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0EABE" w14:textId="2A233862" w:rsidR="00603B3A" w:rsidRPr="00B14424" w:rsidRDefault="006147CC" w:rsidP="00B5234E">
      <w:pPr>
        <w:jc w:val="both"/>
        <w:rPr>
          <w:sz w:val="22"/>
          <w:szCs w:val="22"/>
          <w:lang w:val="en-US"/>
        </w:rPr>
      </w:pPr>
      <w:r>
        <w:rPr>
          <w:sz w:val="22"/>
          <w:szCs w:val="22"/>
          <w:lang w:val="en-US"/>
        </w:rPr>
        <w:t>07</w:t>
      </w:r>
      <w:r w:rsidR="00E16E0D">
        <w:rPr>
          <w:sz w:val="22"/>
          <w:szCs w:val="22"/>
          <w:lang w:val="en-US"/>
        </w:rPr>
        <w:t xml:space="preserve"> October </w:t>
      </w:r>
      <w:r w:rsidR="00FC2077" w:rsidRPr="00B14424">
        <w:rPr>
          <w:sz w:val="22"/>
          <w:szCs w:val="22"/>
          <w:lang w:val="en-US"/>
        </w:rPr>
        <w:t>201</w:t>
      </w:r>
      <w:r w:rsidR="00703558">
        <w:rPr>
          <w:sz w:val="22"/>
          <w:szCs w:val="22"/>
          <w:lang w:val="en-US"/>
        </w:rPr>
        <w:t>6</w:t>
      </w:r>
    </w:p>
    <w:p w14:paraId="40CA5F94" w14:textId="77777777" w:rsidR="00331E14" w:rsidRPr="00B14424" w:rsidRDefault="00331E14" w:rsidP="00B5234E">
      <w:pPr>
        <w:jc w:val="both"/>
        <w:rPr>
          <w:b/>
          <w:sz w:val="22"/>
          <w:szCs w:val="22"/>
          <w:lang w:val="en-US"/>
        </w:rPr>
      </w:pPr>
    </w:p>
    <w:p w14:paraId="2EC18177" w14:textId="7FDE9F90" w:rsidR="00331E14" w:rsidRPr="00B14424" w:rsidRDefault="00331E14" w:rsidP="00B5234E">
      <w:pPr>
        <w:jc w:val="both"/>
        <w:rPr>
          <w:b/>
          <w:sz w:val="24"/>
          <w:szCs w:val="24"/>
          <w:lang w:val="en-US"/>
        </w:rPr>
      </w:pPr>
      <w:r w:rsidRPr="00B14424">
        <w:rPr>
          <w:b/>
          <w:sz w:val="24"/>
          <w:szCs w:val="24"/>
          <w:lang w:val="en-US"/>
        </w:rPr>
        <w:t xml:space="preserve">Summary and analysis of the </w:t>
      </w:r>
      <w:r w:rsidR="00C5129E" w:rsidRPr="00B14424">
        <w:rPr>
          <w:b/>
          <w:sz w:val="24"/>
          <w:szCs w:val="24"/>
          <w:lang w:val="en-US"/>
        </w:rPr>
        <w:t>201</w:t>
      </w:r>
      <w:r w:rsidR="00703558">
        <w:rPr>
          <w:b/>
          <w:sz w:val="24"/>
          <w:szCs w:val="24"/>
          <w:lang w:val="en-US"/>
        </w:rPr>
        <w:t>5</w:t>
      </w:r>
      <w:r w:rsidR="00C5129E" w:rsidRPr="00B14424">
        <w:rPr>
          <w:b/>
          <w:sz w:val="24"/>
          <w:szCs w:val="24"/>
          <w:lang w:val="en-US"/>
        </w:rPr>
        <w:t>/1</w:t>
      </w:r>
      <w:r w:rsidR="00703558">
        <w:rPr>
          <w:b/>
          <w:sz w:val="24"/>
          <w:szCs w:val="24"/>
          <w:lang w:val="en-US"/>
        </w:rPr>
        <w:t>6</w:t>
      </w:r>
      <w:r w:rsidR="00295704" w:rsidRPr="00B14424">
        <w:rPr>
          <w:b/>
          <w:sz w:val="24"/>
          <w:szCs w:val="24"/>
          <w:lang w:val="en-US"/>
        </w:rPr>
        <w:t xml:space="preserve"> </w:t>
      </w:r>
      <w:r w:rsidRPr="00B14424">
        <w:rPr>
          <w:b/>
          <w:sz w:val="24"/>
          <w:szCs w:val="24"/>
          <w:lang w:val="en-US"/>
        </w:rPr>
        <w:t>Annual Report of the Department of Correctional Services</w:t>
      </w:r>
    </w:p>
    <w:p w14:paraId="523558E9" w14:textId="022001A1" w:rsidR="0004797D" w:rsidRDefault="0004797D" w:rsidP="00E75B52">
      <w:pPr>
        <w:pStyle w:val="Heading1"/>
        <w:rPr>
          <w:lang w:val="en-US"/>
        </w:rPr>
      </w:pPr>
    </w:p>
    <w:bookmarkStart w:id="0" w:name="_Toc463518569" w:displacedByCustomXml="next"/>
    <w:sdt>
      <w:sdtPr>
        <w:rPr>
          <w:rFonts w:cs="Times New Roman"/>
          <w:b w:val="0"/>
          <w:bCs w:val="0"/>
          <w:color w:val="000000"/>
          <w:spacing w:val="6"/>
          <w:kern w:val="0"/>
          <w:sz w:val="18"/>
          <w:szCs w:val="18"/>
        </w:rPr>
        <w:id w:val="-290600691"/>
        <w:docPartObj>
          <w:docPartGallery w:val="Table of Contents"/>
          <w:docPartUnique/>
        </w:docPartObj>
      </w:sdtPr>
      <w:sdtEndPr>
        <w:rPr>
          <w:noProof/>
        </w:rPr>
      </w:sdtEndPr>
      <w:sdtContent>
        <w:p w14:paraId="08E68943" w14:textId="732FCBBF" w:rsidR="00E75B52" w:rsidRDefault="00E75B52" w:rsidP="00E75B52">
          <w:pPr>
            <w:pStyle w:val="Heading1"/>
          </w:pPr>
          <w:r>
            <w:t>Table of Contents</w:t>
          </w:r>
          <w:bookmarkEnd w:id="0"/>
        </w:p>
        <w:p w14:paraId="3EED901A" w14:textId="018EA109" w:rsidR="00460285" w:rsidRDefault="00E75B52">
          <w:pPr>
            <w:pStyle w:val="TOC1"/>
            <w:tabs>
              <w:tab w:val="right" w:leader="dot" w:pos="9968"/>
            </w:tabs>
            <w:rPr>
              <w:rFonts w:asciiTheme="minorHAnsi" w:eastAsiaTheme="minorEastAsia" w:hAnsiTheme="minorHAnsi" w:cstheme="minorBidi"/>
              <w:noProof/>
              <w:color w:val="auto"/>
              <w:spacing w:val="0"/>
              <w:sz w:val="22"/>
              <w:szCs w:val="22"/>
              <w:lang w:val="en-ZA" w:eastAsia="en-ZA"/>
            </w:rPr>
          </w:pPr>
          <w:r>
            <w:fldChar w:fldCharType="begin"/>
          </w:r>
          <w:r>
            <w:instrText xml:space="preserve"> TOC \o "1-3" \h \z \u </w:instrText>
          </w:r>
          <w:r>
            <w:fldChar w:fldCharType="separate"/>
          </w:r>
          <w:hyperlink w:anchor="_Toc463518569" w:history="1">
            <w:r w:rsidR="00460285" w:rsidRPr="001F745F">
              <w:rPr>
                <w:rStyle w:val="Hyperlink"/>
                <w:noProof/>
              </w:rPr>
              <w:t>Table of Contents</w:t>
            </w:r>
            <w:r w:rsidR="00460285">
              <w:rPr>
                <w:noProof/>
                <w:webHidden/>
              </w:rPr>
              <w:tab/>
            </w:r>
            <w:r w:rsidR="00460285">
              <w:rPr>
                <w:noProof/>
                <w:webHidden/>
              </w:rPr>
              <w:fldChar w:fldCharType="begin"/>
            </w:r>
            <w:r w:rsidR="00460285">
              <w:rPr>
                <w:noProof/>
                <w:webHidden/>
              </w:rPr>
              <w:instrText xml:space="preserve"> PAGEREF _Toc463518569 \h </w:instrText>
            </w:r>
            <w:r w:rsidR="00460285">
              <w:rPr>
                <w:noProof/>
                <w:webHidden/>
              </w:rPr>
            </w:r>
            <w:r w:rsidR="00460285">
              <w:rPr>
                <w:noProof/>
                <w:webHidden/>
              </w:rPr>
              <w:fldChar w:fldCharType="separate"/>
            </w:r>
            <w:r w:rsidR="00CB3BB9">
              <w:rPr>
                <w:noProof/>
                <w:webHidden/>
              </w:rPr>
              <w:t>1</w:t>
            </w:r>
            <w:r w:rsidR="00460285">
              <w:rPr>
                <w:noProof/>
                <w:webHidden/>
              </w:rPr>
              <w:fldChar w:fldCharType="end"/>
            </w:r>
          </w:hyperlink>
        </w:p>
        <w:p w14:paraId="3ABE0C23" w14:textId="69499174" w:rsidR="00460285" w:rsidRDefault="00460285">
          <w:pPr>
            <w:pStyle w:val="TOC1"/>
            <w:tabs>
              <w:tab w:val="left" w:pos="440"/>
              <w:tab w:val="right" w:leader="dot" w:pos="9968"/>
            </w:tabs>
            <w:rPr>
              <w:rFonts w:asciiTheme="minorHAnsi" w:eastAsiaTheme="minorEastAsia" w:hAnsiTheme="minorHAnsi" w:cstheme="minorBidi"/>
              <w:noProof/>
              <w:color w:val="auto"/>
              <w:spacing w:val="0"/>
              <w:sz w:val="22"/>
              <w:szCs w:val="22"/>
              <w:lang w:val="en-ZA" w:eastAsia="en-ZA"/>
            </w:rPr>
          </w:pPr>
          <w:hyperlink w:anchor="_Toc463518570" w:history="1">
            <w:r w:rsidRPr="001F745F">
              <w:rPr>
                <w:rStyle w:val="Hyperlink"/>
                <w:noProof/>
                <w:lang w:val="en-US"/>
              </w:rPr>
              <w:t xml:space="preserve">1. </w:t>
            </w:r>
            <w:r>
              <w:rPr>
                <w:rFonts w:asciiTheme="minorHAnsi" w:eastAsiaTheme="minorEastAsia" w:hAnsiTheme="minorHAnsi" w:cstheme="minorBidi"/>
                <w:noProof/>
                <w:color w:val="auto"/>
                <w:spacing w:val="0"/>
                <w:sz w:val="22"/>
                <w:szCs w:val="22"/>
                <w:lang w:val="en-ZA" w:eastAsia="en-ZA"/>
              </w:rPr>
              <w:tab/>
            </w:r>
            <w:r w:rsidRPr="001F745F">
              <w:rPr>
                <w:rStyle w:val="Hyperlink"/>
                <w:noProof/>
                <w:lang w:val="en-US"/>
              </w:rPr>
              <w:t>INTRODUCTION</w:t>
            </w:r>
            <w:r>
              <w:rPr>
                <w:noProof/>
                <w:webHidden/>
              </w:rPr>
              <w:tab/>
            </w:r>
            <w:r>
              <w:rPr>
                <w:noProof/>
                <w:webHidden/>
              </w:rPr>
              <w:fldChar w:fldCharType="begin"/>
            </w:r>
            <w:r>
              <w:rPr>
                <w:noProof/>
                <w:webHidden/>
              </w:rPr>
              <w:instrText xml:space="preserve"> PAGEREF _Toc463518570 \h </w:instrText>
            </w:r>
            <w:r>
              <w:rPr>
                <w:noProof/>
                <w:webHidden/>
              </w:rPr>
            </w:r>
            <w:r>
              <w:rPr>
                <w:noProof/>
                <w:webHidden/>
              </w:rPr>
              <w:fldChar w:fldCharType="separate"/>
            </w:r>
            <w:r w:rsidR="00CB3BB9">
              <w:rPr>
                <w:noProof/>
                <w:webHidden/>
              </w:rPr>
              <w:t>1</w:t>
            </w:r>
            <w:r>
              <w:rPr>
                <w:noProof/>
                <w:webHidden/>
              </w:rPr>
              <w:fldChar w:fldCharType="end"/>
            </w:r>
          </w:hyperlink>
        </w:p>
        <w:p w14:paraId="27E47AA0" w14:textId="32270565" w:rsidR="00460285" w:rsidRDefault="00460285">
          <w:pPr>
            <w:pStyle w:val="TOC1"/>
            <w:tabs>
              <w:tab w:val="left" w:pos="440"/>
              <w:tab w:val="right" w:leader="dot" w:pos="9968"/>
            </w:tabs>
            <w:rPr>
              <w:rFonts w:asciiTheme="minorHAnsi" w:eastAsiaTheme="minorEastAsia" w:hAnsiTheme="minorHAnsi" w:cstheme="minorBidi"/>
              <w:noProof/>
              <w:color w:val="auto"/>
              <w:spacing w:val="0"/>
              <w:sz w:val="22"/>
              <w:szCs w:val="22"/>
              <w:lang w:val="en-ZA" w:eastAsia="en-ZA"/>
            </w:rPr>
          </w:pPr>
          <w:hyperlink w:anchor="_Toc463518571" w:history="1">
            <w:r w:rsidRPr="001F745F">
              <w:rPr>
                <w:rStyle w:val="Hyperlink"/>
                <w:noProof/>
                <w:lang w:val="en-US"/>
              </w:rPr>
              <w:t xml:space="preserve">2. </w:t>
            </w:r>
            <w:r>
              <w:rPr>
                <w:rFonts w:asciiTheme="minorHAnsi" w:eastAsiaTheme="minorEastAsia" w:hAnsiTheme="minorHAnsi" w:cstheme="minorBidi"/>
                <w:noProof/>
                <w:color w:val="auto"/>
                <w:spacing w:val="0"/>
                <w:sz w:val="22"/>
                <w:szCs w:val="22"/>
                <w:lang w:val="en-ZA" w:eastAsia="en-ZA"/>
              </w:rPr>
              <w:tab/>
            </w:r>
            <w:r w:rsidRPr="001F745F">
              <w:rPr>
                <w:rStyle w:val="Hyperlink"/>
                <w:noProof/>
                <w:lang w:val="en-US"/>
              </w:rPr>
              <w:t>BROAD POLICY ISSUES AND GOVERNMENT PRIORITIES FOR 2014/15</w:t>
            </w:r>
            <w:r>
              <w:rPr>
                <w:noProof/>
                <w:webHidden/>
              </w:rPr>
              <w:tab/>
            </w:r>
            <w:r>
              <w:rPr>
                <w:noProof/>
                <w:webHidden/>
              </w:rPr>
              <w:fldChar w:fldCharType="begin"/>
            </w:r>
            <w:r>
              <w:rPr>
                <w:noProof/>
                <w:webHidden/>
              </w:rPr>
              <w:instrText xml:space="preserve"> PAGEREF _Toc463518571 \h </w:instrText>
            </w:r>
            <w:r>
              <w:rPr>
                <w:noProof/>
                <w:webHidden/>
              </w:rPr>
            </w:r>
            <w:r>
              <w:rPr>
                <w:noProof/>
                <w:webHidden/>
              </w:rPr>
              <w:fldChar w:fldCharType="separate"/>
            </w:r>
            <w:r w:rsidR="00CB3BB9">
              <w:rPr>
                <w:noProof/>
                <w:webHidden/>
              </w:rPr>
              <w:t>2</w:t>
            </w:r>
            <w:r>
              <w:rPr>
                <w:noProof/>
                <w:webHidden/>
              </w:rPr>
              <w:fldChar w:fldCharType="end"/>
            </w:r>
          </w:hyperlink>
        </w:p>
        <w:p w14:paraId="034112C9" w14:textId="53A8D5CC" w:rsidR="00460285" w:rsidRDefault="00460285">
          <w:pPr>
            <w:pStyle w:val="TOC1"/>
            <w:tabs>
              <w:tab w:val="left" w:pos="440"/>
              <w:tab w:val="right" w:leader="dot" w:pos="9968"/>
            </w:tabs>
            <w:rPr>
              <w:rFonts w:asciiTheme="minorHAnsi" w:eastAsiaTheme="minorEastAsia" w:hAnsiTheme="minorHAnsi" w:cstheme="minorBidi"/>
              <w:noProof/>
              <w:color w:val="auto"/>
              <w:spacing w:val="0"/>
              <w:sz w:val="22"/>
              <w:szCs w:val="22"/>
              <w:lang w:val="en-ZA" w:eastAsia="en-ZA"/>
            </w:rPr>
          </w:pPr>
          <w:hyperlink w:anchor="_Toc463518572" w:history="1">
            <w:r w:rsidRPr="001F745F">
              <w:rPr>
                <w:rStyle w:val="Hyperlink"/>
                <w:noProof/>
                <w:lang w:val="en-US"/>
              </w:rPr>
              <w:t>3.</w:t>
            </w:r>
            <w:r>
              <w:rPr>
                <w:rFonts w:asciiTheme="minorHAnsi" w:eastAsiaTheme="minorEastAsia" w:hAnsiTheme="minorHAnsi" w:cstheme="minorBidi"/>
                <w:noProof/>
                <w:color w:val="auto"/>
                <w:spacing w:val="0"/>
                <w:sz w:val="22"/>
                <w:szCs w:val="22"/>
                <w:lang w:val="en-ZA" w:eastAsia="en-ZA"/>
              </w:rPr>
              <w:tab/>
            </w:r>
            <w:r w:rsidRPr="001F745F">
              <w:rPr>
                <w:rStyle w:val="Hyperlink"/>
                <w:noProof/>
                <w:lang w:val="en-US"/>
              </w:rPr>
              <w:t>TECHNICAL ASPECTS</w:t>
            </w:r>
            <w:r>
              <w:rPr>
                <w:noProof/>
                <w:webHidden/>
              </w:rPr>
              <w:tab/>
            </w:r>
            <w:r>
              <w:rPr>
                <w:noProof/>
                <w:webHidden/>
              </w:rPr>
              <w:fldChar w:fldCharType="begin"/>
            </w:r>
            <w:r>
              <w:rPr>
                <w:noProof/>
                <w:webHidden/>
              </w:rPr>
              <w:instrText xml:space="preserve"> PAGEREF _Toc463518572 \h </w:instrText>
            </w:r>
            <w:r>
              <w:rPr>
                <w:noProof/>
                <w:webHidden/>
              </w:rPr>
            </w:r>
            <w:r>
              <w:rPr>
                <w:noProof/>
                <w:webHidden/>
              </w:rPr>
              <w:fldChar w:fldCharType="separate"/>
            </w:r>
            <w:r w:rsidR="00CB3BB9">
              <w:rPr>
                <w:noProof/>
                <w:webHidden/>
              </w:rPr>
              <w:t>3</w:t>
            </w:r>
            <w:r>
              <w:rPr>
                <w:noProof/>
                <w:webHidden/>
              </w:rPr>
              <w:fldChar w:fldCharType="end"/>
            </w:r>
          </w:hyperlink>
        </w:p>
        <w:p w14:paraId="727A6782" w14:textId="4B634755" w:rsidR="00460285" w:rsidRDefault="00460285">
          <w:pPr>
            <w:pStyle w:val="TOC1"/>
            <w:tabs>
              <w:tab w:val="left" w:pos="440"/>
              <w:tab w:val="right" w:leader="dot" w:pos="9968"/>
            </w:tabs>
            <w:rPr>
              <w:rFonts w:asciiTheme="minorHAnsi" w:eastAsiaTheme="minorEastAsia" w:hAnsiTheme="minorHAnsi" w:cstheme="minorBidi"/>
              <w:noProof/>
              <w:color w:val="auto"/>
              <w:spacing w:val="0"/>
              <w:sz w:val="22"/>
              <w:szCs w:val="22"/>
              <w:lang w:val="en-ZA" w:eastAsia="en-ZA"/>
            </w:rPr>
          </w:pPr>
          <w:hyperlink w:anchor="_Toc463518573" w:history="1">
            <w:r w:rsidRPr="001F745F">
              <w:rPr>
                <w:rStyle w:val="Hyperlink"/>
                <w:noProof/>
                <w:lang w:val="en-ZA"/>
              </w:rPr>
              <w:t>4.</w:t>
            </w:r>
            <w:r>
              <w:rPr>
                <w:rFonts w:asciiTheme="minorHAnsi" w:eastAsiaTheme="minorEastAsia" w:hAnsiTheme="minorHAnsi" w:cstheme="minorBidi"/>
                <w:noProof/>
                <w:color w:val="auto"/>
                <w:spacing w:val="0"/>
                <w:sz w:val="22"/>
                <w:szCs w:val="22"/>
                <w:lang w:val="en-ZA" w:eastAsia="en-ZA"/>
              </w:rPr>
              <w:tab/>
            </w:r>
            <w:r w:rsidRPr="001F745F">
              <w:rPr>
                <w:rStyle w:val="Hyperlink"/>
                <w:noProof/>
                <w:lang w:val="en-ZA"/>
              </w:rPr>
              <w:t>KEY SUCCESSES AND CHALLENGES FOR 2015/16</w:t>
            </w:r>
            <w:r>
              <w:rPr>
                <w:noProof/>
                <w:webHidden/>
              </w:rPr>
              <w:tab/>
            </w:r>
            <w:r>
              <w:rPr>
                <w:noProof/>
                <w:webHidden/>
              </w:rPr>
              <w:fldChar w:fldCharType="begin"/>
            </w:r>
            <w:r>
              <w:rPr>
                <w:noProof/>
                <w:webHidden/>
              </w:rPr>
              <w:instrText xml:space="preserve"> PAGEREF _Toc463518573 \h </w:instrText>
            </w:r>
            <w:r>
              <w:rPr>
                <w:noProof/>
                <w:webHidden/>
              </w:rPr>
            </w:r>
            <w:r>
              <w:rPr>
                <w:noProof/>
                <w:webHidden/>
              </w:rPr>
              <w:fldChar w:fldCharType="separate"/>
            </w:r>
            <w:r w:rsidR="00CB3BB9">
              <w:rPr>
                <w:noProof/>
                <w:webHidden/>
              </w:rPr>
              <w:t>4</w:t>
            </w:r>
            <w:r>
              <w:rPr>
                <w:noProof/>
                <w:webHidden/>
              </w:rPr>
              <w:fldChar w:fldCharType="end"/>
            </w:r>
          </w:hyperlink>
        </w:p>
        <w:p w14:paraId="5CE1D2CC" w14:textId="2F697C95" w:rsidR="00460285" w:rsidRDefault="00460285">
          <w:pPr>
            <w:pStyle w:val="TOC1"/>
            <w:tabs>
              <w:tab w:val="left" w:pos="440"/>
              <w:tab w:val="right" w:leader="dot" w:pos="9968"/>
            </w:tabs>
            <w:rPr>
              <w:rFonts w:asciiTheme="minorHAnsi" w:eastAsiaTheme="minorEastAsia" w:hAnsiTheme="minorHAnsi" w:cstheme="minorBidi"/>
              <w:noProof/>
              <w:color w:val="auto"/>
              <w:spacing w:val="0"/>
              <w:sz w:val="22"/>
              <w:szCs w:val="22"/>
              <w:lang w:val="en-ZA" w:eastAsia="en-ZA"/>
            </w:rPr>
          </w:pPr>
          <w:hyperlink w:anchor="_Toc463518574" w:history="1">
            <w:r w:rsidRPr="001F745F">
              <w:rPr>
                <w:rStyle w:val="Hyperlink"/>
                <w:noProof/>
                <w:lang w:val="en-ZA"/>
              </w:rPr>
              <w:t>5.</w:t>
            </w:r>
            <w:r>
              <w:rPr>
                <w:rFonts w:asciiTheme="minorHAnsi" w:eastAsiaTheme="minorEastAsia" w:hAnsiTheme="minorHAnsi" w:cstheme="minorBidi"/>
                <w:noProof/>
                <w:color w:val="auto"/>
                <w:spacing w:val="0"/>
                <w:sz w:val="22"/>
                <w:szCs w:val="22"/>
                <w:lang w:val="en-ZA" w:eastAsia="en-ZA"/>
              </w:rPr>
              <w:tab/>
            </w:r>
            <w:r w:rsidRPr="001F745F">
              <w:rPr>
                <w:rStyle w:val="Hyperlink"/>
                <w:noProof/>
                <w:lang w:val="en-ZA"/>
              </w:rPr>
              <w:t>COMPOSITION OF INMATES</w:t>
            </w:r>
            <w:r>
              <w:rPr>
                <w:noProof/>
                <w:webHidden/>
              </w:rPr>
              <w:tab/>
            </w:r>
            <w:r>
              <w:rPr>
                <w:noProof/>
                <w:webHidden/>
              </w:rPr>
              <w:fldChar w:fldCharType="begin"/>
            </w:r>
            <w:r>
              <w:rPr>
                <w:noProof/>
                <w:webHidden/>
              </w:rPr>
              <w:instrText xml:space="preserve"> PAGEREF _Toc463518574 \h </w:instrText>
            </w:r>
            <w:r>
              <w:rPr>
                <w:noProof/>
                <w:webHidden/>
              </w:rPr>
            </w:r>
            <w:r>
              <w:rPr>
                <w:noProof/>
                <w:webHidden/>
              </w:rPr>
              <w:fldChar w:fldCharType="separate"/>
            </w:r>
            <w:r w:rsidR="00CB3BB9">
              <w:rPr>
                <w:noProof/>
                <w:webHidden/>
              </w:rPr>
              <w:t>5</w:t>
            </w:r>
            <w:r>
              <w:rPr>
                <w:noProof/>
                <w:webHidden/>
              </w:rPr>
              <w:fldChar w:fldCharType="end"/>
            </w:r>
          </w:hyperlink>
        </w:p>
        <w:p w14:paraId="5E60D485" w14:textId="658A1ADB" w:rsidR="00460285" w:rsidRDefault="00460285">
          <w:pPr>
            <w:pStyle w:val="TOC1"/>
            <w:tabs>
              <w:tab w:val="left" w:pos="440"/>
              <w:tab w:val="right" w:leader="dot" w:pos="9968"/>
            </w:tabs>
            <w:rPr>
              <w:rFonts w:asciiTheme="minorHAnsi" w:eastAsiaTheme="minorEastAsia" w:hAnsiTheme="minorHAnsi" w:cstheme="minorBidi"/>
              <w:noProof/>
              <w:color w:val="auto"/>
              <w:spacing w:val="0"/>
              <w:sz w:val="22"/>
              <w:szCs w:val="22"/>
              <w:lang w:val="en-ZA" w:eastAsia="en-ZA"/>
            </w:rPr>
          </w:pPr>
          <w:hyperlink w:anchor="_Toc463518575" w:history="1">
            <w:r w:rsidRPr="001F745F">
              <w:rPr>
                <w:rStyle w:val="Hyperlink"/>
                <w:noProof/>
                <w:lang w:val="en-ZA"/>
              </w:rPr>
              <w:t>6.</w:t>
            </w:r>
            <w:r>
              <w:rPr>
                <w:rFonts w:asciiTheme="minorHAnsi" w:eastAsiaTheme="minorEastAsia" w:hAnsiTheme="minorHAnsi" w:cstheme="minorBidi"/>
                <w:noProof/>
                <w:color w:val="auto"/>
                <w:spacing w:val="0"/>
                <w:sz w:val="22"/>
                <w:szCs w:val="22"/>
                <w:lang w:val="en-ZA" w:eastAsia="en-ZA"/>
              </w:rPr>
              <w:tab/>
            </w:r>
            <w:r w:rsidRPr="001F745F">
              <w:rPr>
                <w:rStyle w:val="Hyperlink"/>
                <w:noProof/>
                <w:lang w:val="en-ZA"/>
              </w:rPr>
              <w:t>OVERVIEW OF EXEPENDITURE AND PERFORMANCE</w:t>
            </w:r>
            <w:r>
              <w:rPr>
                <w:noProof/>
                <w:webHidden/>
              </w:rPr>
              <w:tab/>
            </w:r>
            <w:r>
              <w:rPr>
                <w:noProof/>
                <w:webHidden/>
              </w:rPr>
              <w:fldChar w:fldCharType="begin"/>
            </w:r>
            <w:r>
              <w:rPr>
                <w:noProof/>
                <w:webHidden/>
              </w:rPr>
              <w:instrText xml:space="preserve"> PAGEREF _Toc463518575 \h </w:instrText>
            </w:r>
            <w:r>
              <w:rPr>
                <w:noProof/>
                <w:webHidden/>
              </w:rPr>
            </w:r>
            <w:r>
              <w:rPr>
                <w:noProof/>
                <w:webHidden/>
              </w:rPr>
              <w:fldChar w:fldCharType="separate"/>
            </w:r>
            <w:r w:rsidR="00CB3BB9">
              <w:rPr>
                <w:noProof/>
                <w:webHidden/>
              </w:rPr>
              <w:t>5</w:t>
            </w:r>
            <w:r>
              <w:rPr>
                <w:noProof/>
                <w:webHidden/>
              </w:rPr>
              <w:fldChar w:fldCharType="end"/>
            </w:r>
          </w:hyperlink>
        </w:p>
        <w:p w14:paraId="43C5C82F" w14:textId="38F87C64" w:rsidR="00460285" w:rsidRDefault="00460285">
          <w:pPr>
            <w:pStyle w:val="TOC1"/>
            <w:tabs>
              <w:tab w:val="left" w:pos="440"/>
              <w:tab w:val="right" w:leader="dot" w:pos="9968"/>
            </w:tabs>
            <w:rPr>
              <w:rFonts w:asciiTheme="minorHAnsi" w:eastAsiaTheme="minorEastAsia" w:hAnsiTheme="minorHAnsi" w:cstheme="minorBidi"/>
              <w:noProof/>
              <w:color w:val="auto"/>
              <w:spacing w:val="0"/>
              <w:sz w:val="22"/>
              <w:szCs w:val="22"/>
              <w:lang w:val="en-ZA" w:eastAsia="en-ZA"/>
            </w:rPr>
          </w:pPr>
          <w:hyperlink w:anchor="_Toc463518576" w:history="1">
            <w:r w:rsidRPr="001F745F">
              <w:rPr>
                <w:rStyle w:val="Hyperlink"/>
                <w:noProof/>
                <w:lang w:val="en-US"/>
              </w:rPr>
              <w:t>7.</w:t>
            </w:r>
            <w:r>
              <w:rPr>
                <w:rFonts w:asciiTheme="minorHAnsi" w:eastAsiaTheme="minorEastAsia" w:hAnsiTheme="minorHAnsi" w:cstheme="minorBidi"/>
                <w:noProof/>
                <w:color w:val="auto"/>
                <w:spacing w:val="0"/>
                <w:sz w:val="22"/>
                <w:szCs w:val="22"/>
                <w:lang w:val="en-ZA" w:eastAsia="en-ZA"/>
              </w:rPr>
              <w:tab/>
            </w:r>
            <w:r w:rsidRPr="001F745F">
              <w:rPr>
                <w:rStyle w:val="Hyperlink"/>
                <w:noProof/>
                <w:lang w:val="en-US"/>
              </w:rPr>
              <w:t>REPORTS OF THE AUDIT COMMITTEE, AUDITOR GENERAL AND  ADDITIONAL INFORMATION IN THE FINANCIAL REPORT</w:t>
            </w:r>
            <w:r>
              <w:rPr>
                <w:noProof/>
                <w:webHidden/>
              </w:rPr>
              <w:tab/>
            </w:r>
            <w:r>
              <w:rPr>
                <w:noProof/>
                <w:webHidden/>
              </w:rPr>
              <w:fldChar w:fldCharType="begin"/>
            </w:r>
            <w:r>
              <w:rPr>
                <w:noProof/>
                <w:webHidden/>
              </w:rPr>
              <w:instrText xml:space="preserve"> PAGEREF _Toc463518576 \h </w:instrText>
            </w:r>
            <w:r>
              <w:rPr>
                <w:noProof/>
                <w:webHidden/>
              </w:rPr>
            </w:r>
            <w:r>
              <w:rPr>
                <w:noProof/>
                <w:webHidden/>
              </w:rPr>
              <w:fldChar w:fldCharType="separate"/>
            </w:r>
            <w:r w:rsidR="00CB3BB9">
              <w:rPr>
                <w:noProof/>
                <w:webHidden/>
              </w:rPr>
              <w:t>18</w:t>
            </w:r>
            <w:r>
              <w:rPr>
                <w:noProof/>
                <w:webHidden/>
              </w:rPr>
              <w:fldChar w:fldCharType="end"/>
            </w:r>
          </w:hyperlink>
        </w:p>
        <w:p w14:paraId="159D930F" w14:textId="14F1A673" w:rsidR="00460285" w:rsidRDefault="00460285">
          <w:pPr>
            <w:pStyle w:val="TOC1"/>
            <w:tabs>
              <w:tab w:val="left" w:pos="440"/>
              <w:tab w:val="right" w:leader="dot" w:pos="9968"/>
            </w:tabs>
            <w:rPr>
              <w:rFonts w:asciiTheme="minorHAnsi" w:eastAsiaTheme="minorEastAsia" w:hAnsiTheme="minorHAnsi" w:cstheme="minorBidi"/>
              <w:noProof/>
              <w:color w:val="auto"/>
              <w:spacing w:val="0"/>
              <w:sz w:val="22"/>
              <w:szCs w:val="22"/>
              <w:lang w:val="en-ZA" w:eastAsia="en-ZA"/>
            </w:rPr>
          </w:pPr>
          <w:hyperlink w:anchor="_Toc463518577" w:history="1">
            <w:r w:rsidRPr="001F745F">
              <w:rPr>
                <w:rStyle w:val="Hyperlink"/>
                <w:noProof/>
                <w:lang w:val="en-ZA"/>
              </w:rPr>
              <w:t xml:space="preserve">8. </w:t>
            </w:r>
            <w:r>
              <w:rPr>
                <w:rFonts w:asciiTheme="minorHAnsi" w:eastAsiaTheme="minorEastAsia" w:hAnsiTheme="minorHAnsi" w:cstheme="minorBidi"/>
                <w:noProof/>
                <w:color w:val="auto"/>
                <w:spacing w:val="0"/>
                <w:sz w:val="22"/>
                <w:szCs w:val="22"/>
                <w:lang w:val="en-ZA" w:eastAsia="en-ZA"/>
              </w:rPr>
              <w:tab/>
            </w:r>
            <w:r w:rsidRPr="001F745F">
              <w:rPr>
                <w:rStyle w:val="Hyperlink"/>
                <w:noProof/>
                <w:lang w:val="en-ZA"/>
              </w:rPr>
              <w:t>CONCLUSION</w:t>
            </w:r>
            <w:r>
              <w:rPr>
                <w:noProof/>
                <w:webHidden/>
              </w:rPr>
              <w:tab/>
            </w:r>
            <w:r>
              <w:rPr>
                <w:noProof/>
                <w:webHidden/>
              </w:rPr>
              <w:fldChar w:fldCharType="begin"/>
            </w:r>
            <w:r>
              <w:rPr>
                <w:noProof/>
                <w:webHidden/>
              </w:rPr>
              <w:instrText xml:space="preserve"> PAGEREF _Toc463518577 \h </w:instrText>
            </w:r>
            <w:r>
              <w:rPr>
                <w:noProof/>
                <w:webHidden/>
              </w:rPr>
            </w:r>
            <w:r>
              <w:rPr>
                <w:noProof/>
                <w:webHidden/>
              </w:rPr>
              <w:fldChar w:fldCharType="separate"/>
            </w:r>
            <w:r w:rsidR="00CB3BB9">
              <w:rPr>
                <w:noProof/>
                <w:webHidden/>
              </w:rPr>
              <w:t>23</w:t>
            </w:r>
            <w:r>
              <w:rPr>
                <w:noProof/>
                <w:webHidden/>
              </w:rPr>
              <w:fldChar w:fldCharType="end"/>
            </w:r>
          </w:hyperlink>
        </w:p>
        <w:p w14:paraId="591F7413" w14:textId="77320E23" w:rsidR="00460285" w:rsidRDefault="00460285">
          <w:pPr>
            <w:pStyle w:val="TOC1"/>
            <w:tabs>
              <w:tab w:val="right" w:leader="dot" w:pos="9968"/>
            </w:tabs>
            <w:rPr>
              <w:rFonts w:asciiTheme="minorHAnsi" w:eastAsiaTheme="minorEastAsia" w:hAnsiTheme="minorHAnsi" w:cstheme="minorBidi"/>
              <w:noProof/>
              <w:color w:val="auto"/>
              <w:spacing w:val="0"/>
              <w:sz w:val="22"/>
              <w:szCs w:val="22"/>
              <w:lang w:val="en-ZA" w:eastAsia="en-ZA"/>
            </w:rPr>
          </w:pPr>
          <w:hyperlink w:anchor="_Toc463518578" w:history="1">
            <w:r w:rsidRPr="001F745F">
              <w:rPr>
                <w:rStyle w:val="Hyperlink"/>
                <w:noProof/>
                <w:lang w:val="en-ZA"/>
              </w:rPr>
              <w:t>References:</w:t>
            </w:r>
            <w:r>
              <w:rPr>
                <w:noProof/>
                <w:webHidden/>
              </w:rPr>
              <w:tab/>
            </w:r>
            <w:r>
              <w:rPr>
                <w:noProof/>
                <w:webHidden/>
              </w:rPr>
              <w:fldChar w:fldCharType="begin"/>
            </w:r>
            <w:r>
              <w:rPr>
                <w:noProof/>
                <w:webHidden/>
              </w:rPr>
              <w:instrText xml:space="preserve"> PAGEREF _Toc463518578 \h </w:instrText>
            </w:r>
            <w:r>
              <w:rPr>
                <w:noProof/>
                <w:webHidden/>
              </w:rPr>
            </w:r>
            <w:r>
              <w:rPr>
                <w:noProof/>
                <w:webHidden/>
              </w:rPr>
              <w:fldChar w:fldCharType="separate"/>
            </w:r>
            <w:r w:rsidR="00CB3BB9">
              <w:rPr>
                <w:noProof/>
                <w:webHidden/>
              </w:rPr>
              <w:t>24</w:t>
            </w:r>
            <w:r>
              <w:rPr>
                <w:noProof/>
                <w:webHidden/>
              </w:rPr>
              <w:fldChar w:fldCharType="end"/>
            </w:r>
          </w:hyperlink>
        </w:p>
        <w:p w14:paraId="0F2C860A" w14:textId="029A4738" w:rsidR="00E75B52" w:rsidRDefault="00E75B52">
          <w:r>
            <w:rPr>
              <w:b/>
              <w:bCs/>
              <w:noProof/>
            </w:rPr>
            <w:fldChar w:fldCharType="end"/>
          </w:r>
        </w:p>
      </w:sdtContent>
    </w:sdt>
    <w:p w14:paraId="1B72F5C1" w14:textId="77777777" w:rsidR="00E75B52" w:rsidRPr="00E75B52" w:rsidRDefault="00E75B52" w:rsidP="00E75B52">
      <w:pPr>
        <w:rPr>
          <w:lang w:val="en-US"/>
        </w:rPr>
      </w:pPr>
    </w:p>
    <w:p w14:paraId="63A0CFE3" w14:textId="6A877090" w:rsidR="0004797D" w:rsidRPr="00B14424" w:rsidRDefault="0004797D" w:rsidP="00E75B52">
      <w:pPr>
        <w:pStyle w:val="Heading1"/>
        <w:rPr>
          <w:lang w:val="en-US"/>
        </w:rPr>
      </w:pPr>
      <w:bookmarkStart w:id="1" w:name="_Toc463518570"/>
      <w:r w:rsidRPr="00B14424">
        <w:rPr>
          <w:lang w:val="en-US"/>
        </w:rPr>
        <w:t xml:space="preserve">1. </w:t>
      </w:r>
      <w:r w:rsidR="008A4AD4" w:rsidRPr="00B14424">
        <w:rPr>
          <w:lang w:val="en-US"/>
        </w:rPr>
        <w:tab/>
      </w:r>
      <w:r w:rsidR="00BF286E" w:rsidRPr="00B14424">
        <w:rPr>
          <w:lang w:val="en-US"/>
        </w:rPr>
        <w:t>I</w:t>
      </w:r>
      <w:r w:rsidR="00BF286E">
        <w:rPr>
          <w:lang w:val="en-US"/>
        </w:rPr>
        <w:t>NTRODUCTION</w:t>
      </w:r>
      <w:bookmarkEnd w:id="1"/>
    </w:p>
    <w:p w14:paraId="2B54313A" w14:textId="77777777" w:rsidR="0004797D" w:rsidRPr="00B14424" w:rsidRDefault="0004797D" w:rsidP="00B5234E">
      <w:pPr>
        <w:jc w:val="both"/>
        <w:rPr>
          <w:b/>
          <w:sz w:val="22"/>
          <w:szCs w:val="22"/>
          <w:lang w:val="en-US"/>
        </w:rPr>
      </w:pPr>
    </w:p>
    <w:p w14:paraId="57F137EA" w14:textId="76BB7081" w:rsidR="001A7458" w:rsidRDefault="008B380F" w:rsidP="00E61592">
      <w:pPr>
        <w:spacing w:line="360" w:lineRule="auto"/>
        <w:jc w:val="both"/>
        <w:rPr>
          <w:sz w:val="22"/>
          <w:szCs w:val="22"/>
          <w:lang w:val="en-US"/>
        </w:rPr>
      </w:pPr>
      <w:r w:rsidRPr="00B14424">
        <w:rPr>
          <w:sz w:val="22"/>
          <w:szCs w:val="22"/>
          <w:lang w:val="en-US"/>
        </w:rPr>
        <w:t xml:space="preserve">The purpose of this document is to assist the Portfolio Committee on </w:t>
      </w:r>
      <w:r w:rsidR="00FC2077" w:rsidRPr="00B14424">
        <w:rPr>
          <w:sz w:val="22"/>
          <w:szCs w:val="22"/>
          <w:lang w:val="en-US"/>
        </w:rPr>
        <w:t xml:space="preserve">Justice and </w:t>
      </w:r>
      <w:r w:rsidRPr="00B14424">
        <w:rPr>
          <w:sz w:val="22"/>
          <w:szCs w:val="22"/>
          <w:lang w:val="en-US"/>
        </w:rPr>
        <w:t>Correctional Services in its oversight over the Annual Report of the Department of Correctional Services (DCS) and Financial Statement for 201</w:t>
      </w:r>
      <w:r w:rsidR="00703558">
        <w:rPr>
          <w:sz w:val="22"/>
          <w:szCs w:val="22"/>
          <w:lang w:val="en-US"/>
        </w:rPr>
        <w:t>5</w:t>
      </w:r>
      <w:r w:rsidRPr="00B14424">
        <w:rPr>
          <w:sz w:val="22"/>
          <w:szCs w:val="22"/>
          <w:lang w:val="en-US"/>
        </w:rPr>
        <w:t>/1</w:t>
      </w:r>
      <w:r w:rsidR="00703558">
        <w:rPr>
          <w:sz w:val="22"/>
          <w:szCs w:val="22"/>
          <w:lang w:val="en-US"/>
        </w:rPr>
        <w:t>6</w:t>
      </w:r>
      <w:r w:rsidRPr="00B14424">
        <w:rPr>
          <w:sz w:val="22"/>
          <w:szCs w:val="22"/>
          <w:lang w:val="en-US"/>
        </w:rPr>
        <w:t xml:space="preserve">. </w:t>
      </w:r>
    </w:p>
    <w:p w14:paraId="5BFAEE8A" w14:textId="77777777" w:rsidR="001A7458" w:rsidRDefault="001A7458" w:rsidP="00E61592">
      <w:pPr>
        <w:spacing w:line="360" w:lineRule="auto"/>
        <w:jc w:val="both"/>
        <w:rPr>
          <w:sz w:val="22"/>
          <w:szCs w:val="22"/>
          <w:lang w:val="en-US"/>
        </w:rPr>
      </w:pPr>
    </w:p>
    <w:p w14:paraId="449DF881" w14:textId="77777777" w:rsidR="0004797D" w:rsidRPr="00B14424" w:rsidRDefault="008B380F" w:rsidP="00E61592">
      <w:pPr>
        <w:spacing w:line="360" w:lineRule="auto"/>
        <w:jc w:val="both"/>
        <w:rPr>
          <w:sz w:val="22"/>
          <w:szCs w:val="22"/>
          <w:lang w:val="en-US"/>
        </w:rPr>
      </w:pPr>
      <w:r w:rsidRPr="00B14424">
        <w:rPr>
          <w:sz w:val="22"/>
          <w:szCs w:val="22"/>
          <w:lang w:val="en-US"/>
        </w:rPr>
        <w:t>This document:</w:t>
      </w:r>
    </w:p>
    <w:p w14:paraId="7B533491" w14:textId="3ABDD0F3" w:rsidR="0004797D" w:rsidRPr="00B14424" w:rsidRDefault="008D5829" w:rsidP="006E6C89">
      <w:pPr>
        <w:pStyle w:val="ListParagraph"/>
        <w:numPr>
          <w:ilvl w:val="0"/>
          <w:numId w:val="8"/>
        </w:numPr>
        <w:spacing w:line="360" w:lineRule="auto"/>
        <w:ind w:left="567" w:hanging="425"/>
        <w:jc w:val="both"/>
        <w:rPr>
          <w:sz w:val="22"/>
          <w:szCs w:val="22"/>
          <w:lang w:val="en-US"/>
        </w:rPr>
      </w:pPr>
      <w:r w:rsidRPr="00B14424">
        <w:rPr>
          <w:sz w:val="22"/>
          <w:szCs w:val="22"/>
          <w:lang w:val="en-US"/>
        </w:rPr>
        <w:t>Provide</w:t>
      </w:r>
      <w:r w:rsidR="001A7458">
        <w:rPr>
          <w:sz w:val="22"/>
          <w:szCs w:val="22"/>
          <w:lang w:val="en-US"/>
        </w:rPr>
        <w:t>s</w:t>
      </w:r>
      <w:r w:rsidRPr="00B14424">
        <w:rPr>
          <w:sz w:val="22"/>
          <w:szCs w:val="22"/>
          <w:lang w:val="en-US"/>
        </w:rPr>
        <w:t xml:space="preserve"> the Committee with background of activities undertaken in 201</w:t>
      </w:r>
      <w:r w:rsidR="00703558">
        <w:rPr>
          <w:sz w:val="22"/>
          <w:szCs w:val="22"/>
          <w:lang w:val="en-US"/>
        </w:rPr>
        <w:t>5</w:t>
      </w:r>
      <w:r w:rsidRPr="00B14424">
        <w:rPr>
          <w:sz w:val="22"/>
          <w:szCs w:val="22"/>
          <w:lang w:val="en-US"/>
        </w:rPr>
        <w:t>/1</w:t>
      </w:r>
      <w:r w:rsidR="00703558">
        <w:rPr>
          <w:sz w:val="22"/>
          <w:szCs w:val="22"/>
          <w:lang w:val="en-US"/>
        </w:rPr>
        <w:t>6</w:t>
      </w:r>
      <w:r w:rsidRPr="00B14424">
        <w:rPr>
          <w:sz w:val="22"/>
          <w:szCs w:val="22"/>
          <w:lang w:val="en-US"/>
        </w:rPr>
        <w:t xml:space="preserve"> including, priorities of government as outline</w:t>
      </w:r>
      <w:r w:rsidR="00C770C2" w:rsidRPr="00B14424">
        <w:rPr>
          <w:sz w:val="22"/>
          <w:szCs w:val="22"/>
          <w:lang w:val="en-US"/>
        </w:rPr>
        <w:t>d</w:t>
      </w:r>
      <w:r w:rsidRPr="00B14424">
        <w:rPr>
          <w:sz w:val="22"/>
          <w:szCs w:val="22"/>
          <w:lang w:val="en-US"/>
        </w:rPr>
        <w:t xml:space="preserve"> in the 201</w:t>
      </w:r>
      <w:r w:rsidR="00703558">
        <w:rPr>
          <w:sz w:val="22"/>
          <w:szCs w:val="22"/>
          <w:lang w:val="en-US"/>
        </w:rPr>
        <w:t>5</w:t>
      </w:r>
      <w:r w:rsidRPr="00B14424">
        <w:rPr>
          <w:sz w:val="22"/>
          <w:szCs w:val="22"/>
          <w:lang w:val="en-US"/>
        </w:rPr>
        <w:t xml:space="preserve"> State of the Nation Address,</w:t>
      </w:r>
      <w:r w:rsidR="00857005">
        <w:rPr>
          <w:sz w:val="22"/>
          <w:szCs w:val="22"/>
          <w:lang w:val="en-US"/>
        </w:rPr>
        <w:t xml:space="preserve"> </w:t>
      </w:r>
      <w:r w:rsidR="00910E38">
        <w:rPr>
          <w:sz w:val="22"/>
          <w:szCs w:val="22"/>
          <w:lang w:val="en-US"/>
        </w:rPr>
        <w:t>policy priorities as outlined in the National Development Plan</w:t>
      </w:r>
      <w:r w:rsidR="00857005">
        <w:rPr>
          <w:sz w:val="22"/>
          <w:szCs w:val="22"/>
          <w:lang w:val="en-US"/>
        </w:rPr>
        <w:t>, and policy priorities of the Department of Correctional Services for 2015/16.</w:t>
      </w:r>
      <w:r w:rsidR="00910E38">
        <w:rPr>
          <w:sz w:val="22"/>
          <w:szCs w:val="22"/>
          <w:lang w:val="en-US"/>
        </w:rPr>
        <w:t xml:space="preserve"> </w:t>
      </w:r>
      <w:r w:rsidR="00BF286E">
        <w:rPr>
          <w:sz w:val="22"/>
          <w:szCs w:val="22"/>
          <w:lang w:val="en-US"/>
        </w:rPr>
        <w:t xml:space="preserve"> </w:t>
      </w:r>
    </w:p>
    <w:p w14:paraId="4214985C" w14:textId="77777777" w:rsidR="0004797D" w:rsidRPr="00B14424" w:rsidRDefault="008B380F" w:rsidP="006E6C89">
      <w:pPr>
        <w:pStyle w:val="ListParagraph"/>
        <w:numPr>
          <w:ilvl w:val="0"/>
          <w:numId w:val="8"/>
        </w:numPr>
        <w:spacing w:line="360" w:lineRule="auto"/>
        <w:ind w:left="567" w:hanging="425"/>
        <w:jc w:val="both"/>
        <w:rPr>
          <w:b/>
          <w:sz w:val="22"/>
          <w:szCs w:val="22"/>
          <w:lang w:val="en-US"/>
        </w:rPr>
      </w:pPr>
      <w:r w:rsidRPr="00B14424">
        <w:rPr>
          <w:sz w:val="22"/>
          <w:szCs w:val="22"/>
          <w:lang w:val="en-US"/>
        </w:rPr>
        <w:t>Identifies technical problems with the Annual Report.</w:t>
      </w:r>
    </w:p>
    <w:p w14:paraId="2B25DAAA" w14:textId="626FC5F4" w:rsidR="008A4AD4" w:rsidRPr="00B14424" w:rsidRDefault="008B380F" w:rsidP="006E6C89">
      <w:pPr>
        <w:pStyle w:val="ListParagraph"/>
        <w:numPr>
          <w:ilvl w:val="0"/>
          <w:numId w:val="8"/>
        </w:numPr>
        <w:spacing w:line="360" w:lineRule="auto"/>
        <w:ind w:left="567" w:hanging="425"/>
        <w:jc w:val="both"/>
        <w:rPr>
          <w:b/>
          <w:sz w:val="22"/>
          <w:szCs w:val="22"/>
          <w:lang w:val="en-US"/>
        </w:rPr>
      </w:pPr>
      <w:r w:rsidRPr="00B14424">
        <w:rPr>
          <w:sz w:val="22"/>
          <w:szCs w:val="22"/>
          <w:lang w:val="en-US"/>
        </w:rPr>
        <w:t>Summarizes and analyses the extent to which the Department achieved its targets set for 201</w:t>
      </w:r>
      <w:r w:rsidR="00703558">
        <w:rPr>
          <w:sz w:val="22"/>
          <w:szCs w:val="22"/>
          <w:lang w:val="en-US"/>
        </w:rPr>
        <w:t>5</w:t>
      </w:r>
      <w:r w:rsidRPr="00B14424">
        <w:rPr>
          <w:sz w:val="22"/>
          <w:szCs w:val="22"/>
          <w:lang w:val="en-US"/>
        </w:rPr>
        <w:t>/1</w:t>
      </w:r>
      <w:r w:rsidR="00703558">
        <w:rPr>
          <w:sz w:val="22"/>
          <w:szCs w:val="22"/>
          <w:lang w:val="en-US"/>
        </w:rPr>
        <w:t>6</w:t>
      </w:r>
      <w:r w:rsidRPr="00B14424">
        <w:rPr>
          <w:sz w:val="22"/>
          <w:szCs w:val="22"/>
          <w:lang w:val="en-US"/>
        </w:rPr>
        <w:t xml:space="preserve"> per programme, and identifies some concerns and questions around the performance of the Department.</w:t>
      </w:r>
    </w:p>
    <w:p w14:paraId="66426C0B" w14:textId="1B072F19" w:rsidR="00603B3A" w:rsidRPr="00B14424" w:rsidRDefault="008B380F" w:rsidP="006E6C89">
      <w:pPr>
        <w:pStyle w:val="ListParagraph"/>
        <w:numPr>
          <w:ilvl w:val="0"/>
          <w:numId w:val="8"/>
        </w:numPr>
        <w:spacing w:line="360" w:lineRule="auto"/>
        <w:ind w:left="567" w:hanging="425"/>
        <w:jc w:val="both"/>
        <w:rPr>
          <w:sz w:val="22"/>
          <w:szCs w:val="22"/>
          <w:lang w:val="en-US"/>
        </w:rPr>
      </w:pPr>
      <w:r w:rsidRPr="00B14424">
        <w:rPr>
          <w:sz w:val="22"/>
          <w:szCs w:val="22"/>
          <w:lang w:val="en-US"/>
        </w:rPr>
        <w:t xml:space="preserve">Summarizes and analyses the Report of the Auditor General </w:t>
      </w:r>
      <w:r w:rsidR="00EF70FC">
        <w:rPr>
          <w:sz w:val="22"/>
          <w:szCs w:val="22"/>
          <w:lang w:val="en-US"/>
        </w:rPr>
        <w:t xml:space="preserve">(AG) </w:t>
      </w:r>
      <w:r w:rsidRPr="00B14424">
        <w:rPr>
          <w:sz w:val="22"/>
          <w:szCs w:val="22"/>
          <w:lang w:val="en-US"/>
        </w:rPr>
        <w:t>for 201</w:t>
      </w:r>
      <w:r w:rsidR="00703558">
        <w:rPr>
          <w:sz w:val="22"/>
          <w:szCs w:val="22"/>
          <w:lang w:val="en-US"/>
        </w:rPr>
        <w:t>5</w:t>
      </w:r>
      <w:r w:rsidRPr="00B14424">
        <w:rPr>
          <w:sz w:val="22"/>
          <w:szCs w:val="22"/>
          <w:lang w:val="en-US"/>
        </w:rPr>
        <w:t>/1</w:t>
      </w:r>
      <w:r w:rsidR="00703558">
        <w:rPr>
          <w:sz w:val="22"/>
          <w:szCs w:val="22"/>
          <w:lang w:val="en-US"/>
        </w:rPr>
        <w:t>6</w:t>
      </w:r>
      <w:r w:rsidRPr="00B14424">
        <w:rPr>
          <w:sz w:val="22"/>
          <w:szCs w:val="22"/>
          <w:lang w:val="en-US"/>
        </w:rPr>
        <w:t xml:space="preserve"> and the financial statements which focus on the financial performance of the Department.</w:t>
      </w:r>
    </w:p>
    <w:p w14:paraId="1D37DC5B" w14:textId="77777777" w:rsidR="005377F4" w:rsidRPr="00B14424" w:rsidRDefault="005377F4" w:rsidP="00E61592">
      <w:pPr>
        <w:spacing w:line="360" w:lineRule="auto"/>
        <w:jc w:val="both"/>
        <w:rPr>
          <w:sz w:val="22"/>
          <w:szCs w:val="22"/>
          <w:lang w:val="en-US"/>
        </w:rPr>
      </w:pPr>
    </w:p>
    <w:p w14:paraId="030D5A4A" w14:textId="43260492" w:rsidR="003453E6" w:rsidRPr="00B14424" w:rsidRDefault="0058464B" w:rsidP="00E75B52">
      <w:pPr>
        <w:pStyle w:val="Heading1"/>
        <w:rPr>
          <w:lang w:val="en-US"/>
        </w:rPr>
      </w:pPr>
      <w:bookmarkStart w:id="2" w:name="_Toc463518571"/>
      <w:r w:rsidRPr="00B14424">
        <w:rPr>
          <w:lang w:val="en-US"/>
        </w:rPr>
        <w:t>2</w:t>
      </w:r>
      <w:r w:rsidR="00BF286E">
        <w:rPr>
          <w:lang w:val="en-US"/>
        </w:rPr>
        <w:t>.</w:t>
      </w:r>
      <w:r w:rsidR="003453E6" w:rsidRPr="00B14424">
        <w:rPr>
          <w:lang w:val="en-US"/>
        </w:rPr>
        <w:t xml:space="preserve"> </w:t>
      </w:r>
      <w:r w:rsidR="008A5F2C" w:rsidRPr="00B14424">
        <w:rPr>
          <w:lang w:val="en-US"/>
        </w:rPr>
        <w:tab/>
      </w:r>
      <w:r w:rsidR="00BF286E">
        <w:rPr>
          <w:lang w:val="en-US"/>
        </w:rPr>
        <w:t xml:space="preserve">BROAD POLICY ISSUES AND GOVERNMENT PRIORITIES FOR </w:t>
      </w:r>
      <w:r w:rsidR="003453E6" w:rsidRPr="00B14424">
        <w:rPr>
          <w:lang w:val="en-US"/>
        </w:rPr>
        <w:t>201</w:t>
      </w:r>
      <w:r w:rsidR="00426CEB">
        <w:rPr>
          <w:lang w:val="en-US"/>
        </w:rPr>
        <w:t>4</w:t>
      </w:r>
      <w:r w:rsidR="003453E6" w:rsidRPr="00B14424">
        <w:rPr>
          <w:lang w:val="en-US"/>
        </w:rPr>
        <w:t>/1</w:t>
      </w:r>
      <w:r w:rsidR="00426CEB">
        <w:rPr>
          <w:lang w:val="en-US"/>
        </w:rPr>
        <w:t>5</w:t>
      </w:r>
      <w:bookmarkEnd w:id="2"/>
    </w:p>
    <w:p w14:paraId="324D8A72" w14:textId="77777777" w:rsidR="0058464B" w:rsidRPr="00B14424" w:rsidRDefault="0058464B" w:rsidP="00E75B52">
      <w:pPr>
        <w:pStyle w:val="Heading1"/>
        <w:rPr>
          <w:lang w:val="en-US"/>
        </w:rPr>
      </w:pPr>
    </w:p>
    <w:p w14:paraId="63C50EC8" w14:textId="77777777" w:rsidR="0058464B" w:rsidRPr="00B14424" w:rsidRDefault="0058464B" w:rsidP="00E61592">
      <w:pPr>
        <w:spacing w:line="360" w:lineRule="auto"/>
        <w:jc w:val="both"/>
        <w:rPr>
          <w:b/>
          <w:sz w:val="22"/>
          <w:szCs w:val="22"/>
          <w:lang w:val="en-US"/>
        </w:rPr>
      </w:pPr>
      <w:r w:rsidRPr="00B14424">
        <w:rPr>
          <w:b/>
          <w:sz w:val="22"/>
          <w:szCs w:val="22"/>
          <w:lang w:val="en-US"/>
        </w:rPr>
        <w:t>2.1</w:t>
      </w:r>
      <w:r w:rsidRPr="00B14424">
        <w:rPr>
          <w:b/>
          <w:sz w:val="22"/>
          <w:szCs w:val="22"/>
          <w:lang w:val="en-US"/>
        </w:rPr>
        <w:tab/>
        <w:t xml:space="preserve">State of the Nation Address  </w:t>
      </w:r>
    </w:p>
    <w:p w14:paraId="19D4F78F" w14:textId="77777777" w:rsidR="001560CD" w:rsidRPr="00B14424" w:rsidRDefault="001560CD" w:rsidP="00E61592">
      <w:pPr>
        <w:spacing w:line="360" w:lineRule="auto"/>
        <w:jc w:val="both"/>
        <w:rPr>
          <w:sz w:val="22"/>
          <w:szCs w:val="22"/>
          <w:lang w:val="en-US"/>
        </w:rPr>
      </w:pPr>
    </w:p>
    <w:p w14:paraId="4FCACBB1" w14:textId="584485B9" w:rsidR="00F41008" w:rsidRPr="00BD179F" w:rsidRDefault="003453E6" w:rsidP="004C2EF7">
      <w:pPr>
        <w:spacing w:line="360" w:lineRule="auto"/>
        <w:jc w:val="both"/>
        <w:rPr>
          <w:sz w:val="22"/>
          <w:szCs w:val="22"/>
          <w:lang w:val="en-US"/>
        </w:rPr>
      </w:pPr>
      <w:r w:rsidRPr="00B14424">
        <w:rPr>
          <w:sz w:val="22"/>
          <w:szCs w:val="22"/>
          <w:lang w:val="en-US"/>
        </w:rPr>
        <w:t>The 201</w:t>
      </w:r>
      <w:r w:rsidR="007C473F">
        <w:rPr>
          <w:sz w:val="22"/>
          <w:szCs w:val="22"/>
          <w:lang w:val="en-US"/>
        </w:rPr>
        <w:t>5</w:t>
      </w:r>
      <w:r w:rsidRPr="00B14424">
        <w:rPr>
          <w:sz w:val="22"/>
          <w:szCs w:val="22"/>
          <w:lang w:val="en-US"/>
        </w:rPr>
        <w:t xml:space="preserve"> State of the Nation Address</w:t>
      </w:r>
      <w:r w:rsidR="00F41008" w:rsidRPr="00B14424">
        <w:rPr>
          <w:sz w:val="22"/>
          <w:szCs w:val="22"/>
          <w:lang w:val="en-US"/>
        </w:rPr>
        <w:t xml:space="preserve"> </w:t>
      </w:r>
      <w:r w:rsidR="004B5154">
        <w:rPr>
          <w:sz w:val="22"/>
          <w:szCs w:val="22"/>
          <w:lang w:val="en-US"/>
        </w:rPr>
        <w:t xml:space="preserve">(SONA) </w:t>
      </w:r>
      <w:r w:rsidR="00F41008" w:rsidRPr="00B14424">
        <w:rPr>
          <w:sz w:val="22"/>
          <w:szCs w:val="22"/>
          <w:lang w:val="en-US"/>
        </w:rPr>
        <w:t xml:space="preserve">was delivered on the </w:t>
      </w:r>
      <w:r w:rsidR="00E83BEE" w:rsidRPr="00B14424">
        <w:rPr>
          <w:sz w:val="22"/>
          <w:szCs w:val="22"/>
          <w:lang w:val="en-US"/>
        </w:rPr>
        <w:t>1</w:t>
      </w:r>
      <w:r w:rsidR="004C2EF7">
        <w:rPr>
          <w:sz w:val="22"/>
          <w:szCs w:val="22"/>
          <w:lang w:val="en-US"/>
        </w:rPr>
        <w:t>2</w:t>
      </w:r>
      <w:r w:rsidR="00F41008" w:rsidRPr="00B14424">
        <w:rPr>
          <w:sz w:val="22"/>
          <w:szCs w:val="22"/>
          <w:lang w:val="en-US"/>
        </w:rPr>
        <w:t xml:space="preserve"> </w:t>
      </w:r>
      <w:r w:rsidR="004C2EF7">
        <w:rPr>
          <w:sz w:val="22"/>
          <w:szCs w:val="22"/>
          <w:lang w:val="en-US"/>
        </w:rPr>
        <w:t xml:space="preserve">of </w:t>
      </w:r>
      <w:r w:rsidR="00F41008" w:rsidRPr="00B14424">
        <w:rPr>
          <w:sz w:val="22"/>
          <w:szCs w:val="22"/>
          <w:lang w:val="en-US"/>
        </w:rPr>
        <w:t>February</w:t>
      </w:r>
      <w:r w:rsidR="004C2EF7">
        <w:rPr>
          <w:sz w:val="22"/>
          <w:szCs w:val="22"/>
          <w:lang w:val="en-US"/>
        </w:rPr>
        <w:t xml:space="preserve"> 2015</w:t>
      </w:r>
      <w:r w:rsidR="00F41008" w:rsidRPr="00B14424">
        <w:rPr>
          <w:sz w:val="22"/>
          <w:szCs w:val="22"/>
          <w:lang w:val="en-US"/>
        </w:rPr>
        <w:t xml:space="preserve"> at a Joint sitting of the National Assembly and the National Council of Provinces. </w:t>
      </w:r>
      <w:r w:rsidR="004C2EF7">
        <w:rPr>
          <w:sz w:val="22"/>
          <w:szCs w:val="22"/>
          <w:lang w:val="en-US"/>
        </w:rPr>
        <w:t xml:space="preserve"> In his address the President mentioned that government will launch a massive programme to turn the tide against Tuberculosis (TB) with a special focus on three communities</w:t>
      </w:r>
      <w:r w:rsidR="007C473F">
        <w:rPr>
          <w:sz w:val="22"/>
          <w:szCs w:val="22"/>
          <w:lang w:val="en-US"/>
        </w:rPr>
        <w:t>:</w:t>
      </w:r>
      <w:r w:rsidR="004C2EF7">
        <w:rPr>
          <w:sz w:val="22"/>
          <w:szCs w:val="22"/>
          <w:lang w:val="en-US"/>
        </w:rPr>
        <w:t xml:space="preserve"> offenders in correctional centres, mine workers and communities in mining town</w:t>
      </w:r>
      <w:r w:rsidR="007C473F">
        <w:rPr>
          <w:sz w:val="22"/>
          <w:szCs w:val="22"/>
          <w:lang w:val="en-US"/>
        </w:rPr>
        <w:t>s</w:t>
      </w:r>
      <w:r w:rsidR="004C2EF7">
        <w:rPr>
          <w:sz w:val="22"/>
          <w:szCs w:val="22"/>
          <w:lang w:val="en-US"/>
        </w:rPr>
        <w:t xml:space="preserve">. The issue of HIV and Aids is one of the cross cutting issues identified in the </w:t>
      </w:r>
      <w:r w:rsidR="007C473F">
        <w:rPr>
          <w:sz w:val="22"/>
          <w:szCs w:val="22"/>
          <w:lang w:val="en-US"/>
        </w:rPr>
        <w:t>A</w:t>
      </w:r>
      <w:r w:rsidR="004C2EF7">
        <w:rPr>
          <w:sz w:val="22"/>
          <w:szCs w:val="22"/>
          <w:lang w:val="en-US"/>
        </w:rPr>
        <w:t xml:space="preserve">ddress which also affect </w:t>
      </w:r>
      <w:r w:rsidR="007C473F">
        <w:rPr>
          <w:sz w:val="22"/>
          <w:szCs w:val="22"/>
          <w:lang w:val="en-US"/>
        </w:rPr>
        <w:t>C</w:t>
      </w:r>
      <w:r w:rsidR="004C2EF7">
        <w:rPr>
          <w:sz w:val="22"/>
          <w:szCs w:val="22"/>
          <w:lang w:val="en-US"/>
        </w:rPr>
        <w:t xml:space="preserve">orrectional </w:t>
      </w:r>
      <w:r w:rsidR="007C473F">
        <w:rPr>
          <w:sz w:val="22"/>
          <w:szCs w:val="22"/>
          <w:lang w:val="en-US"/>
        </w:rPr>
        <w:t>S</w:t>
      </w:r>
      <w:r w:rsidR="004C2EF7">
        <w:rPr>
          <w:sz w:val="22"/>
          <w:szCs w:val="22"/>
          <w:lang w:val="en-US"/>
        </w:rPr>
        <w:t>ervices. In addition to this, the President also touched on the fight against corruption.</w:t>
      </w:r>
      <w:r w:rsidR="009A59B6" w:rsidRPr="00B14424">
        <w:rPr>
          <w:rStyle w:val="FootnoteReference"/>
          <w:sz w:val="22"/>
          <w:szCs w:val="22"/>
          <w:lang w:val="en-US"/>
        </w:rPr>
        <w:footnoteReference w:id="1"/>
      </w:r>
    </w:p>
    <w:p w14:paraId="31F5365E" w14:textId="77777777" w:rsidR="0058464B" w:rsidRPr="00B14424" w:rsidRDefault="0058464B" w:rsidP="00E61592">
      <w:pPr>
        <w:spacing w:line="360" w:lineRule="auto"/>
        <w:jc w:val="both"/>
        <w:rPr>
          <w:sz w:val="22"/>
          <w:szCs w:val="22"/>
          <w:lang w:val="en-US"/>
        </w:rPr>
      </w:pPr>
    </w:p>
    <w:p w14:paraId="273391A9" w14:textId="777E7B65" w:rsidR="0058464B" w:rsidRPr="00B14424" w:rsidRDefault="0058464B" w:rsidP="00E61592">
      <w:pPr>
        <w:spacing w:line="360" w:lineRule="auto"/>
        <w:jc w:val="both"/>
        <w:rPr>
          <w:b/>
          <w:sz w:val="22"/>
          <w:szCs w:val="22"/>
          <w:lang w:val="en-US"/>
        </w:rPr>
      </w:pPr>
      <w:r w:rsidRPr="00B14424">
        <w:rPr>
          <w:b/>
          <w:sz w:val="22"/>
          <w:szCs w:val="22"/>
          <w:lang w:val="en-US"/>
        </w:rPr>
        <w:t>2.2</w:t>
      </w:r>
      <w:r w:rsidRPr="00B14424">
        <w:rPr>
          <w:b/>
          <w:sz w:val="22"/>
          <w:szCs w:val="22"/>
          <w:lang w:val="en-US"/>
        </w:rPr>
        <w:tab/>
        <w:t>National Development Plan (NDP)</w:t>
      </w:r>
    </w:p>
    <w:p w14:paraId="0067CE40" w14:textId="77777777" w:rsidR="0058464B" w:rsidRPr="00B14424" w:rsidRDefault="0058464B" w:rsidP="00E61592">
      <w:pPr>
        <w:spacing w:line="360" w:lineRule="auto"/>
        <w:jc w:val="both"/>
        <w:rPr>
          <w:sz w:val="22"/>
          <w:szCs w:val="22"/>
          <w:lang w:val="en-US"/>
        </w:rPr>
      </w:pPr>
    </w:p>
    <w:p w14:paraId="2960162A" w14:textId="45C5BCC7" w:rsidR="001560CD" w:rsidRPr="00B14424" w:rsidRDefault="001560CD" w:rsidP="00E61592">
      <w:pPr>
        <w:spacing w:line="360" w:lineRule="auto"/>
        <w:jc w:val="both"/>
        <w:rPr>
          <w:sz w:val="22"/>
          <w:szCs w:val="22"/>
          <w:lang w:val="en-US"/>
        </w:rPr>
      </w:pPr>
      <w:r w:rsidRPr="00B14424">
        <w:rPr>
          <w:sz w:val="22"/>
          <w:szCs w:val="22"/>
          <w:lang w:val="en-US"/>
        </w:rPr>
        <w:t xml:space="preserve">Chapter 12 of the NDP is relevant to Correctional Services as it deals with building safer communities. A number of key priority areas are highlighted as </w:t>
      </w:r>
      <w:r w:rsidR="001A7458">
        <w:rPr>
          <w:sz w:val="22"/>
          <w:szCs w:val="22"/>
          <w:lang w:val="en-US"/>
        </w:rPr>
        <w:t xml:space="preserve">a </w:t>
      </w:r>
      <w:r w:rsidRPr="00B14424">
        <w:rPr>
          <w:sz w:val="22"/>
          <w:szCs w:val="22"/>
          <w:lang w:val="en-US"/>
        </w:rPr>
        <w:t>road map to achieve the vision of the NDP. Key priority areas relevant to DCS include strengthening the criminal justice system and building safety using an integrated approach.</w:t>
      </w:r>
    </w:p>
    <w:p w14:paraId="663F037A" w14:textId="77777777" w:rsidR="001560CD" w:rsidRPr="00B14424" w:rsidRDefault="001560CD" w:rsidP="00E61592">
      <w:pPr>
        <w:spacing w:line="360" w:lineRule="auto"/>
        <w:jc w:val="both"/>
        <w:rPr>
          <w:sz w:val="22"/>
          <w:szCs w:val="22"/>
          <w:lang w:val="en-US"/>
        </w:rPr>
      </w:pPr>
    </w:p>
    <w:p w14:paraId="1A754CB8" w14:textId="77777777" w:rsidR="001560CD" w:rsidRPr="00B14424" w:rsidRDefault="001A7458" w:rsidP="00E61592">
      <w:pPr>
        <w:spacing w:line="360" w:lineRule="auto"/>
        <w:jc w:val="both"/>
        <w:rPr>
          <w:b/>
          <w:sz w:val="22"/>
          <w:szCs w:val="22"/>
          <w:lang w:val="en-US"/>
        </w:rPr>
      </w:pPr>
      <w:r>
        <w:rPr>
          <w:b/>
          <w:sz w:val="22"/>
          <w:szCs w:val="22"/>
          <w:lang w:val="en-US"/>
        </w:rPr>
        <w:t>2.2.1</w:t>
      </w:r>
      <w:r>
        <w:rPr>
          <w:b/>
          <w:sz w:val="22"/>
          <w:szCs w:val="22"/>
          <w:lang w:val="en-US"/>
        </w:rPr>
        <w:tab/>
      </w:r>
      <w:r w:rsidR="001560CD" w:rsidRPr="00B14424">
        <w:rPr>
          <w:b/>
          <w:sz w:val="22"/>
          <w:szCs w:val="22"/>
          <w:lang w:val="en-US"/>
        </w:rPr>
        <w:t>Strengthening the Criminal Justice System</w:t>
      </w:r>
    </w:p>
    <w:p w14:paraId="210CE9D1" w14:textId="77777777" w:rsidR="001A7458" w:rsidRDefault="001A7458" w:rsidP="00E61592">
      <w:pPr>
        <w:spacing w:line="360" w:lineRule="auto"/>
        <w:jc w:val="both"/>
        <w:rPr>
          <w:sz w:val="22"/>
          <w:szCs w:val="22"/>
          <w:lang w:val="en-US"/>
        </w:rPr>
      </w:pPr>
    </w:p>
    <w:p w14:paraId="0772A888" w14:textId="4DE80013" w:rsidR="001560CD" w:rsidRPr="00B14424" w:rsidRDefault="001560CD" w:rsidP="00E61592">
      <w:pPr>
        <w:spacing w:line="360" w:lineRule="auto"/>
        <w:jc w:val="both"/>
        <w:rPr>
          <w:sz w:val="22"/>
          <w:szCs w:val="22"/>
          <w:lang w:val="en-US"/>
        </w:rPr>
      </w:pPr>
      <w:r w:rsidRPr="00B14424">
        <w:rPr>
          <w:sz w:val="22"/>
          <w:szCs w:val="22"/>
          <w:lang w:val="en-US"/>
        </w:rPr>
        <w:t xml:space="preserve">Under this priority area the </w:t>
      </w:r>
      <w:r w:rsidR="001A7458">
        <w:rPr>
          <w:sz w:val="22"/>
          <w:szCs w:val="22"/>
          <w:lang w:val="en-US"/>
        </w:rPr>
        <w:t>NDP</w:t>
      </w:r>
      <w:r w:rsidR="001A7458" w:rsidRPr="00B14424">
        <w:rPr>
          <w:sz w:val="22"/>
          <w:szCs w:val="22"/>
          <w:lang w:val="en-US"/>
        </w:rPr>
        <w:t xml:space="preserve"> </w:t>
      </w:r>
      <w:r w:rsidRPr="00B14424">
        <w:rPr>
          <w:sz w:val="22"/>
          <w:szCs w:val="22"/>
          <w:lang w:val="en-US"/>
        </w:rPr>
        <w:t xml:space="preserve">recommends more coherent implementation and reporting of the Seven-Point Plan. Specific </w:t>
      </w:r>
      <w:r w:rsidR="002034A0" w:rsidRPr="00B14424">
        <w:rPr>
          <w:sz w:val="22"/>
          <w:szCs w:val="22"/>
          <w:lang w:val="en-US"/>
        </w:rPr>
        <w:t>action</w:t>
      </w:r>
      <w:r w:rsidR="007C473F">
        <w:rPr>
          <w:sz w:val="22"/>
          <w:szCs w:val="22"/>
          <w:lang w:val="en-US"/>
        </w:rPr>
        <w:t>s</w:t>
      </w:r>
      <w:r w:rsidR="002034A0" w:rsidRPr="00B14424">
        <w:rPr>
          <w:sz w:val="22"/>
          <w:szCs w:val="22"/>
          <w:lang w:val="en-US"/>
        </w:rPr>
        <w:t xml:space="preserve"> include</w:t>
      </w:r>
      <w:r w:rsidRPr="00B14424">
        <w:rPr>
          <w:sz w:val="22"/>
          <w:szCs w:val="22"/>
          <w:lang w:val="en-US"/>
        </w:rPr>
        <w:t>:</w:t>
      </w:r>
    </w:p>
    <w:p w14:paraId="54B82652" w14:textId="5857B450" w:rsidR="001560CD" w:rsidRPr="00B14424" w:rsidRDefault="001560CD" w:rsidP="006E6C89">
      <w:pPr>
        <w:pStyle w:val="ListParagraph"/>
        <w:numPr>
          <w:ilvl w:val="0"/>
          <w:numId w:val="8"/>
        </w:numPr>
        <w:spacing w:line="360" w:lineRule="auto"/>
        <w:ind w:left="567" w:hanging="425"/>
        <w:jc w:val="both"/>
        <w:rPr>
          <w:sz w:val="22"/>
          <w:szCs w:val="22"/>
          <w:lang w:val="en-US"/>
        </w:rPr>
      </w:pPr>
      <w:r w:rsidRPr="00B14424">
        <w:rPr>
          <w:sz w:val="22"/>
          <w:szCs w:val="22"/>
          <w:lang w:val="en-US"/>
        </w:rPr>
        <w:t xml:space="preserve">Immediate </w:t>
      </w:r>
      <w:r w:rsidR="008A5F2C" w:rsidRPr="00B14424">
        <w:rPr>
          <w:sz w:val="22"/>
          <w:szCs w:val="22"/>
          <w:lang w:val="en-US"/>
        </w:rPr>
        <w:t>alignment</w:t>
      </w:r>
      <w:r w:rsidRPr="00B14424">
        <w:rPr>
          <w:sz w:val="22"/>
          <w:szCs w:val="22"/>
          <w:lang w:val="en-US"/>
        </w:rPr>
        <w:t xml:space="preserve"> of all strategic plans in the Justice</w:t>
      </w:r>
      <w:r w:rsidR="007C473F">
        <w:rPr>
          <w:sz w:val="22"/>
          <w:szCs w:val="22"/>
          <w:lang w:val="en-US"/>
        </w:rPr>
        <w:t>,</w:t>
      </w:r>
      <w:r w:rsidRPr="00B14424">
        <w:rPr>
          <w:sz w:val="22"/>
          <w:szCs w:val="22"/>
          <w:lang w:val="en-US"/>
        </w:rPr>
        <w:t xml:space="preserve"> Crime Prevention and Security </w:t>
      </w:r>
      <w:r w:rsidR="007C473F" w:rsidRPr="00B14424">
        <w:rPr>
          <w:sz w:val="22"/>
          <w:szCs w:val="22"/>
          <w:lang w:val="en-US"/>
        </w:rPr>
        <w:t xml:space="preserve">(JCPS) </w:t>
      </w:r>
      <w:r w:rsidRPr="00B14424">
        <w:rPr>
          <w:sz w:val="22"/>
          <w:szCs w:val="22"/>
          <w:lang w:val="en-US"/>
        </w:rPr>
        <w:t xml:space="preserve">Cluster with the </w:t>
      </w:r>
      <w:r w:rsidR="002034A0" w:rsidRPr="00B14424">
        <w:rPr>
          <w:sz w:val="22"/>
          <w:szCs w:val="22"/>
          <w:lang w:val="en-US"/>
        </w:rPr>
        <w:t>S</w:t>
      </w:r>
      <w:r w:rsidRPr="00B14424">
        <w:rPr>
          <w:sz w:val="22"/>
          <w:szCs w:val="22"/>
          <w:lang w:val="en-US"/>
        </w:rPr>
        <w:t>even-</w:t>
      </w:r>
      <w:r w:rsidR="002034A0" w:rsidRPr="00B14424">
        <w:rPr>
          <w:sz w:val="22"/>
          <w:szCs w:val="22"/>
          <w:lang w:val="en-US"/>
        </w:rPr>
        <w:t>P</w:t>
      </w:r>
      <w:r w:rsidRPr="00B14424">
        <w:rPr>
          <w:sz w:val="22"/>
          <w:szCs w:val="22"/>
          <w:lang w:val="en-US"/>
        </w:rPr>
        <w:t xml:space="preserve">oint </w:t>
      </w:r>
      <w:r w:rsidR="002034A0" w:rsidRPr="00B14424">
        <w:rPr>
          <w:sz w:val="22"/>
          <w:szCs w:val="22"/>
          <w:lang w:val="en-US"/>
        </w:rPr>
        <w:t>P</w:t>
      </w:r>
      <w:r w:rsidRPr="00B14424">
        <w:rPr>
          <w:sz w:val="22"/>
          <w:szCs w:val="22"/>
          <w:lang w:val="en-US"/>
        </w:rPr>
        <w:t>lan.</w:t>
      </w:r>
    </w:p>
    <w:p w14:paraId="37A30B7B" w14:textId="4C55ADCA" w:rsidR="001560CD" w:rsidRPr="00B14424" w:rsidRDefault="001560CD" w:rsidP="006E6C89">
      <w:pPr>
        <w:pStyle w:val="ListParagraph"/>
        <w:numPr>
          <w:ilvl w:val="0"/>
          <w:numId w:val="8"/>
        </w:numPr>
        <w:spacing w:line="360" w:lineRule="auto"/>
        <w:ind w:left="567" w:hanging="425"/>
        <w:jc w:val="both"/>
        <w:rPr>
          <w:sz w:val="22"/>
          <w:szCs w:val="22"/>
          <w:lang w:val="en-US"/>
        </w:rPr>
      </w:pPr>
      <w:r w:rsidRPr="00B14424">
        <w:rPr>
          <w:sz w:val="22"/>
          <w:szCs w:val="22"/>
          <w:lang w:val="en-US"/>
        </w:rPr>
        <w:t xml:space="preserve">The project manager appointed to the Office of the Criminal Justice System Reform to coordinate the </w:t>
      </w:r>
      <w:r w:rsidR="002034A0" w:rsidRPr="00B14424">
        <w:rPr>
          <w:sz w:val="22"/>
          <w:szCs w:val="22"/>
          <w:lang w:val="en-US"/>
        </w:rPr>
        <w:t>S</w:t>
      </w:r>
      <w:r w:rsidRPr="00B14424">
        <w:rPr>
          <w:sz w:val="22"/>
          <w:szCs w:val="22"/>
          <w:lang w:val="en-US"/>
        </w:rPr>
        <w:t>even-</w:t>
      </w:r>
      <w:r w:rsidR="002034A0" w:rsidRPr="00B14424">
        <w:rPr>
          <w:sz w:val="22"/>
          <w:szCs w:val="22"/>
          <w:lang w:val="en-US"/>
        </w:rPr>
        <w:t>P</w:t>
      </w:r>
      <w:r w:rsidRPr="00B14424">
        <w:rPr>
          <w:sz w:val="22"/>
          <w:szCs w:val="22"/>
          <w:lang w:val="en-US"/>
        </w:rPr>
        <w:t xml:space="preserve">oint </w:t>
      </w:r>
      <w:r w:rsidR="002034A0" w:rsidRPr="00B14424">
        <w:rPr>
          <w:sz w:val="22"/>
          <w:szCs w:val="22"/>
          <w:lang w:val="en-US"/>
        </w:rPr>
        <w:t>P</w:t>
      </w:r>
      <w:r w:rsidRPr="00B14424">
        <w:rPr>
          <w:sz w:val="22"/>
          <w:szCs w:val="22"/>
          <w:lang w:val="en-US"/>
        </w:rPr>
        <w:t xml:space="preserve">lan’s activities and programmes to ensure that the JCPS departments implement the </w:t>
      </w:r>
      <w:r w:rsidR="002034A0" w:rsidRPr="00B14424">
        <w:rPr>
          <w:sz w:val="22"/>
          <w:szCs w:val="22"/>
          <w:lang w:val="en-US"/>
        </w:rPr>
        <w:t>S</w:t>
      </w:r>
      <w:r w:rsidRPr="00B14424">
        <w:rPr>
          <w:sz w:val="22"/>
          <w:szCs w:val="22"/>
          <w:lang w:val="en-US"/>
        </w:rPr>
        <w:t>even-</w:t>
      </w:r>
      <w:r w:rsidR="002034A0" w:rsidRPr="00B14424">
        <w:rPr>
          <w:sz w:val="22"/>
          <w:szCs w:val="22"/>
          <w:lang w:val="en-US"/>
        </w:rPr>
        <w:t>P</w:t>
      </w:r>
      <w:r w:rsidRPr="00B14424">
        <w:rPr>
          <w:sz w:val="22"/>
          <w:szCs w:val="22"/>
          <w:lang w:val="en-US"/>
        </w:rPr>
        <w:t xml:space="preserve">oint </w:t>
      </w:r>
      <w:r w:rsidR="002034A0" w:rsidRPr="00B14424">
        <w:rPr>
          <w:sz w:val="22"/>
          <w:szCs w:val="22"/>
          <w:lang w:val="en-US"/>
        </w:rPr>
        <w:t>P</w:t>
      </w:r>
      <w:r w:rsidRPr="00B14424">
        <w:rPr>
          <w:sz w:val="22"/>
          <w:szCs w:val="22"/>
          <w:lang w:val="en-US"/>
        </w:rPr>
        <w:t>lan in s</w:t>
      </w:r>
      <w:r w:rsidR="001A7458">
        <w:rPr>
          <w:sz w:val="22"/>
          <w:szCs w:val="22"/>
          <w:lang w:val="en-US"/>
        </w:rPr>
        <w:t>y</w:t>
      </w:r>
      <w:r w:rsidRPr="00B14424">
        <w:rPr>
          <w:sz w:val="22"/>
          <w:szCs w:val="22"/>
          <w:lang w:val="en-US"/>
        </w:rPr>
        <w:t>nc.</w:t>
      </w:r>
    </w:p>
    <w:p w14:paraId="04FC328C" w14:textId="77777777" w:rsidR="002034A0" w:rsidRPr="00B14424" w:rsidRDefault="001560CD" w:rsidP="006E6C89">
      <w:pPr>
        <w:pStyle w:val="ListParagraph"/>
        <w:numPr>
          <w:ilvl w:val="0"/>
          <w:numId w:val="8"/>
        </w:numPr>
        <w:spacing w:line="360" w:lineRule="auto"/>
        <w:ind w:left="567" w:hanging="425"/>
        <w:jc w:val="both"/>
        <w:rPr>
          <w:sz w:val="22"/>
          <w:szCs w:val="22"/>
          <w:lang w:val="en-US"/>
        </w:rPr>
      </w:pPr>
      <w:r w:rsidRPr="00B14424">
        <w:rPr>
          <w:sz w:val="22"/>
          <w:szCs w:val="22"/>
          <w:lang w:val="en-US"/>
        </w:rPr>
        <w:t>Dedicated budget for each relevant department be established and outcome reported in relation</w:t>
      </w:r>
      <w:r w:rsidR="002034A0" w:rsidRPr="00B14424">
        <w:rPr>
          <w:sz w:val="22"/>
          <w:szCs w:val="22"/>
          <w:lang w:val="en-US"/>
        </w:rPr>
        <w:t xml:space="preserve"> to the Seven-Point Plan</w:t>
      </w:r>
      <w:r w:rsidR="001A7458">
        <w:rPr>
          <w:sz w:val="22"/>
          <w:szCs w:val="22"/>
          <w:lang w:val="en-US"/>
        </w:rPr>
        <w:t>.</w:t>
      </w:r>
    </w:p>
    <w:p w14:paraId="5A2BD590" w14:textId="77777777" w:rsidR="001560CD" w:rsidRPr="00B14424" w:rsidRDefault="002034A0" w:rsidP="006E6C89">
      <w:pPr>
        <w:pStyle w:val="ListParagraph"/>
        <w:numPr>
          <w:ilvl w:val="0"/>
          <w:numId w:val="8"/>
        </w:numPr>
        <w:spacing w:line="360" w:lineRule="auto"/>
        <w:ind w:left="567" w:hanging="425"/>
        <w:jc w:val="both"/>
        <w:rPr>
          <w:sz w:val="22"/>
          <w:szCs w:val="22"/>
          <w:lang w:val="en-US"/>
        </w:rPr>
      </w:pPr>
      <w:r w:rsidRPr="00B14424">
        <w:rPr>
          <w:sz w:val="22"/>
          <w:szCs w:val="22"/>
          <w:lang w:val="en-US"/>
        </w:rPr>
        <w:lastRenderedPageBreak/>
        <w:t>Annual evaluation of implementation of the Seven-Point Plan with assessment against overarching objectives.</w:t>
      </w:r>
      <w:r w:rsidR="001560CD" w:rsidRPr="00B14424">
        <w:rPr>
          <w:sz w:val="22"/>
          <w:szCs w:val="22"/>
          <w:lang w:val="en-US"/>
        </w:rPr>
        <w:t xml:space="preserve">  </w:t>
      </w:r>
    </w:p>
    <w:p w14:paraId="5EACD1B3" w14:textId="77777777" w:rsidR="008A4AD4" w:rsidRPr="00B14424" w:rsidRDefault="008A4AD4" w:rsidP="00E61592">
      <w:pPr>
        <w:spacing w:line="360" w:lineRule="auto"/>
        <w:jc w:val="both"/>
        <w:rPr>
          <w:sz w:val="22"/>
          <w:szCs w:val="22"/>
          <w:lang w:val="en-US"/>
        </w:rPr>
      </w:pPr>
    </w:p>
    <w:p w14:paraId="26F59872" w14:textId="77777777" w:rsidR="002034A0" w:rsidRPr="00B14424" w:rsidRDefault="001A7458" w:rsidP="00E61592">
      <w:pPr>
        <w:spacing w:line="360" w:lineRule="auto"/>
        <w:jc w:val="both"/>
        <w:rPr>
          <w:b/>
          <w:sz w:val="22"/>
          <w:szCs w:val="22"/>
          <w:lang w:val="en-US"/>
        </w:rPr>
      </w:pPr>
      <w:r>
        <w:rPr>
          <w:b/>
          <w:sz w:val="22"/>
          <w:szCs w:val="22"/>
          <w:lang w:val="en-US"/>
        </w:rPr>
        <w:t>2.2.2</w:t>
      </w:r>
      <w:r>
        <w:rPr>
          <w:b/>
          <w:sz w:val="22"/>
          <w:szCs w:val="22"/>
          <w:lang w:val="en-US"/>
        </w:rPr>
        <w:tab/>
      </w:r>
      <w:r w:rsidR="002034A0" w:rsidRPr="00B14424">
        <w:rPr>
          <w:b/>
          <w:sz w:val="22"/>
          <w:szCs w:val="22"/>
          <w:lang w:val="en-US"/>
        </w:rPr>
        <w:t>Building safety using an integrated approach</w:t>
      </w:r>
    </w:p>
    <w:p w14:paraId="36E60DC7" w14:textId="77777777" w:rsidR="001A7458" w:rsidRDefault="001A7458" w:rsidP="00E61592">
      <w:pPr>
        <w:spacing w:line="360" w:lineRule="auto"/>
        <w:jc w:val="both"/>
        <w:rPr>
          <w:sz w:val="22"/>
          <w:szCs w:val="22"/>
          <w:lang w:val="en-US"/>
        </w:rPr>
      </w:pPr>
    </w:p>
    <w:p w14:paraId="32AB6642" w14:textId="77777777" w:rsidR="008A5F2C" w:rsidRDefault="008A5F2C" w:rsidP="00E61592">
      <w:pPr>
        <w:spacing w:line="360" w:lineRule="auto"/>
        <w:jc w:val="both"/>
        <w:rPr>
          <w:sz w:val="22"/>
          <w:szCs w:val="22"/>
          <w:lang w:val="en-US"/>
        </w:rPr>
      </w:pPr>
      <w:r w:rsidRPr="00B14424">
        <w:rPr>
          <w:sz w:val="22"/>
          <w:szCs w:val="22"/>
          <w:lang w:val="en-US"/>
        </w:rPr>
        <w:t>Under this priority area, the</w:t>
      </w:r>
      <w:r w:rsidR="001A7458">
        <w:rPr>
          <w:sz w:val="22"/>
          <w:szCs w:val="22"/>
          <w:lang w:val="en-US"/>
        </w:rPr>
        <w:t xml:space="preserve"> National Planning</w:t>
      </w:r>
      <w:r w:rsidRPr="00B14424">
        <w:rPr>
          <w:sz w:val="22"/>
          <w:szCs w:val="22"/>
          <w:lang w:val="en-US"/>
        </w:rPr>
        <w:t xml:space="preserve"> Commission recommends that the Department of Correctional Services should improve rehabilitation of offenders and reduce recidivism through the following actions:</w:t>
      </w:r>
    </w:p>
    <w:p w14:paraId="1B0F5EAA" w14:textId="77777777" w:rsidR="004B5154" w:rsidRPr="00B14424" w:rsidRDefault="004B5154" w:rsidP="00E61592">
      <w:pPr>
        <w:spacing w:line="360" w:lineRule="auto"/>
        <w:jc w:val="both"/>
        <w:rPr>
          <w:sz w:val="22"/>
          <w:szCs w:val="22"/>
          <w:lang w:val="en-US"/>
        </w:rPr>
      </w:pPr>
    </w:p>
    <w:p w14:paraId="747EB915" w14:textId="77777777" w:rsidR="008A5F2C" w:rsidRPr="00B14424" w:rsidRDefault="008A5F2C" w:rsidP="006E6C89">
      <w:pPr>
        <w:pStyle w:val="ListParagraph"/>
        <w:numPr>
          <w:ilvl w:val="0"/>
          <w:numId w:val="8"/>
        </w:numPr>
        <w:spacing w:line="360" w:lineRule="auto"/>
        <w:ind w:left="567" w:hanging="425"/>
        <w:jc w:val="both"/>
        <w:rPr>
          <w:sz w:val="22"/>
          <w:szCs w:val="22"/>
          <w:lang w:val="en-US"/>
        </w:rPr>
      </w:pPr>
      <w:r w:rsidRPr="00B14424">
        <w:rPr>
          <w:sz w:val="22"/>
          <w:szCs w:val="22"/>
          <w:lang w:val="en-US"/>
        </w:rPr>
        <w:t>Increased substance abuse treatment during imprisonment</w:t>
      </w:r>
      <w:r w:rsidR="0087650D">
        <w:rPr>
          <w:sz w:val="22"/>
          <w:szCs w:val="22"/>
          <w:lang w:val="en-US"/>
        </w:rPr>
        <w:t>.</w:t>
      </w:r>
    </w:p>
    <w:p w14:paraId="3C8F42EE" w14:textId="77777777" w:rsidR="008A5F2C" w:rsidRPr="00B14424" w:rsidRDefault="008A5F2C" w:rsidP="006E6C89">
      <w:pPr>
        <w:pStyle w:val="ListParagraph"/>
        <w:numPr>
          <w:ilvl w:val="0"/>
          <w:numId w:val="8"/>
        </w:numPr>
        <w:spacing w:line="360" w:lineRule="auto"/>
        <w:ind w:left="567" w:hanging="425"/>
        <w:jc w:val="both"/>
        <w:rPr>
          <w:sz w:val="22"/>
          <w:szCs w:val="22"/>
          <w:lang w:val="en-US"/>
        </w:rPr>
      </w:pPr>
      <w:r w:rsidRPr="00B14424">
        <w:rPr>
          <w:sz w:val="22"/>
          <w:szCs w:val="22"/>
          <w:lang w:val="en-US"/>
        </w:rPr>
        <w:t>Increase education, training and skills programmes within correctional centres</w:t>
      </w:r>
      <w:r w:rsidR="0087650D">
        <w:rPr>
          <w:sz w:val="22"/>
          <w:szCs w:val="22"/>
          <w:lang w:val="en-US"/>
        </w:rPr>
        <w:t>.</w:t>
      </w:r>
    </w:p>
    <w:p w14:paraId="5F07784E" w14:textId="77777777" w:rsidR="008A5F2C" w:rsidRPr="00B14424" w:rsidRDefault="008A5F2C" w:rsidP="006E6C89">
      <w:pPr>
        <w:pStyle w:val="ListParagraph"/>
        <w:numPr>
          <w:ilvl w:val="0"/>
          <w:numId w:val="8"/>
        </w:numPr>
        <w:spacing w:line="360" w:lineRule="auto"/>
        <w:ind w:left="567" w:hanging="425"/>
        <w:jc w:val="both"/>
        <w:rPr>
          <w:sz w:val="22"/>
          <w:szCs w:val="22"/>
          <w:lang w:val="en-US"/>
        </w:rPr>
      </w:pPr>
      <w:r w:rsidRPr="00B14424">
        <w:rPr>
          <w:sz w:val="22"/>
          <w:szCs w:val="22"/>
          <w:lang w:val="en-US"/>
        </w:rPr>
        <w:t>Community organizations should be capacitated to assist with reintegration after release</w:t>
      </w:r>
      <w:r w:rsidR="0087650D">
        <w:rPr>
          <w:sz w:val="22"/>
          <w:szCs w:val="22"/>
          <w:lang w:val="en-US"/>
        </w:rPr>
        <w:t>.</w:t>
      </w:r>
    </w:p>
    <w:p w14:paraId="3C9F2BFE" w14:textId="77777777" w:rsidR="008A5F2C" w:rsidRPr="00B14424" w:rsidRDefault="0087650D" w:rsidP="006E6C89">
      <w:pPr>
        <w:pStyle w:val="ListParagraph"/>
        <w:numPr>
          <w:ilvl w:val="0"/>
          <w:numId w:val="8"/>
        </w:numPr>
        <w:spacing w:line="360" w:lineRule="auto"/>
        <w:ind w:left="567" w:hanging="425"/>
        <w:jc w:val="both"/>
        <w:rPr>
          <w:sz w:val="22"/>
          <w:szCs w:val="22"/>
          <w:lang w:val="en-US"/>
        </w:rPr>
      </w:pPr>
      <w:r>
        <w:rPr>
          <w:sz w:val="22"/>
          <w:szCs w:val="22"/>
          <w:lang w:val="en-US"/>
        </w:rPr>
        <w:t>Awaiting trial detainee (</w:t>
      </w:r>
      <w:r w:rsidR="008A5F2C" w:rsidRPr="00B14424">
        <w:rPr>
          <w:sz w:val="22"/>
          <w:szCs w:val="22"/>
          <w:lang w:val="en-US"/>
        </w:rPr>
        <w:t>ATD</w:t>
      </w:r>
      <w:r>
        <w:rPr>
          <w:sz w:val="22"/>
          <w:szCs w:val="22"/>
          <w:lang w:val="en-US"/>
        </w:rPr>
        <w:t>)</w:t>
      </w:r>
      <w:r w:rsidR="008A5F2C" w:rsidRPr="00B14424">
        <w:rPr>
          <w:sz w:val="22"/>
          <w:szCs w:val="22"/>
          <w:lang w:val="en-US"/>
        </w:rPr>
        <w:t xml:space="preserve"> population must be decreased drastically</w:t>
      </w:r>
      <w:r>
        <w:rPr>
          <w:sz w:val="22"/>
          <w:szCs w:val="22"/>
          <w:lang w:val="en-US"/>
        </w:rPr>
        <w:t>.</w:t>
      </w:r>
    </w:p>
    <w:p w14:paraId="41677914" w14:textId="77777777" w:rsidR="0058464B" w:rsidRPr="00B14424" w:rsidRDefault="008A5F2C" w:rsidP="006E6C89">
      <w:pPr>
        <w:pStyle w:val="ListParagraph"/>
        <w:numPr>
          <w:ilvl w:val="0"/>
          <w:numId w:val="8"/>
        </w:numPr>
        <w:spacing w:line="360" w:lineRule="auto"/>
        <w:ind w:left="567" w:hanging="425"/>
        <w:jc w:val="both"/>
        <w:rPr>
          <w:sz w:val="22"/>
          <w:szCs w:val="22"/>
          <w:lang w:val="en-US"/>
        </w:rPr>
      </w:pPr>
      <w:r w:rsidRPr="00B14424">
        <w:rPr>
          <w:sz w:val="22"/>
          <w:szCs w:val="22"/>
          <w:lang w:val="en-US"/>
        </w:rPr>
        <w:t xml:space="preserve">Priority should be given to youth in prison, particularly in terms of restorative justice and diversion. </w:t>
      </w:r>
    </w:p>
    <w:p w14:paraId="041EA8B4" w14:textId="77777777" w:rsidR="00BF286E" w:rsidRDefault="00BF286E" w:rsidP="00E61592">
      <w:pPr>
        <w:spacing w:line="360" w:lineRule="auto"/>
        <w:jc w:val="both"/>
        <w:rPr>
          <w:b/>
          <w:sz w:val="22"/>
          <w:szCs w:val="22"/>
          <w:lang w:val="en-US"/>
        </w:rPr>
      </w:pPr>
    </w:p>
    <w:p w14:paraId="446EC1AD" w14:textId="50526E46" w:rsidR="0058464B" w:rsidRPr="00B14424" w:rsidRDefault="00BF286E" w:rsidP="00E61592">
      <w:pPr>
        <w:spacing w:line="360" w:lineRule="auto"/>
        <w:jc w:val="both"/>
        <w:rPr>
          <w:b/>
          <w:sz w:val="22"/>
          <w:szCs w:val="22"/>
          <w:lang w:val="en-US"/>
        </w:rPr>
      </w:pPr>
      <w:r>
        <w:rPr>
          <w:b/>
          <w:sz w:val="22"/>
          <w:szCs w:val="22"/>
          <w:lang w:val="en-US"/>
        </w:rPr>
        <w:t>2.</w:t>
      </w:r>
      <w:r w:rsidR="00857005">
        <w:rPr>
          <w:b/>
          <w:sz w:val="22"/>
          <w:szCs w:val="22"/>
          <w:lang w:val="en-US"/>
        </w:rPr>
        <w:t>3</w:t>
      </w:r>
      <w:r>
        <w:rPr>
          <w:b/>
          <w:sz w:val="22"/>
          <w:szCs w:val="22"/>
          <w:lang w:val="en-US"/>
        </w:rPr>
        <w:t>.</w:t>
      </w:r>
      <w:r>
        <w:rPr>
          <w:b/>
          <w:sz w:val="22"/>
          <w:szCs w:val="22"/>
          <w:lang w:val="en-US"/>
        </w:rPr>
        <w:tab/>
      </w:r>
      <w:r w:rsidR="0058464B" w:rsidRPr="00B14424">
        <w:rPr>
          <w:b/>
          <w:sz w:val="22"/>
          <w:szCs w:val="22"/>
          <w:lang w:val="en-US"/>
        </w:rPr>
        <w:t>Policy priorities for the Department of Correctional Services in 201</w:t>
      </w:r>
      <w:r w:rsidR="00703558">
        <w:rPr>
          <w:b/>
          <w:sz w:val="22"/>
          <w:szCs w:val="22"/>
          <w:lang w:val="en-US"/>
        </w:rPr>
        <w:t>5</w:t>
      </w:r>
      <w:r w:rsidR="0058464B" w:rsidRPr="00B14424">
        <w:rPr>
          <w:b/>
          <w:sz w:val="22"/>
          <w:szCs w:val="22"/>
          <w:lang w:val="en-US"/>
        </w:rPr>
        <w:t>/1</w:t>
      </w:r>
      <w:r w:rsidR="00703558">
        <w:rPr>
          <w:b/>
          <w:sz w:val="22"/>
          <w:szCs w:val="22"/>
          <w:lang w:val="en-US"/>
        </w:rPr>
        <w:t>6</w:t>
      </w:r>
    </w:p>
    <w:p w14:paraId="6808EE40" w14:textId="6A304851" w:rsidR="008A5F2C" w:rsidRPr="00B14424" w:rsidRDefault="008A5F2C" w:rsidP="00E61592">
      <w:pPr>
        <w:spacing w:line="360" w:lineRule="auto"/>
        <w:jc w:val="both"/>
        <w:rPr>
          <w:sz w:val="22"/>
          <w:szCs w:val="22"/>
          <w:lang w:val="en-US"/>
        </w:rPr>
      </w:pPr>
    </w:p>
    <w:p w14:paraId="3E65AA50" w14:textId="37AD51FB" w:rsidR="00BF044A" w:rsidRDefault="00BF044A" w:rsidP="00E61592">
      <w:pPr>
        <w:spacing w:line="360" w:lineRule="auto"/>
        <w:jc w:val="both"/>
        <w:rPr>
          <w:sz w:val="22"/>
          <w:szCs w:val="22"/>
          <w:lang w:val="en-US"/>
        </w:rPr>
      </w:pPr>
      <w:r>
        <w:rPr>
          <w:sz w:val="22"/>
          <w:szCs w:val="22"/>
          <w:lang w:val="en-US"/>
        </w:rPr>
        <w:t xml:space="preserve">For 2015/16 and the medium term the </w:t>
      </w:r>
      <w:r w:rsidR="007C473F">
        <w:rPr>
          <w:sz w:val="22"/>
          <w:szCs w:val="22"/>
          <w:lang w:val="en-US"/>
        </w:rPr>
        <w:t>D</w:t>
      </w:r>
      <w:r>
        <w:rPr>
          <w:sz w:val="22"/>
          <w:szCs w:val="22"/>
          <w:lang w:val="en-US"/>
        </w:rPr>
        <w:t xml:space="preserve">epartment </w:t>
      </w:r>
      <w:r w:rsidR="00857005">
        <w:rPr>
          <w:sz w:val="22"/>
          <w:szCs w:val="22"/>
          <w:lang w:val="en-US"/>
        </w:rPr>
        <w:t>committed</w:t>
      </w:r>
      <w:r>
        <w:rPr>
          <w:sz w:val="22"/>
          <w:szCs w:val="22"/>
          <w:lang w:val="en-US"/>
        </w:rPr>
        <w:t xml:space="preserve"> to focus on the following key areas of delivery:</w:t>
      </w:r>
    </w:p>
    <w:p w14:paraId="21EBB383" w14:textId="77777777" w:rsidR="00BF044A" w:rsidRDefault="00BF044A" w:rsidP="006E6C89">
      <w:pPr>
        <w:pStyle w:val="ListParagraph"/>
        <w:numPr>
          <w:ilvl w:val="0"/>
          <w:numId w:val="13"/>
        </w:numPr>
        <w:spacing w:line="360" w:lineRule="auto"/>
        <w:jc w:val="both"/>
        <w:rPr>
          <w:sz w:val="22"/>
          <w:szCs w:val="22"/>
          <w:lang w:val="en-US"/>
        </w:rPr>
      </w:pPr>
      <w:r>
        <w:rPr>
          <w:sz w:val="22"/>
          <w:szCs w:val="22"/>
          <w:lang w:val="en-US"/>
        </w:rPr>
        <w:t>Protecting society by detaining inmates in safe, secure and humane conditions in correctional centres and remand detention facilities</w:t>
      </w:r>
    </w:p>
    <w:p w14:paraId="0318AE23" w14:textId="77777777" w:rsidR="00BF044A" w:rsidRDefault="00BF044A" w:rsidP="006E6C89">
      <w:pPr>
        <w:pStyle w:val="ListParagraph"/>
        <w:numPr>
          <w:ilvl w:val="0"/>
          <w:numId w:val="13"/>
        </w:numPr>
        <w:spacing w:line="360" w:lineRule="auto"/>
        <w:jc w:val="both"/>
        <w:rPr>
          <w:sz w:val="22"/>
          <w:szCs w:val="22"/>
          <w:lang w:val="en-US"/>
        </w:rPr>
      </w:pPr>
      <w:r>
        <w:rPr>
          <w:sz w:val="22"/>
          <w:szCs w:val="22"/>
          <w:lang w:val="en-US"/>
        </w:rPr>
        <w:t>Correcting offending behavior by providing sentenced offenders with needs based rehabilitation programmes and interventions</w:t>
      </w:r>
    </w:p>
    <w:p w14:paraId="220094A6" w14:textId="508E209F" w:rsidR="00334E64" w:rsidRPr="00526E5F" w:rsidRDefault="00BF044A" w:rsidP="006E6C89">
      <w:pPr>
        <w:pStyle w:val="ListParagraph"/>
        <w:numPr>
          <w:ilvl w:val="0"/>
          <w:numId w:val="13"/>
        </w:numPr>
        <w:spacing w:line="360" w:lineRule="auto"/>
        <w:jc w:val="both"/>
        <w:rPr>
          <w:sz w:val="22"/>
          <w:szCs w:val="22"/>
          <w:lang w:val="en-US"/>
        </w:rPr>
      </w:pPr>
      <w:r>
        <w:rPr>
          <w:sz w:val="22"/>
          <w:szCs w:val="22"/>
          <w:lang w:val="en-US"/>
        </w:rPr>
        <w:t>Building safety by reintegrating offenders into communities as law abiding citizens and effectively managing non-custodial sentences and parole.</w:t>
      </w:r>
      <w:r w:rsidR="00D71F26">
        <w:rPr>
          <w:rStyle w:val="FootnoteReference"/>
          <w:sz w:val="22"/>
          <w:szCs w:val="22"/>
          <w:lang w:val="en-US"/>
        </w:rPr>
        <w:footnoteReference w:id="2"/>
      </w:r>
      <w:r w:rsidR="00D71F26" w:rsidRPr="00526E5F">
        <w:rPr>
          <w:sz w:val="22"/>
          <w:szCs w:val="22"/>
          <w:lang w:val="en-US"/>
        </w:rPr>
        <w:t xml:space="preserve">   </w:t>
      </w:r>
    </w:p>
    <w:p w14:paraId="2B24D361" w14:textId="77777777" w:rsidR="00D71F26" w:rsidRPr="00B14424" w:rsidRDefault="00D71F26" w:rsidP="00E61592">
      <w:pPr>
        <w:spacing w:line="360" w:lineRule="auto"/>
        <w:jc w:val="both"/>
        <w:rPr>
          <w:sz w:val="22"/>
          <w:szCs w:val="22"/>
          <w:lang w:val="en-US"/>
        </w:rPr>
      </w:pPr>
    </w:p>
    <w:p w14:paraId="0B535AA2" w14:textId="3A1F0CED" w:rsidR="0069666C" w:rsidRPr="00B14424" w:rsidRDefault="0058464B" w:rsidP="00E75B52">
      <w:pPr>
        <w:pStyle w:val="Heading1"/>
        <w:rPr>
          <w:lang w:val="en-US"/>
        </w:rPr>
      </w:pPr>
      <w:bookmarkStart w:id="3" w:name="_Toc463518572"/>
      <w:r w:rsidRPr="00B14424">
        <w:rPr>
          <w:lang w:val="en-US"/>
        </w:rPr>
        <w:t>3</w:t>
      </w:r>
      <w:r w:rsidR="008A4AD4" w:rsidRPr="00B14424">
        <w:rPr>
          <w:lang w:val="en-US"/>
        </w:rPr>
        <w:t>.</w:t>
      </w:r>
      <w:r w:rsidR="008A4AD4" w:rsidRPr="00B14424">
        <w:rPr>
          <w:lang w:val="en-US"/>
        </w:rPr>
        <w:tab/>
      </w:r>
      <w:r w:rsidR="00BF286E" w:rsidRPr="00D52146">
        <w:rPr>
          <w:lang w:val="en-US"/>
        </w:rPr>
        <w:t>TECHNICAL ASPECTS</w:t>
      </w:r>
      <w:bookmarkEnd w:id="3"/>
      <w:r w:rsidR="00BF286E">
        <w:rPr>
          <w:lang w:val="en-US"/>
        </w:rPr>
        <w:t xml:space="preserve"> </w:t>
      </w:r>
    </w:p>
    <w:p w14:paraId="17C8A06B" w14:textId="77777777" w:rsidR="003C0520" w:rsidRPr="00B14424" w:rsidRDefault="003C0520" w:rsidP="00E61592">
      <w:pPr>
        <w:spacing w:line="360" w:lineRule="auto"/>
        <w:jc w:val="both"/>
        <w:rPr>
          <w:b/>
          <w:sz w:val="22"/>
          <w:szCs w:val="22"/>
          <w:lang w:val="en-US"/>
        </w:rPr>
      </w:pPr>
    </w:p>
    <w:p w14:paraId="06BED8C1" w14:textId="3FBF8865" w:rsidR="00F7488E" w:rsidRDefault="008B380F" w:rsidP="00E61592">
      <w:pPr>
        <w:spacing w:line="360" w:lineRule="auto"/>
        <w:jc w:val="both"/>
        <w:rPr>
          <w:sz w:val="22"/>
          <w:szCs w:val="22"/>
          <w:lang w:val="en-US"/>
        </w:rPr>
      </w:pPr>
      <w:r w:rsidRPr="00B14424">
        <w:rPr>
          <w:sz w:val="22"/>
          <w:szCs w:val="22"/>
          <w:lang w:val="en-US"/>
        </w:rPr>
        <w:t xml:space="preserve">A number of challenges continue to be raised </w:t>
      </w:r>
      <w:r w:rsidR="00BF286E">
        <w:rPr>
          <w:sz w:val="22"/>
          <w:szCs w:val="22"/>
          <w:lang w:val="en-US"/>
        </w:rPr>
        <w:t xml:space="preserve">by the Auditor General </w:t>
      </w:r>
      <w:r w:rsidRPr="00B14424">
        <w:rPr>
          <w:sz w:val="22"/>
          <w:szCs w:val="22"/>
          <w:lang w:val="en-US"/>
        </w:rPr>
        <w:t>about targets and performance reporting in this Annual Report.</w:t>
      </w:r>
      <w:r w:rsidR="004B7C5B" w:rsidRPr="00B14424">
        <w:rPr>
          <w:sz w:val="22"/>
          <w:szCs w:val="22"/>
          <w:lang w:val="en-US"/>
        </w:rPr>
        <w:t xml:space="preserve"> These include:</w:t>
      </w:r>
      <w:r w:rsidRPr="00B14424">
        <w:rPr>
          <w:sz w:val="22"/>
          <w:szCs w:val="22"/>
          <w:lang w:val="en-US"/>
        </w:rPr>
        <w:t xml:space="preserve"> </w:t>
      </w:r>
    </w:p>
    <w:p w14:paraId="12026C28" w14:textId="77777777" w:rsidR="004B5154" w:rsidRPr="00B14424" w:rsidRDefault="004B5154" w:rsidP="00E61592">
      <w:pPr>
        <w:spacing w:line="360" w:lineRule="auto"/>
        <w:jc w:val="both"/>
        <w:rPr>
          <w:sz w:val="22"/>
          <w:szCs w:val="22"/>
          <w:lang w:val="en-US"/>
        </w:rPr>
      </w:pPr>
    </w:p>
    <w:p w14:paraId="63AB27A0" w14:textId="301D286D" w:rsidR="00792B10" w:rsidRDefault="00792B10" w:rsidP="006E6C89">
      <w:pPr>
        <w:pStyle w:val="ListParagraph"/>
        <w:numPr>
          <w:ilvl w:val="0"/>
          <w:numId w:val="8"/>
        </w:numPr>
        <w:spacing w:line="360" w:lineRule="auto"/>
        <w:ind w:left="567" w:hanging="425"/>
        <w:jc w:val="both"/>
        <w:rPr>
          <w:sz w:val="22"/>
          <w:szCs w:val="22"/>
          <w:lang w:val="en-US"/>
        </w:rPr>
      </w:pPr>
      <w:r w:rsidRPr="00600DA0">
        <w:rPr>
          <w:b/>
          <w:sz w:val="22"/>
          <w:szCs w:val="22"/>
          <w:lang w:val="en-US"/>
        </w:rPr>
        <w:lastRenderedPageBreak/>
        <w:t xml:space="preserve">Reliability </w:t>
      </w:r>
      <w:r>
        <w:rPr>
          <w:sz w:val="22"/>
          <w:szCs w:val="22"/>
          <w:lang w:val="en-US"/>
        </w:rPr>
        <w:t>of performance information in programmes: Incarceration, Rehabilitation and Care</w:t>
      </w:r>
    </w:p>
    <w:p w14:paraId="465C1D60" w14:textId="77777777" w:rsidR="00792B10" w:rsidRDefault="00792B10" w:rsidP="006E6C89">
      <w:pPr>
        <w:pStyle w:val="ListParagraph"/>
        <w:numPr>
          <w:ilvl w:val="0"/>
          <w:numId w:val="8"/>
        </w:numPr>
        <w:spacing w:line="360" w:lineRule="auto"/>
        <w:ind w:left="567" w:hanging="425"/>
        <w:jc w:val="both"/>
        <w:rPr>
          <w:sz w:val="22"/>
          <w:szCs w:val="22"/>
          <w:lang w:val="en-US"/>
        </w:rPr>
      </w:pPr>
      <w:r w:rsidRPr="00600DA0">
        <w:rPr>
          <w:b/>
          <w:sz w:val="22"/>
          <w:szCs w:val="22"/>
          <w:lang w:val="en-US"/>
        </w:rPr>
        <w:t>Usefulness</w:t>
      </w:r>
      <w:r>
        <w:rPr>
          <w:sz w:val="22"/>
          <w:szCs w:val="22"/>
          <w:lang w:val="en-US"/>
        </w:rPr>
        <w:t xml:space="preserve"> of reported performance information in programmes: Incarceration, Rehabilitation and Care. </w:t>
      </w:r>
    </w:p>
    <w:p w14:paraId="3F19079B" w14:textId="60573B89" w:rsidR="00667F7C" w:rsidRDefault="00792B10" w:rsidP="00E61592">
      <w:pPr>
        <w:spacing w:line="360" w:lineRule="auto"/>
        <w:jc w:val="both"/>
        <w:rPr>
          <w:sz w:val="22"/>
          <w:szCs w:val="22"/>
          <w:lang w:val="en-US"/>
        </w:rPr>
      </w:pPr>
      <w:r>
        <w:rPr>
          <w:sz w:val="22"/>
          <w:szCs w:val="22"/>
          <w:lang w:val="en-US"/>
        </w:rPr>
        <w:t xml:space="preserve"> </w:t>
      </w:r>
    </w:p>
    <w:p w14:paraId="7B0CEF77" w14:textId="00FA1990" w:rsidR="00EE4D06" w:rsidRPr="00D52146" w:rsidRDefault="00EE4D06" w:rsidP="00D52146">
      <w:pPr>
        <w:shd w:val="clear" w:color="auto" w:fill="D9D9D9" w:themeFill="background1" w:themeFillShade="D9"/>
        <w:spacing w:line="360" w:lineRule="auto"/>
        <w:jc w:val="both"/>
        <w:rPr>
          <w:b/>
          <w:sz w:val="22"/>
          <w:szCs w:val="22"/>
          <w:lang w:val="en-US"/>
        </w:rPr>
      </w:pPr>
      <w:r w:rsidRPr="00D52146">
        <w:rPr>
          <w:b/>
          <w:sz w:val="22"/>
          <w:szCs w:val="22"/>
          <w:lang w:val="en-US"/>
        </w:rPr>
        <w:t>Comments and questions</w:t>
      </w:r>
    </w:p>
    <w:p w14:paraId="3A4B975A" w14:textId="691966CB" w:rsidR="00EE4D06" w:rsidRPr="00D52146" w:rsidRDefault="00EE4D06" w:rsidP="006E6C89">
      <w:pPr>
        <w:pStyle w:val="ListParagraph"/>
        <w:numPr>
          <w:ilvl w:val="0"/>
          <w:numId w:val="12"/>
        </w:numPr>
        <w:shd w:val="clear" w:color="auto" w:fill="D9D9D9" w:themeFill="background1" w:themeFillShade="D9"/>
        <w:spacing w:line="360" w:lineRule="auto"/>
        <w:jc w:val="both"/>
        <w:rPr>
          <w:sz w:val="22"/>
          <w:szCs w:val="22"/>
          <w:lang w:val="en-US"/>
        </w:rPr>
      </w:pPr>
      <w:r w:rsidRPr="00D52146">
        <w:rPr>
          <w:sz w:val="22"/>
          <w:szCs w:val="22"/>
          <w:lang w:val="en-US"/>
        </w:rPr>
        <w:t xml:space="preserve">The </w:t>
      </w:r>
      <w:r w:rsidR="00792B10">
        <w:rPr>
          <w:sz w:val="22"/>
          <w:szCs w:val="22"/>
          <w:lang w:val="en-US"/>
        </w:rPr>
        <w:t xml:space="preserve">Committee should find out from DCS how they intend addressing the issue of reliability and usefulness of performance information as raised by the AG in programmes: Incarceration, Rehabilitation and Care.  </w:t>
      </w:r>
    </w:p>
    <w:p w14:paraId="24821F3B" w14:textId="77777777" w:rsidR="00EE4D06" w:rsidRPr="00B14424" w:rsidRDefault="00EE4D06" w:rsidP="00E61592">
      <w:pPr>
        <w:spacing w:line="360" w:lineRule="auto"/>
        <w:jc w:val="both"/>
        <w:rPr>
          <w:sz w:val="22"/>
          <w:szCs w:val="22"/>
          <w:lang w:val="en-US"/>
        </w:rPr>
      </w:pPr>
    </w:p>
    <w:p w14:paraId="3E45A0A6" w14:textId="45B45F81" w:rsidR="002C2C3B" w:rsidRPr="00D52146" w:rsidRDefault="0058464B" w:rsidP="00E75B52">
      <w:pPr>
        <w:pStyle w:val="Heading1"/>
        <w:rPr>
          <w:u w:val="single"/>
          <w:lang w:val="en-ZA"/>
        </w:rPr>
      </w:pPr>
      <w:bookmarkStart w:id="4" w:name="_Toc463518573"/>
      <w:r w:rsidRPr="00B14424">
        <w:rPr>
          <w:lang w:val="en-ZA"/>
        </w:rPr>
        <w:t>4</w:t>
      </w:r>
      <w:r w:rsidR="00F4399E" w:rsidRPr="00B14424">
        <w:rPr>
          <w:lang w:val="en-ZA"/>
        </w:rPr>
        <w:t>.</w:t>
      </w:r>
      <w:r w:rsidR="00603B3A" w:rsidRPr="00B14424">
        <w:rPr>
          <w:lang w:val="en-ZA"/>
        </w:rPr>
        <w:tab/>
      </w:r>
      <w:r w:rsidR="00EE4D06">
        <w:rPr>
          <w:lang w:val="en-ZA"/>
        </w:rPr>
        <w:t>KEY SUCCESSES AND CHALLENGES FOR 201</w:t>
      </w:r>
      <w:r w:rsidR="00703558">
        <w:rPr>
          <w:lang w:val="en-ZA"/>
        </w:rPr>
        <w:t>5</w:t>
      </w:r>
      <w:r w:rsidR="00EE4D06">
        <w:rPr>
          <w:lang w:val="en-ZA"/>
        </w:rPr>
        <w:t>/1</w:t>
      </w:r>
      <w:r w:rsidR="00703558">
        <w:rPr>
          <w:lang w:val="en-ZA"/>
        </w:rPr>
        <w:t>6</w:t>
      </w:r>
      <w:bookmarkEnd w:id="4"/>
      <w:r w:rsidR="00EE4D06">
        <w:rPr>
          <w:lang w:val="en-ZA"/>
        </w:rPr>
        <w:t xml:space="preserve"> </w:t>
      </w:r>
    </w:p>
    <w:p w14:paraId="1030CF5B" w14:textId="77777777" w:rsidR="0058597D" w:rsidRPr="00D52146" w:rsidRDefault="0058597D" w:rsidP="00E61592">
      <w:pPr>
        <w:spacing w:line="360" w:lineRule="auto"/>
        <w:jc w:val="both"/>
        <w:rPr>
          <w:b/>
          <w:sz w:val="22"/>
          <w:szCs w:val="22"/>
          <w:u w:val="single"/>
          <w:lang w:val="en-ZA"/>
        </w:rPr>
      </w:pPr>
    </w:p>
    <w:p w14:paraId="3B8FA1BD" w14:textId="03DE0783" w:rsidR="002C2C3B" w:rsidRPr="00EE4D06" w:rsidRDefault="0087650D" w:rsidP="00E61592">
      <w:pPr>
        <w:spacing w:line="360" w:lineRule="auto"/>
        <w:jc w:val="both"/>
        <w:rPr>
          <w:b/>
          <w:sz w:val="22"/>
          <w:szCs w:val="22"/>
          <w:lang w:val="en-ZA"/>
        </w:rPr>
      </w:pPr>
      <w:r w:rsidRPr="00EE4D06">
        <w:rPr>
          <w:b/>
          <w:sz w:val="22"/>
          <w:szCs w:val="22"/>
          <w:lang w:val="en-ZA"/>
        </w:rPr>
        <w:t>4.1</w:t>
      </w:r>
      <w:r w:rsidRPr="00EE4D06">
        <w:rPr>
          <w:b/>
          <w:sz w:val="22"/>
          <w:szCs w:val="22"/>
          <w:lang w:val="en-ZA"/>
        </w:rPr>
        <w:tab/>
      </w:r>
      <w:r w:rsidR="008B380F" w:rsidRPr="00EE4D06">
        <w:rPr>
          <w:b/>
          <w:sz w:val="22"/>
          <w:szCs w:val="22"/>
          <w:lang w:val="en-ZA"/>
        </w:rPr>
        <w:t>Key successes in 201</w:t>
      </w:r>
      <w:r w:rsidR="00703558">
        <w:rPr>
          <w:b/>
          <w:sz w:val="22"/>
          <w:szCs w:val="22"/>
          <w:lang w:val="en-ZA"/>
        </w:rPr>
        <w:t>5</w:t>
      </w:r>
      <w:r w:rsidR="008B380F" w:rsidRPr="00EE4D06">
        <w:rPr>
          <w:b/>
          <w:sz w:val="22"/>
          <w:szCs w:val="22"/>
          <w:lang w:val="en-ZA"/>
        </w:rPr>
        <w:t>/1</w:t>
      </w:r>
      <w:r w:rsidR="00703558">
        <w:rPr>
          <w:b/>
          <w:sz w:val="22"/>
          <w:szCs w:val="22"/>
          <w:lang w:val="en-ZA"/>
        </w:rPr>
        <w:t>6</w:t>
      </w:r>
      <w:r w:rsidR="008B380F" w:rsidRPr="00EE4D06">
        <w:rPr>
          <w:b/>
          <w:sz w:val="22"/>
          <w:szCs w:val="22"/>
          <w:lang w:val="en-ZA"/>
        </w:rPr>
        <w:t xml:space="preserve"> </w:t>
      </w:r>
    </w:p>
    <w:p w14:paraId="103C94AC" w14:textId="77777777" w:rsidR="00982225" w:rsidRPr="00B14424" w:rsidRDefault="00982225" w:rsidP="00E61592">
      <w:pPr>
        <w:spacing w:line="360" w:lineRule="auto"/>
        <w:jc w:val="both"/>
        <w:rPr>
          <w:b/>
          <w:sz w:val="22"/>
          <w:szCs w:val="22"/>
          <w:lang w:val="en-ZA"/>
        </w:rPr>
      </w:pPr>
    </w:p>
    <w:p w14:paraId="7F20491F" w14:textId="1364BD92" w:rsidR="0058597D" w:rsidRPr="00B14424" w:rsidRDefault="008B380F" w:rsidP="00E61592">
      <w:pPr>
        <w:spacing w:line="360" w:lineRule="auto"/>
        <w:jc w:val="both"/>
        <w:rPr>
          <w:sz w:val="22"/>
          <w:szCs w:val="22"/>
          <w:lang w:val="en-ZA"/>
        </w:rPr>
      </w:pPr>
      <w:r w:rsidRPr="00B14424">
        <w:rPr>
          <w:sz w:val="22"/>
          <w:szCs w:val="22"/>
          <w:lang w:val="en-ZA"/>
        </w:rPr>
        <w:t xml:space="preserve">Key successes </w:t>
      </w:r>
      <w:r w:rsidR="0087650D">
        <w:rPr>
          <w:sz w:val="22"/>
          <w:szCs w:val="22"/>
          <w:lang w:val="en-ZA"/>
        </w:rPr>
        <w:t xml:space="preserve">reported </w:t>
      </w:r>
      <w:r w:rsidRPr="00B14424">
        <w:rPr>
          <w:sz w:val="22"/>
          <w:szCs w:val="22"/>
          <w:lang w:val="en-ZA"/>
        </w:rPr>
        <w:t>by the Department during 201</w:t>
      </w:r>
      <w:r w:rsidR="00703558">
        <w:rPr>
          <w:sz w:val="22"/>
          <w:szCs w:val="22"/>
          <w:lang w:val="en-ZA"/>
        </w:rPr>
        <w:t>5</w:t>
      </w:r>
      <w:r w:rsidRPr="00B14424">
        <w:rPr>
          <w:sz w:val="22"/>
          <w:szCs w:val="22"/>
          <w:lang w:val="en-ZA"/>
        </w:rPr>
        <w:t>/1</w:t>
      </w:r>
      <w:r w:rsidR="00703558">
        <w:rPr>
          <w:sz w:val="22"/>
          <w:szCs w:val="22"/>
          <w:lang w:val="en-ZA"/>
        </w:rPr>
        <w:t>6</w:t>
      </w:r>
      <w:r w:rsidRPr="00B14424">
        <w:rPr>
          <w:sz w:val="22"/>
          <w:szCs w:val="22"/>
          <w:lang w:val="en-ZA"/>
        </w:rPr>
        <w:t xml:space="preserve"> include:</w:t>
      </w:r>
    </w:p>
    <w:p w14:paraId="14A224C6" w14:textId="77777777" w:rsidR="0058597D" w:rsidRPr="00B14424" w:rsidRDefault="0058597D" w:rsidP="00E61592">
      <w:pPr>
        <w:spacing w:line="360" w:lineRule="auto"/>
        <w:jc w:val="both"/>
        <w:rPr>
          <w:sz w:val="22"/>
          <w:szCs w:val="22"/>
          <w:lang w:val="en-ZA"/>
        </w:rPr>
      </w:pPr>
    </w:p>
    <w:p w14:paraId="1D672103" w14:textId="7144F2AD" w:rsidR="00310A82" w:rsidRDefault="00310A82" w:rsidP="006E6C89">
      <w:pPr>
        <w:numPr>
          <w:ilvl w:val="0"/>
          <w:numId w:val="1"/>
        </w:numPr>
        <w:tabs>
          <w:tab w:val="clear" w:pos="1800"/>
          <w:tab w:val="num" w:pos="360"/>
        </w:tabs>
        <w:spacing w:line="360" w:lineRule="auto"/>
        <w:ind w:left="360"/>
        <w:jc w:val="both"/>
        <w:rPr>
          <w:sz w:val="22"/>
          <w:szCs w:val="22"/>
          <w:lang w:val="en-ZA"/>
        </w:rPr>
      </w:pPr>
      <w:r w:rsidRPr="00310A82">
        <w:rPr>
          <w:sz w:val="22"/>
          <w:szCs w:val="22"/>
          <w:lang w:val="en-ZA"/>
        </w:rPr>
        <w:t>The down management of remand detainees in correctional centres</w:t>
      </w:r>
    </w:p>
    <w:p w14:paraId="7D1EBC39" w14:textId="4BACE503" w:rsidR="00310A82" w:rsidRDefault="00310A82" w:rsidP="006E6C89">
      <w:pPr>
        <w:numPr>
          <w:ilvl w:val="0"/>
          <w:numId w:val="1"/>
        </w:numPr>
        <w:tabs>
          <w:tab w:val="clear" w:pos="1800"/>
          <w:tab w:val="num" w:pos="360"/>
        </w:tabs>
        <w:spacing w:line="360" w:lineRule="auto"/>
        <w:ind w:left="360"/>
        <w:jc w:val="both"/>
        <w:rPr>
          <w:sz w:val="22"/>
          <w:szCs w:val="22"/>
          <w:lang w:val="en-ZA"/>
        </w:rPr>
      </w:pPr>
      <w:r>
        <w:rPr>
          <w:sz w:val="22"/>
          <w:szCs w:val="22"/>
          <w:lang w:val="en-ZA"/>
        </w:rPr>
        <w:t>The filling of key vacancies particularly at strategic level: National Commissioner; CFO; and CDC Strategic Management</w:t>
      </w:r>
    </w:p>
    <w:p w14:paraId="42DA91DC" w14:textId="1AC95891" w:rsidR="00310A82" w:rsidRDefault="00310A82" w:rsidP="006E6C89">
      <w:pPr>
        <w:numPr>
          <w:ilvl w:val="0"/>
          <w:numId w:val="1"/>
        </w:numPr>
        <w:tabs>
          <w:tab w:val="clear" w:pos="1800"/>
          <w:tab w:val="num" w:pos="360"/>
        </w:tabs>
        <w:spacing w:line="360" w:lineRule="auto"/>
        <w:ind w:left="360"/>
        <w:jc w:val="both"/>
        <w:rPr>
          <w:sz w:val="22"/>
          <w:szCs w:val="22"/>
          <w:lang w:val="en-ZA"/>
        </w:rPr>
      </w:pPr>
      <w:r>
        <w:rPr>
          <w:sz w:val="22"/>
          <w:szCs w:val="22"/>
          <w:lang w:val="en-ZA"/>
        </w:rPr>
        <w:t xml:space="preserve">The fight against corruption in the </w:t>
      </w:r>
      <w:r w:rsidR="007C473F">
        <w:rPr>
          <w:sz w:val="22"/>
          <w:szCs w:val="22"/>
          <w:lang w:val="en-ZA"/>
        </w:rPr>
        <w:t>D</w:t>
      </w:r>
      <w:r>
        <w:rPr>
          <w:sz w:val="22"/>
          <w:szCs w:val="22"/>
          <w:lang w:val="en-ZA"/>
        </w:rPr>
        <w:t>epartment. 97% of officials charged with offences related to corrupt activities were found guilty</w:t>
      </w:r>
    </w:p>
    <w:p w14:paraId="67645C36" w14:textId="3BC2CD9D" w:rsidR="00310A82" w:rsidRPr="00600DA0" w:rsidRDefault="00310A82" w:rsidP="006E6C89">
      <w:pPr>
        <w:numPr>
          <w:ilvl w:val="0"/>
          <w:numId w:val="1"/>
        </w:numPr>
        <w:tabs>
          <w:tab w:val="clear" w:pos="1800"/>
          <w:tab w:val="num" w:pos="360"/>
        </w:tabs>
        <w:spacing w:line="360" w:lineRule="auto"/>
        <w:ind w:left="360"/>
        <w:jc w:val="both"/>
        <w:rPr>
          <w:b/>
          <w:sz w:val="22"/>
          <w:szCs w:val="22"/>
          <w:lang w:val="en-ZA"/>
        </w:rPr>
      </w:pPr>
      <w:r w:rsidRPr="00600DA0">
        <w:rPr>
          <w:b/>
          <w:sz w:val="22"/>
          <w:szCs w:val="22"/>
          <w:lang w:val="en-ZA"/>
        </w:rPr>
        <w:t xml:space="preserve">DCS has received </w:t>
      </w:r>
      <w:r w:rsidR="007C473F" w:rsidRPr="00600DA0">
        <w:rPr>
          <w:b/>
          <w:sz w:val="22"/>
          <w:szCs w:val="22"/>
          <w:lang w:val="en-ZA"/>
        </w:rPr>
        <w:t xml:space="preserve">an </w:t>
      </w:r>
      <w:r w:rsidRPr="00600DA0">
        <w:rPr>
          <w:b/>
          <w:sz w:val="22"/>
          <w:szCs w:val="22"/>
          <w:lang w:val="en-ZA"/>
        </w:rPr>
        <w:t>unqualified audit status for the first time since 1994</w:t>
      </w:r>
    </w:p>
    <w:p w14:paraId="6DDD0895" w14:textId="29FA6B3F" w:rsidR="00310A82" w:rsidRDefault="00310A82" w:rsidP="006E6C89">
      <w:pPr>
        <w:numPr>
          <w:ilvl w:val="0"/>
          <w:numId w:val="1"/>
        </w:numPr>
        <w:tabs>
          <w:tab w:val="clear" w:pos="1800"/>
          <w:tab w:val="num" w:pos="360"/>
        </w:tabs>
        <w:spacing w:line="360" w:lineRule="auto"/>
        <w:ind w:left="360"/>
        <w:jc w:val="both"/>
        <w:rPr>
          <w:sz w:val="22"/>
          <w:szCs w:val="22"/>
          <w:lang w:val="en-ZA"/>
        </w:rPr>
      </w:pPr>
      <w:r>
        <w:rPr>
          <w:sz w:val="22"/>
          <w:szCs w:val="22"/>
          <w:lang w:val="en-ZA"/>
        </w:rPr>
        <w:t>Reduction in overspending from R192 million (in 2014/15) to only R121 000 (in 2015/16)</w:t>
      </w:r>
    </w:p>
    <w:p w14:paraId="2B6972CF" w14:textId="78373791" w:rsidR="000A30C5" w:rsidRDefault="00523520" w:rsidP="00E75B52">
      <w:pPr>
        <w:numPr>
          <w:ilvl w:val="0"/>
          <w:numId w:val="1"/>
        </w:numPr>
        <w:tabs>
          <w:tab w:val="clear" w:pos="1800"/>
          <w:tab w:val="num" w:pos="360"/>
        </w:tabs>
        <w:spacing w:line="360" w:lineRule="auto"/>
        <w:ind w:left="360"/>
        <w:jc w:val="both"/>
        <w:rPr>
          <w:sz w:val="22"/>
          <w:szCs w:val="22"/>
          <w:lang w:val="en-ZA"/>
        </w:rPr>
      </w:pPr>
      <w:r w:rsidRPr="00E75B52">
        <w:rPr>
          <w:sz w:val="22"/>
          <w:szCs w:val="22"/>
          <w:lang w:val="en-ZA"/>
        </w:rPr>
        <w:t>The target for reducing assaults in correctional centres has been achieved</w:t>
      </w:r>
      <w:r w:rsidR="00E75B52" w:rsidRPr="00E75B52">
        <w:rPr>
          <w:sz w:val="22"/>
          <w:szCs w:val="22"/>
          <w:lang w:val="en-ZA"/>
        </w:rPr>
        <w:t>.</w:t>
      </w:r>
      <w:r w:rsidR="005B19FE">
        <w:rPr>
          <w:sz w:val="22"/>
          <w:szCs w:val="22"/>
          <w:lang w:val="en-ZA"/>
        </w:rPr>
        <w:t xml:space="preserve"> </w:t>
      </w:r>
    </w:p>
    <w:p w14:paraId="795BAEC2" w14:textId="0838E11B" w:rsidR="005B19FE" w:rsidRPr="00E75B52" w:rsidRDefault="005B19FE" w:rsidP="00E75B52">
      <w:pPr>
        <w:numPr>
          <w:ilvl w:val="0"/>
          <w:numId w:val="1"/>
        </w:numPr>
        <w:tabs>
          <w:tab w:val="clear" w:pos="1800"/>
          <w:tab w:val="num" w:pos="360"/>
        </w:tabs>
        <w:spacing w:line="360" w:lineRule="auto"/>
        <w:ind w:left="360"/>
        <w:jc w:val="both"/>
        <w:rPr>
          <w:sz w:val="22"/>
          <w:szCs w:val="22"/>
          <w:lang w:val="en-ZA"/>
        </w:rPr>
      </w:pPr>
      <w:r>
        <w:rPr>
          <w:sz w:val="22"/>
          <w:szCs w:val="22"/>
          <w:lang w:val="en-ZA"/>
        </w:rPr>
        <w:t>A decrease in fruitless and wasteful expenditure from R27.7 million (in 2014/15) to R1.7 million (in 2015/16)</w:t>
      </w:r>
    </w:p>
    <w:p w14:paraId="4FFDBEFB" w14:textId="77777777" w:rsidR="00B569E4" w:rsidRDefault="00B569E4" w:rsidP="00E61592">
      <w:pPr>
        <w:spacing w:line="360" w:lineRule="auto"/>
        <w:jc w:val="both"/>
        <w:rPr>
          <w:sz w:val="22"/>
          <w:szCs w:val="22"/>
          <w:lang w:val="en-ZA"/>
        </w:rPr>
      </w:pPr>
    </w:p>
    <w:p w14:paraId="65FCBF71" w14:textId="78BA1CBE" w:rsidR="002C2C3B" w:rsidRPr="00B14424" w:rsidRDefault="00E218D5" w:rsidP="00E61592">
      <w:pPr>
        <w:spacing w:line="360" w:lineRule="auto"/>
        <w:jc w:val="both"/>
        <w:rPr>
          <w:b/>
          <w:sz w:val="22"/>
          <w:szCs w:val="22"/>
          <w:lang w:val="en-ZA"/>
        </w:rPr>
      </w:pPr>
      <w:r>
        <w:rPr>
          <w:b/>
          <w:sz w:val="22"/>
          <w:szCs w:val="22"/>
          <w:lang w:val="en-ZA"/>
        </w:rPr>
        <w:t>4.2</w:t>
      </w:r>
      <w:r>
        <w:rPr>
          <w:b/>
          <w:sz w:val="22"/>
          <w:szCs w:val="22"/>
          <w:lang w:val="en-ZA"/>
        </w:rPr>
        <w:tab/>
      </w:r>
      <w:r w:rsidR="004A005F" w:rsidRPr="00B14424">
        <w:rPr>
          <w:b/>
          <w:sz w:val="22"/>
          <w:szCs w:val="22"/>
          <w:lang w:val="en-ZA"/>
        </w:rPr>
        <w:t xml:space="preserve">Key </w:t>
      </w:r>
      <w:r w:rsidR="008B380F" w:rsidRPr="00B14424">
        <w:rPr>
          <w:b/>
          <w:sz w:val="22"/>
          <w:szCs w:val="22"/>
          <w:lang w:val="en-ZA"/>
        </w:rPr>
        <w:t>ch</w:t>
      </w:r>
      <w:r w:rsidR="004A005F" w:rsidRPr="00B14424">
        <w:rPr>
          <w:b/>
          <w:sz w:val="22"/>
          <w:szCs w:val="22"/>
          <w:lang w:val="en-ZA"/>
        </w:rPr>
        <w:t>allenges in 201</w:t>
      </w:r>
      <w:r w:rsidR="00703558">
        <w:rPr>
          <w:b/>
          <w:sz w:val="22"/>
          <w:szCs w:val="22"/>
          <w:lang w:val="en-ZA"/>
        </w:rPr>
        <w:t>5</w:t>
      </w:r>
      <w:r w:rsidR="008B380F" w:rsidRPr="00B14424">
        <w:rPr>
          <w:b/>
          <w:sz w:val="22"/>
          <w:szCs w:val="22"/>
          <w:lang w:val="en-ZA"/>
        </w:rPr>
        <w:t>/1</w:t>
      </w:r>
      <w:r w:rsidR="00703558">
        <w:rPr>
          <w:b/>
          <w:sz w:val="22"/>
          <w:szCs w:val="22"/>
          <w:lang w:val="en-ZA"/>
        </w:rPr>
        <w:t>6</w:t>
      </w:r>
    </w:p>
    <w:p w14:paraId="2C493AA7" w14:textId="77777777" w:rsidR="002F4A05" w:rsidRPr="00B14424" w:rsidRDefault="002F4A05" w:rsidP="00E61592">
      <w:pPr>
        <w:spacing w:line="360" w:lineRule="auto"/>
        <w:jc w:val="both"/>
        <w:rPr>
          <w:b/>
          <w:sz w:val="22"/>
          <w:szCs w:val="22"/>
          <w:lang w:val="en-ZA"/>
        </w:rPr>
      </w:pPr>
    </w:p>
    <w:p w14:paraId="105BE207" w14:textId="33B22D5F" w:rsidR="00982225" w:rsidRPr="00B14424" w:rsidRDefault="004A005F" w:rsidP="00E61592">
      <w:pPr>
        <w:spacing w:line="360" w:lineRule="auto"/>
        <w:jc w:val="both"/>
        <w:rPr>
          <w:sz w:val="22"/>
          <w:szCs w:val="22"/>
          <w:lang w:val="en-ZA"/>
        </w:rPr>
      </w:pPr>
      <w:r w:rsidRPr="00B14424">
        <w:rPr>
          <w:sz w:val="22"/>
          <w:szCs w:val="22"/>
          <w:lang w:val="en-ZA"/>
        </w:rPr>
        <w:t xml:space="preserve">Key challenges </w:t>
      </w:r>
      <w:r w:rsidR="00E218D5">
        <w:rPr>
          <w:sz w:val="22"/>
          <w:szCs w:val="22"/>
          <w:lang w:val="en-ZA"/>
        </w:rPr>
        <w:t>reported</w:t>
      </w:r>
      <w:r w:rsidR="00E218D5" w:rsidRPr="00B14424">
        <w:rPr>
          <w:sz w:val="22"/>
          <w:szCs w:val="22"/>
          <w:lang w:val="en-ZA"/>
        </w:rPr>
        <w:t xml:space="preserve"> </w:t>
      </w:r>
      <w:r w:rsidRPr="00B14424">
        <w:rPr>
          <w:sz w:val="22"/>
          <w:szCs w:val="22"/>
          <w:lang w:val="en-ZA"/>
        </w:rPr>
        <w:t>by the Department during 201</w:t>
      </w:r>
      <w:r w:rsidR="00703558">
        <w:rPr>
          <w:sz w:val="22"/>
          <w:szCs w:val="22"/>
          <w:lang w:val="en-ZA"/>
        </w:rPr>
        <w:t>5</w:t>
      </w:r>
      <w:r w:rsidR="008B380F" w:rsidRPr="00B14424">
        <w:rPr>
          <w:sz w:val="22"/>
          <w:szCs w:val="22"/>
          <w:lang w:val="en-ZA"/>
        </w:rPr>
        <w:t>/1</w:t>
      </w:r>
      <w:r w:rsidR="00703558">
        <w:rPr>
          <w:sz w:val="22"/>
          <w:szCs w:val="22"/>
          <w:lang w:val="en-ZA"/>
        </w:rPr>
        <w:t>6</w:t>
      </w:r>
      <w:r w:rsidR="008B380F" w:rsidRPr="00B14424">
        <w:rPr>
          <w:sz w:val="22"/>
          <w:szCs w:val="22"/>
          <w:lang w:val="en-ZA"/>
        </w:rPr>
        <w:t xml:space="preserve"> include:</w:t>
      </w:r>
    </w:p>
    <w:p w14:paraId="2FFAD35A" w14:textId="77777777" w:rsidR="00A40E13" w:rsidRPr="00B14424" w:rsidRDefault="00A40E13" w:rsidP="00E61592">
      <w:pPr>
        <w:spacing w:line="360" w:lineRule="auto"/>
        <w:jc w:val="both"/>
        <w:rPr>
          <w:sz w:val="22"/>
          <w:szCs w:val="22"/>
          <w:lang w:val="en-ZA"/>
        </w:rPr>
      </w:pPr>
    </w:p>
    <w:p w14:paraId="77B7058B" w14:textId="6B07A00B" w:rsidR="003A4ACF" w:rsidRDefault="00310A82" w:rsidP="006E6C89">
      <w:pPr>
        <w:pStyle w:val="ListParagraph"/>
        <w:numPr>
          <w:ilvl w:val="0"/>
          <w:numId w:val="9"/>
        </w:numPr>
        <w:spacing w:line="360" w:lineRule="auto"/>
        <w:ind w:left="567" w:hanging="425"/>
        <w:jc w:val="both"/>
        <w:rPr>
          <w:sz w:val="22"/>
          <w:szCs w:val="22"/>
          <w:lang w:val="en-ZA"/>
        </w:rPr>
      </w:pPr>
      <w:r>
        <w:rPr>
          <w:sz w:val="22"/>
          <w:szCs w:val="22"/>
          <w:lang w:val="en-ZA"/>
        </w:rPr>
        <w:t xml:space="preserve">The </w:t>
      </w:r>
      <w:r w:rsidR="007C473F">
        <w:rPr>
          <w:sz w:val="22"/>
          <w:szCs w:val="22"/>
          <w:lang w:val="en-ZA"/>
        </w:rPr>
        <w:t>D</w:t>
      </w:r>
      <w:r>
        <w:rPr>
          <w:sz w:val="22"/>
          <w:szCs w:val="22"/>
          <w:lang w:val="en-ZA"/>
        </w:rPr>
        <w:t>epartment is still experiencing overcrowding which contributes to assaults in correctional centres</w:t>
      </w:r>
      <w:r w:rsidR="00E75B52">
        <w:rPr>
          <w:sz w:val="22"/>
          <w:szCs w:val="22"/>
          <w:lang w:val="en-ZA"/>
        </w:rPr>
        <w:t>. For the year under review overcrowding stood at 34%</w:t>
      </w:r>
    </w:p>
    <w:p w14:paraId="575E2A6A" w14:textId="68D51EAD" w:rsidR="00310A82" w:rsidRDefault="007C473F" w:rsidP="006E6C89">
      <w:pPr>
        <w:pStyle w:val="ListParagraph"/>
        <w:numPr>
          <w:ilvl w:val="0"/>
          <w:numId w:val="9"/>
        </w:numPr>
        <w:spacing w:line="360" w:lineRule="auto"/>
        <w:ind w:left="567" w:hanging="425"/>
        <w:jc w:val="both"/>
        <w:rPr>
          <w:sz w:val="22"/>
          <w:szCs w:val="22"/>
          <w:lang w:val="en-ZA"/>
        </w:rPr>
      </w:pPr>
      <w:r>
        <w:rPr>
          <w:sz w:val="22"/>
          <w:szCs w:val="22"/>
          <w:lang w:val="en-ZA"/>
        </w:rPr>
        <w:lastRenderedPageBreak/>
        <w:t>E</w:t>
      </w:r>
      <w:r w:rsidR="00310A82">
        <w:rPr>
          <w:sz w:val="22"/>
          <w:szCs w:val="22"/>
          <w:lang w:val="en-ZA"/>
        </w:rPr>
        <w:t xml:space="preserve">scapes is challenge affecting the </w:t>
      </w:r>
      <w:r>
        <w:rPr>
          <w:sz w:val="22"/>
          <w:szCs w:val="22"/>
          <w:lang w:val="en-ZA"/>
        </w:rPr>
        <w:t>D</w:t>
      </w:r>
      <w:r w:rsidR="00310A82">
        <w:rPr>
          <w:sz w:val="22"/>
          <w:szCs w:val="22"/>
          <w:lang w:val="en-ZA"/>
        </w:rPr>
        <w:t xml:space="preserve">epartment. In the year under review 71 offenders managed to escape  </w:t>
      </w:r>
    </w:p>
    <w:p w14:paraId="220FA744" w14:textId="3ACB156F" w:rsidR="00523520" w:rsidRDefault="00523520" w:rsidP="006E6C89">
      <w:pPr>
        <w:pStyle w:val="ListParagraph"/>
        <w:numPr>
          <w:ilvl w:val="0"/>
          <w:numId w:val="9"/>
        </w:numPr>
        <w:spacing w:line="360" w:lineRule="auto"/>
        <w:ind w:left="567" w:hanging="425"/>
        <w:jc w:val="both"/>
        <w:rPr>
          <w:sz w:val="22"/>
          <w:szCs w:val="22"/>
          <w:lang w:val="en-ZA"/>
        </w:rPr>
      </w:pPr>
      <w:r>
        <w:rPr>
          <w:sz w:val="22"/>
          <w:szCs w:val="22"/>
          <w:lang w:val="en-ZA"/>
        </w:rPr>
        <w:t>An increase in the number of unnatural deaths from 53 (in 2014/15) to 62 (in 2015/16)</w:t>
      </w:r>
      <w:r w:rsidR="005B19FE">
        <w:rPr>
          <w:sz w:val="22"/>
          <w:szCs w:val="22"/>
          <w:lang w:val="en-ZA"/>
        </w:rPr>
        <w:t>.</w:t>
      </w:r>
    </w:p>
    <w:p w14:paraId="0C978458" w14:textId="2541F6AF" w:rsidR="00EE11E9" w:rsidRPr="005B19FE" w:rsidRDefault="00EE11E9" w:rsidP="005B19FE">
      <w:pPr>
        <w:spacing w:line="360" w:lineRule="auto"/>
        <w:ind w:left="360"/>
        <w:jc w:val="both"/>
        <w:rPr>
          <w:sz w:val="22"/>
          <w:szCs w:val="22"/>
          <w:lang w:val="en-ZA"/>
        </w:rPr>
      </w:pPr>
    </w:p>
    <w:p w14:paraId="78E87B9B" w14:textId="77777777" w:rsidR="00B569E4" w:rsidRDefault="00B569E4" w:rsidP="00E61592">
      <w:pPr>
        <w:spacing w:line="360" w:lineRule="auto"/>
        <w:jc w:val="both"/>
        <w:rPr>
          <w:b/>
          <w:sz w:val="22"/>
          <w:szCs w:val="22"/>
          <w:lang w:val="en-ZA"/>
        </w:rPr>
      </w:pPr>
    </w:p>
    <w:p w14:paraId="4F053323" w14:textId="1729DC40" w:rsidR="00DA054B" w:rsidRPr="00B14424" w:rsidRDefault="0058464B" w:rsidP="00E75B52">
      <w:pPr>
        <w:pStyle w:val="Heading1"/>
        <w:rPr>
          <w:lang w:val="en-ZA"/>
        </w:rPr>
      </w:pPr>
      <w:bookmarkStart w:id="5" w:name="_Toc463518574"/>
      <w:r w:rsidRPr="00B14424">
        <w:rPr>
          <w:lang w:val="en-ZA"/>
        </w:rPr>
        <w:t>5</w:t>
      </w:r>
      <w:r w:rsidR="00B60CFD" w:rsidRPr="00B14424">
        <w:rPr>
          <w:lang w:val="en-ZA"/>
        </w:rPr>
        <w:t>.</w:t>
      </w:r>
      <w:r w:rsidR="00BC5C3E" w:rsidRPr="00B14424">
        <w:rPr>
          <w:lang w:val="en-ZA"/>
        </w:rPr>
        <w:tab/>
      </w:r>
      <w:r w:rsidR="00AC397E" w:rsidRPr="00B14424">
        <w:rPr>
          <w:lang w:val="en-ZA"/>
        </w:rPr>
        <w:t>C</w:t>
      </w:r>
      <w:r w:rsidR="00EE4D06">
        <w:rPr>
          <w:lang w:val="en-ZA"/>
        </w:rPr>
        <w:t>OMPOSITION OF INMATE</w:t>
      </w:r>
      <w:r w:rsidR="008C7174">
        <w:rPr>
          <w:lang w:val="en-ZA"/>
        </w:rPr>
        <w:t>S</w:t>
      </w:r>
      <w:bookmarkEnd w:id="5"/>
      <w:r w:rsidR="00EE4D06">
        <w:rPr>
          <w:lang w:val="en-ZA"/>
        </w:rPr>
        <w:t xml:space="preserve"> </w:t>
      </w:r>
    </w:p>
    <w:p w14:paraId="1587978A" w14:textId="77777777" w:rsidR="00DA054B" w:rsidRPr="00B14424" w:rsidRDefault="00DA054B" w:rsidP="00E61592">
      <w:pPr>
        <w:spacing w:line="360" w:lineRule="auto"/>
        <w:jc w:val="both"/>
        <w:rPr>
          <w:sz w:val="22"/>
          <w:szCs w:val="22"/>
          <w:lang w:val="en-ZA"/>
        </w:rPr>
      </w:pPr>
    </w:p>
    <w:p w14:paraId="457B7496" w14:textId="3EE21750" w:rsidR="00EE4D06" w:rsidRDefault="008B380F" w:rsidP="00E61592">
      <w:pPr>
        <w:spacing w:line="360" w:lineRule="auto"/>
        <w:jc w:val="both"/>
        <w:rPr>
          <w:sz w:val="22"/>
          <w:szCs w:val="22"/>
          <w:lang w:val="en-ZA"/>
        </w:rPr>
      </w:pPr>
      <w:r w:rsidRPr="00B14424">
        <w:rPr>
          <w:sz w:val="22"/>
          <w:szCs w:val="22"/>
          <w:lang w:val="en-ZA"/>
        </w:rPr>
        <w:t>In the 201</w:t>
      </w:r>
      <w:r w:rsidR="00523520">
        <w:rPr>
          <w:sz w:val="22"/>
          <w:szCs w:val="22"/>
          <w:lang w:val="en-ZA"/>
        </w:rPr>
        <w:t>5</w:t>
      </w:r>
      <w:r w:rsidRPr="00B14424">
        <w:rPr>
          <w:sz w:val="22"/>
          <w:szCs w:val="22"/>
          <w:lang w:val="en-ZA"/>
        </w:rPr>
        <w:t>/1</w:t>
      </w:r>
      <w:r w:rsidR="00523520">
        <w:rPr>
          <w:sz w:val="22"/>
          <w:szCs w:val="22"/>
          <w:lang w:val="en-ZA"/>
        </w:rPr>
        <w:t>6</w:t>
      </w:r>
      <w:r w:rsidRPr="00B14424">
        <w:rPr>
          <w:sz w:val="22"/>
          <w:szCs w:val="22"/>
          <w:lang w:val="en-ZA"/>
        </w:rPr>
        <w:t xml:space="preserve"> financial year</w:t>
      </w:r>
      <w:r w:rsidR="00DF744C" w:rsidRPr="00B14424">
        <w:rPr>
          <w:sz w:val="22"/>
          <w:szCs w:val="22"/>
          <w:lang w:val="en-ZA"/>
        </w:rPr>
        <w:t>,</w:t>
      </w:r>
      <w:r w:rsidRPr="00B14424">
        <w:rPr>
          <w:sz w:val="22"/>
          <w:szCs w:val="22"/>
          <w:lang w:val="en-ZA"/>
        </w:rPr>
        <w:t xml:space="preserve"> there were </w:t>
      </w:r>
      <w:r w:rsidR="00526E5F">
        <w:rPr>
          <w:sz w:val="22"/>
          <w:szCs w:val="22"/>
          <w:lang w:val="en-ZA"/>
        </w:rPr>
        <w:t xml:space="preserve">161 984 </w:t>
      </w:r>
      <w:r w:rsidR="00523520">
        <w:rPr>
          <w:sz w:val="22"/>
          <w:szCs w:val="22"/>
          <w:lang w:val="en-ZA"/>
        </w:rPr>
        <w:t>(</w:t>
      </w:r>
      <w:r w:rsidR="004545A8">
        <w:rPr>
          <w:sz w:val="22"/>
          <w:szCs w:val="22"/>
          <w:lang w:val="en-ZA"/>
        </w:rPr>
        <w:t>159</w:t>
      </w:r>
      <w:r w:rsidR="00523520">
        <w:rPr>
          <w:sz w:val="22"/>
          <w:szCs w:val="22"/>
          <w:lang w:val="en-ZA"/>
        </w:rPr>
        <w:t> </w:t>
      </w:r>
      <w:r w:rsidR="004545A8">
        <w:rPr>
          <w:sz w:val="22"/>
          <w:szCs w:val="22"/>
          <w:lang w:val="en-ZA"/>
        </w:rPr>
        <w:t>563</w:t>
      </w:r>
      <w:r w:rsidR="00523520">
        <w:rPr>
          <w:sz w:val="22"/>
          <w:szCs w:val="22"/>
          <w:lang w:val="en-ZA"/>
        </w:rPr>
        <w:t xml:space="preserve"> in 2014/15)</w:t>
      </w:r>
      <w:r w:rsidR="004545A8">
        <w:rPr>
          <w:sz w:val="22"/>
          <w:szCs w:val="22"/>
          <w:lang w:val="en-ZA"/>
        </w:rPr>
        <w:t xml:space="preserve"> inmates in 2</w:t>
      </w:r>
      <w:r w:rsidR="00CF3A5F">
        <w:rPr>
          <w:sz w:val="22"/>
          <w:szCs w:val="22"/>
          <w:lang w:val="en-ZA"/>
        </w:rPr>
        <w:t xml:space="preserve">43 correctional </w:t>
      </w:r>
      <w:r w:rsidRPr="00B14424">
        <w:rPr>
          <w:sz w:val="22"/>
          <w:szCs w:val="22"/>
          <w:lang w:val="en-ZA"/>
        </w:rPr>
        <w:t xml:space="preserve">facilities across the country. Of this number, </w:t>
      </w:r>
      <w:r w:rsidR="00526E5F">
        <w:rPr>
          <w:sz w:val="22"/>
          <w:szCs w:val="22"/>
          <w:lang w:val="en-ZA"/>
        </w:rPr>
        <w:t>45 257 (</w:t>
      </w:r>
      <w:r w:rsidR="004545A8">
        <w:rPr>
          <w:sz w:val="22"/>
          <w:szCs w:val="22"/>
          <w:lang w:val="en-ZA"/>
        </w:rPr>
        <w:t>43</w:t>
      </w:r>
      <w:r w:rsidR="00526E5F">
        <w:rPr>
          <w:sz w:val="22"/>
          <w:szCs w:val="22"/>
          <w:lang w:val="en-ZA"/>
        </w:rPr>
        <w:t> </w:t>
      </w:r>
      <w:r w:rsidR="004545A8">
        <w:rPr>
          <w:sz w:val="22"/>
          <w:szCs w:val="22"/>
          <w:lang w:val="en-ZA"/>
        </w:rPr>
        <w:t>298</w:t>
      </w:r>
      <w:r w:rsidR="00526E5F">
        <w:rPr>
          <w:sz w:val="22"/>
          <w:szCs w:val="22"/>
          <w:lang w:val="en-ZA"/>
        </w:rPr>
        <w:t xml:space="preserve"> in 2014/15)</w:t>
      </w:r>
      <w:r w:rsidR="004545A8">
        <w:rPr>
          <w:sz w:val="22"/>
          <w:szCs w:val="22"/>
          <w:lang w:val="en-ZA"/>
        </w:rPr>
        <w:t xml:space="preserve"> were remand detainees and </w:t>
      </w:r>
      <w:r w:rsidR="00526E5F">
        <w:rPr>
          <w:sz w:val="22"/>
          <w:szCs w:val="22"/>
          <w:lang w:val="en-ZA"/>
        </w:rPr>
        <w:t>116 727 (</w:t>
      </w:r>
      <w:r w:rsidR="004545A8">
        <w:rPr>
          <w:sz w:val="22"/>
          <w:szCs w:val="22"/>
          <w:lang w:val="en-ZA"/>
        </w:rPr>
        <w:t>116</w:t>
      </w:r>
      <w:r w:rsidR="00526E5F">
        <w:rPr>
          <w:sz w:val="22"/>
          <w:szCs w:val="22"/>
          <w:lang w:val="en-ZA"/>
        </w:rPr>
        <w:t> </w:t>
      </w:r>
      <w:r w:rsidR="004545A8">
        <w:rPr>
          <w:sz w:val="22"/>
          <w:szCs w:val="22"/>
          <w:lang w:val="en-ZA"/>
        </w:rPr>
        <w:t>265</w:t>
      </w:r>
      <w:r w:rsidR="00526E5F">
        <w:rPr>
          <w:sz w:val="22"/>
          <w:szCs w:val="22"/>
          <w:lang w:val="en-ZA"/>
        </w:rPr>
        <w:t xml:space="preserve"> in 2014/15)</w:t>
      </w:r>
      <w:r w:rsidR="008C7174">
        <w:rPr>
          <w:sz w:val="22"/>
          <w:szCs w:val="22"/>
          <w:lang w:val="en-ZA"/>
        </w:rPr>
        <w:t xml:space="preserve"> were sentenced offenders</w:t>
      </w:r>
      <w:r w:rsidR="004545A8">
        <w:rPr>
          <w:sz w:val="22"/>
          <w:szCs w:val="22"/>
          <w:lang w:val="en-ZA"/>
        </w:rPr>
        <w:t>.</w:t>
      </w:r>
      <w:r w:rsidR="00DF744C" w:rsidRPr="00B14424">
        <w:rPr>
          <w:rStyle w:val="FootnoteReference"/>
          <w:sz w:val="22"/>
          <w:szCs w:val="22"/>
          <w:lang w:val="en-ZA"/>
        </w:rPr>
        <w:footnoteReference w:id="3"/>
      </w:r>
    </w:p>
    <w:p w14:paraId="732A2FDC" w14:textId="77777777" w:rsidR="00EE4D06" w:rsidRDefault="00EE4D06" w:rsidP="00E61592">
      <w:pPr>
        <w:spacing w:line="360" w:lineRule="auto"/>
        <w:jc w:val="both"/>
        <w:rPr>
          <w:sz w:val="22"/>
          <w:szCs w:val="22"/>
          <w:lang w:val="en-ZA"/>
        </w:rPr>
      </w:pPr>
    </w:p>
    <w:p w14:paraId="7F9EC3AD" w14:textId="232B766A" w:rsidR="00691E28" w:rsidRPr="00B14424" w:rsidRDefault="00B01E05" w:rsidP="00E61592">
      <w:pPr>
        <w:spacing w:line="360" w:lineRule="auto"/>
        <w:jc w:val="both"/>
        <w:rPr>
          <w:sz w:val="22"/>
          <w:szCs w:val="22"/>
          <w:lang w:val="en-ZA"/>
        </w:rPr>
      </w:pPr>
      <w:r>
        <w:rPr>
          <w:sz w:val="22"/>
          <w:szCs w:val="22"/>
          <w:lang w:val="en-ZA"/>
        </w:rPr>
        <w:t>The Annual Report shows that the highest number</w:t>
      </w:r>
      <w:r w:rsidR="00E245E8">
        <w:rPr>
          <w:sz w:val="22"/>
          <w:szCs w:val="22"/>
          <w:lang w:val="en-ZA"/>
        </w:rPr>
        <w:t>s</w:t>
      </w:r>
      <w:r w:rsidR="00EE4D06">
        <w:rPr>
          <w:sz w:val="22"/>
          <w:szCs w:val="22"/>
          <w:lang w:val="en-ZA"/>
        </w:rPr>
        <w:t xml:space="preserve"> of inmates</w:t>
      </w:r>
      <w:r>
        <w:rPr>
          <w:sz w:val="22"/>
          <w:szCs w:val="22"/>
          <w:lang w:val="en-ZA"/>
        </w:rPr>
        <w:t xml:space="preserve"> were in Gauteng</w:t>
      </w:r>
      <w:r w:rsidR="008C7174">
        <w:rPr>
          <w:sz w:val="22"/>
          <w:szCs w:val="22"/>
          <w:lang w:val="en-ZA"/>
        </w:rPr>
        <w:t xml:space="preserve"> (36 230)</w:t>
      </w:r>
      <w:r>
        <w:rPr>
          <w:sz w:val="22"/>
          <w:szCs w:val="22"/>
          <w:lang w:val="en-ZA"/>
        </w:rPr>
        <w:t xml:space="preserve">, followed by </w:t>
      </w:r>
      <w:r w:rsidR="00EE4D06">
        <w:rPr>
          <w:sz w:val="22"/>
          <w:szCs w:val="22"/>
          <w:lang w:val="en-ZA"/>
        </w:rPr>
        <w:t xml:space="preserve">the </w:t>
      </w:r>
      <w:r>
        <w:rPr>
          <w:sz w:val="22"/>
          <w:szCs w:val="22"/>
          <w:lang w:val="en-ZA"/>
        </w:rPr>
        <w:t>Western Cape (29</w:t>
      </w:r>
      <w:r w:rsidR="00526E5F">
        <w:rPr>
          <w:sz w:val="22"/>
          <w:szCs w:val="22"/>
          <w:lang w:val="en-ZA"/>
        </w:rPr>
        <w:t xml:space="preserve"> 872</w:t>
      </w:r>
      <w:r>
        <w:rPr>
          <w:sz w:val="22"/>
          <w:szCs w:val="22"/>
          <w:lang w:val="en-ZA"/>
        </w:rPr>
        <w:t xml:space="preserve">), </w:t>
      </w:r>
      <w:r w:rsidR="00526E5F">
        <w:rPr>
          <w:sz w:val="22"/>
          <w:szCs w:val="22"/>
          <w:lang w:val="en-ZA"/>
        </w:rPr>
        <w:t xml:space="preserve">Kwazulu-Natal (29 253) </w:t>
      </w:r>
      <w:r>
        <w:rPr>
          <w:sz w:val="22"/>
          <w:szCs w:val="22"/>
          <w:lang w:val="en-ZA"/>
        </w:rPr>
        <w:t>and Limpopo, Mpumalanga and North West</w:t>
      </w:r>
      <w:r w:rsidR="00EE4D06">
        <w:rPr>
          <w:sz w:val="22"/>
          <w:szCs w:val="22"/>
          <w:lang w:val="en-ZA"/>
        </w:rPr>
        <w:t xml:space="preserve"> region</w:t>
      </w:r>
      <w:r>
        <w:rPr>
          <w:sz w:val="22"/>
          <w:szCs w:val="22"/>
          <w:lang w:val="en-ZA"/>
        </w:rPr>
        <w:t xml:space="preserve"> (23 </w:t>
      </w:r>
      <w:r w:rsidR="00526E5F">
        <w:rPr>
          <w:sz w:val="22"/>
          <w:szCs w:val="22"/>
          <w:lang w:val="en-ZA"/>
        </w:rPr>
        <w:t>877</w:t>
      </w:r>
      <w:r>
        <w:rPr>
          <w:sz w:val="22"/>
          <w:szCs w:val="22"/>
          <w:lang w:val="en-ZA"/>
        </w:rPr>
        <w:t xml:space="preserve">). </w:t>
      </w:r>
      <w:r w:rsidR="00EE4D06">
        <w:rPr>
          <w:sz w:val="22"/>
          <w:szCs w:val="22"/>
          <w:lang w:val="en-ZA"/>
        </w:rPr>
        <w:t xml:space="preserve">The </w:t>
      </w:r>
      <w:r>
        <w:rPr>
          <w:sz w:val="22"/>
          <w:szCs w:val="22"/>
          <w:lang w:val="en-ZA"/>
        </w:rPr>
        <w:t>Eastern Cape was the region with the lowest number of inmates (19 </w:t>
      </w:r>
      <w:r w:rsidR="00526E5F">
        <w:rPr>
          <w:sz w:val="22"/>
          <w:szCs w:val="22"/>
          <w:lang w:val="en-ZA"/>
        </w:rPr>
        <w:t>793</w:t>
      </w:r>
      <w:r>
        <w:rPr>
          <w:sz w:val="22"/>
          <w:szCs w:val="22"/>
          <w:lang w:val="en-ZA"/>
        </w:rPr>
        <w:t>).</w:t>
      </w:r>
      <w:r w:rsidR="00993A16">
        <w:rPr>
          <w:rStyle w:val="FootnoteReference"/>
          <w:sz w:val="22"/>
          <w:szCs w:val="22"/>
          <w:lang w:val="en-ZA"/>
        </w:rPr>
        <w:footnoteReference w:id="4"/>
      </w:r>
      <w:r>
        <w:rPr>
          <w:sz w:val="22"/>
          <w:szCs w:val="22"/>
          <w:lang w:val="en-ZA"/>
        </w:rPr>
        <w:t xml:space="preserve"> </w:t>
      </w:r>
    </w:p>
    <w:p w14:paraId="55F7C571" w14:textId="77777777" w:rsidR="004A6E07" w:rsidRDefault="004A6E07">
      <w:pPr>
        <w:jc w:val="both"/>
        <w:rPr>
          <w:b/>
          <w:sz w:val="22"/>
          <w:szCs w:val="22"/>
          <w:lang w:val="en-ZA"/>
        </w:rPr>
      </w:pPr>
    </w:p>
    <w:p w14:paraId="08C5AF26" w14:textId="7FBEAC82" w:rsidR="00691E28" w:rsidRPr="00B14424" w:rsidRDefault="0058464B" w:rsidP="00E75B52">
      <w:pPr>
        <w:pStyle w:val="Heading1"/>
        <w:rPr>
          <w:lang w:val="en-ZA"/>
        </w:rPr>
      </w:pPr>
      <w:bookmarkStart w:id="6" w:name="_Toc463518575"/>
      <w:r w:rsidRPr="00B14424">
        <w:rPr>
          <w:lang w:val="en-ZA"/>
        </w:rPr>
        <w:t>6</w:t>
      </w:r>
      <w:r w:rsidR="00E36697" w:rsidRPr="00B14424">
        <w:rPr>
          <w:lang w:val="en-ZA"/>
        </w:rPr>
        <w:t>.</w:t>
      </w:r>
      <w:r w:rsidR="00E36697" w:rsidRPr="00B14424">
        <w:rPr>
          <w:lang w:val="en-ZA"/>
        </w:rPr>
        <w:tab/>
        <w:t>O</w:t>
      </w:r>
      <w:r w:rsidR="00EE4D06">
        <w:rPr>
          <w:lang w:val="en-ZA"/>
        </w:rPr>
        <w:t xml:space="preserve">VERVIEW OF </w:t>
      </w:r>
      <w:r w:rsidR="0003364A">
        <w:rPr>
          <w:lang w:val="en-ZA"/>
        </w:rPr>
        <w:t xml:space="preserve">EXEPENDITURE AND </w:t>
      </w:r>
      <w:r w:rsidR="00EE4D06">
        <w:rPr>
          <w:lang w:val="en-ZA"/>
        </w:rPr>
        <w:t>PERFORMANCE</w:t>
      </w:r>
      <w:bookmarkEnd w:id="6"/>
      <w:r w:rsidR="00EE4D06">
        <w:rPr>
          <w:lang w:val="en-ZA"/>
        </w:rPr>
        <w:t xml:space="preserve"> </w:t>
      </w:r>
    </w:p>
    <w:p w14:paraId="22DCFC7B" w14:textId="77777777" w:rsidR="00691E28" w:rsidRPr="00B14424" w:rsidRDefault="00691E28">
      <w:pPr>
        <w:jc w:val="both"/>
        <w:rPr>
          <w:sz w:val="22"/>
          <w:szCs w:val="22"/>
          <w:lang w:val="en-ZA"/>
        </w:rPr>
      </w:pPr>
    </w:p>
    <w:p w14:paraId="26F18CEE" w14:textId="43D178DD" w:rsidR="00EE4D06" w:rsidRPr="00D52146" w:rsidRDefault="00EE4D06">
      <w:pPr>
        <w:jc w:val="both"/>
        <w:rPr>
          <w:b/>
          <w:sz w:val="22"/>
          <w:szCs w:val="22"/>
          <w:lang w:val="en-ZA"/>
        </w:rPr>
      </w:pPr>
      <w:r w:rsidRPr="00D52146">
        <w:rPr>
          <w:b/>
          <w:sz w:val="22"/>
          <w:szCs w:val="22"/>
          <w:lang w:val="en-ZA"/>
        </w:rPr>
        <w:t>6.1</w:t>
      </w:r>
      <w:r w:rsidRPr="00D52146">
        <w:rPr>
          <w:b/>
          <w:sz w:val="22"/>
          <w:szCs w:val="22"/>
          <w:lang w:val="en-ZA"/>
        </w:rPr>
        <w:tab/>
      </w:r>
      <w:r w:rsidR="0003364A" w:rsidRPr="00D52146">
        <w:rPr>
          <w:b/>
          <w:sz w:val="22"/>
          <w:szCs w:val="22"/>
          <w:lang w:val="en-ZA"/>
        </w:rPr>
        <w:t xml:space="preserve">General </w:t>
      </w:r>
    </w:p>
    <w:p w14:paraId="70C4AA98" w14:textId="77777777" w:rsidR="0003364A" w:rsidRDefault="0003364A">
      <w:pPr>
        <w:jc w:val="both"/>
        <w:rPr>
          <w:sz w:val="22"/>
          <w:szCs w:val="22"/>
          <w:lang w:val="en-ZA"/>
        </w:rPr>
      </w:pPr>
    </w:p>
    <w:p w14:paraId="12FE9AF7" w14:textId="1F87D5D9" w:rsidR="00F53B7A" w:rsidRPr="00B14424" w:rsidRDefault="00F53B7A" w:rsidP="00F53B7A">
      <w:pPr>
        <w:spacing w:line="360" w:lineRule="auto"/>
        <w:jc w:val="both"/>
        <w:rPr>
          <w:rFonts w:cs="Arial"/>
          <w:sz w:val="22"/>
          <w:szCs w:val="22"/>
          <w:lang w:val="en-ZA"/>
        </w:rPr>
      </w:pPr>
      <w:r w:rsidRPr="00B14424">
        <w:rPr>
          <w:rFonts w:cs="Arial"/>
          <w:sz w:val="22"/>
          <w:szCs w:val="22"/>
          <w:lang w:val="en-ZA"/>
        </w:rPr>
        <w:t>The D</w:t>
      </w:r>
      <w:r>
        <w:rPr>
          <w:rFonts w:cs="Arial"/>
          <w:sz w:val="22"/>
          <w:szCs w:val="22"/>
          <w:lang w:val="en-ZA"/>
        </w:rPr>
        <w:t xml:space="preserve">CS </w:t>
      </w:r>
      <w:r w:rsidRPr="00B14424">
        <w:rPr>
          <w:rFonts w:cs="Arial"/>
          <w:sz w:val="22"/>
          <w:szCs w:val="22"/>
          <w:lang w:val="en-ZA"/>
        </w:rPr>
        <w:t>was allocated a final budget of R</w:t>
      </w:r>
      <w:r w:rsidR="00DE3A18">
        <w:rPr>
          <w:rFonts w:cs="Arial"/>
          <w:sz w:val="22"/>
          <w:szCs w:val="22"/>
          <w:lang w:val="en-ZA"/>
        </w:rPr>
        <w:t>20 588.554</w:t>
      </w:r>
      <w:r w:rsidRPr="00B14424">
        <w:rPr>
          <w:rFonts w:cs="Arial"/>
          <w:sz w:val="22"/>
          <w:szCs w:val="22"/>
          <w:lang w:val="en-ZA"/>
        </w:rPr>
        <w:t xml:space="preserve"> billion in 201</w:t>
      </w:r>
      <w:r w:rsidR="00703558">
        <w:rPr>
          <w:rFonts w:cs="Arial"/>
          <w:sz w:val="22"/>
          <w:szCs w:val="22"/>
          <w:lang w:val="en-ZA"/>
        </w:rPr>
        <w:t>5</w:t>
      </w:r>
      <w:r w:rsidRPr="00B14424">
        <w:rPr>
          <w:rFonts w:cs="Arial"/>
          <w:sz w:val="22"/>
          <w:szCs w:val="22"/>
          <w:lang w:val="en-ZA"/>
        </w:rPr>
        <w:t>/1</w:t>
      </w:r>
      <w:r w:rsidR="00703558">
        <w:rPr>
          <w:rFonts w:cs="Arial"/>
          <w:sz w:val="22"/>
          <w:szCs w:val="22"/>
          <w:lang w:val="en-ZA"/>
        </w:rPr>
        <w:t>6</w:t>
      </w:r>
      <w:r w:rsidRPr="00B14424">
        <w:rPr>
          <w:rFonts w:cs="Arial"/>
          <w:sz w:val="22"/>
          <w:szCs w:val="22"/>
          <w:lang w:val="en-ZA"/>
        </w:rPr>
        <w:t xml:space="preserve"> financial year. The biggest </w:t>
      </w:r>
      <w:r w:rsidR="008C7174">
        <w:rPr>
          <w:rFonts w:cs="Arial"/>
          <w:sz w:val="22"/>
          <w:szCs w:val="22"/>
          <w:lang w:val="en-ZA"/>
        </w:rPr>
        <w:t>part</w:t>
      </w:r>
      <w:r w:rsidR="008C7174" w:rsidRPr="00B14424">
        <w:rPr>
          <w:rFonts w:cs="Arial"/>
          <w:sz w:val="22"/>
          <w:szCs w:val="22"/>
          <w:lang w:val="en-ZA"/>
        </w:rPr>
        <w:t xml:space="preserve"> </w:t>
      </w:r>
      <w:r w:rsidRPr="00B14424">
        <w:rPr>
          <w:rFonts w:cs="Arial"/>
          <w:sz w:val="22"/>
          <w:szCs w:val="22"/>
          <w:lang w:val="en-ZA"/>
        </w:rPr>
        <w:t>of this budget (R</w:t>
      </w:r>
      <w:r w:rsidR="00DE3A18">
        <w:rPr>
          <w:rFonts w:cs="Arial"/>
          <w:sz w:val="22"/>
          <w:szCs w:val="22"/>
          <w:lang w:val="en-ZA"/>
        </w:rPr>
        <w:t>13</w:t>
      </w:r>
      <w:r w:rsidR="008C7174">
        <w:rPr>
          <w:rFonts w:cs="Arial"/>
          <w:sz w:val="22"/>
          <w:szCs w:val="22"/>
          <w:lang w:val="en-ZA"/>
        </w:rPr>
        <w:t> </w:t>
      </w:r>
      <w:r w:rsidR="00DE3A18">
        <w:rPr>
          <w:rFonts w:cs="Arial"/>
          <w:sz w:val="22"/>
          <w:szCs w:val="22"/>
          <w:lang w:val="en-ZA"/>
        </w:rPr>
        <w:t>155</w:t>
      </w:r>
      <w:r w:rsidR="008C7174">
        <w:rPr>
          <w:rFonts w:cs="Arial"/>
          <w:sz w:val="22"/>
          <w:szCs w:val="22"/>
          <w:lang w:val="en-ZA"/>
        </w:rPr>
        <w:t>.</w:t>
      </w:r>
      <w:r w:rsidR="00DE3A18">
        <w:rPr>
          <w:rFonts w:cs="Arial"/>
          <w:sz w:val="22"/>
          <w:szCs w:val="22"/>
          <w:lang w:val="en-ZA"/>
        </w:rPr>
        <w:t xml:space="preserve"> 094</w:t>
      </w:r>
      <w:r>
        <w:rPr>
          <w:rFonts w:cs="Arial"/>
          <w:sz w:val="22"/>
          <w:szCs w:val="22"/>
          <w:lang w:val="en-ZA"/>
        </w:rPr>
        <w:t xml:space="preserve"> billion</w:t>
      </w:r>
      <w:r w:rsidRPr="00B14424">
        <w:rPr>
          <w:rFonts w:cs="Arial"/>
          <w:sz w:val="22"/>
          <w:szCs w:val="22"/>
          <w:lang w:val="en-ZA"/>
        </w:rPr>
        <w:t>) was channelled towards compensation of employees. Out of the total final appropriation for 201</w:t>
      </w:r>
      <w:r w:rsidR="00703558">
        <w:rPr>
          <w:rFonts w:cs="Arial"/>
          <w:sz w:val="22"/>
          <w:szCs w:val="22"/>
          <w:lang w:val="en-ZA"/>
        </w:rPr>
        <w:t>5</w:t>
      </w:r>
      <w:r w:rsidRPr="00B14424">
        <w:rPr>
          <w:rFonts w:cs="Arial"/>
          <w:sz w:val="22"/>
          <w:szCs w:val="22"/>
          <w:lang w:val="en-ZA"/>
        </w:rPr>
        <w:t>/1</w:t>
      </w:r>
      <w:r w:rsidR="00703558">
        <w:rPr>
          <w:rFonts w:cs="Arial"/>
          <w:sz w:val="22"/>
          <w:szCs w:val="22"/>
          <w:lang w:val="en-ZA"/>
        </w:rPr>
        <w:t>6</w:t>
      </w:r>
      <w:r w:rsidRPr="00B14424">
        <w:rPr>
          <w:rFonts w:cs="Arial"/>
          <w:sz w:val="22"/>
          <w:szCs w:val="22"/>
          <w:lang w:val="en-ZA"/>
        </w:rPr>
        <w:t xml:space="preserve">, the Department managed to spend </w:t>
      </w:r>
      <w:r w:rsidR="00452246">
        <w:rPr>
          <w:rFonts w:cs="Arial"/>
          <w:sz w:val="22"/>
          <w:szCs w:val="22"/>
          <w:lang w:val="en-ZA"/>
        </w:rPr>
        <w:t>100</w:t>
      </w:r>
      <w:r w:rsidRPr="00B14424">
        <w:rPr>
          <w:rFonts w:cs="Arial"/>
          <w:sz w:val="22"/>
          <w:szCs w:val="22"/>
          <w:lang w:val="en-ZA"/>
        </w:rPr>
        <w:t>% (R</w:t>
      </w:r>
      <w:r w:rsidR="00452246">
        <w:rPr>
          <w:rFonts w:cs="Arial"/>
          <w:sz w:val="22"/>
          <w:szCs w:val="22"/>
          <w:lang w:val="en-ZA"/>
        </w:rPr>
        <w:t>20 588 675</w:t>
      </w:r>
      <w:r w:rsidRPr="00B14424">
        <w:rPr>
          <w:rFonts w:cs="Arial"/>
          <w:sz w:val="22"/>
          <w:szCs w:val="22"/>
          <w:lang w:val="en-ZA"/>
        </w:rPr>
        <w:t xml:space="preserve"> billion) of </w:t>
      </w:r>
      <w:r>
        <w:rPr>
          <w:rFonts w:cs="Arial"/>
          <w:sz w:val="22"/>
          <w:szCs w:val="22"/>
          <w:lang w:val="en-ZA"/>
        </w:rPr>
        <w:t>its</w:t>
      </w:r>
      <w:r w:rsidRPr="00B14424">
        <w:rPr>
          <w:rFonts w:cs="Arial"/>
          <w:sz w:val="22"/>
          <w:szCs w:val="22"/>
          <w:lang w:val="en-ZA"/>
        </w:rPr>
        <w:t xml:space="preserve"> budget</w:t>
      </w:r>
      <w:r>
        <w:rPr>
          <w:rFonts w:cs="Arial"/>
          <w:sz w:val="22"/>
          <w:szCs w:val="22"/>
          <w:lang w:val="en-ZA"/>
        </w:rPr>
        <w:t>,</w:t>
      </w:r>
      <w:r w:rsidRPr="00B14424">
        <w:rPr>
          <w:rFonts w:cs="Arial"/>
          <w:sz w:val="22"/>
          <w:szCs w:val="22"/>
          <w:lang w:val="en-ZA"/>
        </w:rPr>
        <w:t xml:space="preserve"> which translates to </w:t>
      </w:r>
      <w:r w:rsidR="00452246">
        <w:rPr>
          <w:rFonts w:cs="Arial"/>
          <w:sz w:val="22"/>
          <w:szCs w:val="22"/>
          <w:lang w:val="en-ZA"/>
        </w:rPr>
        <w:t>over</w:t>
      </w:r>
      <w:r w:rsidRPr="00B14424">
        <w:rPr>
          <w:rFonts w:cs="Arial"/>
          <w:sz w:val="22"/>
          <w:szCs w:val="22"/>
          <w:lang w:val="en-ZA"/>
        </w:rPr>
        <w:t xml:space="preserve">-spending </w:t>
      </w:r>
      <w:r>
        <w:rPr>
          <w:rFonts w:cs="Arial"/>
          <w:sz w:val="22"/>
          <w:szCs w:val="22"/>
          <w:lang w:val="en-ZA"/>
        </w:rPr>
        <w:t>of</w:t>
      </w:r>
      <w:r w:rsidR="00452246">
        <w:rPr>
          <w:rFonts w:cs="Arial"/>
          <w:sz w:val="22"/>
          <w:szCs w:val="22"/>
          <w:lang w:val="en-ZA"/>
        </w:rPr>
        <w:t xml:space="preserve"> only </w:t>
      </w:r>
      <w:r>
        <w:rPr>
          <w:rFonts w:cs="Arial"/>
          <w:sz w:val="22"/>
          <w:szCs w:val="22"/>
          <w:lang w:val="en-ZA"/>
        </w:rPr>
        <w:t>R1</w:t>
      </w:r>
      <w:r w:rsidR="00452246">
        <w:rPr>
          <w:rFonts w:cs="Arial"/>
          <w:sz w:val="22"/>
          <w:szCs w:val="22"/>
          <w:lang w:val="en-ZA"/>
        </w:rPr>
        <w:t>21 000</w:t>
      </w:r>
      <w:r w:rsidRPr="00B14424">
        <w:rPr>
          <w:rFonts w:cs="Arial"/>
          <w:sz w:val="22"/>
          <w:szCs w:val="22"/>
          <w:lang w:val="en-ZA"/>
        </w:rPr>
        <w:t xml:space="preserve">. </w:t>
      </w:r>
      <w:r>
        <w:rPr>
          <w:rFonts w:cs="Arial"/>
          <w:sz w:val="22"/>
          <w:szCs w:val="22"/>
          <w:lang w:val="en-ZA"/>
        </w:rPr>
        <w:t xml:space="preserve">When compared to the previous financial year, </w:t>
      </w:r>
      <w:r w:rsidR="00EA560D">
        <w:rPr>
          <w:rFonts w:cs="Arial"/>
          <w:sz w:val="22"/>
          <w:szCs w:val="22"/>
          <w:lang w:val="en-ZA"/>
        </w:rPr>
        <w:t xml:space="preserve">expenditure of the </w:t>
      </w:r>
      <w:r w:rsidR="008C7174">
        <w:rPr>
          <w:rFonts w:cs="Arial"/>
          <w:sz w:val="22"/>
          <w:szCs w:val="22"/>
          <w:lang w:val="en-ZA"/>
        </w:rPr>
        <w:t>D</w:t>
      </w:r>
      <w:r w:rsidR="00EA560D">
        <w:rPr>
          <w:rFonts w:cs="Arial"/>
          <w:sz w:val="22"/>
          <w:szCs w:val="22"/>
          <w:lang w:val="en-ZA"/>
        </w:rPr>
        <w:t>epartment has improved</w:t>
      </w:r>
      <w:r>
        <w:rPr>
          <w:rFonts w:cs="Arial"/>
          <w:sz w:val="22"/>
          <w:szCs w:val="22"/>
          <w:lang w:val="en-ZA"/>
        </w:rPr>
        <w:t xml:space="preserve">.  </w:t>
      </w:r>
    </w:p>
    <w:p w14:paraId="1BB86087" w14:textId="77777777" w:rsidR="00EE4D06" w:rsidRDefault="00EE4D06">
      <w:pPr>
        <w:jc w:val="both"/>
        <w:rPr>
          <w:sz w:val="22"/>
          <w:szCs w:val="22"/>
          <w:lang w:val="en-ZA"/>
        </w:rPr>
      </w:pPr>
    </w:p>
    <w:p w14:paraId="0762B510" w14:textId="77777777" w:rsidR="00F9672E" w:rsidRPr="00117E72" w:rsidRDefault="00F9672E" w:rsidP="00F9672E">
      <w:pPr>
        <w:jc w:val="both"/>
        <w:rPr>
          <w:rFonts w:cs="Arial"/>
          <w:b/>
          <w:sz w:val="20"/>
          <w:szCs w:val="20"/>
          <w:lang w:val="en-ZA"/>
        </w:rPr>
      </w:pPr>
      <w:r w:rsidRPr="00117E72">
        <w:rPr>
          <w:rFonts w:cs="Arial"/>
          <w:b/>
          <w:sz w:val="20"/>
          <w:szCs w:val="20"/>
          <w:lang w:val="en-ZA"/>
        </w:rPr>
        <w:t>Financial performance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7"/>
        <w:gridCol w:w="2265"/>
        <w:gridCol w:w="1916"/>
        <w:gridCol w:w="1567"/>
        <w:gridCol w:w="2113"/>
      </w:tblGrid>
      <w:tr w:rsidR="00F9672E" w:rsidRPr="00117E72" w14:paraId="2F6AAB88" w14:textId="77777777" w:rsidTr="00600DA0">
        <w:trPr>
          <w:trHeight w:val="255"/>
        </w:trPr>
        <w:tc>
          <w:tcPr>
            <w:tcW w:w="1057" w:type="pct"/>
            <w:shd w:val="clear" w:color="auto" w:fill="D9D9D9" w:themeFill="background1" w:themeFillShade="D9"/>
            <w:noWrap/>
            <w:vAlign w:val="bottom"/>
          </w:tcPr>
          <w:p w14:paraId="70C8CD9F" w14:textId="77777777" w:rsidR="00F9672E" w:rsidRPr="00117E72" w:rsidRDefault="00F9672E" w:rsidP="00D52146">
            <w:pPr>
              <w:jc w:val="both"/>
              <w:rPr>
                <w:rFonts w:cs="Arial"/>
                <w:b/>
                <w:bCs/>
                <w:sz w:val="20"/>
                <w:szCs w:val="20"/>
              </w:rPr>
            </w:pPr>
            <w:r w:rsidRPr="00117E72">
              <w:rPr>
                <w:rFonts w:cs="Arial"/>
                <w:b/>
                <w:bCs/>
                <w:sz w:val="20"/>
                <w:szCs w:val="20"/>
              </w:rPr>
              <w:t xml:space="preserve"> </w:t>
            </w:r>
          </w:p>
        </w:tc>
        <w:tc>
          <w:tcPr>
            <w:tcW w:w="3943" w:type="pct"/>
            <w:gridSpan w:val="4"/>
            <w:shd w:val="clear" w:color="auto" w:fill="D9D9D9" w:themeFill="background1" w:themeFillShade="D9"/>
            <w:noWrap/>
            <w:vAlign w:val="bottom"/>
          </w:tcPr>
          <w:p w14:paraId="62855069" w14:textId="13EDC76B" w:rsidR="00F9672E" w:rsidRPr="00117E72" w:rsidRDefault="00F9672E" w:rsidP="00703558">
            <w:pPr>
              <w:jc w:val="both"/>
              <w:rPr>
                <w:rFonts w:cs="Arial"/>
                <w:b/>
                <w:bCs/>
                <w:sz w:val="20"/>
                <w:szCs w:val="20"/>
              </w:rPr>
            </w:pPr>
            <w:r w:rsidRPr="00117E72">
              <w:rPr>
                <w:rFonts w:cs="Arial"/>
                <w:b/>
                <w:bCs/>
                <w:sz w:val="20"/>
                <w:szCs w:val="20"/>
              </w:rPr>
              <w:t>201</w:t>
            </w:r>
            <w:r w:rsidR="00703558">
              <w:rPr>
                <w:rFonts w:cs="Arial"/>
                <w:b/>
                <w:bCs/>
                <w:sz w:val="20"/>
                <w:szCs w:val="20"/>
              </w:rPr>
              <w:t>5</w:t>
            </w:r>
            <w:r w:rsidRPr="00117E72">
              <w:rPr>
                <w:rFonts w:cs="Arial"/>
                <w:b/>
                <w:bCs/>
                <w:sz w:val="20"/>
                <w:szCs w:val="20"/>
              </w:rPr>
              <w:t>/1</w:t>
            </w:r>
            <w:r w:rsidR="00703558">
              <w:rPr>
                <w:rFonts w:cs="Arial"/>
                <w:b/>
                <w:bCs/>
                <w:sz w:val="20"/>
                <w:szCs w:val="20"/>
              </w:rPr>
              <w:t>6</w:t>
            </w:r>
            <w:r w:rsidRPr="00117E72">
              <w:rPr>
                <w:rFonts w:cs="Arial"/>
                <w:b/>
                <w:bCs/>
                <w:sz w:val="20"/>
                <w:szCs w:val="20"/>
              </w:rPr>
              <w:t xml:space="preserve"> Financial year</w:t>
            </w:r>
          </w:p>
        </w:tc>
      </w:tr>
      <w:tr w:rsidR="00F9672E" w:rsidRPr="00117E72" w14:paraId="70925D10" w14:textId="77777777" w:rsidTr="00600DA0">
        <w:trPr>
          <w:trHeight w:val="600"/>
        </w:trPr>
        <w:tc>
          <w:tcPr>
            <w:tcW w:w="1057" w:type="pct"/>
            <w:shd w:val="clear" w:color="auto" w:fill="D9D9D9" w:themeFill="background1" w:themeFillShade="D9"/>
            <w:noWrap/>
            <w:vAlign w:val="bottom"/>
          </w:tcPr>
          <w:p w14:paraId="2A433CA6" w14:textId="77777777" w:rsidR="00F9672E" w:rsidRPr="00117E72" w:rsidRDefault="00F9672E" w:rsidP="00D52146">
            <w:pPr>
              <w:jc w:val="both"/>
              <w:rPr>
                <w:rFonts w:cs="Arial"/>
                <w:b/>
                <w:bCs/>
                <w:sz w:val="20"/>
                <w:szCs w:val="20"/>
              </w:rPr>
            </w:pPr>
            <w:r w:rsidRPr="00117E72">
              <w:rPr>
                <w:rFonts w:cs="Arial"/>
                <w:b/>
                <w:bCs/>
                <w:sz w:val="20"/>
                <w:szCs w:val="20"/>
              </w:rPr>
              <w:t>Programme</w:t>
            </w:r>
          </w:p>
        </w:tc>
        <w:tc>
          <w:tcPr>
            <w:tcW w:w="1136" w:type="pct"/>
            <w:shd w:val="clear" w:color="auto" w:fill="D9D9D9" w:themeFill="background1" w:themeFillShade="D9"/>
            <w:vAlign w:val="bottom"/>
          </w:tcPr>
          <w:p w14:paraId="707A87A4" w14:textId="77777777" w:rsidR="00F9672E" w:rsidRPr="00117E72" w:rsidRDefault="00F9672E" w:rsidP="00D52146">
            <w:pPr>
              <w:jc w:val="center"/>
              <w:rPr>
                <w:rFonts w:cs="Arial"/>
                <w:b/>
                <w:bCs/>
                <w:sz w:val="20"/>
                <w:szCs w:val="20"/>
              </w:rPr>
            </w:pPr>
            <w:r w:rsidRPr="00117E72">
              <w:rPr>
                <w:rFonts w:cs="Arial"/>
                <w:b/>
                <w:bCs/>
                <w:sz w:val="20"/>
                <w:szCs w:val="20"/>
              </w:rPr>
              <w:t>Final Appropriation</w:t>
            </w:r>
          </w:p>
        </w:tc>
        <w:tc>
          <w:tcPr>
            <w:tcW w:w="961" w:type="pct"/>
            <w:shd w:val="clear" w:color="auto" w:fill="D9D9D9" w:themeFill="background1" w:themeFillShade="D9"/>
            <w:vAlign w:val="bottom"/>
          </w:tcPr>
          <w:p w14:paraId="27B28887" w14:textId="77777777" w:rsidR="00F9672E" w:rsidRPr="00117E72" w:rsidRDefault="00F9672E" w:rsidP="00D52146">
            <w:pPr>
              <w:jc w:val="center"/>
              <w:rPr>
                <w:rFonts w:cs="Arial"/>
                <w:b/>
                <w:bCs/>
                <w:sz w:val="20"/>
                <w:szCs w:val="20"/>
              </w:rPr>
            </w:pPr>
            <w:r w:rsidRPr="00117E72">
              <w:rPr>
                <w:rFonts w:cs="Arial"/>
                <w:b/>
                <w:bCs/>
                <w:sz w:val="20"/>
                <w:szCs w:val="20"/>
              </w:rPr>
              <w:t>Actual Expenditure</w:t>
            </w:r>
          </w:p>
        </w:tc>
        <w:tc>
          <w:tcPr>
            <w:tcW w:w="786" w:type="pct"/>
            <w:shd w:val="clear" w:color="auto" w:fill="D9D9D9" w:themeFill="background1" w:themeFillShade="D9"/>
            <w:vAlign w:val="bottom"/>
          </w:tcPr>
          <w:p w14:paraId="072C76E4" w14:textId="77777777" w:rsidR="00F9672E" w:rsidRPr="00117E72" w:rsidRDefault="00F9672E" w:rsidP="00D52146">
            <w:pPr>
              <w:jc w:val="center"/>
              <w:rPr>
                <w:rFonts w:cs="Arial"/>
                <w:b/>
                <w:bCs/>
                <w:sz w:val="20"/>
                <w:szCs w:val="20"/>
              </w:rPr>
            </w:pPr>
            <w:r w:rsidRPr="00117E72">
              <w:rPr>
                <w:rFonts w:cs="Arial"/>
                <w:b/>
                <w:bCs/>
                <w:sz w:val="20"/>
                <w:szCs w:val="20"/>
              </w:rPr>
              <w:t>Variance in R</w:t>
            </w:r>
          </w:p>
        </w:tc>
        <w:tc>
          <w:tcPr>
            <w:tcW w:w="1060" w:type="pct"/>
            <w:shd w:val="clear" w:color="auto" w:fill="D9D9D9" w:themeFill="background1" w:themeFillShade="D9"/>
            <w:vAlign w:val="bottom"/>
          </w:tcPr>
          <w:p w14:paraId="4FD9C61E" w14:textId="77777777" w:rsidR="00F9672E" w:rsidRPr="00117E72" w:rsidRDefault="00F9672E" w:rsidP="00D52146">
            <w:pPr>
              <w:jc w:val="center"/>
              <w:rPr>
                <w:rFonts w:cs="Arial"/>
                <w:b/>
                <w:bCs/>
                <w:sz w:val="20"/>
                <w:szCs w:val="20"/>
              </w:rPr>
            </w:pPr>
            <w:r w:rsidRPr="00117E72">
              <w:rPr>
                <w:rFonts w:cs="Arial"/>
                <w:b/>
                <w:bCs/>
                <w:sz w:val="20"/>
                <w:szCs w:val="20"/>
              </w:rPr>
              <w:t>Expenditure as a % of Final Appropriation</w:t>
            </w:r>
          </w:p>
        </w:tc>
      </w:tr>
      <w:tr w:rsidR="00F9672E" w:rsidRPr="00117E72" w14:paraId="25EE2EBC" w14:textId="77777777" w:rsidTr="00600DA0">
        <w:trPr>
          <w:trHeight w:val="330"/>
        </w:trPr>
        <w:tc>
          <w:tcPr>
            <w:tcW w:w="1057" w:type="pct"/>
            <w:shd w:val="clear" w:color="auto" w:fill="auto"/>
            <w:noWrap/>
            <w:vAlign w:val="bottom"/>
          </w:tcPr>
          <w:p w14:paraId="3A092BCB" w14:textId="77777777" w:rsidR="00F9672E" w:rsidRPr="00117E72" w:rsidRDefault="00F9672E" w:rsidP="00D52146">
            <w:pPr>
              <w:jc w:val="both"/>
              <w:rPr>
                <w:rFonts w:cs="Arial"/>
                <w:sz w:val="20"/>
                <w:szCs w:val="20"/>
              </w:rPr>
            </w:pPr>
          </w:p>
        </w:tc>
        <w:tc>
          <w:tcPr>
            <w:tcW w:w="1136" w:type="pct"/>
            <w:shd w:val="clear" w:color="auto" w:fill="auto"/>
            <w:noWrap/>
            <w:vAlign w:val="bottom"/>
          </w:tcPr>
          <w:p w14:paraId="0CE1E3B0" w14:textId="77777777" w:rsidR="00F9672E" w:rsidRPr="00117E72" w:rsidRDefault="00F9672E" w:rsidP="00D52146">
            <w:pPr>
              <w:jc w:val="center"/>
              <w:rPr>
                <w:rFonts w:cs="Arial"/>
                <w:b/>
                <w:sz w:val="20"/>
                <w:szCs w:val="20"/>
              </w:rPr>
            </w:pPr>
            <w:r w:rsidRPr="00117E72">
              <w:rPr>
                <w:rFonts w:cs="Arial"/>
                <w:b/>
                <w:sz w:val="20"/>
                <w:szCs w:val="20"/>
              </w:rPr>
              <w:t>R’000</w:t>
            </w:r>
          </w:p>
        </w:tc>
        <w:tc>
          <w:tcPr>
            <w:tcW w:w="961" w:type="pct"/>
            <w:shd w:val="clear" w:color="auto" w:fill="auto"/>
            <w:noWrap/>
            <w:vAlign w:val="bottom"/>
          </w:tcPr>
          <w:p w14:paraId="50E8A1B7" w14:textId="77777777" w:rsidR="00F9672E" w:rsidRPr="00117E72" w:rsidRDefault="00F9672E" w:rsidP="00D52146">
            <w:pPr>
              <w:jc w:val="center"/>
              <w:rPr>
                <w:rFonts w:cs="Arial"/>
                <w:b/>
                <w:sz w:val="20"/>
                <w:szCs w:val="20"/>
              </w:rPr>
            </w:pPr>
            <w:r w:rsidRPr="00117E72">
              <w:rPr>
                <w:rFonts w:cs="Arial"/>
                <w:b/>
                <w:sz w:val="20"/>
                <w:szCs w:val="20"/>
              </w:rPr>
              <w:t>R’000</w:t>
            </w:r>
          </w:p>
        </w:tc>
        <w:tc>
          <w:tcPr>
            <w:tcW w:w="786" w:type="pct"/>
            <w:shd w:val="clear" w:color="auto" w:fill="auto"/>
            <w:noWrap/>
            <w:vAlign w:val="bottom"/>
          </w:tcPr>
          <w:p w14:paraId="0790CDF7" w14:textId="77777777" w:rsidR="00F9672E" w:rsidRPr="00117E72" w:rsidRDefault="00F9672E" w:rsidP="00D52146">
            <w:pPr>
              <w:jc w:val="center"/>
              <w:rPr>
                <w:rFonts w:cs="Arial"/>
                <w:b/>
                <w:sz w:val="20"/>
                <w:szCs w:val="20"/>
              </w:rPr>
            </w:pPr>
            <w:r w:rsidRPr="00117E72">
              <w:rPr>
                <w:rFonts w:cs="Arial"/>
                <w:b/>
                <w:sz w:val="20"/>
                <w:szCs w:val="20"/>
              </w:rPr>
              <w:t>R’000</w:t>
            </w:r>
          </w:p>
        </w:tc>
        <w:tc>
          <w:tcPr>
            <w:tcW w:w="1060" w:type="pct"/>
            <w:shd w:val="clear" w:color="auto" w:fill="auto"/>
            <w:noWrap/>
            <w:vAlign w:val="bottom"/>
          </w:tcPr>
          <w:p w14:paraId="593A2018" w14:textId="77777777" w:rsidR="00F9672E" w:rsidRPr="00117E72" w:rsidRDefault="00F9672E" w:rsidP="00D52146">
            <w:pPr>
              <w:jc w:val="center"/>
              <w:rPr>
                <w:rFonts w:cs="Arial"/>
                <w:b/>
                <w:sz w:val="20"/>
                <w:szCs w:val="20"/>
              </w:rPr>
            </w:pPr>
            <w:r w:rsidRPr="00117E72">
              <w:rPr>
                <w:rFonts w:cs="Arial"/>
                <w:b/>
                <w:sz w:val="20"/>
                <w:szCs w:val="20"/>
              </w:rPr>
              <w:t>%</w:t>
            </w:r>
          </w:p>
        </w:tc>
      </w:tr>
      <w:tr w:rsidR="00F9672E" w:rsidRPr="00117E72" w14:paraId="2DEC424A" w14:textId="77777777" w:rsidTr="00600DA0">
        <w:trPr>
          <w:trHeight w:val="315"/>
        </w:trPr>
        <w:tc>
          <w:tcPr>
            <w:tcW w:w="1057" w:type="pct"/>
            <w:shd w:val="clear" w:color="auto" w:fill="auto"/>
            <w:noWrap/>
            <w:vAlign w:val="bottom"/>
          </w:tcPr>
          <w:p w14:paraId="3D8398FF" w14:textId="77777777" w:rsidR="00F9672E" w:rsidRPr="00117E72" w:rsidRDefault="00F9672E" w:rsidP="00D52146">
            <w:pPr>
              <w:jc w:val="both"/>
              <w:rPr>
                <w:rFonts w:cs="Arial"/>
                <w:sz w:val="20"/>
                <w:szCs w:val="20"/>
              </w:rPr>
            </w:pPr>
            <w:r w:rsidRPr="00117E72">
              <w:rPr>
                <w:rFonts w:cs="Arial"/>
                <w:sz w:val="20"/>
                <w:szCs w:val="20"/>
              </w:rPr>
              <w:t xml:space="preserve">Administration </w:t>
            </w:r>
          </w:p>
        </w:tc>
        <w:tc>
          <w:tcPr>
            <w:tcW w:w="1136" w:type="pct"/>
            <w:shd w:val="clear" w:color="auto" w:fill="auto"/>
            <w:noWrap/>
            <w:vAlign w:val="bottom"/>
          </w:tcPr>
          <w:p w14:paraId="7C91390A" w14:textId="7E734D87" w:rsidR="00F9672E" w:rsidRPr="00117E72" w:rsidRDefault="00EA560D" w:rsidP="00EA560D">
            <w:pPr>
              <w:jc w:val="center"/>
              <w:rPr>
                <w:rFonts w:cs="Arial"/>
                <w:sz w:val="20"/>
                <w:szCs w:val="20"/>
              </w:rPr>
            </w:pPr>
            <w:r>
              <w:rPr>
                <w:rFonts w:cs="Arial"/>
                <w:sz w:val="20"/>
                <w:szCs w:val="20"/>
              </w:rPr>
              <w:t>4 015 015</w:t>
            </w:r>
          </w:p>
        </w:tc>
        <w:tc>
          <w:tcPr>
            <w:tcW w:w="961" w:type="pct"/>
            <w:shd w:val="clear" w:color="auto" w:fill="auto"/>
            <w:noWrap/>
            <w:vAlign w:val="bottom"/>
          </w:tcPr>
          <w:p w14:paraId="6A461CA2" w14:textId="7DE7E8D9" w:rsidR="00F9672E" w:rsidRPr="00117E72" w:rsidRDefault="00EA560D" w:rsidP="00EA560D">
            <w:pPr>
              <w:jc w:val="center"/>
              <w:rPr>
                <w:rFonts w:cs="Arial"/>
                <w:sz w:val="20"/>
                <w:szCs w:val="20"/>
              </w:rPr>
            </w:pPr>
            <w:r>
              <w:rPr>
                <w:rFonts w:cs="Arial"/>
                <w:sz w:val="20"/>
                <w:szCs w:val="20"/>
              </w:rPr>
              <w:t>4 015 015</w:t>
            </w:r>
          </w:p>
        </w:tc>
        <w:tc>
          <w:tcPr>
            <w:tcW w:w="786" w:type="pct"/>
            <w:shd w:val="clear" w:color="auto" w:fill="auto"/>
            <w:noWrap/>
            <w:vAlign w:val="bottom"/>
          </w:tcPr>
          <w:p w14:paraId="1EC55130" w14:textId="0723D667" w:rsidR="00F9672E" w:rsidRPr="00117E72" w:rsidRDefault="00EA560D" w:rsidP="00D52146">
            <w:pPr>
              <w:jc w:val="center"/>
              <w:rPr>
                <w:rFonts w:cs="Arial"/>
                <w:sz w:val="20"/>
                <w:szCs w:val="20"/>
              </w:rPr>
            </w:pPr>
            <w:r>
              <w:rPr>
                <w:rFonts w:cs="Arial"/>
                <w:sz w:val="20"/>
                <w:szCs w:val="20"/>
              </w:rPr>
              <w:t>-</w:t>
            </w:r>
          </w:p>
        </w:tc>
        <w:tc>
          <w:tcPr>
            <w:tcW w:w="1060" w:type="pct"/>
            <w:shd w:val="clear" w:color="auto" w:fill="auto"/>
            <w:noWrap/>
            <w:vAlign w:val="bottom"/>
          </w:tcPr>
          <w:p w14:paraId="12C86C37" w14:textId="2962F556" w:rsidR="00F9672E" w:rsidRPr="00117E72" w:rsidRDefault="00EA560D" w:rsidP="00EA560D">
            <w:pPr>
              <w:jc w:val="center"/>
              <w:rPr>
                <w:rFonts w:cs="Arial"/>
                <w:sz w:val="20"/>
                <w:szCs w:val="20"/>
              </w:rPr>
            </w:pPr>
            <w:r>
              <w:rPr>
                <w:rFonts w:cs="Arial"/>
                <w:sz w:val="20"/>
                <w:szCs w:val="20"/>
              </w:rPr>
              <w:t>100</w:t>
            </w:r>
            <w:r w:rsidR="00F9672E">
              <w:rPr>
                <w:rFonts w:cs="Arial"/>
                <w:sz w:val="20"/>
                <w:szCs w:val="20"/>
              </w:rPr>
              <w:t>%</w:t>
            </w:r>
          </w:p>
        </w:tc>
      </w:tr>
      <w:tr w:rsidR="00F9672E" w:rsidRPr="00117E72" w14:paraId="0F24339D" w14:textId="77777777" w:rsidTr="00600DA0">
        <w:trPr>
          <w:trHeight w:val="389"/>
        </w:trPr>
        <w:tc>
          <w:tcPr>
            <w:tcW w:w="1057" w:type="pct"/>
            <w:shd w:val="clear" w:color="auto" w:fill="auto"/>
            <w:vAlign w:val="bottom"/>
          </w:tcPr>
          <w:p w14:paraId="5BB7CF39" w14:textId="77777777" w:rsidR="00F9672E" w:rsidRPr="00117E72" w:rsidRDefault="00F9672E" w:rsidP="00D52146">
            <w:pPr>
              <w:jc w:val="both"/>
              <w:rPr>
                <w:rFonts w:cs="Arial"/>
                <w:sz w:val="20"/>
                <w:szCs w:val="20"/>
              </w:rPr>
            </w:pPr>
            <w:r w:rsidRPr="00117E72">
              <w:rPr>
                <w:rFonts w:cs="Arial"/>
                <w:sz w:val="20"/>
                <w:szCs w:val="20"/>
              </w:rPr>
              <w:t>Incarceration</w:t>
            </w:r>
          </w:p>
        </w:tc>
        <w:tc>
          <w:tcPr>
            <w:tcW w:w="1136" w:type="pct"/>
            <w:shd w:val="clear" w:color="auto" w:fill="auto"/>
            <w:noWrap/>
            <w:vAlign w:val="bottom"/>
          </w:tcPr>
          <w:p w14:paraId="35959C58" w14:textId="1E4EF4EC" w:rsidR="00F9672E" w:rsidRPr="00117E72" w:rsidRDefault="00F9672E" w:rsidP="00EA560D">
            <w:pPr>
              <w:jc w:val="center"/>
              <w:rPr>
                <w:rFonts w:cs="Arial"/>
                <w:sz w:val="20"/>
                <w:szCs w:val="20"/>
              </w:rPr>
            </w:pPr>
            <w:r>
              <w:rPr>
                <w:rFonts w:cs="Arial"/>
                <w:sz w:val="20"/>
                <w:szCs w:val="20"/>
              </w:rPr>
              <w:t>12</w:t>
            </w:r>
            <w:r w:rsidR="00EA560D">
              <w:rPr>
                <w:rFonts w:cs="Arial"/>
                <w:sz w:val="20"/>
                <w:szCs w:val="20"/>
              </w:rPr>
              <w:t> 464 955</w:t>
            </w:r>
          </w:p>
        </w:tc>
        <w:tc>
          <w:tcPr>
            <w:tcW w:w="961" w:type="pct"/>
            <w:shd w:val="clear" w:color="auto" w:fill="auto"/>
            <w:noWrap/>
            <w:vAlign w:val="bottom"/>
          </w:tcPr>
          <w:p w14:paraId="479B9F41" w14:textId="7322D227" w:rsidR="00F9672E" w:rsidRPr="00117E72" w:rsidRDefault="00F9672E" w:rsidP="00EA560D">
            <w:pPr>
              <w:jc w:val="center"/>
              <w:rPr>
                <w:rFonts w:cs="Arial"/>
                <w:sz w:val="20"/>
                <w:szCs w:val="20"/>
              </w:rPr>
            </w:pPr>
            <w:r>
              <w:rPr>
                <w:rFonts w:cs="Arial"/>
                <w:sz w:val="20"/>
                <w:szCs w:val="20"/>
              </w:rPr>
              <w:t>12</w:t>
            </w:r>
            <w:r w:rsidR="00EA560D">
              <w:rPr>
                <w:rFonts w:cs="Arial"/>
                <w:sz w:val="20"/>
                <w:szCs w:val="20"/>
              </w:rPr>
              <w:t> 465 076</w:t>
            </w:r>
          </w:p>
        </w:tc>
        <w:tc>
          <w:tcPr>
            <w:tcW w:w="786" w:type="pct"/>
            <w:shd w:val="clear" w:color="auto" w:fill="auto"/>
            <w:noWrap/>
            <w:vAlign w:val="bottom"/>
          </w:tcPr>
          <w:p w14:paraId="38395ECD" w14:textId="771193B1" w:rsidR="00F9672E" w:rsidRPr="00117E72" w:rsidRDefault="00EA560D" w:rsidP="00EA560D">
            <w:pPr>
              <w:jc w:val="center"/>
              <w:rPr>
                <w:rFonts w:cs="Arial"/>
                <w:sz w:val="20"/>
                <w:szCs w:val="20"/>
              </w:rPr>
            </w:pPr>
            <w:r>
              <w:rPr>
                <w:rFonts w:cs="Arial"/>
                <w:sz w:val="20"/>
                <w:szCs w:val="20"/>
              </w:rPr>
              <w:t>(121)</w:t>
            </w:r>
          </w:p>
        </w:tc>
        <w:tc>
          <w:tcPr>
            <w:tcW w:w="1060" w:type="pct"/>
            <w:shd w:val="clear" w:color="auto" w:fill="auto"/>
            <w:noWrap/>
            <w:vAlign w:val="bottom"/>
          </w:tcPr>
          <w:p w14:paraId="0BF69E51" w14:textId="0B10AD4C" w:rsidR="00F9672E" w:rsidRPr="00117E72" w:rsidRDefault="00EA560D" w:rsidP="00EA560D">
            <w:pPr>
              <w:jc w:val="center"/>
              <w:rPr>
                <w:rFonts w:cs="Arial"/>
                <w:sz w:val="20"/>
                <w:szCs w:val="20"/>
              </w:rPr>
            </w:pPr>
            <w:r>
              <w:rPr>
                <w:rFonts w:cs="Arial"/>
                <w:sz w:val="20"/>
                <w:szCs w:val="20"/>
              </w:rPr>
              <w:t>100</w:t>
            </w:r>
            <w:r w:rsidR="00F9672E">
              <w:rPr>
                <w:rFonts w:cs="Arial"/>
                <w:sz w:val="20"/>
                <w:szCs w:val="20"/>
              </w:rPr>
              <w:t>%</w:t>
            </w:r>
          </w:p>
        </w:tc>
      </w:tr>
      <w:tr w:rsidR="00F9672E" w:rsidRPr="00117E72" w14:paraId="351AE7DB" w14:textId="77777777" w:rsidTr="00600DA0">
        <w:trPr>
          <w:trHeight w:val="341"/>
        </w:trPr>
        <w:tc>
          <w:tcPr>
            <w:tcW w:w="1057" w:type="pct"/>
            <w:shd w:val="clear" w:color="auto" w:fill="auto"/>
            <w:vAlign w:val="bottom"/>
          </w:tcPr>
          <w:p w14:paraId="7ADCCB9F" w14:textId="77777777" w:rsidR="00F9672E" w:rsidRPr="00117E72" w:rsidRDefault="00F9672E" w:rsidP="00D52146">
            <w:pPr>
              <w:jc w:val="both"/>
              <w:rPr>
                <w:rFonts w:cs="Arial"/>
                <w:sz w:val="20"/>
                <w:szCs w:val="20"/>
              </w:rPr>
            </w:pPr>
            <w:r w:rsidRPr="00117E72">
              <w:rPr>
                <w:rFonts w:cs="Arial"/>
                <w:sz w:val="20"/>
                <w:szCs w:val="20"/>
              </w:rPr>
              <w:t>Rehabilitation</w:t>
            </w:r>
          </w:p>
        </w:tc>
        <w:tc>
          <w:tcPr>
            <w:tcW w:w="1136" w:type="pct"/>
            <w:shd w:val="clear" w:color="auto" w:fill="auto"/>
            <w:noWrap/>
            <w:vAlign w:val="bottom"/>
          </w:tcPr>
          <w:p w14:paraId="037C9ECF" w14:textId="0906AD05" w:rsidR="00F9672E" w:rsidRPr="00117E72" w:rsidRDefault="00EA560D" w:rsidP="00EA560D">
            <w:pPr>
              <w:jc w:val="center"/>
              <w:rPr>
                <w:rFonts w:cs="Arial"/>
                <w:sz w:val="20"/>
                <w:szCs w:val="20"/>
              </w:rPr>
            </w:pPr>
            <w:r>
              <w:rPr>
                <w:rFonts w:cs="Arial"/>
                <w:sz w:val="20"/>
                <w:szCs w:val="20"/>
              </w:rPr>
              <w:t>1 129 139</w:t>
            </w:r>
          </w:p>
        </w:tc>
        <w:tc>
          <w:tcPr>
            <w:tcW w:w="961" w:type="pct"/>
            <w:shd w:val="clear" w:color="auto" w:fill="auto"/>
            <w:noWrap/>
            <w:vAlign w:val="bottom"/>
          </w:tcPr>
          <w:p w14:paraId="5EE50B0B" w14:textId="667471DF" w:rsidR="00F9672E" w:rsidRPr="00117E72" w:rsidRDefault="00EA560D" w:rsidP="00EA560D">
            <w:pPr>
              <w:jc w:val="center"/>
              <w:rPr>
                <w:rFonts w:cs="Arial"/>
                <w:sz w:val="20"/>
                <w:szCs w:val="20"/>
              </w:rPr>
            </w:pPr>
            <w:r>
              <w:rPr>
                <w:rFonts w:cs="Arial"/>
                <w:sz w:val="20"/>
                <w:szCs w:val="20"/>
              </w:rPr>
              <w:t>1 129 139</w:t>
            </w:r>
          </w:p>
        </w:tc>
        <w:tc>
          <w:tcPr>
            <w:tcW w:w="786" w:type="pct"/>
            <w:shd w:val="clear" w:color="auto" w:fill="auto"/>
            <w:noWrap/>
            <w:vAlign w:val="bottom"/>
          </w:tcPr>
          <w:p w14:paraId="13E58668" w14:textId="093FF117" w:rsidR="00F9672E" w:rsidRPr="00117E72" w:rsidRDefault="00EA560D" w:rsidP="00D52146">
            <w:pPr>
              <w:jc w:val="center"/>
              <w:rPr>
                <w:rFonts w:cs="Arial"/>
                <w:sz w:val="20"/>
                <w:szCs w:val="20"/>
              </w:rPr>
            </w:pPr>
            <w:r>
              <w:rPr>
                <w:rFonts w:cs="Arial"/>
                <w:sz w:val="20"/>
                <w:szCs w:val="20"/>
              </w:rPr>
              <w:t>-</w:t>
            </w:r>
          </w:p>
        </w:tc>
        <w:tc>
          <w:tcPr>
            <w:tcW w:w="1060" w:type="pct"/>
            <w:shd w:val="clear" w:color="auto" w:fill="auto"/>
            <w:noWrap/>
            <w:vAlign w:val="bottom"/>
          </w:tcPr>
          <w:p w14:paraId="6761FC5A" w14:textId="56AAA07B" w:rsidR="00F9672E" w:rsidRPr="00117E72" w:rsidRDefault="00EA560D" w:rsidP="00EA560D">
            <w:pPr>
              <w:rPr>
                <w:rFonts w:cs="Arial"/>
                <w:sz w:val="20"/>
                <w:szCs w:val="20"/>
              </w:rPr>
            </w:pPr>
            <w:r>
              <w:rPr>
                <w:rFonts w:cs="Arial"/>
                <w:sz w:val="20"/>
                <w:szCs w:val="20"/>
              </w:rPr>
              <w:t xml:space="preserve">        100%</w:t>
            </w:r>
          </w:p>
        </w:tc>
      </w:tr>
      <w:tr w:rsidR="00F9672E" w:rsidRPr="00117E72" w14:paraId="33768255" w14:textId="77777777" w:rsidTr="00600DA0">
        <w:trPr>
          <w:trHeight w:val="360"/>
        </w:trPr>
        <w:tc>
          <w:tcPr>
            <w:tcW w:w="1057" w:type="pct"/>
            <w:shd w:val="clear" w:color="auto" w:fill="auto"/>
            <w:noWrap/>
            <w:vAlign w:val="bottom"/>
          </w:tcPr>
          <w:p w14:paraId="643D8A42" w14:textId="77777777" w:rsidR="00F9672E" w:rsidRPr="00117E72" w:rsidRDefault="00F9672E" w:rsidP="00D52146">
            <w:pPr>
              <w:jc w:val="both"/>
              <w:rPr>
                <w:rFonts w:cs="Arial"/>
                <w:sz w:val="20"/>
                <w:szCs w:val="20"/>
              </w:rPr>
            </w:pPr>
            <w:r w:rsidRPr="00117E72">
              <w:rPr>
                <w:rFonts w:cs="Arial"/>
                <w:sz w:val="20"/>
                <w:szCs w:val="20"/>
              </w:rPr>
              <w:lastRenderedPageBreak/>
              <w:t>Care</w:t>
            </w:r>
          </w:p>
        </w:tc>
        <w:tc>
          <w:tcPr>
            <w:tcW w:w="1136" w:type="pct"/>
            <w:shd w:val="clear" w:color="auto" w:fill="auto"/>
            <w:noWrap/>
            <w:vAlign w:val="bottom"/>
          </w:tcPr>
          <w:p w14:paraId="27EDEDAE" w14:textId="489D1BA3" w:rsidR="00F9672E" w:rsidRPr="00117E72" w:rsidRDefault="00EA560D" w:rsidP="00EA560D">
            <w:pPr>
              <w:jc w:val="center"/>
              <w:rPr>
                <w:rFonts w:cs="Arial"/>
                <w:sz w:val="20"/>
                <w:szCs w:val="20"/>
              </w:rPr>
            </w:pPr>
            <w:r>
              <w:rPr>
                <w:rFonts w:cs="Arial"/>
                <w:sz w:val="20"/>
                <w:szCs w:val="20"/>
              </w:rPr>
              <w:t>2 088 481</w:t>
            </w:r>
          </w:p>
        </w:tc>
        <w:tc>
          <w:tcPr>
            <w:tcW w:w="961" w:type="pct"/>
            <w:shd w:val="clear" w:color="auto" w:fill="auto"/>
            <w:noWrap/>
            <w:vAlign w:val="bottom"/>
          </w:tcPr>
          <w:p w14:paraId="6DC3EEAB" w14:textId="5ED8DEF4" w:rsidR="00F9672E" w:rsidRPr="00117E72" w:rsidRDefault="00EA560D" w:rsidP="00EA560D">
            <w:pPr>
              <w:jc w:val="center"/>
              <w:rPr>
                <w:rFonts w:cs="Arial"/>
                <w:sz w:val="20"/>
                <w:szCs w:val="20"/>
              </w:rPr>
            </w:pPr>
            <w:r>
              <w:rPr>
                <w:rFonts w:cs="Arial"/>
                <w:sz w:val="20"/>
                <w:szCs w:val="20"/>
              </w:rPr>
              <w:t>2 088 481</w:t>
            </w:r>
          </w:p>
        </w:tc>
        <w:tc>
          <w:tcPr>
            <w:tcW w:w="786" w:type="pct"/>
            <w:shd w:val="clear" w:color="auto" w:fill="auto"/>
            <w:noWrap/>
            <w:vAlign w:val="bottom"/>
          </w:tcPr>
          <w:p w14:paraId="10A81ABF" w14:textId="77777777" w:rsidR="00F9672E" w:rsidRPr="00117E72" w:rsidRDefault="00F9672E" w:rsidP="00D52146">
            <w:pPr>
              <w:jc w:val="center"/>
              <w:rPr>
                <w:rFonts w:cs="Arial"/>
                <w:sz w:val="20"/>
                <w:szCs w:val="20"/>
              </w:rPr>
            </w:pPr>
          </w:p>
        </w:tc>
        <w:tc>
          <w:tcPr>
            <w:tcW w:w="1060" w:type="pct"/>
            <w:shd w:val="clear" w:color="auto" w:fill="auto"/>
            <w:noWrap/>
            <w:vAlign w:val="bottom"/>
          </w:tcPr>
          <w:p w14:paraId="1C16D859" w14:textId="77777777" w:rsidR="00F9672E" w:rsidRPr="00117E72" w:rsidRDefault="00F9672E" w:rsidP="00D52146">
            <w:pPr>
              <w:jc w:val="center"/>
              <w:rPr>
                <w:rFonts w:cs="Arial"/>
                <w:sz w:val="20"/>
                <w:szCs w:val="20"/>
              </w:rPr>
            </w:pPr>
            <w:r w:rsidRPr="00117E72">
              <w:rPr>
                <w:rFonts w:cs="Arial"/>
                <w:sz w:val="20"/>
                <w:szCs w:val="20"/>
              </w:rPr>
              <w:t>100%</w:t>
            </w:r>
          </w:p>
        </w:tc>
      </w:tr>
      <w:tr w:rsidR="00F9672E" w:rsidRPr="00117E72" w14:paraId="3DFA268B" w14:textId="77777777" w:rsidTr="00600DA0">
        <w:trPr>
          <w:trHeight w:val="360"/>
        </w:trPr>
        <w:tc>
          <w:tcPr>
            <w:tcW w:w="1057" w:type="pct"/>
            <w:shd w:val="clear" w:color="auto" w:fill="auto"/>
            <w:noWrap/>
            <w:vAlign w:val="bottom"/>
          </w:tcPr>
          <w:p w14:paraId="6472D2F7" w14:textId="77777777" w:rsidR="00F9672E" w:rsidRPr="00117E72" w:rsidRDefault="00F9672E" w:rsidP="00D52146">
            <w:pPr>
              <w:jc w:val="both"/>
              <w:rPr>
                <w:rFonts w:cs="Arial"/>
                <w:sz w:val="20"/>
                <w:szCs w:val="20"/>
              </w:rPr>
            </w:pPr>
            <w:r w:rsidRPr="00117E72">
              <w:rPr>
                <w:rFonts w:cs="Arial"/>
                <w:sz w:val="20"/>
                <w:szCs w:val="20"/>
              </w:rPr>
              <w:t>Social Reintegration</w:t>
            </w:r>
          </w:p>
        </w:tc>
        <w:tc>
          <w:tcPr>
            <w:tcW w:w="1136" w:type="pct"/>
            <w:shd w:val="clear" w:color="auto" w:fill="auto"/>
            <w:noWrap/>
            <w:vAlign w:val="bottom"/>
          </w:tcPr>
          <w:p w14:paraId="241430A3" w14:textId="72E36D76" w:rsidR="00F9672E" w:rsidRPr="00117E72" w:rsidRDefault="00EA560D" w:rsidP="00EA560D">
            <w:pPr>
              <w:jc w:val="center"/>
              <w:rPr>
                <w:rFonts w:cs="Arial"/>
                <w:sz w:val="20"/>
                <w:szCs w:val="20"/>
              </w:rPr>
            </w:pPr>
            <w:r>
              <w:rPr>
                <w:rFonts w:cs="Arial"/>
                <w:sz w:val="20"/>
                <w:szCs w:val="20"/>
              </w:rPr>
              <w:t>890 964</w:t>
            </w:r>
          </w:p>
        </w:tc>
        <w:tc>
          <w:tcPr>
            <w:tcW w:w="961" w:type="pct"/>
            <w:shd w:val="clear" w:color="auto" w:fill="auto"/>
            <w:noWrap/>
            <w:vAlign w:val="bottom"/>
          </w:tcPr>
          <w:p w14:paraId="359AAE10" w14:textId="7ACEDB39" w:rsidR="00F9672E" w:rsidRPr="00117E72" w:rsidRDefault="00EA560D" w:rsidP="00EA560D">
            <w:pPr>
              <w:jc w:val="center"/>
              <w:rPr>
                <w:rFonts w:cs="Arial"/>
                <w:sz w:val="20"/>
                <w:szCs w:val="20"/>
              </w:rPr>
            </w:pPr>
            <w:r>
              <w:rPr>
                <w:rFonts w:cs="Arial"/>
                <w:sz w:val="20"/>
                <w:szCs w:val="20"/>
              </w:rPr>
              <w:t>890 964</w:t>
            </w:r>
          </w:p>
        </w:tc>
        <w:tc>
          <w:tcPr>
            <w:tcW w:w="786" w:type="pct"/>
            <w:shd w:val="clear" w:color="auto" w:fill="auto"/>
            <w:noWrap/>
            <w:vAlign w:val="bottom"/>
          </w:tcPr>
          <w:p w14:paraId="0A147548" w14:textId="77777777" w:rsidR="00F9672E" w:rsidRPr="00117E72" w:rsidRDefault="00F9672E" w:rsidP="00D52146">
            <w:pPr>
              <w:jc w:val="center"/>
              <w:rPr>
                <w:rFonts w:cs="Arial"/>
                <w:sz w:val="20"/>
                <w:szCs w:val="20"/>
              </w:rPr>
            </w:pPr>
          </w:p>
        </w:tc>
        <w:tc>
          <w:tcPr>
            <w:tcW w:w="1060" w:type="pct"/>
            <w:shd w:val="clear" w:color="auto" w:fill="auto"/>
            <w:noWrap/>
            <w:vAlign w:val="bottom"/>
          </w:tcPr>
          <w:p w14:paraId="4DE3F9FC" w14:textId="77777777" w:rsidR="00F9672E" w:rsidRPr="00117E72" w:rsidRDefault="00F9672E" w:rsidP="00D52146">
            <w:pPr>
              <w:jc w:val="center"/>
              <w:rPr>
                <w:rFonts w:cs="Arial"/>
                <w:sz w:val="20"/>
                <w:szCs w:val="20"/>
              </w:rPr>
            </w:pPr>
            <w:r w:rsidRPr="00117E72">
              <w:rPr>
                <w:rFonts w:cs="Arial"/>
                <w:sz w:val="20"/>
                <w:szCs w:val="20"/>
              </w:rPr>
              <w:t>100%</w:t>
            </w:r>
          </w:p>
        </w:tc>
      </w:tr>
      <w:tr w:rsidR="00F9672E" w:rsidRPr="00117E72" w14:paraId="2E6C2D77" w14:textId="77777777" w:rsidTr="00600DA0">
        <w:trPr>
          <w:trHeight w:val="255"/>
        </w:trPr>
        <w:tc>
          <w:tcPr>
            <w:tcW w:w="1057" w:type="pct"/>
            <w:shd w:val="clear" w:color="auto" w:fill="auto"/>
            <w:noWrap/>
            <w:vAlign w:val="bottom"/>
          </w:tcPr>
          <w:p w14:paraId="40A56ED9" w14:textId="77777777" w:rsidR="00F9672E" w:rsidRPr="00117E72" w:rsidRDefault="00F9672E" w:rsidP="00D52146">
            <w:pPr>
              <w:jc w:val="both"/>
              <w:rPr>
                <w:rFonts w:cs="Arial"/>
                <w:b/>
                <w:bCs/>
                <w:sz w:val="20"/>
                <w:szCs w:val="20"/>
              </w:rPr>
            </w:pPr>
            <w:r w:rsidRPr="00117E72">
              <w:rPr>
                <w:rFonts w:cs="Arial"/>
                <w:b/>
                <w:bCs/>
                <w:sz w:val="20"/>
                <w:szCs w:val="20"/>
              </w:rPr>
              <w:t>Total</w:t>
            </w:r>
          </w:p>
        </w:tc>
        <w:tc>
          <w:tcPr>
            <w:tcW w:w="1136" w:type="pct"/>
            <w:shd w:val="clear" w:color="auto" w:fill="auto"/>
            <w:noWrap/>
            <w:vAlign w:val="bottom"/>
          </w:tcPr>
          <w:p w14:paraId="259A5832" w14:textId="2D020647" w:rsidR="00F9672E" w:rsidRPr="00117E72" w:rsidRDefault="00EA560D" w:rsidP="00EA560D">
            <w:pPr>
              <w:jc w:val="center"/>
              <w:rPr>
                <w:rFonts w:cs="Arial"/>
                <w:b/>
                <w:bCs/>
                <w:sz w:val="20"/>
                <w:szCs w:val="20"/>
              </w:rPr>
            </w:pPr>
            <w:r>
              <w:rPr>
                <w:rFonts w:cs="Arial"/>
                <w:b/>
                <w:bCs/>
                <w:sz w:val="20"/>
                <w:szCs w:val="20"/>
              </w:rPr>
              <w:t>20 588 554</w:t>
            </w:r>
          </w:p>
        </w:tc>
        <w:tc>
          <w:tcPr>
            <w:tcW w:w="961" w:type="pct"/>
            <w:shd w:val="clear" w:color="auto" w:fill="auto"/>
            <w:noWrap/>
            <w:vAlign w:val="bottom"/>
          </w:tcPr>
          <w:p w14:paraId="2D363614" w14:textId="072B6195" w:rsidR="00F9672E" w:rsidRPr="00117E72" w:rsidRDefault="00EA560D" w:rsidP="00EA560D">
            <w:pPr>
              <w:jc w:val="center"/>
              <w:rPr>
                <w:rFonts w:cs="Arial"/>
                <w:b/>
                <w:bCs/>
                <w:sz w:val="20"/>
                <w:szCs w:val="20"/>
              </w:rPr>
            </w:pPr>
            <w:r>
              <w:rPr>
                <w:rFonts w:cs="Arial"/>
                <w:b/>
                <w:bCs/>
                <w:sz w:val="20"/>
                <w:szCs w:val="20"/>
              </w:rPr>
              <w:t>20 588 675</w:t>
            </w:r>
          </w:p>
        </w:tc>
        <w:tc>
          <w:tcPr>
            <w:tcW w:w="786" w:type="pct"/>
            <w:shd w:val="clear" w:color="auto" w:fill="auto"/>
            <w:noWrap/>
            <w:vAlign w:val="bottom"/>
          </w:tcPr>
          <w:p w14:paraId="13C574C9" w14:textId="4CED9F66" w:rsidR="00F9672E" w:rsidRPr="00117E72" w:rsidRDefault="00EA560D" w:rsidP="00D52146">
            <w:pPr>
              <w:jc w:val="center"/>
              <w:rPr>
                <w:rFonts w:cs="Arial"/>
                <w:b/>
                <w:bCs/>
                <w:sz w:val="20"/>
                <w:szCs w:val="20"/>
              </w:rPr>
            </w:pPr>
            <w:r>
              <w:rPr>
                <w:rFonts w:cs="Arial"/>
                <w:b/>
                <w:bCs/>
                <w:sz w:val="20"/>
                <w:szCs w:val="20"/>
              </w:rPr>
              <w:t>(121)</w:t>
            </w:r>
          </w:p>
        </w:tc>
        <w:tc>
          <w:tcPr>
            <w:tcW w:w="1060" w:type="pct"/>
            <w:shd w:val="clear" w:color="auto" w:fill="auto"/>
            <w:noWrap/>
            <w:vAlign w:val="bottom"/>
          </w:tcPr>
          <w:p w14:paraId="191DFC7E" w14:textId="575BD3C6" w:rsidR="00F9672E" w:rsidRPr="00117E72" w:rsidRDefault="00EA560D" w:rsidP="00EA560D">
            <w:pPr>
              <w:jc w:val="center"/>
              <w:rPr>
                <w:rFonts w:cs="Arial"/>
                <w:b/>
                <w:bCs/>
                <w:sz w:val="20"/>
                <w:szCs w:val="20"/>
              </w:rPr>
            </w:pPr>
            <w:r>
              <w:rPr>
                <w:rFonts w:cs="Arial"/>
                <w:b/>
                <w:bCs/>
                <w:sz w:val="20"/>
                <w:szCs w:val="20"/>
              </w:rPr>
              <w:t>100</w:t>
            </w:r>
            <w:r w:rsidR="00F9672E">
              <w:rPr>
                <w:rFonts w:cs="Arial"/>
                <w:b/>
                <w:bCs/>
                <w:sz w:val="20"/>
                <w:szCs w:val="20"/>
              </w:rPr>
              <w:t>%</w:t>
            </w:r>
          </w:p>
        </w:tc>
      </w:tr>
    </w:tbl>
    <w:p w14:paraId="0718F0D8" w14:textId="210E1160" w:rsidR="00F9672E" w:rsidRPr="00E61592" w:rsidRDefault="00F9672E" w:rsidP="00F9672E">
      <w:pPr>
        <w:jc w:val="both"/>
        <w:rPr>
          <w:rFonts w:cs="Arial"/>
          <w:sz w:val="16"/>
          <w:szCs w:val="16"/>
          <w:lang w:val="en-ZA"/>
        </w:rPr>
      </w:pPr>
      <w:r w:rsidRPr="00E61592">
        <w:rPr>
          <w:rFonts w:cs="Arial"/>
          <w:sz w:val="16"/>
          <w:szCs w:val="16"/>
          <w:lang w:val="en-ZA"/>
        </w:rPr>
        <w:t>Source: Annual Report of the Department of Correctional Services 201</w:t>
      </w:r>
      <w:r w:rsidR="00452246">
        <w:rPr>
          <w:rFonts w:cs="Arial"/>
          <w:sz w:val="16"/>
          <w:szCs w:val="16"/>
          <w:lang w:val="en-ZA"/>
        </w:rPr>
        <w:t>5</w:t>
      </w:r>
      <w:r w:rsidRPr="00E61592">
        <w:rPr>
          <w:rFonts w:cs="Arial"/>
          <w:sz w:val="16"/>
          <w:szCs w:val="16"/>
          <w:lang w:val="en-ZA"/>
        </w:rPr>
        <w:t>/1</w:t>
      </w:r>
      <w:r w:rsidR="00452246">
        <w:rPr>
          <w:rFonts w:cs="Arial"/>
          <w:sz w:val="16"/>
          <w:szCs w:val="16"/>
          <w:lang w:val="en-ZA"/>
        </w:rPr>
        <w:t>6</w:t>
      </w:r>
      <w:r w:rsidRPr="00E61592">
        <w:rPr>
          <w:rFonts w:cs="Arial"/>
          <w:sz w:val="16"/>
          <w:szCs w:val="16"/>
          <w:lang w:val="en-ZA"/>
        </w:rPr>
        <w:t>.</w:t>
      </w:r>
    </w:p>
    <w:p w14:paraId="62DC544D" w14:textId="77777777" w:rsidR="00F9672E" w:rsidRPr="00E61592" w:rsidRDefault="00F9672E" w:rsidP="00F9672E">
      <w:pPr>
        <w:jc w:val="both"/>
        <w:rPr>
          <w:rFonts w:cs="Arial"/>
          <w:sz w:val="16"/>
          <w:szCs w:val="16"/>
          <w:lang w:val="en-ZA"/>
        </w:rPr>
      </w:pPr>
    </w:p>
    <w:p w14:paraId="399AF2E7" w14:textId="39239869" w:rsidR="00F9672E" w:rsidRPr="00B14424" w:rsidRDefault="00F9672E" w:rsidP="00F9672E">
      <w:pPr>
        <w:spacing w:line="360" w:lineRule="auto"/>
        <w:jc w:val="both"/>
        <w:rPr>
          <w:rFonts w:cs="Arial"/>
          <w:sz w:val="22"/>
          <w:szCs w:val="22"/>
          <w:lang w:val="en-ZA"/>
        </w:rPr>
      </w:pPr>
      <w:r w:rsidRPr="00B14424">
        <w:rPr>
          <w:rFonts w:cs="Arial"/>
          <w:sz w:val="22"/>
          <w:szCs w:val="22"/>
          <w:lang w:val="en-ZA"/>
        </w:rPr>
        <w:t xml:space="preserve">The table above shows that </w:t>
      </w:r>
      <w:r>
        <w:rPr>
          <w:rFonts w:cs="Arial"/>
          <w:sz w:val="22"/>
          <w:szCs w:val="22"/>
          <w:lang w:val="en-ZA"/>
        </w:rPr>
        <w:t>only programme:</w:t>
      </w:r>
      <w:r w:rsidR="00EA560D">
        <w:rPr>
          <w:rFonts w:cs="Arial"/>
          <w:sz w:val="22"/>
          <w:szCs w:val="22"/>
          <w:lang w:val="en-ZA"/>
        </w:rPr>
        <w:t xml:space="preserve"> Incarceration had overspent by R121 000 which contributed to the overall overspending by the </w:t>
      </w:r>
      <w:r w:rsidR="008C7174">
        <w:rPr>
          <w:rFonts w:cs="Arial"/>
          <w:sz w:val="22"/>
          <w:szCs w:val="22"/>
          <w:lang w:val="en-ZA"/>
        </w:rPr>
        <w:t>D</w:t>
      </w:r>
      <w:r w:rsidR="00EA560D">
        <w:rPr>
          <w:rFonts w:cs="Arial"/>
          <w:sz w:val="22"/>
          <w:szCs w:val="22"/>
          <w:lang w:val="en-ZA"/>
        </w:rPr>
        <w:t>epartment of that amount</w:t>
      </w:r>
      <w:r w:rsidRPr="00B14424">
        <w:rPr>
          <w:rFonts w:cs="Arial"/>
          <w:sz w:val="22"/>
          <w:szCs w:val="22"/>
          <w:lang w:val="en-ZA"/>
        </w:rPr>
        <w:t xml:space="preserve">. </w:t>
      </w:r>
    </w:p>
    <w:p w14:paraId="0B5BDB43" w14:textId="77777777" w:rsidR="00EE4D06" w:rsidRDefault="00EE4D06">
      <w:pPr>
        <w:jc w:val="both"/>
        <w:rPr>
          <w:sz w:val="22"/>
          <w:szCs w:val="22"/>
          <w:lang w:val="en-ZA"/>
        </w:rPr>
      </w:pPr>
    </w:p>
    <w:p w14:paraId="09C19A6A" w14:textId="58E67354" w:rsidR="0036319C" w:rsidRPr="002F1C2F" w:rsidRDefault="0036319C" w:rsidP="0036319C">
      <w:pPr>
        <w:autoSpaceDE w:val="0"/>
        <w:autoSpaceDN w:val="0"/>
        <w:adjustRightInd w:val="0"/>
        <w:spacing w:line="300" w:lineRule="exact"/>
        <w:rPr>
          <w:rFonts w:cs="Arial"/>
          <w:b/>
          <w:sz w:val="16"/>
          <w:szCs w:val="16"/>
        </w:rPr>
      </w:pPr>
      <w:r w:rsidRPr="002F1C2F">
        <w:rPr>
          <w:rFonts w:cs="Arial"/>
          <w:b/>
          <w:sz w:val="16"/>
          <w:szCs w:val="16"/>
        </w:rPr>
        <w:t>Performance targets 2013/14-201</w:t>
      </w:r>
      <w:r w:rsidR="00703558">
        <w:rPr>
          <w:rFonts w:cs="Arial"/>
          <w:b/>
          <w:sz w:val="16"/>
          <w:szCs w:val="16"/>
        </w:rPr>
        <w:t>5</w:t>
      </w:r>
      <w:r w:rsidRPr="002F1C2F">
        <w:rPr>
          <w:rFonts w:cs="Arial"/>
          <w:b/>
          <w:sz w:val="16"/>
          <w:szCs w:val="16"/>
        </w:rPr>
        <w:t>/1</w:t>
      </w:r>
      <w:r w:rsidR="00703558">
        <w:rPr>
          <w:rFonts w:cs="Arial"/>
          <w:b/>
          <w:sz w:val="16"/>
          <w:szCs w:val="16"/>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2269"/>
        <w:gridCol w:w="2269"/>
        <w:gridCol w:w="2269"/>
      </w:tblGrid>
      <w:tr w:rsidR="00703558" w14:paraId="3F0D6C00" w14:textId="3A30CE97" w:rsidTr="00600DA0">
        <w:tc>
          <w:tcPr>
            <w:tcW w:w="1586" w:type="pct"/>
            <w:shd w:val="clear" w:color="auto" w:fill="C9C9C9"/>
          </w:tcPr>
          <w:p w14:paraId="634D7F4A" w14:textId="77777777" w:rsidR="00703558" w:rsidRPr="00C443DB" w:rsidRDefault="00703558" w:rsidP="00D52146">
            <w:pPr>
              <w:autoSpaceDE w:val="0"/>
              <w:autoSpaceDN w:val="0"/>
              <w:adjustRightInd w:val="0"/>
              <w:spacing w:line="300" w:lineRule="exact"/>
              <w:jc w:val="center"/>
              <w:rPr>
                <w:rFonts w:cs="Arial"/>
                <w:b/>
                <w:sz w:val="22"/>
                <w:szCs w:val="22"/>
              </w:rPr>
            </w:pPr>
            <w:r w:rsidRPr="00C443DB">
              <w:rPr>
                <w:rFonts w:cs="Arial"/>
                <w:b/>
                <w:sz w:val="22"/>
                <w:szCs w:val="22"/>
              </w:rPr>
              <w:t>PERFORMANCE TARGETS</w:t>
            </w:r>
          </w:p>
        </w:tc>
        <w:tc>
          <w:tcPr>
            <w:tcW w:w="1138" w:type="pct"/>
            <w:shd w:val="clear" w:color="auto" w:fill="C9C9C9"/>
          </w:tcPr>
          <w:p w14:paraId="2F192F39" w14:textId="77777777" w:rsidR="00703558" w:rsidRPr="00C443DB" w:rsidRDefault="00703558" w:rsidP="00D52146">
            <w:pPr>
              <w:autoSpaceDE w:val="0"/>
              <w:autoSpaceDN w:val="0"/>
              <w:adjustRightInd w:val="0"/>
              <w:spacing w:line="300" w:lineRule="exact"/>
              <w:jc w:val="center"/>
              <w:rPr>
                <w:rFonts w:cs="Arial"/>
                <w:b/>
                <w:sz w:val="22"/>
                <w:szCs w:val="22"/>
              </w:rPr>
            </w:pPr>
            <w:r w:rsidRPr="00C443DB">
              <w:rPr>
                <w:rFonts w:cs="Arial"/>
                <w:b/>
                <w:sz w:val="22"/>
                <w:szCs w:val="22"/>
              </w:rPr>
              <w:t>2013/14</w:t>
            </w:r>
          </w:p>
        </w:tc>
        <w:tc>
          <w:tcPr>
            <w:tcW w:w="1138" w:type="pct"/>
            <w:shd w:val="clear" w:color="auto" w:fill="C9C9C9"/>
          </w:tcPr>
          <w:p w14:paraId="7435626A" w14:textId="77777777" w:rsidR="00703558" w:rsidRPr="00C443DB" w:rsidRDefault="00703558" w:rsidP="00D52146">
            <w:pPr>
              <w:autoSpaceDE w:val="0"/>
              <w:autoSpaceDN w:val="0"/>
              <w:adjustRightInd w:val="0"/>
              <w:spacing w:line="300" w:lineRule="exact"/>
              <w:jc w:val="center"/>
              <w:rPr>
                <w:rFonts w:cs="Arial"/>
                <w:b/>
                <w:sz w:val="22"/>
                <w:szCs w:val="22"/>
              </w:rPr>
            </w:pPr>
            <w:r w:rsidRPr="00C443DB">
              <w:rPr>
                <w:rFonts w:cs="Arial"/>
                <w:b/>
                <w:sz w:val="22"/>
                <w:szCs w:val="22"/>
              </w:rPr>
              <w:t>2014/15</w:t>
            </w:r>
          </w:p>
        </w:tc>
        <w:tc>
          <w:tcPr>
            <w:tcW w:w="1138" w:type="pct"/>
            <w:shd w:val="clear" w:color="auto" w:fill="C9C9C9"/>
          </w:tcPr>
          <w:p w14:paraId="7D724141" w14:textId="1320E1A9" w:rsidR="00703558" w:rsidRPr="00C443DB" w:rsidRDefault="00703558" w:rsidP="00D52146">
            <w:pPr>
              <w:autoSpaceDE w:val="0"/>
              <w:autoSpaceDN w:val="0"/>
              <w:adjustRightInd w:val="0"/>
              <w:spacing w:line="300" w:lineRule="exact"/>
              <w:jc w:val="center"/>
              <w:rPr>
                <w:rFonts w:cs="Arial"/>
                <w:b/>
                <w:sz w:val="22"/>
                <w:szCs w:val="22"/>
              </w:rPr>
            </w:pPr>
            <w:r>
              <w:rPr>
                <w:rFonts w:cs="Arial"/>
                <w:b/>
                <w:sz w:val="22"/>
                <w:szCs w:val="22"/>
              </w:rPr>
              <w:t>2015/16</w:t>
            </w:r>
          </w:p>
        </w:tc>
      </w:tr>
      <w:tr w:rsidR="00703558" w:rsidRPr="00370FFC" w14:paraId="4328C976" w14:textId="233E68FB" w:rsidTr="00600DA0">
        <w:tc>
          <w:tcPr>
            <w:tcW w:w="1586" w:type="pct"/>
            <w:shd w:val="clear" w:color="auto" w:fill="auto"/>
          </w:tcPr>
          <w:p w14:paraId="00F520A2" w14:textId="77777777" w:rsidR="00703558" w:rsidRPr="00C443DB" w:rsidRDefault="00703558" w:rsidP="00D52146">
            <w:pPr>
              <w:autoSpaceDE w:val="0"/>
              <w:autoSpaceDN w:val="0"/>
              <w:adjustRightInd w:val="0"/>
              <w:spacing w:line="300" w:lineRule="exact"/>
              <w:rPr>
                <w:rFonts w:cs="Arial"/>
                <w:sz w:val="20"/>
                <w:szCs w:val="20"/>
              </w:rPr>
            </w:pPr>
            <w:r w:rsidRPr="00C443DB">
              <w:rPr>
                <w:rFonts w:cs="Arial"/>
                <w:sz w:val="20"/>
                <w:szCs w:val="20"/>
              </w:rPr>
              <w:t>Number of planned targets during the financial year</w:t>
            </w:r>
          </w:p>
        </w:tc>
        <w:tc>
          <w:tcPr>
            <w:tcW w:w="1138" w:type="pct"/>
            <w:shd w:val="clear" w:color="auto" w:fill="auto"/>
          </w:tcPr>
          <w:p w14:paraId="56F19827" w14:textId="77777777" w:rsidR="00703558" w:rsidRPr="00C443DB" w:rsidRDefault="00703558" w:rsidP="00D52146">
            <w:pPr>
              <w:autoSpaceDE w:val="0"/>
              <w:autoSpaceDN w:val="0"/>
              <w:adjustRightInd w:val="0"/>
              <w:spacing w:line="300" w:lineRule="exact"/>
              <w:jc w:val="center"/>
              <w:rPr>
                <w:rFonts w:cs="Arial"/>
                <w:sz w:val="20"/>
                <w:szCs w:val="20"/>
              </w:rPr>
            </w:pPr>
            <w:r w:rsidRPr="00C443DB">
              <w:rPr>
                <w:rFonts w:cs="Arial"/>
                <w:sz w:val="20"/>
                <w:szCs w:val="20"/>
              </w:rPr>
              <w:t>40</w:t>
            </w:r>
          </w:p>
        </w:tc>
        <w:tc>
          <w:tcPr>
            <w:tcW w:w="1138" w:type="pct"/>
            <w:shd w:val="clear" w:color="auto" w:fill="auto"/>
          </w:tcPr>
          <w:p w14:paraId="0D66FDF1" w14:textId="212BFBEC" w:rsidR="00703558" w:rsidRPr="00C443DB" w:rsidRDefault="00703558" w:rsidP="00591F70">
            <w:pPr>
              <w:autoSpaceDE w:val="0"/>
              <w:autoSpaceDN w:val="0"/>
              <w:adjustRightInd w:val="0"/>
              <w:spacing w:line="300" w:lineRule="exact"/>
              <w:jc w:val="center"/>
              <w:rPr>
                <w:rFonts w:cs="Arial"/>
                <w:sz w:val="20"/>
                <w:szCs w:val="20"/>
              </w:rPr>
            </w:pPr>
            <w:r w:rsidRPr="00C443DB">
              <w:rPr>
                <w:rFonts w:cs="Arial"/>
                <w:sz w:val="20"/>
                <w:szCs w:val="20"/>
              </w:rPr>
              <w:t>4</w:t>
            </w:r>
            <w:r>
              <w:rPr>
                <w:rFonts w:cs="Arial"/>
                <w:sz w:val="20"/>
                <w:szCs w:val="20"/>
              </w:rPr>
              <w:t>1</w:t>
            </w:r>
          </w:p>
        </w:tc>
        <w:tc>
          <w:tcPr>
            <w:tcW w:w="1138" w:type="pct"/>
          </w:tcPr>
          <w:p w14:paraId="2C4E1D28" w14:textId="727C93C6" w:rsidR="00703558" w:rsidRPr="00C443DB" w:rsidRDefault="00EA560D" w:rsidP="00591F70">
            <w:pPr>
              <w:autoSpaceDE w:val="0"/>
              <w:autoSpaceDN w:val="0"/>
              <w:adjustRightInd w:val="0"/>
              <w:spacing w:line="300" w:lineRule="exact"/>
              <w:jc w:val="center"/>
              <w:rPr>
                <w:rFonts w:cs="Arial"/>
                <w:sz w:val="20"/>
                <w:szCs w:val="20"/>
              </w:rPr>
            </w:pPr>
            <w:r>
              <w:rPr>
                <w:rFonts w:cs="Arial"/>
                <w:sz w:val="20"/>
                <w:szCs w:val="20"/>
              </w:rPr>
              <w:t>47</w:t>
            </w:r>
          </w:p>
        </w:tc>
      </w:tr>
      <w:tr w:rsidR="00703558" w:rsidRPr="00370FFC" w14:paraId="193A4D6E" w14:textId="4BC1554E" w:rsidTr="00600DA0">
        <w:tc>
          <w:tcPr>
            <w:tcW w:w="1586" w:type="pct"/>
            <w:shd w:val="clear" w:color="auto" w:fill="auto"/>
          </w:tcPr>
          <w:p w14:paraId="0EC59594" w14:textId="77777777" w:rsidR="00703558" w:rsidRPr="00C443DB" w:rsidRDefault="00703558" w:rsidP="00D52146">
            <w:pPr>
              <w:autoSpaceDE w:val="0"/>
              <w:autoSpaceDN w:val="0"/>
              <w:adjustRightInd w:val="0"/>
              <w:spacing w:line="300" w:lineRule="exact"/>
              <w:rPr>
                <w:rFonts w:cs="Arial"/>
                <w:sz w:val="20"/>
                <w:szCs w:val="20"/>
              </w:rPr>
            </w:pPr>
            <w:r w:rsidRPr="00C443DB">
              <w:rPr>
                <w:rFonts w:cs="Arial"/>
                <w:sz w:val="20"/>
                <w:szCs w:val="20"/>
              </w:rPr>
              <w:t>Number of targets achieved</w:t>
            </w:r>
          </w:p>
        </w:tc>
        <w:tc>
          <w:tcPr>
            <w:tcW w:w="1138" w:type="pct"/>
            <w:shd w:val="clear" w:color="auto" w:fill="auto"/>
          </w:tcPr>
          <w:p w14:paraId="4D07FCD9" w14:textId="77777777" w:rsidR="00703558" w:rsidRPr="00C443DB" w:rsidRDefault="00703558" w:rsidP="00D52146">
            <w:pPr>
              <w:autoSpaceDE w:val="0"/>
              <w:autoSpaceDN w:val="0"/>
              <w:adjustRightInd w:val="0"/>
              <w:spacing w:line="300" w:lineRule="exact"/>
              <w:jc w:val="center"/>
              <w:rPr>
                <w:rFonts w:cs="Arial"/>
                <w:sz w:val="20"/>
                <w:szCs w:val="20"/>
              </w:rPr>
            </w:pPr>
            <w:r w:rsidRPr="00C443DB">
              <w:rPr>
                <w:rFonts w:cs="Arial"/>
                <w:sz w:val="20"/>
                <w:szCs w:val="20"/>
              </w:rPr>
              <w:t>23</w:t>
            </w:r>
          </w:p>
        </w:tc>
        <w:tc>
          <w:tcPr>
            <w:tcW w:w="1138" w:type="pct"/>
            <w:shd w:val="clear" w:color="auto" w:fill="auto"/>
          </w:tcPr>
          <w:p w14:paraId="467BDF82" w14:textId="63BA110E" w:rsidR="00703558" w:rsidRPr="00C443DB" w:rsidRDefault="00703558" w:rsidP="00591F70">
            <w:pPr>
              <w:autoSpaceDE w:val="0"/>
              <w:autoSpaceDN w:val="0"/>
              <w:adjustRightInd w:val="0"/>
              <w:spacing w:line="300" w:lineRule="exact"/>
              <w:jc w:val="center"/>
              <w:rPr>
                <w:rFonts w:cs="Arial"/>
                <w:sz w:val="20"/>
                <w:szCs w:val="20"/>
              </w:rPr>
            </w:pPr>
            <w:r w:rsidRPr="00C443DB">
              <w:rPr>
                <w:rFonts w:cs="Arial"/>
                <w:sz w:val="20"/>
                <w:szCs w:val="20"/>
              </w:rPr>
              <w:t>2</w:t>
            </w:r>
            <w:r>
              <w:rPr>
                <w:rFonts w:cs="Arial"/>
                <w:sz w:val="20"/>
                <w:szCs w:val="20"/>
              </w:rPr>
              <w:t>8</w:t>
            </w:r>
          </w:p>
        </w:tc>
        <w:tc>
          <w:tcPr>
            <w:tcW w:w="1138" w:type="pct"/>
          </w:tcPr>
          <w:p w14:paraId="52F28001" w14:textId="1D61C922" w:rsidR="00703558" w:rsidRPr="00C443DB" w:rsidRDefault="00C675E7" w:rsidP="00591F70">
            <w:pPr>
              <w:autoSpaceDE w:val="0"/>
              <w:autoSpaceDN w:val="0"/>
              <w:adjustRightInd w:val="0"/>
              <w:spacing w:line="300" w:lineRule="exact"/>
              <w:jc w:val="center"/>
              <w:rPr>
                <w:rFonts w:cs="Arial"/>
                <w:sz w:val="20"/>
                <w:szCs w:val="20"/>
              </w:rPr>
            </w:pPr>
            <w:r>
              <w:rPr>
                <w:rFonts w:cs="Arial"/>
                <w:sz w:val="20"/>
                <w:szCs w:val="20"/>
              </w:rPr>
              <w:t>29</w:t>
            </w:r>
          </w:p>
        </w:tc>
      </w:tr>
      <w:tr w:rsidR="00703558" w:rsidRPr="00370FFC" w14:paraId="27D0750D" w14:textId="3C258B11" w:rsidTr="00600DA0">
        <w:tc>
          <w:tcPr>
            <w:tcW w:w="1586" w:type="pct"/>
            <w:shd w:val="clear" w:color="auto" w:fill="auto"/>
          </w:tcPr>
          <w:p w14:paraId="6CB92836" w14:textId="77777777" w:rsidR="00703558" w:rsidRPr="00C443DB" w:rsidRDefault="00703558" w:rsidP="00D52146">
            <w:pPr>
              <w:autoSpaceDE w:val="0"/>
              <w:autoSpaceDN w:val="0"/>
              <w:adjustRightInd w:val="0"/>
              <w:spacing w:line="300" w:lineRule="exact"/>
              <w:rPr>
                <w:rFonts w:cs="Arial"/>
                <w:sz w:val="20"/>
                <w:szCs w:val="20"/>
              </w:rPr>
            </w:pPr>
            <w:r w:rsidRPr="00C443DB">
              <w:rPr>
                <w:rFonts w:cs="Arial"/>
                <w:sz w:val="20"/>
                <w:szCs w:val="20"/>
              </w:rPr>
              <w:t>Number of target not achieved</w:t>
            </w:r>
          </w:p>
        </w:tc>
        <w:tc>
          <w:tcPr>
            <w:tcW w:w="1138" w:type="pct"/>
            <w:shd w:val="clear" w:color="auto" w:fill="auto"/>
          </w:tcPr>
          <w:p w14:paraId="164882C0" w14:textId="77777777" w:rsidR="00703558" w:rsidRPr="00C443DB" w:rsidRDefault="00703558" w:rsidP="00D52146">
            <w:pPr>
              <w:autoSpaceDE w:val="0"/>
              <w:autoSpaceDN w:val="0"/>
              <w:adjustRightInd w:val="0"/>
              <w:spacing w:line="300" w:lineRule="exact"/>
              <w:jc w:val="center"/>
              <w:rPr>
                <w:rFonts w:cs="Arial"/>
                <w:sz w:val="20"/>
                <w:szCs w:val="20"/>
              </w:rPr>
            </w:pPr>
            <w:r w:rsidRPr="00C443DB">
              <w:rPr>
                <w:rFonts w:cs="Arial"/>
                <w:sz w:val="20"/>
                <w:szCs w:val="20"/>
              </w:rPr>
              <w:t>17</w:t>
            </w:r>
          </w:p>
        </w:tc>
        <w:tc>
          <w:tcPr>
            <w:tcW w:w="1138" w:type="pct"/>
            <w:shd w:val="clear" w:color="auto" w:fill="auto"/>
          </w:tcPr>
          <w:p w14:paraId="76CCBF36" w14:textId="2CB7F650" w:rsidR="00703558" w:rsidRPr="00C443DB" w:rsidRDefault="00703558" w:rsidP="00591F70">
            <w:pPr>
              <w:autoSpaceDE w:val="0"/>
              <w:autoSpaceDN w:val="0"/>
              <w:adjustRightInd w:val="0"/>
              <w:spacing w:line="300" w:lineRule="exact"/>
              <w:jc w:val="center"/>
              <w:rPr>
                <w:rFonts w:cs="Arial"/>
                <w:sz w:val="20"/>
                <w:szCs w:val="20"/>
              </w:rPr>
            </w:pPr>
            <w:r w:rsidRPr="00C443DB">
              <w:rPr>
                <w:rFonts w:cs="Arial"/>
                <w:sz w:val="20"/>
                <w:szCs w:val="20"/>
              </w:rPr>
              <w:t>1</w:t>
            </w:r>
            <w:r>
              <w:rPr>
                <w:rFonts w:cs="Arial"/>
                <w:sz w:val="20"/>
                <w:szCs w:val="20"/>
              </w:rPr>
              <w:t>3</w:t>
            </w:r>
          </w:p>
        </w:tc>
        <w:tc>
          <w:tcPr>
            <w:tcW w:w="1138" w:type="pct"/>
          </w:tcPr>
          <w:p w14:paraId="0754E9D0" w14:textId="7E5847F4" w:rsidR="00703558" w:rsidRPr="00C443DB" w:rsidRDefault="00C675E7" w:rsidP="00591F70">
            <w:pPr>
              <w:autoSpaceDE w:val="0"/>
              <w:autoSpaceDN w:val="0"/>
              <w:adjustRightInd w:val="0"/>
              <w:spacing w:line="300" w:lineRule="exact"/>
              <w:jc w:val="center"/>
              <w:rPr>
                <w:rFonts w:cs="Arial"/>
                <w:sz w:val="20"/>
                <w:szCs w:val="20"/>
              </w:rPr>
            </w:pPr>
            <w:r>
              <w:rPr>
                <w:rFonts w:cs="Arial"/>
                <w:sz w:val="20"/>
                <w:szCs w:val="20"/>
              </w:rPr>
              <w:t>18</w:t>
            </w:r>
          </w:p>
        </w:tc>
      </w:tr>
      <w:tr w:rsidR="00703558" w:rsidRPr="00370FFC" w14:paraId="7E6B0223" w14:textId="5F9A93D9" w:rsidTr="00600DA0">
        <w:tc>
          <w:tcPr>
            <w:tcW w:w="1586" w:type="pct"/>
            <w:shd w:val="clear" w:color="auto" w:fill="auto"/>
          </w:tcPr>
          <w:p w14:paraId="03274613" w14:textId="77777777" w:rsidR="00703558" w:rsidRPr="00C443DB" w:rsidRDefault="00703558" w:rsidP="00D52146">
            <w:pPr>
              <w:autoSpaceDE w:val="0"/>
              <w:autoSpaceDN w:val="0"/>
              <w:adjustRightInd w:val="0"/>
              <w:spacing w:line="300" w:lineRule="exact"/>
              <w:rPr>
                <w:rFonts w:cs="Arial"/>
                <w:sz w:val="20"/>
                <w:szCs w:val="20"/>
              </w:rPr>
            </w:pPr>
            <w:r w:rsidRPr="00C443DB">
              <w:rPr>
                <w:rFonts w:cs="Arial"/>
                <w:sz w:val="20"/>
                <w:szCs w:val="20"/>
              </w:rPr>
              <w:t>Percentage level of performance</w:t>
            </w:r>
          </w:p>
        </w:tc>
        <w:tc>
          <w:tcPr>
            <w:tcW w:w="1138" w:type="pct"/>
            <w:shd w:val="clear" w:color="auto" w:fill="auto"/>
          </w:tcPr>
          <w:p w14:paraId="14B7EBEB" w14:textId="77777777" w:rsidR="00703558" w:rsidRPr="00C443DB" w:rsidRDefault="00703558" w:rsidP="00D52146">
            <w:pPr>
              <w:autoSpaceDE w:val="0"/>
              <w:autoSpaceDN w:val="0"/>
              <w:adjustRightInd w:val="0"/>
              <w:spacing w:line="300" w:lineRule="exact"/>
              <w:jc w:val="center"/>
              <w:rPr>
                <w:rFonts w:cs="Arial"/>
                <w:sz w:val="20"/>
                <w:szCs w:val="20"/>
              </w:rPr>
            </w:pPr>
            <w:r w:rsidRPr="00C443DB">
              <w:rPr>
                <w:rFonts w:cs="Arial"/>
                <w:sz w:val="20"/>
                <w:szCs w:val="20"/>
              </w:rPr>
              <w:t>58%</w:t>
            </w:r>
          </w:p>
        </w:tc>
        <w:tc>
          <w:tcPr>
            <w:tcW w:w="1138" w:type="pct"/>
            <w:shd w:val="clear" w:color="auto" w:fill="auto"/>
          </w:tcPr>
          <w:p w14:paraId="6EE265DF" w14:textId="075308E8" w:rsidR="00703558" w:rsidRPr="00C443DB" w:rsidRDefault="00703558" w:rsidP="00591F70">
            <w:pPr>
              <w:autoSpaceDE w:val="0"/>
              <w:autoSpaceDN w:val="0"/>
              <w:adjustRightInd w:val="0"/>
              <w:spacing w:line="300" w:lineRule="exact"/>
              <w:jc w:val="center"/>
              <w:rPr>
                <w:rFonts w:cs="Arial"/>
                <w:sz w:val="20"/>
                <w:szCs w:val="20"/>
              </w:rPr>
            </w:pPr>
            <w:r w:rsidRPr="00C443DB">
              <w:rPr>
                <w:rFonts w:cs="Arial"/>
                <w:sz w:val="20"/>
                <w:szCs w:val="20"/>
              </w:rPr>
              <w:t>6</w:t>
            </w:r>
            <w:r>
              <w:rPr>
                <w:rFonts w:cs="Arial"/>
                <w:sz w:val="20"/>
                <w:szCs w:val="20"/>
              </w:rPr>
              <w:t>8</w:t>
            </w:r>
            <w:r w:rsidRPr="00C443DB">
              <w:rPr>
                <w:rFonts w:cs="Arial"/>
                <w:sz w:val="20"/>
                <w:szCs w:val="20"/>
              </w:rPr>
              <w:t>%</w:t>
            </w:r>
          </w:p>
        </w:tc>
        <w:tc>
          <w:tcPr>
            <w:tcW w:w="1138" w:type="pct"/>
          </w:tcPr>
          <w:p w14:paraId="4826CA04" w14:textId="6A965527" w:rsidR="00703558" w:rsidRPr="00C443DB" w:rsidRDefault="00C675E7" w:rsidP="00C675E7">
            <w:pPr>
              <w:autoSpaceDE w:val="0"/>
              <w:autoSpaceDN w:val="0"/>
              <w:adjustRightInd w:val="0"/>
              <w:spacing w:line="300" w:lineRule="exact"/>
              <w:jc w:val="center"/>
              <w:rPr>
                <w:rFonts w:cs="Arial"/>
                <w:sz w:val="20"/>
                <w:szCs w:val="20"/>
              </w:rPr>
            </w:pPr>
            <w:r>
              <w:rPr>
                <w:rFonts w:cs="Arial"/>
                <w:sz w:val="20"/>
                <w:szCs w:val="20"/>
              </w:rPr>
              <w:t>62%</w:t>
            </w:r>
          </w:p>
        </w:tc>
      </w:tr>
    </w:tbl>
    <w:p w14:paraId="6A3DE8BB" w14:textId="78F19728" w:rsidR="0036319C" w:rsidRPr="002F1C2F" w:rsidRDefault="0036319C" w:rsidP="0036319C">
      <w:pPr>
        <w:autoSpaceDE w:val="0"/>
        <w:autoSpaceDN w:val="0"/>
        <w:adjustRightInd w:val="0"/>
        <w:spacing w:line="300" w:lineRule="exact"/>
        <w:jc w:val="both"/>
        <w:rPr>
          <w:rFonts w:cs="Arial"/>
          <w:sz w:val="16"/>
          <w:szCs w:val="16"/>
        </w:rPr>
      </w:pPr>
      <w:r w:rsidRPr="002F1C2F">
        <w:rPr>
          <w:rFonts w:cs="Arial"/>
          <w:sz w:val="16"/>
          <w:szCs w:val="16"/>
        </w:rPr>
        <w:t>Sources: Annual Reports of the Department of Correctional Services 2013/14-201</w:t>
      </w:r>
      <w:r w:rsidR="00703558">
        <w:rPr>
          <w:rFonts w:cs="Arial"/>
          <w:sz w:val="16"/>
          <w:szCs w:val="16"/>
        </w:rPr>
        <w:t>5</w:t>
      </w:r>
      <w:r w:rsidRPr="002F1C2F">
        <w:rPr>
          <w:rFonts w:cs="Arial"/>
          <w:sz w:val="16"/>
          <w:szCs w:val="16"/>
        </w:rPr>
        <w:t>/1</w:t>
      </w:r>
      <w:r w:rsidR="00703558">
        <w:rPr>
          <w:rFonts w:cs="Arial"/>
          <w:sz w:val="16"/>
          <w:szCs w:val="16"/>
        </w:rPr>
        <w:t>6</w:t>
      </w:r>
      <w:r w:rsidRPr="002F1C2F">
        <w:rPr>
          <w:rFonts w:cs="Arial"/>
          <w:sz w:val="16"/>
          <w:szCs w:val="16"/>
        </w:rPr>
        <w:t xml:space="preserve"> </w:t>
      </w:r>
    </w:p>
    <w:p w14:paraId="64163D0D" w14:textId="77777777" w:rsidR="0036319C" w:rsidRDefault="0036319C" w:rsidP="0036319C">
      <w:pPr>
        <w:tabs>
          <w:tab w:val="left" w:pos="2385"/>
        </w:tabs>
        <w:spacing w:line="360" w:lineRule="auto"/>
        <w:jc w:val="both"/>
        <w:rPr>
          <w:lang w:val="en-US"/>
        </w:rPr>
      </w:pPr>
    </w:p>
    <w:p w14:paraId="443103E0" w14:textId="259ABEED" w:rsidR="0036319C" w:rsidRDefault="0036319C" w:rsidP="0036319C">
      <w:pPr>
        <w:tabs>
          <w:tab w:val="left" w:pos="2385"/>
        </w:tabs>
        <w:spacing w:line="360" w:lineRule="auto"/>
        <w:jc w:val="both"/>
        <w:rPr>
          <w:sz w:val="22"/>
          <w:szCs w:val="22"/>
          <w:lang w:val="en-US"/>
        </w:rPr>
      </w:pPr>
      <w:r w:rsidRPr="002F1C2F">
        <w:rPr>
          <w:sz w:val="22"/>
          <w:szCs w:val="22"/>
          <w:lang w:val="en-US"/>
        </w:rPr>
        <w:t>The table above shows that</w:t>
      </w:r>
      <w:r w:rsidR="009F6387">
        <w:rPr>
          <w:sz w:val="22"/>
          <w:szCs w:val="22"/>
          <w:lang w:val="en-US"/>
        </w:rPr>
        <w:t xml:space="preserve"> out of 47 targets set for 2015/16 only 29 of those were achieved translating to 62% success rate of the overall targets. When compared to the previous financial year it is evident that performance of the </w:t>
      </w:r>
      <w:r w:rsidR="008C7174">
        <w:rPr>
          <w:sz w:val="22"/>
          <w:szCs w:val="22"/>
          <w:lang w:val="en-US"/>
        </w:rPr>
        <w:t>D</w:t>
      </w:r>
      <w:r w:rsidR="009F6387">
        <w:rPr>
          <w:sz w:val="22"/>
          <w:szCs w:val="22"/>
          <w:lang w:val="en-US"/>
        </w:rPr>
        <w:t>epartment has decreased from 68</w:t>
      </w:r>
      <w:r w:rsidR="008C7174">
        <w:rPr>
          <w:sz w:val="22"/>
          <w:szCs w:val="22"/>
          <w:lang w:val="en-US"/>
        </w:rPr>
        <w:t>%</w:t>
      </w:r>
      <w:r w:rsidR="009F6387">
        <w:rPr>
          <w:sz w:val="22"/>
          <w:szCs w:val="22"/>
          <w:lang w:val="en-US"/>
        </w:rPr>
        <w:t xml:space="preserve"> (in 2014/15) to 62% (in 2015/16). </w:t>
      </w:r>
      <w:r w:rsidRPr="002F1C2F">
        <w:rPr>
          <w:sz w:val="22"/>
          <w:szCs w:val="22"/>
          <w:lang w:val="en-US"/>
        </w:rPr>
        <w:t xml:space="preserve"> </w:t>
      </w:r>
    </w:p>
    <w:p w14:paraId="5DF74000" w14:textId="77777777" w:rsidR="00EE4D06" w:rsidRDefault="00EE4D06">
      <w:pPr>
        <w:jc w:val="both"/>
        <w:rPr>
          <w:sz w:val="22"/>
          <w:szCs w:val="22"/>
          <w:lang w:val="en-ZA"/>
        </w:rPr>
      </w:pPr>
    </w:p>
    <w:p w14:paraId="715F35B6" w14:textId="77777777" w:rsidR="00EE4D06" w:rsidRDefault="00EE4D06">
      <w:pPr>
        <w:jc w:val="both"/>
        <w:rPr>
          <w:sz w:val="22"/>
          <w:szCs w:val="22"/>
          <w:lang w:val="en-ZA"/>
        </w:rPr>
      </w:pPr>
    </w:p>
    <w:p w14:paraId="40354351" w14:textId="77777777" w:rsidR="00B01E05" w:rsidRPr="00B14424" w:rsidRDefault="00B01E05">
      <w:pPr>
        <w:jc w:val="both"/>
        <w:rPr>
          <w:sz w:val="22"/>
          <w:szCs w:val="22"/>
          <w:lang w:val="en-ZA"/>
        </w:rPr>
      </w:pPr>
    </w:p>
    <w:p w14:paraId="627FE05C" w14:textId="2696312F" w:rsidR="00434B82" w:rsidRPr="00B14424" w:rsidRDefault="0058464B" w:rsidP="00B5234E">
      <w:pPr>
        <w:jc w:val="both"/>
        <w:rPr>
          <w:rFonts w:cs="Arial"/>
          <w:sz w:val="22"/>
          <w:szCs w:val="22"/>
        </w:rPr>
      </w:pPr>
      <w:r w:rsidRPr="00B14424">
        <w:rPr>
          <w:rFonts w:cs="Arial"/>
          <w:b/>
          <w:sz w:val="22"/>
          <w:szCs w:val="22"/>
        </w:rPr>
        <w:t>6</w:t>
      </w:r>
      <w:r w:rsidR="00A85EF0" w:rsidRPr="00B14424">
        <w:rPr>
          <w:rFonts w:cs="Arial"/>
          <w:b/>
          <w:sz w:val="22"/>
          <w:szCs w:val="22"/>
        </w:rPr>
        <w:t>.</w:t>
      </w:r>
      <w:r w:rsidR="0003364A">
        <w:rPr>
          <w:rFonts w:cs="Arial"/>
          <w:b/>
          <w:sz w:val="22"/>
          <w:szCs w:val="22"/>
        </w:rPr>
        <w:t>2</w:t>
      </w:r>
      <w:r w:rsidR="00A85EF0" w:rsidRPr="00B14424">
        <w:rPr>
          <w:rFonts w:cs="Arial"/>
          <w:b/>
          <w:sz w:val="22"/>
          <w:szCs w:val="22"/>
        </w:rPr>
        <w:t>.</w:t>
      </w:r>
      <w:r w:rsidR="00A85EF0" w:rsidRPr="00B14424">
        <w:rPr>
          <w:rFonts w:cs="Arial"/>
          <w:b/>
          <w:sz w:val="22"/>
          <w:szCs w:val="22"/>
        </w:rPr>
        <w:tab/>
        <w:t>Programme 1: Administration</w:t>
      </w:r>
      <w:r w:rsidR="00434B82" w:rsidRPr="00B14424">
        <w:rPr>
          <w:rFonts w:cs="Arial"/>
          <w:sz w:val="22"/>
          <w:szCs w:val="22"/>
        </w:rPr>
        <w:t xml:space="preserve"> </w:t>
      </w:r>
    </w:p>
    <w:p w14:paraId="5ECF1624" w14:textId="77777777" w:rsidR="00FE687B" w:rsidRPr="00B14424" w:rsidRDefault="00FE687B" w:rsidP="00B5234E">
      <w:pPr>
        <w:jc w:val="both"/>
        <w:rPr>
          <w:rFonts w:cs="Arial"/>
          <w:sz w:val="22"/>
          <w:szCs w:val="22"/>
        </w:rPr>
      </w:pPr>
    </w:p>
    <w:p w14:paraId="4991526C" w14:textId="3B80EEFB" w:rsidR="00F7488E" w:rsidRPr="00B14424" w:rsidRDefault="008B380F" w:rsidP="00B5234E">
      <w:pPr>
        <w:jc w:val="both"/>
        <w:rPr>
          <w:rFonts w:cs="Arial"/>
          <w:sz w:val="22"/>
          <w:szCs w:val="22"/>
        </w:rPr>
      </w:pPr>
      <w:r w:rsidRPr="00B14424">
        <w:rPr>
          <w:rFonts w:cs="Arial"/>
          <w:sz w:val="22"/>
          <w:szCs w:val="22"/>
        </w:rPr>
        <w:t>The following table highlights expenditure for the Administration Programme in 201</w:t>
      </w:r>
      <w:r w:rsidR="00703558">
        <w:rPr>
          <w:rFonts w:cs="Arial"/>
          <w:sz w:val="22"/>
          <w:szCs w:val="22"/>
        </w:rPr>
        <w:t>5</w:t>
      </w:r>
      <w:r w:rsidRPr="00B14424">
        <w:rPr>
          <w:rFonts w:cs="Arial"/>
          <w:sz w:val="22"/>
          <w:szCs w:val="22"/>
        </w:rPr>
        <w:t>/1</w:t>
      </w:r>
      <w:r w:rsidR="00703558">
        <w:rPr>
          <w:rFonts w:cs="Arial"/>
          <w:sz w:val="22"/>
          <w:szCs w:val="22"/>
        </w:rPr>
        <w:t>6</w:t>
      </w:r>
      <w:r w:rsidRPr="00B14424">
        <w:rPr>
          <w:rFonts w:cs="Arial"/>
          <w:sz w:val="22"/>
          <w:szCs w:val="22"/>
        </w:rPr>
        <w:t>:</w:t>
      </w:r>
    </w:p>
    <w:p w14:paraId="6713CFED" w14:textId="4D18DE98" w:rsidR="00F7488E" w:rsidRPr="00B14424" w:rsidRDefault="00F7488E" w:rsidP="00B5234E">
      <w:pPr>
        <w:jc w:val="both"/>
        <w:rPr>
          <w:rFonts w:cs="Arial"/>
          <w:sz w:val="22"/>
          <w:szCs w:val="22"/>
        </w:rPr>
      </w:pPr>
    </w:p>
    <w:p w14:paraId="7E1C9701" w14:textId="0F0AA891" w:rsidR="00F7488E" w:rsidRPr="00E218D5" w:rsidRDefault="00410D69" w:rsidP="004A3B15">
      <w:pPr>
        <w:spacing w:line="240" w:lineRule="auto"/>
        <w:rPr>
          <w:rFonts w:cs="Arial"/>
          <w:b/>
          <w:sz w:val="20"/>
          <w:szCs w:val="20"/>
        </w:rPr>
      </w:pPr>
      <w:r w:rsidRPr="00E218D5">
        <w:rPr>
          <w:rFonts w:cs="Arial"/>
          <w:b/>
          <w:sz w:val="20"/>
          <w:szCs w:val="20"/>
        </w:rPr>
        <w:t>Table 1: Financial performance</w:t>
      </w:r>
      <w:r w:rsidR="00EE4D06">
        <w:rPr>
          <w:rFonts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
        <w:gridCol w:w="1218"/>
        <w:gridCol w:w="1661"/>
        <w:gridCol w:w="1386"/>
        <w:gridCol w:w="1758"/>
        <w:gridCol w:w="1517"/>
        <w:gridCol w:w="1294"/>
        <w:gridCol w:w="1106"/>
      </w:tblGrid>
      <w:tr w:rsidR="00CB0588" w:rsidRPr="00A0069A" w14:paraId="0BC3A5F2" w14:textId="77777777" w:rsidTr="00600DA0">
        <w:tc>
          <w:tcPr>
            <w:tcW w:w="625" w:type="pct"/>
            <w:gridSpan w:val="2"/>
          </w:tcPr>
          <w:p w14:paraId="289B0A88" w14:textId="6BF13CBE" w:rsidR="008D466F" w:rsidRPr="00A0069A" w:rsidRDefault="00FE687B" w:rsidP="00B5234E">
            <w:pPr>
              <w:jc w:val="center"/>
              <w:rPr>
                <w:rFonts w:cs="Arial"/>
                <w:b/>
                <w:sz w:val="20"/>
                <w:szCs w:val="20"/>
              </w:rPr>
            </w:pPr>
            <w:r w:rsidRPr="00A0069A">
              <w:rPr>
                <w:rFonts w:cs="Arial"/>
                <w:b/>
                <w:sz w:val="20"/>
                <w:szCs w:val="20"/>
              </w:rPr>
              <w:t>Main</w:t>
            </w:r>
            <w:r w:rsidR="00493524">
              <w:rPr>
                <w:rFonts w:cs="Arial"/>
                <w:b/>
                <w:sz w:val="20"/>
                <w:szCs w:val="20"/>
              </w:rPr>
              <w:t xml:space="preserve"> App</w:t>
            </w:r>
            <w:r w:rsidRPr="00A0069A">
              <w:rPr>
                <w:rFonts w:cs="Arial"/>
                <w:b/>
                <w:sz w:val="20"/>
                <w:szCs w:val="20"/>
              </w:rPr>
              <w:t xml:space="preserve"> </w:t>
            </w:r>
            <w:r w:rsidR="008D466F" w:rsidRPr="00A0069A">
              <w:rPr>
                <w:rFonts w:cs="Arial"/>
                <w:b/>
                <w:sz w:val="20"/>
                <w:szCs w:val="20"/>
              </w:rPr>
              <w:t>R</w:t>
            </w:r>
            <w:r w:rsidR="0033590E" w:rsidRPr="00A0069A">
              <w:rPr>
                <w:rFonts w:cs="Arial"/>
                <w:b/>
                <w:sz w:val="20"/>
                <w:szCs w:val="20"/>
              </w:rPr>
              <w:t>’000</w:t>
            </w:r>
          </w:p>
        </w:tc>
        <w:tc>
          <w:tcPr>
            <w:tcW w:w="833" w:type="pct"/>
          </w:tcPr>
          <w:p w14:paraId="5EEFD095" w14:textId="77777777" w:rsidR="00FE687B" w:rsidRPr="00A0069A" w:rsidRDefault="00FE687B" w:rsidP="00B5234E">
            <w:pPr>
              <w:jc w:val="center"/>
              <w:rPr>
                <w:rFonts w:cs="Arial"/>
                <w:b/>
                <w:sz w:val="20"/>
                <w:szCs w:val="20"/>
              </w:rPr>
            </w:pPr>
            <w:r w:rsidRPr="00A0069A">
              <w:rPr>
                <w:rFonts w:cs="Arial"/>
                <w:b/>
                <w:sz w:val="20"/>
                <w:szCs w:val="20"/>
              </w:rPr>
              <w:t>Adjusted</w:t>
            </w:r>
            <w:r w:rsidR="00E218D5" w:rsidRPr="00A0069A">
              <w:rPr>
                <w:b/>
                <w:sz w:val="20"/>
                <w:szCs w:val="20"/>
              </w:rPr>
              <w:t xml:space="preserve"> </w:t>
            </w:r>
            <w:r w:rsidR="00E218D5" w:rsidRPr="00A0069A">
              <w:rPr>
                <w:rFonts w:cs="Arial"/>
                <w:b/>
                <w:sz w:val="20"/>
                <w:szCs w:val="20"/>
              </w:rPr>
              <w:t>Appropriation</w:t>
            </w:r>
          </w:p>
          <w:p w14:paraId="3121C16A" w14:textId="77777777" w:rsidR="0033590E" w:rsidRPr="00A0069A" w:rsidRDefault="0033590E" w:rsidP="00B5234E">
            <w:pPr>
              <w:jc w:val="center"/>
              <w:rPr>
                <w:rFonts w:cs="Arial"/>
                <w:b/>
                <w:sz w:val="20"/>
                <w:szCs w:val="20"/>
              </w:rPr>
            </w:pPr>
            <w:r w:rsidRPr="00A0069A">
              <w:rPr>
                <w:rFonts w:cs="Arial"/>
                <w:b/>
                <w:sz w:val="20"/>
                <w:szCs w:val="20"/>
              </w:rPr>
              <w:t>R’000</w:t>
            </w:r>
          </w:p>
        </w:tc>
        <w:tc>
          <w:tcPr>
            <w:tcW w:w="695" w:type="pct"/>
          </w:tcPr>
          <w:p w14:paraId="7705DED0" w14:textId="77777777" w:rsidR="00FE687B" w:rsidRPr="00A0069A" w:rsidRDefault="0033590E" w:rsidP="00B5234E">
            <w:pPr>
              <w:jc w:val="center"/>
              <w:rPr>
                <w:rFonts w:cs="Arial"/>
                <w:b/>
                <w:sz w:val="20"/>
                <w:szCs w:val="20"/>
              </w:rPr>
            </w:pPr>
            <w:r w:rsidRPr="00A0069A">
              <w:rPr>
                <w:rFonts w:cs="Arial"/>
                <w:b/>
                <w:sz w:val="20"/>
                <w:szCs w:val="20"/>
              </w:rPr>
              <w:t>V</w:t>
            </w:r>
            <w:r w:rsidR="00FE687B" w:rsidRPr="00A0069A">
              <w:rPr>
                <w:rFonts w:cs="Arial"/>
                <w:b/>
                <w:sz w:val="20"/>
                <w:szCs w:val="20"/>
              </w:rPr>
              <w:t>irement</w:t>
            </w:r>
          </w:p>
          <w:p w14:paraId="3741D390" w14:textId="77777777" w:rsidR="0033590E" w:rsidRPr="00A0069A" w:rsidRDefault="0033590E" w:rsidP="00B5234E">
            <w:pPr>
              <w:jc w:val="center"/>
              <w:rPr>
                <w:rFonts w:cs="Arial"/>
                <w:b/>
                <w:sz w:val="20"/>
                <w:szCs w:val="20"/>
              </w:rPr>
            </w:pPr>
            <w:r w:rsidRPr="00A0069A">
              <w:rPr>
                <w:rFonts w:cs="Arial"/>
                <w:b/>
                <w:sz w:val="20"/>
                <w:szCs w:val="20"/>
              </w:rPr>
              <w:t>R’000</w:t>
            </w:r>
          </w:p>
        </w:tc>
        <w:tc>
          <w:tcPr>
            <w:tcW w:w="882" w:type="pct"/>
          </w:tcPr>
          <w:p w14:paraId="735E1AD8" w14:textId="063E9EBE" w:rsidR="00FE687B" w:rsidRPr="00A0069A" w:rsidRDefault="00FE687B" w:rsidP="00B5234E">
            <w:pPr>
              <w:jc w:val="center"/>
              <w:rPr>
                <w:rFonts w:cs="Arial"/>
                <w:b/>
                <w:sz w:val="20"/>
                <w:szCs w:val="20"/>
              </w:rPr>
            </w:pPr>
            <w:r w:rsidRPr="00A0069A">
              <w:rPr>
                <w:rFonts w:cs="Arial"/>
                <w:b/>
                <w:sz w:val="20"/>
                <w:szCs w:val="20"/>
              </w:rPr>
              <w:t xml:space="preserve">Final </w:t>
            </w:r>
            <w:r w:rsidR="00E218D5" w:rsidRPr="00A0069A">
              <w:rPr>
                <w:rFonts w:cs="Arial"/>
                <w:b/>
                <w:sz w:val="20"/>
                <w:szCs w:val="20"/>
              </w:rPr>
              <w:t>Appropriation</w:t>
            </w:r>
          </w:p>
          <w:p w14:paraId="7C38C102" w14:textId="77777777" w:rsidR="0033590E" w:rsidRPr="00A0069A" w:rsidRDefault="0033590E" w:rsidP="00B5234E">
            <w:pPr>
              <w:jc w:val="center"/>
              <w:rPr>
                <w:rFonts w:cs="Arial"/>
                <w:b/>
                <w:sz w:val="20"/>
                <w:szCs w:val="20"/>
              </w:rPr>
            </w:pPr>
            <w:r w:rsidRPr="00A0069A">
              <w:rPr>
                <w:rFonts w:cs="Arial"/>
                <w:b/>
                <w:sz w:val="20"/>
                <w:szCs w:val="20"/>
              </w:rPr>
              <w:t>R’000</w:t>
            </w:r>
          </w:p>
        </w:tc>
        <w:tc>
          <w:tcPr>
            <w:tcW w:w="761" w:type="pct"/>
          </w:tcPr>
          <w:p w14:paraId="28516356" w14:textId="77777777" w:rsidR="00FE687B" w:rsidRPr="00A0069A" w:rsidRDefault="00FE687B" w:rsidP="00B5234E">
            <w:pPr>
              <w:jc w:val="center"/>
              <w:rPr>
                <w:rFonts w:cs="Arial"/>
                <w:b/>
                <w:sz w:val="20"/>
                <w:szCs w:val="20"/>
              </w:rPr>
            </w:pPr>
            <w:r w:rsidRPr="00A0069A">
              <w:rPr>
                <w:rFonts w:cs="Arial"/>
                <w:b/>
                <w:sz w:val="20"/>
                <w:szCs w:val="20"/>
              </w:rPr>
              <w:t>Actual Exp</w:t>
            </w:r>
            <w:r w:rsidR="00E218D5" w:rsidRPr="00A0069A">
              <w:rPr>
                <w:rFonts w:cs="Arial"/>
                <w:b/>
                <w:sz w:val="20"/>
                <w:szCs w:val="20"/>
              </w:rPr>
              <w:t>enditure</w:t>
            </w:r>
          </w:p>
          <w:p w14:paraId="555CAC96" w14:textId="77777777" w:rsidR="0033590E" w:rsidRPr="00A0069A" w:rsidRDefault="0033590E" w:rsidP="00B5234E">
            <w:pPr>
              <w:jc w:val="center"/>
              <w:rPr>
                <w:rFonts w:cs="Arial"/>
                <w:b/>
                <w:sz w:val="20"/>
                <w:szCs w:val="20"/>
              </w:rPr>
            </w:pPr>
            <w:r w:rsidRPr="00A0069A">
              <w:rPr>
                <w:rFonts w:cs="Arial"/>
                <w:b/>
                <w:sz w:val="20"/>
                <w:szCs w:val="20"/>
              </w:rPr>
              <w:t>R’000</w:t>
            </w:r>
          </w:p>
        </w:tc>
        <w:tc>
          <w:tcPr>
            <w:tcW w:w="649" w:type="pct"/>
          </w:tcPr>
          <w:p w14:paraId="5F55E83B" w14:textId="77777777" w:rsidR="00FE687B" w:rsidRPr="00A0069A" w:rsidRDefault="00FE687B" w:rsidP="00B5234E">
            <w:pPr>
              <w:jc w:val="center"/>
              <w:rPr>
                <w:rFonts w:cs="Arial"/>
                <w:b/>
                <w:sz w:val="20"/>
                <w:szCs w:val="20"/>
              </w:rPr>
            </w:pPr>
            <w:r w:rsidRPr="00A0069A">
              <w:rPr>
                <w:rFonts w:cs="Arial"/>
                <w:b/>
                <w:sz w:val="20"/>
                <w:szCs w:val="20"/>
              </w:rPr>
              <w:t>Variance</w:t>
            </w:r>
          </w:p>
          <w:p w14:paraId="7DBB154B" w14:textId="77777777" w:rsidR="0033590E" w:rsidRPr="00A0069A" w:rsidRDefault="0033590E" w:rsidP="00B5234E">
            <w:pPr>
              <w:jc w:val="center"/>
              <w:rPr>
                <w:rFonts w:cs="Arial"/>
                <w:b/>
                <w:sz w:val="20"/>
                <w:szCs w:val="20"/>
              </w:rPr>
            </w:pPr>
            <w:r w:rsidRPr="00A0069A">
              <w:rPr>
                <w:rFonts w:cs="Arial"/>
                <w:b/>
                <w:sz w:val="20"/>
                <w:szCs w:val="20"/>
              </w:rPr>
              <w:t>R’000</w:t>
            </w:r>
          </w:p>
        </w:tc>
        <w:tc>
          <w:tcPr>
            <w:tcW w:w="556" w:type="pct"/>
          </w:tcPr>
          <w:p w14:paraId="0D2CD3BD" w14:textId="2B5C96B2" w:rsidR="00FE687B" w:rsidRPr="00A0069A" w:rsidRDefault="00FE687B" w:rsidP="00B5234E">
            <w:pPr>
              <w:jc w:val="center"/>
              <w:rPr>
                <w:rFonts w:cs="Arial"/>
                <w:b/>
                <w:sz w:val="20"/>
                <w:szCs w:val="20"/>
              </w:rPr>
            </w:pPr>
            <w:r w:rsidRPr="00A0069A">
              <w:rPr>
                <w:rFonts w:cs="Arial"/>
                <w:b/>
                <w:sz w:val="20"/>
                <w:szCs w:val="20"/>
              </w:rPr>
              <w:t>%</w:t>
            </w:r>
            <w:r w:rsidR="00E218D5" w:rsidRPr="00A0069A">
              <w:rPr>
                <w:rFonts w:cs="Arial"/>
                <w:b/>
                <w:sz w:val="20"/>
                <w:szCs w:val="20"/>
              </w:rPr>
              <w:t xml:space="preserve"> Expenditure</w:t>
            </w:r>
          </w:p>
        </w:tc>
      </w:tr>
      <w:tr w:rsidR="00CB0588" w:rsidRPr="00A0069A" w14:paraId="7031AFA4" w14:textId="77777777" w:rsidTr="00600DA0">
        <w:trPr>
          <w:gridBefore w:val="1"/>
          <w:wBefore w:w="14" w:type="pct"/>
        </w:trPr>
        <w:tc>
          <w:tcPr>
            <w:tcW w:w="611" w:type="pct"/>
          </w:tcPr>
          <w:p w14:paraId="6BC1F5CD" w14:textId="1B825F4A" w:rsidR="00FE687B" w:rsidRPr="00A0069A" w:rsidRDefault="002F41A7" w:rsidP="003B056B">
            <w:pPr>
              <w:jc w:val="both"/>
              <w:rPr>
                <w:rFonts w:cs="Arial"/>
                <w:sz w:val="20"/>
                <w:szCs w:val="20"/>
              </w:rPr>
            </w:pPr>
            <w:r>
              <w:rPr>
                <w:rFonts w:cs="Arial"/>
                <w:sz w:val="20"/>
                <w:szCs w:val="20"/>
              </w:rPr>
              <w:t>3</w:t>
            </w:r>
            <w:r w:rsidR="003B056B">
              <w:rPr>
                <w:rFonts w:cs="Arial"/>
                <w:sz w:val="20"/>
                <w:szCs w:val="20"/>
              </w:rPr>
              <w:t> 697 3</w:t>
            </w:r>
            <w:r>
              <w:rPr>
                <w:rFonts w:cs="Arial"/>
                <w:sz w:val="20"/>
                <w:szCs w:val="20"/>
              </w:rPr>
              <w:t xml:space="preserve"> </w:t>
            </w:r>
          </w:p>
        </w:tc>
        <w:tc>
          <w:tcPr>
            <w:tcW w:w="833" w:type="pct"/>
          </w:tcPr>
          <w:p w14:paraId="0AFF9EDB" w14:textId="55715303" w:rsidR="00FE687B" w:rsidRPr="00A0069A" w:rsidRDefault="002F41A7" w:rsidP="003B056B">
            <w:pPr>
              <w:jc w:val="both"/>
              <w:rPr>
                <w:rFonts w:cs="Arial"/>
                <w:sz w:val="20"/>
                <w:szCs w:val="20"/>
              </w:rPr>
            </w:pPr>
            <w:r>
              <w:rPr>
                <w:rFonts w:cs="Arial"/>
                <w:sz w:val="20"/>
                <w:szCs w:val="20"/>
              </w:rPr>
              <w:t>3 6</w:t>
            </w:r>
            <w:r w:rsidR="003B056B">
              <w:rPr>
                <w:rFonts w:cs="Arial"/>
                <w:sz w:val="20"/>
                <w:szCs w:val="20"/>
              </w:rPr>
              <w:t>94 515</w:t>
            </w:r>
          </w:p>
        </w:tc>
        <w:tc>
          <w:tcPr>
            <w:tcW w:w="695" w:type="pct"/>
          </w:tcPr>
          <w:p w14:paraId="0B7DE1E6" w14:textId="433E2732" w:rsidR="00FE687B" w:rsidRPr="00A0069A" w:rsidRDefault="003B056B" w:rsidP="003B056B">
            <w:pPr>
              <w:jc w:val="both"/>
              <w:rPr>
                <w:rFonts w:cs="Arial"/>
                <w:sz w:val="20"/>
                <w:szCs w:val="20"/>
              </w:rPr>
            </w:pPr>
            <w:r>
              <w:rPr>
                <w:rFonts w:cs="Arial"/>
                <w:sz w:val="20"/>
                <w:szCs w:val="20"/>
              </w:rPr>
              <w:t>330 500</w:t>
            </w:r>
          </w:p>
        </w:tc>
        <w:tc>
          <w:tcPr>
            <w:tcW w:w="882" w:type="pct"/>
          </w:tcPr>
          <w:p w14:paraId="774FD9B7" w14:textId="10302A1A" w:rsidR="00FE687B" w:rsidRPr="00A0069A" w:rsidRDefault="003B056B" w:rsidP="003B056B">
            <w:pPr>
              <w:jc w:val="both"/>
              <w:rPr>
                <w:rFonts w:cs="Arial"/>
                <w:sz w:val="20"/>
                <w:szCs w:val="20"/>
              </w:rPr>
            </w:pPr>
            <w:r>
              <w:rPr>
                <w:rFonts w:cs="Arial"/>
                <w:sz w:val="20"/>
                <w:szCs w:val="20"/>
              </w:rPr>
              <w:t>4 015 015</w:t>
            </w:r>
          </w:p>
        </w:tc>
        <w:tc>
          <w:tcPr>
            <w:tcW w:w="761" w:type="pct"/>
          </w:tcPr>
          <w:p w14:paraId="4D604547" w14:textId="4D49EA80" w:rsidR="00FE687B" w:rsidRPr="00A0069A" w:rsidRDefault="003B056B" w:rsidP="003B056B">
            <w:pPr>
              <w:jc w:val="both"/>
              <w:rPr>
                <w:rFonts w:cs="Arial"/>
                <w:sz w:val="20"/>
                <w:szCs w:val="20"/>
              </w:rPr>
            </w:pPr>
            <w:r>
              <w:rPr>
                <w:rFonts w:cs="Arial"/>
                <w:sz w:val="20"/>
                <w:szCs w:val="20"/>
              </w:rPr>
              <w:t>4 015 015</w:t>
            </w:r>
          </w:p>
        </w:tc>
        <w:tc>
          <w:tcPr>
            <w:tcW w:w="649" w:type="pct"/>
          </w:tcPr>
          <w:p w14:paraId="014EA21E" w14:textId="305D3250" w:rsidR="00FE687B" w:rsidRPr="00A0069A" w:rsidRDefault="003B056B" w:rsidP="003B056B">
            <w:pPr>
              <w:jc w:val="both"/>
              <w:rPr>
                <w:rFonts w:cs="Arial"/>
                <w:sz w:val="20"/>
                <w:szCs w:val="20"/>
              </w:rPr>
            </w:pPr>
            <w:r>
              <w:rPr>
                <w:rFonts w:cs="Arial"/>
                <w:sz w:val="20"/>
                <w:szCs w:val="20"/>
              </w:rPr>
              <w:t xml:space="preserve">      -</w:t>
            </w:r>
          </w:p>
        </w:tc>
        <w:tc>
          <w:tcPr>
            <w:tcW w:w="556" w:type="pct"/>
          </w:tcPr>
          <w:p w14:paraId="40AE0CE6" w14:textId="1EC2EC56" w:rsidR="00FE687B" w:rsidRPr="00A0069A" w:rsidRDefault="003B056B" w:rsidP="00B5234E">
            <w:pPr>
              <w:jc w:val="both"/>
              <w:rPr>
                <w:rFonts w:cs="Arial"/>
                <w:sz w:val="20"/>
                <w:szCs w:val="20"/>
              </w:rPr>
            </w:pPr>
            <w:r>
              <w:rPr>
                <w:rFonts w:cs="Arial"/>
                <w:sz w:val="20"/>
                <w:szCs w:val="20"/>
              </w:rPr>
              <w:t>100%</w:t>
            </w:r>
          </w:p>
        </w:tc>
      </w:tr>
    </w:tbl>
    <w:p w14:paraId="3D2C14F3" w14:textId="77777777" w:rsidR="00FE687B" w:rsidRPr="00B14424" w:rsidRDefault="00FE687B" w:rsidP="00B5234E">
      <w:pPr>
        <w:jc w:val="both"/>
        <w:rPr>
          <w:rFonts w:cs="Arial"/>
          <w:sz w:val="22"/>
          <w:szCs w:val="22"/>
        </w:rPr>
      </w:pPr>
    </w:p>
    <w:p w14:paraId="5F2C772E" w14:textId="6CEB655B" w:rsidR="00776706" w:rsidRPr="00B14424" w:rsidRDefault="008C4514" w:rsidP="00B5234E">
      <w:pPr>
        <w:jc w:val="both"/>
        <w:rPr>
          <w:rFonts w:cs="Arial"/>
          <w:b/>
          <w:sz w:val="22"/>
          <w:szCs w:val="22"/>
        </w:rPr>
      </w:pPr>
      <w:r>
        <w:rPr>
          <w:rFonts w:cs="Arial"/>
          <w:b/>
          <w:sz w:val="22"/>
          <w:szCs w:val="22"/>
        </w:rPr>
        <w:t>6.</w:t>
      </w:r>
      <w:r w:rsidR="0003364A">
        <w:rPr>
          <w:rFonts w:cs="Arial"/>
          <w:b/>
          <w:sz w:val="22"/>
          <w:szCs w:val="22"/>
        </w:rPr>
        <w:t>2</w:t>
      </w:r>
      <w:r>
        <w:rPr>
          <w:rFonts w:cs="Arial"/>
          <w:b/>
          <w:sz w:val="22"/>
          <w:szCs w:val="22"/>
        </w:rPr>
        <w:t>.1</w:t>
      </w:r>
      <w:r>
        <w:rPr>
          <w:rFonts w:cs="Arial"/>
          <w:b/>
          <w:sz w:val="22"/>
          <w:szCs w:val="22"/>
        </w:rPr>
        <w:tab/>
      </w:r>
      <w:r w:rsidR="00776706" w:rsidRPr="00B14424">
        <w:rPr>
          <w:rFonts w:cs="Arial"/>
          <w:b/>
          <w:sz w:val="22"/>
          <w:szCs w:val="22"/>
        </w:rPr>
        <w:t>Programme expenditure</w:t>
      </w:r>
      <w:r w:rsidR="002979C3">
        <w:rPr>
          <w:rFonts w:cs="Arial"/>
          <w:b/>
          <w:sz w:val="22"/>
          <w:szCs w:val="22"/>
        </w:rPr>
        <w:t xml:space="preserve"> (</w:t>
      </w:r>
      <w:r w:rsidR="003B056B">
        <w:rPr>
          <w:rFonts w:cs="Arial"/>
          <w:b/>
          <w:sz w:val="22"/>
          <w:szCs w:val="22"/>
        </w:rPr>
        <w:t>100</w:t>
      </w:r>
      <w:r w:rsidR="002979C3">
        <w:rPr>
          <w:rFonts w:cs="Arial"/>
          <w:b/>
          <w:sz w:val="22"/>
          <w:szCs w:val="22"/>
        </w:rPr>
        <w:t>%)</w:t>
      </w:r>
    </w:p>
    <w:p w14:paraId="47E515CC" w14:textId="77777777" w:rsidR="00776706" w:rsidRPr="00B14424" w:rsidRDefault="00776706" w:rsidP="00B5234E">
      <w:pPr>
        <w:jc w:val="both"/>
        <w:rPr>
          <w:rFonts w:cs="Arial"/>
          <w:sz w:val="22"/>
          <w:szCs w:val="22"/>
        </w:rPr>
      </w:pPr>
    </w:p>
    <w:p w14:paraId="3A821724" w14:textId="21B39847" w:rsidR="00506234" w:rsidRPr="00B14424" w:rsidRDefault="008B380F" w:rsidP="00E61592">
      <w:pPr>
        <w:spacing w:line="360" w:lineRule="auto"/>
        <w:jc w:val="both"/>
        <w:rPr>
          <w:rFonts w:cs="Arial"/>
          <w:sz w:val="22"/>
          <w:szCs w:val="22"/>
        </w:rPr>
      </w:pPr>
      <w:r w:rsidRPr="00B14424">
        <w:rPr>
          <w:rFonts w:cs="Arial"/>
          <w:sz w:val="22"/>
          <w:szCs w:val="22"/>
        </w:rPr>
        <w:t>The Administration Programme had a final appropriation of R</w:t>
      </w:r>
      <w:r w:rsidR="003B056B">
        <w:rPr>
          <w:rFonts w:cs="Arial"/>
          <w:sz w:val="22"/>
          <w:szCs w:val="22"/>
        </w:rPr>
        <w:t xml:space="preserve">4 015.015 </w:t>
      </w:r>
      <w:r w:rsidRPr="00B14424">
        <w:rPr>
          <w:rFonts w:cs="Arial"/>
          <w:sz w:val="22"/>
          <w:szCs w:val="22"/>
        </w:rPr>
        <w:t xml:space="preserve">billion </w:t>
      </w:r>
      <w:r w:rsidR="008117D5" w:rsidRPr="00B14424">
        <w:rPr>
          <w:rFonts w:cs="Arial"/>
          <w:sz w:val="22"/>
          <w:szCs w:val="22"/>
        </w:rPr>
        <w:t xml:space="preserve">and </w:t>
      </w:r>
      <w:r w:rsidRPr="00B14424">
        <w:rPr>
          <w:rFonts w:cs="Arial"/>
          <w:sz w:val="22"/>
          <w:szCs w:val="22"/>
        </w:rPr>
        <w:t xml:space="preserve">managed to spend </w:t>
      </w:r>
      <w:r w:rsidR="003B056B">
        <w:rPr>
          <w:rFonts w:cs="Arial"/>
          <w:sz w:val="22"/>
          <w:szCs w:val="22"/>
        </w:rPr>
        <w:t>100</w:t>
      </w:r>
      <w:r w:rsidR="008117D5" w:rsidRPr="00B14424">
        <w:rPr>
          <w:rFonts w:cs="Arial"/>
          <w:sz w:val="22"/>
          <w:szCs w:val="22"/>
        </w:rPr>
        <w:t>% of the total allocation</w:t>
      </w:r>
      <w:r w:rsidRPr="00B14424">
        <w:rPr>
          <w:rFonts w:cs="Arial"/>
          <w:sz w:val="22"/>
          <w:szCs w:val="22"/>
        </w:rPr>
        <w:t>.</w:t>
      </w:r>
      <w:r w:rsidR="003B056B">
        <w:rPr>
          <w:rFonts w:cs="Arial"/>
          <w:sz w:val="22"/>
          <w:szCs w:val="22"/>
        </w:rPr>
        <w:t xml:space="preserve"> </w:t>
      </w:r>
      <w:r w:rsidR="007E5DE7">
        <w:rPr>
          <w:rFonts w:cs="Arial"/>
          <w:sz w:val="22"/>
          <w:szCs w:val="22"/>
        </w:rPr>
        <w:t>In the previous financial year, th</w:t>
      </w:r>
      <w:r w:rsidR="00767A65">
        <w:rPr>
          <w:rFonts w:cs="Arial"/>
          <w:sz w:val="22"/>
          <w:szCs w:val="22"/>
        </w:rPr>
        <w:t>e Administration</w:t>
      </w:r>
      <w:r w:rsidR="007E5DE7">
        <w:rPr>
          <w:rFonts w:cs="Arial"/>
          <w:sz w:val="22"/>
          <w:szCs w:val="22"/>
        </w:rPr>
        <w:t xml:space="preserve"> </w:t>
      </w:r>
      <w:r w:rsidR="00767A65">
        <w:rPr>
          <w:rFonts w:cs="Arial"/>
          <w:sz w:val="22"/>
          <w:szCs w:val="22"/>
        </w:rPr>
        <w:t>P</w:t>
      </w:r>
      <w:r w:rsidR="007E5DE7">
        <w:rPr>
          <w:rFonts w:cs="Arial"/>
          <w:sz w:val="22"/>
          <w:szCs w:val="22"/>
        </w:rPr>
        <w:t xml:space="preserve">rogramme </w:t>
      </w:r>
      <w:r w:rsidR="007E5DE7">
        <w:rPr>
          <w:rFonts w:cs="Arial"/>
          <w:sz w:val="22"/>
          <w:szCs w:val="22"/>
        </w:rPr>
        <w:lastRenderedPageBreak/>
        <w:t xml:space="preserve">managed to spend </w:t>
      </w:r>
      <w:r w:rsidR="003B056B">
        <w:rPr>
          <w:rFonts w:cs="Arial"/>
          <w:sz w:val="22"/>
          <w:szCs w:val="22"/>
        </w:rPr>
        <w:t>99.4</w:t>
      </w:r>
      <w:r w:rsidR="007E5DE7">
        <w:rPr>
          <w:rFonts w:cs="Arial"/>
          <w:sz w:val="22"/>
          <w:szCs w:val="22"/>
        </w:rPr>
        <w:t>% of the allocation.</w:t>
      </w:r>
      <w:r w:rsidR="003B056B">
        <w:rPr>
          <w:rFonts w:cs="Arial"/>
          <w:sz w:val="22"/>
          <w:szCs w:val="22"/>
        </w:rPr>
        <w:t xml:space="preserve"> This means this programme has improved on its spending plan.</w:t>
      </w:r>
    </w:p>
    <w:p w14:paraId="2BBE865D" w14:textId="77777777" w:rsidR="000C6766" w:rsidRPr="00B14424" w:rsidRDefault="000C6766" w:rsidP="00E61592">
      <w:pPr>
        <w:spacing w:line="360" w:lineRule="auto"/>
        <w:jc w:val="both"/>
        <w:rPr>
          <w:rFonts w:cs="Arial"/>
          <w:sz w:val="22"/>
          <w:szCs w:val="22"/>
        </w:rPr>
      </w:pPr>
    </w:p>
    <w:p w14:paraId="47355FCC" w14:textId="7D1C2128" w:rsidR="000C6766" w:rsidRPr="00B14424" w:rsidRDefault="008C4514" w:rsidP="00E61592">
      <w:pPr>
        <w:spacing w:line="360" w:lineRule="auto"/>
        <w:jc w:val="both"/>
        <w:rPr>
          <w:rFonts w:cs="Arial"/>
          <w:b/>
          <w:sz w:val="22"/>
          <w:szCs w:val="22"/>
        </w:rPr>
      </w:pPr>
      <w:r>
        <w:rPr>
          <w:rFonts w:cs="Arial"/>
          <w:b/>
          <w:sz w:val="22"/>
          <w:szCs w:val="22"/>
        </w:rPr>
        <w:t>6.</w:t>
      </w:r>
      <w:r w:rsidR="002979C3">
        <w:rPr>
          <w:rFonts w:cs="Arial"/>
          <w:b/>
          <w:sz w:val="22"/>
          <w:szCs w:val="22"/>
        </w:rPr>
        <w:t>2</w:t>
      </w:r>
      <w:r>
        <w:rPr>
          <w:rFonts w:cs="Arial"/>
          <w:b/>
          <w:sz w:val="22"/>
          <w:szCs w:val="22"/>
        </w:rPr>
        <w:t>.2</w:t>
      </w:r>
      <w:r>
        <w:rPr>
          <w:rFonts w:cs="Arial"/>
          <w:b/>
          <w:sz w:val="22"/>
          <w:szCs w:val="22"/>
        </w:rPr>
        <w:tab/>
      </w:r>
      <w:r w:rsidR="000C6766" w:rsidRPr="00B14424">
        <w:rPr>
          <w:rFonts w:cs="Arial"/>
          <w:b/>
          <w:sz w:val="22"/>
          <w:szCs w:val="22"/>
        </w:rPr>
        <w:t>Percentage of targets achieved</w:t>
      </w:r>
      <w:r w:rsidR="002979C3">
        <w:rPr>
          <w:rFonts w:cs="Arial"/>
          <w:b/>
          <w:sz w:val="22"/>
          <w:szCs w:val="22"/>
        </w:rPr>
        <w:t xml:space="preserve">: </w:t>
      </w:r>
      <w:r w:rsidR="00D115D3">
        <w:rPr>
          <w:rFonts w:cs="Arial"/>
          <w:b/>
          <w:sz w:val="22"/>
          <w:szCs w:val="22"/>
        </w:rPr>
        <w:t>5</w:t>
      </w:r>
      <w:r w:rsidR="00D21E90">
        <w:rPr>
          <w:rFonts w:cs="Arial"/>
          <w:b/>
          <w:sz w:val="22"/>
          <w:szCs w:val="22"/>
        </w:rPr>
        <w:t>0</w:t>
      </w:r>
      <w:r w:rsidR="002979C3">
        <w:rPr>
          <w:rFonts w:cs="Arial"/>
          <w:b/>
          <w:sz w:val="22"/>
          <w:szCs w:val="22"/>
        </w:rPr>
        <w:t>% (</w:t>
      </w:r>
      <w:r w:rsidR="00D21E90">
        <w:rPr>
          <w:rFonts w:cs="Arial"/>
          <w:b/>
          <w:sz w:val="22"/>
          <w:szCs w:val="22"/>
        </w:rPr>
        <w:t>7</w:t>
      </w:r>
      <w:r w:rsidR="002979C3">
        <w:rPr>
          <w:rFonts w:cs="Arial"/>
          <w:b/>
          <w:sz w:val="22"/>
          <w:szCs w:val="22"/>
        </w:rPr>
        <w:t xml:space="preserve"> out of 1</w:t>
      </w:r>
      <w:r w:rsidR="00D115D3">
        <w:rPr>
          <w:rFonts w:cs="Arial"/>
          <w:b/>
          <w:sz w:val="22"/>
          <w:szCs w:val="22"/>
        </w:rPr>
        <w:t>4</w:t>
      </w:r>
      <w:r w:rsidR="002979C3">
        <w:rPr>
          <w:rFonts w:cs="Arial"/>
          <w:b/>
          <w:sz w:val="22"/>
          <w:szCs w:val="22"/>
        </w:rPr>
        <w:t>)</w:t>
      </w:r>
    </w:p>
    <w:p w14:paraId="65A8EFEC" w14:textId="77777777" w:rsidR="008C4514" w:rsidRDefault="008C4514" w:rsidP="00E61592">
      <w:pPr>
        <w:spacing w:line="360" w:lineRule="auto"/>
        <w:jc w:val="both"/>
        <w:rPr>
          <w:rFonts w:cs="Arial"/>
          <w:sz w:val="22"/>
          <w:szCs w:val="22"/>
        </w:rPr>
      </w:pPr>
    </w:p>
    <w:p w14:paraId="1D091045" w14:textId="690D4430" w:rsidR="000C6766" w:rsidRPr="00B14424" w:rsidRDefault="0003364A" w:rsidP="00E61592">
      <w:pPr>
        <w:spacing w:line="360" w:lineRule="auto"/>
        <w:jc w:val="both"/>
        <w:rPr>
          <w:rFonts w:cs="Arial"/>
          <w:sz w:val="22"/>
          <w:szCs w:val="22"/>
        </w:rPr>
      </w:pPr>
      <w:r>
        <w:rPr>
          <w:rFonts w:cs="Arial"/>
          <w:sz w:val="22"/>
          <w:szCs w:val="22"/>
        </w:rPr>
        <w:t xml:space="preserve">The </w:t>
      </w:r>
      <w:r w:rsidR="000C6766" w:rsidRPr="00B14424">
        <w:rPr>
          <w:rFonts w:cs="Arial"/>
          <w:sz w:val="22"/>
          <w:szCs w:val="22"/>
        </w:rPr>
        <w:t xml:space="preserve">Administration </w:t>
      </w:r>
      <w:r>
        <w:rPr>
          <w:rFonts w:cs="Arial"/>
          <w:sz w:val="22"/>
          <w:szCs w:val="22"/>
        </w:rPr>
        <w:t xml:space="preserve">Programme </w:t>
      </w:r>
      <w:r w:rsidR="000C6766" w:rsidRPr="00B14424">
        <w:rPr>
          <w:rFonts w:cs="Arial"/>
          <w:sz w:val="22"/>
          <w:szCs w:val="22"/>
        </w:rPr>
        <w:t xml:space="preserve">had a total of </w:t>
      </w:r>
      <w:r w:rsidR="004A6E07">
        <w:rPr>
          <w:rFonts w:cs="Arial"/>
          <w:sz w:val="22"/>
          <w:szCs w:val="22"/>
        </w:rPr>
        <w:t>1</w:t>
      </w:r>
      <w:r w:rsidR="00D115D3">
        <w:rPr>
          <w:rFonts w:cs="Arial"/>
          <w:sz w:val="22"/>
          <w:szCs w:val="22"/>
        </w:rPr>
        <w:t>4</w:t>
      </w:r>
      <w:r w:rsidR="004A6E07">
        <w:rPr>
          <w:rFonts w:cs="Arial"/>
          <w:sz w:val="22"/>
          <w:szCs w:val="22"/>
        </w:rPr>
        <w:t xml:space="preserve"> </w:t>
      </w:r>
      <w:r w:rsidR="00BB75F8" w:rsidRPr="00B14424">
        <w:rPr>
          <w:rFonts w:cs="Arial"/>
          <w:sz w:val="22"/>
          <w:szCs w:val="22"/>
        </w:rPr>
        <w:t>targets for 201</w:t>
      </w:r>
      <w:r w:rsidR="00703558">
        <w:rPr>
          <w:rFonts w:cs="Arial"/>
          <w:sz w:val="22"/>
          <w:szCs w:val="22"/>
        </w:rPr>
        <w:t>5</w:t>
      </w:r>
      <w:r w:rsidR="00BB75F8" w:rsidRPr="00B14424">
        <w:rPr>
          <w:rFonts w:cs="Arial"/>
          <w:sz w:val="22"/>
          <w:szCs w:val="22"/>
        </w:rPr>
        <w:t>/1</w:t>
      </w:r>
      <w:r w:rsidR="00703558">
        <w:rPr>
          <w:rFonts w:cs="Arial"/>
          <w:sz w:val="22"/>
          <w:szCs w:val="22"/>
        </w:rPr>
        <w:t>6</w:t>
      </w:r>
      <w:r w:rsidR="00BB75F8" w:rsidRPr="00B14424">
        <w:rPr>
          <w:rFonts w:cs="Arial"/>
          <w:sz w:val="22"/>
          <w:szCs w:val="22"/>
        </w:rPr>
        <w:t xml:space="preserve"> financial year. At the end of the financial year only </w:t>
      </w:r>
      <w:r w:rsidR="00D21E90">
        <w:rPr>
          <w:rFonts w:cs="Arial"/>
          <w:sz w:val="22"/>
          <w:szCs w:val="22"/>
        </w:rPr>
        <w:t>7</w:t>
      </w:r>
      <w:r w:rsidR="00E969D5" w:rsidRPr="00B14424">
        <w:rPr>
          <w:rFonts w:cs="Arial"/>
          <w:sz w:val="22"/>
          <w:szCs w:val="22"/>
        </w:rPr>
        <w:t xml:space="preserve"> of the </w:t>
      </w:r>
      <w:r w:rsidR="00174525">
        <w:rPr>
          <w:rFonts w:cs="Arial"/>
          <w:sz w:val="22"/>
          <w:szCs w:val="22"/>
        </w:rPr>
        <w:t>1</w:t>
      </w:r>
      <w:r w:rsidR="00D115D3">
        <w:rPr>
          <w:rFonts w:cs="Arial"/>
          <w:sz w:val="22"/>
          <w:szCs w:val="22"/>
        </w:rPr>
        <w:t>4</w:t>
      </w:r>
      <w:r w:rsidR="00174525">
        <w:rPr>
          <w:rFonts w:cs="Arial"/>
          <w:sz w:val="22"/>
          <w:szCs w:val="22"/>
        </w:rPr>
        <w:t xml:space="preserve"> </w:t>
      </w:r>
      <w:r w:rsidR="00E969D5" w:rsidRPr="00B14424">
        <w:rPr>
          <w:rFonts w:cs="Arial"/>
          <w:sz w:val="22"/>
          <w:szCs w:val="22"/>
        </w:rPr>
        <w:t>planned targets were achieved.</w:t>
      </w:r>
      <w:r w:rsidR="000C6766" w:rsidRPr="00B14424">
        <w:rPr>
          <w:rFonts w:cs="Arial"/>
          <w:sz w:val="22"/>
          <w:szCs w:val="22"/>
        </w:rPr>
        <w:t xml:space="preserve"> </w:t>
      </w:r>
    </w:p>
    <w:p w14:paraId="7FC1F13E" w14:textId="77777777" w:rsidR="00776706" w:rsidRPr="00B14424" w:rsidRDefault="00776706" w:rsidP="00B5234E">
      <w:pPr>
        <w:jc w:val="both"/>
        <w:rPr>
          <w:rFonts w:cs="Arial"/>
          <w:sz w:val="22"/>
          <w:szCs w:val="22"/>
        </w:rPr>
      </w:pPr>
    </w:p>
    <w:p w14:paraId="4E50D0FB" w14:textId="79A1A374" w:rsidR="00884D78" w:rsidRPr="00B14424" w:rsidRDefault="008B380F" w:rsidP="00B5234E">
      <w:pPr>
        <w:jc w:val="both"/>
        <w:rPr>
          <w:rFonts w:cs="Arial"/>
          <w:sz w:val="22"/>
          <w:szCs w:val="22"/>
        </w:rPr>
      </w:pPr>
      <w:r w:rsidRPr="00B14424">
        <w:rPr>
          <w:rFonts w:cs="Arial"/>
          <w:sz w:val="22"/>
          <w:szCs w:val="22"/>
        </w:rPr>
        <w:t xml:space="preserve">The following table provides an overview of performance in terms of </w:t>
      </w:r>
      <w:r w:rsidRPr="00D52146">
        <w:rPr>
          <w:rFonts w:cs="Arial"/>
          <w:b/>
          <w:sz w:val="22"/>
          <w:szCs w:val="22"/>
        </w:rPr>
        <w:t>select</w:t>
      </w:r>
      <w:r w:rsidR="008C4514" w:rsidRPr="00D52146">
        <w:rPr>
          <w:rFonts w:cs="Arial"/>
          <w:b/>
          <w:sz w:val="22"/>
          <w:szCs w:val="22"/>
        </w:rPr>
        <w:t>ed</w:t>
      </w:r>
      <w:r w:rsidRPr="00B14424">
        <w:rPr>
          <w:rFonts w:cs="Arial"/>
          <w:sz w:val="22"/>
          <w:szCs w:val="22"/>
        </w:rPr>
        <w:t xml:space="preserve"> key targets:</w:t>
      </w:r>
    </w:p>
    <w:p w14:paraId="5399E59F" w14:textId="77777777" w:rsidR="007B7700" w:rsidRPr="00B14424" w:rsidRDefault="007B7700" w:rsidP="00B5234E">
      <w:pPr>
        <w:jc w:val="both"/>
        <w:rPr>
          <w:rFonts w:cs="Arial"/>
          <w:sz w:val="22"/>
          <w:szCs w:val="22"/>
        </w:rPr>
      </w:pPr>
    </w:p>
    <w:p w14:paraId="520AF9E0" w14:textId="77777777" w:rsidR="00A85EF0" w:rsidRPr="00B5234E" w:rsidRDefault="00FA793F" w:rsidP="00B5234E">
      <w:pPr>
        <w:jc w:val="both"/>
        <w:rPr>
          <w:rFonts w:cs="Arial"/>
          <w:b/>
          <w:i/>
          <w:sz w:val="20"/>
          <w:szCs w:val="20"/>
        </w:rPr>
      </w:pPr>
      <w:r w:rsidRPr="00B5234E">
        <w:rPr>
          <w:rFonts w:cs="Arial"/>
          <w:b/>
          <w:i/>
          <w:sz w:val="20"/>
          <w:szCs w:val="20"/>
        </w:rPr>
        <w:t xml:space="preserve">Table: 2 </w:t>
      </w:r>
      <w:r w:rsidR="00A85EF0" w:rsidRPr="00B5234E">
        <w:rPr>
          <w:rFonts w:cs="Arial"/>
          <w:b/>
          <w:i/>
          <w:sz w:val="20"/>
          <w:szCs w:val="20"/>
        </w:rPr>
        <w:t>Performance in terms of selective targets for Administration</w:t>
      </w:r>
      <w:r w:rsidR="00FF6443" w:rsidRPr="00B5234E">
        <w:rPr>
          <w:rStyle w:val="FootnoteReference"/>
          <w:rFonts w:cs="Arial"/>
          <w:b/>
          <w:i/>
          <w:sz w:val="20"/>
          <w:szCs w:val="20"/>
        </w:rPr>
        <w:footnoteReference w:id="5"/>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5"/>
        <w:gridCol w:w="3160"/>
        <w:gridCol w:w="3513"/>
      </w:tblGrid>
      <w:tr w:rsidR="00A85EF0" w:rsidRPr="00B5234E" w14:paraId="77B63ABC" w14:textId="77777777" w:rsidTr="00600DA0">
        <w:tc>
          <w:tcPr>
            <w:tcW w:w="1653" w:type="pct"/>
            <w:shd w:val="clear" w:color="auto" w:fill="E6E6E6"/>
          </w:tcPr>
          <w:p w14:paraId="0A20DC8C" w14:textId="77777777" w:rsidR="00A85EF0" w:rsidRPr="00B5234E" w:rsidRDefault="00A85EF0" w:rsidP="00B5234E">
            <w:pPr>
              <w:jc w:val="both"/>
              <w:rPr>
                <w:rFonts w:cs="Arial"/>
                <w:b/>
                <w:sz w:val="20"/>
                <w:szCs w:val="20"/>
              </w:rPr>
            </w:pPr>
            <w:r w:rsidRPr="00B5234E">
              <w:rPr>
                <w:rFonts w:cs="Arial"/>
                <w:b/>
                <w:sz w:val="20"/>
                <w:szCs w:val="20"/>
              </w:rPr>
              <w:t>Output</w:t>
            </w:r>
          </w:p>
        </w:tc>
        <w:tc>
          <w:tcPr>
            <w:tcW w:w="1585" w:type="pct"/>
            <w:shd w:val="clear" w:color="auto" w:fill="E6E6E6"/>
          </w:tcPr>
          <w:p w14:paraId="29B995FE" w14:textId="77777777" w:rsidR="00A85EF0" w:rsidRPr="00B5234E" w:rsidRDefault="00A85EF0" w:rsidP="00B5234E">
            <w:pPr>
              <w:jc w:val="both"/>
              <w:rPr>
                <w:rFonts w:cs="Arial"/>
                <w:b/>
                <w:sz w:val="20"/>
                <w:szCs w:val="20"/>
              </w:rPr>
            </w:pPr>
            <w:r w:rsidRPr="00B5234E">
              <w:rPr>
                <w:rFonts w:cs="Arial"/>
                <w:b/>
                <w:sz w:val="20"/>
                <w:szCs w:val="20"/>
              </w:rPr>
              <w:t>Target</w:t>
            </w:r>
          </w:p>
        </w:tc>
        <w:tc>
          <w:tcPr>
            <w:tcW w:w="1762" w:type="pct"/>
            <w:shd w:val="clear" w:color="auto" w:fill="E6E6E6"/>
          </w:tcPr>
          <w:p w14:paraId="4FBBEE6A" w14:textId="490885DD" w:rsidR="00A85EF0" w:rsidRPr="00B5234E" w:rsidRDefault="00A85EF0" w:rsidP="00B5234E">
            <w:pPr>
              <w:jc w:val="both"/>
              <w:rPr>
                <w:rFonts w:cs="Arial"/>
                <w:b/>
                <w:sz w:val="20"/>
                <w:szCs w:val="20"/>
              </w:rPr>
            </w:pPr>
            <w:r w:rsidRPr="00B5234E">
              <w:rPr>
                <w:rFonts w:cs="Arial"/>
                <w:b/>
                <w:sz w:val="20"/>
                <w:szCs w:val="20"/>
              </w:rPr>
              <w:t>Target met/</w:t>
            </w:r>
            <w:r w:rsidR="00B5234E" w:rsidRPr="00B5234E">
              <w:rPr>
                <w:rFonts w:cs="Arial"/>
                <w:b/>
                <w:sz w:val="20"/>
                <w:szCs w:val="20"/>
              </w:rPr>
              <w:t xml:space="preserve"> Not </w:t>
            </w:r>
            <w:r w:rsidRPr="00B5234E">
              <w:rPr>
                <w:rFonts w:cs="Arial"/>
                <w:b/>
                <w:sz w:val="20"/>
                <w:szCs w:val="20"/>
              </w:rPr>
              <w:t>met</w:t>
            </w:r>
          </w:p>
        </w:tc>
      </w:tr>
      <w:tr w:rsidR="0003364A" w:rsidRPr="00B5234E" w14:paraId="7171E73F" w14:textId="77777777" w:rsidTr="00600DA0">
        <w:tc>
          <w:tcPr>
            <w:tcW w:w="1653" w:type="pct"/>
          </w:tcPr>
          <w:p w14:paraId="75FD44CB" w14:textId="517EAF65" w:rsidR="0003364A" w:rsidRPr="00B5234E" w:rsidRDefault="00D115D3" w:rsidP="00D115D3">
            <w:pPr>
              <w:jc w:val="both"/>
              <w:rPr>
                <w:rFonts w:cs="Arial"/>
                <w:sz w:val="20"/>
                <w:szCs w:val="20"/>
              </w:rPr>
            </w:pPr>
            <w:r>
              <w:rPr>
                <w:rFonts w:cs="Arial"/>
                <w:sz w:val="20"/>
                <w:szCs w:val="20"/>
              </w:rPr>
              <w:t>% of people rating DCS’ performance positive</w:t>
            </w:r>
          </w:p>
        </w:tc>
        <w:tc>
          <w:tcPr>
            <w:tcW w:w="1585" w:type="pct"/>
          </w:tcPr>
          <w:p w14:paraId="104513D0" w14:textId="119C37F0" w:rsidR="0003364A" w:rsidRDefault="00D115D3" w:rsidP="00D115D3">
            <w:pPr>
              <w:jc w:val="both"/>
              <w:rPr>
                <w:rFonts w:cs="Arial"/>
                <w:sz w:val="20"/>
                <w:szCs w:val="20"/>
              </w:rPr>
            </w:pPr>
            <w:r>
              <w:rPr>
                <w:rFonts w:cs="Arial"/>
                <w:sz w:val="20"/>
                <w:szCs w:val="20"/>
              </w:rPr>
              <w:t>49%</w:t>
            </w:r>
          </w:p>
        </w:tc>
        <w:tc>
          <w:tcPr>
            <w:tcW w:w="1762" w:type="pct"/>
          </w:tcPr>
          <w:p w14:paraId="50E85D5D" w14:textId="77777777" w:rsidR="0003364A" w:rsidRDefault="0003364A" w:rsidP="00B5234E">
            <w:pPr>
              <w:jc w:val="both"/>
              <w:rPr>
                <w:rFonts w:cs="Arial"/>
                <w:b/>
                <w:sz w:val="20"/>
                <w:szCs w:val="20"/>
              </w:rPr>
            </w:pPr>
            <w:r>
              <w:rPr>
                <w:rFonts w:cs="Arial"/>
                <w:b/>
                <w:sz w:val="20"/>
                <w:szCs w:val="20"/>
              </w:rPr>
              <w:t xml:space="preserve">Not met </w:t>
            </w:r>
          </w:p>
          <w:p w14:paraId="4515D3FA" w14:textId="7AC76045" w:rsidR="0003364A" w:rsidRPr="00D52146" w:rsidRDefault="00D115D3" w:rsidP="00D115D3">
            <w:pPr>
              <w:jc w:val="both"/>
              <w:rPr>
                <w:rFonts w:cs="Arial"/>
                <w:sz w:val="20"/>
                <w:szCs w:val="20"/>
              </w:rPr>
            </w:pPr>
            <w:r>
              <w:rPr>
                <w:rFonts w:cs="Arial"/>
                <w:sz w:val="20"/>
                <w:szCs w:val="20"/>
              </w:rPr>
              <w:t>40.5%</w:t>
            </w:r>
          </w:p>
        </w:tc>
      </w:tr>
      <w:tr w:rsidR="0003364A" w:rsidRPr="00B5234E" w14:paraId="4C866939" w14:textId="77777777" w:rsidTr="00600DA0">
        <w:tc>
          <w:tcPr>
            <w:tcW w:w="1653" w:type="pct"/>
          </w:tcPr>
          <w:p w14:paraId="3ED894A4" w14:textId="0D8806F5" w:rsidR="0003364A" w:rsidRPr="00B5234E" w:rsidRDefault="00D115D3" w:rsidP="00D115D3">
            <w:pPr>
              <w:jc w:val="both"/>
              <w:rPr>
                <w:rFonts w:cs="Arial"/>
                <w:sz w:val="20"/>
                <w:szCs w:val="20"/>
              </w:rPr>
            </w:pPr>
            <w:r>
              <w:rPr>
                <w:rFonts w:cs="Arial"/>
                <w:sz w:val="20"/>
                <w:szCs w:val="20"/>
              </w:rPr>
              <w:t>% of officials found guilty of corrupt activities</w:t>
            </w:r>
          </w:p>
        </w:tc>
        <w:tc>
          <w:tcPr>
            <w:tcW w:w="1585" w:type="pct"/>
          </w:tcPr>
          <w:p w14:paraId="15CB237C" w14:textId="421A4273" w:rsidR="0003364A" w:rsidRDefault="00D21E90" w:rsidP="00D21E90">
            <w:pPr>
              <w:jc w:val="both"/>
              <w:rPr>
                <w:rFonts w:cs="Arial"/>
                <w:sz w:val="20"/>
                <w:szCs w:val="20"/>
              </w:rPr>
            </w:pPr>
            <w:r>
              <w:rPr>
                <w:rFonts w:cs="Arial"/>
                <w:sz w:val="20"/>
                <w:szCs w:val="20"/>
              </w:rPr>
              <w:t>92.7%</w:t>
            </w:r>
          </w:p>
        </w:tc>
        <w:tc>
          <w:tcPr>
            <w:tcW w:w="1762" w:type="pct"/>
          </w:tcPr>
          <w:p w14:paraId="6691A0F9" w14:textId="55B4CBF3" w:rsidR="0003364A" w:rsidRDefault="00D21E90" w:rsidP="00B5234E">
            <w:pPr>
              <w:jc w:val="both"/>
              <w:rPr>
                <w:rFonts w:cs="Arial"/>
                <w:b/>
                <w:sz w:val="20"/>
                <w:szCs w:val="20"/>
              </w:rPr>
            </w:pPr>
            <w:r>
              <w:rPr>
                <w:rFonts w:cs="Arial"/>
                <w:b/>
                <w:sz w:val="20"/>
                <w:szCs w:val="20"/>
              </w:rPr>
              <w:t>M</w:t>
            </w:r>
            <w:r w:rsidR="008F43D3">
              <w:rPr>
                <w:rFonts w:cs="Arial"/>
                <w:b/>
                <w:sz w:val="20"/>
                <w:szCs w:val="20"/>
              </w:rPr>
              <w:t>et</w:t>
            </w:r>
          </w:p>
          <w:p w14:paraId="2D1CFF99" w14:textId="383711A9" w:rsidR="008F43D3" w:rsidRPr="00D52146" w:rsidRDefault="00D21E90" w:rsidP="00D21E90">
            <w:pPr>
              <w:jc w:val="both"/>
              <w:rPr>
                <w:rFonts w:cs="Arial"/>
                <w:sz w:val="20"/>
                <w:szCs w:val="20"/>
              </w:rPr>
            </w:pPr>
            <w:r>
              <w:rPr>
                <w:rFonts w:cs="Arial"/>
                <w:sz w:val="20"/>
                <w:szCs w:val="20"/>
              </w:rPr>
              <w:t>93%</w:t>
            </w:r>
          </w:p>
        </w:tc>
      </w:tr>
      <w:tr w:rsidR="008F43D3" w:rsidRPr="00B5234E" w14:paraId="74EA1AA5" w14:textId="77777777" w:rsidTr="00600DA0">
        <w:tc>
          <w:tcPr>
            <w:tcW w:w="1653" w:type="pct"/>
          </w:tcPr>
          <w:p w14:paraId="5B68AE37" w14:textId="4F12F73F" w:rsidR="008F43D3" w:rsidRPr="00B5234E" w:rsidRDefault="00D21E90" w:rsidP="00D21E90">
            <w:pPr>
              <w:jc w:val="both"/>
              <w:rPr>
                <w:rFonts w:cs="Arial"/>
                <w:sz w:val="20"/>
                <w:szCs w:val="20"/>
              </w:rPr>
            </w:pPr>
            <w:r>
              <w:rPr>
                <w:rFonts w:cs="Arial"/>
                <w:sz w:val="20"/>
                <w:szCs w:val="20"/>
              </w:rPr>
              <w:t>% of correctional facilities including PPPs inspected on the conditions and treatment of inmates</w:t>
            </w:r>
          </w:p>
        </w:tc>
        <w:tc>
          <w:tcPr>
            <w:tcW w:w="1585" w:type="pct"/>
          </w:tcPr>
          <w:p w14:paraId="59F04DE5" w14:textId="723CE3CD" w:rsidR="008F43D3" w:rsidRDefault="00D21E90" w:rsidP="00D21E90">
            <w:pPr>
              <w:jc w:val="both"/>
              <w:rPr>
                <w:rFonts w:cs="Arial"/>
                <w:sz w:val="20"/>
                <w:szCs w:val="20"/>
              </w:rPr>
            </w:pPr>
            <w:r>
              <w:rPr>
                <w:rFonts w:cs="Arial"/>
                <w:sz w:val="20"/>
                <w:szCs w:val="20"/>
              </w:rPr>
              <w:t>33%</w:t>
            </w:r>
          </w:p>
        </w:tc>
        <w:tc>
          <w:tcPr>
            <w:tcW w:w="1762" w:type="pct"/>
          </w:tcPr>
          <w:p w14:paraId="49480992" w14:textId="02619085" w:rsidR="008F43D3" w:rsidRDefault="00D21E90" w:rsidP="00B5234E">
            <w:pPr>
              <w:jc w:val="both"/>
              <w:rPr>
                <w:rFonts w:cs="Arial"/>
                <w:b/>
                <w:sz w:val="20"/>
                <w:szCs w:val="20"/>
              </w:rPr>
            </w:pPr>
            <w:r>
              <w:rPr>
                <w:rFonts w:cs="Arial"/>
                <w:b/>
                <w:sz w:val="20"/>
                <w:szCs w:val="20"/>
              </w:rPr>
              <w:t>M</w:t>
            </w:r>
            <w:r w:rsidR="008F43D3">
              <w:rPr>
                <w:rFonts w:cs="Arial"/>
                <w:b/>
                <w:sz w:val="20"/>
                <w:szCs w:val="20"/>
              </w:rPr>
              <w:t>et</w:t>
            </w:r>
          </w:p>
          <w:p w14:paraId="72E922D4" w14:textId="034832FF" w:rsidR="008F43D3" w:rsidRPr="00D52146" w:rsidRDefault="00D21E90" w:rsidP="00D21E90">
            <w:pPr>
              <w:jc w:val="both"/>
              <w:rPr>
                <w:rFonts w:cs="Arial"/>
                <w:sz w:val="20"/>
                <w:szCs w:val="20"/>
              </w:rPr>
            </w:pPr>
            <w:r>
              <w:rPr>
                <w:rFonts w:cs="Arial"/>
                <w:sz w:val="20"/>
                <w:szCs w:val="20"/>
              </w:rPr>
              <w:t>33%</w:t>
            </w:r>
          </w:p>
        </w:tc>
      </w:tr>
      <w:tr w:rsidR="008F43D3" w:rsidRPr="00B5234E" w14:paraId="73B00870" w14:textId="77777777" w:rsidTr="00600DA0">
        <w:tc>
          <w:tcPr>
            <w:tcW w:w="1653" w:type="pct"/>
          </w:tcPr>
          <w:p w14:paraId="7876ED02" w14:textId="0082E727" w:rsidR="008F43D3" w:rsidRPr="00B5234E" w:rsidRDefault="00D21E90" w:rsidP="00D21E90">
            <w:pPr>
              <w:jc w:val="both"/>
              <w:rPr>
                <w:rFonts w:cs="Arial"/>
                <w:sz w:val="20"/>
                <w:szCs w:val="20"/>
              </w:rPr>
            </w:pPr>
            <w:r>
              <w:rPr>
                <w:rFonts w:cs="Arial"/>
                <w:sz w:val="20"/>
                <w:szCs w:val="20"/>
              </w:rPr>
              <w:t>% of finalised legal cases successfully defended by DCS</w:t>
            </w:r>
          </w:p>
        </w:tc>
        <w:tc>
          <w:tcPr>
            <w:tcW w:w="1585" w:type="pct"/>
          </w:tcPr>
          <w:p w14:paraId="056F5DEA" w14:textId="208DFA15" w:rsidR="008F43D3" w:rsidRDefault="00D21E90" w:rsidP="00D21E90">
            <w:pPr>
              <w:jc w:val="both"/>
              <w:rPr>
                <w:rFonts w:cs="Arial"/>
                <w:sz w:val="20"/>
                <w:szCs w:val="20"/>
              </w:rPr>
            </w:pPr>
            <w:r>
              <w:rPr>
                <w:rFonts w:cs="Arial"/>
                <w:sz w:val="20"/>
                <w:szCs w:val="20"/>
              </w:rPr>
              <w:t>75%</w:t>
            </w:r>
          </w:p>
        </w:tc>
        <w:tc>
          <w:tcPr>
            <w:tcW w:w="1762" w:type="pct"/>
          </w:tcPr>
          <w:p w14:paraId="4FC575DA" w14:textId="77777777" w:rsidR="008F43D3" w:rsidRDefault="008F43D3" w:rsidP="00B5234E">
            <w:pPr>
              <w:jc w:val="both"/>
              <w:rPr>
                <w:rFonts w:cs="Arial"/>
                <w:b/>
                <w:sz w:val="20"/>
                <w:szCs w:val="20"/>
              </w:rPr>
            </w:pPr>
            <w:r>
              <w:rPr>
                <w:rFonts w:cs="Arial"/>
                <w:b/>
                <w:sz w:val="20"/>
                <w:szCs w:val="20"/>
              </w:rPr>
              <w:t>Not met</w:t>
            </w:r>
          </w:p>
          <w:p w14:paraId="1C729AF9" w14:textId="35E88AB5" w:rsidR="008F43D3" w:rsidRPr="00D52146" w:rsidRDefault="008F43D3" w:rsidP="00D21E90">
            <w:pPr>
              <w:jc w:val="both"/>
              <w:rPr>
                <w:rFonts w:cs="Arial"/>
                <w:sz w:val="20"/>
                <w:szCs w:val="20"/>
              </w:rPr>
            </w:pPr>
            <w:r w:rsidRPr="00D52146">
              <w:rPr>
                <w:rFonts w:cs="Arial"/>
                <w:sz w:val="20"/>
                <w:szCs w:val="20"/>
              </w:rPr>
              <w:t>(</w:t>
            </w:r>
            <w:r w:rsidR="00D21E90">
              <w:rPr>
                <w:rFonts w:cs="Arial"/>
                <w:sz w:val="20"/>
                <w:szCs w:val="20"/>
              </w:rPr>
              <w:t>Assessment and screening of cases on receipt not fully implemented  due to inadequate legal  capacity)</w:t>
            </w:r>
          </w:p>
        </w:tc>
      </w:tr>
      <w:tr w:rsidR="008F43D3" w:rsidRPr="00B5234E" w14:paraId="08494458" w14:textId="77777777" w:rsidTr="00600DA0">
        <w:tc>
          <w:tcPr>
            <w:tcW w:w="1653" w:type="pct"/>
          </w:tcPr>
          <w:p w14:paraId="0BD9B0DC" w14:textId="3293446D" w:rsidR="008F43D3" w:rsidRPr="00B5234E" w:rsidRDefault="00D21E90" w:rsidP="00D21E90">
            <w:pPr>
              <w:jc w:val="both"/>
              <w:rPr>
                <w:rFonts w:cs="Arial"/>
                <w:sz w:val="20"/>
                <w:szCs w:val="20"/>
              </w:rPr>
            </w:pPr>
            <w:r>
              <w:rPr>
                <w:rFonts w:cs="Arial"/>
                <w:sz w:val="20"/>
                <w:szCs w:val="20"/>
              </w:rPr>
              <w:t>% of unnatural deaths reports received from DCS analysed and feedback provided to stakeholders within 30 days</w:t>
            </w:r>
          </w:p>
        </w:tc>
        <w:tc>
          <w:tcPr>
            <w:tcW w:w="1585" w:type="pct"/>
          </w:tcPr>
          <w:p w14:paraId="3962A1FE" w14:textId="578211FA" w:rsidR="008F43D3" w:rsidRDefault="00D21E90" w:rsidP="00D21E90">
            <w:pPr>
              <w:jc w:val="both"/>
              <w:rPr>
                <w:rFonts w:cs="Arial"/>
                <w:sz w:val="20"/>
                <w:szCs w:val="20"/>
              </w:rPr>
            </w:pPr>
            <w:r>
              <w:rPr>
                <w:rFonts w:cs="Arial"/>
                <w:sz w:val="20"/>
                <w:szCs w:val="20"/>
              </w:rPr>
              <w:t>100%</w:t>
            </w:r>
          </w:p>
        </w:tc>
        <w:tc>
          <w:tcPr>
            <w:tcW w:w="1762" w:type="pct"/>
          </w:tcPr>
          <w:p w14:paraId="503FBA46" w14:textId="77777777" w:rsidR="008F43D3" w:rsidRDefault="008F43D3" w:rsidP="00B5234E">
            <w:pPr>
              <w:jc w:val="both"/>
              <w:rPr>
                <w:rFonts w:cs="Arial"/>
                <w:b/>
                <w:sz w:val="20"/>
                <w:szCs w:val="20"/>
              </w:rPr>
            </w:pPr>
            <w:r>
              <w:rPr>
                <w:rFonts w:cs="Arial"/>
                <w:b/>
                <w:sz w:val="20"/>
                <w:szCs w:val="20"/>
              </w:rPr>
              <w:t>Not met</w:t>
            </w:r>
          </w:p>
          <w:p w14:paraId="17ED5E59" w14:textId="29A348C4" w:rsidR="008F43D3" w:rsidRPr="00D52146" w:rsidRDefault="00D21E90" w:rsidP="00D21E90">
            <w:pPr>
              <w:jc w:val="both"/>
              <w:rPr>
                <w:rFonts w:cs="Arial"/>
                <w:sz w:val="20"/>
                <w:szCs w:val="20"/>
              </w:rPr>
            </w:pPr>
            <w:r>
              <w:rPr>
                <w:rFonts w:cs="Arial"/>
                <w:sz w:val="20"/>
                <w:szCs w:val="20"/>
              </w:rPr>
              <w:t>50%</w:t>
            </w:r>
          </w:p>
        </w:tc>
      </w:tr>
      <w:tr w:rsidR="00A85EF0" w:rsidRPr="00B5234E" w14:paraId="02D5D355" w14:textId="77777777" w:rsidTr="00600DA0">
        <w:tc>
          <w:tcPr>
            <w:tcW w:w="1653" w:type="pct"/>
          </w:tcPr>
          <w:p w14:paraId="24F84385" w14:textId="5878FAC4" w:rsidR="00A85EF0" w:rsidRPr="00B5234E" w:rsidRDefault="00D21E90" w:rsidP="00D21E90">
            <w:pPr>
              <w:jc w:val="both"/>
              <w:rPr>
                <w:rFonts w:cs="Arial"/>
                <w:sz w:val="20"/>
                <w:szCs w:val="20"/>
              </w:rPr>
            </w:pPr>
            <w:r>
              <w:rPr>
                <w:rFonts w:cs="Arial"/>
                <w:sz w:val="20"/>
                <w:szCs w:val="20"/>
              </w:rPr>
              <w:t>% of security Virtual Private Network (VPN) upgrade to correctional centres</w:t>
            </w:r>
          </w:p>
        </w:tc>
        <w:tc>
          <w:tcPr>
            <w:tcW w:w="1585" w:type="pct"/>
          </w:tcPr>
          <w:p w14:paraId="63431DA8" w14:textId="35F40574" w:rsidR="00A85EF0" w:rsidRPr="00B5234E" w:rsidRDefault="00D21E90" w:rsidP="00D21E90">
            <w:pPr>
              <w:jc w:val="both"/>
              <w:rPr>
                <w:rFonts w:cs="Arial"/>
                <w:sz w:val="20"/>
                <w:szCs w:val="20"/>
              </w:rPr>
            </w:pPr>
            <w:r>
              <w:rPr>
                <w:rFonts w:cs="Arial"/>
                <w:sz w:val="20"/>
                <w:szCs w:val="20"/>
              </w:rPr>
              <w:t>Security VPN tender awarded</w:t>
            </w:r>
          </w:p>
        </w:tc>
        <w:tc>
          <w:tcPr>
            <w:tcW w:w="1762" w:type="pct"/>
          </w:tcPr>
          <w:p w14:paraId="20D595CB" w14:textId="50F90A14" w:rsidR="00807138" w:rsidRPr="00B5234E" w:rsidRDefault="00D21E90" w:rsidP="00B5234E">
            <w:pPr>
              <w:jc w:val="both"/>
              <w:rPr>
                <w:rFonts w:cs="Arial"/>
                <w:b/>
                <w:sz w:val="20"/>
                <w:szCs w:val="20"/>
              </w:rPr>
            </w:pPr>
            <w:r>
              <w:rPr>
                <w:rFonts w:cs="Arial"/>
                <w:b/>
                <w:sz w:val="20"/>
                <w:szCs w:val="20"/>
              </w:rPr>
              <w:t>Not m</w:t>
            </w:r>
            <w:r w:rsidR="00BC7A18" w:rsidRPr="00B5234E">
              <w:rPr>
                <w:rFonts w:cs="Arial"/>
                <w:b/>
                <w:sz w:val="20"/>
                <w:szCs w:val="20"/>
              </w:rPr>
              <w:t>et</w:t>
            </w:r>
          </w:p>
          <w:p w14:paraId="3CE04578" w14:textId="34301B4A" w:rsidR="00BC7A18" w:rsidRPr="00B5234E" w:rsidRDefault="00D21E90" w:rsidP="00D21E90">
            <w:pPr>
              <w:jc w:val="both"/>
              <w:rPr>
                <w:rFonts w:cs="Arial"/>
                <w:sz w:val="20"/>
                <w:szCs w:val="20"/>
              </w:rPr>
            </w:pPr>
            <w:r>
              <w:rPr>
                <w:rFonts w:cs="Arial"/>
                <w:sz w:val="20"/>
                <w:szCs w:val="20"/>
              </w:rPr>
              <w:t>No tender awarded</w:t>
            </w:r>
          </w:p>
        </w:tc>
      </w:tr>
      <w:tr w:rsidR="00A85EF0" w:rsidRPr="00B5234E" w14:paraId="01A22510" w14:textId="77777777" w:rsidTr="00600DA0">
        <w:tc>
          <w:tcPr>
            <w:tcW w:w="1653" w:type="pct"/>
          </w:tcPr>
          <w:p w14:paraId="601902F9" w14:textId="266B16D2" w:rsidR="00A85EF0" w:rsidRPr="00B5234E" w:rsidRDefault="00D21E90" w:rsidP="00D21E90">
            <w:pPr>
              <w:jc w:val="both"/>
              <w:rPr>
                <w:rFonts w:cs="Arial"/>
                <w:sz w:val="20"/>
                <w:szCs w:val="20"/>
              </w:rPr>
            </w:pPr>
            <w:r>
              <w:rPr>
                <w:rFonts w:cs="Arial"/>
                <w:sz w:val="20"/>
                <w:szCs w:val="20"/>
              </w:rPr>
              <w:t>% of funded positions filled</w:t>
            </w:r>
            <w:r w:rsidR="00BD6B49" w:rsidRPr="00B5234E">
              <w:rPr>
                <w:rFonts w:cs="Arial"/>
                <w:sz w:val="20"/>
                <w:szCs w:val="20"/>
              </w:rPr>
              <w:t xml:space="preserve"> </w:t>
            </w:r>
          </w:p>
        </w:tc>
        <w:tc>
          <w:tcPr>
            <w:tcW w:w="1585" w:type="pct"/>
          </w:tcPr>
          <w:p w14:paraId="3A93F2E9" w14:textId="1E3143A3" w:rsidR="00A80FC4" w:rsidRPr="00B5234E" w:rsidRDefault="00D21E90" w:rsidP="00D21E90">
            <w:pPr>
              <w:jc w:val="both"/>
              <w:rPr>
                <w:rFonts w:cs="Arial"/>
                <w:sz w:val="20"/>
                <w:szCs w:val="20"/>
              </w:rPr>
            </w:pPr>
            <w:r>
              <w:rPr>
                <w:rFonts w:cs="Arial"/>
                <w:sz w:val="20"/>
                <w:szCs w:val="20"/>
              </w:rPr>
              <w:t>98%</w:t>
            </w:r>
          </w:p>
        </w:tc>
        <w:tc>
          <w:tcPr>
            <w:tcW w:w="1762" w:type="pct"/>
          </w:tcPr>
          <w:p w14:paraId="58DAA711" w14:textId="3E9052DC" w:rsidR="00773A0D" w:rsidRPr="00B5234E" w:rsidRDefault="00BC7A18" w:rsidP="00B5234E">
            <w:pPr>
              <w:jc w:val="both"/>
              <w:rPr>
                <w:rFonts w:cs="Arial"/>
                <w:b/>
                <w:sz w:val="20"/>
                <w:szCs w:val="20"/>
              </w:rPr>
            </w:pPr>
            <w:r w:rsidRPr="00B5234E">
              <w:rPr>
                <w:rFonts w:cs="Arial"/>
                <w:b/>
                <w:sz w:val="20"/>
                <w:szCs w:val="20"/>
              </w:rPr>
              <w:t>Not met</w:t>
            </w:r>
          </w:p>
          <w:p w14:paraId="57480985" w14:textId="297F2931" w:rsidR="00BC7A18" w:rsidRPr="00B5234E" w:rsidRDefault="000722D0" w:rsidP="000722D0">
            <w:pPr>
              <w:jc w:val="both"/>
              <w:rPr>
                <w:rFonts w:cs="Arial"/>
                <w:sz w:val="20"/>
                <w:szCs w:val="20"/>
              </w:rPr>
            </w:pPr>
            <w:r>
              <w:rPr>
                <w:rFonts w:cs="Arial"/>
                <w:sz w:val="20"/>
                <w:szCs w:val="20"/>
              </w:rPr>
              <w:t>91% (resignations due to speculations on tax reforms contributed to non-achievement)</w:t>
            </w:r>
          </w:p>
        </w:tc>
      </w:tr>
      <w:tr w:rsidR="00A85EF0" w:rsidRPr="00B5234E" w14:paraId="1ABE2B77" w14:textId="77777777" w:rsidTr="00600DA0">
        <w:tc>
          <w:tcPr>
            <w:tcW w:w="1653" w:type="pct"/>
          </w:tcPr>
          <w:p w14:paraId="44747FF3" w14:textId="181ED3A3" w:rsidR="00A85EF0" w:rsidRPr="00B5234E" w:rsidRDefault="000722D0" w:rsidP="000722D0">
            <w:pPr>
              <w:jc w:val="both"/>
              <w:rPr>
                <w:rFonts w:cs="Arial"/>
                <w:sz w:val="20"/>
                <w:szCs w:val="20"/>
              </w:rPr>
            </w:pPr>
            <w:r>
              <w:rPr>
                <w:rFonts w:cs="Arial"/>
                <w:sz w:val="20"/>
                <w:szCs w:val="20"/>
              </w:rPr>
              <w:t>Number of officials trained in line with Workplace Skills Plan</w:t>
            </w:r>
          </w:p>
        </w:tc>
        <w:tc>
          <w:tcPr>
            <w:tcW w:w="1585" w:type="pct"/>
          </w:tcPr>
          <w:p w14:paraId="445D5C67" w14:textId="29EE7252" w:rsidR="00A85EF0" w:rsidRPr="00B5234E" w:rsidRDefault="000722D0" w:rsidP="000722D0">
            <w:pPr>
              <w:jc w:val="both"/>
              <w:rPr>
                <w:rFonts w:cs="Arial"/>
                <w:sz w:val="20"/>
                <w:szCs w:val="20"/>
              </w:rPr>
            </w:pPr>
            <w:r>
              <w:rPr>
                <w:rFonts w:cs="Arial"/>
                <w:sz w:val="20"/>
                <w:szCs w:val="20"/>
              </w:rPr>
              <w:t>18 150 officials trained</w:t>
            </w:r>
          </w:p>
        </w:tc>
        <w:tc>
          <w:tcPr>
            <w:tcW w:w="1762" w:type="pct"/>
          </w:tcPr>
          <w:p w14:paraId="4CAEB987" w14:textId="7E6AB7BE" w:rsidR="00773A0D" w:rsidRPr="00B5234E" w:rsidRDefault="000722D0" w:rsidP="00B5234E">
            <w:pPr>
              <w:jc w:val="both"/>
              <w:rPr>
                <w:rFonts w:cs="Arial"/>
                <w:b/>
                <w:sz w:val="20"/>
                <w:szCs w:val="20"/>
              </w:rPr>
            </w:pPr>
            <w:r>
              <w:rPr>
                <w:rFonts w:cs="Arial"/>
                <w:b/>
                <w:sz w:val="20"/>
                <w:szCs w:val="20"/>
              </w:rPr>
              <w:t>M</w:t>
            </w:r>
            <w:r w:rsidR="00BC7A18" w:rsidRPr="00B5234E">
              <w:rPr>
                <w:rFonts w:cs="Arial"/>
                <w:b/>
                <w:sz w:val="20"/>
                <w:szCs w:val="20"/>
              </w:rPr>
              <w:t>et</w:t>
            </w:r>
          </w:p>
          <w:p w14:paraId="66104F46" w14:textId="51ECC5E1" w:rsidR="002979C3" w:rsidRPr="00B5234E" w:rsidRDefault="000722D0" w:rsidP="000722D0">
            <w:pPr>
              <w:jc w:val="both"/>
              <w:rPr>
                <w:rFonts w:cs="Arial"/>
                <w:sz w:val="20"/>
                <w:szCs w:val="20"/>
              </w:rPr>
            </w:pPr>
            <w:r>
              <w:rPr>
                <w:rFonts w:cs="Arial"/>
                <w:sz w:val="20"/>
                <w:szCs w:val="20"/>
              </w:rPr>
              <w:t>29 351 officials trained</w:t>
            </w:r>
          </w:p>
        </w:tc>
      </w:tr>
      <w:tr w:rsidR="00411F37" w:rsidRPr="00B5234E" w14:paraId="6DC2074C" w14:textId="77777777" w:rsidTr="00600DA0">
        <w:tc>
          <w:tcPr>
            <w:tcW w:w="1653" w:type="pct"/>
          </w:tcPr>
          <w:p w14:paraId="0C963173" w14:textId="16C9EE71" w:rsidR="00411F37" w:rsidRPr="00B5234E" w:rsidRDefault="006E5348" w:rsidP="00D53D4C">
            <w:pPr>
              <w:jc w:val="both"/>
              <w:rPr>
                <w:rFonts w:cs="Arial"/>
                <w:sz w:val="20"/>
                <w:szCs w:val="20"/>
              </w:rPr>
            </w:pPr>
            <w:r w:rsidRPr="00B5234E">
              <w:rPr>
                <w:rFonts w:cs="Arial"/>
                <w:sz w:val="20"/>
                <w:szCs w:val="20"/>
              </w:rPr>
              <w:t xml:space="preserve">Number of </w:t>
            </w:r>
            <w:r w:rsidR="00D53D4C">
              <w:rPr>
                <w:rFonts w:cs="Arial"/>
                <w:sz w:val="20"/>
                <w:szCs w:val="20"/>
              </w:rPr>
              <w:t xml:space="preserve">Management Areas where Integrated Employee </w:t>
            </w:r>
            <w:r w:rsidR="00D53D4C">
              <w:rPr>
                <w:rFonts w:cs="Arial"/>
                <w:sz w:val="20"/>
                <w:szCs w:val="20"/>
              </w:rPr>
              <w:lastRenderedPageBreak/>
              <w:t>Health and Wellness programmes rolled out</w:t>
            </w:r>
          </w:p>
        </w:tc>
        <w:tc>
          <w:tcPr>
            <w:tcW w:w="1585" w:type="pct"/>
          </w:tcPr>
          <w:p w14:paraId="78F3CB9C" w14:textId="27C067B2" w:rsidR="00411F37" w:rsidRPr="00B5234E" w:rsidRDefault="00D53D4C" w:rsidP="00D53D4C">
            <w:pPr>
              <w:jc w:val="both"/>
              <w:rPr>
                <w:rFonts w:cs="Arial"/>
                <w:sz w:val="20"/>
                <w:szCs w:val="20"/>
              </w:rPr>
            </w:pPr>
            <w:r>
              <w:rPr>
                <w:rFonts w:cs="Arial"/>
                <w:sz w:val="20"/>
                <w:szCs w:val="20"/>
              </w:rPr>
              <w:lastRenderedPageBreak/>
              <w:t>10</w:t>
            </w:r>
            <w:r w:rsidR="006E5348" w:rsidRPr="00B5234E">
              <w:rPr>
                <w:rFonts w:cs="Arial"/>
                <w:sz w:val="20"/>
                <w:szCs w:val="20"/>
              </w:rPr>
              <w:t xml:space="preserve"> </w:t>
            </w:r>
          </w:p>
        </w:tc>
        <w:tc>
          <w:tcPr>
            <w:tcW w:w="1762" w:type="pct"/>
          </w:tcPr>
          <w:p w14:paraId="3BD720C6" w14:textId="77777777" w:rsidR="006E5348" w:rsidRPr="00B5234E" w:rsidRDefault="006E5348" w:rsidP="00B5234E">
            <w:pPr>
              <w:jc w:val="both"/>
              <w:rPr>
                <w:rFonts w:cs="Arial"/>
                <w:b/>
                <w:sz w:val="20"/>
                <w:szCs w:val="20"/>
              </w:rPr>
            </w:pPr>
            <w:r w:rsidRPr="00B5234E">
              <w:rPr>
                <w:rFonts w:cs="Arial"/>
                <w:b/>
                <w:sz w:val="20"/>
                <w:szCs w:val="20"/>
              </w:rPr>
              <w:t>Met</w:t>
            </w:r>
          </w:p>
          <w:p w14:paraId="47112492" w14:textId="6CB9FE99" w:rsidR="006E5348" w:rsidRPr="00B5234E" w:rsidRDefault="00D53D4C" w:rsidP="00B5234E">
            <w:pPr>
              <w:jc w:val="both"/>
              <w:rPr>
                <w:rFonts w:cs="Arial"/>
                <w:sz w:val="20"/>
                <w:szCs w:val="20"/>
              </w:rPr>
            </w:pPr>
            <w:r>
              <w:rPr>
                <w:rFonts w:cs="Arial"/>
                <w:sz w:val="20"/>
                <w:szCs w:val="20"/>
              </w:rPr>
              <w:t>10</w:t>
            </w:r>
            <w:r w:rsidR="006E5348" w:rsidRPr="00B5234E">
              <w:rPr>
                <w:rFonts w:cs="Arial"/>
                <w:sz w:val="20"/>
                <w:szCs w:val="20"/>
              </w:rPr>
              <w:t xml:space="preserve"> </w:t>
            </w:r>
          </w:p>
          <w:p w14:paraId="77B4CA4E" w14:textId="77777777" w:rsidR="00411F37" w:rsidRPr="00B5234E" w:rsidRDefault="00411F37" w:rsidP="00B5234E">
            <w:pPr>
              <w:jc w:val="both"/>
              <w:rPr>
                <w:rFonts w:cs="Arial"/>
                <w:sz w:val="20"/>
                <w:szCs w:val="20"/>
              </w:rPr>
            </w:pPr>
          </w:p>
        </w:tc>
      </w:tr>
    </w:tbl>
    <w:p w14:paraId="479EDD47" w14:textId="669A9311" w:rsidR="00B5234E" w:rsidRDefault="00B5234E" w:rsidP="00B5234E">
      <w:pPr>
        <w:jc w:val="both"/>
        <w:rPr>
          <w:rFonts w:cs="Arial"/>
          <w:sz w:val="22"/>
          <w:szCs w:val="22"/>
        </w:rPr>
      </w:pPr>
    </w:p>
    <w:p w14:paraId="791B2C00" w14:textId="77777777" w:rsidR="009F6387" w:rsidRDefault="009F6387" w:rsidP="00B5234E">
      <w:pPr>
        <w:jc w:val="both"/>
        <w:rPr>
          <w:rFonts w:cs="Arial"/>
          <w:b/>
          <w:sz w:val="22"/>
          <w:szCs w:val="22"/>
        </w:rPr>
      </w:pPr>
    </w:p>
    <w:p w14:paraId="66CF801B" w14:textId="058C796E" w:rsidR="009A51F8" w:rsidRPr="00B14424" w:rsidRDefault="00B5234E" w:rsidP="00B5234E">
      <w:pPr>
        <w:jc w:val="both"/>
        <w:rPr>
          <w:rFonts w:cs="Arial"/>
          <w:b/>
          <w:sz w:val="22"/>
          <w:szCs w:val="22"/>
        </w:rPr>
      </w:pPr>
      <w:r w:rsidRPr="00B5234E">
        <w:rPr>
          <w:rFonts w:cs="Arial"/>
          <w:b/>
          <w:sz w:val="22"/>
          <w:szCs w:val="22"/>
        </w:rPr>
        <w:t>6.</w:t>
      </w:r>
      <w:r w:rsidR="002979C3">
        <w:rPr>
          <w:rFonts w:cs="Arial"/>
          <w:b/>
          <w:sz w:val="22"/>
          <w:szCs w:val="22"/>
        </w:rPr>
        <w:t>2</w:t>
      </w:r>
      <w:r w:rsidRPr="00B5234E">
        <w:rPr>
          <w:rFonts w:cs="Arial"/>
          <w:b/>
          <w:sz w:val="22"/>
          <w:szCs w:val="22"/>
        </w:rPr>
        <w:t>.3</w:t>
      </w:r>
      <w:r w:rsidRPr="00B5234E">
        <w:rPr>
          <w:rFonts w:cs="Arial"/>
          <w:b/>
          <w:sz w:val="22"/>
          <w:szCs w:val="22"/>
        </w:rPr>
        <w:tab/>
      </w:r>
      <w:r w:rsidR="009E0129" w:rsidRPr="00B14424">
        <w:rPr>
          <w:rFonts w:cs="Arial"/>
          <w:b/>
          <w:sz w:val="22"/>
          <w:szCs w:val="22"/>
        </w:rPr>
        <w:t>Vacancies</w:t>
      </w:r>
    </w:p>
    <w:p w14:paraId="41726A5E" w14:textId="77777777" w:rsidR="009A51F8" w:rsidRPr="00B14424" w:rsidRDefault="009A51F8" w:rsidP="00B5234E">
      <w:pPr>
        <w:jc w:val="both"/>
        <w:rPr>
          <w:rFonts w:cs="Arial"/>
          <w:sz w:val="22"/>
          <w:szCs w:val="22"/>
        </w:rPr>
      </w:pPr>
    </w:p>
    <w:p w14:paraId="395BD276" w14:textId="704F95FB" w:rsidR="00EF70FC" w:rsidRDefault="007A1515" w:rsidP="00E61592">
      <w:pPr>
        <w:spacing w:line="360" w:lineRule="auto"/>
        <w:jc w:val="both"/>
        <w:rPr>
          <w:rFonts w:cs="Arial"/>
          <w:sz w:val="22"/>
          <w:szCs w:val="22"/>
        </w:rPr>
      </w:pPr>
      <w:r>
        <w:rPr>
          <w:rFonts w:cs="Arial"/>
          <w:sz w:val="22"/>
          <w:szCs w:val="22"/>
        </w:rPr>
        <w:t>The target in terms of filling of vacancies was not achieved by the Department of Correctional Services for the 201</w:t>
      </w:r>
      <w:r w:rsidR="00703558">
        <w:rPr>
          <w:rFonts w:cs="Arial"/>
          <w:sz w:val="22"/>
          <w:szCs w:val="22"/>
        </w:rPr>
        <w:t>5</w:t>
      </w:r>
      <w:r>
        <w:rPr>
          <w:rFonts w:cs="Arial"/>
          <w:sz w:val="22"/>
          <w:szCs w:val="22"/>
        </w:rPr>
        <w:t>/1</w:t>
      </w:r>
      <w:r w:rsidR="00703558">
        <w:rPr>
          <w:rFonts w:cs="Arial"/>
          <w:sz w:val="22"/>
          <w:szCs w:val="22"/>
        </w:rPr>
        <w:t>6</w:t>
      </w:r>
      <w:r>
        <w:rPr>
          <w:rFonts w:cs="Arial"/>
          <w:sz w:val="22"/>
          <w:szCs w:val="22"/>
        </w:rPr>
        <w:t xml:space="preserve"> financial year. </w:t>
      </w:r>
      <w:r w:rsidR="00993A16">
        <w:rPr>
          <w:rFonts w:cs="Arial"/>
          <w:sz w:val="22"/>
          <w:szCs w:val="22"/>
        </w:rPr>
        <w:t>This target was also not achieved in 201</w:t>
      </w:r>
      <w:r w:rsidR="000722D0">
        <w:rPr>
          <w:rFonts w:cs="Arial"/>
          <w:sz w:val="22"/>
          <w:szCs w:val="22"/>
        </w:rPr>
        <w:t>4</w:t>
      </w:r>
      <w:r w:rsidR="001B25AB">
        <w:rPr>
          <w:rFonts w:cs="Arial"/>
          <w:sz w:val="22"/>
          <w:szCs w:val="22"/>
        </w:rPr>
        <w:t>/1</w:t>
      </w:r>
      <w:r w:rsidR="000722D0">
        <w:rPr>
          <w:rFonts w:cs="Arial"/>
          <w:sz w:val="22"/>
          <w:szCs w:val="22"/>
        </w:rPr>
        <w:t>5</w:t>
      </w:r>
      <w:r w:rsidR="001B25AB">
        <w:rPr>
          <w:rFonts w:cs="Arial"/>
          <w:sz w:val="22"/>
          <w:szCs w:val="22"/>
        </w:rPr>
        <w:t xml:space="preserve"> financial year. </w:t>
      </w:r>
      <w:r>
        <w:rPr>
          <w:rFonts w:cs="Arial"/>
          <w:sz w:val="22"/>
          <w:szCs w:val="22"/>
        </w:rPr>
        <w:t>As highlighted in the table above the target was to have 98% of funded vacant posts filled but</w:t>
      </w:r>
      <w:r w:rsidR="008659A8">
        <w:rPr>
          <w:rFonts w:cs="Arial"/>
          <w:sz w:val="22"/>
          <w:szCs w:val="22"/>
        </w:rPr>
        <w:t xml:space="preserve"> the </w:t>
      </w:r>
      <w:r w:rsidR="002979C3">
        <w:rPr>
          <w:rFonts w:cs="Arial"/>
          <w:sz w:val="22"/>
          <w:szCs w:val="22"/>
        </w:rPr>
        <w:t>D</w:t>
      </w:r>
      <w:r w:rsidR="008659A8">
        <w:rPr>
          <w:rFonts w:cs="Arial"/>
          <w:sz w:val="22"/>
          <w:szCs w:val="22"/>
        </w:rPr>
        <w:t>epartment</w:t>
      </w:r>
      <w:r>
        <w:rPr>
          <w:rFonts w:cs="Arial"/>
          <w:sz w:val="22"/>
          <w:szCs w:val="22"/>
        </w:rPr>
        <w:t xml:space="preserve"> only </w:t>
      </w:r>
      <w:r w:rsidR="008659A8">
        <w:rPr>
          <w:rFonts w:cs="Arial"/>
          <w:sz w:val="22"/>
          <w:szCs w:val="22"/>
        </w:rPr>
        <w:t xml:space="preserve">managed to </w:t>
      </w:r>
      <w:r w:rsidR="008C7174">
        <w:rPr>
          <w:rFonts w:cs="Arial"/>
          <w:sz w:val="22"/>
          <w:szCs w:val="22"/>
        </w:rPr>
        <w:t xml:space="preserve">fill </w:t>
      </w:r>
      <w:r w:rsidR="008659A8">
        <w:rPr>
          <w:rFonts w:cs="Arial"/>
          <w:sz w:val="22"/>
          <w:szCs w:val="22"/>
        </w:rPr>
        <w:t>91</w:t>
      </w:r>
      <w:r w:rsidR="00BE1526">
        <w:rPr>
          <w:rFonts w:cs="Arial"/>
          <w:sz w:val="22"/>
          <w:szCs w:val="22"/>
        </w:rPr>
        <w:t>%</w:t>
      </w:r>
      <w:r w:rsidR="008659A8">
        <w:rPr>
          <w:rFonts w:cs="Arial"/>
          <w:sz w:val="22"/>
          <w:szCs w:val="22"/>
        </w:rPr>
        <w:t xml:space="preserve"> of funded vacancies. </w:t>
      </w:r>
      <w:r w:rsidR="008C7174">
        <w:rPr>
          <w:rFonts w:cs="Arial"/>
          <w:sz w:val="22"/>
          <w:szCs w:val="22"/>
        </w:rPr>
        <w:t>One</w:t>
      </w:r>
      <w:r w:rsidR="008659A8">
        <w:rPr>
          <w:rFonts w:cs="Arial"/>
          <w:sz w:val="22"/>
          <w:szCs w:val="22"/>
        </w:rPr>
        <w:t xml:space="preserve"> of the reasons raised for not achieving this target </w:t>
      </w:r>
      <w:r w:rsidR="008C7174">
        <w:rPr>
          <w:rFonts w:cs="Arial"/>
          <w:sz w:val="22"/>
          <w:szCs w:val="22"/>
        </w:rPr>
        <w:t>was</w:t>
      </w:r>
      <w:r w:rsidR="008659A8">
        <w:rPr>
          <w:rFonts w:cs="Arial"/>
          <w:sz w:val="22"/>
          <w:szCs w:val="22"/>
        </w:rPr>
        <w:t xml:space="preserve"> </w:t>
      </w:r>
      <w:r w:rsidR="00BE1526">
        <w:rPr>
          <w:rFonts w:cs="Arial"/>
          <w:sz w:val="22"/>
          <w:szCs w:val="22"/>
        </w:rPr>
        <w:t>resignations due to speculations about tax reforms.</w:t>
      </w:r>
      <w:r w:rsidR="008659A8">
        <w:rPr>
          <w:rFonts w:cs="Arial"/>
          <w:sz w:val="22"/>
          <w:szCs w:val="22"/>
        </w:rPr>
        <w:t xml:space="preserve"> In addressing some of these challenges the </w:t>
      </w:r>
      <w:r w:rsidR="002979C3">
        <w:rPr>
          <w:rFonts w:cs="Arial"/>
          <w:sz w:val="22"/>
          <w:szCs w:val="22"/>
        </w:rPr>
        <w:t>D</w:t>
      </w:r>
      <w:r w:rsidR="008659A8">
        <w:rPr>
          <w:rFonts w:cs="Arial"/>
          <w:sz w:val="22"/>
          <w:szCs w:val="22"/>
        </w:rPr>
        <w:t>epartment has implemented measures which includes</w:t>
      </w:r>
      <w:r w:rsidR="00BE1526">
        <w:rPr>
          <w:rFonts w:cs="Arial"/>
          <w:sz w:val="22"/>
          <w:szCs w:val="22"/>
        </w:rPr>
        <w:t xml:space="preserve"> Operation Hira to attract professional</w:t>
      </w:r>
      <w:r w:rsidR="008C7174">
        <w:rPr>
          <w:rFonts w:cs="Arial"/>
          <w:sz w:val="22"/>
          <w:szCs w:val="22"/>
        </w:rPr>
        <w:t>s</w:t>
      </w:r>
      <w:r w:rsidR="008659A8">
        <w:rPr>
          <w:rFonts w:cs="Arial"/>
          <w:sz w:val="22"/>
          <w:szCs w:val="22"/>
        </w:rPr>
        <w:t xml:space="preserve">.   </w:t>
      </w:r>
    </w:p>
    <w:p w14:paraId="7AEB0574" w14:textId="77777777" w:rsidR="00EF70FC" w:rsidRDefault="00EF70FC" w:rsidP="00E61592">
      <w:pPr>
        <w:spacing w:line="360" w:lineRule="auto"/>
        <w:jc w:val="both"/>
        <w:rPr>
          <w:rFonts w:cs="Arial"/>
          <w:sz w:val="22"/>
          <w:szCs w:val="22"/>
        </w:rPr>
      </w:pPr>
    </w:p>
    <w:p w14:paraId="5D677AD4" w14:textId="4FA12D26" w:rsidR="000F35D3" w:rsidRPr="00B14424" w:rsidRDefault="000F35D3" w:rsidP="00E61592">
      <w:pPr>
        <w:spacing w:line="360" w:lineRule="auto"/>
        <w:jc w:val="both"/>
        <w:rPr>
          <w:rFonts w:cs="Arial"/>
          <w:sz w:val="22"/>
          <w:szCs w:val="22"/>
        </w:rPr>
      </w:pPr>
      <w:r w:rsidRPr="00B14424">
        <w:rPr>
          <w:rFonts w:cs="Arial"/>
          <w:sz w:val="22"/>
          <w:szCs w:val="22"/>
        </w:rPr>
        <w:t xml:space="preserve">At </w:t>
      </w:r>
      <w:r w:rsidR="002979C3" w:rsidRPr="00D52146">
        <w:rPr>
          <w:rFonts w:cs="Arial"/>
          <w:b/>
          <w:sz w:val="22"/>
          <w:szCs w:val="22"/>
        </w:rPr>
        <w:t>s</w:t>
      </w:r>
      <w:r w:rsidRPr="00D52146">
        <w:rPr>
          <w:rFonts w:cs="Arial"/>
          <w:b/>
          <w:sz w:val="22"/>
          <w:szCs w:val="22"/>
        </w:rPr>
        <w:t>trategic level</w:t>
      </w:r>
      <w:r w:rsidRPr="00B14424">
        <w:rPr>
          <w:rFonts w:cs="Arial"/>
          <w:sz w:val="22"/>
          <w:szCs w:val="22"/>
        </w:rPr>
        <w:t xml:space="preserve">, key vacancies were that of </w:t>
      </w:r>
      <w:r w:rsidR="00B5234E">
        <w:rPr>
          <w:rFonts w:cs="Arial"/>
          <w:sz w:val="22"/>
          <w:szCs w:val="22"/>
        </w:rPr>
        <w:t xml:space="preserve">the </w:t>
      </w:r>
      <w:r w:rsidR="00703558">
        <w:rPr>
          <w:rFonts w:cs="Arial"/>
          <w:sz w:val="22"/>
          <w:szCs w:val="22"/>
        </w:rPr>
        <w:t>R</w:t>
      </w:r>
      <w:r w:rsidRPr="00B14424">
        <w:rPr>
          <w:rFonts w:cs="Arial"/>
          <w:sz w:val="22"/>
          <w:szCs w:val="22"/>
        </w:rPr>
        <w:t>egional Commissioner</w:t>
      </w:r>
      <w:r w:rsidR="007838D9">
        <w:rPr>
          <w:rFonts w:cs="Arial"/>
          <w:sz w:val="22"/>
          <w:szCs w:val="22"/>
        </w:rPr>
        <w:t>s</w:t>
      </w:r>
      <w:r w:rsidRPr="00B14424">
        <w:rPr>
          <w:rFonts w:cs="Arial"/>
          <w:sz w:val="22"/>
          <w:szCs w:val="22"/>
        </w:rPr>
        <w:t>: Limpopo/Mpumalanga/North-West (LMN),</w:t>
      </w:r>
      <w:r w:rsidR="007838D9">
        <w:rPr>
          <w:rFonts w:cs="Arial"/>
          <w:sz w:val="22"/>
          <w:szCs w:val="22"/>
        </w:rPr>
        <w:t xml:space="preserve"> and Gauteng, CDC Human Resources.</w:t>
      </w:r>
      <w:r w:rsidR="00627620">
        <w:rPr>
          <w:rFonts w:cs="Arial"/>
          <w:sz w:val="22"/>
          <w:szCs w:val="22"/>
        </w:rPr>
        <w:t xml:space="preserve"> </w:t>
      </w:r>
    </w:p>
    <w:p w14:paraId="65DFF952" w14:textId="77777777" w:rsidR="000F35D3" w:rsidRPr="00B14424" w:rsidRDefault="000F35D3" w:rsidP="00E61592">
      <w:pPr>
        <w:spacing w:line="360" w:lineRule="auto"/>
        <w:jc w:val="both"/>
        <w:rPr>
          <w:rFonts w:cs="Arial"/>
          <w:sz w:val="22"/>
          <w:szCs w:val="22"/>
        </w:rPr>
      </w:pPr>
    </w:p>
    <w:p w14:paraId="5C6CA49D" w14:textId="6AA9BD8E" w:rsidR="00725496" w:rsidRPr="00B14424" w:rsidRDefault="00725496" w:rsidP="00E61592">
      <w:pPr>
        <w:spacing w:line="360" w:lineRule="auto"/>
        <w:jc w:val="both"/>
        <w:rPr>
          <w:rFonts w:cs="Arial"/>
          <w:sz w:val="22"/>
          <w:szCs w:val="22"/>
        </w:rPr>
      </w:pPr>
      <w:r w:rsidRPr="00B14424">
        <w:rPr>
          <w:rFonts w:cs="Arial"/>
          <w:sz w:val="22"/>
          <w:szCs w:val="22"/>
        </w:rPr>
        <w:t xml:space="preserve">In terms of </w:t>
      </w:r>
      <w:r w:rsidRPr="00D52146">
        <w:rPr>
          <w:rFonts w:cs="Arial"/>
          <w:b/>
          <w:sz w:val="22"/>
          <w:szCs w:val="22"/>
        </w:rPr>
        <w:t>critical occupation</w:t>
      </w:r>
      <w:r w:rsidR="00EF70FC" w:rsidRPr="00D52146">
        <w:rPr>
          <w:rFonts w:cs="Arial"/>
          <w:b/>
          <w:sz w:val="22"/>
          <w:szCs w:val="22"/>
        </w:rPr>
        <w:t>s</w:t>
      </w:r>
      <w:r w:rsidR="00EF70FC">
        <w:rPr>
          <w:rFonts w:cs="Arial"/>
          <w:sz w:val="22"/>
          <w:szCs w:val="22"/>
        </w:rPr>
        <w:t>,</w:t>
      </w:r>
      <w:r w:rsidRPr="00B14424">
        <w:rPr>
          <w:rFonts w:cs="Arial"/>
          <w:sz w:val="22"/>
          <w:szCs w:val="22"/>
        </w:rPr>
        <w:t xml:space="preserve"> the highest vacancy rate is visible in </w:t>
      </w:r>
      <w:r w:rsidR="008659A8">
        <w:rPr>
          <w:rFonts w:cs="Arial"/>
          <w:sz w:val="22"/>
          <w:szCs w:val="22"/>
        </w:rPr>
        <w:t xml:space="preserve">Medical </w:t>
      </w:r>
      <w:r w:rsidR="004A6E07">
        <w:rPr>
          <w:rFonts w:cs="Arial"/>
          <w:sz w:val="22"/>
          <w:szCs w:val="22"/>
        </w:rPr>
        <w:t>Practitioners</w:t>
      </w:r>
      <w:r w:rsidR="008659A8">
        <w:rPr>
          <w:rFonts w:cs="Arial"/>
          <w:sz w:val="22"/>
          <w:szCs w:val="22"/>
        </w:rPr>
        <w:t xml:space="preserve"> (</w:t>
      </w:r>
      <w:r w:rsidR="00BE1526">
        <w:rPr>
          <w:rFonts w:cs="Arial"/>
          <w:sz w:val="22"/>
          <w:szCs w:val="22"/>
        </w:rPr>
        <w:t>61.1</w:t>
      </w:r>
      <w:r w:rsidR="008659A8">
        <w:rPr>
          <w:rFonts w:cs="Arial"/>
          <w:sz w:val="22"/>
          <w:szCs w:val="22"/>
        </w:rPr>
        <w:t xml:space="preserve">%), </w:t>
      </w:r>
      <w:r w:rsidR="00BE1526">
        <w:rPr>
          <w:rFonts w:cs="Arial"/>
          <w:sz w:val="22"/>
          <w:szCs w:val="22"/>
        </w:rPr>
        <w:t xml:space="preserve">Pharmacists (23.5%), </w:t>
      </w:r>
      <w:r w:rsidRPr="00B14424">
        <w:rPr>
          <w:rFonts w:cs="Arial"/>
          <w:sz w:val="22"/>
          <w:szCs w:val="22"/>
        </w:rPr>
        <w:t>Psychologists</w:t>
      </w:r>
      <w:r w:rsidR="008659A8">
        <w:rPr>
          <w:rFonts w:cs="Arial"/>
          <w:sz w:val="22"/>
          <w:szCs w:val="22"/>
        </w:rPr>
        <w:t xml:space="preserve"> and vocational counsellors</w:t>
      </w:r>
      <w:r w:rsidRPr="00B14424">
        <w:rPr>
          <w:rFonts w:cs="Arial"/>
          <w:sz w:val="22"/>
          <w:szCs w:val="22"/>
        </w:rPr>
        <w:t xml:space="preserve"> (</w:t>
      </w:r>
      <w:r w:rsidR="00BE1526">
        <w:rPr>
          <w:rFonts w:cs="Arial"/>
          <w:sz w:val="22"/>
          <w:szCs w:val="22"/>
        </w:rPr>
        <w:t>16.8%</w:t>
      </w:r>
      <w:r w:rsidRPr="00B14424">
        <w:rPr>
          <w:rFonts w:cs="Arial"/>
          <w:sz w:val="22"/>
          <w:szCs w:val="22"/>
        </w:rPr>
        <w:t>),</w:t>
      </w:r>
      <w:r w:rsidR="008659A8">
        <w:rPr>
          <w:rFonts w:cs="Arial"/>
          <w:sz w:val="22"/>
          <w:szCs w:val="22"/>
        </w:rPr>
        <w:t xml:space="preserve"> </w:t>
      </w:r>
      <w:r w:rsidR="00556F05" w:rsidRPr="00B14424">
        <w:rPr>
          <w:rFonts w:cs="Arial"/>
          <w:sz w:val="22"/>
          <w:szCs w:val="22"/>
        </w:rPr>
        <w:t>Professional Nurses (</w:t>
      </w:r>
      <w:r w:rsidR="000548D6">
        <w:rPr>
          <w:rFonts w:cs="Arial"/>
          <w:sz w:val="22"/>
          <w:szCs w:val="22"/>
        </w:rPr>
        <w:t>1</w:t>
      </w:r>
      <w:r w:rsidR="00BE1526">
        <w:rPr>
          <w:rFonts w:cs="Arial"/>
          <w:sz w:val="22"/>
          <w:szCs w:val="22"/>
        </w:rPr>
        <w:t>6.5</w:t>
      </w:r>
      <w:r w:rsidR="000548D6">
        <w:rPr>
          <w:rFonts w:cs="Arial"/>
          <w:sz w:val="22"/>
          <w:szCs w:val="22"/>
        </w:rPr>
        <w:t>%)</w:t>
      </w:r>
      <w:r w:rsidR="00BE1526">
        <w:rPr>
          <w:rFonts w:cs="Arial"/>
          <w:sz w:val="22"/>
          <w:szCs w:val="22"/>
        </w:rPr>
        <w:t xml:space="preserve"> and Educationists (15.3%)</w:t>
      </w:r>
      <w:r w:rsidR="00556F05" w:rsidRPr="00B14424">
        <w:rPr>
          <w:rFonts w:cs="Arial"/>
          <w:sz w:val="22"/>
          <w:szCs w:val="22"/>
        </w:rPr>
        <w:t xml:space="preserve">. The </w:t>
      </w:r>
      <w:r w:rsidR="002979C3">
        <w:rPr>
          <w:rFonts w:cs="Arial"/>
          <w:sz w:val="22"/>
          <w:szCs w:val="22"/>
        </w:rPr>
        <w:t>R</w:t>
      </w:r>
      <w:r w:rsidR="00556F05" w:rsidRPr="00B14424">
        <w:rPr>
          <w:rFonts w:cs="Arial"/>
          <w:sz w:val="22"/>
          <w:szCs w:val="22"/>
        </w:rPr>
        <w:t xml:space="preserve">eport also provides a number of reasons why staff leave the Department. On top of the list is </w:t>
      </w:r>
      <w:r w:rsidR="000548D6">
        <w:rPr>
          <w:rFonts w:cs="Arial"/>
          <w:sz w:val="22"/>
          <w:szCs w:val="22"/>
        </w:rPr>
        <w:t>resignations (1</w:t>
      </w:r>
      <w:r w:rsidR="00BE1526">
        <w:rPr>
          <w:rFonts w:cs="Arial"/>
          <w:sz w:val="22"/>
          <w:szCs w:val="22"/>
        </w:rPr>
        <w:t xml:space="preserve"> 074</w:t>
      </w:r>
      <w:r w:rsidR="000548D6">
        <w:rPr>
          <w:rFonts w:cs="Arial"/>
          <w:sz w:val="22"/>
          <w:szCs w:val="22"/>
        </w:rPr>
        <w:t>)</w:t>
      </w:r>
      <w:r w:rsidR="00556F05" w:rsidRPr="00B14424">
        <w:rPr>
          <w:rFonts w:cs="Arial"/>
          <w:sz w:val="22"/>
          <w:szCs w:val="22"/>
        </w:rPr>
        <w:t xml:space="preserve">, followed by </w:t>
      </w:r>
      <w:r w:rsidR="000548D6">
        <w:rPr>
          <w:rFonts w:cs="Arial"/>
          <w:sz w:val="22"/>
          <w:szCs w:val="22"/>
        </w:rPr>
        <w:t>expiry of contracts (</w:t>
      </w:r>
      <w:r w:rsidR="00BE1526">
        <w:rPr>
          <w:rFonts w:cs="Arial"/>
          <w:sz w:val="22"/>
          <w:szCs w:val="22"/>
        </w:rPr>
        <w:t>851</w:t>
      </w:r>
      <w:r w:rsidR="000548D6">
        <w:rPr>
          <w:rFonts w:cs="Arial"/>
          <w:sz w:val="22"/>
          <w:szCs w:val="22"/>
        </w:rPr>
        <w:t>), retirement (</w:t>
      </w:r>
      <w:r w:rsidR="00BE1526">
        <w:rPr>
          <w:rFonts w:cs="Arial"/>
          <w:sz w:val="22"/>
          <w:szCs w:val="22"/>
        </w:rPr>
        <w:t>339</w:t>
      </w:r>
      <w:r w:rsidR="000548D6">
        <w:rPr>
          <w:rFonts w:cs="Arial"/>
          <w:sz w:val="22"/>
          <w:szCs w:val="22"/>
        </w:rPr>
        <w:t>) and death (</w:t>
      </w:r>
      <w:r w:rsidR="00BE1526">
        <w:rPr>
          <w:rFonts w:cs="Arial"/>
          <w:sz w:val="22"/>
          <w:szCs w:val="22"/>
        </w:rPr>
        <w:t>189</w:t>
      </w:r>
      <w:r w:rsidR="000548D6">
        <w:rPr>
          <w:rFonts w:cs="Arial"/>
          <w:sz w:val="22"/>
          <w:szCs w:val="22"/>
        </w:rPr>
        <w:t>)</w:t>
      </w:r>
      <w:r w:rsidR="00556F05" w:rsidRPr="00B14424">
        <w:rPr>
          <w:rFonts w:cs="Arial"/>
          <w:sz w:val="22"/>
          <w:szCs w:val="22"/>
        </w:rPr>
        <w:t xml:space="preserve">.  </w:t>
      </w:r>
      <w:r w:rsidRPr="00B14424">
        <w:rPr>
          <w:rFonts w:cs="Arial"/>
          <w:sz w:val="22"/>
          <w:szCs w:val="22"/>
        </w:rPr>
        <w:t xml:space="preserve">  </w:t>
      </w:r>
    </w:p>
    <w:p w14:paraId="4EF41578" w14:textId="609E4AF1" w:rsidR="0033590E" w:rsidRPr="00B14424" w:rsidRDefault="0033590E" w:rsidP="00E61592">
      <w:pPr>
        <w:spacing w:line="360" w:lineRule="auto"/>
        <w:jc w:val="both"/>
        <w:rPr>
          <w:rFonts w:cs="Arial"/>
          <w:sz w:val="22"/>
          <w:szCs w:val="22"/>
        </w:rPr>
      </w:pPr>
    </w:p>
    <w:p w14:paraId="04E86ECB" w14:textId="5A202D53" w:rsidR="007C0966" w:rsidRPr="00B14424" w:rsidRDefault="00EF70FC" w:rsidP="00E61592">
      <w:pPr>
        <w:spacing w:line="360" w:lineRule="auto"/>
        <w:jc w:val="both"/>
        <w:rPr>
          <w:rFonts w:cs="Arial"/>
          <w:b/>
          <w:sz w:val="22"/>
          <w:szCs w:val="22"/>
        </w:rPr>
      </w:pPr>
      <w:r>
        <w:rPr>
          <w:rFonts w:cs="Arial"/>
          <w:b/>
          <w:sz w:val="22"/>
          <w:szCs w:val="22"/>
        </w:rPr>
        <w:t>6.</w:t>
      </w:r>
      <w:r w:rsidR="002979C3">
        <w:rPr>
          <w:rFonts w:cs="Arial"/>
          <w:b/>
          <w:sz w:val="22"/>
          <w:szCs w:val="22"/>
        </w:rPr>
        <w:t>2</w:t>
      </w:r>
      <w:r>
        <w:rPr>
          <w:rFonts w:cs="Arial"/>
          <w:b/>
          <w:sz w:val="22"/>
          <w:szCs w:val="22"/>
        </w:rPr>
        <w:t>.4</w:t>
      </w:r>
      <w:r>
        <w:rPr>
          <w:rFonts w:cs="Arial"/>
          <w:b/>
          <w:sz w:val="22"/>
          <w:szCs w:val="22"/>
        </w:rPr>
        <w:tab/>
      </w:r>
      <w:r w:rsidR="00556F05" w:rsidRPr="00B14424">
        <w:rPr>
          <w:rFonts w:cs="Arial"/>
          <w:b/>
          <w:sz w:val="22"/>
          <w:szCs w:val="22"/>
        </w:rPr>
        <w:t xml:space="preserve">Equity </w:t>
      </w:r>
    </w:p>
    <w:p w14:paraId="29D001FB" w14:textId="77777777" w:rsidR="00EF70FC" w:rsidRDefault="00EF70FC" w:rsidP="00E61592">
      <w:pPr>
        <w:spacing w:line="360" w:lineRule="auto"/>
        <w:jc w:val="both"/>
        <w:rPr>
          <w:rFonts w:cs="Arial"/>
          <w:sz w:val="22"/>
          <w:szCs w:val="22"/>
        </w:rPr>
      </w:pPr>
    </w:p>
    <w:p w14:paraId="63EF1F2F" w14:textId="3F03A3B0" w:rsidR="006F5941" w:rsidRDefault="00BE1526" w:rsidP="00E61592">
      <w:pPr>
        <w:spacing w:line="360" w:lineRule="auto"/>
        <w:jc w:val="both"/>
        <w:rPr>
          <w:rFonts w:cs="Arial"/>
          <w:sz w:val="22"/>
          <w:szCs w:val="22"/>
        </w:rPr>
      </w:pPr>
      <w:r>
        <w:rPr>
          <w:rFonts w:cs="Arial"/>
          <w:sz w:val="22"/>
          <w:szCs w:val="22"/>
        </w:rPr>
        <w:t>T</w:t>
      </w:r>
      <w:r w:rsidR="00422AAB">
        <w:rPr>
          <w:rFonts w:cs="Arial"/>
          <w:sz w:val="22"/>
          <w:szCs w:val="22"/>
        </w:rPr>
        <w:t xml:space="preserve">he </w:t>
      </w:r>
      <w:r w:rsidR="00556F05" w:rsidRPr="00B14424">
        <w:rPr>
          <w:rFonts w:cs="Arial"/>
          <w:sz w:val="22"/>
          <w:szCs w:val="22"/>
        </w:rPr>
        <w:t xml:space="preserve">Annual Report </w:t>
      </w:r>
      <w:r>
        <w:rPr>
          <w:rFonts w:cs="Arial"/>
          <w:sz w:val="22"/>
          <w:szCs w:val="22"/>
        </w:rPr>
        <w:t>shows that o</w:t>
      </w:r>
      <w:r w:rsidR="00556F05" w:rsidRPr="00B14424">
        <w:rPr>
          <w:rFonts w:cs="Arial"/>
          <w:sz w:val="22"/>
          <w:szCs w:val="22"/>
        </w:rPr>
        <w:t xml:space="preserve">ut of </w:t>
      </w:r>
      <w:r w:rsidR="00422AAB">
        <w:rPr>
          <w:rFonts w:cs="Arial"/>
          <w:sz w:val="22"/>
          <w:szCs w:val="22"/>
        </w:rPr>
        <w:t>1</w:t>
      </w:r>
      <w:r w:rsidR="003C47BF">
        <w:rPr>
          <w:rFonts w:cs="Arial"/>
          <w:sz w:val="22"/>
          <w:szCs w:val="22"/>
        </w:rPr>
        <w:t>75</w:t>
      </w:r>
      <w:r w:rsidR="00556F05" w:rsidRPr="00B14424">
        <w:rPr>
          <w:rFonts w:cs="Arial"/>
          <w:sz w:val="22"/>
          <w:szCs w:val="22"/>
        </w:rPr>
        <w:t xml:space="preserve"> people in </w:t>
      </w:r>
      <w:r w:rsidR="003C47BF">
        <w:rPr>
          <w:rFonts w:cs="Arial"/>
          <w:sz w:val="22"/>
          <w:szCs w:val="22"/>
        </w:rPr>
        <w:t xml:space="preserve">top and </w:t>
      </w:r>
      <w:r w:rsidR="006F5941" w:rsidRPr="00B14424">
        <w:rPr>
          <w:rFonts w:cs="Arial"/>
          <w:sz w:val="22"/>
          <w:szCs w:val="22"/>
        </w:rPr>
        <w:t>senior</w:t>
      </w:r>
      <w:r w:rsidR="00556F05" w:rsidRPr="00B14424">
        <w:rPr>
          <w:rFonts w:cs="Arial"/>
          <w:sz w:val="22"/>
          <w:szCs w:val="22"/>
        </w:rPr>
        <w:t xml:space="preserve"> management</w:t>
      </w:r>
      <w:r w:rsidR="001A1909">
        <w:rPr>
          <w:rFonts w:cs="Arial"/>
          <w:sz w:val="22"/>
          <w:szCs w:val="22"/>
        </w:rPr>
        <w:t xml:space="preserve"> positions</w:t>
      </w:r>
      <w:r w:rsidR="006F5941" w:rsidRPr="00B14424">
        <w:rPr>
          <w:rFonts w:cs="Arial"/>
          <w:sz w:val="22"/>
          <w:szCs w:val="22"/>
        </w:rPr>
        <w:t>:</w:t>
      </w:r>
    </w:p>
    <w:p w14:paraId="01FBE71E" w14:textId="77777777" w:rsidR="004B5154" w:rsidRPr="00B14424" w:rsidRDefault="004B5154" w:rsidP="00B5234E">
      <w:pPr>
        <w:jc w:val="both"/>
        <w:rPr>
          <w:rFonts w:cs="Arial"/>
          <w:sz w:val="22"/>
          <w:szCs w:val="22"/>
        </w:rPr>
      </w:pPr>
    </w:p>
    <w:p w14:paraId="678C4C2D" w14:textId="11227C53" w:rsidR="00556F05" w:rsidRPr="00B14424" w:rsidRDefault="003C47BF" w:rsidP="006E6C89">
      <w:pPr>
        <w:pStyle w:val="ListParagraph"/>
        <w:numPr>
          <w:ilvl w:val="0"/>
          <w:numId w:val="10"/>
        </w:numPr>
        <w:jc w:val="both"/>
        <w:rPr>
          <w:rFonts w:cs="Arial"/>
          <w:sz w:val="22"/>
          <w:szCs w:val="22"/>
        </w:rPr>
      </w:pPr>
      <w:r>
        <w:rPr>
          <w:rFonts w:cs="Arial"/>
          <w:sz w:val="22"/>
          <w:szCs w:val="22"/>
        </w:rPr>
        <w:t>70</w:t>
      </w:r>
      <w:r w:rsidR="00422AAB">
        <w:rPr>
          <w:rFonts w:cs="Arial"/>
          <w:sz w:val="22"/>
          <w:szCs w:val="22"/>
        </w:rPr>
        <w:t xml:space="preserve"> (</w:t>
      </w:r>
      <w:r w:rsidR="00912AA9">
        <w:rPr>
          <w:rFonts w:cs="Arial"/>
          <w:sz w:val="22"/>
          <w:szCs w:val="22"/>
        </w:rPr>
        <w:t>69</w:t>
      </w:r>
      <w:r w:rsidR="00422AAB">
        <w:rPr>
          <w:rFonts w:cs="Arial"/>
          <w:sz w:val="22"/>
          <w:szCs w:val="22"/>
        </w:rPr>
        <w:t xml:space="preserve"> in 201</w:t>
      </w:r>
      <w:r>
        <w:rPr>
          <w:rFonts w:cs="Arial"/>
          <w:sz w:val="22"/>
          <w:szCs w:val="22"/>
        </w:rPr>
        <w:t>4</w:t>
      </w:r>
      <w:r w:rsidR="00422AAB">
        <w:rPr>
          <w:rFonts w:cs="Arial"/>
          <w:sz w:val="22"/>
          <w:szCs w:val="22"/>
        </w:rPr>
        <w:t>/1</w:t>
      </w:r>
      <w:r>
        <w:rPr>
          <w:rFonts w:cs="Arial"/>
          <w:sz w:val="22"/>
          <w:szCs w:val="22"/>
        </w:rPr>
        <w:t>5</w:t>
      </w:r>
      <w:r w:rsidR="00422AAB">
        <w:rPr>
          <w:rFonts w:cs="Arial"/>
          <w:sz w:val="22"/>
          <w:szCs w:val="22"/>
        </w:rPr>
        <w:t>)</w:t>
      </w:r>
      <w:r w:rsidR="006F5941" w:rsidRPr="00B14424">
        <w:rPr>
          <w:rFonts w:cs="Arial"/>
          <w:sz w:val="22"/>
          <w:szCs w:val="22"/>
        </w:rPr>
        <w:t xml:space="preserve"> were </w:t>
      </w:r>
      <w:r>
        <w:rPr>
          <w:rFonts w:cs="Arial"/>
          <w:sz w:val="22"/>
          <w:szCs w:val="22"/>
        </w:rPr>
        <w:t>women</w:t>
      </w:r>
      <w:r w:rsidR="006F5941" w:rsidRPr="00B14424">
        <w:rPr>
          <w:rFonts w:cs="Arial"/>
          <w:sz w:val="22"/>
          <w:szCs w:val="22"/>
        </w:rPr>
        <w:t xml:space="preserve"> </w:t>
      </w:r>
    </w:p>
    <w:p w14:paraId="0C534F17" w14:textId="2DFE32ED" w:rsidR="006F5941" w:rsidRPr="00B14424" w:rsidRDefault="003C47BF" w:rsidP="006E6C89">
      <w:pPr>
        <w:pStyle w:val="ListParagraph"/>
        <w:numPr>
          <w:ilvl w:val="0"/>
          <w:numId w:val="10"/>
        </w:numPr>
        <w:jc w:val="both"/>
        <w:rPr>
          <w:rFonts w:cs="Arial"/>
          <w:sz w:val="22"/>
          <w:szCs w:val="22"/>
        </w:rPr>
      </w:pPr>
      <w:r>
        <w:rPr>
          <w:rFonts w:cs="Arial"/>
          <w:sz w:val="22"/>
          <w:szCs w:val="22"/>
        </w:rPr>
        <w:t xml:space="preserve">105 </w:t>
      </w:r>
      <w:r w:rsidR="00422AAB">
        <w:rPr>
          <w:rFonts w:cs="Arial"/>
          <w:sz w:val="22"/>
          <w:szCs w:val="22"/>
        </w:rPr>
        <w:t>(</w:t>
      </w:r>
      <w:r w:rsidR="005B19FE">
        <w:rPr>
          <w:rFonts w:cs="Arial"/>
          <w:sz w:val="22"/>
          <w:szCs w:val="22"/>
        </w:rPr>
        <w:t>93</w:t>
      </w:r>
      <w:r w:rsidR="00422AAB">
        <w:rPr>
          <w:rFonts w:cs="Arial"/>
          <w:sz w:val="22"/>
          <w:szCs w:val="22"/>
        </w:rPr>
        <w:t xml:space="preserve"> in 201</w:t>
      </w:r>
      <w:r>
        <w:rPr>
          <w:rFonts w:cs="Arial"/>
          <w:sz w:val="22"/>
          <w:szCs w:val="22"/>
        </w:rPr>
        <w:t>4</w:t>
      </w:r>
      <w:r w:rsidR="00422AAB">
        <w:rPr>
          <w:rFonts w:cs="Arial"/>
          <w:sz w:val="22"/>
          <w:szCs w:val="22"/>
        </w:rPr>
        <w:t>/1</w:t>
      </w:r>
      <w:r>
        <w:rPr>
          <w:rFonts w:cs="Arial"/>
          <w:sz w:val="22"/>
          <w:szCs w:val="22"/>
        </w:rPr>
        <w:t>5</w:t>
      </w:r>
      <w:r w:rsidR="00422AAB">
        <w:rPr>
          <w:rFonts w:cs="Arial"/>
          <w:sz w:val="22"/>
          <w:szCs w:val="22"/>
        </w:rPr>
        <w:t>)</w:t>
      </w:r>
      <w:r w:rsidR="006F5941" w:rsidRPr="00B14424">
        <w:rPr>
          <w:rFonts w:cs="Arial"/>
          <w:sz w:val="22"/>
          <w:szCs w:val="22"/>
        </w:rPr>
        <w:t xml:space="preserve"> were </w:t>
      </w:r>
      <w:r>
        <w:rPr>
          <w:rFonts w:cs="Arial"/>
          <w:sz w:val="22"/>
          <w:szCs w:val="22"/>
        </w:rPr>
        <w:t>men</w:t>
      </w:r>
      <w:r w:rsidR="006F5941" w:rsidRPr="00B14424">
        <w:rPr>
          <w:rFonts w:cs="Arial"/>
          <w:sz w:val="22"/>
          <w:szCs w:val="22"/>
        </w:rPr>
        <w:t>.</w:t>
      </w:r>
    </w:p>
    <w:p w14:paraId="730DD8AE" w14:textId="77777777" w:rsidR="00556F05" w:rsidRPr="00B14424" w:rsidRDefault="00556F05" w:rsidP="00B5234E">
      <w:pPr>
        <w:jc w:val="both"/>
        <w:rPr>
          <w:rFonts w:cs="Arial"/>
          <w:sz w:val="22"/>
          <w:szCs w:val="22"/>
        </w:rPr>
      </w:pPr>
    </w:p>
    <w:p w14:paraId="753E754E" w14:textId="3B2AB71A" w:rsidR="00CB6085" w:rsidRPr="00B14424" w:rsidRDefault="00CB6085" w:rsidP="00B5234E">
      <w:pPr>
        <w:jc w:val="both"/>
        <w:rPr>
          <w:rFonts w:cs="Arial"/>
          <w:sz w:val="22"/>
          <w:szCs w:val="22"/>
        </w:rPr>
      </w:pPr>
      <w:r w:rsidRPr="00B14424">
        <w:rPr>
          <w:rFonts w:cs="Arial"/>
          <w:sz w:val="22"/>
          <w:szCs w:val="22"/>
        </w:rPr>
        <w:t>The Department had a total of</w:t>
      </w:r>
      <w:r w:rsidR="003C47BF">
        <w:rPr>
          <w:rFonts w:cs="Arial"/>
          <w:sz w:val="22"/>
          <w:szCs w:val="22"/>
        </w:rPr>
        <w:t xml:space="preserve"> 257</w:t>
      </w:r>
      <w:r w:rsidRPr="00B14424">
        <w:rPr>
          <w:rFonts w:cs="Arial"/>
          <w:sz w:val="22"/>
          <w:szCs w:val="22"/>
        </w:rPr>
        <w:t xml:space="preserve"> </w:t>
      </w:r>
      <w:r w:rsidR="003C47BF">
        <w:rPr>
          <w:rFonts w:cs="Arial"/>
          <w:sz w:val="22"/>
          <w:szCs w:val="22"/>
        </w:rPr>
        <w:t>(</w:t>
      </w:r>
      <w:r w:rsidR="00422AAB">
        <w:rPr>
          <w:rFonts w:cs="Arial"/>
          <w:sz w:val="22"/>
          <w:szCs w:val="22"/>
        </w:rPr>
        <w:t>247</w:t>
      </w:r>
      <w:r w:rsidR="003C47BF">
        <w:rPr>
          <w:rFonts w:cs="Arial"/>
          <w:sz w:val="22"/>
          <w:szCs w:val="22"/>
        </w:rPr>
        <w:t xml:space="preserve"> in 2014/15)</w:t>
      </w:r>
      <w:r w:rsidRPr="00B14424">
        <w:rPr>
          <w:rFonts w:cs="Arial"/>
          <w:sz w:val="22"/>
          <w:szCs w:val="22"/>
        </w:rPr>
        <w:t xml:space="preserve"> employees with disabilities in 201</w:t>
      </w:r>
      <w:r w:rsidR="003C47BF">
        <w:rPr>
          <w:rFonts w:cs="Arial"/>
          <w:sz w:val="22"/>
          <w:szCs w:val="22"/>
        </w:rPr>
        <w:t>5</w:t>
      </w:r>
      <w:r w:rsidRPr="00B14424">
        <w:rPr>
          <w:rFonts w:cs="Arial"/>
          <w:sz w:val="22"/>
          <w:szCs w:val="22"/>
        </w:rPr>
        <w:t>/1</w:t>
      </w:r>
      <w:r w:rsidR="003C47BF">
        <w:rPr>
          <w:rFonts w:cs="Arial"/>
          <w:sz w:val="22"/>
          <w:szCs w:val="22"/>
        </w:rPr>
        <w:t>6</w:t>
      </w:r>
      <w:r w:rsidRPr="00B14424">
        <w:rPr>
          <w:rFonts w:cs="Arial"/>
          <w:sz w:val="22"/>
          <w:szCs w:val="22"/>
        </w:rPr>
        <w:t xml:space="preserve"> financial year. Of this number, </w:t>
      </w:r>
      <w:r w:rsidR="00422AAB">
        <w:rPr>
          <w:rFonts w:cs="Arial"/>
          <w:sz w:val="22"/>
          <w:szCs w:val="22"/>
        </w:rPr>
        <w:t>1</w:t>
      </w:r>
      <w:r w:rsidR="003C47BF">
        <w:rPr>
          <w:rFonts w:cs="Arial"/>
          <w:sz w:val="22"/>
          <w:szCs w:val="22"/>
        </w:rPr>
        <w:t>65</w:t>
      </w:r>
      <w:r w:rsidRPr="00B14424">
        <w:rPr>
          <w:rFonts w:cs="Arial"/>
          <w:sz w:val="22"/>
          <w:szCs w:val="22"/>
        </w:rPr>
        <w:t xml:space="preserve"> were men and 9</w:t>
      </w:r>
      <w:r w:rsidR="003C47BF">
        <w:rPr>
          <w:rFonts w:cs="Arial"/>
          <w:sz w:val="22"/>
          <w:szCs w:val="22"/>
        </w:rPr>
        <w:t>2</w:t>
      </w:r>
      <w:r w:rsidRPr="00B14424">
        <w:rPr>
          <w:rFonts w:cs="Arial"/>
          <w:sz w:val="22"/>
          <w:szCs w:val="22"/>
        </w:rPr>
        <w:t xml:space="preserve"> were women. </w:t>
      </w:r>
    </w:p>
    <w:p w14:paraId="78273954" w14:textId="77777777" w:rsidR="00CB6085" w:rsidRPr="00B14424" w:rsidRDefault="00CB6085" w:rsidP="00B5234E">
      <w:pPr>
        <w:jc w:val="both"/>
        <w:rPr>
          <w:rFonts w:cs="Arial"/>
          <w:sz w:val="22"/>
          <w:szCs w:val="22"/>
        </w:rPr>
      </w:pPr>
    </w:p>
    <w:p w14:paraId="13CF3F6F" w14:textId="2DEEB9E5" w:rsidR="002910CF" w:rsidRPr="00B14424" w:rsidRDefault="00EF70FC" w:rsidP="00B5234E">
      <w:pPr>
        <w:jc w:val="both"/>
        <w:rPr>
          <w:rFonts w:cs="Arial"/>
          <w:b/>
          <w:sz w:val="22"/>
          <w:szCs w:val="22"/>
        </w:rPr>
      </w:pPr>
      <w:r w:rsidRPr="00EF70FC">
        <w:rPr>
          <w:rFonts w:cs="Arial"/>
          <w:b/>
          <w:sz w:val="22"/>
          <w:szCs w:val="22"/>
        </w:rPr>
        <w:t>6.</w:t>
      </w:r>
      <w:r w:rsidR="001A1909">
        <w:rPr>
          <w:rFonts w:cs="Arial"/>
          <w:b/>
          <w:sz w:val="22"/>
          <w:szCs w:val="22"/>
        </w:rPr>
        <w:t>2</w:t>
      </w:r>
      <w:r w:rsidRPr="00EF70FC">
        <w:rPr>
          <w:rFonts w:cs="Arial"/>
          <w:b/>
          <w:sz w:val="22"/>
          <w:szCs w:val="22"/>
        </w:rPr>
        <w:t>.5</w:t>
      </w:r>
      <w:r>
        <w:rPr>
          <w:rFonts w:cs="Arial"/>
          <w:sz w:val="22"/>
          <w:szCs w:val="22"/>
        </w:rPr>
        <w:tab/>
      </w:r>
      <w:r w:rsidR="002910CF" w:rsidRPr="00B14424">
        <w:rPr>
          <w:rFonts w:cs="Arial"/>
          <w:b/>
          <w:sz w:val="22"/>
          <w:szCs w:val="22"/>
        </w:rPr>
        <w:t xml:space="preserve">Disciplinary </w:t>
      </w:r>
      <w:r w:rsidR="00BE1776" w:rsidRPr="00B14424">
        <w:rPr>
          <w:rFonts w:cs="Arial"/>
          <w:b/>
          <w:sz w:val="22"/>
          <w:szCs w:val="22"/>
        </w:rPr>
        <w:t xml:space="preserve">and corruption </w:t>
      </w:r>
      <w:r w:rsidR="002910CF" w:rsidRPr="00B14424">
        <w:rPr>
          <w:rFonts w:cs="Arial"/>
          <w:b/>
          <w:sz w:val="22"/>
          <w:szCs w:val="22"/>
        </w:rPr>
        <w:t>cases</w:t>
      </w:r>
    </w:p>
    <w:p w14:paraId="10C138CE" w14:textId="77777777" w:rsidR="00BE1776" w:rsidRPr="00B14424" w:rsidRDefault="00BE1776" w:rsidP="00B5234E">
      <w:pPr>
        <w:jc w:val="both"/>
        <w:rPr>
          <w:rFonts w:cs="Arial"/>
          <w:sz w:val="22"/>
          <w:szCs w:val="22"/>
        </w:rPr>
      </w:pPr>
    </w:p>
    <w:p w14:paraId="5FACE225" w14:textId="6A184ABA" w:rsidR="004B5154" w:rsidRDefault="000C314B" w:rsidP="00AE2F5B">
      <w:pPr>
        <w:spacing w:line="360" w:lineRule="auto"/>
        <w:jc w:val="both"/>
        <w:rPr>
          <w:rFonts w:cs="Arial"/>
          <w:sz w:val="22"/>
          <w:szCs w:val="22"/>
        </w:rPr>
      </w:pPr>
      <w:r w:rsidRPr="00B14424">
        <w:rPr>
          <w:rFonts w:cs="Arial"/>
          <w:sz w:val="22"/>
          <w:szCs w:val="22"/>
        </w:rPr>
        <w:t xml:space="preserve">The fight against corruption </w:t>
      </w:r>
      <w:r w:rsidR="001A1909">
        <w:rPr>
          <w:rFonts w:cs="Arial"/>
          <w:sz w:val="22"/>
          <w:szCs w:val="22"/>
        </w:rPr>
        <w:t>is</w:t>
      </w:r>
      <w:r w:rsidR="001A1909" w:rsidRPr="00B14424">
        <w:rPr>
          <w:rFonts w:cs="Arial"/>
          <w:sz w:val="22"/>
          <w:szCs w:val="22"/>
        </w:rPr>
        <w:t xml:space="preserve"> </w:t>
      </w:r>
      <w:r w:rsidR="00CB6085" w:rsidRPr="00B14424">
        <w:rPr>
          <w:rFonts w:cs="Arial"/>
          <w:sz w:val="22"/>
          <w:szCs w:val="22"/>
        </w:rPr>
        <w:t>a</w:t>
      </w:r>
      <w:r w:rsidRPr="00B14424">
        <w:rPr>
          <w:rFonts w:cs="Arial"/>
          <w:sz w:val="22"/>
          <w:szCs w:val="22"/>
        </w:rPr>
        <w:t xml:space="preserve"> priority of </w:t>
      </w:r>
      <w:r w:rsidR="00EF70FC">
        <w:rPr>
          <w:rFonts w:cs="Arial"/>
          <w:sz w:val="22"/>
          <w:szCs w:val="22"/>
        </w:rPr>
        <w:t>G</w:t>
      </w:r>
      <w:r w:rsidRPr="00B14424">
        <w:rPr>
          <w:rFonts w:cs="Arial"/>
          <w:sz w:val="22"/>
          <w:szCs w:val="22"/>
        </w:rPr>
        <w:t>overnment as outline</w:t>
      </w:r>
      <w:r w:rsidR="00CB6085" w:rsidRPr="00B14424">
        <w:rPr>
          <w:rFonts w:cs="Arial"/>
          <w:sz w:val="22"/>
          <w:szCs w:val="22"/>
        </w:rPr>
        <w:t>d</w:t>
      </w:r>
      <w:r w:rsidRPr="00B14424">
        <w:rPr>
          <w:rFonts w:cs="Arial"/>
          <w:sz w:val="22"/>
          <w:szCs w:val="22"/>
        </w:rPr>
        <w:t xml:space="preserve"> in the 201</w:t>
      </w:r>
      <w:r w:rsidR="003C47BF">
        <w:rPr>
          <w:rFonts w:cs="Arial"/>
          <w:sz w:val="22"/>
          <w:szCs w:val="22"/>
        </w:rPr>
        <w:t>5</w:t>
      </w:r>
      <w:r w:rsidRPr="00B14424">
        <w:rPr>
          <w:rFonts w:cs="Arial"/>
          <w:sz w:val="22"/>
          <w:szCs w:val="22"/>
        </w:rPr>
        <w:t xml:space="preserve"> </w:t>
      </w:r>
      <w:r w:rsidR="00CB6085" w:rsidRPr="00B14424">
        <w:rPr>
          <w:rFonts w:cs="Arial"/>
          <w:sz w:val="22"/>
          <w:szCs w:val="22"/>
        </w:rPr>
        <w:t>SONA</w:t>
      </w:r>
      <w:r w:rsidRPr="00B14424">
        <w:rPr>
          <w:rFonts w:cs="Arial"/>
          <w:sz w:val="22"/>
          <w:szCs w:val="22"/>
        </w:rPr>
        <w:t xml:space="preserve">. </w:t>
      </w:r>
      <w:r w:rsidR="00F5106D" w:rsidRPr="00B14424">
        <w:rPr>
          <w:rFonts w:cs="Arial"/>
          <w:sz w:val="22"/>
          <w:szCs w:val="22"/>
        </w:rPr>
        <w:t xml:space="preserve">The Annual Report shows that </w:t>
      </w:r>
      <w:r w:rsidR="00B52266">
        <w:rPr>
          <w:rFonts w:cs="Arial"/>
          <w:sz w:val="22"/>
          <w:szCs w:val="22"/>
        </w:rPr>
        <w:t>the</w:t>
      </w:r>
      <w:r w:rsidR="00573AB2" w:rsidRPr="00B14424">
        <w:rPr>
          <w:rFonts w:cs="Arial"/>
          <w:sz w:val="22"/>
          <w:szCs w:val="22"/>
        </w:rPr>
        <w:t xml:space="preserve"> overall number of disciplinary cases in </w:t>
      </w:r>
      <w:r w:rsidR="00EF70FC">
        <w:rPr>
          <w:rFonts w:cs="Arial"/>
          <w:sz w:val="22"/>
          <w:szCs w:val="22"/>
        </w:rPr>
        <w:t>DCS</w:t>
      </w:r>
      <w:r w:rsidR="00573AB2" w:rsidRPr="00B14424">
        <w:rPr>
          <w:rFonts w:cs="Arial"/>
          <w:sz w:val="22"/>
          <w:szCs w:val="22"/>
        </w:rPr>
        <w:t xml:space="preserve"> </w:t>
      </w:r>
      <w:r w:rsidR="003C47BF">
        <w:rPr>
          <w:rFonts w:cs="Arial"/>
          <w:sz w:val="22"/>
          <w:szCs w:val="22"/>
        </w:rPr>
        <w:t xml:space="preserve">decreased </w:t>
      </w:r>
      <w:r w:rsidR="00573AB2" w:rsidRPr="00B14424">
        <w:rPr>
          <w:rFonts w:cs="Arial"/>
          <w:sz w:val="22"/>
          <w:szCs w:val="22"/>
        </w:rPr>
        <w:t xml:space="preserve">from </w:t>
      </w:r>
      <w:r w:rsidR="00174525">
        <w:rPr>
          <w:rFonts w:cs="Arial"/>
          <w:sz w:val="22"/>
          <w:szCs w:val="22"/>
        </w:rPr>
        <w:t xml:space="preserve">to 4 167 (in </w:t>
      </w:r>
      <w:r w:rsidR="00174525">
        <w:rPr>
          <w:rFonts w:cs="Arial"/>
          <w:sz w:val="22"/>
          <w:szCs w:val="22"/>
        </w:rPr>
        <w:lastRenderedPageBreak/>
        <w:t>2014/15)</w:t>
      </w:r>
      <w:r w:rsidR="003C47BF">
        <w:rPr>
          <w:rFonts w:cs="Arial"/>
          <w:sz w:val="22"/>
          <w:szCs w:val="22"/>
        </w:rPr>
        <w:t xml:space="preserve"> to 3 624 (in 2015/16)</w:t>
      </w:r>
      <w:r w:rsidR="00E75B52">
        <w:rPr>
          <w:rFonts w:cs="Arial"/>
          <w:sz w:val="22"/>
          <w:szCs w:val="22"/>
        </w:rPr>
        <w:t>.</w:t>
      </w:r>
      <w:r w:rsidR="003C47BF">
        <w:rPr>
          <w:rFonts w:cs="Arial"/>
          <w:sz w:val="22"/>
          <w:szCs w:val="22"/>
        </w:rPr>
        <w:t xml:space="preserve"> </w:t>
      </w:r>
      <w:r w:rsidR="00573AB2" w:rsidRPr="00B14424">
        <w:rPr>
          <w:rFonts w:cs="Arial"/>
          <w:sz w:val="22"/>
          <w:szCs w:val="22"/>
        </w:rPr>
        <w:t xml:space="preserve"> The number of </w:t>
      </w:r>
      <w:r w:rsidR="00F5106D" w:rsidRPr="00B14424">
        <w:rPr>
          <w:rFonts w:cs="Arial"/>
          <w:sz w:val="22"/>
          <w:szCs w:val="22"/>
        </w:rPr>
        <w:t xml:space="preserve">reported theft, bribery, fraud, and corruption cases </w:t>
      </w:r>
      <w:r w:rsidR="00573AB2" w:rsidRPr="00B14424">
        <w:rPr>
          <w:rFonts w:cs="Arial"/>
          <w:sz w:val="22"/>
          <w:szCs w:val="22"/>
        </w:rPr>
        <w:t>also shows a</w:t>
      </w:r>
      <w:r w:rsidR="001A1909">
        <w:rPr>
          <w:rFonts w:cs="Arial"/>
          <w:sz w:val="22"/>
          <w:szCs w:val="22"/>
        </w:rPr>
        <w:t xml:space="preserve"> </w:t>
      </w:r>
      <w:r w:rsidR="00B52266">
        <w:rPr>
          <w:rFonts w:cs="Arial"/>
          <w:sz w:val="22"/>
          <w:szCs w:val="22"/>
        </w:rPr>
        <w:t xml:space="preserve">decrease </w:t>
      </w:r>
      <w:r w:rsidR="00174525">
        <w:rPr>
          <w:rFonts w:cs="Arial"/>
          <w:sz w:val="22"/>
          <w:szCs w:val="22"/>
        </w:rPr>
        <w:t>from 210 (in 2014/15)</w:t>
      </w:r>
      <w:r w:rsidR="003C47BF">
        <w:rPr>
          <w:rFonts w:cs="Arial"/>
          <w:sz w:val="22"/>
          <w:szCs w:val="22"/>
        </w:rPr>
        <w:t xml:space="preserve"> to 139 (in 2015/16)</w:t>
      </w:r>
      <w:r w:rsidR="00174525">
        <w:rPr>
          <w:rFonts w:cs="Arial"/>
          <w:sz w:val="22"/>
          <w:szCs w:val="22"/>
        </w:rPr>
        <w:t>.</w:t>
      </w:r>
      <w:r w:rsidR="00573AB2" w:rsidRPr="00B14424">
        <w:rPr>
          <w:rFonts w:cs="Arial"/>
          <w:sz w:val="22"/>
          <w:szCs w:val="22"/>
        </w:rPr>
        <w:t xml:space="preserve"> </w:t>
      </w:r>
    </w:p>
    <w:p w14:paraId="0B4A7F9C" w14:textId="43D32E61" w:rsidR="0016397E" w:rsidRPr="00B14424" w:rsidRDefault="0016397E" w:rsidP="00AE2F5B">
      <w:pPr>
        <w:spacing w:line="360" w:lineRule="auto"/>
        <w:jc w:val="both"/>
        <w:rPr>
          <w:sz w:val="22"/>
          <w:szCs w:val="22"/>
          <w:lang w:val="en-US"/>
        </w:rPr>
      </w:pPr>
    </w:p>
    <w:tbl>
      <w:tblPr>
        <w:tblW w:w="0" w:type="auto"/>
        <w:shd w:val="clear" w:color="auto" w:fill="A6A6A6"/>
        <w:tblLook w:val="01E0" w:firstRow="1" w:lastRow="1" w:firstColumn="1" w:lastColumn="1" w:noHBand="0" w:noVBand="0"/>
      </w:tblPr>
      <w:tblGrid>
        <w:gridCol w:w="9854"/>
      </w:tblGrid>
      <w:tr w:rsidR="0016397E" w:rsidRPr="00B14424" w14:paraId="6CD27E1E" w14:textId="77777777" w:rsidTr="00820468">
        <w:tc>
          <w:tcPr>
            <w:tcW w:w="9854" w:type="dxa"/>
            <w:shd w:val="clear" w:color="auto" w:fill="D9D9D9" w:themeFill="background1" w:themeFillShade="D9"/>
          </w:tcPr>
          <w:p w14:paraId="440E2910" w14:textId="5370D0E0" w:rsidR="00854B75" w:rsidRDefault="00254CC1" w:rsidP="00AE2F5B">
            <w:pPr>
              <w:spacing w:line="360" w:lineRule="auto"/>
              <w:ind w:firstLine="3402"/>
              <w:jc w:val="both"/>
              <w:rPr>
                <w:sz w:val="22"/>
                <w:szCs w:val="22"/>
                <w:lang w:val="en-US"/>
              </w:rPr>
            </w:pPr>
            <w:r w:rsidRPr="00B14424">
              <w:rPr>
                <w:b/>
                <w:sz w:val="22"/>
                <w:szCs w:val="22"/>
                <w:lang w:val="en-US"/>
              </w:rPr>
              <w:t xml:space="preserve">Comments and </w:t>
            </w:r>
            <w:r w:rsidR="0016397E" w:rsidRPr="00B14424">
              <w:rPr>
                <w:b/>
                <w:sz w:val="22"/>
                <w:szCs w:val="22"/>
                <w:lang w:val="en-US"/>
              </w:rPr>
              <w:t>Questions</w:t>
            </w:r>
            <w:r w:rsidR="00863C19" w:rsidRPr="00B14424">
              <w:rPr>
                <w:sz w:val="22"/>
                <w:szCs w:val="22"/>
                <w:lang w:val="en-US"/>
              </w:rPr>
              <w:t xml:space="preserve"> </w:t>
            </w:r>
          </w:p>
          <w:p w14:paraId="329FC1FA" w14:textId="77777777" w:rsidR="00EF70FC" w:rsidRPr="00B14424" w:rsidRDefault="00EF70FC" w:rsidP="00AE2F5B">
            <w:pPr>
              <w:spacing w:line="360" w:lineRule="auto"/>
              <w:jc w:val="both"/>
              <w:rPr>
                <w:sz w:val="22"/>
                <w:szCs w:val="22"/>
                <w:lang w:val="en-US"/>
              </w:rPr>
            </w:pPr>
          </w:p>
          <w:p w14:paraId="2FF43B56" w14:textId="3557B756" w:rsidR="00452246" w:rsidRDefault="00D53D4C" w:rsidP="006E6C89">
            <w:pPr>
              <w:numPr>
                <w:ilvl w:val="0"/>
                <w:numId w:val="2"/>
              </w:numPr>
              <w:spacing w:line="360" w:lineRule="auto"/>
              <w:ind w:left="714" w:hanging="357"/>
              <w:jc w:val="both"/>
              <w:rPr>
                <w:sz w:val="22"/>
                <w:szCs w:val="22"/>
                <w:lang w:val="en-US"/>
              </w:rPr>
            </w:pPr>
            <w:r>
              <w:rPr>
                <w:sz w:val="22"/>
                <w:szCs w:val="22"/>
                <w:lang w:val="en-US"/>
              </w:rPr>
              <w:t xml:space="preserve">It is noted that </w:t>
            </w:r>
            <w:r w:rsidR="00452246">
              <w:rPr>
                <w:sz w:val="22"/>
                <w:szCs w:val="22"/>
                <w:lang w:val="en-US"/>
              </w:rPr>
              <w:t xml:space="preserve">although the </w:t>
            </w:r>
            <w:r w:rsidR="00B52266">
              <w:rPr>
                <w:sz w:val="22"/>
                <w:szCs w:val="22"/>
                <w:lang w:val="en-US"/>
              </w:rPr>
              <w:t>D</w:t>
            </w:r>
            <w:r w:rsidR="00452246">
              <w:rPr>
                <w:sz w:val="22"/>
                <w:szCs w:val="22"/>
                <w:lang w:val="en-US"/>
              </w:rPr>
              <w:t>epartment managed to spend 100% of its allocation for Administration programme for 2015/16 only 50% of targets were achieved.</w:t>
            </w:r>
          </w:p>
          <w:p w14:paraId="42FA39A8" w14:textId="01211BD6" w:rsidR="009F6387" w:rsidRDefault="00452246" w:rsidP="006E6C89">
            <w:pPr>
              <w:numPr>
                <w:ilvl w:val="0"/>
                <w:numId w:val="2"/>
              </w:numPr>
              <w:spacing w:line="360" w:lineRule="auto"/>
              <w:ind w:left="714" w:hanging="357"/>
              <w:jc w:val="both"/>
              <w:rPr>
                <w:sz w:val="22"/>
                <w:szCs w:val="22"/>
                <w:lang w:val="en-US"/>
              </w:rPr>
            </w:pPr>
            <w:r>
              <w:rPr>
                <w:sz w:val="22"/>
                <w:szCs w:val="22"/>
                <w:lang w:val="en-US"/>
              </w:rPr>
              <w:t xml:space="preserve">The issue of vacancies especially at top management level continues to be a serious concern. The Committee should request the </w:t>
            </w:r>
            <w:r w:rsidR="00B52266">
              <w:rPr>
                <w:sz w:val="22"/>
                <w:szCs w:val="22"/>
                <w:lang w:val="en-US"/>
              </w:rPr>
              <w:t>D</w:t>
            </w:r>
            <w:r>
              <w:rPr>
                <w:sz w:val="22"/>
                <w:szCs w:val="22"/>
                <w:lang w:val="en-US"/>
              </w:rPr>
              <w:t xml:space="preserve">epartment to provide </w:t>
            </w:r>
            <w:r w:rsidR="00B52266">
              <w:rPr>
                <w:sz w:val="22"/>
                <w:szCs w:val="22"/>
                <w:lang w:val="en-US"/>
              </w:rPr>
              <w:t xml:space="preserve">a </w:t>
            </w:r>
            <w:r>
              <w:rPr>
                <w:sz w:val="22"/>
                <w:szCs w:val="22"/>
                <w:lang w:val="en-US"/>
              </w:rPr>
              <w:t xml:space="preserve">status update of </w:t>
            </w:r>
            <w:r w:rsidR="00B52266">
              <w:rPr>
                <w:sz w:val="22"/>
                <w:szCs w:val="22"/>
                <w:lang w:val="en-US"/>
              </w:rPr>
              <w:t xml:space="preserve">the </w:t>
            </w:r>
            <w:r>
              <w:rPr>
                <w:sz w:val="22"/>
                <w:szCs w:val="22"/>
                <w:lang w:val="en-US"/>
              </w:rPr>
              <w:t>filling of vacancies for CDC HR, and Regional Commissioners for LMN and Gauteng.</w:t>
            </w:r>
          </w:p>
          <w:p w14:paraId="2750133C" w14:textId="0C242919" w:rsidR="0044560A" w:rsidRDefault="0044560A" w:rsidP="006E6C89">
            <w:pPr>
              <w:numPr>
                <w:ilvl w:val="0"/>
                <w:numId w:val="2"/>
              </w:numPr>
              <w:spacing w:line="360" w:lineRule="auto"/>
              <w:ind w:left="714" w:hanging="357"/>
              <w:jc w:val="both"/>
              <w:rPr>
                <w:sz w:val="22"/>
                <w:szCs w:val="22"/>
                <w:lang w:val="en-US"/>
              </w:rPr>
            </w:pPr>
            <w:r>
              <w:rPr>
                <w:sz w:val="22"/>
                <w:szCs w:val="22"/>
                <w:lang w:val="en-US"/>
              </w:rPr>
              <w:t xml:space="preserve">The </w:t>
            </w:r>
            <w:r w:rsidR="00B52266">
              <w:rPr>
                <w:sz w:val="22"/>
                <w:szCs w:val="22"/>
                <w:lang w:val="en-US"/>
              </w:rPr>
              <w:t>A</w:t>
            </w:r>
            <w:r>
              <w:rPr>
                <w:sz w:val="22"/>
                <w:szCs w:val="22"/>
                <w:lang w:val="en-US"/>
              </w:rPr>
              <w:t xml:space="preserve">nnual </w:t>
            </w:r>
            <w:r w:rsidR="00B52266">
              <w:rPr>
                <w:sz w:val="22"/>
                <w:szCs w:val="22"/>
                <w:lang w:val="en-US"/>
              </w:rPr>
              <w:t>R</w:t>
            </w:r>
            <w:r>
              <w:rPr>
                <w:sz w:val="22"/>
                <w:szCs w:val="22"/>
                <w:lang w:val="en-US"/>
              </w:rPr>
              <w:t xml:space="preserve">eports of DCS and JICS continue to contradict each other on the number of inmates in correctional facilities. </w:t>
            </w:r>
            <w:r w:rsidR="00B52266">
              <w:rPr>
                <w:sz w:val="22"/>
                <w:szCs w:val="22"/>
                <w:lang w:val="en-US"/>
              </w:rPr>
              <w:t xml:space="preserve">The </w:t>
            </w:r>
            <w:r>
              <w:rPr>
                <w:sz w:val="22"/>
                <w:szCs w:val="22"/>
                <w:lang w:val="en-US"/>
              </w:rPr>
              <w:t xml:space="preserve">DCS </w:t>
            </w:r>
            <w:r w:rsidR="00B52266">
              <w:rPr>
                <w:sz w:val="22"/>
                <w:szCs w:val="22"/>
                <w:lang w:val="en-US"/>
              </w:rPr>
              <w:t>R</w:t>
            </w:r>
            <w:r>
              <w:rPr>
                <w:sz w:val="22"/>
                <w:szCs w:val="22"/>
                <w:lang w:val="en-US"/>
              </w:rPr>
              <w:t xml:space="preserve">eport states that at the end of March 2015 there were 161 984 </w:t>
            </w:r>
            <w:r w:rsidR="00B52266">
              <w:rPr>
                <w:sz w:val="22"/>
                <w:szCs w:val="22"/>
                <w:lang w:val="en-US"/>
              </w:rPr>
              <w:t xml:space="preserve">inmates </w:t>
            </w:r>
            <w:r>
              <w:rPr>
                <w:sz w:val="22"/>
                <w:szCs w:val="22"/>
                <w:lang w:val="en-US"/>
              </w:rPr>
              <w:t xml:space="preserve">(page 30) whereas </w:t>
            </w:r>
            <w:r w:rsidR="00B52266">
              <w:rPr>
                <w:sz w:val="22"/>
                <w:szCs w:val="22"/>
                <w:lang w:val="en-US"/>
              </w:rPr>
              <w:t xml:space="preserve">the </w:t>
            </w:r>
            <w:r>
              <w:rPr>
                <w:sz w:val="22"/>
                <w:szCs w:val="22"/>
                <w:lang w:val="en-US"/>
              </w:rPr>
              <w:t xml:space="preserve">JICS </w:t>
            </w:r>
            <w:r w:rsidR="00B52266">
              <w:rPr>
                <w:sz w:val="22"/>
                <w:szCs w:val="22"/>
                <w:lang w:val="en-US"/>
              </w:rPr>
              <w:t>R</w:t>
            </w:r>
            <w:r>
              <w:rPr>
                <w:sz w:val="22"/>
                <w:szCs w:val="22"/>
                <w:lang w:val="en-US"/>
              </w:rPr>
              <w:t xml:space="preserve">eport states that there were 161 779 (page 44) in the same period. The Committee should request DCS and JICS to clarify this confusion. </w:t>
            </w:r>
            <w:r w:rsidR="00452246">
              <w:rPr>
                <w:sz w:val="22"/>
                <w:szCs w:val="22"/>
                <w:lang w:val="en-US"/>
              </w:rPr>
              <w:t xml:space="preserve"> </w:t>
            </w:r>
          </w:p>
          <w:p w14:paraId="3898E113" w14:textId="32A27B45" w:rsidR="00D57A87" w:rsidRDefault="0044560A" w:rsidP="0044560A">
            <w:pPr>
              <w:numPr>
                <w:ilvl w:val="0"/>
                <w:numId w:val="2"/>
              </w:numPr>
              <w:spacing w:line="360" w:lineRule="auto"/>
              <w:ind w:left="714" w:hanging="357"/>
              <w:jc w:val="both"/>
              <w:rPr>
                <w:sz w:val="22"/>
                <w:szCs w:val="22"/>
                <w:lang w:val="en-US"/>
              </w:rPr>
            </w:pPr>
            <w:r>
              <w:rPr>
                <w:sz w:val="22"/>
                <w:szCs w:val="22"/>
                <w:lang w:val="en-US"/>
              </w:rPr>
              <w:t xml:space="preserve">The </w:t>
            </w:r>
            <w:r w:rsidR="00B52266">
              <w:rPr>
                <w:sz w:val="22"/>
                <w:szCs w:val="22"/>
                <w:lang w:val="en-US"/>
              </w:rPr>
              <w:t>D</w:t>
            </w:r>
            <w:r>
              <w:rPr>
                <w:sz w:val="22"/>
                <w:szCs w:val="22"/>
                <w:lang w:val="en-US"/>
              </w:rPr>
              <w:t xml:space="preserve">epartment could not achieve its target on the percentage of finalized legal cases successfully defended. According to the report, DCS has lost 23 cases in court. Reasons given for this is the inadequate internal legal capacity. The Committee should seriously monitor the legal capacity of the Department of Correctional Services and request the </w:t>
            </w:r>
            <w:r w:rsidR="00B52266">
              <w:rPr>
                <w:sz w:val="22"/>
                <w:szCs w:val="22"/>
                <w:lang w:val="en-US"/>
              </w:rPr>
              <w:t>D</w:t>
            </w:r>
            <w:r>
              <w:rPr>
                <w:sz w:val="22"/>
                <w:szCs w:val="22"/>
                <w:lang w:val="en-US"/>
              </w:rPr>
              <w:t xml:space="preserve">epartment to provide their plans to address this challenge.  </w:t>
            </w:r>
            <w:r w:rsidR="00452246">
              <w:rPr>
                <w:sz w:val="22"/>
                <w:szCs w:val="22"/>
                <w:lang w:val="en-US"/>
              </w:rPr>
              <w:t xml:space="preserve"> </w:t>
            </w:r>
            <w:r w:rsidR="00254CC1" w:rsidRPr="00B14424">
              <w:rPr>
                <w:sz w:val="22"/>
                <w:szCs w:val="22"/>
                <w:lang w:val="en-US"/>
              </w:rPr>
              <w:t xml:space="preserve"> </w:t>
            </w:r>
          </w:p>
          <w:p w14:paraId="340632AA" w14:textId="50038A08" w:rsidR="00C117A4" w:rsidRPr="00B14424" w:rsidRDefault="00C117A4" w:rsidP="00E75B52">
            <w:pPr>
              <w:numPr>
                <w:ilvl w:val="0"/>
                <w:numId w:val="2"/>
              </w:numPr>
              <w:spacing w:line="360" w:lineRule="auto"/>
              <w:ind w:left="714" w:hanging="357"/>
              <w:jc w:val="both"/>
              <w:rPr>
                <w:sz w:val="22"/>
                <w:szCs w:val="22"/>
                <w:lang w:val="en-US"/>
              </w:rPr>
            </w:pPr>
          </w:p>
        </w:tc>
      </w:tr>
      <w:tr w:rsidR="005A008D" w:rsidRPr="00B14424" w14:paraId="60DC265B" w14:textId="77777777" w:rsidTr="00820468">
        <w:tc>
          <w:tcPr>
            <w:tcW w:w="9854" w:type="dxa"/>
            <w:shd w:val="clear" w:color="auto" w:fill="D9D9D9" w:themeFill="background1" w:themeFillShade="D9"/>
          </w:tcPr>
          <w:p w14:paraId="1D910E3E" w14:textId="77777777" w:rsidR="005A008D" w:rsidRPr="00B14424" w:rsidRDefault="005A008D" w:rsidP="00EF70FC">
            <w:pPr>
              <w:ind w:firstLine="3402"/>
              <w:jc w:val="both"/>
              <w:rPr>
                <w:b/>
                <w:sz w:val="22"/>
                <w:szCs w:val="22"/>
                <w:lang w:val="en-US"/>
              </w:rPr>
            </w:pPr>
          </w:p>
        </w:tc>
      </w:tr>
      <w:tr w:rsidR="005A008D" w:rsidRPr="00B14424" w14:paraId="4E22616D" w14:textId="77777777" w:rsidTr="00820468">
        <w:tc>
          <w:tcPr>
            <w:tcW w:w="9854" w:type="dxa"/>
            <w:shd w:val="clear" w:color="auto" w:fill="D9D9D9" w:themeFill="background1" w:themeFillShade="D9"/>
          </w:tcPr>
          <w:p w14:paraId="52C79816" w14:textId="77777777" w:rsidR="005A008D" w:rsidRPr="00B14424" w:rsidRDefault="005A008D" w:rsidP="00EF70FC">
            <w:pPr>
              <w:ind w:firstLine="3402"/>
              <w:jc w:val="both"/>
              <w:rPr>
                <w:b/>
                <w:sz w:val="22"/>
                <w:szCs w:val="22"/>
                <w:lang w:val="en-US"/>
              </w:rPr>
            </w:pPr>
          </w:p>
        </w:tc>
      </w:tr>
      <w:tr w:rsidR="005A008D" w:rsidRPr="00B14424" w14:paraId="2705827F" w14:textId="77777777" w:rsidTr="00D52146">
        <w:trPr>
          <w:trHeight w:val="80"/>
        </w:trPr>
        <w:tc>
          <w:tcPr>
            <w:tcW w:w="9854" w:type="dxa"/>
            <w:shd w:val="clear" w:color="auto" w:fill="D9D9D9" w:themeFill="background1" w:themeFillShade="D9"/>
          </w:tcPr>
          <w:p w14:paraId="663554DD" w14:textId="77777777" w:rsidR="005A008D" w:rsidRPr="00B14424" w:rsidRDefault="005A008D" w:rsidP="00EF70FC">
            <w:pPr>
              <w:ind w:firstLine="3402"/>
              <w:jc w:val="both"/>
              <w:rPr>
                <w:b/>
                <w:sz w:val="22"/>
                <w:szCs w:val="22"/>
                <w:lang w:val="en-US"/>
              </w:rPr>
            </w:pPr>
          </w:p>
        </w:tc>
      </w:tr>
    </w:tbl>
    <w:p w14:paraId="623D4759" w14:textId="4E8A7D61" w:rsidR="00657F35" w:rsidRPr="00B14424" w:rsidRDefault="00657F35" w:rsidP="00B5234E">
      <w:pPr>
        <w:jc w:val="both"/>
        <w:rPr>
          <w:sz w:val="22"/>
          <w:szCs w:val="22"/>
          <w:lang w:val="en-US"/>
        </w:rPr>
      </w:pPr>
    </w:p>
    <w:p w14:paraId="63E7044F" w14:textId="7E706FB8" w:rsidR="006729BE" w:rsidRPr="00B14424" w:rsidRDefault="0058464B" w:rsidP="00EF70FC">
      <w:pPr>
        <w:jc w:val="both"/>
        <w:rPr>
          <w:b/>
          <w:sz w:val="22"/>
          <w:szCs w:val="22"/>
          <w:lang w:val="en-US"/>
        </w:rPr>
      </w:pPr>
      <w:r w:rsidRPr="00B14424">
        <w:rPr>
          <w:b/>
          <w:sz w:val="22"/>
          <w:szCs w:val="22"/>
          <w:lang w:val="en-US"/>
        </w:rPr>
        <w:t>6</w:t>
      </w:r>
      <w:r w:rsidR="009777B8" w:rsidRPr="00B14424">
        <w:rPr>
          <w:b/>
          <w:sz w:val="22"/>
          <w:szCs w:val="22"/>
          <w:lang w:val="en-US"/>
        </w:rPr>
        <w:t>.</w:t>
      </w:r>
      <w:r w:rsidR="00D60278">
        <w:rPr>
          <w:b/>
          <w:sz w:val="22"/>
          <w:szCs w:val="22"/>
          <w:lang w:val="en-US"/>
        </w:rPr>
        <w:t>3</w:t>
      </w:r>
      <w:r w:rsidR="009777B8" w:rsidRPr="00B14424">
        <w:rPr>
          <w:sz w:val="22"/>
          <w:szCs w:val="22"/>
          <w:lang w:val="en-US"/>
        </w:rPr>
        <w:t xml:space="preserve"> </w:t>
      </w:r>
      <w:r w:rsidR="009777B8" w:rsidRPr="00B14424">
        <w:rPr>
          <w:sz w:val="22"/>
          <w:szCs w:val="22"/>
          <w:lang w:val="en-US"/>
        </w:rPr>
        <w:tab/>
      </w:r>
      <w:r w:rsidR="009777B8" w:rsidRPr="00B14424">
        <w:rPr>
          <w:b/>
          <w:sz w:val="22"/>
          <w:szCs w:val="22"/>
          <w:lang w:val="en-US"/>
        </w:rPr>
        <w:t xml:space="preserve">Programme 2: </w:t>
      </w:r>
      <w:r w:rsidR="00352B04" w:rsidRPr="00B14424">
        <w:rPr>
          <w:b/>
          <w:sz w:val="22"/>
          <w:szCs w:val="22"/>
          <w:lang w:val="en-US"/>
        </w:rPr>
        <w:t>Incarceration</w:t>
      </w:r>
    </w:p>
    <w:p w14:paraId="309D48E1" w14:textId="77777777" w:rsidR="006F0F46" w:rsidRPr="00B14424" w:rsidRDefault="006F0F46" w:rsidP="00902DBE">
      <w:pPr>
        <w:jc w:val="both"/>
        <w:rPr>
          <w:b/>
          <w:sz w:val="22"/>
          <w:szCs w:val="22"/>
          <w:lang w:val="en-US"/>
        </w:rPr>
      </w:pPr>
    </w:p>
    <w:p w14:paraId="1D01B516" w14:textId="48941C40" w:rsidR="00D20A5F" w:rsidRPr="00B14424" w:rsidRDefault="009777B8" w:rsidP="00902DBE">
      <w:pPr>
        <w:jc w:val="both"/>
        <w:rPr>
          <w:rFonts w:cs="Arial"/>
          <w:sz w:val="22"/>
          <w:szCs w:val="22"/>
          <w:lang w:val="en-US"/>
        </w:rPr>
      </w:pPr>
      <w:r w:rsidRPr="00B14424">
        <w:rPr>
          <w:rFonts w:cs="Arial"/>
          <w:sz w:val="22"/>
          <w:szCs w:val="22"/>
          <w:lang w:val="en-US"/>
        </w:rPr>
        <w:t xml:space="preserve">The following table highlights expenditure </w:t>
      </w:r>
      <w:r w:rsidR="00FA39D4" w:rsidRPr="00B14424">
        <w:rPr>
          <w:rFonts w:cs="Arial"/>
          <w:sz w:val="22"/>
          <w:szCs w:val="22"/>
          <w:lang w:val="en-US"/>
        </w:rPr>
        <w:t>for</w:t>
      </w:r>
      <w:r w:rsidRPr="00B14424">
        <w:rPr>
          <w:rFonts w:cs="Arial"/>
          <w:sz w:val="22"/>
          <w:szCs w:val="22"/>
          <w:lang w:val="en-US"/>
        </w:rPr>
        <w:t xml:space="preserve"> </w:t>
      </w:r>
      <w:r w:rsidR="00EF70FC">
        <w:rPr>
          <w:rFonts w:cs="Arial"/>
          <w:sz w:val="22"/>
          <w:szCs w:val="22"/>
          <w:lang w:val="en-US"/>
        </w:rPr>
        <w:t xml:space="preserve">the </w:t>
      </w:r>
      <w:r w:rsidR="00C168A1" w:rsidRPr="00B14424">
        <w:rPr>
          <w:rFonts w:cs="Arial"/>
          <w:sz w:val="22"/>
          <w:szCs w:val="22"/>
          <w:lang w:val="en-US"/>
        </w:rPr>
        <w:t>Incarceration</w:t>
      </w:r>
      <w:r w:rsidRPr="00B14424">
        <w:rPr>
          <w:rFonts w:cs="Arial"/>
          <w:sz w:val="22"/>
          <w:szCs w:val="22"/>
          <w:lang w:val="en-US"/>
        </w:rPr>
        <w:t xml:space="preserve"> Progra</w:t>
      </w:r>
      <w:r w:rsidR="00D20A5F" w:rsidRPr="00B14424">
        <w:rPr>
          <w:rFonts w:cs="Arial"/>
          <w:sz w:val="22"/>
          <w:szCs w:val="22"/>
          <w:lang w:val="en-US"/>
        </w:rPr>
        <w:t>mme in 201</w:t>
      </w:r>
      <w:r w:rsidR="007838D9">
        <w:rPr>
          <w:rFonts w:cs="Arial"/>
          <w:sz w:val="22"/>
          <w:szCs w:val="22"/>
          <w:lang w:val="en-US"/>
        </w:rPr>
        <w:t>5</w:t>
      </w:r>
      <w:r w:rsidR="00D20A5F" w:rsidRPr="00B14424">
        <w:rPr>
          <w:rFonts w:cs="Arial"/>
          <w:sz w:val="22"/>
          <w:szCs w:val="22"/>
          <w:lang w:val="en-US"/>
        </w:rPr>
        <w:t>/1</w:t>
      </w:r>
      <w:r w:rsidR="007838D9">
        <w:rPr>
          <w:rFonts w:cs="Arial"/>
          <w:sz w:val="22"/>
          <w:szCs w:val="22"/>
          <w:lang w:val="en-US"/>
        </w:rPr>
        <w:t>6</w:t>
      </w:r>
      <w:r w:rsidR="00D20A5F" w:rsidRPr="00B14424">
        <w:rPr>
          <w:rFonts w:cs="Arial"/>
          <w:sz w:val="22"/>
          <w:szCs w:val="22"/>
          <w:lang w:val="en-US"/>
        </w:rPr>
        <w:t>:</w:t>
      </w:r>
    </w:p>
    <w:p w14:paraId="631CB4A3" w14:textId="77777777" w:rsidR="00EE6ADE" w:rsidRPr="00B14424" w:rsidRDefault="00EE6ADE" w:rsidP="00902DBE">
      <w:pPr>
        <w:jc w:val="both"/>
        <w:rPr>
          <w:rFonts w:cs="Arial"/>
          <w:sz w:val="22"/>
          <w:szCs w:val="22"/>
          <w:lang w:val="en-US"/>
        </w:rPr>
      </w:pPr>
    </w:p>
    <w:p w14:paraId="5F4AAF53" w14:textId="6C223973" w:rsidR="00D20A5F" w:rsidRPr="00902DBE" w:rsidRDefault="00FA793F" w:rsidP="00B5234E">
      <w:pPr>
        <w:jc w:val="both"/>
        <w:rPr>
          <w:b/>
          <w:sz w:val="20"/>
          <w:szCs w:val="20"/>
          <w:lang w:val="en-US"/>
        </w:rPr>
      </w:pPr>
      <w:r w:rsidRPr="00902DBE">
        <w:rPr>
          <w:rFonts w:cs="Arial"/>
          <w:b/>
          <w:i/>
          <w:sz w:val="20"/>
          <w:szCs w:val="20"/>
          <w:lang w:val="en-US"/>
        </w:rPr>
        <w:t xml:space="preserve">Table: 3 </w:t>
      </w:r>
      <w:r w:rsidR="00D20A5F" w:rsidRPr="00902DBE">
        <w:rPr>
          <w:rFonts w:cs="Arial"/>
          <w:b/>
          <w:i/>
          <w:sz w:val="20"/>
          <w:szCs w:val="20"/>
          <w:lang w:val="en-US"/>
        </w:rPr>
        <w:t xml:space="preserve">Financial </w:t>
      </w:r>
      <w:r w:rsidR="00621F07" w:rsidRPr="00902DBE">
        <w:rPr>
          <w:rFonts w:cs="Arial"/>
          <w:b/>
          <w:i/>
          <w:sz w:val="20"/>
          <w:szCs w:val="20"/>
          <w:lang w:val="en-US"/>
        </w:rPr>
        <w:t>performance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1648"/>
        <w:gridCol w:w="1234"/>
        <w:gridCol w:w="1647"/>
        <w:gridCol w:w="1511"/>
        <w:gridCol w:w="1098"/>
        <w:gridCol w:w="1376"/>
      </w:tblGrid>
      <w:tr w:rsidR="00902DBE" w:rsidRPr="00902DBE" w14:paraId="255CC68C" w14:textId="77777777" w:rsidTr="00600DA0">
        <w:trPr>
          <w:jc w:val="center"/>
        </w:trPr>
        <w:tc>
          <w:tcPr>
            <w:tcW w:w="729" w:type="pct"/>
          </w:tcPr>
          <w:p w14:paraId="45CCD1FF" w14:textId="0379D9A8" w:rsidR="00902DBE" w:rsidRPr="00902DBE" w:rsidRDefault="00902DBE" w:rsidP="00902DBE">
            <w:pPr>
              <w:jc w:val="center"/>
              <w:rPr>
                <w:rFonts w:cs="Arial"/>
                <w:b/>
                <w:sz w:val="20"/>
                <w:szCs w:val="20"/>
              </w:rPr>
            </w:pPr>
            <w:r w:rsidRPr="00902DBE">
              <w:rPr>
                <w:rFonts w:cs="Arial"/>
                <w:b/>
                <w:sz w:val="20"/>
                <w:szCs w:val="20"/>
              </w:rPr>
              <w:t>Main Appr</w:t>
            </w:r>
          </w:p>
          <w:p w14:paraId="3ADDC4A2" w14:textId="33466F95" w:rsidR="00902DBE" w:rsidRPr="00DA0F19" w:rsidRDefault="00902DBE" w:rsidP="00DA0F19">
            <w:pPr>
              <w:jc w:val="center"/>
              <w:rPr>
                <w:sz w:val="20"/>
                <w:szCs w:val="20"/>
                <w:lang w:val="en-US"/>
              </w:rPr>
            </w:pPr>
            <w:r w:rsidRPr="00902DBE">
              <w:rPr>
                <w:rFonts w:cs="Arial"/>
                <w:b/>
                <w:sz w:val="20"/>
                <w:szCs w:val="20"/>
              </w:rPr>
              <w:t>R’000</w:t>
            </w:r>
          </w:p>
        </w:tc>
        <w:tc>
          <w:tcPr>
            <w:tcW w:w="826" w:type="pct"/>
          </w:tcPr>
          <w:p w14:paraId="2D7E9009" w14:textId="77777777" w:rsidR="00902DBE" w:rsidRPr="00902DBE" w:rsidRDefault="00902DBE" w:rsidP="00902DBE">
            <w:pPr>
              <w:jc w:val="center"/>
              <w:rPr>
                <w:rFonts w:cs="Arial"/>
                <w:b/>
                <w:sz w:val="20"/>
                <w:szCs w:val="20"/>
              </w:rPr>
            </w:pPr>
            <w:r w:rsidRPr="00902DBE">
              <w:rPr>
                <w:rFonts w:cs="Arial"/>
                <w:b/>
                <w:sz w:val="20"/>
                <w:szCs w:val="20"/>
              </w:rPr>
              <w:t>Adjusted</w:t>
            </w:r>
            <w:r w:rsidRPr="00902DBE">
              <w:rPr>
                <w:b/>
                <w:sz w:val="20"/>
                <w:szCs w:val="20"/>
              </w:rPr>
              <w:t xml:space="preserve"> </w:t>
            </w:r>
            <w:r w:rsidRPr="00902DBE">
              <w:rPr>
                <w:rFonts w:cs="Arial"/>
                <w:b/>
                <w:sz w:val="20"/>
                <w:szCs w:val="20"/>
              </w:rPr>
              <w:t>Appropriation</w:t>
            </w:r>
          </w:p>
          <w:p w14:paraId="29AC8B29" w14:textId="409FF605" w:rsidR="00902DBE" w:rsidRPr="00DA0F19" w:rsidRDefault="00902DBE" w:rsidP="00DA0F19">
            <w:pPr>
              <w:jc w:val="center"/>
              <w:rPr>
                <w:sz w:val="20"/>
                <w:szCs w:val="20"/>
                <w:lang w:val="en-US"/>
              </w:rPr>
            </w:pPr>
            <w:r w:rsidRPr="00902DBE">
              <w:rPr>
                <w:rFonts w:cs="Arial"/>
                <w:b/>
                <w:sz w:val="20"/>
                <w:szCs w:val="20"/>
              </w:rPr>
              <w:t>R’000</w:t>
            </w:r>
          </w:p>
        </w:tc>
        <w:tc>
          <w:tcPr>
            <w:tcW w:w="619" w:type="pct"/>
          </w:tcPr>
          <w:p w14:paraId="4BAAC8D3" w14:textId="77777777" w:rsidR="00902DBE" w:rsidRPr="00902DBE" w:rsidRDefault="00902DBE" w:rsidP="00902DBE">
            <w:pPr>
              <w:jc w:val="center"/>
              <w:rPr>
                <w:rFonts w:cs="Arial"/>
                <w:b/>
                <w:sz w:val="20"/>
                <w:szCs w:val="20"/>
              </w:rPr>
            </w:pPr>
            <w:r w:rsidRPr="00902DBE">
              <w:rPr>
                <w:rFonts w:cs="Arial"/>
                <w:b/>
                <w:sz w:val="20"/>
                <w:szCs w:val="20"/>
              </w:rPr>
              <w:t>Virement</w:t>
            </w:r>
          </w:p>
          <w:p w14:paraId="12FDE56B" w14:textId="52D4E748" w:rsidR="00902DBE" w:rsidRPr="00DA0F19" w:rsidRDefault="00902DBE" w:rsidP="00DA0F19">
            <w:pPr>
              <w:jc w:val="center"/>
              <w:rPr>
                <w:sz w:val="20"/>
                <w:szCs w:val="20"/>
                <w:lang w:val="en-US"/>
              </w:rPr>
            </w:pPr>
            <w:r w:rsidRPr="00902DBE">
              <w:rPr>
                <w:rFonts w:cs="Arial"/>
                <w:b/>
                <w:sz w:val="20"/>
                <w:szCs w:val="20"/>
              </w:rPr>
              <w:t>R’000</w:t>
            </w:r>
          </w:p>
        </w:tc>
        <w:tc>
          <w:tcPr>
            <w:tcW w:w="826" w:type="pct"/>
          </w:tcPr>
          <w:p w14:paraId="427B9D6F" w14:textId="77777777" w:rsidR="00902DBE" w:rsidRPr="00902DBE" w:rsidRDefault="00902DBE" w:rsidP="00902DBE">
            <w:pPr>
              <w:jc w:val="center"/>
              <w:rPr>
                <w:rFonts w:cs="Arial"/>
                <w:b/>
                <w:sz w:val="20"/>
                <w:szCs w:val="20"/>
              </w:rPr>
            </w:pPr>
            <w:r w:rsidRPr="00902DBE">
              <w:rPr>
                <w:rFonts w:cs="Arial"/>
                <w:b/>
                <w:sz w:val="20"/>
                <w:szCs w:val="20"/>
              </w:rPr>
              <w:t>Final Appropriation</w:t>
            </w:r>
          </w:p>
          <w:p w14:paraId="72E152B4" w14:textId="07396C98" w:rsidR="00902DBE" w:rsidRPr="00DA0F19" w:rsidRDefault="00902DBE" w:rsidP="00DA0F19">
            <w:pPr>
              <w:jc w:val="center"/>
              <w:rPr>
                <w:sz w:val="20"/>
                <w:szCs w:val="20"/>
                <w:lang w:val="en-US"/>
              </w:rPr>
            </w:pPr>
            <w:r w:rsidRPr="00902DBE">
              <w:rPr>
                <w:rFonts w:cs="Arial"/>
                <w:b/>
                <w:sz w:val="20"/>
                <w:szCs w:val="20"/>
              </w:rPr>
              <w:t>R’000</w:t>
            </w:r>
          </w:p>
        </w:tc>
        <w:tc>
          <w:tcPr>
            <w:tcW w:w="758" w:type="pct"/>
          </w:tcPr>
          <w:p w14:paraId="66E7561F" w14:textId="77777777" w:rsidR="00902DBE" w:rsidRPr="00902DBE" w:rsidRDefault="00902DBE" w:rsidP="00902DBE">
            <w:pPr>
              <w:jc w:val="center"/>
              <w:rPr>
                <w:rFonts w:cs="Arial"/>
                <w:b/>
                <w:sz w:val="20"/>
                <w:szCs w:val="20"/>
              </w:rPr>
            </w:pPr>
            <w:r w:rsidRPr="00902DBE">
              <w:rPr>
                <w:rFonts w:cs="Arial"/>
                <w:b/>
                <w:sz w:val="20"/>
                <w:szCs w:val="20"/>
              </w:rPr>
              <w:t>Actual Expenditure</w:t>
            </w:r>
          </w:p>
          <w:p w14:paraId="1F608F02" w14:textId="61882A5C" w:rsidR="00902DBE" w:rsidRPr="00DA0F19" w:rsidRDefault="00902DBE" w:rsidP="00DA0F19">
            <w:pPr>
              <w:jc w:val="center"/>
              <w:rPr>
                <w:sz w:val="20"/>
                <w:szCs w:val="20"/>
                <w:lang w:val="en-US"/>
              </w:rPr>
            </w:pPr>
            <w:r w:rsidRPr="00902DBE">
              <w:rPr>
                <w:rFonts w:cs="Arial"/>
                <w:b/>
                <w:sz w:val="20"/>
                <w:szCs w:val="20"/>
              </w:rPr>
              <w:t>R’000</w:t>
            </w:r>
          </w:p>
        </w:tc>
        <w:tc>
          <w:tcPr>
            <w:tcW w:w="551" w:type="pct"/>
          </w:tcPr>
          <w:p w14:paraId="41D49B1E" w14:textId="77777777" w:rsidR="00902DBE" w:rsidRPr="00902DBE" w:rsidRDefault="00902DBE" w:rsidP="00902DBE">
            <w:pPr>
              <w:jc w:val="center"/>
              <w:rPr>
                <w:rFonts w:cs="Arial"/>
                <w:b/>
                <w:sz w:val="20"/>
                <w:szCs w:val="20"/>
              </w:rPr>
            </w:pPr>
            <w:r w:rsidRPr="00902DBE">
              <w:rPr>
                <w:rFonts w:cs="Arial"/>
                <w:b/>
                <w:sz w:val="20"/>
                <w:szCs w:val="20"/>
              </w:rPr>
              <w:t>Variance</w:t>
            </w:r>
          </w:p>
          <w:p w14:paraId="79E906CB" w14:textId="59346943" w:rsidR="00902DBE" w:rsidRPr="00DA0F19" w:rsidRDefault="00902DBE" w:rsidP="00DA0F19">
            <w:pPr>
              <w:jc w:val="center"/>
              <w:rPr>
                <w:sz w:val="20"/>
                <w:szCs w:val="20"/>
                <w:lang w:val="en-US"/>
              </w:rPr>
            </w:pPr>
            <w:r w:rsidRPr="00902DBE">
              <w:rPr>
                <w:rFonts w:cs="Arial"/>
                <w:b/>
                <w:sz w:val="20"/>
                <w:szCs w:val="20"/>
              </w:rPr>
              <w:t>R’000</w:t>
            </w:r>
          </w:p>
        </w:tc>
        <w:tc>
          <w:tcPr>
            <w:tcW w:w="690" w:type="pct"/>
          </w:tcPr>
          <w:p w14:paraId="7BB68D6F" w14:textId="4AB7044F" w:rsidR="00902DBE" w:rsidRPr="00DA0F19" w:rsidRDefault="00902DBE" w:rsidP="00DA0F19">
            <w:pPr>
              <w:jc w:val="center"/>
              <w:rPr>
                <w:sz w:val="20"/>
                <w:szCs w:val="20"/>
                <w:lang w:val="en-US"/>
              </w:rPr>
            </w:pPr>
            <w:r w:rsidRPr="00902DBE">
              <w:rPr>
                <w:rFonts w:cs="Arial"/>
                <w:b/>
                <w:sz w:val="20"/>
                <w:szCs w:val="20"/>
              </w:rPr>
              <w:t>% Expenditure</w:t>
            </w:r>
          </w:p>
        </w:tc>
      </w:tr>
      <w:tr w:rsidR="00902DBE" w:rsidRPr="00902DBE" w14:paraId="27DA97AC" w14:textId="77777777" w:rsidTr="00600DA0">
        <w:trPr>
          <w:jc w:val="center"/>
        </w:trPr>
        <w:tc>
          <w:tcPr>
            <w:tcW w:w="729" w:type="pct"/>
          </w:tcPr>
          <w:p w14:paraId="7339C000" w14:textId="26F82AB7" w:rsidR="006F0F46" w:rsidRPr="00DA0F19" w:rsidRDefault="001C2B28" w:rsidP="001C2B28">
            <w:pPr>
              <w:jc w:val="center"/>
              <w:rPr>
                <w:sz w:val="20"/>
                <w:szCs w:val="20"/>
                <w:lang w:val="en-US"/>
              </w:rPr>
            </w:pPr>
            <w:r>
              <w:rPr>
                <w:sz w:val="20"/>
                <w:szCs w:val="20"/>
                <w:lang w:val="en-US"/>
              </w:rPr>
              <w:t>13 080 9</w:t>
            </w:r>
          </w:p>
        </w:tc>
        <w:tc>
          <w:tcPr>
            <w:tcW w:w="826" w:type="pct"/>
          </w:tcPr>
          <w:p w14:paraId="0987A35C" w14:textId="5C9D3781" w:rsidR="006F0F46" w:rsidRPr="00DA0F19" w:rsidRDefault="001C2B28" w:rsidP="001C2B28">
            <w:pPr>
              <w:jc w:val="center"/>
              <w:rPr>
                <w:sz w:val="20"/>
                <w:szCs w:val="20"/>
                <w:lang w:val="en-US"/>
              </w:rPr>
            </w:pPr>
            <w:r>
              <w:rPr>
                <w:sz w:val="20"/>
                <w:szCs w:val="20"/>
                <w:lang w:val="en-US"/>
              </w:rPr>
              <w:t>13 050 518</w:t>
            </w:r>
          </w:p>
        </w:tc>
        <w:tc>
          <w:tcPr>
            <w:tcW w:w="619" w:type="pct"/>
          </w:tcPr>
          <w:p w14:paraId="3392AE81" w14:textId="04F098E4" w:rsidR="006F0F46" w:rsidRPr="00DA0F19" w:rsidRDefault="002F41A7" w:rsidP="001C2B28">
            <w:pPr>
              <w:jc w:val="center"/>
              <w:rPr>
                <w:sz w:val="20"/>
                <w:szCs w:val="20"/>
                <w:lang w:val="en-US"/>
              </w:rPr>
            </w:pPr>
            <w:r>
              <w:rPr>
                <w:sz w:val="20"/>
                <w:szCs w:val="20"/>
                <w:lang w:val="en-US"/>
              </w:rPr>
              <w:t>(</w:t>
            </w:r>
            <w:r w:rsidR="001C2B28">
              <w:rPr>
                <w:sz w:val="20"/>
                <w:szCs w:val="20"/>
                <w:lang w:val="en-US"/>
              </w:rPr>
              <w:t>586 563</w:t>
            </w:r>
            <w:r>
              <w:rPr>
                <w:sz w:val="20"/>
                <w:szCs w:val="20"/>
                <w:lang w:val="en-US"/>
              </w:rPr>
              <w:t>)</w:t>
            </w:r>
          </w:p>
        </w:tc>
        <w:tc>
          <w:tcPr>
            <w:tcW w:w="826" w:type="pct"/>
          </w:tcPr>
          <w:p w14:paraId="1D3D598A" w14:textId="200BF034" w:rsidR="006F0F46" w:rsidRPr="00DA0F19" w:rsidRDefault="002F41A7" w:rsidP="001C2B28">
            <w:pPr>
              <w:jc w:val="center"/>
              <w:rPr>
                <w:sz w:val="20"/>
                <w:szCs w:val="20"/>
                <w:lang w:val="en-US"/>
              </w:rPr>
            </w:pPr>
            <w:r>
              <w:rPr>
                <w:sz w:val="20"/>
                <w:szCs w:val="20"/>
                <w:lang w:val="en-US"/>
              </w:rPr>
              <w:t>12</w:t>
            </w:r>
            <w:r w:rsidR="001C2B28">
              <w:rPr>
                <w:sz w:val="20"/>
                <w:szCs w:val="20"/>
                <w:lang w:val="en-US"/>
              </w:rPr>
              <w:t> 468 955</w:t>
            </w:r>
          </w:p>
        </w:tc>
        <w:tc>
          <w:tcPr>
            <w:tcW w:w="758" w:type="pct"/>
          </w:tcPr>
          <w:p w14:paraId="55A0D255" w14:textId="412110FC" w:rsidR="006F0F46" w:rsidRPr="00DA0F19" w:rsidRDefault="002F41A7" w:rsidP="001C2B28">
            <w:pPr>
              <w:jc w:val="center"/>
              <w:rPr>
                <w:sz w:val="20"/>
                <w:szCs w:val="20"/>
                <w:lang w:val="en-US"/>
              </w:rPr>
            </w:pPr>
            <w:r>
              <w:rPr>
                <w:sz w:val="20"/>
                <w:szCs w:val="20"/>
                <w:lang w:val="en-US"/>
              </w:rPr>
              <w:t>12</w:t>
            </w:r>
            <w:r w:rsidR="001C2B28">
              <w:rPr>
                <w:sz w:val="20"/>
                <w:szCs w:val="20"/>
                <w:lang w:val="en-US"/>
              </w:rPr>
              <w:t> 465 076</w:t>
            </w:r>
          </w:p>
        </w:tc>
        <w:tc>
          <w:tcPr>
            <w:tcW w:w="551" w:type="pct"/>
          </w:tcPr>
          <w:p w14:paraId="15B1E07F" w14:textId="604977D1" w:rsidR="006F0F46" w:rsidRPr="00DA0F19" w:rsidRDefault="001C2B28" w:rsidP="001C2B28">
            <w:pPr>
              <w:jc w:val="center"/>
              <w:rPr>
                <w:sz w:val="20"/>
                <w:szCs w:val="20"/>
                <w:lang w:val="en-US"/>
              </w:rPr>
            </w:pPr>
            <w:r>
              <w:rPr>
                <w:sz w:val="20"/>
                <w:szCs w:val="20"/>
                <w:lang w:val="en-US"/>
              </w:rPr>
              <w:t>(121)</w:t>
            </w:r>
          </w:p>
        </w:tc>
        <w:tc>
          <w:tcPr>
            <w:tcW w:w="690" w:type="pct"/>
          </w:tcPr>
          <w:p w14:paraId="63FE24E7" w14:textId="209D8EDC" w:rsidR="006F0F46" w:rsidRPr="00DA0F19" w:rsidRDefault="001C2B28" w:rsidP="001C2B28">
            <w:pPr>
              <w:tabs>
                <w:tab w:val="left" w:pos="210"/>
                <w:tab w:val="center" w:pos="602"/>
              </w:tabs>
              <w:rPr>
                <w:sz w:val="20"/>
                <w:szCs w:val="20"/>
                <w:lang w:val="en-US"/>
              </w:rPr>
            </w:pPr>
            <w:r>
              <w:rPr>
                <w:sz w:val="20"/>
                <w:szCs w:val="20"/>
                <w:lang w:val="en-US"/>
              </w:rPr>
              <w:t>100.4%</w:t>
            </w:r>
          </w:p>
        </w:tc>
      </w:tr>
    </w:tbl>
    <w:p w14:paraId="07F96E97" w14:textId="77777777" w:rsidR="006F0F46" w:rsidRPr="00B14424" w:rsidRDefault="006F0F46" w:rsidP="00B5234E">
      <w:pPr>
        <w:jc w:val="both"/>
        <w:rPr>
          <w:sz w:val="22"/>
          <w:szCs w:val="22"/>
          <w:lang w:val="en-US"/>
        </w:rPr>
      </w:pPr>
    </w:p>
    <w:p w14:paraId="2FED56A1" w14:textId="09F81967" w:rsidR="00D20A5F" w:rsidRPr="00B14424" w:rsidRDefault="00DB53FC">
      <w:pPr>
        <w:jc w:val="both"/>
        <w:rPr>
          <w:b/>
          <w:sz w:val="22"/>
          <w:szCs w:val="22"/>
          <w:lang w:val="en-US"/>
        </w:rPr>
      </w:pPr>
      <w:r>
        <w:rPr>
          <w:b/>
          <w:sz w:val="22"/>
          <w:szCs w:val="22"/>
          <w:lang w:val="en-US"/>
        </w:rPr>
        <w:t>6.</w:t>
      </w:r>
      <w:r w:rsidR="00EC1203">
        <w:rPr>
          <w:b/>
          <w:sz w:val="22"/>
          <w:szCs w:val="22"/>
          <w:lang w:val="en-US"/>
        </w:rPr>
        <w:t>3</w:t>
      </w:r>
      <w:r>
        <w:rPr>
          <w:b/>
          <w:sz w:val="22"/>
          <w:szCs w:val="22"/>
          <w:lang w:val="en-US"/>
        </w:rPr>
        <w:t>.1</w:t>
      </w:r>
      <w:r>
        <w:rPr>
          <w:b/>
          <w:sz w:val="22"/>
          <w:szCs w:val="22"/>
          <w:lang w:val="en-US"/>
        </w:rPr>
        <w:tab/>
      </w:r>
      <w:r w:rsidR="00D20A5F" w:rsidRPr="00B14424">
        <w:rPr>
          <w:b/>
          <w:sz w:val="22"/>
          <w:szCs w:val="22"/>
          <w:lang w:val="en-US"/>
        </w:rPr>
        <w:t>Programme expenditure</w:t>
      </w:r>
      <w:r w:rsidR="00D60278">
        <w:rPr>
          <w:b/>
          <w:sz w:val="22"/>
          <w:szCs w:val="22"/>
          <w:lang w:val="en-US"/>
        </w:rPr>
        <w:t xml:space="preserve"> (</w:t>
      </w:r>
      <w:r w:rsidR="001C2B28">
        <w:rPr>
          <w:b/>
          <w:sz w:val="22"/>
          <w:szCs w:val="22"/>
          <w:lang w:val="en-US"/>
        </w:rPr>
        <w:t>100.4%</w:t>
      </w:r>
      <w:r w:rsidR="00D60278">
        <w:rPr>
          <w:b/>
          <w:sz w:val="22"/>
          <w:szCs w:val="22"/>
          <w:lang w:val="en-US"/>
        </w:rPr>
        <w:t>)</w:t>
      </w:r>
    </w:p>
    <w:p w14:paraId="3F2139C0" w14:textId="77777777" w:rsidR="00D20A5F" w:rsidRPr="00B14424" w:rsidRDefault="00D20A5F">
      <w:pPr>
        <w:jc w:val="both"/>
        <w:rPr>
          <w:b/>
          <w:sz w:val="22"/>
          <w:szCs w:val="22"/>
          <w:lang w:val="en-US"/>
        </w:rPr>
      </w:pPr>
    </w:p>
    <w:p w14:paraId="78B15DBA" w14:textId="5D6D940E" w:rsidR="00D20A5F" w:rsidRPr="00B14424" w:rsidRDefault="008B380F" w:rsidP="00DA0F19">
      <w:pPr>
        <w:jc w:val="both"/>
        <w:rPr>
          <w:sz w:val="22"/>
          <w:szCs w:val="22"/>
          <w:lang w:val="en-US"/>
        </w:rPr>
      </w:pPr>
      <w:r w:rsidRPr="00B14424">
        <w:rPr>
          <w:sz w:val="22"/>
          <w:szCs w:val="22"/>
          <w:lang w:val="en-US"/>
        </w:rPr>
        <w:lastRenderedPageBreak/>
        <w:t>This Programme was allocated a final appropriation of R</w:t>
      </w:r>
      <w:r w:rsidR="007E5DE7">
        <w:rPr>
          <w:sz w:val="22"/>
          <w:szCs w:val="22"/>
          <w:lang w:val="en-US"/>
        </w:rPr>
        <w:t>12</w:t>
      </w:r>
      <w:r w:rsidR="00D60278">
        <w:rPr>
          <w:sz w:val="22"/>
          <w:szCs w:val="22"/>
          <w:lang w:val="en-US"/>
        </w:rPr>
        <w:t>.</w:t>
      </w:r>
      <w:r w:rsidR="007E5DE7">
        <w:rPr>
          <w:sz w:val="22"/>
          <w:szCs w:val="22"/>
          <w:lang w:val="en-US"/>
        </w:rPr>
        <w:t> </w:t>
      </w:r>
      <w:r w:rsidR="001C2B28">
        <w:rPr>
          <w:sz w:val="22"/>
          <w:szCs w:val="22"/>
          <w:lang w:val="en-US"/>
        </w:rPr>
        <w:t>468 9</w:t>
      </w:r>
      <w:bookmarkStart w:id="7" w:name="_GoBack"/>
      <w:bookmarkEnd w:id="7"/>
      <w:r w:rsidR="001C2B28">
        <w:rPr>
          <w:sz w:val="22"/>
          <w:szCs w:val="22"/>
          <w:lang w:val="en-US"/>
        </w:rPr>
        <w:t>55</w:t>
      </w:r>
      <w:r w:rsidR="007E5DE7">
        <w:rPr>
          <w:sz w:val="22"/>
          <w:szCs w:val="22"/>
          <w:lang w:val="en-US"/>
        </w:rPr>
        <w:t xml:space="preserve"> </w:t>
      </w:r>
      <w:r w:rsidRPr="00B14424">
        <w:rPr>
          <w:sz w:val="22"/>
          <w:szCs w:val="22"/>
          <w:lang w:val="en-US"/>
        </w:rPr>
        <w:t xml:space="preserve">billion and managed to spend </w:t>
      </w:r>
      <w:r w:rsidR="001C2B28">
        <w:rPr>
          <w:sz w:val="22"/>
          <w:szCs w:val="22"/>
          <w:lang w:val="en-US"/>
        </w:rPr>
        <w:t>100.4%</w:t>
      </w:r>
      <w:r w:rsidRPr="00B14424">
        <w:rPr>
          <w:sz w:val="22"/>
          <w:szCs w:val="22"/>
          <w:lang w:val="en-US"/>
        </w:rPr>
        <w:t xml:space="preserve"> (R</w:t>
      </w:r>
      <w:r w:rsidR="001C2B28">
        <w:rPr>
          <w:sz w:val="22"/>
          <w:szCs w:val="22"/>
          <w:lang w:val="en-US"/>
        </w:rPr>
        <w:t xml:space="preserve">12 465 076 </w:t>
      </w:r>
      <w:r w:rsidR="00C168A1" w:rsidRPr="00B14424">
        <w:rPr>
          <w:sz w:val="22"/>
          <w:szCs w:val="22"/>
          <w:lang w:val="en-US"/>
        </w:rPr>
        <w:t>billion</w:t>
      </w:r>
      <w:r w:rsidRPr="00B14424">
        <w:rPr>
          <w:sz w:val="22"/>
          <w:szCs w:val="22"/>
          <w:lang w:val="en-US"/>
        </w:rPr>
        <w:t xml:space="preserve">) of this amount. </w:t>
      </w:r>
      <w:r w:rsidR="007E5DE7">
        <w:rPr>
          <w:sz w:val="22"/>
          <w:szCs w:val="22"/>
          <w:lang w:val="en-US"/>
        </w:rPr>
        <w:t xml:space="preserve">In the previous financial year, this programme managed to spend </w:t>
      </w:r>
      <w:r w:rsidR="00CB3BB9">
        <w:rPr>
          <w:sz w:val="22"/>
          <w:szCs w:val="22"/>
          <w:lang w:val="en-US"/>
        </w:rPr>
        <w:t>99.3</w:t>
      </w:r>
      <w:r w:rsidR="007E5DE7" w:rsidRPr="00CB3BB9">
        <w:rPr>
          <w:sz w:val="22"/>
          <w:szCs w:val="22"/>
          <w:lang w:val="en-US"/>
        </w:rPr>
        <w:t xml:space="preserve">% </w:t>
      </w:r>
      <w:r w:rsidR="007E5DE7">
        <w:rPr>
          <w:sz w:val="22"/>
          <w:szCs w:val="22"/>
          <w:lang w:val="en-US"/>
        </w:rPr>
        <w:t>of its allocation.</w:t>
      </w:r>
      <w:r w:rsidR="008A108A">
        <w:rPr>
          <w:sz w:val="22"/>
          <w:szCs w:val="22"/>
          <w:lang w:val="en-US"/>
        </w:rPr>
        <w:t xml:space="preserve"> </w:t>
      </w:r>
      <w:r w:rsidR="001C2B28">
        <w:rPr>
          <w:sz w:val="22"/>
          <w:szCs w:val="22"/>
          <w:lang w:val="en-US"/>
        </w:rPr>
        <w:t xml:space="preserve">Overspending was mostly on </w:t>
      </w:r>
      <w:r w:rsidR="00D60278">
        <w:rPr>
          <w:sz w:val="22"/>
          <w:szCs w:val="22"/>
          <w:lang w:val="en-US"/>
        </w:rPr>
        <w:t>Sub-programmes 1. Security operations and 2</w:t>
      </w:r>
      <w:r w:rsidR="001C2B28">
        <w:rPr>
          <w:sz w:val="22"/>
          <w:szCs w:val="22"/>
          <w:lang w:val="en-US"/>
        </w:rPr>
        <w:t>:</w:t>
      </w:r>
      <w:r w:rsidR="00D60278">
        <w:rPr>
          <w:sz w:val="22"/>
          <w:szCs w:val="22"/>
          <w:lang w:val="en-US"/>
        </w:rPr>
        <w:t xml:space="preserve"> Facilities. Sub-programmes </w:t>
      </w:r>
      <w:r w:rsidR="001C2B28">
        <w:rPr>
          <w:sz w:val="22"/>
          <w:szCs w:val="22"/>
          <w:lang w:val="en-US"/>
        </w:rPr>
        <w:t>4:</w:t>
      </w:r>
      <w:r w:rsidR="00D60278">
        <w:rPr>
          <w:sz w:val="22"/>
          <w:szCs w:val="22"/>
          <w:lang w:val="en-US"/>
        </w:rPr>
        <w:t xml:space="preserve"> </w:t>
      </w:r>
      <w:r w:rsidR="001C2B28">
        <w:rPr>
          <w:sz w:val="22"/>
          <w:szCs w:val="22"/>
          <w:lang w:val="en-US"/>
        </w:rPr>
        <w:t>Offender Management experienced underspending whereas Sub-programme 3: Remand Detention managed to spend all its allocated budget.</w:t>
      </w:r>
    </w:p>
    <w:p w14:paraId="4765A6C0" w14:textId="77777777" w:rsidR="000C6766" w:rsidRPr="00B14424" w:rsidRDefault="000C6766" w:rsidP="00DA0F19">
      <w:pPr>
        <w:jc w:val="both"/>
        <w:rPr>
          <w:sz w:val="22"/>
          <w:szCs w:val="22"/>
          <w:lang w:val="en-US"/>
        </w:rPr>
      </w:pPr>
    </w:p>
    <w:p w14:paraId="21BAE918" w14:textId="4040773C" w:rsidR="000C6766" w:rsidRPr="00B14424" w:rsidRDefault="00DB53FC" w:rsidP="00DA0F19">
      <w:pPr>
        <w:jc w:val="both"/>
        <w:rPr>
          <w:b/>
          <w:sz w:val="22"/>
          <w:szCs w:val="22"/>
          <w:lang w:val="en-US"/>
        </w:rPr>
      </w:pPr>
      <w:r>
        <w:rPr>
          <w:b/>
          <w:sz w:val="22"/>
          <w:szCs w:val="22"/>
          <w:lang w:val="en-US"/>
        </w:rPr>
        <w:t>6.</w:t>
      </w:r>
      <w:r w:rsidR="00EC1203">
        <w:rPr>
          <w:b/>
          <w:sz w:val="22"/>
          <w:szCs w:val="22"/>
          <w:lang w:val="en-US"/>
        </w:rPr>
        <w:t>3</w:t>
      </w:r>
      <w:r>
        <w:rPr>
          <w:b/>
          <w:sz w:val="22"/>
          <w:szCs w:val="22"/>
          <w:lang w:val="en-US"/>
        </w:rPr>
        <w:t>.2</w:t>
      </w:r>
      <w:r>
        <w:rPr>
          <w:b/>
          <w:sz w:val="22"/>
          <w:szCs w:val="22"/>
          <w:lang w:val="en-US"/>
        </w:rPr>
        <w:tab/>
      </w:r>
      <w:r w:rsidR="000C6766" w:rsidRPr="00B14424">
        <w:rPr>
          <w:b/>
          <w:sz w:val="22"/>
          <w:szCs w:val="22"/>
          <w:lang w:val="en-US"/>
        </w:rPr>
        <w:t>Percentage of targets achieved</w:t>
      </w:r>
      <w:r w:rsidR="00EC1203">
        <w:rPr>
          <w:b/>
          <w:sz w:val="22"/>
          <w:szCs w:val="22"/>
          <w:lang w:val="en-US"/>
        </w:rPr>
        <w:t xml:space="preserve"> (</w:t>
      </w:r>
      <w:r w:rsidR="005440C7">
        <w:rPr>
          <w:b/>
          <w:sz w:val="22"/>
          <w:szCs w:val="22"/>
          <w:lang w:val="en-US"/>
        </w:rPr>
        <w:t>42</w:t>
      </w:r>
      <w:r w:rsidR="00EC1203">
        <w:rPr>
          <w:b/>
          <w:sz w:val="22"/>
          <w:szCs w:val="22"/>
          <w:lang w:val="en-US"/>
        </w:rPr>
        <w:t>% achieved)</w:t>
      </w:r>
    </w:p>
    <w:p w14:paraId="0581A9A3" w14:textId="77777777" w:rsidR="00DB53FC" w:rsidRDefault="00DB53FC" w:rsidP="00DA0F19">
      <w:pPr>
        <w:jc w:val="both"/>
        <w:rPr>
          <w:sz w:val="22"/>
          <w:szCs w:val="22"/>
          <w:lang w:val="en-US"/>
        </w:rPr>
      </w:pPr>
    </w:p>
    <w:p w14:paraId="1A8D134A" w14:textId="5B98F165" w:rsidR="000C6766" w:rsidRPr="00EC1203" w:rsidRDefault="000C6766" w:rsidP="00DA0F19">
      <w:pPr>
        <w:jc w:val="both"/>
        <w:rPr>
          <w:sz w:val="22"/>
          <w:szCs w:val="22"/>
          <w:lang w:val="en-US"/>
        </w:rPr>
      </w:pPr>
      <w:r w:rsidRPr="00B14424">
        <w:rPr>
          <w:sz w:val="22"/>
          <w:szCs w:val="22"/>
          <w:lang w:val="en-US"/>
        </w:rPr>
        <w:t xml:space="preserve">The Incarceration programme had a total of </w:t>
      </w:r>
      <w:r w:rsidR="00B866B9">
        <w:rPr>
          <w:sz w:val="22"/>
          <w:szCs w:val="22"/>
          <w:lang w:val="en-US"/>
        </w:rPr>
        <w:t>1</w:t>
      </w:r>
      <w:r w:rsidR="005440C7">
        <w:rPr>
          <w:sz w:val="22"/>
          <w:szCs w:val="22"/>
          <w:lang w:val="en-US"/>
        </w:rPr>
        <w:t>2</w:t>
      </w:r>
      <w:r w:rsidRPr="00B14424">
        <w:rPr>
          <w:sz w:val="22"/>
          <w:szCs w:val="22"/>
          <w:lang w:val="en-US"/>
        </w:rPr>
        <w:t xml:space="preserve"> targets for the 201</w:t>
      </w:r>
      <w:r w:rsidR="007838D9">
        <w:rPr>
          <w:sz w:val="22"/>
          <w:szCs w:val="22"/>
          <w:lang w:val="en-US"/>
        </w:rPr>
        <w:t>5</w:t>
      </w:r>
      <w:r w:rsidRPr="00B14424">
        <w:rPr>
          <w:sz w:val="22"/>
          <w:szCs w:val="22"/>
          <w:lang w:val="en-US"/>
        </w:rPr>
        <w:t>/1</w:t>
      </w:r>
      <w:r w:rsidR="007838D9">
        <w:rPr>
          <w:sz w:val="22"/>
          <w:szCs w:val="22"/>
          <w:lang w:val="en-US"/>
        </w:rPr>
        <w:t>6</w:t>
      </w:r>
      <w:r w:rsidRPr="00B14424">
        <w:rPr>
          <w:sz w:val="22"/>
          <w:szCs w:val="22"/>
          <w:lang w:val="en-US"/>
        </w:rPr>
        <w:t xml:space="preserve"> financial year. At the end of the financial year, only </w:t>
      </w:r>
      <w:r w:rsidR="005440C7">
        <w:rPr>
          <w:sz w:val="22"/>
          <w:szCs w:val="22"/>
          <w:lang w:val="en-US"/>
        </w:rPr>
        <w:t>5</w:t>
      </w:r>
      <w:r w:rsidRPr="00B14424">
        <w:rPr>
          <w:sz w:val="22"/>
          <w:szCs w:val="22"/>
          <w:lang w:val="en-US"/>
        </w:rPr>
        <w:t xml:space="preserve"> of planned targets were achieved.   </w:t>
      </w:r>
      <w:r w:rsidR="00EC1203" w:rsidRPr="00EC1203">
        <w:rPr>
          <w:sz w:val="22"/>
          <w:szCs w:val="22"/>
          <w:lang w:val="en-US"/>
        </w:rPr>
        <w:t>It must be noted that the</w:t>
      </w:r>
      <w:r w:rsidR="00EC1203" w:rsidRPr="00D52146">
        <w:rPr>
          <w:b/>
          <w:sz w:val="22"/>
          <w:szCs w:val="22"/>
          <w:lang w:val="en-US"/>
        </w:rPr>
        <w:t xml:space="preserve"> AG has </w:t>
      </w:r>
      <w:r w:rsidR="005440C7">
        <w:rPr>
          <w:b/>
          <w:sz w:val="22"/>
          <w:szCs w:val="22"/>
          <w:lang w:val="en-US"/>
        </w:rPr>
        <w:t xml:space="preserve">raised concerns regarding reliability of reported performance information under this programme </w:t>
      </w:r>
      <w:r w:rsidR="005440C7" w:rsidRPr="005440C7">
        <w:rPr>
          <w:sz w:val="22"/>
          <w:szCs w:val="22"/>
          <w:lang w:val="en-US"/>
        </w:rPr>
        <w:t>a</w:t>
      </w:r>
      <w:r w:rsidR="00EC1203" w:rsidRPr="00D52146">
        <w:rPr>
          <w:sz w:val="22"/>
          <w:szCs w:val="22"/>
          <w:lang w:val="en-US"/>
        </w:rPr>
        <w:t>nd thus this performance cannot be taken at face value.</w:t>
      </w:r>
    </w:p>
    <w:p w14:paraId="3129C1FE" w14:textId="77777777" w:rsidR="00064430" w:rsidRPr="00B14424" w:rsidRDefault="00064430" w:rsidP="00DA0F19">
      <w:pPr>
        <w:jc w:val="both"/>
        <w:rPr>
          <w:sz w:val="22"/>
          <w:szCs w:val="22"/>
          <w:lang w:val="en-US"/>
        </w:rPr>
      </w:pPr>
    </w:p>
    <w:p w14:paraId="2A040B63" w14:textId="77777777" w:rsidR="00D20A5F" w:rsidRPr="00B14424" w:rsidRDefault="008B380F" w:rsidP="00DA0F19">
      <w:pPr>
        <w:jc w:val="both"/>
        <w:rPr>
          <w:rFonts w:cs="Arial"/>
          <w:sz w:val="22"/>
          <w:szCs w:val="22"/>
        </w:rPr>
      </w:pPr>
      <w:r w:rsidRPr="00B14424">
        <w:rPr>
          <w:rFonts w:cs="Arial"/>
          <w:sz w:val="22"/>
          <w:szCs w:val="22"/>
        </w:rPr>
        <w:t xml:space="preserve">The following table provides an overview of performance in terms of </w:t>
      </w:r>
      <w:r w:rsidRPr="00D52146">
        <w:rPr>
          <w:rFonts w:cs="Arial"/>
          <w:b/>
          <w:sz w:val="22"/>
          <w:szCs w:val="22"/>
        </w:rPr>
        <w:t>selective</w:t>
      </w:r>
      <w:r w:rsidRPr="00B14424">
        <w:rPr>
          <w:rFonts w:cs="Arial"/>
          <w:sz w:val="22"/>
          <w:szCs w:val="22"/>
        </w:rPr>
        <w:t xml:space="preserve"> key targets:</w:t>
      </w:r>
    </w:p>
    <w:p w14:paraId="398F1F69" w14:textId="77777777" w:rsidR="00657F35" w:rsidRPr="00B14424" w:rsidRDefault="00657F35" w:rsidP="00B5234E">
      <w:pPr>
        <w:jc w:val="both"/>
        <w:rPr>
          <w:sz w:val="22"/>
          <w:szCs w:val="22"/>
          <w:lang w:val="en-US"/>
        </w:rPr>
      </w:pPr>
    </w:p>
    <w:p w14:paraId="42B4E2E0" w14:textId="60C2D519" w:rsidR="003944E7" w:rsidRPr="00DB53FC" w:rsidRDefault="00FA793F" w:rsidP="00902DBE">
      <w:pPr>
        <w:jc w:val="both"/>
        <w:rPr>
          <w:rFonts w:cs="Arial"/>
          <w:b/>
          <w:i/>
          <w:sz w:val="20"/>
          <w:szCs w:val="20"/>
        </w:rPr>
      </w:pPr>
      <w:r w:rsidRPr="00DB53FC">
        <w:rPr>
          <w:rFonts w:cs="Arial"/>
          <w:b/>
          <w:i/>
          <w:sz w:val="20"/>
          <w:szCs w:val="20"/>
        </w:rPr>
        <w:t xml:space="preserve">Table: 4 </w:t>
      </w:r>
      <w:r w:rsidR="003944E7" w:rsidRPr="00DB53FC">
        <w:rPr>
          <w:rFonts w:cs="Arial"/>
          <w:b/>
          <w:i/>
          <w:sz w:val="20"/>
          <w:szCs w:val="20"/>
        </w:rPr>
        <w:t>Performance in terms of selective targets for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6"/>
        <w:gridCol w:w="3189"/>
        <w:gridCol w:w="3333"/>
      </w:tblGrid>
      <w:tr w:rsidR="007328A2" w:rsidRPr="00DB53FC" w14:paraId="01B5E525" w14:textId="77777777" w:rsidTr="00600DA0">
        <w:tc>
          <w:tcPr>
            <w:tcW w:w="1728" w:type="pct"/>
            <w:shd w:val="clear" w:color="auto" w:fill="E6E6E6"/>
          </w:tcPr>
          <w:p w14:paraId="30707C26" w14:textId="77777777" w:rsidR="003944E7" w:rsidRPr="00DB53FC" w:rsidRDefault="003944E7" w:rsidP="00902DBE">
            <w:pPr>
              <w:jc w:val="both"/>
              <w:rPr>
                <w:rFonts w:cs="Arial"/>
                <w:b/>
                <w:sz w:val="20"/>
                <w:szCs w:val="20"/>
              </w:rPr>
            </w:pPr>
            <w:r w:rsidRPr="00DB53FC">
              <w:rPr>
                <w:rFonts w:cs="Arial"/>
                <w:b/>
                <w:sz w:val="20"/>
                <w:szCs w:val="20"/>
              </w:rPr>
              <w:t>Output</w:t>
            </w:r>
          </w:p>
        </w:tc>
        <w:tc>
          <w:tcPr>
            <w:tcW w:w="1599" w:type="pct"/>
            <w:shd w:val="clear" w:color="auto" w:fill="E6E6E6"/>
          </w:tcPr>
          <w:p w14:paraId="6657904C" w14:textId="77777777" w:rsidR="003944E7" w:rsidRPr="00DB53FC" w:rsidRDefault="003944E7" w:rsidP="00902DBE">
            <w:pPr>
              <w:jc w:val="both"/>
              <w:rPr>
                <w:rFonts w:cs="Arial"/>
                <w:b/>
                <w:sz w:val="20"/>
                <w:szCs w:val="20"/>
              </w:rPr>
            </w:pPr>
            <w:r w:rsidRPr="00DB53FC">
              <w:rPr>
                <w:rFonts w:cs="Arial"/>
                <w:b/>
                <w:sz w:val="20"/>
                <w:szCs w:val="20"/>
              </w:rPr>
              <w:t>Target</w:t>
            </w:r>
          </w:p>
        </w:tc>
        <w:tc>
          <w:tcPr>
            <w:tcW w:w="1672" w:type="pct"/>
            <w:shd w:val="clear" w:color="auto" w:fill="E6E6E6"/>
          </w:tcPr>
          <w:p w14:paraId="4847B349" w14:textId="2D75FC52" w:rsidR="003944E7" w:rsidRPr="00DB53FC" w:rsidRDefault="003944E7" w:rsidP="00902DBE">
            <w:pPr>
              <w:jc w:val="both"/>
              <w:rPr>
                <w:rFonts w:cs="Arial"/>
                <w:b/>
                <w:sz w:val="20"/>
                <w:szCs w:val="20"/>
              </w:rPr>
            </w:pPr>
            <w:r w:rsidRPr="00DB53FC">
              <w:rPr>
                <w:rFonts w:cs="Arial"/>
                <w:b/>
                <w:sz w:val="20"/>
                <w:szCs w:val="20"/>
              </w:rPr>
              <w:t>Target met/</w:t>
            </w:r>
            <w:r w:rsidR="007328A2">
              <w:rPr>
                <w:rFonts w:cs="Arial"/>
                <w:b/>
                <w:sz w:val="20"/>
                <w:szCs w:val="20"/>
              </w:rPr>
              <w:t xml:space="preserve"> Not </w:t>
            </w:r>
            <w:r w:rsidRPr="00DB53FC">
              <w:rPr>
                <w:rFonts w:cs="Arial"/>
                <w:b/>
                <w:sz w:val="20"/>
                <w:szCs w:val="20"/>
              </w:rPr>
              <w:t>met</w:t>
            </w:r>
          </w:p>
        </w:tc>
      </w:tr>
      <w:tr w:rsidR="003944E7" w:rsidRPr="00DB53FC" w14:paraId="07659156" w14:textId="77777777" w:rsidTr="00600DA0">
        <w:trPr>
          <w:trHeight w:val="731"/>
        </w:trPr>
        <w:tc>
          <w:tcPr>
            <w:tcW w:w="1728" w:type="pct"/>
          </w:tcPr>
          <w:p w14:paraId="3A2465F4" w14:textId="77777777" w:rsidR="003944E7" w:rsidRPr="00DB53FC" w:rsidRDefault="00247666" w:rsidP="00DB53FC">
            <w:pPr>
              <w:rPr>
                <w:rFonts w:cs="Arial"/>
                <w:sz w:val="20"/>
                <w:szCs w:val="20"/>
              </w:rPr>
            </w:pPr>
            <w:r w:rsidRPr="00DB53FC">
              <w:rPr>
                <w:rFonts w:cs="Arial"/>
                <w:sz w:val="20"/>
                <w:szCs w:val="20"/>
              </w:rPr>
              <w:t>Reduction in a</w:t>
            </w:r>
            <w:r w:rsidR="006F0F46" w:rsidRPr="00DB53FC">
              <w:rPr>
                <w:rFonts w:cs="Arial"/>
                <w:sz w:val="20"/>
                <w:szCs w:val="20"/>
              </w:rPr>
              <w:t>ssaults</w:t>
            </w:r>
          </w:p>
        </w:tc>
        <w:tc>
          <w:tcPr>
            <w:tcW w:w="1599" w:type="pct"/>
          </w:tcPr>
          <w:p w14:paraId="21680D3F" w14:textId="292E6205" w:rsidR="003944E7" w:rsidRPr="00DB53FC" w:rsidRDefault="005440C7" w:rsidP="00DB53FC">
            <w:pPr>
              <w:rPr>
                <w:rFonts w:cs="Arial"/>
                <w:sz w:val="20"/>
                <w:szCs w:val="20"/>
              </w:rPr>
            </w:pPr>
            <w:r>
              <w:rPr>
                <w:rFonts w:cs="Arial"/>
                <w:sz w:val="20"/>
                <w:szCs w:val="20"/>
              </w:rPr>
              <w:t>3.9</w:t>
            </w:r>
            <w:r w:rsidR="00064430" w:rsidRPr="00DB53FC">
              <w:rPr>
                <w:rFonts w:cs="Arial"/>
                <w:sz w:val="20"/>
                <w:szCs w:val="20"/>
              </w:rPr>
              <w:t>%</w:t>
            </w:r>
          </w:p>
          <w:p w14:paraId="2FD0FEEF" w14:textId="1427B777" w:rsidR="00064430" w:rsidRPr="00DB53FC" w:rsidRDefault="00064430" w:rsidP="005440C7">
            <w:pPr>
              <w:rPr>
                <w:rFonts w:cs="Arial"/>
                <w:sz w:val="20"/>
                <w:szCs w:val="20"/>
              </w:rPr>
            </w:pPr>
            <w:r w:rsidRPr="00DB53FC">
              <w:rPr>
                <w:rFonts w:cs="Arial"/>
                <w:sz w:val="20"/>
                <w:szCs w:val="20"/>
              </w:rPr>
              <w:t>(</w:t>
            </w:r>
            <w:r w:rsidR="005440C7">
              <w:rPr>
                <w:rFonts w:cs="Arial"/>
                <w:sz w:val="20"/>
                <w:szCs w:val="20"/>
              </w:rPr>
              <w:t>6 069</w:t>
            </w:r>
            <w:r w:rsidRPr="00DB53FC">
              <w:rPr>
                <w:rFonts w:cs="Arial"/>
                <w:sz w:val="20"/>
                <w:szCs w:val="20"/>
              </w:rPr>
              <w:t>/</w:t>
            </w:r>
            <w:r w:rsidR="005440C7">
              <w:rPr>
                <w:rFonts w:cs="Arial"/>
                <w:sz w:val="20"/>
                <w:szCs w:val="20"/>
              </w:rPr>
              <w:t>155 620</w:t>
            </w:r>
            <w:r w:rsidRPr="00DB53FC">
              <w:rPr>
                <w:rFonts w:cs="Arial"/>
                <w:sz w:val="20"/>
                <w:szCs w:val="20"/>
              </w:rPr>
              <w:t>)</w:t>
            </w:r>
          </w:p>
        </w:tc>
        <w:tc>
          <w:tcPr>
            <w:tcW w:w="1672" w:type="pct"/>
          </w:tcPr>
          <w:p w14:paraId="7FD0D084" w14:textId="77777777" w:rsidR="006F0F46" w:rsidRPr="00DB53FC" w:rsidRDefault="00064430" w:rsidP="00DB53FC">
            <w:pPr>
              <w:rPr>
                <w:rFonts w:cs="Arial"/>
                <w:b/>
                <w:sz w:val="20"/>
                <w:szCs w:val="20"/>
              </w:rPr>
            </w:pPr>
            <w:r w:rsidRPr="00DB53FC">
              <w:rPr>
                <w:rFonts w:cs="Arial"/>
                <w:b/>
                <w:sz w:val="20"/>
                <w:szCs w:val="20"/>
              </w:rPr>
              <w:t>Not met</w:t>
            </w:r>
          </w:p>
          <w:p w14:paraId="08DC52EA" w14:textId="33BA517E" w:rsidR="00064430" w:rsidRPr="00DB53FC" w:rsidRDefault="005440C7" w:rsidP="005440C7">
            <w:pPr>
              <w:rPr>
                <w:rFonts w:cs="Arial"/>
                <w:sz w:val="20"/>
                <w:szCs w:val="20"/>
              </w:rPr>
            </w:pPr>
            <w:r>
              <w:rPr>
                <w:rFonts w:cs="Arial"/>
                <w:sz w:val="20"/>
                <w:szCs w:val="20"/>
              </w:rPr>
              <w:t>5.43</w:t>
            </w:r>
            <w:r w:rsidR="00064430" w:rsidRPr="00DB53FC">
              <w:rPr>
                <w:rFonts w:cs="Arial"/>
                <w:sz w:val="20"/>
                <w:szCs w:val="20"/>
              </w:rPr>
              <w:t>% (</w:t>
            </w:r>
            <w:r>
              <w:rPr>
                <w:rFonts w:cs="Arial"/>
                <w:sz w:val="20"/>
                <w:szCs w:val="20"/>
              </w:rPr>
              <w:t>8 801</w:t>
            </w:r>
            <w:r w:rsidR="00064430" w:rsidRPr="00DB53FC">
              <w:rPr>
                <w:rFonts w:cs="Arial"/>
                <w:sz w:val="20"/>
                <w:szCs w:val="20"/>
              </w:rPr>
              <w:t>/</w:t>
            </w:r>
            <w:r>
              <w:rPr>
                <w:rFonts w:cs="Arial"/>
                <w:sz w:val="20"/>
                <w:szCs w:val="20"/>
              </w:rPr>
              <w:t>161 984</w:t>
            </w:r>
            <w:r w:rsidR="00064430" w:rsidRPr="00DB53FC">
              <w:rPr>
                <w:rFonts w:cs="Arial"/>
                <w:sz w:val="20"/>
                <w:szCs w:val="20"/>
              </w:rPr>
              <w:t>)</w:t>
            </w:r>
            <w:r w:rsidR="00EC1203">
              <w:rPr>
                <w:rFonts w:cs="Arial"/>
                <w:sz w:val="20"/>
                <w:szCs w:val="20"/>
              </w:rPr>
              <w:t xml:space="preserve"> (high levels of gang activity </w:t>
            </w:r>
            <w:r>
              <w:rPr>
                <w:rFonts w:cs="Arial"/>
                <w:sz w:val="20"/>
                <w:szCs w:val="20"/>
              </w:rPr>
              <w:t xml:space="preserve">and frustration due to </w:t>
            </w:r>
            <w:r w:rsidR="00EC1203">
              <w:rPr>
                <w:rFonts w:cs="Arial"/>
                <w:sz w:val="20"/>
                <w:szCs w:val="20"/>
              </w:rPr>
              <w:t>overcrowding)</w:t>
            </w:r>
          </w:p>
        </w:tc>
      </w:tr>
      <w:tr w:rsidR="003944E7" w:rsidRPr="00DB53FC" w14:paraId="0403383A" w14:textId="77777777" w:rsidTr="00600DA0">
        <w:tc>
          <w:tcPr>
            <w:tcW w:w="1728" w:type="pct"/>
          </w:tcPr>
          <w:p w14:paraId="5E8537CE" w14:textId="77777777" w:rsidR="003944E7" w:rsidRPr="00DB53FC" w:rsidRDefault="00247666" w:rsidP="00DB53FC">
            <w:pPr>
              <w:rPr>
                <w:rFonts w:cs="Arial"/>
                <w:sz w:val="20"/>
                <w:szCs w:val="20"/>
              </w:rPr>
            </w:pPr>
            <w:r w:rsidRPr="00DB53FC">
              <w:rPr>
                <w:rFonts w:cs="Arial"/>
                <w:sz w:val="20"/>
                <w:szCs w:val="20"/>
              </w:rPr>
              <w:t>Reduction in e</w:t>
            </w:r>
            <w:r w:rsidR="00536DAE" w:rsidRPr="00DB53FC">
              <w:rPr>
                <w:rFonts w:cs="Arial"/>
                <w:sz w:val="20"/>
                <w:szCs w:val="20"/>
              </w:rPr>
              <w:t>scapes</w:t>
            </w:r>
          </w:p>
        </w:tc>
        <w:tc>
          <w:tcPr>
            <w:tcW w:w="1599" w:type="pct"/>
          </w:tcPr>
          <w:p w14:paraId="37BAB014" w14:textId="78D434D7" w:rsidR="00064430" w:rsidRPr="00DB53FC" w:rsidRDefault="00064430" w:rsidP="00DB53FC">
            <w:pPr>
              <w:rPr>
                <w:rFonts w:cs="Arial"/>
                <w:sz w:val="20"/>
                <w:szCs w:val="20"/>
              </w:rPr>
            </w:pPr>
            <w:r w:rsidRPr="00DB53FC">
              <w:rPr>
                <w:rFonts w:cs="Arial"/>
                <w:sz w:val="20"/>
                <w:szCs w:val="20"/>
              </w:rPr>
              <w:t>0.0</w:t>
            </w:r>
            <w:r w:rsidR="009A1645">
              <w:rPr>
                <w:rFonts w:cs="Arial"/>
                <w:sz w:val="20"/>
                <w:szCs w:val="20"/>
              </w:rPr>
              <w:t>2</w:t>
            </w:r>
            <w:r w:rsidR="005440C7">
              <w:rPr>
                <w:rFonts w:cs="Arial"/>
                <w:sz w:val="20"/>
                <w:szCs w:val="20"/>
              </w:rPr>
              <w:t>5</w:t>
            </w:r>
            <w:r w:rsidRPr="00DB53FC">
              <w:rPr>
                <w:rFonts w:cs="Arial"/>
                <w:sz w:val="20"/>
                <w:szCs w:val="20"/>
              </w:rPr>
              <w:t>%</w:t>
            </w:r>
          </w:p>
          <w:p w14:paraId="1001CBBB" w14:textId="456BC8CC" w:rsidR="00064430" w:rsidRPr="00DB53FC" w:rsidRDefault="00064430" w:rsidP="005440C7">
            <w:pPr>
              <w:rPr>
                <w:rFonts w:cs="Arial"/>
                <w:sz w:val="20"/>
                <w:szCs w:val="20"/>
              </w:rPr>
            </w:pPr>
            <w:r w:rsidRPr="00DB53FC">
              <w:rPr>
                <w:rFonts w:cs="Arial"/>
                <w:sz w:val="20"/>
                <w:szCs w:val="20"/>
              </w:rPr>
              <w:t>(</w:t>
            </w:r>
            <w:r w:rsidR="005440C7">
              <w:rPr>
                <w:rFonts w:cs="Arial"/>
                <w:sz w:val="20"/>
                <w:szCs w:val="20"/>
              </w:rPr>
              <w:t>39</w:t>
            </w:r>
            <w:r w:rsidRPr="00DB53FC">
              <w:rPr>
                <w:rFonts w:cs="Arial"/>
                <w:sz w:val="20"/>
                <w:szCs w:val="20"/>
              </w:rPr>
              <w:t>/</w:t>
            </w:r>
            <w:r w:rsidR="005440C7">
              <w:rPr>
                <w:rFonts w:cs="Arial"/>
                <w:sz w:val="20"/>
                <w:szCs w:val="20"/>
              </w:rPr>
              <w:t>155 620</w:t>
            </w:r>
            <w:r w:rsidRPr="00DB53FC">
              <w:rPr>
                <w:rFonts w:cs="Arial"/>
                <w:sz w:val="20"/>
                <w:szCs w:val="20"/>
              </w:rPr>
              <w:t>)</w:t>
            </w:r>
          </w:p>
        </w:tc>
        <w:tc>
          <w:tcPr>
            <w:tcW w:w="1672" w:type="pct"/>
          </w:tcPr>
          <w:p w14:paraId="2FF17DF5" w14:textId="77777777" w:rsidR="00230A69" w:rsidRPr="00DB53FC" w:rsidRDefault="00064430" w:rsidP="00DB53FC">
            <w:pPr>
              <w:rPr>
                <w:rFonts w:cs="Arial"/>
                <w:b/>
                <w:sz w:val="20"/>
                <w:szCs w:val="20"/>
              </w:rPr>
            </w:pPr>
            <w:r w:rsidRPr="00DB53FC">
              <w:rPr>
                <w:rFonts w:cs="Arial"/>
                <w:b/>
                <w:sz w:val="20"/>
                <w:szCs w:val="20"/>
              </w:rPr>
              <w:t>Not met</w:t>
            </w:r>
          </w:p>
          <w:p w14:paraId="5E79DC3F" w14:textId="41236FC5" w:rsidR="00064430" w:rsidRPr="00DB53FC" w:rsidRDefault="00064430" w:rsidP="005440C7">
            <w:pPr>
              <w:rPr>
                <w:rFonts w:cs="Arial"/>
                <w:sz w:val="20"/>
                <w:szCs w:val="20"/>
              </w:rPr>
            </w:pPr>
            <w:r w:rsidRPr="00DB53FC">
              <w:rPr>
                <w:rFonts w:cs="Arial"/>
                <w:sz w:val="20"/>
                <w:szCs w:val="20"/>
              </w:rPr>
              <w:t>0.0</w:t>
            </w:r>
            <w:r w:rsidR="005440C7">
              <w:rPr>
                <w:rFonts w:cs="Arial"/>
                <w:sz w:val="20"/>
                <w:szCs w:val="20"/>
              </w:rPr>
              <w:t>44</w:t>
            </w:r>
            <w:r w:rsidRPr="00DB53FC">
              <w:rPr>
                <w:rFonts w:cs="Arial"/>
                <w:sz w:val="20"/>
                <w:szCs w:val="20"/>
              </w:rPr>
              <w:t>% (</w:t>
            </w:r>
            <w:r w:rsidR="005440C7">
              <w:rPr>
                <w:rFonts w:cs="Arial"/>
                <w:sz w:val="20"/>
                <w:szCs w:val="20"/>
              </w:rPr>
              <w:t>71</w:t>
            </w:r>
            <w:r w:rsidRPr="00DB53FC">
              <w:rPr>
                <w:rFonts w:cs="Arial"/>
                <w:sz w:val="20"/>
                <w:szCs w:val="20"/>
              </w:rPr>
              <w:t>/</w:t>
            </w:r>
            <w:r w:rsidR="005440C7">
              <w:rPr>
                <w:rFonts w:cs="Arial"/>
                <w:sz w:val="20"/>
                <w:szCs w:val="20"/>
              </w:rPr>
              <w:t>161 984</w:t>
            </w:r>
            <w:r w:rsidRPr="00DB53FC">
              <w:rPr>
                <w:rFonts w:cs="Arial"/>
                <w:sz w:val="20"/>
                <w:szCs w:val="20"/>
              </w:rPr>
              <w:t>)</w:t>
            </w:r>
          </w:p>
        </w:tc>
      </w:tr>
      <w:tr w:rsidR="003944E7" w:rsidRPr="00DB53FC" w14:paraId="70DB9A80" w14:textId="77777777" w:rsidTr="00600DA0">
        <w:tc>
          <w:tcPr>
            <w:tcW w:w="1728" w:type="pct"/>
          </w:tcPr>
          <w:p w14:paraId="0A90CCA9" w14:textId="77777777" w:rsidR="003944E7" w:rsidRPr="00DB53FC" w:rsidRDefault="00247666" w:rsidP="00DB53FC">
            <w:pPr>
              <w:rPr>
                <w:rFonts w:cs="Arial"/>
                <w:sz w:val="20"/>
                <w:szCs w:val="20"/>
              </w:rPr>
            </w:pPr>
            <w:r w:rsidRPr="00DB53FC">
              <w:rPr>
                <w:rFonts w:cs="Arial"/>
                <w:sz w:val="20"/>
                <w:szCs w:val="20"/>
              </w:rPr>
              <w:t>Reduction in u</w:t>
            </w:r>
            <w:r w:rsidR="009D6047" w:rsidRPr="00DB53FC">
              <w:rPr>
                <w:rFonts w:cs="Arial"/>
                <w:sz w:val="20"/>
                <w:szCs w:val="20"/>
              </w:rPr>
              <w:t>nnatural death</w:t>
            </w:r>
            <w:r w:rsidR="00D20A5F" w:rsidRPr="00DB53FC">
              <w:rPr>
                <w:rFonts w:cs="Arial"/>
                <w:sz w:val="20"/>
                <w:szCs w:val="20"/>
              </w:rPr>
              <w:t>s</w:t>
            </w:r>
          </w:p>
        </w:tc>
        <w:tc>
          <w:tcPr>
            <w:tcW w:w="1599" w:type="pct"/>
          </w:tcPr>
          <w:p w14:paraId="70081CB9" w14:textId="05D4C302" w:rsidR="006F0F46" w:rsidRPr="00DB53FC" w:rsidRDefault="005D3EB0" w:rsidP="00DB53FC">
            <w:pPr>
              <w:rPr>
                <w:rFonts w:cs="Arial"/>
                <w:sz w:val="20"/>
                <w:szCs w:val="20"/>
              </w:rPr>
            </w:pPr>
            <w:r w:rsidRPr="00DB53FC">
              <w:rPr>
                <w:rFonts w:cs="Arial"/>
                <w:sz w:val="20"/>
                <w:szCs w:val="20"/>
              </w:rPr>
              <w:t>0.0</w:t>
            </w:r>
            <w:r w:rsidR="00D72293">
              <w:rPr>
                <w:rFonts w:cs="Arial"/>
                <w:sz w:val="20"/>
                <w:szCs w:val="20"/>
              </w:rPr>
              <w:t>3</w:t>
            </w:r>
            <w:r w:rsidR="005440C7">
              <w:rPr>
                <w:rFonts w:cs="Arial"/>
                <w:sz w:val="20"/>
                <w:szCs w:val="20"/>
              </w:rPr>
              <w:t>4</w:t>
            </w:r>
            <w:r w:rsidRPr="00DB53FC">
              <w:rPr>
                <w:rFonts w:cs="Arial"/>
                <w:sz w:val="20"/>
                <w:szCs w:val="20"/>
              </w:rPr>
              <w:t>%</w:t>
            </w:r>
          </w:p>
          <w:p w14:paraId="0242E14B" w14:textId="4A378ECD" w:rsidR="005D3EB0" w:rsidRPr="00DB53FC" w:rsidRDefault="005D3EB0" w:rsidP="00A74B80">
            <w:pPr>
              <w:rPr>
                <w:rFonts w:cs="Arial"/>
                <w:sz w:val="20"/>
                <w:szCs w:val="20"/>
              </w:rPr>
            </w:pPr>
            <w:r w:rsidRPr="00DB53FC">
              <w:rPr>
                <w:rFonts w:cs="Arial"/>
                <w:sz w:val="20"/>
                <w:szCs w:val="20"/>
              </w:rPr>
              <w:t>(</w:t>
            </w:r>
            <w:r w:rsidR="00A74B80">
              <w:rPr>
                <w:rFonts w:cs="Arial"/>
                <w:sz w:val="20"/>
                <w:szCs w:val="20"/>
              </w:rPr>
              <w:t>53</w:t>
            </w:r>
            <w:r w:rsidRPr="00DB53FC">
              <w:rPr>
                <w:rFonts w:cs="Arial"/>
                <w:sz w:val="20"/>
                <w:szCs w:val="20"/>
              </w:rPr>
              <w:t>/15</w:t>
            </w:r>
            <w:r w:rsidR="00A74B80">
              <w:rPr>
                <w:rFonts w:cs="Arial"/>
                <w:sz w:val="20"/>
                <w:szCs w:val="20"/>
              </w:rPr>
              <w:t>5 620</w:t>
            </w:r>
            <w:r w:rsidRPr="00DB53FC">
              <w:rPr>
                <w:rFonts w:cs="Arial"/>
                <w:sz w:val="20"/>
                <w:szCs w:val="20"/>
              </w:rPr>
              <w:t>)</w:t>
            </w:r>
          </w:p>
        </w:tc>
        <w:tc>
          <w:tcPr>
            <w:tcW w:w="1672" w:type="pct"/>
          </w:tcPr>
          <w:p w14:paraId="5AC9A5EE" w14:textId="11946B98" w:rsidR="00FD54BF" w:rsidRPr="00DB53FC" w:rsidRDefault="00A74B80" w:rsidP="00DB53FC">
            <w:pPr>
              <w:rPr>
                <w:rFonts w:cs="Arial"/>
                <w:b/>
                <w:sz w:val="20"/>
                <w:szCs w:val="20"/>
              </w:rPr>
            </w:pPr>
            <w:r>
              <w:rPr>
                <w:rFonts w:cs="Arial"/>
                <w:b/>
                <w:sz w:val="20"/>
                <w:szCs w:val="20"/>
              </w:rPr>
              <w:t>No</w:t>
            </w:r>
            <w:r w:rsidR="00C26675">
              <w:rPr>
                <w:rFonts w:cs="Arial"/>
                <w:b/>
                <w:sz w:val="20"/>
                <w:szCs w:val="20"/>
              </w:rPr>
              <w:t>t</w:t>
            </w:r>
            <w:r>
              <w:rPr>
                <w:rFonts w:cs="Arial"/>
                <w:b/>
                <w:sz w:val="20"/>
                <w:szCs w:val="20"/>
              </w:rPr>
              <w:t xml:space="preserve"> m</w:t>
            </w:r>
            <w:r w:rsidR="005D3EB0" w:rsidRPr="00DB53FC">
              <w:rPr>
                <w:rFonts w:cs="Arial"/>
                <w:b/>
                <w:sz w:val="20"/>
                <w:szCs w:val="20"/>
              </w:rPr>
              <w:t>et</w:t>
            </w:r>
          </w:p>
          <w:p w14:paraId="04EF7156" w14:textId="359CB1A3" w:rsidR="005D3EB0" w:rsidRPr="00DB53FC" w:rsidRDefault="005D3EB0" w:rsidP="00A74B80">
            <w:pPr>
              <w:rPr>
                <w:rFonts w:cs="Arial"/>
                <w:sz w:val="20"/>
                <w:szCs w:val="20"/>
              </w:rPr>
            </w:pPr>
            <w:r w:rsidRPr="00DB53FC">
              <w:rPr>
                <w:rFonts w:cs="Arial"/>
                <w:sz w:val="20"/>
                <w:szCs w:val="20"/>
              </w:rPr>
              <w:t>0.0</w:t>
            </w:r>
            <w:r w:rsidR="00A74B80">
              <w:rPr>
                <w:rFonts w:cs="Arial"/>
                <w:sz w:val="20"/>
                <w:szCs w:val="20"/>
              </w:rPr>
              <w:t>38</w:t>
            </w:r>
            <w:r w:rsidRPr="00DB53FC">
              <w:rPr>
                <w:rFonts w:cs="Arial"/>
                <w:sz w:val="20"/>
                <w:szCs w:val="20"/>
              </w:rPr>
              <w:t>% (</w:t>
            </w:r>
            <w:r w:rsidR="00A74B80">
              <w:rPr>
                <w:rFonts w:cs="Arial"/>
                <w:sz w:val="20"/>
                <w:szCs w:val="20"/>
              </w:rPr>
              <w:t>62</w:t>
            </w:r>
            <w:r w:rsidRPr="00DB53FC">
              <w:rPr>
                <w:rFonts w:cs="Arial"/>
                <w:sz w:val="20"/>
                <w:szCs w:val="20"/>
              </w:rPr>
              <w:t>/</w:t>
            </w:r>
            <w:r w:rsidR="00A74B80">
              <w:rPr>
                <w:rFonts w:cs="Arial"/>
                <w:sz w:val="20"/>
                <w:szCs w:val="20"/>
              </w:rPr>
              <w:t>161 984</w:t>
            </w:r>
            <w:r w:rsidRPr="00DB53FC">
              <w:rPr>
                <w:rFonts w:cs="Arial"/>
                <w:sz w:val="20"/>
                <w:szCs w:val="20"/>
              </w:rPr>
              <w:t>)</w:t>
            </w:r>
          </w:p>
        </w:tc>
      </w:tr>
      <w:tr w:rsidR="00241314" w:rsidRPr="00DB53FC" w14:paraId="5E27D10F" w14:textId="77777777" w:rsidTr="00600DA0">
        <w:tc>
          <w:tcPr>
            <w:tcW w:w="1728" w:type="pct"/>
          </w:tcPr>
          <w:p w14:paraId="33C30B6C" w14:textId="36B4A821" w:rsidR="00241314" w:rsidRPr="00DB53FC" w:rsidRDefault="004E376B" w:rsidP="00DB53FC">
            <w:pPr>
              <w:rPr>
                <w:rFonts w:cs="Arial"/>
                <w:sz w:val="20"/>
                <w:szCs w:val="20"/>
              </w:rPr>
            </w:pPr>
            <w:r>
              <w:rPr>
                <w:rFonts w:cs="Arial"/>
                <w:sz w:val="20"/>
                <w:szCs w:val="20"/>
              </w:rPr>
              <w:t>Increase the number of bed spaces</w:t>
            </w:r>
            <w:r w:rsidR="005E6AA9">
              <w:rPr>
                <w:rFonts w:cs="Arial"/>
                <w:sz w:val="20"/>
                <w:szCs w:val="20"/>
              </w:rPr>
              <w:t xml:space="preserve"> </w:t>
            </w:r>
          </w:p>
        </w:tc>
        <w:tc>
          <w:tcPr>
            <w:tcW w:w="1599" w:type="pct"/>
          </w:tcPr>
          <w:p w14:paraId="5C9A0FDD" w14:textId="33E9C45B" w:rsidR="005D3EB0" w:rsidRPr="00DB53FC" w:rsidRDefault="00A74B80" w:rsidP="00A74B80">
            <w:pPr>
              <w:rPr>
                <w:rFonts w:cs="Arial"/>
                <w:sz w:val="20"/>
                <w:szCs w:val="20"/>
              </w:rPr>
            </w:pPr>
            <w:r>
              <w:rPr>
                <w:rFonts w:cs="Arial"/>
                <w:sz w:val="20"/>
                <w:szCs w:val="20"/>
              </w:rPr>
              <w:t>518</w:t>
            </w:r>
          </w:p>
        </w:tc>
        <w:tc>
          <w:tcPr>
            <w:tcW w:w="1672" w:type="pct"/>
          </w:tcPr>
          <w:p w14:paraId="0A75F186" w14:textId="77777777" w:rsidR="005D3EB0" w:rsidRPr="00D52146" w:rsidRDefault="00E532CA" w:rsidP="007328A2">
            <w:pPr>
              <w:rPr>
                <w:rFonts w:cs="Arial"/>
                <w:b/>
                <w:sz w:val="20"/>
                <w:szCs w:val="20"/>
              </w:rPr>
            </w:pPr>
            <w:r w:rsidRPr="00D52146">
              <w:rPr>
                <w:rFonts w:cs="Arial"/>
                <w:b/>
                <w:sz w:val="20"/>
                <w:szCs w:val="20"/>
              </w:rPr>
              <w:t>Not met</w:t>
            </w:r>
          </w:p>
          <w:p w14:paraId="7482EF6B" w14:textId="60AB1E99" w:rsidR="00E532CA" w:rsidRPr="00DB53FC" w:rsidRDefault="00C26675" w:rsidP="00A74B80">
            <w:pPr>
              <w:rPr>
                <w:rFonts w:cs="Arial"/>
                <w:sz w:val="20"/>
                <w:szCs w:val="20"/>
              </w:rPr>
            </w:pPr>
            <w:r>
              <w:rPr>
                <w:rFonts w:cs="Arial"/>
                <w:sz w:val="20"/>
                <w:szCs w:val="20"/>
              </w:rPr>
              <w:t>N</w:t>
            </w:r>
            <w:r w:rsidR="00A74B80">
              <w:rPr>
                <w:rFonts w:cs="Arial"/>
                <w:sz w:val="20"/>
                <w:szCs w:val="20"/>
              </w:rPr>
              <w:t>o</w:t>
            </w:r>
            <w:r w:rsidR="00E532CA">
              <w:rPr>
                <w:rFonts w:cs="Arial"/>
                <w:sz w:val="20"/>
                <w:szCs w:val="20"/>
              </w:rPr>
              <w:t xml:space="preserve"> bed spaces created</w:t>
            </w:r>
          </w:p>
        </w:tc>
      </w:tr>
      <w:tr w:rsidR="003944E7" w:rsidRPr="00DB53FC" w14:paraId="530A2912" w14:textId="77777777" w:rsidTr="00600DA0">
        <w:tc>
          <w:tcPr>
            <w:tcW w:w="1728" w:type="pct"/>
          </w:tcPr>
          <w:p w14:paraId="4186AAB7" w14:textId="423B0448" w:rsidR="003A5B5E" w:rsidRPr="00DB53FC" w:rsidRDefault="00A74B80" w:rsidP="00A74B80">
            <w:pPr>
              <w:rPr>
                <w:rFonts w:cs="Arial"/>
                <w:sz w:val="20"/>
                <w:szCs w:val="20"/>
              </w:rPr>
            </w:pPr>
            <w:r>
              <w:rPr>
                <w:rFonts w:cs="Arial"/>
                <w:sz w:val="20"/>
                <w:szCs w:val="20"/>
              </w:rPr>
              <w:t>% of remand detention facilities where continuous risk assessment (CRA) is rolled out</w:t>
            </w:r>
          </w:p>
        </w:tc>
        <w:tc>
          <w:tcPr>
            <w:tcW w:w="1599" w:type="pct"/>
          </w:tcPr>
          <w:p w14:paraId="66500FA9" w14:textId="0AA4251C" w:rsidR="003A5B5E" w:rsidRPr="00DB53FC" w:rsidRDefault="00A74B80" w:rsidP="00A74B80">
            <w:pPr>
              <w:rPr>
                <w:rFonts w:cs="Arial"/>
                <w:sz w:val="20"/>
                <w:szCs w:val="20"/>
              </w:rPr>
            </w:pPr>
            <w:r>
              <w:rPr>
                <w:rFonts w:cs="Arial"/>
                <w:sz w:val="20"/>
                <w:szCs w:val="20"/>
              </w:rPr>
              <w:t xml:space="preserve">Rollout of CRA at 14% (22/161) of DCS facilities. </w:t>
            </w:r>
          </w:p>
        </w:tc>
        <w:tc>
          <w:tcPr>
            <w:tcW w:w="1672" w:type="pct"/>
          </w:tcPr>
          <w:p w14:paraId="2875B6CA" w14:textId="4D222D4F" w:rsidR="003A5B5E" w:rsidRPr="00DB53FC" w:rsidRDefault="00E532CA" w:rsidP="00DB53FC">
            <w:pPr>
              <w:rPr>
                <w:rFonts w:cs="Arial"/>
                <w:b/>
                <w:sz w:val="20"/>
                <w:szCs w:val="20"/>
              </w:rPr>
            </w:pPr>
            <w:r>
              <w:rPr>
                <w:rFonts w:cs="Arial"/>
                <w:b/>
                <w:sz w:val="20"/>
                <w:szCs w:val="20"/>
              </w:rPr>
              <w:t>M</w:t>
            </w:r>
            <w:r w:rsidR="005D3EB0" w:rsidRPr="00DB53FC">
              <w:rPr>
                <w:rFonts w:cs="Arial"/>
                <w:b/>
                <w:sz w:val="20"/>
                <w:szCs w:val="20"/>
              </w:rPr>
              <w:t>et</w:t>
            </w:r>
          </w:p>
          <w:p w14:paraId="46F2288B" w14:textId="02E8FF90" w:rsidR="005D3EB0" w:rsidRPr="00DB53FC" w:rsidRDefault="00A74B80" w:rsidP="00A74B80">
            <w:pPr>
              <w:rPr>
                <w:rFonts w:cs="Arial"/>
                <w:sz w:val="20"/>
                <w:szCs w:val="20"/>
              </w:rPr>
            </w:pPr>
            <w:r>
              <w:rPr>
                <w:rFonts w:cs="Arial"/>
                <w:sz w:val="20"/>
                <w:szCs w:val="20"/>
              </w:rPr>
              <w:t>14%</w:t>
            </w:r>
          </w:p>
        </w:tc>
      </w:tr>
      <w:tr w:rsidR="003A5B5E" w:rsidRPr="00DB53FC" w14:paraId="3A62D135" w14:textId="77777777" w:rsidTr="00600DA0">
        <w:tc>
          <w:tcPr>
            <w:tcW w:w="1728" w:type="pct"/>
          </w:tcPr>
          <w:p w14:paraId="3D531B1F" w14:textId="77777777" w:rsidR="003A5B5E" w:rsidRPr="00DB53FC" w:rsidRDefault="003A5B5E" w:rsidP="00DB53FC">
            <w:pPr>
              <w:jc w:val="both"/>
              <w:rPr>
                <w:rFonts w:cs="Arial"/>
                <w:sz w:val="20"/>
                <w:szCs w:val="20"/>
              </w:rPr>
            </w:pPr>
            <w:r w:rsidRPr="00DB53FC">
              <w:rPr>
                <w:rFonts w:cs="Arial"/>
                <w:sz w:val="20"/>
                <w:szCs w:val="20"/>
              </w:rPr>
              <w:t>Reduction of overcrowding</w:t>
            </w:r>
          </w:p>
        </w:tc>
        <w:tc>
          <w:tcPr>
            <w:tcW w:w="1599" w:type="pct"/>
          </w:tcPr>
          <w:p w14:paraId="384450CD" w14:textId="66B95A31" w:rsidR="003A5B5E" w:rsidRPr="00DB53FC" w:rsidRDefault="00A74B80" w:rsidP="00DB53FC">
            <w:pPr>
              <w:jc w:val="both"/>
              <w:rPr>
                <w:rFonts w:cs="Arial"/>
                <w:sz w:val="20"/>
                <w:szCs w:val="20"/>
              </w:rPr>
            </w:pPr>
            <w:r>
              <w:rPr>
                <w:rFonts w:cs="Arial"/>
                <w:sz w:val="20"/>
                <w:szCs w:val="20"/>
              </w:rPr>
              <w:t>31</w:t>
            </w:r>
            <w:r w:rsidR="005D3EB0" w:rsidRPr="00DB53FC">
              <w:rPr>
                <w:rFonts w:cs="Arial"/>
                <w:sz w:val="20"/>
                <w:szCs w:val="20"/>
              </w:rPr>
              <w:t>% or less</w:t>
            </w:r>
          </w:p>
          <w:p w14:paraId="2FDC8876" w14:textId="2E8EDABB" w:rsidR="005D3EB0" w:rsidRPr="00DB53FC" w:rsidRDefault="005D3EB0" w:rsidP="00A74B80">
            <w:pPr>
              <w:jc w:val="both"/>
              <w:rPr>
                <w:rFonts w:cs="Arial"/>
                <w:sz w:val="20"/>
                <w:szCs w:val="20"/>
              </w:rPr>
            </w:pPr>
            <w:r w:rsidRPr="00DB53FC">
              <w:rPr>
                <w:rFonts w:cs="Arial"/>
                <w:sz w:val="20"/>
                <w:szCs w:val="20"/>
              </w:rPr>
              <w:t>(</w:t>
            </w:r>
            <w:r w:rsidR="00A74B80">
              <w:rPr>
                <w:rFonts w:cs="Arial"/>
                <w:sz w:val="20"/>
                <w:szCs w:val="20"/>
              </w:rPr>
              <w:t>36 486</w:t>
            </w:r>
            <w:r w:rsidRPr="00DB53FC">
              <w:rPr>
                <w:rFonts w:cs="Arial"/>
                <w:sz w:val="20"/>
                <w:szCs w:val="20"/>
              </w:rPr>
              <w:t>/</w:t>
            </w:r>
            <w:r w:rsidR="00A74B80">
              <w:rPr>
                <w:rFonts w:cs="Arial"/>
                <w:sz w:val="20"/>
                <w:szCs w:val="20"/>
              </w:rPr>
              <w:t>119 134</w:t>
            </w:r>
            <w:r w:rsidRPr="00DB53FC">
              <w:rPr>
                <w:rFonts w:cs="Arial"/>
                <w:sz w:val="20"/>
                <w:szCs w:val="20"/>
              </w:rPr>
              <w:t>)</w:t>
            </w:r>
          </w:p>
        </w:tc>
        <w:tc>
          <w:tcPr>
            <w:tcW w:w="1672" w:type="pct"/>
          </w:tcPr>
          <w:p w14:paraId="3A6BF55A" w14:textId="031D9A30" w:rsidR="005D3EB0" w:rsidRPr="00DB53FC" w:rsidRDefault="003054CC" w:rsidP="00DB53FC">
            <w:pPr>
              <w:jc w:val="both"/>
              <w:rPr>
                <w:rFonts w:cs="Arial"/>
                <w:b/>
                <w:sz w:val="20"/>
                <w:szCs w:val="20"/>
              </w:rPr>
            </w:pPr>
            <w:r>
              <w:rPr>
                <w:rFonts w:cs="Arial"/>
                <w:b/>
                <w:sz w:val="20"/>
                <w:szCs w:val="20"/>
              </w:rPr>
              <w:t>Not m</w:t>
            </w:r>
            <w:r w:rsidR="005D3EB0" w:rsidRPr="00DB53FC">
              <w:rPr>
                <w:rFonts w:cs="Arial"/>
                <w:b/>
                <w:sz w:val="20"/>
                <w:szCs w:val="20"/>
              </w:rPr>
              <w:t>et</w:t>
            </w:r>
          </w:p>
          <w:p w14:paraId="5AB05968" w14:textId="12AF2CDD" w:rsidR="003A5B5E" w:rsidRPr="00DB53FC" w:rsidRDefault="003054CC" w:rsidP="00A74B80">
            <w:pPr>
              <w:jc w:val="both"/>
              <w:rPr>
                <w:rFonts w:cs="Arial"/>
                <w:sz w:val="20"/>
                <w:szCs w:val="20"/>
              </w:rPr>
            </w:pPr>
            <w:r>
              <w:rPr>
                <w:rFonts w:cs="Arial"/>
                <w:sz w:val="20"/>
                <w:szCs w:val="20"/>
              </w:rPr>
              <w:t>3</w:t>
            </w:r>
            <w:r w:rsidR="00A74B80">
              <w:rPr>
                <w:rFonts w:cs="Arial"/>
                <w:sz w:val="20"/>
                <w:szCs w:val="20"/>
              </w:rPr>
              <w:t>4</w:t>
            </w:r>
            <w:r>
              <w:rPr>
                <w:rFonts w:cs="Arial"/>
                <w:sz w:val="20"/>
                <w:szCs w:val="20"/>
              </w:rPr>
              <w:t>%</w:t>
            </w:r>
            <w:r w:rsidR="005D3EB0" w:rsidRPr="00DB53FC">
              <w:rPr>
                <w:rFonts w:cs="Arial"/>
                <w:sz w:val="20"/>
                <w:szCs w:val="20"/>
              </w:rPr>
              <w:t xml:space="preserve"> (</w:t>
            </w:r>
            <w:r w:rsidR="00A74B80">
              <w:rPr>
                <w:rFonts w:cs="Arial"/>
                <w:sz w:val="20"/>
                <w:szCs w:val="20"/>
              </w:rPr>
              <w:t>40 197/119 134</w:t>
            </w:r>
            <w:r w:rsidR="005D3EB0" w:rsidRPr="00DB53FC">
              <w:rPr>
                <w:rFonts w:cs="Arial"/>
                <w:sz w:val="20"/>
                <w:szCs w:val="20"/>
              </w:rPr>
              <w:t>)</w:t>
            </w:r>
          </w:p>
        </w:tc>
      </w:tr>
    </w:tbl>
    <w:p w14:paraId="5E3FC85D" w14:textId="77777777" w:rsidR="00B55D7A" w:rsidRPr="00B14424" w:rsidRDefault="00B55D7A">
      <w:pPr>
        <w:jc w:val="both"/>
        <w:rPr>
          <w:b/>
          <w:sz w:val="22"/>
          <w:szCs w:val="22"/>
          <w:lang w:val="en-US"/>
        </w:rPr>
      </w:pPr>
    </w:p>
    <w:p w14:paraId="4FF678BE" w14:textId="17EF7323" w:rsidR="00247666" w:rsidRPr="00B14424" w:rsidRDefault="007328A2">
      <w:pPr>
        <w:jc w:val="both"/>
        <w:rPr>
          <w:b/>
          <w:sz w:val="22"/>
          <w:szCs w:val="22"/>
          <w:lang w:val="en-US"/>
        </w:rPr>
      </w:pPr>
      <w:r>
        <w:rPr>
          <w:b/>
          <w:sz w:val="22"/>
          <w:szCs w:val="22"/>
          <w:lang w:val="en-US"/>
        </w:rPr>
        <w:t>6.</w:t>
      </w:r>
      <w:r w:rsidR="00EC1203">
        <w:rPr>
          <w:b/>
          <w:sz w:val="22"/>
          <w:szCs w:val="22"/>
          <w:lang w:val="en-US"/>
        </w:rPr>
        <w:t>3</w:t>
      </w:r>
      <w:r>
        <w:rPr>
          <w:b/>
          <w:sz w:val="22"/>
          <w:szCs w:val="22"/>
          <w:lang w:val="en-US"/>
        </w:rPr>
        <w:t>.3</w:t>
      </w:r>
      <w:r>
        <w:rPr>
          <w:b/>
          <w:sz w:val="22"/>
          <w:szCs w:val="22"/>
          <w:lang w:val="en-US"/>
        </w:rPr>
        <w:tab/>
      </w:r>
      <w:r w:rsidR="00247666" w:rsidRPr="00B14424">
        <w:rPr>
          <w:b/>
          <w:sz w:val="22"/>
          <w:szCs w:val="22"/>
          <w:lang w:val="en-US"/>
        </w:rPr>
        <w:t>Assaults</w:t>
      </w:r>
      <w:r w:rsidR="00B605FB" w:rsidRPr="00B14424">
        <w:rPr>
          <w:b/>
          <w:sz w:val="22"/>
          <w:szCs w:val="22"/>
          <w:lang w:val="en-US"/>
        </w:rPr>
        <w:t>,</w:t>
      </w:r>
      <w:r w:rsidR="00564870" w:rsidRPr="00B14424">
        <w:rPr>
          <w:b/>
          <w:sz w:val="22"/>
          <w:szCs w:val="22"/>
          <w:lang w:val="en-US"/>
        </w:rPr>
        <w:t xml:space="preserve"> </w:t>
      </w:r>
      <w:r w:rsidR="00B605FB" w:rsidRPr="00B14424">
        <w:rPr>
          <w:b/>
          <w:sz w:val="22"/>
          <w:szCs w:val="22"/>
          <w:lang w:val="en-US"/>
        </w:rPr>
        <w:t>u</w:t>
      </w:r>
      <w:r w:rsidR="00564870" w:rsidRPr="00B14424">
        <w:rPr>
          <w:b/>
          <w:sz w:val="22"/>
          <w:szCs w:val="22"/>
          <w:lang w:val="en-US"/>
        </w:rPr>
        <w:t>nnatural death</w:t>
      </w:r>
      <w:r w:rsidR="00AB3676" w:rsidRPr="00B14424">
        <w:rPr>
          <w:b/>
          <w:sz w:val="22"/>
          <w:szCs w:val="22"/>
          <w:lang w:val="en-US"/>
        </w:rPr>
        <w:t>s</w:t>
      </w:r>
      <w:r w:rsidR="00B605FB" w:rsidRPr="00B14424">
        <w:rPr>
          <w:b/>
          <w:sz w:val="22"/>
          <w:szCs w:val="22"/>
          <w:lang w:val="en-US"/>
        </w:rPr>
        <w:t>, gang violence and escapes</w:t>
      </w:r>
    </w:p>
    <w:p w14:paraId="3D82EC83" w14:textId="77777777" w:rsidR="00247666" w:rsidRPr="00B14424" w:rsidRDefault="00247666">
      <w:pPr>
        <w:jc w:val="both"/>
        <w:rPr>
          <w:b/>
          <w:sz w:val="22"/>
          <w:szCs w:val="22"/>
          <w:lang w:val="en-US"/>
        </w:rPr>
      </w:pPr>
    </w:p>
    <w:p w14:paraId="7B68BF2F" w14:textId="7FA15BA1" w:rsidR="00F14A76" w:rsidRDefault="00B866B9" w:rsidP="00E61592">
      <w:pPr>
        <w:spacing w:line="360" w:lineRule="auto"/>
        <w:jc w:val="both"/>
        <w:rPr>
          <w:sz w:val="22"/>
          <w:szCs w:val="22"/>
          <w:lang w:val="en-US"/>
        </w:rPr>
      </w:pPr>
      <w:r>
        <w:rPr>
          <w:sz w:val="22"/>
          <w:szCs w:val="22"/>
          <w:lang w:val="en-US"/>
        </w:rPr>
        <w:t xml:space="preserve">According to the Annual Report, </w:t>
      </w:r>
      <w:r w:rsidR="00A74B80">
        <w:rPr>
          <w:sz w:val="22"/>
          <w:szCs w:val="22"/>
          <w:lang w:val="en-US"/>
        </w:rPr>
        <w:t xml:space="preserve">all </w:t>
      </w:r>
      <w:r>
        <w:rPr>
          <w:sz w:val="22"/>
          <w:szCs w:val="22"/>
          <w:lang w:val="en-US"/>
        </w:rPr>
        <w:t>targets related to safe detention of inmates in correctional centres could not be achieved in 201</w:t>
      </w:r>
      <w:r w:rsidR="00A74B80">
        <w:rPr>
          <w:sz w:val="22"/>
          <w:szCs w:val="22"/>
          <w:lang w:val="en-US"/>
        </w:rPr>
        <w:t>5</w:t>
      </w:r>
      <w:r>
        <w:rPr>
          <w:sz w:val="22"/>
          <w:szCs w:val="22"/>
          <w:lang w:val="en-US"/>
        </w:rPr>
        <w:t>/1</w:t>
      </w:r>
      <w:r w:rsidR="00A74B80">
        <w:rPr>
          <w:sz w:val="22"/>
          <w:szCs w:val="22"/>
          <w:lang w:val="en-US"/>
        </w:rPr>
        <w:t>6</w:t>
      </w:r>
      <w:r>
        <w:rPr>
          <w:sz w:val="22"/>
          <w:szCs w:val="22"/>
          <w:lang w:val="en-US"/>
        </w:rPr>
        <w:t xml:space="preserve"> financial year. </w:t>
      </w:r>
      <w:r w:rsidR="00724A17">
        <w:rPr>
          <w:sz w:val="22"/>
          <w:szCs w:val="22"/>
          <w:lang w:val="en-US"/>
        </w:rPr>
        <w:t xml:space="preserve">The table above shows that targets relating to assaults, </w:t>
      </w:r>
      <w:r w:rsidR="00A74B80">
        <w:rPr>
          <w:sz w:val="22"/>
          <w:szCs w:val="22"/>
          <w:lang w:val="en-US"/>
        </w:rPr>
        <w:t xml:space="preserve">unnatural deaths </w:t>
      </w:r>
      <w:r w:rsidR="00724A17">
        <w:rPr>
          <w:sz w:val="22"/>
          <w:szCs w:val="22"/>
          <w:lang w:val="en-US"/>
        </w:rPr>
        <w:t xml:space="preserve">and escapes could not be achieved. </w:t>
      </w:r>
      <w:r w:rsidR="00E245E8">
        <w:rPr>
          <w:sz w:val="22"/>
          <w:szCs w:val="22"/>
          <w:lang w:val="en-US"/>
        </w:rPr>
        <w:t xml:space="preserve">According to the </w:t>
      </w:r>
      <w:r w:rsidR="00EC1203">
        <w:rPr>
          <w:sz w:val="22"/>
          <w:szCs w:val="22"/>
          <w:lang w:val="en-US"/>
        </w:rPr>
        <w:t>R</w:t>
      </w:r>
      <w:r w:rsidR="00E245E8">
        <w:rPr>
          <w:sz w:val="22"/>
          <w:szCs w:val="22"/>
          <w:lang w:val="en-US"/>
        </w:rPr>
        <w:t>eport</w:t>
      </w:r>
      <w:r w:rsidR="00724A17">
        <w:rPr>
          <w:sz w:val="22"/>
          <w:szCs w:val="22"/>
          <w:lang w:val="en-US"/>
        </w:rPr>
        <w:t xml:space="preserve"> there were </w:t>
      </w:r>
      <w:r w:rsidR="00A74B80">
        <w:rPr>
          <w:sz w:val="22"/>
          <w:szCs w:val="22"/>
          <w:lang w:val="en-US"/>
        </w:rPr>
        <w:t>8 801</w:t>
      </w:r>
      <w:r w:rsidR="00724A17">
        <w:rPr>
          <w:sz w:val="22"/>
          <w:szCs w:val="22"/>
          <w:lang w:val="en-US"/>
        </w:rPr>
        <w:t xml:space="preserve"> reported cases of assaults, and </w:t>
      </w:r>
      <w:r w:rsidR="00A74B80">
        <w:rPr>
          <w:sz w:val="22"/>
          <w:szCs w:val="22"/>
          <w:lang w:val="en-US"/>
        </w:rPr>
        <w:t>71</w:t>
      </w:r>
      <w:r w:rsidR="00724A17">
        <w:rPr>
          <w:sz w:val="22"/>
          <w:szCs w:val="22"/>
          <w:lang w:val="en-US"/>
        </w:rPr>
        <w:t xml:space="preserve"> </w:t>
      </w:r>
      <w:r w:rsidR="00F14A76">
        <w:rPr>
          <w:sz w:val="22"/>
          <w:szCs w:val="22"/>
          <w:lang w:val="en-US"/>
        </w:rPr>
        <w:t>reported cases of escapes. When compared to the previous financial year, the number of assaults has seen an increase from 7 850 (in 2014/15)</w:t>
      </w:r>
      <w:r w:rsidR="00537B8E">
        <w:rPr>
          <w:sz w:val="22"/>
          <w:szCs w:val="22"/>
          <w:lang w:val="en-US"/>
        </w:rPr>
        <w:t xml:space="preserve"> to 8 801 (in 2015/16).</w:t>
      </w:r>
      <w:r w:rsidR="00F14A76">
        <w:rPr>
          <w:sz w:val="22"/>
          <w:szCs w:val="22"/>
          <w:lang w:val="en-US"/>
        </w:rPr>
        <w:t xml:space="preserve"> </w:t>
      </w:r>
      <w:r w:rsidR="00A74B80">
        <w:rPr>
          <w:sz w:val="22"/>
          <w:szCs w:val="22"/>
          <w:lang w:val="en-US"/>
        </w:rPr>
        <w:t>Again</w:t>
      </w:r>
      <w:r w:rsidR="004B5D55">
        <w:rPr>
          <w:sz w:val="22"/>
          <w:szCs w:val="22"/>
          <w:lang w:val="en-US"/>
        </w:rPr>
        <w:t>, when compar</w:t>
      </w:r>
      <w:r w:rsidR="00537B8E">
        <w:rPr>
          <w:sz w:val="22"/>
          <w:szCs w:val="22"/>
          <w:lang w:val="en-US"/>
        </w:rPr>
        <w:t xml:space="preserve">ed to the </w:t>
      </w:r>
      <w:r w:rsidR="004B5D55">
        <w:rPr>
          <w:sz w:val="22"/>
          <w:szCs w:val="22"/>
          <w:lang w:val="en-US"/>
        </w:rPr>
        <w:t xml:space="preserve">previous financial year, the number of escapes </w:t>
      </w:r>
      <w:r w:rsidR="00A74B80">
        <w:rPr>
          <w:sz w:val="22"/>
          <w:szCs w:val="22"/>
          <w:lang w:val="en-US"/>
        </w:rPr>
        <w:t>shows a significant increase from 49 (in 2014/15) to 71 (in 2015/16).</w:t>
      </w:r>
      <w:r w:rsidR="00537B8E">
        <w:rPr>
          <w:sz w:val="22"/>
          <w:szCs w:val="22"/>
          <w:lang w:val="en-US"/>
        </w:rPr>
        <w:t xml:space="preserve"> According to the </w:t>
      </w:r>
      <w:r w:rsidR="00537B8E">
        <w:rPr>
          <w:sz w:val="22"/>
          <w:szCs w:val="22"/>
          <w:lang w:val="en-US"/>
        </w:rPr>
        <w:lastRenderedPageBreak/>
        <w:t>Commissioner’s report, out of 71 inmates who escaped a total of 57 were re-arrested leaving 14 escapees at large.</w:t>
      </w:r>
      <w:r w:rsidR="00A74B80">
        <w:rPr>
          <w:sz w:val="22"/>
          <w:szCs w:val="22"/>
          <w:lang w:val="en-US"/>
        </w:rPr>
        <w:t xml:space="preserve"> </w:t>
      </w:r>
      <w:r w:rsidR="00F14A76">
        <w:rPr>
          <w:sz w:val="22"/>
          <w:szCs w:val="22"/>
          <w:lang w:val="en-US"/>
        </w:rPr>
        <w:t xml:space="preserve"> </w:t>
      </w:r>
    </w:p>
    <w:p w14:paraId="155E90D7" w14:textId="77777777" w:rsidR="00B605FB" w:rsidRPr="00B14424" w:rsidRDefault="00B605FB" w:rsidP="007328A2">
      <w:pPr>
        <w:jc w:val="both"/>
        <w:rPr>
          <w:sz w:val="22"/>
          <w:szCs w:val="22"/>
          <w:lang w:val="en-US"/>
        </w:rPr>
      </w:pPr>
    </w:p>
    <w:p w14:paraId="67E736EF" w14:textId="1B24EA98" w:rsidR="00B605FB" w:rsidRPr="00B14424" w:rsidRDefault="00191683" w:rsidP="007328A2">
      <w:pPr>
        <w:jc w:val="both"/>
        <w:rPr>
          <w:b/>
          <w:sz w:val="22"/>
          <w:szCs w:val="22"/>
          <w:lang w:val="en-US"/>
        </w:rPr>
      </w:pPr>
      <w:r>
        <w:rPr>
          <w:b/>
          <w:sz w:val="22"/>
          <w:szCs w:val="22"/>
          <w:lang w:val="en-US"/>
        </w:rPr>
        <w:t>6.</w:t>
      </w:r>
      <w:r w:rsidR="00F50B06">
        <w:rPr>
          <w:b/>
          <w:sz w:val="22"/>
          <w:szCs w:val="22"/>
          <w:lang w:val="en-US"/>
        </w:rPr>
        <w:t>3</w:t>
      </w:r>
      <w:r>
        <w:rPr>
          <w:b/>
          <w:sz w:val="22"/>
          <w:szCs w:val="22"/>
          <w:lang w:val="en-US"/>
        </w:rPr>
        <w:t>.4</w:t>
      </w:r>
      <w:r>
        <w:rPr>
          <w:b/>
          <w:sz w:val="22"/>
          <w:szCs w:val="22"/>
          <w:lang w:val="en-US"/>
        </w:rPr>
        <w:tab/>
      </w:r>
      <w:r w:rsidR="00491660" w:rsidRPr="00B14424">
        <w:rPr>
          <w:b/>
          <w:sz w:val="22"/>
          <w:szCs w:val="22"/>
          <w:lang w:val="en-US"/>
        </w:rPr>
        <w:t>Overcrowding and increasing bed spaces in correctional centres</w:t>
      </w:r>
    </w:p>
    <w:p w14:paraId="2C335CD2" w14:textId="77777777" w:rsidR="00491660" w:rsidRPr="00B14424" w:rsidRDefault="00491660" w:rsidP="007328A2">
      <w:pPr>
        <w:jc w:val="both"/>
        <w:rPr>
          <w:sz w:val="22"/>
          <w:szCs w:val="22"/>
          <w:lang w:val="en-US"/>
        </w:rPr>
      </w:pPr>
    </w:p>
    <w:p w14:paraId="40324C43" w14:textId="432B1C85" w:rsidR="009461BA" w:rsidRDefault="00491660" w:rsidP="00E61592">
      <w:pPr>
        <w:spacing w:line="360" w:lineRule="auto"/>
        <w:jc w:val="both"/>
        <w:rPr>
          <w:sz w:val="22"/>
          <w:szCs w:val="22"/>
          <w:lang w:val="en-US"/>
        </w:rPr>
      </w:pPr>
      <w:r w:rsidRPr="00B14424">
        <w:rPr>
          <w:sz w:val="22"/>
          <w:szCs w:val="22"/>
          <w:lang w:val="en-US"/>
        </w:rPr>
        <w:t>The Department</w:t>
      </w:r>
      <w:r w:rsidR="004B5D55">
        <w:rPr>
          <w:sz w:val="22"/>
          <w:szCs w:val="22"/>
          <w:lang w:val="en-US"/>
        </w:rPr>
        <w:t xml:space="preserve"> of Correctional Services could not achieve its target of reduction in overcrowding to less than </w:t>
      </w:r>
      <w:r w:rsidR="00537B8E">
        <w:rPr>
          <w:sz w:val="22"/>
          <w:szCs w:val="22"/>
          <w:lang w:val="en-US"/>
        </w:rPr>
        <w:t>31</w:t>
      </w:r>
      <w:r w:rsidR="004B5D55">
        <w:rPr>
          <w:sz w:val="22"/>
          <w:szCs w:val="22"/>
          <w:lang w:val="en-US"/>
        </w:rPr>
        <w:t xml:space="preserve">% for the year under review. </w:t>
      </w:r>
      <w:r w:rsidR="00537B8E">
        <w:rPr>
          <w:sz w:val="22"/>
          <w:szCs w:val="22"/>
          <w:lang w:val="en-US"/>
        </w:rPr>
        <w:t>In the y</w:t>
      </w:r>
      <w:r w:rsidR="004B5D55">
        <w:rPr>
          <w:sz w:val="22"/>
          <w:szCs w:val="22"/>
          <w:lang w:val="en-US"/>
        </w:rPr>
        <w:t>ear under review,</w:t>
      </w:r>
      <w:r w:rsidR="00C26675">
        <w:rPr>
          <w:sz w:val="22"/>
          <w:szCs w:val="22"/>
          <w:lang w:val="en-US"/>
        </w:rPr>
        <w:t xml:space="preserve"> the</w:t>
      </w:r>
      <w:r w:rsidR="004B5D55">
        <w:rPr>
          <w:sz w:val="22"/>
          <w:szCs w:val="22"/>
          <w:lang w:val="en-US"/>
        </w:rPr>
        <w:t xml:space="preserve"> overcrowding rate stood at 3</w:t>
      </w:r>
      <w:r w:rsidR="00537B8E">
        <w:rPr>
          <w:sz w:val="22"/>
          <w:szCs w:val="22"/>
          <w:lang w:val="en-US"/>
        </w:rPr>
        <w:t>4</w:t>
      </w:r>
      <w:r w:rsidR="004B5D55">
        <w:rPr>
          <w:sz w:val="22"/>
          <w:szCs w:val="22"/>
          <w:lang w:val="en-US"/>
        </w:rPr>
        <w:t xml:space="preserve">%. This is an increase from the previous financial year when overcrowding stood at </w:t>
      </w:r>
      <w:r w:rsidR="00537B8E">
        <w:rPr>
          <w:sz w:val="22"/>
          <w:szCs w:val="22"/>
          <w:lang w:val="en-US"/>
        </w:rPr>
        <w:t>32</w:t>
      </w:r>
      <w:r w:rsidR="004B5D55">
        <w:rPr>
          <w:sz w:val="22"/>
          <w:szCs w:val="22"/>
          <w:lang w:val="en-US"/>
        </w:rPr>
        <w:t xml:space="preserve">%. Critical to reducing overcrowding is the increase in the number of bed spaces in correctional facilities. The </w:t>
      </w:r>
      <w:r w:rsidR="00F50B06">
        <w:rPr>
          <w:sz w:val="22"/>
          <w:szCs w:val="22"/>
          <w:lang w:val="en-US"/>
        </w:rPr>
        <w:t>D</w:t>
      </w:r>
      <w:r w:rsidR="004B5D55">
        <w:rPr>
          <w:sz w:val="22"/>
          <w:szCs w:val="22"/>
          <w:lang w:val="en-US"/>
        </w:rPr>
        <w:t xml:space="preserve">epartment had a target of increasing the number of bed spaces by </w:t>
      </w:r>
      <w:r w:rsidR="00537B8E">
        <w:rPr>
          <w:sz w:val="22"/>
          <w:szCs w:val="22"/>
          <w:lang w:val="en-US"/>
        </w:rPr>
        <w:t>518</w:t>
      </w:r>
      <w:r w:rsidR="004B5D55">
        <w:rPr>
          <w:sz w:val="22"/>
          <w:szCs w:val="22"/>
          <w:lang w:val="en-US"/>
        </w:rPr>
        <w:t xml:space="preserve"> but this target was not achieve</w:t>
      </w:r>
      <w:r w:rsidR="00537B8E">
        <w:rPr>
          <w:sz w:val="22"/>
          <w:szCs w:val="22"/>
          <w:lang w:val="en-US"/>
        </w:rPr>
        <w:t>d</w:t>
      </w:r>
      <w:r w:rsidR="004B5D55">
        <w:rPr>
          <w:sz w:val="22"/>
          <w:szCs w:val="22"/>
          <w:lang w:val="en-US"/>
        </w:rPr>
        <w:t xml:space="preserve"> as </w:t>
      </w:r>
      <w:r w:rsidR="00C26675">
        <w:rPr>
          <w:sz w:val="22"/>
          <w:szCs w:val="22"/>
          <w:lang w:val="en-US"/>
        </w:rPr>
        <w:t xml:space="preserve">no additional </w:t>
      </w:r>
      <w:r w:rsidR="004B5D55">
        <w:rPr>
          <w:sz w:val="22"/>
          <w:szCs w:val="22"/>
          <w:lang w:val="en-US"/>
        </w:rPr>
        <w:t>bed spaces w</w:t>
      </w:r>
      <w:r w:rsidR="00C26675">
        <w:rPr>
          <w:sz w:val="22"/>
          <w:szCs w:val="22"/>
          <w:lang w:val="en-US"/>
        </w:rPr>
        <w:t>ere</w:t>
      </w:r>
      <w:r w:rsidR="00537B8E">
        <w:rPr>
          <w:sz w:val="22"/>
          <w:szCs w:val="22"/>
          <w:lang w:val="en-US"/>
        </w:rPr>
        <w:t xml:space="preserve"> c</w:t>
      </w:r>
      <w:r w:rsidR="004B5D55">
        <w:rPr>
          <w:sz w:val="22"/>
          <w:szCs w:val="22"/>
          <w:lang w:val="en-US"/>
        </w:rPr>
        <w:t>reated.</w:t>
      </w:r>
      <w:r w:rsidR="009461BA">
        <w:rPr>
          <w:sz w:val="22"/>
          <w:szCs w:val="22"/>
          <w:lang w:val="en-US"/>
        </w:rPr>
        <w:t xml:space="preserve"> </w:t>
      </w:r>
    </w:p>
    <w:p w14:paraId="29B155C0" w14:textId="5D1F864E" w:rsidR="00247666" w:rsidRPr="00B14424" w:rsidRDefault="00247666" w:rsidP="00E61592">
      <w:pPr>
        <w:spacing w:line="360" w:lineRule="auto"/>
        <w:jc w:val="both"/>
        <w:rPr>
          <w:b/>
          <w:sz w:val="22"/>
          <w:szCs w:val="22"/>
          <w:lang w:val="en-US"/>
        </w:rPr>
      </w:pPr>
    </w:p>
    <w:tbl>
      <w:tblPr>
        <w:tblW w:w="0" w:type="auto"/>
        <w:shd w:val="clear" w:color="auto" w:fill="A6A6A6"/>
        <w:tblLook w:val="01E0" w:firstRow="1" w:lastRow="1" w:firstColumn="1" w:lastColumn="1" w:noHBand="0" w:noVBand="0"/>
      </w:tblPr>
      <w:tblGrid>
        <w:gridCol w:w="9854"/>
      </w:tblGrid>
      <w:tr w:rsidR="00720269" w:rsidRPr="00B14424" w14:paraId="6CC4E595" w14:textId="77777777" w:rsidTr="00820468">
        <w:tc>
          <w:tcPr>
            <w:tcW w:w="9854" w:type="dxa"/>
            <w:shd w:val="clear" w:color="auto" w:fill="D9D9D9" w:themeFill="background1" w:themeFillShade="D9"/>
          </w:tcPr>
          <w:p w14:paraId="72525EF4" w14:textId="28751EE3" w:rsidR="00720269" w:rsidRPr="00B14424" w:rsidRDefault="008B380F" w:rsidP="00E61592">
            <w:pPr>
              <w:spacing w:line="360" w:lineRule="auto"/>
              <w:jc w:val="both"/>
              <w:rPr>
                <w:b/>
                <w:sz w:val="22"/>
                <w:szCs w:val="22"/>
                <w:lang w:val="en-US"/>
              </w:rPr>
            </w:pPr>
            <w:r w:rsidRPr="00B14424">
              <w:rPr>
                <w:b/>
                <w:sz w:val="22"/>
                <w:szCs w:val="22"/>
                <w:lang w:val="en-US"/>
              </w:rPr>
              <w:t>Questions and comments</w:t>
            </w:r>
          </w:p>
          <w:p w14:paraId="5D119B91" w14:textId="747B6FC7" w:rsidR="00E31F05" w:rsidRPr="00B14424" w:rsidRDefault="00E31F05" w:rsidP="00E61592">
            <w:pPr>
              <w:spacing w:line="360" w:lineRule="auto"/>
              <w:jc w:val="both"/>
              <w:rPr>
                <w:sz w:val="22"/>
                <w:szCs w:val="22"/>
                <w:lang w:val="en-US"/>
              </w:rPr>
            </w:pPr>
          </w:p>
          <w:p w14:paraId="53C6E423" w14:textId="7B47A5BB" w:rsidR="00E31F05" w:rsidRDefault="00537B8E" w:rsidP="006E6C89">
            <w:pPr>
              <w:numPr>
                <w:ilvl w:val="0"/>
                <w:numId w:val="3"/>
              </w:numPr>
              <w:spacing w:line="360" w:lineRule="auto"/>
              <w:ind w:left="357" w:hanging="357"/>
              <w:jc w:val="both"/>
              <w:rPr>
                <w:sz w:val="22"/>
                <w:szCs w:val="22"/>
                <w:lang w:val="en-US"/>
              </w:rPr>
            </w:pPr>
            <w:r>
              <w:rPr>
                <w:sz w:val="22"/>
                <w:szCs w:val="22"/>
                <w:lang w:val="en-US"/>
              </w:rPr>
              <w:t xml:space="preserve">It is recommended that the Committee conduct an oversight visit to Van Rhyssdorp Correctional Centres which is said to be at 99.5% completion. This facility has been at the completion stage for a number of years now. The Committee should go and </w:t>
            </w:r>
            <w:r w:rsidR="00C03179">
              <w:rPr>
                <w:sz w:val="22"/>
                <w:szCs w:val="22"/>
                <w:lang w:val="en-US"/>
              </w:rPr>
              <w:t xml:space="preserve">satisfy </w:t>
            </w:r>
            <w:r>
              <w:rPr>
                <w:sz w:val="22"/>
                <w:szCs w:val="22"/>
                <w:lang w:val="en-US"/>
              </w:rPr>
              <w:t>itself whether this facility is near completion or not.</w:t>
            </w:r>
            <w:r w:rsidR="00E31F05" w:rsidRPr="00B14424">
              <w:rPr>
                <w:sz w:val="22"/>
                <w:szCs w:val="22"/>
                <w:lang w:val="en-US"/>
              </w:rPr>
              <w:t xml:space="preserve"> </w:t>
            </w:r>
          </w:p>
          <w:p w14:paraId="23164581" w14:textId="4831B0F6" w:rsidR="00F50B06" w:rsidRDefault="00020C0C" w:rsidP="006E6C89">
            <w:pPr>
              <w:numPr>
                <w:ilvl w:val="0"/>
                <w:numId w:val="3"/>
              </w:numPr>
              <w:spacing w:line="360" w:lineRule="auto"/>
              <w:ind w:left="357" w:hanging="357"/>
              <w:jc w:val="both"/>
              <w:rPr>
                <w:sz w:val="22"/>
                <w:szCs w:val="22"/>
                <w:lang w:val="en-US"/>
              </w:rPr>
            </w:pPr>
            <w:r>
              <w:rPr>
                <w:sz w:val="22"/>
                <w:szCs w:val="22"/>
                <w:lang w:val="en-US"/>
              </w:rPr>
              <w:t>This programme has performed poor</w:t>
            </w:r>
            <w:r w:rsidR="00EC5C1E">
              <w:rPr>
                <w:sz w:val="22"/>
                <w:szCs w:val="22"/>
                <w:lang w:val="en-US"/>
              </w:rPr>
              <w:t>ly</w:t>
            </w:r>
            <w:r>
              <w:rPr>
                <w:sz w:val="22"/>
                <w:szCs w:val="22"/>
                <w:lang w:val="en-US"/>
              </w:rPr>
              <w:t xml:space="preserve"> for the year under review since only 42% of targets were achieved. This means </w:t>
            </w:r>
            <w:r w:rsidR="00C26675">
              <w:rPr>
                <w:sz w:val="22"/>
                <w:szCs w:val="22"/>
                <w:lang w:val="en-US"/>
              </w:rPr>
              <w:t xml:space="preserve">that the </w:t>
            </w:r>
            <w:r>
              <w:rPr>
                <w:sz w:val="22"/>
                <w:szCs w:val="22"/>
                <w:lang w:val="en-US"/>
              </w:rPr>
              <w:t xml:space="preserve">majority of targets set for this programme were not achieved. It is a concern that even though more targets were not achieved, this programme managed to over-spend by R121 000 for the year under review.  </w:t>
            </w:r>
          </w:p>
          <w:p w14:paraId="59F592EE" w14:textId="7BF4F7C8" w:rsidR="00BA2E90" w:rsidRPr="00B14424" w:rsidRDefault="00F01367" w:rsidP="006E6C89">
            <w:pPr>
              <w:numPr>
                <w:ilvl w:val="0"/>
                <w:numId w:val="3"/>
              </w:numPr>
              <w:spacing w:line="360" w:lineRule="auto"/>
              <w:ind w:left="357" w:hanging="357"/>
              <w:jc w:val="both"/>
              <w:rPr>
                <w:sz w:val="22"/>
                <w:szCs w:val="22"/>
                <w:lang w:val="en-US"/>
              </w:rPr>
            </w:pPr>
            <w:r w:rsidRPr="00B14424">
              <w:rPr>
                <w:sz w:val="22"/>
                <w:szCs w:val="22"/>
                <w:lang w:val="en-US"/>
              </w:rPr>
              <w:t xml:space="preserve">According to the </w:t>
            </w:r>
            <w:r w:rsidR="009129ED">
              <w:rPr>
                <w:sz w:val="22"/>
                <w:szCs w:val="22"/>
                <w:lang w:val="en-US"/>
              </w:rPr>
              <w:t>A</w:t>
            </w:r>
            <w:r w:rsidRPr="00B14424">
              <w:rPr>
                <w:sz w:val="22"/>
                <w:szCs w:val="22"/>
                <w:lang w:val="en-US"/>
              </w:rPr>
              <w:t xml:space="preserve">nnual </w:t>
            </w:r>
            <w:r w:rsidR="009129ED">
              <w:rPr>
                <w:sz w:val="22"/>
                <w:szCs w:val="22"/>
                <w:lang w:val="en-US"/>
              </w:rPr>
              <w:t>R</w:t>
            </w:r>
            <w:r w:rsidRPr="00B14424">
              <w:rPr>
                <w:sz w:val="22"/>
                <w:szCs w:val="22"/>
                <w:lang w:val="en-US"/>
              </w:rPr>
              <w:t xml:space="preserve">eport, a total of </w:t>
            </w:r>
            <w:r w:rsidR="00020C0C">
              <w:rPr>
                <w:sz w:val="22"/>
                <w:szCs w:val="22"/>
                <w:lang w:val="en-US"/>
              </w:rPr>
              <w:t xml:space="preserve">71 inmates </w:t>
            </w:r>
            <w:r w:rsidRPr="00B14424">
              <w:rPr>
                <w:sz w:val="22"/>
                <w:szCs w:val="22"/>
                <w:lang w:val="en-US"/>
              </w:rPr>
              <w:t>escape</w:t>
            </w:r>
            <w:r w:rsidR="00020C0C">
              <w:rPr>
                <w:sz w:val="22"/>
                <w:szCs w:val="22"/>
                <w:lang w:val="en-US"/>
              </w:rPr>
              <w:t xml:space="preserve">d and only 57 were re-arrested leaving 14 escapees at large. The Committee should request a briefing from the </w:t>
            </w:r>
            <w:r w:rsidR="00C26675">
              <w:rPr>
                <w:sz w:val="22"/>
                <w:szCs w:val="22"/>
                <w:lang w:val="en-US"/>
              </w:rPr>
              <w:t>D</w:t>
            </w:r>
            <w:r w:rsidR="00020C0C">
              <w:rPr>
                <w:sz w:val="22"/>
                <w:szCs w:val="22"/>
                <w:lang w:val="en-US"/>
              </w:rPr>
              <w:t xml:space="preserve">epartment on circumstances leading to escapes and share findings of the investigations if any with the </w:t>
            </w:r>
            <w:r w:rsidR="00C26675">
              <w:rPr>
                <w:sz w:val="22"/>
                <w:szCs w:val="22"/>
                <w:lang w:val="en-US"/>
              </w:rPr>
              <w:t>C</w:t>
            </w:r>
            <w:r w:rsidR="00020C0C">
              <w:rPr>
                <w:sz w:val="22"/>
                <w:szCs w:val="22"/>
                <w:lang w:val="en-US"/>
              </w:rPr>
              <w:t xml:space="preserve">ommittee.   </w:t>
            </w:r>
            <w:r w:rsidRPr="00B14424">
              <w:rPr>
                <w:sz w:val="22"/>
                <w:szCs w:val="22"/>
                <w:lang w:val="en-US"/>
              </w:rPr>
              <w:t xml:space="preserve">  </w:t>
            </w:r>
            <w:r w:rsidR="008B380F" w:rsidRPr="00B14424">
              <w:rPr>
                <w:sz w:val="22"/>
                <w:szCs w:val="22"/>
                <w:lang w:val="en-US"/>
              </w:rPr>
              <w:t xml:space="preserve">  </w:t>
            </w:r>
          </w:p>
          <w:p w14:paraId="3D129066" w14:textId="304562B4" w:rsidR="00F01367" w:rsidRDefault="004B4C2C" w:rsidP="006E6C89">
            <w:pPr>
              <w:numPr>
                <w:ilvl w:val="0"/>
                <w:numId w:val="3"/>
              </w:numPr>
              <w:spacing w:line="360" w:lineRule="auto"/>
              <w:ind w:left="357" w:hanging="357"/>
              <w:jc w:val="both"/>
              <w:rPr>
                <w:sz w:val="22"/>
                <w:szCs w:val="22"/>
                <w:lang w:val="en-US"/>
              </w:rPr>
            </w:pPr>
            <w:r>
              <w:rPr>
                <w:sz w:val="22"/>
                <w:szCs w:val="22"/>
                <w:lang w:val="en-US"/>
              </w:rPr>
              <w:t>The Annual Report indicates that the reasons for not achieving the target for assaults in correctional centres is the high level</w:t>
            </w:r>
            <w:r w:rsidR="00C26675">
              <w:rPr>
                <w:sz w:val="22"/>
                <w:szCs w:val="22"/>
                <w:lang w:val="en-US"/>
              </w:rPr>
              <w:t>s</w:t>
            </w:r>
            <w:r>
              <w:rPr>
                <w:sz w:val="22"/>
                <w:szCs w:val="22"/>
                <w:lang w:val="en-US"/>
              </w:rPr>
              <w:t xml:space="preserve"> of gang activities and overcrowding within correctional facilities. The </w:t>
            </w:r>
            <w:r w:rsidR="00F50B06">
              <w:rPr>
                <w:sz w:val="22"/>
                <w:szCs w:val="22"/>
                <w:lang w:val="en-US"/>
              </w:rPr>
              <w:t>D</w:t>
            </w:r>
            <w:r>
              <w:rPr>
                <w:sz w:val="22"/>
                <w:szCs w:val="22"/>
                <w:lang w:val="en-US"/>
              </w:rPr>
              <w:t>epartment should indicate whether there are challenges with the implementation of the gang management strategy</w:t>
            </w:r>
            <w:r w:rsidR="00F01367" w:rsidRPr="00B14424">
              <w:rPr>
                <w:sz w:val="22"/>
                <w:szCs w:val="22"/>
                <w:lang w:val="en-US"/>
              </w:rPr>
              <w:t xml:space="preserve">. </w:t>
            </w:r>
          </w:p>
          <w:p w14:paraId="48739092" w14:textId="70E85D91" w:rsidR="00020C0C" w:rsidRDefault="00020C0C" w:rsidP="006E6C89">
            <w:pPr>
              <w:numPr>
                <w:ilvl w:val="0"/>
                <w:numId w:val="3"/>
              </w:numPr>
              <w:spacing w:line="360" w:lineRule="auto"/>
              <w:ind w:left="357" w:hanging="357"/>
              <w:jc w:val="both"/>
              <w:rPr>
                <w:sz w:val="22"/>
                <w:szCs w:val="22"/>
                <w:lang w:val="en-US"/>
              </w:rPr>
            </w:pPr>
            <w:r>
              <w:rPr>
                <w:sz w:val="22"/>
                <w:szCs w:val="22"/>
                <w:lang w:val="en-US"/>
              </w:rPr>
              <w:t xml:space="preserve">The </w:t>
            </w:r>
            <w:r w:rsidR="00CF44CD">
              <w:rPr>
                <w:sz w:val="22"/>
                <w:szCs w:val="22"/>
                <w:lang w:val="en-US"/>
              </w:rPr>
              <w:t>D</w:t>
            </w:r>
            <w:r>
              <w:rPr>
                <w:sz w:val="22"/>
                <w:szCs w:val="22"/>
                <w:lang w:val="en-US"/>
              </w:rPr>
              <w:t xml:space="preserve">epartment should accelerate its efforts on reducing overcrowding in correctional centres by creating additional bed spaces as planned.  </w:t>
            </w:r>
          </w:p>
          <w:p w14:paraId="74B55D30" w14:textId="290A0B61" w:rsidR="0020253E" w:rsidRPr="00B14424" w:rsidRDefault="0020253E" w:rsidP="00020C0C">
            <w:pPr>
              <w:spacing w:line="360" w:lineRule="auto"/>
              <w:jc w:val="both"/>
              <w:rPr>
                <w:sz w:val="22"/>
                <w:szCs w:val="22"/>
                <w:lang w:val="en-US"/>
              </w:rPr>
            </w:pPr>
          </w:p>
        </w:tc>
      </w:tr>
    </w:tbl>
    <w:p w14:paraId="529FF02E" w14:textId="77777777" w:rsidR="00C83AFD" w:rsidRPr="00B14424" w:rsidRDefault="00C83AFD" w:rsidP="00B5234E">
      <w:pPr>
        <w:jc w:val="both"/>
        <w:rPr>
          <w:b/>
          <w:sz w:val="22"/>
          <w:szCs w:val="22"/>
          <w:lang w:val="en-US"/>
        </w:rPr>
      </w:pPr>
    </w:p>
    <w:p w14:paraId="26E501E6" w14:textId="77777777" w:rsidR="008A108A" w:rsidRDefault="008A108A" w:rsidP="009129ED">
      <w:pPr>
        <w:tabs>
          <w:tab w:val="left" w:pos="567"/>
        </w:tabs>
        <w:jc w:val="both"/>
        <w:rPr>
          <w:b/>
          <w:sz w:val="22"/>
          <w:szCs w:val="22"/>
          <w:lang w:val="en-US"/>
        </w:rPr>
      </w:pPr>
    </w:p>
    <w:p w14:paraId="5CCDEB7A" w14:textId="13C704FA" w:rsidR="0037017F" w:rsidRPr="00B14424" w:rsidRDefault="0058464B" w:rsidP="009129ED">
      <w:pPr>
        <w:tabs>
          <w:tab w:val="left" w:pos="567"/>
        </w:tabs>
        <w:jc w:val="both"/>
        <w:rPr>
          <w:b/>
          <w:sz w:val="22"/>
          <w:szCs w:val="22"/>
          <w:lang w:val="en-US"/>
        </w:rPr>
      </w:pPr>
      <w:r w:rsidRPr="00B14424">
        <w:rPr>
          <w:b/>
          <w:sz w:val="22"/>
          <w:szCs w:val="22"/>
          <w:lang w:val="en-US"/>
        </w:rPr>
        <w:t>6</w:t>
      </w:r>
      <w:r w:rsidR="00EC2779" w:rsidRPr="00B14424">
        <w:rPr>
          <w:b/>
          <w:sz w:val="22"/>
          <w:szCs w:val="22"/>
          <w:lang w:val="en-US"/>
        </w:rPr>
        <w:t>.</w:t>
      </w:r>
      <w:r w:rsidR="00F50B06">
        <w:rPr>
          <w:b/>
          <w:sz w:val="22"/>
          <w:szCs w:val="22"/>
          <w:lang w:val="en-US"/>
        </w:rPr>
        <w:t>4.</w:t>
      </w:r>
      <w:r w:rsidR="009129ED">
        <w:rPr>
          <w:b/>
          <w:sz w:val="22"/>
          <w:szCs w:val="22"/>
          <w:lang w:val="en-US"/>
        </w:rPr>
        <w:tab/>
      </w:r>
      <w:r w:rsidR="00EC2779" w:rsidRPr="00B14424">
        <w:rPr>
          <w:b/>
          <w:sz w:val="22"/>
          <w:szCs w:val="22"/>
          <w:lang w:val="en-US"/>
        </w:rPr>
        <w:t xml:space="preserve">Programme 3: </w:t>
      </w:r>
      <w:r w:rsidR="00F37778" w:rsidRPr="00B14424">
        <w:rPr>
          <w:b/>
          <w:sz w:val="22"/>
          <w:szCs w:val="22"/>
          <w:lang w:val="en-US"/>
        </w:rPr>
        <w:t>Rehabilitation</w:t>
      </w:r>
    </w:p>
    <w:p w14:paraId="62CF8E32" w14:textId="77777777" w:rsidR="00143C15" w:rsidRPr="00B14424" w:rsidRDefault="00143C15">
      <w:pPr>
        <w:jc w:val="both"/>
        <w:rPr>
          <w:b/>
          <w:sz w:val="22"/>
          <w:szCs w:val="22"/>
          <w:lang w:val="en-US"/>
        </w:rPr>
      </w:pPr>
    </w:p>
    <w:p w14:paraId="4F8EFD10" w14:textId="0C95CFA0" w:rsidR="00D20A5F" w:rsidRPr="00B14424" w:rsidRDefault="006275E8" w:rsidP="009129ED">
      <w:pPr>
        <w:jc w:val="both"/>
        <w:rPr>
          <w:rFonts w:cs="Arial"/>
          <w:sz w:val="22"/>
          <w:szCs w:val="22"/>
          <w:lang w:val="en-US"/>
        </w:rPr>
      </w:pPr>
      <w:r w:rsidRPr="00B14424">
        <w:rPr>
          <w:rFonts w:cs="Arial"/>
          <w:sz w:val="22"/>
          <w:szCs w:val="22"/>
          <w:lang w:val="en-US"/>
        </w:rPr>
        <w:t xml:space="preserve">The following table highlights expenditure for the </w:t>
      </w:r>
      <w:r w:rsidR="004F61B6" w:rsidRPr="00B14424">
        <w:rPr>
          <w:rFonts w:cs="Arial"/>
          <w:sz w:val="22"/>
          <w:szCs w:val="22"/>
          <w:lang w:val="en-US"/>
        </w:rPr>
        <w:t>Rehabilitation</w:t>
      </w:r>
      <w:r w:rsidRPr="00B14424">
        <w:rPr>
          <w:rFonts w:cs="Arial"/>
          <w:sz w:val="22"/>
          <w:szCs w:val="22"/>
          <w:lang w:val="en-US"/>
        </w:rPr>
        <w:t xml:space="preserve"> Programme in 201</w:t>
      </w:r>
      <w:r w:rsidR="007838D9">
        <w:rPr>
          <w:rFonts w:cs="Arial"/>
          <w:sz w:val="22"/>
          <w:szCs w:val="22"/>
          <w:lang w:val="en-US"/>
        </w:rPr>
        <w:t>5</w:t>
      </w:r>
      <w:r w:rsidRPr="00B14424">
        <w:rPr>
          <w:rFonts w:cs="Arial"/>
          <w:sz w:val="22"/>
          <w:szCs w:val="22"/>
          <w:lang w:val="en-US"/>
        </w:rPr>
        <w:t>/1</w:t>
      </w:r>
      <w:r w:rsidR="007838D9">
        <w:rPr>
          <w:rFonts w:cs="Arial"/>
          <w:sz w:val="22"/>
          <w:szCs w:val="22"/>
          <w:lang w:val="en-US"/>
        </w:rPr>
        <w:t>6</w:t>
      </w:r>
      <w:r w:rsidRPr="00B14424">
        <w:rPr>
          <w:rFonts w:cs="Arial"/>
          <w:sz w:val="22"/>
          <w:szCs w:val="22"/>
          <w:lang w:val="en-US"/>
        </w:rPr>
        <w:t>:</w:t>
      </w:r>
    </w:p>
    <w:p w14:paraId="3B8F340B" w14:textId="77777777" w:rsidR="00D20A5F" w:rsidRPr="00B14424" w:rsidRDefault="00D20A5F" w:rsidP="009129ED">
      <w:pPr>
        <w:jc w:val="both"/>
        <w:rPr>
          <w:rFonts w:cs="Arial"/>
          <w:sz w:val="22"/>
          <w:szCs w:val="22"/>
          <w:lang w:val="en-US"/>
        </w:rPr>
      </w:pPr>
    </w:p>
    <w:p w14:paraId="7FCC4CAE" w14:textId="641A385B" w:rsidR="00EC2779" w:rsidRPr="00CA4164" w:rsidRDefault="00FA793F" w:rsidP="00B5234E">
      <w:pPr>
        <w:jc w:val="both"/>
        <w:rPr>
          <w:b/>
          <w:sz w:val="20"/>
          <w:szCs w:val="20"/>
          <w:lang w:val="en-US"/>
        </w:rPr>
      </w:pPr>
      <w:r w:rsidRPr="00CA4164">
        <w:rPr>
          <w:rFonts w:cs="Arial"/>
          <w:b/>
          <w:i/>
          <w:sz w:val="20"/>
          <w:szCs w:val="20"/>
          <w:lang w:val="en-US"/>
        </w:rPr>
        <w:t xml:space="preserve">Table: 5 </w:t>
      </w:r>
      <w:r w:rsidR="009129ED">
        <w:rPr>
          <w:rFonts w:cs="Arial"/>
          <w:b/>
          <w:i/>
          <w:sz w:val="20"/>
          <w:szCs w:val="20"/>
          <w:lang w:val="en-US"/>
        </w:rPr>
        <w:t>F</w:t>
      </w:r>
      <w:r w:rsidR="0020253E" w:rsidRPr="00CA4164">
        <w:rPr>
          <w:rFonts w:cs="Arial"/>
          <w:b/>
          <w:i/>
          <w:sz w:val="20"/>
          <w:szCs w:val="20"/>
          <w:lang w:val="en-US"/>
        </w:rPr>
        <w:t>inancial</w:t>
      </w:r>
      <w:r w:rsidR="006275E8" w:rsidRPr="00CA4164">
        <w:rPr>
          <w:rFonts w:cs="Arial"/>
          <w:b/>
          <w:i/>
          <w:sz w:val="20"/>
          <w:szCs w:val="20"/>
          <w:lang w:val="en-US"/>
        </w:rPr>
        <w:t xml:space="preserve"> </w:t>
      </w:r>
      <w:r w:rsidR="004F61B6" w:rsidRPr="00CA4164">
        <w:rPr>
          <w:rFonts w:cs="Arial"/>
          <w:b/>
          <w:i/>
          <w:sz w:val="20"/>
          <w:szCs w:val="20"/>
          <w:lang w:val="en-US"/>
        </w:rPr>
        <w:t>performance</w:t>
      </w:r>
    </w:p>
    <w:tbl>
      <w:tblPr>
        <w:tblW w:w="103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1276"/>
        <w:gridCol w:w="1662"/>
        <w:gridCol w:w="1559"/>
        <w:gridCol w:w="1276"/>
        <w:gridCol w:w="1559"/>
      </w:tblGrid>
      <w:tr w:rsidR="00341C36" w:rsidRPr="009129ED" w14:paraId="68861C44" w14:textId="77777777" w:rsidTr="00B33C99">
        <w:tc>
          <w:tcPr>
            <w:tcW w:w="1276" w:type="dxa"/>
          </w:tcPr>
          <w:p w14:paraId="37972709" w14:textId="432DA64D" w:rsidR="009129ED" w:rsidRPr="00B5234E" w:rsidRDefault="009129ED" w:rsidP="00341C36">
            <w:pPr>
              <w:jc w:val="center"/>
              <w:rPr>
                <w:rFonts w:cs="Arial"/>
                <w:b/>
                <w:sz w:val="20"/>
                <w:szCs w:val="20"/>
              </w:rPr>
            </w:pPr>
            <w:r w:rsidRPr="00B5234E">
              <w:rPr>
                <w:rFonts w:cs="Arial"/>
                <w:b/>
                <w:sz w:val="20"/>
                <w:szCs w:val="20"/>
              </w:rPr>
              <w:t>Main Appro</w:t>
            </w:r>
          </w:p>
          <w:p w14:paraId="22B01DC2" w14:textId="2204009C" w:rsidR="009129ED" w:rsidRPr="00CA4164" w:rsidRDefault="009129ED" w:rsidP="00CA4164">
            <w:pPr>
              <w:jc w:val="center"/>
              <w:rPr>
                <w:sz w:val="20"/>
                <w:szCs w:val="20"/>
                <w:lang w:val="en-US"/>
              </w:rPr>
            </w:pPr>
            <w:r w:rsidRPr="00B5234E">
              <w:rPr>
                <w:rFonts w:cs="Arial"/>
                <w:b/>
                <w:sz w:val="20"/>
                <w:szCs w:val="20"/>
              </w:rPr>
              <w:t>R’000</w:t>
            </w:r>
          </w:p>
        </w:tc>
        <w:tc>
          <w:tcPr>
            <w:tcW w:w="1701" w:type="dxa"/>
          </w:tcPr>
          <w:p w14:paraId="15278CD3" w14:textId="77777777" w:rsidR="009129ED" w:rsidRPr="00B5234E" w:rsidRDefault="009129ED" w:rsidP="00341C36">
            <w:pPr>
              <w:jc w:val="center"/>
              <w:rPr>
                <w:rFonts w:cs="Arial"/>
                <w:b/>
                <w:sz w:val="20"/>
                <w:szCs w:val="20"/>
              </w:rPr>
            </w:pPr>
            <w:r w:rsidRPr="00B5234E">
              <w:rPr>
                <w:rFonts w:cs="Arial"/>
                <w:b/>
                <w:sz w:val="20"/>
                <w:szCs w:val="20"/>
              </w:rPr>
              <w:t>Adjusted</w:t>
            </w:r>
            <w:r w:rsidRPr="00B5234E">
              <w:rPr>
                <w:b/>
                <w:sz w:val="20"/>
                <w:szCs w:val="20"/>
              </w:rPr>
              <w:t xml:space="preserve"> </w:t>
            </w:r>
            <w:r w:rsidRPr="00B5234E">
              <w:rPr>
                <w:rFonts w:cs="Arial"/>
                <w:b/>
                <w:sz w:val="20"/>
                <w:szCs w:val="20"/>
              </w:rPr>
              <w:t>Appropriation</w:t>
            </w:r>
          </w:p>
          <w:p w14:paraId="163F5F48" w14:textId="009F2A0D" w:rsidR="009129ED" w:rsidRPr="00CA4164" w:rsidRDefault="009129ED" w:rsidP="00CA4164">
            <w:pPr>
              <w:jc w:val="center"/>
              <w:rPr>
                <w:sz w:val="20"/>
                <w:szCs w:val="20"/>
                <w:lang w:val="en-US"/>
              </w:rPr>
            </w:pPr>
            <w:r w:rsidRPr="00B5234E">
              <w:rPr>
                <w:rFonts w:cs="Arial"/>
                <w:b/>
                <w:sz w:val="20"/>
                <w:szCs w:val="20"/>
              </w:rPr>
              <w:t>R’000</w:t>
            </w:r>
          </w:p>
        </w:tc>
        <w:tc>
          <w:tcPr>
            <w:tcW w:w="1276" w:type="dxa"/>
          </w:tcPr>
          <w:p w14:paraId="6EBCE2ED" w14:textId="77777777" w:rsidR="009129ED" w:rsidRPr="00B5234E" w:rsidRDefault="009129ED" w:rsidP="00341C36">
            <w:pPr>
              <w:jc w:val="center"/>
              <w:rPr>
                <w:rFonts w:cs="Arial"/>
                <w:b/>
                <w:sz w:val="20"/>
                <w:szCs w:val="20"/>
              </w:rPr>
            </w:pPr>
            <w:r w:rsidRPr="00B5234E">
              <w:rPr>
                <w:rFonts w:cs="Arial"/>
                <w:b/>
                <w:sz w:val="20"/>
                <w:szCs w:val="20"/>
              </w:rPr>
              <w:t>Virement</w:t>
            </w:r>
          </w:p>
          <w:p w14:paraId="14A98FCA" w14:textId="2EC7B39C" w:rsidR="009129ED" w:rsidRPr="00CA4164" w:rsidRDefault="009129ED" w:rsidP="00CA4164">
            <w:pPr>
              <w:jc w:val="center"/>
              <w:rPr>
                <w:sz w:val="20"/>
                <w:szCs w:val="20"/>
                <w:lang w:val="en-US"/>
              </w:rPr>
            </w:pPr>
            <w:r w:rsidRPr="00B5234E">
              <w:rPr>
                <w:rFonts w:cs="Arial"/>
                <w:b/>
                <w:sz w:val="20"/>
                <w:szCs w:val="20"/>
              </w:rPr>
              <w:t>R’000</w:t>
            </w:r>
          </w:p>
        </w:tc>
        <w:tc>
          <w:tcPr>
            <w:tcW w:w="1662" w:type="dxa"/>
          </w:tcPr>
          <w:p w14:paraId="2CF2310D" w14:textId="77777777" w:rsidR="009129ED" w:rsidRPr="00B5234E" w:rsidRDefault="009129ED" w:rsidP="00341C36">
            <w:pPr>
              <w:jc w:val="center"/>
              <w:rPr>
                <w:rFonts w:cs="Arial"/>
                <w:b/>
                <w:sz w:val="20"/>
                <w:szCs w:val="20"/>
              </w:rPr>
            </w:pPr>
            <w:r w:rsidRPr="00B5234E">
              <w:rPr>
                <w:rFonts w:cs="Arial"/>
                <w:b/>
                <w:sz w:val="20"/>
                <w:szCs w:val="20"/>
              </w:rPr>
              <w:t>Final Appropriation</w:t>
            </w:r>
          </w:p>
          <w:p w14:paraId="742B7EA2" w14:textId="0CEF6640" w:rsidR="009129ED" w:rsidRPr="00CA4164" w:rsidRDefault="009129ED" w:rsidP="00CA4164">
            <w:pPr>
              <w:jc w:val="center"/>
              <w:rPr>
                <w:sz w:val="20"/>
                <w:szCs w:val="20"/>
                <w:lang w:val="en-US"/>
              </w:rPr>
            </w:pPr>
            <w:r w:rsidRPr="00B5234E">
              <w:rPr>
                <w:rFonts w:cs="Arial"/>
                <w:b/>
                <w:sz w:val="20"/>
                <w:szCs w:val="20"/>
              </w:rPr>
              <w:t>R’000</w:t>
            </w:r>
          </w:p>
        </w:tc>
        <w:tc>
          <w:tcPr>
            <w:tcW w:w="1559" w:type="dxa"/>
          </w:tcPr>
          <w:p w14:paraId="367406B6" w14:textId="77777777" w:rsidR="009129ED" w:rsidRPr="00B5234E" w:rsidRDefault="009129ED" w:rsidP="00341C36">
            <w:pPr>
              <w:jc w:val="center"/>
              <w:rPr>
                <w:rFonts w:cs="Arial"/>
                <w:b/>
                <w:sz w:val="20"/>
                <w:szCs w:val="20"/>
              </w:rPr>
            </w:pPr>
            <w:r w:rsidRPr="00B5234E">
              <w:rPr>
                <w:rFonts w:cs="Arial"/>
                <w:b/>
                <w:sz w:val="20"/>
                <w:szCs w:val="20"/>
              </w:rPr>
              <w:t>Actual Expenditure</w:t>
            </w:r>
          </w:p>
          <w:p w14:paraId="52AED6A9" w14:textId="42F298B0" w:rsidR="009129ED" w:rsidRPr="00CA4164" w:rsidRDefault="009129ED" w:rsidP="00CA4164">
            <w:pPr>
              <w:jc w:val="center"/>
              <w:rPr>
                <w:sz w:val="20"/>
                <w:szCs w:val="20"/>
                <w:lang w:val="en-US"/>
              </w:rPr>
            </w:pPr>
            <w:r w:rsidRPr="00B5234E">
              <w:rPr>
                <w:rFonts w:cs="Arial"/>
                <w:b/>
                <w:sz w:val="20"/>
                <w:szCs w:val="20"/>
              </w:rPr>
              <w:t>R’000</w:t>
            </w:r>
          </w:p>
        </w:tc>
        <w:tc>
          <w:tcPr>
            <w:tcW w:w="1276" w:type="dxa"/>
          </w:tcPr>
          <w:p w14:paraId="4DD580D8" w14:textId="77777777" w:rsidR="009129ED" w:rsidRPr="00B5234E" w:rsidRDefault="009129ED" w:rsidP="00341C36">
            <w:pPr>
              <w:jc w:val="center"/>
              <w:rPr>
                <w:rFonts w:cs="Arial"/>
                <w:b/>
                <w:sz w:val="20"/>
                <w:szCs w:val="20"/>
              </w:rPr>
            </w:pPr>
            <w:r w:rsidRPr="00B5234E">
              <w:rPr>
                <w:rFonts w:cs="Arial"/>
                <w:b/>
                <w:sz w:val="20"/>
                <w:szCs w:val="20"/>
              </w:rPr>
              <w:t>Variance</w:t>
            </w:r>
          </w:p>
          <w:p w14:paraId="4B7BD341" w14:textId="5EF0612F" w:rsidR="009129ED" w:rsidRPr="00CA4164" w:rsidRDefault="009129ED" w:rsidP="00CA4164">
            <w:pPr>
              <w:jc w:val="center"/>
              <w:rPr>
                <w:sz w:val="20"/>
                <w:szCs w:val="20"/>
                <w:lang w:val="en-US"/>
              </w:rPr>
            </w:pPr>
            <w:r w:rsidRPr="00B5234E">
              <w:rPr>
                <w:rFonts w:cs="Arial"/>
                <w:b/>
                <w:sz w:val="20"/>
                <w:szCs w:val="20"/>
              </w:rPr>
              <w:t>R’000</w:t>
            </w:r>
          </w:p>
        </w:tc>
        <w:tc>
          <w:tcPr>
            <w:tcW w:w="1559" w:type="dxa"/>
          </w:tcPr>
          <w:p w14:paraId="68643D07" w14:textId="46CD43C8" w:rsidR="009129ED" w:rsidRPr="00CA4164" w:rsidRDefault="009129ED" w:rsidP="00CA4164">
            <w:pPr>
              <w:jc w:val="center"/>
              <w:rPr>
                <w:sz w:val="20"/>
                <w:szCs w:val="20"/>
                <w:lang w:val="en-US"/>
              </w:rPr>
            </w:pPr>
            <w:r w:rsidRPr="00B5234E">
              <w:rPr>
                <w:rFonts w:cs="Arial"/>
                <w:b/>
                <w:sz w:val="20"/>
                <w:szCs w:val="20"/>
              </w:rPr>
              <w:t>% Expenditure</w:t>
            </w:r>
          </w:p>
        </w:tc>
      </w:tr>
      <w:tr w:rsidR="00341C36" w:rsidRPr="009129ED" w14:paraId="253D88EF" w14:textId="4A8CB5B5" w:rsidTr="00B33C99">
        <w:tc>
          <w:tcPr>
            <w:tcW w:w="1276" w:type="dxa"/>
          </w:tcPr>
          <w:p w14:paraId="7BF75E07" w14:textId="5FC0C206" w:rsidR="00143C15" w:rsidRPr="00CA4164" w:rsidRDefault="00D46924" w:rsidP="00D46924">
            <w:pPr>
              <w:jc w:val="center"/>
              <w:rPr>
                <w:color w:val="FF0000"/>
                <w:sz w:val="20"/>
                <w:szCs w:val="20"/>
                <w:lang w:val="en-US"/>
              </w:rPr>
            </w:pPr>
            <w:r w:rsidRPr="00D46924">
              <w:rPr>
                <w:color w:val="auto"/>
                <w:sz w:val="20"/>
                <w:szCs w:val="20"/>
                <w:lang w:val="en-US"/>
              </w:rPr>
              <w:t>1 152.0</w:t>
            </w:r>
          </w:p>
        </w:tc>
        <w:tc>
          <w:tcPr>
            <w:tcW w:w="1701" w:type="dxa"/>
          </w:tcPr>
          <w:p w14:paraId="5BDF2003" w14:textId="50E13DC2" w:rsidR="00143C15" w:rsidRPr="00D46924" w:rsidRDefault="007E5DE7" w:rsidP="00D46924">
            <w:pPr>
              <w:jc w:val="both"/>
              <w:rPr>
                <w:color w:val="auto"/>
                <w:sz w:val="20"/>
                <w:szCs w:val="20"/>
                <w:lang w:val="en-US"/>
              </w:rPr>
            </w:pPr>
            <w:r w:rsidRPr="00D46924">
              <w:rPr>
                <w:color w:val="auto"/>
                <w:sz w:val="20"/>
                <w:szCs w:val="20"/>
                <w:lang w:val="en-US"/>
              </w:rPr>
              <w:t>1</w:t>
            </w:r>
            <w:r w:rsidR="00D46924" w:rsidRPr="00D46924">
              <w:rPr>
                <w:color w:val="auto"/>
                <w:sz w:val="20"/>
                <w:szCs w:val="20"/>
                <w:lang w:val="en-US"/>
              </w:rPr>
              <w:t> </w:t>
            </w:r>
            <w:r w:rsidRPr="00D46924">
              <w:rPr>
                <w:color w:val="auto"/>
                <w:sz w:val="20"/>
                <w:szCs w:val="20"/>
                <w:lang w:val="en-US"/>
              </w:rPr>
              <w:t>1</w:t>
            </w:r>
            <w:r w:rsidR="00D46924" w:rsidRPr="00D46924">
              <w:rPr>
                <w:color w:val="auto"/>
                <w:sz w:val="20"/>
                <w:szCs w:val="20"/>
                <w:lang w:val="en-US"/>
              </w:rPr>
              <w:t>55 293</w:t>
            </w:r>
          </w:p>
        </w:tc>
        <w:tc>
          <w:tcPr>
            <w:tcW w:w="1276" w:type="dxa"/>
          </w:tcPr>
          <w:p w14:paraId="19DBFB78" w14:textId="7BEE6139" w:rsidR="00143C15" w:rsidRPr="00D46924" w:rsidRDefault="00D46924" w:rsidP="00D46924">
            <w:pPr>
              <w:jc w:val="both"/>
              <w:rPr>
                <w:color w:val="auto"/>
                <w:sz w:val="20"/>
                <w:szCs w:val="20"/>
                <w:lang w:val="en-US"/>
              </w:rPr>
            </w:pPr>
            <w:r w:rsidRPr="00D46924">
              <w:rPr>
                <w:color w:val="auto"/>
                <w:sz w:val="20"/>
                <w:szCs w:val="20"/>
                <w:lang w:val="en-US"/>
              </w:rPr>
              <w:t>26 154</w:t>
            </w:r>
          </w:p>
        </w:tc>
        <w:tc>
          <w:tcPr>
            <w:tcW w:w="1662" w:type="dxa"/>
          </w:tcPr>
          <w:p w14:paraId="274ADF0C" w14:textId="74C2C2F2" w:rsidR="00143C15" w:rsidRPr="00D46924" w:rsidRDefault="007E5DE7" w:rsidP="00D46924">
            <w:pPr>
              <w:jc w:val="both"/>
              <w:rPr>
                <w:color w:val="auto"/>
                <w:sz w:val="20"/>
                <w:szCs w:val="20"/>
                <w:lang w:val="en-US"/>
              </w:rPr>
            </w:pPr>
            <w:r w:rsidRPr="00D46924">
              <w:rPr>
                <w:color w:val="auto"/>
                <w:sz w:val="20"/>
                <w:szCs w:val="20"/>
                <w:lang w:val="en-US"/>
              </w:rPr>
              <w:t>1</w:t>
            </w:r>
            <w:r w:rsidR="00D46924" w:rsidRPr="00D46924">
              <w:rPr>
                <w:color w:val="auto"/>
                <w:sz w:val="20"/>
                <w:szCs w:val="20"/>
                <w:lang w:val="en-US"/>
              </w:rPr>
              <w:t> 129 139</w:t>
            </w:r>
          </w:p>
        </w:tc>
        <w:tc>
          <w:tcPr>
            <w:tcW w:w="1559" w:type="dxa"/>
          </w:tcPr>
          <w:p w14:paraId="7E5B8887" w14:textId="78DADF1B" w:rsidR="00143C15" w:rsidRPr="00D46924" w:rsidRDefault="007E5DE7" w:rsidP="00D46924">
            <w:pPr>
              <w:jc w:val="both"/>
              <w:rPr>
                <w:color w:val="auto"/>
                <w:sz w:val="20"/>
                <w:szCs w:val="20"/>
                <w:lang w:val="en-US"/>
              </w:rPr>
            </w:pPr>
            <w:r w:rsidRPr="00D46924">
              <w:rPr>
                <w:color w:val="auto"/>
                <w:sz w:val="20"/>
                <w:szCs w:val="20"/>
                <w:lang w:val="en-US"/>
              </w:rPr>
              <w:t>1</w:t>
            </w:r>
            <w:r w:rsidR="00D46924" w:rsidRPr="00D46924">
              <w:rPr>
                <w:color w:val="auto"/>
                <w:sz w:val="20"/>
                <w:szCs w:val="20"/>
                <w:lang w:val="en-US"/>
              </w:rPr>
              <w:t> 129 139</w:t>
            </w:r>
          </w:p>
        </w:tc>
        <w:tc>
          <w:tcPr>
            <w:tcW w:w="1276" w:type="dxa"/>
          </w:tcPr>
          <w:p w14:paraId="18919397" w14:textId="3CC61127" w:rsidR="00143C15" w:rsidRPr="00D46924" w:rsidRDefault="00D46924" w:rsidP="00D46924">
            <w:pPr>
              <w:jc w:val="both"/>
              <w:rPr>
                <w:color w:val="auto"/>
                <w:sz w:val="20"/>
                <w:szCs w:val="20"/>
                <w:lang w:val="en-US"/>
              </w:rPr>
            </w:pPr>
            <w:r w:rsidRPr="00D46924">
              <w:rPr>
                <w:color w:val="auto"/>
                <w:sz w:val="20"/>
                <w:szCs w:val="20"/>
                <w:lang w:val="en-US"/>
              </w:rPr>
              <w:t>     -</w:t>
            </w:r>
          </w:p>
        </w:tc>
        <w:tc>
          <w:tcPr>
            <w:tcW w:w="1559" w:type="dxa"/>
          </w:tcPr>
          <w:p w14:paraId="23D7B4BD" w14:textId="1DA793DD" w:rsidR="00143C15" w:rsidRPr="00D46924" w:rsidRDefault="00D46924" w:rsidP="00D46924">
            <w:pPr>
              <w:jc w:val="center"/>
              <w:rPr>
                <w:color w:val="auto"/>
                <w:sz w:val="20"/>
                <w:szCs w:val="20"/>
                <w:lang w:val="en-US"/>
              </w:rPr>
            </w:pPr>
            <w:r w:rsidRPr="00D46924">
              <w:rPr>
                <w:color w:val="auto"/>
                <w:sz w:val="20"/>
                <w:szCs w:val="20"/>
                <w:lang w:val="en-US"/>
              </w:rPr>
              <w:t>100%</w:t>
            </w:r>
          </w:p>
        </w:tc>
      </w:tr>
    </w:tbl>
    <w:p w14:paraId="44BAFD3C" w14:textId="1323CFBA" w:rsidR="00143C15" w:rsidRPr="00B14424" w:rsidRDefault="00143C15" w:rsidP="00B5234E">
      <w:pPr>
        <w:jc w:val="both"/>
        <w:rPr>
          <w:sz w:val="22"/>
          <w:szCs w:val="22"/>
          <w:lang w:val="en-US"/>
        </w:rPr>
      </w:pPr>
    </w:p>
    <w:p w14:paraId="75A9699E" w14:textId="1F91AAA0" w:rsidR="00D37331" w:rsidRPr="00B14424" w:rsidRDefault="00CA4164" w:rsidP="00CA4164">
      <w:pPr>
        <w:jc w:val="both"/>
        <w:rPr>
          <w:b/>
          <w:sz w:val="22"/>
          <w:szCs w:val="22"/>
          <w:lang w:val="en-US"/>
        </w:rPr>
      </w:pPr>
      <w:r>
        <w:rPr>
          <w:b/>
          <w:sz w:val="22"/>
          <w:szCs w:val="22"/>
          <w:lang w:val="en-US"/>
        </w:rPr>
        <w:t>6.</w:t>
      </w:r>
      <w:r w:rsidR="00815EFE">
        <w:rPr>
          <w:b/>
          <w:sz w:val="22"/>
          <w:szCs w:val="22"/>
          <w:lang w:val="en-US"/>
        </w:rPr>
        <w:t>4</w:t>
      </w:r>
      <w:r>
        <w:rPr>
          <w:b/>
          <w:sz w:val="22"/>
          <w:szCs w:val="22"/>
          <w:lang w:val="en-US"/>
        </w:rPr>
        <w:t>.1</w:t>
      </w:r>
      <w:r>
        <w:rPr>
          <w:b/>
          <w:sz w:val="22"/>
          <w:szCs w:val="22"/>
          <w:lang w:val="en-US"/>
        </w:rPr>
        <w:tab/>
      </w:r>
      <w:r w:rsidR="008B380F" w:rsidRPr="00B14424">
        <w:rPr>
          <w:b/>
          <w:sz w:val="22"/>
          <w:szCs w:val="22"/>
          <w:lang w:val="en-US"/>
        </w:rPr>
        <w:t>Programme expenditure</w:t>
      </w:r>
      <w:r w:rsidR="00F50B06">
        <w:rPr>
          <w:b/>
          <w:sz w:val="22"/>
          <w:szCs w:val="22"/>
          <w:lang w:val="en-US"/>
        </w:rPr>
        <w:t xml:space="preserve"> (</w:t>
      </w:r>
      <w:r w:rsidR="00D46924">
        <w:rPr>
          <w:b/>
          <w:sz w:val="22"/>
          <w:szCs w:val="22"/>
          <w:lang w:val="en-US"/>
        </w:rPr>
        <w:t>100</w:t>
      </w:r>
      <w:r w:rsidR="00F50B06">
        <w:rPr>
          <w:b/>
          <w:sz w:val="22"/>
          <w:szCs w:val="22"/>
          <w:lang w:val="en-US"/>
        </w:rPr>
        <w:t>%)</w:t>
      </w:r>
    </w:p>
    <w:p w14:paraId="7F45CEED" w14:textId="77777777" w:rsidR="00D37331" w:rsidRPr="00B14424" w:rsidRDefault="00D37331">
      <w:pPr>
        <w:tabs>
          <w:tab w:val="left" w:pos="7167"/>
        </w:tabs>
        <w:jc w:val="both"/>
        <w:rPr>
          <w:sz w:val="22"/>
          <w:szCs w:val="22"/>
          <w:lang w:val="en-US"/>
        </w:rPr>
      </w:pPr>
    </w:p>
    <w:p w14:paraId="3420561B" w14:textId="709F073A" w:rsidR="00D37331" w:rsidRPr="00B14424" w:rsidRDefault="008B380F" w:rsidP="00341C36">
      <w:pPr>
        <w:tabs>
          <w:tab w:val="left" w:pos="7167"/>
        </w:tabs>
        <w:jc w:val="both"/>
        <w:rPr>
          <w:sz w:val="22"/>
          <w:szCs w:val="22"/>
          <w:lang w:val="en-US"/>
        </w:rPr>
      </w:pPr>
      <w:r w:rsidRPr="00B14424">
        <w:rPr>
          <w:sz w:val="22"/>
          <w:szCs w:val="22"/>
          <w:lang w:val="en-US"/>
        </w:rPr>
        <w:t xml:space="preserve">The final appropriation of </w:t>
      </w:r>
      <w:r w:rsidR="00CA4164" w:rsidRPr="00B14424">
        <w:rPr>
          <w:sz w:val="22"/>
          <w:szCs w:val="22"/>
          <w:lang w:val="en-US"/>
        </w:rPr>
        <w:t>th</w:t>
      </w:r>
      <w:r w:rsidR="00CA4164">
        <w:rPr>
          <w:sz w:val="22"/>
          <w:szCs w:val="22"/>
          <w:lang w:val="en-US"/>
        </w:rPr>
        <w:t xml:space="preserve">e </w:t>
      </w:r>
      <w:r w:rsidR="00CA4164" w:rsidRPr="00CA4164">
        <w:rPr>
          <w:sz w:val="22"/>
          <w:szCs w:val="22"/>
          <w:lang w:val="en-US"/>
        </w:rPr>
        <w:t>Rehabilitation</w:t>
      </w:r>
      <w:r w:rsidR="00CA4164" w:rsidRPr="00B14424">
        <w:rPr>
          <w:sz w:val="22"/>
          <w:szCs w:val="22"/>
          <w:lang w:val="en-US"/>
        </w:rPr>
        <w:t xml:space="preserve"> </w:t>
      </w:r>
      <w:r w:rsidR="00D46924">
        <w:rPr>
          <w:sz w:val="22"/>
          <w:szCs w:val="22"/>
          <w:lang w:val="en-US"/>
        </w:rPr>
        <w:t>p</w:t>
      </w:r>
      <w:r w:rsidRPr="00B14424">
        <w:rPr>
          <w:sz w:val="22"/>
          <w:szCs w:val="22"/>
          <w:lang w:val="en-US"/>
        </w:rPr>
        <w:t>rogramme was R</w:t>
      </w:r>
      <w:r w:rsidR="00D46924">
        <w:rPr>
          <w:sz w:val="22"/>
          <w:szCs w:val="22"/>
          <w:lang w:val="en-US"/>
        </w:rPr>
        <w:t>1 129 139</w:t>
      </w:r>
      <w:r w:rsidR="00F37778" w:rsidRPr="00B14424">
        <w:rPr>
          <w:sz w:val="22"/>
          <w:szCs w:val="22"/>
          <w:lang w:val="en-US"/>
        </w:rPr>
        <w:t xml:space="preserve"> </w:t>
      </w:r>
      <w:r w:rsidR="00F50B06">
        <w:rPr>
          <w:sz w:val="22"/>
          <w:szCs w:val="22"/>
          <w:lang w:val="en-US"/>
        </w:rPr>
        <w:t>billion</w:t>
      </w:r>
      <w:r w:rsidR="00F50B06" w:rsidRPr="00B14424">
        <w:rPr>
          <w:sz w:val="22"/>
          <w:szCs w:val="22"/>
          <w:lang w:val="en-US"/>
        </w:rPr>
        <w:t xml:space="preserve"> </w:t>
      </w:r>
      <w:r w:rsidRPr="00B14424">
        <w:rPr>
          <w:sz w:val="22"/>
          <w:szCs w:val="22"/>
          <w:lang w:val="en-US"/>
        </w:rPr>
        <w:t>of which R</w:t>
      </w:r>
      <w:r w:rsidR="007E5DE7">
        <w:rPr>
          <w:sz w:val="22"/>
          <w:szCs w:val="22"/>
          <w:lang w:val="en-US"/>
        </w:rPr>
        <w:t>1</w:t>
      </w:r>
      <w:r w:rsidR="00D46924">
        <w:rPr>
          <w:sz w:val="22"/>
          <w:szCs w:val="22"/>
          <w:lang w:val="en-US"/>
        </w:rPr>
        <w:t xml:space="preserve"> 129 139</w:t>
      </w:r>
      <w:r w:rsidR="00F37778" w:rsidRPr="00B14424">
        <w:rPr>
          <w:sz w:val="22"/>
          <w:szCs w:val="22"/>
          <w:lang w:val="en-US"/>
        </w:rPr>
        <w:t xml:space="preserve"> </w:t>
      </w:r>
      <w:r w:rsidR="00F50B06">
        <w:rPr>
          <w:sz w:val="22"/>
          <w:szCs w:val="22"/>
          <w:lang w:val="en-US"/>
        </w:rPr>
        <w:t>billion</w:t>
      </w:r>
      <w:r w:rsidR="00F50B06" w:rsidRPr="00B14424">
        <w:rPr>
          <w:sz w:val="22"/>
          <w:szCs w:val="22"/>
          <w:lang w:val="en-US"/>
        </w:rPr>
        <w:t xml:space="preserve"> </w:t>
      </w:r>
      <w:r w:rsidRPr="00B14424">
        <w:rPr>
          <w:sz w:val="22"/>
          <w:szCs w:val="22"/>
          <w:lang w:val="en-US"/>
        </w:rPr>
        <w:t>was spent</w:t>
      </w:r>
      <w:r w:rsidR="00CA4164">
        <w:rPr>
          <w:sz w:val="22"/>
          <w:szCs w:val="22"/>
          <w:lang w:val="en-US"/>
        </w:rPr>
        <w:t>,</w:t>
      </w:r>
      <w:r w:rsidRPr="00B14424">
        <w:rPr>
          <w:sz w:val="22"/>
          <w:szCs w:val="22"/>
          <w:lang w:val="en-US"/>
        </w:rPr>
        <w:t xml:space="preserve"> which constitute</w:t>
      </w:r>
      <w:r w:rsidR="00CA4164">
        <w:rPr>
          <w:sz w:val="22"/>
          <w:szCs w:val="22"/>
          <w:lang w:val="en-US"/>
        </w:rPr>
        <w:t>s</w:t>
      </w:r>
      <w:r w:rsidRPr="00B14424">
        <w:rPr>
          <w:sz w:val="22"/>
          <w:szCs w:val="22"/>
          <w:lang w:val="en-US"/>
        </w:rPr>
        <w:t xml:space="preserve"> </w:t>
      </w:r>
      <w:r w:rsidR="00D46924">
        <w:rPr>
          <w:sz w:val="22"/>
          <w:szCs w:val="22"/>
          <w:lang w:val="en-US"/>
        </w:rPr>
        <w:t xml:space="preserve">100% </w:t>
      </w:r>
      <w:r w:rsidR="00020C0C">
        <w:rPr>
          <w:sz w:val="22"/>
          <w:szCs w:val="22"/>
          <w:lang w:val="en-US"/>
        </w:rPr>
        <w:t>spending o</w:t>
      </w:r>
      <w:r w:rsidRPr="00B14424">
        <w:rPr>
          <w:sz w:val="22"/>
          <w:szCs w:val="22"/>
          <w:lang w:val="en-US"/>
        </w:rPr>
        <w:t>f the allocation. This Programme managed to spend</w:t>
      </w:r>
      <w:r w:rsidR="00D46924">
        <w:rPr>
          <w:sz w:val="22"/>
          <w:szCs w:val="22"/>
          <w:lang w:val="en-US"/>
        </w:rPr>
        <w:t xml:space="preserve"> 91.9%</w:t>
      </w:r>
      <w:r w:rsidRPr="00B14424">
        <w:rPr>
          <w:sz w:val="22"/>
          <w:szCs w:val="22"/>
          <w:lang w:val="en-US"/>
        </w:rPr>
        <w:t xml:space="preserve"> of the allocated budget </w:t>
      </w:r>
      <w:r w:rsidR="00F37778" w:rsidRPr="00B14424">
        <w:rPr>
          <w:sz w:val="22"/>
          <w:szCs w:val="22"/>
          <w:lang w:val="en-US"/>
        </w:rPr>
        <w:t>in</w:t>
      </w:r>
      <w:r w:rsidRPr="00B14424">
        <w:rPr>
          <w:sz w:val="22"/>
          <w:szCs w:val="22"/>
          <w:lang w:val="en-US"/>
        </w:rPr>
        <w:t xml:space="preserve"> 201</w:t>
      </w:r>
      <w:r w:rsidR="00D46924">
        <w:rPr>
          <w:sz w:val="22"/>
          <w:szCs w:val="22"/>
          <w:lang w:val="en-US"/>
        </w:rPr>
        <w:t>4</w:t>
      </w:r>
      <w:r w:rsidRPr="00B14424">
        <w:rPr>
          <w:sz w:val="22"/>
          <w:szCs w:val="22"/>
          <w:lang w:val="en-US"/>
        </w:rPr>
        <w:t>/1</w:t>
      </w:r>
      <w:r w:rsidR="00D46924">
        <w:rPr>
          <w:sz w:val="22"/>
          <w:szCs w:val="22"/>
          <w:lang w:val="en-US"/>
        </w:rPr>
        <w:t>5</w:t>
      </w:r>
      <w:r w:rsidR="00815EFE">
        <w:rPr>
          <w:sz w:val="22"/>
          <w:szCs w:val="22"/>
          <w:lang w:val="en-US"/>
        </w:rPr>
        <w:t>.</w:t>
      </w:r>
      <w:r w:rsidR="00D46924">
        <w:rPr>
          <w:sz w:val="22"/>
          <w:szCs w:val="22"/>
          <w:lang w:val="en-US"/>
        </w:rPr>
        <w:t xml:space="preserve"> This shows a significant improvement in expenditure for this programme.</w:t>
      </w:r>
      <w:r w:rsidR="00815EFE">
        <w:rPr>
          <w:sz w:val="22"/>
          <w:szCs w:val="22"/>
          <w:lang w:val="en-US"/>
        </w:rPr>
        <w:t xml:space="preserve"> </w:t>
      </w:r>
      <w:r w:rsidRPr="00B14424">
        <w:rPr>
          <w:sz w:val="22"/>
          <w:szCs w:val="22"/>
          <w:lang w:val="en-US"/>
        </w:rPr>
        <w:t xml:space="preserve"> </w:t>
      </w:r>
    </w:p>
    <w:p w14:paraId="579414F6" w14:textId="77777777" w:rsidR="00762DDF" w:rsidRPr="00B14424" w:rsidRDefault="00762DDF" w:rsidP="00341C36">
      <w:pPr>
        <w:tabs>
          <w:tab w:val="left" w:pos="7167"/>
        </w:tabs>
        <w:jc w:val="both"/>
        <w:rPr>
          <w:sz w:val="22"/>
          <w:szCs w:val="22"/>
          <w:lang w:val="en-US"/>
        </w:rPr>
      </w:pPr>
    </w:p>
    <w:p w14:paraId="303112C0" w14:textId="77777777" w:rsidR="00815EFE" w:rsidRDefault="00815EFE" w:rsidP="00684362">
      <w:pPr>
        <w:spacing w:line="240" w:lineRule="auto"/>
        <w:rPr>
          <w:rFonts w:cs="Arial"/>
          <w:b/>
          <w:sz w:val="22"/>
          <w:szCs w:val="22"/>
        </w:rPr>
      </w:pPr>
    </w:p>
    <w:p w14:paraId="2E37A419" w14:textId="392C0359" w:rsidR="00441507" w:rsidRPr="00B14424" w:rsidRDefault="00CA4164" w:rsidP="00684362">
      <w:pPr>
        <w:spacing w:line="240" w:lineRule="auto"/>
        <w:rPr>
          <w:rFonts w:cs="Arial"/>
          <w:b/>
          <w:sz w:val="22"/>
          <w:szCs w:val="22"/>
        </w:rPr>
      </w:pPr>
      <w:r>
        <w:rPr>
          <w:rFonts w:cs="Arial"/>
          <w:b/>
          <w:sz w:val="22"/>
          <w:szCs w:val="22"/>
        </w:rPr>
        <w:t>6.</w:t>
      </w:r>
      <w:r w:rsidR="00815EFE">
        <w:rPr>
          <w:rFonts w:cs="Arial"/>
          <w:b/>
          <w:sz w:val="22"/>
          <w:szCs w:val="22"/>
        </w:rPr>
        <w:t>4</w:t>
      </w:r>
      <w:r>
        <w:rPr>
          <w:rFonts w:cs="Arial"/>
          <w:b/>
          <w:sz w:val="22"/>
          <w:szCs w:val="22"/>
        </w:rPr>
        <w:t>.</w:t>
      </w:r>
      <w:r w:rsidR="00815EFE">
        <w:rPr>
          <w:rFonts w:cs="Arial"/>
          <w:b/>
          <w:sz w:val="22"/>
          <w:szCs w:val="22"/>
        </w:rPr>
        <w:t>2</w:t>
      </w:r>
      <w:r>
        <w:rPr>
          <w:rFonts w:cs="Arial"/>
          <w:b/>
          <w:sz w:val="22"/>
          <w:szCs w:val="22"/>
        </w:rPr>
        <w:tab/>
      </w:r>
      <w:r w:rsidR="00441507" w:rsidRPr="00B14424">
        <w:rPr>
          <w:rFonts w:cs="Arial"/>
          <w:b/>
          <w:sz w:val="22"/>
          <w:szCs w:val="22"/>
        </w:rPr>
        <w:t>Percentage of targets achieved</w:t>
      </w:r>
      <w:r w:rsidR="00815EFE">
        <w:rPr>
          <w:rFonts w:cs="Arial"/>
          <w:b/>
          <w:sz w:val="22"/>
          <w:szCs w:val="22"/>
        </w:rPr>
        <w:t xml:space="preserve"> (</w:t>
      </w:r>
      <w:r w:rsidR="00F5401F">
        <w:rPr>
          <w:rFonts w:cs="Arial"/>
          <w:b/>
          <w:sz w:val="22"/>
          <w:szCs w:val="22"/>
        </w:rPr>
        <w:t>78</w:t>
      </w:r>
      <w:r w:rsidR="00815EFE">
        <w:rPr>
          <w:rFonts w:cs="Arial"/>
          <w:b/>
          <w:sz w:val="22"/>
          <w:szCs w:val="22"/>
        </w:rPr>
        <w:t>%)</w:t>
      </w:r>
    </w:p>
    <w:p w14:paraId="7A5D99A1" w14:textId="77777777" w:rsidR="00CA4164" w:rsidRDefault="00CA4164" w:rsidP="00341C36">
      <w:pPr>
        <w:jc w:val="both"/>
        <w:rPr>
          <w:sz w:val="22"/>
          <w:szCs w:val="22"/>
          <w:lang w:val="en-US"/>
        </w:rPr>
      </w:pPr>
    </w:p>
    <w:p w14:paraId="279F2521" w14:textId="3719D058" w:rsidR="00441507" w:rsidRPr="00B14424" w:rsidRDefault="004C0DE9" w:rsidP="00341C36">
      <w:pPr>
        <w:jc w:val="both"/>
        <w:rPr>
          <w:rFonts w:cs="Arial"/>
          <w:sz w:val="22"/>
          <w:szCs w:val="22"/>
        </w:rPr>
      </w:pPr>
      <w:r w:rsidRPr="00B14424">
        <w:rPr>
          <w:sz w:val="22"/>
          <w:szCs w:val="22"/>
          <w:lang w:val="en-US"/>
        </w:rPr>
        <w:t xml:space="preserve">The Rehabilitation </w:t>
      </w:r>
      <w:r w:rsidR="00CA4164">
        <w:rPr>
          <w:sz w:val="22"/>
          <w:szCs w:val="22"/>
          <w:lang w:val="en-US"/>
        </w:rPr>
        <w:t>P</w:t>
      </w:r>
      <w:r w:rsidRPr="00B14424">
        <w:rPr>
          <w:sz w:val="22"/>
          <w:szCs w:val="22"/>
          <w:lang w:val="en-US"/>
        </w:rPr>
        <w:t xml:space="preserve">rogramme had a total of </w:t>
      </w:r>
      <w:r w:rsidR="00F5401F">
        <w:rPr>
          <w:sz w:val="22"/>
          <w:szCs w:val="22"/>
          <w:lang w:val="en-US"/>
        </w:rPr>
        <w:t>nine</w:t>
      </w:r>
      <w:r w:rsidR="00CA4164" w:rsidRPr="00B14424">
        <w:rPr>
          <w:sz w:val="22"/>
          <w:szCs w:val="22"/>
          <w:lang w:val="en-US"/>
        </w:rPr>
        <w:t xml:space="preserve"> </w:t>
      </w:r>
      <w:r w:rsidRPr="00B14424">
        <w:rPr>
          <w:sz w:val="22"/>
          <w:szCs w:val="22"/>
          <w:lang w:val="en-US"/>
        </w:rPr>
        <w:t>targets for the 201</w:t>
      </w:r>
      <w:r w:rsidR="007838D9">
        <w:rPr>
          <w:sz w:val="22"/>
          <w:szCs w:val="22"/>
          <w:lang w:val="en-US"/>
        </w:rPr>
        <w:t>5</w:t>
      </w:r>
      <w:r w:rsidRPr="00B14424">
        <w:rPr>
          <w:sz w:val="22"/>
          <w:szCs w:val="22"/>
          <w:lang w:val="en-US"/>
        </w:rPr>
        <w:t>/1</w:t>
      </w:r>
      <w:r w:rsidR="007838D9">
        <w:rPr>
          <w:sz w:val="22"/>
          <w:szCs w:val="22"/>
          <w:lang w:val="en-US"/>
        </w:rPr>
        <w:t>6</w:t>
      </w:r>
      <w:r w:rsidRPr="00B14424">
        <w:rPr>
          <w:sz w:val="22"/>
          <w:szCs w:val="22"/>
          <w:lang w:val="en-US"/>
        </w:rPr>
        <w:t xml:space="preserve"> financial year. At the end of the financial year, </w:t>
      </w:r>
      <w:r w:rsidR="00256963">
        <w:rPr>
          <w:sz w:val="22"/>
          <w:szCs w:val="22"/>
          <w:lang w:val="en-US"/>
        </w:rPr>
        <w:t>7</w:t>
      </w:r>
      <w:r w:rsidRPr="00B14424">
        <w:rPr>
          <w:sz w:val="22"/>
          <w:szCs w:val="22"/>
          <w:lang w:val="en-US"/>
        </w:rPr>
        <w:t xml:space="preserve"> of </w:t>
      </w:r>
      <w:r w:rsidR="00CF44CD">
        <w:rPr>
          <w:sz w:val="22"/>
          <w:szCs w:val="22"/>
          <w:lang w:val="en-US"/>
        </w:rPr>
        <w:t xml:space="preserve">the </w:t>
      </w:r>
      <w:r w:rsidRPr="00B14424">
        <w:rPr>
          <w:sz w:val="22"/>
          <w:szCs w:val="22"/>
          <w:lang w:val="en-US"/>
        </w:rPr>
        <w:t>planned targets were achieved</w:t>
      </w:r>
      <w:r w:rsidR="00256963">
        <w:rPr>
          <w:sz w:val="22"/>
          <w:szCs w:val="22"/>
          <w:lang w:val="en-US"/>
        </w:rPr>
        <w:t xml:space="preserve"> which translate</w:t>
      </w:r>
      <w:r w:rsidR="00CF44CD">
        <w:rPr>
          <w:sz w:val="22"/>
          <w:szCs w:val="22"/>
          <w:lang w:val="en-US"/>
        </w:rPr>
        <w:t>s</w:t>
      </w:r>
      <w:r w:rsidR="00256963">
        <w:rPr>
          <w:sz w:val="22"/>
          <w:szCs w:val="22"/>
          <w:lang w:val="en-US"/>
        </w:rPr>
        <w:t xml:space="preserve"> to 78% success rate</w:t>
      </w:r>
      <w:r w:rsidRPr="00B14424">
        <w:rPr>
          <w:sz w:val="22"/>
          <w:szCs w:val="22"/>
          <w:lang w:val="en-US"/>
        </w:rPr>
        <w:t>.</w:t>
      </w:r>
      <w:r w:rsidR="00C77DF0">
        <w:rPr>
          <w:sz w:val="22"/>
          <w:szCs w:val="22"/>
          <w:lang w:val="en-US"/>
        </w:rPr>
        <w:t xml:space="preserve"> </w:t>
      </w:r>
      <w:r w:rsidR="00F5401F" w:rsidRPr="00EC1203">
        <w:rPr>
          <w:sz w:val="22"/>
          <w:szCs w:val="22"/>
          <w:lang w:val="en-US"/>
        </w:rPr>
        <w:t>It must be noted that the</w:t>
      </w:r>
      <w:r w:rsidR="00F5401F" w:rsidRPr="00D52146">
        <w:rPr>
          <w:b/>
          <w:sz w:val="22"/>
          <w:szCs w:val="22"/>
          <w:lang w:val="en-US"/>
        </w:rPr>
        <w:t xml:space="preserve"> AG has </w:t>
      </w:r>
      <w:r w:rsidR="00F5401F">
        <w:rPr>
          <w:b/>
          <w:sz w:val="22"/>
          <w:szCs w:val="22"/>
          <w:lang w:val="en-US"/>
        </w:rPr>
        <w:t xml:space="preserve">raised concerns regarding reliability of reported performance information under this programme </w:t>
      </w:r>
      <w:r w:rsidR="00F5401F" w:rsidRPr="005440C7">
        <w:rPr>
          <w:sz w:val="22"/>
          <w:szCs w:val="22"/>
          <w:lang w:val="en-US"/>
        </w:rPr>
        <w:t>a</w:t>
      </w:r>
      <w:r w:rsidR="00F5401F" w:rsidRPr="00D52146">
        <w:rPr>
          <w:sz w:val="22"/>
          <w:szCs w:val="22"/>
          <w:lang w:val="en-US"/>
        </w:rPr>
        <w:t>nd thus this performance cannot be taken at face value</w:t>
      </w:r>
      <w:r w:rsidR="00C77DF0">
        <w:rPr>
          <w:sz w:val="22"/>
          <w:szCs w:val="22"/>
          <w:lang w:val="en-US"/>
        </w:rPr>
        <w:t xml:space="preserve">. </w:t>
      </w:r>
    </w:p>
    <w:p w14:paraId="1F6038DC" w14:textId="77777777" w:rsidR="00D37331" w:rsidRPr="00B14424" w:rsidRDefault="00D37331" w:rsidP="00341C36">
      <w:pPr>
        <w:jc w:val="both"/>
        <w:rPr>
          <w:rFonts w:cs="Arial"/>
          <w:sz w:val="22"/>
          <w:szCs w:val="22"/>
        </w:rPr>
      </w:pPr>
    </w:p>
    <w:p w14:paraId="4972098B" w14:textId="6AA12CA9" w:rsidR="00D20A5F" w:rsidRPr="00B14424" w:rsidRDefault="008B380F" w:rsidP="00341C36">
      <w:pPr>
        <w:jc w:val="both"/>
        <w:rPr>
          <w:rFonts w:cs="Arial"/>
          <w:sz w:val="22"/>
          <w:szCs w:val="22"/>
        </w:rPr>
      </w:pPr>
      <w:r w:rsidRPr="00B14424">
        <w:rPr>
          <w:rFonts w:cs="Arial"/>
          <w:sz w:val="22"/>
          <w:szCs w:val="22"/>
        </w:rPr>
        <w:t>The following table provides an overview of performance in terms of key targets:</w:t>
      </w:r>
    </w:p>
    <w:p w14:paraId="36E4E71F" w14:textId="77777777" w:rsidR="00D20A5F" w:rsidRPr="00B14424" w:rsidRDefault="00D20A5F" w:rsidP="00341C36">
      <w:pPr>
        <w:jc w:val="both"/>
        <w:rPr>
          <w:sz w:val="22"/>
          <w:szCs w:val="22"/>
          <w:lang w:val="en-US"/>
        </w:rPr>
      </w:pPr>
    </w:p>
    <w:p w14:paraId="068370FF" w14:textId="77777777" w:rsidR="00DA7584" w:rsidRPr="00CA4164" w:rsidRDefault="00FA793F" w:rsidP="00CA4164">
      <w:pPr>
        <w:jc w:val="both"/>
        <w:rPr>
          <w:rFonts w:cs="Arial"/>
          <w:b/>
          <w:i/>
          <w:sz w:val="20"/>
          <w:szCs w:val="20"/>
        </w:rPr>
      </w:pPr>
      <w:r w:rsidRPr="00CA4164">
        <w:rPr>
          <w:rFonts w:cs="Arial"/>
          <w:b/>
          <w:i/>
          <w:sz w:val="20"/>
          <w:szCs w:val="20"/>
        </w:rPr>
        <w:t xml:space="preserve">Table: 6 </w:t>
      </w:r>
      <w:r w:rsidR="00DA7584" w:rsidRPr="00CA4164">
        <w:rPr>
          <w:rFonts w:cs="Arial"/>
          <w:b/>
          <w:i/>
          <w:sz w:val="20"/>
          <w:szCs w:val="20"/>
        </w:rPr>
        <w:t xml:space="preserve">Performance in terms of selective targets for </w:t>
      </w:r>
      <w:r w:rsidR="004F61B6" w:rsidRPr="00CA4164">
        <w:rPr>
          <w:rFonts w:cs="Arial"/>
          <w:b/>
          <w:i/>
          <w:sz w:val="20"/>
          <w:szCs w:val="20"/>
        </w:rPr>
        <w:t>Rehabilitation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4394"/>
        <w:gridCol w:w="2410"/>
      </w:tblGrid>
      <w:tr w:rsidR="00DA7584" w:rsidRPr="00CA4164" w14:paraId="735EA9BD" w14:textId="77777777" w:rsidTr="00CA4164">
        <w:tc>
          <w:tcPr>
            <w:tcW w:w="3652" w:type="dxa"/>
            <w:shd w:val="clear" w:color="auto" w:fill="E6E6E6"/>
          </w:tcPr>
          <w:p w14:paraId="7B92AD37" w14:textId="77777777" w:rsidR="00DA7584" w:rsidRPr="00CA4164" w:rsidRDefault="00DA7584" w:rsidP="00CA4164">
            <w:pPr>
              <w:jc w:val="both"/>
              <w:rPr>
                <w:rFonts w:cs="Arial"/>
                <w:b/>
                <w:sz w:val="20"/>
                <w:szCs w:val="20"/>
              </w:rPr>
            </w:pPr>
            <w:r w:rsidRPr="00CA4164">
              <w:rPr>
                <w:rFonts w:cs="Arial"/>
                <w:b/>
                <w:sz w:val="20"/>
                <w:szCs w:val="20"/>
              </w:rPr>
              <w:t>Output</w:t>
            </w:r>
          </w:p>
        </w:tc>
        <w:tc>
          <w:tcPr>
            <w:tcW w:w="4394" w:type="dxa"/>
            <w:shd w:val="clear" w:color="auto" w:fill="E6E6E6"/>
          </w:tcPr>
          <w:p w14:paraId="450C1B3B" w14:textId="77777777" w:rsidR="00DA7584" w:rsidRPr="00CA4164" w:rsidRDefault="00DA7584" w:rsidP="00CA4164">
            <w:pPr>
              <w:jc w:val="both"/>
              <w:rPr>
                <w:rFonts w:cs="Arial"/>
                <w:b/>
                <w:sz w:val="20"/>
                <w:szCs w:val="20"/>
              </w:rPr>
            </w:pPr>
            <w:r w:rsidRPr="00CA4164">
              <w:rPr>
                <w:rFonts w:cs="Arial"/>
                <w:b/>
                <w:sz w:val="20"/>
                <w:szCs w:val="20"/>
              </w:rPr>
              <w:t>Target</w:t>
            </w:r>
          </w:p>
        </w:tc>
        <w:tc>
          <w:tcPr>
            <w:tcW w:w="2410" w:type="dxa"/>
            <w:shd w:val="clear" w:color="auto" w:fill="E6E6E6"/>
          </w:tcPr>
          <w:p w14:paraId="7C7D70D6" w14:textId="59C65459" w:rsidR="00DA7584" w:rsidRPr="00CA4164" w:rsidRDefault="00DA7584" w:rsidP="00CA4164">
            <w:pPr>
              <w:jc w:val="both"/>
              <w:rPr>
                <w:rFonts w:cs="Arial"/>
                <w:b/>
                <w:sz w:val="20"/>
                <w:szCs w:val="20"/>
              </w:rPr>
            </w:pPr>
            <w:r w:rsidRPr="00CA4164">
              <w:rPr>
                <w:rFonts w:cs="Arial"/>
                <w:b/>
                <w:sz w:val="20"/>
                <w:szCs w:val="20"/>
              </w:rPr>
              <w:t>Target met/</w:t>
            </w:r>
            <w:r w:rsidR="00CA4164">
              <w:rPr>
                <w:rFonts w:cs="Arial"/>
                <w:b/>
                <w:sz w:val="20"/>
                <w:szCs w:val="20"/>
              </w:rPr>
              <w:t xml:space="preserve"> Not </w:t>
            </w:r>
            <w:r w:rsidR="00CA4164" w:rsidRPr="00CA4164">
              <w:rPr>
                <w:rFonts w:cs="Arial"/>
                <w:b/>
                <w:sz w:val="20"/>
                <w:szCs w:val="20"/>
              </w:rPr>
              <w:t>met</w:t>
            </w:r>
          </w:p>
        </w:tc>
      </w:tr>
      <w:tr w:rsidR="00DA7584" w:rsidRPr="00CA4164" w14:paraId="43D4FE5C" w14:textId="77777777" w:rsidTr="00CA4164">
        <w:tc>
          <w:tcPr>
            <w:tcW w:w="3652" w:type="dxa"/>
          </w:tcPr>
          <w:p w14:paraId="11A2BC5C" w14:textId="2D9AA691" w:rsidR="00DA7584" w:rsidRPr="00CA4164" w:rsidRDefault="00AA5723" w:rsidP="00F5401F">
            <w:pPr>
              <w:jc w:val="both"/>
              <w:rPr>
                <w:rFonts w:cs="Arial"/>
                <w:sz w:val="20"/>
                <w:szCs w:val="20"/>
              </w:rPr>
            </w:pPr>
            <w:r w:rsidRPr="00CA4164">
              <w:rPr>
                <w:rFonts w:cs="Arial"/>
                <w:sz w:val="20"/>
                <w:szCs w:val="20"/>
              </w:rPr>
              <w:t xml:space="preserve">Percentage of </w:t>
            </w:r>
            <w:r w:rsidR="00F5401F">
              <w:rPr>
                <w:rFonts w:cs="Arial"/>
                <w:sz w:val="20"/>
                <w:szCs w:val="20"/>
              </w:rPr>
              <w:t>offenders subjected to correctional programmes per year</w:t>
            </w:r>
          </w:p>
        </w:tc>
        <w:tc>
          <w:tcPr>
            <w:tcW w:w="4394" w:type="dxa"/>
          </w:tcPr>
          <w:p w14:paraId="614C0807" w14:textId="51CA0612" w:rsidR="00AA5723" w:rsidRDefault="00F5401F" w:rsidP="0002481C">
            <w:pPr>
              <w:jc w:val="both"/>
              <w:rPr>
                <w:rFonts w:cs="Arial"/>
                <w:sz w:val="20"/>
                <w:szCs w:val="20"/>
              </w:rPr>
            </w:pPr>
            <w:r>
              <w:rPr>
                <w:rFonts w:cs="Arial"/>
                <w:sz w:val="20"/>
                <w:szCs w:val="20"/>
              </w:rPr>
              <w:t>68</w:t>
            </w:r>
            <w:r w:rsidR="0002481C">
              <w:rPr>
                <w:rFonts w:cs="Arial"/>
                <w:sz w:val="20"/>
                <w:szCs w:val="20"/>
              </w:rPr>
              <w:t>%</w:t>
            </w:r>
          </w:p>
          <w:p w14:paraId="2B20E346" w14:textId="512BEEA8" w:rsidR="0002481C" w:rsidRPr="00CA4164" w:rsidRDefault="0002481C" w:rsidP="00F5401F">
            <w:pPr>
              <w:jc w:val="both"/>
              <w:rPr>
                <w:rFonts w:cs="Arial"/>
                <w:sz w:val="20"/>
                <w:szCs w:val="20"/>
              </w:rPr>
            </w:pPr>
            <w:r>
              <w:rPr>
                <w:rFonts w:cs="Arial"/>
                <w:sz w:val="20"/>
                <w:szCs w:val="20"/>
              </w:rPr>
              <w:t>(</w:t>
            </w:r>
            <w:r w:rsidR="00F5401F">
              <w:rPr>
                <w:rFonts w:cs="Arial"/>
                <w:sz w:val="20"/>
                <w:szCs w:val="20"/>
              </w:rPr>
              <w:t>64 452</w:t>
            </w:r>
            <w:r>
              <w:rPr>
                <w:rFonts w:cs="Arial"/>
                <w:sz w:val="20"/>
                <w:szCs w:val="20"/>
              </w:rPr>
              <w:t>/</w:t>
            </w:r>
            <w:r w:rsidR="00F5401F">
              <w:rPr>
                <w:rFonts w:cs="Arial"/>
                <w:sz w:val="20"/>
                <w:szCs w:val="20"/>
              </w:rPr>
              <w:t>94 778</w:t>
            </w:r>
            <w:r>
              <w:rPr>
                <w:rFonts w:cs="Arial"/>
                <w:sz w:val="20"/>
                <w:szCs w:val="20"/>
              </w:rPr>
              <w:t>)</w:t>
            </w:r>
          </w:p>
        </w:tc>
        <w:tc>
          <w:tcPr>
            <w:tcW w:w="2410" w:type="dxa"/>
          </w:tcPr>
          <w:p w14:paraId="27BBC3B5" w14:textId="06A67224" w:rsidR="00AA5723" w:rsidRPr="00CA4164" w:rsidRDefault="0002481C" w:rsidP="00CA4164">
            <w:pPr>
              <w:jc w:val="both"/>
              <w:rPr>
                <w:rFonts w:cs="Arial"/>
                <w:b/>
                <w:sz w:val="20"/>
                <w:szCs w:val="20"/>
              </w:rPr>
            </w:pPr>
            <w:r>
              <w:rPr>
                <w:rFonts w:cs="Arial"/>
                <w:b/>
                <w:sz w:val="20"/>
                <w:szCs w:val="20"/>
              </w:rPr>
              <w:t>M</w:t>
            </w:r>
            <w:r w:rsidR="00AA5723" w:rsidRPr="00CA4164">
              <w:rPr>
                <w:rFonts w:cs="Arial"/>
                <w:b/>
                <w:sz w:val="20"/>
                <w:szCs w:val="20"/>
              </w:rPr>
              <w:t xml:space="preserve">et </w:t>
            </w:r>
            <w:r w:rsidR="000527F2" w:rsidRPr="00CA4164">
              <w:rPr>
                <w:rFonts w:cs="Arial"/>
                <w:b/>
                <w:sz w:val="20"/>
                <w:szCs w:val="20"/>
              </w:rPr>
              <w:t xml:space="preserve"> </w:t>
            </w:r>
          </w:p>
          <w:p w14:paraId="694FB0F9" w14:textId="3DA3053A" w:rsidR="004C0DE9" w:rsidRPr="00CA4164" w:rsidRDefault="00F5401F" w:rsidP="00CA4164">
            <w:pPr>
              <w:jc w:val="both"/>
              <w:rPr>
                <w:rFonts w:cs="Arial"/>
                <w:sz w:val="20"/>
                <w:szCs w:val="20"/>
              </w:rPr>
            </w:pPr>
            <w:r>
              <w:rPr>
                <w:rFonts w:cs="Arial"/>
                <w:sz w:val="20"/>
                <w:szCs w:val="20"/>
              </w:rPr>
              <w:t>74.30</w:t>
            </w:r>
            <w:r w:rsidR="0002481C">
              <w:rPr>
                <w:rFonts w:cs="Arial"/>
                <w:sz w:val="20"/>
                <w:szCs w:val="20"/>
              </w:rPr>
              <w:t>%</w:t>
            </w:r>
          </w:p>
          <w:p w14:paraId="31451F78" w14:textId="24145DCE" w:rsidR="00AA5723" w:rsidRPr="00CA4164" w:rsidRDefault="00AA5723" w:rsidP="00F5401F">
            <w:pPr>
              <w:jc w:val="both"/>
              <w:rPr>
                <w:rFonts w:cs="Arial"/>
                <w:sz w:val="20"/>
                <w:szCs w:val="20"/>
              </w:rPr>
            </w:pPr>
            <w:r w:rsidRPr="00CA4164">
              <w:rPr>
                <w:rFonts w:cs="Arial"/>
                <w:sz w:val="20"/>
                <w:szCs w:val="20"/>
              </w:rPr>
              <w:t>(</w:t>
            </w:r>
            <w:r w:rsidR="00F5401F">
              <w:rPr>
                <w:rFonts w:cs="Arial"/>
                <w:sz w:val="20"/>
                <w:szCs w:val="20"/>
              </w:rPr>
              <w:t>75 595</w:t>
            </w:r>
            <w:r w:rsidR="004C0DE9" w:rsidRPr="00CA4164">
              <w:rPr>
                <w:rFonts w:cs="Arial"/>
                <w:sz w:val="20"/>
                <w:szCs w:val="20"/>
              </w:rPr>
              <w:t>/</w:t>
            </w:r>
            <w:r w:rsidR="00F5401F">
              <w:rPr>
                <w:rFonts w:cs="Arial"/>
                <w:sz w:val="20"/>
                <w:szCs w:val="20"/>
              </w:rPr>
              <w:t>101 740</w:t>
            </w:r>
            <w:r w:rsidR="004C0DE9" w:rsidRPr="00CA4164">
              <w:rPr>
                <w:rFonts w:cs="Arial"/>
                <w:sz w:val="20"/>
                <w:szCs w:val="20"/>
              </w:rPr>
              <w:t>)</w:t>
            </w:r>
          </w:p>
        </w:tc>
      </w:tr>
      <w:tr w:rsidR="00DA7584" w:rsidRPr="00CA4164" w14:paraId="244E4571" w14:textId="77777777" w:rsidTr="00CA4164">
        <w:tc>
          <w:tcPr>
            <w:tcW w:w="3652" w:type="dxa"/>
          </w:tcPr>
          <w:p w14:paraId="5D2ED900" w14:textId="003DC264" w:rsidR="00DA7584" w:rsidRPr="00CA4164" w:rsidRDefault="00AA5723" w:rsidP="002D4AB8">
            <w:pPr>
              <w:jc w:val="both"/>
              <w:rPr>
                <w:rFonts w:cs="Arial"/>
                <w:sz w:val="20"/>
                <w:szCs w:val="20"/>
              </w:rPr>
            </w:pPr>
            <w:r w:rsidRPr="00CA4164">
              <w:rPr>
                <w:rFonts w:cs="Arial"/>
                <w:sz w:val="20"/>
                <w:szCs w:val="20"/>
              </w:rPr>
              <w:t xml:space="preserve">Percentage of </w:t>
            </w:r>
            <w:r w:rsidR="002D4AB8">
              <w:rPr>
                <w:rFonts w:cs="Arial"/>
                <w:sz w:val="20"/>
                <w:szCs w:val="20"/>
              </w:rPr>
              <w:t>o</w:t>
            </w:r>
            <w:r w:rsidRPr="00CA4164">
              <w:rPr>
                <w:rFonts w:cs="Arial"/>
                <w:sz w:val="20"/>
                <w:szCs w:val="20"/>
              </w:rPr>
              <w:t>ffenders</w:t>
            </w:r>
            <w:r w:rsidR="002D4AB8">
              <w:rPr>
                <w:rFonts w:cs="Arial"/>
                <w:sz w:val="20"/>
                <w:szCs w:val="20"/>
              </w:rPr>
              <w:t xml:space="preserve"> who participate in skills development programmes</w:t>
            </w:r>
          </w:p>
        </w:tc>
        <w:tc>
          <w:tcPr>
            <w:tcW w:w="4394" w:type="dxa"/>
          </w:tcPr>
          <w:p w14:paraId="6947BD13" w14:textId="7E413E93" w:rsidR="00AA5723" w:rsidRPr="00CA4164" w:rsidRDefault="002D4AB8" w:rsidP="00CA4164">
            <w:pPr>
              <w:jc w:val="both"/>
              <w:rPr>
                <w:rFonts w:cs="Arial"/>
                <w:sz w:val="20"/>
                <w:szCs w:val="20"/>
              </w:rPr>
            </w:pPr>
            <w:r>
              <w:rPr>
                <w:rFonts w:cs="Arial"/>
                <w:sz w:val="20"/>
                <w:szCs w:val="20"/>
              </w:rPr>
              <w:t>80% skills training</w:t>
            </w:r>
          </w:p>
          <w:p w14:paraId="1C9F13F1" w14:textId="77777777" w:rsidR="004C0DE9" w:rsidRDefault="004C0DE9" w:rsidP="002D4AB8">
            <w:pPr>
              <w:jc w:val="both"/>
              <w:rPr>
                <w:rFonts w:cs="Arial"/>
                <w:sz w:val="20"/>
                <w:szCs w:val="20"/>
              </w:rPr>
            </w:pPr>
            <w:r w:rsidRPr="00CA4164">
              <w:rPr>
                <w:rFonts w:cs="Arial"/>
                <w:sz w:val="20"/>
                <w:szCs w:val="20"/>
              </w:rPr>
              <w:t>(</w:t>
            </w:r>
            <w:r w:rsidR="002D4AB8">
              <w:rPr>
                <w:rFonts w:cs="Arial"/>
                <w:sz w:val="20"/>
                <w:szCs w:val="20"/>
              </w:rPr>
              <w:t>3 500</w:t>
            </w:r>
            <w:r w:rsidRPr="00CA4164">
              <w:rPr>
                <w:rFonts w:cs="Arial"/>
                <w:sz w:val="20"/>
                <w:szCs w:val="20"/>
              </w:rPr>
              <w:t>/</w:t>
            </w:r>
            <w:r w:rsidR="002D4AB8">
              <w:rPr>
                <w:rFonts w:cs="Arial"/>
                <w:sz w:val="20"/>
                <w:szCs w:val="20"/>
              </w:rPr>
              <w:t>4 370</w:t>
            </w:r>
            <w:r w:rsidRPr="00CA4164">
              <w:rPr>
                <w:rFonts w:cs="Arial"/>
                <w:sz w:val="20"/>
                <w:szCs w:val="20"/>
              </w:rPr>
              <w:t>)</w:t>
            </w:r>
          </w:p>
          <w:p w14:paraId="240ABCEC" w14:textId="77777777" w:rsidR="002D4AB8" w:rsidRDefault="002D4AB8" w:rsidP="002D4AB8">
            <w:pPr>
              <w:jc w:val="both"/>
              <w:rPr>
                <w:rFonts w:cs="Arial"/>
                <w:sz w:val="20"/>
                <w:szCs w:val="20"/>
              </w:rPr>
            </w:pPr>
          </w:p>
          <w:p w14:paraId="682C407A" w14:textId="77777777" w:rsidR="002D4AB8" w:rsidRDefault="002D4AB8" w:rsidP="002D4AB8">
            <w:pPr>
              <w:jc w:val="both"/>
              <w:rPr>
                <w:rFonts w:cs="Arial"/>
                <w:sz w:val="20"/>
                <w:szCs w:val="20"/>
              </w:rPr>
            </w:pPr>
          </w:p>
          <w:p w14:paraId="669F9268" w14:textId="67BD672E" w:rsidR="002D4AB8" w:rsidRDefault="002D4AB8" w:rsidP="002D4AB8">
            <w:pPr>
              <w:jc w:val="both"/>
              <w:rPr>
                <w:rFonts w:cs="Arial"/>
                <w:sz w:val="20"/>
                <w:szCs w:val="20"/>
              </w:rPr>
            </w:pPr>
            <w:r>
              <w:rPr>
                <w:rFonts w:cs="Arial"/>
                <w:sz w:val="20"/>
                <w:szCs w:val="20"/>
              </w:rPr>
              <w:t>80% TVET college</w:t>
            </w:r>
          </w:p>
          <w:p w14:paraId="002D6736" w14:textId="5816691E" w:rsidR="002D4AB8" w:rsidRPr="00CA4164" w:rsidRDefault="002D4AB8" w:rsidP="002D4AB8">
            <w:pPr>
              <w:jc w:val="both"/>
              <w:rPr>
                <w:rFonts w:cs="Arial"/>
                <w:sz w:val="20"/>
                <w:szCs w:val="20"/>
              </w:rPr>
            </w:pPr>
            <w:r>
              <w:rPr>
                <w:rFonts w:cs="Arial"/>
                <w:sz w:val="20"/>
                <w:szCs w:val="20"/>
              </w:rPr>
              <w:t>(4 051/5 069)</w:t>
            </w:r>
          </w:p>
        </w:tc>
        <w:tc>
          <w:tcPr>
            <w:tcW w:w="2410" w:type="dxa"/>
          </w:tcPr>
          <w:p w14:paraId="68DD25E8" w14:textId="77777777" w:rsidR="00AA5723" w:rsidRPr="00CA4164" w:rsidRDefault="00AA5723" w:rsidP="00CA4164">
            <w:pPr>
              <w:jc w:val="both"/>
              <w:rPr>
                <w:rFonts w:cs="Arial"/>
                <w:b/>
                <w:sz w:val="20"/>
                <w:szCs w:val="20"/>
              </w:rPr>
            </w:pPr>
            <w:r w:rsidRPr="00CA4164">
              <w:rPr>
                <w:rFonts w:cs="Arial"/>
                <w:b/>
                <w:sz w:val="20"/>
                <w:szCs w:val="20"/>
              </w:rPr>
              <w:t xml:space="preserve">Met </w:t>
            </w:r>
          </w:p>
          <w:p w14:paraId="11D21AC5" w14:textId="16371915" w:rsidR="004144DB" w:rsidRDefault="002D4AB8" w:rsidP="00CA4164">
            <w:pPr>
              <w:jc w:val="both"/>
              <w:rPr>
                <w:rFonts w:cs="Arial"/>
                <w:sz w:val="20"/>
                <w:szCs w:val="20"/>
              </w:rPr>
            </w:pPr>
            <w:r>
              <w:rPr>
                <w:rFonts w:cs="Arial"/>
                <w:sz w:val="20"/>
                <w:szCs w:val="20"/>
              </w:rPr>
              <w:t>91</w:t>
            </w:r>
            <w:r w:rsidR="004144DB">
              <w:rPr>
                <w:rFonts w:cs="Arial"/>
                <w:sz w:val="20"/>
                <w:szCs w:val="20"/>
              </w:rPr>
              <w:t>%</w:t>
            </w:r>
          </w:p>
          <w:p w14:paraId="7B8E1305" w14:textId="77777777" w:rsidR="004C0DE9" w:rsidRDefault="004C0DE9" w:rsidP="002D4AB8">
            <w:pPr>
              <w:jc w:val="both"/>
              <w:rPr>
                <w:rFonts w:cs="Arial"/>
                <w:sz w:val="20"/>
                <w:szCs w:val="20"/>
              </w:rPr>
            </w:pPr>
            <w:r w:rsidRPr="00CA4164">
              <w:rPr>
                <w:rFonts w:cs="Arial"/>
                <w:sz w:val="20"/>
                <w:szCs w:val="20"/>
              </w:rPr>
              <w:t>(</w:t>
            </w:r>
            <w:r w:rsidR="002D4AB8">
              <w:rPr>
                <w:rFonts w:cs="Arial"/>
                <w:sz w:val="20"/>
                <w:szCs w:val="20"/>
              </w:rPr>
              <w:t>4 225</w:t>
            </w:r>
            <w:r w:rsidRPr="00CA4164">
              <w:rPr>
                <w:rFonts w:cs="Arial"/>
                <w:sz w:val="20"/>
                <w:szCs w:val="20"/>
              </w:rPr>
              <w:t>/</w:t>
            </w:r>
            <w:r w:rsidR="002D4AB8">
              <w:rPr>
                <w:rFonts w:cs="Arial"/>
                <w:sz w:val="20"/>
                <w:szCs w:val="20"/>
              </w:rPr>
              <w:t>4 668</w:t>
            </w:r>
            <w:r w:rsidRPr="00CA4164">
              <w:rPr>
                <w:rFonts w:cs="Arial"/>
                <w:sz w:val="20"/>
                <w:szCs w:val="20"/>
              </w:rPr>
              <w:t>)</w:t>
            </w:r>
          </w:p>
          <w:p w14:paraId="0A41C4EF" w14:textId="77777777" w:rsidR="002D4AB8" w:rsidRDefault="002D4AB8" w:rsidP="002D4AB8">
            <w:pPr>
              <w:jc w:val="both"/>
              <w:rPr>
                <w:rFonts w:cs="Arial"/>
                <w:sz w:val="20"/>
                <w:szCs w:val="20"/>
              </w:rPr>
            </w:pPr>
          </w:p>
          <w:p w14:paraId="6D4E34E8" w14:textId="54EB2DD2" w:rsidR="002D4AB8" w:rsidRPr="00600DA0" w:rsidRDefault="002D4AB8" w:rsidP="002D4AB8">
            <w:pPr>
              <w:jc w:val="both"/>
              <w:rPr>
                <w:rFonts w:cs="Arial"/>
                <w:b/>
                <w:sz w:val="20"/>
                <w:szCs w:val="20"/>
              </w:rPr>
            </w:pPr>
            <w:r w:rsidRPr="00600DA0">
              <w:rPr>
                <w:rFonts w:cs="Arial"/>
                <w:b/>
                <w:sz w:val="20"/>
                <w:szCs w:val="20"/>
              </w:rPr>
              <w:t>Met</w:t>
            </w:r>
          </w:p>
          <w:p w14:paraId="44F273B8" w14:textId="237B5323" w:rsidR="002D4AB8" w:rsidRPr="00CA4164" w:rsidRDefault="002D4AB8" w:rsidP="002D4AB8">
            <w:pPr>
              <w:jc w:val="both"/>
              <w:rPr>
                <w:rFonts w:cs="Arial"/>
                <w:sz w:val="20"/>
                <w:szCs w:val="20"/>
              </w:rPr>
            </w:pPr>
            <w:r>
              <w:rPr>
                <w:rFonts w:cs="Arial"/>
                <w:sz w:val="20"/>
                <w:szCs w:val="20"/>
              </w:rPr>
              <w:t>84% (3 182/3 799)</w:t>
            </w:r>
          </w:p>
        </w:tc>
      </w:tr>
      <w:tr w:rsidR="00DA7584" w:rsidRPr="00CA4164" w14:paraId="525082B0" w14:textId="77777777" w:rsidTr="00CA4164">
        <w:tc>
          <w:tcPr>
            <w:tcW w:w="3652" w:type="dxa"/>
          </w:tcPr>
          <w:p w14:paraId="69CAD398" w14:textId="77777777" w:rsidR="000527F2" w:rsidRPr="00CA4164" w:rsidRDefault="00AA5723" w:rsidP="00CA4164">
            <w:pPr>
              <w:jc w:val="both"/>
              <w:rPr>
                <w:rFonts w:cs="Arial"/>
                <w:sz w:val="20"/>
                <w:szCs w:val="20"/>
              </w:rPr>
            </w:pPr>
            <w:r w:rsidRPr="00CA4164">
              <w:rPr>
                <w:rFonts w:cs="Arial"/>
                <w:sz w:val="20"/>
                <w:szCs w:val="20"/>
              </w:rPr>
              <w:t xml:space="preserve">Percentage of </w:t>
            </w:r>
            <w:r w:rsidR="004C0DE9" w:rsidRPr="00CA4164">
              <w:rPr>
                <w:rFonts w:cs="Arial"/>
                <w:sz w:val="20"/>
                <w:szCs w:val="20"/>
              </w:rPr>
              <w:t>inmates who benefit from spiritual services</w:t>
            </w:r>
            <w:r w:rsidRPr="00CA4164">
              <w:rPr>
                <w:rFonts w:cs="Arial"/>
                <w:sz w:val="20"/>
                <w:szCs w:val="20"/>
              </w:rPr>
              <w:t xml:space="preserve">  </w:t>
            </w:r>
          </w:p>
        </w:tc>
        <w:tc>
          <w:tcPr>
            <w:tcW w:w="4394" w:type="dxa"/>
          </w:tcPr>
          <w:p w14:paraId="25245C5E" w14:textId="5F06C2E7" w:rsidR="00AA5723" w:rsidRPr="00CA4164" w:rsidRDefault="004144DB" w:rsidP="00CA4164">
            <w:pPr>
              <w:jc w:val="both"/>
              <w:rPr>
                <w:rFonts w:cs="Arial"/>
                <w:sz w:val="20"/>
                <w:szCs w:val="20"/>
              </w:rPr>
            </w:pPr>
            <w:r>
              <w:rPr>
                <w:rFonts w:cs="Arial"/>
                <w:sz w:val="20"/>
                <w:szCs w:val="20"/>
              </w:rPr>
              <w:t>54%</w:t>
            </w:r>
          </w:p>
          <w:p w14:paraId="7EF83612" w14:textId="7340B036" w:rsidR="004C0DE9" w:rsidRPr="00CA4164" w:rsidRDefault="004C0DE9" w:rsidP="004144DB">
            <w:pPr>
              <w:jc w:val="both"/>
              <w:rPr>
                <w:rFonts w:cs="Arial"/>
                <w:sz w:val="20"/>
                <w:szCs w:val="20"/>
              </w:rPr>
            </w:pPr>
            <w:r w:rsidRPr="00CA4164">
              <w:rPr>
                <w:rFonts w:cs="Arial"/>
                <w:sz w:val="20"/>
                <w:szCs w:val="20"/>
              </w:rPr>
              <w:t>(</w:t>
            </w:r>
            <w:r w:rsidR="004144DB">
              <w:rPr>
                <w:rFonts w:cs="Arial"/>
                <w:sz w:val="20"/>
                <w:szCs w:val="20"/>
              </w:rPr>
              <w:t>83 310</w:t>
            </w:r>
            <w:r w:rsidRPr="00CA4164">
              <w:rPr>
                <w:rFonts w:cs="Arial"/>
                <w:sz w:val="20"/>
                <w:szCs w:val="20"/>
              </w:rPr>
              <w:t>/</w:t>
            </w:r>
            <w:r w:rsidR="004144DB">
              <w:rPr>
                <w:rFonts w:cs="Arial"/>
                <w:sz w:val="20"/>
                <w:szCs w:val="20"/>
              </w:rPr>
              <w:t>154 278</w:t>
            </w:r>
            <w:r w:rsidRPr="00CA4164">
              <w:rPr>
                <w:rFonts w:cs="Arial"/>
                <w:sz w:val="20"/>
                <w:szCs w:val="20"/>
              </w:rPr>
              <w:t>)</w:t>
            </w:r>
          </w:p>
        </w:tc>
        <w:tc>
          <w:tcPr>
            <w:tcW w:w="2410" w:type="dxa"/>
          </w:tcPr>
          <w:p w14:paraId="133F4C06" w14:textId="77777777" w:rsidR="000527F2" w:rsidRPr="00CA4164" w:rsidRDefault="004C0DE9" w:rsidP="00CA4164">
            <w:pPr>
              <w:jc w:val="both"/>
              <w:rPr>
                <w:rFonts w:cs="Arial"/>
                <w:b/>
                <w:sz w:val="20"/>
                <w:szCs w:val="20"/>
              </w:rPr>
            </w:pPr>
            <w:r w:rsidRPr="00CA4164">
              <w:rPr>
                <w:rFonts w:cs="Arial"/>
                <w:b/>
                <w:sz w:val="20"/>
                <w:szCs w:val="20"/>
              </w:rPr>
              <w:t>Met</w:t>
            </w:r>
          </w:p>
          <w:p w14:paraId="7E5442D7" w14:textId="2139F57C" w:rsidR="004C0DE9" w:rsidRPr="00CA4164" w:rsidRDefault="004144DB" w:rsidP="00CA4164">
            <w:pPr>
              <w:jc w:val="both"/>
              <w:rPr>
                <w:rFonts w:cs="Arial"/>
                <w:sz w:val="20"/>
                <w:szCs w:val="20"/>
              </w:rPr>
            </w:pPr>
            <w:r>
              <w:rPr>
                <w:rFonts w:cs="Arial"/>
                <w:sz w:val="20"/>
                <w:szCs w:val="20"/>
              </w:rPr>
              <w:t>83.87</w:t>
            </w:r>
            <w:r w:rsidR="004C0DE9" w:rsidRPr="00CA4164">
              <w:rPr>
                <w:rFonts w:cs="Arial"/>
                <w:sz w:val="20"/>
                <w:szCs w:val="20"/>
              </w:rPr>
              <w:t>%</w:t>
            </w:r>
          </w:p>
          <w:p w14:paraId="019528F2" w14:textId="644F3B0C" w:rsidR="004C0DE9" w:rsidRPr="00CA4164" w:rsidRDefault="004C0DE9" w:rsidP="004144DB">
            <w:pPr>
              <w:jc w:val="both"/>
              <w:rPr>
                <w:rFonts w:cs="Arial"/>
                <w:sz w:val="20"/>
                <w:szCs w:val="20"/>
              </w:rPr>
            </w:pPr>
            <w:r w:rsidRPr="00CA4164">
              <w:rPr>
                <w:rFonts w:cs="Arial"/>
                <w:sz w:val="20"/>
                <w:szCs w:val="20"/>
              </w:rPr>
              <w:t>(</w:t>
            </w:r>
            <w:r w:rsidR="004144DB">
              <w:rPr>
                <w:rFonts w:cs="Arial"/>
                <w:sz w:val="20"/>
                <w:szCs w:val="20"/>
              </w:rPr>
              <w:t>133 826</w:t>
            </w:r>
            <w:r w:rsidRPr="00CA4164">
              <w:rPr>
                <w:rFonts w:cs="Arial"/>
                <w:sz w:val="20"/>
                <w:szCs w:val="20"/>
              </w:rPr>
              <w:t>/</w:t>
            </w:r>
            <w:r w:rsidR="004144DB">
              <w:rPr>
                <w:rFonts w:cs="Arial"/>
                <w:sz w:val="20"/>
                <w:szCs w:val="20"/>
              </w:rPr>
              <w:t>159 563</w:t>
            </w:r>
            <w:r w:rsidRPr="00CA4164">
              <w:rPr>
                <w:rFonts w:cs="Arial"/>
                <w:sz w:val="20"/>
                <w:szCs w:val="20"/>
              </w:rPr>
              <w:t>)</w:t>
            </w:r>
          </w:p>
        </w:tc>
      </w:tr>
      <w:tr w:rsidR="00DA7584" w:rsidRPr="00CA4164" w14:paraId="6C55CC5D" w14:textId="77777777" w:rsidTr="00CA4164">
        <w:tc>
          <w:tcPr>
            <w:tcW w:w="3652" w:type="dxa"/>
          </w:tcPr>
          <w:p w14:paraId="75B26B4F" w14:textId="3D935876" w:rsidR="00DA7584" w:rsidRPr="00CA4164" w:rsidRDefault="00AA5723" w:rsidP="00CA4164">
            <w:pPr>
              <w:jc w:val="both"/>
              <w:rPr>
                <w:rFonts w:cs="Arial"/>
                <w:sz w:val="20"/>
                <w:szCs w:val="20"/>
              </w:rPr>
            </w:pPr>
            <w:r w:rsidRPr="00CA4164">
              <w:rPr>
                <w:rFonts w:cs="Arial"/>
                <w:sz w:val="20"/>
                <w:szCs w:val="20"/>
              </w:rPr>
              <w:lastRenderedPageBreak/>
              <w:t xml:space="preserve">Percentage of offenders </w:t>
            </w:r>
            <w:r w:rsidR="00E201A5" w:rsidRPr="00CA4164">
              <w:rPr>
                <w:rFonts w:cs="Arial"/>
                <w:sz w:val="20"/>
                <w:szCs w:val="20"/>
              </w:rPr>
              <w:t>in</w:t>
            </w:r>
            <w:r w:rsidR="00523034" w:rsidRPr="00CA4164">
              <w:rPr>
                <w:rFonts w:cs="Arial"/>
                <w:sz w:val="20"/>
                <w:szCs w:val="20"/>
              </w:rPr>
              <w:t xml:space="preserve"> educational programmes as stipulated in their sentence plans</w:t>
            </w:r>
          </w:p>
        </w:tc>
        <w:tc>
          <w:tcPr>
            <w:tcW w:w="4394" w:type="dxa"/>
          </w:tcPr>
          <w:p w14:paraId="58CBA50B" w14:textId="1CBB79DD" w:rsidR="00DA7584" w:rsidRPr="00CA4164" w:rsidRDefault="0017511F" w:rsidP="00CA4164">
            <w:pPr>
              <w:jc w:val="both"/>
              <w:rPr>
                <w:rFonts w:cs="Arial"/>
                <w:sz w:val="20"/>
                <w:szCs w:val="20"/>
              </w:rPr>
            </w:pPr>
            <w:r w:rsidRPr="00CA4164">
              <w:rPr>
                <w:rFonts w:cs="Arial"/>
                <w:sz w:val="20"/>
                <w:szCs w:val="20"/>
              </w:rPr>
              <w:t xml:space="preserve">AET: </w:t>
            </w:r>
            <w:r w:rsidR="002D4AB8">
              <w:rPr>
                <w:rFonts w:cs="Arial"/>
                <w:sz w:val="20"/>
                <w:szCs w:val="20"/>
              </w:rPr>
              <w:t>11 007</w:t>
            </w:r>
          </w:p>
          <w:p w14:paraId="17876DD7" w14:textId="61837C72" w:rsidR="00523034" w:rsidRPr="00CA4164" w:rsidRDefault="00523034" w:rsidP="00CA4164">
            <w:pPr>
              <w:jc w:val="both"/>
              <w:rPr>
                <w:rFonts w:cs="Arial"/>
                <w:sz w:val="20"/>
                <w:szCs w:val="20"/>
              </w:rPr>
            </w:pPr>
          </w:p>
          <w:p w14:paraId="197B0BD2" w14:textId="77777777" w:rsidR="002D4AB8" w:rsidRDefault="002D4AB8" w:rsidP="002D4AB8">
            <w:pPr>
              <w:jc w:val="both"/>
              <w:rPr>
                <w:rFonts w:cs="Arial"/>
                <w:sz w:val="20"/>
                <w:szCs w:val="20"/>
              </w:rPr>
            </w:pPr>
          </w:p>
          <w:p w14:paraId="2F069253" w14:textId="5297A7E1" w:rsidR="002D4AB8" w:rsidRDefault="002D4AB8" w:rsidP="002D4AB8">
            <w:pPr>
              <w:jc w:val="both"/>
              <w:rPr>
                <w:rFonts w:cs="Arial"/>
                <w:sz w:val="20"/>
                <w:szCs w:val="20"/>
              </w:rPr>
            </w:pPr>
          </w:p>
          <w:p w14:paraId="1F104E43" w14:textId="77777777" w:rsidR="002D4AB8" w:rsidRDefault="002D4AB8" w:rsidP="002D4AB8">
            <w:pPr>
              <w:jc w:val="both"/>
              <w:rPr>
                <w:rFonts w:cs="Arial"/>
                <w:sz w:val="20"/>
                <w:szCs w:val="20"/>
              </w:rPr>
            </w:pPr>
          </w:p>
          <w:p w14:paraId="206F17AC" w14:textId="4EC32245" w:rsidR="00523034" w:rsidRPr="00CA4164" w:rsidRDefault="0017511F" w:rsidP="002D4AB8">
            <w:pPr>
              <w:jc w:val="both"/>
              <w:rPr>
                <w:rFonts w:cs="Arial"/>
                <w:sz w:val="20"/>
                <w:szCs w:val="20"/>
              </w:rPr>
            </w:pPr>
            <w:r w:rsidRPr="00CA4164">
              <w:rPr>
                <w:rFonts w:cs="Arial"/>
                <w:sz w:val="20"/>
                <w:szCs w:val="20"/>
              </w:rPr>
              <w:t>FET:</w:t>
            </w:r>
            <w:r w:rsidR="002D4AB8">
              <w:rPr>
                <w:rFonts w:cs="Arial"/>
                <w:sz w:val="20"/>
                <w:szCs w:val="20"/>
              </w:rPr>
              <w:t xml:space="preserve"> 548</w:t>
            </w:r>
          </w:p>
        </w:tc>
        <w:tc>
          <w:tcPr>
            <w:tcW w:w="2410" w:type="dxa"/>
          </w:tcPr>
          <w:p w14:paraId="784795A7" w14:textId="14C5E14B" w:rsidR="008A05F1" w:rsidRDefault="002D4AB8" w:rsidP="00CA4164">
            <w:pPr>
              <w:jc w:val="both"/>
              <w:rPr>
                <w:rFonts w:cs="Arial"/>
                <w:b/>
                <w:sz w:val="20"/>
                <w:szCs w:val="20"/>
              </w:rPr>
            </w:pPr>
            <w:r>
              <w:rPr>
                <w:rFonts w:cs="Arial"/>
                <w:b/>
                <w:sz w:val="20"/>
                <w:szCs w:val="20"/>
              </w:rPr>
              <w:t>Not m</w:t>
            </w:r>
            <w:r w:rsidR="00523034" w:rsidRPr="00CA4164">
              <w:rPr>
                <w:rFonts w:cs="Arial"/>
                <w:b/>
                <w:sz w:val="20"/>
                <w:szCs w:val="20"/>
              </w:rPr>
              <w:t>et</w:t>
            </w:r>
            <w:r w:rsidR="008A05F1">
              <w:rPr>
                <w:rFonts w:cs="Arial"/>
                <w:b/>
                <w:sz w:val="20"/>
                <w:szCs w:val="20"/>
              </w:rPr>
              <w:t xml:space="preserve"> </w:t>
            </w:r>
          </w:p>
          <w:p w14:paraId="6FAAE6F7" w14:textId="1BD29E65" w:rsidR="00523034" w:rsidRPr="00CA4164" w:rsidRDefault="002D4AB8" w:rsidP="00CA4164">
            <w:pPr>
              <w:jc w:val="both"/>
              <w:rPr>
                <w:rFonts w:cs="Arial"/>
                <w:sz w:val="20"/>
                <w:szCs w:val="20"/>
              </w:rPr>
            </w:pPr>
            <w:r>
              <w:rPr>
                <w:rFonts w:cs="Arial"/>
                <w:sz w:val="20"/>
                <w:szCs w:val="20"/>
              </w:rPr>
              <w:t>10 437</w:t>
            </w:r>
          </w:p>
          <w:p w14:paraId="50CF7A15" w14:textId="77777777" w:rsidR="002D4AB8" w:rsidRDefault="002D4AB8" w:rsidP="00CA4164">
            <w:pPr>
              <w:jc w:val="both"/>
              <w:rPr>
                <w:rFonts w:cs="Arial"/>
                <w:b/>
                <w:sz w:val="20"/>
                <w:szCs w:val="20"/>
              </w:rPr>
            </w:pPr>
          </w:p>
          <w:p w14:paraId="5E6F1F93" w14:textId="77777777" w:rsidR="002D4AB8" w:rsidRDefault="002D4AB8" w:rsidP="00CA4164">
            <w:pPr>
              <w:jc w:val="both"/>
              <w:rPr>
                <w:rFonts w:cs="Arial"/>
                <w:b/>
                <w:sz w:val="20"/>
                <w:szCs w:val="20"/>
              </w:rPr>
            </w:pPr>
          </w:p>
          <w:p w14:paraId="0A6B740A" w14:textId="01EF8FDF" w:rsidR="00523034" w:rsidRPr="00CA4164" w:rsidRDefault="00523034" w:rsidP="00CA4164">
            <w:pPr>
              <w:jc w:val="both"/>
              <w:rPr>
                <w:rFonts w:cs="Arial"/>
                <w:b/>
                <w:sz w:val="20"/>
                <w:szCs w:val="20"/>
              </w:rPr>
            </w:pPr>
            <w:r w:rsidRPr="00CA4164">
              <w:rPr>
                <w:rFonts w:cs="Arial"/>
                <w:b/>
                <w:sz w:val="20"/>
                <w:szCs w:val="20"/>
              </w:rPr>
              <w:t>Met</w:t>
            </w:r>
          </w:p>
          <w:p w14:paraId="574F6319" w14:textId="47C7C72E" w:rsidR="00523034" w:rsidRPr="00CA4164" w:rsidRDefault="002D4AB8" w:rsidP="00CA4164">
            <w:pPr>
              <w:jc w:val="both"/>
              <w:rPr>
                <w:rFonts w:cs="Arial"/>
                <w:sz w:val="20"/>
                <w:szCs w:val="20"/>
              </w:rPr>
            </w:pPr>
            <w:r>
              <w:rPr>
                <w:rFonts w:cs="Arial"/>
                <w:sz w:val="20"/>
                <w:szCs w:val="20"/>
              </w:rPr>
              <w:t>1 111</w:t>
            </w:r>
          </w:p>
          <w:p w14:paraId="1B998A27" w14:textId="16E14268" w:rsidR="00523034" w:rsidRPr="00CA4164" w:rsidRDefault="00523034" w:rsidP="008A05F1">
            <w:pPr>
              <w:jc w:val="both"/>
              <w:rPr>
                <w:rFonts w:cs="Arial"/>
                <w:sz w:val="20"/>
                <w:szCs w:val="20"/>
              </w:rPr>
            </w:pPr>
          </w:p>
        </w:tc>
      </w:tr>
      <w:tr w:rsidR="00DA7584" w:rsidRPr="00CA4164" w14:paraId="55439C5B" w14:textId="77777777" w:rsidTr="00CA4164">
        <w:tc>
          <w:tcPr>
            <w:tcW w:w="3652" w:type="dxa"/>
          </w:tcPr>
          <w:p w14:paraId="328DEF97" w14:textId="7CED0D91" w:rsidR="00DA7584" w:rsidRPr="00CA4164" w:rsidRDefault="00E201A5" w:rsidP="002D4AB8">
            <w:pPr>
              <w:jc w:val="both"/>
              <w:rPr>
                <w:rFonts w:cs="Arial"/>
                <w:sz w:val="20"/>
                <w:szCs w:val="20"/>
              </w:rPr>
            </w:pPr>
            <w:r w:rsidRPr="00CA4164">
              <w:rPr>
                <w:rFonts w:cs="Arial"/>
                <w:sz w:val="20"/>
                <w:szCs w:val="20"/>
              </w:rPr>
              <w:t xml:space="preserve">Percentage of </w:t>
            </w:r>
            <w:r w:rsidR="002D4AB8">
              <w:rPr>
                <w:rFonts w:cs="Arial"/>
                <w:sz w:val="20"/>
                <w:szCs w:val="20"/>
              </w:rPr>
              <w:t>inmates involved in psychological programmes</w:t>
            </w:r>
          </w:p>
        </w:tc>
        <w:tc>
          <w:tcPr>
            <w:tcW w:w="4394" w:type="dxa"/>
          </w:tcPr>
          <w:p w14:paraId="06B9FAF6" w14:textId="57F6F732" w:rsidR="00DA7584" w:rsidRPr="00CA4164" w:rsidRDefault="002D4AB8" w:rsidP="00CA4164">
            <w:pPr>
              <w:jc w:val="both"/>
              <w:rPr>
                <w:rFonts w:cs="Arial"/>
                <w:sz w:val="20"/>
                <w:szCs w:val="20"/>
              </w:rPr>
            </w:pPr>
            <w:r>
              <w:rPr>
                <w:rFonts w:cs="Arial"/>
                <w:sz w:val="20"/>
                <w:szCs w:val="20"/>
              </w:rPr>
              <w:t>15</w:t>
            </w:r>
            <w:r w:rsidR="0002481C">
              <w:rPr>
                <w:rFonts w:cs="Arial"/>
                <w:sz w:val="20"/>
                <w:szCs w:val="20"/>
              </w:rPr>
              <w:t>%</w:t>
            </w:r>
          </w:p>
          <w:p w14:paraId="2F3BCCB0" w14:textId="63232D51" w:rsidR="00306817" w:rsidRPr="00CA4164" w:rsidRDefault="00AA5723" w:rsidP="00CA4164">
            <w:pPr>
              <w:jc w:val="both"/>
              <w:rPr>
                <w:rFonts w:cs="Arial"/>
                <w:sz w:val="20"/>
                <w:szCs w:val="20"/>
              </w:rPr>
            </w:pPr>
            <w:r w:rsidRPr="00CA4164">
              <w:rPr>
                <w:rFonts w:cs="Arial"/>
                <w:sz w:val="20"/>
                <w:szCs w:val="20"/>
              </w:rPr>
              <w:t>(</w:t>
            </w:r>
            <w:r w:rsidR="002D4AB8">
              <w:rPr>
                <w:rFonts w:cs="Arial"/>
                <w:sz w:val="20"/>
                <w:szCs w:val="20"/>
              </w:rPr>
              <w:t>23 343</w:t>
            </w:r>
            <w:r w:rsidR="00306817" w:rsidRPr="00CA4164">
              <w:rPr>
                <w:rFonts w:cs="Arial"/>
                <w:sz w:val="20"/>
                <w:szCs w:val="20"/>
              </w:rPr>
              <w:t>/</w:t>
            </w:r>
            <w:r w:rsidR="002D4AB8">
              <w:rPr>
                <w:rFonts w:cs="Arial"/>
                <w:sz w:val="20"/>
                <w:szCs w:val="20"/>
              </w:rPr>
              <w:t>155 620</w:t>
            </w:r>
            <w:r w:rsidRPr="00CA4164">
              <w:rPr>
                <w:rFonts w:cs="Arial"/>
                <w:sz w:val="20"/>
                <w:szCs w:val="20"/>
              </w:rPr>
              <w:t>)</w:t>
            </w:r>
          </w:p>
          <w:p w14:paraId="2428497E" w14:textId="77777777" w:rsidR="00306817" w:rsidRPr="00CA4164" w:rsidRDefault="00306817" w:rsidP="00CA4164">
            <w:pPr>
              <w:jc w:val="both"/>
              <w:rPr>
                <w:rFonts w:cs="Arial"/>
                <w:sz w:val="20"/>
                <w:szCs w:val="20"/>
              </w:rPr>
            </w:pPr>
          </w:p>
          <w:p w14:paraId="38981A2D" w14:textId="2FF99A47" w:rsidR="00306817" w:rsidRPr="00CA4164" w:rsidRDefault="00306817" w:rsidP="0002481C">
            <w:pPr>
              <w:jc w:val="both"/>
              <w:rPr>
                <w:rFonts w:cs="Arial"/>
                <w:sz w:val="20"/>
                <w:szCs w:val="20"/>
              </w:rPr>
            </w:pPr>
          </w:p>
        </w:tc>
        <w:tc>
          <w:tcPr>
            <w:tcW w:w="2410" w:type="dxa"/>
          </w:tcPr>
          <w:p w14:paraId="3E30FB0D" w14:textId="4BB3402A" w:rsidR="00FC4C52" w:rsidRPr="00CA4164" w:rsidRDefault="0002481C" w:rsidP="00CA4164">
            <w:pPr>
              <w:jc w:val="both"/>
              <w:rPr>
                <w:rFonts w:cs="Arial"/>
                <w:b/>
                <w:sz w:val="20"/>
                <w:szCs w:val="20"/>
              </w:rPr>
            </w:pPr>
            <w:r>
              <w:rPr>
                <w:rFonts w:cs="Arial"/>
                <w:b/>
                <w:sz w:val="20"/>
                <w:szCs w:val="20"/>
              </w:rPr>
              <w:t>M</w:t>
            </w:r>
            <w:r w:rsidR="00AA5723" w:rsidRPr="00CA4164">
              <w:rPr>
                <w:rFonts w:cs="Arial"/>
                <w:b/>
                <w:sz w:val="20"/>
                <w:szCs w:val="20"/>
              </w:rPr>
              <w:t>et</w:t>
            </w:r>
          </w:p>
          <w:p w14:paraId="781BFF3B" w14:textId="6A6B4A9A" w:rsidR="00AA5723" w:rsidRDefault="002D4AB8" w:rsidP="00CA4164">
            <w:pPr>
              <w:jc w:val="both"/>
              <w:rPr>
                <w:rFonts w:cs="Arial"/>
                <w:sz w:val="20"/>
                <w:szCs w:val="20"/>
              </w:rPr>
            </w:pPr>
            <w:r>
              <w:rPr>
                <w:rFonts w:cs="Arial"/>
                <w:sz w:val="20"/>
                <w:szCs w:val="20"/>
              </w:rPr>
              <w:t>20</w:t>
            </w:r>
            <w:r w:rsidR="0002481C">
              <w:rPr>
                <w:rFonts w:cs="Arial"/>
                <w:sz w:val="20"/>
                <w:szCs w:val="20"/>
              </w:rPr>
              <w:t>%</w:t>
            </w:r>
          </w:p>
          <w:p w14:paraId="3119DC86" w14:textId="68EBF014" w:rsidR="002D4AB8" w:rsidRPr="00CA4164" w:rsidRDefault="002D4AB8" w:rsidP="00CA4164">
            <w:pPr>
              <w:jc w:val="both"/>
              <w:rPr>
                <w:rFonts w:cs="Arial"/>
                <w:sz w:val="20"/>
                <w:szCs w:val="20"/>
              </w:rPr>
            </w:pPr>
            <w:r>
              <w:rPr>
                <w:rFonts w:cs="Arial"/>
                <w:sz w:val="20"/>
                <w:szCs w:val="20"/>
              </w:rPr>
              <w:t>(32 523/161 984)</w:t>
            </w:r>
          </w:p>
          <w:p w14:paraId="2A5D383F" w14:textId="0DCBF769" w:rsidR="00306817" w:rsidRPr="00CA4164" w:rsidRDefault="00306817" w:rsidP="0002481C">
            <w:pPr>
              <w:jc w:val="both"/>
              <w:rPr>
                <w:rFonts w:cs="Arial"/>
                <w:sz w:val="20"/>
                <w:szCs w:val="20"/>
              </w:rPr>
            </w:pPr>
          </w:p>
        </w:tc>
      </w:tr>
    </w:tbl>
    <w:p w14:paraId="2648552E" w14:textId="77777777" w:rsidR="0002481C" w:rsidRDefault="0002481C" w:rsidP="00CA4164">
      <w:pPr>
        <w:jc w:val="both"/>
        <w:rPr>
          <w:rFonts w:cs="Arial"/>
          <w:sz w:val="20"/>
          <w:szCs w:val="20"/>
        </w:rPr>
      </w:pPr>
    </w:p>
    <w:p w14:paraId="3770E854" w14:textId="77777777" w:rsidR="004B4C2C" w:rsidRDefault="004B4C2C" w:rsidP="00CA4164">
      <w:pPr>
        <w:jc w:val="both"/>
        <w:rPr>
          <w:b/>
          <w:sz w:val="22"/>
          <w:szCs w:val="22"/>
          <w:lang w:val="en-US"/>
        </w:rPr>
      </w:pPr>
    </w:p>
    <w:p w14:paraId="018DB643" w14:textId="77777777" w:rsidR="004B4C2C" w:rsidRDefault="004B4C2C" w:rsidP="00CA4164">
      <w:pPr>
        <w:jc w:val="both"/>
        <w:rPr>
          <w:b/>
          <w:sz w:val="22"/>
          <w:szCs w:val="22"/>
          <w:lang w:val="en-US"/>
        </w:rPr>
      </w:pPr>
    </w:p>
    <w:p w14:paraId="0446553D" w14:textId="2F6CD4A8" w:rsidR="00BE5E3E" w:rsidRPr="00B14424" w:rsidRDefault="00CA4164" w:rsidP="00CA4164">
      <w:pPr>
        <w:jc w:val="both"/>
        <w:rPr>
          <w:b/>
          <w:sz w:val="22"/>
          <w:szCs w:val="22"/>
          <w:lang w:val="en-US"/>
        </w:rPr>
      </w:pPr>
      <w:r w:rsidRPr="00CA4164">
        <w:rPr>
          <w:b/>
          <w:sz w:val="22"/>
          <w:szCs w:val="22"/>
          <w:lang w:val="en-US"/>
        </w:rPr>
        <w:t>6.</w:t>
      </w:r>
      <w:r w:rsidR="00C77DF0">
        <w:rPr>
          <w:b/>
          <w:sz w:val="22"/>
          <w:szCs w:val="22"/>
          <w:lang w:val="en-US"/>
        </w:rPr>
        <w:t>4</w:t>
      </w:r>
      <w:r w:rsidRPr="00CA4164">
        <w:rPr>
          <w:b/>
          <w:sz w:val="22"/>
          <w:szCs w:val="22"/>
          <w:lang w:val="en-US"/>
        </w:rPr>
        <w:t>.</w:t>
      </w:r>
      <w:r w:rsidR="00C77DF0">
        <w:rPr>
          <w:b/>
          <w:sz w:val="22"/>
          <w:szCs w:val="22"/>
          <w:lang w:val="en-US"/>
        </w:rPr>
        <w:t>3</w:t>
      </w:r>
      <w:r w:rsidRPr="00CA4164">
        <w:rPr>
          <w:b/>
          <w:sz w:val="22"/>
          <w:szCs w:val="22"/>
          <w:lang w:val="en-US"/>
        </w:rPr>
        <w:tab/>
      </w:r>
      <w:r w:rsidR="00BE5E3E" w:rsidRPr="00B14424">
        <w:rPr>
          <w:b/>
          <w:sz w:val="22"/>
          <w:szCs w:val="22"/>
          <w:lang w:val="en-US"/>
        </w:rPr>
        <w:t>Formal education</w:t>
      </w:r>
      <w:r w:rsidR="00150D76" w:rsidRPr="00B14424">
        <w:rPr>
          <w:b/>
          <w:sz w:val="22"/>
          <w:szCs w:val="22"/>
          <w:lang w:val="en-US"/>
        </w:rPr>
        <w:t xml:space="preserve"> and skills development</w:t>
      </w:r>
    </w:p>
    <w:p w14:paraId="1940C959" w14:textId="77777777" w:rsidR="00BE5E3E" w:rsidRPr="00B14424" w:rsidRDefault="00BE5E3E" w:rsidP="00CA4164">
      <w:pPr>
        <w:jc w:val="both"/>
        <w:rPr>
          <w:b/>
          <w:sz w:val="22"/>
          <w:szCs w:val="22"/>
          <w:lang w:val="en-US"/>
        </w:rPr>
      </w:pPr>
    </w:p>
    <w:p w14:paraId="64910704" w14:textId="599C9A18" w:rsidR="00C77DF0" w:rsidRPr="00B14424" w:rsidRDefault="00150D76" w:rsidP="00E61592">
      <w:pPr>
        <w:spacing w:line="360" w:lineRule="auto"/>
        <w:jc w:val="both"/>
        <w:rPr>
          <w:sz w:val="22"/>
          <w:szCs w:val="22"/>
          <w:lang w:val="en-US"/>
        </w:rPr>
      </w:pPr>
      <w:r w:rsidRPr="00B14424">
        <w:rPr>
          <w:sz w:val="22"/>
          <w:szCs w:val="22"/>
          <w:lang w:val="en-US"/>
        </w:rPr>
        <w:t>Offender education and skills development form part of Sub-programme</w:t>
      </w:r>
      <w:r w:rsidR="00CA4164">
        <w:rPr>
          <w:sz w:val="22"/>
          <w:szCs w:val="22"/>
          <w:lang w:val="en-US"/>
        </w:rPr>
        <w:t>:</w:t>
      </w:r>
      <w:r w:rsidRPr="00B14424">
        <w:rPr>
          <w:sz w:val="22"/>
          <w:szCs w:val="22"/>
          <w:lang w:val="en-US"/>
        </w:rPr>
        <w:t xml:space="preserve"> Offender Development. This sub-programme provides programmes and services to offenders to increase their level </w:t>
      </w:r>
      <w:r w:rsidR="00CA4164">
        <w:rPr>
          <w:sz w:val="22"/>
          <w:szCs w:val="22"/>
          <w:lang w:val="en-US"/>
        </w:rPr>
        <w:t>of</w:t>
      </w:r>
      <w:r w:rsidR="00CA5185">
        <w:rPr>
          <w:sz w:val="22"/>
          <w:szCs w:val="22"/>
          <w:lang w:val="en-US"/>
        </w:rPr>
        <w:t xml:space="preserve"> </w:t>
      </w:r>
      <w:r w:rsidRPr="00B14424">
        <w:rPr>
          <w:sz w:val="22"/>
          <w:szCs w:val="22"/>
          <w:lang w:val="en-US"/>
        </w:rPr>
        <w:t xml:space="preserve">education and skills acquisition. Under this sub-programme the Department of Correctional Services </w:t>
      </w:r>
      <w:r w:rsidR="009461BA">
        <w:rPr>
          <w:sz w:val="22"/>
          <w:szCs w:val="22"/>
          <w:lang w:val="en-US"/>
        </w:rPr>
        <w:t>managed to</w:t>
      </w:r>
      <w:r w:rsidRPr="00B14424">
        <w:rPr>
          <w:sz w:val="22"/>
          <w:szCs w:val="22"/>
          <w:lang w:val="en-US"/>
        </w:rPr>
        <w:t xml:space="preserve"> achieve </w:t>
      </w:r>
      <w:r w:rsidR="00256963">
        <w:rPr>
          <w:sz w:val="22"/>
          <w:szCs w:val="22"/>
          <w:lang w:val="en-US"/>
        </w:rPr>
        <w:t xml:space="preserve">4 out of 5 </w:t>
      </w:r>
      <w:r w:rsidRPr="00B14424">
        <w:rPr>
          <w:sz w:val="22"/>
          <w:szCs w:val="22"/>
          <w:lang w:val="en-US"/>
        </w:rPr>
        <w:t>target</w:t>
      </w:r>
      <w:r w:rsidR="00256963">
        <w:rPr>
          <w:sz w:val="22"/>
          <w:szCs w:val="22"/>
          <w:lang w:val="en-US"/>
        </w:rPr>
        <w:t>s.</w:t>
      </w:r>
      <w:r w:rsidRPr="00B14424">
        <w:rPr>
          <w:sz w:val="22"/>
          <w:szCs w:val="22"/>
          <w:lang w:val="en-US"/>
        </w:rPr>
        <w:t xml:space="preserve"> </w:t>
      </w:r>
      <w:r w:rsidR="00C80633" w:rsidRPr="00B14424">
        <w:rPr>
          <w:sz w:val="22"/>
          <w:szCs w:val="22"/>
          <w:lang w:val="en-US"/>
        </w:rPr>
        <w:t xml:space="preserve">A total of </w:t>
      </w:r>
      <w:r w:rsidR="00256963">
        <w:rPr>
          <w:sz w:val="22"/>
          <w:szCs w:val="22"/>
          <w:lang w:val="en-US"/>
        </w:rPr>
        <w:t xml:space="preserve">1 111 </w:t>
      </w:r>
      <w:r w:rsidR="00C80633" w:rsidRPr="00B14424">
        <w:rPr>
          <w:sz w:val="22"/>
          <w:szCs w:val="22"/>
          <w:lang w:val="en-US"/>
        </w:rPr>
        <w:t xml:space="preserve">offenders participated in </w:t>
      </w:r>
      <w:r w:rsidR="00256963">
        <w:rPr>
          <w:sz w:val="22"/>
          <w:szCs w:val="22"/>
          <w:lang w:val="en-US"/>
        </w:rPr>
        <w:t xml:space="preserve">FET against a target of 548 which means the target was exceeded whereas on the other hand the target for 11 007 offenders involved in AET programme could not be achieved as only 10 437 offenders participated. Some of the reasons provided for non-achievement of this target includes offender drop out as well as the burning of Glencoe </w:t>
      </w:r>
      <w:r w:rsidR="00CF44CD">
        <w:rPr>
          <w:sz w:val="22"/>
          <w:szCs w:val="22"/>
          <w:lang w:val="en-US"/>
        </w:rPr>
        <w:t>C</w:t>
      </w:r>
      <w:r w:rsidR="00256963">
        <w:rPr>
          <w:sz w:val="22"/>
          <w:szCs w:val="22"/>
          <w:lang w:val="en-US"/>
        </w:rPr>
        <w:t xml:space="preserve">orrectional </w:t>
      </w:r>
      <w:r w:rsidR="00CF44CD">
        <w:rPr>
          <w:sz w:val="22"/>
          <w:szCs w:val="22"/>
          <w:lang w:val="en-US"/>
        </w:rPr>
        <w:t>C</w:t>
      </w:r>
      <w:r w:rsidR="00256963">
        <w:rPr>
          <w:sz w:val="22"/>
          <w:szCs w:val="22"/>
          <w:lang w:val="en-US"/>
        </w:rPr>
        <w:t xml:space="preserve">entre. All </w:t>
      </w:r>
      <w:r w:rsidR="00CF44CD">
        <w:rPr>
          <w:sz w:val="22"/>
          <w:szCs w:val="22"/>
          <w:lang w:val="en-US"/>
        </w:rPr>
        <w:t xml:space="preserve">targets </w:t>
      </w:r>
      <w:r w:rsidR="00256963">
        <w:rPr>
          <w:sz w:val="22"/>
          <w:szCs w:val="22"/>
          <w:lang w:val="en-US"/>
        </w:rPr>
        <w:t xml:space="preserve">under skills programmes were exceeded in the year under review. In this regard, the </w:t>
      </w:r>
      <w:r w:rsidR="00CF44CD">
        <w:rPr>
          <w:sz w:val="22"/>
          <w:szCs w:val="22"/>
          <w:lang w:val="en-US"/>
        </w:rPr>
        <w:t>D</w:t>
      </w:r>
      <w:r w:rsidR="00256963">
        <w:rPr>
          <w:sz w:val="22"/>
          <w:szCs w:val="22"/>
          <w:lang w:val="en-US"/>
        </w:rPr>
        <w:t xml:space="preserve">epartment managed to provide skills training to 91% (4 225) of offenders and provide TVET college programmes to </w:t>
      </w:r>
      <w:r w:rsidR="00FD1BFD">
        <w:rPr>
          <w:sz w:val="22"/>
          <w:szCs w:val="22"/>
          <w:lang w:val="en-US"/>
        </w:rPr>
        <w:t xml:space="preserve">84% (3 182) of offenders. </w:t>
      </w:r>
      <w:r w:rsidR="00C77DF0">
        <w:rPr>
          <w:sz w:val="22"/>
          <w:szCs w:val="22"/>
          <w:lang w:val="en-US"/>
        </w:rPr>
        <w:t xml:space="preserve"> </w:t>
      </w:r>
    </w:p>
    <w:p w14:paraId="129B3C30" w14:textId="77777777" w:rsidR="008A108A" w:rsidRDefault="008A108A" w:rsidP="00E61592">
      <w:pPr>
        <w:spacing w:line="360" w:lineRule="auto"/>
        <w:jc w:val="both"/>
        <w:rPr>
          <w:b/>
          <w:sz w:val="22"/>
          <w:szCs w:val="22"/>
          <w:lang w:val="en-US"/>
        </w:rPr>
      </w:pPr>
    </w:p>
    <w:p w14:paraId="2F324C80" w14:textId="6647119A" w:rsidR="00BE5E3E" w:rsidRPr="00B14424" w:rsidRDefault="00CA4164" w:rsidP="00E61592">
      <w:pPr>
        <w:spacing w:line="360" w:lineRule="auto"/>
        <w:jc w:val="both"/>
        <w:rPr>
          <w:b/>
          <w:sz w:val="22"/>
          <w:szCs w:val="22"/>
          <w:lang w:val="en-US"/>
        </w:rPr>
      </w:pPr>
      <w:r>
        <w:rPr>
          <w:b/>
          <w:sz w:val="22"/>
          <w:szCs w:val="22"/>
          <w:lang w:val="en-US"/>
        </w:rPr>
        <w:t>6.</w:t>
      </w:r>
      <w:r w:rsidR="00C77DF0">
        <w:rPr>
          <w:b/>
          <w:sz w:val="22"/>
          <w:szCs w:val="22"/>
          <w:lang w:val="en-US"/>
        </w:rPr>
        <w:t>4</w:t>
      </w:r>
      <w:r>
        <w:rPr>
          <w:b/>
          <w:sz w:val="22"/>
          <w:szCs w:val="22"/>
          <w:lang w:val="en-US"/>
        </w:rPr>
        <w:t>.</w:t>
      </w:r>
      <w:r w:rsidR="00C77DF0">
        <w:rPr>
          <w:b/>
          <w:sz w:val="22"/>
          <w:szCs w:val="22"/>
          <w:lang w:val="en-US"/>
        </w:rPr>
        <w:t>4</w:t>
      </w:r>
      <w:r>
        <w:rPr>
          <w:b/>
          <w:sz w:val="22"/>
          <w:szCs w:val="22"/>
          <w:lang w:val="en-US"/>
        </w:rPr>
        <w:tab/>
      </w:r>
      <w:r w:rsidR="00BE5E3E" w:rsidRPr="00B14424">
        <w:rPr>
          <w:b/>
          <w:sz w:val="22"/>
          <w:szCs w:val="22"/>
          <w:lang w:val="en-US"/>
        </w:rPr>
        <w:t>Psychological, Social and Spiritual services</w:t>
      </w:r>
    </w:p>
    <w:p w14:paraId="37AD91D5" w14:textId="77777777" w:rsidR="00BE5E3E" w:rsidRPr="00B14424" w:rsidRDefault="00BE5E3E" w:rsidP="00E61592">
      <w:pPr>
        <w:tabs>
          <w:tab w:val="left" w:pos="7167"/>
        </w:tabs>
        <w:spacing w:line="360" w:lineRule="auto"/>
        <w:jc w:val="both"/>
        <w:rPr>
          <w:sz w:val="22"/>
          <w:szCs w:val="22"/>
          <w:lang w:val="en-US"/>
        </w:rPr>
      </w:pPr>
    </w:p>
    <w:p w14:paraId="53E837E8" w14:textId="67D06E39" w:rsidR="00CF787C" w:rsidRDefault="00A14FDA" w:rsidP="00E61592">
      <w:pPr>
        <w:tabs>
          <w:tab w:val="left" w:pos="7167"/>
        </w:tabs>
        <w:spacing w:line="360" w:lineRule="auto"/>
        <w:jc w:val="both"/>
        <w:rPr>
          <w:sz w:val="22"/>
          <w:szCs w:val="22"/>
          <w:lang w:val="en-US"/>
        </w:rPr>
      </w:pPr>
      <w:r w:rsidRPr="00B14424">
        <w:rPr>
          <w:sz w:val="22"/>
          <w:szCs w:val="22"/>
          <w:lang w:val="en-US"/>
        </w:rPr>
        <w:t>The purpose of Sub</w:t>
      </w:r>
      <w:r w:rsidR="00B25255">
        <w:rPr>
          <w:sz w:val="22"/>
          <w:szCs w:val="22"/>
          <w:lang w:val="en-US"/>
        </w:rPr>
        <w:t>-</w:t>
      </w:r>
      <w:r w:rsidRPr="00B14424">
        <w:rPr>
          <w:sz w:val="22"/>
          <w:szCs w:val="22"/>
          <w:lang w:val="en-US"/>
        </w:rPr>
        <w:t xml:space="preserve">programme: </w:t>
      </w:r>
      <w:r w:rsidR="00E879A0" w:rsidRPr="00B14424">
        <w:rPr>
          <w:sz w:val="22"/>
          <w:szCs w:val="22"/>
          <w:lang w:val="en-US"/>
        </w:rPr>
        <w:t>Ps</w:t>
      </w:r>
      <w:r w:rsidRPr="00B14424">
        <w:rPr>
          <w:sz w:val="22"/>
          <w:szCs w:val="22"/>
          <w:lang w:val="en-US"/>
        </w:rPr>
        <w:t>ychological, Social and Spiritual services is to manage and ensure the rendering of need</w:t>
      </w:r>
      <w:r w:rsidR="00BF525A">
        <w:rPr>
          <w:sz w:val="22"/>
          <w:szCs w:val="22"/>
          <w:lang w:val="en-US"/>
        </w:rPr>
        <w:t>s</w:t>
      </w:r>
      <w:r w:rsidRPr="00B14424">
        <w:rPr>
          <w:sz w:val="22"/>
          <w:szCs w:val="22"/>
          <w:lang w:val="en-US"/>
        </w:rPr>
        <w:t>-based psychological, social and spiritual services to sentenced offenders and persons under correctional supervision</w:t>
      </w:r>
      <w:r w:rsidR="00BF525A">
        <w:rPr>
          <w:sz w:val="22"/>
          <w:szCs w:val="22"/>
          <w:lang w:val="en-US"/>
        </w:rPr>
        <w:t>;</w:t>
      </w:r>
      <w:r w:rsidRPr="00B14424">
        <w:rPr>
          <w:sz w:val="22"/>
          <w:szCs w:val="22"/>
          <w:lang w:val="en-US"/>
        </w:rPr>
        <w:t xml:space="preserve"> aimed at improving their </w:t>
      </w:r>
      <w:r w:rsidR="00BF525A">
        <w:rPr>
          <w:sz w:val="22"/>
          <w:szCs w:val="22"/>
          <w:lang w:val="en-US"/>
        </w:rPr>
        <w:t>physical</w:t>
      </w:r>
      <w:r w:rsidRPr="00B14424">
        <w:rPr>
          <w:sz w:val="22"/>
          <w:szCs w:val="22"/>
          <w:lang w:val="en-US"/>
        </w:rPr>
        <w:t xml:space="preserve"> and emotional well-being</w:t>
      </w:r>
      <w:r w:rsidR="00BF525A">
        <w:rPr>
          <w:sz w:val="22"/>
          <w:szCs w:val="22"/>
          <w:lang w:val="en-US"/>
        </w:rPr>
        <w:t>,</w:t>
      </w:r>
      <w:r w:rsidRPr="00B14424">
        <w:rPr>
          <w:sz w:val="22"/>
          <w:szCs w:val="22"/>
          <w:lang w:val="en-US"/>
        </w:rPr>
        <w:t xml:space="preserve"> and assisting their rehabilitation and re-i</w:t>
      </w:r>
      <w:r w:rsidR="00E879A0" w:rsidRPr="00B14424">
        <w:rPr>
          <w:sz w:val="22"/>
          <w:szCs w:val="22"/>
          <w:lang w:val="en-US"/>
        </w:rPr>
        <w:t>n</w:t>
      </w:r>
      <w:r w:rsidRPr="00B14424">
        <w:rPr>
          <w:sz w:val="22"/>
          <w:szCs w:val="22"/>
          <w:lang w:val="en-US"/>
        </w:rPr>
        <w:t xml:space="preserve">tegration into the community. </w:t>
      </w:r>
      <w:r w:rsidR="00FD1BFD">
        <w:rPr>
          <w:sz w:val="22"/>
          <w:szCs w:val="22"/>
          <w:lang w:val="en-US"/>
        </w:rPr>
        <w:t xml:space="preserve">Under this sub-programme, the </w:t>
      </w:r>
      <w:r w:rsidR="00CF44CD">
        <w:rPr>
          <w:sz w:val="22"/>
          <w:szCs w:val="22"/>
          <w:lang w:val="en-US"/>
        </w:rPr>
        <w:t>D</w:t>
      </w:r>
      <w:r w:rsidR="00FD1BFD">
        <w:rPr>
          <w:sz w:val="22"/>
          <w:szCs w:val="22"/>
          <w:lang w:val="en-US"/>
        </w:rPr>
        <w:t>epartment managed to achieve 2 out of 3 targets set for the year under review. The target which was not achieved relates to access to social workers by incarcerated offenders and those sentenced to correctional supervision. For this indicator the target was 67% but the department only managed to achieve 49.40% in the year under review.</w:t>
      </w:r>
      <w:r w:rsidR="00CF787C">
        <w:rPr>
          <w:sz w:val="22"/>
          <w:szCs w:val="22"/>
          <w:lang w:val="en-US"/>
        </w:rPr>
        <w:t xml:space="preserve"> </w:t>
      </w:r>
    </w:p>
    <w:p w14:paraId="18C06F39" w14:textId="062022D8" w:rsidR="00BE5E3E" w:rsidRPr="00B14424" w:rsidRDefault="00AA6F00" w:rsidP="00E61592">
      <w:pPr>
        <w:tabs>
          <w:tab w:val="left" w:pos="7167"/>
        </w:tabs>
        <w:spacing w:line="360" w:lineRule="auto"/>
        <w:jc w:val="both"/>
        <w:rPr>
          <w:sz w:val="22"/>
          <w:szCs w:val="22"/>
          <w:lang w:val="en-US"/>
        </w:rPr>
      </w:pPr>
      <w:r w:rsidRPr="00B14424">
        <w:rPr>
          <w:sz w:val="22"/>
          <w:szCs w:val="22"/>
          <w:lang w:val="en-US"/>
        </w:rPr>
        <w:lastRenderedPageBreak/>
        <w:t xml:space="preserve"> </w:t>
      </w:r>
    </w:p>
    <w:p w14:paraId="6E090737" w14:textId="77777777" w:rsidR="00BE5E3E" w:rsidRPr="00B14424" w:rsidRDefault="00BE5E3E" w:rsidP="00E61592">
      <w:pPr>
        <w:tabs>
          <w:tab w:val="left" w:pos="7167"/>
        </w:tabs>
        <w:spacing w:line="360" w:lineRule="auto"/>
        <w:jc w:val="both"/>
        <w:rPr>
          <w:sz w:val="22"/>
          <w:szCs w:val="22"/>
          <w:lang w:val="en-US"/>
        </w:rPr>
      </w:pPr>
    </w:p>
    <w:tbl>
      <w:tblPr>
        <w:tblW w:w="0" w:type="auto"/>
        <w:shd w:val="clear" w:color="auto" w:fill="A6A6A6"/>
        <w:tblLook w:val="01E0" w:firstRow="1" w:lastRow="1" w:firstColumn="1" w:lastColumn="1" w:noHBand="0" w:noVBand="0"/>
      </w:tblPr>
      <w:tblGrid>
        <w:gridCol w:w="9854"/>
      </w:tblGrid>
      <w:tr w:rsidR="00720269" w:rsidRPr="00B14424" w14:paraId="4E7C91A7" w14:textId="77777777" w:rsidTr="00820468">
        <w:tc>
          <w:tcPr>
            <w:tcW w:w="9854" w:type="dxa"/>
            <w:shd w:val="clear" w:color="auto" w:fill="D9D9D9" w:themeFill="background1" w:themeFillShade="D9"/>
          </w:tcPr>
          <w:p w14:paraId="6B66AE95" w14:textId="367D1F64" w:rsidR="00720269" w:rsidRPr="00BF525A" w:rsidRDefault="008B380F" w:rsidP="00E61592">
            <w:pPr>
              <w:tabs>
                <w:tab w:val="left" w:pos="7167"/>
              </w:tabs>
              <w:spacing w:line="360" w:lineRule="auto"/>
              <w:ind w:left="567" w:firstLine="2835"/>
              <w:jc w:val="both"/>
              <w:rPr>
                <w:b/>
                <w:sz w:val="22"/>
                <w:szCs w:val="22"/>
                <w:lang w:val="en-US"/>
              </w:rPr>
            </w:pPr>
            <w:r w:rsidRPr="00BF525A">
              <w:rPr>
                <w:b/>
                <w:sz w:val="22"/>
                <w:szCs w:val="22"/>
                <w:lang w:val="en-US"/>
              </w:rPr>
              <w:t>Questions and comments</w:t>
            </w:r>
          </w:p>
          <w:p w14:paraId="5D446FA8" w14:textId="77777777" w:rsidR="001506EF" w:rsidRPr="00BF525A" w:rsidRDefault="001506EF" w:rsidP="00E61592">
            <w:pPr>
              <w:tabs>
                <w:tab w:val="left" w:pos="7167"/>
              </w:tabs>
              <w:spacing w:line="360" w:lineRule="auto"/>
              <w:ind w:left="567"/>
              <w:jc w:val="both"/>
              <w:rPr>
                <w:sz w:val="22"/>
                <w:szCs w:val="22"/>
                <w:lang w:val="en-US"/>
              </w:rPr>
            </w:pPr>
          </w:p>
          <w:p w14:paraId="50ED4005" w14:textId="422162F0" w:rsidR="004E5BEA" w:rsidRDefault="002F7483" w:rsidP="006E6C89">
            <w:pPr>
              <w:numPr>
                <w:ilvl w:val="0"/>
                <w:numId w:val="4"/>
              </w:numPr>
              <w:tabs>
                <w:tab w:val="clear" w:pos="720"/>
                <w:tab w:val="num" w:pos="567"/>
                <w:tab w:val="left" w:pos="7167"/>
              </w:tabs>
              <w:spacing w:line="360" w:lineRule="auto"/>
              <w:ind w:left="567" w:hanging="430"/>
              <w:jc w:val="both"/>
              <w:rPr>
                <w:sz w:val="22"/>
                <w:szCs w:val="22"/>
                <w:lang w:val="en-US"/>
              </w:rPr>
            </w:pPr>
            <w:r>
              <w:rPr>
                <w:sz w:val="22"/>
                <w:szCs w:val="22"/>
                <w:lang w:val="en-US"/>
              </w:rPr>
              <w:t>It is</w:t>
            </w:r>
            <w:r w:rsidR="00FD1BFD">
              <w:rPr>
                <w:sz w:val="22"/>
                <w:szCs w:val="22"/>
                <w:lang w:val="en-US"/>
              </w:rPr>
              <w:t xml:space="preserve"> worth noting</w:t>
            </w:r>
            <w:r>
              <w:rPr>
                <w:sz w:val="22"/>
                <w:szCs w:val="22"/>
                <w:lang w:val="en-US"/>
              </w:rPr>
              <w:t xml:space="preserve"> </w:t>
            </w:r>
            <w:r w:rsidR="00FD1BFD">
              <w:rPr>
                <w:sz w:val="22"/>
                <w:szCs w:val="22"/>
                <w:lang w:val="en-US"/>
              </w:rPr>
              <w:t xml:space="preserve">that the </w:t>
            </w:r>
            <w:r w:rsidR="00CF44CD">
              <w:rPr>
                <w:sz w:val="22"/>
                <w:szCs w:val="22"/>
                <w:lang w:val="en-US"/>
              </w:rPr>
              <w:t>D</w:t>
            </w:r>
            <w:r w:rsidR="00FD1BFD">
              <w:rPr>
                <w:sz w:val="22"/>
                <w:szCs w:val="22"/>
                <w:lang w:val="en-US"/>
              </w:rPr>
              <w:t xml:space="preserve">epartment managed to spend 100% of its allocation under this programme for the year under review, however, only 78% of targets were achieved. This shows that there is no </w:t>
            </w:r>
            <w:r w:rsidR="00CF44CD">
              <w:rPr>
                <w:sz w:val="22"/>
                <w:szCs w:val="22"/>
                <w:lang w:val="en-US"/>
              </w:rPr>
              <w:t xml:space="preserve">direct </w:t>
            </w:r>
            <w:r w:rsidR="00FD1BFD">
              <w:rPr>
                <w:sz w:val="22"/>
                <w:szCs w:val="22"/>
                <w:lang w:val="en-US"/>
              </w:rPr>
              <w:t>positive relationship between expenditure and performance</w:t>
            </w:r>
            <w:r w:rsidR="005A008D">
              <w:rPr>
                <w:sz w:val="22"/>
                <w:szCs w:val="22"/>
                <w:lang w:val="en-US"/>
              </w:rPr>
              <w:t>.</w:t>
            </w:r>
            <w:r w:rsidR="002846AE">
              <w:rPr>
                <w:sz w:val="22"/>
                <w:szCs w:val="22"/>
                <w:lang w:val="en-US"/>
              </w:rPr>
              <w:t xml:space="preserve"> </w:t>
            </w:r>
            <w:r>
              <w:rPr>
                <w:sz w:val="22"/>
                <w:szCs w:val="22"/>
                <w:lang w:val="en-US"/>
              </w:rPr>
              <w:t xml:space="preserve"> </w:t>
            </w:r>
          </w:p>
          <w:p w14:paraId="257C5EAB" w14:textId="7E63DFFB" w:rsidR="004E5BEA" w:rsidRPr="00B14424" w:rsidRDefault="004E5BEA" w:rsidP="004E5BEA">
            <w:pPr>
              <w:numPr>
                <w:ilvl w:val="0"/>
                <w:numId w:val="4"/>
              </w:numPr>
              <w:tabs>
                <w:tab w:val="clear" w:pos="720"/>
                <w:tab w:val="num" w:pos="567"/>
                <w:tab w:val="left" w:pos="7167"/>
              </w:tabs>
              <w:spacing w:line="360" w:lineRule="auto"/>
              <w:ind w:left="567" w:hanging="430"/>
              <w:jc w:val="both"/>
              <w:rPr>
                <w:sz w:val="22"/>
                <w:szCs w:val="22"/>
                <w:lang w:val="en-US"/>
              </w:rPr>
            </w:pPr>
            <w:r>
              <w:rPr>
                <w:sz w:val="22"/>
                <w:szCs w:val="22"/>
                <w:lang w:val="en-US"/>
              </w:rPr>
              <w:t xml:space="preserve">The </w:t>
            </w:r>
            <w:r w:rsidR="00CF44CD">
              <w:rPr>
                <w:sz w:val="22"/>
                <w:szCs w:val="22"/>
                <w:lang w:val="en-US"/>
              </w:rPr>
              <w:t>D</w:t>
            </w:r>
            <w:r>
              <w:rPr>
                <w:sz w:val="22"/>
                <w:szCs w:val="22"/>
                <w:lang w:val="en-US"/>
              </w:rPr>
              <w:t xml:space="preserve">epartment could not achieve its target of a number of offenders involved in social work programmes. Reasons for this is said to be </w:t>
            </w:r>
            <w:r w:rsidR="00CF44CD">
              <w:rPr>
                <w:sz w:val="22"/>
                <w:szCs w:val="22"/>
                <w:lang w:val="en-US"/>
              </w:rPr>
              <w:t xml:space="preserve">problems in the </w:t>
            </w:r>
            <w:r>
              <w:rPr>
                <w:sz w:val="22"/>
                <w:szCs w:val="22"/>
                <w:lang w:val="en-US"/>
              </w:rPr>
              <w:t xml:space="preserve">filling of vacant social work positions. The </w:t>
            </w:r>
            <w:r w:rsidR="00CF44CD">
              <w:rPr>
                <w:sz w:val="22"/>
                <w:szCs w:val="22"/>
                <w:lang w:val="en-US"/>
              </w:rPr>
              <w:t>R</w:t>
            </w:r>
            <w:r>
              <w:rPr>
                <w:sz w:val="22"/>
                <w:szCs w:val="22"/>
                <w:lang w:val="en-US"/>
              </w:rPr>
              <w:t>eport highlights that the vacancy for social workers was 3.7% for 2015/16.</w:t>
            </w:r>
            <w:r w:rsidR="00CB3BB9">
              <w:rPr>
                <w:sz w:val="22"/>
                <w:szCs w:val="22"/>
                <w:lang w:val="en-US"/>
              </w:rPr>
              <w:t xml:space="preserve"> The vacancy rate for social workers seems quite very low (3.7%) for it to be ascribed as a cause for non-achievement of targets under this programme. The Committee should further probe the department on this low vacancy rate </w:t>
            </w:r>
            <w:r>
              <w:rPr>
                <w:sz w:val="22"/>
                <w:szCs w:val="22"/>
                <w:lang w:val="en-US"/>
              </w:rPr>
              <w:t xml:space="preserve"> </w:t>
            </w:r>
          </w:p>
          <w:p w14:paraId="099A6671" w14:textId="5258770B" w:rsidR="00C117A4" w:rsidRDefault="004E5BEA" w:rsidP="00C117A4">
            <w:pPr>
              <w:numPr>
                <w:ilvl w:val="0"/>
                <w:numId w:val="4"/>
              </w:numPr>
              <w:tabs>
                <w:tab w:val="clear" w:pos="720"/>
                <w:tab w:val="num" w:pos="567"/>
                <w:tab w:val="left" w:pos="7167"/>
              </w:tabs>
              <w:spacing w:line="360" w:lineRule="auto"/>
              <w:ind w:left="567" w:hanging="430"/>
              <w:jc w:val="both"/>
              <w:rPr>
                <w:sz w:val="22"/>
                <w:szCs w:val="22"/>
                <w:lang w:val="en-US"/>
              </w:rPr>
            </w:pPr>
            <w:r>
              <w:rPr>
                <w:sz w:val="22"/>
                <w:szCs w:val="22"/>
                <w:lang w:val="en-US"/>
              </w:rPr>
              <w:t xml:space="preserve">The Committee should request an update from the </w:t>
            </w:r>
            <w:r w:rsidR="00CF44CD">
              <w:rPr>
                <w:sz w:val="22"/>
                <w:szCs w:val="22"/>
                <w:lang w:val="en-US"/>
              </w:rPr>
              <w:t>D</w:t>
            </w:r>
            <w:r>
              <w:rPr>
                <w:sz w:val="22"/>
                <w:szCs w:val="22"/>
                <w:lang w:val="en-US"/>
              </w:rPr>
              <w:t xml:space="preserve">epartment on </w:t>
            </w:r>
            <w:r w:rsidR="00C117A4">
              <w:rPr>
                <w:sz w:val="22"/>
                <w:szCs w:val="22"/>
                <w:lang w:val="en-US"/>
              </w:rPr>
              <w:t>the development of a framework on repeat offending.</w:t>
            </w:r>
          </w:p>
          <w:p w14:paraId="314B7BCA" w14:textId="26DBC853" w:rsidR="00C77DF0" w:rsidRPr="00B14424" w:rsidRDefault="00C117A4" w:rsidP="00C117A4">
            <w:pPr>
              <w:numPr>
                <w:ilvl w:val="0"/>
                <w:numId w:val="4"/>
              </w:numPr>
              <w:tabs>
                <w:tab w:val="clear" w:pos="720"/>
                <w:tab w:val="num" w:pos="567"/>
                <w:tab w:val="left" w:pos="7167"/>
              </w:tabs>
              <w:spacing w:line="360" w:lineRule="auto"/>
              <w:ind w:left="567" w:hanging="430"/>
              <w:jc w:val="both"/>
              <w:rPr>
                <w:sz w:val="22"/>
                <w:szCs w:val="22"/>
                <w:lang w:val="en-US"/>
              </w:rPr>
            </w:pPr>
            <w:r>
              <w:rPr>
                <w:sz w:val="22"/>
                <w:szCs w:val="22"/>
                <w:lang w:val="en-US"/>
              </w:rPr>
              <w:t xml:space="preserve">The Committee should also request the </w:t>
            </w:r>
            <w:r w:rsidR="00CF44CD">
              <w:rPr>
                <w:sz w:val="22"/>
                <w:szCs w:val="22"/>
                <w:lang w:val="en-US"/>
              </w:rPr>
              <w:t>D</w:t>
            </w:r>
            <w:r>
              <w:rPr>
                <w:sz w:val="22"/>
                <w:szCs w:val="22"/>
                <w:lang w:val="en-US"/>
              </w:rPr>
              <w:t xml:space="preserve">epartment to provide information related to the number of schools registered with the Department of Basic Education as full-time schools in correctional centres.  </w:t>
            </w:r>
            <w:r w:rsidR="00854B75" w:rsidRPr="00B14424">
              <w:rPr>
                <w:sz w:val="22"/>
                <w:szCs w:val="22"/>
                <w:lang w:val="en-US"/>
              </w:rPr>
              <w:t xml:space="preserve"> </w:t>
            </w:r>
          </w:p>
          <w:p w14:paraId="318B77B8" w14:textId="08EBDBE0" w:rsidR="0018331E" w:rsidRPr="00B14424" w:rsidRDefault="0018331E" w:rsidP="00D52146">
            <w:pPr>
              <w:tabs>
                <w:tab w:val="left" w:pos="7167"/>
              </w:tabs>
              <w:spacing w:line="360" w:lineRule="auto"/>
              <w:jc w:val="both"/>
              <w:rPr>
                <w:sz w:val="22"/>
                <w:szCs w:val="22"/>
                <w:lang w:val="en-US"/>
              </w:rPr>
            </w:pPr>
          </w:p>
        </w:tc>
      </w:tr>
    </w:tbl>
    <w:p w14:paraId="61361E67" w14:textId="77777777" w:rsidR="00EE6ADE" w:rsidRPr="00B14424" w:rsidRDefault="00EE6ADE">
      <w:pPr>
        <w:tabs>
          <w:tab w:val="left" w:pos="7167"/>
        </w:tabs>
        <w:jc w:val="both"/>
        <w:rPr>
          <w:sz w:val="22"/>
          <w:szCs w:val="22"/>
          <w:lang w:val="en-US"/>
        </w:rPr>
      </w:pPr>
    </w:p>
    <w:p w14:paraId="538A1587" w14:textId="77777777" w:rsidR="00E61592" w:rsidRDefault="00E61592" w:rsidP="008C26E2">
      <w:pPr>
        <w:jc w:val="both"/>
        <w:rPr>
          <w:b/>
          <w:sz w:val="22"/>
          <w:szCs w:val="22"/>
          <w:lang w:val="en-US"/>
        </w:rPr>
      </w:pPr>
    </w:p>
    <w:p w14:paraId="74394715" w14:textId="022C5787" w:rsidR="00D71BD3" w:rsidRPr="00B14424" w:rsidRDefault="0058464B" w:rsidP="008C26E2">
      <w:pPr>
        <w:jc w:val="both"/>
        <w:rPr>
          <w:b/>
          <w:sz w:val="22"/>
          <w:szCs w:val="22"/>
          <w:lang w:val="en-US"/>
        </w:rPr>
      </w:pPr>
      <w:r w:rsidRPr="00B14424">
        <w:rPr>
          <w:b/>
          <w:sz w:val="22"/>
          <w:szCs w:val="22"/>
          <w:lang w:val="en-US"/>
        </w:rPr>
        <w:t>6</w:t>
      </w:r>
      <w:r w:rsidR="00EC2779" w:rsidRPr="00B14424">
        <w:rPr>
          <w:b/>
          <w:sz w:val="22"/>
          <w:szCs w:val="22"/>
          <w:lang w:val="en-US"/>
        </w:rPr>
        <w:t>.</w:t>
      </w:r>
      <w:r w:rsidR="00C77DF0">
        <w:rPr>
          <w:b/>
          <w:sz w:val="22"/>
          <w:szCs w:val="22"/>
          <w:lang w:val="en-US"/>
        </w:rPr>
        <w:t>5.</w:t>
      </w:r>
      <w:r w:rsidR="008C26E2">
        <w:rPr>
          <w:b/>
          <w:sz w:val="22"/>
          <w:szCs w:val="22"/>
          <w:lang w:val="en-US"/>
        </w:rPr>
        <w:tab/>
      </w:r>
      <w:r w:rsidR="00EC2779" w:rsidRPr="00B14424">
        <w:rPr>
          <w:b/>
          <w:sz w:val="22"/>
          <w:szCs w:val="22"/>
          <w:lang w:val="en-US"/>
        </w:rPr>
        <w:t>Programme 4: Care</w:t>
      </w:r>
      <w:r w:rsidR="00D71BD3" w:rsidRPr="00B14424">
        <w:rPr>
          <w:b/>
          <w:sz w:val="22"/>
          <w:szCs w:val="22"/>
          <w:lang w:val="en-US"/>
        </w:rPr>
        <w:t xml:space="preserve"> </w:t>
      </w:r>
    </w:p>
    <w:p w14:paraId="5468DF86" w14:textId="77777777" w:rsidR="006B779F" w:rsidRPr="00B14424" w:rsidRDefault="006B779F">
      <w:pPr>
        <w:jc w:val="both"/>
        <w:rPr>
          <w:sz w:val="22"/>
          <w:szCs w:val="22"/>
          <w:lang w:val="en-US"/>
        </w:rPr>
      </w:pPr>
    </w:p>
    <w:p w14:paraId="5653EAED" w14:textId="0617F371" w:rsidR="00D37331" w:rsidRPr="00B14424" w:rsidRDefault="008B380F" w:rsidP="00CA4164">
      <w:pPr>
        <w:jc w:val="both"/>
        <w:rPr>
          <w:rFonts w:cs="Arial"/>
          <w:sz w:val="22"/>
          <w:szCs w:val="22"/>
          <w:lang w:val="en-US"/>
        </w:rPr>
      </w:pPr>
      <w:r w:rsidRPr="00B14424">
        <w:rPr>
          <w:rFonts w:cs="Arial"/>
          <w:sz w:val="22"/>
          <w:szCs w:val="22"/>
          <w:lang w:val="en-US"/>
        </w:rPr>
        <w:t>The following table highlights expenditure for the Care Programme in 201</w:t>
      </w:r>
      <w:r w:rsidR="007838D9">
        <w:rPr>
          <w:rFonts w:cs="Arial"/>
          <w:sz w:val="22"/>
          <w:szCs w:val="22"/>
          <w:lang w:val="en-US"/>
        </w:rPr>
        <w:t>5</w:t>
      </w:r>
      <w:r w:rsidRPr="00B14424">
        <w:rPr>
          <w:rFonts w:cs="Arial"/>
          <w:sz w:val="22"/>
          <w:szCs w:val="22"/>
          <w:lang w:val="en-US"/>
        </w:rPr>
        <w:t>/1</w:t>
      </w:r>
      <w:r w:rsidR="007838D9">
        <w:rPr>
          <w:rFonts w:cs="Arial"/>
          <w:sz w:val="22"/>
          <w:szCs w:val="22"/>
          <w:lang w:val="en-US"/>
        </w:rPr>
        <w:t>6</w:t>
      </w:r>
      <w:r w:rsidRPr="00B14424">
        <w:rPr>
          <w:rFonts w:cs="Arial"/>
          <w:sz w:val="22"/>
          <w:szCs w:val="22"/>
          <w:lang w:val="en-US"/>
        </w:rPr>
        <w:t>:</w:t>
      </w:r>
    </w:p>
    <w:p w14:paraId="6C68585E" w14:textId="77777777" w:rsidR="00D37331" w:rsidRPr="00B14424" w:rsidRDefault="00D37331" w:rsidP="00CA4164">
      <w:pPr>
        <w:jc w:val="both"/>
        <w:rPr>
          <w:rFonts w:cs="Arial"/>
          <w:sz w:val="22"/>
          <w:szCs w:val="22"/>
          <w:lang w:val="en-US"/>
        </w:rPr>
      </w:pPr>
    </w:p>
    <w:p w14:paraId="7A12F8EB" w14:textId="49729474" w:rsidR="00D37331" w:rsidRPr="00435291" w:rsidRDefault="00FA793F" w:rsidP="00B5234E">
      <w:pPr>
        <w:jc w:val="both"/>
        <w:rPr>
          <w:sz w:val="20"/>
          <w:szCs w:val="20"/>
          <w:lang w:val="en-US"/>
        </w:rPr>
      </w:pPr>
      <w:r w:rsidRPr="00435291">
        <w:rPr>
          <w:rFonts w:cs="Arial"/>
          <w:b/>
          <w:i/>
          <w:sz w:val="20"/>
          <w:szCs w:val="20"/>
          <w:lang w:val="en-US"/>
        </w:rPr>
        <w:t xml:space="preserve">Table: 7 </w:t>
      </w:r>
      <w:r w:rsidR="008C26E2" w:rsidRPr="00435291">
        <w:rPr>
          <w:rFonts w:cs="Arial"/>
          <w:b/>
          <w:i/>
          <w:sz w:val="20"/>
          <w:szCs w:val="20"/>
          <w:lang w:val="en-US"/>
        </w:rPr>
        <w:t>F</w:t>
      </w:r>
      <w:r w:rsidR="006E0AF0" w:rsidRPr="00435291">
        <w:rPr>
          <w:rFonts w:cs="Arial"/>
          <w:b/>
          <w:i/>
          <w:sz w:val="20"/>
          <w:szCs w:val="20"/>
          <w:lang w:val="en-US"/>
        </w:rPr>
        <w:t>inancial</w:t>
      </w:r>
      <w:r w:rsidR="00D37331" w:rsidRPr="00435291">
        <w:rPr>
          <w:rFonts w:cs="Arial"/>
          <w:b/>
          <w:i/>
          <w:sz w:val="20"/>
          <w:szCs w:val="20"/>
          <w:lang w:val="en-US"/>
        </w:rPr>
        <w:t xml:space="preserve"> </w:t>
      </w:r>
      <w:r w:rsidR="00621F07" w:rsidRPr="00435291">
        <w:rPr>
          <w:rFonts w:cs="Arial"/>
          <w:b/>
          <w:i/>
          <w:sz w:val="20"/>
          <w:szCs w:val="20"/>
          <w:lang w:val="en-US"/>
        </w:rPr>
        <w:t>performance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1701"/>
        <w:gridCol w:w="1134"/>
        <w:gridCol w:w="1701"/>
        <w:gridCol w:w="1560"/>
        <w:gridCol w:w="1134"/>
        <w:gridCol w:w="1615"/>
      </w:tblGrid>
      <w:tr w:rsidR="008C26E2" w:rsidRPr="00435291" w14:paraId="45148347" w14:textId="77777777" w:rsidTr="00B33C99">
        <w:tc>
          <w:tcPr>
            <w:tcW w:w="1078" w:type="dxa"/>
          </w:tcPr>
          <w:p w14:paraId="0774403F" w14:textId="545F14A5" w:rsidR="008C26E2" w:rsidRPr="00435291" w:rsidRDefault="008C26E2" w:rsidP="00435291">
            <w:pPr>
              <w:jc w:val="center"/>
              <w:rPr>
                <w:rFonts w:cs="Arial"/>
                <w:b/>
                <w:sz w:val="20"/>
                <w:szCs w:val="20"/>
              </w:rPr>
            </w:pPr>
            <w:r w:rsidRPr="00435291">
              <w:rPr>
                <w:rFonts w:cs="Arial"/>
                <w:b/>
                <w:sz w:val="20"/>
                <w:szCs w:val="20"/>
              </w:rPr>
              <w:t>Main Appro</w:t>
            </w:r>
          </w:p>
          <w:p w14:paraId="04E1D6C2" w14:textId="20D3AA3A" w:rsidR="008C26E2" w:rsidRPr="00435291" w:rsidRDefault="008C26E2" w:rsidP="00435291">
            <w:pPr>
              <w:jc w:val="center"/>
              <w:rPr>
                <w:sz w:val="20"/>
                <w:szCs w:val="20"/>
                <w:lang w:val="en-US"/>
              </w:rPr>
            </w:pPr>
            <w:r w:rsidRPr="00435291">
              <w:rPr>
                <w:rFonts w:cs="Arial"/>
                <w:b/>
                <w:sz w:val="20"/>
                <w:szCs w:val="20"/>
              </w:rPr>
              <w:t>R’000</w:t>
            </w:r>
          </w:p>
        </w:tc>
        <w:tc>
          <w:tcPr>
            <w:tcW w:w="1701" w:type="dxa"/>
          </w:tcPr>
          <w:p w14:paraId="7DFB13BC" w14:textId="77777777" w:rsidR="008C26E2" w:rsidRPr="00435291" w:rsidRDefault="008C26E2" w:rsidP="00435291">
            <w:pPr>
              <w:jc w:val="center"/>
              <w:rPr>
                <w:rFonts w:cs="Arial"/>
                <w:b/>
                <w:sz w:val="20"/>
                <w:szCs w:val="20"/>
              </w:rPr>
            </w:pPr>
            <w:r w:rsidRPr="00435291">
              <w:rPr>
                <w:rFonts w:cs="Arial"/>
                <w:b/>
                <w:sz w:val="20"/>
                <w:szCs w:val="20"/>
              </w:rPr>
              <w:t>Adjusted</w:t>
            </w:r>
            <w:r w:rsidRPr="00435291">
              <w:rPr>
                <w:b/>
                <w:sz w:val="20"/>
                <w:szCs w:val="20"/>
              </w:rPr>
              <w:t xml:space="preserve"> </w:t>
            </w:r>
            <w:r w:rsidRPr="00435291">
              <w:rPr>
                <w:rFonts w:cs="Arial"/>
                <w:b/>
                <w:sz w:val="20"/>
                <w:szCs w:val="20"/>
              </w:rPr>
              <w:t>Appropriation</w:t>
            </w:r>
          </w:p>
          <w:p w14:paraId="66CB5ABC" w14:textId="032ECF78" w:rsidR="008C26E2" w:rsidRPr="00435291" w:rsidRDefault="008C26E2" w:rsidP="00435291">
            <w:pPr>
              <w:jc w:val="center"/>
              <w:rPr>
                <w:sz w:val="20"/>
                <w:szCs w:val="20"/>
                <w:lang w:val="en-US"/>
              </w:rPr>
            </w:pPr>
            <w:r w:rsidRPr="00435291">
              <w:rPr>
                <w:rFonts w:cs="Arial"/>
                <w:b/>
                <w:sz w:val="20"/>
                <w:szCs w:val="20"/>
              </w:rPr>
              <w:t>R’000</w:t>
            </w:r>
          </w:p>
        </w:tc>
        <w:tc>
          <w:tcPr>
            <w:tcW w:w="1134" w:type="dxa"/>
          </w:tcPr>
          <w:p w14:paraId="4FE188C7" w14:textId="77777777" w:rsidR="008C26E2" w:rsidRPr="00435291" w:rsidRDefault="008C26E2" w:rsidP="00435291">
            <w:pPr>
              <w:jc w:val="center"/>
              <w:rPr>
                <w:rFonts w:cs="Arial"/>
                <w:b/>
                <w:sz w:val="20"/>
                <w:szCs w:val="20"/>
              </w:rPr>
            </w:pPr>
            <w:r w:rsidRPr="00435291">
              <w:rPr>
                <w:rFonts w:cs="Arial"/>
                <w:b/>
                <w:sz w:val="20"/>
                <w:szCs w:val="20"/>
              </w:rPr>
              <w:t>Virement</w:t>
            </w:r>
          </w:p>
          <w:p w14:paraId="0DF2FD24" w14:textId="04048FBC" w:rsidR="008C26E2" w:rsidRPr="00435291" w:rsidRDefault="008C26E2" w:rsidP="00435291">
            <w:pPr>
              <w:jc w:val="center"/>
              <w:rPr>
                <w:sz w:val="20"/>
                <w:szCs w:val="20"/>
                <w:lang w:val="en-US"/>
              </w:rPr>
            </w:pPr>
            <w:r w:rsidRPr="00435291">
              <w:rPr>
                <w:rFonts w:cs="Arial"/>
                <w:b/>
                <w:sz w:val="20"/>
                <w:szCs w:val="20"/>
              </w:rPr>
              <w:t>R’000</w:t>
            </w:r>
          </w:p>
        </w:tc>
        <w:tc>
          <w:tcPr>
            <w:tcW w:w="1701" w:type="dxa"/>
          </w:tcPr>
          <w:p w14:paraId="11A90FE6" w14:textId="77777777" w:rsidR="008C26E2" w:rsidRPr="00435291" w:rsidRDefault="008C26E2" w:rsidP="00435291">
            <w:pPr>
              <w:jc w:val="center"/>
              <w:rPr>
                <w:rFonts w:cs="Arial"/>
                <w:b/>
                <w:sz w:val="20"/>
                <w:szCs w:val="20"/>
              </w:rPr>
            </w:pPr>
            <w:r w:rsidRPr="00435291">
              <w:rPr>
                <w:rFonts w:cs="Arial"/>
                <w:b/>
                <w:sz w:val="20"/>
                <w:szCs w:val="20"/>
              </w:rPr>
              <w:t>Final Appropriation</w:t>
            </w:r>
          </w:p>
          <w:p w14:paraId="39C86DED" w14:textId="3DB844F5" w:rsidR="008C26E2" w:rsidRPr="00435291" w:rsidRDefault="008C26E2" w:rsidP="00435291">
            <w:pPr>
              <w:jc w:val="center"/>
              <w:rPr>
                <w:sz w:val="20"/>
                <w:szCs w:val="20"/>
                <w:lang w:val="en-US"/>
              </w:rPr>
            </w:pPr>
            <w:r w:rsidRPr="00435291">
              <w:rPr>
                <w:rFonts w:cs="Arial"/>
                <w:b/>
                <w:sz w:val="20"/>
                <w:szCs w:val="20"/>
              </w:rPr>
              <w:t>R’000</w:t>
            </w:r>
          </w:p>
        </w:tc>
        <w:tc>
          <w:tcPr>
            <w:tcW w:w="1560" w:type="dxa"/>
          </w:tcPr>
          <w:p w14:paraId="026C4D5F" w14:textId="77777777" w:rsidR="008C26E2" w:rsidRPr="00435291" w:rsidRDefault="008C26E2" w:rsidP="00435291">
            <w:pPr>
              <w:jc w:val="center"/>
              <w:rPr>
                <w:rFonts w:cs="Arial"/>
                <w:b/>
                <w:sz w:val="20"/>
                <w:szCs w:val="20"/>
              </w:rPr>
            </w:pPr>
            <w:r w:rsidRPr="00435291">
              <w:rPr>
                <w:rFonts w:cs="Arial"/>
                <w:b/>
                <w:sz w:val="20"/>
                <w:szCs w:val="20"/>
              </w:rPr>
              <w:t>Actual Expenditure</w:t>
            </w:r>
          </w:p>
          <w:p w14:paraId="515EDE44" w14:textId="1594EB71" w:rsidR="008C26E2" w:rsidRPr="00435291" w:rsidRDefault="008C26E2" w:rsidP="00435291">
            <w:pPr>
              <w:jc w:val="center"/>
              <w:rPr>
                <w:sz w:val="20"/>
                <w:szCs w:val="20"/>
                <w:lang w:val="en-US"/>
              </w:rPr>
            </w:pPr>
            <w:r w:rsidRPr="00435291">
              <w:rPr>
                <w:rFonts w:cs="Arial"/>
                <w:b/>
                <w:sz w:val="20"/>
                <w:szCs w:val="20"/>
              </w:rPr>
              <w:t>R’000</w:t>
            </w:r>
          </w:p>
        </w:tc>
        <w:tc>
          <w:tcPr>
            <w:tcW w:w="1134" w:type="dxa"/>
          </w:tcPr>
          <w:p w14:paraId="1D2E0B22" w14:textId="77777777" w:rsidR="008C26E2" w:rsidRPr="00435291" w:rsidRDefault="008C26E2" w:rsidP="00435291">
            <w:pPr>
              <w:jc w:val="center"/>
              <w:rPr>
                <w:rFonts w:cs="Arial"/>
                <w:b/>
                <w:sz w:val="20"/>
                <w:szCs w:val="20"/>
              </w:rPr>
            </w:pPr>
            <w:r w:rsidRPr="00435291">
              <w:rPr>
                <w:rFonts w:cs="Arial"/>
                <w:b/>
                <w:sz w:val="20"/>
                <w:szCs w:val="20"/>
              </w:rPr>
              <w:t>Variance</w:t>
            </w:r>
          </w:p>
          <w:p w14:paraId="6FD9D996" w14:textId="16112A8D" w:rsidR="008C26E2" w:rsidRPr="00435291" w:rsidRDefault="008C26E2" w:rsidP="00435291">
            <w:pPr>
              <w:jc w:val="center"/>
              <w:rPr>
                <w:sz w:val="20"/>
                <w:szCs w:val="20"/>
                <w:lang w:val="en-US"/>
              </w:rPr>
            </w:pPr>
            <w:r w:rsidRPr="00435291">
              <w:rPr>
                <w:rFonts w:cs="Arial"/>
                <w:b/>
                <w:sz w:val="20"/>
                <w:szCs w:val="20"/>
              </w:rPr>
              <w:t>R’000</w:t>
            </w:r>
          </w:p>
        </w:tc>
        <w:tc>
          <w:tcPr>
            <w:tcW w:w="1615" w:type="dxa"/>
          </w:tcPr>
          <w:p w14:paraId="137D32DA" w14:textId="2B9A1A85" w:rsidR="008C26E2" w:rsidRPr="00435291" w:rsidRDefault="008C26E2" w:rsidP="00435291">
            <w:pPr>
              <w:jc w:val="center"/>
              <w:rPr>
                <w:sz w:val="20"/>
                <w:szCs w:val="20"/>
                <w:lang w:val="en-US"/>
              </w:rPr>
            </w:pPr>
            <w:r w:rsidRPr="00435291">
              <w:rPr>
                <w:rFonts w:cs="Arial"/>
                <w:b/>
                <w:sz w:val="20"/>
                <w:szCs w:val="20"/>
              </w:rPr>
              <w:t>% Expenditure</w:t>
            </w:r>
          </w:p>
        </w:tc>
      </w:tr>
      <w:tr w:rsidR="006B779F" w:rsidRPr="00435291" w14:paraId="5DA89D7A" w14:textId="77777777" w:rsidTr="00B33C99">
        <w:tc>
          <w:tcPr>
            <w:tcW w:w="1078" w:type="dxa"/>
          </w:tcPr>
          <w:p w14:paraId="3EFD0978" w14:textId="556CE892" w:rsidR="006B779F" w:rsidRPr="00435291" w:rsidRDefault="00D46924" w:rsidP="000821F8">
            <w:pPr>
              <w:jc w:val="both"/>
              <w:rPr>
                <w:sz w:val="20"/>
                <w:szCs w:val="20"/>
                <w:lang w:val="en-US"/>
              </w:rPr>
            </w:pPr>
            <w:r>
              <w:rPr>
                <w:sz w:val="20"/>
                <w:szCs w:val="20"/>
                <w:lang w:val="en-US"/>
              </w:rPr>
              <w:t>1 796.3</w:t>
            </w:r>
          </w:p>
        </w:tc>
        <w:tc>
          <w:tcPr>
            <w:tcW w:w="1701" w:type="dxa"/>
          </w:tcPr>
          <w:p w14:paraId="0C610FCC" w14:textId="2B0CE864" w:rsidR="006B779F" w:rsidRPr="00435291" w:rsidRDefault="00B54D23" w:rsidP="00D46924">
            <w:pPr>
              <w:jc w:val="both"/>
              <w:rPr>
                <w:sz w:val="20"/>
                <w:szCs w:val="20"/>
                <w:lang w:val="en-US"/>
              </w:rPr>
            </w:pPr>
            <w:r>
              <w:rPr>
                <w:sz w:val="20"/>
                <w:szCs w:val="20"/>
                <w:lang w:val="en-US"/>
              </w:rPr>
              <w:t>1</w:t>
            </w:r>
            <w:r w:rsidR="00D46924">
              <w:rPr>
                <w:sz w:val="20"/>
                <w:szCs w:val="20"/>
                <w:lang w:val="en-US"/>
              </w:rPr>
              <w:t> 796 262</w:t>
            </w:r>
          </w:p>
        </w:tc>
        <w:tc>
          <w:tcPr>
            <w:tcW w:w="1134" w:type="dxa"/>
          </w:tcPr>
          <w:p w14:paraId="02A7B85D" w14:textId="0F3BEFD6" w:rsidR="006B779F" w:rsidRPr="00435291" w:rsidRDefault="00D46924" w:rsidP="00D46924">
            <w:pPr>
              <w:jc w:val="both"/>
              <w:rPr>
                <w:sz w:val="20"/>
                <w:szCs w:val="20"/>
                <w:lang w:val="en-US"/>
              </w:rPr>
            </w:pPr>
            <w:r>
              <w:rPr>
                <w:sz w:val="20"/>
                <w:szCs w:val="20"/>
                <w:lang w:val="en-US"/>
              </w:rPr>
              <w:t>292 219</w:t>
            </w:r>
          </w:p>
        </w:tc>
        <w:tc>
          <w:tcPr>
            <w:tcW w:w="1701" w:type="dxa"/>
          </w:tcPr>
          <w:p w14:paraId="7758848D" w14:textId="0D599567" w:rsidR="006B779F" w:rsidRPr="00435291" w:rsidRDefault="00D46924" w:rsidP="00D46924">
            <w:pPr>
              <w:jc w:val="both"/>
              <w:rPr>
                <w:sz w:val="20"/>
                <w:szCs w:val="20"/>
                <w:lang w:val="en-US"/>
              </w:rPr>
            </w:pPr>
            <w:r>
              <w:rPr>
                <w:sz w:val="20"/>
                <w:szCs w:val="20"/>
                <w:lang w:val="en-US"/>
              </w:rPr>
              <w:t>2 088 481</w:t>
            </w:r>
          </w:p>
        </w:tc>
        <w:tc>
          <w:tcPr>
            <w:tcW w:w="1560" w:type="dxa"/>
          </w:tcPr>
          <w:p w14:paraId="19E1FAFB" w14:textId="40C541A5" w:rsidR="006B779F" w:rsidRPr="00435291" w:rsidRDefault="00D46924" w:rsidP="00D46924">
            <w:pPr>
              <w:jc w:val="both"/>
              <w:rPr>
                <w:sz w:val="20"/>
                <w:szCs w:val="20"/>
                <w:lang w:val="en-US"/>
              </w:rPr>
            </w:pPr>
            <w:r>
              <w:rPr>
                <w:sz w:val="20"/>
                <w:szCs w:val="20"/>
                <w:lang w:val="en-US"/>
              </w:rPr>
              <w:t>2 088 481</w:t>
            </w:r>
          </w:p>
        </w:tc>
        <w:tc>
          <w:tcPr>
            <w:tcW w:w="1134" w:type="dxa"/>
          </w:tcPr>
          <w:p w14:paraId="0D662D01" w14:textId="77777777" w:rsidR="006B779F" w:rsidRPr="00435291" w:rsidRDefault="009C795D">
            <w:pPr>
              <w:jc w:val="both"/>
              <w:rPr>
                <w:sz w:val="20"/>
                <w:szCs w:val="20"/>
                <w:lang w:val="en-US"/>
              </w:rPr>
            </w:pPr>
            <w:r w:rsidRPr="00435291">
              <w:rPr>
                <w:sz w:val="20"/>
                <w:szCs w:val="20"/>
                <w:lang w:val="en-US"/>
              </w:rPr>
              <w:t xml:space="preserve">     </w:t>
            </w:r>
            <w:r w:rsidR="00C34F30" w:rsidRPr="00435291">
              <w:rPr>
                <w:sz w:val="20"/>
                <w:szCs w:val="20"/>
                <w:lang w:val="en-US"/>
              </w:rPr>
              <w:t>-</w:t>
            </w:r>
          </w:p>
        </w:tc>
        <w:tc>
          <w:tcPr>
            <w:tcW w:w="1615" w:type="dxa"/>
          </w:tcPr>
          <w:p w14:paraId="23D92D39" w14:textId="0C7F42BF" w:rsidR="006B779F" w:rsidRPr="00435291" w:rsidRDefault="00B54D23">
            <w:pPr>
              <w:jc w:val="both"/>
              <w:rPr>
                <w:sz w:val="20"/>
                <w:szCs w:val="20"/>
                <w:lang w:val="en-US"/>
              </w:rPr>
            </w:pPr>
            <w:r>
              <w:rPr>
                <w:sz w:val="20"/>
                <w:szCs w:val="20"/>
                <w:lang w:val="en-US"/>
              </w:rPr>
              <w:t>100%</w:t>
            </w:r>
          </w:p>
        </w:tc>
      </w:tr>
    </w:tbl>
    <w:p w14:paraId="28AE2CE2" w14:textId="77777777" w:rsidR="006B779F" w:rsidRPr="00B14424" w:rsidRDefault="006B779F" w:rsidP="00B5234E">
      <w:pPr>
        <w:jc w:val="both"/>
        <w:rPr>
          <w:sz w:val="22"/>
          <w:szCs w:val="22"/>
          <w:lang w:val="en-US"/>
        </w:rPr>
      </w:pPr>
    </w:p>
    <w:p w14:paraId="455C388D" w14:textId="7A268B77" w:rsidR="00D37331" w:rsidRPr="00B14424" w:rsidRDefault="00AA5A01">
      <w:pPr>
        <w:jc w:val="both"/>
        <w:rPr>
          <w:b/>
          <w:sz w:val="22"/>
          <w:szCs w:val="22"/>
          <w:lang w:val="en-US"/>
        </w:rPr>
      </w:pPr>
      <w:r w:rsidRPr="00AA5A01">
        <w:rPr>
          <w:b/>
          <w:sz w:val="22"/>
          <w:szCs w:val="22"/>
          <w:lang w:val="en-US"/>
        </w:rPr>
        <w:t>6.</w:t>
      </w:r>
      <w:r w:rsidR="00241626">
        <w:rPr>
          <w:b/>
          <w:sz w:val="22"/>
          <w:szCs w:val="22"/>
          <w:lang w:val="en-US"/>
        </w:rPr>
        <w:t>5</w:t>
      </w:r>
      <w:r w:rsidRPr="00AA5A01">
        <w:rPr>
          <w:b/>
          <w:sz w:val="22"/>
          <w:szCs w:val="22"/>
          <w:lang w:val="en-US"/>
        </w:rPr>
        <w:t>.1</w:t>
      </w:r>
      <w:r w:rsidRPr="00AA5A01">
        <w:rPr>
          <w:b/>
          <w:sz w:val="22"/>
          <w:szCs w:val="22"/>
          <w:lang w:val="en-US"/>
        </w:rPr>
        <w:tab/>
      </w:r>
      <w:r w:rsidR="008B380F" w:rsidRPr="00B14424">
        <w:rPr>
          <w:b/>
          <w:sz w:val="22"/>
          <w:szCs w:val="22"/>
          <w:lang w:val="en-US"/>
        </w:rPr>
        <w:t>Programme expenditure</w:t>
      </w:r>
      <w:r w:rsidR="00C77DF0">
        <w:rPr>
          <w:b/>
          <w:sz w:val="22"/>
          <w:szCs w:val="22"/>
          <w:lang w:val="en-US"/>
        </w:rPr>
        <w:t xml:space="preserve"> (100%)</w:t>
      </w:r>
    </w:p>
    <w:p w14:paraId="7DF25010" w14:textId="77777777" w:rsidR="001608DC" w:rsidRPr="00B14424" w:rsidRDefault="001608DC">
      <w:pPr>
        <w:jc w:val="both"/>
        <w:rPr>
          <w:b/>
          <w:sz w:val="22"/>
          <w:szCs w:val="22"/>
          <w:lang w:val="en-US"/>
        </w:rPr>
      </w:pPr>
    </w:p>
    <w:p w14:paraId="53F663A8" w14:textId="0F3D577C" w:rsidR="00724BF3" w:rsidRPr="00B14424" w:rsidRDefault="008B380F" w:rsidP="00E61592">
      <w:pPr>
        <w:spacing w:line="360" w:lineRule="auto"/>
        <w:jc w:val="both"/>
        <w:rPr>
          <w:sz w:val="22"/>
          <w:szCs w:val="22"/>
          <w:lang w:val="en-US"/>
        </w:rPr>
      </w:pPr>
      <w:r w:rsidRPr="00B14424">
        <w:rPr>
          <w:sz w:val="22"/>
          <w:szCs w:val="22"/>
          <w:lang w:val="en-US"/>
        </w:rPr>
        <w:t xml:space="preserve">The Care Programme </w:t>
      </w:r>
      <w:r w:rsidR="00724BF3" w:rsidRPr="00B14424">
        <w:rPr>
          <w:sz w:val="22"/>
          <w:szCs w:val="22"/>
          <w:lang w:val="en-US"/>
        </w:rPr>
        <w:t>was allocated a final appropriation amount of R</w:t>
      </w:r>
      <w:r w:rsidR="00D46924">
        <w:rPr>
          <w:sz w:val="22"/>
          <w:szCs w:val="22"/>
          <w:lang w:val="en-US"/>
        </w:rPr>
        <w:t>2.1</w:t>
      </w:r>
      <w:r w:rsidR="00C77DF0">
        <w:rPr>
          <w:sz w:val="22"/>
          <w:szCs w:val="22"/>
          <w:lang w:val="en-US"/>
        </w:rPr>
        <w:t xml:space="preserve"> billion</w:t>
      </w:r>
      <w:r w:rsidR="00C34F30" w:rsidRPr="00B14424">
        <w:rPr>
          <w:sz w:val="22"/>
          <w:szCs w:val="22"/>
          <w:lang w:val="en-US"/>
        </w:rPr>
        <w:t xml:space="preserve"> </w:t>
      </w:r>
      <w:r w:rsidR="00724BF3" w:rsidRPr="00B14424">
        <w:rPr>
          <w:sz w:val="22"/>
          <w:szCs w:val="22"/>
          <w:lang w:val="en-US"/>
        </w:rPr>
        <w:t xml:space="preserve">and managed to spend </w:t>
      </w:r>
      <w:r w:rsidR="00C34F30" w:rsidRPr="00B14424">
        <w:rPr>
          <w:sz w:val="22"/>
          <w:szCs w:val="22"/>
          <w:lang w:val="en-US"/>
        </w:rPr>
        <w:t>100</w:t>
      </w:r>
      <w:r w:rsidR="00724BF3" w:rsidRPr="00B14424">
        <w:rPr>
          <w:sz w:val="22"/>
          <w:szCs w:val="22"/>
          <w:lang w:val="en-US"/>
        </w:rPr>
        <w:t>% of this allocation.</w:t>
      </w:r>
      <w:r w:rsidR="00B54D23">
        <w:rPr>
          <w:sz w:val="22"/>
          <w:szCs w:val="22"/>
          <w:lang w:val="en-US"/>
        </w:rPr>
        <w:t xml:space="preserve"> This programme shows a positive trend in terms of expenditure since it managed to spend 100% of its allocation in the previous financial year. </w:t>
      </w:r>
    </w:p>
    <w:p w14:paraId="2E5A08F6" w14:textId="77777777" w:rsidR="00724BF3" w:rsidRPr="00B14424" w:rsidRDefault="00724BF3" w:rsidP="00E61592">
      <w:pPr>
        <w:spacing w:line="360" w:lineRule="auto"/>
        <w:jc w:val="both"/>
        <w:rPr>
          <w:sz w:val="22"/>
          <w:szCs w:val="22"/>
          <w:lang w:val="en-US"/>
        </w:rPr>
      </w:pPr>
    </w:p>
    <w:p w14:paraId="4F16928B" w14:textId="56E8D772" w:rsidR="00805895" w:rsidRPr="00B14424" w:rsidRDefault="00AA5A01" w:rsidP="00CA4164">
      <w:pPr>
        <w:jc w:val="both"/>
        <w:rPr>
          <w:b/>
          <w:sz w:val="22"/>
          <w:szCs w:val="22"/>
          <w:lang w:val="en-US"/>
        </w:rPr>
      </w:pPr>
      <w:r>
        <w:rPr>
          <w:b/>
          <w:sz w:val="22"/>
          <w:szCs w:val="22"/>
          <w:lang w:val="en-US"/>
        </w:rPr>
        <w:lastRenderedPageBreak/>
        <w:t>6.</w:t>
      </w:r>
      <w:r w:rsidR="00241626">
        <w:rPr>
          <w:b/>
          <w:sz w:val="22"/>
          <w:szCs w:val="22"/>
          <w:lang w:val="en-US"/>
        </w:rPr>
        <w:t>5</w:t>
      </w:r>
      <w:r>
        <w:rPr>
          <w:b/>
          <w:sz w:val="22"/>
          <w:szCs w:val="22"/>
          <w:lang w:val="en-US"/>
        </w:rPr>
        <w:t>.2</w:t>
      </w:r>
      <w:r>
        <w:rPr>
          <w:b/>
          <w:sz w:val="22"/>
          <w:szCs w:val="22"/>
          <w:lang w:val="en-US"/>
        </w:rPr>
        <w:tab/>
      </w:r>
      <w:r w:rsidR="00C34F30" w:rsidRPr="00B14424">
        <w:rPr>
          <w:b/>
          <w:sz w:val="22"/>
          <w:szCs w:val="22"/>
          <w:lang w:val="en-US"/>
        </w:rPr>
        <w:t xml:space="preserve">Percentage of targets </w:t>
      </w:r>
      <w:r w:rsidR="00C77DF0" w:rsidRPr="00B14424">
        <w:rPr>
          <w:b/>
          <w:sz w:val="22"/>
          <w:szCs w:val="22"/>
          <w:lang w:val="en-US"/>
        </w:rPr>
        <w:t>achieved (</w:t>
      </w:r>
      <w:r w:rsidR="004A28B4">
        <w:rPr>
          <w:b/>
          <w:sz w:val="22"/>
          <w:szCs w:val="22"/>
          <w:lang w:val="en-US"/>
        </w:rPr>
        <w:t>6</w:t>
      </w:r>
      <w:r w:rsidR="00C77DF0">
        <w:rPr>
          <w:b/>
          <w:sz w:val="22"/>
          <w:szCs w:val="22"/>
          <w:lang w:val="en-US"/>
        </w:rPr>
        <w:t>0%)</w:t>
      </w:r>
    </w:p>
    <w:p w14:paraId="0342D5D8" w14:textId="77777777" w:rsidR="00AA5A01" w:rsidRDefault="00AA5A01" w:rsidP="00CA4164">
      <w:pPr>
        <w:jc w:val="both"/>
        <w:rPr>
          <w:sz w:val="22"/>
          <w:szCs w:val="22"/>
          <w:lang w:val="en-US"/>
        </w:rPr>
      </w:pPr>
    </w:p>
    <w:p w14:paraId="3000BBC8" w14:textId="31EC7952" w:rsidR="001608DC" w:rsidRPr="00B14424" w:rsidRDefault="00AA5A01" w:rsidP="00E61592">
      <w:pPr>
        <w:spacing w:line="360" w:lineRule="auto"/>
        <w:jc w:val="both"/>
        <w:rPr>
          <w:sz w:val="22"/>
          <w:szCs w:val="22"/>
          <w:lang w:val="en-US"/>
        </w:rPr>
      </w:pPr>
      <w:r>
        <w:rPr>
          <w:sz w:val="22"/>
          <w:szCs w:val="22"/>
          <w:lang w:val="en-US"/>
        </w:rPr>
        <w:t xml:space="preserve">The </w:t>
      </w:r>
      <w:r w:rsidR="00805895" w:rsidRPr="00B14424">
        <w:rPr>
          <w:sz w:val="22"/>
          <w:szCs w:val="22"/>
          <w:lang w:val="en-US"/>
        </w:rPr>
        <w:t xml:space="preserve">Care </w:t>
      </w:r>
      <w:r>
        <w:rPr>
          <w:sz w:val="22"/>
          <w:szCs w:val="22"/>
          <w:lang w:val="en-US"/>
        </w:rPr>
        <w:t>P</w:t>
      </w:r>
      <w:r w:rsidR="00805895" w:rsidRPr="00B14424">
        <w:rPr>
          <w:sz w:val="22"/>
          <w:szCs w:val="22"/>
          <w:lang w:val="en-US"/>
        </w:rPr>
        <w:t xml:space="preserve">rogramme had a total of </w:t>
      </w:r>
      <w:r>
        <w:rPr>
          <w:sz w:val="22"/>
          <w:szCs w:val="22"/>
          <w:lang w:val="en-US"/>
        </w:rPr>
        <w:t>five</w:t>
      </w:r>
      <w:r w:rsidRPr="00B14424">
        <w:rPr>
          <w:sz w:val="22"/>
          <w:szCs w:val="22"/>
          <w:lang w:val="en-US"/>
        </w:rPr>
        <w:t xml:space="preserve"> </w:t>
      </w:r>
      <w:r w:rsidR="00805895" w:rsidRPr="00B14424">
        <w:rPr>
          <w:sz w:val="22"/>
          <w:szCs w:val="22"/>
          <w:lang w:val="en-US"/>
        </w:rPr>
        <w:t>targets for 201</w:t>
      </w:r>
      <w:r w:rsidR="007838D9">
        <w:rPr>
          <w:sz w:val="22"/>
          <w:szCs w:val="22"/>
          <w:lang w:val="en-US"/>
        </w:rPr>
        <w:t>5</w:t>
      </w:r>
      <w:r w:rsidR="00805895" w:rsidRPr="00B14424">
        <w:rPr>
          <w:sz w:val="22"/>
          <w:szCs w:val="22"/>
          <w:lang w:val="en-US"/>
        </w:rPr>
        <w:t>/1</w:t>
      </w:r>
      <w:r w:rsidR="007838D9">
        <w:rPr>
          <w:sz w:val="22"/>
          <w:szCs w:val="22"/>
          <w:lang w:val="en-US"/>
        </w:rPr>
        <w:t>6</w:t>
      </w:r>
      <w:r w:rsidR="00805895" w:rsidRPr="00B14424">
        <w:rPr>
          <w:sz w:val="22"/>
          <w:szCs w:val="22"/>
          <w:lang w:val="en-US"/>
        </w:rPr>
        <w:t xml:space="preserve"> financial year. At the end of the financial year </w:t>
      </w:r>
      <w:r w:rsidR="00B6155F">
        <w:rPr>
          <w:sz w:val="22"/>
          <w:szCs w:val="22"/>
          <w:lang w:val="en-US"/>
        </w:rPr>
        <w:t>three (</w:t>
      </w:r>
      <w:r w:rsidR="004A28B4">
        <w:rPr>
          <w:sz w:val="22"/>
          <w:szCs w:val="22"/>
          <w:lang w:val="en-US"/>
        </w:rPr>
        <w:t>3</w:t>
      </w:r>
      <w:r w:rsidR="00B6155F">
        <w:rPr>
          <w:sz w:val="22"/>
          <w:szCs w:val="22"/>
          <w:lang w:val="en-US"/>
        </w:rPr>
        <w:t>) out of five (5)</w:t>
      </w:r>
      <w:r w:rsidR="00805895" w:rsidRPr="00B14424">
        <w:rPr>
          <w:sz w:val="22"/>
          <w:szCs w:val="22"/>
          <w:lang w:val="en-US"/>
        </w:rPr>
        <w:t xml:space="preserve"> targets for this programme were achieved. </w:t>
      </w:r>
    </w:p>
    <w:p w14:paraId="3CF83C25" w14:textId="77777777" w:rsidR="00AA5A01" w:rsidRDefault="00AA5A01" w:rsidP="00E61592">
      <w:pPr>
        <w:spacing w:line="360" w:lineRule="auto"/>
        <w:jc w:val="both"/>
        <w:rPr>
          <w:rFonts w:cs="Arial"/>
          <w:sz w:val="22"/>
          <w:szCs w:val="22"/>
        </w:rPr>
      </w:pPr>
    </w:p>
    <w:p w14:paraId="2730C6F8" w14:textId="022DC3A8" w:rsidR="00083BF8" w:rsidRPr="00B14424" w:rsidRDefault="008B380F" w:rsidP="00E61592">
      <w:pPr>
        <w:spacing w:line="360" w:lineRule="auto"/>
        <w:jc w:val="both"/>
        <w:rPr>
          <w:rFonts w:cs="Arial"/>
          <w:sz w:val="22"/>
          <w:szCs w:val="22"/>
        </w:rPr>
      </w:pPr>
      <w:r w:rsidRPr="00B14424">
        <w:rPr>
          <w:rFonts w:cs="Arial"/>
          <w:sz w:val="22"/>
          <w:szCs w:val="22"/>
        </w:rPr>
        <w:t>The following table provides an overview of performance in terms of targets</w:t>
      </w:r>
      <w:r w:rsidR="002641B5" w:rsidRPr="00B14424">
        <w:rPr>
          <w:rFonts w:cs="Arial"/>
          <w:sz w:val="22"/>
          <w:szCs w:val="22"/>
        </w:rPr>
        <w:t xml:space="preserve"> </w:t>
      </w:r>
      <w:r w:rsidR="00AA5A01">
        <w:rPr>
          <w:rFonts w:cs="Arial"/>
          <w:sz w:val="22"/>
          <w:szCs w:val="22"/>
        </w:rPr>
        <w:t>under</w:t>
      </w:r>
      <w:r w:rsidR="00AA5A01" w:rsidRPr="00B14424">
        <w:rPr>
          <w:rFonts w:cs="Arial"/>
          <w:sz w:val="22"/>
          <w:szCs w:val="22"/>
        </w:rPr>
        <w:t xml:space="preserve"> </w:t>
      </w:r>
      <w:r w:rsidR="00AA5A01">
        <w:rPr>
          <w:rFonts w:cs="Arial"/>
          <w:sz w:val="22"/>
          <w:szCs w:val="22"/>
        </w:rPr>
        <w:t xml:space="preserve">the </w:t>
      </w:r>
      <w:r w:rsidR="002641B5" w:rsidRPr="00B14424">
        <w:rPr>
          <w:rFonts w:cs="Arial"/>
          <w:sz w:val="22"/>
          <w:szCs w:val="22"/>
        </w:rPr>
        <w:t>Care programmes</w:t>
      </w:r>
      <w:r w:rsidRPr="00B14424">
        <w:rPr>
          <w:rFonts w:cs="Arial"/>
          <w:sz w:val="22"/>
          <w:szCs w:val="22"/>
        </w:rPr>
        <w:t>:</w:t>
      </w:r>
    </w:p>
    <w:p w14:paraId="154DCD5F" w14:textId="77777777" w:rsidR="00005A7A" w:rsidRPr="00B14424" w:rsidRDefault="00005A7A" w:rsidP="00B5234E">
      <w:pPr>
        <w:jc w:val="both"/>
        <w:rPr>
          <w:sz w:val="22"/>
          <w:szCs w:val="22"/>
          <w:lang w:val="en-US"/>
        </w:rPr>
      </w:pPr>
    </w:p>
    <w:p w14:paraId="64CC6E9B" w14:textId="77777777" w:rsidR="00D71BD3" w:rsidRPr="00AA5A01" w:rsidRDefault="00FA793F" w:rsidP="00CA4164">
      <w:pPr>
        <w:jc w:val="both"/>
        <w:rPr>
          <w:rFonts w:cs="Arial"/>
          <w:b/>
          <w:i/>
          <w:sz w:val="20"/>
          <w:szCs w:val="20"/>
        </w:rPr>
      </w:pPr>
      <w:r w:rsidRPr="00AA5A01">
        <w:rPr>
          <w:rFonts w:cs="Arial"/>
          <w:b/>
          <w:i/>
          <w:sz w:val="20"/>
          <w:szCs w:val="20"/>
        </w:rPr>
        <w:t xml:space="preserve">Table: 8 </w:t>
      </w:r>
      <w:r w:rsidR="00D71BD3" w:rsidRPr="00AA5A01">
        <w:rPr>
          <w:rFonts w:cs="Arial"/>
          <w:b/>
          <w:i/>
          <w:sz w:val="20"/>
          <w:szCs w:val="20"/>
        </w:rPr>
        <w:t xml:space="preserve">Performance in terms of targets for </w:t>
      </w:r>
      <w:r w:rsidR="00725968" w:rsidRPr="00AA5A01">
        <w:rPr>
          <w:rFonts w:cs="Arial"/>
          <w:b/>
          <w:i/>
          <w:sz w:val="20"/>
          <w:szCs w:val="20"/>
        </w:rPr>
        <w:t>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3389"/>
        <w:gridCol w:w="3712"/>
      </w:tblGrid>
      <w:tr w:rsidR="00D71BD3" w:rsidRPr="00AA5A01" w14:paraId="70B2E8FF" w14:textId="77777777" w:rsidTr="00600DA0">
        <w:tc>
          <w:tcPr>
            <w:tcW w:w="1438" w:type="pct"/>
          </w:tcPr>
          <w:p w14:paraId="11BC19E3" w14:textId="77777777" w:rsidR="00D71BD3" w:rsidRPr="00AA5A01" w:rsidRDefault="00D71BD3" w:rsidP="00CA4164">
            <w:pPr>
              <w:jc w:val="both"/>
              <w:rPr>
                <w:rFonts w:cs="Arial"/>
                <w:b/>
                <w:sz w:val="20"/>
                <w:szCs w:val="20"/>
              </w:rPr>
            </w:pPr>
            <w:r w:rsidRPr="00AA5A01">
              <w:rPr>
                <w:rFonts w:cs="Arial"/>
                <w:b/>
                <w:sz w:val="20"/>
                <w:szCs w:val="20"/>
              </w:rPr>
              <w:t>Output</w:t>
            </w:r>
          </w:p>
        </w:tc>
        <w:tc>
          <w:tcPr>
            <w:tcW w:w="1700" w:type="pct"/>
          </w:tcPr>
          <w:p w14:paraId="7839CA51" w14:textId="77777777" w:rsidR="00D71BD3" w:rsidRPr="00AA5A01" w:rsidRDefault="00D71BD3" w:rsidP="00CA4164">
            <w:pPr>
              <w:jc w:val="both"/>
              <w:rPr>
                <w:rFonts w:cs="Arial"/>
                <w:b/>
                <w:sz w:val="20"/>
                <w:szCs w:val="20"/>
              </w:rPr>
            </w:pPr>
            <w:r w:rsidRPr="00AA5A01">
              <w:rPr>
                <w:rFonts w:cs="Arial"/>
                <w:b/>
                <w:sz w:val="20"/>
                <w:szCs w:val="20"/>
              </w:rPr>
              <w:t>Target</w:t>
            </w:r>
          </w:p>
        </w:tc>
        <w:tc>
          <w:tcPr>
            <w:tcW w:w="1862" w:type="pct"/>
          </w:tcPr>
          <w:p w14:paraId="5C136FBF" w14:textId="30B7C0F3" w:rsidR="00D71BD3" w:rsidRPr="00AA5A01" w:rsidRDefault="00D71BD3" w:rsidP="00AA5A01">
            <w:pPr>
              <w:jc w:val="both"/>
              <w:rPr>
                <w:rFonts w:cs="Arial"/>
                <w:b/>
                <w:sz w:val="20"/>
                <w:szCs w:val="20"/>
              </w:rPr>
            </w:pPr>
            <w:r w:rsidRPr="00AA5A01">
              <w:rPr>
                <w:rFonts w:cs="Arial"/>
                <w:b/>
                <w:sz w:val="20"/>
                <w:szCs w:val="20"/>
              </w:rPr>
              <w:t>Target met/</w:t>
            </w:r>
            <w:r w:rsidR="00AA5A01" w:rsidRPr="00AA5A01">
              <w:rPr>
                <w:rFonts w:cs="Arial"/>
                <w:b/>
                <w:sz w:val="20"/>
                <w:szCs w:val="20"/>
              </w:rPr>
              <w:t xml:space="preserve"> Not met</w:t>
            </w:r>
          </w:p>
        </w:tc>
      </w:tr>
      <w:tr w:rsidR="00D71BD3" w:rsidRPr="00AA5A01" w14:paraId="327A57BA" w14:textId="77777777" w:rsidTr="00600DA0">
        <w:tc>
          <w:tcPr>
            <w:tcW w:w="1438" w:type="pct"/>
          </w:tcPr>
          <w:p w14:paraId="1AA16D15" w14:textId="3A741F73" w:rsidR="00D71BD3" w:rsidRPr="00AA5A01" w:rsidRDefault="00725968" w:rsidP="001E6C4B">
            <w:pPr>
              <w:rPr>
                <w:rFonts w:cs="Arial"/>
                <w:sz w:val="20"/>
                <w:szCs w:val="20"/>
              </w:rPr>
            </w:pPr>
            <w:r w:rsidRPr="00AA5A01">
              <w:rPr>
                <w:rFonts w:cs="Arial"/>
                <w:sz w:val="20"/>
                <w:szCs w:val="20"/>
              </w:rPr>
              <w:t xml:space="preserve">Percentage of </w:t>
            </w:r>
            <w:r w:rsidR="001E6C4B">
              <w:rPr>
                <w:rFonts w:cs="Arial"/>
                <w:sz w:val="20"/>
                <w:szCs w:val="20"/>
              </w:rPr>
              <w:t>therapeutic diets prescribed for inmates</w:t>
            </w:r>
            <w:r w:rsidRPr="00AA5A01">
              <w:rPr>
                <w:rFonts w:cs="Arial"/>
                <w:sz w:val="20"/>
                <w:szCs w:val="20"/>
              </w:rPr>
              <w:t xml:space="preserve"> </w:t>
            </w:r>
          </w:p>
        </w:tc>
        <w:tc>
          <w:tcPr>
            <w:tcW w:w="1700" w:type="pct"/>
          </w:tcPr>
          <w:p w14:paraId="3A656672" w14:textId="622EF7E3" w:rsidR="00725968" w:rsidRDefault="004A28B4" w:rsidP="001E6C4B">
            <w:pPr>
              <w:rPr>
                <w:rFonts w:cs="Arial"/>
                <w:sz w:val="20"/>
                <w:szCs w:val="20"/>
              </w:rPr>
            </w:pPr>
            <w:r>
              <w:rPr>
                <w:rFonts w:cs="Arial"/>
                <w:sz w:val="20"/>
                <w:szCs w:val="20"/>
              </w:rPr>
              <w:t>15</w:t>
            </w:r>
            <w:r w:rsidR="001E6C4B">
              <w:rPr>
                <w:rFonts w:cs="Arial"/>
                <w:sz w:val="20"/>
                <w:szCs w:val="20"/>
              </w:rPr>
              <w:t>%</w:t>
            </w:r>
          </w:p>
          <w:p w14:paraId="3DE28E94" w14:textId="39D54739" w:rsidR="001E6C4B" w:rsidRPr="00AA5A01" w:rsidRDefault="001E6C4B" w:rsidP="004A28B4">
            <w:pPr>
              <w:rPr>
                <w:rFonts w:cs="Arial"/>
                <w:sz w:val="20"/>
                <w:szCs w:val="20"/>
              </w:rPr>
            </w:pPr>
            <w:r>
              <w:rPr>
                <w:rFonts w:cs="Arial"/>
                <w:sz w:val="20"/>
                <w:szCs w:val="20"/>
              </w:rPr>
              <w:t>(</w:t>
            </w:r>
            <w:r w:rsidR="004A28B4">
              <w:rPr>
                <w:rFonts w:cs="Arial"/>
                <w:sz w:val="20"/>
                <w:szCs w:val="20"/>
              </w:rPr>
              <w:t>23 343</w:t>
            </w:r>
            <w:r>
              <w:rPr>
                <w:rFonts w:cs="Arial"/>
                <w:sz w:val="20"/>
                <w:szCs w:val="20"/>
              </w:rPr>
              <w:t>/</w:t>
            </w:r>
            <w:r w:rsidR="004A28B4">
              <w:rPr>
                <w:rFonts w:cs="Arial"/>
                <w:sz w:val="20"/>
                <w:szCs w:val="20"/>
              </w:rPr>
              <w:t>155 620</w:t>
            </w:r>
            <w:r>
              <w:rPr>
                <w:rFonts w:cs="Arial"/>
                <w:sz w:val="20"/>
                <w:szCs w:val="20"/>
              </w:rPr>
              <w:t>)</w:t>
            </w:r>
          </w:p>
        </w:tc>
        <w:tc>
          <w:tcPr>
            <w:tcW w:w="1862" w:type="pct"/>
          </w:tcPr>
          <w:p w14:paraId="37849656" w14:textId="0737BBF2" w:rsidR="00CB425E" w:rsidRPr="00AA5A01" w:rsidRDefault="001E6C4B" w:rsidP="00AA5A01">
            <w:pPr>
              <w:rPr>
                <w:rFonts w:cs="Arial"/>
                <w:b/>
                <w:sz w:val="20"/>
                <w:szCs w:val="20"/>
              </w:rPr>
            </w:pPr>
            <w:r>
              <w:rPr>
                <w:rFonts w:cs="Arial"/>
                <w:b/>
                <w:sz w:val="20"/>
                <w:szCs w:val="20"/>
              </w:rPr>
              <w:t xml:space="preserve">Not </w:t>
            </w:r>
            <w:r w:rsidR="00CB425E" w:rsidRPr="00AA5A01">
              <w:rPr>
                <w:rFonts w:cs="Arial"/>
                <w:b/>
                <w:sz w:val="20"/>
                <w:szCs w:val="20"/>
              </w:rPr>
              <w:t>Met</w:t>
            </w:r>
          </w:p>
          <w:p w14:paraId="4257149C" w14:textId="4B6EA6C8" w:rsidR="004A28B4" w:rsidRDefault="004A28B4" w:rsidP="00AA5A01">
            <w:pPr>
              <w:rPr>
                <w:rFonts w:cs="Arial"/>
                <w:sz w:val="20"/>
                <w:szCs w:val="20"/>
              </w:rPr>
            </w:pPr>
            <w:r>
              <w:rPr>
                <w:rFonts w:cs="Arial"/>
                <w:sz w:val="20"/>
                <w:szCs w:val="20"/>
              </w:rPr>
              <w:t>9</w:t>
            </w:r>
            <w:r w:rsidR="00082CE9">
              <w:rPr>
                <w:rFonts w:cs="Arial"/>
                <w:sz w:val="20"/>
                <w:szCs w:val="20"/>
              </w:rPr>
              <w:t>.06%</w:t>
            </w:r>
          </w:p>
          <w:p w14:paraId="71BC03F5" w14:textId="0C2180AB" w:rsidR="00244FA5" w:rsidRDefault="001E6C4B" w:rsidP="00AA5A01">
            <w:pPr>
              <w:rPr>
                <w:rFonts w:cs="Arial"/>
                <w:sz w:val="20"/>
                <w:szCs w:val="20"/>
              </w:rPr>
            </w:pPr>
            <w:r>
              <w:rPr>
                <w:rFonts w:cs="Arial"/>
                <w:sz w:val="20"/>
                <w:szCs w:val="20"/>
              </w:rPr>
              <w:t>(</w:t>
            </w:r>
            <w:r w:rsidR="004A28B4">
              <w:rPr>
                <w:rFonts w:cs="Arial"/>
                <w:sz w:val="20"/>
                <w:szCs w:val="20"/>
              </w:rPr>
              <w:t>14 674</w:t>
            </w:r>
            <w:r>
              <w:rPr>
                <w:rFonts w:cs="Arial"/>
                <w:sz w:val="20"/>
                <w:szCs w:val="20"/>
              </w:rPr>
              <w:t>/</w:t>
            </w:r>
            <w:r w:rsidR="004A28B4">
              <w:rPr>
                <w:rFonts w:cs="Arial"/>
                <w:sz w:val="20"/>
                <w:szCs w:val="20"/>
              </w:rPr>
              <w:t>161 984</w:t>
            </w:r>
            <w:r>
              <w:rPr>
                <w:rFonts w:cs="Arial"/>
                <w:sz w:val="20"/>
                <w:szCs w:val="20"/>
              </w:rPr>
              <w:t>)</w:t>
            </w:r>
          </w:p>
          <w:p w14:paraId="54F0BC73" w14:textId="77777777" w:rsidR="00244FA5" w:rsidRPr="00AA5A01" w:rsidRDefault="00244FA5" w:rsidP="00AA5A01">
            <w:pPr>
              <w:rPr>
                <w:rFonts w:cs="Arial"/>
                <w:sz w:val="20"/>
                <w:szCs w:val="20"/>
              </w:rPr>
            </w:pPr>
          </w:p>
        </w:tc>
      </w:tr>
      <w:tr w:rsidR="00D71BD3" w:rsidRPr="00AA5A01" w14:paraId="3179DC70" w14:textId="77777777" w:rsidTr="00600DA0">
        <w:tc>
          <w:tcPr>
            <w:tcW w:w="1438" w:type="pct"/>
          </w:tcPr>
          <w:p w14:paraId="1A844D25" w14:textId="7CAB8826" w:rsidR="00D71BD3" w:rsidRPr="00AA5A01" w:rsidRDefault="00725968" w:rsidP="00AA5A01">
            <w:pPr>
              <w:rPr>
                <w:rFonts w:cs="Arial"/>
                <w:sz w:val="20"/>
                <w:szCs w:val="20"/>
              </w:rPr>
            </w:pPr>
            <w:r w:rsidRPr="00AA5A01">
              <w:rPr>
                <w:rFonts w:cs="Arial"/>
                <w:sz w:val="20"/>
                <w:szCs w:val="20"/>
              </w:rPr>
              <w:t xml:space="preserve">Percentage of </w:t>
            </w:r>
            <w:r w:rsidR="00244FA5" w:rsidRPr="00AA5A01">
              <w:rPr>
                <w:rFonts w:cs="Arial"/>
                <w:sz w:val="20"/>
                <w:szCs w:val="20"/>
              </w:rPr>
              <w:t xml:space="preserve">inmates tested for </w:t>
            </w:r>
            <w:r w:rsidRPr="00AA5A01">
              <w:rPr>
                <w:rFonts w:cs="Arial"/>
                <w:sz w:val="20"/>
                <w:szCs w:val="20"/>
              </w:rPr>
              <w:t xml:space="preserve">HIV </w:t>
            </w:r>
            <w:r w:rsidR="004A28B4">
              <w:rPr>
                <w:rFonts w:cs="Arial"/>
                <w:sz w:val="20"/>
                <w:szCs w:val="20"/>
              </w:rPr>
              <w:t>who know their results</w:t>
            </w:r>
          </w:p>
        </w:tc>
        <w:tc>
          <w:tcPr>
            <w:tcW w:w="1700" w:type="pct"/>
          </w:tcPr>
          <w:p w14:paraId="60903E5C" w14:textId="74ECFC87" w:rsidR="00725968" w:rsidRPr="00AA5A01" w:rsidRDefault="004A28B4" w:rsidP="00AA5A01">
            <w:pPr>
              <w:rPr>
                <w:rFonts w:cs="Arial"/>
                <w:sz w:val="20"/>
                <w:szCs w:val="20"/>
              </w:rPr>
            </w:pPr>
            <w:r>
              <w:rPr>
                <w:rFonts w:cs="Arial"/>
                <w:sz w:val="20"/>
                <w:szCs w:val="20"/>
              </w:rPr>
              <w:t>8</w:t>
            </w:r>
            <w:r w:rsidR="00365DD5">
              <w:rPr>
                <w:rFonts w:cs="Arial"/>
                <w:sz w:val="20"/>
                <w:szCs w:val="20"/>
              </w:rPr>
              <w:t>0</w:t>
            </w:r>
            <w:r w:rsidR="00244FA5" w:rsidRPr="00AA5A01">
              <w:rPr>
                <w:rFonts w:cs="Arial"/>
                <w:sz w:val="20"/>
                <w:szCs w:val="20"/>
              </w:rPr>
              <w:t>%</w:t>
            </w:r>
          </w:p>
          <w:p w14:paraId="18B538EC" w14:textId="0E31A2DA" w:rsidR="00244FA5" w:rsidRPr="00AA5A01" w:rsidRDefault="00244FA5" w:rsidP="004A28B4">
            <w:pPr>
              <w:rPr>
                <w:rFonts w:cs="Arial"/>
                <w:sz w:val="20"/>
                <w:szCs w:val="20"/>
              </w:rPr>
            </w:pPr>
            <w:r w:rsidRPr="00AA5A01">
              <w:rPr>
                <w:rFonts w:cs="Arial"/>
                <w:sz w:val="20"/>
                <w:szCs w:val="20"/>
              </w:rPr>
              <w:t>(</w:t>
            </w:r>
            <w:r w:rsidR="004A28B4">
              <w:rPr>
                <w:rFonts w:cs="Arial"/>
                <w:sz w:val="20"/>
                <w:szCs w:val="20"/>
              </w:rPr>
              <w:t>124 496</w:t>
            </w:r>
            <w:r w:rsidR="00365DD5">
              <w:rPr>
                <w:rFonts w:cs="Arial"/>
                <w:sz w:val="20"/>
                <w:szCs w:val="20"/>
              </w:rPr>
              <w:t>/</w:t>
            </w:r>
            <w:r w:rsidR="004A28B4">
              <w:rPr>
                <w:rFonts w:cs="Arial"/>
                <w:sz w:val="20"/>
                <w:szCs w:val="20"/>
              </w:rPr>
              <w:t>155 620</w:t>
            </w:r>
            <w:r w:rsidRPr="00AA5A01">
              <w:rPr>
                <w:rFonts w:cs="Arial"/>
                <w:sz w:val="20"/>
                <w:szCs w:val="20"/>
              </w:rPr>
              <w:t>)</w:t>
            </w:r>
          </w:p>
        </w:tc>
        <w:tc>
          <w:tcPr>
            <w:tcW w:w="1862" w:type="pct"/>
          </w:tcPr>
          <w:p w14:paraId="7B5585FB" w14:textId="77777777" w:rsidR="00725968" w:rsidRPr="00AA5A01" w:rsidRDefault="0043413E" w:rsidP="00AA5A01">
            <w:pPr>
              <w:rPr>
                <w:rFonts w:cs="Arial"/>
                <w:b/>
                <w:sz w:val="20"/>
                <w:szCs w:val="20"/>
              </w:rPr>
            </w:pPr>
            <w:r w:rsidRPr="00AA5A01">
              <w:rPr>
                <w:rFonts w:cs="Arial"/>
                <w:b/>
                <w:sz w:val="20"/>
                <w:szCs w:val="20"/>
              </w:rPr>
              <w:t>M</w:t>
            </w:r>
            <w:r w:rsidR="00725968" w:rsidRPr="00AA5A01">
              <w:rPr>
                <w:rFonts w:cs="Arial"/>
                <w:b/>
                <w:sz w:val="20"/>
                <w:szCs w:val="20"/>
              </w:rPr>
              <w:t>et</w:t>
            </w:r>
          </w:p>
          <w:p w14:paraId="1B01DCA1" w14:textId="0872607B" w:rsidR="00D71BD3" w:rsidRPr="00AA5A01" w:rsidRDefault="004A28B4" w:rsidP="004A28B4">
            <w:pPr>
              <w:rPr>
                <w:rFonts w:cs="Arial"/>
                <w:sz w:val="20"/>
                <w:szCs w:val="20"/>
              </w:rPr>
            </w:pPr>
            <w:r>
              <w:rPr>
                <w:rFonts w:cs="Arial"/>
                <w:sz w:val="20"/>
                <w:szCs w:val="20"/>
              </w:rPr>
              <w:t>123.31</w:t>
            </w:r>
            <w:r w:rsidR="00365DD5">
              <w:rPr>
                <w:rFonts w:cs="Arial"/>
                <w:sz w:val="20"/>
                <w:szCs w:val="20"/>
              </w:rPr>
              <w:t>%</w:t>
            </w:r>
            <w:r w:rsidR="00244FA5" w:rsidRPr="00AA5A01">
              <w:rPr>
                <w:rFonts w:cs="Arial"/>
                <w:sz w:val="20"/>
                <w:szCs w:val="20"/>
              </w:rPr>
              <w:t xml:space="preserve"> (</w:t>
            </w:r>
            <w:r>
              <w:rPr>
                <w:rFonts w:cs="Arial"/>
                <w:sz w:val="20"/>
                <w:szCs w:val="20"/>
              </w:rPr>
              <w:t>199 750</w:t>
            </w:r>
            <w:r w:rsidR="00365DD5">
              <w:rPr>
                <w:rFonts w:cs="Arial"/>
                <w:sz w:val="20"/>
                <w:szCs w:val="20"/>
              </w:rPr>
              <w:t>/</w:t>
            </w:r>
            <w:r>
              <w:rPr>
                <w:rFonts w:cs="Arial"/>
                <w:sz w:val="20"/>
                <w:szCs w:val="20"/>
              </w:rPr>
              <w:t>161 984</w:t>
            </w:r>
            <w:r w:rsidR="00244FA5" w:rsidRPr="00AA5A01">
              <w:rPr>
                <w:rFonts w:cs="Arial"/>
                <w:sz w:val="20"/>
                <w:szCs w:val="20"/>
              </w:rPr>
              <w:t>)</w:t>
            </w:r>
          </w:p>
        </w:tc>
      </w:tr>
      <w:tr w:rsidR="00162CCD" w:rsidRPr="00AA5A01" w14:paraId="2ECFB236" w14:textId="77777777" w:rsidTr="00600DA0">
        <w:tc>
          <w:tcPr>
            <w:tcW w:w="1438" w:type="pct"/>
          </w:tcPr>
          <w:p w14:paraId="2B0A8743" w14:textId="77777777" w:rsidR="00162CCD" w:rsidRPr="00AA5A01" w:rsidRDefault="00725968" w:rsidP="00AA5A01">
            <w:pPr>
              <w:rPr>
                <w:rFonts w:cs="Arial"/>
                <w:sz w:val="20"/>
                <w:szCs w:val="20"/>
              </w:rPr>
            </w:pPr>
            <w:r w:rsidRPr="00AA5A01">
              <w:rPr>
                <w:rFonts w:cs="Arial"/>
                <w:sz w:val="20"/>
                <w:szCs w:val="20"/>
              </w:rPr>
              <w:t>Percentage of inmates</w:t>
            </w:r>
            <w:r w:rsidR="00CE5719" w:rsidRPr="00AA5A01">
              <w:rPr>
                <w:rFonts w:cs="Arial"/>
                <w:sz w:val="20"/>
                <w:szCs w:val="20"/>
              </w:rPr>
              <w:t xml:space="preserve"> on antiretroviral therapy (ART)</w:t>
            </w:r>
            <w:r w:rsidR="0023606E" w:rsidRPr="00AA5A01">
              <w:rPr>
                <w:rFonts w:cs="Arial"/>
                <w:sz w:val="20"/>
                <w:szCs w:val="20"/>
              </w:rPr>
              <w:t xml:space="preserve">   </w:t>
            </w:r>
            <w:r w:rsidR="00F3044F" w:rsidRPr="00AA5A01">
              <w:rPr>
                <w:rFonts w:cs="Arial"/>
                <w:sz w:val="20"/>
                <w:szCs w:val="20"/>
              </w:rPr>
              <w:t xml:space="preserve"> </w:t>
            </w:r>
          </w:p>
        </w:tc>
        <w:tc>
          <w:tcPr>
            <w:tcW w:w="1700" w:type="pct"/>
          </w:tcPr>
          <w:p w14:paraId="4DF3CF42" w14:textId="540DEB20" w:rsidR="0043413E" w:rsidRPr="00AA5A01" w:rsidRDefault="004A28B4" w:rsidP="00AA5A01">
            <w:pPr>
              <w:rPr>
                <w:rFonts w:cs="Arial"/>
                <w:sz w:val="20"/>
                <w:szCs w:val="20"/>
              </w:rPr>
            </w:pPr>
            <w:r>
              <w:rPr>
                <w:rFonts w:cs="Arial"/>
                <w:sz w:val="20"/>
                <w:szCs w:val="20"/>
              </w:rPr>
              <w:t>96</w:t>
            </w:r>
            <w:r w:rsidR="0023606E" w:rsidRPr="00AA5A01">
              <w:rPr>
                <w:rFonts w:cs="Arial"/>
                <w:sz w:val="20"/>
                <w:szCs w:val="20"/>
              </w:rPr>
              <w:t>%</w:t>
            </w:r>
          </w:p>
          <w:p w14:paraId="1D63007A" w14:textId="2230A30B" w:rsidR="0023606E" w:rsidRPr="00AA5A01" w:rsidRDefault="0023606E" w:rsidP="004A28B4">
            <w:pPr>
              <w:rPr>
                <w:rFonts w:cs="Arial"/>
                <w:sz w:val="20"/>
                <w:szCs w:val="20"/>
              </w:rPr>
            </w:pPr>
            <w:r w:rsidRPr="00AA5A01">
              <w:rPr>
                <w:rFonts w:cs="Arial"/>
                <w:sz w:val="20"/>
                <w:szCs w:val="20"/>
              </w:rPr>
              <w:t>(</w:t>
            </w:r>
            <w:r w:rsidR="004A28B4">
              <w:rPr>
                <w:rFonts w:cs="Arial"/>
                <w:sz w:val="20"/>
                <w:szCs w:val="20"/>
              </w:rPr>
              <w:t>21 788</w:t>
            </w:r>
            <w:r w:rsidR="00365DD5">
              <w:rPr>
                <w:rFonts w:cs="Arial"/>
                <w:sz w:val="20"/>
                <w:szCs w:val="20"/>
              </w:rPr>
              <w:t>/</w:t>
            </w:r>
            <w:r w:rsidR="004A28B4">
              <w:rPr>
                <w:rFonts w:cs="Arial"/>
                <w:sz w:val="20"/>
                <w:szCs w:val="20"/>
              </w:rPr>
              <w:t>22 696</w:t>
            </w:r>
            <w:r w:rsidRPr="00AA5A01">
              <w:rPr>
                <w:rFonts w:cs="Arial"/>
                <w:sz w:val="20"/>
                <w:szCs w:val="20"/>
              </w:rPr>
              <w:t>)</w:t>
            </w:r>
          </w:p>
        </w:tc>
        <w:tc>
          <w:tcPr>
            <w:tcW w:w="1862" w:type="pct"/>
          </w:tcPr>
          <w:p w14:paraId="7A161891" w14:textId="77777777" w:rsidR="00B13167" w:rsidRPr="00AA5A01" w:rsidRDefault="0023606E" w:rsidP="00AA5A01">
            <w:pPr>
              <w:rPr>
                <w:rFonts w:cs="Arial"/>
                <w:b/>
                <w:sz w:val="20"/>
                <w:szCs w:val="20"/>
              </w:rPr>
            </w:pPr>
            <w:r w:rsidRPr="00AA5A01">
              <w:rPr>
                <w:rFonts w:cs="Arial"/>
                <w:b/>
                <w:sz w:val="20"/>
                <w:szCs w:val="20"/>
              </w:rPr>
              <w:t>Met</w:t>
            </w:r>
          </w:p>
          <w:p w14:paraId="3CB9611F" w14:textId="4493C45E" w:rsidR="0023606E" w:rsidRPr="00AA5A01" w:rsidRDefault="004A28B4" w:rsidP="004A28B4">
            <w:pPr>
              <w:rPr>
                <w:rFonts w:cs="Arial"/>
                <w:sz w:val="20"/>
                <w:szCs w:val="20"/>
              </w:rPr>
            </w:pPr>
            <w:r>
              <w:rPr>
                <w:rFonts w:cs="Arial"/>
                <w:sz w:val="20"/>
                <w:szCs w:val="20"/>
              </w:rPr>
              <w:t>98.10</w:t>
            </w:r>
            <w:r w:rsidR="0023606E" w:rsidRPr="00AA5A01">
              <w:rPr>
                <w:rFonts w:cs="Arial"/>
                <w:sz w:val="20"/>
                <w:szCs w:val="20"/>
              </w:rPr>
              <w:t>% (</w:t>
            </w:r>
            <w:r>
              <w:rPr>
                <w:rFonts w:cs="Arial"/>
                <w:sz w:val="20"/>
                <w:szCs w:val="20"/>
              </w:rPr>
              <w:t>21 722</w:t>
            </w:r>
            <w:r w:rsidR="00365DD5">
              <w:rPr>
                <w:rFonts w:cs="Arial"/>
                <w:sz w:val="20"/>
                <w:szCs w:val="20"/>
              </w:rPr>
              <w:t>/</w:t>
            </w:r>
            <w:r>
              <w:rPr>
                <w:rFonts w:cs="Arial"/>
                <w:sz w:val="20"/>
                <w:szCs w:val="20"/>
              </w:rPr>
              <w:t>22 1142</w:t>
            </w:r>
            <w:r w:rsidR="0023606E" w:rsidRPr="00AA5A01">
              <w:rPr>
                <w:rFonts w:cs="Arial"/>
                <w:sz w:val="20"/>
                <w:szCs w:val="20"/>
              </w:rPr>
              <w:t>)</w:t>
            </w:r>
          </w:p>
        </w:tc>
      </w:tr>
      <w:tr w:rsidR="007950C9" w:rsidRPr="00AA5A01" w14:paraId="58DEB643" w14:textId="77777777" w:rsidTr="00600DA0">
        <w:tc>
          <w:tcPr>
            <w:tcW w:w="1438" w:type="pct"/>
          </w:tcPr>
          <w:p w14:paraId="70F4942F" w14:textId="77777777" w:rsidR="007950C9" w:rsidRPr="00AA5A01" w:rsidRDefault="001D2893" w:rsidP="00AA5A01">
            <w:pPr>
              <w:rPr>
                <w:sz w:val="20"/>
                <w:szCs w:val="20"/>
                <w:lang w:val="en-US"/>
              </w:rPr>
            </w:pPr>
            <w:r w:rsidRPr="00AA5A01">
              <w:rPr>
                <w:sz w:val="20"/>
                <w:szCs w:val="20"/>
                <w:lang w:val="en-US"/>
              </w:rPr>
              <w:t>TB Cure rate</w:t>
            </w:r>
            <w:r w:rsidR="00B13167" w:rsidRPr="00AA5A01">
              <w:rPr>
                <w:sz w:val="20"/>
                <w:szCs w:val="20"/>
                <w:lang w:val="en-US"/>
              </w:rPr>
              <w:t xml:space="preserve"> </w:t>
            </w:r>
          </w:p>
        </w:tc>
        <w:tc>
          <w:tcPr>
            <w:tcW w:w="1700" w:type="pct"/>
          </w:tcPr>
          <w:p w14:paraId="71E5D5B8" w14:textId="185782AD" w:rsidR="000A3FF4" w:rsidRPr="00AA5A01" w:rsidRDefault="00365DD5" w:rsidP="00AA5A01">
            <w:pPr>
              <w:rPr>
                <w:sz w:val="20"/>
                <w:szCs w:val="20"/>
                <w:lang w:val="en-US"/>
              </w:rPr>
            </w:pPr>
            <w:r>
              <w:rPr>
                <w:sz w:val="20"/>
                <w:szCs w:val="20"/>
                <w:lang w:val="en-US"/>
              </w:rPr>
              <w:t>8</w:t>
            </w:r>
            <w:r w:rsidR="004A28B4">
              <w:rPr>
                <w:sz w:val="20"/>
                <w:szCs w:val="20"/>
                <w:lang w:val="en-US"/>
              </w:rPr>
              <w:t>5</w:t>
            </w:r>
            <w:r>
              <w:rPr>
                <w:sz w:val="20"/>
                <w:szCs w:val="20"/>
                <w:lang w:val="en-US"/>
              </w:rPr>
              <w:t>%</w:t>
            </w:r>
          </w:p>
          <w:p w14:paraId="1944DD6C" w14:textId="29D1DD16" w:rsidR="00B13167" w:rsidRPr="00AA5A01" w:rsidRDefault="00B13167" w:rsidP="004A28B4">
            <w:pPr>
              <w:rPr>
                <w:sz w:val="20"/>
                <w:szCs w:val="20"/>
                <w:lang w:val="en-US"/>
              </w:rPr>
            </w:pPr>
            <w:r w:rsidRPr="00AA5A01">
              <w:rPr>
                <w:sz w:val="20"/>
                <w:szCs w:val="20"/>
                <w:lang w:val="en-US"/>
              </w:rPr>
              <w:t>(</w:t>
            </w:r>
            <w:r w:rsidR="004A28B4">
              <w:rPr>
                <w:sz w:val="20"/>
                <w:szCs w:val="20"/>
                <w:lang w:val="en-US"/>
              </w:rPr>
              <w:t>2 270</w:t>
            </w:r>
            <w:r w:rsidR="00365DD5">
              <w:rPr>
                <w:sz w:val="20"/>
                <w:szCs w:val="20"/>
                <w:lang w:val="en-US"/>
              </w:rPr>
              <w:t>/</w:t>
            </w:r>
            <w:r w:rsidR="004A28B4">
              <w:rPr>
                <w:sz w:val="20"/>
                <w:szCs w:val="20"/>
                <w:lang w:val="en-US"/>
              </w:rPr>
              <w:t>2 670</w:t>
            </w:r>
            <w:r w:rsidR="001D2893" w:rsidRPr="00AA5A01">
              <w:rPr>
                <w:sz w:val="20"/>
                <w:szCs w:val="20"/>
                <w:lang w:val="en-US"/>
              </w:rPr>
              <w:t>)</w:t>
            </w:r>
          </w:p>
        </w:tc>
        <w:tc>
          <w:tcPr>
            <w:tcW w:w="1862" w:type="pct"/>
          </w:tcPr>
          <w:p w14:paraId="01EF292B" w14:textId="4916B74A" w:rsidR="00AF7143" w:rsidRPr="00AA5A01" w:rsidRDefault="004A28B4" w:rsidP="00AA5A01">
            <w:pPr>
              <w:rPr>
                <w:b/>
                <w:sz w:val="20"/>
                <w:szCs w:val="20"/>
                <w:lang w:val="en-US"/>
              </w:rPr>
            </w:pPr>
            <w:r>
              <w:rPr>
                <w:b/>
                <w:sz w:val="20"/>
                <w:szCs w:val="20"/>
                <w:lang w:val="en-US"/>
              </w:rPr>
              <w:t>Not m</w:t>
            </w:r>
            <w:r w:rsidR="00B13167" w:rsidRPr="00AA5A01">
              <w:rPr>
                <w:b/>
                <w:sz w:val="20"/>
                <w:szCs w:val="20"/>
                <w:lang w:val="en-US"/>
              </w:rPr>
              <w:t>et</w:t>
            </w:r>
          </w:p>
          <w:p w14:paraId="73532C7D" w14:textId="7ABCD731" w:rsidR="001D2893" w:rsidRPr="00AA5A01" w:rsidRDefault="00365DD5" w:rsidP="004A28B4">
            <w:pPr>
              <w:rPr>
                <w:sz w:val="20"/>
                <w:szCs w:val="20"/>
                <w:lang w:val="en-US"/>
              </w:rPr>
            </w:pPr>
            <w:r>
              <w:rPr>
                <w:sz w:val="20"/>
                <w:szCs w:val="20"/>
                <w:lang w:val="en-US"/>
              </w:rPr>
              <w:t>83.</w:t>
            </w:r>
            <w:r w:rsidR="004A28B4">
              <w:rPr>
                <w:sz w:val="20"/>
                <w:szCs w:val="20"/>
                <w:lang w:val="en-US"/>
              </w:rPr>
              <w:t>43</w:t>
            </w:r>
            <w:r>
              <w:rPr>
                <w:sz w:val="20"/>
                <w:szCs w:val="20"/>
                <w:lang w:val="en-US"/>
              </w:rPr>
              <w:t>%</w:t>
            </w:r>
            <w:r w:rsidR="00AA5A01">
              <w:rPr>
                <w:sz w:val="20"/>
                <w:szCs w:val="20"/>
                <w:lang w:val="en-US"/>
              </w:rPr>
              <w:t xml:space="preserve"> </w:t>
            </w:r>
            <w:r w:rsidR="001D2893" w:rsidRPr="00AA5A01">
              <w:rPr>
                <w:sz w:val="20"/>
                <w:szCs w:val="20"/>
                <w:lang w:val="en-US"/>
              </w:rPr>
              <w:t>(</w:t>
            </w:r>
            <w:r w:rsidR="004A28B4">
              <w:rPr>
                <w:sz w:val="20"/>
                <w:szCs w:val="20"/>
                <w:lang w:val="en-US"/>
              </w:rPr>
              <w:t>1 239</w:t>
            </w:r>
            <w:r>
              <w:rPr>
                <w:sz w:val="20"/>
                <w:szCs w:val="20"/>
                <w:lang w:val="en-US"/>
              </w:rPr>
              <w:t>/</w:t>
            </w:r>
            <w:r w:rsidR="004A28B4">
              <w:rPr>
                <w:sz w:val="20"/>
                <w:szCs w:val="20"/>
                <w:lang w:val="en-US"/>
              </w:rPr>
              <w:t>1 485</w:t>
            </w:r>
            <w:r w:rsidR="001D2893" w:rsidRPr="00AA5A01">
              <w:rPr>
                <w:sz w:val="20"/>
                <w:szCs w:val="20"/>
                <w:lang w:val="en-US"/>
              </w:rPr>
              <w:t>)</w:t>
            </w:r>
          </w:p>
        </w:tc>
      </w:tr>
      <w:tr w:rsidR="00B13167" w:rsidRPr="00AA5A01" w14:paraId="4B89608E" w14:textId="77777777" w:rsidTr="00600DA0">
        <w:tc>
          <w:tcPr>
            <w:tcW w:w="1438" w:type="pct"/>
          </w:tcPr>
          <w:p w14:paraId="7303161B" w14:textId="77777777" w:rsidR="00B13167" w:rsidRPr="00AA5A01" w:rsidRDefault="001D2893" w:rsidP="00AA5A01">
            <w:pPr>
              <w:rPr>
                <w:sz w:val="20"/>
                <w:szCs w:val="20"/>
                <w:lang w:val="en-US"/>
              </w:rPr>
            </w:pPr>
            <w:r w:rsidRPr="00AA5A01">
              <w:rPr>
                <w:sz w:val="20"/>
                <w:szCs w:val="20"/>
                <w:lang w:val="en-US"/>
              </w:rPr>
              <w:t>Number of Management Areas with effective management of health care waste services</w:t>
            </w:r>
          </w:p>
        </w:tc>
        <w:tc>
          <w:tcPr>
            <w:tcW w:w="1700" w:type="pct"/>
          </w:tcPr>
          <w:p w14:paraId="58740DFB" w14:textId="16EFF935" w:rsidR="00D1247A" w:rsidRPr="00AA5A01" w:rsidRDefault="00911AA4" w:rsidP="00911AA4">
            <w:pPr>
              <w:rPr>
                <w:sz w:val="20"/>
                <w:szCs w:val="20"/>
                <w:lang w:val="en-US"/>
              </w:rPr>
            </w:pPr>
            <w:r>
              <w:rPr>
                <w:sz w:val="20"/>
                <w:szCs w:val="20"/>
                <w:lang w:val="en-US"/>
              </w:rPr>
              <w:t>6</w:t>
            </w:r>
          </w:p>
        </w:tc>
        <w:tc>
          <w:tcPr>
            <w:tcW w:w="1862" w:type="pct"/>
          </w:tcPr>
          <w:p w14:paraId="77493FE8" w14:textId="510A27E6" w:rsidR="0043413E" w:rsidRPr="00AA5A01" w:rsidRDefault="00241626" w:rsidP="00AA5A01">
            <w:pPr>
              <w:rPr>
                <w:b/>
                <w:sz w:val="20"/>
                <w:szCs w:val="20"/>
                <w:lang w:val="en-US"/>
              </w:rPr>
            </w:pPr>
            <w:r>
              <w:rPr>
                <w:b/>
                <w:sz w:val="20"/>
                <w:szCs w:val="20"/>
                <w:lang w:val="en-US"/>
              </w:rPr>
              <w:t>Met</w:t>
            </w:r>
          </w:p>
          <w:p w14:paraId="50258C6F" w14:textId="0FEE7548" w:rsidR="00B13167" w:rsidRPr="00AA5A01" w:rsidRDefault="00241626" w:rsidP="00CE675A">
            <w:pPr>
              <w:rPr>
                <w:sz w:val="20"/>
                <w:szCs w:val="20"/>
                <w:lang w:val="en-US"/>
              </w:rPr>
            </w:pPr>
            <w:r>
              <w:rPr>
                <w:sz w:val="20"/>
                <w:szCs w:val="20"/>
                <w:lang w:val="en-US"/>
              </w:rPr>
              <w:t>6</w:t>
            </w:r>
          </w:p>
        </w:tc>
      </w:tr>
    </w:tbl>
    <w:p w14:paraId="704A0671" w14:textId="77777777" w:rsidR="00746B54" w:rsidRPr="00B14424" w:rsidRDefault="00746B54" w:rsidP="00B5234E">
      <w:pPr>
        <w:jc w:val="both"/>
        <w:rPr>
          <w:b/>
          <w:sz w:val="22"/>
          <w:szCs w:val="22"/>
          <w:lang w:val="en-US"/>
        </w:rPr>
      </w:pPr>
    </w:p>
    <w:p w14:paraId="7368B248" w14:textId="77777777" w:rsidR="00E61592" w:rsidRDefault="00E61592">
      <w:pPr>
        <w:jc w:val="both"/>
        <w:rPr>
          <w:b/>
          <w:sz w:val="22"/>
          <w:szCs w:val="22"/>
          <w:lang w:val="en-US"/>
        </w:rPr>
      </w:pPr>
    </w:p>
    <w:p w14:paraId="30BDDB35" w14:textId="4A160740" w:rsidR="005D4086" w:rsidRPr="00B14424" w:rsidRDefault="00AA5A01">
      <w:pPr>
        <w:jc w:val="both"/>
        <w:rPr>
          <w:b/>
          <w:sz w:val="22"/>
          <w:szCs w:val="22"/>
          <w:lang w:val="en-US"/>
        </w:rPr>
      </w:pPr>
      <w:r>
        <w:rPr>
          <w:b/>
          <w:sz w:val="22"/>
          <w:szCs w:val="22"/>
          <w:lang w:val="en-US"/>
        </w:rPr>
        <w:t>6.</w:t>
      </w:r>
      <w:r w:rsidR="00241626">
        <w:rPr>
          <w:b/>
          <w:sz w:val="22"/>
          <w:szCs w:val="22"/>
          <w:lang w:val="en-US"/>
        </w:rPr>
        <w:t>5</w:t>
      </w:r>
      <w:r>
        <w:rPr>
          <w:b/>
          <w:sz w:val="22"/>
          <w:szCs w:val="22"/>
          <w:lang w:val="en-US"/>
        </w:rPr>
        <w:t>.3</w:t>
      </w:r>
      <w:r>
        <w:rPr>
          <w:b/>
          <w:sz w:val="22"/>
          <w:szCs w:val="22"/>
          <w:lang w:val="en-US"/>
        </w:rPr>
        <w:tab/>
      </w:r>
      <w:r w:rsidR="008B380F" w:rsidRPr="00B14424">
        <w:rPr>
          <w:b/>
          <w:sz w:val="22"/>
          <w:szCs w:val="22"/>
          <w:lang w:val="en-US"/>
        </w:rPr>
        <w:t>Health Care</w:t>
      </w:r>
    </w:p>
    <w:p w14:paraId="7E8F482E" w14:textId="77777777" w:rsidR="005D4086" w:rsidRPr="00B14424" w:rsidRDefault="005D4086">
      <w:pPr>
        <w:jc w:val="both"/>
        <w:rPr>
          <w:b/>
          <w:sz w:val="22"/>
          <w:szCs w:val="22"/>
          <w:lang w:val="en-US"/>
        </w:rPr>
      </w:pPr>
    </w:p>
    <w:p w14:paraId="73A91667" w14:textId="67E25375" w:rsidR="00BD74EE" w:rsidRDefault="008B380F" w:rsidP="00E61592">
      <w:pPr>
        <w:spacing w:line="360" w:lineRule="auto"/>
        <w:jc w:val="both"/>
        <w:rPr>
          <w:sz w:val="22"/>
          <w:szCs w:val="22"/>
          <w:lang w:val="en-US"/>
        </w:rPr>
      </w:pPr>
      <w:r w:rsidRPr="00B14424">
        <w:rPr>
          <w:sz w:val="22"/>
          <w:szCs w:val="22"/>
          <w:lang w:val="en-US"/>
        </w:rPr>
        <w:t xml:space="preserve">The purpose of </w:t>
      </w:r>
      <w:r w:rsidR="007A4349">
        <w:rPr>
          <w:sz w:val="22"/>
          <w:szCs w:val="22"/>
          <w:lang w:val="en-US"/>
        </w:rPr>
        <w:t xml:space="preserve">the </w:t>
      </w:r>
      <w:r w:rsidRPr="00B14424">
        <w:rPr>
          <w:sz w:val="22"/>
          <w:szCs w:val="22"/>
          <w:lang w:val="en-US"/>
        </w:rPr>
        <w:t xml:space="preserve">Care Programme is to provide needs-based care programmes aimed at maintaining the well-being of incarcerated persons in the Department’s care. </w:t>
      </w:r>
      <w:r w:rsidR="00C65153" w:rsidRPr="00B14424">
        <w:rPr>
          <w:sz w:val="22"/>
          <w:szCs w:val="22"/>
          <w:lang w:val="en-US"/>
        </w:rPr>
        <w:t xml:space="preserve">According to the </w:t>
      </w:r>
      <w:r w:rsidR="007A4349">
        <w:rPr>
          <w:sz w:val="22"/>
          <w:szCs w:val="22"/>
          <w:lang w:val="en-US"/>
        </w:rPr>
        <w:t>A</w:t>
      </w:r>
      <w:r w:rsidR="00C65153" w:rsidRPr="00B14424">
        <w:rPr>
          <w:sz w:val="22"/>
          <w:szCs w:val="22"/>
          <w:lang w:val="en-US"/>
        </w:rPr>
        <w:t xml:space="preserve">nnual </w:t>
      </w:r>
      <w:r w:rsidR="007A4349">
        <w:rPr>
          <w:sz w:val="22"/>
          <w:szCs w:val="22"/>
          <w:lang w:val="en-US"/>
        </w:rPr>
        <w:t>R</w:t>
      </w:r>
      <w:r w:rsidR="00C65153" w:rsidRPr="00B14424">
        <w:rPr>
          <w:sz w:val="22"/>
          <w:szCs w:val="22"/>
          <w:lang w:val="en-US"/>
        </w:rPr>
        <w:t xml:space="preserve">eport, the Department managed to </w:t>
      </w:r>
      <w:r w:rsidR="00B223F2" w:rsidRPr="00B14424">
        <w:rPr>
          <w:sz w:val="22"/>
          <w:szCs w:val="22"/>
          <w:lang w:val="en-US"/>
        </w:rPr>
        <w:t xml:space="preserve">achieve </w:t>
      </w:r>
      <w:r w:rsidR="00BD74EE">
        <w:rPr>
          <w:sz w:val="22"/>
          <w:szCs w:val="22"/>
          <w:lang w:val="en-US"/>
        </w:rPr>
        <w:t>60</w:t>
      </w:r>
      <w:r w:rsidR="00B6155F">
        <w:rPr>
          <w:sz w:val="22"/>
          <w:szCs w:val="22"/>
          <w:lang w:val="en-US"/>
        </w:rPr>
        <w:t xml:space="preserve">% </w:t>
      </w:r>
      <w:r w:rsidR="00B223F2" w:rsidRPr="00B14424">
        <w:rPr>
          <w:sz w:val="22"/>
          <w:szCs w:val="22"/>
          <w:lang w:val="en-US"/>
        </w:rPr>
        <w:t xml:space="preserve">of </w:t>
      </w:r>
      <w:r w:rsidR="007A4349">
        <w:rPr>
          <w:sz w:val="22"/>
          <w:szCs w:val="22"/>
          <w:lang w:val="en-US"/>
        </w:rPr>
        <w:t>its</w:t>
      </w:r>
      <w:r w:rsidR="007A4349" w:rsidRPr="00B14424">
        <w:rPr>
          <w:sz w:val="22"/>
          <w:szCs w:val="22"/>
          <w:lang w:val="en-US"/>
        </w:rPr>
        <w:t xml:space="preserve"> </w:t>
      </w:r>
      <w:r w:rsidR="00B223F2" w:rsidRPr="00B14424">
        <w:rPr>
          <w:sz w:val="22"/>
          <w:szCs w:val="22"/>
          <w:lang w:val="en-US"/>
        </w:rPr>
        <w:t xml:space="preserve">targets under this programme. </w:t>
      </w:r>
      <w:r w:rsidR="006E6193">
        <w:rPr>
          <w:sz w:val="22"/>
          <w:szCs w:val="22"/>
          <w:lang w:val="en-US"/>
        </w:rPr>
        <w:t>According to the table above, targets that were achieved include</w:t>
      </w:r>
      <w:r w:rsidR="00CF44CD">
        <w:rPr>
          <w:sz w:val="22"/>
          <w:szCs w:val="22"/>
          <w:lang w:val="en-US"/>
        </w:rPr>
        <w:t>d:</w:t>
      </w:r>
      <w:r w:rsidR="006E6193">
        <w:rPr>
          <w:sz w:val="22"/>
          <w:szCs w:val="22"/>
          <w:lang w:val="en-US"/>
        </w:rPr>
        <w:t xml:space="preserve"> percentage of inmates tested for HIV, </w:t>
      </w:r>
      <w:r w:rsidR="00CF44CD">
        <w:rPr>
          <w:sz w:val="22"/>
          <w:szCs w:val="22"/>
          <w:lang w:val="en-US"/>
        </w:rPr>
        <w:t xml:space="preserve">and </w:t>
      </w:r>
      <w:r w:rsidR="006E6193">
        <w:rPr>
          <w:sz w:val="22"/>
          <w:szCs w:val="22"/>
          <w:lang w:val="en-US"/>
        </w:rPr>
        <w:t>percentage of inmates on ART</w:t>
      </w:r>
      <w:r w:rsidR="00B223F2" w:rsidRPr="00B14424">
        <w:rPr>
          <w:sz w:val="22"/>
          <w:szCs w:val="22"/>
          <w:lang w:val="en-US"/>
        </w:rPr>
        <w:t>.</w:t>
      </w:r>
      <w:r w:rsidR="006E6193">
        <w:rPr>
          <w:sz w:val="22"/>
          <w:szCs w:val="22"/>
          <w:lang w:val="en-US"/>
        </w:rPr>
        <w:t xml:space="preserve"> As compared to the previous financial year, the number of inmates tested for HIV has increased by </w:t>
      </w:r>
      <w:r w:rsidR="00BD74EE">
        <w:rPr>
          <w:sz w:val="22"/>
          <w:szCs w:val="22"/>
          <w:lang w:val="en-US"/>
        </w:rPr>
        <w:t>22 578</w:t>
      </w:r>
      <w:r w:rsidR="006E6193">
        <w:rPr>
          <w:sz w:val="22"/>
          <w:szCs w:val="22"/>
          <w:lang w:val="en-US"/>
        </w:rPr>
        <w:t xml:space="preserve"> while the number of those inmates on ART increased by </w:t>
      </w:r>
      <w:r w:rsidR="00BD74EE">
        <w:rPr>
          <w:sz w:val="22"/>
          <w:szCs w:val="22"/>
          <w:lang w:val="en-US"/>
        </w:rPr>
        <w:t>4 196</w:t>
      </w:r>
      <w:r w:rsidR="006E6193">
        <w:rPr>
          <w:sz w:val="22"/>
          <w:szCs w:val="22"/>
          <w:lang w:val="en-US"/>
        </w:rPr>
        <w:t>.</w:t>
      </w:r>
      <w:r w:rsidR="00082CE9">
        <w:rPr>
          <w:sz w:val="22"/>
          <w:szCs w:val="22"/>
          <w:lang w:val="en-US"/>
        </w:rPr>
        <w:t xml:space="preserve"> </w:t>
      </w:r>
    </w:p>
    <w:p w14:paraId="70A8AC68" w14:textId="2AAEBA9A" w:rsidR="00CB3BB9" w:rsidRDefault="00CB3BB9" w:rsidP="00E61592">
      <w:pPr>
        <w:spacing w:line="360" w:lineRule="auto"/>
        <w:jc w:val="both"/>
        <w:rPr>
          <w:sz w:val="22"/>
          <w:szCs w:val="22"/>
          <w:lang w:val="en-US"/>
        </w:rPr>
      </w:pPr>
    </w:p>
    <w:p w14:paraId="0C397F57" w14:textId="1CF921EF" w:rsidR="00CB3BB9" w:rsidRDefault="00CB3BB9" w:rsidP="00E61592">
      <w:pPr>
        <w:spacing w:line="360" w:lineRule="auto"/>
        <w:jc w:val="both"/>
        <w:rPr>
          <w:sz w:val="22"/>
          <w:szCs w:val="22"/>
          <w:lang w:val="en-US"/>
        </w:rPr>
      </w:pPr>
    </w:p>
    <w:p w14:paraId="1C97972E" w14:textId="77777777" w:rsidR="00CB3BB9" w:rsidRDefault="00CB3BB9" w:rsidP="00E61592">
      <w:pPr>
        <w:spacing w:line="360" w:lineRule="auto"/>
        <w:jc w:val="both"/>
        <w:rPr>
          <w:sz w:val="22"/>
          <w:szCs w:val="22"/>
          <w:lang w:val="en-US"/>
        </w:rPr>
      </w:pPr>
    </w:p>
    <w:p w14:paraId="4FBAE2BD" w14:textId="77777777" w:rsidR="00BD74EE" w:rsidRDefault="00BD74EE" w:rsidP="00E61592">
      <w:pPr>
        <w:spacing w:line="360" w:lineRule="auto"/>
        <w:jc w:val="both"/>
        <w:rPr>
          <w:sz w:val="22"/>
          <w:szCs w:val="22"/>
          <w:lang w:val="en-US"/>
        </w:rPr>
      </w:pPr>
    </w:p>
    <w:p w14:paraId="7A2A157B" w14:textId="77777777" w:rsidR="00BD74EE" w:rsidRPr="00082CE9" w:rsidRDefault="00BD74EE" w:rsidP="00E61592">
      <w:pPr>
        <w:spacing w:line="360" w:lineRule="auto"/>
        <w:jc w:val="both"/>
        <w:rPr>
          <w:b/>
          <w:sz w:val="22"/>
          <w:szCs w:val="22"/>
          <w:lang w:val="en-US"/>
        </w:rPr>
      </w:pPr>
      <w:r w:rsidRPr="00082CE9">
        <w:rPr>
          <w:b/>
          <w:sz w:val="22"/>
          <w:szCs w:val="22"/>
          <w:lang w:val="en-US"/>
        </w:rPr>
        <w:lastRenderedPageBreak/>
        <w:t>Nutrition Services</w:t>
      </w:r>
    </w:p>
    <w:p w14:paraId="7E3503F1" w14:textId="6F582047" w:rsidR="00BD74EE" w:rsidRDefault="00BD74EE" w:rsidP="00E61592">
      <w:pPr>
        <w:spacing w:line="360" w:lineRule="auto"/>
        <w:jc w:val="both"/>
        <w:rPr>
          <w:sz w:val="22"/>
          <w:szCs w:val="22"/>
          <w:lang w:val="en-US"/>
        </w:rPr>
      </w:pPr>
      <w:r>
        <w:rPr>
          <w:sz w:val="22"/>
          <w:szCs w:val="22"/>
          <w:lang w:val="en-US"/>
        </w:rPr>
        <w:t xml:space="preserve">This sub-programme provide inmates with appropriate nutritional services during the period of incarceration. The strategic objective for this sub-programme is to provide inmates with appropriate nutritional services. According to the </w:t>
      </w:r>
      <w:r w:rsidR="00231AC2">
        <w:rPr>
          <w:sz w:val="22"/>
          <w:szCs w:val="22"/>
          <w:lang w:val="en-US"/>
        </w:rPr>
        <w:t>A</w:t>
      </w:r>
      <w:r>
        <w:rPr>
          <w:sz w:val="22"/>
          <w:szCs w:val="22"/>
          <w:lang w:val="en-US"/>
        </w:rPr>
        <w:t xml:space="preserve">nnual </w:t>
      </w:r>
      <w:r w:rsidR="00231AC2">
        <w:rPr>
          <w:sz w:val="22"/>
          <w:szCs w:val="22"/>
          <w:lang w:val="en-US"/>
        </w:rPr>
        <w:t>R</w:t>
      </w:r>
      <w:r>
        <w:rPr>
          <w:sz w:val="22"/>
          <w:szCs w:val="22"/>
          <w:lang w:val="en-US"/>
        </w:rPr>
        <w:t xml:space="preserve">eport the target for this sub-programme </w:t>
      </w:r>
      <w:r w:rsidR="00082CE9">
        <w:rPr>
          <w:sz w:val="22"/>
          <w:szCs w:val="22"/>
          <w:lang w:val="en-US"/>
        </w:rPr>
        <w:t xml:space="preserve">was not achieved as shown on the table above. The reason provided for non-achievement is the inconsistent efforts by management areas and regions to control, monitor and evaluate therapeutic diets. It must be noted that even in the previous financial year the target for this indicator was not achieved. According to the </w:t>
      </w:r>
      <w:r w:rsidR="00231AC2">
        <w:rPr>
          <w:sz w:val="22"/>
          <w:szCs w:val="22"/>
          <w:lang w:val="en-US"/>
        </w:rPr>
        <w:t>R</w:t>
      </w:r>
      <w:r w:rsidR="00082CE9">
        <w:rPr>
          <w:sz w:val="22"/>
          <w:szCs w:val="22"/>
          <w:lang w:val="en-US"/>
        </w:rPr>
        <w:t>eport of the inspecting Judge, in 64% of centres inspected for 2015/16 financial year, DCS did not adhere to the time interval between supper and lunch. In another 44% of centres inspected the findings indicated that double up meals were served.</w:t>
      </w:r>
      <w:r w:rsidR="002A0D52">
        <w:rPr>
          <w:rStyle w:val="FootnoteReference"/>
          <w:sz w:val="22"/>
          <w:szCs w:val="22"/>
          <w:lang w:val="en-US"/>
        </w:rPr>
        <w:footnoteReference w:id="6"/>
      </w:r>
      <w:r w:rsidR="00082CE9">
        <w:rPr>
          <w:sz w:val="22"/>
          <w:szCs w:val="22"/>
          <w:lang w:val="en-US"/>
        </w:rPr>
        <w:t xml:space="preserve"> This has a negative effect especially on inmates who should take their medication with meals.       </w:t>
      </w:r>
    </w:p>
    <w:p w14:paraId="59D11B4C" w14:textId="3821A7F4" w:rsidR="006546D0" w:rsidRPr="00B14424" w:rsidRDefault="006E6193" w:rsidP="00E61592">
      <w:pPr>
        <w:spacing w:line="360" w:lineRule="auto"/>
        <w:jc w:val="both"/>
        <w:rPr>
          <w:sz w:val="22"/>
          <w:szCs w:val="22"/>
          <w:lang w:val="en-US"/>
        </w:rPr>
      </w:pPr>
      <w:r>
        <w:rPr>
          <w:sz w:val="22"/>
          <w:szCs w:val="22"/>
          <w:lang w:val="en-US"/>
        </w:rPr>
        <w:t xml:space="preserve"> </w:t>
      </w:r>
      <w:r w:rsidR="00B223F2" w:rsidRPr="00B14424">
        <w:rPr>
          <w:sz w:val="22"/>
          <w:szCs w:val="22"/>
          <w:lang w:val="en-US"/>
        </w:rPr>
        <w:t xml:space="preserve">    </w:t>
      </w:r>
    </w:p>
    <w:p w14:paraId="461125ED" w14:textId="77777777" w:rsidR="006546D0" w:rsidRPr="00B14424" w:rsidRDefault="006546D0" w:rsidP="00E61592">
      <w:pPr>
        <w:spacing w:line="360" w:lineRule="auto"/>
        <w:jc w:val="both"/>
        <w:rPr>
          <w:sz w:val="22"/>
          <w:szCs w:val="22"/>
          <w:lang w:val="en-US"/>
        </w:rPr>
      </w:pPr>
    </w:p>
    <w:tbl>
      <w:tblPr>
        <w:tblW w:w="0" w:type="auto"/>
        <w:shd w:val="clear" w:color="auto" w:fill="A6A6A6"/>
        <w:tblLook w:val="01E0" w:firstRow="1" w:lastRow="1" w:firstColumn="1" w:lastColumn="1" w:noHBand="0" w:noVBand="0"/>
      </w:tblPr>
      <w:tblGrid>
        <w:gridCol w:w="9854"/>
      </w:tblGrid>
      <w:tr w:rsidR="00720269" w:rsidRPr="00B14424" w14:paraId="1DF24278" w14:textId="77777777" w:rsidTr="00820468">
        <w:tc>
          <w:tcPr>
            <w:tcW w:w="9854" w:type="dxa"/>
            <w:shd w:val="clear" w:color="auto" w:fill="D9D9D9" w:themeFill="background1" w:themeFillShade="D9"/>
          </w:tcPr>
          <w:p w14:paraId="6DB9DCFD" w14:textId="3F333388" w:rsidR="00720269" w:rsidRPr="00B14424" w:rsidRDefault="008B380F" w:rsidP="00E61592">
            <w:pPr>
              <w:tabs>
                <w:tab w:val="left" w:pos="7167"/>
              </w:tabs>
              <w:spacing w:line="360" w:lineRule="auto"/>
              <w:ind w:firstLine="3402"/>
              <w:jc w:val="both"/>
              <w:rPr>
                <w:b/>
                <w:sz w:val="22"/>
                <w:szCs w:val="22"/>
                <w:lang w:val="en-US"/>
              </w:rPr>
            </w:pPr>
            <w:r w:rsidRPr="00B14424">
              <w:rPr>
                <w:b/>
                <w:sz w:val="22"/>
                <w:szCs w:val="22"/>
                <w:lang w:val="en-US"/>
              </w:rPr>
              <w:t>Questions and comments</w:t>
            </w:r>
          </w:p>
          <w:p w14:paraId="0E5FD6CA" w14:textId="77777777" w:rsidR="00720269" w:rsidRPr="00B14424" w:rsidRDefault="00720269" w:rsidP="00E61592">
            <w:pPr>
              <w:tabs>
                <w:tab w:val="left" w:pos="7167"/>
              </w:tabs>
              <w:spacing w:line="360" w:lineRule="auto"/>
              <w:jc w:val="both"/>
              <w:rPr>
                <w:sz w:val="22"/>
                <w:szCs w:val="22"/>
                <w:lang w:val="en-US"/>
              </w:rPr>
            </w:pPr>
          </w:p>
          <w:p w14:paraId="0DBFC70C" w14:textId="22DB42F3" w:rsidR="00083BF8" w:rsidRPr="00B14424" w:rsidRDefault="00EC5C1E" w:rsidP="006E6C89">
            <w:pPr>
              <w:pStyle w:val="ListParagraph"/>
              <w:numPr>
                <w:ilvl w:val="0"/>
                <w:numId w:val="6"/>
              </w:numPr>
              <w:spacing w:line="360" w:lineRule="auto"/>
              <w:jc w:val="both"/>
              <w:rPr>
                <w:sz w:val="22"/>
                <w:szCs w:val="22"/>
                <w:lang w:val="en-US"/>
              </w:rPr>
            </w:pPr>
            <w:r>
              <w:rPr>
                <w:sz w:val="22"/>
                <w:szCs w:val="22"/>
                <w:lang w:val="en-US"/>
              </w:rPr>
              <w:t xml:space="preserve">The Committee should find out from the </w:t>
            </w:r>
            <w:r w:rsidR="00231AC2">
              <w:rPr>
                <w:sz w:val="22"/>
                <w:szCs w:val="22"/>
                <w:lang w:val="en-US"/>
              </w:rPr>
              <w:t>D</w:t>
            </w:r>
            <w:r>
              <w:rPr>
                <w:sz w:val="22"/>
                <w:szCs w:val="22"/>
                <w:lang w:val="en-US"/>
              </w:rPr>
              <w:t>epartment h</w:t>
            </w:r>
            <w:r w:rsidR="006C6767" w:rsidRPr="00B14424">
              <w:rPr>
                <w:sz w:val="22"/>
                <w:szCs w:val="22"/>
                <w:lang w:val="en-US"/>
              </w:rPr>
              <w:t xml:space="preserve">ow many facilities </w:t>
            </w:r>
            <w:r w:rsidR="006E6193">
              <w:rPr>
                <w:sz w:val="22"/>
                <w:szCs w:val="22"/>
                <w:lang w:val="en-US"/>
              </w:rPr>
              <w:t>were</w:t>
            </w:r>
            <w:r w:rsidR="006C6767" w:rsidRPr="00B14424">
              <w:rPr>
                <w:sz w:val="22"/>
                <w:szCs w:val="22"/>
                <w:lang w:val="en-US"/>
              </w:rPr>
              <w:t xml:space="preserve"> accredited as ARV sites</w:t>
            </w:r>
            <w:r w:rsidR="006E6193">
              <w:rPr>
                <w:sz w:val="22"/>
                <w:szCs w:val="22"/>
                <w:lang w:val="en-US"/>
              </w:rPr>
              <w:t xml:space="preserve"> at the end of 201</w:t>
            </w:r>
            <w:r>
              <w:rPr>
                <w:sz w:val="22"/>
                <w:szCs w:val="22"/>
                <w:lang w:val="en-US"/>
              </w:rPr>
              <w:t>5</w:t>
            </w:r>
            <w:r w:rsidR="006E6193">
              <w:rPr>
                <w:sz w:val="22"/>
                <w:szCs w:val="22"/>
                <w:lang w:val="en-US"/>
              </w:rPr>
              <w:t>/1</w:t>
            </w:r>
            <w:r>
              <w:rPr>
                <w:sz w:val="22"/>
                <w:szCs w:val="22"/>
                <w:lang w:val="en-US"/>
              </w:rPr>
              <w:t>6</w:t>
            </w:r>
            <w:r w:rsidR="006E6193">
              <w:rPr>
                <w:sz w:val="22"/>
                <w:szCs w:val="22"/>
                <w:lang w:val="en-US"/>
              </w:rPr>
              <w:t xml:space="preserve"> financial year</w:t>
            </w:r>
            <w:r w:rsidR="006C6767" w:rsidRPr="00B14424">
              <w:rPr>
                <w:sz w:val="22"/>
                <w:szCs w:val="22"/>
                <w:lang w:val="en-US"/>
              </w:rPr>
              <w:t xml:space="preserve">? </w:t>
            </w:r>
          </w:p>
          <w:p w14:paraId="1143CBAA" w14:textId="3584F644" w:rsidR="00B223F2" w:rsidRPr="00B14424" w:rsidRDefault="00B223F2" w:rsidP="006E6C89">
            <w:pPr>
              <w:pStyle w:val="ListParagraph"/>
              <w:numPr>
                <w:ilvl w:val="0"/>
                <w:numId w:val="6"/>
              </w:numPr>
              <w:spacing w:line="360" w:lineRule="auto"/>
              <w:jc w:val="both"/>
              <w:rPr>
                <w:sz w:val="22"/>
                <w:szCs w:val="22"/>
                <w:lang w:val="en-US"/>
              </w:rPr>
            </w:pPr>
            <w:r w:rsidRPr="00B14424">
              <w:rPr>
                <w:sz w:val="22"/>
                <w:szCs w:val="22"/>
                <w:lang w:val="en-US"/>
              </w:rPr>
              <w:t>Of the total number of 1</w:t>
            </w:r>
            <w:r w:rsidR="00EC5C1E">
              <w:rPr>
                <w:sz w:val="22"/>
                <w:szCs w:val="22"/>
                <w:lang w:val="en-US"/>
              </w:rPr>
              <w:t>99 750</w:t>
            </w:r>
            <w:r w:rsidRPr="00B14424">
              <w:rPr>
                <w:sz w:val="22"/>
                <w:szCs w:val="22"/>
                <w:lang w:val="en-US"/>
              </w:rPr>
              <w:t xml:space="preserve"> inmates who tested for HIV, how many have tested positive? </w:t>
            </w:r>
            <w:r w:rsidR="00B34CD7">
              <w:rPr>
                <w:sz w:val="22"/>
                <w:szCs w:val="22"/>
                <w:lang w:val="en-US"/>
              </w:rPr>
              <w:t>H</w:t>
            </w:r>
            <w:r w:rsidRPr="00B14424">
              <w:rPr>
                <w:sz w:val="22"/>
                <w:szCs w:val="22"/>
                <w:lang w:val="en-US"/>
              </w:rPr>
              <w:t xml:space="preserve">ow many are </w:t>
            </w:r>
            <w:r w:rsidR="00B34CD7">
              <w:rPr>
                <w:sz w:val="22"/>
                <w:szCs w:val="22"/>
                <w:lang w:val="en-US"/>
              </w:rPr>
              <w:t xml:space="preserve">(a) </w:t>
            </w:r>
            <w:r w:rsidRPr="00B14424">
              <w:rPr>
                <w:sz w:val="22"/>
                <w:szCs w:val="22"/>
                <w:lang w:val="en-US"/>
              </w:rPr>
              <w:t xml:space="preserve">sentenced offenders and </w:t>
            </w:r>
            <w:r w:rsidR="00B34CD7">
              <w:rPr>
                <w:sz w:val="22"/>
                <w:szCs w:val="22"/>
                <w:lang w:val="en-US"/>
              </w:rPr>
              <w:t xml:space="preserve">(b) </w:t>
            </w:r>
            <w:r w:rsidRPr="00B14424">
              <w:rPr>
                <w:sz w:val="22"/>
                <w:szCs w:val="22"/>
                <w:lang w:val="en-US"/>
              </w:rPr>
              <w:t>remand detainees?</w:t>
            </w:r>
          </w:p>
          <w:p w14:paraId="70E8E3FD" w14:textId="0C4CFE04" w:rsidR="00257FC3" w:rsidRPr="00B14424" w:rsidRDefault="00257FC3" w:rsidP="006E6C89">
            <w:pPr>
              <w:pStyle w:val="ListParagraph"/>
              <w:numPr>
                <w:ilvl w:val="0"/>
                <w:numId w:val="6"/>
              </w:numPr>
              <w:spacing w:line="360" w:lineRule="auto"/>
              <w:jc w:val="both"/>
              <w:rPr>
                <w:sz w:val="22"/>
                <w:szCs w:val="22"/>
                <w:lang w:val="en-US"/>
              </w:rPr>
            </w:pPr>
            <w:r w:rsidRPr="00B14424">
              <w:rPr>
                <w:sz w:val="22"/>
                <w:szCs w:val="22"/>
                <w:lang w:val="en-US"/>
              </w:rPr>
              <w:t xml:space="preserve">Of the </w:t>
            </w:r>
            <w:r w:rsidR="00EC5C1E">
              <w:rPr>
                <w:sz w:val="22"/>
                <w:szCs w:val="22"/>
                <w:lang w:val="en-US"/>
              </w:rPr>
              <w:t>21 722</w:t>
            </w:r>
            <w:r w:rsidRPr="00B14424">
              <w:rPr>
                <w:sz w:val="22"/>
                <w:szCs w:val="22"/>
                <w:lang w:val="en-US"/>
              </w:rPr>
              <w:t xml:space="preserve"> inmates who </w:t>
            </w:r>
            <w:r w:rsidR="006E6193">
              <w:rPr>
                <w:sz w:val="22"/>
                <w:szCs w:val="22"/>
                <w:lang w:val="en-US"/>
              </w:rPr>
              <w:t>were on</w:t>
            </w:r>
            <w:r w:rsidRPr="00B14424">
              <w:rPr>
                <w:sz w:val="22"/>
                <w:szCs w:val="22"/>
                <w:lang w:val="en-US"/>
              </w:rPr>
              <w:t xml:space="preserve"> ARVs</w:t>
            </w:r>
            <w:r w:rsidR="006E6193">
              <w:rPr>
                <w:sz w:val="22"/>
                <w:szCs w:val="22"/>
                <w:lang w:val="en-US"/>
              </w:rPr>
              <w:t xml:space="preserve"> in the year under review</w:t>
            </w:r>
            <w:r w:rsidRPr="00B14424">
              <w:rPr>
                <w:sz w:val="22"/>
                <w:szCs w:val="22"/>
                <w:lang w:val="en-US"/>
              </w:rPr>
              <w:t xml:space="preserve">, how many of them </w:t>
            </w:r>
            <w:r w:rsidR="006E6193">
              <w:rPr>
                <w:sz w:val="22"/>
                <w:szCs w:val="22"/>
                <w:lang w:val="en-US"/>
              </w:rPr>
              <w:t>were</w:t>
            </w:r>
            <w:r w:rsidRPr="00B14424">
              <w:rPr>
                <w:sz w:val="22"/>
                <w:szCs w:val="22"/>
                <w:lang w:val="en-US"/>
              </w:rPr>
              <w:t xml:space="preserve"> </w:t>
            </w:r>
            <w:r w:rsidR="00B267DC">
              <w:rPr>
                <w:sz w:val="22"/>
                <w:szCs w:val="22"/>
                <w:lang w:val="en-US"/>
              </w:rPr>
              <w:t xml:space="preserve">(a) </w:t>
            </w:r>
            <w:r w:rsidRPr="00B14424">
              <w:rPr>
                <w:sz w:val="22"/>
                <w:szCs w:val="22"/>
                <w:lang w:val="en-US"/>
              </w:rPr>
              <w:t xml:space="preserve">sentenced offenders and </w:t>
            </w:r>
            <w:r w:rsidR="00B267DC">
              <w:rPr>
                <w:sz w:val="22"/>
                <w:szCs w:val="22"/>
                <w:lang w:val="en-US"/>
              </w:rPr>
              <w:t xml:space="preserve">(b) </w:t>
            </w:r>
            <w:r w:rsidRPr="00B14424">
              <w:rPr>
                <w:sz w:val="22"/>
                <w:szCs w:val="22"/>
                <w:lang w:val="en-US"/>
              </w:rPr>
              <w:t>remand detainees?</w:t>
            </w:r>
          </w:p>
          <w:p w14:paraId="78EDF0D5" w14:textId="10DBCEA3" w:rsidR="004C4FBB" w:rsidRDefault="006E6193" w:rsidP="006E6C89">
            <w:pPr>
              <w:pStyle w:val="ListParagraph"/>
              <w:numPr>
                <w:ilvl w:val="0"/>
                <w:numId w:val="6"/>
              </w:numPr>
              <w:spacing w:line="360" w:lineRule="auto"/>
              <w:jc w:val="both"/>
              <w:rPr>
                <w:sz w:val="22"/>
                <w:szCs w:val="22"/>
                <w:lang w:val="en-US"/>
              </w:rPr>
            </w:pPr>
            <w:r>
              <w:rPr>
                <w:sz w:val="22"/>
                <w:szCs w:val="22"/>
                <w:lang w:val="en-US"/>
              </w:rPr>
              <w:t xml:space="preserve">The issue of inmates with mental illness in correctional centres is a concern. For the year under review, how many inmates were in correctional centres who were diagnosed with mental illnesses?  </w:t>
            </w:r>
            <w:r w:rsidR="00EC5C1E">
              <w:rPr>
                <w:sz w:val="22"/>
                <w:szCs w:val="22"/>
                <w:lang w:val="en-US"/>
              </w:rPr>
              <w:t xml:space="preserve">And what are the plans of the </w:t>
            </w:r>
            <w:r w:rsidR="00231AC2">
              <w:rPr>
                <w:sz w:val="22"/>
                <w:szCs w:val="22"/>
                <w:lang w:val="en-US"/>
              </w:rPr>
              <w:t>D</w:t>
            </w:r>
            <w:r w:rsidR="00EC5C1E">
              <w:rPr>
                <w:sz w:val="22"/>
                <w:szCs w:val="22"/>
                <w:lang w:val="en-US"/>
              </w:rPr>
              <w:t>epartment regarding this category of inmates in correctional centres</w:t>
            </w:r>
            <w:r w:rsidR="00231AC2">
              <w:rPr>
                <w:sz w:val="22"/>
                <w:szCs w:val="22"/>
                <w:lang w:val="en-US"/>
              </w:rPr>
              <w:t>?</w:t>
            </w:r>
            <w:r w:rsidR="00EC5C1E">
              <w:rPr>
                <w:sz w:val="22"/>
                <w:szCs w:val="22"/>
                <w:lang w:val="en-US"/>
              </w:rPr>
              <w:t xml:space="preserve">  </w:t>
            </w:r>
          </w:p>
          <w:p w14:paraId="7DA0D402" w14:textId="4F3A9CE4" w:rsidR="002641B5" w:rsidRPr="00B14424" w:rsidRDefault="00231AC2" w:rsidP="00EC5C1E">
            <w:pPr>
              <w:pStyle w:val="ListParagraph"/>
              <w:numPr>
                <w:ilvl w:val="0"/>
                <w:numId w:val="6"/>
              </w:numPr>
              <w:spacing w:line="360" w:lineRule="auto"/>
              <w:jc w:val="both"/>
              <w:rPr>
                <w:sz w:val="22"/>
                <w:szCs w:val="22"/>
                <w:lang w:val="en-US"/>
              </w:rPr>
            </w:pPr>
            <w:r>
              <w:rPr>
                <w:sz w:val="22"/>
                <w:szCs w:val="22"/>
                <w:lang w:val="en-US"/>
              </w:rPr>
              <w:t>Although</w:t>
            </w:r>
            <w:r w:rsidR="00EC5C1E">
              <w:rPr>
                <w:sz w:val="22"/>
                <w:szCs w:val="22"/>
                <w:lang w:val="en-US"/>
              </w:rPr>
              <w:t xml:space="preserve"> the </w:t>
            </w:r>
            <w:r>
              <w:rPr>
                <w:sz w:val="22"/>
                <w:szCs w:val="22"/>
                <w:lang w:val="en-US"/>
              </w:rPr>
              <w:t>D</w:t>
            </w:r>
            <w:r w:rsidR="00EC5C1E">
              <w:rPr>
                <w:sz w:val="22"/>
                <w:szCs w:val="22"/>
                <w:lang w:val="en-US"/>
              </w:rPr>
              <w:t xml:space="preserve">epartment managed to spend 100% of the allocated budget under this programme only 60% of targets were reached. Again this shows </w:t>
            </w:r>
            <w:r>
              <w:rPr>
                <w:sz w:val="22"/>
                <w:szCs w:val="22"/>
                <w:lang w:val="en-US"/>
              </w:rPr>
              <w:t xml:space="preserve">the </w:t>
            </w:r>
            <w:r w:rsidR="00EC5C1E">
              <w:rPr>
                <w:sz w:val="22"/>
                <w:szCs w:val="22"/>
                <w:lang w:val="en-US"/>
              </w:rPr>
              <w:t xml:space="preserve">lack of positive relationship between expenditure and performance. </w:t>
            </w:r>
            <w:r w:rsidR="002F7483">
              <w:rPr>
                <w:sz w:val="22"/>
                <w:szCs w:val="22"/>
                <w:lang w:val="en-US"/>
              </w:rPr>
              <w:t xml:space="preserve"> </w:t>
            </w:r>
          </w:p>
        </w:tc>
      </w:tr>
    </w:tbl>
    <w:p w14:paraId="77511D0B" w14:textId="77777777" w:rsidR="001608DC" w:rsidRPr="00B267DC" w:rsidRDefault="001608DC" w:rsidP="00CA4164">
      <w:pPr>
        <w:jc w:val="both"/>
        <w:rPr>
          <w:rFonts w:cs="Arial"/>
          <w:b/>
          <w:sz w:val="22"/>
          <w:szCs w:val="22"/>
          <w:lang w:val="en-US"/>
        </w:rPr>
      </w:pPr>
      <w:bookmarkStart w:id="8" w:name="OLE_LINK1"/>
      <w:bookmarkStart w:id="9" w:name="OLE_LINK2"/>
    </w:p>
    <w:p w14:paraId="7DD424EE" w14:textId="54C69717" w:rsidR="00720269" w:rsidRPr="00B267DC" w:rsidRDefault="0058464B" w:rsidP="00CA4164">
      <w:pPr>
        <w:jc w:val="both"/>
        <w:rPr>
          <w:rFonts w:cs="Arial"/>
          <w:b/>
          <w:sz w:val="22"/>
          <w:szCs w:val="22"/>
          <w:lang w:val="en-US"/>
        </w:rPr>
      </w:pPr>
      <w:r w:rsidRPr="00B267DC">
        <w:rPr>
          <w:rFonts w:cs="Arial"/>
          <w:b/>
          <w:sz w:val="22"/>
          <w:szCs w:val="22"/>
          <w:lang w:val="en-US"/>
        </w:rPr>
        <w:t>6</w:t>
      </w:r>
      <w:r w:rsidR="006E62D5" w:rsidRPr="00B267DC">
        <w:rPr>
          <w:rFonts w:cs="Arial"/>
          <w:b/>
          <w:sz w:val="22"/>
          <w:szCs w:val="22"/>
          <w:lang w:val="en-US"/>
        </w:rPr>
        <w:t>.</w:t>
      </w:r>
      <w:r w:rsidR="00DD201D">
        <w:rPr>
          <w:rFonts w:cs="Arial"/>
          <w:b/>
          <w:sz w:val="22"/>
          <w:szCs w:val="22"/>
          <w:lang w:val="en-US"/>
        </w:rPr>
        <w:t>6.</w:t>
      </w:r>
      <w:r w:rsidR="00B267DC">
        <w:rPr>
          <w:rFonts w:cs="Arial"/>
          <w:b/>
          <w:sz w:val="22"/>
          <w:szCs w:val="22"/>
          <w:lang w:val="en-US"/>
        </w:rPr>
        <w:tab/>
      </w:r>
      <w:r w:rsidR="006E62D5" w:rsidRPr="00B267DC">
        <w:rPr>
          <w:rFonts w:cs="Arial"/>
          <w:b/>
          <w:sz w:val="22"/>
          <w:szCs w:val="22"/>
          <w:lang w:val="en-US"/>
        </w:rPr>
        <w:t>Programme 5: Social Reintegration</w:t>
      </w:r>
      <w:r w:rsidR="006E62D5" w:rsidRPr="00B267DC">
        <w:rPr>
          <w:sz w:val="22"/>
          <w:szCs w:val="22"/>
          <w:lang w:val="en-US"/>
        </w:rPr>
        <w:t xml:space="preserve"> </w:t>
      </w:r>
    </w:p>
    <w:p w14:paraId="4E99BB11" w14:textId="77777777" w:rsidR="00720269" w:rsidRPr="00B14424" w:rsidRDefault="00720269" w:rsidP="00B5234E">
      <w:pPr>
        <w:jc w:val="both"/>
        <w:rPr>
          <w:sz w:val="22"/>
          <w:szCs w:val="22"/>
          <w:lang w:val="en-US"/>
        </w:rPr>
      </w:pPr>
    </w:p>
    <w:p w14:paraId="7AAA57B5" w14:textId="7CCF5B1A" w:rsidR="00D37331" w:rsidRPr="00B14424" w:rsidRDefault="006E62D5" w:rsidP="00CA4164">
      <w:pPr>
        <w:jc w:val="both"/>
        <w:rPr>
          <w:rFonts w:cs="Arial"/>
          <w:sz w:val="22"/>
          <w:szCs w:val="22"/>
          <w:lang w:val="en-US"/>
        </w:rPr>
      </w:pPr>
      <w:r w:rsidRPr="00B14424">
        <w:rPr>
          <w:rFonts w:cs="Arial"/>
          <w:sz w:val="22"/>
          <w:szCs w:val="22"/>
          <w:lang w:val="en-US"/>
        </w:rPr>
        <w:t>The following table highlights expenditure for the Social Reintegration Programme in 201</w:t>
      </w:r>
      <w:r w:rsidR="007838D9">
        <w:rPr>
          <w:rFonts w:cs="Arial"/>
          <w:sz w:val="22"/>
          <w:szCs w:val="22"/>
          <w:lang w:val="en-US"/>
        </w:rPr>
        <w:t>5</w:t>
      </w:r>
      <w:r w:rsidR="00FB44BB" w:rsidRPr="00B14424">
        <w:rPr>
          <w:rFonts w:cs="Arial"/>
          <w:sz w:val="22"/>
          <w:szCs w:val="22"/>
          <w:lang w:val="en-US"/>
        </w:rPr>
        <w:t>/1</w:t>
      </w:r>
      <w:r w:rsidR="007838D9">
        <w:rPr>
          <w:rFonts w:cs="Arial"/>
          <w:sz w:val="22"/>
          <w:szCs w:val="22"/>
          <w:lang w:val="en-US"/>
        </w:rPr>
        <w:t>6</w:t>
      </w:r>
      <w:r w:rsidRPr="00B14424">
        <w:rPr>
          <w:rFonts w:cs="Arial"/>
          <w:sz w:val="22"/>
          <w:szCs w:val="22"/>
          <w:lang w:val="en-US"/>
        </w:rPr>
        <w:t>:</w:t>
      </w:r>
    </w:p>
    <w:p w14:paraId="73F3C777" w14:textId="77777777" w:rsidR="00D37331" w:rsidRPr="00B14424" w:rsidRDefault="00D37331" w:rsidP="00CA4164">
      <w:pPr>
        <w:jc w:val="both"/>
        <w:rPr>
          <w:rFonts w:cs="Arial"/>
          <w:sz w:val="22"/>
          <w:szCs w:val="22"/>
          <w:lang w:val="en-US"/>
        </w:rPr>
      </w:pPr>
    </w:p>
    <w:p w14:paraId="6A38253A" w14:textId="0941B6DC" w:rsidR="00D37331" w:rsidRPr="00096661" w:rsidRDefault="00FA793F" w:rsidP="00B5234E">
      <w:pPr>
        <w:jc w:val="both"/>
        <w:rPr>
          <w:b/>
          <w:sz w:val="20"/>
          <w:szCs w:val="20"/>
          <w:lang w:val="en-US"/>
        </w:rPr>
      </w:pPr>
      <w:r w:rsidRPr="00096661">
        <w:rPr>
          <w:rFonts w:cs="Arial"/>
          <w:b/>
          <w:i/>
          <w:sz w:val="20"/>
          <w:szCs w:val="20"/>
          <w:lang w:val="en-US"/>
        </w:rPr>
        <w:lastRenderedPageBreak/>
        <w:t xml:space="preserve">Table: 9 </w:t>
      </w:r>
      <w:r w:rsidR="00B267DC" w:rsidRPr="00096661">
        <w:rPr>
          <w:rFonts w:cs="Arial"/>
          <w:b/>
          <w:i/>
          <w:sz w:val="20"/>
          <w:szCs w:val="20"/>
          <w:lang w:val="en-US"/>
        </w:rPr>
        <w:t>F</w:t>
      </w:r>
      <w:r w:rsidR="006E0AF0" w:rsidRPr="00096661">
        <w:rPr>
          <w:rFonts w:cs="Arial"/>
          <w:b/>
          <w:i/>
          <w:sz w:val="20"/>
          <w:szCs w:val="20"/>
          <w:lang w:val="en-US"/>
        </w:rPr>
        <w:t>inancial</w:t>
      </w:r>
      <w:r w:rsidR="00D37331" w:rsidRPr="00096661">
        <w:rPr>
          <w:rFonts w:cs="Arial"/>
          <w:b/>
          <w:i/>
          <w:sz w:val="20"/>
          <w:szCs w:val="20"/>
        </w:rPr>
        <w:t xml:space="preserve"> </w:t>
      </w:r>
      <w:r w:rsidR="00621F07" w:rsidRPr="00096661">
        <w:rPr>
          <w:rFonts w:cs="Arial"/>
          <w:b/>
          <w:i/>
          <w:sz w:val="20"/>
          <w:szCs w:val="20"/>
        </w:rPr>
        <w:t>performance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275"/>
        <w:gridCol w:w="1701"/>
        <w:gridCol w:w="1560"/>
        <w:gridCol w:w="1134"/>
        <w:gridCol w:w="1559"/>
      </w:tblGrid>
      <w:tr w:rsidR="00B267DC" w:rsidRPr="00096661" w14:paraId="66660BE2" w14:textId="77777777" w:rsidTr="00B267DC">
        <w:tc>
          <w:tcPr>
            <w:tcW w:w="1668" w:type="dxa"/>
          </w:tcPr>
          <w:p w14:paraId="11DE4941" w14:textId="77777777" w:rsidR="00B267DC" w:rsidRPr="00096661" w:rsidRDefault="00B267DC" w:rsidP="00B267DC">
            <w:pPr>
              <w:jc w:val="center"/>
              <w:rPr>
                <w:rFonts w:cs="Arial"/>
                <w:b/>
                <w:sz w:val="20"/>
                <w:szCs w:val="20"/>
              </w:rPr>
            </w:pPr>
            <w:r w:rsidRPr="00096661">
              <w:rPr>
                <w:rFonts w:cs="Arial"/>
                <w:b/>
                <w:sz w:val="20"/>
                <w:szCs w:val="20"/>
              </w:rPr>
              <w:t>Main Appropriation</w:t>
            </w:r>
          </w:p>
          <w:p w14:paraId="1B464FE7" w14:textId="52A0F005" w:rsidR="00B267DC" w:rsidRPr="00096661" w:rsidRDefault="00B267DC" w:rsidP="00B267DC">
            <w:pPr>
              <w:jc w:val="center"/>
              <w:rPr>
                <w:sz w:val="20"/>
                <w:szCs w:val="20"/>
                <w:lang w:val="en-US"/>
              </w:rPr>
            </w:pPr>
            <w:r w:rsidRPr="00096661">
              <w:rPr>
                <w:rFonts w:cs="Arial"/>
                <w:b/>
                <w:sz w:val="20"/>
                <w:szCs w:val="20"/>
              </w:rPr>
              <w:t>R’000</w:t>
            </w:r>
          </w:p>
        </w:tc>
        <w:tc>
          <w:tcPr>
            <w:tcW w:w="1701" w:type="dxa"/>
          </w:tcPr>
          <w:p w14:paraId="0BF5ADC7" w14:textId="77777777" w:rsidR="00B267DC" w:rsidRPr="00096661" w:rsidRDefault="00B267DC" w:rsidP="00B267DC">
            <w:pPr>
              <w:jc w:val="center"/>
              <w:rPr>
                <w:rFonts w:cs="Arial"/>
                <w:b/>
                <w:sz w:val="20"/>
                <w:szCs w:val="20"/>
              </w:rPr>
            </w:pPr>
            <w:r w:rsidRPr="00096661">
              <w:rPr>
                <w:rFonts w:cs="Arial"/>
                <w:b/>
                <w:sz w:val="20"/>
                <w:szCs w:val="20"/>
              </w:rPr>
              <w:t>Adjusted</w:t>
            </w:r>
            <w:r w:rsidRPr="00096661">
              <w:rPr>
                <w:b/>
                <w:sz w:val="20"/>
                <w:szCs w:val="20"/>
              </w:rPr>
              <w:t xml:space="preserve"> </w:t>
            </w:r>
            <w:r w:rsidRPr="00096661">
              <w:rPr>
                <w:rFonts w:cs="Arial"/>
                <w:b/>
                <w:sz w:val="20"/>
                <w:szCs w:val="20"/>
              </w:rPr>
              <w:t>Appropriation</w:t>
            </w:r>
          </w:p>
          <w:p w14:paraId="46159A23" w14:textId="385B610B" w:rsidR="00B267DC" w:rsidRPr="00096661" w:rsidRDefault="00B267DC" w:rsidP="00B267DC">
            <w:pPr>
              <w:jc w:val="center"/>
              <w:rPr>
                <w:sz w:val="20"/>
                <w:szCs w:val="20"/>
                <w:lang w:val="en-US"/>
              </w:rPr>
            </w:pPr>
            <w:r w:rsidRPr="00096661">
              <w:rPr>
                <w:rFonts w:cs="Arial"/>
                <w:b/>
                <w:sz w:val="20"/>
                <w:szCs w:val="20"/>
              </w:rPr>
              <w:t>R’000</w:t>
            </w:r>
          </w:p>
        </w:tc>
        <w:tc>
          <w:tcPr>
            <w:tcW w:w="1275" w:type="dxa"/>
          </w:tcPr>
          <w:p w14:paraId="1377A9BA" w14:textId="77777777" w:rsidR="00B267DC" w:rsidRPr="00096661" w:rsidRDefault="00B267DC" w:rsidP="00B267DC">
            <w:pPr>
              <w:jc w:val="center"/>
              <w:rPr>
                <w:rFonts w:cs="Arial"/>
                <w:b/>
                <w:sz w:val="20"/>
                <w:szCs w:val="20"/>
              </w:rPr>
            </w:pPr>
            <w:r w:rsidRPr="00096661">
              <w:rPr>
                <w:rFonts w:cs="Arial"/>
                <w:b/>
                <w:sz w:val="20"/>
                <w:szCs w:val="20"/>
              </w:rPr>
              <w:t>Virement</w:t>
            </w:r>
          </w:p>
          <w:p w14:paraId="00E9AFE2" w14:textId="2CCC793A" w:rsidR="00B267DC" w:rsidRPr="00096661" w:rsidRDefault="00B267DC" w:rsidP="00B267DC">
            <w:pPr>
              <w:jc w:val="center"/>
              <w:rPr>
                <w:sz w:val="20"/>
                <w:szCs w:val="20"/>
                <w:lang w:val="en-US"/>
              </w:rPr>
            </w:pPr>
            <w:r w:rsidRPr="00096661">
              <w:rPr>
                <w:rFonts w:cs="Arial"/>
                <w:b/>
                <w:sz w:val="20"/>
                <w:szCs w:val="20"/>
              </w:rPr>
              <w:t>R’000</w:t>
            </w:r>
          </w:p>
        </w:tc>
        <w:tc>
          <w:tcPr>
            <w:tcW w:w="1701" w:type="dxa"/>
          </w:tcPr>
          <w:p w14:paraId="029A6BC4" w14:textId="77777777" w:rsidR="00B267DC" w:rsidRPr="00096661" w:rsidRDefault="00B267DC" w:rsidP="00B267DC">
            <w:pPr>
              <w:jc w:val="center"/>
              <w:rPr>
                <w:rFonts w:cs="Arial"/>
                <w:b/>
                <w:sz w:val="20"/>
                <w:szCs w:val="20"/>
              </w:rPr>
            </w:pPr>
            <w:r w:rsidRPr="00096661">
              <w:rPr>
                <w:rFonts w:cs="Arial"/>
                <w:b/>
                <w:sz w:val="20"/>
                <w:szCs w:val="20"/>
              </w:rPr>
              <w:t>Final Appropriation</w:t>
            </w:r>
          </w:p>
          <w:p w14:paraId="3094F238" w14:textId="0C310CE6" w:rsidR="00B267DC" w:rsidRPr="00096661" w:rsidRDefault="00B267DC" w:rsidP="00B267DC">
            <w:pPr>
              <w:jc w:val="center"/>
              <w:rPr>
                <w:sz w:val="20"/>
                <w:szCs w:val="20"/>
                <w:lang w:val="en-US"/>
              </w:rPr>
            </w:pPr>
            <w:r w:rsidRPr="00096661">
              <w:rPr>
                <w:rFonts w:cs="Arial"/>
                <w:b/>
                <w:sz w:val="20"/>
                <w:szCs w:val="20"/>
              </w:rPr>
              <w:t>R’000</w:t>
            </w:r>
          </w:p>
        </w:tc>
        <w:tc>
          <w:tcPr>
            <w:tcW w:w="1560" w:type="dxa"/>
          </w:tcPr>
          <w:p w14:paraId="4A1C3671" w14:textId="77777777" w:rsidR="00B267DC" w:rsidRPr="00096661" w:rsidRDefault="00B267DC" w:rsidP="00B267DC">
            <w:pPr>
              <w:jc w:val="center"/>
              <w:rPr>
                <w:rFonts w:cs="Arial"/>
                <w:b/>
                <w:sz w:val="20"/>
                <w:szCs w:val="20"/>
              </w:rPr>
            </w:pPr>
            <w:r w:rsidRPr="00096661">
              <w:rPr>
                <w:rFonts w:cs="Arial"/>
                <w:b/>
                <w:sz w:val="20"/>
                <w:szCs w:val="20"/>
              </w:rPr>
              <w:t>Actual Expenditure</w:t>
            </w:r>
          </w:p>
          <w:p w14:paraId="41C53E62" w14:textId="397ADDDC" w:rsidR="00B267DC" w:rsidRPr="00096661" w:rsidRDefault="00B267DC" w:rsidP="00B267DC">
            <w:pPr>
              <w:jc w:val="center"/>
              <w:rPr>
                <w:sz w:val="20"/>
                <w:szCs w:val="20"/>
                <w:lang w:val="en-US"/>
              </w:rPr>
            </w:pPr>
            <w:r w:rsidRPr="00096661">
              <w:rPr>
                <w:rFonts w:cs="Arial"/>
                <w:b/>
                <w:sz w:val="20"/>
                <w:szCs w:val="20"/>
              </w:rPr>
              <w:t>R’000</w:t>
            </w:r>
          </w:p>
        </w:tc>
        <w:tc>
          <w:tcPr>
            <w:tcW w:w="1134" w:type="dxa"/>
          </w:tcPr>
          <w:p w14:paraId="44C2153A" w14:textId="77777777" w:rsidR="00B267DC" w:rsidRPr="00096661" w:rsidRDefault="00B267DC" w:rsidP="00B267DC">
            <w:pPr>
              <w:jc w:val="center"/>
              <w:rPr>
                <w:rFonts w:cs="Arial"/>
                <w:b/>
                <w:sz w:val="20"/>
                <w:szCs w:val="20"/>
              </w:rPr>
            </w:pPr>
            <w:r w:rsidRPr="00096661">
              <w:rPr>
                <w:rFonts w:cs="Arial"/>
                <w:b/>
                <w:sz w:val="20"/>
                <w:szCs w:val="20"/>
              </w:rPr>
              <w:t>Variance</w:t>
            </w:r>
          </w:p>
          <w:p w14:paraId="0C29F57B" w14:textId="03050A8A" w:rsidR="00B267DC" w:rsidRPr="00096661" w:rsidRDefault="00B267DC" w:rsidP="00B267DC">
            <w:pPr>
              <w:jc w:val="center"/>
              <w:rPr>
                <w:sz w:val="20"/>
                <w:szCs w:val="20"/>
                <w:lang w:val="en-US"/>
              </w:rPr>
            </w:pPr>
            <w:r w:rsidRPr="00096661">
              <w:rPr>
                <w:rFonts w:cs="Arial"/>
                <w:b/>
                <w:sz w:val="20"/>
                <w:szCs w:val="20"/>
              </w:rPr>
              <w:t>R’000</w:t>
            </w:r>
          </w:p>
        </w:tc>
        <w:tc>
          <w:tcPr>
            <w:tcW w:w="1559" w:type="dxa"/>
          </w:tcPr>
          <w:p w14:paraId="40BB2422" w14:textId="737205C7" w:rsidR="00B267DC" w:rsidRPr="00096661" w:rsidRDefault="00B267DC" w:rsidP="00B267DC">
            <w:pPr>
              <w:jc w:val="center"/>
              <w:rPr>
                <w:sz w:val="20"/>
                <w:szCs w:val="20"/>
                <w:lang w:val="en-US"/>
              </w:rPr>
            </w:pPr>
            <w:r w:rsidRPr="00096661">
              <w:rPr>
                <w:rFonts w:cs="Arial"/>
                <w:b/>
                <w:sz w:val="20"/>
                <w:szCs w:val="20"/>
              </w:rPr>
              <w:t>% Expenditure</w:t>
            </w:r>
          </w:p>
        </w:tc>
      </w:tr>
      <w:tr w:rsidR="00B267DC" w:rsidRPr="00096661" w14:paraId="03717CC9" w14:textId="77777777" w:rsidTr="00B267DC">
        <w:tc>
          <w:tcPr>
            <w:tcW w:w="1668" w:type="dxa"/>
          </w:tcPr>
          <w:p w14:paraId="73E2CDA4" w14:textId="3445319D" w:rsidR="00B13167" w:rsidRPr="00096661" w:rsidRDefault="00B33C99" w:rsidP="0052119C">
            <w:pPr>
              <w:jc w:val="both"/>
              <w:rPr>
                <w:sz w:val="20"/>
                <w:szCs w:val="20"/>
                <w:lang w:val="en-US"/>
              </w:rPr>
            </w:pPr>
            <w:r>
              <w:rPr>
                <w:sz w:val="20"/>
                <w:szCs w:val="20"/>
                <w:lang w:val="en-US"/>
              </w:rPr>
              <w:t xml:space="preserve">       </w:t>
            </w:r>
            <w:r w:rsidR="0052119C">
              <w:rPr>
                <w:sz w:val="20"/>
                <w:szCs w:val="20"/>
                <w:lang w:val="en-US"/>
              </w:rPr>
              <w:t>891.2</w:t>
            </w:r>
          </w:p>
        </w:tc>
        <w:tc>
          <w:tcPr>
            <w:tcW w:w="1701" w:type="dxa"/>
          </w:tcPr>
          <w:p w14:paraId="5EF80609" w14:textId="344074FA" w:rsidR="00B13167" w:rsidRPr="00096661" w:rsidRDefault="0052119C" w:rsidP="0052119C">
            <w:pPr>
              <w:jc w:val="both"/>
              <w:rPr>
                <w:sz w:val="20"/>
                <w:szCs w:val="20"/>
                <w:lang w:val="en-US"/>
              </w:rPr>
            </w:pPr>
            <w:r>
              <w:rPr>
                <w:sz w:val="20"/>
                <w:szCs w:val="20"/>
                <w:lang w:val="en-US"/>
              </w:rPr>
              <w:t>890 966</w:t>
            </w:r>
          </w:p>
        </w:tc>
        <w:tc>
          <w:tcPr>
            <w:tcW w:w="1275" w:type="dxa"/>
          </w:tcPr>
          <w:p w14:paraId="6C0C720A" w14:textId="27D46261" w:rsidR="00B13167" w:rsidRPr="00096661" w:rsidRDefault="00B54D23" w:rsidP="0052119C">
            <w:pPr>
              <w:jc w:val="both"/>
              <w:rPr>
                <w:sz w:val="20"/>
                <w:szCs w:val="20"/>
                <w:lang w:val="en-US"/>
              </w:rPr>
            </w:pPr>
            <w:r>
              <w:rPr>
                <w:sz w:val="20"/>
                <w:szCs w:val="20"/>
                <w:lang w:val="en-US"/>
              </w:rPr>
              <w:t>(</w:t>
            </w:r>
            <w:r w:rsidR="0052119C">
              <w:rPr>
                <w:sz w:val="20"/>
                <w:szCs w:val="20"/>
                <w:lang w:val="en-US"/>
              </w:rPr>
              <w:t>2</w:t>
            </w:r>
            <w:r>
              <w:rPr>
                <w:sz w:val="20"/>
                <w:szCs w:val="20"/>
                <w:lang w:val="en-US"/>
              </w:rPr>
              <w:t>)</w:t>
            </w:r>
          </w:p>
        </w:tc>
        <w:tc>
          <w:tcPr>
            <w:tcW w:w="1701" w:type="dxa"/>
          </w:tcPr>
          <w:p w14:paraId="347FE39E" w14:textId="31BEFD3F" w:rsidR="00B13167" w:rsidRPr="00096661" w:rsidRDefault="0052119C" w:rsidP="0052119C">
            <w:pPr>
              <w:jc w:val="both"/>
              <w:rPr>
                <w:sz w:val="20"/>
                <w:szCs w:val="20"/>
                <w:lang w:val="en-US"/>
              </w:rPr>
            </w:pPr>
            <w:r>
              <w:rPr>
                <w:sz w:val="20"/>
                <w:szCs w:val="20"/>
                <w:lang w:val="en-US"/>
              </w:rPr>
              <w:t>890 964</w:t>
            </w:r>
          </w:p>
        </w:tc>
        <w:tc>
          <w:tcPr>
            <w:tcW w:w="1560" w:type="dxa"/>
          </w:tcPr>
          <w:p w14:paraId="294BF326" w14:textId="100A45A4" w:rsidR="00B13167" w:rsidRPr="00096661" w:rsidRDefault="000F4B39" w:rsidP="0052119C">
            <w:pPr>
              <w:jc w:val="both"/>
              <w:rPr>
                <w:sz w:val="20"/>
                <w:szCs w:val="20"/>
                <w:lang w:val="en-US"/>
              </w:rPr>
            </w:pPr>
            <w:r w:rsidRPr="00096661">
              <w:rPr>
                <w:sz w:val="20"/>
                <w:szCs w:val="20"/>
                <w:lang w:val="en-US"/>
              </w:rPr>
              <w:t xml:space="preserve"> </w:t>
            </w:r>
            <w:r w:rsidR="0052119C">
              <w:rPr>
                <w:sz w:val="20"/>
                <w:szCs w:val="20"/>
                <w:lang w:val="en-US"/>
              </w:rPr>
              <w:t xml:space="preserve"> 890 964</w:t>
            </w:r>
          </w:p>
        </w:tc>
        <w:tc>
          <w:tcPr>
            <w:tcW w:w="1134" w:type="dxa"/>
          </w:tcPr>
          <w:p w14:paraId="61BBCEF8" w14:textId="6717E8B7" w:rsidR="00B13167" w:rsidRPr="00096661" w:rsidRDefault="0052119C">
            <w:pPr>
              <w:jc w:val="both"/>
              <w:rPr>
                <w:sz w:val="20"/>
                <w:szCs w:val="20"/>
                <w:lang w:val="en-US"/>
              </w:rPr>
            </w:pPr>
            <w:r>
              <w:rPr>
                <w:sz w:val="20"/>
                <w:szCs w:val="20"/>
                <w:lang w:val="en-US"/>
              </w:rPr>
              <w:t xml:space="preserve">    </w:t>
            </w:r>
            <w:r w:rsidR="00430AAC" w:rsidRPr="00096661">
              <w:rPr>
                <w:sz w:val="20"/>
                <w:szCs w:val="20"/>
                <w:lang w:val="en-US"/>
              </w:rPr>
              <w:t>-</w:t>
            </w:r>
          </w:p>
        </w:tc>
        <w:tc>
          <w:tcPr>
            <w:tcW w:w="1559" w:type="dxa"/>
          </w:tcPr>
          <w:p w14:paraId="7CFFFBF2" w14:textId="77777777" w:rsidR="00B13167" w:rsidRPr="00096661" w:rsidRDefault="00430AAC">
            <w:pPr>
              <w:jc w:val="both"/>
              <w:rPr>
                <w:sz w:val="20"/>
                <w:szCs w:val="20"/>
                <w:lang w:val="en-US"/>
              </w:rPr>
            </w:pPr>
            <w:r w:rsidRPr="00096661">
              <w:rPr>
                <w:sz w:val="20"/>
                <w:szCs w:val="20"/>
                <w:lang w:val="en-US"/>
              </w:rPr>
              <w:t>100%</w:t>
            </w:r>
          </w:p>
        </w:tc>
      </w:tr>
    </w:tbl>
    <w:p w14:paraId="33CCE6E3" w14:textId="77777777" w:rsidR="006B779F" w:rsidRPr="00B14424" w:rsidRDefault="006B779F" w:rsidP="00B5234E">
      <w:pPr>
        <w:jc w:val="both"/>
        <w:rPr>
          <w:sz w:val="22"/>
          <w:szCs w:val="22"/>
          <w:lang w:val="en-US"/>
        </w:rPr>
      </w:pPr>
    </w:p>
    <w:p w14:paraId="1AA45221" w14:textId="77777777" w:rsidR="00D442FE" w:rsidRDefault="00D442FE" w:rsidP="00B267DC">
      <w:pPr>
        <w:jc w:val="both"/>
        <w:rPr>
          <w:b/>
          <w:sz w:val="22"/>
          <w:szCs w:val="22"/>
          <w:lang w:val="en-US"/>
        </w:rPr>
      </w:pPr>
    </w:p>
    <w:p w14:paraId="7C825557" w14:textId="619F41B8" w:rsidR="00D37331" w:rsidRPr="00B14424" w:rsidRDefault="00DF0549" w:rsidP="00B267DC">
      <w:pPr>
        <w:jc w:val="both"/>
        <w:rPr>
          <w:b/>
          <w:sz w:val="22"/>
          <w:szCs w:val="22"/>
          <w:lang w:val="en-US"/>
        </w:rPr>
      </w:pPr>
      <w:r>
        <w:rPr>
          <w:b/>
          <w:sz w:val="22"/>
          <w:szCs w:val="22"/>
          <w:lang w:val="en-US"/>
        </w:rPr>
        <w:t>6.</w:t>
      </w:r>
      <w:r w:rsidR="00F53B7A">
        <w:rPr>
          <w:b/>
          <w:sz w:val="22"/>
          <w:szCs w:val="22"/>
          <w:lang w:val="en-US"/>
        </w:rPr>
        <w:t>6</w:t>
      </w:r>
      <w:r>
        <w:rPr>
          <w:b/>
          <w:sz w:val="22"/>
          <w:szCs w:val="22"/>
          <w:lang w:val="en-US"/>
        </w:rPr>
        <w:t>.1</w:t>
      </w:r>
      <w:r>
        <w:rPr>
          <w:b/>
          <w:sz w:val="22"/>
          <w:szCs w:val="22"/>
          <w:lang w:val="en-US"/>
        </w:rPr>
        <w:tab/>
      </w:r>
      <w:r w:rsidR="008B380F" w:rsidRPr="00B14424">
        <w:rPr>
          <w:b/>
          <w:sz w:val="22"/>
          <w:szCs w:val="22"/>
          <w:lang w:val="en-US"/>
        </w:rPr>
        <w:t xml:space="preserve">Expenditure performance </w:t>
      </w:r>
      <w:r w:rsidR="00DD201D">
        <w:rPr>
          <w:b/>
          <w:sz w:val="22"/>
          <w:szCs w:val="22"/>
          <w:lang w:val="en-US"/>
        </w:rPr>
        <w:t>(100%)</w:t>
      </w:r>
    </w:p>
    <w:p w14:paraId="2F10E2CB" w14:textId="77777777" w:rsidR="00D37331" w:rsidRPr="00B14424" w:rsidRDefault="00D37331" w:rsidP="00B267DC">
      <w:pPr>
        <w:jc w:val="both"/>
        <w:rPr>
          <w:sz w:val="22"/>
          <w:szCs w:val="22"/>
          <w:lang w:val="en-US"/>
        </w:rPr>
      </w:pPr>
    </w:p>
    <w:p w14:paraId="7AD22BCB" w14:textId="16A1BD8F" w:rsidR="00D442FE" w:rsidRDefault="008B380F" w:rsidP="00E61592">
      <w:pPr>
        <w:spacing w:line="360" w:lineRule="auto"/>
        <w:jc w:val="both"/>
        <w:rPr>
          <w:b/>
          <w:sz w:val="22"/>
          <w:szCs w:val="22"/>
          <w:lang w:val="en-US"/>
        </w:rPr>
      </w:pPr>
      <w:r w:rsidRPr="00B14424">
        <w:rPr>
          <w:sz w:val="22"/>
          <w:szCs w:val="22"/>
          <w:lang w:val="en-US"/>
        </w:rPr>
        <w:t xml:space="preserve">The </w:t>
      </w:r>
      <w:r w:rsidR="00D1247A" w:rsidRPr="00B14424">
        <w:rPr>
          <w:sz w:val="22"/>
          <w:szCs w:val="22"/>
          <w:lang w:val="en-US"/>
        </w:rPr>
        <w:t xml:space="preserve">Social Reintegration </w:t>
      </w:r>
      <w:r w:rsidRPr="00B14424">
        <w:rPr>
          <w:sz w:val="22"/>
          <w:szCs w:val="22"/>
          <w:lang w:val="en-US"/>
        </w:rPr>
        <w:t>Programme was allocated a final appropriation of R</w:t>
      </w:r>
      <w:r w:rsidR="00B54D23">
        <w:rPr>
          <w:sz w:val="22"/>
          <w:szCs w:val="22"/>
          <w:lang w:val="en-US"/>
        </w:rPr>
        <w:t>8</w:t>
      </w:r>
      <w:r w:rsidR="0052119C">
        <w:rPr>
          <w:sz w:val="22"/>
          <w:szCs w:val="22"/>
          <w:lang w:val="en-US"/>
        </w:rPr>
        <w:t>90</w:t>
      </w:r>
      <w:r w:rsidR="00231AC2">
        <w:rPr>
          <w:sz w:val="22"/>
          <w:szCs w:val="22"/>
          <w:lang w:val="en-US"/>
        </w:rPr>
        <w:t> </w:t>
      </w:r>
      <w:r w:rsidR="0052119C">
        <w:rPr>
          <w:sz w:val="22"/>
          <w:szCs w:val="22"/>
          <w:lang w:val="en-US"/>
        </w:rPr>
        <w:t>964</w:t>
      </w:r>
      <w:r w:rsidR="00231AC2">
        <w:rPr>
          <w:sz w:val="22"/>
          <w:szCs w:val="22"/>
          <w:lang w:val="en-US"/>
        </w:rPr>
        <w:t xml:space="preserve"> </w:t>
      </w:r>
      <w:r w:rsidRPr="00B14424">
        <w:rPr>
          <w:sz w:val="22"/>
          <w:szCs w:val="22"/>
          <w:lang w:val="en-US"/>
        </w:rPr>
        <w:t xml:space="preserve">million and managed to spend </w:t>
      </w:r>
      <w:r w:rsidR="00430AAC" w:rsidRPr="00B14424">
        <w:rPr>
          <w:sz w:val="22"/>
          <w:szCs w:val="22"/>
          <w:lang w:val="en-US"/>
        </w:rPr>
        <w:t>100</w:t>
      </w:r>
      <w:r w:rsidRPr="00B14424">
        <w:rPr>
          <w:sz w:val="22"/>
          <w:szCs w:val="22"/>
          <w:lang w:val="en-US"/>
        </w:rPr>
        <w:t>% of th</w:t>
      </w:r>
      <w:r w:rsidR="00430AAC" w:rsidRPr="00B14424">
        <w:rPr>
          <w:sz w:val="22"/>
          <w:szCs w:val="22"/>
          <w:lang w:val="en-US"/>
        </w:rPr>
        <w:t xml:space="preserve">at </w:t>
      </w:r>
      <w:r w:rsidRPr="00B14424">
        <w:rPr>
          <w:sz w:val="22"/>
          <w:szCs w:val="22"/>
          <w:lang w:val="en-US"/>
        </w:rPr>
        <w:t>allocation.</w:t>
      </w:r>
      <w:r w:rsidR="00B54D23">
        <w:rPr>
          <w:sz w:val="22"/>
          <w:szCs w:val="22"/>
          <w:lang w:val="en-US"/>
        </w:rPr>
        <w:t xml:space="preserve"> This programme also shows a positive trend in their spending pattern since it managed to spend 100% of its allocation in the previous financial year.</w:t>
      </w:r>
    </w:p>
    <w:p w14:paraId="6BE711D7" w14:textId="77777777" w:rsidR="00D442FE" w:rsidRDefault="00D442FE" w:rsidP="00E61592">
      <w:pPr>
        <w:spacing w:line="360" w:lineRule="auto"/>
        <w:jc w:val="both"/>
        <w:rPr>
          <w:b/>
          <w:sz w:val="22"/>
          <w:szCs w:val="22"/>
          <w:lang w:val="en-US"/>
        </w:rPr>
      </w:pPr>
    </w:p>
    <w:p w14:paraId="54AB03F2" w14:textId="6A485E25" w:rsidR="00430AAC" w:rsidRPr="00B14424" w:rsidRDefault="00DF0549" w:rsidP="00E61592">
      <w:pPr>
        <w:spacing w:line="360" w:lineRule="auto"/>
        <w:jc w:val="both"/>
        <w:rPr>
          <w:b/>
          <w:sz w:val="22"/>
          <w:szCs w:val="22"/>
          <w:lang w:val="en-US"/>
        </w:rPr>
      </w:pPr>
      <w:r>
        <w:rPr>
          <w:b/>
          <w:sz w:val="22"/>
          <w:szCs w:val="22"/>
          <w:lang w:val="en-US"/>
        </w:rPr>
        <w:t>6.</w:t>
      </w:r>
      <w:r w:rsidR="00F53B7A">
        <w:rPr>
          <w:b/>
          <w:sz w:val="22"/>
          <w:szCs w:val="22"/>
          <w:lang w:val="en-US"/>
        </w:rPr>
        <w:t>6</w:t>
      </w:r>
      <w:r>
        <w:rPr>
          <w:b/>
          <w:sz w:val="22"/>
          <w:szCs w:val="22"/>
          <w:lang w:val="en-US"/>
        </w:rPr>
        <w:t>.2</w:t>
      </w:r>
      <w:r>
        <w:rPr>
          <w:b/>
          <w:sz w:val="22"/>
          <w:szCs w:val="22"/>
          <w:lang w:val="en-US"/>
        </w:rPr>
        <w:tab/>
      </w:r>
      <w:r w:rsidR="00430AAC" w:rsidRPr="00B14424">
        <w:rPr>
          <w:b/>
          <w:sz w:val="22"/>
          <w:szCs w:val="22"/>
          <w:lang w:val="en-US"/>
        </w:rPr>
        <w:t>Percentage of targets achieved</w:t>
      </w:r>
      <w:r w:rsidR="00F53B7A">
        <w:rPr>
          <w:b/>
          <w:sz w:val="22"/>
          <w:szCs w:val="22"/>
          <w:lang w:val="en-US"/>
        </w:rPr>
        <w:t xml:space="preserve"> (8</w:t>
      </w:r>
      <w:r w:rsidR="009A377F">
        <w:rPr>
          <w:b/>
          <w:sz w:val="22"/>
          <w:szCs w:val="22"/>
          <w:lang w:val="en-US"/>
        </w:rPr>
        <w:t>6</w:t>
      </w:r>
      <w:r w:rsidR="00DD201D">
        <w:rPr>
          <w:b/>
          <w:sz w:val="22"/>
          <w:szCs w:val="22"/>
          <w:lang w:val="en-US"/>
        </w:rPr>
        <w:t>%)</w:t>
      </w:r>
    </w:p>
    <w:p w14:paraId="26A3737A" w14:textId="77777777" w:rsidR="00DF0549" w:rsidRDefault="00DF0549" w:rsidP="00E61592">
      <w:pPr>
        <w:spacing w:line="360" w:lineRule="auto"/>
        <w:jc w:val="both"/>
        <w:rPr>
          <w:sz w:val="22"/>
          <w:szCs w:val="22"/>
          <w:lang w:val="en-US"/>
        </w:rPr>
      </w:pPr>
    </w:p>
    <w:p w14:paraId="26F5640D" w14:textId="6B4481A2" w:rsidR="00274C39" w:rsidRPr="00B14424" w:rsidRDefault="00274C39" w:rsidP="00E61592">
      <w:pPr>
        <w:spacing w:line="360" w:lineRule="auto"/>
        <w:jc w:val="both"/>
        <w:rPr>
          <w:sz w:val="22"/>
          <w:szCs w:val="22"/>
          <w:lang w:val="en-US"/>
        </w:rPr>
      </w:pPr>
      <w:r>
        <w:rPr>
          <w:sz w:val="22"/>
          <w:szCs w:val="22"/>
          <w:lang w:val="en-US"/>
        </w:rPr>
        <w:t xml:space="preserve">The </w:t>
      </w:r>
      <w:r w:rsidRPr="00B14424">
        <w:rPr>
          <w:sz w:val="22"/>
          <w:szCs w:val="22"/>
          <w:lang w:val="en-US"/>
        </w:rPr>
        <w:t xml:space="preserve">Social Reintegration </w:t>
      </w:r>
      <w:r>
        <w:rPr>
          <w:sz w:val="22"/>
          <w:szCs w:val="22"/>
          <w:lang w:val="en-US"/>
        </w:rPr>
        <w:t>P</w:t>
      </w:r>
      <w:r w:rsidRPr="00B14424">
        <w:rPr>
          <w:sz w:val="22"/>
          <w:szCs w:val="22"/>
          <w:lang w:val="en-US"/>
        </w:rPr>
        <w:t xml:space="preserve">rogramme had a total of </w:t>
      </w:r>
      <w:r>
        <w:rPr>
          <w:sz w:val="22"/>
          <w:szCs w:val="22"/>
          <w:lang w:val="en-US"/>
        </w:rPr>
        <w:t>seven</w:t>
      </w:r>
      <w:r w:rsidRPr="00B14424">
        <w:rPr>
          <w:sz w:val="22"/>
          <w:szCs w:val="22"/>
          <w:lang w:val="en-US"/>
        </w:rPr>
        <w:t xml:space="preserve"> targets for 201</w:t>
      </w:r>
      <w:r w:rsidR="007838D9">
        <w:rPr>
          <w:sz w:val="22"/>
          <w:szCs w:val="22"/>
          <w:lang w:val="en-US"/>
        </w:rPr>
        <w:t>5</w:t>
      </w:r>
      <w:r w:rsidRPr="00B14424">
        <w:rPr>
          <w:sz w:val="22"/>
          <w:szCs w:val="22"/>
          <w:lang w:val="en-US"/>
        </w:rPr>
        <w:t>/1</w:t>
      </w:r>
      <w:r w:rsidR="007838D9">
        <w:rPr>
          <w:sz w:val="22"/>
          <w:szCs w:val="22"/>
          <w:lang w:val="en-US"/>
        </w:rPr>
        <w:t>6</w:t>
      </w:r>
      <w:r w:rsidRPr="00B14424">
        <w:rPr>
          <w:sz w:val="22"/>
          <w:szCs w:val="22"/>
          <w:lang w:val="en-US"/>
        </w:rPr>
        <w:t xml:space="preserve"> financial year. At the end of the financial year </w:t>
      </w:r>
      <w:r w:rsidR="00F53B7A">
        <w:rPr>
          <w:sz w:val="22"/>
          <w:szCs w:val="22"/>
          <w:lang w:val="en-US"/>
        </w:rPr>
        <w:t>six out of these seven</w:t>
      </w:r>
      <w:r w:rsidRPr="00B14424">
        <w:rPr>
          <w:sz w:val="22"/>
          <w:szCs w:val="22"/>
          <w:lang w:val="en-US"/>
        </w:rPr>
        <w:t xml:space="preserve"> targets under this programme were achieved.</w:t>
      </w:r>
    </w:p>
    <w:p w14:paraId="2F0C115A" w14:textId="77777777" w:rsidR="00274C39" w:rsidRPr="00B14424" w:rsidRDefault="00274C39" w:rsidP="00E61592">
      <w:pPr>
        <w:spacing w:line="360" w:lineRule="auto"/>
        <w:jc w:val="both"/>
        <w:rPr>
          <w:rFonts w:cs="Arial"/>
          <w:sz w:val="22"/>
          <w:szCs w:val="22"/>
        </w:rPr>
      </w:pPr>
    </w:p>
    <w:p w14:paraId="359B725F" w14:textId="693D99F3" w:rsidR="00274C39" w:rsidRDefault="00274C39" w:rsidP="00E61592">
      <w:pPr>
        <w:spacing w:line="360" w:lineRule="auto"/>
        <w:jc w:val="both"/>
        <w:rPr>
          <w:rFonts w:cs="Arial"/>
          <w:b/>
          <w:i/>
          <w:sz w:val="20"/>
          <w:szCs w:val="20"/>
        </w:rPr>
      </w:pPr>
      <w:r w:rsidRPr="00B14424">
        <w:rPr>
          <w:rFonts w:cs="Arial"/>
          <w:sz w:val="22"/>
          <w:szCs w:val="22"/>
        </w:rPr>
        <w:t>The following table provides an overview of performance in terms of select</w:t>
      </w:r>
      <w:r>
        <w:rPr>
          <w:rFonts w:cs="Arial"/>
          <w:sz w:val="22"/>
          <w:szCs w:val="22"/>
        </w:rPr>
        <w:t>ed</w:t>
      </w:r>
      <w:r w:rsidRPr="00B14424">
        <w:rPr>
          <w:rFonts w:cs="Arial"/>
          <w:sz w:val="22"/>
          <w:szCs w:val="22"/>
        </w:rPr>
        <w:t xml:space="preserve"> key targets:</w:t>
      </w:r>
    </w:p>
    <w:p w14:paraId="277F82D3" w14:textId="77777777" w:rsidR="00274C39" w:rsidRDefault="00274C39" w:rsidP="00E61592">
      <w:pPr>
        <w:spacing w:line="360" w:lineRule="auto"/>
        <w:jc w:val="both"/>
        <w:rPr>
          <w:rFonts w:cs="Arial"/>
          <w:b/>
          <w:i/>
          <w:sz w:val="20"/>
          <w:szCs w:val="20"/>
        </w:rPr>
      </w:pPr>
    </w:p>
    <w:p w14:paraId="5890E3C2" w14:textId="6AF3ED5F" w:rsidR="001C3199" w:rsidRPr="00DF0549" w:rsidRDefault="00FA793F" w:rsidP="00DF0549">
      <w:pPr>
        <w:jc w:val="both"/>
        <w:rPr>
          <w:rFonts w:cs="Arial"/>
          <w:b/>
          <w:i/>
          <w:sz w:val="20"/>
          <w:szCs w:val="20"/>
        </w:rPr>
      </w:pPr>
      <w:r w:rsidRPr="00DF0549">
        <w:rPr>
          <w:rFonts w:cs="Arial"/>
          <w:b/>
          <w:i/>
          <w:sz w:val="20"/>
          <w:szCs w:val="20"/>
        </w:rPr>
        <w:t xml:space="preserve">Table: 10 </w:t>
      </w:r>
      <w:r w:rsidR="001C3199" w:rsidRPr="00DF0549">
        <w:rPr>
          <w:rFonts w:cs="Arial"/>
          <w:b/>
          <w:i/>
          <w:sz w:val="20"/>
          <w:szCs w:val="20"/>
        </w:rPr>
        <w:t xml:space="preserve">Performance in terms of selective targets for </w:t>
      </w:r>
      <w:r w:rsidR="00B13167" w:rsidRPr="00DF0549">
        <w:rPr>
          <w:rFonts w:cs="Arial"/>
          <w:b/>
          <w:i/>
          <w:sz w:val="20"/>
          <w:szCs w:val="20"/>
        </w:rPr>
        <w:t>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5"/>
        <w:gridCol w:w="2809"/>
        <w:gridCol w:w="2984"/>
      </w:tblGrid>
      <w:tr w:rsidR="001C3199" w:rsidRPr="00DF0549" w14:paraId="4496853C" w14:textId="77777777" w:rsidTr="00600DA0">
        <w:tc>
          <w:tcPr>
            <w:tcW w:w="2094" w:type="pct"/>
            <w:shd w:val="clear" w:color="auto" w:fill="E6E6E6"/>
          </w:tcPr>
          <w:p w14:paraId="497E6F87" w14:textId="77777777" w:rsidR="001C3199" w:rsidRPr="00DF0549" w:rsidRDefault="001C3199" w:rsidP="00DF0549">
            <w:pPr>
              <w:jc w:val="both"/>
              <w:rPr>
                <w:rFonts w:cs="Arial"/>
                <w:b/>
                <w:sz w:val="20"/>
                <w:szCs w:val="20"/>
              </w:rPr>
            </w:pPr>
            <w:r w:rsidRPr="00DF0549">
              <w:rPr>
                <w:rFonts w:cs="Arial"/>
                <w:b/>
                <w:sz w:val="20"/>
                <w:szCs w:val="20"/>
              </w:rPr>
              <w:t>Output</w:t>
            </w:r>
          </w:p>
        </w:tc>
        <w:tc>
          <w:tcPr>
            <w:tcW w:w="1409" w:type="pct"/>
            <w:shd w:val="clear" w:color="auto" w:fill="E6E6E6"/>
          </w:tcPr>
          <w:p w14:paraId="12897705" w14:textId="77777777" w:rsidR="001C3199" w:rsidRPr="00DF0549" w:rsidRDefault="001C3199" w:rsidP="00DF0549">
            <w:pPr>
              <w:jc w:val="both"/>
              <w:rPr>
                <w:rFonts w:cs="Arial"/>
                <w:b/>
                <w:sz w:val="20"/>
                <w:szCs w:val="20"/>
              </w:rPr>
            </w:pPr>
            <w:r w:rsidRPr="00DF0549">
              <w:rPr>
                <w:rFonts w:cs="Arial"/>
                <w:b/>
                <w:sz w:val="20"/>
                <w:szCs w:val="20"/>
              </w:rPr>
              <w:t>Target</w:t>
            </w:r>
          </w:p>
        </w:tc>
        <w:tc>
          <w:tcPr>
            <w:tcW w:w="1497" w:type="pct"/>
            <w:shd w:val="clear" w:color="auto" w:fill="E6E6E6"/>
          </w:tcPr>
          <w:p w14:paraId="3EA7C0A6" w14:textId="20094711" w:rsidR="001C3199" w:rsidRPr="00DF0549" w:rsidRDefault="001C3199" w:rsidP="00DF0549">
            <w:pPr>
              <w:jc w:val="both"/>
              <w:rPr>
                <w:rFonts w:cs="Arial"/>
                <w:b/>
                <w:sz w:val="20"/>
                <w:szCs w:val="20"/>
              </w:rPr>
            </w:pPr>
            <w:r w:rsidRPr="00DF0549">
              <w:rPr>
                <w:rFonts w:cs="Arial"/>
                <w:b/>
                <w:sz w:val="20"/>
                <w:szCs w:val="20"/>
              </w:rPr>
              <w:t>Target met/</w:t>
            </w:r>
            <w:r w:rsidR="00DF0549">
              <w:rPr>
                <w:rFonts w:cs="Arial"/>
                <w:b/>
                <w:sz w:val="20"/>
                <w:szCs w:val="20"/>
              </w:rPr>
              <w:t xml:space="preserve"> Not </w:t>
            </w:r>
            <w:r w:rsidRPr="00DF0549">
              <w:rPr>
                <w:rFonts w:cs="Arial"/>
                <w:b/>
                <w:sz w:val="20"/>
                <w:szCs w:val="20"/>
              </w:rPr>
              <w:t>met</w:t>
            </w:r>
          </w:p>
        </w:tc>
      </w:tr>
      <w:tr w:rsidR="00162CCD" w:rsidRPr="00DF0549" w14:paraId="6ED5AD4A" w14:textId="77777777" w:rsidTr="00600DA0">
        <w:tc>
          <w:tcPr>
            <w:tcW w:w="2094" w:type="pct"/>
          </w:tcPr>
          <w:p w14:paraId="4E89960F" w14:textId="2162719A" w:rsidR="00162CCD" w:rsidRPr="00DF0549" w:rsidRDefault="00B0717E" w:rsidP="00DF0549">
            <w:pPr>
              <w:rPr>
                <w:rFonts w:cs="Arial"/>
                <w:sz w:val="20"/>
                <w:szCs w:val="20"/>
              </w:rPr>
            </w:pPr>
            <w:r w:rsidRPr="00DF0549">
              <w:rPr>
                <w:rFonts w:cs="Arial"/>
                <w:sz w:val="20"/>
                <w:szCs w:val="20"/>
              </w:rPr>
              <w:t xml:space="preserve">Percentage of </w:t>
            </w:r>
            <w:r w:rsidR="008855B4" w:rsidRPr="00DF0549">
              <w:rPr>
                <w:rFonts w:cs="Arial"/>
                <w:sz w:val="20"/>
                <w:szCs w:val="20"/>
              </w:rPr>
              <w:t xml:space="preserve">cases </w:t>
            </w:r>
            <w:r w:rsidR="004B58A6" w:rsidRPr="00DF0549">
              <w:rPr>
                <w:rFonts w:cs="Arial"/>
                <w:sz w:val="20"/>
                <w:szCs w:val="20"/>
              </w:rPr>
              <w:t xml:space="preserve">submitted by </w:t>
            </w:r>
            <w:r w:rsidR="00DF0549">
              <w:rPr>
                <w:rFonts w:cs="Arial"/>
                <w:sz w:val="20"/>
                <w:szCs w:val="20"/>
              </w:rPr>
              <w:t>Case Management Committees (</w:t>
            </w:r>
            <w:r w:rsidR="004B58A6" w:rsidRPr="00DF0549">
              <w:rPr>
                <w:rFonts w:cs="Arial"/>
                <w:sz w:val="20"/>
                <w:szCs w:val="20"/>
              </w:rPr>
              <w:t>CMCs</w:t>
            </w:r>
            <w:r w:rsidR="00DF0549">
              <w:rPr>
                <w:rFonts w:cs="Arial"/>
                <w:sz w:val="20"/>
                <w:szCs w:val="20"/>
              </w:rPr>
              <w:t>)</w:t>
            </w:r>
            <w:r w:rsidR="004B58A6" w:rsidRPr="00DF0549">
              <w:rPr>
                <w:rFonts w:cs="Arial"/>
                <w:sz w:val="20"/>
                <w:szCs w:val="20"/>
              </w:rPr>
              <w:t xml:space="preserve"> and considered by Parole Boards</w:t>
            </w:r>
          </w:p>
        </w:tc>
        <w:tc>
          <w:tcPr>
            <w:tcW w:w="1409" w:type="pct"/>
          </w:tcPr>
          <w:p w14:paraId="0F4EA7C7" w14:textId="6927682D" w:rsidR="00B0717E" w:rsidRPr="00DF0549" w:rsidRDefault="009A377F" w:rsidP="00DF0549">
            <w:pPr>
              <w:rPr>
                <w:rFonts w:cs="Arial"/>
                <w:sz w:val="20"/>
                <w:szCs w:val="20"/>
              </w:rPr>
            </w:pPr>
            <w:r>
              <w:rPr>
                <w:rFonts w:cs="Arial"/>
                <w:sz w:val="20"/>
                <w:szCs w:val="20"/>
              </w:rPr>
              <w:t>87</w:t>
            </w:r>
            <w:r w:rsidR="004B58A6" w:rsidRPr="00DF0549">
              <w:rPr>
                <w:rFonts w:cs="Arial"/>
                <w:sz w:val="20"/>
                <w:szCs w:val="20"/>
              </w:rPr>
              <w:t>%</w:t>
            </w:r>
          </w:p>
          <w:p w14:paraId="5787271A" w14:textId="26423E87" w:rsidR="004B58A6" w:rsidRPr="00DF0549" w:rsidRDefault="004B58A6" w:rsidP="009A377F">
            <w:pPr>
              <w:rPr>
                <w:rFonts w:cs="Arial"/>
                <w:sz w:val="20"/>
                <w:szCs w:val="20"/>
              </w:rPr>
            </w:pPr>
            <w:r w:rsidRPr="00DF0549">
              <w:rPr>
                <w:rFonts w:cs="Arial"/>
                <w:sz w:val="20"/>
                <w:szCs w:val="20"/>
              </w:rPr>
              <w:t>(</w:t>
            </w:r>
            <w:r w:rsidR="009A377F">
              <w:rPr>
                <w:rFonts w:cs="Arial"/>
                <w:sz w:val="20"/>
                <w:szCs w:val="20"/>
              </w:rPr>
              <w:t>36 839</w:t>
            </w:r>
            <w:r w:rsidR="00CE675A">
              <w:rPr>
                <w:rFonts w:cs="Arial"/>
                <w:sz w:val="20"/>
                <w:szCs w:val="20"/>
              </w:rPr>
              <w:t>/</w:t>
            </w:r>
            <w:r w:rsidR="009A377F">
              <w:rPr>
                <w:rFonts w:cs="Arial"/>
                <w:sz w:val="20"/>
                <w:szCs w:val="20"/>
              </w:rPr>
              <w:t>42 340</w:t>
            </w:r>
            <w:r w:rsidRPr="00DF0549">
              <w:rPr>
                <w:rFonts w:cs="Arial"/>
                <w:sz w:val="20"/>
                <w:szCs w:val="20"/>
              </w:rPr>
              <w:t>)</w:t>
            </w:r>
          </w:p>
        </w:tc>
        <w:tc>
          <w:tcPr>
            <w:tcW w:w="1497" w:type="pct"/>
          </w:tcPr>
          <w:p w14:paraId="76F3F7EB" w14:textId="18DA3128" w:rsidR="00B0717E" w:rsidRPr="00DF0549" w:rsidRDefault="004B58A6" w:rsidP="00DF0549">
            <w:pPr>
              <w:rPr>
                <w:rFonts w:cs="Arial"/>
                <w:b/>
                <w:sz w:val="20"/>
                <w:szCs w:val="20"/>
              </w:rPr>
            </w:pPr>
            <w:r w:rsidRPr="00DF0549">
              <w:rPr>
                <w:rFonts w:cs="Arial"/>
                <w:b/>
                <w:sz w:val="20"/>
                <w:szCs w:val="20"/>
              </w:rPr>
              <w:t xml:space="preserve"> </w:t>
            </w:r>
            <w:r w:rsidR="00CB3BB9" w:rsidRPr="00DF0549">
              <w:rPr>
                <w:rFonts w:cs="Arial"/>
                <w:b/>
                <w:sz w:val="20"/>
                <w:szCs w:val="20"/>
              </w:rPr>
              <w:t>M</w:t>
            </w:r>
            <w:r w:rsidRPr="00DF0549">
              <w:rPr>
                <w:rFonts w:cs="Arial"/>
                <w:b/>
                <w:sz w:val="20"/>
                <w:szCs w:val="20"/>
              </w:rPr>
              <w:t>et</w:t>
            </w:r>
          </w:p>
          <w:p w14:paraId="1C0FB0C7" w14:textId="1578362B" w:rsidR="004B58A6" w:rsidRDefault="00596DA9" w:rsidP="00CE675A">
            <w:pPr>
              <w:rPr>
                <w:rFonts w:cs="Arial"/>
                <w:sz w:val="20"/>
                <w:szCs w:val="20"/>
              </w:rPr>
            </w:pPr>
            <w:r>
              <w:rPr>
                <w:rFonts w:cs="Arial"/>
                <w:sz w:val="20"/>
                <w:szCs w:val="20"/>
              </w:rPr>
              <w:t>96.52</w:t>
            </w:r>
            <w:r w:rsidR="004B58A6" w:rsidRPr="00DF0549">
              <w:rPr>
                <w:rFonts w:cs="Arial"/>
                <w:sz w:val="20"/>
                <w:szCs w:val="20"/>
              </w:rPr>
              <w:t>% (</w:t>
            </w:r>
            <w:r>
              <w:rPr>
                <w:rFonts w:cs="Arial"/>
                <w:sz w:val="20"/>
                <w:szCs w:val="20"/>
              </w:rPr>
              <w:t>41 942/43 453</w:t>
            </w:r>
            <w:r w:rsidR="004B58A6" w:rsidRPr="00DF0549">
              <w:rPr>
                <w:rFonts w:cs="Arial"/>
                <w:sz w:val="20"/>
                <w:szCs w:val="20"/>
              </w:rPr>
              <w:t>)</w:t>
            </w:r>
          </w:p>
          <w:p w14:paraId="087AECA8" w14:textId="1A9F7B7B" w:rsidR="00F53B7A" w:rsidRPr="00DF0549" w:rsidRDefault="00F53B7A" w:rsidP="00596DA9">
            <w:pPr>
              <w:rPr>
                <w:rFonts w:cs="Arial"/>
                <w:sz w:val="20"/>
                <w:szCs w:val="20"/>
              </w:rPr>
            </w:pPr>
          </w:p>
        </w:tc>
      </w:tr>
      <w:tr w:rsidR="00162CCD" w:rsidRPr="00DF0549" w14:paraId="34CCC247" w14:textId="77777777" w:rsidTr="00600DA0">
        <w:tc>
          <w:tcPr>
            <w:tcW w:w="2094" w:type="pct"/>
            <w:shd w:val="clear" w:color="auto" w:fill="D9D9D9" w:themeFill="background1" w:themeFillShade="D9"/>
          </w:tcPr>
          <w:p w14:paraId="1665DBEF" w14:textId="77777777" w:rsidR="00162CCD" w:rsidRPr="00DF0549" w:rsidRDefault="0046718B" w:rsidP="00DF0549">
            <w:pPr>
              <w:rPr>
                <w:rFonts w:cs="Arial"/>
                <w:sz w:val="20"/>
                <w:szCs w:val="20"/>
              </w:rPr>
            </w:pPr>
            <w:r w:rsidRPr="00DF0549">
              <w:rPr>
                <w:rFonts w:cs="Arial"/>
                <w:sz w:val="20"/>
                <w:szCs w:val="20"/>
              </w:rPr>
              <w:t xml:space="preserve">Percentage of </w:t>
            </w:r>
            <w:r w:rsidR="004B58A6" w:rsidRPr="00DF0549">
              <w:rPr>
                <w:rFonts w:cs="Arial"/>
                <w:sz w:val="20"/>
                <w:szCs w:val="20"/>
              </w:rPr>
              <w:t>parolees without violations</w:t>
            </w:r>
          </w:p>
        </w:tc>
        <w:tc>
          <w:tcPr>
            <w:tcW w:w="1409" w:type="pct"/>
            <w:shd w:val="clear" w:color="auto" w:fill="D9D9D9" w:themeFill="background1" w:themeFillShade="D9"/>
          </w:tcPr>
          <w:p w14:paraId="5CB3109A" w14:textId="37FBC14D" w:rsidR="009649AF" w:rsidRPr="00DF0549" w:rsidRDefault="009A377F" w:rsidP="00DF0549">
            <w:pPr>
              <w:rPr>
                <w:rFonts w:cs="Arial"/>
                <w:sz w:val="20"/>
                <w:szCs w:val="20"/>
              </w:rPr>
            </w:pPr>
            <w:r>
              <w:rPr>
                <w:rFonts w:cs="Arial"/>
                <w:sz w:val="20"/>
                <w:szCs w:val="20"/>
              </w:rPr>
              <w:t>95</w:t>
            </w:r>
            <w:r w:rsidR="004B58A6" w:rsidRPr="00DF0549">
              <w:rPr>
                <w:rFonts w:cs="Arial"/>
                <w:sz w:val="20"/>
                <w:szCs w:val="20"/>
              </w:rPr>
              <w:t>%</w:t>
            </w:r>
          </w:p>
          <w:p w14:paraId="5C90C74C" w14:textId="73C302C5" w:rsidR="004B58A6" w:rsidRPr="00DF0549" w:rsidRDefault="004B58A6" w:rsidP="009A377F">
            <w:pPr>
              <w:rPr>
                <w:rFonts w:cs="Arial"/>
                <w:sz w:val="20"/>
                <w:szCs w:val="20"/>
              </w:rPr>
            </w:pPr>
            <w:r w:rsidRPr="00DF0549">
              <w:rPr>
                <w:rFonts w:cs="Arial"/>
                <w:sz w:val="20"/>
                <w:szCs w:val="20"/>
              </w:rPr>
              <w:t>(</w:t>
            </w:r>
            <w:r w:rsidR="009A377F">
              <w:rPr>
                <w:rFonts w:cs="Arial"/>
                <w:sz w:val="20"/>
                <w:szCs w:val="20"/>
              </w:rPr>
              <w:t>55 576</w:t>
            </w:r>
            <w:r w:rsidRPr="00DF0549">
              <w:rPr>
                <w:rFonts w:cs="Arial"/>
                <w:sz w:val="20"/>
                <w:szCs w:val="20"/>
              </w:rPr>
              <w:t>/</w:t>
            </w:r>
            <w:r w:rsidR="009A377F">
              <w:rPr>
                <w:rFonts w:cs="Arial"/>
                <w:sz w:val="20"/>
                <w:szCs w:val="20"/>
              </w:rPr>
              <w:t>58 492</w:t>
            </w:r>
            <w:r w:rsidRPr="00DF0549">
              <w:rPr>
                <w:rFonts w:cs="Arial"/>
                <w:sz w:val="20"/>
                <w:szCs w:val="20"/>
              </w:rPr>
              <w:t>)</w:t>
            </w:r>
          </w:p>
        </w:tc>
        <w:tc>
          <w:tcPr>
            <w:tcW w:w="1497" w:type="pct"/>
            <w:shd w:val="clear" w:color="auto" w:fill="D9D9D9" w:themeFill="background1" w:themeFillShade="D9"/>
          </w:tcPr>
          <w:p w14:paraId="393AA945" w14:textId="77777777" w:rsidR="004B58A6" w:rsidRPr="00DF0549" w:rsidRDefault="004B58A6" w:rsidP="00DF0549">
            <w:pPr>
              <w:rPr>
                <w:rFonts w:cs="Arial"/>
                <w:b/>
                <w:sz w:val="20"/>
                <w:szCs w:val="20"/>
              </w:rPr>
            </w:pPr>
            <w:r w:rsidRPr="00DF0549">
              <w:rPr>
                <w:rFonts w:cs="Arial"/>
                <w:b/>
                <w:sz w:val="20"/>
                <w:szCs w:val="20"/>
              </w:rPr>
              <w:t>Met</w:t>
            </w:r>
          </w:p>
          <w:p w14:paraId="1A7C7CCF" w14:textId="56D70DB3" w:rsidR="0046718B" w:rsidRPr="00DF0549" w:rsidRDefault="004B58A6" w:rsidP="009A377F">
            <w:pPr>
              <w:rPr>
                <w:rFonts w:cs="Arial"/>
                <w:sz w:val="20"/>
                <w:szCs w:val="20"/>
              </w:rPr>
            </w:pPr>
            <w:r w:rsidRPr="00DF0549">
              <w:rPr>
                <w:rFonts w:cs="Arial"/>
                <w:sz w:val="20"/>
                <w:szCs w:val="20"/>
              </w:rPr>
              <w:t>9</w:t>
            </w:r>
            <w:r w:rsidR="00CE675A">
              <w:rPr>
                <w:rFonts w:cs="Arial"/>
                <w:sz w:val="20"/>
                <w:szCs w:val="20"/>
              </w:rPr>
              <w:t>8</w:t>
            </w:r>
            <w:r w:rsidRPr="00DF0549">
              <w:rPr>
                <w:rFonts w:cs="Arial"/>
                <w:sz w:val="20"/>
                <w:szCs w:val="20"/>
              </w:rPr>
              <w:t>.</w:t>
            </w:r>
            <w:r w:rsidR="009A377F">
              <w:rPr>
                <w:rFonts w:cs="Arial"/>
                <w:sz w:val="20"/>
                <w:szCs w:val="20"/>
              </w:rPr>
              <w:t>7</w:t>
            </w:r>
            <w:r w:rsidR="00CE675A">
              <w:rPr>
                <w:rFonts w:cs="Arial"/>
                <w:sz w:val="20"/>
                <w:szCs w:val="20"/>
              </w:rPr>
              <w:t>8</w:t>
            </w:r>
            <w:r w:rsidRPr="00DF0549">
              <w:rPr>
                <w:rFonts w:cs="Arial"/>
                <w:sz w:val="20"/>
                <w:szCs w:val="20"/>
              </w:rPr>
              <w:t>%</w:t>
            </w:r>
            <w:r w:rsidR="00CE675A">
              <w:rPr>
                <w:rFonts w:cs="Arial"/>
                <w:sz w:val="20"/>
                <w:szCs w:val="20"/>
              </w:rPr>
              <w:t xml:space="preserve"> (</w:t>
            </w:r>
            <w:r w:rsidR="009A377F">
              <w:rPr>
                <w:rFonts w:cs="Arial"/>
                <w:sz w:val="20"/>
                <w:szCs w:val="20"/>
              </w:rPr>
              <w:t>51 307</w:t>
            </w:r>
            <w:r w:rsidR="00CE675A">
              <w:rPr>
                <w:rFonts w:cs="Arial"/>
                <w:sz w:val="20"/>
                <w:szCs w:val="20"/>
              </w:rPr>
              <w:t>/</w:t>
            </w:r>
            <w:r w:rsidR="009A377F">
              <w:rPr>
                <w:rFonts w:cs="Arial"/>
                <w:sz w:val="20"/>
                <w:szCs w:val="20"/>
              </w:rPr>
              <w:t>51 397</w:t>
            </w:r>
            <w:r w:rsidR="00CE675A">
              <w:rPr>
                <w:rFonts w:cs="Arial"/>
                <w:sz w:val="20"/>
                <w:szCs w:val="20"/>
              </w:rPr>
              <w:t>)</w:t>
            </w:r>
          </w:p>
        </w:tc>
      </w:tr>
      <w:tr w:rsidR="001C3199" w:rsidRPr="00DF0549" w14:paraId="2D2AB829" w14:textId="77777777" w:rsidTr="00600DA0">
        <w:tc>
          <w:tcPr>
            <w:tcW w:w="2094" w:type="pct"/>
            <w:shd w:val="clear" w:color="auto" w:fill="D9D9D9" w:themeFill="background1" w:themeFillShade="D9"/>
          </w:tcPr>
          <w:p w14:paraId="2E45F6A9" w14:textId="77777777" w:rsidR="001C3199" w:rsidRPr="00DF0549" w:rsidRDefault="004B58A6" w:rsidP="00DF0549">
            <w:pPr>
              <w:rPr>
                <w:rFonts w:cs="Arial"/>
                <w:sz w:val="20"/>
                <w:szCs w:val="20"/>
              </w:rPr>
            </w:pPr>
            <w:r w:rsidRPr="00DF0549">
              <w:rPr>
                <w:rFonts w:cs="Arial"/>
                <w:sz w:val="20"/>
                <w:szCs w:val="20"/>
              </w:rPr>
              <w:t>Percentage of probationers without violations</w:t>
            </w:r>
          </w:p>
        </w:tc>
        <w:tc>
          <w:tcPr>
            <w:tcW w:w="1409" w:type="pct"/>
            <w:shd w:val="clear" w:color="auto" w:fill="D9D9D9" w:themeFill="background1" w:themeFillShade="D9"/>
          </w:tcPr>
          <w:p w14:paraId="4D147534" w14:textId="544E5F34" w:rsidR="0046718B" w:rsidRPr="00DF0549" w:rsidRDefault="009A377F" w:rsidP="009A377F">
            <w:pPr>
              <w:rPr>
                <w:rFonts w:cs="Arial"/>
                <w:sz w:val="20"/>
                <w:szCs w:val="20"/>
              </w:rPr>
            </w:pPr>
            <w:r>
              <w:rPr>
                <w:rFonts w:cs="Arial"/>
                <w:sz w:val="20"/>
                <w:szCs w:val="20"/>
              </w:rPr>
              <w:t>94</w:t>
            </w:r>
            <w:r w:rsidR="004B58A6" w:rsidRPr="00DF0549">
              <w:rPr>
                <w:rFonts w:cs="Arial"/>
                <w:sz w:val="20"/>
                <w:szCs w:val="20"/>
              </w:rPr>
              <w:t>%</w:t>
            </w:r>
          </w:p>
        </w:tc>
        <w:tc>
          <w:tcPr>
            <w:tcW w:w="1497" w:type="pct"/>
            <w:shd w:val="clear" w:color="auto" w:fill="D9D9D9" w:themeFill="background1" w:themeFillShade="D9"/>
          </w:tcPr>
          <w:p w14:paraId="24E1347E" w14:textId="77777777" w:rsidR="0046718B" w:rsidRPr="00DF0549" w:rsidRDefault="004B58A6" w:rsidP="00DF0549">
            <w:pPr>
              <w:rPr>
                <w:rFonts w:cs="Arial"/>
                <w:b/>
                <w:sz w:val="20"/>
                <w:szCs w:val="20"/>
              </w:rPr>
            </w:pPr>
            <w:r w:rsidRPr="00DF0549">
              <w:rPr>
                <w:rFonts w:cs="Arial"/>
                <w:b/>
                <w:sz w:val="20"/>
                <w:szCs w:val="20"/>
              </w:rPr>
              <w:t>Met</w:t>
            </w:r>
          </w:p>
          <w:p w14:paraId="6EA78F20" w14:textId="7C574DAC" w:rsidR="004B58A6" w:rsidRPr="00DF0549" w:rsidRDefault="009A377F" w:rsidP="009A377F">
            <w:pPr>
              <w:rPr>
                <w:rFonts w:cs="Arial"/>
                <w:sz w:val="20"/>
                <w:szCs w:val="20"/>
              </w:rPr>
            </w:pPr>
            <w:r>
              <w:rPr>
                <w:rFonts w:cs="Arial"/>
                <w:sz w:val="20"/>
                <w:szCs w:val="20"/>
              </w:rPr>
              <w:t>98.65</w:t>
            </w:r>
            <w:r w:rsidR="004B58A6" w:rsidRPr="00DF0549">
              <w:rPr>
                <w:rFonts w:cs="Arial"/>
                <w:sz w:val="20"/>
                <w:szCs w:val="20"/>
              </w:rPr>
              <w:t>% (</w:t>
            </w:r>
            <w:r>
              <w:rPr>
                <w:rFonts w:cs="Arial"/>
                <w:sz w:val="20"/>
                <w:szCs w:val="20"/>
              </w:rPr>
              <w:t>16 416</w:t>
            </w:r>
            <w:r w:rsidR="00FA217B">
              <w:rPr>
                <w:rFonts w:cs="Arial"/>
                <w:sz w:val="20"/>
                <w:szCs w:val="20"/>
              </w:rPr>
              <w:t>/</w:t>
            </w:r>
            <w:r>
              <w:rPr>
                <w:rFonts w:cs="Arial"/>
                <w:sz w:val="20"/>
                <w:szCs w:val="20"/>
              </w:rPr>
              <w:t>16 640</w:t>
            </w:r>
            <w:r w:rsidR="004B58A6" w:rsidRPr="00DF0549">
              <w:rPr>
                <w:rFonts w:cs="Arial"/>
                <w:sz w:val="20"/>
                <w:szCs w:val="20"/>
              </w:rPr>
              <w:t>)</w:t>
            </w:r>
          </w:p>
        </w:tc>
      </w:tr>
      <w:tr w:rsidR="0046718B" w:rsidRPr="00DF0549" w14:paraId="7BDEBB55" w14:textId="77777777" w:rsidTr="00600DA0">
        <w:tc>
          <w:tcPr>
            <w:tcW w:w="2094" w:type="pct"/>
            <w:shd w:val="clear" w:color="auto" w:fill="D9D9D9" w:themeFill="background1" w:themeFillShade="D9"/>
          </w:tcPr>
          <w:p w14:paraId="5AE7C859" w14:textId="3166AA6D" w:rsidR="0046718B" w:rsidRPr="00DF0549" w:rsidRDefault="004B58A6" w:rsidP="00614018">
            <w:pPr>
              <w:rPr>
                <w:rFonts w:cs="Arial"/>
                <w:sz w:val="20"/>
                <w:szCs w:val="20"/>
              </w:rPr>
            </w:pPr>
            <w:r w:rsidRPr="00DF0549">
              <w:rPr>
                <w:rFonts w:cs="Arial"/>
                <w:sz w:val="20"/>
                <w:szCs w:val="20"/>
              </w:rPr>
              <w:t xml:space="preserve">Number of </w:t>
            </w:r>
            <w:r w:rsidR="00614018">
              <w:rPr>
                <w:rFonts w:cs="Arial"/>
                <w:sz w:val="20"/>
                <w:szCs w:val="20"/>
              </w:rPr>
              <w:t xml:space="preserve">victims and offenders participating in restorative justice programmes </w:t>
            </w:r>
          </w:p>
        </w:tc>
        <w:tc>
          <w:tcPr>
            <w:tcW w:w="1409" w:type="pct"/>
            <w:shd w:val="clear" w:color="auto" w:fill="D9D9D9" w:themeFill="background1" w:themeFillShade="D9"/>
          </w:tcPr>
          <w:p w14:paraId="08FDD4CE" w14:textId="2044C5A3" w:rsidR="0046718B" w:rsidRPr="00DF0549" w:rsidRDefault="00BF5F87" w:rsidP="00BF5F87">
            <w:pPr>
              <w:rPr>
                <w:rFonts w:cs="Arial"/>
                <w:sz w:val="20"/>
                <w:szCs w:val="20"/>
              </w:rPr>
            </w:pPr>
            <w:r>
              <w:rPr>
                <w:rFonts w:cs="Arial"/>
                <w:sz w:val="20"/>
                <w:szCs w:val="20"/>
              </w:rPr>
              <w:t>6</w:t>
            </w:r>
            <w:r w:rsidR="00231AC2">
              <w:rPr>
                <w:rFonts w:cs="Arial"/>
                <w:sz w:val="20"/>
                <w:szCs w:val="20"/>
              </w:rPr>
              <w:t xml:space="preserve"> </w:t>
            </w:r>
            <w:r>
              <w:rPr>
                <w:rFonts w:cs="Arial"/>
                <w:sz w:val="20"/>
                <w:szCs w:val="20"/>
              </w:rPr>
              <w:t>000</w:t>
            </w:r>
            <w:r w:rsidR="00614018">
              <w:rPr>
                <w:rFonts w:cs="Arial"/>
                <w:sz w:val="20"/>
                <w:szCs w:val="20"/>
              </w:rPr>
              <w:t xml:space="preserve"> victims/</w:t>
            </w:r>
            <w:r>
              <w:rPr>
                <w:rFonts w:cs="Arial"/>
                <w:sz w:val="20"/>
                <w:szCs w:val="20"/>
              </w:rPr>
              <w:t>76 985 probationers and parolees</w:t>
            </w:r>
          </w:p>
        </w:tc>
        <w:tc>
          <w:tcPr>
            <w:tcW w:w="1497" w:type="pct"/>
            <w:shd w:val="clear" w:color="auto" w:fill="D9D9D9" w:themeFill="background1" w:themeFillShade="D9"/>
          </w:tcPr>
          <w:p w14:paraId="0CD9877B" w14:textId="7350EB75" w:rsidR="0046718B" w:rsidRPr="00DF0549" w:rsidRDefault="00BF5F87" w:rsidP="00DF0549">
            <w:pPr>
              <w:rPr>
                <w:rFonts w:cs="Arial"/>
                <w:b/>
                <w:sz w:val="20"/>
                <w:szCs w:val="20"/>
              </w:rPr>
            </w:pPr>
            <w:r>
              <w:rPr>
                <w:rFonts w:cs="Arial"/>
                <w:b/>
                <w:sz w:val="20"/>
                <w:szCs w:val="20"/>
              </w:rPr>
              <w:t xml:space="preserve">Not </w:t>
            </w:r>
            <w:r w:rsidR="00CB3BB9">
              <w:rPr>
                <w:rFonts w:cs="Arial"/>
                <w:b/>
                <w:sz w:val="20"/>
                <w:szCs w:val="20"/>
              </w:rPr>
              <w:t>met</w:t>
            </w:r>
          </w:p>
          <w:p w14:paraId="102F2658" w14:textId="18FA4B93" w:rsidR="00614018" w:rsidRPr="00DF0549" w:rsidRDefault="00BF5F87" w:rsidP="00BF5F87">
            <w:pPr>
              <w:rPr>
                <w:rFonts w:cs="Arial"/>
                <w:sz w:val="20"/>
                <w:szCs w:val="20"/>
              </w:rPr>
            </w:pPr>
            <w:r>
              <w:rPr>
                <w:rFonts w:cs="Arial"/>
                <w:sz w:val="20"/>
                <w:szCs w:val="20"/>
              </w:rPr>
              <w:t>6</w:t>
            </w:r>
            <w:r w:rsidR="00231AC2">
              <w:rPr>
                <w:rFonts w:cs="Arial"/>
                <w:sz w:val="20"/>
                <w:szCs w:val="20"/>
              </w:rPr>
              <w:t xml:space="preserve"> </w:t>
            </w:r>
            <w:r>
              <w:rPr>
                <w:rFonts w:cs="Arial"/>
                <w:sz w:val="20"/>
                <w:szCs w:val="20"/>
              </w:rPr>
              <w:t xml:space="preserve">491 </w:t>
            </w:r>
            <w:r w:rsidR="00614018">
              <w:rPr>
                <w:rFonts w:cs="Arial"/>
                <w:sz w:val="20"/>
                <w:szCs w:val="20"/>
              </w:rPr>
              <w:t>victim</w:t>
            </w:r>
            <w:r>
              <w:rPr>
                <w:rFonts w:cs="Arial"/>
                <w:sz w:val="20"/>
                <w:szCs w:val="20"/>
              </w:rPr>
              <w:t>s/3 630 offenders</w:t>
            </w:r>
          </w:p>
        </w:tc>
      </w:tr>
      <w:tr w:rsidR="0046718B" w:rsidRPr="00DF0549" w14:paraId="7DAAD356" w14:textId="77777777" w:rsidTr="00600DA0">
        <w:tc>
          <w:tcPr>
            <w:tcW w:w="2094" w:type="pct"/>
            <w:shd w:val="clear" w:color="auto" w:fill="D9D9D9" w:themeFill="background1" w:themeFillShade="D9"/>
          </w:tcPr>
          <w:p w14:paraId="2AC5A304" w14:textId="7C3F8495" w:rsidR="0046718B" w:rsidRPr="00DF0549" w:rsidRDefault="00FA217B" w:rsidP="00FA217B">
            <w:pPr>
              <w:rPr>
                <w:rFonts w:cs="Arial"/>
                <w:sz w:val="20"/>
                <w:szCs w:val="20"/>
              </w:rPr>
            </w:pPr>
            <w:r>
              <w:rPr>
                <w:rFonts w:cs="Arial"/>
                <w:sz w:val="20"/>
                <w:szCs w:val="20"/>
              </w:rPr>
              <w:t xml:space="preserve">Number of person placed under EMS </w:t>
            </w:r>
          </w:p>
        </w:tc>
        <w:tc>
          <w:tcPr>
            <w:tcW w:w="1409" w:type="pct"/>
            <w:shd w:val="clear" w:color="auto" w:fill="D9D9D9" w:themeFill="background1" w:themeFillShade="D9"/>
          </w:tcPr>
          <w:p w14:paraId="60B601EA" w14:textId="77777777" w:rsidR="0046718B" w:rsidRDefault="009A377F" w:rsidP="00DF0549">
            <w:pPr>
              <w:rPr>
                <w:rFonts w:cs="Arial"/>
                <w:sz w:val="20"/>
                <w:szCs w:val="20"/>
              </w:rPr>
            </w:pPr>
            <w:r>
              <w:rPr>
                <w:rFonts w:cs="Arial"/>
                <w:sz w:val="20"/>
                <w:szCs w:val="20"/>
              </w:rPr>
              <w:t>1.3%</w:t>
            </w:r>
          </w:p>
          <w:p w14:paraId="7B0BA319" w14:textId="4C50FC9A" w:rsidR="009A377F" w:rsidRPr="00DF0549" w:rsidRDefault="009A377F" w:rsidP="00DF0549">
            <w:pPr>
              <w:rPr>
                <w:rFonts w:cs="Arial"/>
                <w:sz w:val="20"/>
                <w:szCs w:val="20"/>
              </w:rPr>
            </w:pPr>
            <w:r>
              <w:rPr>
                <w:rFonts w:cs="Arial"/>
                <w:sz w:val="20"/>
                <w:szCs w:val="20"/>
              </w:rPr>
              <w:t>(1 000/78 221)</w:t>
            </w:r>
          </w:p>
        </w:tc>
        <w:tc>
          <w:tcPr>
            <w:tcW w:w="1497" w:type="pct"/>
            <w:shd w:val="clear" w:color="auto" w:fill="D9D9D9" w:themeFill="background1" w:themeFillShade="D9"/>
          </w:tcPr>
          <w:p w14:paraId="087CDD56" w14:textId="635E6349" w:rsidR="0046718B" w:rsidRPr="00DF0549" w:rsidRDefault="00596DA9" w:rsidP="00DF0549">
            <w:pPr>
              <w:rPr>
                <w:rFonts w:cs="Arial"/>
                <w:b/>
                <w:sz w:val="20"/>
                <w:szCs w:val="20"/>
              </w:rPr>
            </w:pPr>
            <w:r>
              <w:rPr>
                <w:rFonts w:cs="Arial"/>
                <w:b/>
                <w:sz w:val="20"/>
                <w:szCs w:val="20"/>
              </w:rPr>
              <w:t xml:space="preserve">Not </w:t>
            </w:r>
            <w:r w:rsidR="000641C3" w:rsidRPr="00DF0549">
              <w:rPr>
                <w:rFonts w:cs="Arial"/>
                <w:b/>
                <w:sz w:val="20"/>
                <w:szCs w:val="20"/>
              </w:rPr>
              <w:t>M</w:t>
            </w:r>
            <w:r w:rsidR="0046718B" w:rsidRPr="00DF0549">
              <w:rPr>
                <w:rFonts w:cs="Arial"/>
                <w:b/>
                <w:sz w:val="20"/>
                <w:szCs w:val="20"/>
              </w:rPr>
              <w:t>et</w:t>
            </w:r>
          </w:p>
          <w:p w14:paraId="5303FEB3" w14:textId="77777777" w:rsidR="0046718B" w:rsidRDefault="00427961" w:rsidP="00427961">
            <w:pPr>
              <w:rPr>
                <w:rFonts w:cs="Arial"/>
                <w:sz w:val="20"/>
                <w:szCs w:val="20"/>
              </w:rPr>
            </w:pPr>
            <w:r>
              <w:rPr>
                <w:rFonts w:cs="Arial"/>
                <w:sz w:val="20"/>
                <w:szCs w:val="20"/>
              </w:rPr>
              <w:t>1.11%</w:t>
            </w:r>
          </w:p>
          <w:p w14:paraId="3943EB68" w14:textId="783C7BEC" w:rsidR="00427961" w:rsidRPr="00DF0549" w:rsidRDefault="00427961" w:rsidP="00427961">
            <w:pPr>
              <w:rPr>
                <w:rFonts w:cs="Arial"/>
                <w:sz w:val="20"/>
                <w:szCs w:val="20"/>
              </w:rPr>
            </w:pPr>
            <w:r>
              <w:rPr>
                <w:rFonts w:cs="Arial"/>
                <w:sz w:val="20"/>
                <w:szCs w:val="20"/>
              </w:rPr>
              <w:t>(</w:t>
            </w:r>
            <w:r w:rsidR="00BF5F87">
              <w:rPr>
                <w:rFonts w:cs="Arial"/>
                <w:sz w:val="20"/>
                <w:szCs w:val="20"/>
              </w:rPr>
              <w:t>870/78 221)</w:t>
            </w:r>
          </w:p>
        </w:tc>
      </w:tr>
      <w:tr w:rsidR="00614018" w:rsidRPr="00DF0549" w14:paraId="768E9917" w14:textId="77777777" w:rsidTr="00600DA0">
        <w:tc>
          <w:tcPr>
            <w:tcW w:w="2094" w:type="pct"/>
            <w:shd w:val="clear" w:color="auto" w:fill="D9D9D9" w:themeFill="background1" w:themeFillShade="D9"/>
          </w:tcPr>
          <w:p w14:paraId="5FD24C55" w14:textId="5793F606" w:rsidR="00614018" w:rsidRDefault="00614018" w:rsidP="00FA217B">
            <w:pPr>
              <w:rPr>
                <w:rFonts w:cs="Arial"/>
                <w:sz w:val="20"/>
                <w:szCs w:val="20"/>
              </w:rPr>
            </w:pPr>
            <w:r>
              <w:rPr>
                <w:rFonts w:cs="Arial"/>
                <w:sz w:val="20"/>
                <w:szCs w:val="20"/>
              </w:rPr>
              <w:t>Number of parolees reintegrated through halfway house partnerships</w:t>
            </w:r>
          </w:p>
        </w:tc>
        <w:tc>
          <w:tcPr>
            <w:tcW w:w="1409" w:type="pct"/>
            <w:shd w:val="clear" w:color="auto" w:fill="D9D9D9" w:themeFill="background1" w:themeFillShade="D9"/>
          </w:tcPr>
          <w:p w14:paraId="4C113F97" w14:textId="77777777" w:rsidR="00614018" w:rsidRDefault="00BF5F87" w:rsidP="00BF5F87">
            <w:pPr>
              <w:rPr>
                <w:rFonts w:cs="Arial"/>
                <w:sz w:val="20"/>
                <w:szCs w:val="20"/>
              </w:rPr>
            </w:pPr>
            <w:r>
              <w:rPr>
                <w:rFonts w:cs="Arial"/>
                <w:sz w:val="20"/>
                <w:szCs w:val="20"/>
              </w:rPr>
              <w:t>79%</w:t>
            </w:r>
          </w:p>
          <w:p w14:paraId="21C73185" w14:textId="513F4FA3" w:rsidR="00BF5F87" w:rsidRPr="00DF0549" w:rsidRDefault="00BF5F87" w:rsidP="00BF5F87">
            <w:pPr>
              <w:rPr>
                <w:rFonts w:cs="Arial"/>
                <w:sz w:val="20"/>
                <w:szCs w:val="20"/>
              </w:rPr>
            </w:pPr>
            <w:r>
              <w:rPr>
                <w:rFonts w:cs="Arial"/>
                <w:sz w:val="20"/>
                <w:szCs w:val="20"/>
              </w:rPr>
              <w:t>(110/140)</w:t>
            </w:r>
          </w:p>
        </w:tc>
        <w:tc>
          <w:tcPr>
            <w:tcW w:w="1497" w:type="pct"/>
            <w:shd w:val="clear" w:color="auto" w:fill="D9D9D9" w:themeFill="background1" w:themeFillShade="D9"/>
          </w:tcPr>
          <w:p w14:paraId="0B5B33D7" w14:textId="77777777" w:rsidR="00614018" w:rsidRDefault="00614018" w:rsidP="00DF0549">
            <w:pPr>
              <w:rPr>
                <w:rFonts w:cs="Arial"/>
                <w:b/>
                <w:sz w:val="20"/>
                <w:szCs w:val="20"/>
              </w:rPr>
            </w:pPr>
            <w:r>
              <w:rPr>
                <w:rFonts w:cs="Arial"/>
                <w:b/>
                <w:sz w:val="20"/>
                <w:szCs w:val="20"/>
              </w:rPr>
              <w:t xml:space="preserve">Met </w:t>
            </w:r>
          </w:p>
          <w:p w14:paraId="271957B6" w14:textId="77777777" w:rsidR="00614018" w:rsidRDefault="00BF5F87" w:rsidP="00BF5F87">
            <w:pPr>
              <w:rPr>
                <w:rFonts w:cs="Arial"/>
                <w:sz w:val="20"/>
                <w:szCs w:val="20"/>
              </w:rPr>
            </w:pPr>
            <w:r>
              <w:rPr>
                <w:rFonts w:cs="Arial"/>
                <w:sz w:val="20"/>
                <w:szCs w:val="20"/>
              </w:rPr>
              <w:t>79.28%</w:t>
            </w:r>
          </w:p>
          <w:p w14:paraId="71C39095" w14:textId="7522772E" w:rsidR="00BF5F87" w:rsidRPr="00614018" w:rsidRDefault="00BF5F87" w:rsidP="00BF5F87">
            <w:pPr>
              <w:rPr>
                <w:rFonts w:cs="Arial"/>
                <w:sz w:val="20"/>
                <w:szCs w:val="20"/>
              </w:rPr>
            </w:pPr>
            <w:r>
              <w:rPr>
                <w:rFonts w:cs="Arial"/>
                <w:sz w:val="20"/>
                <w:szCs w:val="20"/>
              </w:rPr>
              <w:t>(111/1140_</w:t>
            </w:r>
          </w:p>
        </w:tc>
      </w:tr>
      <w:tr w:rsidR="00614018" w:rsidRPr="00DF0549" w14:paraId="1C4BF084" w14:textId="77777777" w:rsidTr="00600DA0">
        <w:tc>
          <w:tcPr>
            <w:tcW w:w="2094" w:type="pct"/>
            <w:shd w:val="clear" w:color="auto" w:fill="D9D9D9" w:themeFill="background1" w:themeFillShade="D9"/>
          </w:tcPr>
          <w:p w14:paraId="638116D4" w14:textId="2AC3E117" w:rsidR="00614018" w:rsidRDefault="0074281A" w:rsidP="0074281A">
            <w:pPr>
              <w:rPr>
                <w:rFonts w:cs="Arial"/>
                <w:sz w:val="20"/>
                <w:szCs w:val="20"/>
              </w:rPr>
            </w:pPr>
            <w:r>
              <w:rPr>
                <w:rFonts w:cs="Arial"/>
                <w:sz w:val="20"/>
                <w:szCs w:val="20"/>
              </w:rPr>
              <w:t>Number of service points established in  community corrections</w:t>
            </w:r>
          </w:p>
        </w:tc>
        <w:tc>
          <w:tcPr>
            <w:tcW w:w="1409" w:type="pct"/>
            <w:shd w:val="clear" w:color="auto" w:fill="D9D9D9" w:themeFill="background1" w:themeFillShade="D9"/>
          </w:tcPr>
          <w:p w14:paraId="6A55BEA5" w14:textId="00AE8BDD" w:rsidR="00614018" w:rsidRDefault="00614018" w:rsidP="0074281A">
            <w:pPr>
              <w:rPr>
                <w:rFonts w:cs="Arial"/>
                <w:sz w:val="20"/>
                <w:szCs w:val="20"/>
              </w:rPr>
            </w:pPr>
            <w:r>
              <w:rPr>
                <w:rFonts w:cs="Arial"/>
                <w:sz w:val="20"/>
                <w:szCs w:val="20"/>
              </w:rPr>
              <w:t>1</w:t>
            </w:r>
            <w:r w:rsidR="0074281A">
              <w:rPr>
                <w:rFonts w:cs="Arial"/>
                <w:sz w:val="20"/>
                <w:szCs w:val="20"/>
              </w:rPr>
              <w:t>8</w:t>
            </w:r>
            <w:r>
              <w:rPr>
                <w:rFonts w:cs="Arial"/>
                <w:sz w:val="20"/>
                <w:szCs w:val="20"/>
              </w:rPr>
              <w:t xml:space="preserve"> points established</w:t>
            </w:r>
          </w:p>
        </w:tc>
        <w:tc>
          <w:tcPr>
            <w:tcW w:w="1497" w:type="pct"/>
            <w:shd w:val="clear" w:color="auto" w:fill="D9D9D9" w:themeFill="background1" w:themeFillShade="D9"/>
          </w:tcPr>
          <w:p w14:paraId="3FF30DE4" w14:textId="6A68B952" w:rsidR="00F53B7A" w:rsidRDefault="00F53B7A" w:rsidP="00DF0549">
            <w:pPr>
              <w:rPr>
                <w:rFonts w:cs="Arial"/>
                <w:b/>
                <w:sz w:val="20"/>
                <w:szCs w:val="20"/>
              </w:rPr>
            </w:pPr>
            <w:r>
              <w:rPr>
                <w:rFonts w:cs="Arial"/>
                <w:b/>
                <w:sz w:val="20"/>
                <w:szCs w:val="20"/>
              </w:rPr>
              <w:t>Met</w:t>
            </w:r>
          </w:p>
          <w:p w14:paraId="767FB4E7" w14:textId="77ED1FAD" w:rsidR="00614018" w:rsidRPr="00D52146" w:rsidRDefault="0074281A" w:rsidP="0074281A">
            <w:pPr>
              <w:rPr>
                <w:rFonts w:cs="Arial"/>
                <w:sz w:val="20"/>
                <w:szCs w:val="20"/>
              </w:rPr>
            </w:pPr>
            <w:r>
              <w:rPr>
                <w:rFonts w:cs="Arial"/>
                <w:sz w:val="20"/>
                <w:szCs w:val="20"/>
              </w:rPr>
              <w:t>103</w:t>
            </w:r>
          </w:p>
        </w:tc>
      </w:tr>
      <w:bookmarkEnd w:id="8"/>
      <w:bookmarkEnd w:id="9"/>
    </w:tbl>
    <w:p w14:paraId="1D7A934A" w14:textId="77777777" w:rsidR="006263E4" w:rsidRPr="00B14424" w:rsidRDefault="006263E4" w:rsidP="00CA4164">
      <w:pPr>
        <w:jc w:val="both"/>
        <w:rPr>
          <w:sz w:val="22"/>
          <w:szCs w:val="22"/>
          <w:lang w:val="en-US"/>
        </w:rPr>
      </w:pPr>
    </w:p>
    <w:p w14:paraId="4CC7195A" w14:textId="5FC3F149" w:rsidR="006263E4" w:rsidRPr="00B14424" w:rsidRDefault="00DF0549" w:rsidP="00CA4164">
      <w:pPr>
        <w:jc w:val="both"/>
        <w:rPr>
          <w:b/>
          <w:sz w:val="22"/>
          <w:szCs w:val="22"/>
          <w:lang w:val="en-US"/>
        </w:rPr>
      </w:pPr>
      <w:r w:rsidRPr="00DF0549">
        <w:rPr>
          <w:b/>
          <w:sz w:val="22"/>
          <w:szCs w:val="22"/>
          <w:lang w:val="en-US"/>
        </w:rPr>
        <w:lastRenderedPageBreak/>
        <w:t>6.</w:t>
      </w:r>
      <w:r w:rsidR="00F53B7A">
        <w:rPr>
          <w:b/>
          <w:sz w:val="22"/>
          <w:szCs w:val="22"/>
          <w:lang w:val="en-US"/>
        </w:rPr>
        <w:t>6</w:t>
      </w:r>
      <w:r w:rsidRPr="00DF0549">
        <w:rPr>
          <w:b/>
          <w:sz w:val="22"/>
          <w:szCs w:val="22"/>
          <w:lang w:val="en-US"/>
        </w:rPr>
        <w:t>.3</w:t>
      </w:r>
      <w:r w:rsidRPr="00DF0549">
        <w:rPr>
          <w:b/>
          <w:sz w:val="22"/>
          <w:szCs w:val="22"/>
          <w:lang w:val="en-US"/>
        </w:rPr>
        <w:tab/>
      </w:r>
      <w:r w:rsidR="006263E4" w:rsidRPr="00B14424">
        <w:rPr>
          <w:b/>
          <w:sz w:val="22"/>
          <w:szCs w:val="22"/>
          <w:lang w:val="en-US"/>
        </w:rPr>
        <w:t>Correctional Supervision and Parole Boards</w:t>
      </w:r>
      <w:r>
        <w:rPr>
          <w:b/>
          <w:sz w:val="22"/>
          <w:szCs w:val="22"/>
          <w:lang w:val="en-US"/>
        </w:rPr>
        <w:t xml:space="preserve"> (CSPBs)</w:t>
      </w:r>
    </w:p>
    <w:p w14:paraId="50BCAD22" w14:textId="77777777" w:rsidR="00DF0549" w:rsidRDefault="00DF0549" w:rsidP="00CA4164">
      <w:pPr>
        <w:jc w:val="both"/>
        <w:rPr>
          <w:sz w:val="22"/>
          <w:szCs w:val="22"/>
          <w:lang w:val="en-US"/>
        </w:rPr>
      </w:pPr>
    </w:p>
    <w:p w14:paraId="0D2461A6" w14:textId="20C16732" w:rsidR="008F0EA9" w:rsidRDefault="006263E4" w:rsidP="00E61592">
      <w:pPr>
        <w:spacing w:line="360" w:lineRule="auto"/>
        <w:jc w:val="both"/>
        <w:rPr>
          <w:sz w:val="22"/>
          <w:szCs w:val="22"/>
          <w:lang w:val="en-US"/>
        </w:rPr>
      </w:pPr>
      <w:r w:rsidRPr="00B14424">
        <w:rPr>
          <w:sz w:val="22"/>
          <w:szCs w:val="22"/>
          <w:lang w:val="en-US"/>
        </w:rPr>
        <w:t xml:space="preserve">The purpose of the Social Reintegration </w:t>
      </w:r>
      <w:r w:rsidR="00DF0549">
        <w:rPr>
          <w:sz w:val="22"/>
          <w:szCs w:val="22"/>
          <w:lang w:val="en-US"/>
        </w:rPr>
        <w:t>P</w:t>
      </w:r>
      <w:r w:rsidRPr="00B14424">
        <w:rPr>
          <w:sz w:val="22"/>
          <w:szCs w:val="22"/>
          <w:lang w:val="en-US"/>
        </w:rPr>
        <w:t>rogramme is to provide services focused on offenders’ preparation for release, their effective supervision after release on parole, and the facilitation of their social reintegration into the community.</w:t>
      </w:r>
      <w:r w:rsidRPr="00B14424">
        <w:rPr>
          <w:rStyle w:val="FootnoteReference"/>
          <w:sz w:val="22"/>
          <w:szCs w:val="22"/>
          <w:lang w:val="en-US"/>
        </w:rPr>
        <w:footnoteReference w:id="7"/>
      </w:r>
      <w:r w:rsidRPr="00B14424">
        <w:rPr>
          <w:sz w:val="22"/>
          <w:szCs w:val="22"/>
          <w:lang w:val="en-US"/>
        </w:rPr>
        <w:t xml:space="preserve"> In this </w:t>
      </w:r>
      <w:r w:rsidR="00DF0549">
        <w:rPr>
          <w:sz w:val="22"/>
          <w:szCs w:val="22"/>
          <w:lang w:val="en-US"/>
        </w:rPr>
        <w:t>P</w:t>
      </w:r>
      <w:r w:rsidRPr="00B14424">
        <w:rPr>
          <w:sz w:val="22"/>
          <w:szCs w:val="22"/>
          <w:lang w:val="en-US"/>
        </w:rPr>
        <w:t>rogramme</w:t>
      </w:r>
      <w:r w:rsidR="00DF0549">
        <w:rPr>
          <w:sz w:val="22"/>
          <w:szCs w:val="22"/>
          <w:lang w:val="en-US"/>
        </w:rPr>
        <w:t>,</w:t>
      </w:r>
      <w:r w:rsidRPr="00B14424">
        <w:rPr>
          <w:sz w:val="22"/>
          <w:szCs w:val="22"/>
          <w:lang w:val="en-US"/>
        </w:rPr>
        <w:t xml:space="preserve"> </w:t>
      </w:r>
      <w:r w:rsidR="00F53B7A">
        <w:rPr>
          <w:sz w:val="22"/>
          <w:szCs w:val="22"/>
          <w:lang w:val="en-US"/>
        </w:rPr>
        <w:t>8</w:t>
      </w:r>
      <w:r w:rsidR="0074281A">
        <w:rPr>
          <w:sz w:val="22"/>
          <w:szCs w:val="22"/>
          <w:lang w:val="en-US"/>
        </w:rPr>
        <w:t>6%</w:t>
      </w:r>
      <w:r w:rsidR="001E225A" w:rsidRPr="00B14424">
        <w:rPr>
          <w:sz w:val="22"/>
          <w:szCs w:val="22"/>
          <w:lang w:val="en-US"/>
        </w:rPr>
        <w:t xml:space="preserve"> of targets were</w:t>
      </w:r>
      <w:r w:rsidRPr="00B14424">
        <w:rPr>
          <w:sz w:val="22"/>
          <w:szCs w:val="22"/>
          <w:lang w:val="en-US"/>
        </w:rPr>
        <w:t xml:space="preserve"> achieved. </w:t>
      </w:r>
      <w:r w:rsidR="0074281A">
        <w:rPr>
          <w:sz w:val="22"/>
          <w:szCs w:val="22"/>
          <w:lang w:val="en-US"/>
        </w:rPr>
        <w:t xml:space="preserve">The only target not achieved </w:t>
      </w:r>
      <w:r w:rsidR="00CB1189">
        <w:rPr>
          <w:sz w:val="22"/>
          <w:szCs w:val="22"/>
          <w:lang w:val="en-US"/>
        </w:rPr>
        <w:t>related to</w:t>
      </w:r>
      <w:r w:rsidR="0074281A">
        <w:rPr>
          <w:sz w:val="22"/>
          <w:szCs w:val="22"/>
          <w:lang w:val="en-US"/>
        </w:rPr>
        <w:t xml:space="preserve"> victim and offender participation in restorative justice processes.</w:t>
      </w:r>
      <w:r w:rsidR="00EC3922">
        <w:rPr>
          <w:sz w:val="22"/>
          <w:szCs w:val="22"/>
          <w:lang w:val="en-US"/>
        </w:rPr>
        <w:t xml:space="preserve"> The reasons provided relates to challenges in tracing victims as well as lack of buy-in from offenders and victims.</w:t>
      </w:r>
      <w:r w:rsidR="00884F48">
        <w:rPr>
          <w:sz w:val="22"/>
          <w:szCs w:val="22"/>
          <w:lang w:val="en-US"/>
        </w:rPr>
        <w:t xml:space="preserve"> The </w:t>
      </w:r>
      <w:r w:rsidR="00231AC2">
        <w:rPr>
          <w:sz w:val="22"/>
          <w:szCs w:val="22"/>
          <w:lang w:val="en-US"/>
        </w:rPr>
        <w:t>D</w:t>
      </w:r>
      <w:r w:rsidR="00884F48">
        <w:rPr>
          <w:sz w:val="22"/>
          <w:szCs w:val="22"/>
          <w:lang w:val="en-US"/>
        </w:rPr>
        <w:t xml:space="preserve">epartment should invest in their awareness campaigns </w:t>
      </w:r>
      <w:r w:rsidR="00DE1002">
        <w:rPr>
          <w:sz w:val="22"/>
          <w:szCs w:val="22"/>
          <w:lang w:val="en-US"/>
        </w:rPr>
        <w:t>on</w:t>
      </w:r>
      <w:r w:rsidR="00884F48">
        <w:rPr>
          <w:sz w:val="22"/>
          <w:szCs w:val="22"/>
          <w:lang w:val="en-US"/>
        </w:rPr>
        <w:t xml:space="preserve"> the importance and benefits of restorative justice to both victims of crime as well as offenders</w:t>
      </w:r>
      <w:r w:rsidR="00DE1002">
        <w:rPr>
          <w:sz w:val="22"/>
          <w:szCs w:val="22"/>
          <w:lang w:val="en-US"/>
        </w:rPr>
        <w:t xml:space="preserve">. The </w:t>
      </w:r>
      <w:r w:rsidR="00231AC2">
        <w:rPr>
          <w:sz w:val="22"/>
          <w:szCs w:val="22"/>
          <w:lang w:val="en-US"/>
        </w:rPr>
        <w:t>D</w:t>
      </w:r>
      <w:r w:rsidR="00DE1002">
        <w:rPr>
          <w:sz w:val="22"/>
          <w:szCs w:val="22"/>
          <w:lang w:val="en-US"/>
        </w:rPr>
        <w:t>epartment managed to succeed in their targets of probationers and parolees who did not violate their conditions. This is in line with their policy priorities for the 2015/16 and the medium term of building safety by reintegrating offenders into communities as law abiding citizens and effectively managing non-custodial sentences and parole.</w:t>
      </w:r>
    </w:p>
    <w:p w14:paraId="47C2E084" w14:textId="77777777" w:rsidR="001E225A" w:rsidRPr="00B14424" w:rsidRDefault="001E225A" w:rsidP="00E61592">
      <w:pPr>
        <w:spacing w:line="360" w:lineRule="auto"/>
        <w:jc w:val="both"/>
        <w:rPr>
          <w:sz w:val="22"/>
          <w:szCs w:val="22"/>
          <w:lang w:val="en-US"/>
        </w:rPr>
      </w:pPr>
    </w:p>
    <w:tbl>
      <w:tblPr>
        <w:tblW w:w="0" w:type="auto"/>
        <w:shd w:val="clear" w:color="auto" w:fill="A6A6A6"/>
        <w:tblLook w:val="01E0" w:firstRow="1" w:lastRow="1" w:firstColumn="1" w:lastColumn="1" w:noHBand="0" w:noVBand="0"/>
      </w:tblPr>
      <w:tblGrid>
        <w:gridCol w:w="9854"/>
      </w:tblGrid>
      <w:tr w:rsidR="00720269" w:rsidRPr="00B14424" w14:paraId="2B7A4E5C" w14:textId="77777777" w:rsidTr="00820468">
        <w:tc>
          <w:tcPr>
            <w:tcW w:w="9854" w:type="dxa"/>
            <w:shd w:val="clear" w:color="auto" w:fill="D9D9D9" w:themeFill="background1" w:themeFillShade="D9"/>
          </w:tcPr>
          <w:p w14:paraId="4551E578" w14:textId="3CA8FDE7" w:rsidR="00720269" w:rsidRPr="00B14424" w:rsidRDefault="002A0326" w:rsidP="000A0A56">
            <w:pPr>
              <w:spacing w:line="360" w:lineRule="auto"/>
              <w:ind w:left="2880"/>
              <w:jc w:val="both"/>
              <w:rPr>
                <w:sz w:val="22"/>
                <w:szCs w:val="22"/>
                <w:lang w:val="en-US"/>
              </w:rPr>
            </w:pPr>
            <w:r w:rsidRPr="00B14424">
              <w:rPr>
                <w:b/>
                <w:sz w:val="22"/>
                <w:szCs w:val="22"/>
                <w:lang w:val="en-US"/>
              </w:rPr>
              <w:t xml:space="preserve">Comments and </w:t>
            </w:r>
            <w:r w:rsidR="00720269" w:rsidRPr="00B14424">
              <w:rPr>
                <w:b/>
                <w:sz w:val="22"/>
                <w:szCs w:val="22"/>
                <w:lang w:val="en-US"/>
              </w:rPr>
              <w:t>Questions</w:t>
            </w:r>
          </w:p>
          <w:p w14:paraId="031DDB7F" w14:textId="4E6ED12B" w:rsidR="005377F4" w:rsidRPr="00B54D23" w:rsidRDefault="00231AC2" w:rsidP="0094365D">
            <w:pPr>
              <w:pStyle w:val="ListParagraph"/>
              <w:numPr>
                <w:ilvl w:val="0"/>
                <w:numId w:val="7"/>
              </w:numPr>
              <w:spacing w:line="360" w:lineRule="auto"/>
              <w:jc w:val="both"/>
              <w:rPr>
                <w:sz w:val="22"/>
                <w:szCs w:val="22"/>
                <w:lang w:val="en-US"/>
              </w:rPr>
            </w:pPr>
            <w:r>
              <w:rPr>
                <w:sz w:val="22"/>
                <w:szCs w:val="22"/>
                <w:lang w:val="en-US"/>
              </w:rPr>
              <w:t>The D</w:t>
            </w:r>
            <w:r w:rsidR="0094365D">
              <w:rPr>
                <w:sz w:val="22"/>
                <w:szCs w:val="22"/>
                <w:lang w:val="en-US"/>
              </w:rPr>
              <w:t xml:space="preserve">epartment managed to spend 100% of their allocated budget but only 86% of target were achieved. Again there is no positive relationship between expenditure and performance under this programme. </w:t>
            </w:r>
          </w:p>
        </w:tc>
      </w:tr>
    </w:tbl>
    <w:p w14:paraId="1730C1B8" w14:textId="77777777" w:rsidR="00815138" w:rsidRDefault="00815138" w:rsidP="00CA4164">
      <w:pPr>
        <w:jc w:val="both"/>
        <w:rPr>
          <w:sz w:val="22"/>
          <w:szCs w:val="22"/>
          <w:lang w:val="en-US"/>
        </w:rPr>
      </w:pPr>
    </w:p>
    <w:p w14:paraId="1F74B0A5" w14:textId="77777777" w:rsidR="00F9672E" w:rsidRDefault="00F9672E" w:rsidP="00CA4164">
      <w:pPr>
        <w:jc w:val="both"/>
        <w:rPr>
          <w:sz w:val="22"/>
          <w:szCs w:val="22"/>
          <w:lang w:val="en-US"/>
        </w:rPr>
      </w:pPr>
    </w:p>
    <w:p w14:paraId="5AA961B0" w14:textId="78108C73" w:rsidR="00F9672E" w:rsidRDefault="00F9672E" w:rsidP="00E75B52">
      <w:pPr>
        <w:pStyle w:val="Heading1"/>
        <w:ind w:left="720" w:hanging="720"/>
        <w:rPr>
          <w:lang w:val="en-US"/>
        </w:rPr>
      </w:pPr>
      <w:bookmarkStart w:id="10" w:name="_Toc463518576"/>
      <w:r w:rsidRPr="00D52146">
        <w:rPr>
          <w:lang w:val="en-US"/>
        </w:rPr>
        <w:t>7.</w:t>
      </w:r>
      <w:r w:rsidRPr="00D52146">
        <w:rPr>
          <w:lang w:val="en-US"/>
        </w:rPr>
        <w:tab/>
        <w:t>REPORT</w:t>
      </w:r>
      <w:r w:rsidR="00460285">
        <w:rPr>
          <w:lang w:val="en-US"/>
        </w:rPr>
        <w:t>S</w:t>
      </w:r>
      <w:r w:rsidRPr="00D52146">
        <w:rPr>
          <w:lang w:val="en-US"/>
        </w:rPr>
        <w:t xml:space="preserve"> OF THE </w:t>
      </w:r>
      <w:r>
        <w:rPr>
          <w:lang w:val="en-US"/>
        </w:rPr>
        <w:t>AUDIT COMMITTEE</w:t>
      </w:r>
      <w:r w:rsidR="00460285">
        <w:rPr>
          <w:lang w:val="en-US"/>
        </w:rPr>
        <w:t xml:space="preserve">, </w:t>
      </w:r>
      <w:r w:rsidRPr="00D52146">
        <w:rPr>
          <w:lang w:val="en-US"/>
        </w:rPr>
        <w:t>AUDITOR GENERAL AND</w:t>
      </w:r>
      <w:r w:rsidR="00E75B52">
        <w:rPr>
          <w:lang w:val="en-US"/>
        </w:rPr>
        <w:t xml:space="preserve"> </w:t>
      </w:r>
      <w:r w:rsidRPr="00D52146">
        <w:rPr>
          <w:lang w:val="en-US"/>
        </w:rPr>
        <w:t>ADDITIONAL INFORMATION</w:t>
      </w:r>
      <w:r w:rsidR="00460285">
        <w:rPr>
          <w:lang w:val="en-US"/>
        </w:rPr>
        <w:t xml:space="preserve"> </w:t>
      </w:r>
      <w:r w:rsidRPr="00D52146">
        <w:rPr>
          <w:lang w:val="en-US"/>
        </w:rPr>
        <w:t>IN THE FINANCIAL REPORT</w:t>
      </w:r>
      <w:bookmarkEnd w:id="10"/>
      <w:r w:rsidRPr="00D52146">
        <w:rPr>
          <w:lang w:val="en-US"/>
        </w:rPr>
        <w:t xml:space="preserve"> </w:t>
      </w:r>
    </w:p>
    <w:p w14:paraId="2FB729F5" w14:textId="77777777" w:rsidR="00F9672E" w:rsidRDefault="00F9672E" w:rsidP="00D52146">
      <w:pPr>
        <w:ind w:left="720" w:hanging="720"/>
        <w:jc w:val="both"/>
        <w:rPr>
          <w:b/>
          <w:sz w:val="22"/>
          <w:szCs w:val="22"/>
          <w:lang w:val="en-US"/>
        </w:rPr>
      </w:pPr>
    </w:p>
    <w:p w14:paraId="5D8986AD" w14:textId="0E5CBC74" w:rsidR="00F9672E" w:rsidRPr="00B14424" w:rsidRDefault="00F9672E" w:rsidP="00F9672E">
      <w:pPr>
        <w:spacing w:line="360" w:lineRule="auto"/>
        <w:jc w:val="both"/>
        <w:rPr>
          <w:rFonts w:cs="Arial"/>
          <w:b/>
          <w:sz w:val="22"/>
          <w:szCs w:val="22"/>
          <w:lang w:val="en-ZA"/>
        </w:rPr>
      </w:pPr>
      <w:r>
        <w:rPr>
          <w:rFonts w:cs="Arial"/>
          <w:b/>
          <w:sz w:val="22"/>
          <w:szCs w:val="22"/>
          <w:lang w:val="en-ZA"/>
        </w:rPr>
        <w:t>7.1</w:t>
      </w:r>
      <w:r w:rsidRPr="00B14424">
        <w:rPr>
          <w:rFonts w:cs="Arial"/>
          <w:b/>
          <w:sz w:val="22"/>
          <w:szCs w:val="22"/>
          <w:lang w:val="en-ZA"/>
        </w:rPr>
        <w:t>.</w:t>
      </w:r>
      <w:r>
        <w:rPr>
          <w:rFonts w:cs="Arial"/>
          <w:b/>
          <w:sz w:val="22"/>
          <w:szCs w:val="22"/>
          <w:lang w:val="en-ZA"/>
        </w:rPr>
        <w:tab/>
      </w:r>
      <w:r w:rsidRPr="00B14424">
        <w:rPr>
          <w:rFonts w:cs="Arial"/>
          <w:b/>
          <w:sz w:val="22"/>
          <w:szCs w:val="22"/>
          <w:lang w:val="en-ZA"/>
        </w:rPr>
        <w:t xml:space="preserve">Report of the Audit Committee </w:t>
      </w:r>
    </w:p>
    <w:p w14:paraId="1544F115" w14:textId="77777777" w:rsidR="00F9672E" w:rsidRDefault="00F9672E" w:rsidP="00F9672E">
      <w:pPr>
        <w:spacing w:line="360" w:lineRule="auto"/>
        <w:jc w:val="both"/>
        <w:rPr>
          <w:rFonts w:cs="Arial"/>
          <w:sz w:val="22"/>
          <w:szCs w:val="22"/>
          <w:lang w:val="en-ZA"/>
        </w:rPr>
      </w:pPr>
    </w:p>
    <w:p w14:paraId="10E15EB1" w14:textId="1439841D" w:rsidR="00F9672E" w:rsidRDefault="00F9672E" w:rsidP="00F9672E">
      <w:pPr>
        <w:spacing w:line="360" w:lineRule="auto"/>
        <w:jc w:val="both"/>
        <w:rPr>
          <w:rFonts w:cs="Arial"/>
          <w:sz w:val="22"/>
          <w:szCs w:val="22"/>
          <w:lang w:val="en-ZA"/>
        </w:rPr>
      </w:pPr>
      <w:r w:rsidRPr="008B071A">
        <w:rPr>
          <w:rFonts w:cs="Arial"/>
          <w:b/>
          <w:sz w:val="22"/>
          <w:szCs w:val="22"/>
          <w:lang w:val="en-ZA"/>
        </w:rPr>
        <w:t>Effectiveness of Internal Control</w:t>
      </w:r>
      <w:r>
        <w:rPr>
          <w:rFonts w:cs="Arial"/>
          <w:sz w:val="22"/>
          <w:szCs w:val="22"/>
          <w:lang w:val="en-ZA"/>
        </w:rPr>
        <w:t xml:space="preserve">: </w:t>
      </w:r>
      <w:r w:rsidR="00103DE9">
        <w:rPr>
          <w:rFonts w:cs="Arial"/>
          <w:sz w:val="22"/>
          <w:szCs w:val="22"/>
          <w:lang w:val="en-ZA"/>
        </w:rPr>
        <w:t>T</w:t>
      </w:r>
      <w:r w:rsidR="00F4141C">
        <w:rPr>
          <w:rFonts w:cs="Arial"/>
          <w:sz w:val="22"/>
          <w:szCs w:val="22"/>
          <w:lang w:val="en-ZA"/>
        </w:rPr>
        <w:t xml:space="preserve">he Audit Committee has observed improvements in the overall control environment of the Department of Correctional Services. The Committee was satisfied with DCS’ efforts to resolve matters raised during the audit of the previous financial year, however there are still some issues which have not yet been resolved which include the followings: </w:t>
      </w:r>
    </w:p>
    <w:p w14:paraId="30FA5849" w14:textId="532A977C" w:rsidR="00F9672E" w:rsidRDefault="00F4141C" w:rsidP="006E6C89">
      <w:pPr>
        <w:pStyle w:val="ListParagraph"/>
        <w:numPr>
          <w:ilvl w:val="0"/>
          <w:numId w:val="11"/>
        </w:numPr>
        <w:spacing w:line="360" w:lineRule="auto"/>
        <w:jc w:val="both"/>
        <w:rPr>
          <w:rFonts w:cs="Arial"/>
          <w:sz w:val="22"/>
          <w:szCs w:val="22"/>
          <w:lang w:val="en-ZA"/>
        </w:rPr>
      </w:pPr>
      <w:r>
        <w:rPr>
          <w:rFonts w:cs="Arial"/>
          <w:sz w:val="22"/>
          <w:szCs w:val="22"/>
          <w:lang w:val="en-ZA"/>
        </w:rPr>
        <w:t>Performance information</w:t>
      </w:r>
    </w:p>
    <w:p w14:paraId="24025C78" w14:textId="3CBB5F9B" w:rsidR="00F4141C" w:rsidRDefault="00F4141C" w:rsidP="006E6C89">
      <w:pPr>
        <w:pStyle w:val="ListParagraph"/>
        <w:numPr>
          <w:ilvl w:val="0"/>
          <w:numId w:val="11"/>
        </w:numPr>
        <w:spacing w:line="360" w:lineRule="auto"/>
        <w:jc w:val="both"/>
        <w:rPr>
          <w:rFonts w:cs="Arial"/>
          <w:sz w:val="22"/>
          <w:szCs w:val="22"/>
          <w:lang w:val="en-ZA"/>
        </w:rPr>
      </w:pPr>
      <w:r>
        <w:rPr>
          <w:rFonts w:cs="Arial"/>
          <w:sz w:val="22"/>
          <w:szCs w:val="22"/>
          <w:lang w:val="en-ZA"/>
        </w:rPr>
        <w:t>Record keeping</w:t>
      </w:r>
    </w:p>
    <w:p w14:paraId="7B4F8EC1" w14:textId="3D4F5CAF" w:rsidR="00F4141C" w:rsidRDefault="00F4141C" w:rsidP="006E6C89">
      <w:pPr>
        <w:pStyle w:val="ListParagraph"/>
        <w:numPr>
          <w:ilvl w:val="0"/>
          <w:numId w:val="11"/>
        </w:numPr>
        <w:spacing w:line="360" w:lineRule="auto"/>
        <w:jc w:val="both"/>
        <w:rPr>
          <w:rFonts w:cs="Arial"/>
          <w:sz w:val="22"/>
          <w:szCs w:val="22"/>
          <w:lang w:val="en-ZA"/>
        </w:rPr>
      </w:pPr>
      <w:r>
        <w:rPr>
          <w:rFonts w:cs="Arial"/>
          <w:sz w:val="22"/>
          <w:szCs w:val="22"/>
          <w:lang w:val="en-ZA"/>
        </w:rPr>
        <w:t>Information Technology</w:t>
      </w:r>
    </w:p>
    <w:p w14:paraId="28A368C9" w14:textId="7607DD4D" w:rsidR="00F4141C" w:rsidRDefault="00F4141C" w:rsidP="006E6C89">
      <w:pPr>
        <w:pStyle w:val="ListParagraph"/>
        <w:numPr>
          <w:ilvl w:val="0"/>
          <w:numId w:val="11"/>
        </w:numPr>
        <w:spacing w:line="360" w:lineRule="auto"/>
        <w:jc w:val="both"/>
        <w:rPr>
          <w:rFonts w:cs="Arial"/>
          <w:sz w:val="22"/>
          <w:szCs w:val="22"/>
          <w:lang w:val="en-ZA"/>
        </w:rPr>
      </w:pPr>
      <w:r>
        <w:rPr>
          <w:rFonts w:cs="Arial"/>
          <w:sz w:val="22"/>
          <w:szCs w:val="22"/>
          <w:lang w:val="en-ZA"/>
        </w:rPr>
        <w:t>Human Resources Management</w:t>
      </w:r>
    </w:p>
    <w:p w14:paraId="26C1C338" w14:textId="19815C10" w:rsidR="00F4141C" w:rsidRDefault="00F4141C" w:rsidP="006E6C89">
      <w:pPr>
        <w:pStyle w:val="ListParagraph"/>
        <w:numPr>
          <w:ilvl w:val="0"/>
          <w:numId w:val="11"/>
        </w:numPr>
        <w:spacing w:line="360" w:lineRule="auto"/>
        <w:jc w:val="both"/>
        <w:rPr>
          <w:rFonts w:cs="Arial"/>
          <w:sz w:val="22"/>
          <w:szCs w:val="22"/>
          <w:lang w:val="en-ZA"/>
        </w:rPr>
      </w:pPr>
      <w:r>
        <w:rPr>
          <w:rFonts w:cs="Arial"/>
          <w:sz w:val="22"/>
          <w:szCs w:val="22"/>
          <w:lang w:val="en-ZA"/>
        </w:rPr>
        <w:t>Compliance with laws and regulations</w:t>
      </w:r>
    </w:p>
    <w:p w14:paraId="12B58C56" w14:textId="3215D696" w:rsidR="00F4141C" w:rsidRDefault="00F4141C" w:rsidP="006E6C89">
      <w:pPr>
        <w:pStyle w:val="ListParagraph"/>
        <w:numPr>
          <w:ilvl w:val="0"/>
          <w:numId w:val="11"/>
        </w:numPr>
        <w:spacing w:line="360" w:lineRule="auto"/>
        <w:jc w:val="both"/>
        <w:rPr>
          <w:rFonts w:cs="Arial"/>
          <w:sz w:val="22"/>
          <w:szCs w:val="22"/>
          <w:lang w:val="en-ZA"/>
        </w:rPr>
      </w:pPr>
      <w:r>
        <w:rPr>
          <w:rFonts w:cs="Arial"/>
          <w:sz w:val="22"/>
          <w:szCs w:val="22"/>
          <w:lang w:val="en-ZA"/>
        </w:rPr>
        <w:lastRenderedPageBreak/>
        <w:t>Contract and Procurement Management</w:t>
      </w:r>
    </w:p>
    <w:p w14:paraId="7718F227" w14:textId="49BF79B1" w:rsidR="00F4141C" w:rsidRDefault="00F4141C" w:rsidP="006E6C89">
      <w:pPr>
        <w:pStyle w:val="ListParagraph"/>
        <w:numPr>
          <w:ilvl w:val="0"/>
          <w:numId w:val="11"/>
        </w:numPr>
        <w:spacing w:line="360" w:lineRule="auto"/>
        <w:jc w:val="both"/>
        <w:rPr>
          <w:rFonts w:cs="Arial"/>
          <w:sz w:val="22"/>
          <w:szCs w:val="22"/>
          <w:lang w:val="en-ZA"/>
        </w:rPr>
      </w:pPr>
      <w:r>
        <w:rPr>
          <w:rFonts w:cs="Arial"/>
          <w:sz w:val="22"/>
          <w:szCs w:val="22"/>
          <w:lang w:val="en-ZA"/>
        </w:rPr>
        <w:t>Debtors Management</w:t>
      </w:r>
    </w:p>
    <w:p w14:paraId="0F19B3E7" w14:textId="0B008B9C" w:rsidR="00F9672E" w:rsidRPr="00F4141C" w:rsidRDefault="00F4141C" w:rsidP="006E6C89">
      <w:pPr>
        <w:pStyle w:val="ListParagraph"/>
        <w:numPr>
          <w:ilvl w:val="0"/>
          <w:numId w:val="11"/>
        </w:numPr>
        <w:spacing w:line="360" w:lineRule="auto"/>
        <w:jc w:val="both"/>
        <w:rPr>
          <w:rFonts w:cs="Arial"/>
          <w:sz w:val="22"/>
          <w:szCs w:val="22"/>
          <w:lang w:val="en-ZA"/>
        </w:rPr>
      </w:pPr>
      <w:r w:rsidRPr="00F4141C">
        <w:rPr>
          <w:rFonts w:cs="Arial"/>
          <w:sz w:val="22"/>
          <w:szCs w:val="22"/>
          <w:lang w:val="en-ZA"/>
        </w:rPr>
        <w:t>Irregular, Fruitless and Wasteful Expenditure</w:t>
      </w:r>
      <w:r>
        <w:rPr>
          <w:rFonts w:cs="Arial"/>
          <w:sz w:val="22"/>
          <w:szCs w:val="22"/>
          <w:lang w:val="en-ZA"/>
        </w:rPr>
        <w:t>.</w:t>
      </w:r>
      <w:r>
        <w:rPr>
          <w:rStyle w:val="FootnoteReference"/>
          <w:rFonts w:cs="Arial"/>
          <w:sz w:val="22"/>
          <w:szCs w:val="22"/>
          <w:lang w:val="en-ZA"/>
        </w:rPr>
        <w:footnoteReference w:id="8"/>
      </w:r>
    </w:p>
    <w:p w14:paraId="1268E57F" w14:textId="16091CDD" w:rsidR="00F9672E" w:rsidRPr="00B14424" w:rsidRDefault="00F9672E" w:rsidP="00F9672E">
      <w:pPr>
        <w:spacing w:line="360" w:lineRule="auto"/>
        <w:jc w:val="both"/>
        <w:rPr>
          <w:rFonts w:cs="Arial"/>
          <w:b/>
          <w:sz w:val="22"/>
          <w:szCs w:val="22"/>
          <w:lang w:val="en-ZA"/>
        </w:rPr>
      </w:pPr>
      <w:r w:rsidRPr="00B14424">
        <w:rPr>
          <w:rFonts w:cs="Arial"/>
          <w:sz w:val="22"/>
          <w:szCs w:val="22"/>
          <w:lang w:val="en-ZA"/>
        </w:rPr>
        <w:t xml:space="preserve"> </w:t>
      </w:r>
    </w:p>
    <w:p w14:paraId="7FFA8D72" w14:textId="2459BD26" w:rsidR="00F9672E" w:rsidRPr="00870ABE" w:rsidRDefault="00F9672E" w:rsidP="00EE4845">
      <w:pPr>
        <w:spacing w:line="360" w:lineRule="auto"/>
        <w:jc w:val="both"/>
        <w:rPr>
          <w:rFonts w:cs="Arial"/>
          <w:sz w:val="22"/>
          <w:szCs w:val="22"/>
          <w:lang w:val="en-ZA"/>
        </w:rPr>
      </w:pPr>
      <w:r w:rsidRPr="00B14424">
        <w:rPr>
          <w:rFonts w:cs="Arial"/>
          <w:b/>
          <w:sz w:val="22"/>
          <w:szCs w:val="22"/>
          <w:lang w:val="en-ZA"/>
        </w:rPr>
        <w:t>In-Year Management and Monthly/Quarterly Reports</w:t>
      </w:r>
      <w:r>
        <w:rPr>
          <w:rFonts w:cs="Arial"/>
          <w:b/>
          <w:sz w:val="22"/>
          <w:szCs w:val="22"/>
          <w:lang w:val="en-ZA"/>
        </w:rPr>
        <w:t>:</w:t>
      </w:r>
      <w:r w:rsidRPr="00B14424">
        <w:rPr>
          <w:rFonts w:cs="Arial"/>
          <w:sz w:val="22"/>
          <w:szCs w:val="22"/>
          <w:lang w:val="en-ZA"/>
        </w:rPr>
        <w:t xml:space="preserve"> The Audit Committee indicate</w:t>
      </w:r>
      <w:r>
        <w:rPr>
          <w:rFonts w:cs="Arial"/>
          <w:sz w:val="22"/>
          <w:szCs w:val="22"/>
          <w:lang w:val="en-ZA"/>
        </w:rPr>
        <w:t>d</w:t>
      </w:r>
      <w:r w:rsidRPr="00B14424">
        <w:rPr>
          <w:rFonts w:cs="Arial"/>
          <w:sz w:val="22"/>
          <w:szCs w:val="22"/>
          <w:lang w:val="en-ZA"/>
        </w:rPr>
        <w:t xml:space="preserve"> that it </w:t>
      </w:r>
      <w:r>
        <w:rPr>
          <w:rFonts w:cs="Arial"/>
          <w:sz w:val="22"/>
          <w:szCs w:val="22"/>
          <w:lang w:val="en-ZA"/>
        </w:rPr>
        <w:t>was</w:t>
      </w:r>
      <w:r w:rsidRPr="00B14424">
        <w:rPr>
          <w:rFonts w:cs="Arial"/>
          <w:sz w:val="22"/>
          <w:szCs w:val="22"/>
          <w:lang w:val="en-ZA"/>
        </w:rPr>
        <w:t xml:space="preserve"> </w:t>
      </w:r>
      <w:r>
        <w:rPr>
          <w:rFonts w:cs="Arial"/>
          <w:sz w:val="22"/>
          <w:szCs w:val="22"/>
          <w:lang w:val="en-ZA"/>
        </w:rPr>
        <w:t xml:space="preserve">again </w:t>
      </w:r>
      <w:r w:rsidRPr="00B14424">
        <w:rPr>
          <w:rFonts w:cs="Arial"/>
          <w:sz w:val="22"/>
          <w:szCs w:val="22"/>
          <w:lang w:val="en-ZA"/>
        </w:rPr>
        <w:t>not satisfied with the content and quality of quarterly performance information reports prepared and issued by the D</w:t>
      </w:r>
      <w:r>
        <w:rPr>
          <w:rFonts w:cs="Arial"/>
          <w:sz w:val="22"/>
          <w:szCs w:val="22"/>
          <w:lang w:val="en-ZA"/>
        </w:rPr>
        <w:t>CS</w:t>
      </w:r>
      <w:r w:rsidR="00F4141C">
        <w:rPr>
          <w:rFonts w:cs="Arial"/>
          <w:sz w:val="22"/>
          <w:szCs w:val="22"/>
          <w:lang w:val="en-ZA"/>
        </w:rPr>
        <w:t>. It is worth noting that the same dissatisfaction was raised by the Audit Committee in the previous financial year.</w:t>
      </w:r>
      <w:r w:rsidR="00F4141C">
        <w:rPr>
          <w:rStyle w:val="FootnoteReference"/>
          <w:rFonts w:cs="Arial"/>
          <w:sz w:val="22"/>
          <w:szCs w:val="22"/>
          <w:lang w:val="en-ZA"/>
        </w:rPr>
        <w:footnoteReference w:id="9"/>
      </w:r>
      <w:r w:rsidRPr="00B14424">
        <w:rPr>
          <w:rFonts w:cs="Arial"/>
          <w:sz w:val="22"/>
          <w:szCs w:val="22"/>
          <w:lang w:val="en-ZA"/>
        </w:rPr>
        <w:t xml:space="preserve"> </w:t>
      </w:r>
      <w:r w:rsidR="00EE4845">
        <w:rPr>
          <w:rFonts w:cs="Arial"/>
          <w:sz w:val="22"/>
          <w:szCs w:val="22"/>
          <w:lang w:val="en-ZA"/>
        </w:rPr>
        <w:t xml:space="preserve">  </w:t>
      </w:r>
      <w:r w:rsidRPr="00B14424">
        <w:rPr>
          <w:rFonts w:cs="Arial"/>
          <w:sz w:val="22"/>
          <w:szCs w:val="22"/>
          <w:lang w:val="en-ZA"/>
        </w:rPr>
        <w:t>.</w:t>
      </w:r>
      <w:r>
        <w:rPr>
          <w:rFonts w:cs="Arial"/>
          <w:sz w:val="22"/>
          <w:szCs w:val="22"/>
          <w:lang w:val="en-ZA"/>
        </w:rPr>
        <w:t xml:space="preserve"> </w:t>
      </w:r>
    </w:p>
    <w:p w14:paraId="0DA9329B" w14:textId="77777777" w:rsidR="00F9672E" w:rsidRDefault="00F9672E" w:rsidP="00F9672E">
      <w:pPr>
        <w:spacing w:line="360" w:lineRule="auto"/>
        <w:jc w:val="both"/>
        <w:rPr>
          <w:rFonts w:cs="Arial"/>
          <w:b/>
          <w:sz w:val="22"/>
          <w:szCs w:val="22"/>
          <w:lang w:val="en-ZA"/>
        </w:rPr>
      </w:pPr>
    </w:p>
    <w:p w14:paraId="1AE29C57" w14:textId="2F071B88" w:rsidR="00F9672E" w:rsidRPr="00B14424" w:rsidRDefault="00F9672E" w:rsidP="00F9672E">
      <w:pPr>
        <w:spacing w:line="360" w:lineRule="auto"/>
        <w:jc w:val="both"/>
        <w:rPr>
          <w:rFonts w:cs="Arial"/>
          <w:sz w:val="22"/>
          <w:szCs w:val="22"/>
          <w:lang w:val="en-ZA"/>
        </w:rPr>
      </w:pPr>
      <w:r>
        <w:rPr>
          <w:rFonts w:cs="Arial"/>
          <w:b/>
          <w:sz w:val="22"/>
          <w:szCs w:val="22"/>
          <w:lang w:val="en-ZA"/>
        </w:rPr>
        <w:t>7.2.</w:t>
      </w:r>
      <w:r>
        <w:rPr>
          <w:rFonts w:cs="Arial"/>
          <w:b/>
          <w:sz w:val="22"/>
          <w:szCs w:val="22"/>
          <w:lang w:val="en-ZA"/>
        </w:rPr>
        <w:tab/>
      </w:r>
      <w:r w:rsidRPr="00B14424">
        <w:rPr>
          <w:rFonts w:cs="Arial"/>
          <w:b/>
          <w:sz w:val="22"/>
          <w:szCs w:val="22"/>
          <w:lang w:val="en-ZA"/>
        </w:rPr>
        <w:t>The findings of the Auditor-General</w:t>
      </w:r>
    </w:p>
    <w:p w14:paraId="029463FD" w14:textId="77777777" w:rsidR="00F9672E" w:rsidRPr="00B14424" w:rsidRDefault="00F9672E" w:rsidP="00F9672E">
      <w:pPr>
        <w:spacing w:line="360" w:lineRule="auto"/>
        <w:jc w:val="both"/>
        <w:rPr>
          <w:rFonts w:cs="Arial"/>
          <w:sz w:val="22"/>
          <w:szCs w:val="22"/>
          <w:lang w:val="en-ZA"/>
        </w:rPr>
      </w:pPr>
    </w:p>
    <w:p w14:paraId="0D357A3B" w14:textId="3E34CCA2" w:rsidR="00F9672E" w:rsidRPr="00EE4845" w:rsidRDefault="00F9672E" w:rsidP="00F9672E">
      <w:pPr>
        <w:spacing w:line="360" w:lineRule="auto"/>
        <w:jc w:val="both"/>
        <w:rPr>
          <w:rFonts w:cs="Arial"/>
          <w:sz w:val="22"/>
          <w:szCs w:val="22"/>
          <w:lang w:val="en-ZA"/>
        </w:rPr>
      </w:pPr>
      <w:r w:rsidRPr="00600DA0">
        <w:rPr>
          <w:rFonts w:cs="Arial"/>
          <w:b/>
          <w:sz w:val="22"/>
          <w:szCs w:val="22"/>
          <w:lang w:val="en-ZA"/>
        </w:rPr>
        <w:t>The DCS received a</w:t>
      </w:r>
      <w:r w:rsidR="00EE4845" w:rsidRPr="00600DA0">
        <w:rPr>
          <w:rFonts w:cs="Arial"/>
          <w:b/>
          <w:sz w:val="22"/>
          <w:szCs w:val="22"/>
          <w:lang w:val="en-ZA"/>
        </w:rPr>
        <w:t>n</w:t>
      </w:r>
      <w:r w:rsidRPr="00600DA0">
        <w:rPr>
          <w:rFonts w:cs="Arial"/>
          <w:b/>
          <w:sz w:val="22"/>
          <w:szCs w:val="22"/>
          <w:lang w:val="en-ZA"/>
        </w:rPr>
        <w:t xml:space="preserve"> </w:t>
      </w:r>
      <w:r w:rsidR="00EE4845" w:rsidRPr="00600DA0">
        <w:rPr>
          <w:rFonts w:cs="Arial"/>
          <w:b/>
          <w:sz w:val="22"/>
          <w:szCs w:val="22"/>
          <w:lang w:val="en-ZA"/>
        </w:rPr>
        <w:t>un</w:t>
      </w:r>
      <w:r w:rsidRPr="00600DA0">
        <w:rPr>
          <w:rFonts w:cs="Arial"/>
          <w:b/>
          <w:sz w:val="22"/>
          <w:szCs w:val="22"/>
          <w:lang w:val="en-ZA"/>
        </w:rPr>
        <w:t>qualified audit</w:t>
      </w:r>
      <w:r w:rsidR="00EE4845" w:rsidRPr="00600DA0">
        <w:rPr>
          <w:rFonts w:cs="Arial"/>
          <w:b/>
          <w:sz w:val="22"/>
          <w:szCs w:val="22"/>
          <w:lang w:val="en-ZA"/>
        </w:rPr>
        <w:t xml:space="preserve"> status for the first time since 1994.</w:t>
      </w:r>
      <w:r w:rsidRPr="00EE4845">
        <w:rPr>
          <w:rFonts w:cs="Arial"/>
          <w:sz w:val="22"/>
          <w:szCs w:val="22"/>
          <w:lang w:val="en-ZA"/>
        </w:rPr>
        <w:t xml:space="preserve"> </w:t>
      </w:r>
      <w:r w:rsidR="00EE4845">
        <w:rPr>
          <w:rFonts w:cs="Arial"/>
          <w:sz w:val="22"/>
          <w:szCs w:val="22"/>
          <w:lang w:val="en-ZA"/>
        </w:rPr>
        <w:t>The Auditor-General has</w:t>
      </w:r>
      <w:r w:rsidR="00231AC2">
        <w:rPr>
          <w:rFonts w:cs="Arial"/>
          <w:sz w:val="22"/>
          <w:szCs w:val="22"/>
          <w:lang w:val="en-ZA"/>
        </w:rPr>
        <w:t>,</w:t>
      </w:r>
      <w:r w:rsidR="00EE4845">
        <w:rPr>
          <w:rFonts w:cs="Arial"/>
          <w:sz w:val="22"/>
          <w:szCs w:val="22"/>
          <w:lang w:val="en-ZA"/>
        </w:rPr>
        <w:t xml:space="preserve"> however</w:t>
      </w:r>
      <w:r w:rsidR="00231AC2">
        <w:rPr>
          <w:rFonts w:cs="Arial"/>
          <w:sz w:val="22"/>
          <w:szCs w:val="22"/>
          <w:lang w:val="en-ZA"/>
        </w:rPr>
        <w:t>,</w:t>
      </w:r>
      <w:r w:rsidR="00EE4845">
        <w:rPr>
          <w:rFonts w:cs="Arial"/>
          <w:sz w:val="22"/>
          <w:szCs w:val="22"/>
          <w:lang w:val="en-ZA"/>
        </w:rPr>
        <w:t xml:space="preserve"> raised certain findings regarding the reliability of reported performance information as well as the usefulness of reported performance information.</w:t>
      </w:r>
    </w:p>
    <w:p w14:paraId="579ECF1F" w14:textId="3EB8053A" w:rsidR="00F9672E" w:rsidRPr="00086145" w:rsidRDefault="00F9672E" w:rsidP="00F9672E">
      <w:pPr>
        <w:spacing w:line="360" w:lineRule="auto"/>
        <w:jc w:val="both"/>
        <w:rPr>
          <w:rFonts w:cs="Arial"/>
          <w:sz w:val="22"/>
          <w:szCs w:val="22"/>
          <w:lang w:val="en-ZA"/>
        </w:rPr>
      </w:pPr>
    </w:p>
    <w:p w14:paraId="28FE364B" w14:textId="02E97E8C" w:rsidR="009657FC" w:rsidRDefault="00F9672E" w:rsidP="00F9672E">
      <w:pPr>
        <w:spacing w:line="360" w:lineRule="auto"/>
        <w:jc w:val="both"/>
        <w:rPr>
          <w:rFonts w:cs="Arial"/>
          <w:sz w:val="22"/>
          <w:szCs w:val="22"/>
          <w:lang w:val="en-ZA"/>
        </w:rPr>
      </w:pPr>
      <w:r w:rsidRPr="00B14424">
        <w:rPr>
          <w:rFonts w:cs="Arial"/>
          <w:b/>
          <w:sz w:val="22"/>
          <w:szCs w:val="22"/>
          <w:lang w:val="en-ZA"/>
        </w:rPr>
        <w:t>Report on predetermined objectives</w:t>
      </w:r>
      <w:r w:rsidR="009657FC">
        <w:rPr>
          <w:rFonts w:cs="Arial"/>
          <w:sz w:val="22"/>
          <w:szCs w:val="22"/>
          <w:lang w:val="en-ZA"/>
        </w:rPr>
        <w:t>:</w:t>
      </w:r>
    </w:p>
    <w:p w14:paraId="52A869EB" w14:textId="77777777" w:rsidR="00231AC2" w:rsidRDefault="00231AC2" w:rsidP="00F9672E">
      <w:pPr>
        <w:spacing w:line="360" w:lineRule="auto"/>
        <w:jc w:val="both"/>
        <w:rPr>
          <w:rFonts w:cs="Arial"/>
          <w:sz w:val="22"/>
          <w:szCs w:val="22"/>
          <w:lang w:val="en-ZA"/>
        </w:rPr>
      </w:pPr>
    </w:p>
    <w:p w14:paraId="5D20262E" w14:textId="7B509B3A" w:rsidR="00F9672E" w:rsidRPr="00B14424" w:rsidRDefault="00F9672E" w:rsidP="00F9672E">
      <w:pPr>
        <w:spacing w:line="360" w:lineRule="auto"/>
        <w:jc w:val="both"/>
        <w:rPr>
          <w:rFonts w:cs="Arial"/>
          <w:sz w:val="22"/>
          <w:szCs w:val="22"/>
          <w:lang w:val="en-ZA"/>
        </w:rPr>
      </w:pPr>
      <w:r w:rsidRPr="005A7526">
        <w:rPr>
          <w:rFonts w:cs="Arial"/>
          <w:b/>
          <w:sz w:val="22"/>
          <w:szCs w:val="22"/>
          <w:lang w:val="en-ZA"/>
        </w:rPr>
        <w:t>Programme 2: Incarceration</w:t>
      </w:r>
      <w:r w:rsidRPr="00D52EF6">
        <w:rPr>
          <w:rFonts w:cs="Arial"/>
          <w:sz w:val="22"/>
          <w:szCs w:val="22"/>
          <w:lang w:val="en-ZA"/>
        </w:rPr>
        <w:t>:</w:t>
      </w:r>
      <w:r>
        <w:rPr>
          <w:rFonts w:cs="Arial"/>
          <w:sz w:val="22"/>
          <w:szCs w:val="22"/>
          <w:lang w:val="en-ZA"/>
        </w:rPr>
        <w:t xml:space="preserve"> </w:t>
      </w:r>
      <w:r w:rsidR="005A7526">
        <w:rPr>
          <w:rFonts w:cs="Arial"/>
          <w:sz w:val="22"/>
          <w:szCs w:val="22"/>
          <w:lang w:val="en-ZA"/>
        </w:rPr>
        <w:t>The AG could not obtain sufficient appropriate audit evidence to support the reasons provided for the variance between planned targets and actual achievements. In addition, the AG noted that the reported performance information was not reliable when compared to the evidence provided</w:t>
      </w:r>
      <w:r>
        <w:rPr>
          <w:rFonts w:cs="Arial"/>
          <w:sz w:val="22"/>
          <w:szCs w:val="22"/>
          <w:lang w:val="en-ZA"/>
        </w:rPr>
        <w:t>.</w:t>
      </w:r>
    </w:p>
    <w:p w14:paraId="5A2C57FA" w14:textId="27C93D92" w:rsidR="009657FC" w:rsidRDefault="00F9672E" w:rsidP="00F9672E">
      <w:pPr>
        <w:spacing w:line="360" w:lineRule="auto"/>
        <w:jc w:val="both"/>
        <w:rPr>
          <w:rFonts w:cs="Arial"/>
          <w:b/>
          <w:sz w:val="22"/>
          <w:szCs w:val="22"/>
          <w:lang w:val="en-ZA"/>
        </w:rPr>
      </w:pPr>
      <w:r w:rsidRPr="005A7526">
        <w:rPr>
          <w:rFonts w:cs="Arial"/>
          <w:b/>
          <w:sz w:val="22"/>
          <w:szCs w:val="22"/>
          <w:lang w:val="en-ZA"/>
        </w:rPr>
        <w:t>Programme 3: Rehabilitation</w:t>
      </w:r>
      <w:r w:rsidR="00692F9F" w:rsidRPr="00D52EF6">
        <w:rPr>
          <w:rFonts w:cs="Arial"/>
          <w:sz w:val="22"/>
          <w:szCs w:val="22"/>
          <w:lang w:val="en-ZA"/>
        </w:rPr>
        <w:t>:</w:t>
      </w:r>
      <w:r w:rsidR="00692F9F">
        <w:rPr>
          <w:rFonts w:cs="Arial"/>
          <w:sz w:val="22"/>
          <w:szCs w:val="22"/>
          <w:lang w:val="en-ZA"/>
        </w:rPr>
        <w:t xml:space="preserve"> </w:t>
      </w:r>
      <w:r w:rsidR="005A7526">
        <w:rPr>
          <w:rFonts w:cs="Arial"/>
          <w:sz w:val="22"/>
          <w:szCs w:val="22"/>
          <w:lang w:val="en-ZA"/>
        </w:rPr>
        <w:t xml:space="preserve">Again, the AG could not obtain sufficient appropriate audit evidence to support the reasons provided for the variance between planned targets and actual achievements. In addition, the AG noted that the reported performance information was not reliable when compared to the evidence provided. </w:t>
      </w:r>
    </w:p>
    <w:p w14:paraId="6E4BC980" w14:textId="445A58AD" w:rsidR="005A7526" w:rsidRDefault="005A7526" w:rsidP="00F9672E">
      <w:pPr>
        <w:spacing w:line="360" w:lineRule="auto"/>
        <w:jc w:val="both"/>
        <w:rPr>
          <w:rFonts w:cs="Arial"/>
          <w:sz w:val="22"/>
          <w:szCs w:val="22"/>
          <w:lang w:val="en-ZA"/>
        </w:rPr>
      </w:pPr>
      <w:r w:rsidRPr="005A7526">
        <w:rPr>
          <w:rFonts w:cs="Arial"/>
          <w:b/>
          <w:sz w:val="22"/>
          <w:szCs w:val="22"/>
          <w:lang w:val="en-ZA"/>
        </w:rPr>
        <w:t>Programme 4: Care</w:t>
      </w:r>
      <w:r>
        <w:rPr>
          <w:rFonts w:cs="Arial"/>
          <w:b/>
          <w:sz w:val="22"/>
          <w:szCs w:val="22"/>
          <w:lang w:val="en-ZA"/>
        </w:rPr>
        <w:t xml:space="preserve">: </w:t>
      </w:r>
      <w:r w:rsidRPr="005A7526">
        <w:rPr>
          <w:rFonts w:cs="Arial"/>
          <w:sz w:val="22"/>
          <w:szCs w:val="22"/>
          <w:lang w:val="en-ZA"/>
        </w:rPr>
        <w:t>The AG noted that reasons provided for variance between planned targets and actual achievements were not reliable when compared to the evidence provided.</w:t>
      </w:r>
      <w:r>
        <w:rPr>
          <w:rFonts w:cs="Arial"/>
          <w:sz w:val="22"/>
          <w:szCs w:val="22"/>
          <w:lang w:val="en-ZA"/>
        </w:rPr>
        <w:t xml:space="preserve"> In addition, the AG stated that, the reported performance information was not reliable when compared to the evidence provided. </w:t>
      </w:r>
      <w:r w:rsidRPr="005A7526">
        <w:rPr>
          <w:rFonts w:cs="Arial"/>
          <w:sz w:val="22"/>
          <w:szCs w:val="22"/>
          <w:lang w:val="en-ZA"/>
        </w:rPr>
        <w:t xml:space="preserve"> </w:t>
      </w:r>
    </w:p>
    <w:p w14:paraId="735635C7" w14:textId="77777777" w:rsidR="00D26C39" w:rsidRPr="005A7526" w:rsidRDefault="00D26C39" w:rsidP="00F9672E">
      <w:pPr>
        <w:spacing w:line="360" w:lineRule="auto"/>
        <w:jc w:val="both"/>
        <w:rPr>
          <w:rFonts w:cs="Arial"/>
          <w:sz w:val="22"/>
          <w:szCs w:val="22"/>
          <w:lang w:val="en-ZA"/>
        </w:rPr>
      </w:pPr>
    </w:p>
    <w:p w14:paraId="70156E23" w14:textId="247C9351" w:rsidR="00F9672E" w:rsidRPr="00B14424" w:rsidRDefault="00F9672E" w:rsidP="00F9672E">
      <w:pPr>
        <w:spacing w:line="360" w:lineRule="auto"/>
        <w:jc w:val="both"/>
        <w:rPr>
          <w:rFonts w:cs="Arial"/>
          <w:b/>
          <w:sz w:val="22"/>
          <w:szCs w:val="22"/>
          <w:lang w:val="en-ZA"/>
        </w:rPr>
      </w:pPr>
      <w:r w:rsidRPr="00B14424">
        <w:rPr>
          <w:rFonts w:cs="Arial"/>
          <w:b/>
          <w:sz w:val="22"/>
          <w:szCs w:val="22"/>
          <w:lang w:val="en-ZA"/>
        </w:rPr>
        <w:t>Compliance with laws and regulations</w:t>
      </w:r>
    </w:p>
    <w:p w14:paraId="012F1826" w14:textId="77777777" w:rsidR="00F9672E" w:rsidRPr="00B14424" w:rsidRDefault="00F9672E" w:rsidP="00F9672E">
      <w:pPr>
        <w:spacing w:line="360" w:lineRule="auto"/>
        <w:jc w:val="both"/>
        <w:rPr>
          <w:rFonts w:cs="Arial"/>
          <w:sz w:val="22"/>
          <w:szCs w:val="22"/>
          <w:lang w:val="en-ZA"/>
        </w:rPr>
      </w:pPr>
    </w:p>
    <w:p w14:paraId="06BE1EC8" w14:textId="4EC3D75E" w:rsidR="00F9672E" w:rsidRPr="00B14424" w:rsidRDefault="00F9672E" w:rsidP="006E6C89">
      <w:pPr>
        <w:numPr>
          <w:ilvl w:val="0"/>
          <w:numId w:val="5"/>
        </w:numPr>
        <w:spacing w:line="360" w:lineRule="auto"/>
        <w:ind w:left="567" w:hanging="567"/>
        <w:jc w:val="both"/>
        <w:rPr>
          <w:rFonts w:cs="Arial"/>
          <w:sz w:val="22"/>
          <w:szCs w:val="22"/>
          <w:lang w:val="en-ZA"/>
        </w:rPr>
      </w:pPr>
      <w:r w:rsidRPr="00B14424">
        <w:rPr>
          <w:rFonts w:cs="Arial"/>
          <w:b/>
          <w:sz w:val="22"/>
          <w:szCs w:val="22"/>
          <w:lang w:val="en-ZA"/>
        </w:rPr>
        <w:t>Strategic planning</w:t>
      </w:r>
      <w:r w:rsidRPr="00B14424">
        <w:rPr>
          <w:rFonts w:cs="Arial"/>
          <w:sz w:val="22"/>
          <w:szCs w:val="22"/>
          <w:lang w:val="en-ZA"/>
        </w:rPr>
        <w:t xml:space="preserve">: </w:t>
      </w:r>
      <w:r w:rsidR="00DE1002">
        <w:rPr>
          <w:rFonts w:cs="Arial"/>
          <w:sz w:val="22"/>
          <w:szCs w:val="22"/>
          <w:lang w:val="en-ZA"/>
        </w:rPr>
        <w:t>T</w:t>
      </w:r>
      <w:r w:rsidRPr="00B14424">
        <w:rPr>
          <w:rFonts w:cs="Arial"/>
          <w:sz w:val="22"/>
          <w:szCs w:val="22"/>
          <w:lang w:val="en-ZA"/>
        </w:rPr>
        <w:t>he Accounting Officer did not always ensure that the Department had and maintained effective, efficient and transparent systems of risk management and internal control</w:t>
      </w:r>
      <w:r>
        <w:rPr>
          <w:rFonts w:cs="Arial"/>
          <w:sz w:val="22"/>
          <w:szCs w:val="22"/>
          <w:lang w:val="en-ZA"/>
        </w:rPr>
        <w:t>s</w:t>
      </w:r>
      <w:r w:rsidRPr="00B14424">
        <w:rPr>
          <w:rFonts w:cs="Arial"/>
          <w:sz w:val="22"/>
          <w:szCs w:val="22"/>
          <w:lang w:val="en-ZA"/>
        </w:rPr>
        <w:t xml:space="preserve"> as required by Section 38(1)(a)</w:t>
      </w:r>
      <w:r>
        <w:rPr>
          <w:rFonts w:cs="Arial"/>
          <w:sz w:val="22"/>
          <w:szCs w:val="22"/>
          <w:lang w:val="en-ZA"/>
        </w:rPr>
        <w:t>(i)</w:t>
      </w:r>
      <w:r w:rsidRPr="00B14424">
        <w:rPr>
          <w:rFonts w:cs="Arial"/>
          <w:sz w:val="22"/>
          <w:szCs w:val="22"/>
          <w:lang w:val="en-ZA"/>
        </w:rPr>
        <w:t xml:space="preserve"> of </w:t>
      </w:r>
      <w:r w:rsidR="00D26C39">
        <w:rPr>
          <w:rFonts w:cs="Arial"/>
          <w:sz w:val="22"/>
          <w:szCs w:val="22"/>
          <w:lang w:val="en-ZA"/>
        </w:rPr>
        <w:t xml:space="preserve">the </w:t>
      </w:r>
      <w:r w:rsidRPr="00B14424">
        <w:rPr>
          <w:rFonts w:cs="Arial"/>
          <w:sz w:val="22"/>
          <w:szCs w:val="22"/>
          <w:lang w:val="en-ZA"/>
        </w:rPr>
        <w:t>PFMA</w:t>
      </w:r>
      <w:r w:rsidR="00D26C39">
        <w:rPr>
          <w:rFonts w:cs="Arial"/>
          <w:sz w:val="22"/>
          <w:szCs w:val="22"/>
          <w:lang w:val="en-ZA"/>
        </w:rPr>
        <w:t xml:space="preserve">. The AG noted that departmental systems to collate and report performance information are not adequate. </w:t>
      </w:r>
    </w:p>
    <w:p w14:paraId="086CD89A" w14:textId="77777777" w:rsidR="00F9672E" w:rsidRPr="00B14424" w:rsidRDefault="00F9672E" w:rsidP="00F9672E">
      <w:pPr>
        <w:spacing w:line="360" w:lineRule="auto"/>
        <w:ind w:left="720"/>
        <w:jc w:val="both"/>
        <w:rPr>
          <w:rFonts w:cs="Arial"/>
          <w:sz w:val="22"/>
          <w:szCs w:val="22"/>
          <w:lang w:val="en-ZA"/>
        </w:rPr>
      </w:pPr>
    </w:p>
    <w:p w14:paraId="52BE474A" w14:textId="66523575" w:rsidR="00F9672E" w:rsidRDefault="00F9672E" w:rsidP="00F9672E">
      <w:pPr>
        <w:spacing w:line="360" w:lineRule="auto"/>
        <w:jc w:val="both"/>
        <w:rPr>
          <w:rFonts w:cs="Arial"/>
          <w:b/>
          <w:sz w:val="22"/>
          <w:szCs w:val="22"/>
          <w:lang w:val="en-ZA"/>
        </w:rPr>
      </w:pPr>
      <w:r w:rsidRPr="00B14424">
        <w:rPr>
          <w:rFonts w:cs="Arial"/>
          <w:b/>
          <w:sz w:val="22"/>
          <w:szCs w:val="22"/>
          <w:lang w:val="en-ZA"/>
        </w:rPr>
        <w:t>Procurement and Contract Management</w:t>
      </w:r>
    </w:p>
    <w:p w14:paraId="68C1B653" w14:textId="77777777" w:rsidR="00F9672E" w:rsidRPr="00B14424" w:rsidRDefault="00F9672E" w:rsidP="00F9672E">
      <w:pPr>
        <w:spacing w:line="360" w:lineRule="auto"/>
        <w:jc w:val="both"/>
        <w:rPr>
          <w:rFonts w:cs="Arial"/>
          <w:b/>
          <w:sz w:val="22"/>
          <w:szCs w:val="22"/>
          <w:lang w:val="en-ZA"/>
        </w:rPr>
      </w:pPr>
    </w:p>
    <w:p w14:paraId="5B767090" w14:textId="77777777" w:rsidR="00D26C39" w:rsidRDefault="00D26C39" w:rsidP="006E6C89">
      <w:pPr>
        <w:numPr>
          <w:ilvl w:val="0"/>
          <w:numId w:val="5"/>
        </w:numPr>
        <w:spacing w:line="360" w:lineRule="auto"/>
        <w:ind w:left="567" w:hanging="567"/>
        <w:jc w:val="both"/>
        <w:rPr>
          <w:rFonts w:cs="Arial"/>
          <w:sz w:val="22"/>
          <w:szCs w:val="22"/>
          <w:lang w:val="en-ZA"/>
        </w:rPr>
      </w:pPr>
      <w:r>
        <w:rPr>
          <w:rFonts w:cs="Arial"/>
          <w:sz w:val="22"/>
          <w:szCs w:val="22"/>
          <w:lang w:val="en-ZA"/>
        </w:rPr>
        <w:t xml:space="preserve">Contracts were awarded to bidders that did not score the highest points in the evaluation process as required by section 2(1)(f) of Preferential Procurement Policy Framework Act and Preferential Procurement Regulations. </w:t>
      </w:r>
    </w:p>
    <w:p w14:paraId="5AA8AE9C" w14:textId="77777777" w:rsidR="00D26C39" w:rsidRDefault="00D26C39" w:rsidP="006E6C89">
      <w:pPr>
        <w:numPr>
          <w:ilvl w:val="0"/>
          <w:numId w:val="5"/>
        </w:numPr>
        <w:spacing w:line="360" w:lineRule="auto"/>
        <w:ind w:left="567" w:hanging="567"/>
        <w:jc w:val="both"/>
        <w:rPr>
          <w:rFonts w:cs="Arial"/>
          <w:sz w:val="22"/>
          <w:szCs w:val="22"/>
          <w:lang w:val="en-ZA"/>
        </w:rPr>
      </w:pPr>
      <w:r>
        <w:rPr>
          <w:rFonts w:cs="Arial"/>
          <w:sz w:val="22"/>
          <w:szCs w:val="22"/>
          <w:lang w:val="en-ZA"/>
        </w:rPr>
        <w:t>Goods and services of a transaction value above R500 000 were procured without inviting competitive bids, as required by Treasury regulation 16A6.1.</w:t>
      </w:r>
    </w:p>
    <w:p w14:paraId="7CC7027F" w14:textId="7D8E0015" w:rsidR="00D26C39" w:rsidRDefault="00D26C39" w:rsidP="006E6C89">
      <w:pPr>
        <w:numPr>
          <w:ilvl w:val="0"/>
          <w:numId w:val="5"/>
        </w:numPr>
        <w:spacing w:line="360" w:lineRule="auto"/>
        <w:ind w:left="567" w:hanging="567"/>
        <w:jc w:val="both"/>
        <w:rPr>
          <w:rFonts w:cs="Arial"/>
          <w:sz w:val="22"/>
          <w:szCs w:val="22"/>
          <w:lang w:val="en-ZA"/>
        </w:rPr>
      </w:pPr>
      <w:r>
        <w:rPr>
          <w:rFonts w:cs="Arial"/>
          <w:sz w:val="22"/>
          <w:szCs w:val="22"/>
          <w:lang w:val="en-ZA"/>
        </w:rPr>
        <w:t xml:space="preserve">IT related goods and services, classified as mandatory were not procured through SITA, as required by </w:t>
      </w:r>
      <w:r w:rsidR="00231AC2">
        <w:rPr>
          <w:rFonts w:cs="Arial"/>
          <w:sz w:val="22"/>
          <w:szCs w:val="22"/>
          <w:lang w:val="en-ZA"/>
        </w:rPr>
        <w:t>T</w:t>
      </w:r>
      <w:r>
        <w:rPr>
          <w:rFonts w:cs="Arial"/>
          <w:sz w:val="22"/>
          <w:szCs w:val="22"/>
          <w:lang w:val="en-ZA"/>
        </w:rPr>
        <w:t>reasury regulation 16A6.3(e )</w:t>
      </w:r>
    </w:p>
    <w:p w14:paraId="3EF1599D" w14:textId="63BDC3BB" w:rsidR="00D26C39" w:rsidRDefault="00D26C39" w:rsidP="006E6C89">
      <w:pPr>
        <w:numPr>
          <w:ilvl w:val="0"/>
          <w:numId w:val="5"/>
        </w:numPr>
        <w:spacing w:line="360" w:lineRule="auto"/>
        <w:ind w:left="567" w:hanging="567"/>
        <w:jc w:val="both"/>
        <w:rPr>
          <w:rFonts w:cs="Arial"/>
          <w:sz w:val="22"/>
          <w:szCs w:val="22"/>
          <w:lang w:val="en-ZA"/>
        </w:rPr>
      </w:pPr>
      <w:r>
        <w:rPr>
          <w:rFonts w:cs="Arial"/>
          <w:sz w:val="22"/>
          <w:szCs w:val="22"/>
          <w:lang w:val="en-ZA"/>
        </w:rPr>
        <w:t xml:space="preserve">Persons in service of the </w:t>
      </w:r>
      <w:r w:rsidR="00231AC2">
        <w:rPr>
          <w:rFonts w:cs="Arial"/>
          <w:sz w:val="22"/>
          <w:szCs w:val="22"/>
          <w:lang w:val="en-ZA"/>
        </w:rPr>
        <w:t>D</w:t>
      </w:r>
      <w:r>
        <w:rPr>
          <w:rFonts w:cs="Arial"/>
          <w:sz w:val="22"/>
          <w:szCs w:val="22"/>
          <w:lang w:val="en-ZA"/>
        </w:rPr>
        <w:t xml:space="preserve">epartment who had a private or business interest in contract awarded by the </w:t>
      </w:r>
      <w:r w:rsidR="00231AC2">
        <w:rPr>
          <w:rFonts w:cs="Arial"/>
          <w:sz w:val="22"/>
          <w:szCs w:val="22"/>
          <w:lang w:val="en-ZA"/>
        </w:rPr>
        <w:t>D</w:t>
      </w:r>
      <w:r>
        <w:rPr>
          <w:rFonts w:cs="Arial"/>
          <w:sz w:val="22"/>
          <w:szCs w:val="22"/>
          <w:lang w:val="en-ZA"/>
        </w:rPr>
        <w:t xml:space="preserve">epartment failed to declare such interest, as required by </w:t>
      </w:r>
      <w:r w:rsidR="00231AC2">
        <w:rPr>
          <w:rFonts w:cs="Arial"/>
          <w:sz w:val="22"/>
          <w:szCs w:val="22"/>
          <w:lang w:val="en-ZA"/>
        </w:rPr>
        <w:t>T</w:t>
      </w:r>
      <w:r>
        <w:rPr>
          <w:rFonts w:cs="Arial"/>
          <w:sz w:val="22"/>
          <w:szCs w:val="22"/>
          <w:lang w:val="en-ZA"/>
        </w:rPr>
        <w:t>reasury regulation 16A8.4</w:t>
      </w:r>
    </w:p>
    <w:p w14:paraId="45C1BE00" w14:textId="35F81011" w:rsidR="00F9672E" w:rsidRPr="003018F1" w:rsidRDefault="00D26C39" w:rsidP="006E6C89">
      <w:pPr>
        <w:pStyle w:val="ListParagraph"/>
        <w:numPr>
          <w:ilvl w:val="0"/>
          <w:numId w:val="5"/>
        </w:numPr>
        <w:spacing w:line="360" w:lineRule="auto"/>
        <w:ind w:left="426"/>
        <w:jc w:val="both"/>
        <w:rPr>
          <w:rFonts w:cs="Arial"/>
          <w:sz w:val="22"/>
          <w:szCs w:val="22"/>
          <w:lang w:val="en-ZA"/>
        </w:rPr>
      </w:pPr>
      <w:r w:rsidRPr="003018F1">
        <w:rPr>
          <w:rFonts w:cs="Arial"/>
          <w:sz w:val="22"/>
          <w:szCs w:val="22"/>
          <w:lang w:val="en-ZA"/>
        </w:rPr>
        <w:t xml:space="preserve">Persons in service of the </w:t>
      </w:r>
      <w:r w:rsidR="00231AC2">
        <w:rPr>
          <w:rFonts w:cs="Arial"/>
          <w:sz w:val="22"/>
          <w:szCs w:val="22"/>
          <w:lang w:val="en-ZA"/>
        </w:rPr>
        <w:t>D</w:t>
      </w:r>
      <w:r w:rsidRPr="003018F1">
        <w:rPr>
          <w:rFonts w:cs="Arial"/>
          <w:sz w:val="22"/>
          <w:szCs w:val="22"/>
          <w:lang w:val="en-ZA"/>
        </w:rPr>
        <w:t xml:space="preserve">epartment whose close family members, partners or associate had a private or business interest in contract awarded by the </w:t>
      </w:r>
      <w:r w:rsidR="00231AC2">
        <w:rPr>
          <w:rFonts w:cs="Arial"/>
          <w:sz w:val="22"/>
          <w:szCs w:val="22"/>
          <w:lang w:val="en-ZA"/>
        </w:rPr>
        <w:t>D</w:t>
      </w:r>
      <w:r w:rsidRPr="003018F1">
        <w:rPr>
          <w:rFonts w:cs="Arial"/>
          <w:sz w:val="22"/>
          <w:szCs w:val="22"/>
          <w:lang w:val="en-ZA"/>
        </w:rPr>
        <w:t xml:space="preserve">epartment failed to disclose such interest, as required by </w:t>
      </w:r>
      <w:r w:rsidR="00231AC2">
        <w:rPr>
          <w:rFonts w:cs="Arial"/>
          <w:sz w:val="22"/>
          <w:szCs w:val="22"/>
          <w:lang w:val="en-ZA"/>
        </w:rPr>
        <w:t>T</w:t>
      </w:r>
      <w:r w:rsidRPr="003018F1">
        <w:rPr>
          <w:rFonts w:cs="Arial"/>
          <w:sz w:val="22"/>
          <w:szCs w:val="22"/>
          <w:lang w:val="en-ZA"/>
        </w:rPr>
        <w:t>reasury regulation 16A8</w:t>
      </w:r>
      <w:r w:rsidR="003018F1" w:rsidRPr="003018F1">
        <w:rPr>
          <w:rFonts w:cs="Arial"/>
          <w:sz w:val="22"/>
          <w:szCs w:val="22"/>
          <w:lang w:val="en-ZA"/>
        </w:rPr>
        <w:t>.4</w:t>
      </w:r>
      <w:r w:rsidR="003018F1">
        <w:rPr>
          <w:rFonts w:cs="Arial"/>
          <w:sz w:val="22"/>
          <w:szCs w:val="22"/>
          <w:lang w:val="en-ZA"/>
        </w:rPr>
        <w:t>.</w:t>
      </w:r>
    </w:p>
    <w:p w14:paraId="1BDA081F" w14:textId="74CA79CA" w:rsidR="00F9672E" w:rsidRDefault="00F9672E" w:rsidP="003018F1">
      <w:pPr>
        <w:spacing w:line="360" w:lineRule="auto"/>
        <w:ind w:left="360"/>
        <w:jc w:val="both"/>
        <w:rPr>
          <w:rFonts w:cs="Arial"/>
          <w:sz w:val="22"/>
          <w:szCs w:val="22"/>
          <w:lang w:val="en-ZA"/>
        </w:rPr>
      </w:pPr>
      <w:r>
        <w:rPr>
          <w:rFonts w:cs="Arial"/>
          <w:sz w:val="22"/>
          <w:szCs w:val="22"/>
          <w:lang w:val="en-ZA"/>
        </w:rPr>
        <w:t xml:space="preserve"> </w:t>
      </w:r>
    </w:p>
    <w:p w14:paraId="530E53C7" w14:textId="77777777" w:rsidR="00F9672E" w:rsidRPr="00B14424" w:rsidRDefault="00F9672E" w:rsidP="00F9672E">
      <w:pPr>
        <w:spacing w:line="360" w:lineRule="auto"/>
        <w:ind w:left="720"/>
        <w:jc w:val="both"/>
        <w:rPr>
          <w:rFonts w:cs="Arial"/>
          <w:sz w:val="22"/>
          <w:szCs w:val="22"/>
          <w:lang w:val="en-ZA"/>
        </w:rPr>
      </w:pPr>
    </w:p>
    <w:p w14:paraId="67B0DC45" w14:textId="0FD139CB" w:rsidR="00F9672E" w:rsidRDefault="00F9672E" w:rsidP="00F9672E">
      <w:pPr>
        <w:spacing w:line="360" w:lineRule="auto"/>
        <w:jc w:val="both"/>
        <w:rPr>
          <w:rFonts w:cs="Arial"/>
          <w:b/>
          <w:sz w:val="22"/>
          <w:szCs w:val="22"/>
          <w:lang w:val="en-ZA"/>
        </w:rPr>
      </w:pPr>
      <w:r w:rsidRPr="00B14424">
        <w:rPr>
          <w:rFonts w:cs="Arial"/>
          <w:b/>
          <w:sz w:val="22"/>
          <w:szCs w:val="22"/>
          <w:lang w:val="en-ZA"/>
        </w:rPr>
        <w:t>Governance</w:t>
      </w:r>
    </w:p>
    <w:p w14:paraId="3A89FE79" w14:textId="088D217D" w:rsidR="00F9672E" w:rsidRPr="003018F1" w:rsidRDefault="003018F1" w:rsidP="003018F1">
      <w:pPr>
        <w:spacing w:line="360" w:lineRule="auto"/>
        <w:jc w:val="both"/>
        <w:rPr>
          <w:rFonts w:cs="Arial"/>
          <w:sz w:val="22"/>
          <w:szCs w:val="22"/>
          <w:lang w:val="en-ZA"/>
        </w:rPr>
      </w:pPr>
      <w:r w:rsidRPr="003018F1">
        <w:rPr>
          <w:rFonts w:cs="Arial"/>
          <w:sz w:val="22"/>
          <w:szCs w:val="22"/>
          <w:lang w:val="en-ZA"/>
        </w:rPr>
        <w:t xml:space="preserve">The AG has noted that the </w:t>
      </w:r>
      <w:r w:rsidR="00231AC2">
        <w:rPr>
          <w:rFonts w:cs="Arial"/>
          <w:sz w:val="22"/>
          <w:szCs w:val="22"/>
          <w:lang w:val="en-ZA"/>
        </w:rPr>
        <w:t>D</w:t>
      </w:r>
      <w:r w:rsidRPr="003018F1">
        <w:rPr>
          <w:rFonts w:cs="Arial"/>
          <w:sz w:val="22"/>
          <w:szCs w:val="22"/>
          <w:lang w:val="en-ZA"/>
        </w:rPr>
        <w:t xml:space="preserve">epartment has an internal audit function, however, the internal audit unit was not effective. </w:t>
      </w:r>
    </w:p>
    <w:p w14:paraId="5AF44611" w14:textId="77777777" w:rsidR="00F9672E" w:rsidRPr="00B14424" w:rsidRDefault="00F9672E" w:rsidP="00F9672E">
      <w:pPr>
        <w:spacing w:line="360" w:lineRule="auto"/>
        <w:ind w:left="360"/>
        <w:jc w:val="both"/>
        <w:rPr>
          <w:rFonts w:cs="Arial"/>
          <w:sz w:val="22"/>
          <w:szCs w:val="22"/>
          <w:lang w:val="en-ZA"/>
        </w:rPr>
      </w:pPr>
      <w:r w:rsidRPr="00B14424">
        <w:rPr>
          <w:rFonts w:cs="Arial"/>
          <w:sz w:val="22"/>
          <w:szCs w:val="22"/>
          <w:lang w:val="en-ZA"/>
        </w:rPr>
        <w:t xml:space="preserve">   </w:t>
      </w:r>
    </w:p>
    <w:p w14:paraId="6830D968" w14:textId="7F255D61" w:rsidR="00F9672E" w:rsidRDefault="003018F1" w:rsidP="00F9672E">
      <w:pPr>
        <w:spacing w:line="360" w:lineRule="auto"/>
        <w:jc w:val="both"/>
        <w:rPr>
          <w:rFonts w:cs="Arial"/>
          <w:b/>
          <w:sz w:val="22"/>
          <w:szCs w:val="22"/>
          <w:lang w:val="en-ZA"/>
        </w:rPr>
      </w:pPr>
      <w:r w:rsidRPr="003018F1">
        <w:rPr>
          <w:rFonts w:cs="Arial"/>
          <w:b/>
          <w:sz w:val="22"/>
          <w:szCs w:val="22"/>
          <w:lang w:val="en-ZA"/>
        </w:rPr>
        <w:t>Expenditure Management</w:t>
      </w:r>
    </w:p>
    <w:p w14:paraId="722179B2" w14:textId="00C09220" w:rsidR="003018F1" w:rsidRPr="003018F1" w:rsidRDefault="003018F1" w:rsidP="00F9672E">
      <w:pPr>
        <w:spacing w:line="360" w:lineRule="auto"/>
        <w:jc w:val="both"/>
        <w:rPr>
          <w:rFonts w:cs="Arial"/>
          <w:sz w:val="22"/>
          <w:szCs w:val="22"/>
          <w:lang w:val="en-ZA"/>
        </w:rPr>
      </w:pPr>
      <w:r w:rsidRPr="003018F1">
        <w:rPr>
          <w:rFonts w:cs="Arial"/>
          <w:sz w:val="22"/>
          <w:szCs w:val="22"/>
          <w:lang w:val="en-ZA"/>
        </w:rPr>
        <w:t xml:space="preserve">The AG reported that effective steps were not taken to prevent irregular expenditure and fruitless and wasteful expenditure, amounting to R219 332 000 and R1 714 000 respectively as required by section 38(1) (c ) (ii) of the PFMA and </w:t>
      </w:r>
      <w:r w:rsidR="00231AC2">
        <w:rPr>
          <w:rFonts w:cs="Arial"/>
          <w:sz w:val="22"/>
          <w:szCs w:val="22"/>
          <w:lang w:val="en-ZA"/>
        </w:rPr>
        <w:t>T</w:t>
      </w:r>
      <w:r w:rsidRPr="003018F1">
        <w:rPr>
          <w:rFonts w:cs="Arial"/>
          <w:sz w:val="22"/>
          <w:szCs w:val="22"/>
          <w:lang w:val="en-ZA"/>
        </w:rPr>
        <w:t>reasury regulation 9.1.1</w:t>
      </w:r>
      <w:r>
        <w:rPr>
          <w:rFonts w:cs="Arial"/>
          <w:sz w:val="22"/>
          <w:szCs w:val="22"/>
          <w:lang w:val="en-ZA"/>
        </w:rPr>
        <w:t>.</w:t>
      </w:r>
      <w:r w:rsidRPr="003018F1">
        <w:rPr>
          <w:rFonts w:cs="Arial"/>
          <w:sz w:val="22"/>
          <w:szCs w:val="22"/>
          <w:lang w:val="en-ZA"/>
        </w:rPr>
        <w:t xml:space="preserve"> </w:t>
      </w:r>
    </w:p>
    <w:p w14:paraId="61870E47" w14:textId="43094C60" w:rsidR="00F9672E" w:rsidRDefault="00F9672E" w:rsidP="00F9672E">
      <w:pPr>
        <w:spacing w:line="360" w:lineRule="auto"/>
        <w:jc w:val="both"/>
        <w:rPr>
          <w:rFonts w:cs="Arial"/>
          <w:sz w:val="22"/>
          <w:szCs w:val="22"/>
          <w:lang w:val="en-ZA"/>
        </w:rPr>
      </w:pPr>
    </w:p>
    <w:p w14:paraId="56C3E886" w14:textId="7404EB7C" w:rsidR="003018F1" w:rsidRPr="005E0F6E" w:rsidRDefault="003018F1" w:rsidP="00F9672E">
      <w:pPr>
        <w:spacing w:line="360" w:lineRule="auto"/>
        <w:jc w:val="both"/>
        <w:rPr>
          <w:rFonts w:cs="Arial"/>
          <w:b/>
          <w:sz w:val="22"/>
          <w:szCs w:val="22"/>
          <w:lang w:val="en-ZA"/>
        </w:rPr>
      </w:pPr>
      <w:r w:rsidRPr="005E0F6E">
        <w:rPr>
          <w:rFonts w:cs="Arial"/>
          <w:b/>
          <w:sz w:val="22"/>
          <w:szCs w:val="22"/>
          <w:lang w:val="en-ZA"/>
        </w:rPr>
        <w:t>Financial and performance management</w:t>
      </w:r>
    </w:p>
    <w:p w14:paraId="7BCADCDE" w14:textId="76B280DB" w:rsidR="003018F1" w:rsidRDefault="00575D07" w:rsidP="006E6C89">
      <w:pPr>
        <w:pStyle w:val="ListParagraph"/>
        <w:numPr>
          <w:ilvl w:val="0"/>
          <w:numId w:val="14"/>
        </w:numPr>
        <w:spacing w:line="360" w:lineRule="auto"/>
        <w:jc w:val="both"/>
        <w:rPr>
          <w:rFonts w:cs="Arial"/>
          <w:sz w:val="22"/>
          <w:szCs w:val="22"/>
          <w:lang w:val="en-ZA"/>
        </w:rPr>
      </w:pPr>
      <w:r>
        <w:rPr>
          <w:rFonts w:cs="Arial"/>
          <w:sz w:val="22"/>
          <w:szCs w:val="22"/>
          <w:lang w:val="en-ZA"/>
        </w:rPr>
        <w:lastRenderedPageBreak/>
        <w:t xml:space="preserve">The report of the AG notes that information from the </w:t>
      </w:r>
      <w:r w:rsidR="00231AC2">
        <w:rPr>
          <w:rFonts w:cs="Arial"/>
          <w:sz w:val="22"/>
          <w:szCs w:val="22"/>
          <w:lang w:val="en-ZA"/>
        </w:rPr>
        <w:t>D</w:t>
      </w:r>
      <w:r>
        <w:rPr>
          <w:rFonts w:cs="Arial"/>
          <w:sz w:val="22"/>
          <w:szCs w:val="22"/>
          <w:lang w:val="en-ZA"/>
        </w:rPr>
        <w:t>epartment was not always readily available on request, especially information relating to predetermined objectives</w:t>
      </w:r>
    </w:p>
    <w:p w14:paraId="7597E053" w14:textId="39064A58" w:rsidR="005E0F6E" w:rsidRDefault="00575D07" w:rsidP="006E6C89">
      <w:pPr>
        <w:pStyle w:val="ListParagraph"/>
        <w:numPr>
          <w:ilvl w:val="0"/>
          <w:numId w:val="14"/>
        </w:numPr>
        <w:spacing w:line="360" w:lineRule="auto"/>
        <w:jc w:val="both"/>
        <w:rPr>
          <w:rFonts w:cs="Arial"/>
          <w:sz w:val="22"/>
          <w:szCs w:val="22"/>
          <w:lang w:val="en-ZA"/>
        </w:rPr>
      </w:pPr>
      <w:r>
        <w:rPr>
          <w:rFonts w:cs="Arial"/>
          <w:sz w:val="22"/>
          <w:szCs w:val="22"/>
          <w:lang w:val="en-ZA"/>
        </w:rPr>
        <w:t xml:space="preserve">Again, </w:t>
      </w:r>
      <w:r w:rsidR="005E0F6E">
        <w:rPr>
          <w:rFonts w:cs="Arial"/>
          <w:sz w:val="22"/>
          <w:szCs w:val="22"/>
          <w:lang w:val="en-ZA"/>
        </w:rPr>
        <w:t xml:space="preserve">the </w:t>
      </w:r>
      <w:r w:rsidR="00231AC2">
        <w:rPr>
          <w:rFonts w:cs="Arial"/>
          <w:sz w:val="22"/>
          <w:szCs w:val="22"/>
          <w:lang w:val="en-ZA"/>
        </w:rPr>
        <w:t>D</w:t>
      </w:r>
      <w:r w:rsidR="005E0F6E">
        <w:rPr>
          <w:rFonts w:cs="Arial"/>
          <w:sz w:val="22"/>
          <w:szCs w:val="22"/>
          <w:lang w:val="en-ZA"/>
        </w:rPr>
        <w:t>epartment did not prepare regular, accurate and complete financial and performance reports that were supported and evidenced by reliable information</w:t>
      </w:r>
    </w:p>
    <w:p w14:paraId="56E8F8CE" w14:textId="7ABEDB7E" w:rsidR="005E0F6E" w:rsidRDefault="005E0F6E" w:rsidP="006E6C89">
      <w:pPr>
        <w:pStyle w:val="ListParagraph"/>
        <w:numPr>
          <w:ilvl w:val="0"/>
          <w:numId w:val="14"/>
        </w:numPr>
        <w:spacing w:line="360" w:lineRule="auto"/>
        <w:jc w:val="both"/>
        <w:rPr>
          <w:rFonts w:cs="Arial"/>
          <w:sz w:val="22"/>
          <w:szCs w:val="22"/>
          <w:lang w:val="en-ZA"/>
        </w:rPr>
      </w:pPr>
      <w:r>
        <w:rPr>
          <w:rFonts w:cs="Arial"/>
          <w:sz w:val="22"/>
          <w:szCs w:val="22"/>
          <w:lang w:val="en-ZA"/>
        </w:rPr>
        <w:t xml:space="preserve">The financial statement and other information to be included in the </w:t>
      </w:r>
      <w:r w:rsidR="00231AC2">
        <w:rPr>
          <w:rFonts w:cs="Arial"/>
          <w:sz w:val="22"/>
          <w:szCs w:val="22"/>
          <w:lang w:val="en-ZA"/>
        </w:rPr>
        <w:t>A</w:t>
      </w:r>
      <w:r>
        <w:rPr>
          <w:rFonts w:cs="Arial"/>
          <w:sz w:val="22"/>
          <w:szCs w:val="22"/>
          <w:lang w:val="en-ZA"/>
        </w:rPr>
        <w:t xml:space="preserve">nnual </w:t>
      </w:r>
      <w:r w:rsidR="00231AC2">
        <w:rPr>
          <w:rFonts w:cs="Arial"/>
          <w:sz w:val="22"/>
          <w:szCs w:val="22"/>
          <w:lang w:val="en-ZA"/>
        </w:rPr>
        <w:t>R</w:t>
      </w:r>
      <w:r>
        <w:rPr>
          <w:rFonts w:cs="Arial"/>
          <w:sz w:val="22"/>
          <w:szCs w:val="22"/>
          <w:lang w:val="en-ZA"/>
        </w:rPr>
        <w:t>eport were not adequately reviewed for accuracy and completeness by management, while monitoring of compliance with laws and regulations was inadequate.</w:t>
      </w:r>
    </w:p>
    <w:p w14:paraId="3D4A96C7" w14:textId="05D18D25" w:rsidR="00575D07" w:rsidRDefault="005E0F6E" w:rsidP="005E0F6E">
      <w:pPr>
        <w:spacing w:line="360" w:lineRule="auto"/>
        <w:jc w:val="both"/>
        <w:rPr>
          <w:rFonts w:cs="Arial"/>
          <w:sz w:val="22"/>
          <w:szCs w:val="22"/>
          <w:lang w:val="en-ZA"/>
        </w:rPr>
      </w:pPr>
      <w:r w:rsidRPr="005E0F6E">
        <w:rPr>
          <w:rFonts w:cs="Arial"/>
          <w:sz w:val="22"/>
          <w:szCs w:val="22"/>
          <w:lang w:val="en-ZA"/>
        </w:rPr>
        <w:t xml:space="preserve"> </w:t>
      </w:r>
      <w:r w:rsidR="00575D07" w:rsidRPr="005E0F6E">
        <w:rPr>
          <w:rFonts w:cs="Arial"/>
          <w:sz w:val="22"/>
          <w:szCs w:val="22"/>
          <w:lang w:val="en-ZA"/>
        </w:rPr>
        <w:t xml:space="preserve"> </w:t>
      </w:r>
    </w:p>
    <w:p w14:paraId="53207C56" w14:textId="2D80CE5E" w:rsidR="00DE1002" w:rsidRDefault="00DE1002" w:rsidP="005E0F6E">
      <w:pPr>
        <w:spacing w:line="360" w:lineRule="auto"/>
        <w:jc w:val="both"/>
        <w:rPr>
          <w:rFonts w:cs="Arial"/>
          <w:sz w:val="22"/>
          <w:szCs w:val="22"/>
          <w:lang w:val="en-ZA"/>
        </w:rPr>
      </w:pPr>
    </w:p>
    <w:p w14:paraId="4179C131" w14:textId="4744BAA6" w:rsidR="00DE1002" w:rsidRDefault="00DE1002" w:rsidP="005E0F6E">
      <w:pPr>
        <w:spacing w:line="360" w:lineRule="auto"/>
        <w:jc w:val="both"/>
        <w:rPr>
          <w:rFonts w:cs="Arial"/>
          <w:sz w:val="22"/>
          <w:szCs w:val="22"/>
          <w:lang w:val="en-ZA"/>
        </w:rPr>
      </w:pPr>
    </w:p>
    <w:p w14:paraId="32B94E3E" w14:textId="77777777" w:rsidR="00DE1002" w:rsidRPr="005E0F6E" w:rsidRDefault="00DE1002" w:rsidP="005E0F6E">
      <w:pPr>
        <w:spacing w:line="360" w:lineRule="auto"/>
        <w:jc w:val="both"/>
        <w:rPr>
          <w:rFonts w:cs="Arial"/>
          <w:sz w:val="22"/>
          <w:szCs w:val="22"/>
          <w:lang w:val="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F9672E" w:rsidRPr="00B14424" w14:paraId="39C77033" w14:textId="77777777" w:rsidTr="00D52146">
        <w:tc>
          <w:tcPr>
            <w:tcW w:w="9854" w:type="dxa"/>
            <w:shd w:val="clear" w:color="auto" w:fill="D9D9D9" w:themeFill="background1" w:themeFillShade="D9"/>
          </w:tcPr>
          <w:p w14:paraId="153B9489" w14:textId="77777777" w:rsidR="00F9672E" w:rsidRDefault="00F9672E" w:rsidP="00D52146">
            <w:pPr>
              <w:spacing w:line="360" w:lineRule="auto"/>
              <w:jc w:val="both"/>
              <w:rPr>
                <w:rFonts w:cs="Arial"/>
                <w:b/>
                <w:sz w:val="22"/>
                <w:szCs w:val="22"/>
                <w:lang w:val="en-ZA"/>
              </w:rPr>
            </w:pPr>
            <w:r w:rsidRPr="00B14424">
              <w:rPr>
                <w:rFonts w:cs="Arial"/>
                <w:b/>
                <w:sz w:val="22"/>
                <w:szCs w:val="22"/>
                <w:lang w:val="en-ZA"/>
              </w:rPr>
              <w:t>Comments and Questions</w:t>
            </w:r>
            <w:r>
              <w:rPr>
                <w:rFonts w:cs="Arial"/>
                <w:b/>
                <w:sz w:val="22"/>
                <w:szCs w:val="22"/>
                <w:lang w:val="en-ZA"/>
              </w:rPr>
              <w:t xml:space="preserve">  </w:t>
            </w:r>
          </w:p>
          <w:p w14:paraId="29BDFDF9" w14:textId="6AD7B069" w:rsidR="00F9672E" w:rsidRPr="00103DE9" w:rsidRDefault="00F9672E" w:rsidP="00103DE9">
            <w:pPr>
              <w:spacing w:line="360" w:lineRule="auto"/>
              <w:ind w:left="360"/>
              <w:jc w:val="both"/>
              <w:rPr>
                <w:rFonts w:cs="Arial"/>
                <w:b/>
                <w:sz w:val="22"/>
                <w:szCs w:val="22"/>
                <w:lang w:val="en-ZA"/>
              </w:rPr>
            </w:pPr>
          </w:p>
          <w:p w14:paraId="1D7A68F7" w14:textId="20F5AE5A" w:rsidR="003018F1" w:rsidRDefault="00F9672E" w:rsidP="006E6C89">
            <w:pPr>
              <w:pStyle w:val="ListParagraph"/>
              <w:numPr>
                <w:ilvl w:val="0"/>
                <w:numId w:val="5"/>
              </w:numPr>
              <w:spacing w:line="360" w:lineRule="auto"/>
              <w:jc w:val="both"/>
              <w:rPr>
                <w:rFonts w:cs="Arial"/>
                <w:sz w:val="22"/>
                <w:szCs w:val="22"/>
                <w:lang w:val="en-ZA"/>
              </w:rPr>
            </w:pPr>
            <w:r w:rsidRPr="00AE2F5B">
              <w:rPr>
                <w:rFonts w:cs="Arial"/>
                <w:sz w:val="22"/>
                <w:szCs w:val="22"/>
                <w:lang w:val="en-ZA"/>
              </w:rPr>
              <w:t xml:space="preserve">The issue of persons in the service of the </w:t>
            </w:r>
            <w:r w:rsidR="009657FC">
              <w:rPr>
                <w:rFonts w:cs="Arial"/>
                <w:sz w:val="22"/>
                <w:szCs w:val="22"/>
                <w:lang w:val="en-ZA"/>
              </w:rPr>
              <w:t>D</w:t>
            </w:r>
            <w:r w:rsidRPr="00AE2F5B">
              <w:rPr>
                <w:rFonts w:cs="Arial"/>
                <w:sz w:val="22"/>
                <w:szCs w:val="22"/>
                <w:lang w:val="en-ZA"/>
              </w:rPr>
              <w:t xml:space="preserve">epartment whose family members, partners or associates had private or business interests in contracts awarded by the </w:t>
            </w:r>
            <w:r w:rsidR="00460285">
              <w:rPr>
                <w:rFonts w:cs="Arial"/>
                <w:sz w:val="22"/>
                <w:szCs w:val="22"/>
                <w:lang w:val="en-ZA"/>
              </w:rPr>
              <w:t>D</w:t>
            </w:r>
            <w:r w:rsidRPr="00AE2F5B">
              <w:rPr>
                <w:rFonts w:cs="Arial"/>
                <w:sz w:val="22"/>
                <w:szCs w:val="22"/>
                <w:lang w:val="en-ZA"/>
              </w:rPr>
              <w:t xml:space="preserve">epartment and failed to disclose such it’s a recurring challenge as raised by the AG in previous financial years. The Committee should request the </w:t>
            </w:r>
            <w:r w:rsidR="009657FC">
              <w:rPr>
                <w:rFonts w:cs="Arial"/>
                <w:sz w:val="22"/>
                <w:szCs w:val="22"/>
                <w:lang w:val="en-ZA"/>
              </w:rPr>
              <w:t>D</w:t>
            </w:r>
            <w:r w:rsidRPr="00AE2F5B">
              <w:rPr>
                <w:rFonts w:cs="Arial"/>
                <w:sz w:val="22"/>
                <w:szCs w:val="22"/>
                <w:lang w:val="en-ZA"/>
              </w:rPr>
              <w:t xml:space="preserve">epartment to provide it with report on measures taken to address this issues and what consequence management is applied to such individuals. </w:t>
            </w:r>
          </w:p>
          <w:p w14:paraId="1AAD9491" w14:textId="6F3A07CE" w:rsidR="00103DE9" w:rsidRDefault="00103DE9" w:rsidP="006E6C89">
            <w:pPr>
              <w:pStyle w:val="ListParagraph"/>
              <w:numPr>
                <w:ilvl w:val="0"/>
                <w:numId w:val="5"/>
              </w:numPr>
              <w:spacing w:line="360" w:lineRule="auto"/>
              <w:jc w:val="both"/>
              <w:rPr>
                <w:rFonts w:cs="Arial"/>
                <w:sz w:val="22"/>
                <w:szCs w:val="22"/>
                <w:lang w:val="en-ZA"/>
              </w:rPr>
            </w:pPr>
            <w:r>
              <w:rPr>
                <w:rFonts w:cs="Arial"/>
                <w:sz w:val="22"/>
                <w:szCs w:val="22"/>
                <w:lang w:val="en-ZA"/>
              </w:rPr>
              <w:t xml:space="preserve">The issue of contract and procurement management is a serious concern. The </w:t>
            </w:r>
            <w:r w:rsidR="00460285">
              <w:rPr>
                <w:rFonts w:cs="Arial"/>
                <w:sz w:val="22"/>
                <w:szCs w:val="22"/>
                <w:lang w:val="en-ZA"/>
              </w:rPr>
              <w:t>P</w:t>
            </w:r>
            <w:r>
              <w:rPr>
                <w:rFonts w:cs="Arial"/>
                <w:sz w:val="22"/>
                <w:szCs w:val="22"/>
                <w:lang w:val="en-ZA"/>
              </w:rPr>
              <w:t xml:space="preserve">ortfolio Committee should follow up on this issue and request a detailed explanation from the </w:t>
            </w:r>
            <w:r w:rsidR="00460285">
              <w:rPr>
                <w:rFonts w:cs="Arial"/>
                <w:sz w:val="22"/>
                <w:szCs w:val="22"/>
                <w:lang w:val="en-ZA"/>
              </w:rPr>
              <w:t>D</w:t>
            </w:r>
            <w:r>
              <w:rPr>
                <w:rFonts w:cs="Arial"/>
                <w:sz w:val="22"/>
                <w:szCs w:val="22"/>
                <w:lang w:val="en-ZA"/>
              </w:rPr>
              <w:t xml:space="preserve">epartment on contracts awarded to bidders that did not score highest points in the evaluation process. </w:t>
            </w:r>
          </w:p>
          <w:p w14:paraId="78C507C1" w14:textId="4D4B9305" w:rsidR="00F9672E" w:rsidRPr="00AE2F5B" w:rsidRDefault="00103DE9" w:rsidP="006E6C89">
            <w:pPr>
              <w:pStyle w:val="ListParagraph"/>
              <w:numPr>
                <w:ilvl w:val="0"/>
                <w:numId w:val="5"/>
              </w:numPr>
              <w:spacing w:line="360" w:lineRule="auto"/>
              <w:jc w:val="both"/>
              <w:rPr>
                <w:rFonts w:cs="Arial"/>
                <w:sz w:val="22"/>
                <w:szCs w:val="22"/>
                <w:lang w:val="en-ZA"/>
              </w:rPr>
            </w:pPr>
            <w:r>
              <w:rPr>
                <w:rFonts w:cs="Arial"/>
                <w:sz w:val="22"/>
                <w:szCs w:val="22"/>
                <w:lang w:val="en-ZA"/>
              </w:rPr>
              <w:t xml:space="preserve">Record keeping and </w:t>
            </w:r>
            <w:r w:rsidR="003906F1">
              <w:rPr>
                <w:rFonts w:cs="Arial"/>
                <w:sz w:val="22"/>
                <w:szCs w:val="22"/>
                <w:lang w:val="en-ZA"/>
              </w:rPr>
              <w:t xml:space="preserve">performance information remains a challenge for DCS. The Portfolio Committee should continue to monitor the </w:t>
            </w:r>
            <w:r w:rsidR="00460285">
              <w:rPr>
                <w:rFonts w:cs="Arial"/>
                <w:sz w:val="22"/>
                <w:szCs w:val="22"/>
                <w:lang w:val="en-ZA"/>
              </w:rPr>
              <w:t>D</w:t>
            </w:r>
            <w:r w:rsidR="003906F1">
              <w:rPr>
                <w:rFonts w:cs="Arial"/>
                <w:sz w:val="22"/>
                <w:szCs w:val="22"/>
                <w:lang w:val="en-ZA"/>
              </w:rPr>
              <w:t xml:space="preserve">epartment’s performance information quarterly until the </w:t>
            </w:r>
            <w:r w:rsidR="00460285">
              <w:rPr>
                <w:rFonts w:cs="Arial"/>
                <w:sz w:val="22"/>
                <w:szCs w:val="22"/>
                <w:lang w:val="en-ZA"/>
              </w:rPr>
              <w:t>D</w:t>
            </w:r>
            <w:r w:rsidR="003906F1">
              <w:rPr>
                <w:rFonts w:cs="Arial"/>
                <w:sz w:val="22"/>
                <w:szCs w:val="22"/>
                <w:lang w:val="en-ZA"/>
              </w:rPr>
              <w:t xml:space="preserve">epartment shows some improvements. In </w:t>
            </w:r>
            <w:r w:rsidR="00DE1002">
              <w:rPr>
                <w:rFonts w:cs="Arial"/>
                <w:sz w:val="22"/>
                <w:szCs w:val="22"/>
                <w:lang w:val="en-ZA"/>
              </w:rPr>
              <w:t>addition,</w:t>
            </w:r>
            <w:r w:rsidR="003906F1">
              <w:rPr>
                <w:rFonts w:cs="Arial"/>
                <w:sz w:val="22"/>
                <w:szCs w:val="22"/>
                <w:lang w:val="en-ZA"/>
              </w:rPr>
              <w:t xml:space="preserve"> the Committee should keep on scrutinising reasons provided by the </w:t>
            </w:r>
            <w:r w:rsidR="00460285">
              <w:rPr>
                <w:rFonts w:cs="Arial"/>
                <w:sz w:val="22"/>
                <w:szCs w:val="22"/>
                <w:lang w:val="en-ZA"/>
              </w:rPr>
              <w:t>D</w:t>
            </w:r>
            <w:r w:rsidR="003906F1">
              <w:rPr>
                <w:rFonts w:cs="Arial"/>
                <w:sz w:val="22"/>
                <w:szCs w:val="22"/>
                <w:lang w:val="en-ZA"/>
              </w:rPr>
              <w:t xml:space="preserve">epartment on reasons for variance between targets and actual performance.      </w:t>
            </w:r>
            <w:r>
              <w:rPr>
                <w:rFonts w:cs="Arial"/>
                <w:sz w:val="22"/>
                <w:szCs w:val="22"/>
                <w:lang w:val="en-ZA"/>
              </w:rPr>
              <w:t xml:space="preserve"> </w:t>
            </w:r>
            <w:r w:rsidR="00F9672E" w:rsidRPr="00AE2F5B">
              <w:rPr>
                <w:rFonts w:cs="Arial"/>
                <w:sz w:val="22"/>
                <w:szCs w:val="22"/>
                <w:lang w:val="en-ZA"/>
              </w:rPr>
              <w:t xml:space="preserve">      </w:t>
            </w:r>
          </w:p>
        </w:tc>
      </w:tr>
    </w:tbl>
    <w:p w14:paraId="20D15CD2" w14:textId="77777777" w:rsidR="00F9672E" w:rsidRDefault="00F9672E" w:rsidP="00D52146">
      <w:pPr>
        <w:ind w:left="720" w:hanging="720"/>
        <w:jc w:val="both"/>
        <w:rPr>
          <w:b/>
          <w:sz w:val="22"/>
          <w:szCs w:val="22"/>
          <w:lang w:val="en-US"/>
        </w:rPr>
      </w:pPr>
    </w:p>
    <w:p w14:paraId="1D5B0974" w14:textId="49CB0E36" w:rsidR="009657FC" w:rsidRDefault="009657FC" w:rsidP="009657FC">
      <w:pPr>
        <w:jc w:val="both"/>
        <w:rPr>
          <w:rFonts w:cs="Arial"/>
          <w:b/>
          <w:sz w:val="22"/>
          <w:szCs w:val="22"/>
          <w:lang w:val="en-ZA"/>
        </w:rPr>
      </w:pPr>
      <w:r>
        <w:rPr>
          <w:rFonts w:cs="Arial"/>
          <w:b/>
          <w:sz w:val="22"/>
          <w:szCs w:val="22"/>
          <w:lang w:val="en-ZA"/>
        </w:rPr>
        <w:t>7.3. Additional information contained in the Financial Statements</w:t>
      </w:r>
    </w:p>
    <w:p w14:paraId="0DB2FA8A" w14:textId="77777777" w:rsidR="00857005" w:rsidRDefault="00857005" w:rsidP="009657FC">
      <w:pPr>
        <w:jc w:val="both"/>
        <w:rPr>
          <w:rFonts w:cs="Arial"/>
          <w:b/>
          <w:sz w:val="22"/>
          <w:szCs w:val="22"/>
          <w:lang w:val="en-ZA"/>
        </w:rPr>
      </w:pPr>
    </w:p>
    <w:p w14:paraId="2EC0AE29" w14:textId="6875E3D9" w:rsidR="009657FC" w:rsidRPr="00B14424" w:rsidRDefault="009657FC" w:rsidP="009657FC">
      <w:pPr>
        <w:jc w:val="both"/>
        <w:rPr>
          <w:rFonts w:cs="Arial"/>
          <w:b/>
          <w:sz w:val="22"/>
          <w:szCs w:val="22"/>
          <w:lang w:val="en-ZA"/>
        </w:rPr>
      </w:pPr>
      <w:r w:rsidRPr="00B14424">
        <w:rPr>
          <w:rFonts w:cs="Arial"/>
          <w:b/>
          <w:sz w:val="22"/>
          <w:szCs w:val="22"/>
          <w:lang w:val="en-ZA"/>
        </w:rPr>
        <w:t>Fruitless, Wasteful and Irregular Expenditure</w:t>
      </w:r>
    </w:p>
    <w:p w14:paraId="30E62ED1" w14:textId="77777777" w:rsidR="009657FC" w:rsidRPr="00B14424" w:rsidRDefault="009657FC" w:rsidP="009657FC">
      <w:pPr>
        <w:jc w:val="both"/>
        <w:rPr>
          <w:rFonts w:cs="Arial"/>
          <w:sz w:val="22"/>
          <w:szCs w:val="22"/>
          <w:lang w:val="en-ZA"/>
        </w:rPr>
      </w:pPr>
    </w:p>
    <w:p w14:paraId="099ECC30" w14:textId="4BC5ADCF" w:rsidR="009657FC" w:rsidRPr="00B14424" w:rsidRDefault="009657FC" w:rsidP="009657FC">
      <w:pPr>
        <w:spacing w:line="360" w:lineRule="auto"/>
        <w:jc w:val="both"/>
        <w:rPr>
          <w:rFonts w:cs="Arial"/>
          <w:sz w:val="22"/>
          <w:szCs w:val="22"/>
          <w:lang w:val="en-ZA"/>
        </w:rPr>
      </w:pPr>
      <w:r w:rsidRPr="00D52146">
        <w:rPr>
          <w:rFonts w:cs="Arial"/>
          <w:b/>
          <w:sz w:val="22"/>
          <w:szCs w:val="22"/>
          <w:lang w:val="en-ZA"/>
        </w:rPr>
        <w:t>Fruitless and wasteful expenditure</w:t>
      </w:r>
      <w:r w:rsidRPr="00B14424">
        <w:rPr>
          <w:rFonts w:cs="Arial"/>
          <w:sz w:val="22"/>
          <w:szCs w:val="22"/>
          <w:lang w:val="en-ZA"/>
        </w:rPr>
        <w:t xml:space="preserve"> </w:t>
      </w:r>
      <w:r>
        <w:rPr>
          <w:rFonts w:cs="Arial"/>
          <w:sz w:val="22"/>
          <w:szCs w:val="22"/>
          <w:lang w:val="en-ZA"/>
        </w:rPr>
        <w:t>in</w:t>
      </w:r>
      <w:r w:rsidRPr="00B14424">
        <w:rPr>
          <w:rFonts w:cs="Arial"/>
          <w:sz w:val="22"/>
          <w:szCs w:val="22"/>
          <w:lang w:val="en-ZA"/>
        </w:rPr>
        <w:t xml:space="preserve"> the D</w:t>
      </w:r>
      <w:r>
        <w:rPr>
          <w:rFonts w:cs="Arial"/>
          <w:sz w:val="22"/>
          <w:szCs w:val="22"/>
          <w:lang w:val="en-ZA"/>
        </w:rPr>
        <w:t>CS</w:t>
      </w:r>
      <w:r w:rsidRPr="00B14424">
        <w:rPr>
          <w:rFonts w:cs="Arial"/>
          <w:sz w:val="22"/>
          <w:szCs w:val="22"/>
          <w:lang w:val="en-ZA"/>
        </w:rPr>
        <w:t xml:space="preserve"> has </w:t>
      </w:r>
      <w:r w:rsidR="0091471B">
        <w:rPr>
          <w:rFonts w:cs="Arial"/>
          <w:sz w:val="22"/>
          <w:szCs w:val="22"/>
          <w:lang w:val="en-ZA"/>
        </w:rPr>
        <w:t>decreased</w:t>
      </w:r>
      <w:r>
        <w:rPr>
          <w:rFonts w:cs="Arial"/>
          <w:sz w:val="22"/>
          <w:szCs w:val="22"/>
          <w:lang w:val="en-ZA"/>
        </w:rPr>
        <w:t xml:space="preserve"> </w:t>
      </w:r>
      <w:r w:rsidRPr="00B14424">
        <w:rPr>
          <w:rFonts w:cs="Arial"/>
          <w:sz w:val="22"/>
          <w:szCs w:val="22"/>
          <w:lang w:val="en-ZA"/>
        </w:rPr>
        <w:t>from R</w:t>
      </w:r>
      <w:r w:rsidR="0091471B">
        <w:rPr>
          <w:rFonts w:cs="Arial"/>
          <w:sz w:val="22"/>
          <w:szCs w:val="22"/>
          <w:lang w:val="en-ZA"/>
        </w:rPr>
        <w:t>27</w:t>
      </w:r>
      <w:r>
        <w:rPr>
          <w:rFonts w:cs="Arial"/>
          <w:sz w:val="22"/>
          <w:szCs w:val="22"/>
          <w:lang w:val="en-ZA"/>
        </w:rPr>
        <w:t xml:space="preserve"> </w:t>
      </w:r>
      <w:r w:rsidRPr="00B14424">
        <w:rPr>
          <w:rFonts w:cs="Arial"/>
          <w:sz w:val="22"/>
          <w:szCs w:val="22"/>
          <w:lang w:val="en-ZA"/>
        </w:rPr>
        <w:t>m</w:t>
      </w:r>
      <w:r>
        <w:rPr>
          <w:rFonts w:cs="Arial"/>
          <w:sz w:val="22"/>
          <w:szCs w:val="22"/>
          <w:lang w:val="en-ZA"/>
        </w:rPr>
        <w:t>illion</w:t>
      </w:r>
      <w:r w:rsidRPr="00B14424">
        <w:rPr>
          <w:rFonts w:cs="Arial"/>
          <w:sz w:val="22"/>
          <w:szCs w:val="22"/>
          <w:lang w:val="en-ZA"/>
        </w:rPr>
        <w:t xml:space="preserve"> in 201</w:t>
      </w:r>
      <w:r w:rsidR="0091471B">
        <w:rPr>
          <w:rFonts w:cs="Arial"/>
          <w:sz w:val="22"/>
          <w:szCs w:val="22"/>
          <w:lang w:val="en-ZA"/>
        </w:rPr>
        <w:t>4</w:t>
      </w:r>
      <w:r w:rsidRPr="00B14424">
        <w:rPr>
          <w:rFonts w:cs="Arial"/>
          <w:sz w:val="22"/>
          <w:szCs w:val="22"/>
          <w:lang w:val="en-ZA"/>
        </w:rPr>
        <w:t>/1</w:t>
      </w:r>
      <w:r w:rsidR="0091471B">
        <w:rPr>
          <w:rFonts w:cs="Arial"/>
          <w:sz w:val="22"/>
          <w:szCs w:val="22"/>
          <w:lang w:val="en-ZA"/>
        </w:rPr>
        <w:t>5</w:t>
      </w:r>
      <w:r w:rsidRPr="00B14424">
        <w:rPr>
          <w:rFonts w:cs="Arial"/>
          <w:sz w:val="22"/>
          <w:szCs w:val="22"/>
          <w:lang w:val="en-ZA"/>
        </w:rPr>
        <w:t xml:space="preserve"> to R</w:t>
      </w:r>
      <w:r w:rsidR="0091471B">
        <w:rPr>
          <w:rFonts w:cs="Arial"/>
          <w:sz w:val="22"/>
          <w:szCs w:val="22"/>
          <w:lang w:val="en-ZA"/>
        </w:rPr>
        <w:t>1.7</w:t>
      </w:r>
      <w:r>
        <w:rPr>
          <w:rFonts w:cs="Arial"/>
          <w:sz w:val="22"/>
          <w:szCs w:val="22"/>
          <w:lang w:val="en-ZA"/>
        </w:rPr>
        <w:t xml:space="preserve"> </w:t>
      </w:r>
      <w:r w:rsidRPr="00B14424">
        <w:rPr>
          <w:rFonts w:cs="Arial"/>
          <w:sz w:val="22"/>
          <w:szCs w:val="22"/>
          <w:lang w:val="en-ZA"/>
        </w:rPr>
        <w:t>m</w:t>
      </w:r>
      <w:r>
        <w:rPr>
          <w:rFonts w:cs="Arial"/>
          <w:sz w:val="22"/>
          <w:szCs w:val="22"/>
          <w:lang w:val="en-ZA"/>
        </w:rPr>
        <w:t>illion</w:t>
      </w:r>
      <w:r w:rsidRPr="00B14424">
        <w:rPr>
          <w:rFonts w:cs="Arial"/>
          <w:sz w:val="22"/>
          <w:szCs w:val="22"/>
          <w:lang w:val="en-ZA"/>
        </w:rPr>
        <w:t xml:space="preserve"> in 201</w:t>
      </w:r>
      <w:r w:rsidR="0091471B">
        <w:rPr>
          <w:rFonts w:cs="Arial"/>
          <w:sz w:val="22"/>
          <w:szCs w:val="22"/>
          <w:lang w:val="en-ZA"/>
        </w:rPr>
        <w:t>5</w:t>
      </w:r>
      <w:r w:rsidRPr="00B14424">
        <w:rPr>
          <w:rFonts w:cs="Arial"/>
          <w:sz w:val="22"/>
          <w:szCs w:val="22"/>
          <w:lang w:val="en-ZA"/>
        </w:rPr>
        <w:t>/1</w:t>
      </w:r>
      <w:r w:rsidR="0091471B">
        <w:rPr>
          <w:rFonts w:cs="Arial"/>
          <w:sz w:val="22"/>
          <w:szCs w:val="22"/>
          <w:lang w:val="en-ZA"/>
        </w:rPr>
        <w:t>6</w:t>
      </w:r>
      <w:r w:rsidRPr="00B14424">
        <w:rPr>
          <w:rFonts w:cs="Arial"/>
          <w:sz w:val="22"/>
          <w:szCs w:val="22"/>
          <w:lang w:val="en-ZA"/>
        </w:rPr>
        <w:t xml:space="preserve">. According to the </w:t>
      </w:r>
      <w:r>
        <w:rPr>
          <w:rFonts w:cs="Arial"/>
          <w:sz w:val="22"/>
          <w:szCs w:val="22"/>
          <w:lang w:val="en-ZA"/>
        </w:rPr>
        <w:t xml:space="preserve">Annual </w:t>
      </w:r>
      <w:r w:rsidRPr="00B14424">
        <w:rPr>
          <w:rFonts w:cs="Arial"/>
          <w:sz w:val="22"/>
          <w:szCs w:val="22"/>
          <w:lang w:val="en-ZA"/>
        </w:rPr>
        <w:t xml:space="preserve">Report, the main contributor of this </w:t>
      </w:r>
      <w:r>
        <w:rPr>
          <w:rFonts w:cs="Arial"/>
          <w:sz w:val="22"/>
          <w:szCs w:val="22"/>
          <w:lang w:val="en-ZA"/>
        </w:rPr>
        <w:t xml:space="preserve">fruitless and </w:t>
      </w:r>
      <w:r>
        <w:rPr>
          <w:rFonts w:cs="Arial"/>
          <w:sz w:val="22"/>
          <w:szCs w:val="22"/>
          <w:lang w:val="en-ZA"/>
        </w:rPr>
        <w:lastRenderedPageBreak/>
        <w:t xml:space="preserve">wasteful </w:t>
      </w:r>
      <w:r w:rsidRPr="00B14424">
        <w:rPr>
          <w:rFonts w:cs="Arial"/>
          <w:sz w:val="22"/>
          <w:szCs w:val="22"/>
          <w:lang w:val="en-ZA"/>
        </w:rPr>
        <w:t>expenditure for 201</w:t>
      </w:r>
      <w:r w:rsidR="0091471B">
        <w:rPr>
          <w:rFonts w:cs="Arial"/>
          <w:sz w:val="22"/>
          <w:szCs w:val="22"/>
          <w:lang w:val="en-ZA"/>
        </w:rPr>
        <w:t>5</w:t>
      </w:r>
      <w:r w:rsidRPr="00B14424">
        <w:rPr>
          <w:rFonts w:cs="Arial"/>
          <w:sz w:val="22"/>
          <w:szCs w:val="22"/>
          <w:lang w:val="en-ZA"/>
        </w:rPr>
        <w:t>/1</w:t>
      </w:r>
      <w:r w:rsidR="0091471B">
        <w:rPr>
          <w:rFonts w:cs="Arial"/>
          <w:sz w:val="22"/>
          <w:szCs w:val="22"/>
          <w:lang w:val="en-ZA"/>
        </w:rPr>
        <w:t>6</w:t>
      </w:r>
      <w:r w:rsidRPr="00B14424">
        <w:rPr>
          <w:rFonts w:cs="Arial"/>
          <w:sz w:val="22"/>
          <w:szCs w:val="22"/>
          <w:lang w:val="en-ZA"/>
        </w:rPr>
        <w:t xml:space="preserve"> was the amount of R</w:t>
      </w:r>
      <w:r w:rsidR="0091471B">
        <w:rPr>
          <w:rFonts w:cs="Arial"/>
          <w:sz w:val="22"/>
          <w:szCs w:val="22"/>
          <w:lang w:val="en-ZA"/>
        </w:rPr>
        <w:t>1.6</w:t>
      </w:r>
      <w:r>
        <w:rPr>
          <w:rFonts w:cs="Arial"/>
          <w:sz w:val="22"/>
          <w:szCs w:val="22"/>
          <w:lang w:val="en-ZA"/>
        </w:rPr>
        <w:t xml:space="preserve"> million</w:t>
      </w:r>
      <w:r w:rsidRPr="00B14424">
        <w:rPr>
          <w:rFonts w:cs="Arial"/>
          <w:sz w:val="22"/>
          <w:szCs w:val="22"/>
          <w:lang w:val="en-ZA"/>
        </w:rPr>
        <w:t xml:space="preserve"> as a result of </w:t>
      </w:r>
      <w:r w:rsidR="0091471B">
        <w:rPr>
          <w:rFonts w:cs="Arial"/>
          <w:sz w:val="22"/>
          <w:szCs w:val="22"/>
          <w:lang w:val="en-ZA"/>
        </w:rPr>
        <w:t>interest charged on overdue accounts</w:t>
      </w:r>
      <w:r w:rsidRPr="00B14424">
        <w:rPr>
          <w:rFonts w:cs="Arial"/>
          <w:sz w:val="22"/>
          <w:szCs w:val="22"/>
          <w:lang w:val="en-ZA"/>
        </w:rPr>
        <w:t xml:space="preserve">. This </w:t>
      </w:r>
      <w:r>
        <w:rPr>
          <w:rFonts w:cs="Arial"/>
          <w:sz w:val="22"/>
          <w:szCs w:val="22"/>
          <w:lang w:val="en-ZA"/>
        </w:rPr>
        <w:t>wa</w:t>
      </w:r>
      <w:r w:rsidRPr="00B14424">
        <w:rPr>
          <w:rFonts w:cs="Arial"/>
          <w:sz w:val="22"/>
          <w:szCs w:val="22"/>
          <w:lang w:val="en-ZA"/>
        </w:rPr>
        <w:t>s followed by an amount of R</w:t>
      </w:r>
      <w:r w:rsidR="0091471B">
        <w:rPr>
          <w:rFonts w:cs="Arial"/>
          <w:sz w:val="22"/>
          <w:szCs w:val="22"/>
          <w:lang w:val="en-ZA"/>
        </w:rPr>
        <w:t>R74 000</w:t>
      </w:r>
      <w:r w:rsidRPr="00B14424">
        <w:rPr>
          <w:rFonts w:cs="Arial"/>
          <w:sz w:val="22"/>
          <w:szCs w:val="22"/>
          <w:lang w:val="en-ZA"/>
        </w:rPr>
        <w:t xml:space="preserve">as a result of </w:t>
      </w:r>
      <w:r w:rsidR="0091471B">
        <w:rPr>
          <w:rFonts w:cs="Arial"/>
          <w:sz w:val="22"/>
          <w:szCs w:val="22"/>
          <w:lang w:val="en-ZA"/>
        </w:rPr>
        <w:t>travel cancellation</w:t>
      </w:r>
      <w:r w:rsidRPr="00B14424">
        <w:rPr>
          <w:rFonts w:cs="Arial"/>
          <w:sz w:val="22"/>
          <w:szCs w:val="22"/>
          <w:lang w:val="en-ZA"/>
        </w:rPr>
        <w:t xml:space="preserve">. </w:t>
      </w:r>
    </w:p>
    <w:p w14:paraId="2C0C131F" w14:textId="77777777" w:rsidR="009657FC" w:rsidRPr="00B14424" w:rsidRDefault="009657FC" w:rsidP="009657FC">
      <w:pPr>
        <w:spacing w:line="360" w:lineRule="auto"/>
        <w:jc w:val="both"/>
        <w:rPr>
          <w:rFonts w:cs="Arial"/>
          <w:sz w:val="22"/>
          <w:szCs w:val="22"/>
          <w:lang w:val="en-ZA"/>
        </w:rPr>
      </w:pPr>
    </w:p>
    <w:p w14:paraId="66466340" w14:textId="6753F903" w:rsidR="009657FC" w:rsidRPr="00B14424" w:rsidRDefault="009657FC" w:rsidP="009657FC">
      <w:pPr>
        <w:spacing w:line="360" w:lineRule="auto"/>
        <w:jc w:val="both"/>
        <w:rPr>
          <w:rFonts w:cs="Arial"/>
          <w:sz w:val="22"/>
          <w:szCs w:val="22"/>
          <w:lang w:val="en-ZA"/>
        </w:rPr>
      </w:pPr>
      <w:r w:rsidRPr="00D52146">
        <w:rPr>
          <w:rFonts w:cs="Arial"/>
          <w:b/>
          <w:sz w:val="22"/>
          <w:szCs w:val="22"/>
          <w:lang w:val="en-ZA"/>
        </w:rPr>
        <w:t>Irregular expenditure</w:t>
      </w:r>
      <w:r w:rsidRPr="00B14424">
        <w:rPr>
          <w:rFonts w:cs="Arial"/>
          <w:sz w:val="22"/>
          <w:szCs w:val="22"/>
          <w:lang w:val="en-ZA"/>
        </w:rPr>
        <w:t xml:space="preserve"> (</w:t>
      </w:r>
      <w:r>
        <w:rPr>
          <w:rFonts w:cs="Arial"/>
          <w:sz w:val="22"/>
          <w:szCs w:val="22"/>
          <w:lang w:val="en-ZA"/>
        </w:rPr>
        <w:t>closing</w:t>
      </w:r>
      <w:r w:rsidRPr="00B14424">
        <w:rPr>
          <w:rFonts w:cs="Arial"/>
          <w:sz w:val="22"/>
          <w:szCs w:val="22"/>
          <w:lang w:val="en-ZA"/>
        </w:rPr>
        <w:t xml:space="preserve"> balance) has increased from R</w:t>
      </w:r>
      <w:r w:rsidR="0091471B">
        <w:rPr>
          <w:rFonts w:cs="Arial"/>
          <w:sz w:val="22"/>
          <w:szCs w:val="22"/>
          <w:lang w:val="en-ZA"/>
        </w:rPr>
        <w:t xml:space="preserve">287 514 </w:t>
      </w:r>
      <w:r w:rsidRPr="00B14424">
        <w:rPr>
          <w:rFonts w:cs="Arial"/>
          <w:sz w:val="22"/>
          <w:szCs w:val="22"/>
          <w:lang w:val="en-ZA"/>
        </w:rPr>
        <w:t>m</w:t>
      </w:r>
      <w:r>
        <w:rPr>
          <w:rFonts w:cs="Arial"/>
          <w:sz w:val="22"/>
          <w:szCs w:val="22"/>
          <w:lang w:val="en-ZA"/>
        </w:rPr>
        <w:t>illion</w:t>
      </w:r>
      <w:r w:rsidRPr="00B14424">
        <w:rPr>
          <w:rFonts w:cs="Arial"/>
          <w:sz w:val="22"/>
          <w:szCs w:val="22"/>
          <w:lang w:val="en-ZA"/>
        </w:rPr>
        <w:t xml:space="preserve"> (</w:t>
      </w:r>
      <w:r w:rsidR="0091471B">
        <w:rPr>
          <w:rFonts w:cs="Arial"/>
          <w:sz w:val="22"/>
          <w:szCs w:val="22"/>
          <w:lang w:val="en-ZA"/>
        </w:rPr>
        <w:t xml:space="preserve">in </w:t>
      </w:r>
      <w:r w:rsidRPr="00B14424">
        <w:rPr>
          <w:rFonts w:cs="Arial"/>
          <w:sz w:val="22"/>
          <w:szCs w:val="22"/>
          <w:lang w:val="en-ZA"/>
        </w:rPr>
        <w:t>201</w:t>
      </w:r>
      <w:r w:rsidR="0091471B">
        <w:rPr>
          <w:rFonts w:cs="Arial"/>
          <w:sz w:val="22"/>
          <w:szCs w:val="22"/>
          <w:lang w:val="en-ZA"/>
        </w:rPr>
        <w:t>4</w:t>
      </w:r>
      <w:r>
        <w:rPr>
          <w:rFonts w:cs="Arial"/>
          <w:sz w:val="22"/>
          <w:szCs w:val="22"/>
          <w:lang w:val="en-ZA"/>
        </w:rPr>
        <w:t>/1</w:t>
      </w:r>
      <w:r w:rsidR="0091471B">
        <w:rPr>
          <w:rFonts w:cs="Arial"/>
          <w:sz w:val="22"/>
          <w:szCs w:val="22"/>
          <w:lang w:val="en-ZA"/>
        </w:rPr>
        <w:t>5</w:t>
      </w:r>
      <w:r w:rsidRPr="00B14424">
        <w:rPr>
          <w:rFonts w:cs="Arial"/>
          <w:sz w:val="22"/>
          <w:szCs w:val="22"/>
          <w:lang w:val="en-ZA"/>
        </w:rPr>
        <w:t>) to R</w:t>
      </w:r>
      <w:r w:rsidR="0091471B">
        <w:rPr>
          <w:rFonts w:cs="Arial"/>
          <w:sz w:val="22"/>
          <w:szCs w:val="22"/>
          <w:lang w:val="en-ZA"/>
        </w:rPr>
        <w:t>494 911</w:t>
      </w:r>
      <w:r>
        <w:rPr>
          <w:rFonts w:cs="Arial"/>
          <w:sz w:val="22"/>
          <w:szCs w:val="22"/>
          <w:lang w:val="en-ZA"/>
        </w:rPr>
        <w:t xml:space="preserve"> </w:t>
      </w:r>
      <w:r w:rsidRPr="00B14424">
        <w:rPr>
          <w:rFonts w:cs="Arial"/>
          <w:sz w:val="22"/>
          <w:szCs w:val="22"/>
          <w:lang w:val="en-ZA"/>
        </w:rPr>
        <w:t>m</w:t>
      </w:r>
      <w:r>
        <w:rPr>
          <w:rFonts w:cs="Arial"/>
          <w:sz w:val="22"/>
          <w:szCs w:val="22"/>
          <w:lang w:val="en-ZA"/>
        </w:rPr>
        <w:t>illion</w:t>
      </w:r>
      <w:r w:rsidRPr="00B14424">
        <w:rPr>
          <w:rFonts w:cs="Arial"/>
          <w:sz w:val="22"/>
          <w:szCs w:val="22"/>
          <w:lang w:val="en-ZA"/>
        </w:rPr>
        <w:t xml:space="preserve"> (201</w:t>
      </w:r>
      <w:r w:rsidR="0091471B">
        <w:rPr>
          <w:rFonts w:cs="Arial"/>
          <w:sz w:val="22"/>
          <w:szCs w:val="22"/>
          <w:lang w:val="en-ZA"/>
        </w:rPr>
        <w:t>5</w:t>
      </w:r>
      <w:r w:rsidRPr="00B14424">
        <w:rPr>
          <w:rFonts w:cs="Arial"/>
          <w:sz w:val="22"/>
          <w:szCs w:val="22"/>
          <w:lang w:val="en-ZA"/>
        </w:rPr>
        <w:t>/1</w:t>
      </w:r>
      <w:r w:rsidR="0091471B">
        <w:rPr>
          <w:rFonts w:cs="Arial"/>
          <w:sz w:val="22"/>
          <w:szCs w:val="22"/>
          <w:lang w:val="en-ZA"/>
        </w:rPr>
        <w:t>6</w:t>
      </w:r>
      <w:r w:rsidRPr="00B14424">
        <w:rPr>
          <w:rFonts w:cs="Arial"/>
          <w:sz w:val="22"/>
          <w:szCs w:val="22"/>
          <w:lang w:val="en-ZA"/>
        </w:rPr>
        <w:t xml:space="preserve">). </w:t>
      </w:r>
      <w:r>
        <w:rPr>
          <w:rFonts w:cs="Arial"/>
          <w:sz w:val="22"/>
          <w:szCs w:val="22"/>
          <w:lang w:val="en-ZA"/>
        </w:rPr>
        <w:t>A total of R</w:t>
      </w:r>
      <w:r w:rsidR="0091471B">
        <w:rPr>
          <w:rFonts w:cs="Arial"/>
          <w:sz w:val="22"/>
          <w:szCs w:val="22"/>
          <w:lang w:val="en-ZA"/>
        </w:rPr>
        <w:t>219 333</w:t>
      </w:r>
      <w:r>
        <w:rPr>
          <w:rFonts w:cs="Arial"/>
          <w:sz w:val="22"/>
          <w:szCs w:val="22"/>
          <w:lang w:val="en-ZA"/>
        </w:rPr>
        <w:t xml:space="preserve"> million was incurred in 201</w:t>
      </w:r>
      <w:r w:rsidR="0091471B">
        <w:rPr>
          <w:rFonts w:cs="Arial"/>
          <w:sz w:val="22"/>
          <w:szCs w:val="22"/>
          <w:lang w:val="en-ZA"/>
        </w:rPr>
        <w:t>5</w:t>
      </w:r>
      <w:r>
        <w:rPr>
          <w:rFonts w:cs="Arial"/>
          <w:sz w:val="22"/>
          <w:szCs w:val="22"/>
          <w:lang w:val="en-ZA"/>
        </w:rPr>
        <w:t>/1</w:t>
      </w:r>
      <w:r w:rsidR="0091471B">
        <w:rPr>
          <w:rFonts w:cs="Arial"/>
          <w:sz w:val="22"/>
          <w:szCs w:val="22"/>
          <w:lang w:val="en-ZA"/>
        </w:rPr>
        <w:t>6</w:t>
      </w:r>
      <w:r>
        <w:rPr>
          <w:rFonts w:cs="Arial"/>
          <w:sz w:val="22"/>
          <w:szCs w:val="22"/>
          <w:lang w:val="en-ZA"/>
        </w:rPr>
        <w:t xml:space="preserve">. </w:t>
      </w:r>
      <w:r w:rsidRPr="00B14424">
        <w:rPr>
          <w:rFonts w:cs="Arial"/>
          <w:sz w:val="22"/>
          <w:szCs w:val="22"/>
          <w:lang w:val="en-ZA"/>
        </w:rPr>
        <w:t xml:space="preserve">For the year under review details </w:t>
      </w:r>
      <w:r>
        <w:rPr>
          <w:rFonts w:cs="Arial"/>
          <w:sz w:val="22"/>
          <w:szCs w:val="22"/>
          <w:lang w:val="en-ZA"/>
        </w:rPr>
        <w:t>of</w:t>
      </w:r>
      <w:r w:rsidRPr="00B14424">
        <w:rPr>
          <w:rFonts w:cs="Arial"/>
          <w:sz w:val="22"/>
          <w:szCs w:val="22"/>
          <w:lang w:val="en-ZA"/>
        </w:rPr>
        <w:t xml:space="preserve"> irregular expenditure includes an amount of R</w:t>
      </w:r>
      <w:r w:rsidR="0091471B">
        <w:rPr>
          <w:rFonts w:cs="Arial"/>
          <w:sz w:val="22"/>
          <w:szCs w:val="22"/>
          <w:lang w:val="en-ZA"/>
        </w:rPr>
        <w:t>106</w:t>
      </w:r>
      <w:r w:rsidR="00460285">
        <w:rPr>
          <w:rFonts w:cs="Arial"/>
          <w:sz w:val="22"/>
          <w:szCs w:val="22"/>
          <w:lang w:val="en-ZA"/>
        </w:rPr>
        <w:t xml:space="preserve"> </w:t>
      </w:r>
      <w:r w:rsidRPr="00B14424">
        <w:rPr>
          <w:rFonts w:cs="Arial"/>
          <w:sz w:val="22"/>
          <w:szCs w:val="22"/>
          <w:lang w:val="en-ZA"/>
        </w:rPr>
        <w:t>m</w:t>
      </w:r>
      <w:r>
        <w:rPr>
          <w:rFonts w:cs="Arial"/>
          <w:sz w:val="22"/>
          <w:szCs w:val="22"/>
          <w:lang w:val="en-ZA"/>
        </w:rPr>
        <w:t>illion</w:t>
      </w:r>
      <w:r w:rsidRPr="00B14424">
        <w:rPr>
          <w:rFonts w:cs="Arial"/>
          <w:sz w:val="22"/>
          <w:szCs w:val="22"/>
          <w:lang w:val="en-ZA"/>
        </w:rPr>
        <w:t xml:space="preserve"> relating to</w:t>
      </w:r>
      <w:r w:rsidR="0091471B">
        <w:rPr>
          <w:rFonts w:cs="Arial"/>
          <w:sz w:val="22"/>
          <w:szCs w:val="22"/>
          <w:lang w:val="en-ZA"/>
        </w:rPr>
        <w:t xml:space="preserve"> State Information Technology Agency (SITA) Act not complied with</w:t>
      </w:r>
      <w:r>
        <w:rPr>
          <w:rFonts w:cs="Arial"/>
          <w:sz w:val="22"/>
          <w:szCs w:val="22"/>
          <w:lang w:val="en-ZA"/>
        </w:rPr>
        <w:t xml:space="preserve"> (the bulk of the irregular expenditure incurred)</w:t>
      </w:r>
      <w:r w:rsidRPr="00B14424">
        <w:rPr>
          <w:rFonts w:cs="Arial"/>
          <w:sz w:val="22"/>
          <w:szCs w:val="22"/>
          <w:lang w:val="en-ZA"/>
        </w:rPr>
        <w:t>, R</w:t>
      </w:r>
      <w:r w:rsidR="0091471B">
        <w:rPr>
          <w:rFonts w:cs="Arial"/>
          <w:sz w:val="22"/>
          <w:szCs w:val="22"/>
          <w:lang w:val="en-ZA"/>
        </w:rPr>
        <w:t xml:space="preserve">102 million relating to bid not being followed, R8 million for deviation from transversal contracts/transversal contracts expired and </w:t>
      </w:r>
      <w:r w:rsidR="001B5091">
        <w:rPr>
          <w:rFonts w:cs="Arial"/>
          <w:sz w:val="22"/>
          <w:szCs w:val="22"/>
          <w:lang w:val="en-ZA"/>
        </w:rPr>
        <w:t>R2.3 million relating to official who did not declare interest.</w:t>
      </w:r>
      <w:r w:rsidRPr="00B14424">
        <w:rPr>
          <w:rFonts w:cs="Arial"/>
          <w:sz w:val="22"/>
          <w:szCs w:val="22"/>
          <w:lang w:val="en-ZA"/>
        </w:rPr>
        <w:t xml:space="preserve"> </w:t>
      </w:r>
    </w:p>
    <w:p w14:paraId="296F8136" w14:textId="77777777" w:rsidR="009657FC" w:rsidRDefault="009657FC" w:rsidP="00D52146">
      <w:pPr>
        <w:ind w:left="720" w:hanging="720"/>
        <w:jc w:val="both"/>
        <w:rPr>
          <w:b/>
          <w:sz w:val="22"/>
          <w:szCs w:val="22"/>
          <w:lang w:val="en-US"/>
        </w:rPr>
      </w:pPr>
    </w:p>
    <w:p w14:paraId="01C5312E" w14:textId="1B84CBE6" w:rsidR="009657FC" w:rsidRDefault="009657FC" w:rsidP="009657FC">
      <w:pPr>
        <w:spacing w:line="360" w:lineRule="auto"/>
        <w:jc w:val="both"/>
        <w:rPr>
          <w:rFonts w:cs="Arial"/>
          <w:sz w:val="22"/>
          <w:szCs w:val="22"/>
          <w:lang w:val="en-ZA"/>
        </w:rPr>
      </w:pPr>
      <w:r w:rsidRPr="00B14424">
        <w:rPr>
          <w:rFonts w:cs="Arial"/>
          <w:b/>
          <w:sz w:val="22"/>
          <w:szCs w:val="22"/>
          <w:lang w:val="en-ZA"/>
        </w:rPr>
        <w:t>Revenue</w:t>
      </w:r>
      <w:r>
        <w:rPr>
          <w:rFonts w:cs="Arial"/>
          <w:sz w:val="22"/>
          <w:szCs w:val="22"/>
          <w:lang w:val="en-ZA"/>
        </w:rPr>
        <w:t xml:space="preserve">: </w:t>
      </w:r>
      <w:r w:rsidRPr="00B14424">
        <w:rPr>
          <w:rFonts w:cs="Arial"/>
          <w:sz w:val="22"/>
          <w:szCs w:val="22"/>
          <w:lang w:val="en-ZA"/>
        </w:rPr>
        <w:t xml:space="preserve">Departmental revenue </w:t>
      </w:r>
      <w:r w:rsidR="001B5091">
        <w:rPr>
          <w:rFonts w:cs="Arial"/>
          <w:sz w:val="22"/>
          <w:szCs w:val="22"/>
          <w:lang w:val="en-ZA"/>
        </w:rPr>
        <w:t xml:space="preserve">decreased </w:t>
      </w:r>
      <w:r w:rsidRPr="00B14424">
        <w:rPr>
          <w:rFonts w:cs="Arial"/>
          <w:sz w:val="22"/>
          <w:szCs w:val="22"/>
          <w:lang w:val="en-ZA"/>
        </w:rPr>
        <w:t>from R</w:t>
      </w:r>
      <w:r w:rsidR="001B5091">
        <w:rPr>
          <w:rFonts w:cs="Arial"/>
          <w:sz w:val="22"/>
          <w:szCs w:val="22"/>
          <w:lang w:val="en-ZA"/>
        </w:rPr>
        <w:t>139 752</w:t>
      </w:r>
      <w:r w:rsidRPr="00B14424">
        <w:rPr>
          <w:rFonts w:cs="Arial"/>
          <w:sz w:val="22"/>
          <w:szCs w:val="22"/>
          <w:lang w:val="en-ZA"/>
        </w:rPr>
        <w:t xml:space="preserve"> million (201</w:t>
      </w:r>
      <w:r w:rsidR="001B5091">
        <w:rPr>
          <w:rFonts w:cs="Arial"/>
          <w:sz w:val="22"/>
          <w:szCs w:val="22"/>
          <w:lang w:val="en-ZA"/>
        </w:rPr>
        <w:t>4</w:t>
      </w:r>
      <w:r w:rsidRPr="00B14424">
        <w:rPr>
          <w:rFonts w:cs="Arial"/>
          <w:sz w:val="22"/>
          <w:szCs w:val="22"/>
          <w:lang w:val="en-ZA"/>
        </w:rPr>
        <w:t>/1</w:t>
      </w:r>
      <w:r w:rsidR="001B5091">
        <w:rPr>
          <w:rFonts w:cs="Arial"/>
          <w:sz w:val="22"/>
          <w:szCs w:val="22"/>
          <w:lang w:val="en-ZA"/>
        </w:rPr>
        <w:t>5</w:t>
      </w:r>
      <w:r w:rsidRPr="00B14424">
        <w:rPr>
          <w:rFonts w:cs="Arial"/>
          <w:sz w:val="22"/>
          <w:szCs w:val="22"/>
          <w:lang w:val="en-ZA"/>
        </w:rPr>
        <w:t>) to R</w:t>
      </w:r>
      <w:r w:rsidR="001B5091">
        <w:rPr>
          <w:rFonts w:cs="Arial"/>
          <w:sz w:val="22"/>
          <w:szCs w:val="22"/>
          <w:lang w:val="en-ZA"/>
        </w:rPr>
        <w:t>129 317</w:t>
      </w:r>
      <w:r w:rsidRPr="00B14424">
        <w:rPr>
          <w:rFonts w:cs="Arial"/>
          <w:sz w:val="22"/>
          <w:szCs w:val="22"/>
          <w:lang w:val="en-ZA"/>
        </w:rPr>
        <w:t xml:space="preserve"> million (201</w:t>
      </w:r>
      <w:r w:rsidR="001B5091">
        <w:rPr>
          <w:rFonts w:cs="Arial"/>
          <w:sz w:val="22"/>
          <w:szCs w:val="22"/>
          <w:lang w:val="en-ZA"/>
        </w:rPr>
        <w:t>5</w:t>
      </w:r>
      <w:r w:rsidRPr="00B14424">
        <w:rPr>
          <w:rFonts w:cs="Arial"/>
          <w:sz w:val="22"/>
          <w:szCs w:val="22"/>
          <w:lang w:val="en-ZA"/>
        </w:rPr>
        <w:t>/1</w:t>
      </w:r>
      <w:r w:rsidR="001B5091">
        <w:rPr>
          <w:rFonts w:cs="Arial"/>
          <w:sz w:val="22"/>
          <w:szCs w:val="22"/>
          <w:lang w:val="en-ZA"/>
        </w:rPr>
        <w:t>6</w:t>
      </w:r>
      <w:r w:rsidRPr="00B14424">
        <w:rPr>
          <w:rFonts w:cs="Arial"/>
          <w:sz w:val="22"/>
          <w:szCs w:val="22"/>
          <w:lang w:val="en-ZA"/>
        </w:rPr>
        <w:t xml:space="preserve">). This revenue </w:t>
      </w:r>
      <w:r>
        <w:rPr>
          <w:rFonts w:cs="Arial"/>
          <w:sz w:val="22"/>
          <w:szCs w:val="22"/>
          <w:lang w:val="en-ZA"/>
        </w:rPr>
        <w:t>wa</w:t>
      </w:r>
      <w:r w:rsidRPr="00B14424">
        <w:rPr>
          <w:rFonts w:cs="Arial"/>
          <w:sz w:val="22"/>
          <w:szCs w:val="22"/>
          <w:lang w:val="en-ZA"/>
        </w:rPr>
        <w:t>s collected from amongst others; fines, penalties, sales of capital assets, sales of goods and services other than capital assets</w:t>
      </w:r>
      <w:r>
        <w:rPr>
          <w:rFonts w:cs="Arial"/>
          <w:sz w:val="22"/>
          <w:szCs w:val="22"/>
          <w:lang w:val="en-ZA"/>
        </w:rPr>
        <w:t>,</w:t>
      </w:r>
      <w:r w:rsidRPr="00B14424">
        <w:rPr>
          <w:rFonts w:cs="Arial"/>
          <w:sz w:val="22"/>
          <w:szCs w:val="22"/>
          <w:lang w:val="en-ZA"/>
        </w:rPr>
        <w:t xml:space="preserve"> as well as from financial transactions in assets and liabilities. A large share of this revenue c</w:t>
      </w:r>
      <w:r>
        <w:rPr>
          <w:rFonts w:cs="Arial"/>
          <w:sz w:val="22"/>
          <w:szCs w:val="22"/>
          <w:lang w:val="en-ZA"/>
        </w:rPr>
        <w:t>ame</w:t>
      </w:r>
      <w:r w:rsidRPr="00B14424">
        <w:rPr>
          <w:rFonts w:cs="Arial"/>
          <w:sz w:val="22"/>
          <w:szCs w:val="22"/>
          <w:lang w:val="en-ZA"/>
        </w:rPr>
        <w:t xml:space="preserve"> from sales of goods and services other than capital assets (R5</w:t>
      </w:r>
      <w:r w:rsidR="001B5091">
        <w:rPr>
          <w:rFonts w:cs="Arial"/>
          <w:sz w:val="22"/>
          <w:szCs w:val="22"/>
          <w:lang w:val="en-ZA"/>
        </w:rPr>
        <w:t>6 028</w:t>
      </w:r>
      <w:r w:rsidRPr="00B14424">
        <w:rPr>
          <w:rFonts w:cs="Arial"/>
          <w:sz w:val="22"/>
          <w:szCs w:val="22"/>
          <w:lang w:val="en-ZA"/>
        </w:rPr>
        <w:t xml:space="preserve"> million)</w:t>
      </w:r>
      <w:r>
        <w:rPr>
          <w:rFonts w:cs="Arial"/>
          <w:sz w:val="22"/>
          <w:szCs w:val="22"/>
          <w:lang w:val="en-ZA"/>
        </w:rPr>
        <w:t>;</w:t>
      </w:r>
      <w:r w:rsidRPr="00B14424">
        <w:rPr>
          <w:rFonts w:cs="Arial"/>
          <w:sz w:val="22"/>
          <w:szCs w:val="22"/>
          <w:lang w:val="en-ZA"/>
        </w:rPr>
        <w:t xml:space="preserve"> </w:t>
      </w:r>
      <w:r>
        <w:rPr>
          <w:rFonts w:cs="Arial"/>
          <w:sz w:val="22"/>
          <w:szCs w:val="22"/>
          <w:lang w:val="en-ZA"/>
        </w:rPr>
        <w:t>and</w:t>
      </w:r>
      <w:r w:rsidRPr="00B14424">
        <w:rPr>
          <w:rFonts w:cs="Arial"/>
          <w:sz w:val="22"/>
          <w:szCs w:val="22"/>
          <w:lang w:val="en-ZA"/>
        </w:rPr>
        <w:t xml:space="preserve"> from financial transactions in assets and liabilities (R</w:t>
      </w:r>
      <w:r w:rsidR="001B5091">
        <w:rPr>
          <w:rFonts w:cs="Arial"/>
          <w:sz w:val="22"/>
          <w:szCs w:val="22"/>
          <w:lang w:val="en-ZA"/>
        </w:rPr>
        <w:t xml:space="preserve">45 575 </w:t>
      </w:r>
      <w:r w:rsidRPr="00B14424">
        <w:rPr>
          <w:rFonts w:cs="Arial"/>
          <w:sz w:val="22"/>
          <w:szCs w:val="22"/>
          <w:lang w:val="en-ZA"/>
        </w:rPr>
        <w:t>million).</w:t>
      </w:r>
    </w:p>
    <w:p w14:paraId="04FC5AB3" w14:textId="77777777" w:rsidR="009657FC" w:rsidRPr="00B14424" w:rsidRDefault="009657FC" w:rsidP="009657FC">
      <w:pPr>
        <w:spacing w:line="360" w:lineRule="auto"/>
        <w:jc w:val="both"/>
        <w:rPr>
          <w:rFonts w:cs="Arial"/>
          <w:sz w:val="22"/>
          <w:szCs w:val="22"/>
          <w:lang w:val="en-ZA"/>
        </w:rPr>
      </w:pPr>
    </w:p>
    <w:p w14:paraId="7A6EF56F" w14:textId="15648A34" w:rsidR="009657FC" w:rsidRPr="00B14424" w:rsidRDefault="009657FC" w:rsidP="009657FC">
      <w:pPr>
        <w:spacing w:line="360" w:lineRule="auto"/>
        <w:jc w:val="both"/>
        <w:rPr>
          <w:rFonts w:cs="Arial"/>
          <w:sz w:val="22"/>
          <w:szCs w:val="22"/>
          <w:lang w:val="en-ZA"/>
        </w:rPr>
      </w:pPr>
      <w:r w:rsidRPr="00B14424">
        <w:rPr>
          <w:rFonts w:cs="Arial"/>
          <w:b/>
          <w:sz w:val="22"/>
          <w:szCs w:val="22"/>
          <w:lang w:val="en-ZA"/>
        </w:rPr>
        <w:t>Compensation of Employees</w:t>
      </w:r>
      <w:r>
        <w:rPr>
          <w:rFonts w:cs="Arial"/>
          <w:sz w:val="22"/>
          <w:szCs w:val="22"/>
          <w:lang w:val="en-ZA"/>
        </w:rPr>
        <w:t xml:space="preserve">: </w:t>
      </w:r>
      <w:r w:rsidRPr="00B14424">
        <w:rPr>
          <w:rFonts w:cs="Arial"/>
          <w:sz w:val="22"/>
          <w:szCs w:val="22"/>
          <w:lang w:val="en-ZA"/>
        </w:rPr>
        <w:t>Expenditure on compensation of employees increase</w:t>
      </w:r>
      <w:r>
        <w:rPr>
          <w:rFonts w:cs="Arial"/>
          <w:sz w:val="22"/>
          <w:szCs w:val="22"/>
          <w:lang w:val="en-ZA"/>
        </w:rPr>
        <w:t>d</w:t>
      </w:r>
      <w:r w:rsidRPr="00B14424">
        <w:rPr>
          <w:rFonts w:cs="Arial"/>
          <w:sz w:val="22"/>
          <w:szCs w:val="22"/>
          <w:lang w:val="en-ZA"/>
        </w:rPr>
        <w:t xml:space="preserve"> from R</w:t>
      </w:r>
      <w:r w:rsidR="001B5091">
        <w:rPr>
          <w:rFonts w:cs="Arial"/>
          <w:sz w:val="22"/>
          <w:szCs w:val="22"/>
          <w:lang w:val="en-ZA"/>
        </w:rPr>
        <w:t>12 611 511</w:t>
      </w:r>
      <w:r w:rsidRPr="00B14424">
        <w:rPr>
          <w:rFonts w:cs="Arial"/>
          <w:sz w:val="22"/>
          <w:szCs w:val="22"/>
          <w:lang w:val="en-ZA"/>
        </w:rPr>
        <w:t xml:space="preserve"> billion (201</w:t>
      </w:r>
      <w:r w:rsidR="001B5091">
        <w:rPr>
          <w:rFonts w:cs="Arial"/>
          <w:sz w:val="22"/>
          <w:szCs w:val="22"/>
          <w:lang w:val="en-ZA"/>
        </w:rPr>
        <w:t>4</w:t>
      </w:r>
      <w:r w:rsidRPr="00B14424">
        <w:rPr>
          <w:rFonts w:cs="Arial"/>
          <w:sz w:val="22"/>
          <w:szCs w:val="22"/>
          <w:lang w:val="en-ZA"/>
        </w:rPr>
        <w:t>/1</w:t>
      </w:r>
      <w:r w:rsidR="001B5091">
        <w:rPr>
          <w:rFonts w:cs="Arial"/>
          <w:sz w:val="22"/>
          <w:szCs w:val="22"/>
          <w:lang w:val="en-ZA"/>
        </w:rPr>
        <w:t>5</w:t>
      </w:r>
      <w:r w:rsidRPr="00B14424">
        <w:rPr>
          <w:rFonts w:cs="Arial"/>
          <w:sz w:val="22"/>
          <w:szCs w:val="22"/>
          <w:lang w:val="en-ZA"/>
        </w:rPr>
        <w:t>) to R</w:t>
      </w:r>
      <w:r w:rsidR="001B5091">
        <w:rPr>
          <w:rFonts w:cs="Arial"/>
          <w:sz w:val="22"/>
          <w:szCs w:val="22"/>
          <w:lang w:val="en-ZA"/>
        </w:rPr>
        <w:t>13 189 485</w:t>
      </w:r>
      <w:r w:rsidRPr="00B14424">
        <w:rPr>
          <w:rFonts w:cs="Arial"/>
          <w:sz w:val="22"/>
          <w:szCs w:val="22"/>
          <w:lang w:val="en-ZA"/>
        </w:rPr>
        <w:t xml:space="preserve"> billion (201</w:t>
      </w:r>
      <w:r w:rsidR="001B5091">
        <w:rPr>
          <w:rFonts w:cs="Arial"/>
          <w:sz w:val="22"/>
          <w:szCs w:val="22"/>
          <w:lang w:val="en-ZA"/>
        </w:rPr>
        <w:t>5</w:t>
      </w:r>
      <w:r w:rsidRPr="00B14424">
        <w:rPr>
          <w:rFonts w:cs="Arial"/>
          <w:sz w:val="22"/>
          <w:szCs w:val="22"/>
          <w:lang w:val="en-ZA"/>
        </w:rPr>
        <w:t>/1</w:t>
      </w:r>
      <w:r w:rsidR="001B5091">
        <w:rPr>
          <w:rFonts w:cs="Arial"/>
          <w:sz w:val="22"/>
          <w:szCs w:val="22"/>
          <w:lang w:val="en-ZA"/>
        </w:rPr>
        <w:t>6</w:t>
      </w:r>
      <w:r w:rsidRPr="00B14424">
        <w:rPr>
          <w:rFonts w:cs="Arial"/>
          <w:sz w:val="22"/>
          <w:szCs w:val="22"/>
          <w:lang w:val="en-ZA"/>
        </w:rPr>
        <w:t>). Salaries took 8</w:t>
      </w:r>
      <w:r w:rsidR="001B5091">
        <w:rPr>
          <w:rFonts w:cs="Arial"/>
          <w:sz w:val="22"/>
          <w:szCs w:val="22"/>
          <w:lang w:val="en-ZA"/>
        </w:rPr>
        <w:t>0</w:t>
      </w:r>
      <w:r w:rsidRPr="00B14424">
        <w:rPr>
          <w:rFonts w:cs="Arial"/>
          <w:sz w:val="22"/>
          <w:szCs w:val="22"/>
          <w:lang w:val="en-ZA"/>
        </w:rPr>
        <w:t xml:space="preserve"> % (R</w:t>
      </w:r>
      <w:r>
        <w:rPr>
          <w:rFonts w:cs="Arial"/>
          <w:sz w:val="22"/>
          <w:szCs w:val="22"/>
          <w:lang w:val="en-ZA"/>
        </w:rPr>
        <w:t>8</w:t>
      </w:r>
      <w:r w:rsidR="001B5091">
        <w:rPr>
          <w:rFonts w:cs="Arial"/>
          <w:sz w:val="22"/>
          <w:szCs w:val="22"/>
          <w:lang w:val="en-ZA"/>
        </w:rPr>
        <w:t xml:space="preserve"> 595 703 </w:t>
      </w:r>
      <w:r w:rsidRPr="00B14424">
        <w:rPr>
          <w:rFonts w:cs="Arial"/>
          <w:sz w:val="22"/>
          <w:szCs w:val="22"/>
          <w:lang w:val="en-ZA"/>
        </w:rPr>
        <w:t xml:space="preserve">billion) of the total personnel costs. The </w:t>
      </w:r>
      <w:r>
        <w:rPr>
          <w:rFonts w:cs="Arial"/>
          <w:sz w:val="22"/>
          <w:szCs w:val="22"/>
          <w:lang w:val="en-ZA"/>
        </w:rPr>
        <w:t>Annual R</w:t>
      </w:r>
      <w:r w:rsidRPr="00B14424">
        <w:rPr>
          <w:rFonts w:cs="Arial"/>
          <w:sz w:val="22"/>
          <w:szCs w:val="22"/>
          <w:lang w:val="en-ZA"/>
        </w:rPr>
        <w:t xml:space="preserve">eport shows that payment on performance bonuses </w:t>
      </w:r>
      <w:r w:rsidR="001B5091">
        <w:rPr>
          <w:rFonts w:cs="Arial"/>
          <w:sz w:val="22"/>
          <w:szCs w:val="22"/>
          <w:lang w:val="en-ZA"/>
        </w:rPr>
        <w:t>decreased</w:t>
      </w:r>
      <w:r w:rsidRPr="00B14424">
        <w:rPr>
          <w:rFonts w:cs="Arial"/>
          <w:sz w:val="22"/>
          <w:szCs w:val="22"/>
          <w:lang w:val="en-ZA"/>
        </w:rPr>
        <w:t xml:space="preserve"> from R</w:t>
      </w:r>
      <w:r w:rsidR="001B5091">
        <w:rPr>
          <w:rFonts w:cs="Arial"/>
          <w:sz w:val="22"/>
          <w:szCs w:val="22"/>
          <w:lang w:val="en-ZA"/>
        </w:rPr>
        <w:t>97 240</w:t>
      </w:r>
      <w:r w:rsidRPr="00B14424">
        <w:rPr>
          <w:rFonts w:cs="Arial"/>
          <w:sz w:val="22"/>
          <w:szCs w:val="22"/>
          <w:lang w:val="en-ZA"/>
        </w:rPr>
        <w:t xml:space="preserve"> million (201</w:t>
      </w:r>
      <w:r w:rsidR="001B5091">
        <w:rPr>
          <w:rFonts w:cs="Arial"/>
          <w:sz w:val="22"/>
          <w:szCs w:val="22"/>
          <w:lang w:val="en-ZA"/>
        </w:rPr>
        <w:t>4</w:t>
      </w:r>
      <w:r w:rsidRPr="00B14424">
        <w:rPr>
          <w:rFonts w:cs="Arial"/>
          <w:sz w:val="22"/>
          <w:szCs w:val="22"/>
          <w:lang w:val="en-ZA"/>
        </w:rPr>
        <w:t>/1</w:t>
      </w:r>
      <w:r w:rsidR="001B5091">
        <w:rPr>
          <w:rFonts w:cs="Arial"/>
          <w:sz w:val="22"/>
          <w:szCs w:val="22"/>
          <w:lang w:val="en-ZA"/>
        </w:rPr>
        <w:t>5</w:t>
      </w:r>
      <w:r w:rsidRPr="00B14424">
        <w:rPr>
          <w:rFonts w:cs="Arial"/>
          <w:sz w:val="22"/>
          <w:szCs w:val="22"/>
          <w:lang w:val="en-ZA"/>
        </w:rPr>
        <w:t>) to R</w:t>
      </w:r>
      <w:r w:rsidR="001B5091">
        <w:rPr>
          <w:rFonts w:cs="Arial"/>
          <w:sz w:val="22"/>
          <w:szCs w:val="22"/>
          <w:lang w:val="en-ZA"/>
        </w:rPr>
        <w:t>2 425</w:t>
      </w:r>
      <w:r w:rsidRPr="00B14424">
        <w:rPr>
          <w:rFonts w:cs="Arial"/>
          <w:sz w:val="22"/>
          <w:szCs w:val="22"/>
          <w:lang w:val="en-ZA"/>
        </w:rPr>
        <w:t xml:space="preserve"> million (201</w:t>
      </w:r>
      <w:r w:rsidR="001B5091">
        <w:rPr>
          <w:rFonts w:cs="Arial"/>
          <w:sz w:val="22"/>
          <w:szCs w:val="22"/>
          <w:lang w:val="en-ZA"/>
        </w:rPr>
        <w:t>5</w:t>
      </w:r>
      <w:r w:rsidRPr="00B14424">
        <w:rPr>
          <w:rFonts w:cs="Arial"/>
          <w:sz w:val="22"/>
          <w:szCs w:val="22"/>
          <w:lang w:val="en-ZA"/>
        </w:rPr>
        <w:t>/1</w:t>
      </w:r>
      <w:r w:rsidR="001B5091">
        <w:rPr>
          <w:rFonts w:cs="Arial"/>
          <w:sz w:val="22"/>
          <w:szCs w:val="22"/>
          <w:lang w:val="en-ZA"/>
        </w:rPr>
        <w:t>6</w:t>
      </w:r>
      <w:r w:rsidRPr="00B14424">
        <w:rPr>
          <w:rFonts w:cs="Arial"/>
          <w:sz w:val="22"/>
          <w:szCs w:val="22"/>
          <w:lang w:val="en-ZA"/>
        </w:rPr>
        <w:t>). Medical Aid contribution</w:t>
      </w:r>
      <w:r>
        <w:rPr>
          <w:rFonts w:cs="Arial"/>
          <w:sz w:val="22"/>
          <w:szCs w:val="22"/>
          <w:lang w:val="en-ZA"/>
        </w:rPr>
        <w:t>s</w:t>
      </w:r>
      <w:r w:rsidRPr="00B14424">
        <w:rPr>
          <w:rFonts w:cs="Arial"/>
          <w:sz w:val="22"/>
          <w:szCs w:val="22"/>
          <w:lang w:val="en-ZA"/>
        </w:rPr>
        <w:t xml:space="preserve"> </w:t>
      </w:r>
      <w:r w:rsidR="00360EF6">
        <w:rPr>
          <w:rFonts w:cs="Arial"/>
          <w:sz w:val="22"/>
          <w:szCs w:val="22"/>
          <w:lang w:val="en-ZA"/>
        </w:rPr>
        <w:t>inc</w:t>
      </w:r>
      <w:r>
        <w:rPr>
          <w:rFonts w:cs="Arial"/>
          <w:sz w:val="22"/>
          <w:szCs w:val="22"/>
          <w:lang w:val="en-ZA"/>
        </w:rPr>
        <w:t xml:space="preserve">reased </w:t>
      </w:r>
      <w:r w:rsidRPr="00B14424">
        <w:rPr>
          <w:rFonts w:cs="Arial"/>
          <w:sz w:val="22"/>
          <w:szCs w:val="22"/>
          <w:lang w:val="en-ZA"/>
        </w:rPr>
        <w:t>from R</w:t>
      </w:r>
      <w:r>
        <w:rPr>
          <w:rFonts w:cs="Arial"/>
          <w:sz w:val="22"/>
          <w:szCs w:val="22"/>
          <w:lang w:val="en-ZA"/>
        </w:rPr>
        <w:t>1</w:t>
      </w:r>
      <w:r w:rsidR="00360EF6">
        <w:rPr>
          <w:rFonts w:cs="Arial"/>
          <w:sz w:val="22"/>
          <w:szCs w:val="22"/>
          <w:lang w:val="en-ZA"/>
        </w:rPr>
        <w:t> 057 187</w:t>
      </w:r>
      <w:r w:rsidRPr="00B14424">
        <w:rPr>
          <w:rFonts w:cs="Arial"/>
          <w:sz w:val="22"/>
          <w:szCs w:val="22"/>
          <w:lang w:val="en-ZA"/>
        </w:rPr>
        <w:t xml:space="preserve"> billion (201</w:t>
      </w:r>
      <w:r w:rsidR="00360EF6">
        <w:rPr>
          <w:rFonts w:cs="Arial"/>
          <w:sz w:val="22"/>
          <w:szCs w:val="22"/>
          <w:lang w:val="en-ZA"/>
        </w:rPr>
        <w:t>4</w:t>
      </w:r>
      <w:r w:rsidRPr="00B14424">
        <w:rPr>
          <w:rFonts w:cs="Arial"/>
          <w:sz w:val="22"/>
          <w:szCs w:val="22"/>
          <w:lang w:val="en-ZA"/>
        </w:rPr>
        <w:t>/1</w:t>
      </w:r>
      <w:r w:rsidR="00360EF6">
        <w:rPr>
          <w:rFonts w:cs="Arial"/>
          <w:sz w:val="22"/>
          <w:szCs w:val="22"/>
          <w:lang w:val="en-ZA"/>
        </w:rPr>
        <w:t>5</w:t>
      </w:r>
      <w:r w:rsidRPr="00B14424">
        <w:rPr>
          <w:rFonts w:cs="Arial"/>
          <w:sz w:val="22"/>
          <w:szCs w:val="22"/>
          <w:lang w:val="en-ZA"/>
        </w:rPr>
        <w:t>) to R1</w:t>
      </w:r>
      <w:r w:rsidR="00360EF6">
        <w:rPr>
          <w:rFonts w:cs="Arial"/>
          <w:sz w:val="22"/>
          <w:szCs w:val="22"/>
          <w:lang w:val="en-ZA"/>
        </w:rPr>
        <w:t> 252 673</w:t>
      </w:r>
      <w:r w:rsidRPr="00B14424">
        <w:rPr>
          <w:rFonts w:cs="Arial"/>
          <w:sz w:val="22"/>
          <w:szCs w:val="22"/>
          <w:lang w:val="en-ZA"/>
        </w:rPr>
        <w:t xml:space="preserve"> billion (201</w:t>
      </w:r>
      <w:r w:rsidR="00360EF6">
        <w:rPr>
          <w:rFonts w:cs="Arial"/>
          <w:sz w:val="22"/>
          <w:szCs w:val="22"/>
          <w:lang w:val="en-ZA"/>
        </w:rPr>
        <w:t>5</w:t>
      </w:r>
      <w:r w:rsidRPr="00B14424">
        <w:rPr>
          <w:rFonts w:cs="Arial"/>
          <w:sz w:val="22"/>
          <w:szCs w:val="22"/>
          <w:lang w:val="en-ZA"/>
        </w:rPr>
        <w:t>/1</w:t>
      </w:r>
      <w:r w:rsidR="00360EF6">
        <w:rPr>
          <w:rFonts w:cs="Arial"/>
          <w:sz w:val="22"/>
          <w:szCs w:val="22"/>
          <w:lang w:val="en-ZA"/>
        </w:rPr>
        <w:t>6</w:t>
      </w:r>
      <w:r w:rsidRPr="00B14424">
        <w:rPr>
          <w:rFonts w:cs="Arial"/>
          <w:sz w:val="22"/>
          <w:szCs w:val="22"/>
          <w:lang w:val="en-ZA"/>
        </w:rPr>
        <w:t>).</w:t>
      </w:r>
    </w:p>
    <w:p w14:paraId="0DCA8E7A" w14:textId="77777777" w:rsidR="009657FC" w:rsidRPr="00B14424" w:rsidRDefault="009657FC" w:rsidP="009657FC">
      <w:pPr>
        <w:spacing w:line="360" w:lineRule="auto"/>
        <w:jc w:val="both"/>
        <w:rPr>
          <w:rFonts w:cs="Arial"/>
          <w:sz w:val="22"/>
          <w:szCs w:val="22"/>
          <w:lang w:val="en-ZA"/>
        </w:rPr>
      </w:pPr>
    </w:p>
    <w:p w14:paraId="44F1B00A" w14:textId="4D16A037" w:rsidR="009657FC" w:rsidRPr="00B14424" w:rsidRDefault="009657FC" w:rsidP="009657FC">
      <w:pPr>
        <w:spacing w:line="360" w:lineRule="auto"/>
        <w:jc w:val="both"/>
        <w:rPr>
          <w:rFonts w:cs="Arial"/>
          <w:sz w:val="22"/>
          <w:szCs w:val="22"/>
          <w:lang w:val="en-ZA"/>
        </w:rPr>
      </w:pPr>
      <w:r w:rsidRPr="00B14424">
        <w:rPr>
          <w:rFonts w:cs="Arial"/>
          <w:b/>
          <w:sz w:val="22"/>
          <w:szCs w:val="22"/>
          <w:lang w:val="en-ZA"/>
        </w:rPr>
        <w:t>Goods and Services</w:t>
      </w:r>
      <w:r w:rsidR="00D52EF6">
        <w:rPr>
          <w:rFonts w:cs="Arial"/>
          <w:b/>
          <w:sz w:val="22"/>
          <w:szCs w:val="22"/>
          <w:lang w:val="en-ZA"/>
        </w:rPr>
        <w:t xml:space="preserve">: </w:t>
      </w:r>
      <w:r w:rsidRPr="00B14424">
        <w:rPr>
          <w:rFonts w:cs="Arial"/>
          <w:sz w:val="22"/>
          <w:szCs w:val="22"/>
          <w:lang w:val="en-ZA"/>
        </w:rPr>
        <w:t>Expenditure on Goods and Services increased from R</w:t>
      </w:r>
      <w:r>
        <w:rPr>
          <w:rFonts w:cs="Arial"/>
          <w:sz w:val="22"/>
          <w:szCs w:val="22"/>
          <w:lang w:val="en-ZA"/>
        </w:rPr>
        <w:t>5.</w:t>
      </w:r>
      <w:r w:rsidR="00360EF6">
        <w:rPr>
          <w:rFonts w:cs="Arial"/>
          <w:sz w:val="22"/>
          <w:szCs w:val="22"/>
          <w:lang w:val="en-ZA"/>
        </w:rPr>
        <w:t>8</w:t>
      </w:r>
      <w:r w:rsidRPr="00B14424">
        <w:rPr>
          <w:rFonts w:cs="Arial"/>
          <w:sz w:val="22"/>
          <w:szCs w:val="22"/>
          <w:lang w:val="en-ZA"/>
        </w:rPr>
        <w:t xml:space="preserve"> billion (201</w:t>
      </w:r>
      <w:r w:rsidR="00360EF6">
        <w:rPr>
          <w:rFonts w:cs="Arial"/>
          <w:sz w:val="22"/>
          <w:szCs w:val="22"/>
          <w:lang w:val="en-ZA"/>
        </w:rPr>
        <w:t>4</w:t>
      </w:r>
      <w:r w:rsidRPr="00B14424">
        <w:rPr>
          <w:rFonts w:cs="Arial"/>
          <w:sz w:val="22"/>
          <w:szCs w:val="22"/>
          <w:lang w:val="en-ZA"/>
        </w:rPr>
        <w:t>/1</w:t>
      </w:r>
      <w:r w:rsidR="00360EF6">
        <w:rPr>
          <w:rFonts w:cs="Arial"/>
          <w:sz w:val="22"/>
          <w:szCs w:val="22"/>
          <w:lang w:val="en-ZA"/>
        </w:rPr>
        <w:t>5</w:t>
      </w:r>
      <w:r w:rsidRPr="00B14424">
        <w:rPr>
          <w:rFonts w:cs="Arial"/>
          <w:sz w:val="22"/>
          <w:szCs w:val="22"/>
          <w:lang w:val="en-ZA"/>
        </w:rPr>
        <w:t>) to R</w:t>
      </w:r>
      <w:r w:rsidR="00360EF6">
        <w:rPr>
          <w:rFonts w:cs="Arial"/>
          <w:sz w:val="22"/>
          <w:szCs w:val="22"/>
          <w:lang w:val="en-ZA"/>
        </w:rPr>
        <w:t>6.1</w:t>
      </w:r>
      <w:r w:rsidRPr="00B14424">
        <w:rPr>
          <w:rFonts w:cs="Arial"/>
          <w:sz w:val="22"/>
          <w:szCs w:val="22"/>
          <w:lang w:val="en-ZA"/>
        </w:rPr>
        <w:t xml:space="preserve"> billion (201</w:t>
      </w:r>
      <w:r w:rsidR="00360EF6">
        <w:rPr>
          <w:rFonts w:cs="Arial"/>
          <w:sz w:val="22"/>
          <w:szCs w:val="22"/>
          <w:lang w:val="en-ZA"/>
        </w:rPr>
        <w:t>5</w:t>
      </w:r>
      <w:r w:rsidRPr="00B14424">
        <w:rPr>
          <w:rFonts w:cs="Arial"/>
          <w:sz w:val="22"/>
          <w:szCs w:val="22"/>
          <w:lang w:val="en-ZA"/>
        </w:rPr>
        <w:t>/1</w:t>
      </w:r>
      <w:r w:rsidR="00360EF6">
        <w:rPr>
          <w:rFonts w:cs="Arial"/>
          <w:sz w:val="22"/>
          <w:szCs w:val="22"/>
          <w:lang w:val="en-ZA"/>
        </w:rPr>
        <w:t>6</w:t>
      </w:r>
      <w:r w:rsidRPr="00B14424">
        <w:rPr>
          <w:rFonts w:cs="Arial"/>
          <w:sz w:val="22"/>
          <w:szCs w:val="22"/>
          <w:lang w:val="en-ZA"/>
        </w:rPr>
        <w:t>). From this amount (R</w:t>
      </w:r>
      <w:r w:rsidR="00360EF6">
        <w:rPr>
          <w:rFonts w:cs="Arial"/>
          <w:sz w:val="22"/>
          <w:szCs w:val="22"/>
          <w:lang w:val="en-ZA"/>
        </w:rPr>
        <w:t>6.1</w:t>
      </w:r>
      <w:r w:rsidRPr="00B14424">
        <w:rPr>
          <w:rFonts w:cs="Arial"/>
          <w:sz w:val="22"/>
          <w:szCs w:val="22"/>
          <w:lang w:val="en-ZA"/>
        </w:rPr>
        <w:t xml:space="preserve"> billion), an amount of R1.</w:t>
      </w:r>
      <w:r w:rsidR="00360EF6">
        <w:rPr>
          <w:rFonts w:cs="Arial"/>
          <w:sz w:val="22"/>
          <w:szCs w:val="22"/>
          <w:lang w:val="en-ZA"/>
        </w:rPr>
        <w:t>9</w:t>
      </w:r>
      <w:r w:rsidRPr="00B14424">
        <w:rPr>
          <w:rFonts w:cs="Arial"/>
          <w:sz w:val="22"/>
          <w:szCs w:val="22"/>
          <w:lang w:val="en-ZA"/>
        </w:rPr>
        <w:t xml:space="preserve"> billion was spent on operating leases. Another amount of R</w:t>
      </w:r>
      <w:r>
        <w:rPr>
          <w:rFonts w:cs="Arial"/>
          <w:sz w:val="22"/>
          <w:szCs w:val="22"/>
          <w:lang w:val="en-ZA"/>
        </w:rPr>
        <w:t>9</w:t>
      </w:r>
      <w:r w:rsidR="00360EF6">
        <w:rPr>
          <w:rFonts w:cs="Arial"/>
          <w:sz w:val="22"/>
          <w:szCs w:val="22"/>
          <w:lang w:val="en-ZA"/>
        </w:rPr>
        <w:t>37</w:t>
      </w:r>
      <w:r w:rsidRPr="00B14424">
        <w:rPr>
          <w:rFonts w:cs="Arial"/>
          <w:sz w:val="22"/>
          <w:szCs w:val="22"/>
          <w:lang w:val="en-ZA"/>
        </w:rPr>
        <w:t xml:space="preserve"> million was </w:t>
      </w:r>
      <w:r>
        <w:rPr>
          <w:rFonts w:cs="Arial"/>
          <w:sz w:val="22"/>
          <w:szCs w:val="22"/>
          <w:lang w:val="en-ZA"/>
        </w:rPr>
        <w:t>spent on property payments</w:t>
      </w:r>
      <w:r w:rsidRPr="00B14424">
        <w:rPr>
          <w:rFonts w:cs="Arial"/>
          <w:sz w:val="22"/>
          <w:szCs w:val="22"/>
          <w:lang w:val="en-ZA"/>
        </w:rPr>
        <w:t xml:space="preserve">. </w:t>
      </w:r>
      <w:r>
        <w:rPr>
          <w:rFonts w:cs="Arial"/>
          <w:sz w:val="22"/>
          <w:szCs w:val="22"/>
          <w:lang w:val="en-ZA"/>
        </w:rPr>
        <w:t>Consultants: Business and advisory support</w:t>
      </w:r>
      <w:r w:rsidR="00360EF6">
        <w:rPr>
          <w:rFonts w:cs="Arial"/>
          <w:sz w:val="22"/>
          <w:szCs w:val="22"/>
          <w:lang w:val="en-ZA"/>
        </w:rPr>
        <w:t xml:space="preserve"> decreased </w:t>
      </w:r>
      <w:r>
        <w:rPr>
          <w:rFonts w:cs="Arial"/>
          <w:sz w:val="22"/>
          <w:szCs w:val="22"/>
          <w:lang w:val="en-ZA"/>
        </w:rPr>
        <w:t>from R</w:t>
      </w:r>
      <w:r w:rsidR="00360EF6">
        <w:rPr>
          <w:rFonts w:cs="Arial"/>
          <w:sz w:val="22"/>
          <w:szCs w:val="22"/>
          <w:lang w:val="en-ZA"/>
        </w:rPr>
        <w:t>40.5</w:t>
      </w:r>
      <w:r>
        <w:rPr>
          <w:rFonts w:cs="Arial"/>
          <w:sz w:val="22"/>
          <w:szCs w:val="22"/>
          <w:lang w:val="en-ZA"/>
        </w:rPr>
        <w:t xml:space="preserve"> million (201</w:t>
      </w:r>
      <w:r w:rsidR="00360EF6">
        <w:rPr>
          <w:rFonts w:cs="Arial"/>
          <w:sz w:val="22"/>
          <w:szCs w:val="22"/>
          <w:lang w:val="en-ZA"/>
        </w:rPr>
        <w:t>4</w:t>
      </w:r>
      <w:r>
        <w:rPr>
          <w:rFonts w:cs="Arial"/>
          <w:sz w:val="22"/>
          <w:szCs w:val="22"/>
          <w:lang w:val="en-ZA"/>
        </w:rPr>
        <w:t>/1</w:t>
      </w:r>
      <w:r w:rsidR="00360EF6">
        <w:rPr>
          <w:rFonts w:cs="Arial"/>
          <w:sz w:val="22"/>
          <w:szCs w:val="22"/>
          <w:lang w:val="en-ZA"/>
        </w:rPr>
        <w:t>5</w:t>
      </w:r>
      <w:r>
        <w:rPr>
          <w:rFonts w:cs="Arial"/>
          <w:sz w:val="22"/>
          <w:szCs w:val="22"/>
          <w:lang w:val="en-ZA"/>
        </w:rPr>
        <w:t>) to R</w:t>
      </w:r>
      <w:r w:rsidR="00360EF6">
        <w:rPr>
          <w:rFonts w:cs="Arial"/>
          <w:sz w:val="22"/>
          <w:szCs w:val="22"/>
          <w:lang w:val="en-ZA"/>
        </w:rPr>
        <w:t>29</w:t>
      </w:r>
      <w:r>
        <w:rPr>
          <w:rFonts w:cs="Arial"/>
          <w:sz w:val="22"/>
          <w:szCs w:val="22"/>
          <w:lang w:val="en-ZA"/>
        </w:rPr>
        <w:t xml:space="preserve"> million (201</w:t>
      </w:r>
      <w:r w:rsidR="00360EF6">
        <w:rPr>
          <w:rFonts w:cs="Arial"/>
          <w:sz w:val="22"/>
          <w:szCs w:val="22"/>
          <w:lang w:val="en-ZA"/>
        </w:rPr>
        <w:t>5</w:t>
      </w:r>
      <w:r>
        <w:rPr>
          <w:rFonts w:cs="Arial"/>
          <w:sz w:val="22"/>
          <w:szCs w:val="22"/>
          <w:lang w:val="en-ZA"/>
        </w:rPr>
        <w:t>/1</w:t>
      </w:r>
      <w:r w:rsidR="00360EF6">
        <w:rPr>
          <w:rFonts w:cs="Arial"/>
          <w:sz w:val="22"/>
          <w:szCs w:val="22"/>
          <w:lang w:val="en-ZA"/>
        </w:rPr>
        <w:t>6</w:t>
      </w:r>
      <w:r>
        <w:rPr>
          <w:rFonts w:cs="Arial"/>
          <w:sz w:val="22"/>
          <w:szCs w:val="22"/>
          <w:lang w:val="en-ZA"/>
        </w:rPr>
        <w:t>).</w:t>
      </w:r>
    </w:p>
    <w:p w14:paraId="06FB5AA2" w14:textId="77777777" w:rsidR="009657FC" w:rsidRPr="00B14424" w:rsidRDefault="009657FC" w:rsidP="009657FC">
      <w:pPr>
        <w:spacing w:line="360" w:lineRule="auto"/>
        <w:jc w:val="both"/>
        <w:rPr>
          <w:rFonts w:cs="Arial"/>
          <w:b/>
          <w:sz w:val="22"/>
          <w:szCs w:val="22"/>
          <w:lang w:val="en-ZA"/>
        </w:rPr>
      </w:pPr>
    </w:p>
    <w:p w14:paraId="787AF18B" w14:textId="780D4813" w:rsidR="009657FC" w:rsidRPr="00B14424" w:rsidRDefault="009657FC" w:rsidP="009657FC">
      <w:pPr>
        <w:spacing w:line="360" w:lineRule="auto"/>
        <w:jc w:val="both"/>
        <w:rPr>
          <w:rFonts w:cs="Arial"/>
          <w:b/>
          <w:sz w:val="22"/>
          <w:szCs w:val="22"/>
          <w:lang w:val="en-ZA"/>
        </w:rPr>
      </w:pPr>
      <w:r w:rsidRPr="00B14424">
        <w:rPr>
          <w:rFonts w:cs="Arial"/>
          <w:b/>
          <w:sz w:val="22"/>
          <w:szCs w:val="22"/>
          <w:lang w:val="en-ZA"/>
        </w:rPr>
        <w:t>Computer services</w:t>
      </w:r>
      <w:r w:rsidR="00D52EF6">
        <w:rPr>
          <w:rFonts w:cs="Arial"/>
          <w:b/>
          <w:sz w:val="22"/>
          <w:szCs w:val="22"/>
          <w:lang w:val="en-ZA"/>
        </w:rPr>
        <w:t xml:space="preserve">: </w:t>
      </w:r>
      <w:r w:rsidRPr="00B14424">
        <w:rPr>
          <w:rFonts w:cs="Arial"/>
          <w:sz w:val="22"/>
          <w:szCs w:val="22"/>
          <w:lang w:val="en-ZA"/>
        </w:rPr>
        <w:t xml:space="preserve">Expenditure on computer services </w:t>
      </w:r>
      <w:r w:rsidR="00360EF6">
        <w:rPr>
          <w:rFonts w:cs="Arial"/>
          <w:sz w:val="22"/>
          <w:szCs w:val="22"/>
          <w:lang w:val="en-ZA"/>
        </w:rPr>
        <w:t>increased</w:t>
      </w:r>
      <w:r w:rsidRPr="00B14424">
        <w:rPr>
          <w:rFonts w:cs="Arial"/>
          <w:sz w:val="22"/>
          <w:szCs w:val="22"/>
          <w:lang w:val="en-ZA"/>
        </w:rPr>
        <w:t xml:space="preserve"> from R</w:t>
      </w:r>
      <w:r w:rsidR="00360EF6">
        <w:rPr>
          <w:rFonts w:cs="Arial"/>
          <w:sz w:val="22"/>
          <w:szCs w:val="22"/>
          <w:lang w:val="en-ZA"/>
        </w:rPr>
        <w:t>76.4</w:t>
      </w:r>
      <w:r>
        <w:rPr>
          <w:rFonts w:cs="Arial"/>
          <w:sz w:val="22"/>
          <w:szCs w:val="22"/>
          <w:lang w:val="en-ZA"/>
        </w:rPr>
        <w:t xml:space="preserve"> million</w:t>
      </w:r>
      <w:r w:rsidRPr="00B14424">
        <w:rPr>
          <w:rFonts w:cs="Arial"/>
          <w:sz w:val="22"/>
          <w:szCs w:val="22"/>
          <w:lang w:val="en-ZA"/>
        </w:rPr>
        <w:t xml:space="preserve"> (201</w:t>
      </w:r>
      <w:r w:rsidR="00360EF6">
        <w:rPr>
          <w:rFonts w:cs="Arial"/>
          <w:sz w:val="22"/>
          <w:szCs w:val="22"/>
          <w:lang w:val="en-ZA"/>
        </w:rPr>
        <w:t>4</w:t>
      </w:r>
      <w:r w:rsidRPr="00B14424">
        <w:rPr>
          <w:rFonts w:cs="Arial"/>
          <w:sz w:val="22"/>
          <w:szCs w:val="22"/>
          <w:lang w:val="en-ZA"/>
        </w:rPr>
        <w:t>/1</w:t>
      </w:r>
      <w:r w:rsidR="00360EF6">
        <w:rPr>
          <w:rFonts w:cs="Arial"/>
          <w:sz w:val="22"/>
          <w:szCs w:val="22"/>
          <w:lang w:val="en-ZA"/>
        </w:rPr>
        <w:t>5</w:t>
      </w:r>
      <w:r w:rsidRPr="00B14424">
        <w:rPr>
          <w:rFonts w:cs="Arial"/>
          <w:sz w:val="22"/>
          <w:szCs w:val="22"/>
          <w:lang w:val="en-ZA"/>
        </w:rPr>
        <w:t>) to R</w:t>
      </w:r>
      <w:r w:rsidR="00360EF6">
        <w:rPr>
          <w:rFonts w:cs="Arial"/>
          <w:sz w:val="22"/>
          <w:szCs w:val="22"/>
          <w:lang w:val="en-ZA"/>
        </w:rPr>
        <w:t xml:space="preserve">114 </w:t>
      </w:r>
      <w:r w:rsidRPr="00B14424">
        <w:rPr>
          <w:rFonts w:cs="Arial"/>
          <w:sz w:val="22"/>
          <w:szCs w:val="22"/>
          <w:lang w:val="en-ZA"/>
        </w:rPr>
        <w:t>million (201</w:t>
      </w:r>
      <w:r w:rsidR="00360EF6">
        <w:rPr>
          <w:rFonts w:cs="Arial"/>
          <w:sz w:val="22"/>
          <w:szCs w:val="22"/>
          <w:lang w:val="en-ZA"/>
        </w:rPr>
        <w:t>5</w:t>
      </w:r>
      <w:r w:rsidRPr="00B14424">
        <w:rPr>
          <w:rFonts w:cs="Arial"/>
          <w:sz w:val="22"/>
          <w:szCs w:val="22"/>
          <w:lang w:val="en-ZA"/>
        </w:rPr>
        <w:t>/1</w:t>
      </w:r>
      <w:r w:rsidR="00360EF6">
        <w:rPr>
          <w:rFonts w:cs="Arial"/>
          <w:sz w:val="22"/>
          <w:szCs w:val="22"/>
          <w:lang w:val="en-ZA"/>
        </w:rPr>
        <w:t>6</w:t>
      </w:r>
      <w:r w:rsidRPr="00B14424">
        <w:rPr>
          <w:rFonts w:cs="Arial"/>
          <w:sz w:val="22"/>
          <w:szCs w:val="22"/>
          <w:lang w:val="en-ZA"/>
        </w:rPr>
        <w:t>). SITA accounted for the large share of this amount (R</w:t>
      </w:r>
      <w:r w:rsidR="00360EF6">
        <w:rPr>
          <w:rFonts w:cs="Arial"/>
          <w:sz w:val="22"/>
          <w:szCs w:val="22"/>
          <w:lang w:val="en-ZA"/>
        </w:rPr>
        <w:t>108 626</w:t>
      </w:r>
      <w:r w:rsidRPr="00B14424">
        <w:rPr>
          <w:rFonts w:cs="Arial"/>
          <w:sz w:val="22"/>
          <w:szCs w:val="22"/>
          <w:lang w:val="en-ZA"/>
        </w:rPr>
        <w:t xml:space="preserve"> million). The remaining amount of R</w:t>
      </w:r>
      <w:r w:rsidR="00360EF6">
        <w:rPr>
          <w:rFonts w:cs="Arial"/>
          <w:sz w:val="22"/>
          <w:szCs w:val="22"/>
          <w:lang w:val="en-ZA"/>
        </w:rPr>
        <w:t>5</w:t>
      </w:r>
      <w:r>
        <w:rPr>
          <w:rFonts w:cs="Arial"/>
          <w:sz w:val="22"/>
          <w:szCs w:val="22"/>
          <w:lang w:val="en-ZA"/>
        </w:rPr>
        <w:t xml:space="preserve"> m</w:t>
      </w:r>
      <w:r w:rsidRPr="00B14424">
        <w:rPr>
          <w:rFonts w:cs="Arial"/>
          <w:sz w:val="22"/>
          <w:szCs w:val="22"/>
          <w:lang w:val="en-ZA"/>
        </w:rPr>
        <w:t>illion (R</w:t>
      </w:r>
      <w:r w:rsidR="00360EF6">
        <w:rPr>
          <w:rFonts w:cs="Arial"/>
          <w:sz w:val="22"/>
          <w:szCs w:val="22"/>
          <w:lang w:val="en-ZA"/>
        </w:rPr>
        <w:t>6</w:t>
      </w:r>
      <w:r w:rsidRPr="00B14424">
        <w:rPr>
          <w:rFonts w:cs="Arial"/>
          <w:sz w:val="22"/>
          <w:szCs w:val="22"/>
          <w:lang w:val="en-ZA"/>
        </w:rPr>
        <w:t xml:space="preserve"> million in 201</w:t>
      </w:r>
      <w:r w:rsidR="00360EF6">
        <w:rPr>
          <w:rFonts w:cs="Arial"/>
          <w:sz w:val="22"/>
          <w:szCs w:val="22"/>
          <w:lang w:val="en-ZA"/>
        </w:rPr>
        <w:t>4</w:t>
      </w:r>
      <w:r w:rsidRPr="00B14424">
        <w:rPr>
          <w:rFonts w:cs="Arial"/>
          <w:sz w:val="22"/>
          <w:szCs w:val="22"/>
          <w:lang w:val="en-ZA"/>
        </w:rPr>
        <w:t>/1</w:t>
      </w:r>
      <w:r w:rsidR="00360EF6">
        <w:rPr>
          <w:rFonts w:cs="Arial"/>
          <w:sz w:val="22"/>
          <w:szCs w:val="22"/>
          <w:lang w:val="en-ZA"/>
        </w:rPr>
        <w:t>5</w:t>
      </w:r>
      <w:r w:rsidRPr="00B14424">
        <w:rPr>
          <w:rFonts w:cs="Arial"/>
          <w:sz w:val="22"/>
          <w:szCs w:val="22"/>
          <w:lang w:val="en-ZA"/>
        </w:rPr>
        <w:t xml:space="preserve">) went to external computer service providers. </w:t>
      </w:r>
    </w:p>
    <w:p w14:paraId="1F9160BA" w14:textId="77777777" w:rsidR="009657FC" w:rsidRPr="00B14424" w:rsidRDefault="009657FC" w:rsidP="009657FC">
      <w:pPr>
        <w:spacing w:line="360" w:lineRule="auto"/>
        <w:jc w:val="both"/>
        <w:rPr>
          <w:rFonts w:cs="Arial"/>
          <w:b/>
          <w:sz w:val="22"/>
          <w:szCs w:val="22"/>
          <w:lang w:val="en-ZA"/>
        </w:rPr>
      </w:pPr>
    </w:p>
    <w:p w14:paraId="248DBD3E" w14:textId="65191307" w:rsidR="009657FC" w:rsidRDefault="009657FC" w:rsidP="009657FC">
      <w:pPr>
        <w:spacing w:line="360" w:lineRule="auto"/>
        <w:jc w:val="both"/>
        <w:rPr>
          <w:rFonts w:cs="Arial"/>
          <w:sz w:val="22"/>
          <w:szCs w:val="22"/>
          <w:lang w:val="en-ZA"/>
        </w:rPr>
      </w:pPr>
      <w:r w:rsidRPr="00B14424">
        <w:rPr>
          <w:rFonts w:cs="Arial"/>
          <w:b/>
          <w:sz w:val="22"/>
          <w:szCs w:val="22"/>
          <w:lang w:val="en-ZA"/>
        </w:rPr>
        <w:t>Claims against the Department</w:t>
      </w:r>
      <w:r w:rsidR="00D52EF6">
        <w:rPr>
          <w:rFonts w:cs="Arial"/>
          <w:sz w:val="22"/>
          <w:szCs w:val="22"/>
          <w:lang w:val="en-ZA"/>
        </w:rPr>
        <w:t xml:space="preserve">: </w:t>
      </w:r>
      <w:r w:rsidRPr="00B14424">
        <w:rPr>
          <w:rFonts w:cs="Arial"/>
          <w:sz w:val="22"/>
          <w:szCs w:val="22"/>
          <w:lang w:val="en-ZA"/>
        </w:rPr>
        <w:t xml:space="preserve">Claims against the Department </w:t>
      </w:r>
      <w:r>
        <w:rPr>
          <w:rFonts w:cs="Arial"/>
          <w:sz w:val="22"/>
          <w:szCs w:val="22"/>
          <w:lang w:val="en-ZA"/>
        </w:rPr>
        <w:t>decreased</w:t>
      </w:r>
      <w:r w:rsidRPr="00B14424">
        <w:rPr>
          <w:rFonts w:cs="Arial"/>
          <w:sz w:val="22"/>
          <w:szCs w:val="22"/>
          <w:lang w:val="en-ZA"/>
        </w:rPr>
        <w:t xml:space="preserve"> from R</w:t>
      </w:r>
      <w:r w:rsidR="00626C63">
        <w:rPr>
          <w:rFonts w:cs="Arial"/>
          <w:sz w:val="22"/>
          <w:szCs w:val="22"/>
          <w:lang w:val="en-ZA"/>
        </w:rPr>
        <w:t>155 847</w:t>
      </w:r>
      <w:r w:rsidRPr="00B14424">
        <w:rPr>
          <w:rFonts w:cs="Arial"/>
          <w:sz w:val="22"/>
          <w:szCs w:val="22"/>
          <w:lang w:val="en-ZA"/>
        </w:rPr>
        <w:t xml:space="preserve"> million (</w:t>
      </w:r>
      <w:r w:rsidR="00626C63">
        <w:rPr>
          <w:rFonts w:cs="Arial"/>
          <w:sz w:val="22"/>
          <w:szCs w:val="22"/>
          <w:lang w:val="en-ZA"/>
        </w:rPr>
        <w:t xml:space="preserve">in </w:t>
      </w:r>
      <w:r w:rsidRPr="00B14424">
        <w:rPr>
          <w:rFonts w:cs="Arial"/>
          <w:sz w:val="22"/>
          <w:szCs w:val="22"/>
          <w:lang w:val="en-ZA"/>
        </w:rPr>
        <w:t>201</w:t>
      </w:r>
      <w:r w:rsidR="00626C63">
        <w:rPr>
          <w:rFonts w:cs="Arial"/>
          <w:sz w:val="22"/>
          <w:szCs w:val="22"/>
          <w:lang w:val="en-ZA"/>
        </w:rPr>
        <w:t>4</w:t>
      </w:r>
      <w:r w:rsidRPr="00B14424">
        <w:rPr>
          <w:rFonts w:cs="Arial"/>
          <w:sz w:val="22"/>
          <w:szCs w:val="22"/>
          <w:lang w:val="en-ZA"/>
        </w:rPr>
        <w:t>/1</w:t>
      </w:r>
      <w:r w:rsidR="00626C63">
        <w:rPr>
          <w:rFonts w:cs="Arial"/>
          <w:sz w:val="22"/>
          <w:szCs w:val="22"/>
          <w:lang w:val="en-ZA"/>
        </w:rPr>
        <w:t>5</w:t>
      </w:r>
      <w:r w:rsidRPr="00B14424">
        <w:rPr>
          <w:rFonts w:cs="Arial"/>
          <w:sz w:val="22"/>
          <w:szCs w:val="22"/>
          <w:lang w:val="en-ZA"/>
        </w:rPr>
        <w:t>) to R</w:t>
      </w:r>
      <w:r w:rsidR="00626C63">
        <w:rPr>
          <w:rFonts w:cs="Arial"/>
          <w:sz w:val="22"/>
          <w:szCs w:val="22"/>
          <w:lang w:val="en-ZA"/>
        </w:rPr>
        <w:t>58 701</w:t>
      </w:r>
      <w:r w:rsidRPr="00B14424">
        <w:rPr>
          <w:rFonts w:cs="Arial"/>
          <w:sz w:val="22"/>
          <w:szCs w:val="22"/>
          <w:lang w:val="en-ZA"/>
        </w:rPr>
        <w:t xml:space="preserve"> million (</w:t>
      </w:r>
      <w:r w:rsidR="00626C63">
        <w:rPr>
          <w:rFonts w:cs="Arial"/>
          <w:sz w:val="22"/>
          <w:szCs w:val="22"/>
          <w:lang w:val="en-ZA"/>
        </w:rPr>
        <w:t xml:space="preserve">in </w:t>
      </w:r>
      <w:r w:rsidRPr="00B14424">
        <w:rPr>
          <w:rFonts w:cs="Arial"/>
          <w:sz w:val="22"/>
          <w:szCs w:val="22"/>
          <w:lang w:val="en-ZA"/>
        </w:rPr>
        <w:t>201</w:t>
      </w:r>
      <w:r w:rsidR="00626C63">
        <w:rPr>
          <w:rFonts w:cs="Arial"/>
          <w:sz w:val="22"/>
          <w:szCs w:val="22"/>
          <w:lang w:val="en-ZA"/>
        </w:rPr>
        <w:t>5</w:t>
      </w:r>
      <w:r w:rsidRPr="00B14424">
        <w:rPr>
          <w:rFonts w:cs="Arial"/>
          <w:sz w:val="22"/>
          <w:szCs w:val="22"/>
          <w:lang w:val="en-ZA"/>
        </w:rPr>
        <w:t>/1</w:t>
      </w:r>
      <w:r w:rsidR="00626C63">
        <w:rPr>
          <w:rFonts w:cs="Arial"/>
          <w:sz w:val="22"/>
          <w:szCs w:val="22"/>
          <w:lang w:val="en-ZA"/>
        </w:rPr>
        <w:t>6</w:t>
      </w:r>
      <w:r w:rsidRPr="00B14424">
        <w:rPr>
          <w:rFonts w:cs="Arial"/>
          <w:sz w:val="22"/>
          <w:szCs w:val="22"/>
          <w:lang w:val="en-ZA"/>
        </w:rPr>
        <w:t xml:space="preserve">). These </w:t>
      </w:r>
      <w:r>
        <w:rPr>
          <w:rFonts w:cs="Arial"/>
          <w:sz w:val="22"/>
          <w:szCs w:val="22"/>
          <w:lang w:val="en-ZA"/>
        </w:rPr>
        <w:t xml:space="preserve">claims </w:t>
      </w:r>
      <w:r w:rsidRPr="00B14424">
        <w:rPr>
          <w:rFonts w:cs="Arial"/>
          <w:sz w:val="22"/>
          <w:szCs w:val="22"/>
          <w:lang w:val="en-ZA"/>
        </w:rPr>
        <w:t>include</w:t>
      </w:r>
      <w:r>
        <w:rPr>
          <w:rFonts w:cs="Arial"/>
          <w:sz w:val="22"/>
          <w:szCs w:val="22"/>
          <w:lang w:val="en-ZA"/>
        </w:rPr>
        <w:t>,</w:t>
      </w:r>
      <w:r w:rsidRPr="00B14424">
        <w:rPr>
          <w:rFonts w:cs="Arial"/>
          <w:sz w:val="22"/>
          <w:szCs w:val="22"/>
          <w:lang w:val="en-ZA"/>
        </w:rPr>
        <w:t xml:space="preserve"> amongst others; </w:t>
      </w:r>
      <w:r>
        <w:rPr>
          <w:rFonts w:cs="Arial"/>
          <w:sz w:val="22"/>
          <w:szCs w:val="22"/>
          <w:lang w:val="en-ZA"/>
        </w:rPr>
        <w:t>damages</w:t>
      </w:r>
      <w:r w:rsidRPr="00B14424">
        <w:rPr>
          <w:rFonts w:cs="Arial"/>
          <w:sz w:val="22"/>
          <w:szCs w:val="22"/>
          <w:lang w:val="en-ZA"/>
        </w:rPr>
        <w:t xml:space="preserve"> (R</w:t>
      </w:r>
      <w:r w:rsidR="00626C63">
        <w:rPr>
          <w:rFonts w:cs="Arial"/>
          <w:sz w:val="22"/>
          <w:szCs w:val="22"/>
          <w:lang w:val="en-ZA"/>
        </w:rPr>
        <w:t>17 264</w:t>
      </w:r>
      <w:r w:rsidRPr="00B14424">
        <w:rPr>
          <w:rFonts w:cs="Arial"/>
          <w:sz w:val="22"/>
          <w:szCs w:val="22"/>
          <w:lang w:val="en-ZA"/>
        </w:rPr>
        <w:t xml:space="preserve"> million)</w:t>
      </w:r>
      <w:r>
        <w:rPr>
          <w:rFonts w:cs="Arial"/>
          <w:sz w:val="22"/>
          <w:szCs w:val="22"/>
          <w:lang w:val="en-ZA"/>
        </w:rPr>
        <w:t>; bodily injury/assaults (R</w:t>
      </w:r>
      <w:r w:rsidR="00626C63">
        <w:rPr>
          <w:rFonts w:cs="Arial"/>
          <w:sz w:val="22"/>
          <w:szCs w:val="22"/>
          <w:lang w:val="en-ZA"/>
        </w:rPr>
        <w:t>11 513</w:t>
      </w:r>
      <w:r>
        <w:rPr>
          <w:rFonts w:cs="Arial"/>
          <w:sz w:val="22"/>
          <w:szCs w:val="22"/>
          <w:lang w:val="en-ZA"/>
        </w:rPr>
        <w:t xml:space="preserve"> million);</w:t>
      </w:r>
      <w:r w:rsidRPr="00B14424">
        <w:rPr>
          <w:rFonts w:cs="Arial"/>
          <w:sz w:val="22"/>
          <w:szCs w:val="22"/>
          <w:lang w:val="en-ZA"/>
        </w:rPr>
        <w:t xml:space="preserve"> unlawful detention (R</w:t>
      </w:r>
      <w:r w:rsidR="00626C63">
        <w:rPr>
          <w:rFonts w:cs="Arial"/>
          <w:sz w:val="22"/>
          <w:szCs w:val="22"/>
          <w:lang w:val="en-ZA"/>
        </w:rPr>
        <w:t>3 769</w:t>
      </w:r>
      <w:r>
        <w:rPr>
          <w:rFonts w:cs="Arial"/>
          <w:sz w:val="22"/>
          <w:szCs w:val="22"/>
          <w:lang w:val="en-ZA"/>
        </w:rPr>
        <w:t xml:space="preserve"> </w:t>
      </w:r>
      <w:r w:rsidRPr="00B14424">
        <w:rPr>
          <w:rFonts w:cs="Arial"/>
          <w:sz w:val="22"/>
          <w:szCs w:val="22"/>
          <w:lang w:val="en-ZA"/>
        </w:rPr>
        <w:t>million);</w:t>
      </w:r>
      <w:r>
        <w:rPr>
          <w:rFonts w:cs="Arial"/>
          <w:sz w:val="22"/>
          <w:szCs w:val="22"/>
          <w:lang w:val="en-ZA"/>
        </w:rPr>
        <w:t xml:space="preserve"> and</w:t>
      </w:r>
      <w:r w:rsidRPr="00B14424">
        <w:rPr>
          <w:rFonts w:cs="Arial"/>
          <w:sz w:val="22"/>
          <w:szCs w:val="22"/>
          <w:lang w:val="en-ZA"/>
        </w:rPr>
        <w:t xml:space="preserve"> </w:t>
      </w:r>
      <w:r w:rsidR="00626C63">
        <w:rPr>
          <w:rFonts w:cs="Arial"/>
          <w:sz w:val="22"/>
          <w:szCs w:val="22"/>
          <w:lang w:val="en-ZA"/>
        </w:rPr>
        <w:t>rape</w:t>
      </w:r>
      <w:r w:rsidRPr="00B14424">
        <w:rPr>
          <w:rFonts w:cs="Arial"/>
          <w:sz w:val="22"/>
          <w:szCs w:val="22"/>
          <w:lang w:val="en-ZA"/>
        </w:rPr>
        <w:t xml:space="preserve"> (R</w:t>
      </w:r>
      <w:r w:rsidR="00626C63">
        <w:rPr>
          <w:rFonts w:cs="Arial"/>
          <w:sz w:val="22"/>
          <w:szCs w:val="22"/>
          <w:lang w:val="en-ZA"/>
        </w:rPr>
        <w:t>20, 440</w:t>
      </w:r>
      <w:r w:rsidRPr="00B14424">
        <w:rPr>
          <w:rFonts w:cs="Arial"/>
          <w:sz w:val="22"/>
          <w:szCs w:val="22"/>
          <w:lang w:val="en-ZA"/>
        </w:rPr>
        <w:t xml:space="preserve"> million)</w:t>
      </w:r>
      <w:r>
        <w:rPr>
          <w:rFonts w:cs="Arial"/>
          <w:sz w:val="22"/>
          <w:szCs w:val="22"/>
          <w:lang w:val="en-ZA"/>
        </w:rPr>
        <w:t>.</w:t>
      </w:r>
      <w:r w:rsidRPr="00B14424">
        <w:rPr>
          <w:rFonts w:cs="Arial"/>
          <w:sz w:val="22"/>
          <w:szCs w:val="22"/>
          <w:lang w:val="en-ZA"/>
        </w:rPr>
        <w:t xml:space="preserve"> The </w:t>
      </w:r>
      <w:r w:rsidR="00460285">
        <w:rPr>
          <w:rFonts w:cs="Arial"/>
          <w:sz w:val="22"/>
          <w:szCs w:val="22"/>
          <w:lang w:val="en-ZA"/>
        </w:rPr>
        <w:t>R</w:t>
      </w:r>
      <w:r w:rsidRPr="00B14424">
        <w:rPr>
          <w:rFonts w:cs="Arial"/>
          <w:sz w:val="22"/>
          <w:szCs w:val="22"/>
          <w:lang w:val="en-ZA"/>
        </w:rPr>
        <w:t xml:space="preserve">eport indicates that during </w:t>
      </w:r>
      <w:r>
        <w:rPr>
          <w:rFonts w:cs="Arial"/>
          <w:sz w:val="22"/>
          <w:szCs w:val="22"/>
          <w:lang w:val="en-ZA"/>
        </w:rPr>
        <w:t xml:space="preserve">the </w:t>
      </w:r>
      <w:r w:rsidRPr="00B14424">
        <w:rPr>
          <w:rFonts w:cs="Arial"/>
          <w:sz w:val="22"/>
          <w:szCs w:val="22"/>
          <w:lang w:val="en-ZA"/>
        </w:rPr>
        <w:t>201</w:t>
      </w:r>
      <w:r w:rsidR="00912AA9">
        <w:rPr>
          <w:rFonts w:cs="Arial"/>
          <w:sz w:val="22"/>
          <w:szCs w:val="22"/>
          <w:lang w:val="en-ZA"/>
        </w:rPr>
        <w:t>5</w:t>
      </w:r>
      <w:r w:rsidRPr="00B14424">
        <w:rPr>
          <w:rFonts w:cs="Arial"/>
          <w:sz w:val="22"/>
          <w:szCs w:val="22"/>
          <w:lang w:val="en-ZA"/>
        </w:rPr>
        <w:t>/1</w:t>
      </w:r>
      <w:r w:rsidR="00912AA9">
        <w:rPr>
          <w:rFonts w:cs="Arial"/>
          <w:sz w:val="22"/>
          <w:szCs w:val="22"/>
          <w:lang w:val="en-ZA"/>
        </w:rPr>
        <w:t>6</w:t>
      </w:r>
      <w:r w:rsidRPr="00B14424">
        <w:rPr>
          <w:rFonts w:cs="Arial"/>
          <w:sz w:val="22"/>
          <w:szCs w:val="22"/>
          <w:lang w:val="en-ZA"/>
        </w:rPr>
        <w:t xml:space="preserve"> financial year the Department managed to pay</w:t>
      </w:r>
      <w:r>
        <w:rPr>
          <w:rFonts w:cs="Arial"/>
          <w:sz w:val="22"/>
          <w:szCs w:val="22"/>
          <w:lang w:val="en-ZA"/>
        </w:rPr>
        <w:t>/cancel/reduce</w:t>
      </w:r>
      <w:r w:rsidRPr="00B14424">
        <w:rPr>
          <w:rFonts w:cs="Arial"/>
          <w:sz w:val="22"/>
          <w:szCs w:val="22"/>
          <w:lang w:val="en-ZA"/>
        </w:rPr>
        <w:t xml:space="preserve"> liabilities total</w:t>
      </w:r>
      <w:r>
        <w:rPr>
          <w:rFonts w:cs="Arial"/>
          <w:sz w:val="22"/>
          <w:szCs w:val="22"/>
          <w:lang w:val="en-ZA"/>
        </w:rPr>
        <w:t>ling</w:t>
      </w:r>
      <w:r w:rsidRPr="00B14424">
        <w:rPr>
          <w:rFonts w:cs="Arial"/>
          <w:sz w:val="22"/>
          <w:szCs w:val="22"/>
          <w:lang w:val="en-ZA"/>
        </w:rPr>
        <w:t xml:space="preserve"> R</w:t>
      </w:r>
      <w:r w:rsidR="00626C63">
        <w:rPr>
          <w:rFonts w:cs="Arial"/>
          <w:sz w:val="22"/>
          <w:szCs w:val="22"/>
          <w:lang w:val="en-ZA"/>
        </w:rPr>
        <w:t>26 188</w:t>
      </w:r>
      <w:r w:rsidRPr="00B14424">
        <w:rPr>
          <w:rFonts w:cs="Arial"/>
          <w:sz w:val="22"/>
          <w:szCs w:val="22"/>
          <w:lang w:val="en-ZA"/>
        </w:rPr>
        <w:t xml:space="preserve"> million. </w:t>
      </w:r>
    </w:p>
    <w:p w14:paraId="53CF6461" w14:textId="3542794E" w:rsidR="00912AA9" w:rsidRDefault="00912AA9" w:rsidP="00912AA9">
      <w:pPr>
        <w:spacing w:line="360" w:lineRule="auto"/>
        <w:jc w:val="both"/>
        <w:rPr>
          <w:rFonts w:cs="Arial"/>
          <w:sz w:val="22"/>
          <w:szCs w:val="22"/>
          <w:lang w:val="en-ZA"/>
        </w:rPr>
      </w:pPr>
    </w:p>
    <w:p w14:paraId="0F3F397A" w14:textId="77777777" w:rsidR="00912AA9" w:rsidRPr="005E0F6E" w:rsidRDefault="00912AA9" w:rsidP="00912AA9">
      <w:pPr>
        <w:spacing w:line="360" w:lineRule="auto"/>
        <w:jc w:val="both"/>
        <w:rPr>
          <w:rFonts w:cs="Arial"/>
          <w:sz w:val="22"/>
          <w:szCs w:val="22"/>
          <w:lang w:val="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12AA9" w:rsidRPr="00B14424" w14:paraId="5DD1F71C" w14:textId="77777777" w:rsidTr="00C90D44">
        <w:tc>
          <w:tcPr>
            <w:tcW w:w="9854" w:type="dxa"/>
            <w:shd w:val="clear" w:color="auto" w:fill="D9D9D9" w:themeFill="background1" w:themeFillShade="D9"/>
          </w:tcPr>
          <w:p w14:paraId="078CBD50" w14:textId="77777777" w:rsidR="00912AA9" w:rsidRDefault="00912AA9" w:rsidP="00C90D44">
            <w:pPr>
              <w:spacing w:line="360" w:lineRule="auto"/>
              <w:jc w:val="both"/>
              <w:rPr>
                <w:rFonts w:cs="Arial"/>
                <w:b/>
                <w:sz w:val="22"/>
                <w:szCs w:val="22"/>
                <w:lang w:val="en-ZA"/>
              </w:rPr>
            </w:pPr>
            <w:r w:rsidRPr="00B14424">
              <w:rPr>
                <w:rFonts w:cs="Arial"/>
                <w:b/>
                <w:sz w:val="22"/>
                <w:szCs w:val="22"/>
                <w:lang w:val="en-ZA"/>
              </w:rPr>
              <w:t>Comments and Questions</w:t>
            </w:r>
            <w:r>
              <w:rPr>
                <w:rFonts w:cs="Arial"/>
                <w:b/>
                <w:sz w:val="22"/>
                <w:szCs w:val="22"/>
                <w:lang w:val="en-ZA"/>
              </w:rPr>
              <w:t xml:space="preserve">  </w:t>
            </w:r>
          </w:p>
          <w:p w14:paraId="3D475E2F" w14:textId="77777777" w:rsidR="00912AA9" w:rsidRPr="00103DE9" w:rsidRDefault="00912AA9" w:rsidP="00C90D44">
            <w:pPr>
              <w:spacing w:line="360" w:lineRule="auto"/>
              <w:ind w:left="360"/>
              <w:jc w:val="both"/>
              <w:rPr>
                <w:rFonts w:cs="Arial"/>
                <w:b/>
                <w:sz w:val="22"/>
                <w:szCs w:val="22"/>
                <w:lang w:val="en-ZA"/>
              </w:rPr>
            </w:pPr>
          </w:p>
          <w:p w14:paraId="4336FC76" w14:textId="77777777" w:rsidR="00912AA9" w:rsidRDefault="00912AA9" w:rsidP="00912AA9">
            <w:pPr>
              <w:numPr>
                <w:ilvl w:val="0"/>
                <w:numId w:val="5"/>
              </w:numPr>
              <w:spacing w:line="360" w:lineRule="auto"/>
              <w:rPr>
                <w:sz w:val="22"/>
                <w:szCs w:val="22"/>
                <w:lang w:val="en-US"/>
              </w:rPr>
            </w:pPr>
            <w:r>
              <w:rPr>
                <w:sz w:val="22"/>
                <w:szCs w:val="22"/>
                <w:lang w:val="en-US"/>
              </w:rPr>
              <w:t>The Committee should find out from the Department what contributed to an increase in SITA computer services from R70 million (in 2014/15) to R114 million (in 2015/16)</w:t>
            </w:r>
          </w:p>
          <w:p w14:paraId="57BF37F1" w14:textId="56FC3DD9" w:rsidR="00912AA9" w:rsidRPr="00596DA9" w:rsidRDefault="00912AA9" w:rsidP="00596DA9">
            <w:pPr>
              <w:spacing w:line="360" w:lineRule="auto"/>
              <w:ind w:left="360"/>
              <w:jc w:val="both"/>
              <w:rPr>
                <w:rFonts w:cs="Arial"/>
                <w:sz w:val="22"/>
                <w:szCs w:val="22"/>
                <w:lang w:val="en-ZA"/>
              </w:rPr>
            </w:pPr>
          </w:p>
        </w:tc>
      </w:tr>
    </w:tbl>
    <w:p w14:paraId="28FD8034" w14:textId="77777777" w:rsidR="00912AA9" w:rsidRDefault="00912AA9" w:rsidP="009657FC">
      <w:pPr>
        <w:spacing w:line="360" w:lineRule="auto"/>
        <w:jc w:val="both"/>
        <w:rPr>
          <w:rFonts w:cs="Arial"/>
          <w:sz w:val="22"/>
          <w:szCs w:val="22"/>
          <w:lang w:val="en-ZA"/>
        </w:rPr>
      </w:pPr>
    </w:p>
    <w:p w14:paraId="4840E25B" w14:textId="77777777" w:rsidR="00D52EF6" w:rsidRDefault="00D52EF6" w:rsidP="009657FC">
      <w:pPr>
        <w:spacing w:line="360" w:lineRule="auto"/>
        <w:jc w:val="both"/>
        <w:rPr>
          <w:rFonts w:cs="Arial"/>
          <w:sz w:val="22"/>
          <w:szCs w:val="22"/>
          <w:lang w:val="en-ZA"/>
        </w:rPr>
      </w:pPr>
    </w:p>
    <w:p w14:paraId="1F8143E7" w14:textId="1E54DB45" w:rsidR="00FA39D4" w:rsidRPr="00B14424" w:rsidRDefault="00D52EF6" w:rsidP="00E75B52">
      <w:pPr>
        <w:pStyle w:val="Heading1"/>
        <w:rPr>
          <w:lang w:val="en-ZA"/>
        </w:rPr>
      </w:pPr>
      <w:bookmarkStart w:id="11" w:name="_Toc463518577"/>
      <w:r>
        <w:rPr>
          <w:lang w:val="en-ZA"/>
        </w:rPr>
        <w:t xml:space="preserve">8. </w:t>
      </w:r>
      <w:r w:rsidR="00137D4B" w:rsidRPr="00B14424">
        <w:rPr>
          <w:lang w:val="en-ZA"/>
        </w:rPr>
        <w:tab/>
      </w:r>
      <w:r>
        <w:rPr>
          <w:lang w:val="en-ZA"/>
        </w:rPr>
        <w:t>CONCLUSION</w:t>
      </w:r>
      <w:bookmarkEnd w:id="11"/>
    </w:p>
    <w:p w14:paraId="3D16B9DA" w14:textId="77777777" w:rsidR="00E122F0" w:rsidRPr="00B14424" w:rsidRDefault="00E122F0" w:rsidP="00CA4164">
      <w:pPr>
        <w:jc w:val="both"/>
        <w:rPr>
          <w:rFonts w:cs="Arial"/>
          <w:sz w:val="22"/>
          <w:szCs w:val="22"/>
          <w:lang w:val="en-ZA"/>
        </w:rPr>
      </w:pPr>
    </w:p>
    <w:p w14:paraId="2BE4BE3B" w14:textId="05698E00" w:rsidR="00EE7C3B" w:rsidRDefault="00AB3676" w:rsidP="008B071A">
      <w:pPr>
        <w:ind w:left="360" w:hanging="360"/>
        <w:jc w:val="both"/>
        <w:rPr>
          <w:rFonts w:cs="Arial"/>
          <w:sz w:val="22"/>
          <w:szCs w:val="22"/>
          <w:lang w:val="en-ZA"/>
        </w:rPr>
      </w:pPr>
      <w:r w:rsidRPr="00B14424">
        <w:rPr>
          <w:rFonts w:cs="Arial"/>
          <w:sz w:val="22"/>
          <w:szCs w:val="22"/>
          <w:lang w:val="en-ZA"/>
        </w:rPr>
        <w:t xml:space="preserve">Overall, a </w:t>
      </w:r>
      <w:r w:rsidR="008B071A">
        <w:rPr>
          <w:rFonts w:cs="Arial"/>
          <w:sz w:val="22"/>
          <w:szCs w:val="22"/>
          <w:lang w:val="en-ZA"/>
        </w:rPr>
        <w:t>few</w:t>
      </w:r>
      <w:r w:rsidRPr="00B14424">
        <w:rPr>
          <w:rFonts w:cs="Arial"/>
          <w:sz w:val="22"/>
          <w:szCs w:val="22"/>
          <w:lang w:val="en-ZA"/>
        </w:rPr>
        <w:t xml:space="preserve"> observations can be made:</w:t>
      </w:r>
    </w:p>
    <w:p w14:paraId="07CE6A9B" w14:textId="77777777" w:rsidR="007E1E3B" w:rsidRPr="00B14424" w:rsidRDefault="007E1E3B" w:rsidP="00CA4164">
      <w:pPr>
        <w:ind w:left="360"/>
        <w:jc w:val="both"/>
        <w:rPr>
          <w:rFonts w:cs="Arial"/>
          <w:sz w:val="22"/>
          <w:szCs w:val="22"/>
          <w:lang w:val="en-ZA"/>
        </w:rPr>
      </w:pPr>
    </w:p>
    <w:p w14:paraId="1ECA39C1" w14:textId="1471581C" w:rsidR="009F6387" w:rsidRDefault="009F6387" w:rsidP="006E6C89">
      <w:pPr>
        <w:numPr>
          <w:ilvl w:val="0"/>
          <w:numId w:val="5"/>
        </w:numPr>
        <w:spacing w:line="360" w:lineRule="auto"/>
        <w:ind w:left="567" w:hanging="567"/>
        <w:jc w:val="both"/>
        <w:rPr>
          <w:rFonts w:cs="Arial"/>
          <w:sz w:val="22"/>
          <w:szCs w:val="22"/>
          <w:lang w:val="en-ZA"/>
        </w:rPr>
      </w:pPr>
      <w:r>
        <w:rPr>
          <w:rFonts w:cs="Arial"/>
          <w:sz w:val="22"/>
          <w:szCs w:val="22"/>
          <w:lang w:val="en-ZA"/>
        </w:rPr>
        <w:t xml:space="preserve">The </w:t>
      </w:r>
      <w:r w:rsidR="00460285">
        <w:rPr>
          <w:rFonts w:cs="Arial"/>
          <w:sz w:val="22"/>
          <w:szCs w:val="22"/>
          <w:lang w:val="en-ZA"/>
        </w:rPr>
        <w:t>D</w:t>
      </w:r>
      <w:r>
        <w:rPr>
          <w:rFonts w:cs="Arial"/>
          <w:sz w:val="22"/>
          <w:szCs w:val="22"/>
          <w:lang w:val="en-ZA"/>
        </w:rPr>
        <w:t xml:space="preserve">epartment should be commended for receiving an unqualified audit for the year under review </w:t>
      </w:r>
    </w:p>
    <w:p w14:paraId="0162B5B4" w14:textId="41C0DC24" w:rsidR="00E122F0" w:rsidRPr="00B14424" w:rsidRDefault="00684362" w:rsidP="006E6C89">
      <w:pPr>
        <w:numPr>
          <w:ilvl w:val="0"/>
          <w:numId w:val="5"/>
        </w:numPr>
        <w:spacing w:line="360" w:lineRule="auto"/>
        <w:ind w:left="567" w:hanging="567"/>
        <w:jc w:val="both"/>
        <w:rPr>
          <w:rFonts w:cs="Arial"/>
          <w:sz w:val="22"/>
          <w:szCs w:val="22"/>
          <w:lang w:val="en-ZA"/>
        </w:rPr>
      </w:pPr>
      <w:r>
        <w:rPr>
          <w:rFonts w:cs="Arial"/>
          <w:sz w:val="22"/>
          <w:szCs w:val="22"/>
          <w:lang w:val="en-ZA"/>
        </w:rPr>
        <w:t xml:space="preserve">Although a number of targets were achieved, this is somehow not comforting in light of the AG’s report regarding the reliability of information supplied by the </w:t>
      </w:r>
      <w:r w:rsidR="00D52EF6">
        <w:rPr>
          <w:rFonts w:cs="Arial"/>
          <w:sz w:val="22"/>
          <w:szCs w:val="22"/>
          <w:lang w:val="en-ZA"/>
        </w:rPr>
        <w:t>D</w:t>
      </w:r>
      <w:r>
        <w:rPr>
          <w:rFonts w:cs="Arial"/>
          <w:sz w:val="22"/>
          <w:szCs w:val="22"/>
          <w:lang w:val="en-ZA"/>
        </w:rPr>
        <w:t xml:space="preserve">epartment with regards to indicators and targets. The </w:t>
      </w:r>
      <w:r w:rsidR="00D52EF6">
        <w:rPr>
          <w:rFonts w:cs="Arial"/>
          <w:sz w:val="22"/>
          <w:szCs w:val="22"/>
          <w:lang w:val="en-ZA"/>
        </w:rPr>
        <w:t>D</w:t>
      </w:r>
      <w:r>
        <w:rPr>
          <w:rFonts w:cs="Arial"/>
          <w:sz w:val="22"/>
          <w:szCs w:val="22"/>
          <w:lang w:val="en-ZA"/>
        </w:rPr>
        <w:t xml:space="preserve">epartment needs to work on addressing this issue as raised by the AG.   </w:t>
      </w:r>
      <w:r w:rsidR="00376067" w:rsidRPr="00B14424">
        <w:rPr>
          <w:rFonts w:cs="Arial"/>
          <w:sz w:val="22"/>
          <w:szCs w:val="22"/>
          <w:lang w:val="en-ZA"/>
        </w:rPr>
        <w:t xml:space="preserve"> </w:t>
      </w:r>
    </w:p>
    <w:p w14:paraId="5D187121" w14:textId="1AB28D15" w:rsidR="00376067" w:rsidRDefault="007B1027" w:rsidP="006E6C89">
      <w:pPr>
        <w:numPr>
          <w:ilvl w:val="0"/>
          <w:numId w:val="5"/>
        </w:numPr>
        <w:spacing w:line="360" w:lineRule="auto"/>
        <w:ind w:left="567" w:hanging="567"/>
        <w:jc w:val="both"/>
        <w:rPr>
          <w:rFonts w:cs="Arial"/>
          <w:sz w:val="22"/>
          <w:szCs w:val="22"/>
          <w:lang w:val="en-ZA"/>
        </w:rPr>
      </w:pPr>
      <w:r>
        <w:rPr>
          <w:rFonts w:cs="Arial"/>
          <w:sz w:val="22"/>
          <w:szCs w:val="22"/>
          <w:lang w:val="en-ZA"/>
        </w:rPr>
        <w:t xml:space="preserve">The Portfolio Committee should put more focus on the issue of reliability of performance information supplied by the </w:t>
      </w:r>
      <w:r w:rsidR="00D52EF6">
        <w:rPr>
          <w:rFonts w:cs="Arial"/>
          <w:sz w:val="22"/>
          <w:szCs w:val="22"/>
          <w:lang w:val="en-ZA"/>
        </w:rPr>
        <w:t>D</w:t>
      </w:r>
      <w:r>
        <w:rPr>
          <w:rFonts w:cs="Arial"/>
          <w:sz w:val="22"/>
          <w:szCs w:val="22"/>
          <w:lang w:val="en-ZA"/>
        </w:rPr>
        <w:t xml:space="preserve">epartment and encourage the </w:t>
      </w:r>
      <w:r w:rsidR="00D52EF6">
        <w:rPr>
          <w:rFonts w:cs="Arial"/>
          <w:sz w:val="22"/>
          <w:szCs w:val="22"/>
          <w:lang w:val="en-ZA"/>
        </w:rPr>
        <w:t>D</w:t>
      </w:r>
      <w:r>
        <w:rPr>
          <w:rFonts w:cs="Arial"/>
          <w:sz w:val="22"/>
          <w:szCs w:val="22"/>
          <w:lang w:val="en-ZA"/>
        </w:rPr>
        <w:t xml:space="preserve">epartment to find ways of resolving this issue. </w:t>
      </w:r>
    </w:p>
    <w:p w14:paraId="4EDB10D5" w14:textId="55C9D4A3" w:rsidR="009F6387" w:rsidRDefault="009F6387" w:rsidP="006E6C89">
      <w:pPr>
        <w:numPr>
          <w:ilvl w:val="0"/>
          <w:numId w:val="5"/>
        </w:numPr>
        <w:spacing w:line="360" w:lineRule="auto"/>
        <w:ind w:left="567" w:hanging="567"/>
        <w:jc w:val="both"/>
        <w:rPr>
          <w:rFonts w:cs="Arial"/>
          <w:sz w:val="22"/>
          <w:szCs w:val="22"/>
          <w:lang w:val="en-ZA"/>
        </w:rPr>
      </w:pPr>
      <w:r>
        <w:rPr>
          <w:rFonts w:cs="Arial"/>
          <w:sz w:val="22"/>
          <w:szCs w:val="22"/>
          <w:lang w:val="en-ZA"/>
        </w:rPr>
        <w:t xml:space="preserve">It is a concern that the </w:t>
      </w:r>
      <w:r w:rsidR="00460285">
        <w:rPr>
          <w:rFonts w:cs="Arial"/>
          <w:sz w:val="22"/>
          <w:szCs w:val="22"/>
          <w:lang w:val="en-ZA"/>
        </w:rPr>
        <w:t>D</w:t>
      </w:r>
      <w:r>
        <w:rPr>
          <w:rFonts w:cs="Arial"/>
          <w:sz w:val="22"/>
          <w:szCs w:val="22"/>
          <w:lang w:val="en-ZA"/>
        </w:rPr>
        <w:t>epartment managed to spend 100% of their budget in the year under review b</w:t>
      </w:r>
      <w:r w:rsidR="00DF724C">
        <w:rPr>
          <w:rFonts w:cs="Arial"/>
          <w:sz w:val="22"/>
          <w:szCs w:val="22"/>
          <w:lang w:val="en-ZA"/>
        </w:rPr>
        <w:t>ut</w:t>
      </w:r>
      <w:r>
        <w:rPr>
          <w:rFonts w:cs="Arial"/>
          <w:sz w:val="22"/>
          <w:szCs w:val="22"/>
          <w:lang w:val="en-ZA"/>
        </w:rPr>
        <w:t xml:space="preserve"> only managed to achieve 62% of their targets for the year.</w:t>
      </w:r>
      <w:r w:rsidR="00DF724C">
        <w:rPr>
          <w:rFonts w:cs="Arial"/>
          <w:sz w:val="22"/>
          <w:szCs w:val="22"/>
          <w:lang w:val="en-ZA"/>
        </w:rPr>
        <w:t xml:space="preserve"> This clearly shows that there is no positive relationship between expenditure and performance. </w:t>
      </w:r>
      <w:r>
        <w:rPr>
          <w:rFonts w:cs="Arial"/>
          <w:sz w:val="22"/>
          <w:szCs w:val="22"/>
          <w:lang w:val="en-ZA"/>
        </w:rPr>
        <w:t xml:space="preserve">  </w:t>
      </w:r>
    </w:p>
    <w:p w14:paraId="13C3B31B" w14:textId="6248C2E7" w:rsidR="00926FF4" w:rsidRDefault="00926FF4" w:rsidP="006E6C89">
      <w:pPr>
        <w:numPr>
          <w:ilvl w:val="0"/>
          <w:numId w:val="5"/>
        </w:numPr>
        <w:spacing w:line="360" w:lineRule="auto"/>
        <w:ind w:left="567" w:hanging="567"/>
        <w:jc w:val="both"/>
        <w:rPr>
          <w:rFonts w:cs="Arial"/>
          <w:sz w:val="22"/>
          <w:szCs w:val="22"/>
          <w:lang w:val="en-ZA"/>
        </w:rPr>
      </w:pPr>
      <w:r>
        <w:rPr>
          <w:rFonts w:cs="Arial"/>
          <w:sz w:val="22"/>
          <w:szCs w:val="22"/>
          <w:lang w:val="en-ZA"/>
        </w:rPr>
        <w:t xml:space="preserve">The </w:t>
      </w:r>
      <w:r w:rsidR="00D52EF6">
        <w:rPr>
          <w:rFonts w:cs="Arial"/>
          <w:sz w:val="22"/>
          <w:szCs w:val="22"/>
          <w:lang w:val="en-ZA"/>
        </w:rPr>
        <w:t>D</w:t>
      </w:r>
      <w:r>
        <w:rPr>
          <w:rFonts w:cs="Arial"/>
          <w:sz w:val="22"/>
          <w:szCs w:val="22"/>
          <w:lang w:val="en-ZA"/>
        </w:rPr>
        <w:t xml:space="preserve">epartment needs to invest on their internal audit capacity and </w:t>
      </w:r>
      <w:r w:rsidR="009F6387">
        <w:rPr>
          <w:rFonts w:cs="Arial"/>
          <w:sz w:val="22"/>
          <w:szCs w:val="22"/>
          <w:lang w:val="en-ZA"/>
        </w:rPr>
        <w:t xml:space="preserve">continue to </w:t>
      </w:r>
      <w:r>
        <w:rPr>
          <w:rFonts w:cs="Arial"/>
          <w:sz w:val="22"/>
          <w:szCs w:val="22"/>
          <w:lang w:val="en-ZA"/>
        </w:rPr>
        <w:t xml:space="preserve">pay attention to the audit committee’s recommendations. </w:t>
      </w:r>
    </w:p>
    <w:p w14:paraId="1C69F1AF" w14:textId="5250FA81" w:rsidR="00DE1002" w:rsidRDefault="00DE1002" w:rsidP="00DE1002">
      <w:pPr>
        <w:spacing w:line="360" w:lineRule="auto"/>
        <w:jc w:val="both"/>
        <w:rPr>
          <w:rFonts w:cs="Arial"/>
          <w:sz w:val="22"/>
          <w:szCs w:val="22"/>
          <w:lang w:val="en-ZA"/>
        </w:rPr>
      </w:pPr>
    </w:p>
    <w:p w14:paraId="07A7183C" w14:textId="358DE71E" w:rsidR="00DE1002" w:rsidRDefault="00DE1002" w:rsidP="00DE1002">
      <w:pPr>
        <w:spacing w:line="360" w:lineRule="auto"/>
        <w:jc w:val="both"/>
        <w:rPr>
          <w:rFonts w:cs="Arial"/>
          <w:sz w:val="22"/>
          <w:szCs w:val="22"/>
          <w:lang w:val="en-ZA"/>
        </w:rPr>
      </w:pPr>
    </w:p>
    <w:p w14:paraId="1FE847F9" w14:textId="3BAAC740" w:rsidR="00DE1002" w:rsidRPr="00DE1002" w:rsidRDefault="00DE1002" w:rsidP="00E75B52">
      <w:pPr>
        <w:pStyle w:val="Heading1"/>
        <w:rPr>
          <w:lang w:val="en-ZA"/>
        </w:rPr>
      </w:pPr>
      <w:bookmarkStart w:id="12" w:name="_Toc463518578"/>
      <w:r w:rsidRPr="00DE1002">
        <w:rPr>
          <w:lang w:val="en-ZA"/>
        </w:rPr>
        <w:t>References:</w:t>
      </w:r>
      <w:bookmarkEnd w:id="12"/>
    </w:p>
    <w:p w14:paraId="673D52B3" w14:textId="2A20B304" w:rsidR="00DE1002" w:rsidRDefault="00DE1002" w:rsidP="00DE1002">
      <w:pPr>
        <w:spacing w:line="360" w:lineRule="auto"/>
        <w:jc w:val="both"/>
        <w:rPr>
          <w:rFonts w:cs="Arial"/>
          <w:sz w:val="22"/>
          <w:szCs w:val="22"/>
          <w:lang w:val="en-ZA"/>
        </w:rPr>
      </w:pPr>
    </w:p>
    <w:p w14:paraId="4380780B" w14:textId="16178C18" w:rsidR="00DE1002" w:rsidRDefault="00DE1002" w:rsidP="00DE1002">
      <w:pPr>
        <w:spacing w:line="360" w:lineRule="auto"/>
        <w:jc w:val="both"/>
        <w:rPr>
          <w:rFonts w:cs="Arial"/>
          <w:sz w:val="22"/>
          <w:szCs w:val="22"/>
          <w:lang w:val="en-ZA"/>
        </w:rPr>
      </w:pPr>
      <w:r>
        <w:rPr>
          <w:rFonts w:cs="Arial"/>
          <w:sz w:val="22"/>
          <w:szCs w:val="22"/>
          <w:lang w:val="en-ZA"/>
        </w:rPr>
        <w:t>Annual Report of the Department of Correctional Services, 2015/16</w:t>
      </w:r>
    </w:p>
    <w:p w14:paraId="20663635" w14:textId="2335A6E3" w:rsidR="00DE1002" w:rsidRDefault="00DE1002" w:rsidP="00DE1002">
      <w:pPr>
        <w:spacing w:line="360" w:lineRule="auto"/>
        <w:jc w:val="both"/>
        <w:rPr>
          <w:rFonts w:cs="Arial"/>
          <w:sz w:val="22"/>
          <w:szCs w:val="22"/>
          <w:lang w:val="en-ZA"/>
        </w:rPr>
      </w:pPr>
      <w:r>
        <w:rPr>
          <w:rFonts w:cs="Arial"/>
          <w:sz w:val="22"/>
          <w:szCs w:val="22"/>
          <w:lang w:val="en-ZA"/>
        </w:rPr>
        <w:t>Annual Report of the Department of Correctional Services, 2014/15</w:t>
      </w:r>
    </w:p>
    <w:p w14:paraId="5C500D78" w14:textId="39D03029" w:rsidR="00DE1002" w:rsidRPr="00B14424" w:rsidRDefault="00DE1002" w:rsidP="00DE1002">
      <w:pPr>
        <w:spacing w:line="360" w:lineRule="auto"/>
        <w:jc w:val="both"/>
        <w:rPr>
          <w:rFonts w:cs="Arial"/>
          <w:sz w:val="22"/>
          <w:szCs w:val="22"/>
          <w:lang w:val="en-ZA"/>
        </w:rPr>
      </w:pPr>
      <w:r>
        <w:rPr>
          <w:rFonts w:cs="Arial"/>
          <w:sz w:val="22"/>
          <w:szCs w:val="22"/>
          <w:lang w:val="en-ZA"/>
        </w:rPr>
        <w:t>Annual Report of the Department of Correctional Services, 2013/14</w:t>
      </w:r>
    </w:p>
    <w:sectPr w:rsidR="00DE1002" w:rsidRPr="00B14424" w:rsidSect="00114012">
      <w:headerReference w:type="default" r:id="rId8"/>
      <w:footerReference w:type="even" r:id="rId9"/>
      <w:footerReference w:type="default" r:id="rId10"/>
      <w:headerReference w:type="first" r:id="rId11"/>
      <w:footerReference w:type="first" r:id="rId12"/>
      <w:endnotePr>
        <w:numFmt w:val="decimal"/>
      </w:endnotePr>
      <w:pgSz w:w="11906" w:h="16838" w:code="9"/>
      <w:pgMar w:top="2835" w:right="964" w:bottom="1191" w:left="96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0F88C" w14:textId="77777777" w:rsidR="00B065F0" w:rsidRDefault="00B065F0">
      <w:r>
        <w:separator/>
      </w:r>
    </w:p>
  </w:endnote>
  <w:endnote w:type="continuationSeparator" w:id="0">
    <w:p w14:paraId="5031361C" w14:textId="77777777" w:rsidR="00B065F0" w:rsidRDefault="00B0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PS Sans Bold Condensed">
    <w:altName w:val="UPS Sans Bold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0C33E" w14:textId="77777777" w:rsidR="005B19FE" w:rsidRDefault="005B19FE" w:rsidP="00BD71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EFD9C" w14:textId="77777777" w:rsidR="005B19FE" w:rsidRDefault="005B19FE" w:rsidP="00D61AE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EFA9E" w14:textId="73BEBE3E" w:rsidR="005B19FE" w:rsidRDefault="005B19FE" w:rsidP="00D61AE7">
    <w:pPr>
      <w:pStyle w:val="Footer"/>
      <w:framePr w:wrap="around" w:vAnchor="text" w:hAnchor="margin" w:xAlign="right" w:y="1"/>
      <w:spacing w:line="240" w:lineRule="auto"/>
      <w:rPr>
        <w:rStyle w:val="PageNumber"/>
      </w:rPr>
    </w:pPr>
    <w:r>
      <w:rPr>
        <w:rStyle w:val="PageNumber"/>
      </w:rPr>
      <w:fldChar w:fldCharType="begin"/>
    </w:r>
    <w:r>
      <w:rPr>
        <w:rStyle w:val="PageNumber"/>
      </w:rPr>
      <w:instrText xml:space="preserve">PAGE  </w:instrText>
    </w:r>
    <w:r>
      <w:rPr>
        <w:rStyle w:val="PageNumber"/>
      </w:rPr>
      <w:fldChar w:fldCharType="separate"/>
    </w:r>
    <w:r w:rsidR="00B92602">
      <w:rPr>
        <w:rStyle w:val="PageNumber"/>
        <w:noProof/>
      </w:rPr>
      <w:t>21</w:t>
    </w:r>
    <w:r>
      <w:rPr>
        <w:rStyle w:val="PageNumber"/>
      </w:rPr>
      <w:fldChar w:fldCharType="end"/>
    </w:r>
  </w:p>
  <w:p w14:paraId="56813280" w14:textId="0AA8A4BB" w:rsidR="005B19FE" w:rsidRDefault="005B19FE">
    <w:pPr>
      <w:pStyle w:val="Footer"/>
      <w:spacing w:line="240" w:lineRule="auto"/>
      <w:ind w:right="360"/>
      <w:rPr>
        <w:rFonts w:ascii="Arial Bold" w:hAnsi="Arial Bold"/>
      </w:rPr>
    </w:pPr>
    <w:r>
      <w:rPr>
        <w:b/>
        <w:noProof/>
        <w:lang w:val="en-ZA" w:eastAsia="en-ZA"/>
      </w:rPr>
      <mc:AlternateContent>
        <mc:Choice Requires="wps">
          <w:drawing>
            <wp:anchor distT="0" distB="0" distL="114300" distR="114300" simplePos="0" relativeHeight="251659776" behindDoc="0" locked="0" layoutInCell="1" allowOverlap="1" wp14:anchorId="43557F7C" wp14:editId="399DB621">
              <wp:simplePos x="0" y="0"/>
              <wp:positionH relativeFrom="page">
                <wp:posOffset>720090</wp:posOffset>
              </wp:positionH>
              <wp:positionV relativeFrom="page">
                <wp:posOffset>10017125</wp:posOffset>
              </wp:positionV>
              <wp:extent cx="6120130" cy="0"/>
              <wp:effectExtent l="5715" t="6350" r="8255" b="1270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0BFB3" id="Line 1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88.75pt" to="538.6pt,7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">
              <w10:wrap anchorx="page" anchory="page"/>
            </v:line>
          </w:pict>
        </mc:Fallback>
      </mc:AlternateContent>
    </w:r>
    <w:r>
      <w:rPr>
        <w:rStyle w:val="FooterboldChar"/>
      </w:rPr>
      <w:t>Research Unit</w:t>
    </w:r>
    <w:r>
      <w:t>: Summary and Analysis of 2015/16 Annual Report of the Department of Correctional Services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3BF2A" w14:textId="5C17145F" w:rsidR="005B19FE" w:rsidRDefault="005B19FE">
    <w:pPr>
      <w:pStyle w:val="Footer"/>
      <w:framePr w:wrap="around" w:vAnchor="text" w:hAnchor="margin" w:xAlign="right" w:y="1"/>
      <w:spacing w:line="240" w:lineRule="auto"/>
      <w:rPr>
        <w:rStyle w:val="PageNumber"/>
      </w:rPr>
    </w:pPr>
    <w:r>
      <w:rPr>
        <w:rStyle w:val="PageNumber"/>
      </w:rPr>
      <w:fldChar w:fldCharType="begin"/>
    </w:r>
    <w:r>
      <w:rPr>
        <w:rStyle w:val="PageNumber"/>
      </w:rPr>
      <w:instrText xml:space="preserve">PAGE  </w:instrText>
    </w:r>
    <w:r>
      <w:rPr>
        <w:rStyle w:val="PageNumber"/>
      </w:rPr>
      <w:fldChar w:fldCharType="separate"/>
    </w:r>
    <w:r w:rsidR="00B92602">
      <w:rPr>
        <w:rStyle w:val="PageNumber"/>
        <w:noProof/>
      </w:rPr>
      <w:t>1</w:t>
    </w:r>
    <w:r>
      <w:rPr>
        <w:rStyle w:val="PageNumber"/>
      </w:rPr>
      <w:fldChar w:fldCharType="end"/>
    </w:r>
  </w:p>
  <w:p w14:paraId="53196E19" w14:textId="70768027" w:rsidR="005B19FE" w:rsidRDefault="005B19FE">
    <w:pPr>
      <w:pStyle w:val="Footer"/>
      <w:spacing w:line="240" w:lineRule="auto"/>
      <w:ind w:right="360"/>
    </w:pPr>
    <w:r>
      <w:rPr>
        <w:b/>
        <w:noProof/>
        <w:lang w:val="en-ZA" w:eastAsia="en-ZA"/>
      </w:rPr>
      <mc:AlternateContent>
        <mc:Choice Requires="wps">
          <w:drawing>
            <wp:anchor distT="0" distB="0" distL="114300" distR="114300" simplePos="0" relativeHeight="251658752" behindDoc="0" locked="0" layoutInCell="1" allowOverlap="1" wp14:anchorId="349EF31D" wp14:editId="08C108AD">
              <wp:simplePos x="0" y="0"/>
              <wp:positionH relativeFrom="page">
                <wp:posOffset>720090</wp:posOffset>
              </wp:positionH>
              <wp:positionV relativeFrom="page">
                <wp:posOffset>10117455</wp:posOffset>
              </wp:positionV>
              <wp:extent cx="6120130" cy="0"/>
              <wp:effectExtent l="5715" t="11430" r="8255" b="762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C82BA" id="Line 1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6.65pt" to="538.6pt,7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t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">
              <w10:wrap anchorx="page" anchory="page"/>
            </v:line>
          </w:pict>
        </mc:Fallback>
      </mc:AlternateContent>
    </w:r>
    <w:r>
      <w:rPr>
        <w:rStyle w:val="FooterboldChar"/>
      </w:rPr>
      <w:t>Research Unit</w:t>
    </w:r>
    <w:r>
      <w:t xml:space="preserve"> | Author Name:</w:t>
    </w:r>
    <w:r>
      <w:tab/>
      <w:t>Mathabathe, M</w:t>
    </w:r>
    <w:r>
      <w:tab/>
    </w:r>
    <w:r>
      <w:tab/>
      <w:t>Author Contact Details: (021) 403-8342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1B160" w14:textId="77777777" w:rsidR="00B065F0" w:rsidRDefault="00B065F0">
      <w:r>
        <w:separator/>
      </w:r>
    </w:p>
  </w:footnote>
  <w:footnote w:type="continuationSeparator" w:id="0">
    <w:p w14:paraId="4D74E323" w14:textId="77777777" w:rsidR="00B065F0" w:rsidRDefault="00B065F0">
      <w:r>
        <w:continuationSeparator/>
      </w:r>
    </w:p>
  </w:footnote>
  <w:footnote w:id="1">
    <w:p w14:paraId="50E17DCB" w14:textId="06CD9010" w:rsidR="005B19FE" w:rsidRPr="0087650D" w:rsidRDefault="005B19FE">
      <w:pPr>
        <w:pStyle w:val="FootnoteText"/>
        <w:rPr>
          <w:rFonts w:ascii="Arial" w:hAnsi="Arial" w:cs="Arial"/>
          <w:sz w:val="18"/>
          <w:szCs w:val="18"/>
        </w:rPr>
      </w:pPr>
      <w:r w:rsidRPr="00526E5F">
        <w:rPr>
          <w:rStyle w:val="FootnoteReference"/>
          <w:rFonts w:ascii="Arial" w:hAnsi="Arial" w:cs="Arial"/>
          <w:sz w:val="16"/>
          <w:szCs w:val="16"/>
        </w:rPr>
        <w:footnoteRef/>
      </w:r>
      <w:r w:rsidRPr="00526E5F">
        <w:rPr>
          <w:rFonts w:ascii="Arial" w:hAnsi="Arial" w:cs="Arial"/>
          <w:sz w:val="16"/>
          <w:szCs w:val="16"/>
        </w:rPr>
        <w:t xml:space="preserve"> Mathabathe, M (2015). Research Analysis of the 2015 State of the Nation Address</w:t>
      </w:r>
      <w:r w:rsidRPr="0087650D">
        <w:rPr>
          <w:rFonts w:ascii="Arial" w:hAnsi="Arial" w:cs="Arial"/>
          <w:sz w:val="18"/>
          <w:szCs w:val="18"/>
        </w:rPr>
        <w:t>.</w:t>
      </w:r>
    </w:p>
  </w:footnote>
  <w:footnote w:id="2">
    <w:p w14:paraId="7E4C16A1" w14:textId="04EE2631" w:rsidR="005B19FE" w:rsidRPr="00D52146" w:rsidRDefault="005B19FE">
      <w:pPr>
        <w:pStyle w:val="FootnoteText"/>
        <w:rPr>
          <w:rFonts w:ascii="Arial" w:hAnsi="Arial" w:cs="Arial"/>
          <w:sz w:val="16"/>
          <w:szCs w:val="16"/>
          <w:lang w:val="en-ZA"/>
        </w:rPr>
      </w:pPr>
      <w:r w:rsidRPr="00D52146">
        <w:rPr>
          <w:rStyle w:val="FootnoteReference"/>
          <w:rFonts w:ascii="Arial" w:hAnsi="Arial" w:cs="Arial"/>
          <w:sz w:val="16"/>
          <w:szCs w:val="16"/>
        </w:rPr>
        <w:footnoteRef/>
      </w:r>
      <w:r w:rsidRPr="00D52146">
        <w:rPr>
          <w:rFonts w:ascii="Arial" w:hAnsi="Arial" w:cs="Arial"/>
          <w:sz w:val="16"/>
          <w:szCs w:val="16"/>
        </w:rPr>
        <w:t xml:space="preserve"> </w:t>
      </w:r>
      <w:r>
        <w:rPr>
          <w:rFonts w:ascii="Arial" w:hAnsi="Arial" w:cs="Arial"/>
          <w:sz w:val="16"/>
          <w:szCs w:val="16"/>
        </w:rPr>
        <w:t>National Treasury. Estimates of National Expenditure 2015</w:t>
      </w:r>
    </w:p>
  </w:footnote>
  <w:footnote w:id="3">
    <w:p w14:paraId="265320CD" w14:textId="40EB9A88" w:rsidR="005B19FE" w:rsidRPr="00D52146" w:rsidRDefault="005B19FE">
      <w:pPr>
        <w:pStyle w:val="FootnoteText"/>
        <w:rPr>
          <w:rFonts w:ascii="Arial" w:hAnsi="Arial" w:cs="Arial"/>
          <w:sz w:val="16"/>
          <w:szCs w:val="16"/>
        </w:rPr>
      </w:pPr>
      <w:r w:rsidRPr="00D52146">
        <w:rPr>
          <w:rStyle w:val="FootnoteReference"/>
          <w:rFonts w:ascii="Arial" w:hAnsi="Arial" w:cs="Arial"/>
          <w:sz w:val="16"/>
          <w:szCs w:val="16"/>
        </w:rPr>
        <w:footnoteRef/>
      </w:r>
      <w:r w:rsidRPr="00D52146">
        <w:rPr>
          <w:rFonts w:ascii="Arial" w:hAnsi="Arial" w:cs="Arial"/>
          <w:sz w:val="16"/>
          <w:szCs w:val="16"/>
        </w:rPr>
        <w:t xml:space="preserve"> Annual Report of the Department of Correctional Services for 201</w:t>
      </w:r>
      <w:r>
        <w:rPr>
          <w:rFonts w:ascii="Arial" w:hAnsi="Arial" w:cs="Arial"/>
          <w:sz w:val="16"/>
          <w:szCs w:val="16"/>
        </w:rPr>
        <w:t>5</w:t>
      </w:r>
      <w:r w:rsidRPr="00D52146">
        <w:rPr>
          <w:rFonts w:ascii="Arial" w:hAnsi="Arial" w:cs="Arial"/>
          <w:sz w:val="16"/>
          <w:szCs w:val="16"/>
        </w:rPr>
        <w:t>/1</w:t>
      </w:r>
      <w:r>
        <w:rPr>
          <w:rFonts w:ascii="Arial" w:hAnsi="Arial" w:cs="Arial"/>
          <w:sz w:val="16"/>
          <w:szCs w:val="16"/>
        </w:rPr>
        <w:t>6</w:t>
      </w:r>
    </w:p>
  </w:footnote>
  <w:footnote w:id="4">
    <w:p w14:paraId="40051316" w14:textId="2EA665C5" w:rsidR="005B19FE" w:rsidRPr="00D52146" w:rsidRDefault="005B19FE">
      <w:pPr>
        <w:pStyle w:val="FootnoteText"/>
        <w:rPr>
          <w:rFonts w:ascii="Arial" w:hAnsi="Arial" w:cs="Arial"/>
          <w:sz w:val="16"/>
          <w:szCs w:val="16"/>
          <w:lang w:val="en-ZA"/>
        </w:rPr>
      </w:pPr>
      <w:r w:rsidRPr="00D52146">
        <w:rPr>
          <w:rStyle w:val="FootnoteReference"/>
          <w:rFonts w:ascii="Arial" w:hAnsi="Arial" w:cs="Arial"/>
          <w:sz w:val="16"/>
          <w:szCs w:val="16"/>
        </w:rPr>
        <w:footnoteRef/>
      </w:r>
      <w:r w:rsidRPr="00D52146">
        <w:rPr>
          <w:rFonts w:ascii="Arial" w:hAnsi="Arial" w:cs="Arial"/>
          <w:sz w:val="16"/>
          <w:szCs w:val="16"/>
        </w:rPr>
        <w:t xml:space="preserve"> </w:t>
      </w:r>
      <w:r w:rsidRPr="00D52146">
        <w:rPr>
          <w:rFonts w:ascii="Arial" w:hAnsi="Arial" w:cs="Arial"/>
          <w:sz w:val="16"/>
          <w:szCs w:val="16"/>
          <w:lang w:val="en-ZA"/>
        </w:rPr>
        <w:t>Ibid</w:t>
      </w:r>
    </w:p>
  </w:footnote>
  <w:footnote w:id="5">
    <w:p w14:paraId="434FA8D8" w14:textId="3B9EDE1A" w:rsidR="005B19FE" w:rsidRPr="008C4514" w:rsidRDefault="005B19FE" w:rsidP="00EF70FC">
      <w:pPr>
        <w:rPr>
          <w:lang w:val="en-ZA"/>
        </w:rPr>
      </w:pPr>
      <w:r w:rsidRPr="0087650D">
        <w:rPr>
          <w:rStyle w:val="FootnoteReference"/>
          <w:rFonts w:cs="Arial"/>
        </w:rPr>
        <w:footnoteRef/>
      </w:r>
      <w:r w:rsidRPr="0087650D">
        <w:rPr>
          <w:rFonts w:cs="Arial"/>
        </w:rPr>
        <w:t xml:space="preserve"> </w:t>
      </w:r>
      <w:r w:rsidRPr="008C4514">
        <w:rPr>
          <w:rFonts w:cs="Arial"/>
        </w:rPr>
        <w:t xml:space="preserve">Note: This analysis does not include all the targets reported on in the </w:t>
      </w:r>
      <w:r>
        <w:rPr>
          <w:rFonts w:cs="Arial"/>
        </w:rPr>
        <w:t>2015/16</w:t>
      </w:r>
      <w:r w:rsidRPr="008C4514">
        <w:rPr>
          <w:rFonts w:cs="Arial"/>
        </w:rPr>
        <w:t xml:space="preserve"> Annual Report.</w:t>
      </w:r>
    </w:p>
  </w:footnote>
  <w:footnote w:id="6">
    <w:p w14:paraId="551FF75B" w14:textId="5BE1F3CA" w:rsidR="005B19FE" w:rsidRPr="00600DA0" w:rsidRDefault="005B19FE">
      <w:pPr>
        <w:pStyle w:val="FootnoteText"/>
        <w:rPr>
          <w:rFonts w:ascii="Arial" w:hAnsi="Arial" w:cs="Arial"/>
          <w:sz w:val="16"/>
          <w:szCs w:val="16"/>
          <w:lang w:val="en-ZA"/>
        </w:rPr>
      </w:pPr>
      <w:r w:rsidRPr="00600DA0">
        <w:rPr>
          <w:rStyle w:val="FootnoteReference"/>
          <w:rFonts w:ascii="Arial" w:hAnsi="Arial" w:cs="Arial"/>
          <w:sz w:val="16"/>
          <w:szCs w:val="16"/>
        </w:rPr>
        <w:footnoteRef/>
      </w:r>
      <w:r w:rsidRPr="00600DA0">
        <w:rPr>
          <w:rFonts w:ascii="Arial" w:hAnsi="Arial" w:cs="Arial"/>
          <w:sz w:val="16"/>
          <w:szCs w:val="16"/>
        </w:rPr>
        <w:t xml:space="preserve"> </w:t>
      </w:r>
      <w:r w:rsidRPr="00600DA0">
        <w:rPr>
          <w:rFonts w:ascii="Arial" w:hAnsi="Arial" w:cs="Arial"/>
          <w:sz w:val="16"/>
          <w:szCs w:val="16"/>
          <w:lang w:val="en-ZA"/>
        </w:rPr>
        <w:t>Ibid</w:t>
      </w:r>
    </w:p>
  </w:footnote>
  <w:footnote w:id="7">
    <w:p w14:paraId="7A0A0FDE" w14:textId="36C9AC36" w:rsidR="005B19FE" w:rsidRPr="00EC3922" w:rsidRDefault="005B19FE" w:rsidP="006263E4">
      <w:pPr>
        <w:pStyle w:val="FootnoteText"/>
        <w:rPr>
          <w:rFonts w:ascii="Arial" w:hAnsi="Arial" w:cs="Arial"/>
          <w:sz w:val="16"/>
          <w:szCs w:val="16"/>
          <w:lang w:val="en-ZA"/>
        </w:rPr>
      </w:pPr>
      <w:r w:rsidRPr="00EC3922">
        <w:rPr>
          <w:rStyle w:val="FootnoteReference"/>
          <w:rFonts w:ascii="Arial" w:hAnsi="Arial" w:cs="Arial"/>
          <w:sz w:val="16"/>
          <w:szCs w:val="16"/>
        </w:rPr>
        <w:footnoteRef/>
      </w:r>
      <w:r w:rsidRPr="00EC3922">
        <w:rPr>
          <w:rFonts w:ascii="Arial" w:hAnsi="Arial" w:cs="Arial"/>
          <w:sz w:val="16"/>
          <w:szCs w:val="16"/>
        </w:rPr>
        <w:t xml:space="preserve"> </w:t>
      </w:r>
      <w:r w:rsidRPr="00EC3922">
        <w:rPr>
          <w:rFonts w:ascii="Arial" w:hAnsi="Arial" w:cs="Arial"/>
          <w:sz w:val="16"/>
          <w:szCs w:val="16"/>
          <w:lang w:val="en-ZA"/>
        </w:rPr>
        <w:t>Annual Report of the Department of Correctional Services 2014/15</w:t>
      </w:r>
    </w:p>
  </w:footnote>
  <w:footnote w:id="8">
    <w:p w14:paraId="2EF88CEE" w14:textId="59AAB192" w:rsidR="005B19FE" w:rsidRPr="00600DA0" w:rsidRDefault="005B19FE">
      <w:pPr>
        <w:pStyle w:val="FootnoteText"/>
        <w:rPr>
          <w:rFonts w:ascii="Arial" w:hAnsi="Arial" w:cs="Arial"/>
          <w:sz w:val="16"/>
          <w:szCs w:val="16"/>
          <w:lang w:val="en-ZA"/>
        </w:rPr>
      </w:pPr>
      <w:r w:rsidRPr="00600DA0">
        <w:rPr>
          <w:rStyle w:val="FootnoteReference"/>
          <w:rFonts w:ascii="Arial" w:hAnsi="Arial" w:cs="Arial"/>
          <w:sz w:val="16"/>
          <w:szCs w:val="16"/>
        </w:rPr>
        <w:footnoteRef/>
      </w:r>
      <w:r w:rsidRPr="00600DA0">
        <w:rPr>
          <w:rFonts w:ascii="Arial" w:hAnsi="Arial" w:cs="Arial"/>
          <w:sz w:val="16"/>
          <w:szCs w:val="16"/>
        </w:rPr>
        <w:t xml:space="preserve"> </w:t>
      </w:r>
      <w:r w:rsidRPr="00600DA0">
        <w:rPr>
          <w:rFonts w:ascii="Arial" w:hAnsi="Arial" w:cs="Arial"/>
          <w:sz w:val="16"/>
          <w:szCs w:val="16"/>
          <w:lang w:val="en-ZA"/>
        </w:rPr>
        <w:t>Annual Report of the Department of Correctional Services, 2015/16</w:t>
      </w:r>
    </w:p>
  </w:footnote>
  <w:footnote w:id="9">
    <w:p w14:paraId="54119D21" w14:textId="36037C60" w:rsidR="005B19FE" w:rsidRPr="00600DA0" w:rsidRDefault="005B19FE">
      <w:pPr>
        <w:pStyle w:val="FootnoteText"/>
        <w:rPr>
          <w:rFonts w:ascii="Arial" w:hAnsi="Arial" w:cs="Arial"/>
          <w:sz w:val="16"/>
          <w:szCs w:val="16"/>
          <w:lang w:val="en-ZA"/>
        </w:rPr>
      </w:pPr>
      <w:r w:rsidRPr="00600DA0">
        <w:rPr>
          <w:rStyle w:val="FootnoteReference"/>
          <w:rFonts w:ascii="Arial" w:hAnsi="Arial" w:cs="Arial"/>
          <w:sz w:val="16"/>
          <w:szCs w:val="16"/>
        </w:rPr>
        <w:footnoteRef/>
      </w:r>
      <w:r w:rsidRPr="00600DA0">
        <w:rPr>
          <w:rFonts w:ascii="Arial" w:hAnsi="Arial" w:cs="Arial"/>
          <w:sz w:val="16"/>
          <w:szCs w:val="16"/>
        </w:rPr>
        <w:t xml:space="preserve"> </w:t>
      </w:r>
      <w:r w:rsidRPr="00600DA0">
        <w:rPr>
          <w:rFonts w:ascii="Arial" w:hAnsi="Arial" w:cs="Arial"/>
          <w:sz w:val="16"/>
          <w:szCs w:val="16"/>
          <w:lang w:val="en-ZA"/>
        </w:rPr>
        <w:t>Annual Report of the Department of Correctional Services, 2014/15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02D2" w14:textId="77777777" w:rsidR="005B19FE" w:rsidRDefault="005B19FE">
    <w:pPr>
      <w:pStyle w:val="Header"/>
    </w:pPr>
    <w:r>
      <w:rPr>
        <w:noProof/>
        <w:lang w:val="en-ZA" w:eastAsia="en-ZA"/>
      </w:rPr>
      <w:drawing>
        <wp:anchor distT="0" distB="0" distL="114300" distR="114300" simplePos="0" relativeHeight="251656704" behindDoc="0" locked="0" layoutInCell="1" allowOverlap="1" wp14:anchorId="482AB5BA" wp14:editId="227A8FC3">
          <wp:simplePos x="0" y="0"/>
          <wp:positionH relativeFrom="page">
            <wp:posOffset>720090</wp:posOffset>
          </wp:positionH>
          <wp:positionV relativeFrom="page">
            <wp:posOffset>720090</wp:posOffset>
          </wp:positionV>
          <wp:extent cx="800100" cy="824230"/>
          <wp:effectExtent l="19050" t="0" r="0" b="0"/>
          <wp:wrapNone/>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
                  <a:srcRect r="68547"/>
                  <a:stretch>
                    <a:fillRect/>
                  </a:stretch>
                </pic:blipFill>
                <pic:spPr bwMode="auto">
                  <a:xfrm>
                    <a:off x="0" y="0"/>
                    <a:ext cx="800100" cy="8242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4E44C" w14:textId="77777777" w:rsidR="005B19FE" w:rsidRDefault="005B19FE">
    <w:pPr>
      <w:pStyle w:val="Header"/>
    </w:pPr>
    <w:r>
      <w:rPr>
        <w:noProof/>
        <w:lang w:val="en-ZA" w:eastAsia="en-ZA"/>
      </w:rPr>
      <w:drawing>
        <wp:anchor distT="0" distB="0" distL="114300" distR="114300" simplePos="0" relativeHeight="251657728" behindDoc="1" locked="0" layoutInCell="1" allowOverlap="1" wp14:anchorId="420896FB" wp14:editId="52E9EDED">
          <wp:simplePos x="0" y="0"/>
          <wp:positionH relativeFrom="page">
            <wp:posOffset>4572635</wp:posOffset>
          </wp:positionH>
          <wp:positionV relativeFrom="page">
            <wp:posOffset>900430</wp:posOffset>
          </wp:positionV>
          <wp:extent cx="2279650" cy="611505"/>
          <wp:effectExtent l="19050" t="0" r="6350" b="0"/>
          <wp:wrapNone/>
          <wp:docPr id="14" name="Picture 14"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EARCH-UNIT-RGB-HEADER"/>
                  <pic:cNvPicPr>
                    <a:picLocks noChangeAspect="1" noChangeArrowheads="1"/>
                  </pic:cNvPicPr>
                </pic:nvPicPr>
                <pic:blipFill>
                  <a:blip r:embed="rId1"/>
                  <a:srcRect/>
                  <a:stretch>
                    <a:fillRect/>
                  </a:stretch>
                </pic:blipFill>
                <pic:spPr bwMode="auto">
                  <a:xfrm>
                    <a:off x="0" y="0"/>
                    <a:ext cx="2279650" cy="611505"/>
                  </a:xfrm>
                  <a:prstGeom prst="rect">
                    <a:avLst/>
                  </a:prstGeom>
                  <a:noFill/>
                  <a:ln w="9525">
                    <a:noFill/>
                    <a:miter lim="800000"/>
                    <a:headEnd/>
                    <a:tailEnd/>
                  </a:ln>
                </pic:spPr>
              </pic:pic>
            </a:graphicData>
          </a:graphic>
        </wp:anchor>
      </w:drawing>
    </w:r>
    <w:r>
      <w:rPr>
        <w:noProof/>
        <w:lang w:val="en-ZA" w:eastAsia="en-ZA"/>
      </w:rPr>
      <w:drawing>
        <wp:anchor distT="0" distB="0" distL="114300" distR="114300" simplePos="0" relativeHeight="251655680" behindDoc="0" locked="0" layoutInCell="1" allowOverlap="1" wp14:anchorId="1454CFAC" wp14:editId="73597EE0">
          <wp:simplePos x="0" y="0"/>
          <wp:positionH relativeFrom="column">
            <wp:posOffset>0</wp:posOffset>
          </wp:positionH>
          <wp:positionV relativeFrom="paragraph">
            <wp:posOffset>0</wp:posOffset>
          </wp:positionV>
          <wp:extent cx="2543810" cy="824230"/>
          <wp:effectExtent l="19050" t="0" r="8890" b="0"/>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2"/>
                  <a:srcRect/>
                  <a:stretch>
                    <a:fillRect/>
                  </a:stretch>
                </pic:blipFill>
                <pic:spPr bwMode="auto">
                  <a:xfrm>
                    <a:off x="0" y="0"/>
                    <a:ext cx="2543810" cy="8242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844"/>
    <w:multiLevelType w:val="hybridMultilevel"/>
    <w:tmpl w:val="03E23B8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CAC64E7"/>
    <w:multiLevelType w:val="hybridMultilevel"/>
    <w:tmpl w:val="969EBF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D6229A6"/>
    <w:multiLevelType w:val="hybridMultilevel"/>
    <w:tmpl w:val="00A410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575A5B"/>
    <w:multiLevelType w:val="hybridMultilevel"/>
    <w:tmpl w:val="24C056CC"/>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4" w15:restartNumberingAfterBreak="0">
    <w:nsid w:val="26D32BD6"/>
    <w:multiLevelType w:val="hybridMultilevel"/>
    <w:tmpl w:val="1848E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09360A"/>
    <w:multiLevelType w:val="hybridMultilevel"/>
    <w:tmpl w:val="718C90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2F46EC8"/>
    <w:multiLevelType w:val="hybridMultilevel"/>
    <w:tmpl w:val="71E01B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4D6A2044"/>
    <w:multiLevelType w:val="hybridMultilevel"/>
    <w:tmpl w:val="0B1A5D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8976CD9"/>
    <w:multiLevelType w:val="hybridMultilevel"/>
    <w:tmpl w:val="16FC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17DDE"/>
    <w:multiLevelType w:val="hybridMultilevel"/>
    <w:tmpl w:val="28C2E49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13627F5"/>
    <w:multiLevelType w:val="hybridMultilevel"/>
    <w:tmpl w:val="DF1A7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576CE4"/>
    <w:multiLevelType w:val="hybridMultilevel"/>
    <w:tmpl w:val="808018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9647EC3"/>
    <w:multiLevelType w:val="hybridMultilevel"/>
    <w:tmpl w:val="83027AF6"/>
    <w:lvl w:ilvl="0" w:tplc="1C090001">
      <w:start w:val="1"/>
      <w:numFmt w:val="bullet"/>
      <w:lvlText w:val=""/>
      <w:lvlJc w:val="left"/>
      <w:pPr>
        <w:ind w:left="795" w:hanging="360"/>
      </w:pPr>
      <w:rPr>
        <w:rFonts w:ascii="Symbol" w:hAnsi="Symbol"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13" w15:restartNumberingAfterBreak="0">
    <w:nsid w:val="7ACA703C"/>
    <w:multiLevelType w:val="hybridMultilevel"/>
    <w:tmpl w:val="B4EC3790"/>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0"/>
  </w:num>
  <w:num w:numId="5">
    <w:abstractNumId w:val="5"/>
  </w:num>
  <w:num w:numId="6">
    <w:abstractNumId w:val="13"/>
  </w:num>
  <w:num w:numId="7">
    <w:abstractNumId w:val="3"/>
  </w:num>
  <w:num w:numId="8">
    <w:abstractNumId w:val="9"/>
  </w:num>
  <w:num w:numId="9">
    <w:abstractNumId w:val="8"/>
  </w:num>
  <w:num w:numId="10">
    <w:abstractNumId w:val="12"/>
  </w:num>
  <w:num w:numId="11">
    <w:abstractNumId w:val="11"/>
  </w:num>
  <w:num w:numId="12">
    <w:abstractNumId w:val="6"/>
  </w:num>
  <w:num w:numId="13">
    <w:abstractNumId w:val="1"/>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B4"/>
    <w:rsid w:val="00000426"/>
    <w:rsid w:val="000004C4"/>
    <w:rsid w:val="00005A7A"/>
    <w:rsid w:val="00005F75"/>
    <w:rsid w:val="000069E7"/>
    <w:rsid w:val="00007BC6"/>
    <w:rsid w:val="0001326C"/>
    <w:rsid w:val="000143E0"/>
    <w:rsid w:val="00020C0C"/>
    <w:rsid w:val="000217D5"/>
    <w:rsid w:val="000238C8"/>
    <w:rsid w:val="000243E6"/>
    <w:rsid w:val="0002481C"/>
    <w:rsid w:val="000322D8"/>
    <w:rsid w:val="0003364A"/>
    <w:rsid w:val="0003577F"/>
    <w:rsid w:val="000400FC"/>
    <w:rsid w:val="00041FAC"/>
    <w:rsid w:val="00041FD4"/>
    <w:rsid w:val="00042812"/>
    <w:rsid w:val="00046241"/>
    <w:rsid w:val="0004797D"/>
    <w:rsid w:val="000503B7"/>
    <w:rsid w:val="000503BE"/>
    <w:rsid w:val="00052249"/>
    <w:rsid w:val="000524D2"/>
    <w:rsid w:val="000527F2"/>
    <w:rsid w:val="000548D6"/>
    <w:rsid w:val="00057FF2"/>
    <w:rsid w:val="00061287"/>
    <w:rsid w:val="00062069"/>
    <w:rsid w:val="000641C3"/>
    <w:rsid w:val="00064430"/>
    <w:rsid w:val="00064874"/>
    <w:rsid w:val="0006503B"/>
    <w:rsid w:val="0006705D"/>
    <w:rsid w:val="000674A9"/>
    <w:rsid w:val="0006770D"/>
    <w:rsid w:val="00071AB9"/>
    <w:rsid w:val="000722D0"/>
    <w:rsid w:val="000735A5"/>
    <w:rsid w:val="00075D61"/>
    <w:rsid w:val="00080093"/>
    <w:rsid w:val="00080460"/>
    <w:rsid w:val="0008177B"/>
    <w:rsid w:val="00081E60"/>
    <w:rsid w:val="000821F8"/>
    <w:rsid w:val="00082CE9"/>
    <w:rsid w:val="00083BF8"/>
    <w:rsid w:val="00083E19"/>
    <w:rsid w:val="00086145"/>
    <w:rsid w:val="00094D85"/>
    <w:rsid w:val="000957C2"/>
    <w:rsid w:val="00096661"/>
    <w:rsid w:val="00096E51"/>
    <w:rsid w:val="000A0A56"/>
    <w:rsid w:val="000A30C5"/>
    <w:rsid w:val="000A3FF4"/>
    <w:rsid w:val="000B05D5"/>
    <w:rsid w:val="000B1717"/>
    <w:rsid w:val="000B1C28"/>
    <w:rsid w:val="000B33B6"/>
    <w:rsid w:val="000B3870"/>
    <w:rsid w:val="000B6DF1"/>
    <w:rsid w:val="000B7EEF"/>
    <w:rsid w:val="000C314B"/>
    <w:rsid w:val="000C4498"/>
    <w:rsid w:val="000C592C"/>
    <w:rsid w:val="000C6766"/>
    <w:rsid w:val="000C6EED"/>
    <w:rsid w:val="000D2C93"/>
    <w:rsid w:val="000D2D9B"/>
    <w:rsid w:val="000D3F7A"/>
    <w:rsid w:val="000D440A"/>
    <w:rsid w:val="000D5ECE"/>
    <w:rsid w:val="000D70ED"/>
    <w:rsid w:val="000D7E7B"/>
    <w:rsid w:val="000E2149"/>
    <w:rsid w:val="000E2FA0"/>
    <w:rsid w:val="000E3D60"/>
    <w:rsid w:val="000E4816"/>
    <w:rsid w:val="000E70EC"/>
    <w:rsid w:val="000F35D3"/>
    <w:rsid w:val="000F4B39"/>
    <w:rsid w:val="000F670A"/>
    <w:rsid w:val="001009CA"/>
    <w:rsid w:val="001036CC"/>
    <w:rsid w:val="00103714"/>
    <w:rsid w:val="00103DE9"/>
    <w:rsid w:val="00104BA4"/>
    <w:rsid w:val="00106488"/>
    <w:rsid w:val="00107A9D"/>
    <w:rsid w:val="00113F6C"/>
    <w:rsid w:val="00114012"/>
    <w:rsid w:val="0011458E"/>
    <w:rsid w:val="001145D9"/>
    <w:rsid w:val="00117E72"/>
    <w:rsid w:val="00123640"/>
    <w:rsid w:val="0012370C"/>
    <w:rsid w:val="00125B38"/>
    <w:rsid w:val="00126751"/>
    <w:rsid w:val="0013325D"/>
    <w:rsid w:val="001373F9"/>
    <w:rsid w:val="00137D4B"/>
    <w:rsid w:val="00140962"/>
    <w:rsid w:val="00140B9E"/>
    <w:rsid w:val="00141417"/>
    <w:rsid w:val="00143A44"/>
    <w:rsid w:val="00143C15"/>
    <w:rsid w:val="00147424"/>
    <w:rsid w:val="0015047C"/>
    <w:rsid w:val="001506EF"/>
    <w:rsid w:val="00150D76"/>
    <w:rsid w:val="0015127C"/>
    <w:rsid w:val="00151A17"/>
    <w:rsid w:val="00151AA7"/>
    <w:rsid w:val="001560CD"/>
    <w:rsid w:val="001608DC"/>
    <w:rsid w:val="00162CCD"/>
    <w:rsid w:val="0016397E"/>
    <w:rsid w:val="001650C3"/>
    <w:rsid w:val="001665E7"/>
    <w:rsid w:val="00173543"/>
    <w:rsid w:val="001742CA"/>
    <w:rsid w:val="00174525"/>
    <w:rsid w:val="0017511F"/>
    <w:rsid w:val="001812E3"/>
    <w:rsid w:val="001813A7"/>
    <w:rsid w:val="00183129"/>
    <w:rsid w:val="0018331E"/>
    <w:rsid w:val="00183BA3"/>
    <w:rsid w:val="00191683"/>
    <w:rsid w:val="00196193"/>
    <w:rsid w:val="001973F9"/>
    <w:rsid w:val="001A1909"/>
    <w:rsid w:val="001A2C4A"/>
    <w:rsid w:val="001A2F5C"/>
    <w:rsid w:val="001A2FF8"/>
    <w:rsid w:val="001A5934"/>
    <w:rsid w:val="001A6A77"/>
    <w:rsid w:val="001A6C53"/>
    <w:rsid w:val="001A700E"/>
    <w:rsid w:val="001A7458"/>
    <w:rsid w:val="001B1023"/>
    <w:rsid w:val="001B25AB"/>
    <w:rsid w:val="001B2C68"/>
    <w:rsid w:val="001B3BC1"/>
    <w:rsid w:val="001B5091"/>
    <w:rsid w:val="001B588D"/>
    <w:rsid w:val="001B6874"/>
    <w:rsid w:val="001C0CED"/>
    <w:rsid w:val="001C1EC1"/>
    <w:rsid w:val="001C2B28"/>
    <w:rsid w:val="001C3199"/>
    <w:rsid w:val="001C4D0F"/>
    <w:rsid w:val="001C509E"/>
    <w:rsid w:val="001C5A4D"/>
    <w:rsid w:val="001D0695"/>
    <w:rsid w:val="001D0923"/>
    <w:rsid w:val="001D2893"/>
    <w:rsid w:val="001E0BAE"/>
    <w:rsid w:val="001E225A"/>
    <w:rsid w:val="001E5A38"/>
    <w:rsid w:val="001E6586"/>
    <w:rsid w:val="001E6C4B"/>
    <w:rsid w:val="001E7E13"/>
    <w:rsid w:val="001F0E4E"/>
    <w:rsid w:val="0020253E"/>
    <w:rsid w:val="00202589"/>
    <w:rsid w:val="002034A0"/>
    <w:rsid w:val="00203550"/>
    <w:rsid w:val="00203E40"/>
    <w:rsid w:val="00204181"/>
    <w:rsid w:val="0021219A"/>
    <w:rsid w:val="00214418"/>
    <w:rsid w:val="00220126"/>
    <w:rsid w:val="00220DE5"/>
    <w:rsid w:val="00220F0E"/>
    <w:rsid w:val="00221001"/>
    <w:rsid w:val="00221004"/>
    <w:rsid w:val="0022365C"/>
    <w:rsid w:val="00223855"/>
    <w:rsid w:val="00224F68"/>
    <w:rsid w:val="00230A69"/>
    <w:rsid w:val="00231AC2"/>
    <w:rsid w:val="002323E3"/>
    <w:rsid w:val="00232664"/>
    <w:rsid w:val="00233C4D"/>
    <w:rsid w:val="002359FC"/>
    <w:rsid w:val="0023606E"/>
    <w:rsid w:val="00236783"/>
    <w:rsid w:val="00241314"/>
    <w:rsid w:val="00241626"/>
    <w:rsid w:val="00244FA5"/>
    <w:rsid w:val="002450B4"/>
    <w:rsid w:val="00246D9A"/>
    <w:rsid w:val="00247666"/>
    <w:rsid w:val="00251628"/>
    <w:rsid w:val="00254CC1"/>
    <w:rsid w:val="00256963"/>
    <w:rsid w:val="00257FC3"/>
    <w:rsid w:val="00260276"/>
    <w:rsid w:val="00262851"/>
    <w:rsid w:val="002628E4"/>
    <w:rsid w:val="00263A76"/>
    <w:rsid w:val="002641B5"/>
    <w:rsid w:val="00265127"/>
    <w:rsid w:val="00266C5A"/>
    <w:rsid w:val="00273FB9"/>
    <w:rsid w:val="00274C39"/>
    <w:rsid w:val="00280943"/>
    <w:rsid w:val="00280C05"/>
    <w:rsid w:val="002824A4"/>
    <w:rsid w:val="002826F6"/>
    <w:rsid w:val="00282FC9"/>
    <w:rsid w:val="002835EF"/>
    <w:rsid w:val="002844EA"/>
    <w:rsid w:val="002846AE"/>
    <w:rsid w:val="002872C3"/>
    <w:rsid w:val="002910CF"/>
    <w:rsid w:val="00292C55"/>
    <w:rsid w:val="00294DF7"/>
    <w:rsid w:val="00295704"/>
    <w:rsid w:val="002979C3"/>
    <w:rsid w:val="002A0326"/>
    <w:rsid w:val="002A0AAB"/>
    <w:rsid w:val="002A0D52"/>
    <w:rsid w:val="002A0E48"/>
    <w:rsid w:val="002A466E"/>
    <w:rsid w:val="002B1D24"/>
    <w:rsid w:val="002C0EBA"/>
    <w:rsid w:val="002C1BC1"/>
    <w:rsid w:val="002C2C3B"/>
    <w:rsid w:val="002C3B34"/>
    <w:rsid w:val="002D1B87"/>
    <w:rsid w:val="002D22C9"/>
    <w:rsid w:val="002D4AB8"/>
    <w:rsid w:val="002D6AC6"/>
    <w:rsid w:val="002E13FE"/>
    <w:rsid w:val="002E2AED"/>
    <w:rsid w:val="002E338E"/>
    <w:rsid w:val="002E4D48"/>
    <w:rsid w:val="002E5EFE"/>
    <w:rsid w:val="002E6591"/>
    <w:rsid w:val="002E6753"/>
    <w:rsid w:val="002E722A"/>
    <w:rsid w:val="002F0565"/>
    <w:rsid w:val="002F2A11"/>
    <w:rsid w:val="002F2F53"/>
    <w:rsid w:val="002F41A7"/>
    <w:rsid w:val="002F4A05"/>
    <w:rsid w:val="002F7483"/>
    <w:rsid w:val="00300C14"/>
    <w:rsid w:val="00301684"/>
    <w:rsid w:val="003018F1"/>
    <w:rsid w:val="00301981"/>
    <w:rsid w:val="0030205F"/>
    <w:rsid w:val="003054CC"/>
    <w:rsid w:val="00305CFD"/>
    <w:rsid w:val="00305EDF"/>
    <w:rsid w:val="00306817"/>
    <w:rsid w:val="00307D54"/>
    <w:rsid w:val="00310A82"/>
    <w:rsid w:val="003124E1"/>
    <w:rsid w:val="0031298F"/>
    <w:rsid w:val="00313EFC"/>
    <w:rsid w:val="003168D7"/>
    <w:rsid w:val="0032009F"/>
    <w:rsid w:val="003211C0"/>
    <w:rsid w:val="00321BC5"/>
    <w:rsid w:val="00322045"/>
    <w:rsid w:val="0032212F"/>
    <w:rsid w:val="00322EC3"/>
    <w:rsid w:val="00325993"/>
    <w:rsid w:val="0032614F"/>
    <w:rsid w:val="0032632A"/>
    <w:rsid w:val="00326370"/>
    <w:rsid w:val="00331E14"/>
    <w:rsid w:val="00332449"/>
    <w:rsid w:val="003346DF"/>
    <w:rsid w:val="00334D89"/>
    <w:rsid w:val="00334E64"/>
    <w:rsid w:val="0033590E"/>
    <w:rsid w:val="00341240"/>
    <w:rsid w:val="00341C36"/>
    <w:rsid w:val="0034420E"/>
    <w:rsid w:val="003442DD"/>
    <w:rsid w:val="003453E6"/>
    <w:rsid w:val="00346F22"/>
    <w:rsid w:val="00352B04"/>
    <w:rsid w:val="00353F22"/>
    <w:rsid w:val="003545F6"/>
    <w:rsid w:val="00360EF6"/>
    <w:rsid w:val="0036121C"/>
    <w:rsid w:val="0036319C"/>
    <w:rsid w:val="0036386C"/>
    <w:rsid w:val="00363BEC"/>
    <w:rsid w:val="0036536F"/>
    <w:rsid w:val="00365DD5"/>
    <w:rsid w:val="00367BB4"/>
    <w:rsid w:val="0037017F"/>
    <w:rsid w:val="003713A2"/>
    <w:rsid w:val="00373407"/>
    <w:rsid w:val="0037365C"/>
    <w:rsid w:val="00374566"/>
    <w:rsid w:val="00374E63"/>
    <w:rsid w:val="00376067"/>
    <w:rsid w:val="0037764E"/>
    <w:rsid w:val="00377B43"/>
    <w:rsid w:val="003809D5"/>
    <w:rsid w:val="00382B75"/>
    <w:rsid w:val="00385100"/>
    <w:rsid w:val="00385E14"/>
    <w:rsid w:val="0038777D"/>
    <w:rsid w:val="003906F1"/>
    <w:rsid w:val="00390D3A"/>
    <w:rsid w:val="003913A1"/>
    <w:rsid w:val="0039231C"/>
    <w:rsid w:val="003940C9"/>
    <w:rsid w:val="003944E7"/>
    <w:rsid w:val="003959B7"/>
    <w:rsid w:val="003A13AA"/>
    <w:rsid w:val="003A4ACF"/>
    <w:rsid w:val="003A5ADC"/>
    <w:rsid w:val="003A5B5E"/>
    <w:rsid w:val="003A6546"/>
    <w:rsid w:val="003A729F"/>
    <w:rsid w:val="003B056B"/>
    <w:rsid w:val="003B2042"/>
    <w:rsid w:val="003B29DA"/>
    <w:rsid w:val="003C0520"/>
    <w:rsid w:val="003C1B10"/>
    <w:rsid w:val="003C204A"/>
    <w:rsid w:val="003C3AC4"/>
    <w:rsid w:val="003C47BF"/>
    <w:rsid w:val="003C4F81"/>
    <w:rsid w:val="003C5195"/>
    <w:rsid w:val="003D0B5B"/>
    <w:rsid w:val="003D288E"/>
    <w:rsid w:val="003E2CBD"/>
    <w:rsid w:val="003E52EA"/>
    <w:rsid w:val="003E544D"/>
    <w:rsid w:val="003E5845"/>
    <w:rsid w:val="003E65AA"/>
    <w:rsid w:val="003E6A3D"/>
    <w:rsid w:val="003F1170"/>
    <w:rsid w:val="003F4AE8"/>
    <w:rsid w:val="003F5BCF"/>
    <w:rsid w:val="00402A41"/>
    <w:rsid w:val="00403BAE"/>
    <w:rsid w:val="00406A4F"/>
    <w:rsid w:val="00407781"/>
    <w:rsid w:val="00410D69"/>
    <w:rsid w:val="00411B73"/>
    <w:rsid w:val="00411F37"/>
    <w:rsid w:val="004144DB"/>
    <w:rsid w:val="004179DB"/>
    <w:rsid w:val="00417E67"/>
    <w:rsid w:val="00417F30"/>
    <w:rsid w:val="00422AAB"/>
    <w:rsid w:val="00423555"/>
    <w:rsid w:val="00426986"/>
    <w:rsid w:val="00426CEB"/>
    <w:rsid w:val="00427961"/>
    <w:rsid w:val="00430AAC"/>
    <w:rsid w:val="0043413E"/>
    <w:rsid w:val="00434B82"/>
    <w:rsid w:val="00435291"/>
    <w:rsid w:val="00435298"/>
    <w:rsid w:val="0044049B"/>
    <w:rsid w:val="00441507"/>
    <w:rsid w:val="00443288"/>
    <w:rsid w:val="0044560A"/>
    <w:rsid w:val="00452246"/>
    <w:rsid w:val="004539C7"/>
    <w:rsid w:val="004545A8"/>
    <w:rsid w:val="00460285"/>
    <w:rsid w:val="004611BA"/>
    <w:rsid w:val="004636C5"/>
    <w:rsid w:val="00464CC8"/>
    <w:rsid w:val="00464DA6"/>
    <w:rsid w:val="004653A8"/>
    <w:rsid w:val="00465C15"/>
    <w:rsid w:val="0046718B"/>
    <w:rsid w:val="00470438"/>
    <w:rsid w:val="00472CAF"/>
    <w:rsid w:val="00475FE5"/>
    <w:rsid w:val="00482634"/>
    <w:rsid w:val="00482F02"/>
    <w:rsid w:val="00485667"/>
    <w:rsid w:val="00485A99"/>
    <w:rsid w:val="00485AB4"/>
    <w:rsid w:val="0048604E"/>
    <w:rsid w:val="00491660"/>
    <w:rsid w:val="00493524"/>
    <w:rsid w:val="004947D7"/>
    <w:rsid w:val="00495A9B"/>
    <w:rsid w:val="0049612C"/>
    <w:rsid w:val="00496950"/>
    <w:rsid w:val="00497EC1"/>
    <w:rsid w:val="004A005F"/>
    <w:rsid w:val="004A08DF"/>
    <w:rsid w:val="004A1BA3"/>
    <w:rsid w:val="004A28B4"/>
    <w:rsid w:val="004A3B15"/>
    <w:rsid w:val="004A6E07"/>
    <w:rsid w:val="004A7D46"/>
    <w:rsid w:val="004B04F0"/>
    <w:rsid w:val="004B1841"/>
    <w:rsid w:val="004B3E37"/>
    <w:rsid w:val="004B4593"/>
    <w:rsid w:val="004B4C2C"/>
    <w:rsid w:val="004B5154"/>
    <w:rsid w:val="004B58A6"/>
    <w:rsid w:val="004B5D55"/>
    <w:rsid w:val="004B612C"/>
    <w:rsid w:val="004B6B63"/>
    <w:rsid w:val="004B7C5B"/>
    <w:rsid w:val="004C0DE9"/>
    <w:rsid w:val="004C2EF7"/>
    <w:rsid w:val="004C4FBB"/>
    <w:rsid w:val="004C67CE"/>
    <w:rsid w:val="004C7D41"/>
    <w:rsid w:val="004D28E1"/>
    <w:rsid w:val="004D29EB"/>
    <w:rsid w:val="004D4B00"/>
    <w:rsid w:val="004D5624"/>
    <w:rsid w:val="004E376B"/>
    <w:rsid w:val="004E5BEA"/>
    <w:rsid w:val="004E65E7"/>
    <w:rsid w:val="004F2DCC"/>
    <w:rsid w:val="004F61B6"/>
    <w:rsid w:val="004F676E"/>
    <w:rsid w:val="004F691D"/>
    <w:rsid w:val="004F6B5A"/>
    <w:rsid w:val="005004AD"/>
    <w:rsid w:val="005032BF"/>
    <w:rsid w:val="0050549F"/>
    <w:rsid w:val="00505C91"/>
    <w:rsid w:val="00506234"/>
    <w:rsid w:val="00506CA8"/>
    <w:rsid w:val="0051013B"/>
    <w:rsid w:val="005148B5"/>
    <w:rsid w:val="00514DCF"/>
    <w:rsid w:val="00514FAC"/>
    <w:rsid w:val="0051682D"/>
    <w:rsid w:val="005170B3"/>
    <w:rsid w:val="0052119C"/>
    <w:rsid w:val="00523034"/>
    <w:rsid w:val="00523520"/>
    <w:rsid w:val="0052696A"/>
    <w:rsid w:val="00526E5F"/>
    <w:rsid w:val="00531A99"/>
    <w:rsid w:val="00531FFC"/>
    <w:rsid w:val="00533151"/>
    <w:rsid w:val="00536DAE"/>
    <w:rsid w:val="005377F4"/>
    <w:rsid w:val="00537B8E"/>
    <w:rsid w:val="00542496"/>
    <w:rsid w:val="00542640"/>
    <w:rsid w:val="005440C7"/>
    <w:rsid w:val="00547154"/>
    <w:rsid w:val="0054785D"/>
    <w:rsid w:val="005504A7"/>
    <w:rsid w:val="00550ADA"/>
    <w:rsid w:val="005533A2"/>
    <w:rsid w:val="00556109"/>
    <w:rsid w:val="005567FF"/>
    <w:rsid w:val="00556F05"/>
    <w:rsid w:val="00557C89"/>
    <w:rsid w:val="00561061"/>
    <w:rsid w:val="00563B6C"/>
    <w:rsid w:val="00564870"/>
    <w:rsid w:val="00564D7D"/>
    <w:rsid w:val="00565694"/>
    <w:rsid w:val="00565B81"/>
    <w:rsid w:val="00567FAF"/>
    <w:rsid w:val="00572318"/>
    <w:rsid w:val="00573AB2"/>
    <w:rsid w:val="00575D07"/>
    <w:rsid w:val="0058346A"/>
    <w:rsid w:val="0058464B"/>
    <w:rsid w:val="0058597D"/>
    <w:rsid w:val="00585A65"/>
    <w:rsid w:val="00587C45"/>
    <w:rsid w:val="00590A90"/>
    <w:rsid w:val="00591CE2"/>
    <w:rsid w:val="00591F70"/>
    <w:rsid w:val="00592CCC"/>
    <w:rsid w:val="0059319D"/>
    <w:rsid w:val="00595E97"/>
    <w:rsid w:val="005965D4"/>
    <w:rsid w:val="0059662E"/>
    <w:rsid w:val="005968E8"/>
    <w:rsid w:val="00596DA9"/>
    <w:rsid w:val="005A008D"/>
    <w:rsid w:val="005A2082"/>
    <w:rsid w:val="005A3F90"/>
    <w:rsid w:val="005A4135"/>
    <w:rsid w:val="005A61D2"/>
    <w:rsid w:val="005A7526"/>
    <w:rsid w:val="005A7B18"/>
    <w:rsid w:val="005A7FCD"/>
    <w:rsid w:val="005B0274"/>
    <w:rsid w:val="005B19FE"/>
    <w:rsid w:val="005B25C9"/>
    <w:rsid w:val="005B759C"/>
    <w:rsid w:val="005C79C5"/>
    <w:rsid w:val="005D3EB0"/>
    <w:rsid w:val="005D4086"/>
    <w:rsid w:val="005E0F6E"/>
    <w:rsid w:val="005E2D84"/>
    <w:rsid w:val="005E2DDE"/>
    <w:rsid w:val="005E43A1"/>
    <w:rsid w:val="005E6AA9"/>
    <w:rsid w:val="005E702D"/>
    <w:rsid w:val="005E7EB4"/>
    <w:rsid w:val="005F0F98"/>
    <w:rsid w:val="005F3C53"/>
    <w:rsid w:val="00600081"/>
    <w:rsid w:val="00600DA0"/>
    <w:rsid w:val="00601996"/>
    <w:rsid w:val="00603B3A"/>
    <w:rsid w:val="00604AFF"/>
    <w:rsid w:val="0061348E"/>
    <w:rsid w:val="00614018"/>
    <w:rsid w:val="006145E1"/>
    <w:rsid w:val="006147CC"/>
    <w:rsid w:val="00621F07"/>
    <w:rsid w:val="00622896"/>
    <w:rsid w:val="00624072"/>
    <w:rsid w:val="006263E4"/>
    <w:rsid w:val="00626C63"/>
    <w:rsid w:val="006275E8"/>
    <w:rsid w:val="00627620"/>
    <w:rsid w:val="006322D5"/>
    <w:rsid w:val="006325A4"/>
    <w:rsid w:val="00633102"/>
    <w:rsid w:val="00633E56"/>
    <w:rsid w:val="00641D2A"/>
    <w:rsid w:val="00642C1A"/>
    <w:rsid w:val="0064586B"/>
    <w:rsid w:val="006469AB"/>
    <w:rsid w:val="00647510"/>
    <w:rsid w:val="006525B4"/>
    <w:rsid w:val="006546D0"/>
    <w:rsid w:val="0065616F"/>
    <w:rsid w:val="00657F35"/>
    <w:rsid w:val="006607BA"/>
    <w:rsid w:val="006609B0"/>
    <w:rsid w:val="00665CB5"/>
    <w:rsid w:val="00667F7C"/>
    <w:rsid w:val="006729BE"/>
    <w:rsid w:val="006756B8"/>
    <w:rsid w:val="0068072F"/>
    <w:rsid w:val="0068302D"/>
    <w:rsid w:val="0068431B"/>
    <w:rsid w:val="00684362"/>
    <w:rsid w:val="006849CF"/>
    <w:rsid w:val="00685D61"/>
    <w:rsid w:val="00686876"/>
    <w:rsid w:val="00686C1B"/>
    <w:rsid w:val="00686F00"/>
    <w:rsid w:val="00691B1C"/>
    <w:rsid w:val="00691E28"/>
    <w:rsid w:val="00692F9F"/>
    <w:rsid w:val="006955B0"/>
    <w:rsid w:val="00695929"/>
    <w:rsid w:val="0069666C"/>
    <w:rsid w:val="00696921"/>
    <w:rsid w:val="00696F59"/>
    <w:rsid w:val="00697F5E"/>
    <w:rsid w:val="006A0C54"/>
    <w:rsid w:val="006A105C"/>
    <w:rsid w:val="006A320B"/>
    <w:rsid w:val="006A3990"/>
    <w:rsid w:val="006B1917"/>
    <w:rsid w:val="006B2067"/>
    <w:rsid w:val="006B55DD"/>
    <w:rsid w:val="006B5AC4"/>
    <w:rsid w:val="006B74BD"/>
    <w:rsid w:val="006B779F"/>
    <w:rsid w:val="006C3C00"/>
    <w:rsid w:val="006C496E"/>
    <w:rsid w:val="006C55F7"/>
    <w:rsid w:val="006C6767"/>
    <w:rsid w:val="006C72B6"/>
    <w:rsid w:val="006C7CDD"/>
    <w:rsid w:val="006D1653"/>
    <w:rsid w:val="006D1B27"/>
    <w:rsid w:val="006D3118"/>
    <w:rsid w:val="006D3C9B"/>
    <w:rsid w:val="006D6B2A"/>
    <w:rsid w:val="006D71B5"/>
    <w:rsid w:val="006D723E"/>
    <w:rsid w:val="006E0AF0"/>
    <w:rsid w:val="006E1461"/>
    <w:rsid w:val="006E18D6"/>
    <w:rsid w:val="006E35A0"/>
    <w:rsid w:val="006E5348"/>
    <w:rsid w:val="006E6193"/>
    <w:rsid w:val="006E62D5"/>
    <w:rsid w:val="006E6C89"/>
    <w:rsid w:val="006F04B8"/>
    <w:rsid w:val="006F0F46"/>
    <w:rsid w:val="006F3502"/>
    <w:rsid w:val="006F4B9F"/>
    <w:rsid w:val="006F5941"/>
    <w:rsid w:val="006F6476"/>
    <w:rsid w:val="00702D7C"/>
    <w:rsid w:val="00702DB2"/>
    <w:rsid w:val="00703558"/>
    <w:rsid w:val="007052A4"/>
    <w:rsid w:val="007067B5"/>
    <w:rsid w:val="007077A2"/>
    <w:rsid w:val="00714C11"/>
    <w:rsid w:val="00714EB7"/>
    <w:rsid w:val="00720269"/>
    <w:rsid w:val="00722C3E"/>
    <w:rsid w:val="00724A17"/>
    <w:rsid w:val="00724BF3"/>
    <w:rsid w:val="00724D2A"/>
    <w:rsid w:val="00725496"/>
    <w:rsid w:val="00725968"/>
    <w:rsid w:val="007269FE"/>
    <w:rsid w:val="0072787C"/>
    <w:rsid w:val="007328A2"/>
    <w:rsid w:val="00733485"/>
    <w:rsid w:val="00735B45"/>
    <w:rsid w:val="00736689"/>
    <w:rsid w:val="00737031"/>
    <w:rsid w:val="0074281A"/>
    <w:rsid w:val="00743D84"/>
    <w:rsid w:val="007462BA"/>
    <w:rsid w:val="00746B54"/>
    <w:rsid w:val="00746D74"/>
    <w:rsid w:val="00746D9E"/>
    <w:rsid w:val="007507F5"/>
    <w:rsid w:val="00751E26"/>
    <w:rsid w:val="007532D1"/>
    <w:rsid w:val="0076034F"/>
    <w:rsid w:val="00762DDF"/>
    <w:rsid w:val="00763FCE"/>
    <w:rsid w:val="00764A7D"/>
    <w:rsid w:val="00766477"/>
    <w:rsid w:val="00767A30"/>
    <w:rsid w:val="00767A65"/>
    <w:rsid w:val="00771FB1"/>
    <w:rsid w:val="00773A0D"/>
    <w:rsid w:val="0077436D"/>
    <w:rsid w:val="0077593D"/>
    <w:rsid w:val="00775B75"/>
    <w:rsid w:val="00776706"/>
    <w:rsid w:val="00777F25"/>
    <w:rsid w:val="00780E89"/>
    <w:rsid w:val="007838D9"/>
    <w:rsid w:val="007853FA"/>
    <w:rsid w:val="007921A0"/>
    <w:rsid w:val="00792B10"/>
    <w:rsid w:val="0079465F"/>
    <w:rsid w:val="007950C9"/>
    <w:rsid w:val="007A0E1F"/>
    <w:rsid w:val="007A1515"/>
    <w:rsid w:val="007A4172"/>
    <w:rsid w:val="007A4349"/>
    <w:rsid w:val="007A6FD9"/>
    <w:rsid w:val="007B0643"/>
    <w:rsid w:val="007B1027"/>
    <w:rsid w:val="007B2E78"/>
    <w:rsid w:val="007B57FC"/>
    <w:rsid w:val="007B6464"/>
    <w:rsid w:val="007B64EA"/>
    <w:rsid w:val="007B7700"/>
    <w:rsid w:val="007B7731"/>
    <w:rsid w:val="007C0966"/>
    <w:rsid w:val="007C0FCD"/>
    <w:rsid w:val="007C12CB"/>
    <w:rsid w:val="007C473F"/>
    <w:rsid w:val="007C5209"/>
    <w:rsid w:val="007C5D0B"/>
    <w:rsid w:val="007D0B8D"/>
    <w:rsid w:val="007D1753"/>
    <w:rsid w:val="007D740F"/>
    <w:rsid w:val="007E1E3B"/>
    <w:rsid w:val="007E5286"/>
    <w:rsid w:val="007E5DE7"/>
    <w:rsid w:val="007E6470"/>
    <w:rsid w:val="007F0445"/>
    <w:rsid w:val="007F4C36"/>
    <w:rsid w:val="008006AB"/>
    <w:rsid w:val="0080099A"/>
    <w:rsid w:val="00800B3E"/>
    <w:rsid w:val="00803274"/>
    <w:rsid w:val="00804669"/>
    <w:rsid w:val="008046A2"/>
    <w:rsid w:val="00805895"/>
    <w:rsid w:val="0080647F"/>
    <w:rsid w:val="008065F4"/>
    <w:rsid w:val="00807138"/>
    <w:rsid w:val="00807FA0"/>
    <w:rsid w:val="008103A9"/>
    <w:rsid w:val="00810C08"/>
    <w:rsid w:val="008117D5"/>
    <w:rsid w:val="00811ECD"/>
    <w:rsid w:val="00813245"/>
    <w:rsid w:val="00813B25"/>
    <w:rsid w:val="00814CD5"/>
    <w:rsid w:val="00815138"/>
    <w:rsid w:val="00815EFE"/>
    <w:rsid w:val="00820468"/>
    <w:rsid w:val="008228FA"/>
    <w:rsid w:val="00822F39"/>
    <w:rsid w:val="00825D02"/>
    <w:rsid w:val="00826637"/>
    <w:rsid w:val="00826D36"/>
    <w:rsid w:val="008270E6"/>
    <w:rsid w:val="008272BD"/>
    <w:rsid w:val="00830C63"/>
    <w:rsid w:val="00831958"/>
    <w:rsid w:val="00831B02"/>
    <w:rsid w:val="00833A5A"/>
    <w:rsid w:val="00833A5C"/>
    <w:rsid w:val="00837CC9"/>
    <w:rsid w:val="00847168"/>
    <w:rsid w:val="008509DD"/>
    <w:rsid w:val="00851F44"/>
    <w:rsid w:val="0085274B"/>
    <w:rsid w:val="00852B80"/>
    <w:rsid w:val="008540AF"/>
    <w:rsid w:val="00854B75"/>
    <w:rsid w:val="008568DE"/>
    <w:rsid w:val="00857005"/>
    <w:rsid w:val="00860B60"/>
    <w:rsid w:val="00860B79"/>
    <w:rsid w:val="00861091"/>
    <w:rsid w:val="008617C9"/>
    <w:rsid w:val="0086253B"/>
    <w:rsid w:val="00862FDB"/>
    <w:rsid w:val="00863BB3"/>
    <w:rsid w:val="00863C19"/>
    <w:rsid w:val="008659A8"/>
    <w:rsid w:val="00865C4F"/>
    <w:rsid w:val="008665A0"/>
    <w:rsid w:val="00866BB9"/>
    <w:rsid w:val="00870ABE"/>
    <w:rsid w:val="00874031"/>
    <w:rsid w:val="00874C47"/>
    <w:rsid w:val="00875110"/>
    <w:rsid w:val="0087646E"/>
    <w:rsid w:val="0087650D"/>
    <w:rsid w:val="00880F36"/>
    <w:rsid w:val="00881B06"/>
    <w:rsid w:val="00881F07"/>
    <w:rsid w:val="0088465A"/>
    <w:rsid w:val="00884D78"/>
    <w:rsid w:val="00884F48"/>
    <w:rsid w:val="008855B4"/>
    <w:rsid w:val="00892659"/>
    <w:rsid w:val="0089377D"/>
    <w:rsid w:val="00896183"/>
    <w:rsid w:val="008A05F1"/>
    <w:rsid w:val="008A108A"/>
    <w:rsid w:val="008A1B09"/>
    <w:rsid w:val="008A4AD4"/>
    <w:rsid w:val="008A54B3"/>
    <w:rsid w:val="008A5F2C"/>
    <w:rsid w:val="008B071A"/>
    <w:rsid w:val="008B1FCD"/>
    <w:rsid w:val="008B380F"/>
    <w:rsid w:val="008B57E4"/>
    <w:rsid w:val="008B599F"/>
    <w:rsid w:val="008B63D4"/>
    <w:rsid w:val="008C07F6"/>
    <w:rsid w:val="008C1FE5"/>
    <w:rsid w:val="008C25F3"/>
    <w:rsid w:val="008C26E2"/>
    <w:rsid w:val="008C27D4"/>
    <w:rsid w:val="008C3037"/>
    <w:rsid w:val="008C4514"/>
    <w:rsid w:val="008C488F"/>
    <w:rsid w:val="008C7174"/>
    <w:rsid w:val="008D365A"/>
    <w:rsid w:val="008D466F"/>
    <w:rsid w:val="008D5829"/>
    <w:rsid w:val="008D5F12"/>
    <w:rsid w:val="008D769A"/>
    <w:rsid w:val="008E0165"/>
    <w:rsid w:val="008E251D"/>
    <w:rsid w:val="008E3208"/>
    <w:rsid w:val="008E3F0F"/>
    <w:rsid w:val="008E7D6C"/>
    <w:rsid w:val="008F0EA9"/>
    <w:rsid w:val="008F11F0"/>
    <w:rsid w:val="008F411C"/>
    <w:rsid w:val="008F43D3"/>
    <w:rsid w:val="008F47D3"/>
    <w:rsid w:val="00902DBE"/>
    <w:rsid w:val="00904BED"/>
    <w:rsid w:val="00910BF8"/>
    <w:rsid w:val="00910E38"/>
    <w:rsid w:val="009114A7"/>
    <w:rsid w:val="00911AA4"/>
    <w:rsid w:val="0091292D"/>
    <w:rsid w:val="009129ED"/>
    <w:rsid w:val="00912AA9"/>
    <w:rsid w:val="0091471B"/>
    <w:rsid w:val="0091685C"/>
    <w:rsid w:val="00917210"/>
    <w:rsid w:val="00920E98"/>
    <w:rsid w:val="009211D9"/>
    <w:rsid w:val="00924023"/>
    <w:rsid w:val="00926A23"/>
    <w:rsid w:val="00926ACF"/>
    <w:rsid w:val="00926FF4"/>
    <w:rsid w:val="00927204"/>
    <w:rsid w:val="00927F20"/>
    <w:rsid w:val="009334A9"/>
    <w:rsid w:val="00940C6E"/>
    <w:rsid w:val="00941D57"/>
    <w:rsid w:val="00941F5E"/>
    <w:rsid w:val="00942EDF"/>
    <w:rsid w:val="0094365D"/>
    <w:rsid w:val="009461BA"/>
    <w:rsid w:val="009473A5"/>
    <w:rsid w:val="009477FA"/>
    <w:rsid w:val="00951077"/>
    <w:rsid w:val="009510E8"/>
    <w:rsid w:val="009527A3"/>
    <w:rsid w:val="00953F6A"/>
    <w:rsid w:val="0095744D"/>
    <w:rsid w:val="009577AF"/>
    <w:rsid w:val="009578F7"/>
    <w:rsid w:val="00960ED6"/>
    <w:rsid w:val="00964122"/>
    <w:rsid w:val="009649AF"/>
    <w:rsid w:val="009657FC"/>
    <w:rsid w:val="0096683A"/>
    <w:rsid w:val="009676B1"/>
    <w:rsid w:val="009676D8"/>
    <w:rsid w:val="00971017"/>
    <w:rsid w:val="00971D70"/>
    <w:rsid w:val="00973199"/>
    <w:rsid w:val="009777B8"/>
    <w:rsid w:val="0097786A"/>
    <w:rsid w:val="0098161C"/>
    <w:rsid w:val="00982225"/>
    <w:rsid w:val="00983487"/>
    <w:rsid w:val="009868D3"/>
    <w:rsid w:val="00986AA8"/>
    <w:rsid w:val="009876EC"/>
    <w:rsid w:val="00992CA8"/>
    <w:rsid w:val="00993A16"/>
    <w:rsid w:val="00993A5C"/>
    <w:rsid w:val="0099531F"/>
    <w:rsid w:val="0099609C"/>
    <w:rsid w:val="009966BF"/>
    <w:rsid w:val="009A1645"/>
    <w:rsid w:val="009A377F"/>
    <w:rsid w:val="009A3B03"/>
    <w:rsid w:val="009A4AC9"/>
    <w:rsid w:val="009A51F8"/>
    <w:rsid w:val="009A59B6"/>
    <w:rsid w:val="009A5E34"/>
    <w:rsid w:val="009A70DC"/>
    <w:rsid w:val="009A766C"/>
    <w:rsid w:val="009B2250"/>
    <w:rsid w:val="009B26C7"/>
    <w:rsid w:val="009B3F42"/>
    <w:rsid w:val="009B4954"/>
    <w:rsid w:val="009B5382"/>
    <w:rsid w:val="009B63B3"/>
    <w:rsid w:val="009B6798"/>
    <w:rsid w:val="009B7D3F"/>
    <w:rsid w:val="009C3B33"/>
    <w:rsid w:val="009C4E78"/>
    <w:rsid w:val="009C5751"/>
    <w:rsid w:val="009C5878"/>
    <w:rsid w:val="009C6F5C"/>
    <w:rsid w:val="009C795D"/>
    <w:rsid w:val="009D2718"/>
    <w:rsid w:val="009D4314"/>
    <w:rsid w:val="009D6047"/>
    <w:rsid w:val="009D7294"/>
    <w:rsid w:val="009D739A"/>
    <w:rsid w:val="009E0129"/>
    <w:rsid w:val="009E4311"/>
    <w:rsid w:val="009E73D9"/>
    <w:rsid w:val="009F1233"/>
    <w:rsid w:val="009F3208"/>
    <w:rsid w:val="009F457B"/>
    <w:rsid w:val="009F6387"/>
    <w:rsid w:val="009F6B1B"/>
    <w:rsid w:val="00A0069A"/>
    <w:rsid w:val="00A0115A"/>
    <w:rsid w:val="00A01A29"/>
    <w:rsid w:val="00A129B3"/>
    <w:rsid w:val="00A14FDA"/>
    <w:rsid w:val="00A158F8"/>
    <w:rsid w:val="00A22941"/>
    <w:rsid w:val="00A24E63"/>
    <w:rsid w:val="00A275E2"/>
    <w:rsid w:val="00A30CD0"/>
    <w:rsid w:val="00A33D12"/>
    <w:rsid w:val="00A40E13"/>
    <w:rsid w:val="00A43617"/>
    <w:rsid w:val="00A55839"/>
    <w:rsid w:val="00A570CA"/>
    <w:rsid w:val="00A617C1"/>
    <w:rsid w:val="00A62187"/>
    <w:rsid w:val="00A629C0"/>
    <w:rsid w:val="00A63678"/>
    <w:rsid w:val="00A652F5"/>
    <w:rsid w:val="00A65CE1"/>
    <w:rsid w:val="00A679BA"/>
    <w:rsid w:val="00A71863"/>
    <w:rsid w:val="00A7496E"/>
    <w:rsid w:val="00A74B80"/>
    <w:rsid w:val="00A80EEA"/>
    <w:rsid w:val="00A80FC4"/>
    <w:rsid w:val="00A83193"/>
    <w:rsid w:val="00A83FB9"/>
    <w:rsid w:val="00A85EF0"/>
    <w:rsid w:val="00A87593"/>
    <w:rsid w:val="00A91EDE"/>
    <w:rsid w:val="00A93949"/>
    <w:rsid w:val="00AA04FB"/>
    <w:rsid w:val="00AA5723"/>
    <w:rsid w:val="00AA5A01"/>
    <w:rsid w:val="00AA6F00"/>
    <w:rsid w:val="00AB2AED"/>
    <w:rsid w:val="00AB3676"/>
    <w:rsid w:val="00AB4197"/>
    <w:rsid w:val="00AB5080"/>
    <w:rsid w:val="00AC0997"/>
    <w:rsid w:val="00AC0C38"/>
    <w:rsid w:val="00AC2C1D"/>
    <w:rsid w:val="00AC2DB5"/>
    <w:rsid w:val="00AC397E"/>
    <w:rsid w:val="00AC728F"/>
    <w:rsid w:val="00AD465E"/>
    <w:rsid w:val="00AD546D"/>
    <w:rsid w:val="00AE02B7"/>
    <w:rsid w:val="00AE0C91"/>
    <w:rsid w:val="00AE2F5B"/>
    <w:rsid w:val="00AE5B86"/>
    <w:rsid w:val="00AE7822"/>
    <w:rsid w:val="00AE7920"/>
    <w:rsid w:val="00AF09A9"/>
    <w:rsid w:val="00AF23ED"/>
    <w:rsid w:val="00AF4EC0"/>
    <w:rsid w:val="00AF52DA"/>
    <w:rsid w:val="00AF5616"/>
    <w:rsid w:val="00AF706F"/>
    <w:rsid w:val="00AF7143"/>
    <w:rsid w:val="00B0059A"/>
    <w:rsid w:val="00B00674"/>
    <w:rsid w:val="00B01E05"/>
    <w:rsid w:val="00B0604E"/>
    <w:rsid w:val="00B065F0"/>
    <w:rsid w:val="00B0717E"/>
    <w:rsid w:val="00B115C6"/>
    <w:rsid w:val="00B1206D"/>
    <w:rsid w:val="00B128A3"/>
    <w:rsid w:val="00B12AAC"/>
    <w:rsid w:val="00B13167"/>
    <w:rsid w:val="00B13931"/>
    <w:rsid w:val="00B14424"/>
    <w:rsid w:val="00B146CA"/>
    <w:rsid w:val="00B21B75"/>
    <w:rsid w:val="00B223F2"/>
    <w:rsid w:val="00B2437B"/>
    <w:rsid w:val="00B250CF"/>
    <w:rsid w:val="00B25255"/>
    <w:rsid w:val="00B25B6B"/>
    <w:rsid w:val="00B267DC"/>
    <w:rsid w:val="00B30AAC"/>
    <w:rsid w:val="00B31BAB"/>
    <w:rsid w:val="00B33447"/>
    <w:rsid w:val="00B33C99"/>
    <w:rsid w:val="00B347D7"/>
    <w:rsid w:val="00B34CD7"/>
    <w:rsid w:val="00B34E09"/>
    <w:rsid w:val="00B35017"/>
    <w:rsid w:val="00B35E10"/>
    <w:rsid w:val="00B36899"/>
    <w:rsid w:val="00B43BC6"/>
    <w:rsid w:val="00B475B1"/>
    <w:rsid w:val="00B5181E"/>
    <w:rsid w:val="00B52266"/>
    <w:rsid w:val="00B5234E"/>
    <w:rsid w:val="00B5250F"/>
    <w:rsid w:val="00B53A8F"/>
    <w:rsid w:val="00B5435C"/>
    <w:rsid w:val="00B54ABB"/>
    <w:rsid w:val="00B54D23"/>
    <w:rsid w:val="00B55D7A"/>
    <w:rsid w:val="00B569E4"/>
    <w:rsid w:val="00B56A3D"/>
    <w:rsid w:val="00B577DE"/>
    <w:rsid w:val="00B605FB"/>
    <w:rsid w:val="00B60CFD"/>
    <w:rsid w:val="00B614A9"/>
    <w:rsid w:val="00B6155F"/>
    <w:rsid w:val="00B617F7"/>
    <w:rsid w:val="00B6424C"/>
    <w:rsid w:val="00B66E39"/>
    <w:rsid w:val="00B72FCF"/>
    <w:rsid w:val="00B747D9"/>
    <w:rsid w:val="00B83CE1"/>
    <w:rsid w:val="00B844C7"/>
    <w:rsid w:val="00B858B3"/>
    <w:rsid w:val="00B866B9"/>
    <w:rsid w:val="00B86835"/>
    <w:rsid w:val="00B92602"/>
    <w:rsid w:val="00B92C6A"/>
    <w:rsid w:val="00B944A7"/>
    <w:rsid w:val="00B94E25"/>
    <w:rsid w:val="00BA2E90"/>
    <w:rsid w:val="00BA3084"/>
    <w:rsid w:val="00BA517A"/>
    <w:rsid w:val="00BA66BA"/>
    <w:rsid w:val="00BA7B47"/>
    <w:rsid w:val="00BB0E9F"/>
    <w:rsid w:val="00BB2662"/>
    <w:rsid w:val="00BB3AFC"/>
    <w:rsid w:val="00BB3BAE"/>
    <w:rsid w:val="00BB4DF5"/>
    <w:rsid w:val="00BB75F8"/>
    <w:rsid w:val="00BB7CDB"/>
    <w:rsid w:val="00BC5870"/>
    <w:rsid w:val="00BC5C3E"/>
    <w:rsid w:val="00BC5F8E"/>
    <w:rsid w:val="00BC6476"/>
    <w:rsid w:val="00BC7A18"/>
    <w:rsid w:val="00BD179F"/>
    <w:rsid w:val="00BD4D9D"/>
    <w:rsid w:val="00BD54B1"/>
    <w:rsid w:val="00BD6B49"/>
    <w:rsid w:val="00BD71A4"/>
    <w:rsid w:val="00BD74EE"/>
    <w:rsid w:val="00BD7B7C"/>
    <w:rsid w:val="00BE12B5"/>
    <w:rsid w:val="00BE1526"/>
    <w:rsid w:val="00BE1776"/>
    <w:rsid w:val="00BE1869"/>
    <w:rsid w:val="00BE301D"/>
    <w:rsid w:val="00BE3F81"/>
    <w:rsid w:val="00BE4140"/>
    <w:rsid w:val="00BE5E3E"/>
    <w:rsid w:val="00BE7BBD"/>
    <w:rsid w:val="00BF044A"/>
    <w:rsid w:val="00BF0994"/>
    <w:rsid w:val="00BF0BE9"/>
    <w:rsid w:val="00BF1009"/>
    <w:rsid w:val="00BF286E"/>
    <w:rsid w:val="00BF2A79"/>
    <w:rsid w:val="00BF33D8"/>
    <w:rsid w:val="00BF393E"/>
    <w:rsid w:val="00BF525A"/>
    <w:rsid w:val="00BF5A08"/>
    <w:rsid w:val="00BF5F87"/>
    <w:rsid w:val="00BF73FB"/>
    <w:rsid w:val="00C01985"/>
    <w:rsid w:val="00C01B0D"/>
    <w:rsid w:val="00C01D54"/>
    <w:rsid w:val="00C028CE"/>
    <w:rsid w:val="00C03179"/>
    <w:rsid w:val="00C042E5"/>
    <w:rsid w:val="00C05686"/>
    <w:rsid w:val="00C05874"/>
    <w:rsid w:val="00C05E47"/>
    <w:rsid w:val="00C117A4"/>
    <w:rsid w:val="00C12D17"/>
    <w:rsid w:val="00C14C5A"/>
    <w:rsid w:val="00C14FA2"/>
    <w:rsid w:val="00C15FB7"/>
    <w:rsid w:val="00C1610D"/>
    <w:rsid w:val="00C164A3"/>
    <w:rsid w:val="00C168A1"/>
    <w:rsid w:val="00C17701"/>
    <w:rsid w:val="00C17BF1"/>
    <w:rsid w:val="00C17FD0"/>
    <w:rsid w:val="00C20192"/>
    <w:rsid w:val="00C21FDB"/>
    <w:rsid w:val="00C22E23"/>
    <w:rsid w:val="00C26675"/>
    <w:rsid w:val="00C279B4"/>
    <w:rsid w:val="00C27ED1"/>
    <w:rsid w:val="00C3300F"/>
    <w:rsid w:val="00C33BF3"/>
    <w:rsid w:val="00C34F30"/>
    <w:rsid w:val="00C354D9"/>
    <w:rsid w:val="00C426FF"/>
    <w:rsid w:val="00C42B9A"/>
    <w:rsid w:val="00C43236"/>
    <w:rsid w:val="00C439A1"/>
    <w:rsid w:val="00C46DB2"/>
    <w:rsid w:val="00C506F8"/>
    <w:rsid w:val="00C50EC2"/>
    <w:rsid w:val="00C5129E"/>
    <w:rsid w:val="00C5669A"/>
    <w:rsid w:val="00C60185"/>
    <w:rsid w:val="00C60A97"/>
    <w:rsid w:val="00C63996"/>
    <w:rsid w:val="00C642D9"/>
    <w:rsid w:val="00C6466E"/>
    <w:rsid w:val="00C65153"/>
    <w:rsid w:val="00C664F7"/>
    <w:rsid w:val="00C6719B"/>
    <w:rsid w:val="00C675E7"/>
    <w:rsid w:val="00C724BF"/>
    <w:rsid w:val="00C72E5B"/>
    <w:rsid w:val="00C74412"/>
    <w:rsid w:val="00C75C3B"/>
    <w:rsid w:val="00C770C2"/>
    <w:rsid w:val="00C77DF0"/>
    <w:rsid w:val="00C80633"/>
    <w:rsid w:val="00C807B1"/>
    <w:rsid w:val="00C80805"/>
    <w:rsid w:val="00C80B07"/>
    <w:rsid w:val="00C82545"/>
    <w:rsid w:val="00C83715"/>
    <w:rsid w:val="00C83892"/>
    <w:rsid w:val="00C83AFD"/>
    <w:rsid w:val="00C904E3"/>
    <w:rsid w:val="00C931A2"/>
    <w:rsid w:val="00C939C2"/>
    <w:rsid w:val="00C94C54"/>
    <w:rsid w:val="00C958EC"/>
    <w:rsid w:val="00CA02DB"/>
    <w:rsid w:val="00CA0E2A"/>
    <w:rsid w:val="00CA173C"/>
    <w:rsid w:val="00CA265C"/>
    <w:rsid w:val="00CA386D"/>
    <w:rsid w:val="00CA4164"/>
    <w:rsid w:val="00CA4559"/>
    <w:rsid w:val="00CA5185"/>
    <w:rsid w:val="00CA5BBF"/>
    <w:rsid w:val="00CB0588"/>
    <w:rsid w:val="00CB1189"/>
    <w:rsid w:val="00CB13FC"/>
    <w:rsid w:val="00CB3BB9"/>
    <w:rsid w:val="00CB425E"/>
    <w:rsid w:val="00CB6085"/>
    <w:rsid w:val="00CB77B0"/>
    <w:rsid w:val="00CC0D01"/>
    <w:rsid w:val="00CC127D"/>
    <w:rsid w:val="00CC4B82"/>
    <w:rsid w:val="00CC4BF8"/>
    <w:rsid w:val="00CC5F03"/>
    <w:rsid w:val="00CC703B"/>
    <w:rsid w:val="00CC7EA1"/>
    <w:rsid w:val="00CD3D72"/>
    <w:rsid w:val="00CD3E78"/>
    <w:rsid w:val="00CD646B"/>
    <w:rsid w:val="00CD7384"/>
    <w:rsid w:val="00CD7FF9"/>
    <w:rsid w:val="00CE2112"/>
    <w:rsid w:val="00CE2EC1"/>
    <w:rsid w:val="00CE5719"/>
    <w:rsid w:val="00CE5DB9"/>
    <w:rsid w:val="00CE675A"/>
    <w:rsid w:val="00CE797A"/>
    <w:rsid w:val="00CF0C6C"/>
    <w:rsid w:val="00CF1574"/>
    <w:rsid w:val="00CF24D2"/>
    <w:rsid w:val="00CF3A5F"/>
    <w:rsid w:val="00CF426B"/>
    <w:rsid w:val="00CF44CD"/>
    <w:rsid w:val="00CF787C"/>
    <w:rsid w:val="00D01E96"/>
    <w:rsid w:val="00D028C4"/>
    <w:rsid w:val="00D05644"/>
    <w:rsid w:val="00D065D5"/>
    <w:rsid w:val="00D07C3B"/>
    <w:rsid w:val="00D07F9B"/>
    <w:rsid w:val="00D115D3"/>
    <w:rsid w:val="00D120AF"/>
    <w:rsid w:val="00D1247A"/>
    <w:rsid w:val="00D14922"/>
    <w:rsid w:val="00D16564"/>
    <w:rsid w:val="00D16F13"/>
    <w:rsid w:val="00D17AA5"/>
    <w:rsid w:val="00D2044C"/>
    <w:rsid w:val="00D20A5F"/>
    <w:rsid w:val="00D21E90"/>
    <w:rsid w:val="00D23625"/>
    <w:rsid w:val="00D25774"/>
    <w:rsid w:val="00D26C39"/>
    <w:rsid w:val="00D35F62"/>
    <w:rsid w:val="00D37331"/>
    <w:rsid w:val="00D37DC3"/>
    <w:rsid w:val="00D426D4"/>
    <w:rsid w:val="00D426FF"/>
    <w:rsid w:val="00D43B48"/>
    <w:rsid w:val="00D442FE"/>
    <w:rsid w:val="00D458D3"/>
    <w:rsid w:val="00D465CA"/>
    <w:rsid w:val="00D46924"/>
    <w:rsid w:val="00D47218"/>
    <w:rsid w:val="00D52123"/>
    <w:rsid w:val="00D52146"/>
    <w:rsid w:val="00D52EF6"/>
    <w:rsid w:val="00D53708"/>
    <w:rsid w:val="00D53D4C"/>
    <w:rsid w:val="00D53EC3"/>
    <w:rsid w:val="00D55B75"/>
    <w:rsid w:val="00D57A87"/>
    <w:rsid w:val="00D57AB8"/>
    <w:rsid w:val="00D60278"/>
    <w:rsid w:val="00D612C5"/>
    <w:rsid w:val="00D61AE7"/>
    <w:rsid w:val="00D63D16"/>
    <w:rsid w:val="00D66AC9"/>
    <w:rsid w:val="00D6741D"/>
    <w:rsid w:val="00D67815"/>
    <w:rsid w:val="00D700B0"/>
    <w:rsid w:val="00D71BD3"/>
    <w:rsid w:val="00D71F26"/>
    <w:rsid w:val="00D72293"/>
    <w:rsid w:val="00D74819"/>
    <w:rsid w:val="00D75DEE"/>
    <w:rsid w:val="00D77E22"/>
    <w:rsid w:val="00D8028E"/>
    <w:rsid w:val="00D82A34"/>
    <w:rsid w:val="00D8442D"/>
    <w:rsid w:val="00D853FD"/>
    <w:rsid w:val="00D86E8E"/>
    <w:rsid w:val="00D91E6B"/>
    <w:rsid w:val="00D93016"/>
    <w:rsid w:val="00D95C5E"/>
    <w:rsid w:val="00D97B23"/>
    <w:rsid w:val="00DA054B"/>
    <w:rsid w:val="00DA0F19"/>
    <w:rsid w:val="00DA15EA"/>
    <w:rsid w:val="00DA2347"/>
    <w:rsid w:val="00DA4084"/>
    <w:rsid w:val="00DA7584"/>
    <w:rsid w:val="00DA79BE"/>
    <w:rsid w:val="00DB0FA0"/>
    <w:rsid w:val="00DB1AF3"/>
    <w:rsid w:val="00DB53FC"/>
    <w:rsid w:val="00DC01CE"/>
    <w:rsid w:val="00DC039B"/>
    <w:rsid w:val="00DC182D"/>
    <w:rsid w:val="00DC2E2D"/>
    <w:rsid w:val="00DD1729"/>
    <w:rsid w:val="00DD1DC2"/>
    <w:rsid w:val="00DD201D"/>
    <w:rsid w:val="00DD21D9"/>
    <w:rsid w:val="00DD548C"/>
    <w:rsid w:val="00DD63C5"/>
    <w:rsid w:val="00DE1002"/>
    <w:rsid w:val="00DE1F83"/>
    <w:rsid w:val="00DE3A18"/>
    <w:rsid w:val="00DE3C86"/>
    <w:rsid w:val="00DE59A9"/>
    <w:rsid w:val="00DE6D3D"/>
    <w:rsid w:val="00DF0549"/>
    <w:rsid w:val="00DF2685"/>
    <w:rsid w:val="00DF5474"/>
    <w:rsid w:val="00DF724C"/>
    <w:rsid w:val="00DF744C"/>
    <w:rsid w:val="00DF7F3C"/>
    <w:rsid w:val="00E020C7"/>
    <w:rsid w:val="00E05A64"/>
    <w:rsid w:val="00E06A92"/>
    <w:rsid w:val="00E1079C"/>
    <w:rsid w:val="00E122F0"/>
    <w:rsid w:val="00E14788"/>
    <w:rsid w:val="00E14AE1"/>
    <w:rsid w:val="00E15C66"/>
    <w:rsid w:val="00E16E0D"/>
    <w:rsid w:val="00E17564"/>
    <w:rsid w:val="00E201A5"/>
    <w:rsid w:val="00E218D5"/>
    <w:rsid w:val="00E23DC1"/>
    <w:rsid w:val="00E24188"/>
    <w:rsid w:val="00E245E8"/>
    <w:rsid w:val="00E31F05"/>
    <w:rsid w:val="00E31F42"/>
    <w:rsid w:val="00E324EF"/>
    <w:rsid w:val="00E336CE"/>
    <w:rsid w:val="00E363FF"/>
    <w:rsid w:val="00E36697"/>
    <w:rsid w:val="00E425A9"/>
    <w:rsid w:val="00E42FE4"/>
    <w:rsid w:val="00E44807"/>
    <w:rsid w:val="00E516EE"/>
    <w:rsid w:val="00E532CA"/>
    <w:rsid w:val="00E546A4"/>
    <w:rsid w:val="00E5474D"/>
    <w:rsid w:val="00E61424"/>
    <w:rsid w:val="00E61592"/>
    <w:rsid w:val="00E6189D"/>
    <w:rsid w:val="00E65BD3"/>
    <w:rsid w:val="00E673B1"/>
    <w:rsid w:val="00E73567"/>
    <w:rsid w:val="00E73592"/>
    <w:rsid w:val="00E74679"/>
    <w:rsid w:val="00E75326"/>
    <w:rsid w:val="00E75B52"/>
    <w:rsid w:val="00E76B94"/>
    <w:rsid w:val="00E80172"/>
    <w:rsid w:val="00E806C8"/>
    <w:rsid w:val="00E80BB8"/>
    <w:rsid w:val="00E81AEF"/>
    <w:rsid w:val="00E83BEE"/>
    <w:rsid w:val="00E85596"/>
    <w:rsid w:val="00E85605"/>
    <w:rsid w:val="00E864F3"/>
    <w:rsid w:val="00E879A0"/>
    <w:rsid w:val="00E90C4B"/>
    <w:rsid w:val="00E91912"/>
    <w:rsid w:val="00E969D5"/>
    <w:rsid w:val="00EA0637"/>
    <w:rsid w:val="00EA3882"/>
    <w:rsid w:val="00EA43D4"/>
    <w:rsid w:val="00EA4688"/>
    <w:rsid w:val="00EA560D"/>
    <w:rsid w:val="00EA6B9A"/>
    <w:rsid w:val="00EB0C39"/>
    <w:rsid w:val="00EB5148"/>
    <w:rsid w:val="00EB6484"/>
    <w:rsid w:val="00EB73AB"/>
    <w:rsid w:val="00EC0E4F"/>
    <w:rsid w:val="00EC1203"/>
    <w:rsid w:val="00EC1431"/>
    <w:rsid w:val="00EC2779"/>
    <w:rsid w:val="00EC3922"/>
    <w:rsid w:val="00EC5C1E"/>
    <w:rsid w:val="00EC7218"/>
    <w:rsid w:val="00ED4C4C"/>
    <w:rsid w:val="00ED53AD"/>
    <w:rsid w:val="00EE11E9"/>
    <w:rsid w:val="00EE15FE"/>
    <w:rsid w:val="00EE2ACE"/>
    <w:rsid w:val="00EE4845"/>
    <w:rsid w:val="00EE4D06"/>
    <w:rsid w:val="00EE6ADE"/>
    <w:rsid w:val="00EE7C3B"/>
    <w:rsid w:val="00EF128D"/>
    <w:rsid w:val="00EF1614"/>
    <w:rsid w:val="00EF42EF"/>
    <w:rsid w:val="00EF6294"/>
    <w:rsid w:val="00EF6336"/>
    <w:rsid w:val="00EF68E8"/>
    <w:rsid w:val="00EF70FC"/>
    <w:rsid w:val="00EF7341"/>
    <w:rsid w:val="00EF7F20"/>
    <w:rsid w:val="00F01367"/>
    <w:rsid w:val="00F015A4"/>
    <w:rsid w:val="00F01D14"/>
    <w:rsid w:val="00F04E7E"/>
    <w:rsid w:val="00F051AB"/>
    <w:rsid w:val="00F061AC"/>
    <w:rsid w:val="00F07FB5"/>
    <w:rsid w:val="00F11BB6"/>
    <w:rsid w:val="00F12C03"/>
    <w:rsid w:val="00F14A76"/>
    <w:rsid w:val="00F156BE"/>
    <w:rsid w:val="00F168A3"/>
    <w:rsid w:val="00F20EC4"/>
    <w:rsid w:val="00F25A90"/>
    <w:rsid w:val="00F3044F"/>
    <w:rsid w:val="00F30C18"/>
    <w:rsid w:val="00F30EAD"/>
    <w:rsid w:val="00F31DE3"/>
    <w:rsid w:val="00F356B1"/>
    <w:rsid w:val="00F37778"/>
    <w:rsid w:val="00F37F35"/>
    <w:rsid w:val="00F41008"/>
    <w:rsid w:val="00F413C4"/>
    <w:rsid w:val="00F4141C"/>
    <w:rsid w:val="00F4399E"/>
    <w:rsid w:val="00F44968"/>
    <w:rsid w:val="00F47F96"/>
    <w:rsid w:val="00F50B06"/>
    <w:rsid w:val="00F5106D"/>
    <w:rsid w:val="00F53B7A"/>
    <w:rsid w:val="00F5401F"/>
    <w:rsid w:val="00F56F18"/>
    <w:rsid w:val="00F61F97"/>
    <w:rsid w:val="00F64AFD"/>
    <w:rsid w:val="00F66039"/>
    <w:rsid w:val="00F66BC0"/>
    <w:rsid w:val="00F74555"/>
    <w:rsid w:val="00F7488E"/>
    <w:rsid w:val="00F75234"/>
    <w:rsid w:val="00F757A6"/>
    <w:rsid w:val="00F75A2C"/>
    <w:rsid w:val="00F76C68"/>
    <w:rsid w:val="00F80DA8"/>
    <w:rsid w:val="00F81E13"/>
    <w:rsid w:val="00F82744"/>
    <w:rsid w:val="00F87026"/>
    <w:rsid w:val="00F91477"/>
    <w:rsid w:val="00F920A1"/>
    <w:rsid w:val="00F9672E"/>
    <w:rsid w:val="00FA217B"/>
    <w:rsid w:val="00FA2549"/>
    <w:rsid w:val="00FA39D4"/>
    <w:rsid w:val="00FA4A3F"/>
    <w:rsid w:val="00FA53AD"/>
    <w:rsid w:val="00FA5654"/>
    <w:rsid w:val="00FA6077"/>
    <w:rsid w:val="00FA793F"/>
    <w:rsid w:val="00FB0FE1"/>
    <w:rsid w:val="00FB23E5"/>
    <w:rsid w:val="00FB2B21"/>
    <w:rsid w:val="00FB3CDF"/>
    <w:rsid w:val="00FB44BB"/>
    <w:rsid w:val="00FB4A3B"/>
    <w:rsid w:val="00FB4AEB"/>
    <w:rsid w:val="00FC148B"/>
    <w:rsid w:val="00FC2077"/>
    <w:rsid w:val="00FC4C52"/>
    <w:rsid w:val="00FC567E"/>
    <w:rsid w:val="00FC5D14"/>
    <w:rsid w:val="00FC6E54"/>
    <w:rsid w:val="00FD1BFD"/>
    <w:rsid w:val="00FD30B3"/>
    <w:rsid w:val="00FD3C5E"/>
    <w:rsid w:val="00FD54BF"/>
    <w:rsid w:val="00FE2179"/>
    <w:rsid w:val="00FE687B"/>
    <w:rsid w:val="00FF0FDE"/>
    <w:rsid w:val="00FF18C8"/>
    <w:rsid w:val="00FF5672"/>
    <w:rsid w:val="00FF6443"/>
    <w:rsid w:val="00FF6D73"/>
    <w:rsid w:val="00FF6FE3"/>
    <w:rsid w:val="00FF73C9"/>
    <w:rsid w:val="00FF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FC3C76"/>
  <w15:docId w15:val="{B7661990-6890-457C-A107-7CAAE6A4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697"/>
    <w:pPr>
      <w:spacing w:line="280" w:lineRule="exact"/>
    </w:pPr>
    <w:rPr>
      <w:rFonts w:ascii="Arial" w:hAnsi="Arial"/>
      <w:color w:val="000000"/>
      <w:spacing w:val="6"/>
      <w:sz w:val="18"/>
      <w:szCs w:val="18"/>
      <w:lang w:val="en-GB" w:eastAsia="en-GB"/>
    </w:rPr>
  </w:style>
  <w:style w:type="paragraph" w:styleId="Heading1">
    <w:name w:val="heading 1"/>
    <w:basedOn w:val="Normal"/>
    <w:next w:val="Normal"/>
    <w:qFormat/>
    <w:rsid w:val="00E75B52"/>
    <w:pPr>
      <w:keepNext/>
      <w:outlineLvl w:val="0"/>
    </w:pPr>
    <w:rPr>
      <w:rFonts w:cs="Arial"/>
      <w:b/>
      <w:bCs/>
      <w:color w:val="4F6228" w:themeColor="accent3" w:themeShade="80"/>
      <w:spacing w:val="-2"/>
      <w:kern w:val="32"/>
      <w:sz w:val="24"/>
      <w:szCs w:val="20"/>
    </w:rPr>
  </w:style>
  <w:style w:type="paragraph" w:styleId="Heading2">
    <w:name w:val="heading 2"/>
    <w:basedOn w:val="Normal"/>
    <w:next w:val="Normal"/>
    <w:qFormat/>
    <w:rsid w:val="00E36697"/>
    <w:pPr>
      <w:keepNext/>
      <w:outlineLvl w:val="1"/>
    </w:pPr>
    <w:rPr>
      <w:rFonts w:cs="Arial"/>
      <w:b/>
      <w:bCs/>
      <w:iCs/>
    </w:rPr>
  </w:style>
  <w:style w:type="paragraph" w:styleId="Heading3">
    <w:name w:val="heading 3"/>
    <w:basedOn w:val="Normal"/>
    <w:next w:val="Normal"/>
    <w:qFormat/>
    <w:rsid w:val="00E36697"/>
    <w:pPr>
      <w:keepNext/>
      <w:spacing w:before="240" w:after="60"/>
      <w:outlineLvl w:val="2"/>
    </w:pPr>
    <w:rPr>
      <w:rFonts w:cs="Arial"/>
      <w:b/>
      <w:bCs/>
      <w:sz w:val="26"/>
      <w:szCs w:val="26"/>
    </w:rPr>
  </w:style>
  <w:style w:type="paragraph" w:styleId="Heading4">
    <w:name w:val="heading 4"/>
    <w:basedOn w:val="Normal"/>
    <w:next w:val="Normal"/>
    <w:qFormat/>
    <w:rsid w:val="00E36697"/>
    <w:pPr>
      <w:keepNext/>
      <w:spacing w:line="240" w:lineRule="auto"/>
      <w:jc w:val="both"/>
      <w:outlineLvl w:val="3"/>
    </w:pPr>
    <w:rPr>
      <w:rFonts w:cs="Arial"/>
      <w:b/>
      <w:bCs/>
      <w:color w:val="auto"/>
      <w:spacing w:val="0"/>
      <w:sz w:val="24"/>
      <w:szCs w:val="24"/>
      <w:lang w:eastAsia="en-US"/>
    </w:rPr>
  </w:style>
  <w:style w:type="paragraph" w:styleId="Heading5">
    <w:name w:val="heading 5"/>
    <w:basedOn w:val="Normal"/>
    <w:next w:val="Normal"/>
    <w:qFormat/>
    <w:rsid w:val="00E36697"/>
    <w:pPr>
      <w:keepNext/>
      <w:spacing w:line="240" w:lineRule="auto"/>
      <w:jc w:val="both"/>
      <w:outlineLvl w:val="4"/>
    </w:pPr>
    <w:rPr>
      <w:rFonts w:cs="Arial"/>
      <w:b/>
      <w:bCs/>
      <w:spacing w:val="0"/>
      <w:sz w:val="24"/>
      <w:szCs w:val="24"/>
      <w:lang w:eastAsia="en-US"/>
    </w:rPr>
  </w:style>
  <w:style w:type="paragraph" w:styleId="Heading6">
    <w:name w:val="heading 6"/>
    <w:basedOn w:val="Normal"/>
    <w:next w:val="Normal"/>
    <w:qFormat/>
    <w:rsid w:val="00E36697"/>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E36697"/>
    <w:rPr>
      <w:caps/>
    </w:rPr>
  </w:style>
  <w:style w:type="paragraph" w:customStyle="1" w:styleId="Normalbold">
    <w:name w:val="Normal bold"/>
    <w:basedOn w:val="Normal"/>
    <w:rsid w:val="00E36697"/>
    <w:rPr>
      <w:b/>
    </w:rPr>
  </w:style>
  <w:style w:type="paragraph" w:customStyle="1" w:styleId="NormalUpperbold">
    <w:name w:val="Normal Upper bold"/>
    <w:basedOn w:val="Normal"/>
    <w:rsid w:val="00E36697"/>
    <w:rPr>
      <w:b/>
      <w:caps/>
    </w:rPr>
  </w:style>
  <w:style w:type="paragraph" w:styleId="Footer">
    <w:name w:val="footer"/>
    <w:basedOn w:val="Normal"/>
    <w:rsid w:val="00E36697"/>
    <w:rPr>
      <w:color w:val="auto"/>
      <w:sz w:val="14"/>
      <w:szCs w:val="14"/>
    </w:rPr>
  </w:style>
  <w:style w:type="paragraph" w:customStyle="1" w:styleId="Footerbold">
    <w:name w:val="Footer bold"/>
    <w:basedOn w:val="Footer"/>
    <w:rsid w:val="00E36697"/>
    <w:rPr>
      <w:b/>
    </w:rPr>
  </w:style>
  <w:style w:type="paragraph" w:styleId="Header">
    <w:name w:val="header"/>
    <w:basedOn w:val="Normal"/>
    <w:rsid w:val="00E36697"/>
    <w:pPr>
      <w:tabs>
        <w:tab w:val="center" w:pos="4153"/>
        <w:tab w:val="right" w:pos="8306"/>
      </w:tabs>
    </w:pPr>
  </w:style>
  <w:style w:type="character" w:customStyle="1" w:styleId="FooterChar">
    <w:name w:val="Footer Char"/>
    <w:basedOn w:val="DefaultParagraphFont"/>
    <w:rsid w:val="00E36697"/>
    <w:rPr>
      <w:rFonts w:ascii="Arial" w:hAnsi="Arial"/>
      <w:sz w:val="14"/>
      <w:szCs w:val="14"/>
      <w:lang w:val="en-GB" w:eastAsia="en-GB" w:bidi="ar-SA"/>
    </w:rPr>
  </w:style>
  <w:style w:type="character" w:customStyle="1" w:styleId="FooterboldChar">
    <w:name w:val="Footer bold Char"/>
    <w:basedOn w:val="FooterChar"/>
    <w:rsid w:val="00E36697"/>
    <w:rPr>
      <w:rFonts w:ascii="Arial" w:hAnsi="Arial"/>
      <w:b/>
      <w:sz w:val="14"/>
      <w:szCs w:val="14"/>
      <w:lang w:val="en-GB" w:eastAsia="en-GB" w:bidi="ar-SA"/>
    </w:rPr>
  </w:style>
  <w:style w:type="character" w:styleId="PageNumber">
    <w:name w:val="page number"/>
    <w:basedOn w:val="DefaultParagraphFont"/>
    <w:rsid w:val="00E36697"/>
  </w:style>
  <w:style w:type="paragraph" w:styleId="BodyText2">
    <w:name w:val="Body Text 2"/>
    <w:basedOn w:val="Normal"/>
    <w:rsid w:val="00E36697"/>
    <w:pPr>
      <w:spacing w:line="240" w:lineRule="auto"/>
    </w:pPr>
    <w:rPr>
      <w:rFonts w:cs="Arial"/>
      <w:b/>
      <w:bCs/>
      <w:color w:val="auto"/>
      <w:spacing w:val="0"/>
      <w:sz w:val="24"/>
      <w:szCs w:val="24"/>
      <w:lang w:eastAsia="en-US"/>
    </w:rPr>
  </w:style>
  <w:style w:type="paragraph" w:customStyle="1" w:styleId="NormalRight">
    <w:name w:val="Normal Right"/>
    <w:basedOn w:val="Normal"/>
    <w:rsid w:val="00E36697"/>
    <w:pPr>
      <w:jc w:val="right"/>
    </w:pPr>
  </w:style>
  <w:style w:type="paragraph" w:customStyle="1" w:styleId="NormalCenter">
    <w:name w:val="Normal Center"/>
    <w:basedOn w:val="Normal"/>
    <w:rsid w:val="00E36697"/>
    <w:pPr>
      <w:jc w:val="center"/>
    </w:pPr>
  </w:style>
  <w:style w:type="paragraph" w:customStyle="1" w:styleId="NormalBoldCenter">
    <w:name w:val="Normal Bold Center"/>
    <w:basedOn w:val="NormalCenter"/>
    <w:rsid w:val="00E36697"/>
    <w:rPr>
      <w:b/>
    </w:rPr>
  </w:style>
  <w:style w:type="paragraph" w:customStyle="1" w:styleId="Spacer">
    <w:name w:val="Spacer"/>
    <w:basedOn w:val="Normal"/>
    <w:rsid w:val="00E36697"/>
    <w:rPr>
      <w:sz w:val="2"/>
    </w:rPr>
  </w:style>
  <w:style w:type="paragraph" w:customStyle="1" w:styleId="Normalboldwhite">
    <w:name w:val="Normal bold white"/>
    <w:basedOn w:val="Normalbold"/>
    <w:rsid w:val="00E36697"/>
    <w:rPr>
      <w:color w:val="FFFFFF"/>
      <w:lang w:val="en-US"/>
    </w:rPr>
  </w:style>
  <w:style w:type="character" w:styleId="Hyperlink">
    <w:name w:val="Hyperlink"/>
    <w:basedOn w:val="DefaultParagraphFont"/>
    <w:uiPriority w:val="99"/>
    <w:rsid w:val="00E36697"/>
    <w:rPr>
      <w:color w:val="0000FF"/>
      <w:u w:val="single"/>
    </w:rPr>
  </w:style>
  <w:style w:type="paragraph" w:styleId="BodyText">
    <w:name w:val="Body Text"/>
    <w:basedOn w:val="Normal"/>
    <w:rsid w:val="00E36697"/>
    <w:pPr>
      <w:spacing w:line="240" w:lineRule="auto"/>
      <w:jc w:val="both"/>
    </w:pPr>
    <w:rPr>
      <w:rFonts w:cs="Arial"/>
      <w:color w:val="auto"/>
      <w:spacing w:val="0"/>
      <w:sz w:val="24"/>
      <w:szCs w:val="24"/>
      <w:lang w:val="en-ZA" w:eastAsia="en-US"/>
    </w:rPr>
  </w:style>
  <w:style w:type="paragraph" w:styleId="Title">
    <w:name w:val="Title"/>
    <w:basedOn w:val="Normal"/>
    <w:qFormat/>
    <w:rsid w:val="00E36697"/>
    <w:pPr>
      <w:spacing w:line="240" w:lineRule="auto"/>
      <w:jc w:val="center"/>
    </w:pPr>
    <w:rPr>
      <w:b/>
      <w:bCs/>
      <w:smallCaps/>
      <w:color w:val="auto"/>
      <w:spacing w:val="0"/>
      <w:sz w:val="24"/>
      <w:szCs w:val="14"/>
      <w:lang w:val="en-US" w:eastAsia="en-US"/>
    </w:rPr>
  </w:style>
  <w:style w:type="paragraph" w:styleId="FootnoteText">
    <w:name w:val="footnote text"/>
    <w:basedOn w:val="Normal"/>
    <w:link w:val="FootnoteTextChar"/>
    <w:semiHidden/>
    <w:rsid w:val="00E36697"/>
    <w:pPr>
      <w:spacing w:line="240" w:lineRule="auto"/>
    </w:pPr>
    <w:rPr>
      <w:rFonts w:ascii="Times New Roman" w:hAnsi="Times New Roman"/>
      <w:color w:val="auto"/>
      <w:spacing w:val="0"/>
      <w:sz w:val="20"/>
      <w:szCs w:val="20"/>
      <w:lang w:val="en-US" w:eastAsia="en-US"/>
    </w:rPr>
  </w:style>
  <w:style w:type="character" w:styleId="FootnoteReference">
    <w:name w:val="footnote reference"/>
    <w:basedOn w:val="DefaultParagraphFont"/>
    <w:semiHidden/>
    <w:rsid w:val="00E36697"/>
    <w:rPr>
      <w:vertAlign w:val="superscript"/>
    </w:rPr>
  </w:style>
  <w:style w:type="paragraph" w:customStyle="1" w:styleId="head1">
    <w:name w:val="head1"/>
    <w:basedOn w:val="Normal"/>
    <w:rsid w:val="00E36697"/>
    <w:pPr>
      <w:spacing w:before="100" w:beforeAutospacing="1" w:after="100" w:afterAutospacing="1" w:line="240" w:lineRule="auto"/>
    </w:pPr>
    <w:rPr>
      <w:rFonts w:ascii="Verdana" w:hAnsi="Verdana"/>
      <w:b/>
      <w:bCs/>
      <w:color w:val="auto"/>
      <w:spacing w:val="0"/>
      <w:sz w:val="24"/>
      <w:szCs w:val="24"/>
      <w:lang w:val="en-US" w:eastAsia="en-US"/>
    </w:rPr>
  </w:style>
  <w:style w:type="paragraph" w:styleId="NormalWeb">
    <w:name w:val="Normal (Web)"/>
    <w:basedOn w:val="Normal"/>
    <w:rsid w:val="00E36697"/>
    <w:pPr>
      <w:spacing w:before="100" w:beforeAutospacing="1" w:after="100" w:afterAutospacing="1" w:line="240" w:lineRule="auto"/>
    </w:pPr>
    <w:rPr>
      <w:rFonts w:ascii="Times New Roman" w:hAnsi="Times New Roman"/>
      <w:color w:val="auto"/>
      <w:spacing w:val="0"/>
      <w:sz w:val="24"/>
      <w:szCs w:val="24"/>
      <w:lang w:val="en-US" w:eastAsia="en-US"/>
    </w:rPr>
  </w:style>
  <w:style w:type="character" w:customStyle="1" w:styleId="toctoggle">
    <w:name w:val="toctoggle"/>
    <w:basedOn w:val="DefaultParagraphFont"/>
    <w:rsid w:val="00E36697"/>
  </w:style>
  <w:style w:type="character" w:customStyle="1" w:styleId="tocnumber2">
    <w:name w:val="tocnumber2"/>
    <w:basedOn w:val="DefaultParagraphFont"/>
    <w:rsid w:val="00E36697"/>
  </w:style>
  <w:style w:type="character" w:customStyle="1" w:styleId="toctext">
    <w:name w:val="toctext"/>
    <w:basedOn w:val="DefaultParagraphFont"/>
    <w:rsid w:val="00E36697"/>
  </w:style>
  <w:style w:type="character" w:customStyle="1" w:styleId="editsection">
    <w:name w:val="editsection"/>
    <w:basedOn w:val="DefaultParagraphFont"/>
    <w:rsid w:val="00E36697"/>
  </w:style>
  <w:style w:type="character" w:customStyle="1" w:styleId="mw-headline">
    <w:name w:val="mw-headline"/>
    <w:basedOn w:val="DefaultParagraphFont"/>
    <w:rsid w:val="00E36697"/>
  </w:style>
  <w:style w:type="paragraph" w:customStyle="1" w:styleId="style35">
    <w:name w:val="style35"/>
    <w:basedOn w:val="Normal"/>
    <w:rsid w:val="00E36697"/>
    <w:pPr>
      <w:spacing w:before="100" w:beforeAutospacing="1" w:after="100" w:afterAutospacing="1" w:line="240" w:lineRule="auto"/>
    </w:pPr>
    <w:rPr>
      <w:rFonts w:ascii="Verdana" w:hAnsi="Verdana"/>
      <w:color w:val="241E12"/>
      <w:spacing w:val="0"/>
      <w:sz w:val="15"/>
      <w:szCs w:val="15"/>
      <w:lang w:val="en-US" w:eastAsia="en-US"/>
    </w:rPr>
  </w:style>
  <w:style w:type="paragraph" w:customStyle="1" w:styleId="style37">
    <w:name w:val="style37"/>
    <w:basedOn w:val="Normal"/>
    <w:rsid w:val="00E36697"/>
    <w:pPr>
      <w:spacing w:before="100" w:beforeAutospacing="1" w:after="100" w:afterAutospacing="1" w:line="240" w:lineRule="auto"/>
    </w:pPr>
    <w:rPr>
      <w:rFonts w:ascii="Verdana" w:hAnsi="Verdana"/>
      <w:color w:val="auto"/>
      <w:spacing w:val="0"/>
      <w:sz w:val="17"/>
      <w:szCs w:val="17"/>
      <w:lang w:val="en-US" w:eastAsia="en-US"/>
    </w:rPr>
  </w:style>
  <w:style w:type="character" w:customStyle="1" w:styleId="style35style36">
    <w:name w:val="style35 style36"/>
    <w:basedOn w:val="DefaultParagraphFont"/>
    <w:rsid w:val="00E36697"/>
  </w:style>
  <w:style w:type="character" w:styleId="Strong">
    <w:name w:val="Strong"/>
    <w:basedOn w:val="DefaultParagraphFont"/>
    <w:qFormat/>
    <w:rsid w:val="00E36697"/>
    <w:rPr>
      <w:b/>
      <w:bCs/>
    </w:rPr>
  </w:style>
  <w:style w:type="character" w:styleId="HTMLCode">
    <w:name w:val="HTML Code"/>
    <w:basedOn w:val="DefaultParagraphFont"/>
    <w:rsid w:val="00E36697"/>
    <w:rPr>
      <w:rFonts w:ascii="Courier New" w:eastAsia="Times New Roman" w:hAnsi="Courier New" w:cs="Courier New" w:hint="default"/>
      <w:sz w:val="20"/>
      <w:szCs w:val="20"/>
    </w:rPr>
  </w:style>
  <w:style w:type="paragraph" w:styleId="BodyText3">
    <w:name w:val="Body Text 3"/>
    <w:basedOn w:val="Normal"/>
    <w:rsid w:val="00E36697"/>
    <w:pPr>
      <w:spacing w:line="240" w:lineRule="auto"/>
      <w:jc w:val="both"/>
    </w:pPr>
    <w:rPr>
      <w:rFonts w:cs="Arial"/>
      <w:b/>
      <w:bCs/>
      <w:spacing w:val="0"/>
      <w:sz w:val="24"/>
      <w:szCs w:val="24"/>
      <w:lang w:eastAsia="en-US"/>
    </w:rPr>
  </w:style>
  <w:style w:type="paragraph" w:styleId="BodyTextIndent">
    <w:name w:val="Body Text Indent"/>
    <w:basedOn w:val="Normal"/>
    <w:rsid w:val="00E36697"/>
    <w:pPr>
      <w:spacing w:line="240" w:lineRule="auto"/>
      <w:ind w:left="360"/>
      <w:jc w:val="both"/>
    </w:pPr>
    <w:rPr>
      <w:rFonts w:cs="Arial"/>
      <w:color w:val="auto"/>
      <w:spacing w:val="0"/>
      <w:sz w:val="24"/>
      <w:szCs w:val="24"/>
      <w:lang w:val="en-ZA" w:eastAsia="en-US"/>
    </w:rPr>
  </w:style>
  <w:style w:type="table" w:styleId="TableGrid">
    <w:name w:val="Table Grid"/>
    <w:basedOn w:val="TableNormal"/>
    <w:rsid w:val="00E020C7"/>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locked/>
    <w:rsid w:val="002E13FE"/>
    <w:rPr>
      <w:lang w:val="en-US" w:eastAsia="en-US" w:bidi="ar-SA"/>
    </w:rPr>
  </w:style>
  <w:style w:type="paragraph" w:styleId="EndnoteText">
    <w:name w:val="endnote text"/>
    <w:basedOn w:val="Normal"/>
    <w:semiHidden/>
    <w:rsid w:val="00DF2685"/>
    <w:pPr>
      <w:spacing w:line="240" w:lineRule="auto"/>
    </w:pPr>
    <w:rPr>
      <w:rFonts w:ascii="Times New Roman" w:hAnsi="Times New Roman"/>
      <w:color w:val="auto"/>
      <w:spacing w:val="0"/>
      <w:sz w:val="20"/>
      <w:szCs w:val="20"/>
    </w:rPr>
  </w:style>
  <w:style w:type="character" w:styleId="EndnoteReference">
    <w:name w:val="endnote reference"/>
    <w:basedOn w:val="DefaultParagraphFont"/>
    <w:semiHidden/>
    <w:rsid w:val="00DF2685"/>
    <w:rPr>
      <w:vertAlign w:val="superscript"/>
    </w:rPr>
  </w:style>
  <w:style w:type="paragraph" w:styleId="BalloonText">
    <w:name w:val="Balloon Text"/>
    <w:basedOn w:val="Normal"/>
    <w:semiHidden/>
    <w:rsid w:val="00295704"/>
    <w:rPr>
      <w:rFonts w:ascii="Tahoma" w:hAnsi="Tahoma" w:cs="Tahoma"/>
      <w:sz w:val="16"/>
      <w:szCs w:val="16"/>
    </w:rPr>
  </w:style>
  <w:style w:type="paragraph" w:customStyle="1" w:styleId="Default">
    <w:name w:val="Default"/>
    <w:rsid w:val="000E70EC"/>
    <w:pPr>
      <w:autoSpaceDE w:val="0"/>
      <w:autoSpaceDN w:val="0"/>
      <w:adjustRightInd w:val="0"/>
    </w:pPr>
    <w:rPr>
      <w:rFonts w:ascii="UPS Sans Bold Condensed" w:hAnsi="UPS Sans Bold Condensed" w:cs="UPS Sans Bold Condensed"/>
      <w:color w:val="000000"/>
      <w:sz w:val="24"/>
      <w:szCs w:val="24"/>
    </w:rPr>
  </w:style>
  <w:style w:type="character" w:customStyle="1" w:styleId="A2">
    <w:name w:val="A2"/>
    <w:uiPriority w:val="99"/>
    <w:rsid w:val="000E70EC"/>
    <w:rPr>
      <w:rFonts w:cs="UPS Sans Bold Condensed"/>
      <w:b/>
      <w:bCs/>
      <w:color w:val="000000"/>
      <w:sz w:val="17"/>
      <w:szCs w:val="17"/>
    </w:rPr>
  </w:style>
  <w:style w:type="character" w:styleId="CommentReference">
    <w:name w:val="annotation reference"/>
    <w:basedOn w:val="DefaultParagraphFont"/>
    <w:rsid w:val="00775B75"/>
    <w:rPr>
      <w:sz w:val="16"/>
      <w:szCs w:val="16"/>
    </w:rPr>
  </w:style>
  <w:style w:type="paragraph" w:styleId="CommentText">
    <w:name w:val="annotation text"/>
    <w:basedOn w:val="Normal"/>
    <w:link w:val="CommentTextChar"/>
    <w:rsid w:val="00775B75"/>
    <w:rPr>
      <w:sz w:val="20"/>
      <w:szCs w:val="20"/>
    </w:rPr>
  </w:style>
  <w:style w:type="character" w:customStyle="1" w:styleId="CommentTextChar">
    <w:name w:val="Comment Text Char"/>
    <w:basedOn w:val="DefaultParagraphFont"/>
    <w:link w:val="CommentText"/>
    <w:rsid w:val="00775B75"/>
    <w:rPr>
      <w:rFonts w:ascii="Arial" w:hAnsi="Arial"/>
      <w:color w:val="000000"/>
      <w:spacing w:val="6"/>
      <w:lang w:val="en-GB" w:eastAsia="en-GB"/>
    </w:rPr>
  </w:style>
  <w:style w:type="paragraph" w:styleId="CommentSubject">
    <w:name w:val="annotation subject"/>
    <w:basedOn w:val="CommentText"/>
    <w:next w:val="CommentText"/>
    <w:link w:val="CommentSubjectChar"/>
    <w:rsid w:val="00775B75"/>
    <w:rPr>
      <w:b/>
      <w:bCs/>
    </w:rPr>
  </w:style>
  <w:style w:type="character" w:customStyle="1" w:styleId="CommentSubjectChar">
    <w:name w:val="Comment Subject Char"/>
    <w:basedOn w:val="CommentTextChar"/>
    <w:link w:val="CommentSubject"/>
    <w:rsid w:val="00775B75"/>
    <w:rPr>
      <w:rFonts w:ascii="Arial" w:hAnsi="Arial"/>
      <w:b/>
      <w:bCs/>
      <w:color w:val="000000"/>
      <w:spacing w:val="6"/>
      <w:lang w:val="en-GB" w:eastAsia="en-GB"/>
    </w:rPr>
  </w:style>
  <w:style w:type="paragraph" w:styleId="ListParagraph">
    <w:name w:val="List Paragraph"/>
    <w:basedOn w:val="Normal"/>
    <w:uiPriority w:val="34"/>
    <w:qFormat/>
    <w:rsid w:val="00762DDF"/>
    <w:pPr>
      <w:ind w:left="720"/>
      <w:contextualSpacing/>
    </w:pPr>
  </w:style>
  <w:style w:type="paragraph" w:styleId="Revision">
    <w:name w:val="Revision"/>
    <w:hidden/>
    <w:uiPriority w:val="99"/>
    <w:semiHidden/>
    <w:rsid w:val="009A4AC9"/>
    <w:rPr>
      <w:rFonts w:ascii="Arial" w:hAnsi="Arial"/>
      <w:color w:val="000000"/>
      <w:spacing w:val="6"/>
      <w:sz w:val="18"/>
      <w:szCs w:val="18"/>
      <w:lang w:val="en-GB" w:eastAsia="en-GB"/>
    </w:rPr>
  </w:style>
  <w:style w:type="paragraph" w:styleId="TOCHeading">
    <w:name w:val="TOC Heading"/>
    <w:basedOn w:val="Heading1"/>
    <w:next w:val="Normal"/>
    <w:uiPriority w:val="39"/>
    <w:unhideWhenUsed/>
    <w:qFormat/>
    <w:rsid w:val="00E75B52"/>
    <w:pPr>
      <w:keepLines/>
      <w:spacing w:before="240" w:line="259" w:lineRule="auto"/>
      <w:outlineLvl w:val="9"/>
    </w:pPr>
    <w:rPr>
      <w:rFonts w:asciiTheme="majorHAnsi" w:eastAsiaTheme="majorEastAsia" w:hAnsiTheme="majorHAnsi" w:cstheme="majorBidi"/>
      <w:b w:val="0"/>
      <w:bCs w:val="0"/>
      <w:color w:val="365F91" w:themeColor="accent1" w:themeShade="BF"/>
      <w:spacing w:val="0"/>
      <w:kern w:val="0"/>
      <w:sz w:val="32"/>
      <w:szCs w:val="32"/>
      <w:lang w:val="en-US" w:eastAsia="en-US"/>
    </w:rPr>
  </w:style>
  <w:style w:type="paragraph" w:styleId="TOC1">
    <w:name w:val="toc 1"/>
    <w:basedOn w:val="Normal"/>
    <w:next w:val="Normal"/>
    <w:autoRedefine/>
    <w:uiPriority w:val="39"/>
    <w:unhideWhenUsed/>
    <w:rsid w:val="00E75B5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146089">
      <w:bodyDiv w:val="1"/>
      <w:marLeft w:val="0"/>
      <w:marRight w:val="0"/>
      <w:marTop w:val="0"/>
      <w:marBottom w:val="0"/>
      <w:divBdr>
        <w:top w:val="none" w:sz="0" w:space="0" w:color="auto"/>
        <w:left w:val="none" w:sz="0" w:space="0" w:color="auto"/>
        <w:bottom w:val="none" w:sz="0" w:space="0" w:color="auto"/>
        <w:right w:val="none" w:sz="0" w:space="0" w:color="auto"/>
      </w:divBdr>
      <w:divsChild>
        <w:div w:id="1326738534">
          <w:marLeft w:val="0"/>
          <w:marRight w:val="0"/>
          <w:marTop w:val="0"/>
          <w:marBottom w:val="0"/>
          <w:divBdr>
            <w:top w:val="none" w:sz="0" w:space="0" w:color="auto"/>
            <w:left w:val="none" w:sz="0" w:space="0" w:color="auto"/>
            <w:bottom w:val="none" w:sz="0" w:space="0" w:color="auto"/>
            <w:right w:val="none" w:sz="0" w:space="0" w:color="auto"/>
          </w:divBdr>
          <w:divsChild>
            <w:div w:id="1258832112">
              <w:marLeft w:val="0"/>
              <w:marRight w:val="0"/>
              <w:marTop w:val="0"/>
              <w:marBottom w:val="0"/>
              <w:divBdr>
                <w:top w:val="none" w:sz="0" w:space="0" w:color="auto"/>
                <w:left w:val="none" w:sz="0" w:space="0" w:color="auto"/>
                <w:bottom w:val="none" w:sz="0" w:space="0" w:color="auto"/>
                <w:right w:val="none" w:sz="0" w:space="0" w:color="auto"/>
              </w:divBdr>
              <w:divsChild>
                <w:div w:id="1462962659">
                  <w:marLeft w:val="0"/>
                  <w:marRight w:val="0"/>
                  <w:marTop w:val="0"/>
                  <w:marBottom w:val="0"/>
                  <w:divBdr>
                    <w:top w:val="none" w:sz="0" w:space="0" w:color="auto"/>
                    <w:left w:val="none" w:sz="0" w:space="0" w:color="auto"/>
                    <w:bottom w:val="none" w:sz="0" w:space="0" w:color="auto"/>
                    <w:right w:val="none" w:sz="0" w:space="0" w:color="auto"/>
                  </w:divBdr>
                  <w:divsChild>
                    <w:div w:id="6831424">
                      <w:marLeft w:val="0"/>
                      <w:marRight w:val="0"/>
                      <w:marTop w:val="0"/>
                      <w:marBottom w:val="0"/>
                      <w:divBdr>
                        <w:top w:val="none" w:sz="0" w:space="0" w:color="auto"/>
                        <w:left w:val="none" w:sz="0" w:space="0" w:color="auto"/>
                        <w:bottom w:val="none" w:sz="0" w:space="0" w:color="auto"/>
                        <w:right w:val="none" w:sz="0" w:space="0" w:color="auto"/>
                      </w:divBdr>
                      <w:divsChild>
                        <w:div w:id="13523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135789">
      <w:bodyDiv w:val="1"/>
      <w:marLeft w:val="0"/>
      <w:marRight w:val="0"/>
      <w:marTop w:val="0"/>
      <w:marBottom w:val="0"/>
      <w:divBdr>
        <w:top w:val="none" w:sz="0" w:space="0" w:color="auto"/>
        <w:left w:val="none" w:sz="0" w:space="0" w:color="auto"/>
        <w:bottom w:val="none" w:sz="0" w:space="0" w:color="auto"/>
        <w:right w:val="none" w:sz="0" w:space="0" w:color="auto"/>
      </w:divBdr>
    </w:div>
    <w:div w:id="160657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BBF1-6B43-4442-B278-FB7006BA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6346</Words>
  <Characters>36173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42435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Mpho Mathabathe</cp:lastModifiedBy>
  <cp:revision>4</cp:revision>
  <cp:lastPrinted>2014-10-02T10:17:00Z</cp:lastPrinted>
  <dcterms:created xsi:type="dcterms:W3CDTF">2016-10-06T10:44:00Z</dcterms:created>
  <dcterms:modified xsi:type="dcterms:W3CDTF">2016-10-06T11:38:00Z</dcterms:modified>
</cp:coreProperties>
</file>