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86"/>
        <w:tblW w:w="0" w:type="auto"/>
        <w:tblBorders>
          <w:bottom w:val="single" w:sz="4" w:space="0" w:color="auto"/>
        </w:tblBorders>
        <w:tblLook w:val="04A0" w:firstRow="1" w:lastRow="0" w:firstColumn="1" w:lastColumn="0" w:noHBand="0" w:noVBand="1"/>
      </w:tblPr>
      <w:tblGrid>
        <w:gridCol w:w="9138"/>
        <w:gridCol w:w="222"/>
      </w:tblGrid>
      <w:tr w:rsidR="006A639D" w:rsidRPr="005F1368" w:rsidTr="00532AD9">
        <w:trPr>
          <w:trHeight w:val="1843"/>
        </w:trPr>
        <w:tc>
          <w:tcPr>
            <w:tcW w:w="1184" w:type="dxa"/>
          </w:tcPr>
          <w:tbl>
            <w:tblPr>
              <w:tblStyle w:val="TableGrid"/>
              <w:tblW w:w="9351" w:type="dxa"/>
              <w:tblLook w:val="04A0" w:firstRow="1" w:lastRow="0" w:firstColumn="1" w:lastColumn="0" w:noHBand="0" w:noVBand="1"/>
            </w:tblPr>
            <w:tblGrid>
              <w:gridCol w:w="3077"/>
              <w:gridCol w:w="6274"/>
            </w:tblGrid>
            <w:tr w:rsidR="006A639D" w:rsidTr="006A639D">
              <w:trPr>
                <w:trHeight w:val="1561"/>
              </w:trPr>
              <w:tc>
                <w:tcPr>
                  <w:tcW w:w="3077" w:type="dxa"/>
                  <w:tcBorders>
                    <w:top w:val="nil"/>
                    <w:left w:val="nil"/>
                    <w:bottom w:val="nil"/>
                    <w:right w:val="nil"/>
                  </w:tcBorders>
                </w:tcPr>
                <w:p w:rsidR="006A639D" w:rsidRDefault="006A639D" w:rsidP="00532AD9">
                  <w:pPr>
                    <w:framePr w:hSpace="180" w:wrap="around" w:vAnchor="page" w:hAnchor="margin" w:y="586"/>
                    <w:rPr>
                      <w:rFonts w:ascii="Arial" w:eastAsia="Times New Roman" w:hAnsi="Arial" w:cs="Arial"/>
                      <w:color w:val="FF0000"/>
                      <w:lang w:val="en-GB"/>
                    </w:rPr>
                  </w:pPr>
                  <w:r>
                    <w:rPr>
                      <w:rFonts w:ascii="Arial" w:eastAsia="Times New Roman" w:hAnsi="Arial" w:cs="Arial"/>
                      <w:noProof/>
                      <w:color w:val="FF0000"/>
                      <w:lang w:val="en-ZA" w:eastAsia="en-ZA"/>
                    </w:rPr>
                    <w:drawing>
                      <wp:inline distT="0" distB="0" distL="0" distR="0" wp14:anchorId="030EA6D1">
                        <wp:extent cx="1816735" cy="1200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735" cy="1200785"/>
                                </a:xfrm>
                                <a:prstGeom prst="rect">
                                  <a:avLst/>
                                </a:prstGeom>
                                <a:noFill/>
                              </pic:spPr>
                            </pic:pic>
                          </a:graphicData>
                        </a:graphic>
                      </wp:inline>
                    </w:drawing>
                  </w:r>
                </w:p>
              </w:tc>
              <w:tc>
                <w:tcPr>
                  <w:tcW w:w="6274" w:type="dxa"/>
                  <w:tcBorders>
                    <w:top w:val="nil"/>
                    <w:left w:val="nil"/>
                    <w:bottom w:val="nil"/>
                    <w:right w:val="nil"/>
                  </w:tcBorders>
                </w:tcPr>
                <w:p w:rsidR="006A639D" w:rsidRDefault="006A639D" w:rsidP="006A639D">
                  <w:pPr>
                    <w:framePr w:hSpace="180" w:wrap="around" w:vAnchor="page" w:hAnchor="margin" w:y="586"/>
                    <w:jc w:val="right"/>
                    <w:rPr>
                      <w:rFonts w:ascii="Arial" w:eastAsia="Times New Roman" w:hAnsi="Arial" w:cs="Arial"/>
                      <w:color w:val="FF0000"/>
                      <w:lang w:val="en-GB"/>
                    </w:rPr>
                  </w:pPr>
                  <w:r w:rsidRPr="006A639D">
                    <w:rPr>
                      <w:rFonts w:ascii="Arial" w:eastAsia="Times New Roman" w:hAnsi="Arial" w:cs="Arial"/>
                      <w:b/>
                      <w:snapToGrid w:val="0"/>
                      <w:color w:val="FF0000"/>
                      <w:lang w:val="en-ZA"/>
                    </w:rPr>
                    <w:drawing>
                      <wp:inline distT="0" distB="0" distL="0" distR="0" wp14:anchorId="2787FFC1" wp14:editId="276B53F9">
                        <wp:extent cx="1427693" cy="1007745"/>
                        <wp:effectExtent l="0" t="0" r="1270" b="190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451195" cy="1024334"/>
                                </a:xfrm>
                                <a:prstGeom prst="rect">
                                  <a:avLst/>
                                </a:prstGeom>
                              </pic:spPr>
                            </pic:pic>
                          </a:graphicData>
                        </a:graphic>
                      </wp:inline>
                    </w:drawing>
                  </w:r>
                </w:p>
              </w:tc>
            </w:tr>
          </w:tbl>
          <w:p w:rsidR="00532AD9" w:rsidRPr="005F1368" w:rsidRDefault="00532AD9" w:rsidP="00532AD9">
            <w:pPr>
              <w:spacing w:after="0" w:line="240" w:lineRule="auto"/>
              <w:rPr>
                <w:rFonts w:ascii="Arial" w:eastAsia="Times New Roman" w:hAnsi="Arial" w:cs="Arial"/>
                <w:color w:val="FF0000"/>
                <w:lang w:val="en-GB"/>
              </w:rPr>
            </w:pPr>
          </w:p>
        </w:tc>
        <w:tc>
          <w:tcPr>
            <w:tcW w:w="8392" w:type="dxa"/>
            <w:vAlign w:val="center"/>
          </w:tcPr>
          <w:p w:rsidR="00532AD9" w:rsidRPr="005F1368" w:rsidRDefault="006A639D" w:rsidP="00A02803">
            <w:pPr>
              <w:spacing w:after="0" w:line="360" w:lineRule="auto"/>
              <w:rPr>
                <w:rFonts w:ascii="Arial" w:eastAsia="Times New Roman" w:hAnsi="Arial" w:cs="Arial"/>
                <w:b/>
                <w:snapToGrid w:val="0"/>
                <w:color w:val="FF0000"/>
                <w:lang w:val="en-GB"/>
              </w:rPr>
            </w:pPr>
            <w:r w:rsidRPr="006A639D">
              <w:rPr>
                <w:noProof/>
                <w:lang w:val="en-ZA" w:eastAsia="en-ZA"/>
              </w:rPr>
              <w:t xml:space="preserve"> </w:t>
            </w:r>
          </w:p>
          <w:p w:rsidR="00532AD9" w:rsidRPr="005F1368" w:rsidRDefault="00532AD9" w:rsidP="0065473D">
            <w:pPr>
              <w:spacing w:after="0" w:line="360" w:lineRule="auto"/>
              <w:jc w:val="center"/>
              <w:rPr>
                <w:rFonts w:ascii="Arial" w:eastAsia="Times New Roman" w:hAnsi="Arial" w:cs="Arial"/>
                <w:b/>
                <w:snapToGrid w:val="0"/>
                <w:color w:val="FF0000"/>
                <w:lang w:val="en-GB"/>
              </w:rPr>
            </w:pPr>
          </w:p>
        </w:tc>
      </w:tr>
    </w:tbl>
    <w:p w:rsidR="00024F93" w:rsidRPr="00CB70B4" w:rsidRDefault="00024F93" w:rsidP="00BA36F9">
      <w:pPr>
        <w:widowControl w:val="0"/>
        <w:spacing w:before="100" w:beforeAutospacing="1" w:after="100" w:afterAutospacing="1" w:line="240" w:lineRule="auto"/>
        <w:contextualSpacing/>
        <w:rPr>
          <w:rFonts w:ascii="Arial" w:eastAsia="Times New Roman" w:hAnsi="Arial" w:cs="Arial"/>
          <w:b/>
          <w:snapToGrid w:val="0"/>
          <w:sz w:val="24"/>
          <w:szCs w:val="24"/>
          <w:lang w:val="en-GB"/>
        </w:rPr>
      </w:pPr>
    </w:p>
    <w:p w:rsidR="00BA36F9" w:rsidRPr="00CB70B4" w:rsidRDefault="00BA36F9" w:rsidP="00BA36F9">
      <w:pPr>
        <w:widowControl w:val="0"/>
        <w:spacing w:before="100" w:beforeAutospacing="1" w:after="100" w:afterAutospacing="1" w:line="240" w:lineRule="auto"/>
        <w:contextualSpacing/>
        <w:rPr>
          <w:rFonts w:ascii="Arial" w:eastAsia="Times New Roman" w:hAnsi="Arial" w:cs="Arial"/>
          <w:b/>
          <w:snapToGrid w:val="0"/>
          <w:sz w:val="24"/>
          <w:szCs w:val="24"/>
          <w:lang w:val="en-GB"/>
        </w:rPr>
      </w:pPr>
    </w:p>
    <w:p w:rsidR="001D0A74" w:rsidRPr="00CB70B4" w:rsidRDefault="001D0A74" w:rsidP="00B05A69">
      <w:pPr>
        <w:widowControl w:val="0"/>
        <w:spacing w:after="0" w:line="240" w:lineRule="auto"/>
        <w:ind w:left="2131" w:hanging="2131"/>
        <w:contextualSpacing/>
        <w:jc w:val="both"/>
        <w:rPr>
          <w:rFonts w:ascii="Arial" w:eastAsia="Times New Roman" w:hAnsi="Arial" w:cs="Arial"/>
          <w:snapToGrid w:val="0"/>
          <w:sz w:val="24"/>
          <w:szCs w:val="24"/>
          <w:lang w:val="en-GB"/>
        </w:rPr>
      </w:pPr>
      <w:r w:rsidRPr="00CB70B4">
        <w:rPr>
          <w:rFonts w:ascii="Arial" w:eastAsia="Times New Roman" w:hAnsi="Arial" w:cs="Arial"/>
          <w:b/>
          <w:snapToGrid w:val="0"/>
          <w:sz w:val="24"/>
          <w:szCs w:val="24"/>
          <w:lang w:val="en-GB"/>
        </w:rPr>
        <w:t>SUBJECT:</w:t>
      </w:r>
      <w:r w:rsidRPr="00CB70B4">
        <w:rPr>
          <w:rFonts w:ascii="Arial" w:eastAsia="Times New Roman" w:hAnsi="Arial" w:cs="Arial"/>
          <w:snapToGrid w:val="0"/>
          <w:sz w:val="24"/>
          <w:szCs w:val="24"/>
          <w:lang w:val="en-GB"/>
        </w:rPr>
        <w:tab/>
      </w:r>
      <w:r w:rsidR="00F96732">
        <w:rPr>
          <w:rFonts w:ascii="Arial" w:eastAsia="Times New Roman" w:hAnsi="Arial" w:cs="Arial"/>
          <w:snapToGrid w:val="0"/>
          <w:sz w:val="24"/>
          <w:szCs w:val="24"/>
          <w:lang w:val="en-GB"/>
        </w:rPr>
        <w:t>REPORT ON T</w:t>
      </w:r>
      <w:r w:rsidR="00A02803" w:rsidRPr="00CB70B4">
        <w:rPr>
          <w:rFonts w:ascii="Arial" w:eastAsia="Times New Roman" w:hAnsi="Arial" w:cs="Arial"/>
          <w:snapToGrid w:val="0"/>
          <w:sz w:val="24"/>
          <w:szCs w:val="24"/>
          <w:lang w:val="en-GB"/>
        </w:rPr>
        <w:t>HE PAYMMENT OF SUPPLIERS (SERVICE PROVIDERS</w:t>
      </w:r>
      <w:r w:rsidR="00BA36F9" w:rsidRPr="00CB70B4">
        <w:rPr>
          <w:rFonts w:ascii="Arial" w:eastAsia="Times New Roman" w:hAnsi="Arial" w:cs="Arial"/>
          <w:snapToGrid w:val="0"/>
          <w:sz w:val="24"/>
          <w:szCs w:val="24"/>
          <w:lang w:val="en-GB"/>
        </w:rPr>
        <w:t xml:space="preserve">) WITHIN </w:t>
      </w:r>
      <w:r w:rsidR="00A02803" w:rsidRPr="00CB70B4">
        <w:rPr>
          <w:rFonts w:ascii="Arial" w:eastAsia="Times New Roman" w:hAnsi="Arial" w:cs="Arial"/>
          <w:snapToGrid w:val="0"/>
          <w:sz w:val="24"/>
          <w:szCs w:val="24"/>
          <w:lang w:val="en-GB"/>
        </w:rPr>
        <w:t xml:space="preserve">30-DAYS AND THE </w:t>
      </w:r>
      <w:r w:rsidR="00850961">
        <w:rPr>
          <w:rFonts w:ascii="Arial" w:eastAsia="Times New Roman" w:hAnsi="Arial" w:cs="Arial"/>
          <w:snapToGrid w:val="0"/>
          <w:sz w:val="24"/>
          <w:szCs w:val="24"/>
          <w:lang w:val="en-GB"/>
        </w:rPr>
        <w:t>ROLE OF</w:t>
      </w:r>
      <w:r w:rsidR="00A02803" w:rsidRPr="00CB70B4">
        <w:rPr>
          <w:rFonts w:ascii="Arial" w:eastAsia="Times New Roman" w:hAnsi="Arial" w:cs="Arial"/>
          <w:snapToGrid w:val="0"/>
          <w:sz w:val="24"/>
          <w:szCs w:val="24"/>
          <w:lang w:val="en-GB"/>
        </w:rPr>
        <w:t xml:space="preserve"> THE SPECIAL UNIT WITH</w:t>
      </w:r>
      <w:r w:rsidR="00024F93" w:rsidRPr="00CB70B4">
        <w:rPr>
          <w:rFonts w:ascii="Arial" w:eastAsia="Times New Roman" w:hAnsi="Arial" w:cs="Arial"/>
          <w:snapToGrid w:val="0"/>
          <w:sz w:val="24"/>
          <w:szCs w:val="24"/>
          <w:lang w:val="en-GB"/>
        </w:rPr>
        <w:t>IN</w:t>
      </w:r>
      <w:r w:rsidR="00A02803" w:rsidRPr="00CB70B4">
        <w:rPr>
          <w:rFonts w:ascii="Arial" w:eastAsia="Times New Roman" w:hAnsi="Arial" w:cs="Arial"/>
          <w:snapToGrid w:val="0"/>
          <w:sz w:val="24"/>
          <w:szCs w:val="24"/>
          <w:lang w:val="en-GB"/>
        </w:rPr>
        <w:t xml:space="preserve"> THE DEPARTMENT OF PLANNING, MONITORING AND EVALUATION (DPME)</w:t>
      </w:r>
    </w:p>
    <w:p w:rsidR="00BA36F9" w:rsidRPr="00CB70B4" w:rsidRDefault="00BA36F9" w:rsidP="00BA36F9">
      <w:pPr>
        <w:widowControl w:val="0"/>
        <w:spacing w:before="100" w:beforeAutospacing="1" w:after="100" w:afterAutospacing="1" w:line="240" w:lineRule="auto"/>
        <w:ind w:left="2131" w:hanging="2131"/>
        <w:contextualSpacing/>
        <w:rPr>
          <w:rFonts w:ascii="Arial" w:eastAsia="Times New Roman" w:hAnsi="Arial" w:cs="Arial"/>
          <w:snapToGrid w:val="0"/>
          <w:sz w:val="24"/>
          <w:szCs w:val="24"/>
          <w:lang w:val="en-GB"/>
        </w:rPr>
      </w:pPr>
    </w:p>
    <w:p w:rsidR="001D0A74" w:rsidRPr="00CB70B4" w:rsidRDefault="001D0A74" w:rsidP="00BA36F9">
      <w:pPr>
        <w:widowControl w:val="0"/>
        <w:pBdr>
          <w:bottom w:val="single" w:sz="12" w:space="1" w:color="auto"/>
        </w:pBdr>
        <w:spacing w:before="100" w:beforeAutospacing="1" w:after="100" w:afterAutospacing="1" w:line="240" w:lineRule="auto"/>
        <w:contextualSpacing/>
        <w:rPr>
          <w:rFonts w:ascii="Arial" w:eastAsia="Times New Roman" w:hAnsi="Arial" w:cs="Arial"/>
          <w:snapToGrid w:val="0"/>
          <w:sz w:val="24"/>
          <w:szCs w:val="24"/>
          <w:lang w:val="en-GB"/>
        </w:rPr>
      </w:pPr>
      <w:r w:rsidRPr="00CB70B4">
        <w:rPr>
          <w:rFonts w:ascii="Arial" w:eastAsia="Times New Roman" w:hAnsi="Arial" w:cs="Arial"/>
          <w:b/>
          <w:snapToGrid w:val="0"/>
          <w:sz w:val="24"/>
          <w:szCs w:val="24"/>
          <w:lang w:val="en-GB"/>
        </w:rPr>
        <w:t>DATE:</w:t>
      </w:r>
      <w:r w:rsidRPr="00CB70B4">
        <w:rPr>
          <w:rFonts w:ascii="Arial" w:eastAsia="Times New Roman" w:hAnsi="Arial" w:cs="Arial"/>
          <w:b/>
          <w:snapToGrid w:val="0"/>
          <w:sz w:val="24"/>
          <w:szCs w:val="24"/>
          <w:lang w:val="en-GB"/>
        </w:rPr>
        <w:tab/>
      </w:r>
      <w:r w:rsidRPr="00CB70B4">
        <w:rPr>
          <w:rFonts w:ascii="Arial" w:eastAsia="Times New Roman" w:hAnsi="Arial" w:cs="Arial"/>
          <w:snapToGrid w:val="0"/>
          <w:sz w:val="24"/>
          <w:szCs w:val="24"/>
          <w:lang w:val="en-GB"/>
        </w:rPr>
        <w:tab/>
      </w:r>
      <w:r w:rsidR="00B2305E" w:rsidRPr="00B2305E">
        <w:rPr>
          <w:rFonts w:ascii="Arial" w:eastAsia="Times New Roman" w:hAnsi="Arial" w:cs="Arial"/>
          <w:b/>
          <w:snapToGrid w:val="0"/>
          <w:sz w:val="24"/>
          <w:szCs w:val="24"/>
          <w:lang w:val="en-GB"/>
        </w:rPr>
        <w:t>14 SEPTEMBER 2016</w:t>
      </w:r>
    </w:p>
    <w:p w:rsidR="001D0A74" w:rsidRPr="00CB70B4" w:rsidRDefault="001D0A74" w:rsidP="001D0A74">
      <w:pPr>
        <w:widowControl w:val="0"/>
        <w:spacing w:before="100" w:beforeAutospacing="1" w:after="100" w:afterAutospacing="1" w:line="360" w:lineRule="auto"/>
        <w:contextualSpacing/>
        <w:rPr>
          <w:rFonts w:ascii="Arial" w:eastAsia="Times New Roman" w:hAnsi="Arial" w:cs="Arial"/>
          <w:b/>
          <w:snapToGrid w:val="0"/>
          <w:lang w:val="en-GB"/>
        </w:rPr>
      </w:pPr>
    </w:p>
    <w:p w:rsidR="00B33329" w:rsidRPr="00CB70B4" w:rsidRDefault="00B33329" w:rsidP="00B054CB">
      <w:pPr>
        <w:widowControl w:val="0"/>
        <w:numPr>
          <w:ilvl w:val="0"/>
          <w:numId w:val="1"/>
        </w:numPr>
        <w:spacing w:after="0" w:line="360" w:lineRule="auto"/>
        <w:ind w:left="567" w:hanging="567"/>
        <w:contextualSpacing/>
        <w:rPr>
          <w:rFonts w:ascii="Arial" w:eastAsia="Times New Roman" w:hAnsi="Arial" w:cs="Arial"/>
          <w:b/>
          <w:snapToGrid w:val="0"/>
          <w:sz w:val="24"/>
          <w:szCs w:val="24"/>
          <w:lang w:val="en-GB"/>
        </w:rPr>
      </w:pPr>
      <w:r w:rsidRPr="00CB70B4">
        <w:rPr>
          <w:rFonts w:ascii="Arial" w:eastAsia="Times New Roman" w:hAnsi="Arial" w:cs="Arial"/>
          <w:b/>
          <w:snapToGrid w:val="0"/>
          <w:sz w:val="24"/>
          <w:szCs w:val="24"/>
          <w:lang w:val="en-GB"/>
        </w:rPr>
        <w:t>PURPOSE</w:t>
      </w:r>
    </w:p>
    <w:p w:rsidR="009D192E" w:rsidRPr="00CB70B4" w:rsidRDefault="009D192E" w:rsidP="00F45CA4">
      <w:pPr>
        <w:widowControl w:val="0"/>
        <w:spacing w:after="0" w:line="360" w:lineRule="auto"/>
        <w:ind w:left="567"/>
        <w:contextualSpacing/>
        <w:rPr>
          <w:rFonts w:ascii="Arial" w:eastAsia="Times New Roman" w:hAnsi="Arial" w:cs="Arial"/>
          <w:b/>
          <w:snapToGrid w:val="0"/>
          <w:sz w:val="24"/>
          <w:szCs w:val="24"/>
          <w:lang w:val="en-GB"/>
        </w:rPr>
      </w:pPr>
    </w:p>
    <w:p w:rsidR="00A02803" w:rsidRPr="00981127" w:rsidRDefault="009D192E" w:rsidP="00981127">
      <w:pPr>
        <w:pStyle w:val="ListParagraph"/>
        <w:numPr>
          <w:ilvl w:val="1"/>
          <w:numId w:val="12"/>
        </w:numPr>
        <w:spacing w:after="0" w:line="240" w:lineRule="auto"/>
        <w:ind w:left="567" w:right="-187" w:hanging="567"/>
        <w:jc w:val="both"/>
        <w:rPr>
          <w:rFonts w:ascii="Arial" w:hAnsi="Arial" w:cs="Arial"/>
          <w:sz w:val="24"/>
          <w:szCs w:val="24"/>
        </w:rPr>
      </w:pPr>
      <w:r w:rsidRPr="00981127">
        <w:rPr>
          <w:rFonts w:ascii="Arial" w:hAnsi="Arial" w:cs="Arial"/>
          <w:sz w:val="24"/>
          <w:szCs w:val="24"/>
        </w:rPr>
        <w:t xml:space="preserve">To </w:t>
      </w:r>
      <w:r w:rsidR="00A02803" w:rsidRPr="00981127">
        <w:rPr>
          <w:rFonts w:ascii="Arial" w:hAnsi="Arial" w:cs="Arial"/>
          <w:sz w:val="24"/>
          <w:szCs w:val="24"/>
        </w:rPr>
        <w:t xml:space="preserve">submit to the </w:t>
      </w:r>
      <w:r w:rsidR="00B2305E">
        <w:rPr>
          <w:rFonts w:ascii="Arial" w:hAnsi="Arial" w:cs="Arial"/>
          <w:sz w:val="24"/>
          <w:szCs w:val="24"/>
        </w:rPr>
        <w:t xml:space="preserve">Portfolio Committee </w:t>
      </w:r>
      <w:r w:rsidR="00A02803" w:rsidRPr="00981127">
        <w:rPr>
          <w:rFonts w:ascii="Arial" w:hAnsi="Arial" w:cs="Arial"/>
          <w:sz w:val="24"/>
          <w:szCs w:val="24"/>
        </w:rPr>
        <w:t>a</w:t>
      </w:r>
      <w:r w:rsidR="00B2305E">
        <w:rPr>
          <w:rFonts w:ascii="Arial" w:hAnsi="Arial" w:cs="Arial"/>
          <w:sz w:val="24"/>
          <w:szCs w:val="24"/>
        </w:rPr>
        <w:t xml:space="preserve">n analysis on payment of invoices and </w:t>
      </w:r>
      <w:r w:rsidR="00A02803" w:rsidRPr="00981127">
        <w:rPr>
          <w:rFonts w:ascii="Arial" w:hAnsi="Arial" w:cs="Arial"/>
          <w:sz w:val="24"/>
          <w:szCs w:val="24"/>
        </w:rPr>
        <w:t xml:space="preserve"> </w:t>
      </w:r>
      <w:r w:rsidR="00B2305E">
        <w:rPr>
          <w:rFonts w:ascii="Arial" w:hAnsi="Arial" w:cs="Arial"/>
          <w:sz w:val="24"/>
          <w:szCs w:val="24"/>
        </w:rPr>
        <w:t xml:space="preserve">report </w:t>
      </w:r>
      <w:r w:rsidR="00A02803" w:rsidRPr="00981127">
        <w:rPr>
          <w:rFonts w:ascii="Arial" w:hAnsi="Arial" w:cs="Arial"/>
          <w:sz w:val="24"/>
          <w:szCs w:val="24"/>
        </w:rPr>
        <w:t xml:space="preserve">on interventions implemented to fast-track the payment of suppliers (or service providers) by </w:t>
      </w:r>
      <w:r w:rsidR="00024F93" w:rsidRPr="00981127">
        <w:rPr>
          <w:rFonts w:ascii="Arial" w:hAnsi="Arial" w:cs="Arial"/>
          <w:sz w:val="24"/>
          <w:szCs w:val="24"/>
        </w:rPr>
        <w:t xml:space="preserve">government </w:t>
      </w:r>
      <w:r w:rsidR="00A02803" w:rsidRPr="00981127">
        <w:rPr>
          <w:rFonts w:ascii="Arial" w:hAnsi="Arial" w:cs="Arial"/>
          <w:sz w:val="24"/>
          <w:szCs w:val="24"/>
        </w:rPr>
        <w:t>within the stipulated 30-day</w:t>
      </w:r>
      <w:r w:rsidR="00343559" w:rsidRPr="00981127">
        <w:rPr>
          <w:rFonts w:ascii="Arial" w:hAnsi="Arial" w:cs="Arial"/>
          <w:sz w:val="24"/>
          <w:szCs w:val="24"/>
        </w:rPr>
        <w:t>s</w:t>
      </w:r>
      <w:r w:rsidR="00A02803" w:rsidRPr="00981127">
        <w:rPr>
          <w:rFonts w:ascii="Arial" w:hAnsi="Arial" w:cs="Arial"/>
          <w:sz w:val="24"/>
          <w:szCs w:val="24"/>
        </w:rPr>
        <w:t xml:space="preserve"> period. This period is stipulated in the regulations prescribed by National Treasury in terms of the Public Finance Management Act (PFMA) of 1999 (as amended)</w:t>
      </w:r>
      <w:r w:rsidR="00024F93" w:rsidRPr="00981127">
        <w:rPr>
          <w:rFonts w:ascii="Arial" w:hAnsi="Arial" w:cs="Arial"/>
          <w:sz w:val="24"/>
          <w:szCs w:val="24"/>
        </w:rPr>
        <w:t xml:space="preserve"> and the Municipal Finance Management Act of 2003</w:t>
      </w:r>
      <w:r w:rsidR="00A02803" w:rsidRPr="00981127">
        <w:rPr>
          <w:rFonts w:ascii="Arial" w:hAnsi="Arial" w:cs="Arial"/>
          <w:sz w:val="24"/>
          <w:szCs w:val="24"/>
        </w:rPr>
        <w:t>.</w:t>
      </w:r>
    </w:p>
    <w:p w:rsidR="00082DEA" w:rsidRPr="00CB70B4" w:rsidRDefault="00082DEA" w:rsidP="00F45CA4">
      <w:pPr>
        <w:pStyle w:val="ListParagraph"/>
        <w:spacing w:after="0" w:line="360" w:lineRule="auto"/>
        <w:jc w:val="both"/>
        <w:rPr>
          <w:rFonts w:ascii="Arial" w:hAnsi="Arial" w:cs="Arial"/>
          <w:sz w:val="24"/>
          <w:szCs w:val="24"/>
        </w:rPr>
      </w:pPr>
    </w:p>
    <w:p w:rsidR="00B33329" w:rsidRPr="00CB70B4" w:rsidRDefault="00B821DD" w:rsidP="00B054CB">
      <w:pPr>
        <w:numPr>
          <w:ilvl w:val="0"/>
          <w:numId w:val="1"/>
        </w:numPr>
        <w:spacing w:after="0" w:line="360" w:lineRule="auto"/>
        <w:ind w:left="540" w:hanging="540"/>
        <w:contextualSpacing/>
        <w:rPr>
          <w:rFonts w:ascii="Arial" w:eastAsia="Times New Roman" w:hAnsi="Arial" w:cs="Arial"/>
          <w:b/>
          <w:sz w:val="24"/>
          <w:szCs w:val="24"/>
          <w:lang w:val="en-GB"/>
        </w:rPr>
      </w:pPr>
      <w:r w:rsidRPr="00CB70B4">
        <w:rPr>
          <w:rFonts w:ascii="Arial" w:eastAsia="Times New Roman" w:hAnsi="Arial" w:cs="Arial"/>
          <w:b/>
          <w:sz w:val="24"/>
          <w:szCs w:val="24"/>
          <w:lang w:val="en-GB"/>
        </w:rPr>
        <w:t>BACKGROUND</w:t>
      </w:r>
    </w:p>
    <w:p w:rsidR="00931C0B" w:rsidRPr="00CB70B4" w:rsidRDefault="00931C0B" w:rsidP="00F45CA4">
      <w:pPr>
        <w:spacing w:after="0" w:line="360" w:lineRule="auto"/>
        <w:ind w:left="709"/>
        <w:contextualSpacing/>
        <w:rPr>
          <w:rFonts w:ascii="Arial" w:eastAsia="Times New Roman" w:hAnsi="Arial" w:cs="Arial"/>
          <w:b/>
          <w:sz w:val="24"/>
          <w:szCs w:val="24"/>
          <w:lang w:val="en-GB"/>
        </w:rPr>
      </w:pPr>
    </w:p>
    <w:p w:rsidR="00175885" w:rsidRPr="00CB70B4" w:rsidRDefault="00024F93" w:rsidP="00024F93">
      <w:pPr>
        <w:autoSpaceDE w:val="0"/>
        <w:autoSpaceDN w:val="0"/>
        <w:adjustRightInd w:val="0"/>
        <w:spacing w:after="0" w:line="240" w:lineRule="auto"/>
        <w:ind w:left="540" w:hanging="540"/>
        <w:jc w:val="both"/>
        <w:rPr>
          <w:rFonts w:ascii="Arial" w:hAnsi="Arial" w:cs="Arial"/>
          <w:sz w:val="24"/>
          <w:szCs w:val="24"/>
        </w:rPr>
      </w:pPr>
      <w:r w:rsidRPr="00CB70B4">
        <w:rPr>
          <w:rFonts w:ascii="Arial" w:hAnsi="Arial" w:cs="Arial"/>
          <w:sz w:val="24"/>
          <w:szCs w:val="24"/>
        </w:rPr>
        <w:t>2.1</w:t>
      </w:r>
      <w:r w:rsidRPr="00CB70B4">
        <w:rPr>
          <w:rFonts w:ascii="Arial" w:hAnsi="Arial" w:cs="Arial"/>
          <w:sz w:val="24"/>
          <w:szCs w:val="24"/>
        </w:rPr>
        <w:tab/>
      </w:r>
      <w:r w:rsidR="00BA36F9" w:rsidRPr="00CB70B4">
        <w:rPr>
          <w:rFonts w:ascii="Arial" w:hAnsi="Arial" w:cs="Arial"/>
          <w:sz w:val="24"/>
          <w:szCs w:val="24"/>
        </w:rPr>
        <w:t>In terms of Section 38(1)(f) of the PFMA of 1999 (as amended),  Accounting Officers are required to settle all contractual obligations and pay all money owing, including intergovernmental claims, within the prescribed and agreed period.</w:t>
      </w:r>
      <w:r w:rsidRPr="00CB70B4">
        <w:rPr>
          <w:rFonts w:ascii="Arial" w:hAnsi="Arial" w:cs="Arial"/>
          <w:i/>
          <w:iCs/>
          <w:sz w:val="24"/>
          <w:szCs w:val="24"/>
          <w:lang w:val="en-ZA"/>
        </w:rPr>
        <w:t xml:space="preserve"> </w:t>
      </w:r>
      <w:r w:rsidR="00175885" w:rsidRPr="00CB70B4">
        <w:rPr>
          <w:rFonts w:ascii="Arial" w:hAnsi="Arial" w:cs="Arial"/>
          <w:sz w:val="24"/>
          <w:szCs w:val="24"/>
        </w:rPr>
        <w:t>On the 15</w:t>
      </w:r>
      <w:r w:rsidR="00175885" w:rsidRPr="00CB70B4">
        <w:rPr>
          <w:rFonts w:ascii="Arial" w:hAnsi="Arial" w:cs="Arial"/>
          <w:sz w:val="24"/>
          <w:szCs w:val="24"/>
          <w:vertAlign w:val="superscript"/>
        </w:rPr>
        <w:t>th</w:t>
      </w:r>
      <w:r w:rsidR="00175885" w:rsidRPr="00CB70B4">
        <w:rPr>
          <w:rFonts w:ascii="Arial" w:hAnsi="Arial" w:cs="Arial"/>
          <w:sz w:val="24"/>
          <w:szCs w:val="24"/>
        </w:rPr>
        <w:t xml:space="preserve"> March 2005, National Treasury published regulations in terms of the PFMA of 1999, requiring Accounting Officers to pay invoices within 30 days of receipt.  </w:t>
      </w:r>
      <w:r w:rsidR="007E21D7" w:rsidRPr="00CB70B4">
        <w:rPr>
          <w:rFonts w:ascii="Arial" w:hAnsi="Arial" w:cs="Arial"/>
          <w:sz w:val="24"/>
          <w:szCs w:val="24"/>
        </w:rPr>
        <w:t>T</w:t>
      </w:r>
      <w:r w:rsidR="00175885" w:rsidRPr="00CB70B4">
        <w:rPr>
          <w:rFonts w:ascii="Arial" w:hAnsi="Arial" w:cs="Arial"/>
          <w:sz w:val="24"/>
          <w:szCs w:val="24"/>
        </w:rPr>
        <w:t xml:space="preserve">hese regulations specified that the prescribed period for the payment of suppliers is 30-days from receipt of a legitimate (undisputed) invoice. </w:t>
      </w:r>
    </w:p>
    <w:p w:rsidR="00175885" w:rsidRPr="00CB70B4" w:rsidRDefault="00175885" w:rsidP="00175885">
      <w:pPr>
        <w:pStyle w:val="ListParagraph"/>
        <w:rPr>
          <w:rFonts w:ascii="Arial" w:hAnsi="Arial" w:cs="Arial"/>
          <w:sz w:val="24"/>
          <w:szCs w:val="24"/>
        </w:rPr>
      </w:pPr>
    </w:p>
    <w:p w:rsidR="00BA36F9" w:rsidRPr="00471072" w:rsidRDefault="00BA36F9" w:rsidP="00471072">
      <w:pPr>
        <w:pStyle w:val="ListParagraph"/>
        <w:numPr>
          <w:ilvl w:val="1"/>
          <w:numId w:val="11"/>
        </w:numPr>
        <w:spacing w:after="0" w:line="240" w:lineRule="auto"/>
        <w:ind w:left="567" w:right="-180" w:hanging="567"/>
        <w:jc w:val="both"/>
        <w:rPr>
          <w:rFonts w:ascii="Arial" w:hAnsi="Arial" w:cs="Arial"/>
          <w:sz w:val="24"/>
          <w:szCs w:val="24"/>
        </w:rPr>
      </w:pPr>
      <w:r w:rsidRPr="00471072">
        <w:rPr>
          <w:rFonts w:ascii="Arial" w:hAnsi="Arial" w:cs="Arial"/>
          <w:sz w:val="24"/>
          <w:szCs w:val="24"/>
        </w:rPr>
        <w:t>Cabinet has issued different directives to government</w:t>
      </w:r>
      <w:r w:rsidR="00574F47" w:rsidRPr="00471072">
        <w:rPr>
          <w:rFonts w:ascii="Arial" w:hAnsi="Arial" w:cs="Arial"/>
          <w:sz w:val="24"/>
          <w:szCs w:val="24"/>
        </w:rPr>
        <w:t xml:space="preserve"> departments to ensure that </w:t>
      </w:r>
      <w:r w:rsidRPr="00471072">
        <w:rPr>
          <w:rFonts w:ascii="Arial" w:hAnsi="Arial" w:cs="Arial"/>
          <w:sz w:val="24"/>
          <w:szCs w:val="24"/>
        </w:rPr>
        <w:t>departments settle all legitimate invoices fro</w:t>
      </w:r>
      <w:r w:rsidR="00AE39E4" w:rsidRPr="00471072">
        <w:rPr>
          <w:rFonts w:ascii="Arial" w:hAnsi="Arial" w:cs="Arial"/>
          <w:sz w:val="24"/>
          <w:szCs w:val="24"/>
        </w:rPr>
        <w:t xml:space="preserve">m suppliers within 30 </w:t>
      </w:r>
      <w:r w:rsidRPr="00471072">
        <w:rPr>
          <w:rFonts w:ascii="Arial" w:hAnsi="Arial" w:cs="Arial"/>
          <w:sz w:val="24"/>
          <w:szCs w:val="24"/>
        </w:rPr>
        <w:t>days.</w:t>
      </w:r>
      <w:r w:rsidR="00494286" w:rsidRPr="00471072">
        <w:rPr>
          <w:rFonts w:ascii="Arial" w:hAnsi="Arial" w:cs="Arial"/>
          <w:sz w:val="24"/>
          <w:szCs w:val="24"/>
        </w:rPr>
        <w:t xml:space="preserve"> </w:t>
      </w:r>
      <w:r w:rsidR="00175885" w:rsidRPr="00471072">
        <w:rPr>
          <w:rFonts w:ascii="Arial" w:hAnsi="Arial" w:cs="Arial"/>
          <w:sz w:val="24"/>
          <w:szCs w:val="24"/>
        </w:rPr>
        <w:t>In the case of a disputed invoice, feedback must immediately be provided to the service provider that the department concerned does not agree with the invoice.</w:t>
      </w:r>
    </w:p>
    <w:p w:rsidR="00BA36F9" w:rsidRPr="00CB70B4" w:rsidRDefault="00BA36F9" w:rsidP="00175885">
      <w:pPr>
        <w:pStyle w:val="ListParagraph"/>
        <w:spacing w:after="0" w:line="240" w:lineRule="auto"/>
        <w:ind w:left="709"/>
        <w:jc w:val="both"/>
        <w:rPr>
          <w:rFonts w:ascii="Arial" w:hAnsi="Arial" w:cs="Arial"/>
          <w:sz w:val="24"/>
          <w:szCs w:val="24"/>
        </w:rPr>
      </w:pPr>
    </w:p>
    <w:p w:rsidR="00B821DD" w:rsidRPr="00471072" w:rsidRDefault="002721B0" w:rsidP="00471072">
      <w:pPr>
        <w:pStyle w:val="ListParagraph"/>
        <w:numPr>
          <w:ilvl w:val="1"/>
          <w:numId w:val="11"/>
        </w:numPr>
        <w:spacing w:after="0" w:line="240" w:lineRule="auto"/>
        <w:ind w:left="567" w:right="-270" w:hanging="567"/>
        <w:jc w:val="both"/>
        <w:rPr>
          <w:rFonts w:ascii="Arial" w:hAnsi="Arial" w:cs="Arial"/>
          <w:sz w:val="24"/>
          <w:szCs w:val="24"/>
        </w:rPr>
      </w:pPr>
      <w:r w:rsidRPr="00471072">
        <w:rPr>
          <w:rFonts w:ascii="Arial" w:hAnsi="Arial" w:cs="Arial"/>
          <w:sz w:val="24"/>
          <w:szCs w:val="24"/>
        </w:rPr>
        <w:t xml:space="preserve">Cabinet noted with concern non-compliance </w:t>
      </w:r>
      <w:r w:rsidR="00562F5F" w:rsidRPr="00471072">
        <w:rPr>
          <w:rFonts w:ascii="Arial" w:hAnsi="Arial" w:cs="Arial"/>
          <w:sz w:val="24"/>
          <w:szCs w:val="24"/>
        </w:rPr>
        <w:t>with this matter</w:t>
      </w:r>
      <w:r w:rsidRPr="00471072">
        <w:rPr>
          <w:rFonts w:ascii="Arial" w:hAnsi="Arial" w:cs="Arial"/>
          <w:sz w:val="24"/>
          <w:szCs w:val="24"/>
        </w:rPr>
        <w:t>, and further noted</w:t>
      </w:r>
      <w:r w:rsidR="00175885" w:rsidRPr="00471072">
        <w:rPr>
          <w:rFonts w:ascii="Arial" w:hAnsi="Arial" w:cs="Arial"/>
          <w:sz w:val="24"/>
          <w:szCs w:val="24"/>
        </w:rPr>
        <w:t xml:space="preserve"> the </w:t>
      </w:r>
      <w:r w:rsidR="00B821DD" w:rsidRPr="00471072">
        <w:rPr>
          <w:rFonts w:ascii="Arial" w:hAnsi="Arial" w:cs="Arial"/>
          <w:sz w:val="24"/>
          <w:szCs w:val="24"/>
        </w:rPr>
        <w:t>devastating impact</w:t>
      </w:r>
      <w:r w:rsidR="00175885" w:rsidRPr="00471072">
        <w:rPr>
          <w:rFonts w:ascii="Arial" w:hAnsi="Arial" w:cs="Arial"/>
          <w:sz w:val="24"/>
          <w:szCs w:val="24"/>
        </w:rPr>
        <w:t xml:space="preserve"> of the non-payment of suppliers within 30-days on Small, Micro and Medium Enterprises (SMMEs), as well as the nega</w:t>
      </w:r>
      <w:r w:rsidRPr="00471072">
        <w:rPr>
          <w:rFonts w:ascii="Arial" w:hAnsi="Arial" w:cs="Arial"/>
          <w:sz w:val="24"/>
          <w:szCs w:val="24"/>
        </w:rPr>
        <w:t>tive impact on service delivery.</w:t>
      </w:r>
      <w:r w:rsidR="00175885" w:rsidRPr="00471072">
        <w:rPr>
          <w:rFonts w:ascii="Arial" w:hAnsi="Arial" w:cs="Arial"/>
          <w:sz w:val="24"/>
          <w:szCs w:val="24"/>
        </w:rPr>
        <w:t xml:space="preserve"> </w:t>
      </w:r>
      <w:r w:rsidR="00B821DD" w:rsidRPr="00471072">
        <w:rPr>
          <w:rFonts w:ascii="Arial" w:hAnsi="Arial" w:cs="Arial"/>
          <w:sz w:val="24"/>
          <w:szCs w:val="24"/>
        </w:rPr>
        <w:t>Many SMMEs have collapsed because of this malaise. Even bigger corporates have been negatively affected, and others have to retrench workers, with an adverse impact on the livelihoods of families.</w:t>
      </w:r>
    </w:p>
    <w:p w:rsidR="00B821DD" w:rsidRPr="00CB70B4" w:rsidRDefault="00B821DD" w:rsidP="00443744">
      <w:pPr>
        <w:pStyle w:val="ListParagraph"/>
        <w:ind w:right="-270"/>
        <w:rPr>
          <w:rFonts w:ascii="Arial" w:hAnsi="Arial" w:cs="Arial"/>
          <w:sz w:val="24"/>
          <w:szCs w:val="24"/>
        </w:rPr>
      </w:pPr>
    </w:p>
    <w:p w:rsidR="00F134C2" w:rsidRPr="00CB70B4" w:rsidRDefault="00BA36F9" w:rsidP="00471072">
      <w:pPr>
        <w:pStyle w:val="ListParagraph"/>
        <w:numPr>
          <w:ilvl w:val="1"/>
          <w:numId w:val="11"/>
        </w:numPr>
        <w:spacing w:after="0" w:line="240" w:lineRule="auto"/>
        <w:ind w:left="567" w:right="-270" w:hanging="477"/>
        <w:jc w:val="both"/>
        <w:rPr>
          <w:rFonts w:ascii="Arial" w:hAnsi="Arial" w:cs="Arial"/>
          <w:sz w:val="24"/>
          <w:szCs w:val="24"/>
        </w:rPr>
      </w:pPr>
      <w:r w:rsidRPr="00CB70B4">
        <w:rPr>
          <w:rFonts w:ascii="Arial" w:hAnsi="Arial" w:cs="Arial"/>
          <w:sz w:val="24"/>
          <w:szCs w:val="24"/>
        </w:rPr>
        <w:t xml:space="preserve">Cabinet </w:t>
      </w:r>
      <w:r w:rsidR="002721B0" w:rsidRPr="00CB70B4">
        <w:rPr>
          <w:rFonts w:ascii="Arial" w:hAnsi="Arial" w:cs="Arial"/>
          <w:sz w:val="24"/>
          <w:szCs w:val="24"/>
        </w:rPr>
        <w:t>therefore</w:t>
      </w:r>
      <w:r w:rsidR="00175885" w:rsidRPr="00CB70B4">
        <w:rPr>
          <w:rFonts w:ascii="Arial" w:hAnsi="Arial" w:cs="Arial"/>
          <w:sz w:val="24"/>
          <w:szCs w:val="24"/>
        </w:rPr>
        <w:t xml:space="preserve"> took </w:t>
      </w:r>
      <w:r w:rsidRPr="00CB70B4">
        <w:rPr>
          <w:rFonts w:ascii="Arial" w:hAnsi="Arial" w:cs="Arial"/>
          <w:sz w:val="24"/>
          <w:szCs w:val="24"/>
        </w:rPr>
        <w:t>resolution</w:t>
      </w:r>
      <w:r w:rsidR="00175885" w:rsidRPr="00CB70B4">
        <w:rPr>
          <w:rFonts w:ascii="Arial" w:hAnsi="Arial" w:cs="Arial"/>
          <w:sz w:val="24"/>
          <w:szCs w:val="24"/>
        </w:rPr>
        <w:t xml:space="preserve">s in 2009 and 2010 </w:t>
      </w:r>
      <w:r w:rsidRPr="00CB70B4">
        <w:rPr>
          <w:rFonts w:ascii="Arial" w:hAnsi="Arial" w:cs="Arial"/>
          <w:sz w:val="24"/>
          <w:szCs w:val="24"/>
        </w:rPr>
        <w:t xml:space="preserve">that departments must implement mechanisms to ensure payments are </w:t>
      </w:r>
      <w:r w:rsidR="00175885" w:rsidRPr="00CB70B4">
        <w:rPr>
          <w:rFonts w:ascii="Arial" w:hAnsi="Arial" w:cs="Arial"/>
          <w:sz w:val="24"/>
          <w:szCs w:val="24"/>
        </w:rPr>
        <w:t xml:space="preserve">processed </w:t>
      </w:r>
      <w:r w:rsidRPr="00CB70B4">
        <w:rPr>
          <w:rFonts w:ascii="Arial" w:hAnsi="Arial" w:cs="Arial"/>
          <w:sz w:val="24"/>
          <w:szCs w:val="24"/>
        </w:rPr>
        <w:t>within 30 days</w:t>
      </w:r>
      <w:r w:rsidR="00175885" w:rsidRPr="00CB70B4">
        <w:rPr>
          <w:rFonts w:ascii="Arial" w:hAnsi="Arial" w:cs="Arial"/>
          <w:sz w:val="24"/>
          <w:szCs w:val="24"/>
        </w:rPr>
        <w:t xml:space="preserve">. </w:t>
      </w:r>
    </w:p>
    <w:p w:rsidR="00F134C2" w:rsidRPr="00CB70B4" w:rsidRDefault="00F134C2" w:rsidP="00443744">
      <w:pPr>
        <w:spacing w:after="0" w:line="240" w:lineRule="auto"/>
        <w:ind w:right="-270"/>
        <w:jc w:val="both"/>
        <w:rPr>
          <w:rFonts w:ascii="Arial" w:hAnsi="Arial" w:cs="Arial"/>
          <w:sz w:val="24"/>
          <w:szCs w:val="24"/>
        </w:rPr>
      </w:pPr>
    </w:p>
    <w:p w:rsidR="00F134C2" w:rsidRPr="00CB70B4" w:rsidRDefault="00F134C2" w:rsidP="00471072">
      <w:pPr>
        <w:pStyle w:val="ListParagraph"/>
        <w:numPr>
          <w:ilvl w:val="1"/>
          <w:numId w:val="11"/>
        </w:numPr>
        <w:spacing w:after="0" w:line="240" w:lineRule="auto"/>
        <w:ind w:left="567" w:right="-270" w:hanging="477"/>
        <w:jc w:val="both"/>
        <w:rPr>
          <w:rFonts w:ascii="Arial" w:hAnsi="Arial" w:cs="Arial"/>
          <w:sz w:val="24"/>
          <w:szCs w:val="24"/>
        </w:rPr>
      </w:pPr>
      <w:r w:rsidRPr="00CB70B4">
        <w:rPr>
          <w:rFonts w:ascii="Arial" w:hAnsi="Arial" w:cs="Arial"/>
          <w:sz w:val="24"/>
          <w:szCs w:val="24"/>
        </w:rPr>
        <w:t>National Treasury also issued a communique in May 2010 that non-compliance with PFMA and Treasury Regulations constitute grounds for financial misconduct.</w:t>
      </w:r>
    </w:p>
    <w:p w:rsidR="002721B0" w:rsidRPr="00CB70B4" w:rsidRDefault="002721B0" w:rsidP="00443744">
      <w:pPr>
        <w:pStyle w:val="ListParagraph"/>
        <w:spacing w:after="0" w:line="240" w:lineRule="auto"/>
        <w:ind w:right="-270"/>
        <w:rPr>
          <w:rFonts w:ascii="Arial" w:hAnsi="Arial" w:cs="Arial"/>
          <w:sz w:val="24"/>
          <w:szCs w:val="24"/>
        </w:rPr>
      </w:pPr>
    </w:p>
    <w:p w:rsidR="00535271" w:rsidRPr="00CB70B4" w:rsidRDefault="00535271" w:rsidP="00471072">
      <w:pPr>
        <w:pStyle w:val="ListParagraph"/>
        <w:numPr>
          <w:ilvl w:val="1"/>
          <w:numId w:val="11"/>
        </w:numPr>
        <w:spacing w:after="0" w:line="240" w:lineRule="auto"/>
        <w:ind w:left="567" w:right="-270" w:hanging="477"/>
        <w:jc w:val="both"/>
        <w:rPr>
          <w:rFonts w:ascii="Arial" w:hAnsi="Arial" w:cs="Arial"/>
          <w:sz w:val="24"/>
          <w:szCs w:val="24"/>
        </w:rPr>
      </w:pPr>
      <w:r w:rsidRPr="00CB70B4">
        <w:rPr>
          <w:rFonts w:ascii="Arial" w:hAnsi="Arial" w:cs="Arial"/>
          <w:sz w:val="24"/>
          <w:szCs w:val="24"/>
        </w:rPr>
        <w:t xml:space="preserve">To enforce monitoring of the payment of suppliers, National Treasury issued an instruction note </w:t>
      </w:r>
      <w:r w:rsidR="00BA36F9" w:rsidRPr="00CB70B4">
        <w:rPr>
          <w:rFonts w:ascii="Arial" w:hAnsi="Arial" w:cs="Arial"/>
          <w:sz w:val="24"/>
          <w:szCs w:val="24"/>
        </w:rPr>
        <w:t>on 30 November 20</w:t>
      </w:r>
      <w:r w:rsidR="00F134C2" w:rsidRPr="00CB70B4">
        <w:rPr>
          <w:rFonts w:ascii="Arial" w:hAnsi="Arial" w:cs="Arial"/>
          <w:sz w:val="24"/>
          <w:szCs w:val="24"/>
        </w:rPr>
        <w:t>1</w:t>
      </w:r>
      <w:r w:rsidR="00BA36F9" w:rsidRPr="00CB70B4">
        <w:rPr>
          <w:rFonts w:ascii="Arial" w:hAnsi="Arial" w:cs="Arial"/>
          <w:sz w:val="24"/>
          <w:szCs w:val="24"/>
        </w:rPr>
        <w:t>1</w:t>
      </w:r>
      <w:r w:rsidRPr="00CB70B4">
        <w:rPr>
          <w:rFonts w:ascii="Arial" w:hAnsi="Arial" w:cs="Arial"/>
          <w:sz w:val="24"/>
          <w:szCs w:val="24"/>
        </w:rPr>
        <w:t>,</w:t>
      </w:r>
      <w:r w:rsidR="00BA36F9" w:rsidRPr="00CB70B4">
        <w:rPr>
          <w:rFonts w:ascii="Arial" w:hAnsi="Arial" w:cs="Arial"/>
          <w:sz w:val="24"/>
          <w:szCs w:val="24"/>
        </w:rPr>
        <w:t xml:space="preserve"> requiring national departments and provinces to submit monthly exception reports for late and/or non-payment of suppliers within 30 days and reasons thereof</w:t>
      </w:r>
      <w:r w:rsidR="009A15CE">
        <w:rPr>
          <w:rFonts w:ascii="Arial" w:hAnsi="Arial" w:cs="Arial"/>
          <w:sz w:val="24"/>
          <w:szCs w:val="24"/>
        </w:rPr>
        <w:t>.</w:t>
      </w:r>
    </w:p>
    <w:p w:rsidR="00535271" w:rsidRPr="00CB70B4" w:rsidRDefault="00535271" w:rsidP="00443744">
      <w:pPr>
        <w:pStyle w:val="ListParagraph"/>
        <w:ind w:right="-270"/>
        <w:rPr>
          <w:rFonts w:ascii="Arial" w:hAnsi="Arial" w:cs="Arial"/>
          <w:sz w:val="24"/>
          <w:szCs w:val="24"/>
        </w:rPr>
      </w:pPr>
    </w:p>
    <w:p w:rsidR="00FD4E8B" w:rsidRPr="00CB70B4" w:rsidRDefault="00F134C2" w:rsidP="00471072">
      <w:pPr>
        <w:pStyle w:val="ListParagraph"/>
        <w:numPr>
          <w:ilvl w:val="1"/>
          <w:numId w:val="11"/>
        </w:numPr>
        <w:spacing w:after="0" w:line="240" w:lineRule="auto"/>
        <w:ind w:left="567" w:right="-270" w:hanging="477"/>
        <w:jc w:val="both"/>
        <w:rPr>
          <w:rFonts w:ascii="Arial" w:hAnsi="Arial" w:cs="Arial"/>
          <w:sz w:val="24"/>
          <w:szCs w:val="24"/>
        </w:rPr>
      </w:pPr>
      <w:r w:rsidRPr="00CB70B4">
        <w:rPr>
          <w:rFonts w:ascii="Arial" w:hAnsi="Arial" w:cs="Arial"/>
          <w:sz w:val="24"/>
          <w:szCs w:val="24"/>
        </w:rPr>
        <w:t xml:space="preserve">In 2012 and 2013, Cabinet also </w:t>
      </w:r>
      <w:r w:rsidR="00B821DD" w:rsidRPr="00CB70B4">
        <w:rPr>
          <w:rFonts w:ascii="Arial" w:hAnsi="Arial" w:cs="Arial"/>
          <w:sz w:val="24"/>
          <w:szCs w:val="24"/>
        </w:rPr>
        <w:t xml:space="preserve">agreed that </w:t>
      </w:r>
      <w:r w:rsidR="00BA36F9" w:rsidRPr="00CB70B4">
        <w:rPr>
          <w:rFonts w:ascii="Arial" w:hAnsi="Arial" w:cs="Arial"/>
          <w:sz w:val="24"/>
          <w:szCs w:val="24"/>
        </w:rPr>
        <w:t>financial misconduct proceedings</w:t>
      </w:r>
      <w:r w:rsidR="002721B0" w:rsidRPr="00CB70B4">
        <w:rPr>
          <w:rFonts w:ascii="Arial" w:hAnsi="Arial" w:cs="Arial"/>
          <w:sz w:val="24"/>
          <w:szCs w:val="24"/>
        </w:rPr>
        <w:t xml:space="preserve"> should be instituted</w:t>
      </w:r>
      <w:r w:rsidR="00BA36F9" w:rsidRPr="00CB70B4">
        <w:rPr>
          <w:rFonts w:ascii="Arial" w:hAnsi="Arial" w:cs="Arial"/>
          <w:sz w:val="24"/>
          <w:szCs w:val="24"/>
        </w:rPr>
        <w:t xml:space="preserve"> against errant officials, and th</w:t>
      </w:r>
      <w:r w:rsidR="002721B0" w:rsidRPr="00CB70B4">
        <w:rPr>
          <w:rFonts w:ascii="Arial" w:hAnsi="Arial" w:cs="Arial"/>
          <w:sz w:val="24"/>
          <w:szCs w:val="24"/>
        </w:rPr>
        <w:t xml:space="preserve">at the </w:t>
      </w:r>
      <w:r w:rsidR="00BA36F9" w:rsidRPr="00CB70B4">
        <w:rPr>
          <w:rFonts w:ascii="Arial" w:hAnsi="Arial" w:cs="Arial"/>
          <w:sz w:val="24"/>
          <w:szCs w:val="24"/>
        </w:rPr>
        <w:t>Executing Authorities and Accounting Officers</w:t>
      </w:r>
      <w:r w:rsidR="002721B0" w:rsidRPr="00CB70B4">
        <w:rPr>
          <w:rFonts w:ascii="Arial" w:hAnsi="Arial" w:cs="Arial"/>
          <w:sz w:val="24"/>
          <w:szCs w:val="24"/>
        </w:rPr>
        <w:t xml:space="preserve"> should enforce compliance.</w:t>
      </w:r>
    </w:p>
    <w:p w:rsidR="001D59A6" w:rsidRDefault="001D59A6" w:rsidP="001D59A6">
      <w:pPr>
        <w:pStyle w:val="ListParagraph"/>
        <w:tabs>
          <w:tab w:val="left" w:pos="1170"/>
        </w:tabs>
        <w:spacing w:after="0" w:line="240" w:lineRule="auto"/>
        <w:ind w:left="1170" w:right="-450"/>
        <w:jc w:val="both"/>
        <w:rPr>
          <w:rFonts w:ascii="Arial" w:hAnsi="Arial" w:cs="Arial"/>
          <w:b/>
          <w:sz w:val="24"/>
          <w:szCs w:val="24"/>
        </w:rPr>
      </w:pPr>
    </w:p>
    <w:p w:rsidR="001D59A6" w:rsidRDefault="001D59A6" w:rsidP="001D59A6">
      <w:pPr>
        <w:spacing w:after="0" w:line="240" w:lineRule="auto"/>
        <w:ind w:left="360" w:right="-450" w:hanging="360"/>
        <w:jc w:val="both"/>
        <w:rPr>
          <w:rFonts w:ascii="Arial" w:hAnsi="Arial" w:cs="Arial"/>
          <w:b/>
          <w:sz w:val="24"/>
          <w:szCs w:val="24"/>
        </w:rPr>
      </w:pPr>
      <w:r>
        <w:rPr>
          <w:rFonts w:ascii="Arial" w:hAnsi="Arial" w:cs="Arial"/>
          <w:b/>
          <w:sz w:val="24"/>
          <w:szCs w:val="24"/>
        </w:rPr>
        <w:t xml:space="preserve">3.  </w:t>
      </w:r>
      <w:r w:rsidR="007E21D7">
        <w:rPr>
          <w:rFonts w:ascii="Arial" w:hAnsi="Arial" w:cs="Arial"/>
          <w:b/>
          <w:sz w:val="24"/>
          <w:szCs w:val="24"/>
        </w:rPr>
        <w:t xml:space="preserve">MONITORING OF 30 DAYS PAYEMNT OF INVOICES </w:t>
      </w:r>
    </w:p>
    <w:p w:rsidR="001D59A6" w:rsidRDefault="001D59A6" w:rsidP="001D59A6">
      <w:pPr>
        <w:spacing w:after="0" w:line="240" w:lineRule="auto"/>
        <w:ind w:left="540" w:right="-450" w:hanging="540"/>
        <w:jc w:val="both"/>
        <w:rPr>
          <w:rFonts w:ascii="Arial" w:hAnsi="Arial" w:cs="Arial"/>
          <w:sz w:val="24"/>
          <w:szCs w:val="24"/>
        </w:rPr>
      </w:pPr>
    </w:p>
    <w:p w:rsidR="00096BBF" w:rsidRDefault="001D59A6" w:rsidP="00096BBF">
      <w:pPr>
        <w:spacing w:after="0" w:line="240" w:lineRule="auto"/>
        <w:ind w:left="567" w:right="-450" w:hanging="567"/>
        <w:jc w:val="both"/>
        <w:rPr>
          <w:rFonts w:ascii="Arial" w:hAnsi="Arial" w:cs="Arial"/>
          <w:sz w:val="24"/>
          <w:szCs w:val="24"/>
        </w:rPr>
      </w:pPr>
      <w:r w:rsidRPr="003F07AA">
        <w:rPr>
          <w:rFonts w:ascii="Arial" w:hAnsi="Arial" w:cs="Arial"/>
          <w:sz w:val="24"/>
          <w:szCs w:val="24"/>
        </w:rPr>
        <w:t xml:space="preserve">3.1. </w:t>
      </w:r>
      <w:r w:rsidR="007E21D7">
        <w:rPr>
          <w:rFonts w:ascii="Arial" w:hAnsi="Arial" w:cs="Arial"/>
          <w:sz w:val="24"/>
          <w:szCs w:val="24"/>
        </w:rPr>
        <w:tab/>
      </w:r>
      <w:r w:rsidR="00FE452A">
        <w:rPr>
          <w:rFonts w:ascii="Arial" w:hAnsi="Arial" w:cs="Arial"/>
          <w:sz w:val="24"/>
          <w:szCs w:val="24"/>
        </w:rPr>
        <w:t>P</w:t>
      </w:r>
      <w:r>
        <w:rPr>
          <w:rFonts w:ascii="Arial" w:hAnsi="Arial" w:cs="Arial"/>
          <w:sz w:val="24"/>
          <w:szCs w:val="24"/>
        </w:rPr>
        <w:t xml:space="preserve">ayment of service providers or suppliers within 30-days </w:t>
      </w:r>
      <w:r w:rsidR="00FE452A">
        <w:rPr>
          <w:rFonts w:ascii="Arial" w:hAnsi="Arial" w:cs="Arial"/>
          <w:sz w:val="24"/>
          <w:szCs w:val="24"/>
        </w:rPr>
        <w:t xml:space="preserve">is a </w:t>
      </w:r>
      <w:r>
        <w:rPr>
          <w:rFonts w:ascii="Arial" w:hAnsi="Arial" w:cs="Arial"/>
          <w:sz w:val="24"/>
          <w:szCs w:val="24"/>
        </w:rPr>
        <w:t xml:space="preserve">key priority monitored by government from as way back as 2009. Since 2011, the current administration has included a requirement for all Directors-General (DGs) to report to the Forum of South African Directors-General (FOSAD) on the timeous payment of suppliers. </w:t>
      </w:r>
      <w:r w:rsidR="00FE452A" w:rsidRPr="00110BDD">
        <w:rPr>
          <w:rFonts w:ascii="Arial" w:hAnsi="Arial" w:cs="Arial"/>
          <w:sz w:val="24"/>
          <w:szCs w:val="24"/>
        </w:rPr>
        <w:t>Outcome 12 Chapter of the 2014-2019 MTSF also reports, amongst others, on the performance of departments regarding compliance with 30 days payment of invoices</w:t>
      </w:r>
      <w:r w:rsidR="00110BDD">
        <w:rPr>
          <w:rFonts w:ascii="Arial" w:hAnsi="Arial" w:cs="Arial"/>
          <w:sz w:val="24"/>
          <w:szCs w:val="24"/>
        </w:rPr>
        <w:t>.</w:t>
      </w:r>
      <w:r w:rsidR="00915594">
        <w:rPr>
          <w:rFonts w:ascii="Arial" w:hAnsi="Arial" w:cs="Arial"/>
          <w:sz w:val="24"/>
          <w:szCs w:val="24"/>
        </w:rPr>
        <w:t xml:space="preserve"> </w:t>
      </w:r>
    </w:p>
    <w:p w:rsidR="00096BBF" w:rsidRDefault="00096BBF" w:rsidP="00096BBF">
      <w:pPr>
        <w:spacing w:after="0" w:line="240" w:lineRule="auto"/>
        <w:ind w:left="567" w:right="-450" w:hanging="567"/>
        <w:jc w:val="both"/>
        <w:rPr>
          <w:rFonts w:ascii="Arial" w:hAnsi="Arial" w:cs="Arial"/>
          <w:sz w:val="24"/>
          <w:szCs w:val="24"/>
        </w:rPr>
      </w:pPr>
    </w:p>
    <w:p w:rsidR="009A15CE" w:rsidRDefault="00096BBF" w:rsidP="00096BBF">
      <w:pPr>
        <w:spacing w:after="0" w:line="240" w:lineRule="auto"/>
        <w:ind w:left="567" w:right="-450" w:hanging="567"/>
        <w:jc w:val="both"/>
        <w:rPr>
          <w:rFonts w:ascii="Arial" w:hAnsi="Arial" w:cs="Arial"/>
          <w:sz w:val="24"/>
          <w:szCs w:val="24"/>
        </w:rPr>
      </w:pPr>
      <w:r>
        <w:rPr>
          <w:rFonts w:ascii="Arial" w:hAnsi="Arial" w:cs="Arial"/>
          <w:sz w:val="24"/>
          <w:szCs w:val="24"/>
        </w:rPr>
        <w:t>3.2</w:t>
      </w:r>
      <w:r>
        <w:rPr>
          <w:rFonts w:ascii="Arial" w:hAnsi="Arial" w:cs="Arial"/>
          <w:sz w:val="24"/>
          <w:szCs w:val="24"/>
        </w:rPr>
        <w:tab/>
      </w:r>
      <w:r w:rsidRPr="00915594">
        <w:rPr>
          <w:rFonts w:ascii="Arial" w:hAnsi="Arial" w:cs="Arial"/>
          <w:sz w:val="24"/>
          <w:szCs w:val="24"/>
        </w:rPr>
        <w:t xml:space="preserve">In addition, a special </w:t>
      </w:r>
      <w:r w:rsidR="00574F47">
        <w:rPr>
          <w:rFonts w:ascii="Arial" w:hAnsi="Arial" w:cs="Arial"/>
          <w:sz w:val="24"/>
          <w:szCs w:val="24"/>
        </w:rPr>
        <w:t>U</w:t>
      </w:r>
      <w:r w:rsidRPr="00915594">
        <w:rPr>
          <w:rFonts w:ascii="Arial" w:hAnsi="Arial" w:cs="Arial"/>
          <w:sz w:val="24"/>
          <w:szCs w:val="24"/>
        </w:rPr>
        <w:t xml:space="preserve">nit has been established within DPME and works in a trilateral partnership with National Treasury and DPSA. The mandate of the Special Unit include investigating cases where there is late or non-payment of </w:t>
      </w:r>
      <w:r>
        <w:rPr>
          <w:rFonts w:ascii="Arial" w:hAnsi="Arial" w:cs="Arial"/>
          <w:sz w:val="24"/>
          <w:szCs w:val="24"/>
        </w:rPr>
        <w:t xml:space="preserve">legitimate </w:t>
      </w:r>
      <w:r w:rsidRPr="00915594">
        <w:rPr>
          <w:rFonts w:ascii="Arial" w:hAnsi="Arial" w:cs="Arial"/>
          <w:sz w:val="24"/>
          <w:szCs w:val="24"/>
        </w:rPr>
        <w:t xml:space="preserve">invoices within 30 days, identify the causes for delays and non-payment in aforementioned cases, facilitate the process for instituting misconduct proceedings to ensure that there are consequences for late and non-payment of </w:t>
      </w:r>
      <w:r>
        <w:rPr>
          <w:rFonts w:ascii="Arial" w:hAnsi="Arial" w:cs="Arial"/>
          <w:sz w:val="24"/>
          <w:szCs w:val="24"/>
        </w:rPr>
        <w:t xml:space="preserve">legitimate </w:t>
      </w:r>
      <w:r w:rsidRPr="00915594">
        <w:rPr>
          <w:rFonts w:ascii="Arial" w:hAnsi="Arial" w:cs="Arial"/>
          <w:sz w:val="24"/>
          <w:szCs w:val="24"/>
        </w:rPr>
        <w:t>invoices and support /intervene in cases of continuous non- compliance.</w:t>
      </w:r>
      <w:r>
        <w:rPr>
          <w:rFonts w:ascii="Arial" w:hAnsi="Arial" w:cs="Arial"/>
          <w:sz w:val="24"/>
          <w:szCs w:val="24"/>
        </w:rPr>
        <w:t xml:space="preserve"> </w:t>
      </w:r>
    </w:p>
    <w:p w:rsidR="005C5FB6" w:rsidRPr="00E5614B" w:rsidRDefault="005C5FB6" w:rsidP="00096BBF">
      <w:pPr>
        <w:spacing w:after="0" w:line="240" w:lineRule="auto"/>
        <w:ind w:left="567" w:right="-450" w:hanging="567"/>
        <w:jc w:val="both"/>
        <w:rPr>
          <w:rFonts w:ascii="Arial" w:hAnsi="Arial" w:cs="Arial"/>
          <w:color w:val="FF0000"/>
          <w:sz w:val="24"/>
          <w:szCs w:val="24"/>
        </w:rPr>
      </w:pPr>
    </w:p>
    <w:p w:rsidR="00096BBF" w:rsidRDefault="00096BBF" w:rsidP="001D59A6">
      <w:pPr>
        <w:spacing w:after="0" w:line="240" w:lineRule="auto"/>
        <w:ind w:left="540" w:right="-450" w:hanging="540"/>
        <w:jc w:val="both"/>
        <w:rPr>
          <w:rFonts w:ascii="Arial" w:hAnsi="Arial" w:cs="Arial"/>
          <w:sz w:val="24"/>
          <w:szCs w:val="24"/>
        </w:rPr>
      </w:pPr>
      <w:r>
        <w:rPr>
          <w:rFonts w:ascii="Arial" w:hAnsi="Arial" w:cs="Arial"/>
          <w:sz w:val="24"/>
          <w:szCs w:val="24"/>
        </w:rPr>
        <w:t>3.3</w:t>
      </w:r>
      <w:r>
        <w:rPr>
          <w:rFonts w:ascii="Arial" w:hAnsi="Arial" w:cs="Arial"/>
          <w:sz w:val="24"/>
          <w:szCs w:val="24"/>
        </w:rPr>
        <w:tab/>
        <w:t xml:space="preserve">The following shows the </w:t>
      </w:r>
      <w:r w:rsidR="00574F47">
        <w:rPr>
          <w:rFonts w:ascii="Arial" w:hAnsi="Arial" w:cs="Arial"/>
          <w:sz w:val="24"/>
          <w:szCs w:val="24"/>
        </w:rPr>
        <w:t xml:space="preserve">latest progress </w:t>
      </w:r>
      <w:r w:rsidR="005C5FB6">
        <w:rPr>
          <w:rFonts w:ascii="Arial" w:hAnsi="Arial" w:cs="Arial"/>
          <w:sz w:val="24"/>
          <w:szCs w:val="24"/>
        </w:rPr>
        <w:t>on</w:t>
      </w:r>
      <w:r>
        <w:rPr>
          <w:rFonts w:ascii="Arial" w:hAnsi="Arial" w:cs="Arial"/>
          <w:sz w:val="24"/>
          <w:szCs w:val="24"/>
        </w:rPr>
        <w:t xml:space="preserve"> </w:t>
      </w:r>
      <w:r w:rsidR="005C5FB6">
        <w:rPr>
          <w:rFonts w:ascii="Arial" w:hAnsi="Arial" w:cs="Arial"/>
          <w:sz w:val="24"/>
          <w:szCs w:val="24"/>
        </w:rPr>
        <w:t xml:space="preserve">payment of </w:t>
      </w:r>
      <w:r>
        <w:rPr>
          <w:rFonts w:ascii="Arial" w:hAnsi="Arial" w:cs="Arial"/>
          <w:sz w:val="24"/>
          <w:szCs w:val="24"/>
        </w:rPr>
        <w:t xml:space="preserve">invoices </w:t>
      </w:r>
      <w:r w:rsidR="00574F47">
        <w:rPr>
          <w:rFonts w:ascii="Arial" w:hAnsi="Arial" w:cs="Arial"/>
          <w:sz w:val="24"/>
          <w:szCs w:val="24"/>
        </w:rPr>
        <w:t xml:space="preserve">by </w:t>
      </w:r>
      <w:r w:rsidR="00574F47" w:rsidRPr="00471072">
        <w:rPr>
          <w:rFonts w:ascii="Arial" w:hAnsi="Arial" w:cs="Arial"/>
          <w:sz w:val="24"/>
          <w:szCs w:val="24"/>
        </w:rPr>
        <w:t xml:space="preserve">National </w:t>
      </w:r>
      <w:r w:rsidR="00471072">
        <w:rPr>
          <w:rFonts w:ascii="Arial" w:hAnsi="Arial" w:cs="Arial"/>
          <w:sz w:val="24"/>
          <w:szCs w:val="24"/>
        </w:rPr>
        <w:t xml:space="preserve">and Provincial </w:t>
      </w:r>
      <w:r w:rsidR="00574F47" w:rsidRPr="00471072">
        <w:rPr>
          <w:rFonts w:ascii="Arial" w:hAnsi="Arial" w:cs="Arial"/>
          <w:sz w:val="24"/>
          <w:szCs w:val="24"/>
        </w:rPr>
        <w:t>Departments</w:t>
      </w:r>
      <w:r w:rsidR="00471072">
        <w:rPr>
          <w:rFonts w:ascii="Arial" w:hAnsi="Arial" w:cs="Arial"/>
          <w:sz w:val="24"/>
          <w:szCs w:val="24"/>
        </w:rPr>
        <w:t xml:space="preserve"> as monitored by the DPME Unit. The data is as at June 2016, thus covering performance for the first quarter of the 2016/17 financial year. </w:t>
      </w:r>
    </w:p>
    <w:p w:rsidR="00471072" w:rsidRDefault="00471072" w:rsidP="001D59A6">
      <w:pPr>
        <w:spacing w:after="0" w:line="240" w:lineRule="auto"/>
        <w:ind w:left="540" w:right="-450" w:hanging="540"/>
        <w:jc w:val="both"/>
        <w:rPr>
          <w:rFonts w:ascii="Arial" w:hAnsi="Arial" w:cs="Arial"/>
          <w:sz w:val="24"/>
          <w:szCs w:val="24"/>
        </w:rPr>
      </w:pPr>
    </w:p>
    <w:p w:rsidR="009E1A37" w:rsidRDefault="00096BBF" w:rsidP="00096BBF">
      <w:pPr>
        <w:spacing w:after="0" w:line="240" w:lineRule="auto"/>
        <w:ind w:left="540" w:right="-450" w:hanging="540"/>
        <w:jc w:val="both"/>
        <w:rPr>
          <w:rFonts w:ascii="Arial" w:hAnsi="Arial" w:cs="Arial"/>
          <w:sz w:val="24"/>
          <w:szCs w:val="24"/>
        </w:rPr>
      </w:pPr>
      <w:r w:rsidRPr="00096BBF">
        <w:rPr>
          <w:rFonts w:ascii="Arial" w:hAnsi="Arial" w:cs="Arial"/>
          <w:sz w:val="24"/>
          <w:szCs w:val="24"/>
        </w:rPr>
        <w:t>3.</w:t>
      </w:r>
      <w:r w:rsidR="00197ACE">
        <w:rPr>
          <w:rFonts w:ascii="Arial" w:hAnsi="Arial" w:cs="Arial"/>
          <w:sz w:val="24"/>
          <w:szCs w:val="24"/>
        </w:rPr>
        <w:t>3.1</w:t>
      </w:r>
      <w:r>
        <w:rPr>
          <w:rFonts w:ascii="Arial" w:hAnsi="Arial" w:cs="Arial"/>
          <w:b/>
          <w:sz w:val="24"/>
          <w:szCs w:val="24"/>
        </w:rPr>
        <w:tab/>
      </w:r>
      <w:r w:rsidRPr="00312036">
        <w:rPr>
          <w:rFonts w:ascii="Arial" w:hAnsi="Arial" w:cs="Arial"/>
          <w:b/>
          <w:sz w:val="24"/>
          <w:szCs w:val="24"/>
        </w:rPr>
        <w:t>NATIONAL DEPARTMENTS</w:t>
      </w:r>
      <w:r>
        <w:rPr>
          <w:rFonts w:ascii="Arial" w:hAnsi="Arial" w:cs="Arial"/>
          <w:sz w:val="24"/>
          <w:szCs w:val="24"/>
        </w:rPr>
        <w:t xml:space="preserve">: As at </w:t>
      </w:r>
      <w:r w:rsidR="009E1A37">
        <w:rPr>
          <w:rFonts w:ascii="Arial" w:hAnsi="Arial" w:cs="Arial"/>
          <w:sz w:val="24"/>
          <w:szCs w:val="24"/>
        </w:rPr>
        <w:t>June 2016</w:t>
      </w:r>
      <w:r>
        <w:rPr>
          <w:rFonts w:ascii="Arial" w:hAnsi="Arial" w:cs="Arial"/>
          <w:sz w:val="24"/>
          <w:szCs w:val="24"/>
        </w:rPr>
        <w:t xml:space="preserve">, the number of legitimate invoices paid after 30 days were </w:t>
      </w:r>
      <w:r w:rsidR="009E1A37">
        <w:rPr>
          <w:rFonts w:ascii="Arial" w:hAnsi="Arial" w:cs="Arial"/>
          <w:sz w:val="24"/>
          <w:szCs w:val="24"/>
        </w:rPr>
        <w:t xml:space="preserve">17 668 </w:t>
      </w:r>
      <w:r>
        <w:rPr>
          <w:rFonts w:ascii="Arial" w:hAnsi="Arial" w:cs="Arial"/>
          <w:sz w:val="24"/>
          <w:szCs w:val="24"/>
        </w:rPr>
        <w:t>to the value of R</w:t>
      </w:r>
      <w:r w:rsidR="009E1A37">
        <w:rPr>
          <w:rFonts w:ascii="Arial" w:hAnsi="Arial" w:cs="Arial"/>
          <w:sz w:val="24"/>
          <w:szCs w:val="24"/>
        </w:rPr>
        <w:t>340</w:t>
      </w:r>
      <w:r>
        <w:rPr>
          <w:rFonts w:ascii="Arial" w:hAnsi="Arial" w:cs="Arial"/>
          <w:sz w:val="24"/>
          <w:szCs w:val="24"/>
        </w:rPr>
        <w:t xml:space="preserve"> million. This figur</w:t>
      </w:r>
      <w:r w:rsidR="005C5FB6">
        <w:rPr>
          <w:rFonts w:ascii="Arial" w:hAnsi="Arial" w:cs="Arial"/>
          <w:sz w:val="24"/>
          <w:szCs w:val="24"/>
        </w:rPr>
        <w:t xml:space="preserve">e is high compared to June 2015, </w:t>
      </w:r>
      <w:r>
        <w:rPr>
          <w:rFonts w:ascii="Arial" w:hAnsi="Arial" w:cs="Arial"/>
          <w:sz w:val="24"/>
          <w:szCs w:val="24"/>
        </w:rPr>
        <w:t xml:space="preserve">where 13 803 invoices </w:t>
      </w:r>
      <w:r w:rsidR="005C5FB6">
        <w:rPr>
          <w:rFonts w:ascii="Arial" w:hAnsi="Arial" w:cs="Arial"/>
          <w:sz w:val="24"/>
          <w:szCs w:val="24"/>
        </w:rPr>
        <w:t>to the value of R224 million were paid after 30 days.</w:t>
      </w:r>
    </w:p>
    <w:p w:rsidR="009E1A37" w:rsidRDefault="009E1A37" w:rsidP="00096BBF">
      <w:pPr>
        <w:spacing w:after="0" w:line="240" w:lineRule="auto"/>
        <w:ind w:left="540" w:right="-450" w:hanging="540"/>
        <w:jc w:val="both"/>
        <w:rPr>
          <w:rFonts w:ascii="Arial" w:hAnsi="Arial" w:cs="Arial"/>
          <w:sz w:val="24"/>
          <w:szCs w:val="24"/>
        </w:rPr>
      </w:pPr>
      <w:r>
        <w:rPr>
          <w:rFonts w:ascii="Arial" w:hAnsi="Arial" w:cs="Arial"/>
          <w:sz w:val="24"/>
          <w:szCs w:val="24"/>
        </w:rPr>
        <w:tab/>
        <w:t xml:space="preserve">An analysis of </w:t>
      </w:r>
      <w:r w:rsidR="007D5F36">
        <w:rPr>
          <w:rFonts w:ascii="Arial" w:hAnsi="Arial" w:cs="Arial"/>
          <w:sz w:val="24"/>
          <w:szCs w:val="24"/>
        </w:rPr>
        <w:t xml:space="preserve">national </w:t>
      </w:r>
      <w:r>
        <w:rPr>
          <w:rFonts w:ascii="Arial" w:hAnsi="Arial" w:cs="Arial"/>
          <w:sz w:val="24"/>
          <w:szCs w:val="24"/>
        </w:rPr>
        <w:t xml:space="preserve">departments’ performance for the first quarter </w:t>
      </w:r>
      <w:r w:rsidR="007D5F36">
        <w:rPr>
          <w:rFonts w:ascii="Arial" w:hAnsi="Arial" w:cs="Arial"/>
          <w:sz w:val="24"/>
          <w:szCs w:val="24"/>
        </w:rPr>
        <w:t>o</w:t>
      </w:r>
      <w:r>
        <w:rPr>
          <w:rFonts w:ascii="Arial" w:hAnsi="Arial" w:cs="Arial"/>
          <w:sz w:val="24"/>
          <w:szCs w:val="24"/>
        </w:rPr>
        <w:t>f 2016/17 is as follows:</w:t>
      </w:r>
      <w:r w:rsidR="007D5F36">
        <w:rPr>
          <w:rFonts w:ascii="Arial" w:hAnsi="Arial" w:cs="Arial"/>
          <w:sz w:val="24"/>
          <w:szCs w:val="24"/>
        </w:rPr>
        <w:t xml:space="preserve"> </w:t>
      </w:r>
    </w:p>
    <w:p w:rsidR="005C5FB6" w:rsidRDefault="005C5FB6" w:rsidP="00096BBF">
      <w:pPr>
        <w:spacing w:after="0" w:line="240" w:lineRule="auto"/>
        <w:ind w:left="540" w:right="-450" w:hanging="540"/>
        <w:jc w:val="both"/>
        <w:rPr>
          <w:rFonts w:ascii="Arial" w:hAnsi="Arial" w:cs="Arial"/>
          <w:sz w:val="24"/>
          <w:szCs w:val="24"/>
        </w:rPr>
      </w:pPr>
    </w:p>
    <w:p w:rsidR="007D5F36" w:rsidRPr="005C5FB6" w:rsidRDefault="007D5F36" w:rsidP="00096BBF">
      <w:pPr>
        <w:spacing w:after="0" w:line="240" w:lineRule="auto"/>
        <w:ind w:left="540" w:right="-450" w:hanging="540"/>
        <w:jc w:val="both"/>
        <w:rPr>
          <w:rFonts w:ascii="Arial" w:hAnsi="Arial" w:cs="Arial"/>
          <w:sz w:val="20"/>
          <w:szCs w:val="20"/>
        </w:rPr>
      </w:pPr>
      <w:r>
        <w:rPr>
          <w:rFonts w:ascii="Arial" w:hAnsi="Arial" w:cs="Arial"/>
          <w:sz w:val="24"/>
          <w:szCs w:val="24"/>
        </w:rPr>
        <w:tab/>
      </w:r>
      <w:r w:rsidR="005C5FB6" w:rsidRPr="005C5FB6">
        <w:rPr>
          <w:rFonts w:ascii="Arial" w:hAnsi="Arial" w:cs="Arial"/>
          <w:sz w:val="20"/>
          <w:szCs w:val="20"/>
        </w:rPr>
        <w:t>Table 1</w:t>
      </w:r>
      <w:r w:rsidR="00574F47" w:rsidRPr="005C5FB6">
        <w:rPr>
          <w:rFonts w:ascii="Arial" w:hAnsi="Arial" w:cs="Arial"/>
          <w:sz w:val="20"/>
          <w:szCs w:val="20"/>
        </w:rPr>
        <w:t>:</w:t>
      </w:r>
      <w:r w:rsidR="00574F47">
        <w:rPr>
          <w:rFonts w:ascii="Arial" w:hAnsi="Arial" w:cs="Arial"/>
          <w:sz w:val="20"/>
          <w:szCs w:val="20"/>
        </w:rPr>
        <w:t xml:space="preserve"> National</w:t>
      </w:r>
      <w:r w:rsidR="008E7FC8">
        <w:rPr>
          <w:rFonts w:ascii="Arial" w:hAnsi="Arial" w:cs="Arial"/>
          <w:sz w:val="20"/>
          <w:szCs w:val="20"/>
        </w:rPr>
        <w:t xml:space="preserve"> Departments: Invoices paid after 30 days</w:t>
      </w:r>
      <w:r w:rsidR="005C5FB6" w:rsidRPr="005C5FB6">
        <w:rPr>
          <w:rFonts w:ascii="Arial" w:hAnsi="Arial" w:cs="Arial"/>
          <w:sz w:val="20"/>
          <w:szCs w:val="20"/>
        </w:rPr>
        <w:t xml:space="preserve"> April- June 2016</w:t>
      </w:r>
    </w:p>
    <w:tbl>
      <w:tblPr>
        <w:tblStyle w:val="TableGrid"/>
        <w:tblW w:w="9236" w:type="dxa"/>
        <w:tblInd w:w="540" w:type="dxa"/>
        <w:tblLook w:val="04A0" w:firstRow="1" w:lastRow="0" w:firstColumn="1" w:lastColumn="0" w:noHBand="0" w:noVBand="1"/>
      </w:tblPr>
      <w:tblGrid>
        <w:gridCol w:w="1582"/>
        <w:gridCol w:w="4110"/>
        <w:gridCol w:w="3544"/>
      </w:tblGrid>
      <w:tr w:rsidR="007D5F36" w:rsidTr="008E7FC8">
        <w:tc>
          <w:tcPr>
            <w:tcW w:w="9236" w:type="dxa"/>
            <w:gridSpan w:val="3"/>
          </w:tcPr>
          <w:p w:rsidR="007D5F36" w:rsidRPr="005C5FB6" w:rsidRDefault="007D5F36" w:rsidP="007D5F36">
            <w:pPr>
              <w:ind w:right="-450"/>
              <w:jc w:val="center"/>
              <w:rPr>
                <w:rFonts w:ascii="Arial" w:hAnsi="Arial" w:cs="Arial"/>
                <w:b/>
                <w:sz w:val="20"/>
                <w:szCs w:val="20"/>
              </w:rPr>
            </w:pPr>
            <w:r w:rsidRPr="005C5FB6">
              <w:rPr>
                <w:rFonts w:ascii="Arial" w:hAnsi="Arial" w:cs="Arial"/>
                <w:b/>
                <w:sz w:val="20"/>
                <w:szCs w:val="20"/>
              </w:rPr>
              <w:t>INVOICES PAID AFTER 30 DAYS</w:t>
            </w:r>
          </w:p>
        </w:tc>
      </w:tr>
      <w:tr w:rsidR="007D5F36" w:rsidTr="008E7FC8">
        <w:tc>
          <w:tcPr>
            <w:tcW w:w="1582" w:type="dxa"/>
          </w:tcPr>
          <w:p w:rsidR="007D5F36" w:rsidRPr="005C5FB6" w:rsidRDefault="007D5F36" w:rsidP="00096BBF">
            <w:pPr>
              <w:ind w:right="-450"/>
              <w:jc w:val="both"/>
              <w:rPr>
                <w:rFonts w:ascii="Arial" w:hAnsi="Arial" w:cs="Arial"/>
                <w:b/>
                <w:sz w:val="20"/>
                <w:szCs w:val="20"/>
              </w:rPr>
            </w:pPr>
            <w:r w:rsidRPr="005C5FB6">
              <w:rPr>
                <w:rFonts w:ascii="Arial" w:hAnsi="Arial" w:cs="Arial"/>
                <w:b/>
                <w:sz w:val="20"/>
                <w:szCs w:val="20"/>
              </w:rPr>
              <w:t>Month</w:t>
            </w:r>
          </w:p>
        </w:tc>
        <w:tc>
          <w:tcPr>
            <w:tcW w:w="4110" w:type="dxa"/>
          </w:tcPr>
          <w:p w:rsidR="007D5F36" w:rsidRPr="005C5FB6" w:rsidRDefault="007D5F36" w:rsidP="00096BBF">
            <w:pPr>
              <w:ind w:right="-450"/>
              <w:jc w:val="both"/>
              <w:rPr>
                <w:rFonts w:ascii="Arial" w:hAnsi="Arial" w:cs="Arial"/>
                <w:b/>
                <w:sz w:val="20"/>
                <w:szCs w:val="20"/>
              </w:rPr>
            </w:pPr>
            <w:r w:rsidRPr="005C5FB6">
              <w:rPr>
                <w:rFonts w:ascii="Arial" w:hAnsi="Arial" w:cs="Arial"/>
                <w:b/>
                <w:sz w:val="20"/>
                <w:szCs w:val="20"/>
              </w:rPr>
              <w:t xml:space="preserve">Number of Invoices </w:t>
            </w:r>
          </w:p>
        </w:tc>
        <w:tc>
          <w:tcPr>
            <w:tcW w:w="3544" w:type="dxa"/>
          </w:tcPr>
          <w:p w:rsidR="007D5F36" w:rsidRPr="005C5FB6" w:rsidRDefault="007D5F36" w:rsidP="00096BBF">
            <w:pPr>
              <w:ind w:right="-450"/>
              <w:jc w:val="both"/>
              <w:rPr>
                <w:rFonts w:ascii="Arial" w:hAnsi="Arial" w:cs="Arial"/>
                <w:b/>
                <w:sz w:val="20"/>
                <w:szCs w:val="20"/>
              </w:rPr>
            </w:pPr>
            <w:r w:rsidRPr="005C5FB6">
              <w:rPr>
                <w:rFonts w:ascii="Arial" w:hAnsi="Arial" w:cs="Arial"/>
                <w:b/>
                <w:sz w:val="20"/>
                <w:szCs w:val="20"/>
              </w:rPr>
              <w:t>Rand Value</w:t>
            </w:r>
          </w:p>
        </w:tc>
      </w:tr>
      <w:tr w:rsidR="007D5F36" w:rsidTr="008E7FC8">
        <w:tc>
          <w:tcPr>
            <w:tcW w:w="1582" w:type="dxa"/>
          </w:tcPr>
          <w:p w:rsidR="007D5F36" w:rsidRPr="005C5FB6" w:rsidRDefault="007D5F36" w:rsidP="00096BBF">
            <w:pPr>
              <w:ind w:right="-450"/>
              <w:jc w:val="both"/>
              <w:rPr>
                <w:rFonts w:ascii="Arial" w:hAnsi="Arial" w:cs="Arial"/>
                <w:sz w:val="20"/>
                <w:szCs w:val="20"/>
              </w:rPr>
            </w:pPr>
            <w:r w:rsidRPr="005C5FB6">
              <w:rPr>
                <w:rFonts w:ascii="Arial" w:hAnsi="Arial" w:cs="Arial"/>
                <w:sz w:val="20"/>
                <w:szCs w:val="20"/>
              </w:rPr>
              <w:t>April</w:t>
            </w:r>
            <w:r w:rsidR="005C5FB6">
              <w:rPr>
                <w:rFonts w:ascii="Arial" w:hAnsi="Arial" w:cs="Arial"/>
                <w:sz w:val="20"/>
                <w:szCs w:val="20"/>
              </w:rPr>
              <w:t xml:space="preserve">  2016</w:t>
            </w:r>
          </w:p>
        </w:tc>
        <w:tc>
          <w:tcPr>
            <w:tcW w:w="4110" w:type="dxa"/>
          </w:tcPr>
          <w:p w:rsidR="007D5F36" w:rsidRPr="005C5FB6" w:rsidRDefault="007D5F36" w:rsidP="00096BBF">
            <w:pPr>
              <w:ind w:right="-450"/>
              <w:jc w:val="both"/>
              <w:rPr>
                <w:rFonts w:ascii="Arial" w:hAnsi="Arial" w:cs="Arial"/>
                <w:sz w:val="20"/>
                <w:szCs w:val="20"/>
              </w:rPr>
            </w:pPr>
            <w:r w:rsidRPr="005C5FB6">
              <w:rPr>
                <w:rFonts w:ascii="Arial" w:hAnsi="Arial" w:cs="Arial"/>
                <w:sz w:val="20"/>
                <w:szCs w:val="20"/>
              </w:rPr>
              <w:t>11 375</w:t>
            </w:r>
          </w:p>
        </w:tc>
        <w:tc>
          <w:tcPr>
            <w:tcW w:w="3544" w:type="dxa"/>
          </w:tcPr>
          <w:p w:rsidR="007D5F36" w:rsidRPr="005C5FB6" w:rsidRDefault="007D5F36" w:rsidP="00096BBF">
            <w:pPr>
              <w:ind w:right="-450"/>
              <w:jc w:val="both"/>
              <w:rPr>
                <w:rFonts w:ascii="Arial" w:hAnsi="Arial" w:cs="Arial"/>
                <w:sz w:val="20"/>
                <w:szCs w:val="20"/>
              </w:rPr>
            </w:pPr>
            <w:r w:rsidRPr="005C5FB6">
              <w:rPr>
                <w:rFonts w:ascii="Arial" w:hAnsi="Arial" w:cs="Arial"/>
                <w:sz w:val="20"/>
                <w:szCs w:val="20"/>
              </w:rPr>
              <w:t>R327 559 415</w:t>
            </w:r>
          </w:p>
        </w:tc>
      </w:tr>
      <w:tr w:rsidR="007D5F36" w:rsidTr="008E7FC8">
        <w:tc>
          <w:tcPr>
            <w:tcW w:w="1582" w:type="dxa"/>
          </w:tcPr>
          <w:p w:rsidR="007D5F36" w:rsidRPr="005C5FB6" w:rsidRDefault="007D5F36" w:rsidP="00096BBF">
            <w:pPr>
              <w:ind w:right="-450"/>
              <w:jc w:val="both"/>
              <w:rPr>
                <w:rFonts w:ascii="Arial" w:hAnsi="Arial" w:cs="Arial"/>
                <w:sz w:val="20"/>
                <w:szCs w:val="20"/>
              </w:rPr>
            </w:pPr>
            <w:r w:rsidRPr="005C5FB6">
              <w:rPr>
                <w:rFonts w:ascii="Arial" w:hAnsi="Arial" w:cs="Arial"/>
                <w:sz w:val="20"/>
                <w:szCs w:val="20"/>
              </w:rPr>
              <w:lastRenderedPageBreak/>
              <w:t xml:space="preserve">May </w:t>
            </w:r>
            <w:r w:rsidR="005C5FB6">
              <w:rPr>
                <w:rFonts w:ascii="Arial" w:hAnsi="Arial" w:cs="Arial"/>
                <w:sz w:val="20"/>
                <w:szCs w:val="20"/>
              </w:rPr>
              <w:t xml:space="preserve"> 2016</w:t>
            </w:r>
          </w:p>
        </w:tc>
        <w:tc>
          <w:tcPr>
            <w:tcW w:w="4110" w:type="dxa"/>
          </w:tcPr>
          <w:p w:rsidR="007D5F36" w:rsidRPr="005C5FB6" w:rsidRDefault="007D5F36" w:rsidP="00096BBF">
            <w:pPr>
              <w:ind w:right="-450"/>
              <w:jc w:val="both"/>
              <w:rPr>
                <w:rFonts w:ascii="Arial" w:hAnsi="Arial" w:cs="Arial"/>
                <w:sz w:val="20"/>
                <w:szCs w:val="20"/>
              </w:rPr>
            </w:pPr>
            <w:r w:rsidRPr="005C5FB6">
              <w:rPr>
                <w:rFonts w:ascii="Arial" w:hAnsi="Arial" w:cs="Arial"/>
                <w:sz w:val="20"/>
                <w:szCs w:val="20"/>
              </w:rPr>
              <w:t>20 948</w:t>
            </w:r>
          </w:p>
        </w:tc>
        <w:tc>
          <w:tcPr>
            <w:tcW w:w="3544" w:type="dxa"/>
          </w:tcPr>
          <w:p w:rsidR="007D5F36" w:rsidRPr="005C5FB6" w:rsidRDefault="007D5F36" w:rsidP="00096BBF">
            <w:pPr>
              <w:ind w:right="-450"/>
              <w:jc w:val="both"/>
              <w:rPr>
                <w:rFonts w:ascii="Arial" w:hAnsi="Arial" w:cs="Arial"/>
                <w:sz w:val="20"/>
                <w:szCs w:val="20"/>
              </w:rPr>
            </w:pPr>
            <w:r w:rsidRPr="005C5FB6">
              <w:rPr>
                <w:rFonts w:ascii="Arial" w:hAnsi="Arial" w:cs="Arial"/>
                <w:sz w:val="20"/>
                <w:szCs w:val="20"/>
              </w:rPr>
              <w:t>R305 158 185</w:t>
            </w:r>
          </w:p>
        </w:tc>
      </w:tr>
      <w:tr w:rsidR="007D5F36" w:rsidTr="008E7FC8">
        <w:tc>
          <w:tcPr>
            <w:tcW w:w="1582" w:type="dxa"/>
          </w:tcPr>
          <w:p w:rsidR="007D5F36" w:rsidRPr="005C5FB6" w:rsidRDefault="007D5F36" w:rsidP="00096BBF">
            <w:pPr>
              <w:ind w:right="-450"/>
              <w:jc w:val="both"/>
              <w:rPr>
                <w:rFonts w:ascii="Arial" w:hAnsi="Arial" w:cs="Arial"/>
                <w:sz w:val="20"/>
                <w:szCs w:val="20"/>
              </w:rPr>
            </w:pPr>
            <w:r w:rsidRPr="005C5FB6">
              <w:rPr>
                <w:rFonts w:ascii="Arial" w:hAnsi="Arial" w:cs="Arial"/>
                <w:sz w:val="20"/>
                <w:szCs w:val="20"/>
              </w:rPr>
              <w:t>June</w:t>
            </w:r>
            <w:r w:rsidR="005C5FB6">
              <w:rPr>
                <w:rFonts w:ascii="Arial" w:hAnsi="Arial" w:cs="Arial"/>
                <w:sz w:val="20"/>
                <w:szCs w:val="20"/>
              </w:rPr>
              <w:t xml:space="preserve"> 2016</w:t>
            </w:r>
          </w:p>
        </w:tc>
        <w:tc>
          <w:tcPr>
            <w:tcW w:w="4110" w:type="dxa"/>
          </w:tcPr>
          <w:p w:rsidR="007D5F36" w:rsidRPr="005C5FB6" w:rsidRDefault="007D5F36" w:rsidP="00096BBF">
            <w:pPr>
              <w:ind w:right="-450"/>
              <w:jc w:val="both"/>
              <w:rPr>
                <w:rFonts w:ascii="Arial" w:hAnsi="Arial" w:cs="Arial"/>
                <w:sz w:val="20"/>
                <w:szCs w:val="20"/>
              </w:rPr>
            </w:pPr>
            <w:r w:rsidRPr="005C5FB6">
              <w:rPr>
                <w:rFonts w:ascii="Arial" w:hAnsi="Arial" w:cs="Arial"/>
                <w:sz w:val="20"/>
                <w:szCs w:val="20"/>
              </w:rPr>
              <w:t>17 668</w:t>
            </w:r>
          </w:p>
        </w:tc>
        <w:tc>
          <w:tcPr>
            <w:tcW w:w="3544" w:type="dxa"/>
          </w:tcPr>
          <w:p w:rsidR="007D5F36" w:rsidRPr="005C5FB6" w:rsidRDefault="007D5F36" w:rsidP="00096BBF">
            <w:pPr>
              <w:ind w:right="-450"/>
              <w:jc w:val="both"/>
              <w:rPr>
                <w:rFonts w:ascii="Arial" w:hAnsi="Arial" w:cs="Arial"/>
                <w:sz w:val="20"/>
                <w:szCs w:val="20"/>
              </w:rPr>
            </w:pPr>
            <w:r w:rsidRPr="005C5FB6">
              <w:rPr>
                <w:rFonts w:ascii="Arial" w:hAnsi="Arial" w:cs="Arial"/>
                <w:sz w:val="20"/>
                <w:szCs w:val="20"/>
              </w:rPr>
              <w:t>R340 011 659</w:t>
            </w:r>
          </w:p>
        </w:tc>
      </w:tr>
    </w:tbl>
    <w:p w:rsidR="007D5F36" w:rsidRDefault="007D5F36" w:rsidP="00096BBF">
      <w:pPr>
        <w:spacing w:after="0" w:line="240" w:lineRule="auto"/>
        <w:ind w:left="540" w:right="-450" w:hanging="540"/>
        <w:jc w:val="both"/>
        <w:rPr>
          <w:rFonts w:ascii="Arial" w:hAnsi="Arial" w:cs="Arial"/>
          <w:sz w:val="24"/>
          <w:szCs w:val="24"/>
        </w:rPr>
      </w:pPr>
    </w:p>
    <w:p w:rsidR="007D5F36" w:rsidRDefault="00D5335E" w:rsidP="00D5335E">
      <w:pPr>
        <w:spacing w:after="0" w:line="240" w:lineRule="auto"/>
        <w:ind w:left="709" w:right="-450" w:hanging="709"/>
        <w:jc w:val="both"/>
        <w:rPr>
          <w:rFonts w:ascii="Arial" w:hAnsi="Arial" w:cs="Arial"/>
          <w:sz w:val="24"/>
          <w:szCs w:val="24"/>
        </w:rPr>
      </w:pPr>
      <w:r>
        <w:rPr>
          <w:rFonts w:ascii="Arial" w:hAnsi="Arial" w:cs="Arial"/>
          <w:sz w:val="24"/>
          <w:szCs w:val="24"/>
        </w:rPr>
        <w:t xml:space="preserve">3.3.2 </w:t>
      </w:r>
      <w:r w:rsidR="005C5FB6">
        <w:rPr>
          <w:rFonts w:ascii="Arial" w:hAnsi="Arial" w:cs="Arial"/>
          <w:sz w:val="24"/>
          <w:szCs w:val="24"/>
        </w:rPr>
        <w:t xml:space="preserve">Table 1 above shows </w:t>
      </w:r>
      <w:r w:rsidR="0075466A">
        <w:rPr>
          <w:rFonts w:ascii="Arial" w:hAnsi="Arial" w:cs="Arial"/>
          <w:sz w:val="24"/>
          <w:szCs w:val="24"/>
        </w:rPr>
        <w:t xml:space="preserve">a fluctuating trend in the </w:t>
      </w:r>
      <w:r w:rsidR="005C5FB6">
        <w:rPr>
          <w:rFonts w:ascii="Arial" w:hAnsi="Arial" w:cs="Arial"/>
          <w:sz w:val="24"/>
          <w:szCs w:val="24"/>
        </w:rPr>
        <w:t>number of invoices</w:t>
      </w:r>
      <w:r w:rsidR="00574F47">
        <w:rPr>
          <w:rFonts w:ascii="Arial" w:hAnsi="Arial" w:cs="Arial"/>
          <w:sz w:val="24"/>
          <w:szCs w:val="24"/>
        </w:rPr>
        <w:t xml:space="preserve"> paid after 30 days</w:t>
      </w:r>
      <w:r w:rsidR="0075466A">
        <w:rPr>
          <w:rFonts w:ascii="Arial" w:hAnsi="Arial" w:cs="Arial"/>
          <w:sz w:val="24"/>
          <w:szCs w:val="24"/>
        </w:rPr>
        <w:t>, with a</w:t>
      </w:r>
      <w:r w:rsidR="005C5FB6">
        <w:rPr>
          <w:rFonts w:ascii="Arial" w:hAnsi="Arial" w:cs="Arial"/>
          <w:sz w:val="24"/>
          <w:szCs w:val="24"/>
        </w:rPr>
        <w:t xml:space="preserve"> </w:t>
      </w:r>
      <w:r w:rsidR="0075466A">
        <w:rPr>
          <w:rFonts w:ascii="Arial" w:hAnsi="Arial" w:cs="Arial"/>
          <w:sz w:val="24"/>
          <w:szCs w:val="24"/>
        </w:rPr>
        <w:t xml:space="preserve">sharp rise in </w:t>
      </w:r>
      <w:r w:rsidR="005C5FB6">
        <w:rPr>
          <w:rFonts w:ascii="Arial" w:hAnsi="Arial" w:cs="Arial"/>
          <w:sz w:val="24"/>
          <w:szCs w:val="24"/>
        </w:rPr>
        <w:t xml:space="preserve">May 2016 </w:t>
      </w:r>
      <w:r w:rsidR="00197ACE">
        <w:rPr>
          <w:rFonts w:ascii="Arial" w:hAnsi="Arial" w:cs="Arial"/>
          <w:sz w:val="24"/>
          <w:szCs w:val="24"/>
        </w:rPr>
        <w:t>where 20 948</w:t>
      </w:r>
      <w:r w:rsidR="0075466A">
        <w:rPr>
          <w:rFonts w:ascii="Arial" w:hAnsi="Arial" w:cs="Arial"/>
          <w:sz w:val="24"/>
          <w:szCs w:val="24"/>
        </w:rPr>
        <w:t xml:space="preserve"> invoices were not paid on time. This fluctuation </w:t>
      </w:r>
      <w:r w:rsidR="00C7000D">
        <w:rPr>
          <w:rFonts w:ascii="Arial" w:hAnsi="Arial" w:cs="Arial"/>
          <w:sz w:val="24"/>
          <w:szCs w:val="24"/>
        </w:rPr>
        <w:t>was</w:t>
      </w:r>
      <w:r w:rsidR="0075466A">
        <w:rPr>
          <w:rFonts w:ascii="Arial" w:hAnsi="Arial" w:cs="Arial"/>
          <w:sz w:val="24"/>
          <w:szCs w:val="24"/>
        </w:rPr>
        <w:t xml:space="preserve"> further demonstrated in June 2016 where a minor improvement was experienced with a total of 17 668 invoices paid after 30 days. </w:t>
      </w:r>
      <w:r w:rsidR="00C7000D">
        <w:rPr>
          <w:rFonts w:ascii="Arial" w:hAnsi="Arial" w:cs="Arial"/>
          <w:sz w:val="24"/>
          <w:szCs w:val="24"/>
        </w:rPr>
        <w:t>The rand value of these invoices remain a concern, with R340 million not paid on time to service providers in June 2016.</w:t>
      </w:r>
    </w:p>
    <w:p w:rsidR="007D5F36" w:rsidRDefault="005C5FB6" w:rsidP="00096BBF">
      <w:pPr>
        <w:spacing w:after="0" w:line="240" w:lineRule="auto"/>
        <w:ind w:left="540" w:right="-450" w:hanging="540"/>
        <w:jc w:val="both"/>
        <w:rPr>
          <w:rFonts w:ascii="Arial" w:hAnsi="Arial" w:cs="Arial"/>
          <w:sz w:val="24"/>
          <w:szCs w:val="24"/>
        </w:rPr>
      </w:pPr>
      <w:r>
        <w:rPr>
          <w:rFonts w:ascii="Arial" w:hAnsi="Arial" w:cs="Arial"/>
          <w:sz w:val="24"/>
          <w:szCs w:val="24"/>
        </w:rPr>
        <w:tab/>
      </w:r>
    </w:p>
    <w:p w:rsidR="00096BBF" w:rsidRDefault="00D5335E" w:rsidP="00D5335E">
      <w:pPr>
        <w:spacing w:after="0" w:line="240" w:lineRule="auto"/>
        <w:ind w:left="709" w:right="-450" w:hanging="709"/>
        <w:jc w:val="both"/>
        <w:rPr>
          <w:rFonts w:ascii="Arial" w:hAnsi="Arial" w:cs="Arial"/>
          <w:sz w:val="24"/>
          <w:szCs w:val="24"/>
        </w:rPr>
      </w:pPr>
      <w:r>
        <w:rPr>
          <w:rFonts w:ascii="Arial" w:hAnsi="Arial" w:cs="Arial"/>
          <w:sz w:val="24"/>
          <w:szCs w:val="24"/>
        </w:rPr>
        <w:t>3.3.3</w:t>
      </w:r>
      <w:r>
        <w:rPr>
          <w:rFonts w:ascii="Arial" w:hAnsi="Arial" w:cs="Arial"/>
          <w:sz w:val="24"/>
          <w:szCs w:val="24"/>
        </w:rPr>
        <w:tab/>
      </w:r>
      <w:r w:rsidR="00096BBF">
        <w:rPr>
          <w:rFonts w:ascii="Arial" w:hAnsi="Arial" w:cs="Arial"/>
          <w:sz w:val="24"/>
          <w:szCs w:val="24"/>
        </w:rPr>
        <w:t xml:space="preserve">The following table shows the performance of </w:t>
      </w:r>
      <w:r w:rsidR="00C7000D">
        <w:rPr>
          <w:rFonts w:ascii="Arial" w:hAnsi="Arial" w:cs="Arial"/>
          <w:sz w:val="24"/>
          <w:szCs w:val="24"/>
        </w:rPr>
        <w:t xml:space="preserve">all </w:t>
      </w:r>
      <w:r w:rsidR="00197ACE">
        <w:rPr>
          <w:rFonts w:ascii="Arial" w:hAnsi="Arial" w:cs="Arial"/>
          <w:sz w:val="24"/>
          <w:szCs w:val="24"/>
        </w:rPr>
        <w:t xml:space="preserve">individual </w:t>
      </w:r>
      <w:r w:rsidR="007D5F36">
        <w:rPr>
          <w:rFonts w:ascii="Arial" w:hAnsi="Arial" w:cs="Arial"/>
          <w:sz w:val="24"/>
          <w:szCs w:val="24"/>
        </w:rPr>
        <w:t xml:space="preserve">national </w:t>
      </w:r>
      <w:r w:rsidR="00096BBF">
        <w:rPr>
          <w:rFonts w:ascii="Arial" w:hAnsi="Arial" w:cs="Arial"/>
          <w:sz w:val="24"/>
          <w:szCs w:val="24"/>
        </w:rPr>
        <w:t xml:space="preserve">departments on the invoices paid after the prescribed period of 30 days during the </w:t>
      </w:r>
      <w:r w:rsidR="0075466A">
        <w:rPr>
          <w:rFonts w:ascii="Arial" w:hAnsi="Arial" w:cs="Arial"/>
          <w:sz w:val="24"/>
          <w:szCs w:val="24"/>
        </w:rPr>
        <w:t>first quarter of 2016/17</w:t>
      </w:r>
      <w:r w:rsidR="00096BBF">
        <w:rPr>
          <w:rFonts w:ascii="Arial" w:hAnsi="Arial" w:cs="Arial"/>
          <w:sz w:val="24"/>
          <w:szCs w:val="24"/>
        </w:rPr>
        <w:t>.</w:t>
      </w:r>
      <w:r w:rsidR="00C7000D">
        <w:rPr>
          <w:rFonts w:ascii="Arial" w:hAnsi="Arial" w:cs="Arial"/>
          <w:sz w:val="24"/>
          <w:szCs w:val="24"/>
        </w:rPr>
        <w:t xml:space="preserve"> The table further demonstrates the departments that contributed to the 17 668 invoices that were not paid on time. </w:t>
      </w:r>
    </w:p>
    <w:p w:rsidR="00C7000D" w:rsidRDefault="00C7000D" w:rsidP="0075466A">
      <w:pPr>
        <w:spacing w:after="0" w:line="240" w:lineRule="auto"/>
        <w:ind w:left="567" w:right="-450"/>
        <w:jc w:val="both"/>
        <w:rPr>
          <w:rFonts w:ascii="Arial" w:hAnsi="Arial" w:cs="Arial"/>
          <w:sz w:val="24"/>
          <w:szCs w:val="24"/>
        </w:rPr>
      </w:pPr>
    </w:p>
    <w:p w:rsidR="00C7000D" w:rsidRDefault="00C7000D" w:rsidP="0075466A">
      <w:pPr>
        <w:spacing w:after="0" w:line="240" w:lineRule="auto"/>
        <w:ind w:left="567" w:right="-450"/>
        <w:jc w:val="both"/>
        <w:rPr>
          <w:rFonts w:ascii="Arial" w:hAnsi="Arial" w:cs="Arial"/>
          <w:sz w:val="20"/>
          <w:szCs w:val="20"/>
        </w:rPr>
      </w:pPr>
      <w:r w:rsidRPr="00C7000D">
        <w:rPr>
          <w:rFonts w:ascii="Arial" w:hAnsi="Arial" w:cs="Arial"/>
          <w:sz w:val="20"/>
          <w:szCs w:val="20"/>
        </w:rPr>
        <w:t>Table 2</w:t>
      </w:r>
      <w:r w:rsidR="00D5335E">
        <w:rPr>
          <w:rFonts w:ascii="Arial" w:hAnsi="Arial" w:cs="Arial"/>
          <w:sz w:val="20"/>
          <w:szCs w:val="20"/>
        </w:rPr>
        <w:t xml:space="preserve">: All </w:t>
      </w:r>
      <w:r w:rsidRPr="00C7000D">
        <w:rPr>
          <w:rFonts w:ascii="Arial" w:hAnsi="Arial" w:cs="Arial"/>
          <w:sz w:val="20"/>
          <w:szCs w:val="20"/>
        </w:rPr>
        <w:t>National Departments: Invoices paid after 30 days April-June 2016</w:t>
      </w: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p>
    <w:p w:rsidR="00D5335E" w:rsidRDefault="00D5335E" w:rsidP="0075466A">
      <w:pPr>
        <w:spacing w:after="0" w:line="240" w:lineRule="auto"/>
        <w:ind w:left="567" w:right="-450"/>
        <w:jc w:val="both"/>
        <w:rPr>
          <w:rFonts w:ascii="Arial" w:hAnsi="Arial" w:cs="Arial"/>
          <w:sz w:val="20"/>
          <w:szCs w:val="20"/>
        </w:rPr>
      </w:pPr>
      <w:r w:rsidRPr="00D5335E">
        <w:rPr>
          <w:noProof/>
          <w:lang w:val="en-ZA" w:eastAsia="en-ZA"/>
        </w:rPr>
        <w:lastRenderedPageBreak/>
        <w:drawing>
          <wp:inline distT="0" distB="0" distL="0" distR="0">
            <wp:extent cx="5943600" cy="9162288"/>
            <wp:effectExtent l="0" t="0" r="0" b="1270"/>
            <wp:docPr id="41205340" name="Picture 41205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9162288"/>
                    </a:xfrm>
                    <a:prstGeom prst="rect">
                      <a:avLst/>
                    </a:prstGeom>
                    <a:noFill/>
                    <a:ln>
                      <a:noFill/>
                    </a:ln>
                  </pic:spPr>
                </pic:pic>
              </a:graphicData>
            </a:graphic>
          </wp:inline>
        </w:drawing>
      </w:r>
    </w:p>
    <w:p w:rsidR="00C7000D" w:rsidRPr="00A324DF" w:rsidRDefault="002E16D5" w:rsidP="002E16D5">
      <w:pPr>
        <w:spacing w:after="0" w:line="240" w:lineRule="auto"/>
        <w:ind w:left="567" w:right="-450" w:hanging="567"/>
        <w:jc w:val="both"/>
        <w:rPr>
          <w:rFonts w:ascii="Arial" w:hAnsi="Arial" w:cs="Arial"/>
          <w:sz w:val="24"/>
          <w:szCs w:val="24"/>
        </w:rPr>
      </w:pPr>
      <w:r>
        <w:rPr>
          <w:rFonts w:ascii="Arial" w:hAnsi="Arial" w:cs="Arial"/>
          <w:sz w:val="24"/>
          <w:szCs w:val="24"/>
        </w:rPr>
        <w:lastRenderedPageBreak/>
        <w:t>3.3.4</w:t>
      </w:r>
      <w:r>
        <w:rPr>
          <w:rFonts w:ascii="Arial" w:hAnsi="Arial" w:cs="Arial"/>
          <w:sz w:val="24"/>
          <w:szCs w:val="24"/>
        </w:rPr>
        <w:tab/>
      </w:r>
      <w:r w:rsidR="00543901" w:rsidRPr="00A324DF">
        <w:rPr>
          <w:rFonts w:ascii="Arial" w:hAnsi="Arial" w:cs="Arial"/>
          <w:sz w:val="24"/>
          <w:szCs w:val="24"/>
        </w:rPr>
        <w:t xml:space="preserve">The above table shows that </w:t>
      </w:r>
      <w:r w:rsidR="00A324DF">
        <w:rPr>
          <w:rFonts w:ascii="Arial" w:hAnsi="Arial" w:cs="Arial"/>
          <w:sz w:val="24"/>
          <w:szCs w:val="24"/>
        </w:rPr>
        <w:t xml:space="preserve">out of 40 departments, </w:t>
      </w:r>
      <w:r w:rsidR="00543901" w:rsidRPr="00A324DF">
        <w:rPr>
          <w:rFonts w:ascii="Arial" w:hAnsi="Arial" w:cs="Arial"/>
          <w:sz w:val="24"/>
          <w:szCs w:val="24"/>
        </w:rPr>
        <w:t xml:space="preserve">23 departments have </w:t>
      </w:r>
      <w:r w:rsidR="00751682">
        <w:rPr>
          <w:rFonts w:ascii="Arial" w:hAnsi="Arial" w:cs="Arial"/>
          <w:sz w:val="24"/>
          <w:szCs w:val="24"/>
        </w:rPr>
        <w:t xml:space="preserve">demonstrated </w:t>
      </w:r>
      <w:r w:rsidR="00A324DF" w:rsidRPr="00A324DF">
        <w:rPr>
          <w:rFonts w:ascii="Arial" w:hAnsi="Arial" w:cs="Arial"/>
          <w:sz w:val="24"/>
          <w:szCs w:val="24"/>
        </w:rPr>
        <w:t xml:space="preserve">an </w:t>
      </w:r>
      <w:r w:rsidR="00543901" w:rsidRPr="00A324DF">
        <w:rPr>
          <w:rFonts w:ascii="Arial" w:hAnsi="Arial" w:cs="Arial"/>
          <w:sz w:val="24"/>
          <w:szCs w:val="24"/>
        </w:rPr>
        <w:t xml:space="preserve">improvement pattern in the payment of </w:t>
      </w:r>
      <w:r w:rsidR="00A324DF" w:rsidRPr="00A324DF">
        <w:rPr>
          <w:rFonts w:ascii="Arial" w:hAnsi="Arial" w:cs="Arial"/>
          <w:sz w:val="24"/>
          <w:szCs w:val="24"/>
        </w:rPr>
        <w:t xml:space="preserve">invoices </w:t>
      </w:r>
      <w:r w:rsidR="00A324DF">
        <w:rPr>
          <w:rFonts w:ascii="Arial" w:hAnsi="Arial" w:cs="Arial"/>
          <w:sz w:val="24"/>
          <w:szCs w:val="24"/>
        </w:rPr>
        <w:t xml:space="preserve">in the first quarter of 2016/17, </w:t>
      </w:r>
      <w:r w:rsidR="00A324DF" w:rsidRPr="00A324DF">
        <w:rPr>
          <w:rFonts w:ascii="Arial" w:hAnsi="Arial" w:cs="Arial"/>
          <w:sz w:val="24"/>
          <w:szCs w:val="24"/>
        </w:rPr>
        <w:t>with 1</w:t>
      </w:r>
      <w:r w:rsidR="00751682">
        <w:rPr>
          <w:rFonts w:ascii="Arial" w:hAnsi="Arial" w:cs="Arial"/>
          <w:sz w:val="24"/>
          <w:szCs w:val="24"/>
        </w:rPr>
        <w:t>0 o</w:t>
      </w:r>
      <w:r w:rsidR="00A324DF" w:rsidRPr="00A324DF">
        <w:rPr>
          <w:rFonts w:ascii="Arial" w:hAnsi="Arial" w:cs="Arial"/>
          <w:sz w:val="24"/>
          <w:szCs w:val="24"/>
        </w:rPr>
        <w:t>f th</w:t>
      </w:r>
      <w:r w:rsidR="00751682">
        <w:rPr>
          <w:rFonts w:ascii="Arial" w:hAnsi="Arial" w:cs="Arial"/>
          <w:sz w:val="24"/>
          <w:szCs w:val="24"/>
        </w:rPr>
        <w:t>ose</w:t>
      </w:r>
      <w:r w:rsidR="00A324DF" w:rsidRPr="00A324DF">
        <w:rPr>
          <w:rFonts w:ascii="Arial" w:hAnsi="Arial" w:cs="Arial"/>
          <w:sz w:val="24"/>
          <w:szCs w:val="24"/>
        </w:rPr>
        <w:t xml:space="preserve"> having </w:t>
      </w:r>
      <w:r w:rsidR="00751682">
        <w:rPr>
          <w:rFonts w:ascii="Arial" w:hAnsi="Arial" w:cs="Arial"/>
          <w:sz w:val="24"/>
          <w:szCs w:val="24"/>
        </w:rPr>
        <w:t>maintained a clean record of zero invoices throughout the quarter</w:t>
      </w:r>
      <w:r w:rsidR="00A324DF" w:rsidRPr="00A324DF">
        <w:rPr>
          <w:rFonts w:ascii="Arial" w:hAnsi="Arial" w:cs="Arial"/>
          <w:sz w:val="24"/>
          <w:szCs w:val="24"/>
        </w:rPr>
        <w:t xml:space="preserve">, thus </w:t>
      </w:r>
      <w:r>
        <w:rPr>
          <w:rFonts w:ascii="Arial" w:hAnsi="Arial" w:cs="Arial"/>
          <w:sz w:val="24"/>
          <w:szCs w:val="24"/>
        </w:rPr>
        <w:t xml:space="preserve">fully </w:t>
      </w:r>
      <w:r w:rsidR="00A324DF" w:rsidRPr="00A324DF">
        <w:rPr>
          <w:rFonts w:ascii="Arial" w:hAnsi="Arial" w:cs="Arial"/>
          <w:sz w:val="24"/>
          <w:szCs w:val="24"/>
        </w:rPr>
        <w:t>complying with the 30 days payment rule</w:t>
      </w:r>
      <w:r w:rsidR="00A324DF">
        <w:rPr>
          <w:rFonts w:ascii="Arial" w:hAnsi="Arial" w:cs="Arial"/>
          <w:sz w:val="24"/>
          <w:szCs w:val="24"/>
        </w:rPr>
        <w:t>. However, the remaining 17 departments have shown a downward trend. Department of Defense is a main transgressor with 10</w:t>
      </w:r>
      <w:r>
        <w:rPr>
          <w:rFonts w:ascii="Arial" w:hAnsi="Arial" w:cs="Arial"/>
          <w:sz w:val="24"/>
          <w:szCs w:val="24"/>
        </w:rPr>
        <w:t xml:space="preserve"> </w:t>
      </w:r>
      <w:r w:rsidR="00A324DF">
        <w:rPr>
          <w:rFonts w:ascii="Arial" w:hAnsi="Arial" w:cs="Arial"/>
          <w:sz w:val="24"/>
          <w:szCs w:val="24"/>
        </w:rPr>
        <w:t>719 invoices paid after 30 days, followed by Public Works/PMTE</w:t>
      </w:r>
      <w:r>
        <w:rPr>
          <w:rFonts w:ascii="Arial" w:hAnsi="Arial" w:cs="Arial"/>
          <w:sz w:val="24"/>
          <w:szCs w:val="24"/>
        </w:rPr>
        <w:t xml:space="preserve"> (1 601)</w:t>
      </w:r>
      <w:r w:rsidR="00A324DF">
        <w:rPr>
          <w:rFonts w:ascii="Arial" w:hAnsi="Arial" w:cs="Arial"/>
          <w:sz w:val="24"/>
          <w:szCs w:val="24"/>
        </w:rPr>
        <w:t>, Home Affairs</w:t>
      </w:r>
      <w:r>
        <w:rPr>
          <w:rFonts w:ascii="Arial" w:hAnsi="Arial" w:cs="Arial"/>
          <w:sz w:val="24"/>
          <w:szCs w:val="24"/>
        </w:rPr>
        <w:t xml:space="preserve"> (963)</w:t>
      </w:r>
      <w:r w:rsidR="00A324DF">
        <w:rPr>
          <w:rFonts w:ascii="Arial" w:hAnsi="Arial" w:cs="Arial"/>
          <w:sz w:val="24"/>
          <w:szCs w:val="24"/>
        </w:rPr>
        <w:t>, Water &amp; Sanitation</w:t>
      </w:r>
      <w:r>
        <w:rPr>
          <w:rFonts w:ascii="Arial" w:hAnsi="Arial" w:cs="Arial"/>
          <w:sz w:val="24"/>
          <w:szCs w:val="24"/>
        </w:rPr>
        <w:t xml:space="preserve"> (784)</w:t>
      </w:r>
      <w:r w:rsidR="00A324DF">
        <w:rPr>
          <w:rFonts w:ascii="Arial" w:hAnsi="Arial" w:cs="Arial"/>
          <w:sz w:val="24"/>
          <w:szCs w:val="24"/>
        </w:rPr>
        <w:t>, Rural Development</w:t>
      </w:r>
      <w:r>
        <w:rPr>
          <w:rFonts w:ascii="Arial" w:hAnsi="Arial" w:cs="Arial"/>
          <w:sz w:val="24"/>
          <w:szCs w:val="24"/>
        </w:rPr>
        <w:t xml:space="preserve"> (667)</w:t>
      </w:r>
      <w:r w:rsidR="00A324DF">
        <w:rPr>
          <w:rFonts w:ascii="Arial" w:hAnsi="Arial" w:cs="Arial"/>
          <w:sz w:val="24"/>
          <w:szCs w:val="24"/>
        </w:rPr>
        <w:t xml:space="preserve">, IPID </w:t>
      </w:r>
      <w:r>
        <w:rPr>
          <w:rFonts w:ascii="Arial" w:hAnsi="Arial" w:cs="Arial"/>
          <w:sz w:val="24"/>
          <w:szCs w:val="24"/>
        </w:rPr>
        <w:t xml:space="preserve">(606) </w:t>
      </w:r>
      <w:r w:rsidR="00A324DF">
        <w:rPr>
          <w:rFonts w:ascii="Arial" w:hAnsi="Arial" w:cs="Arial"/>
          <w:sz w:val="24"/>
          <w:szCs w:val="24"/>
        </w:rPr>
        <w:t>and the Office of the Chief Justice and Judicial Administration</w:t>
      </w:r>
      <w:r>
        <w:rPr>
          <w:rFonts w:ascii="Arial" w:hAnsi="Arial" w:cs="Arial"/>
          <w:sz w:val="24"/>
          <w:szCs w:val="24"/>
        </w:rPr>
        <w:t xml:space="preserve"> (517)</w:t>
      </w:r>
      <w:r w:rsidR="00A324DF">
        <w:rPr>
          <w:rFonts w:ascii="Arial" w:hAnsi="Arial" w:cs="Arial"/>
          <w:sz w:val="24"/>
          <w:szCs w:val="24"/>
        </w:rPr>
        <w:t xml:space="preserve">. The above-mentioned departments </w:t>
      </w:r>
      <w:r w:rsidR="001C5B09">
        <w:rPr>
          <w:rFonts w:ascii="Arial" w:hAnsi="Arial" w:cs="Arial"/>
          <w:sz w:val="24"/>
          <w:szCs w:val="24"/>
        </w:rPr>
        <w:t>have significantly contributed to the 17</w:t>
      </w:r>
      <w:r>
        <w:rPr>
          <w:rFonts w:ascii="Arial" w:hAnsi="Arial" w:cs="Arial"/>
          <w:sz w:val="24"/>
          <w:szCs w:val="24"/>
        </w:rPr>
        <w:t xml:space="preserve"> </w:t>
      </w:r>
      <w:r w:rsidR="001C5B09">
        <w:rPr>
          <w:rFonts w:ascii="Arial" w:hAnsi="Arial" w:cs="Arial"/>
          <w:sz w:val="24"/>
          <w:szCs w:val="24"/>
        </w:rPr>
        <w:t xml:space="preserve">668 invoices. </w:t>
      </w:r>
      <w:r>
        <w:rPr>
          <w:rFonts w:ascii="Arial" w:hAnsi="Arial" w:cs="Arial"/>
          <w:sz w:val="24"/>
          <w:szCs w:val="24"/>
        </w:rPr>
        <w:t xml:space="preserve">In addition, the rand value of the invoices has increased from R327 million to R340 million during the quarter, which shows a regression. </w:t>
      </w:r>
    </w:p>
    <w:p w:rsidR="00DE6C9A" w:rsidRDefault="00DE6C9A" w:rsidP="0075466A">
      <w:pPr>
        <w:spacing w:after="0" w:line="240" w:lineRule="auto"/>
        <w:ind w:left="567" w:right="-450"/>
        <w:jc w:val="both"/>
        <w:rPr>
          <w:rFonts w:ascii="Arial" w:hAnsi="Arial" w:cs="Arial"/>
          <w:sz w:val="24"/>
          <w:szCs w:val="24"/>
        </w:rPr>
      </w:pPr>
    </w:p>
    <w:p w:rsidR="00DE6C9A" w:rsidRDefault="00DE6C9A" w:rsidP="0075466A">
      <w:pPr>
        <w:spacing w:after="0" w:line="240" w:lineRule="auto"/>
        <w:ind w:left="567" w:right="-450"/>
        <w:jc w:val="both"/>
        <w:rPr>
          <w:rFonts w:ascii="Arial" w:hAnsi="Arial" w:cs="Arial"/>
          <w:sz w:val="24"/>
          <w:szCs w:val="24"/>
        </w:rPr>
      </w:pPr>
    </w:p>
    <w:p w:rsidR="00096BBF" w:rsidRDefault="00096BBF" w:rsidP="00096BBF">
      <w:pPr>
        <w:spacing w:after="0" w:line="240" w:lineRule="auto"/>
        <w:ind w:left="540" w:right="-450" w:hanging="540"/>
        <w:jc w:val="both"/>
        <w:rPr>
          <w:rFonts w:ascii="Arial" w:hAnsi="Arial" w:cs="Arial"/>
          <w:sz w:val="24"/>
          <w:szCs w:val="24"/>
        </w:rPr>
      </w:pPr>
      <w:r>
        <w:rPr>
          <w:rFonts w:ascii="Arial" w:hAnsi="Arial" w:cs="Arial"/>
          <w:sz w:val="24"/>
          <w:szCs w:val="24"/>
        </w:rPr>
        <w:t>3.</w:t>
      </w:r>
      <w:r w:rsidR="002E16D5">
        <w:rPr>
          <w:rFonts w:ascii="Arial" w:hAnsi="Arial" w:cs="Arial"/>
          <w:sz w:val="24"/>
          <w:szCs w:val="24"/>
        </w:rPr>
        <w:t xml:space="preserve">3.5 </w:t>
      </w:r>
      <w:r w:rsidRPr="00E22850">
        <w:rPr>
          <w:rFonts w:ascii="Arial" w:hAnsi="Arial" w:cs="Arial"/>
          <w:sz w:val="24"/>
          <w:szCs w:val="24"/>
        </w:rPr>
        <w:t xml:space="preserve">Of </w:t>
      </w:r>
      <w:r w:rsidR="002E16D5">
        <w:rPr>
          <w:rFonts w:ascii="Arial" w:hAnsi="Arial" w:cs="Arial"/>
          <w:sz w:val="24"/>
          <w:szCs w:val="24"/>
        </w:rPr>
        <w:t xml:space="preserve">serious </w:t>
      </w:r>
      <w:r w:rsidRPr="00E22850">
        <w:rPr>
          <w:rFonts w:ascii="Arial" w:hAnsi="Arial" w:cs="Arial"/>
          <w:sz w:val="24"/>
          <w:szCs w:val="24"/>
        </w:rPr>
        <w:t xml:space="preserve">concern is the number of invoices older than 30 days that remain unpaid. In this regard, as at </w:t>
      </w:r>
      <w:r w:rsidR="00310372">
        <w:rPr>
          <w:rFonts w:ascii="Arial" w:hAnsi="Arial" w:cs="Arial"/>
          <w:sz w:val="24"/>
          <w:szCs w:val="24"/>
        </w:rPr>
        <w:t xml:space="preserve">June </w:t>
      </w:r>
      <w:r w:rsidRPr="00E22850">
        <w:rPr>
          <w:rFonts w:ascii="Arial" w:hAnsi="Arial" w:cs="Arial"/>
          <w:sz w:val="24"/>
          <w:szCs w:val="24"/>
        </w:rPr>
        <w:t>201</w:t>
      </w:r>
      <w:r w:rsidR="00310372">
        <w:rPr>
          <w:rFonts w:ascii="Arial" w:hAnsi="Arial" w:cs="Arial"/>
          <w:sz w:val="24"/>
          <w:szCs w:val="24"/>
        </w:rPr>
        <w:t>6</w:t>
      </w:r>
      <w:r w:rsidRPr="00E22850">
        <w:rPr>
          <w:rFonts w:ascii="Arial" w:hAnsi="Arial" w:cs="Arial"/>
          <w:sz w:val="24"/>
          <w:szCs w:val="24"/>
        </w:rPr>
        <w:t xml:space="preserve">, </w:t>
      </w:r>
      <w:r w:rsidRPr="00E22850">
        <w:rPr>
          <w:rFonts w:ascii="Arial" w:hAnsi="Arial" w:cs="Arial"/>
          <w:b/>
          <w:sz w:val="24"/>
          <w:szCs w:val="24"/>
        </w:rPr>
        <w:t>national departments</w:t>
      </w:r>
      <w:r w:rsidRPr="00E22850">
        <w:rPr>
          <w:rFonts w:ascii="Arial" w:hAnsi="Arial" w:cs="Arial"/>
          <w:sz w:val="24"/>
          <w:szCs w:val="24"/>
        </w:rPr>
        <w:t xml:space="preserve"> had a total of </w:t>
      </w:r>
      <w:r w:rsidR="00F03574">
        <w:rPr>
          <w:rFonts w:ascii="Arial" w:hAnsi="Arial" w:cs="Arial"/>
          <w:sz w:val="24"/>
          <w:szCs w:val="24"/>
        </w:rPr>
        <w:t xml:space="preserve">12 870 </w:t>
      </w:r>
      <w:r w:rsidRPr="00E22850">
        <w:rPr>
          <w:rFonts w:ascii="Arial" w:hAnsi="Arial" w:cs="Arial"/>
          <w:sz w:val="24"/>
          <w:szCs w:val="24"/>
        </w:rPr>
        <w:t>invoice</w:t>
      </w:r>
      <w:r w:rsidR="00F03574">
        <w:rPr>
          <w:rFonts w:ascii="Arial" w:hAnsi="Arial" w:cs="Arial"/>
          <w:sz w:val="24"/>
          <w:szCs w:val="24"/>
        </w:rPr>
        <w:t xml:space="preserve">s to the value of R62 </w:t>
      </w:r>
      <w:r w:rsidRPr="00E22850">
        <w:rPr>
          <w:rFonts w:ascii="Arial" w:hAnsi="Arial" w:cs="Arial"/>
          <w:sz w:val="24"/>
          <w:szCs w:val="24"/>
        </w:rPr>
        <w:t xml:space="preserve">million. Compared to June 2015 the total number of invoices older than 30 days that remain unpaid </w:t>
      </w:r>
      <w:r>
        <w:rPr>
          <w:rFonts w:ascii="Arial" w:hAnsi="Arial" w:cs="Arial"/>
          <w:sz w:val="24"/>
          <w:szCs w:val="24"/>
        </w:rPr>
        <w:t>were</w:t>
      </w:r>
      <w:r w:rsidRPr="00E22850">
        <w:rPr>
          <w:rFonts w:ascii="Arial" w:hAnsi="Arial" w:cs="Arial"/>
          <w:sz w:val="24"/>
          <w:szCs w:val="24"/>
        </w:rPr>
        <w:t xml:space="preserve"> 4</w:t>
      </w:r>
      <w:r>
        <w:rPr>
          <w:rFonts w:ascii="Arial" w:hAnsi="Arial" w:cs="Arial"/>
          <w:sz w:val="24"/>
          <w:szCs w:val="24"/>
        </w:rPr>
        <w:t xml:space="preserve"> </w:t>
      </w:r>
      <w:r w:rsidRPr="00E22850">
        <w:rPr>
          <w:rFonts w:ascii="Arial" w:hAnsi="Arial" w:cs="Arial"/>
          <w:sz w:val="24"/>
          <w:szCs w:val="24"/>
        </w:rPr>
        <w:t>543 to the value of R410 million.</w:t>
      </w:r>
      <w:r w:rsidR="00AA54B5">
        <w:rPr>
          <w:rFonts w:ascii="Arial" w:hAnsi="Arial" w:cs="Arial"/>
          <w:sz w:val="24"/>
          <w:szCs w:val="24"/>
        </w:rPr>
        <w:t xml:space="preserve"> The table below shows a gradual increase in the number of invoices over the quarter, while the rand value has decreased significantly between April and May 2016. </w:t>
      </w:r>
    </w:p>
    <w:p w:rsidR="008E7FC8" w:rsidRDefault="008E7FC8" w:rsidP="00096BBF">
      <w:pPr>
        <w:spacing w:after="0" w:line="240" w:lineRule="auto"/>
        <w:ind w:left="540" w:right="-450" w:hanging="540"/>
        <w:jc w:val="both"/>
        <w:rPr>
          <w:rFonts w:ascii="Arial" w:hAnsi="Arial" w:cs="Arial"/>
          <w:sz w:val="24"/>
          <w:szCs w:val="24"/>
        </w:rPr>
      </w:pPr>
    </w:p>
    <w:p w:rsidR="00F03574" w:rsidRPr="008E7FC8" w:rsidRDefault="008E7FC8" w:rsidP="00096BBF">
      <w:pPr>
        <w:spacing w:after="0" w:line="240" w:lineRule="auto"/>
        <w:ind w:left="540" w:right="-450" w:hanging="540"/>
        <w:jc w:val="both"/>
        <w:rPr>
          <w:rFonts w:ascii="Arial" w:hAnsi="Arial" w:cs="Arial"/>
          <w:sz w:val="20"/>
          <w:szCs w:val="20"/>
        </w:rPr>
      </w:pPr>
      <w:r>
        <w:rPr>
          <w:rFonts w:ascii="Arial" w:hAnsi="Arial" w:cs="Arial"/>
          <w:sz w:val="24"/>
          <w:szCs w:val="24"/>
        </w:rPr>
        <w:tab/>
      </w:r>
      <w:r w:rsidRPr="008E7FC8">
        <w:rPr>
          <w:rFonts w:ascii="Arial" w:hAnsi="Arial" w:cs="Arial"/>
          <w:sz w:val="20"/>
          <w:szCs w:val="20"/>
        </w:rPr>
        <w:t xml:space="preserve">Table 3: </w:t>
      </w:r>
      <w:r>
        <w:rPr>
          <w:rFonts w:ascii="Arial" w:hAnsi="Arial" w:cs="Arial"/>
          <w:sz w:val="20"/>
          <w:szCs w:val="20"/>
        </w:rPr>
        <w:t>National Departments: I</w:t>
      </w:r>
      <w:r w:rsidRPr="008E7FC8">
        <w:rPr>
          <w:rFonts w:ascii="Arial" w:hAnsi="Arial" w:cs="Arial"/>
          <w:sz w:val="20"/>
          <w:szCs w:val="20"/>
        </w:rPr>
        <w:t>nvoices older than 30 days and not paid April-June 2016</w:t>
      </w:r>
    </w:p>
    <w:tbl>
      <w:tblPr>
        <w:tblStyle w:val="TableGrid"/>
        <w:tblW w:w="0" w:type="auto"/>
        <w:tblInd w:w="540" w:type="dxa"/>
        <w:tblLook w:val="04A0" w:firstRow="1" w:lastRow="0" w:firstColumn="1" w:lastColumn="0" w:noHBand="0" w:noVBand="1"/>
      </w:tblPr>
      <w:tblGrid>
        <w:gridCol w:w="1582"/>
        <w:gridCol w:w="4110"/>
        <w:gridCol w:w="3118"/>
      </w:tblGrid>
      <w:tr w:rsidR="00F03574" w:rsidRPr="008E7FC8" w:rsidTr="009D0A30">
        <w:tc>
          <w:tcPr>
            <w:tcW w:w="8810" w:type="dxa"/>
            <w:gridSpan w:val="3"/>
          </w:tcPr>
          <w:p w:rsidR="00F03574" w:rsidRPr="008E7FC8" w:rsidRDefault="00F03574" w:rsidP="00F03574">
            <w:pPr>
              <w:ind w:right="-450"/>
              <w:jc w:val="center"/>
              <w:rPr>
                <w:rFonts w:ascii="Arial" w:hAnsi="Arial" w:cs="Arial"/>
                <w:b/>
                <w:sz w:val="20"/>
                <w:szCs w:val="20"/>
              </w:rPr>
            </w:pPr>
            <w:r w:rsidRPr="008E7FC8">
              <w:rPr>
                <w:rFonts w:ascii="Arial" w:hAnsi="Arial" w:cs="Arial"/>
                <w:b/>
                <w:sz w:val="20"/>
                <w:szCs w:val="20"/>
              </w:rPr>
              <w:t>INVOICES OLDER THAN 30 DAYS AND NOT PAID</w:t>
            </w:r>
          </w:p>
        </w:tc>
      </w:tr>
      <w:tr w:rsidR="00F03574" w:rsidRPr="008E7FC8" w:rsidTr="009D0A30">
        <w:tc>
          <w:tcPr>
            <w:tcW w:w="1582" w:type="dxa"/>
          </w:tcPr>
          <w:p w:rsidR="00F03574" w:rsidRPr="008E7FC8" w:rsidRDefault="00F03574" w:rsidP="009D0A30">
            <w:pPr>
              <w:ind w:right="-450"/>
              <w:jc w:val="both"/>
              <w:rPr>
                <w:rFonts w:ascii="Arial" w:hAnsi="Arial" w:cs="Arial"/>
                <w:b/>
                <w:sz w:val="20"/>
                <w:szCs w:val="20"/>
              </w:rPr>
            </w:pPr>
            <w:r w:rsidRPr="008E7FC8">
              <w:rPr>
                <w:rFonts w:ascii="Arial" w:hAnsi="Arial" w:cs="Arial"/>
                <w:b/>
                <w:sz w:val="20"/>
                <w:szCs w:val="20"/>
              </w:rPr>
              <w:t>Month</w:t>
            </w:r>
          </w:p>
        </w:tc>
        <w:tc>
          <w:tcPr>
            <w:tcW w:w="4110" w:type="dxa"/>
          </w:tcPr>
          <w:p w:rsidR="00F03574" w:rsidRPr="008E7FC8" w:rsidRDefault="00F03574" w:rsidP="009D0A30">
            <w:pPr>
              <w:ind w:right="-450"/>
              <w:jc w:val="both"/>
              <w:rPr>
                <w:rFonts w:ascii="Arial" w:hAnsi="Arial" w:cs="Arial"/>
                <w:b/>
                <w:sz w:val="20"/>
                <w:szCs w:val="20"/>
              </w:rPr>
            </w:pPr>
            <w:r w:rsidRPr="008E7FC8">
              <w:rPr>
                <w:rFonts w:ascii="Arial" w:hAnsi="Arial" w:cs="Arial"/>
                <w:b/>
                <w:sz w:val="20"/>
                <w:szCs w:val="20"/>
              </w:rPr>
              <w:t xml:space="preserve">Number of Invoices </w:t>
            </w:r>
          </w:p>
        </w:tc>
        <w:tc>
          <w:tcPr>
            <w:tcW w:w="3118" w:type="dxa"/>
          </w:tcPr>
          <w:p w:rsidR="00F03574" w:rsidRPr="008E7FC8" w:rsidRDefault="00F03574" w:rsidP="009D0A30">
            <w:pPr>
              <w:ind w:right="-450"/>
              <w:jc w:val="both"/>
              <w:rPr>
                <w:rFonts w:ascii="Arial" w:hAnsi="Arial" w:cs="Arial"/>
                <w:b/>
                <w:sz w:val="20"/>
                <w:szCs w:val="20"/>
              </w:rPr>
            </w:pPr>
            <w:r w:rsidRPr="008E7FC8">
              <w:rPr>
                <w:rFonts w:ascii="Arial" w:hAnsi="Arial" w:cs="Arial"/>
                <w:b/>
                <w:sz w:val="20"/>
                <w:szCs w:val="20"/>
              </w:rPr>
              <w:t>Rand Value</w:t>
            </w:r>
          </w:p>
        </w:tc>
      </w:tr>
      <w:tr w:rsidR="00F03574" w:rsidRPr="008E7FC8" w:rsidTr="009D0A30">
        <w:tc>
          <w:tcPr>
            <w:tcW w:w="1582" w:type="dxa"/>
          </w:tcPr>
          <w:p w:rsidR="00F03574" w:rsidRPr="008E7FC8" w:rsidRDefault="00F03574" w:rsidP="009D0A30">
            <w:pPr>
              <w:ind w:right="-450"/>
              <w:jc w:val="both"/>
              <w:rPr>
                <w:rFonts w:ascii="Arial" w:hAnsi="Arial" w:cs="Arial"/>
                <w:sz w:val="20"/>
                <w:szCs w:val="20"/>
              </w:rPr>
            </w:pPr>
            <w:r w:rsidRPr="008E7FC8">
              <w:rPr>
                <w:rFonts w:ascii="Arial" w:hAnsi="Arial" w:cs="Arial"/>
                <w:sz w:val="20"/>
                <w:szCs w:val="20"/>
              </w:rPr>
              <w:t>April</w:t>
            </w:r>
            <w:r w:rsidR="00330897" w:rsidRPr="008E7FC8">
              <w:rPr>
                <w:rFonts w:ascii="Arial" w:hAnsi="Arial" w:cs="Arial"/>
                <w:sz w:val="20"/>
                <w:szCs w:val="20"/>
              </w:rPr>
              <w:t xml:space="preserve"> 2016</w:t>
            </w:r>
          </w:p>
        </w:tc>
        <w:tc>
          <w:tcPr>
            <w:tcW w:w="4110" w:type="dxa"/>
          </w:tcPr>
          <w:p w:rsidR="00F03574" w:rsidRPr="008E7FC8" w:rsidRDefault="00330897" w:rsidP="009D0A30">
            <w:pPr>
              <w:ind w:right="-450"/>
              <w:jc w:val="both"/>
              <w:rPr>
                <w:rFonts w:ascii="Arial" w:hAnsi="Arial" w:cs="Arial"/>
                <w:sz w:val="20"/>
                <w:szCs w:val="20"/>
              </w:rPr>
            </w:pPr>
            <w:r w:rsidRPr="008E7FC8">
              <w:rPr>
                <w:rFonts w:ascii="Arial" w:hAnsi="Arial" w:cs="Arial"/>
                <w:sz w:val="20"/>
                <w:szCs w:val="20"/>
              </w:rPr>
              <w:t>9981</w:t>
            </w:r>
          </w:p>
        </w:tc>
        <w:tc>
          <w:tcPr>
            <w:tcW w:w="3118" w:type="dxa"/>
          </w:tcPr>
          <w:p w:rsidR="00F03574" w:rsidRPr="008E7FC8" w:rsidRDefault="00330897" w:rsidP="009D0A30">
            <w:pPr>
              <w:ind w:right="-450"/>
              <w:jc w:val="both"/>
              <w:rPr>
                <w:rFonts w:ascii="Arial" w:hAnsi="Arial" w:cs="Arial"/>
                <w:sz w:val="20"/>
                <w:szCs w:val="20"/>
              </w:rPr>
            </w:pPr>
            <w:r w:rsidRPr="008E7FC8">
              <w:rPr>
                <w:rFonts w:ascii="Arial" w:hAnsi="Arial" w:cs="Arial"/>
                <w:sz w:val="20"/>
                <w:szCs w:val="20"/>
              </w:rPr>
              <w:t>R499 376 365</w:t>
            </w:r>
          </w:p>
        </w:tc>
      </w:tr>
      <w:tr w:rsidR="00F03574" w:rsidRPr="008E7FC8" w:rsidTr="009D0A30">
        <w:tc>
          <w:tcPr>
            <w:tcW w:w="1582" w:type="dxa"/>
          </w:tcPr>
          <w:p w:rsidR="00F03574" w:rsidRPr="008E7FC8" w:rsidRDefault="00F03574" w:rsidP="009D0A30">
            <w:pPr>
              <w:ind w:right="-450"/>
              <w:jc w:val="both"/>
              <w:rPr>
                <w:rFonts w:ascii="Arial" w:hAnsi="Arial" w:cs="Arial"/>
                <w:sz w:val="20"/>
                <w:szCs w:val="20"/>
              </w:rPr>
            </w:pPr>
            <w:r w:rsidRPr="008E7FC8">
              <w:rPr>
                <w:rFonts w:ascii="Arial" w:hAnsi="Arial" w:cs="Arial"/>
                <w:sz w:val="20"/>
                <w:szCs w:val="20"/>
              </w:rPr>
              <w:t xml:space="preserve">May </w:t>
            </w:r>
            <w:r w:rsidR="00330897" w:rsidRPr="008E7FC8">
              <w:rPr>
                <w:rFonts w:ascii="Arial" w:hAnsi="Arial" w:cs="Arial"/>
                <w:sz w:val="20"/>
                <w:szCs w:val="20"/>
              </w:rPr>
              <w:t>2016</w:t>
            </w:r>
          </w:p>
        </w:tc>
        <w:tc>
          <w:tcPr>
            <w:tcW w:w="4110" w:type="dxa"/>
          </w:tcPr>
          <w:p w:rsidR="00F03574" w:rsidRPr="008E7FC8" w:rsidRDefault="00330897" w:rsidP="009D0A30">
            <w:pPr>
              <w:ind w:right="-450"/>
              <w:jc w:val="both"/>
              <w:rPr>
                <w:rFonts w:ascii="Arial" w:hAnsi="Arial" w:cs="Arial"/>
                <w:sz w:val="20"/>
                <w:szCs w:val="20"/>
              </w:rPr>
            </w:pPr>
            <w:r w:rsidRPr="008E7FC8">
              <w:rPr>
                <w:rFonts w:ascii="Arial" w:hAnsi="Arial" w:cs="Arial"/>
                <w:sz w:val="20"/>
                <w:szCs w:val="20"/>
              </w:rPr>
              <w:t>12780</w:t>
            </w:r>
          </w:p>
        </w:tc>
        <w:tc>
          <w:tcPr>
            <w:tcW w:w="3118" w:type="dxa"/>
          </w:tcPr>
          <w:p w:rsidR="00F03574" w:rsidRPr="008E7FC8" w:rsidRDefault="00330897" w:rsidP="009D0A30">
            <w:pPr>
              <w:ind w:right="-450"/>
              <w:jc w:val="both"/>
              <w:rPr>
                <w:rFonts w:ascii="Arial" w:hAnsi="Arial" w:cs="Arial"/>
                <w:sz w:val="20"/>
                <w:szCs w:val="20"/>
              </w:rPr>
            </w:pPr>
            <w:r w:rsidRPr="008E7FC8">
              <w:rPr>
                <w:rFonts w:ascii="Arial" w:hAnsi="Arial" w:cs="Arial"/>
                <w:sz w:val="20"/>
                <w:szCs w:val="20"/>
              </w:rPr>
              <w:t>R55 172 334</w:t>
            </w:r>
          </w:p>
        </w:tc>
      </w:tr>
      <w:tr w:rsidR="00F03574" w:rsidRPr="008E7FC8" w:rsidTr="009D0A30">
        <w:tc>
          <w:tcPr>
            <w:tcW w:w="1582" w:type="dxa"/>
          </w:tcPr>
          <w:p w:rsidR="00F03574" w:rsidRPr="008E7FC8" w:rsidRDefault="00F03574" w:rsidP="009D0A30">
            <w:pPr>
              <w:ind w:right="-450"/>
              <w:jc w:val="both"/>
              <w:rPr>
                <w:rFonts w:ascii="Arial" w:hAnsi="Arial" w:cs="Arial"/>
                <w:sz w:val="20"/>
                <w:szCs w:val="20"/>
              </w:rPr>
            </w:pPr>
            <w:r w:rsidRPr="008E7FC8">
              <w:rPr>
                <w:rFonts w:ascii="Arial" w:hAnsi="Arial" w:cs="Arial"/>
                <w:sz w:val="20"/>
                <w:szCs w:val="20"/>
              </w:rPr>
              <w:t>June</w:t>
            </w:r>
            <w:r w:rsidR="00330897" w:rsidRPr="008E7FC8">
              <w:rPr>
                <w:rFonts w:ascii="Arial" w:hAnsi="Arial" w:cs="Arial"/>
                <w:sz w:val="20"/>
                <w:szCs w:val="20"/>
              </w:rPr>
              <w:t xml:space="preserve"> 2016</w:t>
            </w:r>
          </w:p>
        </w:tc>
        <w:tc>
          <w:tcPr>
            <w:tcW w:w="4110" w:type="dxa"/>
          </w:tcPr>
          <w:p w:rsidR="00F03574" w:rsidRPr="008E7FC8" w:rsidRDefault="00330897" w:rsidP="009D0A30">
            <w:pPr>
              <w:ind w:right="-450"/>
              <w:jc w:val="both"/>
              <w:rPr>
                <w:rFonts w:ascii="Arial" w:hAnsi="Arial" w:cs="Arial"/>
                <w:sz w:val="20"/>
                <w:szCs w:val="20"/>
              </w:rPr>
            </w:pPr>
            <w:r w:rsidRPr="008E7FC8">
              <w:rPr>
                <w:rFonts w:ascii="Arial" w:hAnsi="Arial" w:cs="Arial"/>
                <w:sz w:val="20"/>
                <w:szCs w:val="20"/>
              </w:rPr>
              <w:t>12870</w:t>
            </w:r>
          </w:p>
        </w:tc>
        <w:tc>
          <w:tcPr>
            <w:tcW w:w="3118" w:type="dxa"/>
          </w:tcPr>
          <w:p w:rsidR="00F03574" w:rsidRPr="008E7FC8" w:rsidRDefault="00330897" w:rsidP="009D0A30">
            <w:pPr>
              <w:ind w:right="-450"/>
              <w:jc w:val="both"/>
              <w:rPr>
                <w:rFonts w:ascii="Arial" w:hAnsi="Arial" w:cs="Arial"/>
                <w:sz w:val="20"/>
                <w:szCs w:val="20"/>
              </w:rPr>
            </w:pPr>
            <w:r w:rsidRPr="008E7FC8">
              <w:rPr>
                <w:rFonts w:ascii="Arial" w:hAnsi="Arial" w:cs="Arial"/>
                <w:sz w:val="20"/>
                <w:szCs w:val="20"/>
              </w:rPr>
              <w:t>R62 027 458</w:t>
            </w:r>
          </w:p>
        </w:tc>
      </w:tr>
    </w:tbl>
    <w:p w:rsidR="00F03574" w:rsidRDefault="00F03574" w:rsidP="00F03574">
      <w:pPr>
        <w:spacing w:after="0" w:line="240" w:lineRule="auto"/>
        <w:ind w:left="540" w:right="-450" w:hanging="540"/>
        <w:jc w:val="both"/>
        <w:rPr>
          <w:rFonts w:ascii="Arial" w:hAnsi="Arial" w:cs="Arial"/>
          <w:sz w:val="24"/>
          <w:szCs w:val="24"/>
        </w:rPr>
      </w:pPr>
    </w:p>
    <w:p w:rsidR="00F03574" w:rsidRDefault="00F03574" w:rsidP="00096BBF">
      <w:pPr>
        <w:spacing w:after="0" w:line="240" w:lineRule="auto"/>
        <w:ind w:left="540" w:right="-450" w:hanging="540"/>
        <w:jc w:val="both"/>
        <w:rPr>
          <w:rFonts w:ascii="Arial" w:hAnsi="Arial" w:cs="Arial"/>
          <w:sz w:val="24"/>
          <w:szCs w:val="24"/>
        </w:rPr>
      </w:pPr>
    </w:p>
    <w:p w:rsidR="001C5B09" w:rsidRDefault="00AA54B5" w:rsidP="00AA54B5">
      <w:pPr>
        <w:spacing w:after="0" w:line="240" w:lineRule="auto"/>
        <w:ind w:left="567" w:right="-450" w:hanging="567"/>
        <w:jc w:val="both"/>
        <w:rPr>
          <w:rFonts w:ascii="Arial" w:hAnsi="Arial" w:cs="Arial"/>
          <w:sz w:val="24"/>
          <w:szCs w:val="24"/>
        </w:rPr>
      </w:pPr>
      <w:r>
        <w:rPr>
          <w:rFonts w:ascii="Arial" w:hAnsi="Arial" w:cs="Arial"/>
          <w:sz w:val="24"/>
          <w:szCs w:val="24"/>
        </w:rPr>
        <w:t>3.3.6</w:t>
      </w:r>
      <w:r>
        <w:rPr>
          <w:rFonts w:ascii="Arial" w:hAnsi="Arial" w:cs="Arial"/>
          <w:sz w:val="24"/>
          <w:szCs w:val="24"/>
        </w:rPr>
        <w:tab/>
      </w:r>
      <w:r w:rsidR="001C5B09">
        <w:rPr>
          <w:rFonts w:ascii="Arial" w:hAnsi="Arial" w:cs="Arial"/>
          <w:sz w:val="24"/>
          <w:szCs w:val="24"/>
        </w:rPr>
        <w:t xml:space="preserve">The following table shows the performance of all national departments on the invoices older than 30 days and unpaid during the first quarter of 2016/17. The table further demonstrates the departments that contributed to the 12 870 invoices that were not paid at all. </w:t>
      </w:r>
    </w:p>
    <w:p w:rsidR="001C5B09" w:rsidRDefault="001C5B09" w:rsidP="001C5B09">
      <w:pPr>
        <w:spacing w:after="0" w:line="240" w:lineRule="auto"/>
        <w:ind w:left="567" w:right="-450"/>
        <w:jc w:val="both"/>
        <w:rPr>
          <w:rFonts w:ascii="Arial" w:hAnsi="Arial" w:cs="Arial"/>
          <w:sz w:val="24"/>
          <w:szCs w:val="24"/>
        </w:rPr>
      </w:pPr>
    </w:p>
    <w:p w:rsidR="001C5B09" w:rsidRDefault="001C5B09" w:rsidP="001C5B09">
      <w:pPr>
        <w:spacing w:after="0" w:line="240" w:lineRule="auto"/>
        <w:ind w:left="567" w:right="-450"/>
        <w:jc w:val="both"/>
        <w:rPr>
          <w:rFonts w:ascii="Arial" w:hAnsi="Arial" w:cs="Arial"/>
          <w:sz w:val="20"/>
          <w:szCs w:val="20"/>
        </w:rPr>
      </w:pPr>
      <w:r w:rsidRPr="00C7000D">
        <w:rPr>
          <w:rFonts w:ascii="Arial" w:hAnsi="Arial" w:cs="Arial"/>
          <w:sz w:val="20"/>
          <w:szCs w:val="20"/>
        </w:rPr>
        <w:t>Table</w:t>
      </w:r>
      <w:r>
        <w:rPr>
          <w:rFonts w:ascii="Arial" w:hAnsi="Arial" w:cs="Arial"/>
          <w:sz w:val="20"/>
          <w:szCs w:val="20"/>
        </w:rPr>
        <w:t xml:space="preserve"> 4</w:t>
      </w:r>
      <w:r w:rsidRPr="00C7000D">
        <w:rPr>
          <w:rFonts w:ascii="Arial" w:hAnsi="Arial" w:cs="Arial"/>
          <w:sz w:val="20"/>
          <w:szCs w:val="20"/>
        </w:rPr>
        <w:t xml:space="preserve">: All National Departments: Invoices </w:t>
      </w:r>
      <w:r>
        <w:rPr>
          <w:rFonts w:ascii="Arial" w:hAnsi="Arial" w:cs="Arial"/>
          <w:sz w:val="20"/>
          <w:szCs w:val="20"/>
        </w:rPr>
        <w:t xml:space="preserve">older than </w:t>
      </w:r>
      <w:r w:rsidRPr="00C7000D">
        <w:rPr>
          <w:rFonts w:ascii="Arial" w:hAnsi="Arial" w:cs="Arial"/>
          <w:sz w:val="20"/>
          <w:szCs w:val="20"/>
        </w:rPr>
        <w:t>30 days</w:t>
      </w:r>
      <w:r>
        <w:rPr>
          <w:rFonts w:ascii="Arial" w:hAnsi="Arial" w:cs="Arial"/>
          <w:sz w:val="20"/>
          <w:szCs w:val="20"/>
        </w:rPr>
        <w:t xml:space="preserve"> and not paid </w:t>
      </w:r>
      <w:r w:rsidRPr="00C7000D">
        <w:rPr>
          <w:rFonts w:ascii="Arial" w:hAnsi="Arial" w:cs="Arial"/>
          <w:sz w:val="20"/>
          <w:szCs w:val="20"/>
        </w:rPr>
        <w:t>April-June 2016</w:t>
      </w:r>
    </w:p>
    <w:p w:rsidR="00F03574" w:rsidRDefault="00F03574" w:rsidP="00096BBF">
      <w:pPr>
        <w:spacing w:after="0" w:line="240" w:lineRule="auto"/>
        <w:ind w:left="540" w:right="-450" w:hanging="540"/>
        <w:jc w:val="both"/>
        <w:rPr>
          <w:rFonts w:ascii="Arial" w:hAnsi="Arial" w:cs="Arial"/>
          <w:sz w:val="24"/>
          <w:szCs w:val="24"/>
        </w:rPr>
      </w:pPr>
    </w:p>
    <w:p w:rsidR="001C5B09" w:rsidRDefault="001C5B09" w:rsidP="00096BBF">
      <w:pPr>
        <w:spacing w:after="0" w:line="240" w:lineRule="auto"/>
        <w:ind w:left="540" w:right="-450" w:hanging="540"/>
        <w:jc w:val="both"/>
        <w:rPr>
          <w:rFonts w:ascii="Arial" w:hAnsi="Arial" w:cs="Arial"/>
          <w:sz w:val="24"/>
          <w:szCs w:val="24"/>
        </w:rPr>
      </w:pPr>
    </w:p>
    <w:p w:rsidR="001C5B09" w:rsidRDefault="001C5B09" w:rsidP="00096BBF">
      <w:pPr>
        <w:spacing w:after="0" w:line="240" w:lineRule="auto"/>
        <w:ind w:left="540" w:right="-450" w:hanging="540"/>
        <w:jc w:val="both"/>
        <w:rPr>
          <w:rFonts w:ascii="Arial" w:hAnsi="Arial" w:cs="Arial"/>
          <w:sz w:val="24"/>
          <w:szCs w:val="24"/>
        </w:rPr>
      </w:pPr>
    </w:p>
    <w:p w:rsidR="001C5B09" w:rsidRDefault="001C5B09" w:rsidP="00096BBF">
      <w:pPr>
        <w:spacing w:after="0" w:line="240" w:lineRule="auto"/>
        <w:ind w:left="540" w:right="-450" w:hanging="540"/>
        <w:jc w:val="both"/>
        <w:rPr>
          <w:rFonts w:ascii="Arial" w:hAnsi="Arial" w:cs="Arial"/>
          <w:sz w:val="24"/>
          <w:szCs w:val="24"/>
        </w:rPr>
      </w:pPr>
    </w:p>
    <w:p w:rsidR="001C5B09" w:rsidRDefault="001C5B09" w:rsidP="00096BBF">
      <w:pPr>
        <w:spacing w:after="0" w:line="240" w:lineRule="auto"/>
        <w:ind w:left="540" w:right="-450" w:hanging="540"/>
        <w:jc w:val="both"/>
        <w:rPr>
          <w:rFonts w:ascii="Arial" w:hAnsi="Arial" w:cs="Arial"/>
          <w:sz w:val="24"/>
          <w:szCs w:val="24"/>
        </w:rPr>
      </w:pPr>
    </w:p>
    <w:p w:rsidR="001C5B09" w:rsidRDefault="001C5B09" w:rsidP="00096BBF">
      <w:pPr>
        <w:spacing w:after="0" w:line="240" w:lineRule="auto"/>
        <w:ind w:left="540" w:right="-450" w:hanging="540"/>
        <w:jc w:val="both"/>
        <w:rPr>
          <w:rFonts w:ascii="Arial" w:hAnsi="Arial" w:cs="Arial"/>
          <w:sz w:val="24"/>
          <w:szCs w:val="24"/>
        </w:rPr>
      </w:pPr>
    </w:p>
    <w:p w:rsidR="001C5B09" w:rsidRDefault="001C5B09" w:rsidP="00096BBF">
      <w:pPr>
        <w:spacing w:after="0" w:line="240" w:lineRule="auto"/>
        <w:ind w:left="540" w:right="-450" w:hanging="540"/>
        <w:jc w:val="both"/>
        <w:rPr>
          <w:rFonts w:ascii="Arial" w:hAnsi="Arial" w:cs="Arial"/>
          <w:sz w:val="24"/>
          <w:szCs w:val="24"/>
        </w:rPr>
      </w:pPr>
    </w:p>
    <w:p w:rsidR="001C5B09" w:rsidRDefault="001C5B09" w:rsidP="00096BBF">
      <w:pPr>
        <w:spacing w:after="0" w:line="240" w:lineRule="auto"/>
        <w:ind w:left="540" w:right="-450" w:hanging="540"/>
        <w:jc w:val="both"/>
        <w:rPr>
          <w:rFonts w:ascii="Arial" w:hAnsi="Arial" w:cs="Arial"/>
          <w:sz w:val="24"/>
          <w:szCs w:val="24"/>
        </w:rPr>
      </w:pPr>
    </w:p>
    <w:p w:rsidR="001C5B09" w:rsidRDefault="001C5B09" w:rsidP="00096BBF">
      <w:pPr>
        <w:spacing w:after="0" w:line="240" w:lineRule="auto"/>
        <w:ind w:left="540" w:right="-450" w:hanging="540"/>
        <w:jc w:val="both"/>
        <w:rPr>
          <w:rFonts w:ascii="Arial" w:hAnsi="Arial" w:cs="Arial"/>
          <w:sz w:val="24"/>
          <w:szCs w:val="24"/>
        </w:rPr>
      </w:pPr>
    </w:p>
    <w:p w:rsidR="001C5B09" w:rsidRDefault="001C5B09" w:rsidP="00096BBF">
      <w:pPr>
        <w:spacing w:after="0" w:line="240" w:lineRule="auto"/>
        <w:ind w:left="540" w:right="-450" w:hanging="540"/>
        <w:jc w:val="both"/>
        <w:rPr>
          <w:rFonts w:ascii="Arial" w:hAnsi="Arial" w:cs="Arial"/>
          <w:sz w:val="24"/>
          <w:szCs w:val="24"/>
        </w:rPr>
      </w:pPr>
    </w:p>
    <w:p w:rsidR="001C5B09" w:rsidRDefault="001C5B09" w:rsidP="00096BBF">
      <w:pPr>
        <w:spacing w:after="0" w:line="240" w:lineRule="auto"/>
        <w:ind w:left="540" w:right="-450" w:hanging="540"/>
        <w:jc w:val="both"/>
        <w:rPr>
          <w:rFonts w:ascii="Arial" w:hAnsi="Arial" w:cs="Arial"/>
          <w:sz w:val="24"/>
          <w:szCs w:val="24"/>
        </w:rPr>
      </w:pPr>
    </w:p>
    <w:p w:rsidR="001C5B09" w:rsidRDefault="001C5B09" w:rsidP="00096BBF">
      <w:pPr>
        <w:spacing w:after="0" w:line="240" w:lineRule="auto"/>
        <w:ind w:left="540" w:right="-450" w:hanging="540"/>
        <w:jc w:val="both"/>
        <w:rPr>
          <w:rFonts w:ascii="Arial" w:hAnsi="Arial" w:cs="Arial"/>
          <w:sz w:val="24"/>
          <w:szCs w:val="24"/>
        </w:rPr>
      </w:pPr>
    </w:p>
    <w:p w:rsidR="001C5B09" w:rsidRDefault="001C5B09" w:rsidP="00096BBF">
      <w:pPr>
        <w:spacing w:after="0" w:line="240" w:lineRule="auto"/>
        <w:ind w:left="540" w:right="-450" w:hanging="540"/>
        <w:jc w:val="both"/>
        <w:rPr>
          <w:rFonts w:ascii="Arial" w:hAnsi="Arial" w:cs="Arial"/>
          <w:sz w:val="24"/>
          <w:szCs w:val="24"/>
        </w:rPr>
      </w:pPr>
    </w:p>
    <w:p w:rsidR="001C5B09" w:rsidRDefault="001C5B09" w:rsidP="00096BBF">
      <w:pPr>
        <w:spacing w:after="0" w:line="240" w:lineRule="auto"/>
        <w:ind w:left="540" w:right="-450" w:hanging="540"/>
        <w:jc w:val="both"/>
        <w:rPr>
          <w:rFonts w:ascii="Arial" w:hAnsi="Arial" w:cs="Arial"/>
          <w:sz w:val="24"/>
          <w:szCs w:val="24"/>
        </w:rPr>
      </w:pPr>
      <w:r w:rsidRPr="001C5B09">
        <w:rPr>
          <w:noProof/>
          <w:lang w:val="en-ZA" w:eastAsia="en-ZA"/>
        </w:rPr>
        <w:lastRenderedPageBreak/>
        <w:drawing>
          <wp:inline distT="0" distB="0" distL="0" distR="0">
            <wp:extent cx="5943600" cy="8204941"/>
            <wp:effectExtent l="0" t="0" r="0" b="5715"/>
            <wp:docPr id="41205338" name="Picture 41205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8204941"/>
                    </a:xfrm>
                    <a:prstGeom prst="rect">
                      <a:avLst/>
                    </a:prstGeom>
                    <a:noFill/>
                    <a:ln>
                      <a:noFill/>
                    </a:ln>
                  </pic:spPr>
                </pic:pic>
              </a:graphicData>
            </a:graphic>
          </wp:inline>
        </w:drawing>
      </w:r>
    </w:p>
    <w:p w:rsidR="001C5B09" w:rsidRDefault="00741381" w:rsidP="00741381">
      <w:pPr>
        <w:spacing w:after="0" w:line="240" w:lineRule="auto"/>
        <w:ind w:left="709" w:right="-138" w:hanging="709"/>
        <w:jc w:val="both"/>
        <w:rPr>
          <w:rFonts w:ascii="Arial" w:hAnsi="Arial" w:cs="Arial"/>
          <w:sz w:val="24"/>
          <w:szCs w:val="24"/>
        </w:rPr>
      </w:pPr>
      <w:r>
        <w:rPr>
          <w:rFonts w:ascii="Arial" w:hAnsi="Arial" w:cs="Arial"/>
          <w:sz w:val="24"/>
          <w:szCs w:val="24"/>
        </w:rPr>
        <w:lastRenderedPageBreak/>
        <w:t>3.3.7</w:t>
      </w:r>
      <w:r>
        <w:rPr>
          <w:rFonts w:ascii="Arial" w:hAnsi="Arial" w:cs="Arial"/>
          <w:sz w:val="24"/>
          <w:szCs w:val="24"/>
        </w:rPr>
        <w:tab/>
      </w:r>
      <w:r w:rsidR="001C5B09">
        <w:rPr>
          <w:rFonts w:ascii="Arial" w:hAnsi="Arial" w:cs="Arial"/>
          <w:sz w:val="24"/>
          <w:szCs w:val="24"/>
        </w:rPr>
        <w:t xml:space="preserve">The table above shows that </w:t>
      </w:r>
      <w:r w:rsidR="00C32916">
        <w:rPr>
          <w:rFonts w:ascii="Arial" w:hAnsi="Arial" w:cs="Arial"/>
          <w:sz w:val="24"/>
          <w:szCs w:val="24"/>
        </w:rPr>
        <w:t xml:space="preserve">between April and June 2016, </w:t>
      </w:r>
      <w:r w:rsidR="001C5B09">
        <w:rPr>
          <w:rFonts w:ascii="Arial" w:hAnsi="Arial" w:cs="Arial"/>
          <w:sz w:val="24"/>
          <w:szCs w:val="24"/>
        </w:rPr>
        <w:t>of the 40 departments</w:t>
      </w:r>
      <w:r w:rsidR="00C32916">
        <w:rPr>
          <w:rFonts w:ascii="Arial" w:hAnsi="Arial" w:cs="Arial"/>
          <w:sz w:val="24"/>
          <w:szCs w:val="24"/>
        </w:rPr>
        <w:t>,</w:t>
      </w:r>
      <w:r w:rsidR="001C5B09">
        <w:rPr>
          <w:rFonts w:ascii="Arial" w:hAnsi="Arial" w:cs="Arial"/>
          <w:sz w:val="24"/>
          <w:szCs w:val="24"/>
        </w:rPr>
        <w:t xml:space="preserve"> </w:t>
      </w:r>
      <w:r w:rsidR="00751682">
        <w:rPr>
          <w:rFonts w:ascii="Arial" w:hAnsi="Arial" w:cs="Arial"/>
          <w:sz w:val="24"/>
          <w:szCs w:val="24"/>
        </w:rPr>
        <w:t>3</w:t>
      </w:r>
      <w:r w:rsidR="00D5335E">
        <w:rPr>
          <w:rFonts w:ascii="Arial" w:hAnsi="Arial" w:cs="Arial"/>
          <w:sz w:val="24"/>
          <w:szCs w:val="24"/>
        </w:rPr>
        <w:t>3</w:t>
      </w:r>
      <w:r w:rsidR="001C5B09">
        <w:rPr>
          <w:rFonts w:ascii="Arial" w:hAnsi="Arial" w:cs="Arial"/>
          <w:sz w:val="24"/>
          <w:szCs w:val="24"/>
        </w:rPr>
        <w:t xml:space="preserve"> of them have demonstrated an improvement in eradicating invoices that are o</w:t>
      </w:r>
      <w:r w:rsidR="00C32916">
        <w:rPr>
          <w:rFonts w:ascii="Arial" w:hAnsi="Arial" w:cs="Arial"/>
          <w:sz w:val="24"/>
          <w:szCs w:val="24"/>
        </w:rPr>
        <w:t>lder than 30 days and not paid. It is worth noting that of the 33 departments, 26 of them did not have an</w:t>
      </w:r>
      <w:r>
        <w:rPr>
          <w:rFonts w:ascii="Arial" w:hAnsi="Arial" w:cs="Arial"/>
          <w:sz w:val="24"/>
          <w:szCs w:val="24"/>
        </w:rPr>
        <w:t>y</w:t>
      </w:r>
      <w:r w:rsidR="00C32916">
        <w:rPr>
          <w:rFonts w:ascii="Arial" w:hAnsi="Arial" w:cs="Arial"/>
          <w:sz w:val="24"/>
          <w:szCs w:val="24"/>
        </w:rPr>
        <w:t xml:space="preserve"> invoice</w:t>
      </w:r>
      <w:r>
        <w:rPr>
          <w:rFonts w:ascii="Arial" w:hAnsi="Arial" w:cs="Arial"/>
          <w:sz w:val="24"/>
          <w:szCs w:val="24"/>
        </w:rPr>
        <w:t>s</w:t>
      </w:r>
      <w:r w:rsidR="00C32916">
        <w:rPr>
          <w:rFonts w:ascii="Arial" w:hAnsi="Arial" w:cs="Arial"/>
          <w:sz w:val="24"/>
          <w:szCs w:val="24"/>
        </w:rPr>
        <w:t xml:space="preserve"> older than 30 days and unpaid, thus complying with the 30 payment rule.  However, 7 departments have shown a downward trend and amongst them is the department of Public Work with 10</w:t>
      </w:r>
      <w:r>
        <w:rPr>
          <w:rFonts w:ascii="Arial" w:hAnsi="Arial" w:cs="Arial"/>
          <w:sz w:val="24"/>
          <w:szCs w:val="24"/>
        </w:rPr>
        <w:t xml:space="preserve"> </w:t>
      </w:r>
      <w:r w:rsidR="00C32916">
        <w:rPr>
          <w:rFonts w:ascii="Arial" w:hAnsi="Arial" w:cs="Arial"/>
          <w:sz w:val="24"/>
          <w:szCs w:val="24"/>
        </w:rPr>
        <w:t>757 invoices, this contributing significantly to the 12870 and followed by Justice and Constitutional Development</w:t>
      </w:r>
      <w:r>
        <w:rPr>
          <w:rFonts w:ascii="Arial" w:hAnsi="Arial" w:cs="Arial"/>
          <w:sz w:val="24"/>
          <w:szCs w:val="24"/>
        </w:rPr>
        <w:t xml:space="preserve"> (1 088)</w:t>
      </w:r>
      <w:r w:rsidR="00C32916">
        <w:rPr>
          <w:rFonts w:ascii="Arial" w:hAnsi="Arial" w:cs="Arial"/>
          <w:sz w:val="24"/>
          <w:szCs w:val="24"/>
        </w:rPr>
        <w:t>, Home Affairs</w:t>
      </w:r>
      <w:r>
        <w:rPr>
          <w:rFonts w:ascii="Arial" w:hAnsi="Arial" w:cs="Arial"/>
          <w:sz w:val="24"/>
          <w:szCs w:val="24"/>
        </w:rPr>
        <w:t xml:space="preserve"> (375)</w:t>
      </w:r>
      <w:r w:rsidR="00C32916">
        <w:rPr>
          <w:rFonts w:ascii="Arial" w:hAnsi="Arial" w:cs="Arial"/>
          <w:sz w:val="24"/>
          <w:szCs w:val="24"/>
        </w:rPr>
        <w:t xml:space="preserve">, Presidency </w:t>
      </w:r>
      <w:r>
        <w:rPr>
          <w:rFonts w:ascii="Arial" w:hAnsi="Arial" w:cs="Arial"/>
          <w:sz w:val="24"/>
          <w:szCs w:val="24"/>
        </w:rPr>
        <w:t xml:space="preserve">(331) </w:t>
      </w:r>
      <w:r w:rsidR="00C32916">
        <w:rPr>
          <w:rFonts w:ascii="Arial" w:hAnsi="Arial" w:cs="Arial"/>
          <w:sz w:val="24"/>
          <w:szCs w:val="24"/>
        </w:rPr>
        <w:t>and Water and Sanitation</w:t>
      </w:r>
      <w:r>
        <w:rPr>
          <w:rFonts w:ascii="Arial" w:hAnsi="Arial" w:cs="Arial"/>
          <w:sz w:val="24"/>
          <w:szCs w:val="24"/>
        </w:rPr>
        <w:t xml:space="preserve"> (151)</w:t>
      </w:r>
      <w:r w:rsidR="00C32916">
        <w:rPr>
          <w:rFonts w:ascii="Arial" w:hAnsi="Arial" w:cs="Arial"/>
          <w:sz w:val="24"/>
          <w:szCs w:val="24"/>
        </w:rPr>
        <w:t xml:space="preserve">. </w:t>
      </w:r>
    </w:p>
    <w:p w:rsidR="001C5B09" w:rsidRDefault="001C5B09" w:rsidP="00096BBF">
      <w:pPr>
        <w:spacing w:after="0" w:line="240" w:lineRule="auto"/>
        <w:ind w:left="540" w:right="-450" w:hanging="540"/>
        <w:jc w:val="both"/>
        <w:rPr>
          <w:rFonts w:ascii="Arial" w:hAnsi="Arial" w:cs="Arial"/>
          <w:sz w:val="24"/>
          <w:szCs w:val="24"/>
        </w:rPr>
      </w:pPr>
    </w:p>
    <w:p w:rsidR="00096BBF" w:rsidRDefault="00096BBF" w:rsidP="00096BBF">
      <w:pPr>
        <w:spacing w:after="0" w:line="240" w:lineRule="auto"/>
        <w:ind w:left="540" w:right="-450" w:hanging="540"/>
        <w:jc w:val="both"/>
        <w:rPr>
          <w:rFonts w:ascii="Arial" w:hAnsi="Arial" w:cs="Arial"/>
          <w:sz w:val="24"/>
          <w:szCs w:val="24"/>
        </w:rPr>
      </w:pPr>
    </w:p>
    <w:p w:rsidR="00096BBF" w:rsidRDefault="00096BBF" w:rsidP="009831A2">
      <w:pPr>
        <w:pStyle w:val="ListParagraph"/>
        <w:spacing w:after="0" w:line="240" w:lineRule="auto"/>
        <w:ind w:left="567" w:right="-138" w:hanging="567"/>
        <w:jc w:val="both"/>
        <w:rPr>
          <w:rFonts w:ascii="Arial" w:hAnsi="Arial" w:cs="Arial"/>
          <w:sz w:val="24"/>
          <w:szCs w:val="24"/>
        </w:rPr>
      </w:pPr>
      <w:r>
        <w:rPr>
          <w:rFonts w:ascii="Arial" w:hAnsi="Arial" w:cs="Arial"/>
          <w:sz w:val="24"/>
          <w:szCs w:val="24"/>
        </w:rPr>
        <w:t>3.</w:t>
      </w:r>
      <w:r w:rsidR="00741381">
        <w:rPr>
          <w:rFonts w:ascii="Arial" w:hAnsi="Arial" w:cs="Arial"/>
          <w:sz w:val="24"/>
          <w:szCs w:val="24"/>
        </w:rPr>
        <w:t>4</w:t>
      </w:r>
      <w:r w:rsidR="00C32916">
        <w:rPr>
          <w:rFonts w:ascii="Arial" w:hAnsi="Arial" w:cs="Arial"/>
          <w:sz w:val="24"/>
          <w:szCs w:val="24"/>
        </w:rPr>
        <w:tab/>
      </w:r>
      <w:r w:rsidRPr="00312036">
        <w:rPr>
          <w:rFonts w:ascii="Arial" w:hAnsi="Arial" w:cs="Arial"/>
          <w:b/>
          <w:sz w:val="24"/>
          <w:szCs w:val="24"/>
        </w:rPr>
        <w:t>PROVINCIAL DEPARTMENTS:</w:t>
      </w:r>
      <w:r>
        <w:rPr>
          <w:rFonts w:ascii="Arial" w:hAnsi="Arial" w:cs="Arial"/>
          <w:sz w:val="24"/>
          <w:szCs w:val="24"/>
        </w:rPr>
        <w:t xml:space="preserve"> </w:t>
      </w:r>
      <w:r w:rsidRPr="00D24BB6">
        <w:rPr>
          <w:rFonts w:ascii="Arial" w:hAnsi="Arial" w:cs="Arial"/>
          <w:sz w:val="24"/>
          <w:szCs w:val="24"/>
        </w:rPr>
        <w:t xml:space="preserve">As at </w:t>
      </w:r>
      <w:r w:rsidR="003F5D28">
        <w:rPr>
          <w:rFonts w:ascii="Arial" w:hAnsi="Arial" w:cs="Arial"/>
          <w:sz w:val="24"/>
          <w:szCs w:val="24"/>
        </w:rPr>
        <w:t>June 2016</w:t>
      </w:r>
      <w:r w:rsidRPr="00D24BB6">
        <w:rPr>
          <w:rFonts w:ascii="Arial" w:hAnsi="Arial" w:cs="Arial"/>
          <w:sz w:val="24"/>
          <w:szCs w:val="24"/>
        </w:rPr>
        <w:t xml:space="preserve">, the total number of invoices paid after 30 days was </w:t>
      </w:r>
      <w:r w:rsidR="003F5D28">
        <w:rPr>
          <w:rFonts w:ascii="Arial" w:hAnsi="Arial" w:cs="Arial"/>
          <w:sz w:val="24"/>
          <w:szCs w:val="24"/>
        </w:rPr>
        <w:t xml:space="preserve">29 306 </w:t>
      </w:r>
      <w:r w:rsidRPr="00D24BB6">
        <w:rPr>
          <w:rFonts w:ascii="Arial" w:hAnsi="Arial" w:cs="Arial"/>
          <w:sz w:val="24"/>
          <w:szCs w:val="24"/>
        </w:rPr>
        <w:t>to the value of R</w:t>
      </w:r>
      <w:r w:rsidR="003F5D28">
        <w:rPr>
          <w:rFonts w:ascii="Arial" w:hAnsi="Arial" w:cs="Arial"/>
          <w:sz w:val="24"/>
          <w:szCs w:val="24"/>
        </w:rPr>
        <w:t xml:space="preserve">1.8 </w:t>
      </w:r>
      <w:r w:rsidRPr="00D24BB6">
        <w:rPr>
          <w:rFonts w:ascii="Arial" w:hAnsi="Arial" w:cs="Arial"/>
          <w:sz w:val="24"/>
          <w:szCs w:val="24"/>
        </w:rPr>
        <w:t xml:space="preserve">billion. </w:t>
      </w:r>
      <w:r>
        <w:rPr>
          <w:rFonts w:ascii="Arial" w:hAnsi="Arial" w:cs="Arial"/>
          <w:sz w:val="24"/>
          <w:szCs w:val="24"/>
        </w:rPr>
        <w:t xml:space="preserve">In June 2015, the number of invoices paid after 30 days by provincial departments was </w:t>
      </w:r>
      <w:r w:rsidRPr="00C32916">
        <w:rPr>
          <w:rFonts w:ascii="Arial" w:hAnsi="Arial" w:cs="Arial"/>
          <w:sz w:val="24"/>
          <w:szCs w:val="24"/>
        </w:rPr>
        <w:t>30,466</w:t>
      </w:r>
      <w:r>
        <w:rPr>
          <w:rFonts w:ascii="Arial" w:hAnsi="Arial" w:cs="Arial"/>
          <w:sz w:val="24"/>
          <w:szCs w:val="24"/>
        </w:rPr>
        <w:t xml:space="preserve"> to the value of R1</w:t>
      </w:r>
      <w:r w:rsidRPr="00BB67EA">
        <w:rPr>
          <w:rFonts w:ascii="Arial" w:hAnsi="Arial" w:cs="Arial"/>
          <w:sz w:val="24"/>
          <w:szCs w:val="24"/>
        </w:rPr>
        <w:t>, 6</w:t>
      </w:r>
      <w:r>
        <w:rPr>
          <w:rFonts w:ascii="Arial" w:hAnsi="Arial" w:cs="Arial"/>
          <w:sz w:val="24"/>
          <w:szCs w:val="24"/>
        </w:rPr>
        <w:t xml:space="preserve"> billion.</w:t>
      </w:r>
      <w:r w:rsidR="00741381">
        <w:rPr>
          <w:rFonts w:ascii="Arial" w:hAnsi="Arial" w:cs="Arial"/>
          <w:sz w:val="24"/>
          <w:szCs w:val="24"/>
        </w:rPr>
        <w:t xml:space="preserve"> Table 5 below shows that number of invoices are decreasing over the quarter and the rand value has remained the same in May and June 2016.</w:t>
      </w:r>
      <w:r>
        <w:rPr>
          <w:rFonts w:ascii="Arial" w:hAnsi="Arial" w:cs="Arial"/>
          <w:sz w:val="24"/>
          <w:szCs w:val="24"/>
        </w:rPr>
        <w:t xml:space="preserve"> </w:t>
      </w:r>
    </w:p>
    <w:p w:rsidR="00096BBF" w:rsidRDefault="00096BBF" w:rsidP="00096BBF">
      <w:pPr>
        <w:pStyle w:val="ListParagraph"/>
        <w:spacing w:after="0" w:line="240" w:lineRule="auto"/>
        <w:ind w:left="567" w:right="-450" w:hanging="567"/>
        <w:jc w:val="both"/>
        <w:rPr>
          <w:rFonts w:ascii="Arial" w:hAnsi="Arial" w:cs="Arial"/>
          <w:sz w:val="24"/>
          <w:szCs w:val="24"/>
        </w:rPr>
      </w:pPr>
    </w:p>
    <w:p w:rsidR="003F5D28" w:rsidRPr="008E7FC8" w:rsidRDefault="008E7FC8" w:rsidP="00096BBF">
      <w:pPr>
        <w:pStyle w:val="ListParagraph"/>
        <w:spacing w:after="0" w:line="240" w:lineRule="auto"/>
        <w:ind w:left="567" w:right="-450" w:hanging="567"/>
        <w:jc w:val="both"/>
        <w:rPr>
          <w:rFonts w:ascii="Arial" w:hAnsi="Arial" w:cs="Arial"/>
          <w:sz w:val="20"/>
          <w:szCs w:val="20"/>
        </w:rPr>
      </w:pPr>
      <w:r>
        <w:rPr>
          <w:rFonts w:ascii="Arial" w:hAnsi="Arial" w:cs="Arial"/>
          <w:sz w:val="24"/>
          <w:szCs w:val="24"/>
        </w:rPr>
        <w:tab/>
      </w:r>
      <w:r w:rsidRPr="008E7FC8">
        <w:rPr>
          <w:rFonts w:ascii="Arial" w:hAnsi="Arial" w:cs="Arial"/>
          <w:sz w:val="20"/>
          <w:szCs w:val="20"/>
        </w:rPr>
        <w:t>Table 5: Provincial Departments: Invoices paid after 30 days April- June 2016</w:t>
      </w:r>
    </w:p>
    <w:tbl>
      <w:tblPr>
        <w:tblStyle w:val="TableGrid"/>
        <w:tblW w:w="0" w:type="auto"/>
        <w:tblInd w:w="540" w:type="dxa"/>
        <w:tblLook w:val="04A0" w:firstRow="1" w:lastRow="0" w:firstColumn="1" w:lastColumn="0" w:noHBand="0" w:noVBand="1"/>
      </w:tblPr>
      <w:tblGrid>
        <w:gridCol w:w="1582"/>
        <w:gridCol w:w="4110"/>
        <w:gridCol w:w="3118"/>
      </w:tblGrid>
      <w:tr w:rsidR="003F5D28" w:rsidRPr="008E7FC8" w:rsidTr="001C5B09">
        <w:tc>
          <w:tcPr>
            <w:tcW w:w="8810" w:type="dxa"/>
            <w:gridSpan w:val="3"/>
          </w:tcPr>
          <w:p w:rsidR="003F5D28" w:rsidRPr="008E7FC8" w:rsidRDefault="003F5D28" w:rsidP="003F5D28">
            <w:pPr>
              <w:ind w:right="-450"/>
              <w:jc w:val="center"/>
              <w:rPr>
                <w:rFonts w:ascii="Arial" w:hAnsi="Arial" w:cs="Arial"/>
                <w:b/>
                <w:sz w:val="20"/>
                <w:szCs w:val="20"/>
              </w:rPr>
            </w:pPr>
            <w:r w:rsidRPr="008E7FC8">
              <w:rPr>
                <w:rFonts w:ascii="Arial" w:hAnsi="Arial" w:cs="Arial"/>
                <w:b/>
                <w:sz w:val="20"/>
                <w:szCs w:val="20"/>
              </w:rPr>
              <w:t xml:space="preserve">INVOICES PAID AFTER 30 DAYS </w:t>
            </w:r>
          </w:p>
        </w:tc>
      </w:tr>
      <w:tr w:rsidR="003F5D28" w:rsidRPr="008E7FC8" w:rsidTr="001C5B09">
        <w:tc>
          <w:tcPr>
            <w:tcW w:w="1582" w:type="dxa"/>
          </w:tcPr>
          <w:p w:rsidR="003F5D28" w:rsidRPr="008E7FC8" w:rsidRDefault="003F5D28" w:rsidP="001C5B09">
            <w:pPr>
              <w:ind w:right="-450"/>
              <w:jc w:val="both"/>
              <w:rPr>
                <w:rFonts w:ascii="Arial" w:hAnsi="Arial" w:cs="Arial"/>
                <w:b/>
                <w:sz w:val="20"/>
                <w:szCs w:val="20"/>
              </w:rPr>
            </w:pPr>
            <w:r w:rsidRPr="008E7FC8">
              <w:rPr>
                <w:rFonts w:ascii="Arial" w:hAnsi="Arial" w:cs="Arial"/>
                <w:b/>
                <w:sz w:val="20"/>
                <w:szCs w:val="20"/>
              </w:rPr>
              <w:t>Month</w:t>
            </w:r>
          </w:p>
        </w:tc>
        <w:tc>
          <w:tcPr>
            <w:tcW w:w="4110" w:type="dxa"/>
          </w:tcPr>
          <w:p w:rsidR="003F5D28" w:rsidRPr="008E7FC8" w:rsidRDefault="003F5D28" w:rsidP="001C5B09">
            <w:pPr>
              <w:ind w:right="-450"/>
              <w:jc w:val="both"/>
              <w:rPr>
                <w:rFonts w:ascii="Arial" w:hAnsi="Arial" w:cs="Arial"/>
                <w:b/>
                <w:sz w:val="20"/>
                <w:szCs w:val="20"/>
              </w:rPr>
            </w:pPr>
            <w:r w:rsidRPr="008E7FC8">
              <w:rPr>
                <w:rFonts w:ascii="Arial" w:hAnsi="Arial" w:cs="Arial"/>
                <w:b/>
                <w:sz w:val="20"/>
                <w:szCs w:val="20"/>
              </w:rPr>
              <w:t xml:space="preserve">Number of Invoices </w:t>
            </w:r>
          </w:p>
        </w:tc>
        <w:tc>
          <w:tcPr>
            <w:tcW w:w="3118" w:type="dxa"/>
          </w:tcPr>
          <w:p w:rsidR="003F5D28" w:rsidRPr="008E7FC8" w:rsidRDefault="003F5D28" w:rsidP="001C5B09">
            <w:pPr>
              <w:ind w:right="-450"/>
              <w:jc w:val="both"/>
              <w:rPr>
                <w:rFonts w:ascii="Arial" w:hAnsi="Arial" w:cs="Arial"/>
                <w:b/>
                <w:sz w:val="20"/>
                <w:szCs w:val="20"/>
              </w:rPr>
            </w:pPr>
            <w:r w:rsidRPr="008E7FC8">
              <w:rPr>
                <w:rFonts w:ascii="Arial" w:hAnsi="Arial" w:cs="Arial"/>
                <w:b/>
                <w:sz w:val="20"/>
                <w:szCs w:val="20"/>
              </w:rPr>
              <w:t>Rand Value</w:t>
            </w:r>
          </w:p>
        </w:tc>
      </w:tr>
      <w:tr w:rsidR="003F5D28" w:rsidRPr="008E7FC8" w:rsidTr="001C5B09">
        <w:tc>
          <w:tcPr>
            <w:tcW w:w="1582" w:type="dxa"/>
          </w:tcPr>
          <w:p w:rsidR="003F5D28" w:rsidRPr="008E7FC8" w:rsidRDefault="003F5D28" w:rsidP="001C5B09">
            <w:pPr>
              <w:ind w:right="-450"/>
              <w:jc w:val="both"/>
              <w:rPr>
                <w:rFonts w:ascii="Arial" w:hAnsi="Arial" w:cs="Arial"/>
                <w:sz w:val="20"/>
                <w:szCs w:val="20"/>
              </w:rPr>
            </w:pPr>
            <w:r w:rsidRPr="008E7FC8">
              <w:rPr>
                <w:rFonts w:ascii="Arial" w:hAnsi="Arial" w:cs="Arial"/>
                <w:sz w:val="20"/>
                <w:szCs w:val="20"/>
              </w:rPr>
              <w:t>April 2016</w:t>
            </w:r>
          </w:p>
        </w:tc>
        <w:tc>
          <w:tcPr>
            <w:tcW w:w="4110" w:type="dxa"/>
          </w:tcPr>
          <w:p w:rsidR="003F5D28" w:rsidRPr="008E7FC8" w:rsidRDefault="003F5D28" w:rsidP="001C5B09">
            <w:pPr>
              <w:ind w:right="-450"/>
              <w:jc w:val="both"/>
              <w:rPr>
                <w:rFonts w:ascii="Arial" w:hAnsi="Arial" w:cs="Arial"/>
                <w:sz w:val="20"/>
                <w:szCs w:val="20"/>
              </w:rPr>
            </w:pPr>
            <w:r w:rsidRPr="008E7FC8">
              <w:rPr>
                <w:rFonts w:ascii="Arial" w:hAnsi="Arial" w:cs="Arial"/>
                <w:sz w:val="20"/>
                <w:szCs w:val="20"/>
              </w:rPr>
              <w:t>38 238</w:t>
            </w:r>
          </w:p>
        </w:tc>
        <w:tc>
          <w:tcPr>
            <w:tcW w:w="3118" w:type="dxa"/>
          </w:tcPr>
          <w:p w:rsidR="003F5D28" w:rsidRPr="008E7FC8" w:rsidRDefault="003F5D28" w:rsidP="001C5B09">
            <w:pPr>
              <w:ind w:right="-450"/>
              <w:jc w:val="both"/>
              <w:rPr>
                <w:rFonts w:ascii="Arial" w:hAnsi="Arial" w:cs="Arial"/>
                <w:sz w:val="20"/>
                <w:szCs w:val="20"/>
              </w:rPr>
            </w:pPr>
            <w:r w:rsidRPr="008E7FC8">
              <w:rPr>
                <w:rFonts w:ascii="Arial" w:hAnsi="Arial" w:cs="Arial"/>
                <w:sz w:val="20"/>
                <w:szCs w:val="20"/>
              </w:rPr>
              <w:t>R2 billion</w:t>
            </w:r>
          </w:p>
        </w:tc>
      </w:tr>
      <w:tr w:rsidR="003F5D28" w:rsidRPr="008E7FC8" w:rsidTr="001C5B09">
        <w:tc>
          <w:tcPr>
            <w:tcW w:w="1582" w:type="dxa"/>
          </w:tcPr>
          <w:p w:rsidR="003F5D28" w:rsidRPr="008E7FC8" w:rsidRDefault="003F5D28" w:rsidP="001C5B09">
            <w:pPr>
              <w:ind w:right="-450"/>
              <w:jc w:val="both"/>
              <w:rPr>
                <w:rFonts w:ascii="Arial" w:hAnsi="Arial" w:cs="Arial"/>
                <w:sz w:val="20"/>
                <w:szCs w:val="20"/>
              </w:rPr>
            </w:pPr>
            <w:r w:rsidRPr="008E7FC8">
              <w:rPr>
                <w:rFonts w:ascii="Arial" w:hAnsi="Arial" w:cs="Arial"/>
                <w:sz w:val="20"/>
                <w:szCs w:val="20"/>
              </w:rPr>
              <w:t>May 2016</w:t>
            </w:r>
          </w:p>
        </w:tc>
        <w:tc>
          <w:tcPr>
            <w:tcW w:w="4110" w:type="dxa"/>
          </w:tcPr>
          <w:p w:rsidR="003F5D28" w:rsidRPr="008E7FC8" w:rsidRDefault="003F5D28" w:rsidP="001C5B09">
            <w:pPr>
              <w:ind w:right="-450"/>
              <w:jc w:val="both"/>
              <w:rPr>
                <w:rFonts w:ascii="Arial" w:hAnsi="Arial" w:cs="Arial"/>
                <w:sz w:val="20"/>
                <w:szCs w:val="20"/>
              </w:rPr>
            </w:pPr>
            <w:r w:rsidRPr="008E7FC8">
              <w:rPr>
                <w:rFonts w:ascii="Arial" w:hAnsi="Arial" w:cs="Arial"/>
                <w:sz w:val="20"/>
                <w:szCs w:val="20"/>
              </w:rPr>
              <w:t>34 613</w:t>
            </w:r>
          </w:p>
        </w:tc>
        <w:tc>
          <w:tcPr>
            <w:tcW w:w="3118" w:type="dxa"/>
          </w:tcPr>
          <w:p w:rsidR="003F5D28" w:rsidRPr="008E7FC8" w:rsidRDefault="003F5D28" w:rsidP="001C5B09">
            <w:pPr>
              <w:ind w:right="-450"/>
              <w:jc w:val="both"/>
              <w:rPr>
                <w:rFonts w:ascii="Arial" w:hAnsi="Arial" w:cs="Arial"/>
                <w:sz w:val="20"/>
                <w:szCs w:val="20"/>
              </w:rPr>
            </w:pPr>
            <w:r w:rsidRPr="008E7FC8">
              <w:rPr>
                <w:rFonts w:ascii="Arial" w:hAnsi="Arial" w:cs="Arial"/>
                <w:sz w:val="20"/>
                <w:szCs w:val="20"/>
              </w:rPr>
              <w:t>R1,8 billion</w:t>
            </w:r>
          </w:p>
        </w:tc>
      </w:tr>
      <w:tr w:rsidR="003F5D28" w:rsidRPr="008E7FC8" w:rsidTr="001C5B09">
        <w:tc>
          <w:tcPr>
            <w:tcW w:w="1582" w:type="dxa"/>
          </w:tcPr>
          <w:p w:rsidR="003F5D28" w:rsidRPr="008E7FC8" w:rsidRDefault="003F5D28" w:rsidP="001C5B09">
            <w:pPr>
              <w:ind w:right="-450"/>
              <w:jc w:val="both"/>
              <w:rPr>
                <w:rFonts w:ascii="Arial" w:hAnsi="Arial" w:cs="Arial"/>
                <w:sz w:val="20"/>
                <w:szCs w:val="20"/>
              </w:rPr>
            </w:pPr>
            <w:r w:rsidRPr="008E7FC8">
              <w:rPr>
                <w:rFonts w:ascii="Arial" w:hAnsi="Arial" w:cs="Arial"/>
                <w:sz w:val="20"/>
                <w:szCs w:val="20"/>
              </w:rPr>
              <w:t>June 2016</w:t>
            </w:r>
          </w:p>
        </w:tc>
        <w:tc>
          <w:tcPr>
            <w:tcW w:w="4110" w:type="dxa"/>
          </w:tcPr>
          <w:p w:rsidR="003F5D28" w:rsidRPr="008E7FC8" w:rsidRDefault="003F5D28" w:rsidP="006278FE">
            <w:pPr>
              <w:ind w:right="-450"/>
              <w:jc w:val="both"/>
              <w:rPr>
                <w:rFonts w:ascii="Arial" w:hAnsi="Arial" w:cs="Arial"/>
                <w:sz w:val="20"/>
                <w:szCs w:val="20"/>
              </w:rPr>
            </w:pPr>
            <w:r w:rsidRPr="008E7FC8">
              <w:rPr>
                <w:rFonts w:ascii="Arial" w:hAnsi="Arial" w:cs="Arial"/>
                <w:sz w:val="20"/>
                <w:szCs w:val="20"/>
              </w:rPr>
              <w:t xml:space="preserve">29 </w:t>
            </w:r>
            <w:r w:rsidR="006278FE" w:rsidRPr="008E7FC8">
              <w:rPr>
                <w:rFonts w:ascii="Arial" w:hAnsi="Arial" w:cs="Arial"/>
                <w:sz w:val="20"/>
                <w:szCs w:val="20"/>
              </w:rPr>
              <w:t>306</w:t>
            </w:r>
          </w:p>
        </w:tc>
        <w:tc>
          <w:tcPr>
            <w:tcW w:w="3118" w:type="dxa"/>
          </w:tcPr>
          <w:p w:rsidR="003F5D28" w:rsidRPr="008E7FC8" w:rsidRDefault="003F5D28" w:rsidP="001C5B09">
            <w:pPr>
              <w:ind w:right="-450"/>
              <w:jc w:val="both"/>
              <w:rPr>
                <w:rFonts w:ascii="Arial" w:hAnsi="Arial" w:cs="Arial"/>
                <w:sz w:val="20"/>
                <w:szCs w:val="20"/>
              </w:rPr>
            </w:pPr>
            <w:r w:rsidRPr="008E7FC8">
              <w:rPr>
                <w:rFonts w:ascii="Arial" w:hAnsi="Arial" w:cs="Arial"/>
                <w:sz w:val="20"/>
                <w:szCs w:val="20"/>
              </w:rPr>
              <w:t>R1,8 billion</w:t>
            </w:r>
          </w:p>
        </w:tc>
      </w:tr>
    </w:tbl>
    <w:p w:rsidR="003F5D28" w:rsidRDefault="003F5D28" w:rsidP="003F5D28">
      <w:pPr>
        <w:spacing w:after="0" w:line="240" w:lineRule="auto"/>
        <w:ind w:left="540" w:right="-450" w:hanging="540"/>
        <w:jc w:val="both"/>
        <w:rPr>
          <w:rFonts w:ascii="Arial" w:hAnsi="Arial" w:cs="Arial"/>
          <w:sz w:val="24"/>
          <w:szCs w:val="24"/>
        </w:rPr>
      </w:pPr>
    </w:p>
    <w:p w:rsidR="009B2F63" w:rsidRDefault="00B912A0" w:rsidP="00B912A0">
      <w:pPr>
        <w:spacing w:after="0" w:line="240" w:lineRule="auto"/>
        <w:ind w:left="567" w:right="-279" w:hanging="567"/>
        <w:jc w:val="both"/>
        <w:rPr>
          <w:rFonts w:ascii="Arial" w:hAnsi="Arial" w:cs="Arial"/>
          <w:sz w:val="24"/>
          <w:szCs w:val="24"/>
        </w:rPr>
      </w:pPr>
      <w:r>
        <w:rPr>
          <w:rFonts w:ascii="Arial" w:hAnsi="Arial" w:cs="Arial"/>
          <w:sz w:val="24"/>
          <w:szCs w:val="24"/>
        </w:rPr>
        <w:t>3.4.1</w:t>
      </w:r>
      <w:r>
        <w:rPr>
          <w:rFonts w:ascii="Arial" w:hAnsi="Arial" w:cs="Arial"/>
          <w:sz w:val="24"/>
          <w:szCs w:val="24"/>
        </w:rPr>
        <w:tab/>
      </w:r>
      <w:r w:rsidR="009B2F63">
        <w:rPr>
          <w:rFonts w:ascii="Arial" w:hAnsi="Arial" w:cs="Arial"/>
          <w:sz w:val="24"/>
          <w:szCs w:val="24"/>
        </w:rPr>
        <w:t xml:space="preserve">The following table shows the performance of all provincial departments on the invoices paid after the prescribed period of 30 days during the first quarter of 2016/17. The table further demonstrates the provinces that contributed to the 29 306 invoices that were not paid on time. </w:t>
      </w:r>
    </w:p>
    <w:p w:rsidR="009B2F63" w:rsidRDefault="009B2F63" w:rsidP="003F5D28">
      <w:pPr>
        <w:spacing w:after="0" w:line="240" w:lineRule="auto"/>
        <w:ind w:left="540" w:right="-450" w:hanging="540"/>
        <w:jc w:val="both"/>
        <w:rPr>
          <w:rFonts w:ascii="Arial" w:hAnsi="Arial" w:cs="Arial"/>
          <w:sz w:val="24"/>
          <w:szCs w:val="24"/>
        </w:rPr>
      </w:pPr>
    </w:p>
    <w:p w:rsidR="003F5D28" w:rsidRDefault="003F5D28" w:rsidP="003F5D28">
      <w:pPr>
        <w:spacing w:after="0" w:line="240" w:lineRule="auto"/>
        <w:ind w:left="540" w:right="-450" w:hanging="540"/>
        <w:jc w:val="both"/>
        <w:rPr>
          <w:rFonts w:ascii="Arial" w:hAnsi="Arial" w:cs="Arial"/>
          <w:sz w:val="24"/>
          <w:szCs w:val="24"/>
        </w:rPr>
      </w:pPr>
    </w:p>
    <w:p w:rsidR="00B912A0" w:rsidRDefault="008E7FC8" w:rsidP="00096BBF">
      <w:pPr>
        <w:pStyle w:val="ListParagraph"/>
        <w:spacing w:after="0" w:line="240" w:lineRule="auto"/>
        <w:ind w:left="567" w:right="-450" w:hanging="567"/>
        <w:jc w:val="both"/>
        <w:rPr>
          <w:rFonts w:ascii="Arial" w:hAnsi="Arial" w:cs="Arial"/>
          <w:sz w:val="20"/>
          <w:szCs w:val="20"/>
        </w:rPr>
      </w:pPr>
      <w:r>
        <w:rPr>
          <w:rFonts w:ascii="Arial" w:hAnsi="Arial" w:cs="Arial"/>
          <w:sz w:val="24"/>
          <w:szCs w:val="24"/>
        </w:rPr>
        <w:tab/>
      </w:r>
      <w:r w:rsidR="00C32916" w:rsidRPr="009B2F63">
        <w:rPr>
          <w:rFonts w:ascii="Arial" w:hAnsi="Arial" w:cs="Arial"/>
          <w:sz w:val="20"/>
          <w:szCs w:val="20"/>
        </w:rPr>
        <w:t>Table 6: All Provincial Departments: Invoices paid after 30 days April-June 2016</w:t>
      </w:r>
    </w:p>
    <w:p w:rsidR="00B912A0" w:rsidRPr="009B2F63" w:rsidRDefault="00B912A0" w:rsidP="00096BBF">
      <w:pPr>
        <w:pStyle w:val="ListParagraph"/>
        <w:spacing w:after="0" w:line="240" w:lineRule="auto"/>
        <w:ind w:left="567" w:right="-450" w:hanging="567"/>
        <w:jc w:val="both"/>
        <w:rPr>
          <w:rFonts w:ascii="Arial" w:hAnsi="Arial" w:cs="Arial"/>
          <w:sz w:val="20"/>
          <w:szCs w:val="20"/>
        </w:rPr>
      </w:pPr>
      <w:r>
        <w:rPr>
          <w:rFonts w:ascii="Arial" w:hAnsi="Arial" w:cs="Arial"/>
          <w:sz w:val="20"/>
          <w:szCs w:val="20"/>
        </w:rPr>
        <w:tab/>
      </w:r>
      <w:r w:rsidRPr="00B912A0">
        <w:rPr>
          <w:noProof/>
          <w:lang w:val="en-ZA" w:eastAsia="en-ZA"/>
        </w:rPr>
        <w:drawing>
          <wp:inline distT="0" distB="0" distL="0" distR="0">
            <wp:extent cx="5838825" cy="2533650"/>
            <wp:effectExtent l="0" t="0" r="9525" b="0"/>
            <wp:docPr id="41205341" name="Picture 41205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2533650"/>
                    </a:xfrm>
                    <a:prstGeom prst="rect">
                      <a:avLst/>
                    </a:prstGeom>
                    <a:noFill/>
                    <a:ln>
                      <a:noFill/>
                    </a:ln>
                  </pic:spPr>
                </pic:pic>
              </a:graphicData>
            </a:graphic>
          </wp:inline>
        </w:drawing>
      </w:r>
    </w:p>
    <w:p w:rsidR="003F5D28" w:rsidRDefault="003F5D28" w:rsidP="008E7FC8">
      <w:pPr>
        <w:pStyle w:val="ListParagraph"/>
        <w:spacing w:after="0" w:line="240" w:lineRule="auto"/>
        <w:ind w:left="567" w:right="-450"/>
        <w:jc w:val="both"/>
        <w:rPr>
          <w:rFonts w:ascii="Arial" w:hAnsi="Arial" w:cs="Arial"/>
          <w:sz w:val="24"/>
          <w:szCs w:val="24"/>
        </w:rPr>
      </w:pPr>
    </w:p>
    <w:p w:rsidR="006278FE" w:rsidRDefault="006278FE" w:rsidP="00096BBF">
      <w:pPr>
        <w:pStyle w:val="ListParagraph"/>
        <w:spacing w:after="0" w:line="240" w:lineRule="auto"/>
        <w:ind w:left="567" w:right="-450" w:hanging="567"/>
        <w:jc w:val="both"/>
        <w:rPr>
          <w:rFonts w:ascii="Arial" w:hAnsi="Arial" w:cs="Arial"/>
          <w:sz w:val="24"/>
          <w:szCs w:val="24"/>
        </w:rPr>
      </w:pPr>
    </w:p>
    <w:p w:rsidR="006278FE" w:rsidRDefault="006278FE" w:rsidP="00096BBF">
      <w:pPr>
        <w:pStyle w:val="ListParagraph"/>
        <w:spacing w:after="0" w:line="240" w:lineRule="auto"/>
        <w:ind w:left="567" w:right="-450" w:hanging="567"/>
        <w:jc w:val="both"/>
        <w:rPr>
          <w:rFonts w:ascii="Arial" w:hAnsi="Arial" w:cs="Arial"/>
          <w:sz w:val="24"/>
          <w:szCs w:val="24"/>
        </w:rPr>
      </w:pPr>
    </w:p>
    <w:p w:rsidR="006278FE" w:rsidRDefault="006278FE" w:rsidP="00096BBF">
      <w:pPr>
        <w:pStyle w:val="ListParagraph"/>
        <w:spacing w:after="0" w:line="240" w:lineRule="auto"/>
        <w:ind w:left="567" w:right="-450" w:hanging="567"/>
        <w:jc w:val="both"/>
        <w:rPr>
          <w:rFonts w:ascii="Arial" w:hAnsi="Arial" w:cs="Arial"/>
          <w:sz w:val="24"/>
          <w:szCs w:val="24"/>
        </w:rPr>
      </w:pPr>
    </w:p>
    <w:p w:rsidR="006278FE" w:rsidRDefault="00B912A0" w:rsidP="00096BBF">
      <w:pPr>
        <w:pStyle w:val="ListParagraph"/>
        <w:spacing w:after="0" w:line="240" w:lineRule="auto"/>
        <w:ind w:left="567" w:right="-450" w:hanging="567"/>
        <w:jc w:val="both"/>
        <w:rPr>
          <w:rFonts w:ascii="Arial" w:hAnsi="Arial" w:cs="Arial"/>
          <w:sz w:val="24"/>
          <w:szCs w:val="24"/>
        </w:rPr>
      </w:pPr>
      <w:r>
        <w:rPr>
          <w:rFonts w:ascii="Arial" w:hAnsi="Arial" w:cs="Arial"/>
          <w:sz w:val="24"/>
          <w:szCs w:val="24"/>
        </w:rPr>
        <w:t>3.4.2</w:t>
      </w:r>
      <w:r>
        <w:rPr>
          <w:rFonts w:ascii="Arial" w:hAnsi="Arial" w:cs="Arial"/>
          <w:sz w:val="24"/>
          <w:szCs w:val="24"/>
        </w:rPr>
        <w:tab/>
      </w:r>
      <w:r w:rsidR="009B2F63">
        <w:rPr>
          <w:rFonts w:ascii="Arial" w:hAnsi="Arial" w:cs="Arial"/>
          <w:sz w:val="24"/>
          <w:szCs w:val="24"/>
        </w:rPr>
        <w:t>The table above shows that between April and June 2016, only 3 provinces have demonstrated an improvement in payment of invoices older than 30 days, while the rest have shown a downward trend. The performance of Eastern Cape</w:t>
      </w:r>
      <w:r>
        <w:rPr>
          <w:rFonts w:ascii="Arial" w:hAnsi="Arial" w:cs="Arial"/>
          <w:sz w:val="24"/>
          <w:szCs w:val="24"/>
        </w:rPr>
        <w:t xml:space="preserve"> (7 979)</w:t>
      </w:r>
      <w:r w:rsidR="009B2F63">
        <w:rPr>
          <w:rFonts w:ascii="Arial" w:hAnsi="Arial" w:cs="Arial"/>
          <w:sz w:val="24"/>
          <w:szCs w:val="24"/>
        </w:rPr>
        <w:t>, Gauteng</w:t>
      </w:r>
      <w:r>
        <w:rPr>
          <w:rFonts w:ascii="Arial" w:hAnsi="Arial" w:cs="Arial"/>
          <w:sz w:val="24"/>
          <w:szCs w:val="24"/>
        </w:rPr>
        <w:t xml:space="preserve"> (6 949),</w:t>
      </w:r>
      <w:r w:rsidR="009B2F63">
        <w:rPr>
          <w:rFonts w:ascii="Arial" w:hAnsi="Arial" w:cs="Arial"/>
          <w:sz w:val="24"/>
          <w:szCs w:val="24"/>
        </w:rPr>
        <w:t xml:space="preserve"> KwaZulu-Natal </w:t>
      </w:r>
      <w:r>
        <w:rPr>
          <w:rFonts w:ascii="Arial" w:hAnsi="Arial" w:cs="Arial"/>
          <w:sz w:val="24"/>
          <w:szCs w:val="24"/>
        </w:rPr>
        <w:t xml:space="preserve">(3 460) </w:t>
      </w:r>
      <w:r w:rsidR="009B2F63">
        <w:rPr>
          <w:rFonts w:ascii="Arial" w:hAnsi="Arial" w:cs="Arial"/>
          <w:sz w:val="24"/>
          <w:szCs w:val="24"/>
        </w:rPr>
        <w:t>and Northern Cape</w:t>
      </w:r>
      <w:r>
        <w:rPr>
          <w:rFonts w:ascii="Arial" w:hAnsi="Arial" w:cs="Arial"/>
          <w:sz w:val="24"/>
          <w:szCs w:val="24"/>
        </w:rPr>
        <w:t xml:space="preserve"> (2 216)</w:t>
      </w:r>
      <w:r w:rsidR="009B2F63">
        <w:rPr>
          <w:rFonts w:ascii="Arial" w:hAnsi="Arial" w:cs="Arial"/>
          <w:sz w:val="24"/>
          <w:szCs w:val="24"/>
        </w:rPr>
        <w:t xml:space="preserve"> provinces is worrisome as these provinces have contributed to the 29 306 invoices paid after 30 days. </w:t>
      </w:r>
    </w:p>
    <w:p w:rsidR="006278FE" w:rsidRDefault="006278FE" w:rsidP="00096BBF">
      <w:pPr>
        <w:pStyle w:val="ListParagraph"/>
        <w:spacing w:after="0" w:line="240" w:lineRule="auto"/>
        <w:ind w:left="567" w:right="-450" w:hanging="567"/>
        <w:jc w:val="both"/>
        <w:rPr>
          <w:rFonts w:ascii="Arial" w:hAnsi="Arial" w:cs="Arial"/>
          <w:sz w:val="24"/>
          <w:szCs w:val="24"/>
        </w:rPr>
      </w:pPr>
    </w:p>
    <w:p w:rsidR="00096BBF" w:rsidRDefault="00096BBF" w:rsidP="00981127">
      <w:pPr>
        <w:spacing w:after="0" w:line="240" w:lineRule="auto"/>
        <w:ind w:left="567" w:right="-450" w:hanging="567"/>
        <w:jc w:val="both"/>
        <w:rPr>
          <w:rFonts w:ascii="Arial" w:hAnsi="Arial" w:cs="Arial"/>
          <w:b/>
          <w:sz w:val="24"/>
          <w:szCs w:val="24"/>
        </w:rPr>
      </w:pPr>
      <w:r>
        <w:rPr>
          <w:rFonts w:ascii="Arial" w:hAnsi="Arial" w:cs="Arial"/>
          <w:sz w:val="24"/>
          <w:szCs w:val="24"/>
        </w:rPr>
        <w:t>3.</w:t>
      </w:r>
      <w:r w:rsidR="00981127">
        <w:rPr>
          <w:rFonts w:ascii="Arial" w:hAnsi="Arial" w:cs="Arial"/>
          <w:sz w:val="24"/>
          <w:szCs w:val="24"/>
        </w:rPr>
        <w:t xml:space="preserve">4.3 </w:t>
      </w:r>
      <w:r>
        <w:rPr>
          <w:rFonts w:ascii="Arial" w:hAnsi="Arial" w:cs="Arial"/>
          <w:sz w:val="24"/>
          <w:szCs w:val="24"/>
        </w:rPr>
        <w:t xml:space="preserve">Of serious concern is the number of invoices older than 30 days that remain unpaid. As at </w:t>
      </w:r>
      <w:r w:rsidR="006278FE">
        <w:rPr>
          <w:rFonts w:ascii="Arial" w:hAnsi="Arial" w:cs="Arial"/>
          <w:sz w:val="24"/>
          <w:szCs w:val="24"/>
        </w:rPr>
        <w:t xml:space="preserve">June </w:t>
      </w:r>
      <w:r>
        <w:rPr>
          <w:rFonts w:ascii="Arial" w:hAnsi="Arial" w:cs="Arial"/>
          <w:sz w:val="24"/>
          <w:szCs w:val="24"/>
        </w:rPr>
        <w:t>201</w:t>
      </w:r>
      <w:r w:rsidR="006278FE">
        <w:rPr>
          <w:rFonts w:ascii="Arial" w:hAnsi="Arial" w:cs="Arial"/>
          <w:sz w:val="24"/>
          <w:szCs w:val="24"/>
        </w:rPr>
        <w:t>6</w:t>
      </w:r>
      <w:r>
        <w:rPr>
          <w:rFonts w:ascii="Arial" w:hAnsi="Arial" w:cs="Arial"/>
          <w:sz w:val="24"/>
          <w:szCs w:val="24"/>
        </w:rPr>
        <w:t xml:space="preserve">, provincial departments had </w:t>
      </w:r>
      <w:r w:rsidR="001407EC">
        <w:rPr>
          <w:rFonts w:ascii="Arial" w:hAnsi="Arial" w:cs="Arial"/>
          <w:sz w:val="24"/>
          <w:szCs w:val="24"/>
        </w:rPr>
        <w:t>39 833</w:t>
      </w:r>
      <w:r>
        <w:rPr>
          <w:rFonts w:ascii="Arial" w:hAnsi="Arial" w:cs="Arial"/>
          <w:sz w:val="24"/>
          <w:szCs w:val="24"/>
        </w:rPr>
        <w:t xml:space="preserve"> invoices to the value of R</w:t>
      </w:r>
      <w:r w:rsidR="001407EC">
        <w:rPr>
          <w:rFonts w:ascii="Arial" w:hAnsi="Arial" w:cs="Arial"/>
          <w:sz w:val="24"/>
          <w:szCs w:val="24"/>
        </w:rPr>
        <w:t xml:space="preserve">3.3 billion </w:t>
      </w:r>
      <w:r>
        <w:rPr>
          <w:rFonts w:ascii="Arial" w:hAnsi="Arial" w:cs="Arial"/>
          <w:sz w:val="24"/>
          <w:szCs w:val="24"/>
        </w:rPr>
        <w:t xml:space="preserve">unpaid, while in June 2015 a total </w:t>
      </w:r>
      <w:r w:rsidRPr="00BB67EA">
        <w:rPr>
          <w:rFonts w:ascii="Arial" w:hAnsi="Arial" w:cs="Arial"/>
          <w:sz w:val="24"/>
          <w:szCs w:val="24"/>
        </w:rPr>
        <w:t>of 32,339 had not been paid to the value of R 2,5</w:t>
      </w:r>
      <w:r>
        <w:rPr>
          <w:rFonts w:ascii="Arial" w:hAnsi="Arial" w:cs="Arial"/>
          <w:sz w:val="24"/>
          <w:szCs w:val="24"/>
        </w:rPr>
        <w:t xml:space="preserve"> </w:t>
      </w:r>
      <w:r w:rsidRPr="00BB67EA">
        <w:rPr>
          <w:rFonts w:ascii="Arial" w:hAnsi="Arial" w:cs="Arial"/>
          <w:sz w:val="24"/>
          <w:szCs w:val="24"/>
        </w:rPr>
        <w:t xml:space="preserve">billion. In essence, both the number </w:t>
      </w:r>
      <w:r>
        <w:rPr>
          <w:rFonts w:ascii="Arial" w:hAnsi="Arial" w:cs="Arial"/>
          <w:sz w:val="24"/>
          <w:szCs w:val="24"/>
        </w:rPr>
        <w:t xml:space="preserve">and value </w:t>
      </w:r>
      <w:r w:rsidRPr="00BB67EA">
        <w:rPr>
          <w:rFonts w:ascii="Arial" w:hAnsi="Arial" w:cs="Arial"/>
          <w:sz w:val="24"/>
          <w:szCs w:val="24"/>
        </w:rPr>
        <w:t xml:space="preserve">of invoices older than 30 days and not paid </w:t>
      </w:r>
      <w:r>
        <w:rPr>
          <w:rFonts w:ascii="Arial" w:hAnsi="Arial" w:cs="Arial"/>
          <w:sz w:val="24"/>
          <w:szCs w:val="24"/>
        </w:rPr>
        <w:t xml:space="preserve">after 30 days </w:t>
      </w:r>
      <w:r w:rsidRPr="00BB67EA">
        <w:rPr>
          <w:rFonts w:ascii="Arial" w:hAnsi="Arial" w:cs="Arial"/>
          <w:sz w:val="24"/>
          <w:szCs w:val="24"/>
        </w:rPr>
        <w:t>has increased</w:t>
      </w:r>
      <w:r w:rsidR="00981127">
        <w:rPr>
          <w:rFonts w:ascii="Arial" w:hAnsi="Arial" w:cs="Arial"/>
          <w:b/>
          <w:sz w:val="24"/>
          <w:szCs w:val="24"/>
        </w:rPr>
        <w:t xml:space="preserve">. </w:t>
      </w:r>
      <w:r w:rsidR="00981127" w:rsidRPr="00981127">
        <w:rPr>
          <w:rFonts w:ascii="Arial" w:hAnsi="Arial" w:cs="Arial"/>
          <w:sz w:val="24"/>
          <w:szCs w:val="24"/>
        </w:rPr>
        <w:t>Table 7 below shows a decrease in the number of invoices and rand value over the quarter, April-June 2016.</w:t>
      </w:r>
    </w:p>
    <w:p w:rsidR="008E7FC8" w:rsidRDefault="008E7FC8" w:rsidP="00096BBF">
      <w:pPr>
        <w:spacing w:after="0" w:line="240" w:lineRule="auto"/>
        <w:ind w:left="720" w:right="-450" w:hanging="720"/>
        <w:jc w:val="both"/>
        <w:rPr>
          <w:rFonts w:ascii="Arial" w:hAnsi="Arial" w:cs="Arial"/>
          <w:b/>
          <w:sz w:val="24"/>
          <w:szCs w:val="24"/>
        </w:rPr>
      </w:pPr>
    </w:p>
    <w:p w:rsidR="006278FE" w:rsidRPr="008E7FC8" w:rsidRDefault="008E7FC8" w:rsidP="00096BBF">
      <w:pPr>
        <w:spacing w:after="0" w:line="240" w:lineRule="auto"/>
        <w:ind w:left="720" w:right="-450" w:hanging="720"/>
        <w:jc w:val="both"/>
        <w:rPr>
          <w:rFonts w:ascii="Arial" w:hAnsi="Arial" w:cs="Arial"/>
          <w:sz w:val="20"/>
          <w:szCs w:val="20"/>
        </w:rPr>
      </w:pPr>
      <w:r>
        <w:rPr>
          <w:rFonts w:ascii="Arial" w:hAnsi="Arial" w:cs="Arial"/>
          <w:b/>
          <w:sz w:val="24"/>
          <w:szCs w:val="24"/>
        </w:rPr>
        <w:tab/>
      </w:r>
      <w:r w:rsidRPr="008E7FC8">
        <w:rPr>
          <w:rFonts w:ascii="Arial" w:hAnsi="Arial" w:cs="Arial"/>
          <w:sz w:val="20"/>
          <w:szCs w:val="20"/>
        </w:rPr>
        <w:t>Table</w:t>
      </w:r>
      <w:r w:rsidR="009B2F63">
        <w:rPr>
          <w:rFonts w:ascii="Arial" w:hAnsi="Arial" w:cs="Arial"/>
          <w:sz w:val="20"/>
          <w:szCs w:val="20"/>
        </w:rPr>
        <w:t xml:space="preserve"> 7</w:t>
      </w:r>
      <w:r w:rsidRPr="008E7FC8">
        <w:rPr>
          <w:rFonts w:ascii="Arial" w:hAnsi="Arial" w:cs="Arial"/>
          <w:sz w:val="20"/>
          <w:szCs w:val="20"/>
        </w:rPr>
        <w:t>: Provincial Departments</w:t>
      </w:r>
      <w:r w:rsidR="009B2F63">
        <w:rPr>
          <w:rFonts w:ascii="Arial" w:hAnsi="Arial" w:cs="Arial"/>
          <w:sz w:val="20"/>
          <w:szCs w:val="20"/>
        </w:rPr>
        <w:t xml:space="preserve">: </w:t>
      </w:r>
      <w:r w:rsidRPr="008E7FC8">
        <w:rPr>
          <w:rFonts w:ascii="Arial" w:hAnsi="Arial" w:cs="Arial"/>
          <w:sz w:val="20"/>
          <w:szCs w:val="20"/>
        </w:rPr>
        <w:t xml:space="preserve"> Invoices older than 30 days and not paid</w:t>
      </w:r>
    </w:p>
    <w:tbl>
      <w:tblPr>
        <w:tblStyle w:val="TableGrid"/>
        <w:tblW w:w="0" w:type="auto"/>
        <w:tblInd w:w="540" w:type="dxa"/>
        <w:tblLook w:val="04A0" w:firstRow="1" w:lastRow="0" w:firstColumn="1" w:lastColumn="0" w:noHBand="0" w:noVBand="1"/>
      </w:tblPr>
      <w:tblGrid>
        <w:gridCol w:w="1582"/>
        <w:gridCol w:w="4110"/>
        <w:gridCol w:w="3118"/>
      </w:tblGrid>
      <w:tr w:rsidR="006278FE" w:rsidRPr="008E7FC8" w:rsidTr="001C5B09">
        <w:tc>
          <w:tcPr>
            <w:tcW w:w="8810" w:type="dxa"/>
            <w:gridSpan w:val="3"/>
          </w:tcPr>
          <w:p w:rsidR="006278FE" w:rsidRPr="008E7FC8" w:rsidRDefault="006278FE" w:rsidP="001C5B09">
            <w:pPr>
              <w:ind w:right="-450"/>
              <w:jc w:val="center"/>
              <w:rPr>
                <w:rFonts w:ascii="Arial" w:hAnsi="Arial" w:cs="Arial"/>
                <w:b/>
                <w:sz w:val="20"/>
                <w:szCs w:val="20"/>
              </w:rPr>
            </w:pPr>
            <w:r w:rsidRPr="008E7FC8">
              <w:rPr>
                <w:rFonts w:ascii="Arial" w:hAnsi="Arial" w:cs="Arial"/>
                <w:b/>
                <w:sz w:val="20"/>
                <w:szCs w:val="20"/>
              </w:rPr>
              <w:t>INVOICES OLDER THAN 30 DAYS AND NOT PAID</w:t>
            </w:r>
          </w:p>
        </w:tc>
      </w:tr>
      <w:tr w:rsidR="006278FE" w:rsidRPr="008E7FC8" w:rsidTr="001C5B09">
        <w:tc>
          <w:tcPr>
            <w:tcW w:w="1582" w:type="dxa"/>
          </w:tcPr>
          <w:p w:rsidR="006278FE" w:rsidRPr="008E7FC8" w:rsidRDefault="006278FE" w:rsidP="001C5B09">
            <w:pPr>
              <w:ind w:right="-450"/>
              <w:jc w:val="both"/>
              <w:rPr>
                <w:rFonts w:ascii="Arial" w:hAnsi="Arial" w:cs="Arial"/>
                <w:b/>
                <w:sz w:val="20"/>
                <w:szCs w:val="20"/>
              </w:rPr>
            </w:pPr>
            <w:r w:rsidRPr="008E7FC8">
              <w:rPr>
                <w:rFonts w:ascii="Arial" w:hAnsi="Arial" w:cs="Arial"/>
                <w:b/>
                <w:sz w:val="20"/>
                <w:szCs w:val="20"/>
              </w:rPr>
              <w:t>Month</w:t>
            </w:r>
          </w:p>
        </w:tc>
        <w:tc>
          <w:tcPr>
            <w:tcW w:w="4110" w:type="dxa"/>
          </w:tcPr>
          <w:p w:rsidR="006278FE" w:rsidRPr="008E7FC8" w:rsidRDefault="006278FE" w:rsidP="001C5B09">
            <w:pPr>
              <w:ind w:right="-450"/>
              <w:jc w:val="both"/>
              <w:rPr>
                <w:rFonts w:ascii="Arial" w:hAnsi="Arial" w:cs="Arial"/>
                <w:b/>
                <w:sz w:val="20"/>
                <w:szCs w:val="20"/>
              </w:rPr>
            </w:pPr>
            <w:r w:rsidRPr="008E7FC8">
              <w:rPr>
                <w:rFonts w:ascii="Arial" w:hAnsi="Arial" w:cs="Arial"/>
                <w:b/>
                <w:sz w:val="20"/>
                <w:szCs w:val="20"/>
              </w:rPr>
              <w:t xml:space="preserve">Number of Invoices </w:t>
            </w:r>
          </w:p>
        </w:tc>
        <w:tc>
          <w:tcPr>
            <w:tcW w:w="3118" w:type="dxa"/>
          </w:tcPr>
          <w:p w:rsidR="006278FE" w:rsidRPr="008E7FC8" w:rsidRDefault="006278FE" w:rsidP="001C5B09">
            <w:pPr>
              <w:ind w:right="-450"/>
              <w:jc w:val="both"/>
              <w:rPr>
                <w:rFonts w:ascii="Arial" w:hAnsi="Arial" w:cs="Arial"/>
                <w:b/>
                <w:sz w:val="20"/>
                <w:szCs w:val="20"/>
              </w:rPr>
            </w:pPr>
            <w:r w:rsidRPr="008E7FC8">
              <w:rPr>
                <w:rFonts w:ascii="Arial" w:hAnsi="Arial" w:cs="Arial"/>
                <w:b/>
                <w:sz w:val="20"/>
                <w:szCs w:val="20"/>
              </w:rPr>
              <w:t>Rand Value</w:t>
            </w:r>
          </w:p>
        </w:tc>
      </w:tr>
      <w:tr w:rsidR="006278FE" w:rsidRPr="008E7FC8" w:rsidTr="001C5B09">
        <w:tc>
          <w:tcPr>
            <w:tcW w:w="1582" w:type="dxa"/>
          </w:tcPr>
          <w:p w:rsidR="006278FE" w:rsidRPr="008E7FC8" w:rsidRDefault="006278FE" w:rsidP="001C5B09">
            <w:pPr>
              <w:ind w:right="-450"/>
              <w:jc w:val="both"/>
              <w:rPr>
                <w:rFonts w:ascii="Arial" w:hAnsi="Arial" w:cs="Arial"/>
                <w:sz w:val="20"/>
                <w:szCs w:val="20"/>
              </w:rPr>
            </w:pPr>
            <w:r w:rsidRPr="008E7FC8">
              <w:rPr>
                <w:rFonts w:ascii="Arial" w:hAnsi="Arial" w:cs="Arial"/>
                <w:sz w:val="20"/>
                <w:szCs w:val="20"/>
              </w:rPr>
              <w:t>April 2016</w:t>
            </w:r>
          </w:p>
        </w:tc>
        <w:tc>
          <w:tcPr>
            <w:tcW w:w="4110" w:type="dxa"/>
          </w:tcPr>
          <w:p w:rsidR="006278FE" w:rsidRPr="008E7FC8" w:rsidRDefault="006278FE" w:rsidP="001C5B09">
            <w:pPr>
              <w:ind w:right="-450"/>
              <w:jc w:val="both"/>
              <w:rPr>
                <w:rFonts w:ascii="Arial" w:hAnsi="Arial" w:cs="Arial"/>
                <w:sz w:val="20"/>
                <w:szCs w:val="20"/>
              </w:rPr>
            </w:pPr>
            <w:r w:rsidRPr="008E7FC8">
              <w:rPr>
                <w:rFonts w:ascii="Arial" w:hAnsi="Arial" w:cs="Arial"/>
                <w:sz w:val="20"/>
                <w:szCs w:val="20"/>
              </w:rPr>
              <w:t>50 460</w:t>
            </w:r>
          </w:p>
        </w:tc>
        <w:tc>
          <w:tcPr>
            <w:tcW w:w="3118" w:type="dxa"/>
          </w:tcPr>
          <w:p w:rsidR="006278FE" w:rsidRPr="008E7FC8" w:rsidRDefault="006278FE" w:rsidP="001C5B09">
            <w:pPr>
              <w:ind w:right="-450"/>
              <w:jc w:val="both"/>
              <w:rPr>
                <w:rFonts w:ascii="Arial" w:hAnsi="Arial" w:cs="Arial"/>
                <w:sz w:val="20"/>
                <w:szCs w:val="20"/>
              </w:rPr>
            </w:pPr>
            <w:r w:rsidRPr="008E7FC8">
              <w:rPr>
                <w:rFonts w:ascii="Arial" w:hAnsi="Arial" w:cs="Arial"/>
                <w:sz w:val="20"/>
                <w:szCs w:val="20"/>
              </w:rPr>
              <w:t>R3,8 billion</w:t>
            </w:r>
          </w:p>
        </w:tc>
      </w:tr>
      <w:tr w:rsidR="006278FE" w:rsidRPr="008E7FC8" w:rsidTr="001C5B09">
        <w:tc>
          <w:tcPr>
            <w:tcW w:w="1582" w:type="dxa"/>
          </w:tcPr>
          <w:p w:rsidR="006278FE" w:rsidRPr="008E7FC8" w:rsidRDefault="006278FE" w:rsidP="001C5B09">
            <w:pPr>
              <w:ind w:right="-450"/>
              <w:jc w:val="both"/>
              <w:rPr>
                <w:rFonts w:ascii="Arial" w:hAnsi="Arial" w:cs="Arial"/>
                <w:sz w:val="20"/>
                <w:szCs w:val="20"/>
              </w:rPr>
            </w:pPr>
            <w:r w:rsidRPr="008E7FC8">
              <w:rPr>
                <w:rFonts w:ascii="Arial" w:hAnsi="Arial" w:cs="Arial"/>
                <w:sz w:val="20"/>
                <w:szCs w:val="20"/>
              </w:rPr>
              <w:t>May 2016</w:t>
            </w:r>
          </w:p>
        </w:tc>
        <w:tc>
          <w:tcPr>
            <w:tcW w:w="4110" w:type="dxa"/>
          </w:tcPr>
          <w:p w:rsidR="006278FE" w:rsidRPr="008E7FC8" w:rsidRDefault="006278FE" w:rsidP="001C5B09">
            <w:pPr>
              <w:ind w:right="-450"/>
              <w:jc w:val="both"/>
              <w:rPr>
                <w:rFonts w:ascii="Arial" w:hAnsi="Arial" w:cs="Arial"/>
                <w:sz w:val="20"/>
                <w:szCs w:val="20"/>
              </w:rPr>
            </w:pPr>
            <w:r w:rsidRPr="008E7FC8">
              <w:rPr>
                <w:rFonts w:ascii="Arial" w:hAnsi="Arial" w:cs="Arial"/>
                <w:sz w:val="20"/>
                <w:szCs w:val="20"/>
              </w:rPr>
              <w:t>43 423</w:t>
            </w:r>
          </w:p>
        </w:tc>
        <w:tc>
          <w:tcPr>
            <w:tcW w:w="3118" w:type="dxa"/>
          </w:tcPr>
          <w:p w:rsidR="006278FE" w:rsidRPr="008E7FC8" w:rsidRDefault="006278FE" w:rsidP="001C5B09">
            <w:pPr>
              <w:ind w:right="-450"/>
              <w:jc w:val="both"/>
              <w:rPr>
                <w:rFonts w:ascii="Arial" w:hAnsi="Arial" w:cs="Arial"/>
                <w:sz w:val="20"/>
                <w:szCs w:val="20"/>
              </w:rPr>
            </w:pPr>
            <w:r w:rsidRPr="008E7FC8">
              <w:rPr>
                <w:rFonts w:ascii="Arial" w:hAnsi="Arial" w:cs="Arial"/>
                <w:sz w:val="20"/>
                <w:szCs w:val="20"/>
              </w:rPr>
              <w:t>R3,5 billion</w:t>
            </w:r>
          </w:p>
        </w:tc>
      </w:tr>
      <w:tr w:rsidR="006278FE" w:rsidRPr="008E7FC8" w:rsidTr="001C5B09">
        <w:tc>
          <w:tcPr>
            <w:tcW w:w="1582" w:type="dxa"/>
          </w:tcPr>
          <w:p w:rsidR="006278FE" w:rsidRPr="008E7FC8" w:rsidRDefault="006278FE" w:rsidP="001C5B09">
            <w:pPr>
              <w:ind w:right="-450"/>
              <w:jc w:val="both"/>
              <w:rPr>
                <w:rFonts w:ascii="Arial" w:hAnsi="Arial" w:cs="Arial"/>
                <w:sz w:val="20"/>
                <w:szCs w:val="20"/>
              </w:rPr>
            </w:pPr>
            <w:r w:rsidRPr="008E7FC8">
              <w:rPr>
                <w:rFonts w:ascii="Arial" w:hAnsi="Arial" w:cs="Arial"/>
                <w:sz w:val="20"/>
                <w:szCs w:val="20"/>
              </w:rPr>
              <w:t>June 2016</w:t>
            </w:r>
          </w:p>
        </w:tc>
        <w:tc>
          <w:tcPr>
            <w:tcW w:w="4110" w:type="dxa"/>
          </w:tcPr>
          <w:p w:rsidR="006278FE" w:rsidRPr="008E7FC8" w:rsidRDefault="006278FE" w:rsidP="001C5B09">
            <w:pPr>
              <w:ind w:right="-450"/>
              <w:jc w:val="both"/>
              <w:rPr>
                <w:rFonts w:ascii="Arial" w:hAnsi="Arial" w:cs="Arial"/>
                <w:sz w:val="20"/>
                <w:szCs w:val="20"/>
              </w:rPr>
            </w:pPr>
            <w:r w:rsidRPr="008E7FC8">
              <w:rPr>
                <w:rFonts w:ascii="Arial" w:hAnsi="Arial" w:cs="Arial"/>
                <w:sz w:val="20"/>
                <w:szCs w:val="20"/>
              </w:rPr>
              <w:t>39 833</w:t>
            </w:r>
          </w:p>
        </w:tc>
        <w:tc>
          <w:tcPr>
            <w:tcW w:w="3118" w:type="dxa"/>
          </w:tcPr>
          <w:p w:rsidR="006278FE" w:rsidRPr="008E7FC8" w:rsidRDefault="006278FE" w:rsidP="001C5B09">
            <w:pPr>
              <w:ind w:right="-450"/>
              <w:jc w:val="both"/>
              <w:rPr>
                <w:rFonts w:ascii="Arial" w:hAnsi="Arial" w:cs="Arial"/>
                <w:sz w:val="20"/>
                <w:szCs w:val="20"/>
              </w:rPr>
            </w:pPr>
            <w:r w:rsidRPr="008E7FC8">
              <w:rPr>
                <w:rFonts w:ascii="Arial" w:hAnsi="Arial" w:cs="Arial"/>
                <w:sz w:val="20"/>
                <w:szCs w:val="20"/>
              </w:rPr>
              <w:t>R3,3</w:t>
            </w:r>
            <w:r w:rsidR="001407EC" w:rsidRPr="008E7FC8">
              <w:rPr>
                <w:rFonts w:ascii="Arial" w:hAnsi="Arial" w:cs="Arial"/>
                <w:sz w:val="20"/>
                <w:szCs w:val="20"/>
              </w:rPr>
              <w:t xml:space="preserve"> billion </w:t>
            </w:r>
          </w:p>
        </w:tc>
      </w:tr>
    </w:tbl>
    <w:p w:rsidR="006278FE" w:rsidRDefault="006278FE" w:rsidP="00096BBF">
      <w:pPr>
        <w:spacing w:after="0" w:line="240" w:lineRule="auto"/>
        <w:ind w:left="720" w:right="-450" w:hanging="720"/>
        <w:jc w:val="both"/>
        <w:rPr>
          <w:rFonts w:ascii="Arial" w:hAnsi="Arial" w:cs="Arial"/>
          <w:b/>
          <w:sz w:val="24"/>
          <w:szCs w:val="24"/>
        </w:rPr>
      </w:pPr>
    </w:p>
    <w:p w:rsidR="009B2F63" w:rsidRDefault="00981127" w:rsidP="00981127">
      <w:pPr>
        <w:spacing w:after="0" w:line="240" w:lineRule="auto"/>
        <w:ind w:left="567" w:right="-450" w:hanging="567"/>
        <w:jc w:val="both"/>
        <w:rPr>
          <w:rFonts w:ascii="Arial" w:hAnsi="Arial" w:cs="Arial"/>
          <w:sz w:val="24"/>
          <w:szCs w:val="24"/>
        </w:rPr>
      </w:pPr>
      <w:r>
        <w:rPr>
          <w:rFonts w:ascii="Arial" w:hAnsi="Arial" w:cs="Arial"/>
          <w:sz w:val="24"/>
          <w:szCs w:val="24"/>
        </w:rPr>
        <w:t>3.4.4</w:t>
      </w:r>
      <w:r>
        <w:rPr>
          <w:rFonts w:ascii="Arial" w:hAnsi="Arial" w:cs="Arial"/>
          <w:sz w:val="24"/>
          <w:szCs w:val="24"/>
        </w:rPr>
        <w:tab/>
      </w:r>
      <w:r w:rsidR="009B2F63">
        <w:rPr>
          <w:rFonts w:ascii="Arial" w:hAnsi="Arial" w:cs="Arial"/>
          <w:sz w:val="24"/>
          <w:szCs w:val="24"/>
        </w:rPr>
        <w:t xml:space="preserve">The following table shows the performance of all provincial departments on the invoices older than 30 days and not paid </w:t>
      </w:r>
      <w:r w:rsidR="00E52936">
        <w:rPr>
          <w:rFonts w:ascii="Arial" w:hAnsi="Arial" w:cs="Arial"/>
          <w:sz w:val="24"/>
          <w:szCs w:val="24"/>
        </w:rPr>
        <w:t xml:space="preserve">during </w:t>
      </w:r>
      <w:r w:rsidR="009B2F63">
        <w:rPr>
          <w:rFonts w:ascii="Arial" w:hAnsi="Arial" w:cs="Arial"/>
          <w:sz w:val="24"/>
          <w:szCs w:val="24"/>
        </w:rPr>
        <w:t xml:space="preserve">the first quarter of 2016/17. The table further demonstrates the provinces that contributed to the </w:t>
      </w:r>
      <w:r w:rsidR="00E52936">
        <w:rPr>
          <w:rFonts w:ascii="Arial" w:hAnsi="Arial" w:cs="Arial"/>
          <w:sz w:val="24"/>
          <w:szCs w:val="24"/>
        </w:rPr>
        <w:t>39</w:t>
      </w:r>
      <w:r>
        <w:rPr>
          <w:rFonts w:ascii="Arial" w:hAnsi="Arial" w:cs="Arial"/>
          <w:sz w:val="24"/>
          <w:szCs w:val="24"/>
        </w:rPr>
        <w:t xml:space="preserve"> </w:t>
      </w:r>
      <w:r w:rsidR="00E52936">
        <w:rPr>
          <w:rFonts w:ascii="Arial" w:hAnsi="Arial" w:cs="Arial"/>
          <w:sz w:val="24"/>
          <w:szCs w:val="24"/>
        </w:rPr>
        <w:t>833</w:t>
      </w:r>
      <w:r w:rsidR="009B2F63">
        <w:rPr>
          <w:rFonts w:ascii="Arial" w:hAnsi="Arial" w:cs="Arial"/>
          <w:sz w:val="24"/>
          <w:szCs w:val="24"/>
        </w:rPr>
        <w:t xml:space="preserve"> invoices that were not paid </w:t>
      </w:r>
      <w:r w:rsidR="00E52936">
        <w:rPr>
          <w:rFonts w:ascii="Arial" w:hAnsi="Arial" w:cs="Arial"/>
          <w:sz w:val="24"/>
          <w:szCs w:val="24"/>
        </w:rPr>
        <w:t>at all</w:t>
      </w:r>
      <w:r w:rsidR="009B2F63">
        <w:rPr>
          <w:rFonts w:ascii="Arial" w:hAnsi="Arial" w:cs="Arial"/>
          <w:sz w:val="24"/>
          <w:szCs w:val="24"/>
        </w:rPr>
        <w:t xml:space="preserve">. </w:t>
      </w:r>
    </w:p>
    <w:p w:rsidR="00096BBF" w:rsidRDefault="00096BBF" w:rsidP="00096BBF">
      <w:pPr>
        <w:spacing w:after="0" w:line="240" w:lineRule="auto"/>
        <w:ind w:left="720" w:right="-450" w:hanging="720"/>
        <w:jc w:val="both"/>
        <w:rPr>
          <w:rFonts w:ascii="Arial" w:hAnsi="Arial" w:cs="Arial"/>
          <w:sz w:val="24"/>
          <w:szCs w:val="24"/>
        </w:rPr>
      </w:pPr>
    </w:p>
    <w:p w:rsidR="00E52936" w:rsidRDefault="00E52936" w:rsidP="00E52936">
      <w:pPr>
        <w:spacing w:after="0" w:line="240" w:lineRule="auto"/>
        <w:ind w:left="720" w:right="-450" w:hanging="720"/>
        <w:jc w:val="both"/>
        <w:rPr>
          <w:rFonts w:ascii="Arial" w:hAnsi="Arial" w:cs="Arial"/>
          <w:sz w:val="20"/>
          <w:szCs w:val="20"/>
        </w:rPr>
      </w:pPr>
      <w:r>
        <w:rPr>
          <w:rFonts w:ascii="Arial" w:hAnsi="Arial" w:cs="Arial"/>
          <w:b/>
          <w:sz w:val="24"/>
          <w:szCs w:val="24"/>
        </w:rPr>
        <w:tab/>
      </w:r>
      <w:r w:rsidRPr="008E7FC8">
        <w:rPr>
          <w:rFonts w:ascii="Arial" w:hAnsi="Arial" w:cs="Arial"/>
          <w:sz w:val="20"/>
          <w:szCs w:val="20"/>
        </w:rPr>
        <w:t>Table</w:t>
      </w:r>
      <w:r>
        <w:rPr>
          <w:rFonts w:ascii="Arial" w:hAnsi="Arial" w:cs="Arial"/>
          <w:sz w:val="20"/>
          <w:szCs w:val="20"/>
        </w:rPr>
        <w:t xml:space="preserve"> 8</w:t>
      </w:r>
      <w:r w:rsidRPr="008E7FC8">
        <w:rPr>
          <w:rFonts w:ascii="Arial" w:hAnsi="Arial" w:cs="Arial"/>
          <w:sz w:val="20"/>
          <w:szCs w:val="20"/>
        </w:rPr>
        <w:t xml:space="preserve">: </w:t>
      </w:r>
      <w:r>
        <w:rPr>
          <w:rFonts w:ascii="Arial" w:hAnsi="Arial" w:cs="Arial"/>
          <w:sz w:val="20"/>
          <w:szCs w:val="20"/>
        </w:rPr>
        <w:t xml:space="preserve">All </w:t>
      </w:r>
      <w:r w:rsidRPr="008E7FC8">
        <w:rPr>
          <w:rFonts w:ascii="Arial" w:hAnsi="Arial" w:cs="Arial"/>
          <w:sz w:val="20"/>
          <w:szCs w:val="20"/>
        </w:rPr>
        <w:t>Provincial Departments</w:t>
      </w:r>
      <w:r>
        <w:rPr>
          <w:rFonts w:ascii="Arial" w:hAnsi="Arial" w:cs="Arial"/>
          <w:sz w:val="20"/>
          <w:szCs w:val="20"/>
        </w:rPr>
        <w:t xml:space="preserve">: </w:t>
      </w:r>
      <w:r w:rsidRPr="008E7FC8">
        <w:rPr>
          <w:rFonts w:ascii="Arial" w:hAnsi="Arial" w:cs="Arial"/>
          <w:sz w:val="20"/>
          <w:szCs w:val="20"/>
        </w:rPr>
        <w:t xml:space="preserve"> Invoices older than 30 days and not paid</w:t>
      </w:r>
    </w:p>
    <w:p w:rsidR="00E52936" w:rsidRDefault="00E52936" w:rsidP="00E52936">
      <w:pPr>
        <w:spacing w:after="0" w:line="240" w:lineRule="auto"/>
        <w:ind w:left="720" w:right="-450" w:hanging="153"/>
        <w:jc w:val="both"/>
        <w:rPr>
          <w:rFonts w:ascii="Arial" w:hAnsi="Arial" w:cs="Arial"/>
          <w:sz w:val="20"/>
          <w:szCs w:val="20"/>
        </w:rPr>
      </w:pPr>
      <w:r w:rsidRPr="00E52936">
        <w:rPr>
          <w:noProof/>
          <w:lang w:val="en-ZA" w:eastAsia="en-ZA"/>
        </w:rPr>
        <w:drawing>
          <wp:inline distT="0" distB="0" distL="0" distR="0">
            <wp:extent cx="5810250" cy="2600325"/>
            <wp:effectExtent l="0" t="0" r="0" b="9525"/>
            <wp:docPr id="41205339" name="Picture 41205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1365" cy="2600824"/>
                    </a:xfrm>
                    <a:prstGeom prst="rect">
                      <a:avLst/>
                    </a:prstGeom>
                    <a:noFill/>
                    <a:ln>
                      <a:noFill/>
                    </a:ln>
                  </pic:spPr>
                </pic:pic>
              </a:graphicData>
            </a:graphic>
          </wp:inline>
        </w:drawing>
      </w:r>
    </w:p>
    <w:p w:rsidR="00E52936" w:rsidRDefault="00E52936" w:rsidP="00E52936">
      <w:pPr>
        <w:spacing w:after="0" w:line="240" w:lineRule="auto"/>
        <w:ind w:left="720" w:right="-450" w:hanging="720"/>
        <w:jc w:val="both"/>
        <w:rPr>
          <w:rFonts w:ascii="Arial" w:hAnsi="Arial" w:cs="Arial"/>
          <w:sz w:val="20"/>
          <w:szCs w:val="20"/>
        </w:rPr>
      </w:pPr>
    </w:p>
    <w:p w:rsidR="00E52936" w:rsidRDefault="00981127" w:rsidP="006D0B0C">
      <w:pPr>
        <w:spacing w:after="0" w:line="240" w:lineRule="auto"/>
        <w:ind w:left="709" w:right="4" w:hanging="567"/>
        <w:jc w:val="both"/>
        <w:rPr>
          <w:rFonts w:ascii="Arial" w:hAnsi="Arial" w:cs="Arial"/>
          <w:sz w:val="24"/>
          <w:szCs w:val="24"/>
        </w:rPr>
      </w:pPr>
      <w:r>
        <w:rPr>
          <w:rFonts w:ascii="Arial" w:hAnsi="Arial" w:cs="Arial"/>
          <w:sz w:val="24"/>
          <w:szCs w:val="24"/>
        </w:rPr>
        <w:t xml:space="preserve">3.4.5 </w:t>
      </w:r>
      <w:r w:rsidR="00E52936">
        <w:rPr>
          <w:rFonts w:ascii="Arial" w:hAnsi="Arial" w:cs="Arial"/>
          <w:sz w:val="24"/>
          <w:szCs w:val="24"/>
        </w:rPr>
        <w:t xml:space="preserve">The table above shows that between April and June 2016, 8 provinces have demonstrated an </w:t>
      </w:r>
      <w:r w:rsidR="009831A2">
        <w:rPr>
          <w:rFonts w:ascii="Arial" w:hAnsi="Arial" w:cs="Arial"/>
          <w:sz w:val="24"/>
          <w:szCs w:val="24"/>
        </w:rPr>
        <w:t xml:space="preserve">upward trend </w:t>
      </w:r>
      <w:r w:rsidR="00E52936">
        <w:rPr>
          <w:rFonts w:ascii="Arial" w:hAnsi="Arial" w:cs="Arial"/>
          <w:sz w:val="24"/>
          <w:szCs w:val="24"/>
        </w:rPr>
        <w:t xml:space="preserve">in eradicating invoices that are older than 30 days and not paid. The performance of Mpumalanga and Western Cape provinces is commendable.  However, Gauteng province account for almost 50% of the </w:t>
      </w:r>
      <w:r w:rsidR="00E52936">
        <w:rPr>
          <w:rFonts w:ascii="Arial" w:hAnsi="Arial" w:cs="Arial"/>
          <w:sz w:val="24"/>
          <w:szCs w:val="24"/>
        </w:rPr>
        <w:lastRenderedPageBreak/>
        <w:t xml:space="preserve">invoices </w:t>
      </w:r>
      <w:r w:rsidR="009831A2">
        <w:rPr>
          <w:rFonts w:ascii="Arial" w:hAnsi="Arial" w:cs="Arial"/>
          <w:sz w:val="24"/>
          <w:szCs w:val="24"/>
        </w:rPr>
        <w:t>at provincial government with R2, 2 billion of the R3</w:t>
      </w:r>
      <w:r w:rsidR="006D0B0C">
        <w:rPr>
          <w:rFonts w:ascii="Arial" w:hAnsi="Arial" w:cs="Arial"/>
          <w:sz w:val="24"/>
          <w:szCs w:val="24"/>
        </w:rPr>
        <w:t>, 3</w:t>
      </w:r>
      <w:r w:rsidR="009831A2">
        <w:rPr>
          <w:rFonts w:ascii="Arial" w:hAnsi="Arial" w:cs="Arial"/>
          <w:sz w:val="24"/>
          <w:szCs w:val="24"/>
        </w:rPr>
        <w:t xml:space="preserve"> billion owed to suppliers by the same provincial government.</w:t>
      </w:r>
      <w:r w:rsidR="00E52936">
        <w:rPr>
          <w:rFonts w:ascii="Arial" w:hAnsi="Arial" w:cs="Arial"/>
          <w:sz w:val="24"/>
          <w:szCs w:val="24"/>
        </w:rPr>
        <w:t xml:space="preserve"> </w:t>
      </w:r>
    </w:p>
    <w:p w:rsidR="009831A2" w:rsidRDefault="009831A2" w:rsidP="00E52936">
      <w:pPr>
        <w:spacing w:after="0" w:line="240" w:lineRule="auto"/>
        <w:ind w:left="540" w:right="-450"/>
        <w:jc w:val="both"/>
        <w:rPr>
          <w:rFonts w:ascii="Arial" w:hAnsi="Arial" w:cs="Arial"/>
          <w:sz w:val="24"/>
          <w:szCs w:val="24"/>
        </w:rPr>
      </w:pPr>
    </w:p>
    <w:p w:rsidR="009831A2" w:rsidRDefault="006D0B0C" w:rsidP="006D0B0C">
      <w:pPr>
        <w:ind w:left="851" w:hanging="709"/>
        <w:jc w:val="both"/>
        <w:rPr>
          <w:rFonts w:ascii="Arial" w:hAnsi="Arial" w:cs="Arial"/>
          <w:sz w:val="24"/>
          <w:szCs w:val="24"/>
        </w:rPr>
      </w:pPr>
      <w:r>
        <w:rPr>
          <w:rFonts w:ascii="Arial" w:hAnsi="Arial" w:cs="Arial"/>
          <w:sz w:val="24"/>
          <w:szCs w:val="24"/>
        </w:rPr>
        <w:t xml:space="preserve">3.4.6 </w:t>
      </w:r>
      <w:r w:rsidR="009831A2">
        <w:rPr>
          <w:rFonts w:ascii="Arial" w:hAnsi="Arial" w:cs="Arial"/>
          <w:sz w:val="24"/>
          <w:szCs w:val="24"/>
        </w:rPr>
        <w:t xml:space="preserve">Overall, </w:t>
      </w:r>
      <w:r w:rsidR="009831A2" w:rsidRPr="00D802EA">
        <w:rPr>
          <w:rFonts w:ascii="Arial" w:hAnsi="Arial" w:cs="Arial"/>
          <w:sz w:val="24"/>
          <w:szCs w:val="24"/>
        </w:rPr>
        <w:t>Provincial departments remain with</w:t>
      </w:r>
      <w:r>
        <w:rPr>
          <w:rFonts w:ascii="Arial" w:hAnsi="Arial" w:cs="Arial"/>
          <w:sz w:val="24"/>
          <w:szCs w:val="24"/>
        </w:rPr>
        <w:t xml:space="preserve"> the </w:t>
      </w:r>
      <w:r w:rsidR="009831A2" w:rsidRPr="00D802EA">
        <w:rPr>
          <w:rFonts w:ascii="Arial" w:hAnsi="Arial" w:cs="Arial"/>
          <w:sz w:val="24"/>
          <w:szCs w:val="24"/>
        </w:rPr>
        <w:t>highes</w:t>
      </w:r>
      <w:r w:rsidR="009831A2">
        <w:rPr>
          <w:rFonts w:ascii="Arial" w:hAnsi="Arial" w:cs="Arial"/>
          <w:sz w:val="24"/>
          <w:szCs w:val="24"/>
        </w:rPr>
        <w:t xml:space="preserve">t number of invoices and </w:t>
      </w:r>
      <w:r>
        <w:rPr>
          <w:rFonts w:ascii="Arial" w:hAnsi="Arial" w:cs="Arial"/>
          <w:sz w:val="24"/>
          <w:szCs w:val="24"/>
        </w:rPr>
        <w:t xml:space="preserve">rand </w:t>
      </w:r>
      <w:r w:rsidR="009831A2">
        <w:rPr>
          <w:rFonts w:ascii="Arial" w:hAnsi="Arial" w:cs="Arial"/>
          <w:sz w:val="24"/>
          <w:szCs w:val="24"/>
        </w:rPr>
        <w:t xml:space="preserve">values. This is largely because implementation of government programmes largely takes place at that sphere of government. The DPME Unit has learnt that the challenges is with </w:t>
      </w:r>
      <w:r>
        <w:rPr>
          <w:rFonts w:ascii="Arial" w:hAnsi="Arial" w:cs="Arial"/>
          <w:sz w:val="24"/>
          <w:szCs w:val="24"/>
        </w:rPr>
        <w:t xml:space="preserve">mostly with the </w:t>
      </w:r>
      <w:r w:rsidR="009831A2">
        <w:rPr>
          <w:rFonts w:ascii="Arial" w:hAnsi="Arial" w:cs="Arial"/>
          <w:sz w:val="24"/>
          <w:szCs w:val="24"/>
        </w:rPr>
        <w:t>provincial departments of Education, Health and Public Works</w:t>
      </w:r>
      <w:r>
        <w:rPr>
          <w:rFonts w:ascii="Arial" w:hAnsi="Arial" w:cs="Arial"/>
          <w:sz w:val="24"/>
          <w:szCs w:val="24"/>
        </w:rPr>
        <w:t xml:space="preserve"> across all provinces</w:t>
      </w:r>
      <w:r w:rsidR="009831A2">
        <w:rPr>
          <w:rFonts w:ascii="Arial" w:hAnsi="Arial" w:cs="Arial"/>
          <w:sz w:val="24"/>
          <w:szCs w:val="24"/>
        </w:rPr>
        <w:t xml:space="preserve">. </w:t>
      </w:r>
    </w:p>
    <w:p w:rsidR="009831A2" w:rsidRPr="00D802EA" w:rsidRDefault="009831A2" w:rsidP="009831A2">
      <w:pPr>
        <w:ind w:left="567" w:hanging="27"/>
        <w:jc w:val="both"/>
        <w:rPr>
          <w:rFonts w:ascii="Arial" w:hAnsi="Arial" w:cs="Arial"/>
          <w:sz w:val="24"/>
          <w:szCs w:val="24"/>
        </w:rPr>
      </w:pPr>
    </w:p>
    <w:p w:rsidR="00096BBF" w:rsidRPr="00096BBF" w:rsidRDefault="00096BBF" w:rsidP="00096BBF">
      <w:pPr>
        <w:ind w:right="-421"/>
        <w:rPr>
          <w:rFonts w:ascii="Arial" w:hAnsi="Arial" w:cs="Arial"/>
          <w:b/>
          <w:sz w:val="24"/>
          <w:szCs w:val="24"/>
        </w:rPr>
      </w:pPr>
      <w:r w:rsidRPr="00096BBF">
        <w:rPr>
          <w:rFonts w:ascii="Arial" w:hAnsi="Arial" w:cs="Arial"/>
          <w:b/>
          <w:sz w:val="24"/>
          <w:szCs w:val="24"/>
        </w:rPr>
        <w:t>4.</w:t>
      </w:r>
      <w:r w:rsidRPr="00096BBF">
        <w:rPr>
          <w:rFonts w:ascii="Arial" w:hAnsi="Arial" w:cs="Arial"/>
          <w:b/>
          <w:sz w:val="24"/>
          <w:szCs w:val="24"/>
        </w:rPr>
        <w:tab/>
        <w:t>PROGRESS O</w:t>
      </w:r>
      <w:r w:rsidR="009A15CE">
        <w:rPr>
          <w:rFonts w:ascii="Arial" w:hAnsi="Arial" w:cs="Arial"/>
          <w:b/>
          <w:sz w:val="24"/>
          <w:szCs w:val="24"/>
        </w:rPr>
        <w:t>N</w:t>
      </w:r>
      <w:r w:rsidRPr="00096BBF">
        <w:rPr>
          <w:rFonts w:ascii="Arial" w:hAnsi="Arial" w:cs="Arial"/>
          <w:b/>
          <w:sz w:val="24"/>
          <w:szCs w:val="24"/>
        </w:rPr>
        <w:t xml:space="preserve"> THE WORK OF THE </w:t>
      </w:r>
      <w:r w:rsidR="009A15CE">
        <w:rPr>
          <w:rFonts w:ascii="Arial" w:hAnsi="Arial" w:cs="Arial"/>
          <w:b/>
          <w:sz w:val="24"/>
          <w:szCs w:val="24"/>
        </w:rPr>
        <w:t xml:space="preserve">DPME </w:t>
      </w:r>
      <w:r w:rsidRPr="00096BBF">
        <w:rPr>
          <w:rFonts w:ascii="Arial" w:hAnsi="Arial" w:cs="Arial"/>
          <w:b/>
          <w:sz w:val="24"/>
          <w:szCs w:val="24"/>
        </w:rPr>
        <w:t xml:space="preserve">UNIT </w:t>
      </w:r>
    </w:p>
    <w:p w:rsidR="00096BBF" w:rsidRDefault="00096BBF" w:rsidP="001D59A6">
      <w:pPr>
        <w:spacing w:after="0" w:line="240" w:lineRule="auto"/>
        <w:ind w:left="540" w:right="-450" w:hanging="540"/>
        <w:jc w:val="both"/>
        <w:rPr>
          <w:rFonts w:ascii="Arial" w:hAnsi="Arial" w:cs="Arial"/>
          <w:sz w:val="24"/>
          <w:szCs w:val="24"/>
        </w:rPr>
      </w:pPr>
    </w:p>
    <w:p w:rsidR="00F2392F" w:rsidRDefault="00096BBF" w:rsidP="006D0B0C">
      <w:pPr>
        <w:ind w:left="709" w:right="-138" w:hanging="709"/>
        <w:jc w:val="both"/>
        <w:rPr>
          <w:rFonts w:ascii="Arial" w:hAnsi="Arial" w:cs="Arial"/>
          <w:color w:val="000000"/>
          <w:sz w:val="24"/>
          <w:szCs w:val="24"/>
        </w:rPr>
      </w:pPr>
      <w:r>
        <w:rPr>
          <w:rFonts w:ascii="Arial" w:hAnsi="Arial" w:cs="Arial"/>
          <w:sz w:val="24"/>
          <w:szCs w:val="24"/>
        </w:rPr>
        <w:t>4.1</w:t>
      </w:r>
      <w:r w:rsidR="009A15CE">
        <w:rPr>
          <w:rFonts w:ascii="Arial" w:hAnsi="Arial" w:cs="Arial"/>
          <w:sz w:val="24"/>
          <w:szCs w:val="24"/>
        </w:rPr>
        <w:tab/>
      </w:r>
      <w:r w:rsidR="00E1649B">
        <w:rPr>
          <w:rFonts w:ascii="Arial" w:hAnsi="Arial" w:cs="Arial"/>
          <w:sz w:val="24"/>
          <w:szCs w:val="24"/>
        </w:rPr>
        <w:t xml:space="preserve">The DPME 30 days payment Unit was established in April 2015 and works in a trilateral cooperation with DPSA and NT. </w:t>
      </w:r>
      <w:r w:rsidR="009A15CE">
        <w:rPr>
          <w:rFonts w:ascii="Arial" w:hAnsi="Arial" w:cs="Arial"/>
          <w:sz w:val="24"/>
          <w:szCs w:val="24"/>
        </w:rPr>
        <w:t xml:space="preserve">The </w:t>
      </w:r>
      <w:r w:rsidR="0062504F">
        <w:rPr>
          <w:rFonts w:ascii="Arial" w:hAnsi="Arial" w:cs="Arial"/>
          <w:sz w:val="24"/>
          <w:szCs w:val="24"/>
        </w:rPr>
        <w:t>U</w:t>
      </w:r>
      <w:r w:rsidR="009A15CE">
        <w:rPr>
          <w:rFonts w:ascii="Arial" w:hAnsi="Arial" w:cs="Arial"/>
          <w:sz w:val="24"/>
          <w:szCs w:val="24"/>
        </w:rPr>
        <w:t xml:space="preserve">nit </w:t>
      </w:r>
      <w:r w:rsidR="0062504F">
        <w:rPr>
          <w:rFonts w:ascii="Arial" w:hAnsi="Arial" w:cs="Arial"/>
          <w:sz w:val="24"/>
          <w:szCs w:val="24"/>
        </w:rPr>
        <w:t xml:space="preserve">monitors the performance of departments in relation to 30 days payment of invoices. Chief Financial Officers </w:t>
      </w:r>
      <w:r w:rsidR="00AA6451">
        <w:rPr>
          <w:rFonts w:ascii="Arial" w:hAnsi="Arial" w:cs="Arial"/>
          <w:sz w:val="24"/>
          <w:szCs w:val="24"/>
        </w:rPr>
        <w:t xml:space="preserve">and Provincial Accountants-General </w:t>
      </w:r>
      <w:r w:rsidR="0062504F">
        <w:rPr>
          <w:rFonts w:ascii="Arial" w:hAnsi="Arial" w:cs="Arial"/>
          <w:sz w:val="24"/>
          <w:szCs w:val="24"/>
        </w:rPr>
        <w:t xml:space="preserve">are engaged regularly </w:t>
      </w:r>
      <w:r w:rsidR="00AA6451">
        <w:rPr>
          <w:rFonts w:ascii="Arial" w:hAnsi="Arial" w:cs="Arial"/>
          <w:sz w:val="24"/>
          <w:szCs w:val="24"/>
        </w:rPr>
        <w:t xml:space="preserve">by the Unit </w:t>
      </w:r>
      <w:r w:rsidR="0062504F">
        <w:rPr>
          <w:rFonts w:ascii="Arial" w:hAnsi="Arial" w:cs="Arial"/>
          <w:sz w:val="24"/>
          <w:szCs w:val="24"/>
        </w:rPr>
        <w:t xml:space="preserve">to alert them where performance is poor. In addition, concerted effort </w:t>
      </w:r>
      <w:r w:rsidR="009831A2">
        <w:rPr>
          <w:rFonts w:ascii="Arial" w:hAnsi="Arial" w:cs="Arial"/>
          <w:sz w:val="24"/>
          <w:szCs w:val="24"/>
        </w:rPr>
        <w:t>was</w:t>
      </w:r>
      <w:r w:rsidR="0062504F">
        <w:rPr>
          <w:rFonts w:ascii="Arial" w:hAnsi="Arial" w:cs="Arial"/>
          <w:sz w:val="24"/>
          <w:szCs w:val="24"/>
        </w:rPr>
        <w:t xml:space="preserve"> made to specifically visit departments and provinces whose performance is worrisome. </w:t>
      </w:r>
      <w:r w:rsidR="0062504F" w:rsidRPr="00C65715">
        <w:rPr>
          <w:rFonts w:ascii="Arial" w:hAnsi="Arial" w:cs="Arial"/>
          <w:sz w:val="24"/>
          <w:szCs w:val="24"/>
        </w:rPr>
        <w:t>These include</w:t>
      </w:r>
      <w:r w:rsidR="00F2392F">
        <w:rPr>
          <w:rFonts w:ascii="Arial" w:hAnsi="Arial" w:cs="Arial"/>
          <w:sz w:val="24"/>
          <w:szCs w:val="24"/>
        </w:rPr>
        <w:t>d</w:t>
      </w:r>
      <w:r w:rsidR="0062504F" w:rsidRPr="00C65715">
        <w:rPr>
          <w:rFonts w:ascii="Arial" w:hAnsi="Arial" w:cs="Arial"/>
          <w:sz w:val="24"/>
          <w:szCs w:val="24"/>
        </w:rPr>
        <w:t xml:space="preserve"> </w:t>
      </w:r>
      <w:r w:rsidR="00C65715" w:rsidRPr="00C65715">
        <w:rPr>
          <w:rFonts w:ascii="Arial" w:hAnsi="Arial" w:cs="Arial"/>
          <w:sz w:val="24"/>
          <w:szCs w:val="24"/>
        </w:rPr>
        <w:t xml:space="preserve">national departments of </w:t>
      </w:r>
      <w:r w:rsidR="00C65715" w:rsidRPr="00C65715">
        <w:rPr>
          <w:rFonts w:ascii="Arial" w:hAnsi="Arial" w:cs="Arial"/>
          <w:color w:val="000000"/>
          <w:sz w:val="24"/>
          <w:szCs w:val="24"/>
        </w:rPr>
        <w:t>D</w:t>
      </w:r>
      <w:r w:rsidR="00C65715">
        <w:rPr>
          <w:rFonts w:ascii="Arial" w:hAnsi="Arial" w:cs="Arial"/>
          <w:color w:val="000000"/>
          <w:sz w:val="24"/>
          <w:szCs w:val="24"/>
        </w:rPr>
        <w:t xml:space="preserve">efense, Home Affairs </w:t>
      </w:r>
      <w:r w:rsidR="00C65715" w:rsidRPr="00C65715">
        <w:rPr>
          <w:rFonts w:ascii="Arial" w:hAnsi="Arial" w:cs="Arial"/>
          <w:color w:val="000000"/>
          <w:sz w:val="24"/>
          <w:szCs w:val="24"/>
        </w:rPr>
        <w:t xml:space="preserve">and Water </w:t>
      </w:r>
      <w:r w:rsidR="00C65715">
        <w:rPr>
          <w:rFonts w:ascii="Arial" w:hAnsi="Arial" w:cs="Arial"/>
          <w:color w:val="000000"/>
          <w:sz w:val="24"/>
          <w:szCs w:val="24"/>
        </w:rPr>
        <w:t>&amp;</w:t>
      </w:r>
      <w:r w:rsidR="00C65715" w:rsidRPr="00C65715">
        <w:rPr>
          <w:rFonts w:ascii="Arial" w:hAnsi="Arial" w:cs="Arial"/>
          <w:color w:val="000000"/>
          <w:sz w:val="24"/>
          <w:szCs w:val="24"/>
        </w:rPr>
        <w:t xml:space="preserve"> Sanitation. Provinces that have been visited include </w:t>
      </w:r>
      <w:r w:rsidR="0062504F" w:rsidRPr="00C65715">
        <w:rPr>
          <w:rFonts w:ascii="Arial" w:hAnsi="Arial" w:cs="Arial"/>
          <w:sz w:val="24"/>
          <w:szCs w:val="24"/>
        </w:rPr>
        <w:t xml:space="preserve">Northern Cape, KwaZulu-Natal </w:t>
      </w:r>
      <w:r w:rsidR="00F2392F">
        <w:rPr>
          <w:rFonts w:ascii="Arial" w:hAnsi="Arial" w:cs="Arial"/>
          <w:sz w:val="24"/>
          <w:szCs w:val="24"/>
        </w:rPr>
        <w:t xml:space="preserve">and </w:t>
      </w:r>
      <w:r w:rsidR="00C65715" w:rsidRPr="00C65715">
        <w:rPr>
          <w:rFonts w:ascii="Arial" w:hAnsi="Arial" w:cs="Arial"/>
          <w:color w:val="000000"/>
          <w:sz w:val="24"/>
          <w:szCs w:val="24"/>
        </w:rPr>
        <w:t>North West</w:t>
      </w:r>
      <w:r w:rsidR="00C65715">
        <w:rPr>
          <w:rFonts w:ascii="Arial" w:hAnsi="Arial" w:cs="Arial"/>
          <w:color w:val="000000"/>
          <w:sz w:val="24"/>
          <w:szCs w:val="24"/>
        </w:rPr>
        <w:t xml:space="preserve">. Other visits </w:t>
      </w:r>
      <w:r w:rsidR="006D0B0C">
        <w:rPr>
          <w:rFonts w:ascii="Arial" w:hAnsi="Arial" w:cs="Arial"/>
          <w:color w:val="000000"/>
          <w:sz w:val="24"/>
          <w:szCs w:val="24"/>
        </w:rPr>
        <w:t xml:space="preserve">are scheduled to </w:t>
      </w:r>
      <w:r w:rsidR="00C65715">
        <w:rPr>
          <w:rFonts w:ascii="Arial" w:hAnsi="Arial" w:cs="Arial"/>
          <w:color w:val="000000"/>
          <w:sz w:val="24"/>
          <w:szCs w:val="24"/>
        </w:rPr>
        <w:t>tak</w:t>
      </w:r>
      <w:r w:rsidR="006D0B0C">
        <w:rPr>
          <w:rFonts w:ascii="Arial" w:hAnsi="Arial" w:cs="Arial"/>
          <w:color w:val="000000"/>
          <w:sz w:val="24"/>
          <w:szCs w:val="24"/>
        </w:rPr>
        <w:t>e</w:t>
      </w:r>
      <w:r w:rsidR="00C65715">
        <w:rPr>
          <w:rFonts w:ascii="Arial" w:hAnsi="Arial" w:cs="Arial"/>
          <w:color w:val="000000"/>
          <w:sz w:val="24"/>
          <w:szCs w:val="24"/>
        </w:rPr>
        <w:t xml:space="preserve"> place during the course of the </w:t>
      </w:r>
      <w:r w:rsidR="00AA6451">
        <w:rPr>
          <w:rFonts w:ascii="Arial" w:hAnsi="Arial" w:cs="Arial"/>
          <w:color w:val="000000"/>
          <w:sz w:val="24"/>
          <w:szCs w:val="24"/>
        </w:rPr>
        <w:t xml:space="preserve">financial </w:t>
      </w:r>
      <w:r w:rsidR="00C65715">
        <w:rPr>
          <w:rFonts w:ascii="Arial" w:hAnsi="Arial" w:cs="Arial"/>
          <w:color w:val="000000"/>
          <w:sz w:val="24"/>
          <w:szCs w:val="24"/>
        </w:rPr>
        <w:t xml:space="preserve">year. </w:t>
      </w:r>
      <w:r w:rsidR="00C65715" w:rsidRPr="00C65715">
        <w:rPr>
          <w:rFonts w:ascii="Arial" w:hAnsi="Arial" w:cs="Arial"/>
          <w:color w:val="000000"/>
          <w:sz w:val="24"/>
          <w:szCs w:val="24"/>
        </w:rPr>
        <w:t xml:space="preserve"> </w:t>
      </w:r>
    </w:p>
    <w:p w:rsidR="00AA6451" w:rsidRDefault="006D0B0C" w:rsidP="006D0B0C">
      <w:pPr>
        <w:ind w:left="720" w:right="-138" w:hanging="720"/>
        <w:jc w:val="both"/>
        <w:rPr>
          <w:rFonts w:ascii="Arial" w:hAnsi="Arial" w:cs="Arial"/>
          <w:color w:val="000000"/>
          <w:sz w:val="24"/>
          <w:szCs w:val="24"/>
        </w:rPr>
      </w:pPr>
      <w:r>
        <w:rPr>
          <w:rFonts w:ascii="Arial" w:hAnsi="Arial" w:cs="Arial"/>
          <w:color w:val="000000"/>
          <w:sz w:val="24"/>
          <w:szCs w:val="24"/>
        </w:rPr>
        <w:t>4.2</w:t>
      </w:r>
      <w:r>
        <w:rPr>
          <w:rFonts w:ascii="Arial" w:hAnsi="Arial" w:cs="Arial"/>
          <w:color w:val="000000"/>
          <w:sz w:val="24"/>
          <w:szCs w:val="24"/>
        </w:rPr>
        <w:tab/>
      </w:r>
      <w:r w:rsidR="00C65715">
        <w:rPr>
          <w:rFonts w:ascii="Arial" w:hAnsi="Arial" w:cs="Arial"/>
          <w:color w:val="000000"/>
          <w:sz w:val="24"/>
          <w:szCs w:val="24"/>
        </w:rPr>
        <w:t>It should be noted that the purpose of the visits is to identify the root causes of non-payment of invoices</w:t>
      </w:r>
      <w:r w:rsidR="00AA6451">
        <w:rPr>
          <w:rFonts w:ascii="Arial" w:hAnsi="Arial" w:cs="Arial"/>
          <w:color w:val="000000"/>
          <w:sz w:val="24"/>
          <w:szCs w:val="24"/>
        </w:rPr>
        <w:t xml:space="preserve">. In particular, an inspection is carried out during the visits to assess the entire value chain of payment of invoices, identify blockages and </w:t>
      </w:r>
      <w:r w:rsidR="00C65715">
        <w:rPr>
          <w:rFonts w:ascii="Arial" w:hAnsi="Arial" w:cs="Arial"/>
          <w:color w:val="000000"/>
          <w:sz w:val="24"/>
          <w:szCs w:val="24"/>
        </w:rPr>
        <w:t>assist departments in putting improvement measures</w:t>
      </w:r>
      <w:r w:rsidR="00AA6451">
        <w:rPr>
          <w:rFonts w:ascii="Arial" w:hAnsi="Arial" w:cs="Arial"/>
          <w:color w:val="000000"/>
          <w:sz w:val="24"/>
          <w:szCs w:val="24"/>
        </w:rPr>
        <w:t xml:space="preserve">. The visits are also meant to </w:t>
      </w:r>
      <w:r w:rsidR="00C65715">
        <w:rPr>
          <w:rFonts w:ascii="Arial" w:hAnsi="Arial" w:cs="Arial"/>
          <w:color w:val="000000"/>
          <w:sz w:val="24"/>
          <w:szCs w:val="24"/>
        </w:rPr>
        <w:t>share best practices and obtaining commitment from Chief Financial Officers on improved compliance with payment of invoices.</w:t>
      </w:r>
      <w:r w:rsidR="0005219D">
        <w:rPr>
          <w:rFonts w:ascii="Arial" w:hAnsi="Arial" w:cs="Arial"/>
          <w:color w:val="000000"/>
          <w:sz w:val="24"/>
          <w:szCs w:val="24"/>
        </w:rPr>
        <w:t xml:space="preserve"> </w:t>
      </w:r>
    </w:p>
    <w:p w:rsidR="00753F4B" w:rsidRDefault="006D0B0C" w:rsidP="00325246">
      <w:pPr>
        <w:ind w:left="851" w:hanging="851"/>
        <w:jc w:val="both"/>
        <w:rPr>
          <w:rFonts w:ascii="Arial" w:hAnsi="Arial" w:cs="Arial"/>
          <w:sz w:val="24"/>
          <w:szCs w:val="24"/>
        </w:rPr>
      </w:pPr>
      <w:r>
        <w:rPr>
          <w:rFonts w:ascii="Arial" w:hAnsi="Arial" w:cs="Arial"/>
          <w:sz w:val="24"/>
          <w:szCs w:val="24"/>
        </w:rPr>
        <w:t>4.3</w:t>
      </w:r>
      <w:r>
        <w:rPr>
          <w:rFonts w:ascii="Arial" w:hAnsi="Arial" w:cs="Arial"/>
          <w:sz w:val="24"/>
          <w:szCs w:val="24"/>
        </w:rPr>
        <w:tab/>
      </w:r>
      <w:r w:rsidR="00C244CB">
        <w:rPr>
          <w:rFonts w:ascii="Arial" w:hAnsi="Arial" w:cs="Arial"/>
          <w:sz w:val="24"/>
          <w:szCs w:val="24"/>
        </w:rPr>
        <w:t>Over and above monitoring the perform</w:t>
      </w:r>
      <w:r w:rsidR="00E1649B">
        <w:rPr>
          <w:rFonts w:ascii="Arial" w:hAnsi="Arial" w:cs="Arial"/>
          <w:sz w:val="24"/>
          <w:szCs w:val="24"/>
        </w:rPr>
        <w:t>ance of departments, the unit</w:t>
      </w:r>
      <w:r w:rsidR="00C244CB">
        <w:rPr>
          <w:rFonts w:ascii="Arial" w:hAnsi="Arial" w:cs="Arial"/>
          <w:sz w:val="24"/>
          <w:szCs w:val="24"/>
        </w:rPr>
        <w:t xml:space="preserve"> </w:t>
      </w:r>
      <w:r>
        <w:rPr>
          <w:rFonts w:ascii="Arial" w:hAnsi="Arial" w:cs="Arial"/>
          <w:sz w:val="24"/>
          <w:szCs w:val="24"/>
        </w:rPr>
        <w:t xml:space="preserve">assist </w:t>
      </w:r>
      <w:r w:rsidR="00C244CB">
        <w:rPr>
          <w:rFonts w:ascii="Arial" w:hAnsi="Arial" w:cs="Arial"/>
          <w:sz w:val="24"/>
          <w:szCs w:val="24"/>
        </w:rPr>
        <w:t xml:space="preserve">service providers </w:t>
      </w:r>
      <w:r w:rsidR="0005219D">
        <w:rPr>
          <w:rFonts w:ascii="Arial" w:hAnsi="Arial" w:cs="Arial"/>
          <w:sz w:val="24"/>
          <w:szCs w:val="24"/>
        </w:rPr>
        <w:t xml:space="preserve">whose invoices have not been paid by </w:t>
      </w:r>
      <w:r w:rsidR="00C244CB">
        <w:rPr>
          <w:rFonts w:ascii="Arial" w:hAnsi="Arial" w:cs="Arial"/>
          <w:sz w:val="24"/>
          <w:szCs w:val="24"/>
        </w:rPr>
        <w:t xml:space="preserve">municipalities, national and provincial departments as well as public entities. </w:t>
      </w:r>
      <w:r w:rsidR="00E1649B">
        <w:rPr>
          <w:rFonts w:ascii="Arial" w:hAnsi="Arial" w:cs="Arial"/>
          <w:sz w:val="24"/>
          <w:szCs w:val="24"/>
        </w:rPr>
        <w:t>In this regard, cases are lodged with the Unit, investigations are conducted and payment to the service provider is facilitated where invoices are proven to be legitimate. Since the inception of the unit, a total of 102 cases have been lodged and 4</w:t>
      </w:r>
      <w:r>
        <w:rPr>
          <w:rFonts w:ascii="Arial" w:hAnsi="Arial" w:cs="Arial"/>
          <w:sz w:val="24"/>
          <w:szCs w:val="24"/>
        </w:rPr>
        <w:t>7</w:t>
      </w:r>
      <w:r w:rsidR="00E1649B">
        <w:rPr>
          <w:rFonts w:ascii="Arial" w:hAnsi="Arial" w:cs="Arial"/>
          <w:sz w:val="24"/>
          <w:szCs w:val="24"/>
        </w:rPr>
        <w:t xml:space="preserve"> </w:t>
      </w:r>
      <w:r w:rsidR="00325246">
        <w:rPr>
          <w:rFonts w:ascii="Arial" w:hAnsi="Arial" w:cs="Arial"/>
          <w:sz w:val="24"/>
          <w:szCs w:val="24"/>
        </w:rPr>
        <w:t xml:space="preserve">of those </w:t>
      </w:r>
      <w:r w:rsidR="00E1649B">
        <w:rPr>
          <w:rFonts w:ascii="Arial" w:hAnsi="Arial" w:cs="Arial"/>
          <w:sz w:val="24"/>
          <w:szCs w:val="24"/>
        </w:rPr>
        <w:t xml:space="preserve">have been closed while 55 cases are in progress. </w:t>
      </w:r>
      <w:r w:rsidR="00F2392F">
        <w:rPr>
          <w:rFonts w:ascii="Arial" w:hAnsi="Arial" w:cs="Arial"/>
          <w:sz w:val="24"/>
          <w:szCs w:val="24"/>
        </w:rPr>
        <w:t>T</w:t>
      </w:r>
      <w:r w:rsidR="00957DA4">
        <w:rPr>
          <w:rFonts w:ascii="Arial" w:hAnsi="Arial" w:cs="Arial"/>
          <w:sz w:val="24"/>
          <w:szCs w:val="24"/>
        </w:rPr>
        <w:t>o date</w:t>
      </w:r>
      <w:r w:rsidR="00CF092E">
        <w:rPr>
          <w:rFonts w:ascii="Arial" w:hAnsi="Arial" w:cs="Arial"/>
          <w:sz w:val="24"/>
          <w:szCs w:val="24"/>
        </w:rPr>
        <w:t>,</w:t>
      </w:r>
      <w:r w:rsidR="00957DA4">
        <w:rPr>
          <w:rFonts w:ascii="Arial" w:hAnsi="Arial" w:cs="Arial"/>
          <w:sz w:val="24"/>
          <w:szCs w:val="24"/>
        </w:rPr>
        <w:t xml:space="preserve"> a total amount of </w:t>
      </w:r>
      <w:r w:rsidR="00957DA4" w:rsidRPr="002B341B">
        <w:rPr>
          <w:rFonts w:ascii="Arial" w:hAnsi="Arial" w:cs="Arial"/>
          <w:b/>
          <w:sz w:val="24"/>
          <w:szCs w:val="24"/>
        </w:rPr>
        <w:t>R</w:t>
      </w:r>
      <w:r w:rsidR="00B2305E">
        <w:rPr>
          <w:rFonts w:ascii="Arial" w:hAnsi="Arial" w:cs="Arial"/>
          <w:b/>
          <w:sz w:val="24"/>
          <w:szCs w:val="24"/>
        </w:rPr>
        <w:t>177</w:t>
      </w:r>
      <w:r w:rsidR="00325246">
        <w:rPr>
          <w:rFonts w:ascii="Arial" w:hAnsi="Arial" w:cs="Arial"/>
          <w:b/>
          <w:sz w:val="24"/>
          <w:szCs w:val="24"/>
        </w:rPr>
        <w:t xml:space="preserve"> million </w:t>
      </w:r>
      <w:r w:rsidR="00957DA4">
        <w:rPr>
          <w:rFonts w:ascii="Arial" w:hAnsi="Arial" w:cs="Arial"/>
          <w:sz w:val="24"/>
          <w:szCs w:val="24"/>
        </w:rPr>
        <w:t xml:space="preserve">has been paid to various service providers as facilitated by the Unit. </w:t>
      </w:r>
      <w:r w:rsidR="00325246">
        <w:rPr>
          <w:rFonts w:ascii="Arial" w:hAnsi="Arial" w:cs="Arial"/>
          <w:sz w:val="24"/>
          <w:szCs w:val="24"/>
        </w:rPr>
        <w:t>The following highlights some of the testimonies received from service providers:</w:t>
      </w:r>
    </w:p>
    <w:p w:rsidR="00325246" w:rsidRPr="00054D6A" w:rsidRDefault="00325246" w:rsidP="00054D6A">
      <w:pPr>
        <w:ind w:left="851" w:hanging="131"/>
        <w:jc w:val="center"/>
        <w:rPr>
          <w:rFonts w:ascii="Arial" w:hAnsi="Arial" w:cs="Arial"/>
          <w:i/>
          <w:sz w:val="24"/>
          <w:szCs w:val="24"/>
        </w:rPr>
      </w:pPr>
      <w:r>
        <w:rPr>
          <w:rFonts w:ascii="Arial" w:hAnsi="Arial" w:cs="Arial"/>
          <w:i/>
          <w:sz w:val="24"/>
          <w:szCs w:val="24"/>
        </w:rPr>
        <w:lastRenderedPageBreak/>
        <w:t>“</w:t>
      </w:r>
      <w:r w:rsidRPr="00325246">
        <w:rPr>
          <w:rFonts w:ascii="Arial" w:hAnsi="Arial" w:cs="Arial"/>
          <w:i/>
          <w:sz w:val="24"/>
          <w:szCs w:val="24"/>
        </w:rPr>
        <w:t xml:space="preserve">We </w:t>
      </w:r>
      <w:r>
        <w:rPr>
          <w:rFonts w:ascii="Arial" w:hAnsi="Arial" w:cs="Arial"/>
          <w:i/>
          <w:sz w:val="24"/>
          <w:szCs w:val="24"/>
        </w:rPr>
        <w:t xml:space="preserve">really </w:t>
      </w:r>
      <w:r w:rsidRPr="00325246">
        <w:rPr>
          <w:rFonts w:ascii="Arial" w:hAnsi="Arial" w:cs="Arial"/>
          <w:i/>
          <w:sz w:val="24"/>
          <w:szCs w:val="24"/>
        </w:rPr>
        <w:t>appreciate what your leg of government has done for us. We are at loss of words to tell you how thankful we are</w:t>
      </w:r>
      <w:r>
        <w:rPr>
          <w:rFonts w:ascii="Arial" w:hAnsi="Arial" w:cs="Arial"/>
          <w:i/>
          <w:sz w:val="24"/>
          <w:szCs w:val="24"/>
        </w:rPr>
        <w:t xml:space="preserve">” – Tshego Motaung, Babereki </w:t>
      </w:r>
      <w:r w:rsidRPr="00054D6A">
        <w:rPr>
          <w:rFonts w:ascii="Arial" w:hAnsi="Arial" w:cs="Arial"/>
          <w:i/>
          <w:sz w:val="24"/>
          <w:szCs w:val="24"/>
        </w:rPr>
        <w:t>Consulting Engineers.</w:t>
      </w:r>
    </w:p>
    <w:p w:rsidR="00325246" w:rsidRPr="00054D6A" w:rsidRDefault="00054D6A" w:rsidP="00054D6A">
      <w:pPr>
        <w:ind w:firstLine="993"/>
        <w:jc w:val="center"/>
        <w:rPr>
          <w:rFonts w:ascii="Arial" w:eastAsia="Times New Roman" w:hAnsi="Arial" w:cs="Arial"/>
          <w:i/>
          <w:sz w:val="24"/>
          <w:szCs w:val="24"/>
        </w:rPr>
      </w:pPr>
      <w:r w:rsidRPr="00054D6A">
        <w:rPr>
          <w:rFonts w:ascii="Arial" w:eastAsia="Times New Roman" w:hAnsi="Arial" w:cs="Arial"/>
          <w:i/>
          <w:iCs/>
          <w:sz w:val="24"/>
          <w:szCs w:val="24"/>
        </w:rPr>
        <w:t>“</w:t>
      </w:r>
      <w:r w:rsidR="00325246" w:rsidRPr="00054D6A">
        <w:rPr>
          <w:rFonts w:ascii="Arial" w:eastAsia="Times New Roman" w:hAnsi="Arial" w:cs="Arial"/>
          <w:i/>
          <w:iCs/>
          <w:sz w:val="24"/>
          <w:szCs w:val="24"/>
        </w:rPr>
        <w:t>We are very grateful for the grea</w:t>
      </w:r>
      <w:r w:rsidRPr="00054D6A">
        <w:rPr>
          <w:rFonts w:ascii="Arial" w:eastAsia="Times New Roman" w:hAnsi="Arial" w:cs="Arial"/>
          <w:i/>
          <w:iCs/>
          <w:sz w:val="24"/>
          <w:szCs w:val="24"/>
        </w:rPr>
        <w:t xml:space="preserve">t service that you have done us”- </w:t>
      </w:r>
      <w:r w:rsidR="00325246" w:rsidRPr="00054D6A">
        <w:rPr>
          <w:rFonts w:ascii="Arial" w:eastAsia="Times New Roman" w:hAnsi="Arial" w:cs="Arial"/>
          <w:i/>
          <w:iCs/>
          <w:sz w:val="24"/>
          <w:szCs w:val="24"/>
        </w:rPr>
        <w:t>Ofentse Ribane</w:t>
      </w:r>
      <w:r w:rsidRPr="00054D6A">
        <w:rPr>
          <w:rFonts w:ascii="Arial" w:eastAsia="Times New Roman" w:hAnsi="Arial" w:cs="Arial"/>
          <w:i/>
          <w:iCs/>
          <w:sz w:val="24"/>
          <w:szCs w:val="24"/>
        </w:rPr>
        <w:t xml:space="preserve">, </w:t>
      </w:r>
      <w:r w:rsidR="00325246" w:rsidRPr="00054D6A">
        <w:rPr>
          <w:rFonts w:ascii="Arial" w:eastAsia="Times New Roman" w:hAnsi="Arial" w:cs="Arial"/>
          <w:i/>
          <w:sz w:val="24"/>
          <w:szCs w:val="24"/>
        </w:rPr>
        <w:t xml:space="preserve"> Elt-Pro Transcriptions</w:t>
      </w:r>
    </w:p>
    <w:p w:rsidR="00054D6A" w:rsidRPr="00054D6A" w:rsidRDefault="00054D6A" w:rsidP="00054D6A">
      <w:pPr>
        <w:ind w:left="993"/>
        <w:jc w:val="center"/>
        <w:rPr>
          <w:rFonts w:ascii="Arial" w:hAnsi="Arial" w:cs="Arial"/>
          <w:i/>
          <w:color w:val="000000"/>
          <w:sz w:val="24"/>
          <w:szCs w:val="24"/>
        </w:rPr>
      </w:pPr>
      <w:r>
        <w:rPr>
          <w:rFonts w:ascii="Arial" w:hAnsi="Arial" w:cs="Arial"/>
          <w:i/>
          <w:color w:val="000000"/>
          <w:sz w:val="24"/>
          <w:szCs w:val="24"/>
        </w:rPr>
        <w:t>“On behalf of my company I</w:t>
      </w:r>
      <w:r w:rsidRPr="00054D6A">
        <w:rPr>
          <w:rFonts w:ascii="Arial" w:hAnsi="Arial" w:cs="Arial"/>
          <w:i/>
          <w:color w:val="000000"/>
          <w:sz w:val="24"/>
          <w:szCs w:val="24"/>
        </w:rPr>
        <w:t xml:space="preserve"> would like to take this oppor</w:t>
      </w:r>
      <w:r>
        <w:rPr>
          <w:rFonts w:ascii="Arial" w:hAnsi="Arial" w:cs="Arial"/>
          <w:i/>
          <w:color w:val="000000"/>
          <w:sz w:val="24"/>
          <w:szCs w:val="24"/>
        </w:rPr>
        <w:t xml:space="preserve">tunity to thank the department </w:t>
      </w:r>
      <w:r w:rsidRPr="00054D6A">
        <w:rPr>
          <w:rFonts w:ascii="Arial" w:hAnsi="Arial" w:cs="Arial"/>
          <w:i/>
          <w:color w:val="000000"/>
          <w:sz w:val="24"/>
          <w:szCs w:val="24"/>
        </w:rPr>
        <w:t>for resolving this matter. I wish and hope that there has been lessons lea</w:t>
      </w:r>
      <w:r w:rsidR="006D0B0C">
        <w:rPr>
          <w:rFonts w:ascii="Arial" w:hAnsi="Arial" w:cs="Arial"/>
          <w:i/>
          <w:color w:val="000000"/>
          <w:sz w:val="24"/>
          <w:szCs w:val="24"/>
        </w:rPr>
        <w:t>r</w:t>
      </w:r>
      <w:r w:rsidRPr="00054D6A">
        <w:rPr>
          <w:rFonts w:ascii="Arial" w:hAnsi="Arial" w:cs="Arial"/>
          <w:i/>
          <w:color w:val="000000"/>
          <w:sz w:val="24"/>
          <w:szCs w:val="24"/>
        </w:rPr>
        <w:t xml:space="preserve">nt </w:t>
      </w:r>
      <w:r w:rsidR="006D0B0C">
        <w:rPr>
          <w:rFonts w:ascii="Arial" w:hAnsi="Arial" w:cs="Arial"/>
          <w:i/>
          <w:color w:val="000000"/>
          <w:sz w:val="24"/>
          <w:szCs w:val="24"/>
        </w:rPr>
        <w:t xml:space="preserve">by the municipality </w:t>
      </w:r>
      <w:r w:rsidRPr="00054D6A">
        <w:rPr>
          <w:rFonts w:ascii="Arial" w:hAnsi="Arial" w:cs="Arial"/>
          <w:i/>
          <w:color w:val="000000"/>
          <w:sz w:val="24"/>
          <w:szCs w:val="24"/>
        </w:rPr>
        <w:t>with regards to the matter and that no small business should suffer the same fate we did as other small businesses cannot last for this long without payments</w:t>
      </w:r>
      <w:r>
        <w:rPr>
          <w:rFonts w:ascii="Arial" w:hAnsi="Arial" w:cs="Arial"/>
          <w:i/>
          <w:color w:val="000000"/>
          <w:sz w:val="24"/>
          <w:szCs w:val="24"/>
        </w:rPr>
        <w:t>”- Simthembile Bantubani- Mayibuye Africa</w:t>
      </w:r>
    </w:p>
    <w:p w:rsidR="00753F4B" w:rsidRDefault="00F2392F" w:rsidP="00957DA4">
      <w:pPr>
        <w:ind w:left="567" w:right="-421" w:hanging="567"/>
        <w:rPr>
          <w:rFonts w:ascii="Arial" w:hAnsi="Arial" w:cs="Arial"/>
          <w:sz w:val="24"/>
          <w:szCs w:val="24"/>
        </w:rPr>
      </w:pPr>
      <w:r>
        <w:rPr>
          <w:rFonts w:ascii="Arial" w:hAnsi="Arial" w:cs="Arial"/>
          <w:sz w:val="24"/>
          <w:szCs w:val="24"/>
        </w:rPr>
        <w:t>4.3</w:t>
      </w:r>
      <w:r w:rsidR="00957DA4">
        <w:rPr>
          <w:rFonts w:ascii="Arial" w:hAnsi="Arial" w:cs="Arial"/>
          <w:sz w:val="24"/>
          <w:szCs w:val="24"/>
        </w:rPr>
        <w:tab/>
      </w:r>
      <w:r w:rsidR="002B341B">
        <w:rPr>
          <w:rFonts w:ascii="Arial" w:hAnsi="Arial" w:cs="Arial"/>
          <w:sz w:val="24"/>
          <w:szCs w:val="24"/>
        </w:rPr>
        <w:t xml:space="preserve">The Unit is also faced with a number of challenges in conducting its work and they are as follows: </w:t>
      </w:r>
    </w:p>
    <w:p w:rsidR="009312A9" w:rsidRDefault="002B341B" w:rsidP="001C5B09">
      <w:pPr>
        <w:pStyle w:val="ListParagraph"/>
        <w:numPr>
          <w:ilvl w:val="0"/>
          <w:numId w:val="9"/>
        </w:numPr>
        <w:ind w:right="-421"/>
        <w:jc w:val="both"/>
        <w:rPr>
          <w:rFonts w:ascii="Arial" w:hAnsi="Arial" w:cs="Arial"/>
          <w:sz w:val="24"/>
          <w:szCs w:val="24"/>
        </w:rPr>
      </w:pPr>
      <w:r w:rsidRPr="006407DF">
        <w:rPr>
          <w:rFonts w:ascii="Arial" w:hAnsi="Arial" w:cs="Arial"/>
          <w:b/>
          <w:sz w:val="24"/>
          <w:szCs w:val="24"/>
        </w:rPr>
        <w:t xml:space="preserve">Capacity </w:t>
      </w:r>
      <w:r w:rsidR="00CC6BDD" w:rsidRPr="006407DF">
        <w:rPr>
          <w:rFonts w:ascii="Arial" w:hAnsi="Arial" w:cs="Arial"/>
          <w:b/>
          <w:sz w:val="24"/>
          <w:szCs w:val="24"/>
        </w:rPr>
        <w:t>Constraints</w:t>
      </w:r>
      <w:r w:rsidR="00CC6BDD" w:rsidRPr="006407DF">
        <w:rPr>
          <w:rFonts w:ascii="Arial" w:hAnsi="Arial" w:cs="Arial"/>
          <w:sz w:val="24"/>
          <w:szCs w:val="24"/>
        </w:rPr>
        <w:t xml:space="preserve">: the </w:t>
      </w:r>
      <w:r w:rsidR="00FF2F1D">
        <w:rPr>
          <w:rFonts w:ascii="Arial" w:hAnsi="Arial" w:cs="Arial"/>
          <w:sz w:val="24"/>
          <w:szCs w:val="24"/>
        </w:rPr>
        <w:t xml:space="preserve">current </w:t>
      </w:r>
      <w:r w:rsidR="00CC6BDD" w:rsidRPr="006407DF">
        <w:rPr>
          <w:rFonts w:ascii="Arial" w:hAnsi="Arial" w:cs="Arial"/>
          <w:sz w:val="24"/>
          <w:szCs w:val="24"/>
        </w:rPr>
        <w:t xml:space="preserve">number of officials allocated to the unit </w:t>
      </w:r>
      <w:r w:rsidR="00ED176E">
        <w:rPr>
          <w:rFonts w:ascii="Arial" w:hAnsi="Arial" w:cs="Arial"/>
          <w:sz w:val="24"/>
          <w:szCs w:val="24"/>
        </w:rPr>
        <w:t xml:space="preserve">(3 in total) </w:t>
      </w:r>
      <w:r w:rsidR="00CC6BDD" w:rsidRPr="006407DF">
        <w:rPr>
          <w:rFonts w:ascii="Arial" w:hAnsi="Arial" w:cs="Arial"/>
          <w:sz w:val="24"/>
          <w:szCs w:val="24"/>
        </w:rPr>
        <w:t xml:space="preserve">is </w:t>
      </w:r>
      <w:r w:rsidR="006407DF" w:rsidRPr="006407DF">
        <w:rPr>
          <w:rFonts w:ascii="Arial" w:hAnsi="Arial" w:cs="Arial"/>
          <w:sz w:val="24"/>
          <w:szCs w:val="24"/>
        </w:rPr>
        <w:t>limited compared</w:t>
      </w:r>
      <w:r w:rsidR="00CC6BDD" w:rsidRPr="006407DF">
        <w:rPr>
          <w:rFonts w:ascii="Arial" w:hAnsi="Arial" w:cs="Arial"/>
          <w:sz w:val="24"/>
          <w:szCs w:val="24"/>
        </w:rPr>
        <w:t xml:space="preserve"> to the demand</w:t>
      </w:r>
      <w:r w:rsidR="006407DF" w:rsidRPr="006407DF">
        <w:rPr>
          <w:rFonts w:ascii="Arial" w:hAnsi="Arial" w:cs="Arial"/>
          <w:sz w:val="24"/>
          <w:szCs w:val="24"/>
        </w:rPr>
        <w:t>s</w:t>
      </w:r>
      <w:r w:rsidR="00CC6BDD" w:rsidRPr="006407DF">
        <w:rPr>
          <w:rFonts w:ascii="Arial" w:hAnsi="Arial" w:cs="Arial"/>
          <w:sz w:val="24"/>
          <w:szCs w:val="24"/>
        </w:rPr>
        <w:t xml:space="preserve"> of the work. </w:t>
      </w:r>
      <w:r w:rsidR="00ED176E" w:rsidRPr="006407DF">
        <w:rPr>
          <w:rFonts w:ascii="Arial" w:hAnsi="Arial" w:cs="Arial"/>
          <w:sz w:val="24"/>
          <w:szCs w:val="24"/>
        </w:rPr>
        <w:t xml:space="preserve">In addition, the officials have been employed for other tasks. Therefore, this compromises the work of the </w:t>
      </w:r>
      <w:r w:rsidR="00ED176E">
        <w:rPr>
          <w:rFonts w:ascii="Arial" w:hAnsi="Arial" w:cs="Arial"/>
          <w:sz w:val="24"/>
          <w:szCs w:val="24"/>
        </w:rPr>
        <w:t>U</w:t>
      </w:r>
      <w:r w:rsidR="00ED176E" w:rsidRPr="006407DF">
        <w:rPr>
          <w:rFonts w:ascii="Arial" w:hAnsi="Arial" w:cs="Arial"/>
          <w:sz w:val="24"/>
          <w:szCs w:val="24"/>
        </w:rPr>
        <w:t xml:space="preserve">nit. </w:t>
      </w:r>
      <w:r w:rsidR="006407DF">
        <w:rPr>
          <w:rFonts w:ascii="Arial" w:hAnsi="Arial" w:cs="Arial"/>
          <w:sz w:val="24"/>
          <w:szCs w:val="24"/>
        </w:rPr>
        <w:t xml:space="preserve">The work </w:t>
      </w:r>
      <w:r w:rsidR="00ED176E">
        <w:rPr>
          <w:rFonts w:ascii="Arial" w:hAnsi="Arial" w:cs="Arial"/>
          <w:sz w:val="24"/>
          <w:szCs w:val="24"/>
        </w:rPr>
        <w:t xml:space="preserve">of </w:t>
      </w:r>
      <w:r w:rsidR="006407DF">
        <w:rPr>
          <w:rFonts w:ascii="Arial" w:hAnsi="Arial" w:cs="Arial"/>
          <w:sz w:val="24"/>
          <w:szCs w:val="24"/>
        </w:rPr>
        <w:t xml:space="preserve">both monitoring departments’ performance and facilitating payment of invoices is very intense and requires full attention, </w:t>
      </w:r>
      <w:r w:rsidR="00ED176E">
        <w:rPr>
          <w:rFonts w:ascii="Arial" w:hAnsi="Arial" w:cs="Arial"/>
          <w:sz w:val="24"/>
          <w:szCs w:val="24"/>
        </w:rPr>
        <w:t xml:space="preserve">especially the latter since it involves citizens who require urgent redress. As a result, the Unit is facing a backlog of cases that are yet to be resolved. </w:t>
      </w:r>
      <w:r w:rsidR="000B095B">
        <w:rPr>
          <w:rFonts w:ascii="Arial" w:hAnsi="Arial" w:cs="Arial"/>
          <w:sz w:val="24"/>
          <w:szCs w:val="24"/>
        </w:rPr>
        <w:t>The payment of R1</w:t>
      </w:r>
      <w:r w:rsidR="00B2305E">
        <w:rPr>
          <w:rFonts w:ascii="Arial" w:hAnsi="Arial" w:cs="Arial"/>
          <w:sz w:val="24"/>
          <w:szCs w:val="24"/>
        </w:rPr>
        <w:t>77</w:t>
      </w:r>
      <w:r w:rsidR="000B095B">
        <w:rPr>
          <w:rFonts w:ascii="Arial" w:hAnsi="Arial" w:cs="Arial"/>
          <w:sz w:val="24"/>
          <w:szCs w:val="24"/>
        </w:rPr>
        <w:t xml:space="preserve"> million over a period of 16 months demonstrates that with sufficient capacity, the DPME can achieve more in assisting SMMEs on payment of their invoices.</w:t>
      </w:r>
      <w:r w:rsidR="00FF2F1D">
        <w:rPr>
          <w:rFonts w:ascii="Arial" w:hAnsi="Arial" w:cs="Arial"/>
          <w:sz w:val="24"/>
          <w:szCs w:val="24"/>
        </w:rPr>
        <w:t xml:space="preserve"> This challenge is currently being addressed through the DPME’s revised structure to ensure that capacity is built around areas that require intervention such as 30 days payment of invoices. </w:t>
      </w:r>
    </w:p>
    <w:p w:rsidR="009C2CA6" w:rsidRDefault="009C2CA6" w:rsidP="009C2CA6">
      <w:pPr>
        <w:pStyle w:val="ListParagraph"/>
        <w:ind w:right="-421"/>
        <w:jc w:val="both"/>
        <w:rPr>
          <w:rFonts w:ascii="Arial" w:hAnsi="Arial" w:cs="Arial"/>
          <w:sz w:val="24"/>
          <w:szCs w:val="24"/>
        </w:rPr>
      </w:pPr>
    </w:p>
    <w:p w:rsidR="00561CDE" w:rsidRDefault="00561CDE" w:rsidP="001C5B09">
      <w:pPr>
        <w:pStyle w:val="ListParagraph"/>
        <w:numPr>
          <w:ilvl w:val="0"/>
          <w:numId w:val="9"/>
        </w:numPr>
        <w:jc w:val="both"/>
        <w:rPr>
          <w:rFonts w:ascii="Arial" w:hAnsi="Arial" w:cs="Arial"/>
          <w:color w:val="000000"/>
          <w:sz w:val="24"/>
          <w:szCs w:val="24"/>
          <w:lang w:eastAsia="en-ZA"/>
        </w:rPr>
      </w:pPr>
      <w:r w:rsidRPr="00561CDE">
        <w:rPr>
          <w:rFonts w:ascii="Arial" w:hAnsi="Arial" w:cs="Arial"/>
          <w:b/>
          <w:color w:val="000000"/>
          <w:sz w:val="24"/>
          <w:szCs w:val="24"/>
          <w:lang w:eastAsia="en-ZA"/>
        </w:rPr>
        <w:t>Court Cases:</w:t>
      </w:r>
      <w:r w:rsidRPr="00561CDE">
        <w:rPr>
          <w:rFonts w:ascii="Arial" w:hAnsi="Arial" w:cs="Arial"/>
          <w:color w:val="000000"/>
          <w:sz w:val="24"/>
          <w:szCs w:val="24"/>
          <w:lang w:eastAsia="en-ZA"/>
        </w:rPr>
        <w:t xml:space="preserve"> Cases that are reported at the DPME Unit, yet they are already referred to the courts are sub judice and therefore DPME is not in a position to assist service providers.</w:t>
      </w:r>
      <w:r w:rsidR="000B095B">
        <w:rPr>
          <w:rFonts w:ascii="Arial" w:hAnsi="Arial" w:cs="Arial"/>
          <w:color w:val="000000"/>
          <w:sz w:val="24"/>
          <w:szCs w:val="24"/>
          <w:lang w:eastAsia="en-ZA"/>
        </w:rPr>
        <w:t xml:space="preserve"> </w:t>
      </w:r>
    </w:p>
    <w:p w:rsidR="009C2CA6" w:rsidRPr="009C2CA6" w:rsidRDefault="009C2CA6" w:rsidP="009C2CA6">
      <w:pPr>
        <w:pStyle w:val="ListParagraph"/>
        <w:rPr>
          <w:rFonts w:ascii="Arial" w:hAnsi="Arial" w:cs="Arial"/>
          <w:color w:val="000000"/>
          <w:sz w:val="24"/>
          <w:szCs w:val="24"/>
          <w:lang w:eastAsia="en-ZA"/>
        </w:rPr>
      </w:pPr>
    </w:p>
    <w:p w:rsidR="009C2CA6" w:rsidRDefault="009C2CA6" w:rsidP="009C2CA6">
      <w:pPr>
        <w:pStyle w:val="ListParagraph"/>
        <w:numPr>
          <w:ilvl w:val="0"/>
          <w:numId w:val="9"/>
        </w:numPr>
        <w:ind w:right="-421"/>
        <w:jc w:val="both"/>
        <w:rPr>
          <w:rFonts w:ascii="Arial" w:hAnsi="Arial" w:cs="Arial"/>
          <w:sz w:val="24"/>
          <w:szCs w:val="24"/>
        </w:rPr>
      </w:pPr>
      <w:r w:rsidRPr="009C0312">
        <w:rPr>
          <w:rFonts w:ascii="Arial" w:hAnsi="Arial" w:cs="Arial"/>
          <w:b/>
          <w:sz w:val="24"/>
          <w:szCs w:val="24"/>
        </w:rPr>
        <w:t>Reluctance of suppliers to provide information</w:t>
      </w:r>
      <w:r>
        <w:rPr>
          <w:rFonts w:ascii="Arial" w:hAnsi="Arial" w:cs="Arial"/>
          <w:b/>
          <w:sz w:val="24"/>
          <w:szCs w:val="24"/>
        </w:rPr>
        <w:t xml:space="preserve">: </w:t>
      </w:r>
      <w:r w:rsidRPr="009C0312">
        <w:rPr>
          <w:rFonts w:ascii="Arial" w:hAnsi="Arial" w:cs="Arial"/>
          <w:sz w:val="24"/>
          <w:szCs w:val="24"/>
        </w:rPr>
        <w:t>the unit has receive</w:t>
      </w:r>
      <w:r>
        <w:rPr>
          <w:rFonts w:ascii="Arial" w:hAnsi="Arial" w:cs="Arial"/>
          <w:sz w:val="24"/>
          <w:szCs w:val="24"/>
        </w:rPr>
        <w:t>d</w:t>
      </w:r>
      <w:r w:rsidRPr="009C0312">
        <w:rPr>
          <w:rFonts w:ascii="Arial" w:hAnsi="Arial" w:cs="Arial"/>
          <w:sz w:val="24"/>
          <w:szCs w:val="24"/>
        </w:rPr>
        <w:t xml:space="preserve"> complaints from some service providers whom upon contact </w:t>
      </w:r>
      <w:r>
        <w:rPr>
          <w:rFonts w:ascii="Arial" w:hAnsi="Arial" w:cs="Arial"/>
          <w:sz w:val="24"/>
          <w:szCs w:val="24"/>
        </w:rPr>
        <w:t>by DPME officials were</w:t>
      </w:r>
      <w:r w:rsidRPr="009C0312">
        <w:rPr>
          <w:rFonts w:ascii="Arial" w:hAnsi="Arial" w:cs="Arial"/>
          <w:sz w:val="24"/>
          <w:szCs w:val="24"/>
        </w:rPr>
        <w:t xml:space="preserve"> not willing to provide further information to process their complaints</w:t>
      </w:r>
      <w:r>
        <w:rPr>
          <w:rFonts w:ascii="Arial" w:hAnsi="Arial" w:cs="Arial"/>
          <w:sz w:val="24"/>
          <w:szCs w:val="24"/>
        </w:rPr>
        <w:t xml:space="preserve">. These service providers fear that reporting government officials will result in loss of contracts from </w:t>
      </w:r>
      <w:r w:rsidR="000B095B">
        <w:rPr>
          <w:rFonts w:ascii="Arial" w:hAnsi="Arial" w:cs="Arial"/>
          <w:sz w:val="24"/>
          <w:szCs w:val="24"/>
        </w:rPr>
        <w:t xml:space="preserve">transgressing </w:t>
      </w:r>
      <w:r>
        <w:rPr>
          <w:rFonts w:ascii="Arial" w:hAnsi="Arial" w:cs="Arial"/>
          <w:sz w:val="24"/>
          <w:szCs w:val="24"/>
        </w:rPr>
        <w:t xml:space="preserve">departments. </w:t>
      </w:r>
    </w:p>
    <w:p w:rsidR="009C2CA6" w:rsidRPr="00561CDE" w:rsidRDefault="009C2CA6" w:rsidP="009C2CA6">
      <w:pPr>
        <w:pStyle w:val="ListParagraph"/>
        <w:jc w:val="both"/>
        <w:rPr>
          <w:rFonts w:ascii="Arial" w:hAnsi="Arial" w:cs="Arial"/>
          <w:color w:val="000000"/>
          <w:sz w:val="24"/>
          <w:szCs w:val="24"/>
          <w:lang w:eastAsia="en-ZA"/>
        </w:rPr>
      </w:pPr>
    </w:p>
    <w:p w:rsidR="00561CDE" w:rsidRPr="00561CDE" w:rsidRDefault="00F2392F" w:rsidP="00561CDE">
      <w:pPr>
        <w:ind w:left="709" w:right="-421" w:hanging="709"/>
        <w:jc w:val="both"/>
        <w:rPr>
          <w:rFonts w:ascii="Arial" w:hAnsi="Arial" w:cs="Arial"/>
          <w:sz w:val="24"/>
          <w:szCs w:val="24"/>
        </w:rPr>
      </w:pPr>
      <w:r>
        <w:rPr>
          <w:rFonts w:ascii="Arial" w:hAnsi="Arial" w:cs="Arial"/>
          <w:sz w:val="24"/>
          <w:szCs w:val="24"/>
        </w:rPr>
        <w:t>4.4</w:t>
      </w:r>
      <w:r w:rsidR="00561CDE">
        <w:rPr>
          <w:rFonts w:ascii="Arial" w:hAnsi="Arial" w:cs="Arial"/>
          <w:sz w:val="24"/>
          <w:szCs w:val="24"/>
        </w:rPr>
        <w:t xml:space="preserve">   The following could be attributed as some of the challenges associated with non-payment of invoices</w:t>
      </w:r>
      <w:r w:rsidR="000B095B">
        <w:rPr>
          <w:rFonts w:ascii="Arial" w:hAnsi="Arial" w:cs="Arial"/>
          <w:sz w:val="24"/>
          <w:szCs w:val="24"/>
        </w:rPr>
        <w:t xml:space="preserve"> as experienced by the Unit.</w:t>
      </w:r>
    </w:p>
    <w:p w:rsidR="00E107C1" w:rsidRDefault="00561CDE" w:rsidP="00561CDE">
      <w:pPr>
        <w:ind w:left="851" w:hanging="425"/>
        <w:jc w:val="both"/>
        <w:rPr>
          <w:rFonts w:ascii="Arial" w:hAnsi="Arial" w:cs="Arial"/>
          <w:sz w:val="24"/>
          <w:szCs w:val="24"/>
        </w:rPr>
      </w:pPr>
      <w:r w:rsidRPr="00561CDE">
        <w:rPr>
          <w:rFonts w:ascii="Arial" w:hAnsi="Arial" w:cs="Arial"/>
          <w:sz w:val="24"/>
          <w:szCs w:val="24"/>
        </w:rPr>
        <w:lastRenderedPageBreak/>
        <w:t>(a)</w:t>
      </w:r>
      <w:r>
        <w:rPr>
          <w:rFonts w:ascii="Arial" w:hAnsi="Arial" w:cs="Arial"/>
          <w:b/>
          <w:sz w:val="24"/>
          <w:szCs w:val="24"/>
        </w:rPr>
        <w:t xml:space="preserve"> </w:t>
      </w:r>
      <w:r w:rsidRPr="00561CDE">
        <w:rPr>
          <w:rFonts w:ascii="Arial" w:hAnsi="Arial" w:cs="Arial"/>
          <w:b/>
          <w:sz w:val="24"/>
          <w:szCs w:val="24"/>
        </w:rPr>
        <w:t>Systematic challenges:</w:t>
      </w:r>
      <w:r w:rsidRPr="00561CDE">
        <w:rPr>
          <w:rFonts w:ascii="Arial" w:hAnsi="Arial" w:cs="Arial"/>
          <w:sz w:val="24"/>
          <w:szCs w:val="24"/>
        </w:rPr>
        <w:t xml:space="preserve"> </w:t>
      </w:r>
      <w:r>
        <w:rPr>
          <w:rFonts w:ascii="Arial" w:hAnsi="Arial" w:cs="Arial"/>
          <w:sz w:val="24"/>
          <w:szCs w:val="24"/>
        </w:rPr>
        <w:t>L</w:t>
      </w:r>
      <w:r w:rsidRPr="00561CDE">
        <w:rPr>
          <w:rFonts w:ascii="Arial" w:hAnsi="Arial" w:cs="Arial"/>
          <w:sz w:val="24"/>
          <w:szCs w:val="24"/>
        </w:rPr>
        <w:t>ack of a system (IT) to track invoices, lack of financial delegations, especially where designated officials are on leave and a sense of “no urgency” have been detected by the unit as some of the challenges for non</w:t>
      </w:r>
      <w:r>
        <w:rPr>
          <w:rFonts w:ascii="Arial" w:hAnsi="Arial" w:cs="Arial"/>
          <w:sz w:val="24"/>
          <w:szCs w:val="24"/>
        </w:rPr>
        <w:t xml:space="preserve"> or late </w:t>
      </w:r>
      <w:r w:rsidRPr="00561CDE">
        <w:rPr>
          <w:rFonts w:ascii="Arial" w:hAnsi="Arial" w:cs="Arial"/>
          <w:sz w:val="24"/>
          <w:szCs w:val="24"/>
        </w:rPr>
        <w:t>payment. The latter could be attributed to possible corruption where officials want to be bribed before processing the invoices.</w:t>
      </w:r>
    </w:p>
    <w:p w:rsidR="00561CDE" w:rsidRPr="00561CDE" w:rsidRDefault="00E107C1" w:rsidP="00E107C1">
      <w:pPr>
        <w:ind w:left="851" w:hanging="425"/>
        <w:jc w:val="both"/>
        <w:rPr>
          <w:rFonts w:ascii="Arial" w:hAnsi="Arial" w:cs="Arial"/>
          <w:sz w:val="24"/>
          <w:szCs w:val="24"/>
        </w:rPr>
      </w:pPr>
      <w:r>
        <w:rPr>
          <w:rFonts w:ascii="Arial" w:hAnsi="Arial" w:cs="Arial"/>
          <w:sz w:val="24"/>
          <w:szCs w:val="24"/>
        </w:rPr>
        <w:t xml:space="preserve">(b) </w:t>
      </w:r>
      <w:r w:rsidR="00561CDE" w:rsidRPr="00E107C1">
        <w:rPr>
          <w:rFonts w:ascii="Arial" w:hAnsi="Arial" w:cs="Arial"/>
          <w:b/>
          <w:sz w:val="24"/>
          <w:szCs w:val="24"/>
        </w:rPr>
        <w:t xml:space="preserve">Non- adherence to Supply Chain Processes: </w:t>
      </w:r>
      <w:r w:rsidR="00561CDE" w:rsidRPr="00E107C1">
        <w:rPr>
          <w:rFonts w:ascii="Arial" w:hAnsi="Arial" w:cs="Arial"/>
          <w:sz w:val="24"/>
          <w:szCs w:val="24"/>
        </w:rPr>
        <w:t>Service providers are often contracted to do jobs without government following procurement and SCM processes. Often they don’t have an order number, letter of appointment or they have been instructed by officials via unacceptable channels to render services. Invoices emanating out of this context are not legitimate. This is perhaps indicative of the lack of empowerment on the side of service providers and their poor bargaining power as they are at the mercy of government to obtain jobs. Departments are often reluctant to legalise these invoices as they do not want to incur irregular expenditures.</w:t>
      </w:r>
    </w:p>
    <w:p w:rsidR="00561CDE" w:rsidRPr="009C2CA6" w:rsidRDefault="009C2CA6" w:rsidP="000B095B">
      <w:pPr>
        <w:ind w:left="720" w:right="-450" w:hanging="294"/>
        <w:jc w:val="both"/>
        <w:rPr>
          <w:rFonts w:ascii="Arial" w:hAnsi="Arial" w:cs="Arial"/>
          <w:sz w:val="24"/>
          <w:szCs w:val="24"/>
        </w:rPr>
      </w:pPr>
      <w:r w:rsidRPr="009C2CA6">
        <w:rPr>
          <w:rFonts w:ascii="Arial" w:hAnsi="Arial" w:cs="Arial"/>
          <w:sz w:val="24"/>
          <w:szCs w:val="24"/>
        </w:rPr>
        <w:t>(c)</w:t>
      </w:r>
      <w:r>
        <w:rPr>
          <w:rFonts w:ascii="Arial" w:hAnsi="Arial" w:cs="Arial"/>
          <w:b/>
          <w:sz w:val="24"/>
          <w:szCs w:val="24"/>
        </w:rPr>
        <w:t xml:space="preserve"> </w:t>
      </w:r>
      <w:r w:rsidR="00561CDE" w:rsidRPr="009C2CA6">
        <w:rPr>
          <w:rFonts w:ascii="Arial" w:hAnsi="Arial" w:cs="Arial"/>
          <w:b/>
          <w:sz w:val="24"/>
          <w:szCs w:val="24"/>
        </w:rPr>
        <w:t xml:space="preserve">Poor financial management: </w:t>
      </w:r>
      <w:r w:rsidR="00561CDE" w:rsidRPr="009C2CA6">
        <w:rPr>
          <w:rFonts w:ascii="Arial" w:hAnsi="Arial" w:cs="Arial"/>
          <w:sz w:val="24"/>
          <w:szCs w:val="24"/>
        </w:rPr>
        <w:t>The unit has established that in some departments, the non-payment of invoices is attributed to poor budgeting by government departments</w:t>
      </w:r>
      <w:r w:rsidR="00E107C1" w:rsidRPr="009C2CA6">
        <w:rPr>
          <w:rFonts w:ascii="Arial" w:hAnsi="Arial" w:cs="Arial"/>
          <w:sz w:val="24"/>
          <w:szCs w:val="24"/>
        </w:rPr>
        <w:t>,</w:t>
      </w:r>
      <w:r w:rsidR="00561CDE" w:rsidRPr="009C2CA6">
        <w:rPr>
          <w:rFonts w:ascii="Arial" w:hAnsi="Arial" w:cs="Arial"/>
          <w:sz w:val="24"/>
          <w:szCs w:val="24"/>
        </w:rPr>
        <w:t xml:space="preserve"> lack of alignment between budget and procurement plans</w:t>
      </w:r>
      <w:r w:rsidR="00E107C1" w:rsidRPr="009C2CA6">
        <w:rPr>
          <w:rFonts w:ascii="Arial" w:hAnsi="Arial" w:cs="Arial"/>
          <w:sz w:val="24"/>
          <w:szCs w:val="24"/>
        </w:rPr>
        <w:t xml:space="preserve"> as well as inability to adhere to procurement plans</w:t>
      </w:r>
      <w:r w:rsidR="00561CDE" w:rsidRPr="009C2CA6">
        <w:rPr>
          <w:rFonts w:ascii="Arial" w:hAnsi="Arial" w:cs="Arial"/>
          <w:sz w:val="24"/>
          <w:szCs w:val="24"/>
        </w:rPr>
        <w:t>. Upon investigation by DPME, such departments did not have money to pay suppliers.  This is also common in local municipalities.</w:t>
      </w:r>
    </w:p>
    <w:p w:rsidR="00561CDE" w:rsidRPr="00561CDE" w:rsidRDefault="00561CDE" w:rsidP="00561CDE">
      <w:pPr>
        <w:pStyle w:val="ListParagraph"/>
        <w:numPr>
          <w:ilvl w:val="0"/>
          <w:numId w:val="9"/>
        </w:numPr>
        <w:ind w:right="-421"/>
        <w:jc w:val="both"/>
        <w:rPr>
          <w:rFonts w:ascii="Arial" w:hAnsi="Arial" w:cs="Arial"/>
          <w:sz w:val="24"/>
          <w:szCs w:val="24"/>
        </w:rPr>
      </w:pPr>
      <w:r w:rsidRPr="00561CDE">
        <w:rPr>
          <w:rFonts w:ascii="Arial" w:hAnsi="Arial" w:cs="Arial"/>
          <w:b/>
          <w:sz w:val="24"/>
          <w:szCs w:val="24"/>
        </w:rPr>
        <w:t>Contractual disagreements:</w:t>
      </w:r>
      <w:r w:rsidRPr="00561CDE">
        <w:rPr>
          <w:rFonts w:ascii="Arial" w:hAnsi="Arial" w:cs="Arial"/>
          <w:sz w:val="24"/>
          <w:szCs w:val="24"/>
        </w:rPr>
        <w:t xml:space="preserve"> The unit has learnt that poor contract drafting, different interpretations of the contract clauses by government and service providers, terminations of contracts without informing the affected party are some of the challenges experienced. Invoices raised out of this context are not legitimate as the dispute has to be resolved first before payment is made. The DPME unit facilitates meetings between government and the service providers to ensure that the parties find solutions themselves. </w:t>
      </w:r>
    </w:p>
    <w:p w:rsidR="00561CDE" w:rsidRPr="00561CDE" w:rsidRDefault="00561CDE" w:rsidP="00E107C1">
      <w:pPr>
        <w:pStyle w:val="ListParagraph"/>
        <w:ind w:right="-421"/>
        <w:jc w:val="both"/>
        <w:rPr>
          <w:rFonts w:ascii="Arial" w:hAnsi="Arial" w:cs="Arial"/>
          <w:sz w:val="24"/>
          <w:szCs w:val="24"/>
        </w:rPr>
      </w:pPr>
    </w:p>
    <w:p w:rsidR="00561CDE" w:rsidRPr="00561CDE" w:rsidRDefault="00561CDE" w:rsidP="00561CDE">
      <w:pPr>
        <w:pStyle w:val="ListParagraph"/>
        <w:numPr>
          <w:ilvl w:val="0"/>
          <w:numId w:val="9"/>
        </w:numPr>
        <w:ind w:right="-421"/>
        <w:jc w:val="both"/>
        <w:rPr>
          <w:rFonts w:ascii="Arial" w:hAnsi="Arial" w:cs="Arial"/>
          <w:sz w:val="24"/>
          <w:szCs w:val="24"/>
        </w:rPr>
      </w:pPr>
      <w:r w:rsidRPr="00561CDE">
        <w:rPr>
          <w:rFonts w:ascii="Arial" w:hAnsi="Arial" w:cs="Arial"/>
          <w:b/>
          <w:sz w:val="24"/>
          <w:szCs w:val="24"/>
        </w:rPr>
        <w:t>Lack of documented processes (S</w:t>
      </w:r>
      <w:r w:rsidR="00E107C1">
        <w:rPr>
          <w:rFonts w:ascii="Arial" w:hAnsi="Arial" w:cs="Arial"/>
          <w:b/>
          <w:sz w:val="24"/>
          <w:szCs w:val="24"/>
        </w:rPr>
        <w:t xml:space="preserve">tandard </w:t>
      </w:r>
      <w:r w:rsidRPr="00561CDE">
        <w:rPr>
          <w:rFonts w:ascii="Arial" w:hAnsi="Arial" w:cs="Arial"/>
          <w:b/>
          <w:sz w:val="24"/>
          <w:szCs w:val="24"/>
        </w:rPr>
        <w:t>O</w:t>
      </w:r>
      <w:r w:rsidR="00E107C1">
        <w:rPr>
          <w:rFonts w:ascii="Arial" w:hAnsi="Arial" w:cs="Arial"/>
          <w:b/>
          <w:sz w:val="24"/>
          <w:szCs w:val="24"/>
        </w:rPr>
        <w:t xml:space="preserve">perating </w:t>
      </w:r>
      <w:r w:rsidR="00E107C1" w:rsidRPr="00561CDE">
        <w:rPr>
          <w:rFonts w:ascii="Arial" w:hAnsi="Arial" w:cs="Arial"/>
          <w:b/>
          <w:sz w:val="24"/>
          <w:szCs w:val="24"/>
        </w:rPr>
        <w:t>P</w:t>
      </w:r>
      <w:r w:rsidR="00E107C1">
        <w:rPr>
          <w:rFonts w:ascii="Arial" w:hAnsi="Arial" w:cs="Arial"/>
          <w:b/>
          <w:sz w:val="24"/>
          <w:szCs w:val="24"/>
        </w:rPr>
        <w:t>rocedures</w:t>
      </w:r>
      <w:r w:rsidRPr="00561CDE">
        <w:rPr>
          <w:rFonts w:ascii="Arial" w:hAnsi="Arial" w:cs="Arial"/>
          <w:b/>
          <w:sz w:val="24"/>
          <w:szCs w:val="24"/>
        </w:rPr>
        <w:t>):</w:t>
      </w:r>
      <w:r w:rsidRPr="00561CDE">
        <w:rPr>
          <w:rFonts w:ascii="Arial" w:hAnsi="Arial" w:cs="Arial"/>
          <w:sz w:val="24"/>
          <w:szCs w:val="24"/>
        </w:rPr>
        <w:t xml:space="preserve"> Many departments lack documented processes resulting in delays and errors in executing elementary processes.</w:t>
      </w:r>
      <w:r w:rsidR="00E107C1">
        <w:rPr>
          <w:rFonts w:ascii="Arial" w:hAnsi="Arial" w:cs="Arial"/>
          <w:sz w:val="24"/>
          <w:szCs w:val="24"/>
        </w:rPr>
        <w:t xml:space="preserve"> Payment of invoices is process driven and should be designed in a seamless fashion to ensure that once invoices are proven to be legitimate, they should not be held up due to unforeseen</w:t>
      </w:r>
      <w:r w:rsidR="000B095B">
        <w:rPr>
          <w:rFonts w:ascii="Arial" w:hAnsi="Arial" w:cs="Arial"/>
          <w:sz w:val="24"/>
          <w:szCs w:val="24"/>
        </w:rPr>
        <w:t xml:space="preserve"> blockages and therefore paid within the prescribed 30 days.</w:t>
      </w:r>
      <w:r w:rsidR="00E107C1">
        <w:rPr>
          <w:rFonts w:ascii="Arial" w:hAnsi="Arial" w:cs="Arial"/>
          <w:sz w:val="24"/>
          <w:szCs w:val="24"/>
        </w:rPr>
        <w:t xml:space="preserve"> </w:t>
      </w:r>
    </w:p>
    <w:p w:rsidR="00561CDE" w:rsidRPr="00561CDE" w:rsidRDefault="00561CDE" w:rsidP="00E107C1">
      <w:pPr>
        <w:pStyle w:val="ListParagraph"/>
        <w:ind w:right="-421"/>
        <w:jc w:val="both"/>
        <w:rPr>
          <w:rFonts w:ascii="Arial" w:hAnsi="Arial" w:cs="Arial"/>
          <w:sz w:val="24"/>
          <w:szCs w:val="24"/>
        </w:rPr>
      </w:pPr>
    </w:p>
    <w:p w:rsidR="00561CDE" w:rsidRPr="00561CDE" w:rsidRDefault="00561CDE" w:rsidP="00561CDE">
      <w:pPr>
        <w:pStyle w:val="ListParagraph"/>
        <w:numPr>
          <w:ilvl w:val="0"/>
          <w:numId w:val="9"/>
        </w:numPr>
        <w:ind w:right="-421"/>
        <w:jc w:val="both"/>
        <w:rPr>
          <w:rFonts w:ascii="Arial" w:hAnsi="Arial" w:cs="Arial"/>
          <w:sz w:val="24"/>
          <w:szCs w:val="24"/>
        </w:rPr>
      </w:pPr>
      <w:r w:rsidRPr="00561CDE">
        <w:rPr>
          <w:rFonts w:ascii="Arial" w:hAnsi="Arial" w:cs="Arial"/>
          <w:b/>
          <w:sz w:val="24"/>
          <w:szCs w:val="24"/>
        </w:rPr>
        <w:t xml:space="preserve">Bad culture in the public sector: </w:t>
      </w:r>
      <w:r w:rsidRPr="00561CDE">
        <w:rPr>
          <w:rFonts w:ascii="Arial" w:hAnsi="Arial" w:cs="Arial"/>
          <w:sz w:val="24"/>
          <w:szCs w:val="24"/>
        </w:rPr>
        <w:t xml:space="preserve">The South African public sector is increasingly being characterised by a very bad culture that has permeated every sphere of government. Officials don’t seem to understand the notion of a “public service”, thinking that the public is beholden to them. This is demonstrated in the lackadaisical approach towards the execution of their duties, be it at service delivery centres across the </w:t>
      </w:r>
      <w:r w:rsidRPr="00561CDE">
        <w:rPr>
          <w:rFonts w:ascii="Arial" w:hAnsi="Arial" w:cs="Arial"/>
          <w:sz w:val="24"/>
          <w:szCs w:val="24"/>
        </w:rPr>
        <w:lastRenderedPageBreak/>
        <w:t>country to payment of suppliers. The Unit, in various interactions with departments, has also witnessed a resistance to change and lack of receptiveness to new ways that would improve processes. This bad culture also finds expression in high levels of non-compliance as reflected in audit reports.</w:t>
      </w:r>
    </w:p>
    <w:p w:rsidR="00561CDE" w:rsidRPr="00561CDE" w:rsidRDefault="00561CDE" w:rsidP="00E107C1">
      <w:pPr>
        <w:pStyle w:val="ListParagraph"/>
        <w:ind w:right="-421"/>
        <w:jc w:val="both"/>
        <w:rPr>
          <w:rFonts w:ascii="Arial" w:hAnsi="Arial" w:cs="Arial"/>
          <w:sz w:val="24"/>
          <w:szCs w:val="24"/>
        </w:rPr>
      </w:pPr>
    </w:p>
    <w:p w:rsidR="00561CDE" w:rsidRPr="00561CDE" w:rsidRDefault="00561CDE" w:rsidP="00561CDE">
      <w:pPr>
        <w:pStyle w:val="ListParagraph"/>
        <w:numPr>
          <w:ilvl w:val="0"/>
          <w:numId w:val="9"/>
        </w:numPr>
        <w:jc w:val="both"/>
        <w:rPr>
          <w:rFonts w:ascii="Arial" w:hAnsi="Arial" w:cs="Arial"/>
          <w:color w:val="000000"/>
          <w:sz w:val="24"/>
          <w:szCs w:val="24"/>
          <w:lang w:eastAsia="en-ZA"/>
        </w:rPr>
      </w:pPr>
      <w:r w:rsidRPr="00561CDE">
        <w:rPr>
          <w:rFonts w:ascii="Arial" w:hAnsi="Arial" w:cs="Arial"/>
          <w:b/>
          <w:color w:val="000000"/>
          <w:sz w:val="24"/>
          <w:szCs w:val="24"/>
          <w:lang w:eastAsia="en-ZA"/>
        </w:rPr>
        <w:t xml:space="preserve">Subcontracting matters: </w:t>
      </w:r>
      <w:r w:rsidRPr="00561CDE">
        <w:rPr>
          <w:rFonts w:ascii="Arial" w:hAnsi="Arial" w:cs="Arial"/>
          <w:color w:val="000000"/>
          <w:sz w:val="24"/>
          <w:szCs w:val="24"/>
          <w:lang w:eastAsia="en-ZA"/>
        </w:rPr>
        <w:t>Many departments have a hands-off approach where there is sub-contracting</w:t>
      </w:r>
      <w:r w:rsidR="009C2CA6">
        <w:rPr>
          <w:rFonts w:ascii="Arial" w:hAnsi="Arial" w:cs="Arial"/>
          <w:color w:val="000000"/>
          <w:sz w:val="24"/>
          <w:szCs w:val="24"/>
          <w:lang w:eastAsia="en-ZA"/>
        </w:rPr>
        <w:t xml:space="preserve"> matter</w:t>
      </w:r>
      <w:r w:rsidRPr="00561CDE">
        <w:rPr>
          <w:rFonts w:ascii="Arial" w:hAnsi="Arial" w:cs="Arial"/>
          <w:color w:val="000000"/>
          <w:sz w:val="24"/>
          <w:szCs w:val="24"/>
          <w:lang w:eastAsia="en-ZA"/>
        </w:rPr>
        <w:t>. This has resulted in many sub-contractors not being paid by the main contractor, many a time resulting in delays in completing of projects.</w:t>
      </w:r>
    </w:p>
    <w:p w:rsidR="00561CDE" w:rsidRPr="00561CDE" w:rsidRDefault="00561CDE" w:rsidP="009C2CA6">
      <w:pPr>
        <w:pStyle w:val="ListParagraph"/>
        <w:jc w:val="both"/>
        <w:rPr>
          <w:rFonts w:ascii="Arial" w:hAnsi="Arial" w:cs="Arial"/>
          <w:b/>
          <w:color w:val="000000"/>
          <w:sz w:val="24"/>
          <w:szCs w:val="24"/>
          <w:lang w:eastAsia="en-ZA"/>
        </w:rPr>
      </w:pPr>
    </w:p>
    <w:p w:rsidR="00561CDE" w:rsidRPr="000B095B" w:rsidRDefault="00561CDE" w:rsidP="00561CDE">
      <w:pPr>
        <w:pStyle w:val="ListParagraph"/>
        <w:numPr>
          <w:ilvl w:val="0"/>
          <w:numId w:val="9"/>
        </w:numPr>
        <w:jc w:val="both"/>
        <w:rPr>
          <w:rFonts w:ascii="Arial" w:hAnsi="Arial" w:cs="Arial"/>
          <w:b/>
          <w:color w:val="000000"/>
          <w:sz w:val="24"/>
          <w:szCs w:val="24"/>
          <w:lang w:eastAsia="en-ZA"/>
        </w:rPr>
      </w:pPr>
      <w:r w:rsidRPr="00561CDE">
        <w:rPr>
          <w:rFonts w:ascii="Arial" w:hAnsi="Arial" w:cs="Arial"/>
          <w:b/>
          <w:color w:val="000000"/>
          <w:sz w:val="24"/>
          <w:szCs w:val="24"/>
          <w:lang w:eastAsia="en-ZA"/>
        </w:rPr>
        <w:t xml:space="preserve"> Lack of capacity: </w:t>
      </w:r>
      <w:r w:rsidRPr="00561CDE">
        <w:rPr>
          <w:rFonts w:ascii="Arial" w:hAnsi="Arial" w:cs="Arial"/>
          <w:color w:val="000000"/>
          <w:sz w:val="24"/>
          <w:szCs w:val="24"/>
          <w:lang w:eastAsia="en-ZA"/>
        </w:rPr>
        <w:t>some departments lack capacity in critical areas of financial management, resulting in backlogs in payment of suppliers. In addition to the vacancy rates, in some instances there is a shortage of skills to execute financial management tasks. This is also reflected in failures by some departments to create simple excel spreadsheets that can be used to enhance their daily activities and automate some routine rudimentary processes.</w:t>
      </w:r>
    </w:p>
    <w:p w:rsidR="000B095B" w:rsidRPr="000B095B" w:rsidRDefault="000B095B" w:rsidP="000B095B">
      <w:pPr>
        <w:pStyle w:val="ListParagraph"/>
        <w:rPr>
          <w:rFonts w:ascii="Arial" w:hAnsi="Arial" w:cs="Arial"/>
          <w:b/>
          <w:color w:val="000000"/>
          <w:sz w:val="24"/>
          <w:szCs w:val="24"/>
          <w:lang w:eastAsia="en-ZA"/>
        </w:rPr>
      </w:pPr>
    </w:p>
    <w:p w:rsidR="009C2CA6" w:rsidRPr="00873AFF" w:rsidRDefault="000B095B" w:rsidP="009C2CA6">
      <w:pPr>
        <w:pStyle w:val="ListParagraph"/>
        <w:spacing w:line="216" w:lineRule="auto"/>
        <w:ind w:left="0"/>
        <w:jc w:val="both"/>
        <w:rPr>
          <w:sz w:val="24"/>
          <w:szCs w:val="24"/>
          <w:lang w:eastAsia="en-ZA"/>
        </w:rPr>
      </w:pPr>
      <w:r w:rsidRPr="000B095B">
        <w:rPr>
          <w:rFonts w:ascii="Arial" w:hAnsi="Arial" w:cs="Arial"/>
          <w:color w:val="000000"/>
          <w:sz w:val="24"/>
          <w:szCs w:val="24"/>
          <w:lang w:eastAsia="en-ZA"/>
        </w:rPr>
        <w:t>4.5</w:t>
      </w:r>
      <w:r>
        <w:rPr>
          <w:rFonts w:ascii="Arial" w:hAnsi="Arial" w:cs="Arial"/>
          <w:b/>
          <w:color w:val="000000"/>
          <w:sz w:val="24"/>
          <w:szCs w:val="24"/>
          <w:lang w:eastAsia="en-ZA"/>
        </w:rPr>
        <w:tab/>
      </w:r>
      <w:r w:rsidR="009C2CA6" w:rsidRPr="00873AFF">
        <w:rPr>
          <w:rFonts w:ascii="Arial" w:hAnsi="Arial" w:cs="Arial"/>
          <w:color w:val="000000"/>
          <w:kern w:val="24"/>
          <w:sz w:val="24"/>
          <w:szCs w:val="24"/>
          <w:lang w:eastAsia="en-ZA"/>
        </w:rPr>
        <w:t xml:space="preserve">Future interventions </w:t>
      </w:r>
      <w:r w:rsidR="009C2CA6">
        <w:rPr>
          <w:rFonts w:ascii="Arial" w:hAnsi="Arial" w:cs="Arial"/>
          <w:color w:val="000000"/>
          <w:kern w:val="24"/>
          <w:sz w:val="24"/>
          <w:szCs w:val="24"/>
          <w:lang w:eastAsia="en-ZA"/>
        </w:rPr>
        <w:t xml:space="preserve">of the unit </w:t>
      </w:r>
      <w:r w:rsidR="009C2CA6" w:rsidRPr="00873AFF">
        <w:rPr>
          <w:rFonts w:ascii="Arial" w:hAnsi="Arial" w:cs="Arial"/>
          <w:color w:val="000000"/>
          <w:kern w:val="24"/>
          <w:sz w:val="24"/>
          <w:szCs w:val="24"/>
          <w:lang w:eastAsia="en-ZA"/>
        </w:rPr>
        <w:t>includes:</w:t>
      </w:r>
      <w:r w:rsidR="009C2CA6">
        <w:rPr>
          <w:rFonts w:ascii="Arial" w:hAnsi="Arial" w:cs="Arial"/>
          <w:color w:val="000000"/>
          <w:kern w:val="24"/>
          <w:sz w:val="24"/>
          <w:szCs w:val="24"/>
          <w:lang w:eastAsia="en-ZA"/>
        </w:rPr>
        <w:t xml:space="preserve"> </w:t>
      </w:r>
    </w:p>
    <w:p w:rsidR="009C2CA6" w:rsidRDefault="000B095B" w:rsidP="009C2CA6">
      <w:pPr>
        <w:numPr>
          <w:ilvl w:val="0"/>
          <w:numId w:val="10"/>
        </w:numPr>
        <w:spacing w:after="0" w:line="216" w:lineRule="auto"/>
        <w:contextualSpacing/>
        <w:jc w:val="both"/>
        <w:rPr>
          <w:rFonts w:ascii="Arial" w:hAnsi="Arial" w:cs="Arial"/>
          <w:color w:val="000000"/>
          <w:kern w:val="24"/>
          <w:sz w:val="24"/>
          <w:szCs w:val="24"/>
          <w:lang w:eastAsia="en-ZA"/>
        </w:rPr>
      </w:pPr>
      <w:r>
        <w:rPr>
          <w:rFonts w:ascii="Arial" w:hAnsi="Arial" w:cs="Arial"/>
          <w:color w:val="000000"/>
          <w:kern w:val="24"/>
          <w:sz w:val="24"/>
          <w:szCs w:val="24"/>
          <w:lang w:eastAsia="en-ZA"/>
        </w:rPr>
        <w:t>DPME Unit is w</w:t>
      </w:r>
      <w:r w:rsidR="009C2CA6" w:rsidRPr="00873AFF">
        <w:rPr>
          <w:rFonts w:ascii="Arial" w:hAnsi="Arial" w:cs="Arial"/>
          <w:color w:val="000000"/>
          <w:kern w:val="24"/>
          <w:sz w:val="24"/>
          <w:szCs w:val="24"/>
          <w:lang w:eastAsia="en-ZA"/>
        </w:rPr>
        <w:t xml:space="preserve">orking </w:t>
      </w:r>
      <w:r>
        <w:rPr>
          <w:rFonts w:ascii="Arial" w:hAnsi="Arial" w:cs="Arial"/>
          <w:color w:val="000000"/>
          <w:kern w:val="24"/>
          <w:sz w:val="24"/>
          <w:szCs w:val="24"/>
          <w:lang w:eastAsia="en-ZA"/>
        </w:rPr>
        <w:t xml:space="preserve">with </w:t>
      </w:r>
      <w:r w:rsidR="009C2CA6" w:rsidRPr="00873AFF">
        <w:rPr>
          <w:rFonts w:ascii="Arial" w:hAnsi="Arial" w:cs="Arial"/>
          <w:color w:val="000000"/>
          <w:kern w:val="24"/>
          <w:sz w:val="24"/>
          <w:szCs w:val="24"/>
          <w:lang w:eastAsia="en-ZA"/>
        </w:rPr>
        <w:t>National Treasury (</w:t>
      </w:r>
      <w:r w:rsidR="009C2CA6">
        <w:rPr>
          <w:rFonts w:ascii="Arial" w:hAnsi="Arial" w:cs="Arial"/>
          <w:color w:val="000000"/>
          <w:kern w:val="24"/>
          <w:sz w:val="24"/>
          <w:szCs w:val="24"/>
          <w:lang w:eastAsia="en-ZA"/>
        </w:rPr>
        <w:t>Accountant General and Chief Procurement Officer)</w:t>
      </w:r>
      <w:r w:rsidR="009C2CA6" w:rsidRPr="00873AFF">
        <w:rPr>
          <w:rFonts w:ascii="Arial" w:hAnsi="Arial" w:cs="Arial"/>
          <w:color w:val="000000"/>
          <w:kern w:val="24"/>
          <w:sz w:val="24"/>
          <w:szCs w:val="24"/>
          <w:lang w:eastAsia="en-ZA"/>
        </w:rPr>
        <w:t xml:space="preserve"> to tighten issues of systems for payment, contract drafting and contract management.</w:t>
      </w:r>
      <w:r w:rsidR="009C2CA6">
        <w:rPr>
          <w:rFonts w:ascii="Arial" w:hAnsi="Arial" w:cs="Arial"/>
          <w:color w:val="000000"/>
          <w:kern w:val="24"/>
          <w:sz w:val="24"/>
          <w:szCs w:val="24"/>
          <w:lang w:eastAsia="en-ZA"/>
        </w:rPr>
        <w:t xml:space="preserve"> </w:t>
      </w:r>
    </w:p>
    <w:p w:rsidR="009C2CA6" w:rsidRDefault="000B095B" w:rsidP="009C2CA6">
      <w:pPr>
        <w:numPr>
          <w:ilvl w:val="0"/>
          <w:numId w:val="10"/>
        </w:numPr>
        <w:spacing w:after="0" w:line="216" w:lineRule="auto"/>
        <w:contextualSpacing/>
        <w:jc w:val="both"/>
        <w:rPr>
          <w:rFonts w:ascii="Arial" w:hAnsi="Arial" w:cs="Arial"/>
          <w:color w:val="000000"/>
          <w:kern w:val="24"/>
          <w:sz w:val="24"/>
          <w:szCs w:val="24"/>
          <w:lang w:eastAsia="en-ZA"/>
        </w:rPr>
      </w:pPr>
      <w:r>
        <w:rPr>
          <w:rFonts w:ascii="Arial" w:hAnsi="Arial" w:cs="Arial"/>
          <w:color w:val="000000"/>
          <w:kern w:val="24"/>
          <w:sz w:val="24"/>
          <w:szCs w:val="24"/>
          <w:lang w:eastAsia="en-ZA"/>
        </w:rPr>
        <w:t>DPME Unit is w</w:t>
      </w:r>
      <w:r w:rsidRPr="00873AFF">
        <w:rPr>
          <w:rFonts w:ascii="Arial" w:hAnsi="Arial" w:cs="Arial"/>
          <w:color w:val="000000"/>
          <w:kern w:val="24"/>
          <w:sz w:val="24"/>
          <w:szCs w:val="24"/>
          <w:lang w:eastAsia="en-ZA"/>
        </w:rPr>
        <w:t xml:space="preserve">orking </w:t>
      </w:r>
      <w:r>
        <w:rPr>
          <w:rFonts w:ascii="Arial" w:hAnsi="Arial" w:cs="Arial"/>
          <w:color w:val="000000"/>
          <w:kern w:val="24"/>
          <w:sz w:val="24"/>
          <w:szCs w:val="24"/>
          <w:lang w:eastAsia="en-ZA"/>
        </w:rPr>
        <w:t xml:space="preserve">with </w:t>
      </w:r>
      <w:r w:rsidR="009C2CA6">
        <w:rPr>
          <w:rFonts w:ascii="Arial" w:hAnsi="Arial" w:cs="Arial"/>
          <w:color w:val="000000"/>
          <w:kern w:val="24"/>
          <w:sz w:val="24"/>
          <w:szCs w:val="24"/>
          <w:lang w:eastAsia="en-ZA"/>
        </w:rPr>
        <w:t xml:space="preserve">the Department of Small Business Development to conduct a focused </w:t>
      </w:r>
      <w:r w:rsidR="009C2CA6" w:rsidRPr="00873AFF">
        <w:rPr>
          <w:rFonts w:ascii="Arial" w:hAnsi="Arial" w:cs="Arial"/>
          <w:color w:val="000000"/>
          <w:kern w:val="24"/>
          <w:sz w:val="24"/>
          <w:szCs w:val="24"/>
          <w:lang w:eastAsia="en-ZA"/>
        </w:rPr>
        <w:t>research to determine the extent of the problem in the private sector.</w:t>
      </w:r>
      <w:r w:rsidR="009C2CA6">
        <w:rPr>
          <w:rFonts w:ascii="Arial" w:hAnsi="Arial" w:cs="Arial"/>
          <w:color w:val="000000"/>
          <w:kern w:val="24"/>
          <w:sz w:val="24"/>
          <w:szCs w:val="24"/>
          <w:lang w:eastAsia="en-ZA"/>
        </w:rPr>
        <w:t xml:space="preserve"> </w:t>
      </w:r>
    </w:p>
    <w:p w:rsidR="009C2CA6" w:rsidRDefault="009C2CA6" w:rsidP="009C2CA6">
      <w:pPr>
        <w:numPr>
          <w:ilvl w:val="0"/>
          <w:numId w:val="10"/>
        </w:numPr>
        <w:spacing w:after="0" w:line="216" w:lineRule="auto"/>
        <w:contextualSpacing/>
        <w:jc w:val="both"/>
        <w:rPr>
          <w:rFonts w:ascii="Arial" w:hAnsi="Arial" w:cs="Arial"/>
          <w:color w:val="000000"/>
          <w:kern w:val="24"/>
          <w:sz w:val="24"/>
          <w:szCs w:val="24"/>
          <w:lang w:eastAsia="en-ZA"/>
        </w:rPr>
      </w:pPr>
      <w:r w:rsidRPr="00873AFF">
        <w:rPr>
          <w:rFonts w:ascii="Arial" w:hAnsi="Arial" w:cs="Arial"/>
          <w:color w:val="000000"/>
          <w:kern w:val="24"/>
          <w:sz w:val="24"/>
          <w:szCs w:val="24"/>
          <w:lang w:eastAsia="en-ZA"/>
        </w:rPr>
        <w:t>Possible exploration of legal instrument to ensure that payment of invoices by the private sector is given attention. (this will include international bench marking)</w:t>
      </w:r>
      <w:r>
        <w:rPr>
          <w:rFonts w:ascii="Arial" w:hAnsi="Arial" w:cs="Arial"/>
          <w:color w:val="000000"/>
          <w:kern w:val="24"/>
          <w:sz w:val="24"/>
          <w:szCs w:val="24"/>
          <w:lang w:eastAsia="en-ZA"/>
        </w:rPr>
        <w:t xml:space="preserve"> </w:t>
      </w:r>
      <w:r w:rsidRPr="00873AFF">
        <w:rPr>
          <w:rFonts w:ascii="Arial" w:hAnsi="Arial" w:cs="Arial"/>
          <w:color w:val="000000"/>
          <w:kern w:val="24"/>
          <w:sz w:val="24"/>
          <w:szCs w:val="24"/>
          <w:lang w:eastAsia="en-ZA"/>
        </w:rPr>
        <w:t xml:space="preserve">The DPME envisages to consult with relevant stakeholders within government and private sector on this matter. </w:t>
      </w:r>
    </w:p>
    <w:p w:rsidR="004C683A" w:rsidRDefault="009C2CA6" w:rsidP="00D642B6">
      <w:pPr>
        <w:pStyle w:val="ListParagraph"/>
        <w:numPr>
          <w:ilvl w:val="0"/>
          <w:numId w:val="10"/>
        </w:numPr>
        <w:spacing w:after="0" w:line="240" w:lineRule="auto"/>
        <w:rPr>
          <w:rFonts w:ascii="Arial" w:hAnsi="Arial" w:cs="Arial"/>
          <w:sz w:val="24"/>
          <w:szCs w:val="24"/>
        </w:rPr>
      </w:pPr>
      <w:r w:rsidRPr="00873AFF">
        <w:rPr>
          <w:rFonts w:ascii="Arial" w:hAnsi="Arial" w:cs="Arial"/>
          <w:color w:val="000000"/>
          <w:kern w:val="24"/>
          <w:sz w:val="24"/>
          <w:szCs w:val="24"/>
          <w:lang w:eastAsia="en-ZA"/>
        </w:rPr>
        <w:t>Public education on government procurement processes to empower suppliers will be undertaken</w:t>
      </w:r>
      <w:r w:rsidR="000B095B">
        <w:rPr>
          <w:rFonts w:ascii="Arial" w:hAnsi="Arial" w:cs="Arial"/>
          <w:color w:val="000000"/>
          <w:kern w:val="24"/>
          <w:sz w:val="24"/>
          <w:szCs w:val="24"/>
          <w:lang w:eastAsia="en-ZA"/>
        </w:rPr>
        <w:t>. The DPME Unit is w</w:t>
      </w:r>
      <w:r w:rsidR="000B095B" w:rsidRPr="00873AFF">
        <w:rPr>
          <w:rFonts w:ascii="Arial" w:hAnsi="Arial" w:cs="Arial"/>
          <w:color w:val="000000"/>
          <w:kern w:val="24"/>
          <w:sz w:val="24"/>
          <w:szCs w:val="24"/>
          <w:lang w:eastAsia="en-ZA"/>
        </w:rPr>
        <w:t xml:space="preserve">orking </w:t>
      </w:r>
      <w:r w:rsidR="000B095B">
        <w:rPr>
          <w:rFonts w:ascii="Arial" w:hAnsi="Arial" w:cs="Arial"/>
          <w:color w:val="000000"/>
          <w:kern w:val="24"/>
          <w:sz w:val="24"/>
          <w:szCs w:val="24"/>
          <w:lang w:eastAsia="en-ZA"/>
        </w:rPr>
        <w:t>with the Department of Small Business Development in this regard.</w:t>
      </w:r>
    </w:p>
    <w:p w:rsidR="003A6AF1" w:rsidRDefault="003A6AF1" w:rsidP="005A6D46">
      <w:pPr>
        <w:pStyle w:val="ListParagraph"/>
        <w:spacing w:before="100" w:beforeAutospacing="1" w:after="100" w:afterAutospacing="1" w:line="360" w:lineRule="auto"/>
        <w:ind w:left="480"/>
        <w:jc w:val="both"/>
        <w:rPr>
          <w:rFonts w:ascii="Arial" w:hAnsi="Arial" w:cs="Arial"/>
        </w:rPr>
      </w:pPr>
    </w:p>
    <w:p w:rsidR="005405FD" w:rsidRPr="00E16225" w:rsidRDefault="005405FD" w:rsidP="00B054CB">
      <w:pPr>
        <w:pStyle w:val="ListParagraph"/>
        <w:numPr>
          <w:ilvl w:val="0"/>
          <w:numId w:val="8"/>
        </w:numPr>
        <w:spacing w:after="0" w:line="240" w:lineRule="auto"/>
        <w:ind w:left="426" w:hanging="710"/>
        <w:jc w:val="both"/>
        <w:rPr>
          <w:rFonts w:ascii="Arial" w:hAnsi="Arial" w:cs="Arial"/>
          <w:b/>
          <w:sz w:val="24"/>
          <w:szCs w:val="24"/>
        </w:rPr>
      </w:pPr>
      <w:r w:rsidRPr="00E16225">
        <w:rPr>
          <w:rFonts w:ascii="Arial" w:hAnsi="Arial" w:cs="Arial"/>
          <w:b/>
          <w:sz w:val="24"/>
          <w:szCs w:val="24"/>
        </w:rPr>
        <w:t>RECOMMENDATIONS</w:t>
      </w:r>
    </w:p>
    <w:p w:rsidR="00443744" w:rsidRPr="00AA6A4B" w:rsidRDefault="00443744" w:rsidP="00443744">
      <w:pPr>
        <w:pStyle w:val="ListParagraph"/>
        <w:spacing w:after="0" w:line="240" w:lineRule="auto"/>
        <w:ind w:left="390"/>
        <w:jc w:val="both"/>
        <w:rPr>
          <w:rFonts w:ascii="Arial" w:hAnsi="Arial" w:cs="Arial"/>
          <w:b/>
          <w:sz w:val="24"/>
          <w:szCs w:val="24"/>
        </w:rPr>
      </w:pPr>
    </w:p>
    <w:p w:rsidR="0084768D" w:rsidRDefault="00082DEA" w:rsidP="00443744">
      <w:pPr>
        <w:spacing w:after="0" w:line="240" w:lineRule="auto"/>
        <w:ind w:left="-360" w:firstLine="90"/>
        <w:jc w:val="both"/>
        <w:rPr>
          <w:rFonts w:ascii="Arial" w:hAnsi="Arial" w:cs="Arial"/>
          <w:sz w:val="24"/>
          <w:szCs w:val="24"/>
        </w:rPr>
      </w:pPr>
      <w:r w:rsidRPr="00AA6A4B">
        <w:rPr>
          <w:rFonts w:ascii="Arial" w:hAnsi="Arial" w:cs="Arial"/>
          <w:sz w:val="24"/>
          <w:szCs w:val="24"/>
        </w:rPr>
        <w:t xml:space="preserve">It is recommended that the </w:t>
      </w:r>
      <w:r w:rsidR="00B2305E">
        <w:rPr>
          <w:rFonts w:ascii="Arial" w:hAnsi="Arial" w:cs="Arial"/>
          <w:sz w:val="24"/>
          <w:szCs w:val="24"/>
        </w:rPr>
        <w:t>Portfolio Committee</w:t>
      </w:r>
      <w:r w:rsidRPr="00AA6A4B">
        <w:rPr>
          <w:rFonts w:ascii="Arial" w:hAnsi="Arial" w:cs="Arial"/>
          <w:sz w:val="24"/>
          <w:szCs w:val="24"/>
        </w:rPr>
        <w:t xml:space="preserve">: </w:t>
      </w:r>
    </w:p>
    <w:p w:rsidR="0084768D" w:rsidRDefault="0084768D" w:rsidP="00443744">
      <w:pPr>
        <w:spacing w:after="0" w:line="240" w:lineRule="auto"/>
        <w:ind w:firstLine="142"/>
        <w:jc w:val="both"/>
        <w:rPr>
          <w:rFonts w:ascii="Arial" w:hAnsi="Arial" w:cs="Arial"/>
          <w:sz w:val="24"/>
          <w:szCs w:val="24"/>
        </w:rPr>
      </w:pPr>
    </w:p>
    <w:p w:rsidR="00212D93" w:rsidRPr="00E16225" w:rsidRDefault="00082DEA" w:rsidP="00B054CB">
      <w:pPr>
        <w:pStyle w:val="ListParagraph"/>
        <w:numPr>
          <w:ilvl w:val="1"/>
          <w:numId w:val="8"/>
        </w:numPr>
        <w:spacing w:after="0" w:line="240" w:lineRule="auto"/>
        <w:ind w:hanging="1004"/>
        <w:jc w:val="both"/>
        <w:rPr>
          <w:rFonts w:ascii="Arial" w:hAnsi="Arial" w:cs="Arial"/>
          <w:sz w:val="24"/>
          <w:szCs w:val="24"/>
        </w:rPr>
      </w:pPr>
      <w:r w:rsidRPr="00E16225">
        <w:rPr>
          <w:rFonts w:ascii="Arial" w:hAnsi="Arial" w:cs="Arial"/>
          <w:sz w:val="24"/>
          <w:szCs w:val="24"/>
        </w:rPr>
        <w:t xml:space="preserve">Notes </w:t>
      </w:r>
      <w:r w:rsidR="00512B00" w:rsidRPr="00E16225">
        <w:rPr>
          <w:rFonts w:ascii="Arial" w:hAnsi="Arial" w:cs="Arial"/>
          <w:sz w:val="24"/>
          <w:szCs w:val="24"/>
        </w:rPr>
        <w:t xml:space="preserve">the foregoing progress report on interventions being implemented to fast-track the payment of suppliers (or service providers) by government departments within the stipulated 30-day period. </w:t>
      </w:r>
      <w:r w:rsidR="00212D93" w:rsidRPr="00E16225">
        <w:rPr>
          <w:rFonts w:ascii="Arial" w:hAnsi="Arial" w:cs="Arial"/>
          <w:sz w:val="24"/>
          <w:szCs w:val="24"/>
        </w:rPr>
        <w:t xml:space="preserve">In particular, that </w:t>
      </w:r>
      <w:r w:rsidR="00212D93" w:rsidRPr="00E16225">
        <w:rPr>
          <w:rFonts w:ascii="Arial" w:hAnsi="Arial" w:cs="Arial"/>
          <w:b/>
          <w:sz w:val="24"/>
          <w:szCs w:val="24"/>
        </w:rPr>
        <w:t>R</w:t>
      </w:r>
      <w:r w:rsidR="00D642B6">
        <w:rPr>
          <w:rFonts w:ascii="Arial" w:hAnsi="Arial" w:cs="Arial"/>
          <w:b/>
          <w:sz w:val="24"/>
          <w:szCs w:val="24"/>
        </w:rPr>
        <w:t>1</w:t>
      </w:r>
      <w:r w:rsidR="00B2305E">
        <w:rPr>
          <w:rFonts w:ascii="Arial" w:hAnsi="Arial" w:cs="Arial"/>
          <w:b/>
          <w:sz w:val="24"/>
          <w:szCs w:val="24"/>
        </w:rPr>
        <w:t>77</w:t>
      </w:r>
      <w:r w:rsidR="00D642B6">
        <w:rPr>
          <w:rFonts w:ascii="Arial" w:hAnsi="Arial" w:cs="Arial"/>
          <w:b/>
          <w:sz w:val="24"/>
          <w:szCs w:val="24"/>
        </w:rPr>
        <w:t xml:space="preserve"> Million </w:t>
      </w:r>
      <w:r w:rsidR="00212D93" w:rsidRPr="00E16225">
        <w:rPr>
          <w:rFonts w:ascii="Arial" w:hAnsi="Arial" w:cs="Arial"/>
          <w:sz w:val="24"/>
          <w:szCs w:val="24"/>
        </w:rPr>
        <w:t>has been paid to various service providers through the intervention of the DPME Unit.</w:t>
      </w:r>
    </w:p>
    <w:p w:rsidR="00212D93" w:rsidRDefault="00212D93" w:rsidP="00212D93">
      <w:pPr>
        <w:pStyle w:val="ListParagraph"/>
        <w:spacing w:after="0" w:line="240" w:lineRule="auto"/>
        <w:ind w:left="450"/>
        <w:jc w:val="both"/>
        <w:rPr>
          <w:rFonts w:ascii="Arial" w:hAnsi="Arial" w:cs="Arial"/>
          <w:sz w:val="24"/>
          <w:szCs w:val="24"/>
        </w:rPr>
      </w:pPr>
    </w:p>
    <w:p w:rsidR="00F2392F" w:rsidRDefault="00212D93" w:rsidP="00B054CB">
      <w:pPr>
        <w:pStyle w:val="ListParagraph"/>
        <w:numPr>
          <w:ilvl w:val="1"/>
          <w:numId w:val="8"/>
        </w:numPr>
        <w:spacing w:after="0" w:line="240" w:lineRule="auto"/>
        <w:ind w:hanging="1004"/>
        <w:jc w:val="both"/>
        <w:rPr>
          <w:rFonts w:ascii="Arial" w:hAnsi="Arial" w:cs="Arial"/>
          <w:sz w:val="24"/>
          <w:szCs w:val="24"/>
        </w:rPr>
      </w:pPr>
      <w:r w:rsidRPr="00E16225">
        <w:rPr>
          <w:rFonts w:ascii="Arial" w:hAnsi="Arial" w:cs="Arial"/>
          <w:sz w:val="24"/>
          <w:szCs w:val="24"/>
        </w:rPr>
        <w:t xml:space="preserve">Notes that as at </w:t>
      </w:r>
      <w:r w:rsidR="00F2392F">
        <w:rPr>
          <w:rFonts w:ascii="Arial" w:hAnsi="Arial" w:cs="Arial"/>
          <w:sz w:val="24"/>
          <w:szCs w:val="24"/>
        </w:rPr>
        <w:t>June 2016</w:t>
      </w:r>
      <w:r w:rsidRPr="00E16225">
        <w:rPr>
          <w:rFonts w:ascii="Arial" w:hAnsi="Arial" w:cs="Arial"/>
          <w:sz w:val="24"/>
          <w:szCs w:val="24"/>
        </w:rPr>
        <w:t xml:space="preserve">, National Departments had </w:t>
      </w:r>
      <w:r w:rsidR="00F2392F">
        <w:rPr>
          <w:rFonts w:ascii="Arial" w:hAnsi="Arial" w:cs="Arial"/>
          <w:sz w:val="24"/>
          <w:szCs w:val="24"/>
        </w:rPr>
        <w:t>17</w:t>
      </w:r>
      <w:r w:rsidR="000B095B">
        <w:rPr>
          <w:rFonts w:ascii="Arial" w:hAnsi="Arial" w:cs="Arial"/>
          <w:sz w:val="24"/>
          <w:szCs w:val="24"/>
        </w:rPr>
        <w:t xml:space="preserve"> </w:t>
      </w:r>
      <w:r w:rsidR="00F2392F">
        <w:rPr>
          <w:rFonts w:ascii="Arial" w:hAnsi="Arial" w:cs="Arial"/>
          <w:sz w:val="24"/>
          <w:szCs w:val="24"/>
        </w:rPr>
        <w:t>668 invoices to the value of R340 million paid after 30 days. Provincial department had 29</w:t>
      </w:r>
      <w:r w:rsidR="000B095B">
        <w:rPr>
          <w:rFonts w:ascii="Arial" w:hAnsi="Arial" w:cs="Arial"/>
          <w:sz w:val="24"/>
          <w:szCs w:val="24"/>
        </w:rPr>
        <w:t xml:space="preserve"> </w:t>
      </w:r>
      <w:r w:rsidR="00F2392F">
        <w:rPr>
          <w:rFonts w:ascii="Arial" w:hAnsi="Arial" w:cs="Arial"/>
          <w:sz w:val="24"/>
          <w:szCs w:val="24"/>
        </w:rPr>
        <w:t xml:space="preserve">306 invoices to the value of R1,8 million also paid after 30 days. </w:t>
      </w:r>
    </w:p>
    <w:tbl>
      <w:tblPr>
        <w:tblW w:w="3100" w:type="dxa"/>
        <w:tblLook w:val="04A0" w:firstRow="1" w:lastRow="0" w:firstColumn="1" w:lastColumn="0" w:noHBand="0" w:noVBand="1"/>
      </w:tblPr>
      <w:tblGrid>
        <w:gridCol w:w="1800"/>
        <w:gridCol w:w="1300"/>
      </w:tblGrid>
      <w:tr w:rsidR="00F2392F" w:rsidRPr="00F2392F" w:rsidTr="00F2392F">
        <w:trPr>
          <w:trHeight w:val="300"/>
        </w:trPr>
        <w:tc>
          <w:tcPr>
            <w:tcW w:w="1800" w:type="dxa"/>
            <w:tcBorders>
              <w:top w:val="nil"/>
              <w:left w:val="nil"/>
              <w:bottom w:val="nil"/>
              <w:right w:val="nil"/>
            </w:tcBorders>
            <w:shd w:val="clear" w:color="auto" w:fill="auto"/>
            <w:noWrap/>
            <w:vAlign w:val="bottom"/>
          </w:tcPr>
          <w:p w:rsidR="00F2392F" w:rsidRPr="00F2392F" w:rsidRDefault="00F2392F" w:rsidP="00F2392F">
            <w:pPr>
              <w:spacing w:after="0" w:line="240" w:lineRule="auto"/>
              <w:jc w:val="right"/>
              <w:rPr>
                <w:rFonts w:ascii="Calibri" w:eastAsia="Times New Roman" w:hAnsi="Calibri" w:cs="Times New Roman"/>
                <w:b/>
                <w:bCs/>
                <w:color w:val="000000"/>
                <w:lang w:val="en-ZA" w:eastAsia="en-ZA"/>
              </w:rPr>
            </w:pPr>
          </w:p>
        </w:tc>
        <w:tc>
          <w:tcPr>
            <w:tcW w:w="1300" w:type="dxa"/>
            <w:tcBorders>
              <w:top w:val="nil"/>
              <w:left w:val="nil"/>
              <w:bottom w:val="nil"/>
              <w:right w:val="nil"/>
            </w:tcBorders>
            <w:shd w:val="clear" w:color="auto" w:fill="auto"/>
            <w:noWrap/>
            <w:vAlign w:val="bottom"/>
          </w:tcPr>
          <w:p w:rsidR="00F2392F" w:rsidRPr="00F2392F" w:rsidRDefault="00F2392F" w:rsidP="00F2392F">
            <w:pPr>
              <w:spacing w:after="0" w:line="240" w:lineRule="auto"/>
              <w:jc w:val="right"/>
              <w:rPr>
                <w:rFonts w:ascii="Calibri" w:eastAsia="Times New Roman" w:hAnsi="Calibri" w:cs="Times New Roman"/>
                <w:b/>
                <w:bCs/>
                <w:color w:val="000000"/>
                <w:lang w:val="en-ZA" w:eastAsia="en-ZA"/>
              </w:rPr>
            </w:pPr>
          </w:p>
        </w:tc>
      </w:tr>
    </w:tbl>
    <w:p w:rsidR="00F2392F" w:rsidRDefault="00F2392F" w:rsidP="00B054CB">
      <w:pPr>
        <w:pStyle w:val="ListParagraph"/>
        <w:numPr>
          <w:ilvl w:val="1"/>
          <w:numId w:val="8"/>
        </w:numPr>
        <w:spacing w:after="0" w:line="240" w:lineRule="auto"/>
        <w:ind w:hanging="1004"/>
        <w:jc w:val="both"/>
        <w:rPr>
          <w:rFonts w:ascii="Arial" w:hAnsi="Arial" w:cs="Arial"/>
          <w:sz w:val="24"/>
          <w:szCs w:val="24"/>
        </w:rPr>
      </w:pPr>
      <w:r>
        <w:rPr>
          <w:rFonts w:ascii="Arial" w:hAnsi="Arial" w:cs="Arial"/>
          <w:sz w:val="24"/>
          <w:szCs w:val="24"/>
        </w:rPr>
        <w:t>Notes that as at June 2016, national departments had 12</w:t>
      </w:r>
      <w:r w:rsidR="000B095B">
        <w:rPr>
          <w:rFonts w:ascii="Arial" w:hAnsi="Arial" w:cs="Arial"/>
          <w:sz w:val="24"/>
          <w:szCs w:val="24"/>
        </w:rPr>
        <w:t xml:space="preserve"> </w:t>
      </w:r>
      <w:r>
        <w:rPr>
          <w:rFonts w:ascii="Arial" w:hAnsi="Arial" w:cs="Arial"/>
          <w:sz w:val="24"/>
          <w:szCs w:val="24"/>
        </w:rPr>
        <w:t>870 invoices to the value of R62 million older than 30 days and unpaid. Provincial departments had 39</w:t>
      </w:r>
      <w:r w:rsidR="000B095B">
        <w:rPr>
          <w:rFonts w:ascii="Arial" w:hAnsi="Arial" w:cs="Arial"/>
          <w:sz w:val="24"/>
          <w:szCs w:val="24"/>
        </w:rPr>
        <w:t xml:space="preserve"> </w:t>
      </w:r>
      <w:r>
        <w:rPr>
          <w:rFonts w:ascii="Arial" w:hAnsi="Arial" w:cs="Arial"/>
          <w:sz w:val="24"/>
          <w:szCs w:val="24"/>
        </w:rPr>
        <w:t>833 to the value of R3,3 billion older than 30 days and not paid.</w:t>
      </w:r>
    </w:p>
    <w:p w:rsidR="00212D93" w:rsidRPr="00212D93" w:rsidRDefault="00212D93" w:rsidP="00212D93">
      <w:pPr>
        <w:pStyle w:val="ListParagraph"/>
        <w:rPr>
          <w:rFonts w:ascii="Arial" w:hAnsi="Arial" w:cs="Arial"/>
          <w:sz w:val="24"/>
          <w:szCs w:val="24"/>
        </w:rPr>
      </w:pPr>
    </w:p>
    <w:p w:rsidR="003A6AF1" w:rsidRPr="003A6AF1" w:rsidRDefault="00B9518E" w:rsidP="00344203">
      <w:pPr>
        <w:pStyle w:val="ListParagraph"/>
        <w:numPr>
          <w:ilvl w:val="1"/>
          <w:numId w:val="8"/>
        </w:numPr>
        <w:tabs>
          <w:tab w:val="left" w:pos="709"/>
        </w:tabs>
        <w:spacing w:after="0" w:line="240" w:lineRule="auto"/>
        <w:ind w:left="709" w:hanging="993"/>
        <w:jc w:val="both"/>
        <w:rPr>
          <w:rFonts w:ascii="Arial" w:hAnsi="Arial" w:cs="Arial"/>
          <w:sz w:val="24"/>
          <w:szCs w:val="24"/>
        </w:rPr>
      </w:pPr>
      <w:r w:rsidRPr="00B2305E">
        <w:rPr>
          <w:rFonts w:ascii="Arial" w:hAnsi="Arial" w:cs="Arial"/>
          <w:sz w:val="24"/>
          <w:szCs w:val="24"/>
        </w:rPr>
        <w:t xml:space="preserve">Notes </w:t>
      </w:r>
      <w:r w:rsidR="00212D93" w:rsidRPr="00B2305E">
        <w:rPr>
          <w:rFonts w:ascii="Arial" w:hAnsi="Arial" w:cs="Arial"/>
          <w:sz w:val="24"/>
          <w:szCs w:val="24"/>
        </w:rPr>
        <w:t>the c</w:t>
      </w:r>
      <w:r w:rsidR="00B2305E" w:rsidRPr="00B2305E">
        <w:rPr>
          <w:rFonts w:ascii="Arial" w:hAnsi="Arial" w:cs="Arial"/>
          <w:sz w:val="24"/>
          <w:szCs w:val="24"/>
        </w:rPr>
        <w:t xml:space="preserve">hallenges associated with non-payment of invoices and </w:t>
      </w:r>
      <w:r w:rsidR="00A12B10" w:rsidRPr="00B2305E">
        <w:rPr>
          <w:rFonts w:ascii="Arial" w:hAnsi="Arial" w:cs="Arial"/>
          <w:sz w:val="24"/>
          <w:szCs w:val="24"/>
        </w:rPr>
        <w:t xml:space="preserve">the </w:t>
      </w:r>
      <w:r w:rsidR="00E16225" w:rsidRPr="00B2305E">
        <w:rPr>
          <w:rFonts w:ascii="Arial" w:hAnsi="Arial" w:cs="Arial"/>
          <w:sz w:val="24"/>
          <w:szCs w:val="24"/>
        </w:rPr>
        <w:t xml:space="preserve">DPME </w:t>
      </w:r>
      <w:r w:rsidR="00A12B10" w:rsidRPr="00B2305E">
        <w:rPr>
          <w:rFonts w:ascii="Arial" w:hAnsi="Arial" w:cs="Arial"/>
          <w:sz w:val="24"/>
          <w:szCs w:val="24"/>
        </w:rPr>
        <w:t>unit</w:t>
      </w:r>
      <w:r w:rsidR="00B2305E" w:rsidRPr="00B2305E">
        <w:rPr>
          <w:rFonts w:ascii="Arial" w:hAnsi="Arial" w:cs="Arial"/>
          <w:sz w:val="24"/>
          <w:szCs w:val="24"/>
        </w:rPr>
        <w:t>’s intervention to assist in resolving</w:t>
      </w:r>
      <w:bookmarkStart w:id="0" w:name="_GoBack"/>
      <w:bookmarkEnd w:id="0"/>
      <w:r w:rsidR="00B2305E" w:rsidRPr="00B2305E">
        <w:rPr>
          <w:rFonts w:ascii="Arial" w:hAnsi="Arial" w:cs="Arial"/>
          <w:sz w:val="24"/>
          <w:szCs w:val="24"/>
        </w:rPr>
        <w:t xml:space="preserve"> such challenges. </w:t>
      </w:r>
    </w:p>
    <w:sectPr w:rsidR="003A6AF1" w:rsidRPr="003A6AF1" w:rsidSect="00A24F3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4C3" w:rsidRDefault="009534C3" w:rsidP="004313F0">
      <w:pPr>
        <w:spacing w:after="0" w:line="240" w:lineRule="auto"/>
      </w:pPr>
      <w:r>
        <w:separator/>
      </w:r>
    </w:p>
  </w:endnote>
  <w:endnote w:type="continuationSeparator" w:id="0">
    <w:p w:rsidR="009534C3" w:rsidRDefault="009534C3" w:rsidP="0043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455813"/>
      <w:docPartObj>
        <w:docPartGallery w:val="Page Numbers (Bottom of Page)"/>
        <w:docPartUnique/>
      </w:docPartObj>
    </w:sdtPr>
    <w:sdtEndPr/>
    <w:sdtContent>
      <w:sdt>
        <w:sdtPr>
          <w:id w:val="305588117"/>
          <w:docPartObj>
            <w:docPartGallery w:val="Page Numbers (Top of Page)"/>
            <w:docPartUnique/>
          </w:docPartObj>
        </w:sdtPr>
        <w:sdtEndPr/>
        <w:sdtContent>
          <w:p w:rsidR="001C5B09" w:rsidRDefault="001C5B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2305E">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305E">
              <w:rPr>
                <w:b/>
                <w:bCs/>
                <w:noProof/>
              </w:rPr>
              <w:t>13</w:t>
            </w:r>
            <w:r>
              <w:rPr>
                <w:b/>
                <w:bCs/>
                <w:sz w:val="24"/>
                <w:szCs w:val="24"/>
              </w:rPr>
              <w:fldChar w:fldCharType="end"/>
            </w:r>
          </w:p>
        </w:sdtContent>
      </w:sdt>
    </w:sdtContent>
  </w:sdt>
  <w:p w:rsidR="001C5B09" w:rsidRDefault="001C5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4C3" w:rsidRDefault="009534C3" w:rsidP="004313F0">
      <w:pPr>
        <w:spacing w:after="0" w:line="240" w:lineRule="auto"/>
      </w:pPr>
      <w:r>
        <w:separator/>
      </w:r>
    </w:p>
  </w:footnote>
  <w:footnote w:type="continuationSeparator" w:id="0">
    <w:p w:rsidR="009534C3" w:rsidRDefault="009534C3" w:rsidP="00431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3487F"/>
    <w:multiLevelType w:val="multilevel"/>
    <w:tmpl w:val="DA50E9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763BDF"/>
    <w:multiLevelType w:val="hybridMultilevel"/>
    <w:tmpl w:val="72CC88FA"/>
    <w:lvl w:ilvl="0" w:tplc="26AA9D76">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EFA0AFF"/>
    <w:multiLevelType w:val="multilevel"/>
    <w:tmpl w:val="6FE665FE"/>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1EC6F9A"/>
    <w:multiLevelType w:val="hybridMultilevel"/>
    <w:tmpl w:val="4E964C0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0EA208F"/>
    <w:multiLevelType w:val="multilevel"/>
    <w:tmpl w:val="1618FE2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8667C6"/>
    <w:multiLevelType w:val="hybridMultilevel"/>
    <w:tmpl w:val="B58682DE"/>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41867C7B"/>
    <w:multiLevelType w:val="multilevel"/>
    <w:tmpl w:val="B3C058B6"/>
    <w:lvl w:ilvl="0">
      <w:start w:val="1"/>
      <w:numFmt w:val="decimal"/>
      <w:lvlText w:val="%1."/>
      <w:lvlJc w:val="left"/>
      <w:pPr>
        <w:ind w:left="3338" w:hanging="360"/>
      </w:pPr>
    </w:lvl>
    <w:lvl w:ilvl="1">
      <w:start w:val="1"/>
      <w:numFmt w:val="decimal"/>
      <w:lvlText w:val="%1.%2."/>
      <w:lvlJc w:val="left"/>
      <w:pPr>
        <w:ind w:left="3770" w:hanging="432"/>
      </w:pPr>
    </w:lvl>
    <w:lvl w:ilvl="2">
      <w:start w:val="1"/>
      <w:numFmt w:val="lowerLetter"/>
      <w:lvlText w:val="(%3)"/>
      <w:lvlJc w:val="left"/>
      <w:pPr>
        <w:ind w:left="4202" w:hanging="504"/>
      </w:pPr>
      <w:rPr>
        <w:rFonts w:hint="default"/>
      </w:rPr>
    </w:lvl>
    <w:lvl w:ilvl="3">
      <w:start w:val="1"/>
      <w:numFmt w:val="decimal"/>
      <w:lvlText w:val="%1.%2.%3.%4."/>
      <w:lvlJc w:val="left"/>
      <w:pPr>
        <w:ind w:left="4706" w:hanging="648"/>
      </w:pPr>
    </w:lvl>
    <w:lvl w:ilvl="4">
      <w:start w:val="1"/>
      <w:numFmt w:val="decimal"/>
      <w:lvlText w:val="%1.%2.%3.%4.%5."/>
      <w:lvlJc w:val="left"/>
      <w:pPr>
        <w:ind w:left="5210" w:hanging="792"/>
      </w:pPr>
    </w:lvl>
    <w:lvl w:ilvl="5">
      <w:start w:val="1"/>
      <w:numFmt w:val="decimal"/>
      <w:lvlText w:val="%1.%2.%3.%4.%5.%6."/>
      <w:lvlJc w:val="left"/>
      <w:pPr>
        <w:ind w:left="5714" w:hanging="936"/>
      </w:pPr>
    </w:lvl>
    <w:lvl w:ilvl="6">
      <w:start w:val="1"/>
      <w:numFmt w:val="decimal"/>
      <w:lvlText w:val="%1.%2.%3.%4.%5.%6.%7."/>
      <w:lvlJc w:val="left"/>
      <w:pPr>
        <w:ind w:left="6218" w:hanging="1080"/>
      </w:pPr>
    </w:lvl>
    <w:lvl w:ilvl="7">
      <w:start w:val="1"/>
      <w:numFmt w:val="decimal"/>
      <w:lvlText w:val="%1.%2.%3.%4.%5.%6.%7.%8."/>
      <w:lvlJc w:val="left"/>
      <w:pPr>
        <w:ind w:left="6722" w:hanging="1224"/>
      </w:pPr>
    </w:lvl>
    <w:lvl w:ilvl="8">
      <w:start w:val="1"/>
      <w:numFmt w:val="decimal"/>
      <w:lvlText w:val="%1.%2.%3.%4.%5.%6.%7.%8.%9."/>
      <w:lvlJc w:val="left"/>
      <w:pPr>
        <w:ind w:left="7298" w:hanging="1440"/>
      </w:pPr>
    </w:lvl>
  </w:abstractNum>
  <w:abstractNum w:abstractNumId="7" w15:restartNumberingAfterBreak="0">
    <w:nsid w:val="497E3BBB"/>
    <w:multiLevelType w:val="hybridMultilevel"/>
    <w:tmpl w:val="536A7D0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6356B7A"/>
    <w:multiLevelType w:val="hybridMultilevel"/>
    <w:tmpl w:val="1D521D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AE2235B"/>
    <w:multiLevelType w:val="hybridMultilevel"/>
    <w:tmpl w:val="064617A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B7110EC"/>
    <w:multiLevelType w:val="hybridMultilevel"/>
    <w:tmpl w:val="E12AA046"/>
    <w:lvl w:ilvl="0" w:tplc="492EFE8C">
      <w:start w:val="1"/>
      <w:numFmt w:val="lowerLetter"/>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D882604"/>
    <w:multiLevelType w:val="multilevel"/>
    <w:tmpl w:val="537641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7"/>
  </w:num>
  <w:num w:numId="4">
    <w:abstractNumId w:val="10"/>
  </w:num>
  <w:num w:numId="5">
    <w:abstractNumId w:val="8"/>
  </w:num>
  <w:num w:numId="6">
    <w:abstractNumId w:val="5"/>
  </w:num>
  <w:num w:numId="7">
    <w:abstractNumId w:val="3"/>
  </w:num>
  <w:num w:numId="8">
    <w:abstractNumId w:val="4"/>
  </w:num>
  <w:num w:numId="9">
    <w:abstractNumId w:val="1"/>
  </w:num>
  <w:num w:numId="10">
    <w:abstractNumId w:val="9"/>
  </w:num>
  <w:num w:numId="11">
    <w:abstractNumId w:val="11"/>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FC"/>
    <w:rsid w:val="00000E69"/>
    <w:rsid w:val="00001328"/>
    <w:rsid w:val="00004853"/>
    <w:rsid w:val="000112E4"/>
    <w:rsid w:val="00024F93"/>
    <w:rsid w:val="00031C10"/>
    <w:rsid w:val="0003357B"/>
    <w:rsid w:val="00037F8E"/>
    <w:rsid w:val="0004423A"/>
    <w:rsid w:val="0005219D"/>
    <w:rsid w:val="000536D6"/>
    <w:rsid w:val="00054D6A"/>
    <w:rsid w:val="0006106B"/>
    <w:rsid w:val="000628BC"/>
    <w:rsid w:val="00067B1B"/>
    <w:rsid w:val="000704FC"/>
    <w:rsid w:val="00072F35"/>
    <w:rsid w:val="00074C95"/>
    <w:rsid w:val="0007621A"/>
    <w:rsid w:val="00082DEA"/>
    <w:rsid w:val="0009639C"/>
    <w:rsid w:val="00096BBF"/>
    <w:rsid w:val="000A0AC5"/>
    <w:rsid w:val="000A2F56"/>
    <w:rsid w:val="000A6D67"/>
    <w:rsid w:val="000B095B"/>
    <w:rsid w:val="000B4E07"/>
    <w:rsid w:val="000C6037"/>
    <w:rsid w:val="000D2081"/>
    <w:rsid w:val="000E3FEE"/>
    <w:rsid w:val="000F766A"/>
    <w:rsid w:val="000F7966"/>
    <w:rsid w:val="0010250C"/>
    <w:rsid w:val="00103527"/>
    <w:rsid w:val="00110BDD"/>
    <w:rsid w:val="00130036"/>
    <w:rsid w:val="001378B0"/>
    <w:rsid w:val="001407EC"/>
    <w:rsid w:val="0014154C"/>
    <w:rsid w:val="00141D5D"/>
    <w:rsid w:val="001553E6"/>
    <w:rsid w:val="001645F5"/>
    <w:rsid w:val="00172E97"/>
    <w:rsid w:val="00175885"/>
    <w:rsid w:val="00197ACE"/>
    <w:rsid w:val="001B4254"/>
    <w:rsid w:val="001C2AD5"/>
    <w:rsid w:val="001C5340"/>
    <w:rsid w:val="001C5B09"/>
    <w:rsid w:val="001C6AAA"/>
    <w:rsid w:val="001D0A74"/>
    <w:rsid w:val="001D253B"/>
    <w:rsid w:val="001D45F9"/>
    <w:rsid w:val="001D4637"/>
    <w:rsid w:val="001D59A6"/>
    <w:rsid w:val="001E17A2"/>
    <w:rsid w:val="001E1C30"/>
    <w:rsid w:val="001E304B"/>
    <w:rsid w:val="002007F2"/>
    <w:rsid w:val="0020376C"/>
    <w:rsid w:val="0020489A"/>
    <w:rsid w:val="00212D93"/>
    <w:rsid w:val="00213944"/>
    <w:rsid w:val="00220764"/>
    <w:rsid w:val="00220975"/>
    <w:rsid w:val="00223ED9"/>
    <w:rsid w:val="0022736E"/>
    <w:rsid w:val="00245636"/>
    <w:rsid w:val="002721B0"/>
    <w:rsid w:val="00280B6A"/>
    <w:rsid w:val="002810D2"/>
    <w:rsid w:val="00287F49"/>
    <w:rsid w:val="00292D1F"/>
    <w:rsid w:val="002931A7"/>
    <w:rsid w:val="002A2DF7"/>
    <w:rsid w:val="002B341B"/>
    <w:rsid w:val="002B437A"/>
    <w:rsid w:val="002C36FE"/>
    <w:rsid w:val="002D2DB8"/>
    <w:rsid w:val="002D59C0"/>
    <w:rsid w:val="002D7063"/>
    <w:rsid w:val="002E16D5"/>
    <w:rsid w:val="002F2838"/>
    <w:rsid w:val="002F5938"/>
    <w:rsid w:val="002F6801"/>
    <w:rsid w:val="0030004E"/>
    <w:rsid w:val="00310372"/>
    <w:rsid w:val="00312036"/>
    <w:rsid w:val="003128EC"/>
    <w:rsid w:val="00314CB4"/>
    <w:rsid w:val="0031595A"/>
    <w:rsid w:val="00317503"/>
    <w:rsid w:val="00325246"/>
    <w:rsid w:val="003270A7"/>
    <w:rsid w:val="00330897"/>
    <w:rsid w:val="00343559"/>
    <w:rsid w:val="00346DCB"/>
    <w:rsid w:val="00363740"/>
    <w:rsid w:val="00364660"/>
    <w:rsid w:val="00365E77"/>
    <w:rsid w:val="00381036"/>
    <w:rsid w:val="0038246D"/>
    <w:rsid w:val="0038523F"/>
    <w:rsid w:val="00386BA4"/>
    <w:rsid w:val="003A6AF1"/>
    <w:rsid w:val="003C5324"/>
    <w:rsid w:val="003C6EC2"/>
    <w:rsid w:val="003D3E2E"/>
    <w:rsid w:val="003F5D28"/>
    <w:rsid w:val="00400D0C"/>
    <w:rsid w:val="004044E4"/>
    <w:rsid w:val="00427B3F"/>
    <w:rsid w:val="004313F0"/>
    <w:rsid w:val="00434856"/>
    <w:rsid w:val="00436A21"/>
    <w:rsid w:val="00436A6B"/>
    <w:rsid w:val="00443744"/>
    <w:rsid w:val="004457A1"/>
    <w:rsid w:val="004463DD"/>
    <w:rsid w:val="00451A99"/>
    <w:rsid w:val="00456CF2"/>
    <w:rsid w:val="004623E4"/>
    <w:rsid w:val="00465DC6"/>
    <w:rsid w:val="00471072"/>
    <w:rsid w:val="0047422A"/>
    <w:rsid w:val="00474D5D"/>
    <w:rsid w:val="00475714"/>
    <w:rsid w:val="0048057F"/>
    <w:rsid w:val="00480CB5"/>
    <w:rsid w:val="0049242D"/>
    <w:rsid w:val="00494286"/>
    <w:rsid w:val="00497711"/>
    <w:rsid w:val="004A2E55"/>
    <w:rsid w:val="004A3805"/>
    <w:rsid w:val="004A4135"/>
    <w:rsid w:val="004A6362"/>
    <w:rsid w:val="004B5F43"/>
    <w:rsid w:val="004B7FC4"/>
    <w:rsid w:val="004C0842"/>
    <w:rsid w:val="004C388F"/>
    <w:rsid w:val="004C683A"/>
    <w:rsid w:val="004E3AD3"/>
    <w:rsid w:val="004F1576"/>
    <w:rsid w:val="004F5A3D"/>
    <w:rsid w:val="00503269"/>
    <w:rsid w:val="005066C6"/>
    <w:rsid w:val="00512B00"/>
    <w:rsid w:val="005215CF"/>
    <w:rsid w:val="0052718A"/>
    <w:rsid w:val="00532AD9"/>
    <w:rsid w:val="005339F0"/>
    <w:rsid w:val="0053488E"/>
    <w:rsid w:val="00535271"/>
    <w:rsid w:val="0053758D"/>
    <w:rsid w:val="005405FD"/>
    <w:rsid w:val="00543901"/>
    <w:rsid w:val="005510CA"/>
    <w:rsid w:val="00561CDE"/>
    <w:rsid w:val="00562F5F"/>
    <w:rsid w:val="00574F47"/>
    <w:rsid w:val="005867E6"/>
    <w:rsid w:val="0059777B"/>
    <w:rsid w:val="005A4BBF"/>
    <w:rsid w:val="005A6D46"/>
    <w:rsid w:val="005B154C"/>
    <w:rsid w:val="005B2672"/>
    <w:rsid w:val="005C4E34"/>
    <w:rsid w:val="005C5FB6"/>
    <w:rsid w:val="005D0DF2"/>
    <w:rsid w:val="005D44B3"/>
    <w:rsid w:val="005D650C"/>
    <w:rsid w:val="005F1368"/>
    <w:rsid w:val="005F4E6C"/>
    <w:rsid w:val="005F6371"/>
    <w:rsid w:val="005F697F"/>
    <w:rsid w:val="0060135C"/>
    <w:rsid w:val="00605B02"/>
    <w:rsid w:val="00615148"/>
    <w:rsid w:val="006178D3"/>
    <w:rsid w:val="00624E8F"/>
    <w:rsid w:val="0062504F"/>
    <w:rsid w:val="00625920"/>
    <w:rsid w:val="006278FE"/>
    <w:rsid w:val="006319CA"/>
    <w:rsid w:val="0063216A"/>
    <w:rsid w:val="00636299"/>
    <w:rsid w:val="006407DF"/>
    <w:rsid w:val="0065027A"/>
    <w:rsid w:val="006532EE"/>
    <w:rsid w:val="0065473D"/>
    <w:rsid w:val="00654DD3"/>
    <w:rsid w:val="0066602D"/>
    <w:rsid w:val="00666FBA"/>
    <w:rsid w:val="00675C67"/>
    <w:rsid w:val="00676C6B"/>
    <w:rsid w:val="006814F2"/>
    <w:rsid w:val="00687CC9"/>
    <w:rsid w:val="006A639D"/>
    <w:rsid w:val="006B303E"/>
    <w:rsid w:val="006B4475"/>
    <w:rsid w:val="006B6F21"/>
    <w:rsid w:val="006B794E"/>
    <w:rsid w:val="006C19BA"/>
    <w:rsid w:val="006D0B0C"/>
    <w:rsid w:val="006E49C2"/>
    <w:rsid w:val="006E5A76"/>
    <w:rsid w:val="006F3ADA"/>
    <w:rsid w:val="006F7DDA"/>
    <w:rsid w:val="00714BEA"/>
    <w:rsid w:val="00724BBB"/>
    <w:rsid w:val="00724FF2"/>
    <w:rsid w:val="00741381"/>
    <w:rsid w:val="00751682"/>
    <w:rsid w:val="00751D93"/>
    <w:rsid w:val="00753373"/>
    <w:rsid w:val="00753F4B"/>
    <w:rsid w:val="0075466A"/>
    <w:rsid w:val="007757EB"/>
    <w:rsid w:val="007771C0"/>
    <w:rsid w:val="007A01CF"/>
    <w:rsid w:val="007A487C"/>
    <w:rsid w:val="007A4CA1"/>
    <w:rsid w:val="007C0BB4"/>
    <w:rsid w:val="007D0070"/>
    <w:rsid w:val="007D5F36"/>
    <w:rsid w:val="007E21D7"/>
    <w:rsid w:val="007E5B38"/>
    <w:rsid w:val="007F2E9B"/>
    <w:rsid w:val="007F4D0F"/>
    <w:rsid w:val="00816AC4"/>
    <w:rsid w:val="00820CD9"/>
    <w:rsid w:val="008269A9"/>
    <w:rsid w:val="00840F72"/>
    <w:rsid w:val="00841AAD"/>
    <w:rsid w:val="0084768D"/>
    <w:rsid w:val="00850961"/>
    <w:rsid w:val="00861EB9"/>
    <w:rsid w:val="00866156"/>
    <w:rsid w:val="00872C1B"/>
    <w:rsid w:val="008756D9"/>
    <w:rsid w:val="00890F57"/>
    <w:rsid w:val="008A6D51"/>
    <w:rsid w:val="008B1BC2"/>
    <w:rsid w:val="008B460F"/>
    <w:rsid w:val="008C0E5C"/>
    <w:rsid w:val="008D14CA"/>
    <w:rsid w:val="008D3547"/>
    <w:rsid w:val="008D375B"/>
    <w:rsid w:val="008E7FC8"/>
    <w:rsid w:val="00915594"/>
    <w:rsid w:val="00925D29"/>
    <w:rsid w:val="009312A9"/>
    <w:rsid w:val="00931C0B"/>
    <w:rsid w:val="009420C5"/>
    <w:rsid w:val="009510CF"/>
    <w:rsid w:val="00952B56"/>
    <w:rsid w:val="009534C3"/>
    <w:rsid w:val="00957DA4"/>
    <w:rsid w:val="00957FD1"/>
    <w:rsid w:val="00970357"/>
    <w:rsid w:val="00970A84"/>
    <w:rsid w:val="009737F5"/>
    <w:rsid w:val="00973C4D"/>
    <w:rsid w:val="00981127"/>
    <w:rsid w:val="009831A2"/>
    <w:rsid w:val="00983561"/>
    <w:rsid w:val="00992599"/>
    <w:rsid w:val="0099719C"/>
    <w:rsid w:val="009A15CE"/>
    <w:rsid w:val="009B2F63"/>
    <w:rsid w:val="009B349D"/>
    <w:rsid w:val="009B7F79"/>
    <w:rsid w:val="009C0312"/>
    <w:rsid w:val="009C2CA6"/>
    <w:rsid w:val="009C64ED"/>
    <w:rsid w:val="009D0A30"/>
    <w:rsid w:val="009D192E"/>
    <w:rsid w:val="009D43EF"/>
    <w:rsid w:val="009E1A37"/>
    <w:rsid w:val="009E69CB"/>
    <w:rsid w:val="009F29C2"/>
    <w:rsid w:val="00A02803"/>
    <w:rsid w:val="00A12B10"/>
    <w:rsid w:val="00A24F3B"/>
    <w:rsid w:val="00A324DF"/>
    <w:rsid w:val="00A33AD3"/>
    <w:rsid w:val="00A3450E"/>
    <w:rsid w:val="00A4025E"/>
    <w:rsid w:val="00A45113"/>
    <w:rsid w:val="00A45994"/>
    <w:rsid w:val="00A66133"/>
    <w:rsid w:val="00A672EA"/>
    <w:rsid w:val="00A72AD1"/>
    <w:rsid w:val="00A76744"/>
    <w:rsid w:val="00AA228E"/>
    <w:rsid w:val="00AA2929"/>
    <w:rsid w:val="00AA46F9"/>
    <w:rsid w:val="00AA54B5"/>
    <w:rsid w:val="00AA6451"/>
    <w:rsid w:val="00AA6A4B"/>
    <w:rsid w:val="00AA7C66"/>
    <w:rsid w:val="00AC67DC"/>
    <w:rsid w:val="00AD63A8"/>
    <w:rsid w:val="00AE39E4"/>
    <w:rsid w:val="00AE3BAC"/>
    <w:rsid w:val="00B054CB"/>
    <w:rsid w:val="00B05A69"/>
    <w:rsid w:val="00B06C9A"/>
    <w:rsid w:val="00B155D1"/>
    <w:rsid w:val="00B22349"/>
    <w:rsid w:val="00B22C94"/>
    <w:rsid w:val="00B2305E"/>
    <w:rsid w:val="00B26CB0"/>
    <w:rsid w:val="00B27693"/>
    <w:rsid w:val="00B303A1"/>
    <w:rsid w:val="00B33329"/>
    <w:rsid w:val="00B37980"/>
    <w:rsid w:val="00B42661"/>
    <w:rsid w:val="00B45372"/>
    <w:rsid w:val="00B54B00"/>
    <w:rsid w:val="00B61953"/>
    <w:rsid w:val="00B671EE"/>
    <w:rsid w:val="00B7356C"/>
    <w:rsid w:val="00B74A6E"/>
    <w:rsid w:val="00B75362"/>
    <w:rsid w:val="00B76D40"/>
    <w:rsid w:val="00B821DD"/>
    <w:rsid w:val="00B912A0"/>
    <w:rsid w:val="00B9518E"/>
    <w:rsid w:val="00BA36F9"/>
    <w:rsid w:val="00BB0924"/>
    <w:rsid w:val="00BB0EBD"/>
    <w:rsid w:val="00BB2004"/>
    <w:rsid w:val="00BB4AAE"/>
    <w:rsid w:val="00BB67EA"/>
    <w:rsid w:val="00BB6F1E"/>
    <w:rsid w:val="00BC5519"/>
    <w:rsid w:val="00BC6552"/>
    <w:rsid w:val="00BD7CB5"/>
    <w:rsid w:val="00BF5685"/>
    <w:rsid w:val="00BF62C3"/>
    <w:rsid w:val="00C244CB"/>
    <w:rsid w:val="00C2473D"/>
    <w:rsid w:val="00C24B29"/>
    <w:rsid w:val="00C32916"/>
    <w:rsid w:val="00C32B17"/>
    <w:rsid w:val="00C342E7"/>
    <w:rsid w:val="00C656BE"/>
    <w:rsid w:val="00C65715"/>
    <w:rsid w:val="00C65F79"/>
    <w:rsid w:val="00C67D6F"/>
    <w:rsid w:val="00C7000D"/>
    <w:rsid w:val="00C9561D"/>
    <w:rsid w:val="00C97F57"/>
    <w:rsid w:val="00CA0E90"/>
    <w:rsid w:val="00CB70B4"/>
    <w:rsid w:val="00CC2CEE"/>
    <w:rsid w:val="00CC6BDD"/>
    <w:rsid w:val="00CD4EA2"/>
    <w:rsid w:val="00CD7D78"/>
    <w:rsid w:val="00CF092E"/>
    <w:rsid w:val="00CF39A1"/>
    <w:rsid w:val="00CF5A2D"/>
    <w:rsid w:val="00D1509D"/>
    <w:rsid w:val="00D174FB"/>
    <w:rsid w:val="00D17DBB"/>
    <w:rsid w:val="00D24BB6"/>
    <w:rsid w:val="00D27522"/>
    <w:rsid w:val="00D45B5C"/>
    <w:rsid w:val="00D5335E"/>
    <w:rsid w:val="00D53754"/>
    <w:rsid w:val="00D541DD"/>
    <w:rsid w:val="00D642AC"/>
    <w:rsid w:val="00D642B6"/>
    <w:rsid w:val="00D66CB3"/>
    <w:rsid w:val="00D82596"/>
    <w:rsid w:val="00D82B3A"/>
    <w:rsid w:val="00D9343F"/>
    <w:rsid w:val="00D93F5B"/>
    <w:rsid w:val="00DA235B"/>
    <w:rsid w:val="00DB402A"/>
    <w:rsid w:val="00DB5CAC"/>
    <w:rsid w:val="00DC4A53"/>
    <w:rsid w:val="00DC555E"/>
    <w:rsid w:val="00DD4795"/>
    <w:rsid w:val="00DD63B6"/>
    <w:rsid w:val="00DE6C9A"/>
    <w:rsid w:val="00DF1AB2"/>
    <w:rsid w:val="00E02AB6"/>
    <w:rsid w:val="00E06BBA"/>
    <w:rsid w:val="00E107C1"/>
    <w:rsid w:val="00E16225"/>
    <w:rsid w:val="00E1649B"/>
    <w:rsid w:val="00E22850"/>
    <w:rsid w:val="00E2436F"/>
    <w:rsid w:val="00E31861"/>
    <w:rsid w:val="00E41670"/>
    <w:rsid w:val="00E41EDA"/>
    <w:rsid w:val="00E45CB6"/>
    <w:rsid w:val="00E50E52"/>
    <w:rsid w:val="00E52936"/>
    <w:rsid w:val="00E52B43"/>
    <w:rsid w:val="00E5614B"/>
    <w:rsid w:val="00E85EFF"/>
    <w:rsid w:val="00E92860"/>
    <w:rsid w:val="00E957B6"/>
    <w:rsid w:val="00EA715B"/>
    <w:rsid w:val="00EC00F5"/>
    <w:rsid w:val="00EC3980"/>
    <w:rsid w:val="00EC4A06"/>
    <w:rsid w:val="00ED048B"/>
    <w:rsid w:val="00ED176E"/>
    <w:rsid w:val="00EE48E1"/>
    <w:rsid w:val="00EE4CFA"/>
    <w:rsid w:val="00EF1BAE"/>
    <w:rsid w:val="00EF7176"/>
    <w:rsid w:val="00F00E09"/>
    <w:rsid w:val="00F03574"/>
    <w:rsid w:val="00F0758D"/>
    <w:rsid w:val="00F134C2"/>
    <w:rsid w:val="00F237A9"/>
    <w:rsid w:val="00F2392F"/>
    <w:rsid w:val="00F274FA"/>
    <w:rsid w:val="00F308DF"/>
    <w:rsid w:val="00F3388B"/>
    <w:rsid w:val="00F35536"/>
    <w:rsid w:val="00F4005A"/>
    <w:rsid w:val="00F45CA4"/>
    <w:rsid w:val="00F51E92"/>
    <w:rsid w:val="00F53F3C"/>
    <w:rsid w:val="00F66EB1"/>
    <w:rsid w:val="00F73D56"/>
    <w:rsid w:val="00F85BDD"/>
    <w:rsid w:val="00F874F8"/>
    <w:rsid w:val="00F96732"/>
    <w:rsid w:val="00FA191B"/>
    <w:rsid w:val="00FD4E8B"/>
    <w:rsid w:val="00FD6B49"/>
    <w:rsid w:val="00FD7F7B"/>
    <w:rsid w:val="00FE0184"/>
    <w:rsid w:val="00FE452A"/>
    <w:rsid w:val="00FF2791"/>
    <w:rsid w:val="00FF2F1D"/>
    <w:rsid w:val="00FF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01355-1FD8-41B6-A643-3ED667A9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B43"/>
  </w:style>
  <w:style w:type="paragraph" w:styleId="Heading1">
    <w:name w:val="heading 1"/>
    <w:basedOn w:val="Normal"/>
    <w:next w:val="Normal"/>
    <w:link w:val="Heading1Char"/>
    <w:uiPriority w:val="9"/>
    <w:qFormat/>
    <w:rsid w:val="00C34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42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42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A4135"/>
    <w:pPr>
      <w:ind w:left="720"/>
      <w:contextualSpacing/>
    </w:pPr>
  </w:style>
  <w:style w:type="table" w:styleId="TableGrid">
    <w:name w:val="Table Grid"/>
    <w:basedOn w:val="TableNormal"/>
    <w:uiPriority w:val="59"/>
    <w:rsid w:val="0046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42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42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42E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31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3F0"/>
  </w:style>
  <w:style w:type="paragraph" w:styleId="Footer">
    <w:name w:val="footer"/>
    <w:basedOn w:val="Normal"/>
    <w:link w:val="FooterChar"/>
    <w:uiPriority w:val="99"/>
    <w:unhideWhenUsed/>
    <w:rsid w:val="00431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3F0"/>
  </w:style>
  <w:style w:type="paragraph" w:styleId="NormalWeb">
    <w:name w:val="Normal (Web)"/>
    <w:basedOn w:val="Normal"/>
    <w:rsid w:val="00B33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386BA4"/>
  </w:style>
  <w:style w:type="paragraph" w:styleId="BalloonText">
    <w:name w:val="Balloon Text"/>
    <w:basedOn w:val="Normal"/>
    <w:link w:val="BalloonTextChar"/>
    <w:uiPriority w:val="99"/>
    <w:semiHidden/>
    <w:unhideWhenUsed/>
    <w:rsid w:val="00532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D9"/>
    <w:rPr>
      <w:rFonts w:ascii="Tahoma" w:hAnsi="Tahoma" w:cs="Tahoma"/>
      <w:sz w:val="16"/>
      <w:szCs w:val="16"/>
    </w:rPr>
  </w:style>
  <w:style w:type="character" w:styleId="Hyperlink">
    <w:name w:val="Hyperlink"/>
    <w:basedOn w:val="DefaultParagraphFont"/>
    <w:uiPriority w:val="99"/>
    <w:semiHidden/>
    <w:unhideWhenUsed/>
    <w:rsid w:val="009B349D"/>
    <w:rPr>
      <w:color w:val="0000FF"/>
      <w:u w:val="single"/>
    </w:rPr>
  </w:style>
  <w:style w:type="table" w:customStyle="1" w:styleId="TableGrid1">
    <w:name w:val="Table Grid1"/>
    <w:basedOn w:val="TableNormal"/>
    <w:next w:val="TableGrid"/>
    <w:uiPriority w:val="59"/>
    <w:rsid w:val="00A1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F1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84957">
      <w:bodyDiv w:val="1"/>
      <w:marLeft w:val="0"/>
      <w:marRight w:val="0"/>
      <w:marTop w:val="0"/>
      <w:marBottom w:val="0"/>
      <w:divBdr>
        <w:top w:val="none" w:sz="0" w:space="0" w:color="auto"/>
        <w:left w:val="none" w:sz="0" w:space="0" w:color="auto"/>
        <w:bottom w:val="none" w:sz="0" w:space="0" w:color="auto"/>
        <w:right w:val="none" w:sz="0" w:space="0" w:color="auto"/>
      </w:divBdr>
    </w:div>
    <w:div w:id="396513592">
      <w:bodyDiv w:val="1"/>
      <w:marLeft w:val="0"/>
      <w:marRight w:val="0"/>
      <w:marTop w:val="0"/>
      <w:marBottom w:val="0"/>
      <w:divBdr>
        <w:top w:val="none" w:sz="0" w:space="0" w:color="auto"/>
        <w:left w:val="none" w:sz="0" w:space="0" w:color="auto"/>
        <w:bottom w:val="none" w:sz="0" w:space="0" w:color="auto"/>
        <w:right w:val="none" w:sz="0" w:space="0" w:color="auto"/>
      </w:divBdr>
    </w:div>
    <w:div w:id="406878755">
      <w:bodyDiv w:val="1"/>
      <w:marLeft w:val="0"/>
      <w:marRight w:val="0"/>
      <w:marTop w:val="0"/>
      <w:marBottom w:val="0"/>
      <w:divBdr>
        <w:top w:val="none" w:sz="0" w:space="0" w:color="auto"/>
        <w:left w:val="none" w:sz="0" w:space="0" w:color="auto"/>
        <w:bottom w:val="none" w:sz="0" w:space="0" w:color="auto"/>
        <w:right w:val="none" w:sz="0" w:space="0" w:color="auto"/>
      </w:divBdr>
    </w:div>
    <w:div w:id="470175122">
      <w:bodyDiv w:val="1"/>
      <w:marLeft w:val="0"/>
      <w:marRight w:val="0"/>
      <w:marTop w:val="0"/>
      <w:marBottom w:val="0"/>
      <w:divBdr>
        <w:top w:val="none" w:sz="0" w:space="0" w:color="auto"/>
        <w:left w:val="none" w:sz="0" w:space="0" w:color="auto"/>
        <w:bottom w:val="none" w:sz="0" w:space="0" w:color="auto"/>
        <w:right w:val="none" w:sz="0" w:space="0" w:color="auto"/>
      </w:divBdr>
    </w:div>
    <w:div w:id="511803225">
      <w:bodyDiv w:val="1"/>
      <w:marLeft w:val="0"/>
      <w:marRight w:val="0"/>
      <w:marTop w:val="0"/>
      <w:marBottom w:val="0"/>
      <w:divBdr>
        <w:top w:val="none" w:sz="0" w:space="0" w:color="auto"/>
        <w:left w:val="none" w:sz="0" w:space="0" w:color="auto"/>
        <w:bottom w:val="none" w:sz="0" w:space="0" w:color="auto"/>
        <w:right w:val="none" w:sz="0" w:space="0" w:color="auto"/>
      </w:divBdr>
    </w:div>
    <w:div w:id="536427215">
      <w:bodyDiv w:val="1"/>
      <w:marLeft w:val="0"/>
      <w:marRight w:val="0"/>
      <w:marTop w:val="0"/>
      <w:marBottom w:val="0"/>
      <w:divBdr>
        <w:top w:val="none" w:sz="0" w:space="0" w:color="auto"/>
        <w:left w:val="none" w:sz="0" w:space="0" w:color="auto"/>
        <w:bottom w:val="none" w:sz="0" w:space="0" w:color="auto"/>
        <w:right w:val="none" w:sz="0" w:space="0" w:color="auto"/>
      </w:divBdr>
    </w:div>
    <w:div w:id="537816608">
      <w:bodyDiv w:val="1"/>
      <w:marLeft w:val="0"/>
      <w:marRight w:val="0"/>
      <w:marTop w:val="0"/>
      <w:marBottom w:val="0"/>
      <w:divBdr>
        <w:top w:val="none" w:sz="0" w:space="0" w:color="auto"/>
        <w:left w:val="none" w:sz="0" w:space="0" w:color="auto"/>
        <w:bottom w:val="none" w:sz="0" w:space="0" w:color="auto"/>
        <w:right w:val="none" w:sz="0" w:space="0" w:color="auto"/>
      </w:divBdr>
    </w:div>
    <w:div w:id="962073618">
      <w:bodyDiv w:val="1"/>
      <w:marLeft w:val="0"/>
      <w:marRight w:val="0"/>
      <w:marTop w:val="0"/>
      <w:marBottom w:val="0"/>
      <w:divBdr>
        <w:top w:val="none" w:sz="0" w:space="0" w:color="auto"/>
        <w:left w:val="none" w:sz="0" w:space="0" w:color="auto"/>
        <w:bottom w:val="none" w:sz="0" w:space="0" w:color="auto"/>
        <w:right w:val="none" w:sz="0" w:space="0" w:color="auto"/>
      </w:divBdr>
    </w:div>
    <w:div w:id="1055197411">
      <w:bodyDiv w:val="1"/>
      <w:marLeft w:val="0"/>
      <w:marRight w:val="0"/>
      <w:marTop w:val="0"/>
      <w:marBottom w:val="0"/>
      <w:divBdr>
        <w:top w:val="none" w:sz="0" w:space="0" w:color="auto"/>
        <w:left w:val="none" w:sz="0" w:space="0" w:color="auto"/>
        <w:bottom w:val="none" w:sz="0" w:space="0" w:color="auto"/>
        <w:right w:val="none" w:sz="0" w:space="0" w:color="auto"/>
      </w:divBdr>
    </w:div>
    <w:div w:id="1278374463">
      <w:bodyDiv w:val="1"/>
      <w:marLeft w:val="0"/>
      <w:marRight w:val="0"/>
      <w:marTop w:val="0"/>
      <w:marBottom w:val="0"/>
      <w:divBdr>
        <w:top w:val="none" w:sz="0" w:space="0" w:color="auto"/>
        <w:left w:val="none" w:sz="0" w:space="0" w:color="auto"/>
        <w:bottom w:val="none" w:sz="0" w:space="0" w:color="auto"/>
        <w:right w:val="none" w:sz="0" w:space="0" w:color="auto"/>
      </w:divBdr>
    </w:div>
    <w:div w:id="1327904272">
      <w:bodyDiv w:val="1"/>
      <w:marLeft w:val="0"/>
      <w:marRight w:val="0"/>
      <w:marTop w:val="0"/>
      <w:marBottom w:val="0"/>
      <w:divBdr>
        <w:top w:val="none" w:sz="0" w:space="0" w:color="auto"/>
        <w:left w:val="none" w:sz="0" w:space="0" w:color="auto"/>
        <w:bottom w:val="none" w:sz="0" w:space="0" w:color="auto"/>
        <w:right w:val="none" w:sz="0" w:space="0" w:color="auto"/>
      </w:divBdr>
    </w:div>
    <w:div w:id="1540508746">
      <w:bodyDiv w:val="1"/>
      <w:marLeft w:val="0"/>
      <w:marRight w:val="0"/>
      <w:marTop w:val="0"/>
      <w:marBottom w:val="0"/>
      <w:divBdr>
        <w:top w:val="none" w:sz="0" w:space="0" w:color="auto"/>
        <w:left w:val="none" w:sz="0" w:space="0" w:color="auto"/>
        <w:bottom w:val="none" w:sz="0" w:space="0" w:color="auto"/>
        <w:right w:val="none" w:sz="0" w:space="0" w:color="auto"/>
      </w:divBdr>
    </w:div>
    <w:div w:id="1544751622">
      <w:bodyDiv w:val="1"/>
      <w:marLeft w:val="0"/>
      <w:marRight w:val="0"/>
      <w:marTop w:val="0"/>
      <w:marBottom w:val="0"/>
      <w:divBdr>
        <w:top w:val="none" w:sz="0" w:space="0" w:color="auto"/>
        <w:left w:val="none" w:sz="0" w:space="0" w:color="auto"/>
        <w:bottom w:val="none" w:sz="0" w:space="0" w:color="auto"/>
        <w:right w:val="none" w:sz="0" w:space="0" w:color="auto"/>
      </w:divBdr>
    </w:div>
    <w:div w:id="1602177530">
      <w:bodyDiv w:val="1"/>
      <w:marLeft w:val="0"/>
      <w:marRight w:val="0"/>
      <w:marTop w:val="0"/>
      <w:marBottom w:val="0"/>
      <w:divBdr>
        <w:top w:val="none" w:sz="0" w:space="0" w:color="auto"/>
        <w:left w:val="none" w:sz="0" w:space="0" w:color="auto"/>
        <w:bottom w:val="none" w:sz="0" w:space="0" w:color="auto"/>
        <w:right w:val="none" w:sz="0" w:space="0" w:color="auto"/>
      </w:divBdr>
    </w:div>
    <w:div w:id="1604336531">
      <w:bodyDiv w:val="1"/>
      <w:marLeft w:val="0"/>
      <w:marRight w:val="0"/>
      <w:marTop w:val="0"/>
      <w:marBottom w:val="0"/>
      <w:divBdr>
        <w:top w:val="none" w:sz="0" w:space="0" w:color="auto"/>
        <w:left w:val="none" w:sz="0" w:space="0" w:color="auto"/>
        <w:bottom w:val="none" w:sz="0" w:space="0" w:color="auto"/>
        <w:right w:val="none" w:sz="0" w:space="0" w:color="auto"/>
      </w:divBdr>
    </w:div>
    <w:div w:id="1668556309">
      <w:bodyDiv w:val="1"/>
      <w:marLeft w:val="0"/>
      <w:marRight w:val="0"/>
      <w:marTop w:val="0"/>
      <w:marBottom w:val="0"/>
      <w:divBdr>
        <w:top w:val="none" w:sz="0" w:space="0" w:color="auto"/>
        <w:left w:val="none" w:sz="0" w:space="0" w:color="auto"/>
        <w:bottom w:val="none" w:sz="0" w:space="0" w:color="auto"/>
        <w:right w:val="none" w:sz="0" w:space="0" w:color="auto"/>
      </w:divBdr>
    </w:div>
    <w:div w:id="1814254056">
      <w:bodyDiv w:val="1"/>
      <w:marLeft w:val="0"/>
      <w:marRight w:val="0"/>
      <w:marTop w:val="0"/>
      <w:marBottom w:val="0"/>
      <w:divBdr>
        <w:top w:val="none" w:sz="0" w:space="0" w:color="auto"/>
        <w:left w:val="none" w:sz="0" w:space="0" w:color="auto"/>
        <w:bottom w:val="none" w:sz="0" w:space="0" w:color="auto"/>
        <w:right w:val="none" w:sz="0" w:space="0" w:color="auto"/>
      </w:divBdr>
    </w:div>
    <w:div w:id="1815559648">
      <w:bodyDiv w:val="1"/>
      <w:marLeft w:val="0"/>
      <w:marRight w:val="0"/>
      <w:marTop w:val="0"/>
      <w:marBottom w:val="0"/>
      <w:divBdr>
        <w:top w:val="none" w:sz="0" w:space="0" w:color="auto"/>
        <w:left w:val="none" w:sz="0" w:space="0" w:color="auto"/>
        <w:bottom w:val="none" w:sz="0" w:space="0" w:color="auto"/>
        <w:right w:val="none" w:sz="0" w:space="0" w:color="auto"/>
      </w:divBdr>
    </w:div>
    <w:div w:id="1986543128">
      <w:bodyDiv w:val="1"/>
      <w:marLeft w:val="0"/>
      <w:marRight w:val="0"/>
      <w:marTop w:val="0"/>
      <w:marBottom w:val="0"/>
      <w:divBdr>
        <w:top w:val="none" w:sz="0" w:space="0" w:color="auto"/>
        <w:left w:val="none" w:sz="0" w:space="0" w:color="auto"/>
        <w:bottom w:val="none" w:sz="0" w:space="0" w:color="auto"/>
        <w:right w:val="none" w:sz="0" w:space="0" w:color="auto"/>
      </w:divBdr>
    </w:div>
    <w:div w:id="206865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C199B-9DD4-421C-8EE8-80ACDA48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Thabo Mabogoane</dc:creator>
  <cp:lastModifiedBy>Irene Mathenjwa</cp:lastModifiedBy>
  <cp:revision>2</cp:revision>
  <cp:lastPrinted>2016-08-26T14:06:00Z</cp:lastPrinted>
  <dcterms:created xsi:type="dcterms:W3CDTF">2016-09-12T12:05:00Z</dcterms:created>
  <dcterms:modified xsi:type="dcterms:W3CDTF">2016-09-12T12:05:00Z</dcterms:modified>
</cp:coreProperties>
</file>