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CE" w:rsidRDefault="00DE4AF0" w:rsidP="00DE4AF0">
      <w:pPr>
        <w:jc w:val="center"/>
        <w:rPr>
          <w:sz w:val="24"/>
          <w:szCs w:val="24"/>
        </w:rPr>
      </w:pPr>
      <w:bookmarkStart w:id="0" w:name="_GoBack"/>
      <w:bookmarkEnd w:id="0"/>
      <w:r>
        <w:rPr>
          <w:sz w:val="24"/>
          <w:szCs w:val="24"/>
        </w:rPr>
        <w:t>SUBMISSION TO THE PORTFOLIO COMMITTEE ON JUSTICE AND CORRECTIONAL SERVICES ON THE PROTECTED DISCLOSURES AMENDMENT BILL B 40 – 2015</w:t>
      </w: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r>
        <w:rPr>
          <w:sz w:val="24"/>
          <w:szCs w:val="24"/>
        </w:rPr>
        <w:t>9 AUGUST 2016</w:t>
      </w: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B06122" w:rsidP="00DE4AF0">
      <w:pPr>
        <w:jc w:val="center"/>
        <w:rPr>
          <w:sz w:val="24"/>
          <w:szCs w:val="24"/>
        </w:rPr>
      </w:pPr>
      <w:hyperlink r:id="rId7" w:history="1">
        <w:r w:rsidR="00DE4AF0" w:rsidRPr="00225A12">
          <w:rPr>
            <w:rStyle w:val="Hyperlink"/>
            <w:sz w:val="24"/>
            <w:szCs w:val="24"/>
          </w:rPr>
          <w:t>Kamraj@cge.org.za</w:t>
        </w:r>
      </w:hyperlink>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DE4AF0" w:rsidP="00DE4AF0">
      <w:pPr>
        <w:jc w:val="center"/>
        <w:rPr>
          <w:sz w:val="24"/>
          <w:szCs w:val="24"/>
        </w:rPr>
      </w:pPr>
    </w:p>
    <w:p w:rsidR="00DE4AF0" w:rsidRDefault="00020958" w:rsidP="00020958">
      <w:pPr>
        <w:pStyle w:val="ListParagraph"/>
        <w:numPr>
          <w:ilvl w:val="0"/>
          <w:numId w:val="1"/>
        </w:numPr>
        <w:rPr>
          <w:sz w:val="24"/>
          <w:szCs w:val="24"/>
        </w:rPr>
      </w:pPr>
      <w:r>
        <w:rPr>
          <w:sz w:val="24"/>
          <w:szCs w:val="24"/>
        </w:rPr>
        <w:lastRenderedPageBreak/>
        <w:t>INTRODUCTION</w:t>
      </w:r>
    </w:p>
    <w:p w:rsidR="00020958" w:rsidRDefault="00020958" w:rsidP="00020958">
      <w:pPr>
        <w:pStyle w:val="ListParagraph"/>
        <w:rPr>
          <w:sz w:val="24"/>
          <w:szCs w:val="24"/>
        </w:rPr>
      </w:pPr>
    </w:p>
    <w:p w:rsidR="00F35710" w:rsidRDefault="00F35710" w:rsidP="004C2BDC">
      <w:pPr>
        <w:ind w:left="360"/>
        <w:jc w:val="both"/>
        <w:rPr>
          <w:sz w:val="24"/>
          <w:szCs w:val="24"/>
        </w:rPr>
      </w:pPr>
      <w:r>
        <w:rPr>
          <w:sz w:val="24"/>
          <w:szCs w:val="24"/>
        </w:rPr>
        <w:t xml:space="preserve">The Commission for Gender Equality(CGE) is a Chapter 9 Institution and in terms of it’s mandate obliged to evaluate any proposed policy, practice or law in order to make recommendations that promote, protect, develop and attain gender equality. </w:t>
      </w:r>
    </w:p>
    <w:p w:rsidR="00020958" w:rsidRPr="004C2BDC" w:rsidRDefault="00F35710" w:rsidP="004C2BDC">
      <w:pPr>
        <w:ind w:left="360"/>
        <w:jc w:val="both"/>
        <w:rPr>
          <w:sz w:val="24"/>
          <w:szCs w:val="24"/>
        </w:rPr>
      </w:pPr>
      <w:r>
        <w:rPr>
          <w:sz w:val="24"/>
          <w:szCs w:val="24"/>
        </w:rPr>
        <w:t>Accordingly, the CGE has undertaken an evaluation of the Protected Disclosures Amendment Bill [B 40 – 2015] l which is a remarkable legislative proposal  prepared by the Department of Justice and Correctional Services.  In this regard the CGE has found it opportune to make recommendations that are deemed necessary to gender mainstream the aforementioned Bill.</w:t>
      </w:r>
    </w:p>
    <w:p w:rsidR="00A37519" w:rsidRPr="004C2BDC" w:rsidRDefault="00A37519" w:rsidP="004C2BDC">
      <w:pPr>
        <w:pStyle w:val="ListParagraph"/>
        <w:numPr>
          <w:ilvl w:val="0"/>
          <w:numId w:val="1"/>
        </w:numPr>
        <w:jc w:val="both"/>
        <w:rPr>
          <w:sz w:val="24"/>
          <w:szCs w:val="24"/>
        </w:rPr>
      </w:pPr>
      <w:r>
        <w:rPr>
          <w:sz w:val="24"/>
          <w:szCs w:val="24"/>
        </w:rPr>
        <w:t>GENERAL COMMENT</w:t>
      </w:r>
    </w:p>
    <w:p w:rsidR="00A37519" w:rsidRPr="004C2BDC" w:rsidRDefault="00A37519" w:rsidP="004C2BDC">
      <w:pPr>
        <w:ind w:left="720"/>
        <w:jc w:val="both"/>
        <w:rPr>
          <w:sz w:val="24"/>
          <w:szCs w:val="24"/>
        </w:rPr>
      </w:pPr>
      <w:r w:rsidRPr="00A37519">
        <w:rPr>
          <w:sz w:val="24"/>
          <w:szCs w:val="24"/>
        </w:rPr>
        <w:t>The CGE welcomes an extension of protection to employees of independent contractors, consultants, agents and any person extending any service to clients</w:t>
      </w:r>
      <w:r w:rsidR="00A6073E">
        <w:rPr>
          <w:sz w:val="24"/>
          <w:szCs w:val="24"/>
        </w:rPr>
        <w:t xml:space="preserve"> who is deemed to be</w:t>
      </w:r>
      <w:r w:rsidR="00972917">
        <w:rPr>
          <w:sz w:val="24"/>
          <w:szCs w:val="24"/>
        </w:rPr>
        <w:t xml:space="preserve"> a</w:t>
      </w:r>
      <w:r w:rsidR="00A6073E">
        <w:rPr>
          <w:sz w:val="24"/>
          <w:szCs w:val="24"/>
        </w:rPr>
        <w:t xml:space="preserve"> worker</w:t>
      </w:r>
      <w:r w:rsidRPr="00A37519">
        <w:rPr>
          <w:sz w:val="24"/>
          <w:szCs w:val="24"/>
        </w:rPr>
        <w:t xml:space="preserve">. This makes the protection afforded more meaningful and is </w:t>
      </w:r>
      <w:r w:rsidR="00972917">
        <w:rPr>
          <w:sz w:val="24"/>
          <w:szCs w:val="24"/>
        </w:rPr>
        <w:t xml:space="preserve"> accordingly, </w:t>
      </w:r>
      <w:r w:rsidRPr="00A37519">
        <w:rPr>
          <w:sz w:val="24"/>
          <w:szCs w:val="24"/>
        </w:rPr>
        <w:t>supported by the CGE.</w:t>
      </w:r>
    </w:p>
    <w:p w:rsidR="00A37519" w:rsidRDefault="00A37519" w:rsidP="004C2BDC">
      <w:pPr>
        <w:pStyle w:val="ListParagraph"/>
        <w:numPr>
          <w:ilvl w:val="0"/>
          <w:numId w:val="1"/>
        </w:numPr>
        <w:jc w:val="both"/>
        <w:rPr>
          <w:sz w:val="24"/>
          <w:szCs w:val="24"/>
        </w:rPr>
      </w:pPr>
      <w:r>
        <w:rPr>
          <w:sz w:val="24"/>
          <w:szCs w:val="24"/>
        </w:rPr>
        <w:t xml:space="preserve">Clause 1 </w:t>
      </w:r>
    </w:p>
    <w:p w:rsidR="00A37519" w:rsidRDefault="00A37519" w:rsidP="004C2BDC">
      <w:pPr>
        <w:pStyle w:val="ListParagraph"/>
        <w:jc w:val="both"/>
        <w:rPr>
          <w:sz w:val="24"/>
          <w:szCs w:val="24"/>
        </w:rPr>
      </w:pPr>
    </w:p>
    <w:p w:rsidR="00A37519" w:rsidRDefault="00A37519" w:rsidP="004C2BDC">
      <w:pPr>
        <w:pStyle w:val="ListParagraph"/>
        <w:jc w:val="both"/>
        <w:rPr>
          <w:sz w:val="24"/>
          <w:szCs w:val="24"/>
        </w:rPr>
      </w:pPr>
      <w:r>
        <w:rPr>
          <w:sz w:val="24"/>
          <w:szCs w:val="24"/>
        </w:rPr>
        <w:t xml:space="preserve">The definition of a “business “ and “disclosure” is supported in its current </w:t>
      </w:r>
      <w:r w:rsidR="00D64830">
        <w:rPr>
          <w:sz w:val="24"/>
          <w:szCs w:val="24"/>
        </w:rPr>
        <w:t xml:space="preserve">form. </w:t>
      </w:r>
    </w:p>
    <w:p w:rsidR="00D64830" w:rsidRDefault="00D64830" w:rsidP="004C2BDC">
      <w:pPr>
        <w:pStyle w:val="ListParagraph"/>
        <w:jc w:val="both"/>
        <w:rPr>
          <w:sz w:val="24"/>
          <w:szCs w:val="24"/>
        </w:rPr>
      </w:pPr>
    </w:p>
    <w:p w:rsidR="00D64830" w:rsidRDefault="00481541" w:rsidP="004C2BDC">
      <w:pPr>
        <w:pStyle w:val="ListParagraph"/>
        <w:jc w:val="both"/>
        <w:rPr>
          <w:sz w:val="24"/>
          <w:szCs w:val="24"/>
        </w:rPr>
      </w:pPr>
      <w:r>
        <w:rPr>
          <w:sz w:val="24"/>
          <w:szCs w:val="24"/>
        </w:rPr>
        <w:t>The CGE supports</w:t>
      </w:r>
      <w:r w:rsidR="00D64830">
        <w:rPr>
          <w:sz w:val="24"/>
          <w:szCs w:val="24"/>
        </w:rPr>
        <w:t xml:space="preserve"> the inclusion of a reference to the Employment Equity Act and Promotion of Equality and Prevention of Unfair Discrimination Act</w:t>
      </w:r>
      <w:r w:rsidR="00972917">
        <w:rPr>
          <w:sz w:val="24"/>
          <w:szCs w:val="24"/>
        </w:rPr>
        <w:t xml:space="preserve"> because</w:t>
      </w:r>
      <w:r w:rsidR="00D64830">
        <w:rPr>
          <w:sz w:val="24"/>
          <w:szCs w:val="24"/>
        </w:rPr>
        <w:t xml:space="preserve"> in the latter definition</w:t>
      </w:r>
      <w:r w:rsidR="00972917">
        <w:rPr>
          <w:sz w:val="24"/>
          <w:szCs w:val="24"/>
        </w:rPr>
        <w:t>,</w:t>
      </w:r>
      <w:r w:rsidR="007D0D07">
        <w:rPr>
          <w:sz w:val="24"/>
          <w:szCs w:val="24"/>
        </w:rPr>
        <w:t xml:space="preserve"> any discri</w:t>
      </w:r>
      <w:r w:rsidR="00972917">
        <w:rPr>
          <w:sz w:val="24"/>
          <w:szCs w:val="24"/>
        </w:rPr>
        <w:t>mination on the basis of gender is prohibited.</w:t>
      </w:r>
    </w:p>
    <w:p w:rsidR="00A37519" w:rsidRDefault="00A37519" w:rsidP="004C2BDC">
      <w:pPr>
        <w:pStyle w:val="ListParagraph"/>
        <w:jc w:val="both"/>
        <w:rPr>
          <w:sz w:val="24"/>
          <w:szCs w:val="24"/>
        </w:rPr>
      </w:pPr>
    </w:p>
    <w:p w:rsidR="00A37519" w:rsidRDefault="00502C6D" w:rsidP="004C2BDC">
      <w:pPr>
        <w:pStyle w:val="ListParagraph"/>
        <w:numPr>
          <w:ilvl w:val="0"/>
          <w:numId w:val="1"/>
        </w:numPr>
        <w:jc w:val="both"/>
        <w:rPr>
          <w:sz w:val="24"/>
          <w:szCs w:val="24"/>
        </w:rPr>
      </w:pPr>
      <w:r>
        <w:rPr>
          <w:sz w:val="24"/>
          <w:szCs w:val="24"/>
        </w:rPr>
        <w:t xml:space="preserve">Clause 1 (d) </w:t>
      </w:r>
    </w:p>
    <w:p w:rsidR="00502C6D" w:rsidRDefault="00502C6D" w:rsidP="004C2BDC">
      <w:pPr>
        <w:pStyle w:val="ListParagraph"/>
        <w:jc w:val="both"/>
        <w:rPr>
          <w:sz w:val="24"/>
          <w:szCs w:val="24"/>
        </w:rPr>
      </w:pPr>
    </w:p>
    <w:p w:rsidR="00502C6D" w:rsidRDefault="00502C6D" w:rsidP="004C2BDC">
      <w:pPr>
        <w:pStyle w:val="ListParagraph"/>
        <w:jc w:val="both"/>
        <w:rPr>
          <w:sz w:val="24"/>
          <w:szCs w:val="24"/>
        </w:rPr>
      </w:pPr>
      <w:r>
        <w:rPr>
          <w:sz w:val="24"/>
          <w:szCs w:val="24"/>
        </w:rPr>
        <w:t>The CGE proposes an inclusion of the following sub- paragraph :</w:t>
      </w:r>
    </w:p>
    <w:p w:rsidR="00502C6D" w:rsidRDefault="00502C6D" w:rsidP="004C2BDC">
      <w:pPr>
        <w:pStyle w:val="ListParagraph"/>
        <w:jc w:val="both"/>
        <w:rPr>
          <w:sz w:val="24"/>
          <w:szCs w:val="24"/>
        </w:rPr>
      </w:pPr>
    </w:p>
    <w:p w:rsidR="00502C6D" w:rsidRPr="00502C6D" w:rsidRDefault="00502C6D" w:rsidP="004C2BDC">
      <w:pPr>
        <w:pStyle w:val="ListParagraph"/>
        <w:jc w:val="both"/>
        <w:rPr>
          <w:sz w:val="24"/>
          <w:szCs w:val="24"/>
          <w:u w:val="single"/>
        </w:rPr>
      </w:pPr>
      <w:r w:rsidRPr="00502C6D">
        <w:rPr>
          <w:sz w:val="24"/>
          <w:szCs w:val="24"/>
          <w:u w:val="single"/>
        </w:rPr>
        <w:t xml:space="preserve">1 (d) (k) the imposition of any unfair restraint of trade on an employee or former </w:t>
      </w:r>
    </w:p>
    <w:p w:rsidR="00502C6D" w:rsidRDefault="00502C6D" w:rsidP="004C2BDC">
      <w:pPr>
        <w:pStyle w:val="ListParagraph"/>
        <w:jc w:val="both"/>
        <w:rPr>
          <w:sz w:val="24"/>
          <w:szCs w:val="24"/>
        </w:rPr>
      </w:pPr>
      <w:r w:rsidRPr="00502C6D">
        <w:rPr>
          <w:sz w:val="24"/>
          <w:szCs w:val="24"/>
          <w:u w:val="single"/>
        </w:rPr>
        <w:t xml:space="preserve">               Employee.</w:t>
      </w:r>
    </w:p>
    <w:p w:rsidR="00502C6D" w:rsidRDefault="00502C6D" w:rsidP="004C2BDC">
      <w:pPr>
        <w:pStyle w:val="ListParagraph"/>
        <w:jc w:val="both"/>
        <w:rPr>
          <w:sz w:val="24"/>
          <w:szCs w:val="24"/>
        </w:rPr>
      </w:pPr>
    </w:p>
    <w:p w:rsidR="00502C6D" w:rsidRDefault="00A6073E" w:rsidP="004C2BDC">
      <w:pPr>
        <w:pStyle w:val="ListParagraph"/>
        <w:numPr>
          <w:ilvl w:val="0"/>
          <w:numId w:val="1"/>
        </w:numPr>
        <w:jc w:val="both"/>
        <w:rPr>
          <w:sz w:val="24"/>
          <w:szCs w:val="24"/>
        </w:rPr>
      </w:pPr>
      <w:r>
        <w:rPr>
          <w:sz w:val="24"/>
          <w:szCs w:val="24"/>
        </w:rPr>
        <w:t>Clause 4</w:t>
      </w:r>
    </w:p>
    <w:p w:rsidR="00A6073E" w:rsidRDefault="00A6073E" w:rsidP="004C2BDC">
      <w:pPr>
        <w:pStyle w:val="ListParagraph"/>
        <w:jc w:val="both"/>
        <w:rPr>
          <w:sz w:val="24"/>
          <w:szCs w:val="24"/>
        </w:rPr>
      </w:pPr>
    </w:p>
    <w:p w:rsidR="00A6073E" w:rsidRDefault="00A6073E" w:rsidP="004C2BDC">
      <w:pPr>
        <w:pStyle w:val="ListParagraph"/>
        <w:jc w:val="both"/>
        <w:rPr>
          <w:sz w:val="24"/>
          <w:szCs w:val="24"/>
        </w:rPr>
      </w:pPr>
      <w:r>
        <w:rPr>
          <w:sz w:val="24"/>
          <w:szCs w:val="24"/>
        </w:rPr>
        <w:t xml:space="preserve">The CGE supports the proposed clause which seeks to hold both employers and clients jointly and severally liable for acts that result in </w:t>
      </w:r>
      <w:r w:rsidR="00972917">
        <w:rPr>
          <w:sz w:val="24"/>
          <w:szCs w:val="24"/>
        </w:rPr>
        <w:t>any occupational detriment to</w:t>
      </w:r>
      <w:r>
        <w:rPr>
          <w:sz w:val="24"/>
          <w:szCs w:val="24"/>
        </w:rPr>
        <w:t xml:space="preserve"> an employee</w:t>
      </w:r>
      <w:r w:rsidR="00972917">
        <w:rPr>
          <w:sz w:val="24"/>
          <w:szCs w:val="24"/>
        </w:rPr>
        <w:t xml:space="preserve"> or worker</w:t>
      </w:r>
      <w:r>
        <w:rPr>
          <w:sz w:val="24"/>
          <w:szCs w:val="24"/>
        </w:rPr>
        <w:t>. This will ensure that the employers and contractors will not escape liability by shifting blame in the event of contraventions.</w:t>
      </w:r>
    </w:p>
    <w:p w:rsidR="00A6073E" w:rsidRDefault="00A6073E" w:rsidP="004C2BDC">
      <w:pPr>
        <w:pStyle w:val="ListParagraph"/>
        <w:jc w:val="both"/>
        <w:rPr>
          <w:sz w:val="24"/>
          <w:szCs w:val="24"/>
        </w:rPr>
      </w:pPr>
    </w:p>
    <w:p w:rsidR="004C2BDC" w:rsidRDefault="004C2BDC" w:rsidP="004C2BDC">
      <w:pPr>
        <w:pStyle w:val="ListParagraph"/>
        <w:jc w:val="both"/>
        <w:rPr>
          <w:sz w:val="24"/>
          <w:szCs w:val="24"/>
        </w:rPr>
      </w:pPr>
    </w:p>
    <w:p w:rsidR="004C2BDC" w:rsidRDefault="004C2BDC" w:rsidP="004C2BDC">
      <w:pPr>
        <w:pStyle w:val="ListParagraph"/>
        <w:jc w:val="both"/>
        <w:rPr>
          <w:sz w:val="24"/>
          <w:szCs w:val="24"/>
        </w:rPr>
      </w:pPr>
    </w:p>
    <w:p w:rsidR="004C2BDC" w:rsidRDefault="004C2BDC" w:rsidP="004C2BDC">
      <w:pPr>
        <w:pStyle w:val="ListParagraph"/>
        <w:jc w:val="both"/>
        <w:rPr>
          <w:sz w:val="24"/>
          <w:szCs w:val="24"/>
        </w:rPr>
      </w:pPr>
    </w:p>
    <w:p w:rsidR="004C2BDC" w:rsidRDefault="004C2BDC" w:rsidP="004C2BDC">
      <w:pPr>
        <w:pStyle w:val="ListParagraph"/>
        <w:jc w:val="both"/>
        <w:rPr>
          <w:sz w:val="24"/>
          <w:szCs w:val="24"/>
        </w:rPr>
      </w:pPr>
    </w:p>
    <w:p w:rsidR="00A6073E" w:rsidRDefault="00A6073E" w:rsidP="004C2BDC">
      <w:pPr>
        <w:pStyle w:val="ListParagraph"/>
        <w:jc w:val="both"/>
        <w:rPr>
          <w:sz w:val="24"/>
          <w:szCs w:val="24"/>
        </w:rPr>
      </w:pPr>
    </w:p>
    <w:p w:rsidR="00A6073E" w:rsidRDefault="00E70B79" w:rsidP="004C2BDC">
      <w:pPr>
        <w:pStyle w:val="ListParagraph"/>
        <w:numPr>
          <w:ilvl w:val="0"/>
          <w:numId w:val="1"/>
        </w:numPr>
        <w:jc w:val="both"/>
        <w:rPr>
          <w:sz w:val="24"/>
          <w:szCs w:val="24"/>
        </w:rPr>
      </w:pPr>
      <w:r>
        <w:rPr>
          <w:sz w:val="24"/>
          <w:szCs w:val="24"/>
        </w:rPr>
        <w:t>Clause 5</w:t>
      </w:r>
    </w:p>
    <w:p w:rsidR="00E70B79" w:rsidRDefault="00E70B79" w:rsidP="004C2BDC">
      <w:pPr>
        <w:pStyle w:val="ListParagraph"/>
        <w:jc w:val="both"/>
        <w:rPr>
          <w:sz w:val="24"/>
          <w:szCs w:val="24"/>
        </w:rPr>
      </w:pPr>
    </w:p>
    <w:p w:rsidR="00E70B79" w:rsidRDefault="00E70B79" w:rsidP="004C2BDC">
      <w:pPr>
        <w:pStyle w:val="ListParagraph"/>
        <w:jc w:val="both"/>
        <w:rPr>
          <w:sz w:val="24"/>
          <w:szCs w:val="24"/>
        </w:rPr>
      </w:pPr>
      <w:r>
        <w:rPr>
          <w:sz w:val="24"/>
          <w:szCs w:val="24"/>
        </w:rPr>
        <w:t>The CGE recommends an insertion of the following sub paragraph at paragraph 5(b) :</w:t>
      </w:r>
    </w:p>
    <w:p w:rsidR="00E70B79" w:rsidRDefault="00E70B79" w:rsidP="004C2BDC">
      <w:pPr>
        <w:pStyle w:val="ListParagraph"/>
        <w:jc w:val="both"/>
        <w:rPr>
          <w:sz w:val="24"/>
          <w:szCs w:val="24"/>
        </w:rPr>
      </w:pPr>
    </w:p>
    <w:p w:rsidR="00E70B79" w:rsidRPr="00E70B79" w:rsidRDefault="00E70B79" w:rsidP="004C2BDC">
      <w:pPr>
        <w:pStyle w:val="ListParagraph"/>
        <w:jc w:val="both"/>
        <w:rPr>
          <w:sz w:val="24"/>
          <w:szCs w:val="24"/>
          <w:u w:val="single"/>
        </w:rPr>
      </w:pPr>
      <w:r w:rsidRPr="00E70B79">
        <w:rPr>
          <w:sz w:val="24"/>
          <w:szCs w:val="24"/>
          <w:u w:val="single"/>
        </w:rPr>
        <w:t xml:space="preserve">(d)  where the cause of action relates to </w:t>
      </w:r>
      <w:r w:rsidR="007140B9">
        <w:rPr>
          <w:sz w:val="24"/>
          <w:szCs w:val="24"/>
          <w:u w:val="single"/>
        </w:rPr>
        <w:t xml:space="preserve">any </w:t>
      </w:r>
      <w:r w:rsidRPr="00E70B79">
        <w:rPr>
          <w:sz w:val="24"/>
          <w:szCs w:val="24"/>
          <w:u w:val="single"/>
        </w:rPr>
        <w:t>dismissal then the matter may be treated as urgent.</w:t>
      </w:r>
    </w:p>
    <w:p w:rsidR="00E70B79" w:rsidRPr="00E70B79" w:rsidRDefault="00E70B79" w:rsidP="004C2BDC">
      <w:pPr>
        <w:pStyle w:val="ListParagraph"/>
        <w:jc w:val="both"/>
        <w:rPr>
          <w:sz w:val="24"/>
          <w:szCs w:val="24"/>
          <w:u w:val="single"/>
        </w:rPr>
      </w:pPr>
    </w:p>
    <w:p w:rsidR="00E70B79" w:rsidRDefault="00F5058D" w:rsidP="004C2BDC">
      <w:pPr>
        <w:pStyle w:val="ListParagraph"/>
        <w:numPr>
          <w:ilvl w:val="0"/>
          <w:numId w:val="1"/>
        </w:numPr>
        <w:jc w:val="both"/>
        <w:rPr>
          <w:sz w:val="24"/>
          <w:szCs w:val="24"/>
        </w:rPr>
      </w:pPr>
      <w:r>
        <w:rPr>
          <w:sz w:val="24"/>
          <w:szCs w:val="24"/>
        </w:rPr>
        <w:t>Clause 6</w:t>
      </w:r>
    </w:p>
    <w:p w:rsidR="00F5058D" w:rsidRDefault="00F5058D" w:rsidP="004C2BDC">
      <w:pPr>
        <w:pStyle w:val="ListParagraph"/>
        <w:jc w:val="both"/>
        <w:rPr>
          <w:sz w:val="24"/>
          <w:szCs w:val="24"/>
        </w:rPr>
      </w:pPr>
    </w:p>
    <w:p w:rsidR="00F5058D" w:rsidRDefault="00F5058D" w:rsidP="004C2BDC">
      <w:pPr>
        <w:pStyle w:val="ListParagraph"/>
        <w:jc w:val="both"/>
        <w:rPr>
          <w:sz w:val="24"/>
          <w:szCs w:val="24"/>
        </w:rPr>
      </w:pPr>
      <w:r>
        <w:rPr>
          <w:sz w:val="24"/>
          <w:szCs w:val="24"/>
        </w:rPr>
        <w:t>The CGE supports this clause and recommends the following inclusion :</w:t>
      </w:r>
    </w:p>
    <w:p w:rsidR="00F5058D" w:rsidRDefault="00F5058D" w:rsidP="004C2BDC">
      <w:pPr>
        <w:pStyle w:val="ListParagraph"/>
        <w:jc w:val="both"/>
        <w:rPr>
          <w:sz w:val="24"/>
          <w:szCs w:val="24"/>
        </w:rPr>
      </w:pPr>
    </w:p>
    <w:p w:rsidR="00F5058D" w:rsidRDefault="00F5058D" w:rsidP="004C2BDC">
      <w:pPr>
        <w:pStyle w:val="ListParagraph"/>
        <w:jc w:val="both"/>
        <w:rPr>
          <w:sz w:val="24"/>
          <w:szCs w:val="24"/>
        </w:rPr>
      </w:pPr>
      <w:r>
        <w:rPr>
          <w:sz w:val="24"/>
          <w:szCs w:val="24"/>
        </w:rPr>
        <w:t>A new paragraph ( c ) to be inserted which reads as follows :</w:t>
      </w:r>
    </w:p>
    <w:p w:rsidR="00F5058D" w:rsidRDefault="00F5058D" w:rsidP="004C2BDC">
      <w:pPr>
        <w:pStyle w:val="ListParagraph"/>
        <w:jc w:val="both"/>
        <w:rPr>
          <w:sz w:val="24"/>
          <w:szCs w:val="24"/>
        </w:rPr>
      </w:pPr>
    </w:p>
    <w:p w:rsidR="00F5058D" w:rsidRDefault="00F5058D" w:rsidP="004C2BDC">
      <w:pPr>
        <w:pStyle w:val="ListParagraph"/>
        <w:jc w:val="both"/>
        <w:rPr>
          <w:sz w:val="24"/>
          <w:szCs w:val="24"/>
          <w:u w:val="single"/>
        </w:rPr>
      </w:pPr>
      <w:r w:rsidRPr="00F5058D">
        <w:rPr>
          <w:sz w:val="24"/>
          <w:szCs w:val="24"/>
          <w:u w:val="single"/>
        </w:rPr>
        <w:t xml:space="preserve">( c ) Every employer must keep a record of all disclosures made by an employee or worker including what steps were taken in any disclosure which will include steps to protect an employee or worker. </w:t>
      </w:r>
    </w:p>
    <w:p w:rsidR="001C64BC" w:rsidRPr="00F5058D" w:rsidRDefault="001C64BC" w:rsidP="004C2BDC">
      <w:pPr>
        <w:pStyle w:val="ListParagraph"/>
        <w:jc w:val="both"/>
        <w:rPr>
          <w:sz w:val="24"/>
          <w:szCs w:val="24"/>
          <w:u w:val="single"/>
        </w:rPr>
      </w:pPr>
    </w:p>
    <w:p w:rsidR="00F5058D" w:rsidRDefault="001C64BC" w:rsidP="004C2BDC">
      <w:pPr>
        <w:pStyle w:val="ListParagraph"/>
        <w:numPr>
          <w:ilvl w:val="0"/>
          <w:numId w:val="1"/>
        </w:numPr>
        <w:jc w:val="both"/>
        <w:rPr>
          <w:sz w:val="24"/>
          <w:szCs w:val="24"/>
        </w:rPr>
      </w:pPr>
      <w:r>
        <w:rPr>
          <w:sz w:val="24"/>
          <w:szCs w:val="24"/>
        </w:rPr>
        <w:t>Clause 7</w:t>
      </w:r>
    </w:p>
    <w:p w:rsidR="001C64BC" w:rsidRDefault="001C64BC" w:rsidP="004C2BDC">
      <w:pPr>
        <w:ind w:left="720"/>
        <w:jc w:val="both"/>
        <w:rPr>
          <w:sz w:val="24"/>
          <w:szCs w:val="24"/>
        </w:rPr>
      </w:pPr>
      <w:r>
        <w:rPr>
          <w:sz w:val="24"/>
          <w:szCs w:val="24"/>
        </w:rPr>
        <w:t>The CGE recommends a revision to this Clause as follows :</w:t>
      </w:r>
    </w:p>
    <w:p w:rsidR="001C64BC" w:rsidRDefault="001C64BC" w:rsidP="004C2BDC">
      <w:pPr>
        <w:ind w:left="720"/>
        <w:jc w:val="both"/>
        <w:rPr>
          <w:sz w:val="24"/>
          <w:szCs w:val="24"/>
        </w:rPr>
      </w:pPr>
      <w:r>
        <w:rPr>
          <w:sz w:val="24"/>
          <w:szCs w:val="24"/>
        </w:rPr>
        <w:t>An insertion of the following words to Section 7 of the Principal Act :</w:t>
      </w:r>
    </w:p>
    <w:p w:rsidR="00F5058D" w:rsidRPr="001C64BC" w:rsidRDefault="001C64BC" w:rsidP="004C2BDC">
      <w:pPr>
        <w:ind w:left="720"/>
        <w:jc w:val="both"/>
        <w:rPr>
          <w:sz w:val="24"/>
          <w:szCs w:val="24"/>
        </w:rPr>
      </w:pPr>
      <w:r>
        <w:rPr>
          <w:sz w:val="24"/>
          <w:szCs w:val="24"/>
        </w:rPr>
        <w:t xml:space="preserve">“ Any disclosure made in good faith to a member of Cabinet </w:t>
      </w:r>
      <w:r w:rsidRPr="001C64BC">
        <w:rPr>
          <w:sz w:val="24"/>
          <w:szCs w:val="24"/>
          <w:u w:val="single"/>
        </w:rPr>
        <w:t>, any member or Committee of The National Assembly regarding any constitutional institution</w:t>
      </w:r>
      <w:r>
        <w:rPr>
          <w:sz w:val="24"/>
          <w:szCs w:val="24"/>
        </w:rPr>
        <w:t xml:space="preserve"> , or the Executive Council of a province ……. </w:t>
      </w:r>
    </w:p>
    <w:p w:rsidR="00F5058D" w:rsidRDefault="00F5058D" w:rsidP="004C2BDC">
      <w:pPr>
        <w:pStyle w:val="ListParagraph"/>
        <w:jc w:val="both"/>
        <w:rPr>
          <w:sz w:val="24"/>
          <w:szCs w:val="24"/>
        </w:rPr>
      </w:pPr>
    </w:p>
    <w:p w:rsidR="00F5058D" w:rsidRDefault="0033590F" w:rsidP="004C2BDC">
      <w:pPr>
        <w:pStyle w:val="ListParagraph"/>
        <w:numPr>
          <w:ilvl w:val="0"/>
          <w:numId w:val="1"/>
        </w:numPr>
        <w:jc w:val="both"/>
        <w:rPr>
          <w:sz w:val="24"/>
          <w:szCs w:val="24"/>
        </w:rPr>
      </w:pPr>
      <w:r>
        <w:rPr>
          <w:sz w:val="24"/>
          <w:szCs w:val="24"/>
        </w:rPr>
        <w:t>CONCLUSION</w:t>
      </w:r>
    </w:p>
    <w:p w:rsidR="0033590F" w:rsidRDefault="0033590F" w:rsidP="004C2BDC">
      <w:pPr>
        <w:pStyle w:val="ListParagraph"/>
        <w:jc w:val="both"/>
        <w:rPr>
          <w:sz w:val="24"/>
          <w:szCs w:val="24"/>
        </w:rPr>
      </w:pPr>
    </w:p>
    <w:p w:rsidR="0033590F" w:rsidRPr="00020958" w:rsidRDefault="0033590F" w:rsidP="004C2BDC">
      <w:pPr>
        <w:pStyle w:val="ListParagraph"/>
        <w:jc w:val="both"/>
        <w:rPr>
          <w:sz w:val="24"/>
          <w:szCs w:val="24"/>
        </w:rPr>
      </w:pPr>
      <w:r>
        <w:rPr>
          <w:sz w:val="24"/>
          <w:szCs w:val="24"/>
        </w:rPr>
        <w:t>The CGE thanks the Portfolio Committee for Justice and Correctional Services for the opportunity to participate in this initiative and takes this opportunity to wish the Honourable Chairperson and members all the best in their noble endeavours.</w:t>
      </w:r>
    </w:p>
    <w:p w:rsidR="00DE4AF0" w:rsidRDefault="00DE4AF0" w:rsidP="004C2BDC">
      <w:pPr>
        <w:jc w:val="both"/>
        <w:rPr>
          <w:sz w:val="24"/>
          <w:szCs w:val="24"/>
        </w:rPr>
      </w:pPr>
    </w:p>
    <w:p w:rsidR="00DE4AF0" w:rsidRPr="00DE4AF0" w:rsidRDefault="00DE4AF0" w:rsidP="004C2BDC">
      <w:pPr>
        <w:jc w:val="both"/>
        <w:rPr>
          <w:sz w:val="24"/>
          <w:szCs w:val="24"/>
        </w:rPr>
      </w:pPr>
    </w:p>
    <w:sectPr w:rsidR="00DE4AF0" w:rsidRPr="00DE4AF0" w:rsidSect="00B061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7A" w:rsidRDefault="00F4757A" w:rsidP="00CF7C08">
      <w:pPr>
        <w:spacing w:after="0" w:line="240" w:lineRule="auto"/>
      </w:pPr>
      <w:r>
        <w:separator/>
      </w:r>
    </w:p>
  </w:endnote>
  <w:endnote w:type="continuationSeparator" w:id="0">
    <w:p w:rsidR="00F4757A" w:rsidRDefault="00F4757A" w:rsidP="00CF7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08" w:rsidRDefault="00CF7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58628"/>
      <w:docPartObj>
        <w:docPartGallery w:val="Page Numbers (Bottom of Page)"/>
        <w:docPartUnique/>
      </w:docPartObj>
    </w:sdtPr>
    <w:sdtEndPr>
      <w:rPr>
        <w:noProof/>
      </w:rPr>
    </w:sdtEndPr>
    <w:sdtContent>
      <w:p w:rsidR="00CF7C08" w:rsidRDefault="00B06122">
        <w:pPr>
          <w:pStyle w:val="Footer"/>
        </w:pPr>
        <w:r>
          <w:fldChar w:fldCharType="begin"/>
        </w:r>
        <w:r w:rsidR="00CF7C08">
          <w:instrText xml:space="preserve"> PAGE   \* MERGEFORMAT </w:instrText>
        </w:r>
        <w:r>
          <w:fldChar w:fldCharType="separate"/>
        </w:r>
        <w:r w:rsidR="009829B7">
          <w:rPr>
            <w:noProof/>
          </w:rPr>
          <w:t>1</w:t>
        </w:r>
        <w:r>
          <w:rPr>
            <w:noProof/>
          </w:rPr>
          <w:fldChar w:fldCharType="end"/>
        </w:r>
      </w:p>
    </w:sdtContent>
  </w:sdt>
  <w:p w:rsidR="00CF7C08" w:rsidRDefault="00CF7C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08" w:rsidRDefault="00CF7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7A" w:rsidRDefault="00F4757A" w:rsidP="00CF7C08">
      <w:pPr>
        <w:spacing w:after="0" w:line="240" w:lineRule="auto"/>
      </w:pPr>
      <w:r>
        <w:separator/>
      </w:r>
    </w:p>
  </w:footnote>
  <w:footnote w:type="continuationSeparator" w:id="0">
    <w:p w:rsidR="00F4757A" w:rsidRDefault="00F4757A" w:rsidP="00CF7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08" w:rsidRDefault="00CF7C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08" w:rsidRDefault="00CF7C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08" w:rsidRDefault="00CF7C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81F"/>
    <w:multiLevelType w:val="multilevel"/>
    <w:tmpl w:val="046CE0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DE4AF0"/>
    <w:rsid w:val="00020958"/>
    <w:rsid w:val="001C171B"/>
    <w:rsid w:val="001C64BC"/>
    <w:rsid w:val="0033590F"/>
    <w:rsid w:val="00481541"/>
    <w:rsid w:val="004C2BDC"/>
    <w:rsid w:val="00502C6D"/>
    <w:rsid w:val="007140B9"/>
    <w:rsid w:val="007D0D07"/>
    <w:rsid w:val="00812FFF"/>
    <w:rsid w:val="00972917"/>
    <w:rsid w:val="009829B7"/>
    <w:rsid w:val="00A37519"/>
    <w:rsid w:val="00A6073E"/>
    <w:rsid w:val="00B06122"/>
    <w:rsid w:val="00C85036"/>
    <w:rsid w:val="00CF7C08"/>
    <w:rsid w:val="00D64830"/>
    <w:rsid w:val="00DE4AF0"/>
    <w:rsid w:val="00E70B79"/>
    <w:rsid w:val="00E959B9"/>
    <w:rsid w:val="00F35710"/>
    <w:rsid w:val="00F4757A"/>
    <w:rsid w:val="00F505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AF0"/>
    <w:rPr>
      <w:color w:val="0563C1" w:themeColor="hyperlink"/>
      <w:u w:val="single"/>
    </w:rPr>
  </w:style>
  <w:style w:type="paragraph" w:styleId="ListParagraph">
    <w:name w:val="List Paragraph"/>
    <w:basedOn w:val="Normal"/>
    <w:uiPriority w:val="34"/>
    <w:qFormat/>
    <w:rsid w:val="00020958"/>
    <w:pPr>
      <w:ind w:left="720"/>
      <w:contextualSpacing/>
    </w:pPr>
  </w:style>
  <w:style w:type="paragraph" w:styleId="Header">
    <w:name w:val="header"/>
    <w:basedOn w:val="Normal"/>
    <w:link w:val="HeaderChar"/>
    <w:uiPriority w:val="99"/>
    <w:unhideWhenUsed/>
    <w:rsid w:val="00CF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08"/>
  </w:style>
  <w:style w:type="paragraph" w:styleId="Footer">
    <w:name w:val="footer"/>
    <w:basedOn w:val="Normal"/>
    <w:link w:val="FooterChar"/>
    <w:uiPriority w:val="99"/>
    <w:unhideWhenUsed/>
    <w:rsid w:val="00CF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08"/>
  </w:style>
</w:styles>
</file>

<file path=word/webSettings.xml><?xml version="1.0" encoding="utf-8"?>
<w:webSettings xmlns:r="http://schemas.openxmlformats.org/officeDocument/2006/relationships" xmlns:w="http://schemas.openxmlformats.org/wordprocessingml/2006/main">
  <w:divs>
    <w:div w:id="10289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mraj@cge.org.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Kamraj Anirudhra</dc:creator>
  <cp:lastModifiedBy>PUMZA</cp:lastModifiedBy>
  <cp:revision>2</cp:revision>
  <dcterms:created xsi:type="dcterms:W3CDTF">2016-09-15T09:21:00Z</dcterms:created>
  <dcterms:modified xsi:type="dcterms:W3CDTF">2016-09-15T09:21:00Z</dcterms:modified>
</cp:coreProperties>
</file>