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B64" w:rsidRDefault="002524A7">
      <w:pPr>
        <w:tabs>
          <w:tab w:val="left" w:pos="-30"/>
          <w:tab w:val="left" w:pos="164"/>
          <w:tab w:val="left" w:pos="449"/>
          <w:tab w:val="left" w:pos="2317"/>
          <w:tab w:val="left" w:pos="2771"/>
          <w:tab w:val="left" w:pos="4360"/>
          <w:tab w:val="left" w:pos="5080"/>
          <w:tab w:val="left" w:pos="5800"/>
          <w:tab w:val="left" w:pos="6520"/>
          <w:tab w:val="left" w:pos="7240"/>
          <w:tab w:val="left" w:pos="7960"/>
          <w:tab w:val="left" w:pos="8680"/>
          <w:tab w:val="left" w:pos="9400"/>
          <w:tab w:val="left" w:pos="10120"/>
        </w:tabs>
        <w:ind w:left="720" w:right="-284"/>
        <w:jc w:val="both"/>
        <w:rPr>
          <w:rFonts w:ascii="Arial" w:hAnsi="Arial"/>
          <w:sz w:val="20"/>
          <w:lang w:val="en-GB"/>
        </w:rPr>
      </w:pPr>
      <w:r>
        <w:rPr>
          <w:noProof/>
          <w:color w:val="000000"/>
          <w:sz w:val="20"/>
          <w:lang w:val="en-ZA" w:eastAsia="en-ZA"/>
        </w:rPr>
        <w:drawing>
          <wp:anchor distT="0" distB="0" distL="114300" distR="114300" simplePos="0" relativeHeight="251657728" behindDoc="1" locked="0" layoutInCell="1" allowOverlap="1">
            <wp:simplePos x="0" y="0"/>
            <wp:positionH relativeFrom="column">
              <wp:posOffset>17217</wp:posOffset>
            </wp:positionH>
            <wp:positionV relativeFrom="paragraph">
              <wp:posOffset>-175811</wp:posOffset>
            </wp:positionV>
            <wp:extent cx="2849736" cy="1371600"/>
            <wp:effectExtent l="19050" t="0" r="7764" b="0"/>
            <wp:wrapNone/>
            <wp:docPr id="10" name="Picture 10" descr="Departmental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partmental logo">
                      <a:hlinkClick r:id="rId7"/>
                    </pic:cNvPr>
                    <pic:cNvPicPr>
                      <a:picLocks noChangeAspect="1" noChangeArrowheads="1"/>
                    </pic:cNvPicPr>
                  </pic:nvPicPr>
                  <pic:blipFill>
                    <a:blip r:embed="rId8" r:link="rId9" cstate="print"/>
                    <a:srcRect/>
                    <a:stretch>
                      <a:fillRect/>
                    </a:stretch>
                  </pic:blipFill>
                  <pic:spPr bwMode="auto">
                    <a:xfrm>
                      <a:off x="0" y="0"/>
                      <a:ext cx="2849736" cy="1371600"/>
                    </a:xfrm>
                    <a:prstGeom prst="rect">
                      <a:avLst/>
                    </a:prstGeom>
                    <a:noFill/>
                    <a:ln w="9525">
                      <a:noFill/>
                      <a:miter lim="800000"/>
                      <a:headEnd/>
                      <a:tailEnd/>
                    </a:ln>
                  </pic:spPr>
                </pic:pic>
              </a:graphicData>
            </a:graphic>
          </wp:anchor>
        </w:drawing>
      </w:r>
    </w:p>
    <w:p w:rsidR="00CB0DA3" w:rsidRPr="00000797" w:rsidRDefault="00CB0DA3" w:rsidP="006161F4">
      <w:pPr>
        <w:tabs>
          <w:tab w:val="left" w:pos="-30"/>
          <w:tab w:val="left" w:pos="164"/>
          <w:tab w:val="left" w:pos="449"/>
          <w:tab w:val="left" w:pos="2317"/>
          <w:tab w:val="left" w:pos="2771"/>
          <w:tab w:val="left" w:pos="4360"/>
          <w:tab w:val="left" w:pos="5080"/>
          <w:tab w:val="left" w:pos="5800"/>
          <w:tab w:val="left" w:pos="6520"/>
          <w:tab w:val="left" w:pos="7240"/>
          <w:tab w:val="left" w:pos="7960"/>
          <w:tab w:val="left" w:pos="8680"/>
          <w:tab w:val="left" w:pos="9400"/>
          <w:tab w:val="left" w:pos="10120"/>
        </w:tabs>
        <w:ind w:left="720" w:right="-284"/>
        <w:jc w:val="both"/>
        <w:rPr>
          <w:b/>
          <w:color w:val="000000"/>
          <w:sz w:val="18"/>
        </w:rPr>
      </w:pPr>
      <w:r>
        <w:rPr>
          <w:rFonts w:ascii="Arial" w:hAnsi="Arial"/>
          <w:sz w:val="20"/>
          <w:lang w:val="en-GB"/>
        </w:rPr>
        <w:tab/>
      </w:r>
      <w:r>
        <w:rPr>
          <w:rFonts w:ascii="Arial" w:hAnsi="Arial"/>
          <w:sz w:val="20"/>
          <w:lang w:val="en-GB"/>
        </w:rPr>
        <w:tab/>
      </w:r>
      <w:r w:rsidR="006161F4">
        <w:rPr>
          <w:rFonts w:ascii="Arial" w:hAnsi="Arial"/>
          <w:sz w:val="20"/>
          <w:lang w:val="en-GB"/>
        </w:rPr>
        <w:tab/>
      </w:r>
      <w:r>
        <w:rPr>
          <w:b/>
          <w:color w:val="000000"/>
          <w:sz w:val="20"/>
        </w:rPr>
        <w:tab/>
      </w:r>
      <w:r w:rsidRPr="00000797">
        <w:rPr>
          <w:b/>
          <w:color w:val="000000"/>
          <w:sz w:val="18"/>
        </w:rPr>
        <w:t>COMPENSATION COMMISSIONER</w:t>
      </w:r>
    </w:p>
    <w:p w:rsidR="003C6477" w:rsidRPr="00000797" w:rsidRDefault="00CB0DA3" w:rsidP="003C6477">
      <w:pPr>
        <w:tabs>
          <w:tab w:val="left" w:pos="-30"/>
          <w:tab w:val="left" w:pos="164"/>
          <w:tab w:val="left" w:pos="449"/>
          <w:tab w:val="left" w:pos="2317"/>
          <w:tab w:val="left" w:pos="2771"/>
          <w:tab w:val="left" w:pos="4360"/>
          <w:tab w:val="left" w:pos="5080"/>
          <w:tab w:val="left" w:pos="5800"/>
          <w:tab w:val="left" w:pos="6520"/>
          <w:tab w:val="left" w:pos="7240"/>
          <w:tab w:val="left" w:pos="7960"/>
          <w:tab w:val="left" w:pos="8680"/>
          <w:tab w:val="left" w:pos="9400"/>
          <w:tab w:val="left" w:pos="10120"/>
        </w:tabs>
        <w:spacing w:line="276" w:lineRule="auto"/>
        <w:ind w:left="2773" w:right="-284"/>
        <w:jc w:val="both"/>
        <w:rPr>
          <w:b/>
          <w:color w:val="000000"/>
          <w:sz w:val="18"/>
        </w:rPr>
      </w:pPr>
      <w:r w:rsidRPr="00000797">
        <w:rPr>
          <w:b/>
          <w:color w:val="000000"/>
          <w:sz w:val="18"/>
        </w:rPr>
        <w:tab/>
      </w:r>
      <w:r w:rsidRPr="00000797">
        <w:rPr>
          <w:b/>
          <w:color w:val="000000"/>
          <w:sz w:val="18"/>
        </w:rPr>
        <w:tab/>
        <w:t>FOR OCCUPATIONAL DISEASES</w:t>
      </w:r>
      <w:r w:rsidR="003E73D4" w:rsidRPr="00000797">
        <w:rPr>
          <w:b/>
          <w:color w:val="000000"/>
          <w:sz w:val="18"/>
        </w:rPr>
        <w:t xml:space="preserve"> (CCOD)</w:t>
      </w:r>
    </w:p>
    <w:p w:rsidR="00B57FAC" w:rsidRDefault="00B5631A" w:rsidP="00D71D6D">
      <w:pPr>
        <w:tabs>
          <w:tab w:val="left" w:pos="-30"/>
          <w:tab w:val="left" w:pos="164"/>
          <w:tab w:val="left" w:pos="449"/>
          <w:tab w:val="left" w:pos="2317"/>
          <w:tab w:val="left" w:pos="2771"/>
          <w:tab w:val="left" w:pos="4360"/>
          <w:tab w:val="left" w:pos="5080"/>
          <w:tab w:val="left" w:pos="5800"/>
          <w:tab w:val="left" w:pos="6520"/>
          <w:tab w:val="left" w:pos="7240"/>
          <w:tab w:val="left" w:pos="7960"/>
          <w:tab w:val="left" w:pos="8680"/>
          <w:tab w:val="left" w:pos="9400"/>
          <w:tab w:val="left" w:pos="10120"/>
        </w:tabs>
        <w:spacing w:line="276" w:lineRule="auto"/>
        <w:ind w:left="2773" w:right="-284"/>
        <w:jc w:val="both"/>
        <w:rPr>
          <w:b/>
          <w:color w:val="000000"/>
          <w:sz w:val="18"/>
        </w:rPr>
      </w:pPr>
      <w:r w:rsidRPr="00000797">
        <w:rPr>
          <w:b/>
          <w:color w:val="000000"/>
          <w:sz w:val="18"/>
        </w:rPr>
        <w:tab/>
      </w:r>
      <w:r w:rsidRPr="00000797">
        <w:rPr>
          <w:b/>
          <w:color w:val="000000"/>
          <w:sz w:val="18"/>
        </w:rPr>
        <w:tab/>
      </w:r>
      <w:r w:rsidR="004E39CE">
        <w:rPr>
          <w:b/>
          <w:color w:val="000000"/>
          <w:sz w:val="18"/>
        </w:rPr>
        <w:t>144 De Korte Street, Braamfontein, 2001</w:t>
      </w:r>
    </w:p>
    <w:p w:rsidR="00066C8E" w:rsidRDefault="004E39CE" w:rsidP="004E39CE">
      <w:pPr>
        <w:tabs>
          <w:tab w:val="left" w:pos="-30"/>
          <w:tab w:val="left" w:pos="164"/>
          <w:tab w:val="left" w:pos="449"/>
          <w:tab w:val="left" w:pos="2317"/>
          <w:tab w:val="left" w:pos="2771"/>
          <w:tab w:val="left" w:pos="4360"/>
          <w:tab w:val="left" w:pos="5080"/>
          <w:tab w:val="left" w:pos="5800"/>
          <w:tab w:val="left" w:pos="6520"/>
          <w:tab w:val="left" w:pos="7240"/>
          <w:tab w:val="left" w:pos="7960"/>
          <w:tab w:val="left" w:pos="8680"/>
          <w:tab w:val="left" w:pos="9400"/>
          <w:tab w:val="left" w:pos="10120"/>
        </w:tabs>
        <w:spacing w:line="276" w:lineRule="auto"/>
        <w:ind w:left="5040" w:right="-284"/>
        <w:jc w:val="both"/>
        <w:rPr>
          <w:b/>
          <w:color w:val="000000"/>
          <w:sz w:val="18"/>
          <w:lang w:val="en-ZA"/>
        </w:rPr>
      </w:pPr>
      <w:r>
        <w:rPr>
          <w:b/>
          <w:color w:val="000000"/>
          <w:sz w:val="18"/>
        </w:rPr>
        <w:tab/>
        <w:t>Tel: 011-356 5602; Fax: 011-403 1346</w:t>
      </w:r>
      <w:r w:rsidR="00B5631A" w:rsidRPr="00000797">
        <w:rPr>
          <w:b/>
          <w:color w:val="000000"/>
          <w:sz w:val="18"/>
          <w:lang w:val="en-ZA"/>
        </w:rPr>
        <w:tab/>
      </w:r>
    </w:p>
    <w:p w:rsidR="004E39CE" w:rsidRPr="00000797" w:rsidRDefault="004E39CE" w:rsidP="00D71D6D">
      <w:pPr>
        <w:tabs>
          <w:tab w:val="left" w:pos="-30"/>
          <w:tab w:val="left" w:pos="164"/>
          <w:tab w:val="left" w:pos="449"/>
          <w:tab w:val="left" w:pos="2317"/>
          <w:tab w:val="left" w:pos="2771"/>
          <w:tab w:val="left" w:pos="4360"/>
          <w:tab w:val="left" w:pos="5080"/>
          <w:tab w:val="left" w:pos="5800"/>
          <w:tab w:val="left" w:pos="6520"/>
          <w:tab w:val="left" w:pos="7240"/>
          <w:tab w:val="left" w:pos="7960"/>
          <w:tab w:val="left" w:pos="8680"/>
          <w:tab w:val="left" w:pos="9400"/>
          <w:tab w:val="left" w:pos="10120"/>
        </w:tabs>
        <w:spacing w:line="276" w:lineRule="auto"/>
        <w:ind w:left="2773" w:right="-284"/>
        <w:jc w:val="both"/>
        <w:rPr>
          <w:b/>
          <w:color w:val="000000"/>
          <w:sz w:val="18"/>
          <w:lang w:val="en-ZA"/>
        </w:rPr>
      </w:pPr>
    </w:p>
    <w:p w:rsidR="00F44BCD" w:rsidRPr="00000797" w:rsidRDefault="00E27A1D" w:rsidP="00B04281">
      <w:pP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jc w:val="center"/>
        <w:rPr>
          <w:rFonts w:ascii="Arial" w:hAnsi="Arial" w:cs="Arial"/>
          <w:b/>
          <w:sz w:val="22"/>
        </w:rPr>
      </w:pPr>
      <w:r w:rsidRPr="00000797">
        <w:rPr>
          <w:color w:val="000000"/>
          <w:sz w:val="22"/>
          <w:lang w:val="en-ZA"/>
        </w:rPr>
        <w:tab/>
      </w:r>
      <w:r w:rsidRPr="00000797">
        <w:rPr>
          <w:color w:val="000000"/>
          <w:sz w:val="22"/>
          <w:lang w:val="en-ZA"/>
        </w:rPr>
        <w:tab/>
      </w:r>
      <w:r w:rsidR="002F2491" w:rsidRPr="00000797">
        <w:rPr>
          <w:color w:val="000000"/>
          <w:sz w:val="22"/>
          <w:lang w:val="en-ZA"/>
        </w:rPr>
        <w:tab/>
      </w:r>
      <w:r w:rsidR="0056146C" w:rsidRPr="00000797">
        <w:rPr>
          <w:sz w:val="20"/>
        </w:rPr>
        <w:tab/>
      </w:r>
      <w:r w:rsidR="00B04281" w:rsidRPr="00000797">
        <w:rPr>
          <w:rFonts w:ascii="Arial" w:hAnsi="Arial" w:cs="Arial"/>
          <w:b/>
          <w:sz w:val="22"/>
        </w:rPr>
        <w:tab/>
      </w:r>
      <w:r w:rsidR="00B04281" w:rsidRPr="00000797">
        <w:rPr>
          <w:rFonts w:ascii="Arial" w:hAnsi="Arial" w:cs="Arial"/>
          <w:b/>
          <w:sz w:val="22"/>
        </w:rPr>
        <w:tab/>
      </w:r>
    </w:p>
    <w:p w:rsidR="00291DE6" w:rsidRDefault="00291DE6" w:rsidP="0028165A">
      <w:pPr>
        <w:autoSpaceDE w:val="0"/>
        <w:autoSpaceDN w:val="0"/>
        <w:adjustRightInd w:val="0"/>
        <w:rPr>
          <w:rFonts w:ascii="Arial" w:hAnsi="Arial" w:cs="Arial"/>
          <w:color w:val="000000"/>
          <w:sz w:val="20"/>
          <w:szCs w:val="22"/>
          <w:lang w:val="en-ZA"/>
        </w:rPr>
      </w:pPr>
    </w:p>
    <w:p w:rsidR="00E84895" w:rsidRDefault="00E84895" w:rsidP="00066C8E">
      <w:pPr>
        <w:pBdr>
          <w:bottom w:val="single" w:sz="12" w:space="1" w:color="auto"/>
        </w:pBd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jc w:val="both"/>
        <w:rPr>
          <w:rFonts w:ascii="Arial" w:hAnsi="Arial" w:cs="Arial"/>
          <w:b/>
          <w:noProof/>
          <w:sz w:val="20"/>
          <w:szCs w:val="22"/>
          <w:lang w:val="en-ZA" w:eastAsia="en-ZA"/>
        </w:rPr>
      </w:pPr>
    </w:p>
    <w:p w:rsidR="00E84895" w:rsidRPr="00503E26" w:rsidRDefault="00E84895" w:rsidP="00503E26">
      <w:pPr>
        <w:pBdr>
          <w:bottom w:val="single" w:sz="12" w:space="1" w:color="auto"/>
        </w:pBd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jc w:val="both"/>
        <w:rPr>
          <w:rFonts w:ascii="Arial" w:hAnsi="Arial" w:cs="Arial"/>
          <w:b/>
          <w:noProof/>
          <w:lang w:val="en-ZA" w:eastAsia="en-ZA"/>
        </w:rPr>
      </w:pPr>
    </w:p>
    <w:p w:rsidR="00E84895" w:rsidRPr="00503E26" w:rsidRDefault="00E84895" w:rsidP="00503E26">
      <w:pP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jc w:val="both"/>
        <w:rPr>
          <w:rFonts w:ascii="Arial" w:hAnsi="Arial" w:cs="Arial"/>
          <w:b/>
          <w:noProof/>
          <w:lang w:val="en-ZA" w:eastAsia="en-ZA"/>
        </w:rPr>
      </w:pPr>
    </w:p>
    <w:p w:rsidR="00503E26" w:rsidRPr="00503E26" w:rsidRDefault="00E84895" w:rsidP="00503E26">
      <w:pPr>
        <w:tabs>
          <w:tab w:val="left" w:pos="-30"/>
          <w:tab w:val="left" w:pos="164"/>
          <w:tab w:val="left" w:pos="449"/>
          <w:tab w:val="left" w:pos="2771"/>
          <w:tab w:val="left" w:pos="4360"/>
          <w:tab w:val="left" w:pos="5103"/>
          <w:tab w:val="left" w:pos="5800"/>
          <w:tab w:val="left" w:pos="6520"/>
          <w:tab w:val="left" w:pos="7240"/>
          <w:tab w:val="left" w:pos="7960"/>
          <w:tab w:val="left" w:pos="8680"/>
          <w:tab w:val="left" w:pos="9400"/>
          <w:tab w:val="left" w:pos="10120"/>
        </w:tabs>
        <w:spacing w:line="360" w:lineRule="auto"/>
        <w:ind w:left="1134" w:right="-284" w:hanging="1134"/>
        <w:jc w:val="both"/>
        <w:rPr>
          <w:rFonts w:ascii="Arial" w:hAnsi="Arial" w:cs="Arial"/>
          <w:b/>
          <w:noProof/>
          <w:lang w:val="en-ZA" w:eastAsia="en-ZA"/>
        </w:rPr>
      </w:pPr>
      <w:r w:rsidRPr="00503E26">
        <w:rPr>
          <w:rFonts w:ascii="Arial" w:hAnsi="Arial" w:cs="Arial"/>
          <w:b/>
          <w:noProof/>
          <w:lang w:val="en-ZA" w:eastAsia="en-ZA"/>
        </w:rPr>
        <w:t xml:space="preserve">TO: </w:t>
      </w:r>
      <w:r w:rsidRPr="00503E26">
        <w:rPr>
          <w:rFonts w:ascii="Arial" w:hAnsi="Arial" w:cs="Arial"/>
          <w:b/>
          <w:noProof/>
          <w:lang w:val="en-ZA" w:eastAsia="en-ZA"/>
        </w:rPr>
        <w:tab/>
      </w:r>
      <w:r w:rsidR="00503E26" w:rsidRPr="00503E26">
        <w:rPr>
          <w:rFonts w:ascii="Arial" w:hAnsi="Arial" w:cs="Arial"/>
          <w:b/>
          <w:noProof/>
          <w:lang w:val="en-ZA" w:eastAsia="en-ZA"/>
        </w:rPr>
        <w:t xml:space="preserve">PORTFOLIO COMMITTEE ON HEALTH, </w:t>
      </w:r>
    </w:p>
    <w:p w:rsidR="00E84895" w:rsidRDefault="00503E26" w:rsidP="00503E26">
      <w:pPr>
        <w:tabs>
          <w:tab w:val="left" w:pos="-30"/>
          <w:tab w:val="left" w:pos="164"/>
          <w:tab w:val="left" w:pos="1134"/>
          <w:tab w:val="left" w:pos="2317"/>
          <w:tab w:val="left" w:pos="2771"/>
          <w:tab w:val="left" w:pos="4360"/>
          <w:tab w:val="left" w:pos="5103"/>
          <w:tab w:val="left" w:pos="5800"/>
          <w:tab w:val="left" w:pos="6520"/>
          <w:tab w:val="left" w:pos="7240"/>
          <w:tab w:val="left" w:pos="7960"/>
          <w:tab w:val="left" w:pos="8680"/>
          <w:tab w:val="left" w:pos="9400"/>
          <w:tab w:val="left" w:pos="10120"/>
        </w:tabs>
        <w:spacing w:line="360" w:lineRule="auto"/>
        <w:ind w:left="2310" w:right="-284" w:hanging="2310"/>
        <w:jc w:val="both"/>
        <w:rPr>
          <w:rFonts w:ascii="Arial" w:hAnsi="Arial" w:cs="Arial"/>
          <w:b/>
          <w:noProof/>
          <w:lang w:val="en-ZA" w:eastAsia="en-ZA"/>
        </w:rPr>
      </w:pPr>
      <w:r w:rsidRPr="00503E26">
        <w:rPr>
          <w:rFonts w:ascii="Arial" w:hAnsi="Arial" w:cs="Arial"/>
          <w:b/>
          <w:noProof/>
          <w:lang w:val="en-ZA" w:eastAsia="en-ZA"/>
        </w:rPr>
        <w:tab/>
      </w:r>
      <w:r w:rsidRPr="00503E26">
        <w:rPr>
          <w:rFonts w:ascii="Arial" w:hAnsi="Arial" w:cs="Arial"/>
          <w:b/>
          <w:noProof/>
          <w:lang w:val="en-ZA" w:eastAsia="en-ZA"/>
        </w:rPr>
        <w:tab/>
        <w:t xml:space="preserve">PARLIAMENT OF THE REPUBLIC OF SOUTH AFRICA </w:t>
      </w:r>
    </w:p>
    <w:p w:rsidR="007C03C2" w:rsidRPr="00503E26" w:rsidRDefault="007C03C2" w:rsidP="00503E26">
      <w:pPr>
        <w:tabs>
          <w:tab w:val="left" w:pos="-30"/>
          <w:tab w:val="left" w:pos="164"/>
          <w:tab w:val="left" w:pos="1134"/>
          <w:tab w:val="left" w:pos="2317"/>
          <w:tab w:val="left" w:pos="2771"/>
          <w:tab w:val="left" w:pos="4360"/>
          <w:tab w:val="left" w:pos="5103"/>
          <w:tab w:val="left" w:pos="5800"/>
          <w:tab w:val="left" w:pos="6520"/>
          <w:tab w:val="left" w:pos="7240"/>
          <w:tab w:val="left" w:pos="7960"/>
          <w:tab w:val="left" w:pos="8680"/>
          <w:tab w:val="left" w:pos="9400"/>
          <w:tab w:val="left" w:pos="10120"/>
        </w:tabs>
        <w:spacing w:line="360" w:lineRule="auto"/>
        <w:ind w:left="2310" w:right="-284" w:hanging="2310"/>
        <w:jc w:val="both"/>
        <w:rPr>
          <w:rFonts w:ascii="Arial" w:hAnsi="Arial" w:cs="Arial"/>
          <w:b/>
          <w:noProof/>
          <w:lang w:val="en-ZA" w:eastAsia="en-ZA"/>
        </w:rPr>
      </w:pPr>
    </w:p>
    <w:p w:rsidR="00E84895" w:rsidRPr="00503E26" w:rsidRDefault="00E84895" w:rsidP="00503E26">
      <w:pP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360" w:lineRule="auto"/>
        <w:ind w:right="-284"/>
        <w:jc w:val="both"/>
        <w:rPr>
          <w:rFonts w:ascii="Arial" w:hAnsi="Arial" w:cs="Arial"/>
          <w:b/>
          <w:noProof/>
          <w:lang w:val="en-ZA" w:eastAsia="en-ZA"/>
        </w:rPr>
      </w:pPr>
      <w:r w:rsidRPr="00503E26">
        <w:rPr>
          <w:rFonts w:ascii="Arial" w:hAnsi="Arial" w:cs="Arial"/>
          <w:b/>
          <w:noProof/>
          <w:lang w:val="en-ZA" w:eastAsia="en-ZA"/>
        </w:rPr>
        <w:t>FROM:DR B</w:t>
      </w:r>
      <w:r w:rsidR="00503E26" w:rsidRPr="00503E26">
        <w:rPr>
          <w:rFonts w:ascii="Arial" w:hAnsi="Arial" w:cs="Arial"/>
          <w:b/>
          <w:noProof/>
          <w:lang w:val="en-ZA" w:eastAsia="en-ZA"/>
        </w:rPr>
        <w:t>ARRY</w:t>
      </w:r>
      <w:r w:rsidRPr="00503E26">
        <w:rPr>
          <w:rFonts w:ascii="Arial" w:hAnsi="Arial" w:cs="Arial"/>
          <w:b/>
          <w:noProof/>
          <w:lang w:val="en-ZA" w:eastAsia="en-ZA"/>
        </w:rPr>
        <w:t xml:space="preserve"> KISTNASAMY</w:t>
      </w:r>
      <w:r w:rsidR="00503E26" w:rsidRPr="00503E26">
        <w:rPr>
          <w:rFonts w:ascii="Arial" w:hAnsi="Arial" w:cs="Arial"/>
          <w:b/>
          <w:noProof/>
          <w:lang w:val="en-ZA" w:eastAsia="en-ZA"/>
        </w:rPr>
        <w:t xml:space="preserve"> / CCOD</w:t>
      </w:r>
      <w:r w:rsidR="00A642FE">
        <w:rPr>
          <w:rFonts w:ascii="Arial" w:hAnsi="Arial" w:cs="Arial"/>
          <w:b/>
          <w:noProof/>
          <w:lang w:val="en-ZA" w:eastAsia="en-ZA"/>
        </w:rPr>
        <w:t>&amp; MBOD</w:t>
      </w:r>
      <w:r w:rsidR="00503E26" w:rsidRPr="00503E26">
        <w:rPr>
          <w:rFonts w:ascii="Arial" w:hAnsi="Arial" w:cs="Arial"/>
          <w:b/>
          <w:noProof/>
          <w:lang w:val="en-ZA" w:eastAsia="en-ZA"/>
        </w:rPr>
        <w:t xml:space="preserve"> MANAGEMENT</w:t>
      </w:r>
    </w:p>
    <w:p w:rsidR="00A642FE" w:rsidRDefault="00A642FE" w:rsidP="00503E26">
      <w:pPr>
        <w:tabs>
          <w:tab w:val="left" w:pos="-30"/>
          <w:tab w:val="left" w:pos="164"/>
          <w:tab w:val="left" w:pos="1134"/>
          <w:tab w:val="left" w:pos="2317"/>
          <w:tab w:val="left" w:pos="2771"/>
          <w:tab w:val="left" w:pos="4360"/>
          <w:tab w:val="left" w:pos="5103"/>
          <w:tab w:val="left" w:pos="5800"/>
          <w:tab w:val="left" w:pos="6520"/>
          <w:tab w:val="left" w:pos="7240"/>
          <w:tab w:val="left" w:pos="7960"/>
          <w:tab w:val="left" w:pos="8680"/>
          <w:tab w:val="left" w:pos="9400"/>
          <w:tab w:val="left" w:pos="10120"/>
        </w:tabs>
        <w:spacing w:line="360" w:lineRule="auto"/>
        <w:ind w:left="1134" w:right="-284" w:hanging="1134"/>
        <w:jc w:val="both"/>
        <w:rPr>
          <w:rFonts w:ascii="Arial" w:hAnsi="Arial" w:cs="Arial"/>
          <w:b/>
          <w:noProof/>
          <w:lang w:val="en-ZA" w:eastAsia="en-ZA"/>
        </w:rPr>
      </w:pPr>
    </w:p>
    <w:p w:rsidR="00E84895" w:rsidRPr="00503E26" w:rsidRDefault="00E84895" w:rsidP="00503E26">
      <w:pPr>
        <w:tabs>
          <w:tab w:val="left" w:pos="-30"/>
          <w:tab w:val="left" w:pos="164"/>
          <w:tab w:val="left" w:pos="1134"/>
          <w:tab w:val="left" w:pos="2317"/>
          <w:tab w:val="left" w:pos="2771"/>
          <w:tab w:val="left" w:pos="4360"/>
          <w:tab w:val="left" w:pos="5103"/>
          <w:tab w:val="left" w:pos="5800"/>
          <w:tab w:val="left" w:pos="6520"/>
          <w:tab w:val="left" w:pos="7240"/>
          <w:tab w:val="left" w:pos="7960"/>
          <w:tab w:val="left" w:pos="8680"/>
          <w:tab w:val="left" w:pos="9400"/>
          <w:tab w:val="left" w:pos="10120"/>
        </w:tabs>
        <w:spacing w:line="360" w:lineRule="auto"/>
        <w:ind w:left="1134" w:right="-284" w:hanging="1134"/>
        <w:jc w:val="both"/>
        <w:rPr>
          <w:rFonts w:ascii="Arial" w:hAnsi="Arial" w:cs="Arial"/>
          <w:b/>
          <w:noProof/>
          <w:lang w:val="en-ZA" w:eastAsia="en-ZA"/>
        </w:rPr>
      </w:pPr>
      <w:r w:rsidRPr="00503E26">
        <w:rPr>
          <w:rFonts w:ascii="Arial" w:hAnsi="Arial" w:cs="Arial"/>
          <w:b/>
          <w:noProof/>
          <w:lang w:val="en-ZA" w:eastAsia="en-ZA"/>
        </w:rPr>
        <w:t>RE:</w:t>
      </w:r>
      <w:r w:rsidRPr="00503E26">
        <w:rPr>
          <w:rFonts w:ascii="Arial" w:hAnsi="Arial" w:cs="Arial"/>
          <w:b/>
          <w:noProof/>
          <w:lang w:val="en-ZA" w:eastAsia="en-ZA"/>
        </w:rPr>
        <w:tab/>
      </w:r>
      <w:r w:rsidR="00503E26" w:rsidRPr="00503E26">
        <w:rPr>
          <w:rFonts w:ascii="Arial" w:hAnsi="Arial" w:cs="Arial"/>
          <w:b/>
          <w:noProof/>
          <w:lang w:val="en-ZA" w:eastAsia="en-ZA"/>
        </w:rPr>
        <w:t xml:space="preserve">PROGRESS IN ADDRESSING </w:t>
      </w:r>
      <w:r w:rsidR="00503E26">
        <w:rPr>
          <w:rFonts w:ascii="Arial" w:hAnsi="Arial" w:cs="Arial"/>
          <w:b/>
          <w:noProof/>
          <w:lang w:val="en-ZA" w:eastAsia="en-ZA"/>
        </w:rPr>
        <w:t xml:space="preserve">THE </w:t>
      </w:r>
      <w:r w:rsidR="00503E26" w:rsidRPr="00503E26">
        <w:rPr>
          <w:rFonts w:ascii="Arial" w:hAnsi="Arial" w:cs="Arial"/>
          <w:b/>
          <w:noProof/>
          <w:lang w:val="en-ZA" w:eastAsia="en-ZA"/>
        </w:rPr>
        <w:t xml:space="preserve">CHALLENGES AT THE </w:t>
      </w:r>
      <w:r w:rsidR="00503E26">
        <w:rPr>
          <w:rFonts w:ascii="Arial" w:hAnsi="Arial" w:cs="Arial"/>
          <w:b/>
          <w:noProof/>
          <w:lang w:val="en-ZA" w:eastAsia="en-ZA"/>
        </w:rPr>
        <w:t xml:space="preserve">      COMPENSATION COMMISSIONER FOR OCCUPATIONAL DISEASES (CCOD)</w:t>
      </w:r>
    </w:p>
    <w:p w:rsidR="00E84895" w:rsidRPr="00503E26" w:rsidRDefault="00E84895" w:rsidP="00503E26">
      <w:pP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jc w:val="both"/>
        <w:rPr>
          <w:rFonts w:ascii="Arial" w:hAnsi="Arial" w:cs="Arial"/>
          <w:b/>
          <w:noProof/>
          <w:lang w:val="en-ZA" w:eastAsia="en-ZA"/>
        </w:rPr>
      </w:pPr>
      <w:r w:rsidRPr="00503E26">
        <w:rPr>
          <w:rFonts w:ascii="Arial" w:hAnsi="Arial" w:cs="Arial"/>
          <w:b/>
          <w:noProof/>
          <w:lang w:val="en-ZA" w:eastAsia="en-ZA"/>
        </w:rPr>
        <w:t>_________________________________________________</w:t>
      </w:r>
      <w:r w:rsidR="00503E26">
        <w:rPr>
          <w:rFonts w:ascii="Arial" w:hAnsi="Arial" w:cs="Arial"/>
          <w:b/>
          <w:noProof/>
          <w:lang w:val="en-ZA" w:eastAsia="en-ZA"/>
        </w:rPr>
        <w:t>__________________</w:t>
      </w:r>
    </w:p>
    <w:p w:rsidR="00E84895" w:rsidRPr="00503E26" w:rsidRDefault="00E84895" w:rsidP="00503E26">
      <w:pP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jc w:val="both"/>
        <w:rPr>
          <w:rFonts w:ascii="Arial" w:hAnsi="Arial" w:cs="Arial"/>
          <w:b/>
          <w:noProof/>
          <w:lang w:val="en-ZA" w:eastAsia="en-ZA"/>
        </w:rPr>
      </w:pPr>
    </w:p>
    <w:p w:rsidR="00E84895" w:rsidRPr="00503E26" w:rsidRDefault="00E84895" w:rsidP="00503E26">
      <w:pP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jc w:val="both"/>
        <w:rPr>
          <w:rFonts w:ascii="Arial" w:hAnsi="Arial" w:cs="Arial"/>
          <w:b/>
          <w:noProof/>
          <w:lang w:val="en-ZA" w:eastAsia="en-ZA"/>
        </w:rPr>
      </w:pPr>
    </w:p>
    <w:p w:rsidR="00503E26" w:rsidRDefault="00E84895" w:rsidP="00503E26">
      <w:pP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rPr>
          <w:rFonts w:ascii="Arial" w:hAnsi="Arial" w:cs="Arial"/>
          <w:b/>
          <w:noProof/>
          <w:lang w:val="en-ZA" w:eastAsia="en-ZA"/>
        </w:rPr>
      </w:pPr>
      <w:r w:rsidRPr="00503E26">
        <w:rPr>
          <w:rFonts w:ascii="Arial" w:hAnsi="Arial" w:cs="Arial"/>
          <w:b/>
          <w:noProof/>
          <w:lang w:val="en-ZA" w:eastAsia="en-ZA"/>
        </w:rPr>
        <w:t>COMPILED BY:</w:t>
      </w:r>
      <w:r w:rsidRPr="00503E26">
        <w:rPr>
          <w:rFonts w:ascii="Arial" w:hAnsi="Arial" w:cs="Arial"/>
          <w:b/>
          <w:noProof/>
          <w:lang w:val="en-ZA" w:eastAsia="en-ZA"/>
        </w:rPr>
        <w:tab/>
        <w:t>DR B</w:t>
      </w:r>
      <w:r w:rsidR="00503E26">
        <w:rPr>
          <w:rFonts w:ascii="Arial" w:hAnsi="Arial" w:cs="Arial"/>
          <w:b/>
          <w:noProof/>
          <w:lang w:val="en-ZA" w:eastAsia="en-ZA"/>
        </w:rPr>
        <w:t>ARRY</w:t>
      </w:r>
      <w:r w:rsidRPr="00503E26">
        <w:rPr>
          <w:rFonts w:ascii="Arial" w:hAnsi="Arial" w:cs="Arial"/>
          <w:b/>
          <w:noProof/>
          <w:lang w:val="en-ZA" w:eastAsia="en-ZA"/>
        </w:rPr>
        <w:t xml:space="preserve"> KISTNASAMY</w:t>
      </w:r>
      <w:r w:rsidR="00503E26">
        <w:rPr>
          <w:rFonts w:ascii="Arial" w:hAnsi="Arial" w:cs="Arial"/>
          <w:b/>
          <w:noProof/>
          <w:lang w:val="en-ZA" w:eastAsia="en-ZA"/>
        </w:rPr>
        <w:t xml:space="preserve">, </w:t>
      </w:r>
    </w:p>
    <w:p w:rsidR="00E84895" w:rsidRDefault="00503E26" w:rsidP="00503E26">
      <w:pP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rPr>
          <w:rFonts w:ascii="Arial" w:hAnsi="Arial" w:cs="Arial"/>
          <w:b/>
          <w:noProof/>
          <w:lang w:val="en-ZA" w:eastAsia="en-ZA"/>
        </w:rPr>
      </w:pPr>
      <w:r>
        <w:rPr>
          <w:rFonts w:ascii="Arial" w:hAnsi="Arial" w:cs="Arial"/>
          <w:b/>
          <w:noProof/>
          <w:lang w:val="en-ZA" w:eastAsia="en-ZA"/>
        </w:rPr>
        <w:tab/>
      </w:r>
      <w:r>
        <w:rPr>
          <w:rFonts w:ascii="Arial" w:hAnsi="Arial" w:cs="Arial"/>
          <w:b/>
          <w:noProof/>
          <w:lang w:val="en-ZA" w:eastAsia="en-ZA"/>
        </w:rPr>
        <w:tab/>
      </w:r>
      <w:r>
        <w:rPr>
          <w:rFonts w:ascii="Arial" w:hAnsi="Arial" w:cs="Arial"/>
          <w:b/>
          <w:noProof/>
          <w:lang w:val="en-ZA" w:eastAsia="en-ZA"/>
        </w:rPr>
        <w:tab/>
        <w:t>COMPENSATION COMMISSIONER</w:t>
      </w:r>
    </w:p>
    <w:p w:rsidR="00A642FE" w:rsidRPr="00503E26" w:rsidRDefault="00A642FE" w:rsidP="00503E26">
      <w:pP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rPr>
          <w:rFonts w:ascii="Arial" w:hAnsi="Arial" w:cs="Arial"/>
          <w:b/>
          <w:noProof/>
          <w:lang w:val="en-ZA" w:eastAsia="en-ZA"/>
        </w:rPr>
      </w:pPr>
    </w:p>
    <w:p w:rsidR="00A642FE" w:rsidRPr="00503E26" w:rsidRDefault="00A642FE" w:rsidP="00A642FE">
      <w:pP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360" w:lineRule="auto"/>
        <w:ind w:right="-284"/>
        <w:jc w:val="both"/>
        <w:rPr>
          <w:rFonts w:ascii="Arial" w:hAnsi="Arial" w:cs="Arial"/>
          <w:b/>
          <w:noProof/>
          <w:lang w:val="en-ZA" w:eastAsia="en-ZA"/>
        </w:rPr>
      </w:pPr>
      <w:r w:rsidRPr="00503E26">
        <w:rPr>
          <w:rFonts w:ascii="Arial" w:hAnsi="Arial" w:cs="Arial"/>
          <w:b/>
          <w:noProof/>
          <w:lang w:val="en-ZA" w:eastAsia="en-ZA"/>
        </w:rPr>
        <w:t>DATE:</w:t>
      </w:r>
      <w:r>
        <w:rPr>
          <w:rFonts w:ascii="Arial" w:hAnsi="Arial" w:cs="Arial"/>
          <w:b/>
          <w:noProof/>
          <w:lang w:val="en-ZA" w:eastAsia="en-ZA"/>
        </w:rPr>
        <w:tab/>
      </w:r>
      <w:r w:rsidR="0023186E">
        <w:rPr>
          <w:rFonts w:ascii="Arial" w:hAnsi="Arial" w:cs="Arial"/>
          <w:b/>
          <w:noProof/>
          <w:lang w:val="en-ZA" w:eastAsia="en-ZA"/>
        </w:rPr>
        <w:t>1 SEPTEMBER 2016</w:t>
      </w:r>
    </w:p>
    <w:p w:rsidR="00E84895" w:rsidRPr="00503E26" w:rsidRDefault="00E84895" w:rsidP="00503E26">
      <w:pP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jc w:val="both"/>
        <w:rPr>
          <w:rFonts w:ascii="Arial" w:hAnsi="Arial" w:cs="Arial"/>
          <w:b/>
          <w:noProof/>
          <w:lang w:val="en-ZA" w:eastAsia="en-ZA"/>
        </w:rPr>
      </w:pPr>
    </w:p>
    <w:p w:rsidR="00E84895" w:rsidRPr="00503E26" w:rsidRDefault="00E84895" w:rsidP="00503E26">
      <w:pPr>
        <w:pBdr>
          <w:bottom w:val="single" w:sz="12" w:space="1" w:color="auto"/>
        </w:pBd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jc w:val="both"/>
        <w:rPr>
          <w:rFonts w:ascii="Arial" w:hAnsi="Arial" w:cs="Arial"/>
          <w:b/>
          <w:noProof/>
          <w:lang w:val="en-ZA" w:eastAsia="en-ZA"/>
        </w:rPr>
      </w:pPr>
    </w:p>
    <w:p w:rsidR="00E84895" w:rsidRPr="00503E26" w:rsidRDefault="00E84895" w:rsidP="00503E26">
      <w:pP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jc w:val="both"/>
        <w:rPr>
          <w:rFonts w:ascii="Arial" w:hAnsi="Arial" w:cs="Arial"/>
          <w:b/>
          <w:noProof/>
          <w:lang w:val="en-ZA" w:eastAsia="en-ZA"/>
        </w:rPr>
      </w:pPr>
    </w:p>
    <w:p w:rsidR="00291DE6" w:rsidRPr="00503E26" w:rsidRDefault="00291DE6" w:rsidP="00503E26">
      <w:pP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jc w:val="both"/>
        <w:rPr>
          <w:rFonts w:ascii="Arial" w:hAnsi="Arial" w:cs="Arial"/>
          <w:b/>
          <w:lang w:val="en-GB"/>
        </w:rPr>
      </w:pPr>
    </w:p>
    <w:p w:rsidR="00DA241D" w:rsidRPr="00503E26" w:rsidRDefault="00DA241D" w:rsidP="00503E26">
      <w:pPr>
        <w:spacing w:line="276" w:lineRule="auto"/>
        <w:rPr>
          <w:rFonts w:ascii="Arial" w:hAnsi="Arial" w:cs="Arial"/>
          <w:b/>
          <w:lang w:val="en-GB"/>
        </w:rPr>
      </w:pPr>
      <w:r w:rsidRPr="00503E26">
        <w:rPr>
          <w:rFonts w:ascii="Arial" w:hAnsi="Arial" w:cs="Arial"/>
          <w:b/>
          <w:lang w:val="en-GB"/>
        </w:rPr>
        <w:br w:type="page"/>
      </w:r>
    </w:p>
    <w:p w:rsidR="00E9289A" w:rsidRPr="00503E26" w:rsidRDefault="000A0E68" w:rsidP="00503E26">
      <w:pP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jc w:val="both"/>
        <w:rPr>
          <w:rFonts w:ascii="Arial" w:hAnsi="Arial" w:cs="Arial"/>
          <w:b/>
          <w:lang w:val="en-GB"/>
        </w:rPr>
      </w:pPr>
      <w:r w:rsidRPr="00503E26">
        <w:rPr>
          <w:rFonts w:ascii="Arial" w:hAnsi="Arial" w:cs="Arial"/>
          <w:b/>
          <w:lang w:val="en-GB"/>
        </w:rPr>
        <w:lastRenderedPageBreak/>
        <w:t>PURPOSE:</w:t>
      </w:r>
    </w:p>
    <w:p w:rsidR="000A0E68" w:rsidRPr="00503E26" w:rsidRDefault="00980558" w:rsidP="00503E26">
      <w:pPr>
        <w:tabs>
          <w:tab w:val="left" w:pos="-30"/>
          <w:tab w:val="left" w:pos="0"/>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jc w:val="both"/>
        <w:rPr>
          <w:rFonts w:ascii="Arial" w:hAnsi="Arial" w:cs="Arial"/>
          <w:lang w:val="en-GB"/>
        </w:rPr>
      </w:pPr>
      <w:r w:rsidRPr="00503E26">
        <w:rPr>
          <w:rFonts w:ascii="Arial" w:hAnsi="Arial" w:cs="Arial"/>
          <w:lang w:val="en-GB"/>
        </w:rPr>
        <w:t xml:space="preserve">To </w:t>
      </w:r>
      <w:r w:rsidR="00503E26" w:rsidRPr="00503E26">
        <w:rPr>
          <w:rFonts w:ascii="Arial" w:hAnsi="Arial" w:cs="Arial"/>
          <w:lang w:val="en-GB"/>
        </w:rPr>
        <w:t>update the Portfolio Committee on Health on progress in addressing the challenges at the Compensation Commissioner for Occupational Diseases (CCOD)</w:t>
      </w:r>
      <w:r w:rsidR="00276AE8" w:rsidRPr="00503E26">
        <w:rPr>
          <w:rFonts w:ascii="Arial" w:hAnsi="Arial" w:cs="Arial"/>
          <w:lang w:val="en-GB"/>
        </w:rPr>
        <w:t>.</w:t>
      </w:r>
    </w:p>
    <w:p w:rsidR="000A0E68" w:rsidRPr="00503E26" w:rsidRDefault="000A0E68" w:rsidP="00503E26">
      <w:pP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jc w:val="both"/>
        <w:rPr>
          <w:rFonts w:ascii="Arial" w:hAnsi="Arial" w:cs="Arial"/>
          <w:b/>
          <w:lang w:val="en-GB"/>
        </w:rPr>
      </w:pPr>
    </w:p>
    <w:p w:rsidR="000A0E68" w:rsidRPr="00503E26" w:rsidRDefault="000A0E68" w:rsidP="00503E26">
      <w:pP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jc w:val="both"/>
        <w:rPr>
          <w:rFonts w:ascii="Arial" w:hAnsi="Arial" w:cs="Arial"/>
          <w:b/>
          <w:lang w:val="en-GB"/>
        </w:rPr>
      </w:pPr>
      <w:r w:rsidRPr="00503E26">
        <w:rPr>
          <w:rFonts w:ascii="Arial" w:hAnsi="Arial" w:cs="Arial"/>
          <w:b/>
          <w:lang w:val="en-GB"/>
        </w:rPr>
        <w:t>BACKGROUND:</w:t>
      </w:r>
    </w:p>
    <w:p w:rsidR="002138F6" w:rsidRPr="00503E26" w:rsidRDefault="000A0E68" w:rsidP="00503E26">
      <w:pPr>
        <w:tabs>
          <w:tab w:val="left" w:pos="-30"/>
          <w:tab w:val="left" w:pos="0"/>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jc w:val="both"/>
        <w:rPr>
          <w:rFonts w:ascii="Arial" w:hAnsi="Arial" w:cs="Arial"/>
          <w:lang w:val="en-GB"/>
        </w:rPr>
      </w:pPr>
      <w:r w:rsidRPr="00503E26">
        <w:rPr>
          <w:rFonts w:ascii="Arial" w:hAnsi="Arial" w:cs="Arial"/>
          <w:lang w:val="en-GB"/>
        </w:rPr>
        <w:t xml:space="preserve">The report is based on the </w:t>
      </w:r>
      <w:r w:rsidR="00980558" w:rsidRPr="00503E26">
        <w:rPr>
          <w:rFonts w:ascii="Arial" w:hAnsi="Arial" w:cs="Arial"/>
          <w:lang w:val="en-GB"/>
        </w:rPr>
        <w:t xml:space="preserve">activities carried out by </w:t>
      </w:r>
      <w:r w:rsidR="00905769">
        <w:rPr>
          <w:rFonts w:ascii="Arial" w:hAnsi="Arial" w:cs="Arial"/>
          <w:lang w:val="en-GB"/>
        </w:rPr>
        <w:t xml:space="preserve">the </w:t>
      </w:r>
      <w:r w:rsidR="00980558" w:rsidRPr="00503E26">
        <w:rPr>
          <w:rFonts w:ascii="Arial" w:hAnsi="Arial" w:cs="Arial"/>
          <w:lang w:val="en-GB"/>
        </w:rPr>
        <w:t xml:space="preserve">management at the </w:t>
      </w:r>
      <w:r w:rsidR="00503E26">
        <w:rPr>
          <w:rFonts w:ascii="Arial" w:hAnsi="Arial" w:cs="Arial"/>
          <w:lang w:val="en-GB"/>
        </w:rPr>
        <w:t>Medical Bureau for Occupational Diseases (MBOD) and CCOD</w:t>
      </w:r>
      <w:r w:rsidR="00980558" w:rsidRPr="00503E26">
        <w:rPr>
          <w:rFonts w:ascii="Arial" w:hAnsi="Arial" w:cs="Arial"/>
          <w:lang w:val="en-GB"/>
        </w:rPr>
        <w:t xml:space="preserve"> over the </w:t>
      </w:r>
      <w:r w:rsidR="00503E26">
        <w:rPr>
          <w:rFonts w:ascii="Arial" w:hAnsi="Arial" w:cs="Arial"/>
          <w:lang w:val="en-GB"/>
        </w:rPr>
        <w:t>2015/16 FY and for Quarter 1 of 2016/17</w:t>
      </w:r>
      <w:r w:rsidR="00D52F97">
        <w:rPr>
          <w:rFonts w:ascii="Arial" w:hAnsi="Arial" w:cs="Arial"/>
          <w:lang w:val="en-GB"/>
        </w:rPr>
        <w:t xml:space="preserve"> FY</w:t>
      </w:r>
      <w:r w:rsidR="002138F6" w:rsidRPr="00503E26">
        <w:rPr>
          <w:rFonts w:ascii="Arial" w:hAnsi="Arial" w:cs="Arial"/>
          <w:lang w:val="en-GB"/>
        </w:rPr>
        <w:t>.</w:t>
      </w:r>
      <w:r w:rsidR="00905769">
        <w:rPr>
          <w:rFonts w:ascii="Arial" w:hAnsi="Arial" w:cs="Arial"/>
          <w:lang w:val="en-GB"/>
        </w:rPr>
        <w:t xml:space="preserve"> The MBOD/CCOD was supported by the Chamber of Mines, the Gold Working Group of the major gold mining companies, the trade unions in the mines and works sector and social partners such as the Global Fund for AIDS, TB and Malaria; the World Bank; the International Organisation for Migration and ex-mineworker associations. The MBOD/CCOD worked closely with the Department of Planning, Monitoring and Evaluation in the Presidency, the Departments of Mineral Resources, Labour and Social Development </w:t>
      </w:r>
      <w:r w:rsidR="00A52CF9">
        <w:rPr>
          <w:rFonts w:ascii="Arial" w:hAnsi="Arial" w:cs="Arial"/>
          <w:lang w:val="en-GB"/>
        </w:rPr>
        <w:t xml:space="preserve">and provincial Departments of Health as well as the governments of Botswana, Lesotho, Mozambique and Swaziland. The Minister of Health (Honourable Dr Motsoaledi), the Deputy Minister of Health (Honourable Dr Phaahla), the Director-General of Health (Ms Matsoso), the Chief Financial Officer (Mr van der Merwe), the Deputy Director-General of the Branch: Health Regulations and Compliance Management </w:t>
      </w:r>
      <w:r w:rsidR="00D52F97">
        <w:rPr>
          <w:rFonts w:ascii="Arial" w:hAnsi="Arial" w:cs="Arial"/>
          <w:lang w:val="en-GB"/>
        </w:rPr>
        <w:t>(</w:t>
      </w:r>
      <w:r w:rsidR="00A52CF9">
        <w:rPr>
          <w:rFonts w:ascii="Arial" w:hAnsi="Arial" w:cs="Arial"/>
          <w:lang w:val="en-GB"/>
        </w:rPr>
        <w:t xml:space="preserve">Dr Pillay) and other senior managers at the Department of Health are acknowledged for their support. The Deputy Minister of Mineral Resources (Honourable </w:t>
      </w:r>
      <w:r w:rsidR="00D52F97">
        <w:rPr>
          <w:rFonts w:ascii="Arial" w:hAnsi="Arial" w:cs="Arial"/>
          <w:lang w:val="en-GB"/>
        </w:rPr>
        <w:t xml:space="preserve">Mr </w:t>
      </w:r>
      <w:r w:rsidR="00A52CF9">
        <w:rPr>
          <w:rFonts w:ascii="Arial" w:hAnsi="Arial" w:cs="Arial"/>
          <w:lang w:val="en-GB"/>
        </w:rPr>
        <w:t>Oliphant) has also played a major role in the activities of the MBOD/CCOD.</w:t>
      </w:r>
    </w:p>
    <w:p w:rsidR="000A0E68" w:rsidRPr="00503E26" w:rsidRDefault="000A0E68" w:rsidP="00503E26">
      <w:pP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jc w:val="both"/>
        <w:rPr>
          <w:rFonts w:ascii="Arial" w:hAnsi="Arial" w:cs="Arial"/>
          <w:b/>
          <w:lang w:val="en-GB"/>
        </w:rPr>
      </w:pPr>
    </w:p>
    <w:p w:rsidR="00D52F97" w:rsidRDefault="00D52F97" w:rsidP="00503E26">
      <w:pP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jc w:val="both"/>
        <w:rPr>
          <w:rFonts w:ascii="Arial" w:hAnsi="Arial" w:cs="Arial"/>
          <w:b/>
          <w:lang w:val="en-GB"/>
        </w:rPr>
      </w:pPr>
    </w:p>
    <w:p w:rsidR="00905769" w:rsidRDefault="00905769" w:rsidP="00503E26">
      <w:pP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jc w:val="both"/>
        <w:rPr>
          <w:rFonts w:ascii="Arial" w:hAnsi="Arial" w:cs="Arial"/>
          <w:b/>
          <w:lang w:val="en-GB"/>
        </w:rPr>
      </w:pPr>
      <w:r>
        <w:rPr>
          <w:rFonts w:ascii="Arial" w:hAnsi="Arial" w:cs="Arial"/>
          <w:b/>
          <w:lang w:val="en-GB"/>
        </w:rPr>
        <w:t>HIGHLIGHTS:</w:t>
      </w:r>
    </w:p>
    <w:p w:rsidR="00243D6C" w:rsidRDefault="00243D6C" w:rsidP="00503E26">
      <w:pP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jc w:val="both"/>
        <w:rPr>
          <w:rFonts w:ascii="Arial" w:hAnsi="Arial" w:cs="Arial"/>
          <w:b/>
          <w:lang w:val="en-GB"/>
        </w:rPr>
      </w:pPr>
    </w:p>
    <w:p w:rsidR="00905769" w:rsidRDefault="00905769" w:rsidP="00905769">
      <w:pPr>
        <w:pStyle w:val="ListParagraph"/>
        <w:numPr>
          <w:ilvl w:val="0"/>
          <w:numId w:val="16"/>
        </w:numPr>
        <w:rPr>
          <w:sz w:val="24"/>
        </w:rPr>
      </w:pPr>
      <w:r w:rsidRPr="00905769">
        <w:rPr>
          <w:sz w:val="24"/>
        </w:rPr>
        <w:t xml:space="preserve">The </w:t>
      </w:r>
      <w:r>
        <w:rPr>
          <w:sz w:val="24"/>
        </w:rPr>
        <w:t>Strategic Plan of the CCOD for 2015/16 – 2019/20 and the Annual Performance Plans for 2015/16</w:t>
      </w:r>
      <w:r w:rsidR="00D52F97">
        <w:rPr>
          <w:sz w:val="24"/>
        </w:rPr>
        <w:t xml:space="preserve"> FY</w:t>
      </w:r>
      <w:r>
        <w:rPr>
          <w:sz w:val="24"/>
        </w:rPr>
        <w:t xml:space="preserve"> and 2016/17 </w:t>
      </w:r>
      <w:r w:rsidR="00D52F97">
        <w:rPr>
          <w:sz w:val="24"/>
        </w:rPr>
        <w:t xml:space="preserve">FY </w:t>
      </w:r>
      <w:r>
        <w:rPr>
          <w:sz w:val="24"/>
        </w:rPr>
        <w:t>were tabled in Parliament via the Office of the Minister of Health.</w:t>
      </w:r>
    </w:p>
    <w:p w:rsidR="00905769" w:rsidRDefault="00905769" w:rsidP="00905769">
      <w:pPr>
        <w:pStyle w:val="ListParagraph"/>
        <w:numPr>
          <w:ilvl w:val="0"/>
          <w:numId w:val="0"/>
        </w:numPr>
        <w:ind w:left="360"/>
        <w:rPr>
          <w:sz w:val="24"/>
        </w:rPr>
      </w:pPr>
    </w:p>
    <w:p w:rsidR="00905769" w:rsidRDefault="00905769" w:rsidP="00905769">
      <w:pPr>
        <w:pStyle w:val="ListParagraph"/>
        <w:numPr>
          <w:ilvl w:val="0"/>
          <w:numId w:val="16"/>
        </w:numPr>
        <w:rPr>
          <w:sz w:val="24"/>
        </w:rPr>
      </w:pPr>
      <w:r>
        <w:rPr>
          <w:sz w:val="24"/>
        </w:rPr>
        <w:t xml:space="preserve">The Governance Committees of the </w:t>
      </w:r>
      <w:r w:rsidR="00A52CF9">
        <w:rPr>
          <w:sz w:val="24"/>
        </w:rPr>
        <w:t>MBOD/CCOD met regularly and provided oversight, monitoring and support for the activities of the MBOD/CCOD.</w:t>
      </w:r>
    </w:p>
    <w:p w:rsidR="00A52CF9" w:rsidRPr="00A52CF9" w:rsidRDefault="00A52CF9" w:rsidP="00A52CF9">
      <w:pPr>
        <w:pStyle w:val="ListParagraph"/>
        <w:numPr>
          <w:ilvl w:val="0"/>
          <w:numId w:val="0"/>
        </w:numPr>
        <w:ind w:left="360"/>
        <w:rPr>
          <w:sz w:val="24"/>
        </w:rPr>
      </w:pPr>
    </w:p>
    <w:p w:rsidR="00A52CF9" w:rsidRDefault="00A52CF9" w:rsidP="00905769">
      <w:pPr>
        <w:pStyle w:val="ListParagraph"/>
        <w:numPr>
          <w:ilvl w:val="0"/>
          <w:numId w:val="16"/>
        </w:numPr>
        <w:rPr>
          <w:sz w:val="24"/>
        </w:rPr>
      </w:pPr>
      <w:r>
        <w:rPr>
          <w:sz w:val="24"/>
        </w:rPr>
        <w:t>The Annual Financial Statements of the 2010/11</w:t>
      </w:r>
      <w:r w:rsidR="00D52F97">
        <w:rPr>
          <w:sz w:val="24"/>
        </w:rPr>
        <w:t xml:space="preserve"> FY</w:t>
      </w:r>
      <w:r>
        <w:rPr>
          <w:sz w:val="24"/>
        </w:rPr>
        <w:t xml:space="preserve"> and 2011/12 FY are ready </w:t>
      </w:r>
      <w:r w:rsidR="00174899">
        <w:rPr>
          <w:sz w:val="24"/>
        </w:rPr>
        <w:t xml:space="preserve">for submission to the governance committees and Auditor-General of South Africa </w:t>
      </w:r>
      <w:r>
        <w:rPr>
          <w:sz w:val="24"/>
        </w:rPr>
        <w:t xml:space="preserve">but awaiting the incorporation of the Actuarial Valuation </w:t>
      </w:r>
      <w:r w:rsidR="00174899">
        <w:rPr>
          <w:sz w:val="24"/>
        </w:rPr>
        <w:t>Report, which</w:t>
      </w:r>
      <w:r>
        <w:rPr>
          <w:sz w:val="24"/>
        </w:rPr>
        <w:t xml:space="preserve"> will be completed later in September 2016. Work is underway on the 2012/13</w:t>
      </w:r>
      <w:r w:rsidR="00D52F97">
        <w:rPr>
          <w:sz w:val="24"/>
        </w:rPr>
        <w:t xml:space="preserve"> FY</w:t>
      </w:r>
      <w:r>
        <w:rPr>
          <w:sz w:val="24"/>
        </w:rPr>
        <w:t xml:space="preserve"> and 2013/14 FY Annual Financial Statements.</w:t>
      </w:r>
    </w:p>
    <w:p w:rsidR="00243D6C" w:rsidRPr="00243D6C" w:rsidRDefault="00243D6C" w:rsidP="00243D6C">
      <w:pPr>
        <w:pStyle w:val="ListParagraph"/>
        <w:numPr>
          <w:ilvl w:val="0"/>
          <w:numId w:val="0"/>
        </w:numPr>
        <w:ind w:left="360"/>
        <w:rPr>
          <w:sz w:val="24"/>
        </w:rPr>
      </w:pPr>
    </w:p>
    <w:p w:rsidR="00243D6C" w:rsidRDefault="00243D6C" w:rsidP="00905769">
      <w:pPr>
        <w:pStyle w:val="ListParagraph"/>
        <w:numPr>
          <w:ilvl w:val="0"/>
          <w:numId w:val="16"/>
        </w:numPr>
        <w:rPr>
          <w:sz w:val="24"/>
        </w:rPr>
      </w:pPr>
      <w:r>
        <w:rPr>
          <w:sz w:val="24"/>
        </w:rPr>
        <w:t xml:space="preserve">Revenue collection improved through consolidation of </w:t>
      </w:r>
      <w:r w:rsidR="0023186E">
        <w:rPr>
          <w:sz w:val="24"/>
        </w:rPr>
        <w:t xml:space="preserve">the </w:t>
      </w:r>
      <w:r>
        <w:rPr>
          <w:sz w:val="24"/>
        </w:rPr>
        <w:t>database of controlled mines and works</w:t>
      </w:r>
      <w:r w:rsidR="0023186E">
        <w:rPr>
          <w:sz w:val="24"/>
        </w:rPr>
        <w:t>, changes in the levy amount</w:t>
      </w:r>
      <w:r w:rsidR="00D52F97">
        <w:rPr>
          <w:sz w:val="24"/>
        </w:rPr>
        <w:t xml:space="preserve">s per commodity </w:t>
      </w:r>
      <w:r>
        <w:rPr>
          <w:sz w:val="24"/>
        </w:rPr>
        <w:t xml:space="preserve">and inspections of controlled mines and works. </w:t>
      </w:r>
    </w:p>
    <w:p w:rsidR="00A52CF9" w:rsidRPr="00A52CF9" w:rsidRDefault="00A52CF9" w:rsidP="00A52CF9">
      <w:pPr>
        <w:pStyle w:val="ListParagraph"/>
        <w:numPr>
          <w:ilvl w:val="0"/>
          <w:numId w:val="0"/>
        </w:numPr>
        <w:ind w:left="360"/>
        <w:rPr>
          <w:sz w:val="24"/>
        </w:rPr>
      </w:pPr>
    </w:p>
    <w:p w:rsidR="00A52CF9" w:rsidRDefault="00174899" w:rsidP="00905769">
      <w:pPr>
        <w:pStyle w:val="ListParagraph"/>
        <w:numPr>
          <w:ilvl w:val="0"/>
          <w:numId w:val="16"/>
        </w:numPr>
        <w:rPr>
          <w:sz w:val="24"/>
        </w:rPr>
      </w:pPr>
      <w:r>
        <w:rPr>
          <w:sz w:val="24"/>
        </w:rPr>
        <w:lastRenderedPageBreak/>
        <w:t>The performance outputs (unaudited) of the MBOD/CCOD are improving despite the labour problems in 2015.</w:t>
      </w:r>
    </w:p>
    <w:p w:rsidR="00A62B42" w:rsidRPr="00A62B42" w:rsidRDefault="00A62B42" w:rsidP="00A62B42">
      <w:pPr>
        <w:pStyle w:val="ListParagraph"/>
        <w:numPr>
          <w:ilvl w:val="0"/>
          <w:numId w:val="0"/>
        </w:numPr>
        <w:ind w:left="360"/>
        <w:rPr>
          <w:sz w:val="24"/>
        </w:rPr>
      </w:pPr>
    </w:p>
    <w:p w:rsidR="00A62B42" w:rsidRPr="0023186E" w:rsidRDefault="00A62B42" w:rsidP="00A62B42">
      <w:pPr>
        <w:pStyle w:val="ListParagraph"/>
        <w:numPr>
          <w:ilvl w:val="0"/>
          <w:numId w:val="0"/>
        </w:numPr>
        <w:ind w:left="360"/>
        <w:rPr>
          <w:b/>
          <w:sz w:val="24"/>
        </w:rPr>
      </w:pPr>
      <w:r w:rsidRPr="0023186E">
        <w:rPr>
          <w:b/>
          <w:sz w:val="24"/>
        </w:rPr>
        <w:t xml:space="preserve">Table 1: </w:t>
      </w:r>
      <w:r w:rsidR="004B104E" w:rsidRPr="0023186E">
        <w:rPr>
          <w:b/>
          <w:sz w:val="24"/>
        </w:rPr>
        <w:t xml:space="preserve">Selected </w:t>
      </w:r>
      <w:r w:rsidRPr="0023186E">
        <w:rPr>
          <w:b/>
          <w:sz w:val="24"/>
        </w:rPr>
        <w:t xml:space="preserve">Performance Indicators: 2015/16 </w:t>
      </w:r>
      <w:r w:rsidR="004B104E" w:rsidRPr="0023186E">
        <w:rPr>
          <w:b/>
          <w:sz w:val="24"/>
        </w:rPr>
        <w:t xml:space="preserve">FY </w:t>
      </w:r>
      <w:r w:rsidRPr="0023186E">
        <w:rPr>
          <w:b/>
          <w:sz w:val="24"/>
        </w:rPr>
        <w:t>and Q1 (2016/17</w:t>
      </w:r>
      <w:r w:rsidR="004B104E" w:rsidRPr="0023186E">
        <w:rPr>
          <w:b/>
          <w:sz w:val="24"/>
        </w:rPr>
        <w:t xml:space="preserve"> FY</w:t>
      </w:r>
      <w:r w:rsidRPr="0023186E">
        <w:rPr>
          <w:b/>
          <w:sz w:val="24"/>
        </w:rPr>
        <w:t>)</w:t>
      </w:r>
    </w:p>
    <w:p w:rsidR="004B104E" w:rsidRPr="00FB2EEC" w:rsidRDefault="004B104E" w:rsidP="00A62B42">
      <w:pPr>
        <w:pStyle w:val="ListParagraph"/>
        <w:numPr>
          <w:ilvl w:val="0"/>
          <w:numId w:val="0"/>
        </w:numPr>
        <w:ind w:left="360"/>
        <w:rPr>
          <w:sz w:val="24"/>
        </w:rPr>
      </w:pPr>
    </w:p>
    <w:tbl>
      <w:tblPr>
        <w:tblStyle w:val="TableGrid"/>
        <w:tblW w:w="8820" w:type="dxa"/>
        <w:tblInd w:w="360" w:type="dxa"/>
        <w:tblLook w:val="04A0"/>
      </w:tblPr>
      <w:tblGrid>
        <w:gridCol w:w="2016"/>
        <w:gridCol w:w="1701"/>
        <w:gridCol w:w="1843"/>
        <w:gridCol w:w="1440"/>
        <w:gridCol w:w="1820"/>
      </w:tblGrid>
      <w:tr w:rsidR="00A62B42" w:rsidTr="00E87DE4">
        <w:tc>
          <w:tcPr>
            <w:tcW w:w="2016" w:type="dxa"/>
          </w:tcPr>
          <w:p w:rsidR="00A62B42" w:rsidRPr="00174899" w:rsidRDefault="00A62B42" w:rsidP="00A62B42">
            <w:pPr>
              <w:pStyle w:val="ListParagraph"/>
              <w:numPr>
                <w:ilvl w:val="0"/>
                <w:numId w:val="0"/>
              </w:numPr>
              <w:jc w:val="center"/>
              <w:rPr>
                <w:b/>
                <w:sz w:val="24"/>
              </w:rPr>
            </w:pPr>
            <w:r w:rsidRPr="00174899">
              <w:rPr>
                <w:b/>
                <w:sz w:val="24"/>
              </w:rPr>
              <w:t>Indicator</w:t>
            </w:r>
          </w:p>
        </w:tc>
        <w:tc>
          <w:tcPr>
            <w:tcW w:w="1701" w:type="dxa"/>
          </w:tcPr>
          <w:p w:rsidR="00A62B42" w:rsidRPr="00174899" w:rsidRDefault="00A62B42" w:rsidP="00A62B42">
            <w:pPr>
              <w:pStyle w:val="ListParagraph"/>
              <w:numPr>
                <w:ilvl w:val="0"/>
                <w:numId w:val="0"/>
              </w:numPr>
              <w:rPr>
                <w:b/>
                <w:sz w:val="24"/>
              </w:rPr>
            </w:pPr>
            <w:r>
              <w:rPr>
                <w:b/>
                <w:sz w:val="24"/>
              </w:rPr>
              <w:t>Target (15/16)</w:t>
            </w:r>
          </w:p>
        </w:tc>
        <w:tc>
          <w:tcPr>
            <w:tcW w:w="1843" w:type="dxa"/>
          </w:tcPr>
          <w:p w:rsidR="00A62B42" w:rsidRPr="00174899" w:rsidRDefault="00A62B42" w:rsidP="00A62B42">
            <w:pPr>
              <w:pStyle w:val="ListParagraph"/>
              <w:numPr>
                <w:ilvl w:val="0"/>
                <w:numId w:val="0"/>
              </w:numPr>
              <w:rPr>
                <w:b/>
                <w:sz w:val="24"/>
              </w:rPr>
            </w:pPr>
            <w:r>
              <w:rPr>
                <w:b/>
                <w:sz w:val="24"/>
              </w:rPr>
              <w:t>Actual (15/16)</w:t>
            </w:r>
          </w:p>
        </w:tc>
        <w:tc>
          <w:tcPr>
            <w:tcW w:w="1440" w:type="dxa"/>
          </w:tcPr>
          <w:p w:rsidR="00A62B42" w:rsidRPr="00174899" w:rsidRDefault="00A62B42" w:rsidP="00A62B42">
            <w:pPr>
              <w:pStyle w:val="ListParagraph"/>
              <w:numPr>
                <w:ilvl w:val="0"/>
                <w:numId w:val="0"/>
              </w:numPr>
              <w:rPr>
                <w:b/>
                <w:sz w:val="24"/>
              </w:rPr>
            </w:pPr>
            <w:r>
              <w:rPr>
                <w:b/>
                <w:sz w:val="24"/>
              </w:rPr>
              <w:t>Q1 Target</w:t>
            </w:r>
          </w:p>
        </w:tc>
        <w:tc>
          <w:tcPr>
            <w:tcW w:w="1820" w:type="dxa"/>
          </w:tcPr>
          <w:p w:rsidR="00A62B42" w:rsidRDefault="00A62B42" w:rsidP="00A62B42">
            <w:pPr>
              <w:pStyle w:val="ListParagraph"/>
              <w:numPr>
                <w:ilvl w:val="0"/>
                <w:numId w:val="0"/>
              </w:numPr>
              <w:rPr>
                <w:b/>
                <w:sz w:val="24"/>
              </w:rPr>
            </w:pPr>
            <w:r>
              <w:rPr>
                <w:b/>
                <w:sz w:val="24"/>
              </w:rPr>
              <w:t>Q1 Actual</w:t>
            </w:r>
          </w:p>
        </w:tc>
      </w:tr>
      <w:tr w:rsidR="00A62B42" w:rsidTr="00E87DE4">
        <w:tc>
          <w:tcPr>
            <w:tcW w:w="2016" w:type="dxa"/>
          </w:tcPr>
          <w:p w:rsidR="00A62B42" w:rsidRDefault="00A62B42" w:rsidP="00571C7C">
            <w:pPr>
              <w:pStyle w:val="ListParagraph"/>
              <w:numPr>
                <w:ilvl w:val="0"/>
                <w:numId w:val="0"/>
              </w:numPr>
              <w:ind w:right="33"/>
              <w:jc w:val="left"/>
              <w:rPr>
                <w:sz w:val="24"/>
              </w:rPr>
            </w:pPr>
            <w:r>
              <w:rPr>
                <w:sz w:val="24"/>
              </w:rPr>
              <w:t>Benefit medical examinations</w:t>
            </w:r>
          </w:p>
        </w:tc>
        <w:tc>
          <w:tcPr>
            <w:tcW w:w="1701" w:type="dxa"/>
            <w:vAlign w:val="center"/>
          </w:tcPr>
          <w:p w:rsidR="00A62B42" w:rsidRDefault="00A62B42" w:rsidP="004B104E">
            <w:pPr>
              <w:pStyle w:val="ListParagraph"/>
              <w:numPr>
                <w:ilvl w:val="0"/>
                <w:numId w:val="0"/>
              </w:numPr>
              <w:jc w:val="center"/>
              <w:rPr>
                <w:sz w:val="24"/>
              </w:rPr>
            </w:pPr>
            <w:r>
              <w:rPr>
                <w:sz w:val="24"/>
              </w:rPr>
              <w:t>10500</w:t>
            </w:r>
          </w:p>
        </w:tc>
        <w:tc>
          <w:tcPr>
            <w:tcW w:w="1843" w:type="dxa"/>
            <w:vAlign w:val="center"/>
          </w:tcPr>
          <w:p w:rsidR="00A62B42" w:rsidRDefault="00A62B42" w:rsidP="004B104E">
            <w:pPr>
              <w:pStyle w:val="ListParagraph"/>
              <w:numPr>
                <w:ilvl w:val="0"/>
                <w:numId w:val="0"/>
              </w:numPr>
              <w:jc w:val="center"/>
              <w:rPr>
                <w:sz w:val="24"/>
              </w:rPr>
            </w:pPr>
            <w:r>
              <w:rPr>
                <w:sz w:val="24"/>
              </w:rPr>
              <w:t>15318 (+46%)</w:t>
            </w:r>
          </w:p>
        </w:tc>
        <w:tc>
          <w:tcPr>
            <w:tcW w:w="1440" w:type="dxa"/>
            <w:vAlign w:val="center"/>
          </w:tcPr>
          <w:p w:rsidR="00A62B42" w:rsidRDefault="00A62B42" w:rsidP="004B104E">
            <w:pPr>
              <w:pStyle w:val="ListParagraph"/>
              <w:numPr>
                <w:ilvl w:val="0"/>
                <w:numId w:val="0"/>
              </w:numPr>
              <w:jc w:val="center"/>
              <w:rPr>
                <w:sz w:val="24"/>
              </w:rPr>
            </w:pPr>
            <w:r>
              <w:rPr>
                <w:sz w:val="24"/>
              </w:rPr>
              <w:t>3750</w:t>
            </w:r>
          </w:p>
        </w:tc>
        <w:tc>
          <w:tcPr>
            <w:tcW w:w="1820" w:type="dxa"/>
            <w:vAlign w:val="center"/>
          </w:tcPr>
          <w:p w:rsidR="00A62B42" w:rsidRDefault="00154307" w:rsidP="00E87DE4">
            <w:pPr>
              <w:pStyle w:val="ListParagraph"/>
              <w:numPr>
                <w:ilvl w:val="0"/>
                <w:numId w:val="0"/>
              </w:numPr>
              <w:ind w:right="114"/>
              <w:jc w:val="center"/>
              <w:rPr>
                <w:sz w:val="24"/>
              </w:rPr>
            </w:pPr>
            <w:r>
              <w:rPr>
                <w:sz w:val="24"/>
              </w:rPr>
              <w:t>4669 (+25</w:t>
            </w:r>
            <w:r w:rsidR="00A62B42">
              <w:rPr>
                <w:sz w:val="24"/>
              </w:rPr>
              <w:t>%)</w:t>
            </w:r>
          </w:p>
        </w:tc>
      </w:tr>
      <w:tr w:rsidR="00A62B42" w:rsidTr="00E87DE4">
        <w:tc>
          <w:tcPr>
            <w:tcW w:w="2016" w:type="dxa"/>
          </w:tcPr>
          <w:p w:rsidR="00A62B42" w:rsidRDefault="00A62B42" w:rsidP="00571C7C">
            <w:pPr>
              <w:pStyle w:val="ListParagraph"/>
              <w:numPr>
                <w:ilvl w:val="0"/>
                <w:numId w:val="0"/>
              </w:numPr>
              <w:ind w:right="33"/>
              <w:jc w:val="left"/>
              <w:rPr>
                <w:sz w:val="24"/>
              </w:rPr>
            </w:pPr>
            <w:r>
              <w:rPr>
                <w:sz w:val="24"/>
              </w:rPr>
              <w:t>Claims certified at MBOD</w:t>
            </w:r>
          </w:p>
        </w:tc>
        <w:tc>
          <w:tcPr>
            <w:tcW w:w="1701" w:type="dxa"/>
            <w:vAlign w:val="center"/>
          </w:tcPr>
          <w:p w:rsidR="00A62B42" w:rsidRDefault="00A62B42" w:rsidP="004B104E">
            <w:pPr>
              <w:pStyle w:val="ListParagraph"/>
              <w:numPr>
                <w:ilvl w:val="0"/>
                <w:numId w:val="0"/>
              </w:numPr>
              <w:jc w:val="center"/>
              <w:rPr>
                <w:sz w:val="24"/>
              </w:rPr>
            </w:pPr>
            <w:r>
              <w:rPr>
                <w:sz w:val="24"/>
              </w:rPr>
              <w:t>8000</w:t>
            </w:r>
          </w:p>
        </w:tc>
        <w:tc>
          <w:tcPr>
            <w:tcW w:w="1843" w:type="dxa"/>
            <w:vAlign w:val="center"/>
          </w:tcPr>
          <w:p w:rsidR="00A62B42" w:rsidRDefault="004B104E" w:rsidP="004B104E">
            <w:pPr>
              <w:pStyle w:val="ListParagraph"/>
              <w:numPr>
                <w:ilvl w:val="0"/>
                <w:numId w:val="0"/>
              </w:numPr>
              <w:jc w:val="center"/>
              <w:rPr>
                <w:sz w:val="24"/>
              </w:rPr>
            </w:pPr>
            <w:r>
              <w:rPr>
                <w:sz w:val="24"/>
              </w:rPr>
              <w:t>*</w:t>
            </w:r>
            <w:r w:rsidR="00A62B42">
              <w:rPr>
                <w:sz w:val="24"/>
              </w:rPr>
              <w:t>7233 (-10%)</w:t>
            </w:r>
          </w:p>
        </w:tc>
        <w:tc>
          <w:tcPr>
            <w:tcW w:w="1440" w:type="dxa"/>
            <w:vAlign w:val="center"/>
          </w:tcPr>
          <w:p w:rsidR="00A62B42" w:rsidRDefault="004B104E" w:rsidP="004B104E">
            <w:pPr>
              <w:pStyle w:val="ListParagraph"/>
              <w:numPr>
                <w:ilvl w:val="0"/>
                <w:numId w:val="0"/>
              </w:numPr>
              <w:jc w:val="center"/>
              <w:rPr>
                <w:sz w:val="24"/>
              </w:rPr>
            </w:pPr>
            <w:r>
              <w:rPr>
                <w:sz w:val="24"/>
              </w:rPr>
              <w:t>3000</w:t>
            </w:r>
          </w:p>
        </w:tc>
        <w:tc>
          <w:tcPr>
            <w:tcW w:w="1820" w:type="dxa"/>
            <w:vAlign w:val="center"/>
          </w:tcPr>
          <w:p w:rsidR="00A62B42" w:rsidRDefault="004B104E" w:rsidP="00E87DE4">
            <w:pPr>
              <w:pStyle w:val="ListParagraph"/>
              <w:numPr>
                <w:ilvl w:val="0"/>
                <w:numId w:val="0"/>
              </w:numPr>
              <w:ind w:right="0"/>
              <w:jc w:val="center"/>
              <w:rPr>
                <w:sz w:val="24"/>
              </w:rPr>
            </w:pPr>
            <w:r>
              <w:rPr>
                <w:sz w:val="24"/>
              </w:rPr>
              <w:t xml:space="preserve">4754 </w:t>
            </w:r>
            <w:r w:rsidR="00154307">
              <w:rPr>
                <w:sz w:val="24"/>
              </w:rPr>
              <w:t>(+58</w:t>
            </w:r>
            <w:r w:rsidR="00A62B42">
              <w:rPr>
                <w:sz w:val="24"/>
              </w:rPr>
              <w:t>%)</w:t>
            </w:r>
          </w:p>
        </w:tc>
      </w:tr>
      <w:tr w:rsidR="00A62B42" w:rsidTr="00E87DE4">
        <w:tc>
          <w:tcPr>
            <w:tcW w:w="2016" w:type="dxa"/>
          </w:tcPr>
          <w:p w:rsidR="00A62B42" w:rsidRDefault="004B104E" w:rsidP="00571C7C">
            <w:pPr>
              <w:pStyle w:val="ListParagraph"/>
              <w:numPr>
                <w:ilvl w:val="0"/>
                <w:numId w:val="0"/>
              </w:numPr>
              <w:ind w:right="33"/>
              <w:jc w:val="left"/>
              <w:rPr>
                <w:sz w:val="24"/>
              </w:rPr>
            </w:pPr>
            <w:r>
              <w:rPr>
                <w:sz w:val="24"/>
              </w:rPr>
              <w:t>Claims paid</w:t>
            </w:r>
          </w:p>
        </w:tc>
        <w:tc>
          <w:tcPr>
            <w:tcW w:w="1701" w:type="dxa"/>
            <w:vAlign w:val="center"/>
          </w:tcPr>
          <w:p w:rsidR="00A62B42" w:rsidRDefault="004B104E" w:rsidP="004B104E">
            <w:pPr>
              <w:pStyle w:val="ListParagraph"/>
              <w:numPr>
                <w:ilvl w:val="0"/>
                <w:numId w:val="0"/>
              </w:numPr>
              <w:jc w:val="center"/>
              <w:rPr>
                <w:sz w:val="24"/>
              </w:rPr>
            </w:pPr>
            <w:r>
              <w:rPr>
                <w:sz w:val="24"/>
              </w:rPr>
              <w:t>3000</w:t>
            </w:r>
          </w:p>
        </w:tc>
        <w:tc>
          <w:tcPr>
            <w:tcW w:w="1843" w:type="dxa"/>
            <w:vAlign w:val="center"/>
          </w:tcPr>
          <w:p w:rsidR="00A62B42" w:rsidRDefault="004B104E" w:rsidP="004B104E">
            <w:pPr>
              <w:pStyle w:val="ListParagraph"/>
              <w:numPr>
                <w:ilvl w:val="0"/>
                <w:numId w:val="0"/>
              </w:numPr>
              <w:jc w:val="center"/>
              <w:rPr>
                <w:sz w:val="24"/>
              </w:rPr>
            </w:pPr>
            <w:r>
              <w:rPr>
                <w:sz w:val="24"/>
              </w:rPr>
              <w:t>#1775 (-41%)</w:t>
            </w:r>
          </w:p>
        </w:tc>
        <w:tc>
          <w:tcPr>
            <w:tcW w:w="1440" w:type="dxa"/>
            <w:vAlign w:val="center"/>
          </w:tcPr>
          <w:p w:rsidR="00A62B42" w:rsidRDefault="004B104E" w:rsidP="004B104E">
            <w:pPr>
              <w:pStyle w:val="ListParagraph"/>
              <w:numPr>
                <w:ilvl w:val="0"/>
                <w:numId w:val="0"/>
              </w:numPr>
              <w:jc w:val="center"/>
              <w:rPr>
                <w:sz w:val="24"/>
              </w:rPr>
            </w:pPr>
            <w:r>
              <w:rPr>
                <w:sz w:val="24"/>
              </w:rPr>
              <w:t>500</w:t>
            </w:r>
          </w:p>
        </w:tc>
        <w:tc>
          <w:tcPr>
            <w:tcW w:w="1820" w:type="dxa"/>
            <w:vAlign w:val="center"/>
          </w:tcPr>
          <w:p w:rsidR="00A62B42" w:rsidRDefault="00154307" w:rsidP="00E87DE4">
            <w:pPr>
              <w:pStyle w:val="ListParagraph"/>
              <w:numPr>
                <w:ilvl w:val="0"/>
                <w:numId w:val="0"/>
              </w:numPr>
              <w:ind w:right="0"/>
              <w:jc w:val="center"/>
              <w:rPr>
                <w:sz w:val="24"/>
              </w:rPr>
            </w:pPr>
            <w:r>
              <w:rPr>
                <w:sz w:val="24"/>
              </w:rPr>
              <w:t>633 (+27</w:t>
            </w:r>
            <w:r w:rsidR="004B104E">
              <w:rPr>
                <w:sz w:val="24"/>
              </w:rPr>
              <w:t>%)</w:t>
            </w:r>
          </w:p>
        </w:tc>
      </w:tr>
      <w:tr w:rsidR="00A62B42" w:rsidTr="00E87DE4">
        <w:tc>
          <w:tcPr>
            <w:tcW w:w="2016" w:type="dxa"/>
          </w:tcPr>
          <w:p w:rsidR="00A62B42" w:rsidRDefault="004B104E" w:rsidP="00571C7C">
            <w:pPr>
              <w:pStyle w:val="ListParagraph"/>
              <w:numPr>
                <w:ilvl w:val="0"/>
                <w:numId w:val="0"/>
              </w:numPr>
              <w:ind w:right="33"/>
              <w:jc w:val="left"/>
              <w:rPr>
                <w:sz w:val="24"/>
              </w:rPr>
            </w:pPr>
            <w:r>
              <w:rPr>
                <w:sz w:val="24"/>
              </w:rPr>
              <w:t>Inspections of mines and works</w:t>
            </w:r>
          </w:p>
        </w:tc>
        <w:tc>
          <w:tcPr>
            <w:tcW w:w="1701" w:type="dxa"/>
            <w:vAlign w:val="center"/>
          </w:tcPr>
          <w:p w:rsidR="00A62B42" w:rsidRDefault="004B104E" w:rsidP="004B104E">
            <w:pPr>
              <w:pStyle w:val="ListParagraph"/>
              <w:numPr>
                <w:ilvl w:val="0"/>
                <w:numId w:val="0"/>
              </w:numPr>
              <w:jc w:val="center"/>
              <w:rPr>
                <w:sz w:val="24"/>
              </w:rPr>
            </w:pPr>
            <w:r>
              <w:rPr>
                <w:sz w:val="24"/>
              </w:rPr>
              <w:t>40</w:t>
            </w:r>
          </w:p>
        </w:tc>
        <w:tc>
          <w:tcPr>
            <w:tcW w:w="1843" w:type="dxa"/>
            <w:vAlign w:val="center"/>
          </w:tcPr>
          <w:p w:rsidR="00A62B42" w:rsidRDefault="004B104E" w:rsidP="004B104E">
            <w:pPr>
              <w:pStyle w:val="ListParagraph"/>
              <w:numPr>
                <w:ilvl w:val="0"/>
                <w:numId w:val="0"/>
              </w:numPr>
              <w:jc w:val="center"/>
              <w:rPr>
                <w:sz w:val="24"/>
              </w:rPr>
            </w:pPr>
            <w:r>
              <w:rPr>
                <w:sz w:val="24"/>
              </w:rPr>
              <w:t>77 (+93%)</w:t>
            </w:r>
          </w:p>
        </w:tc>
        <w:tc>
          <w:tcPr>
            <w:tcW w:w="1440" w:type="dxa"/>
            <w:vAlign w:val="center"/>
          </w:tcPr>
          <w:p w:rsidR="00A62B42" w:rsidRDefault="004B104E" w:rsidP="004B104E">
            <w:pPr>
              <w:pStyle w:val="ListParagraph"/>
              <w:numPr>
                <w:ilvl w:val="0"/>
                <w:numId w:val="0"/>
              </w:numPr>
              <w:jc w:val="center"/>
              <w:rPr>
                <w:sz w:val="24"/>
              </w:rPr>
            </w:pPr>
            <w:r>
              <w:rPr>
                <w:sz w:val="24"/>
              </w:rPr>
              <w:t>13</w:t>
            </w:r>
          </w:p>
        </w:tc>
        <w:tc>
          <w:tcPr>
            <w:tcW w:w="1820" w:type="dxa"/>
            <w:vAlign w:val="center"/>
          </w:tcPr>
          <w:p w:rsidR="00A62B42" w:rsidRDefault="00154307" w:rsidP="00E87DE4">
            <w:pPr>
              <w:pStyle w:val="ListParagraph"/>
              <w:numPr>
                <w:ilvl w:val="0"/>
                <w:numId w:val="0"/>
              </w:numPr>
              <w:ind w:right="0"/>
              <w:jc w:val="center"/>
              <w:rPr>
                <w:sz w:val="24"/>
              </w:rPr>
            </w:pPr>
            <w:r>
              <w:rPr>
                <w:sz w:val="24"/>
              </w:rPr>
              <w:t>14 (+8</w:t>
            </w:r>
            <w:r w:rsidR="004B104E">
              <w:rPr>
                <w:sz w:val="24"/>
              </w:rPr>
              <w:t>%)</w:t>
            </w:r>
          </w:p>
        </w:tc>
      </w:tr>
      <w:tr w:rsidR="00A62B42" w:rsidTr="00E87DE4">
        <w:tc>
          <w:tcPr>
            <w:tcW w:w="2016" w:type="dxa"/>
          </w:tcPr>
          <w:p w:rsidR="00A62B42" w:rsidRDefault="004B104E" w:rsidP="00571C7C">
            <w:pPr>
              <w:pStyle w:val="ListParagraph"/>
              <w:numPr>
                <w:ilvl w:val="0"/>
                <w:numId w:val="0"/>
              </w:numPr>
              <w:ind w:right="33"/>
              <w:jc w:val="left"/>
              <w:rPr>
                <w:sz w:val="24"/>
              </w:rPr>
            </w:pPr>
            <w:r>
              <w:rPr>
                <w:sz w:val="24"/>
              </w:rPr>
              <w:t>Outreach</w:t>
            </w:r>
          </w:p>
        </w:tc>
        <w:tc>
          <w:tcPr>
            <w:tcW w:w="1701" w:type="dxa"/>
            <w:vAlign w:val="center"/>
          </w:tcPr>
          <w:p w:rsidR="00A62B42" w:rsidRDefault="004B104E" w:rsidP="004B104E">
            <w:pPr>
              <w:pStyle w:val="ListParagraph"/>
              <w:numPr>
                <w:ilvl w:val="0"/>
                <w:numId w:val="0"/>
              </w:numPr>
              <w:jc w:val="center"/>
              <w:rPr>
                <w:sz w:val="24"/>
              </w:rPr>
            </w:pPr>
            <w:r>
              <w:rPr>
                <w:sz w:val="24"/>
              </w:rPr>
              <w:t>10</w:t>
            </w:r>
          </w:p>
        </w:tc>
        <w:tc>
          <w:tcPr>
            <w:tcW w:w="1843" w:type="dxa"/>
            <w:vAlign w:val="center"/>
          </w:tcPr>
          <w:p w:rsidR="00A62B42" w:rsidRDefault="004B104E" w:rsidP="004B104E">
            <w:pPr>
              <w:pStyle w:val="ListParagraph"/>
              <w:numPr>
                <w:ilvl w:val="0"/>
                <w:numId w:val="0"/>
              </w:numPr>
              <w:jc w:val="center"/>
              <w:rPr>
                <w:sz w:val="24"/>
              </w:rPr>
            </w:pPr>
            <w:r>
              <w:rPr>
                <w:sz w:val="24"/>
              </w:rPr>
              <w:t>34 (+240%)</w:t>
            </w:r>
          </w:p>
        </w:tc>
        <w:tc>
          <w:tcPr>
            <w:tcW w:w="1440" w:type="dxa"/>
            <w:vAlign w:val="center"/>
          </w:tcPr>
          <w:p w:rsidR="00A62B42" w:rsidRDefault="004B104E" w:rsidP="004B104E">
            <w:pPr>
              <w:pStyle w:val="ListParagraph"/>
              <w:numPr>
                <w:ilvl w:val="0"/>
                <w:numId w:val="0"/>
              </w:numPr>
              <w:jc w:val="center"/>
              <w:rPr>
                <w:sz w:val="24"/>
              </w:rPr>
            </w:pPr>
            <w:r>
              <w:rPr>
                <w:sz w:val="24"/>
              </w:rPr>
              <w:t>3</w:t>
            </w:r>
          </w:p>
        </w:tc>
        <w:tc>
          <w:tcPr>
            <w:tcW w:w="1820" w:type="dxa"/>
            <w:vAlign w:val="center"/>
          </w:tcPr>
          <w:p w:rsidR="00A62B42" w:rsidRDefault="00154307" w:rsidP="00E87DE4">
            <w:pPr>
              <w:pStyle w:val="ListParagraph"/>
              <w:numPr>
                <w:ilvl w:val="0"/>
                <w:numId w:val="0"/>
              </w:numPr>
              <w:ind w:right="0"/>
              <w:jc w:val="center"/>
              <w:rPr>
                <w:sz w:val="24"/>
              </w:rPr>
            </w:pPr>
            <w:r>
              <w:rPr>
                <w:sz w:val="24"/>
              </w:rPr>
              <w:t>8 (+167</w:t>
            </w:r>
            <w:r w:rsidR="004B104E">
              <w:rPr>
                <w:sz w:val="24"/>
              </w:rPr>
              <w:t>%)</w:t>
            </w:r>
          </w:p>
        </w:tc>
      </w:tr>
      <w:tr w:rsidR="00A62B42" w:rsidTr="00E87DE4">
        <w:tc>
          <w:tcPr>
            <w:tcW w:w="2016" w:type="dxa"/>
          </w:tcPr>
          <w:p w:rsidR="00A62B42" w:rsidRDefault="004B104E" w:rsidP="00571C7C">
            <w:pPr>
              <w:pStyle w:val="ListParagraph"/>
              <w:numPr>
                <w:ilvl w:val="0"/>
                <w:numId w:val="0"/>
              </w:numPr>
              <w:ind w:right="33"/>
              <w:jc w:val="left"/>
              <w:rPr>
                <w:sz w:val="24"/>
              </w:rPr>
            </w:pPr>
            <w:r>
              <w:rPr>
                <w:sz w:val="24"/>
              </w:rPr>
              <w:t>Payment</w:t>
            </w:r>
            <w:r w:rsidR="00466B47">
              <w:rPr>
                <w:sz w:val="24"/>
              </w:rPr>
              <w:t>s</w:t>
            </w:r>
            <w:r>
              <w:rPr>
                <w:sz w:val="24"/>
              </w:rPr>
              <w:t xml:space="preserve"> of TB</w:t>
            </w:r>
          </w:p>
        </w:tc>
        <w:tc>
          <w:tcPr>
            <w:tcW w:w="1701" w:type="dxa"/>
            <w:vAlign w:val="center"/>
          </w:tcPr>
          <w:p w:rsidR="00A62B42" w:rsidRDefault="004B104E" w:rsidP="004B104E">
            <w:pPr>
              <w:pStyle w:val="ListParagraph"/>
              <w:numPr>
                <w:ilvl w:val="0"/>
                <w:numId w:val="0"/>
              </w:numPr>
              <w:jc w:val="center"/>
              <w:rPr>
                <w:sz w:val="24"/>
              </w:rPr>
            </w:pPr>
            <w:r>
              <w:rPr>
                <w:sz w:val="24"/>
              </w:rPr>
              <w:t>750</w:t>
            </w:r>
          </w:p>
        </w:tc>
        <w:tc>
          <w:tcPr>
            <w:tcW w:w="1843" w:type="dxa"/>
            <w:vAlign w:val="center"/>
          </w:tcPr>
          <w:p w:rsidR="00A62B42" w:rsidRDefault="004B104E" w:rsidP="004B104E">
            <w:pPr>
              <w:pStyle w:val="ListParagraph"/>
              <w:numPr>
                <w:ilvl w:val="0"/>
                <w:numId w:val="0"/>
              </w:numPr>
              <w:jc w:val="center"/>
              <w:rPr>
                <w:sz w:val="24"/>
              </w:rPr>
            </w:pPr>
            <w:r>
              <w:rPr>
                <w:sz w:val="24"/>
              </w:rPr>
              <w:t>598 (-20%)</w:t>
            </w:r>
          </w:p>
        </w:tc>
        <w:tc>
          <w:tcPr>
            <w:tcW w:w="1440" w:type="dxa"/>
            <w:vAlign w:val="center"/>
          </w:tcPr>
          <w:p w:rsidR="00A62B42" w:rsidRDefault="004B104E" w:rsidP="004B104E">
            <w:pPr>
              <w:pStyle w:val="ListParagraph"/>
              <w:numPr>
                <w:ilvl w:val="0"/>
                <w:numId w:val="0"/>
              </w:numPr>
              <w:jc w:val="center"/>
              <w:rPr>
                <w:sz w:val="24"/>
              </w:rPr>
            </w:pPr>
            <w:r>
              <w:rPr>
                <w:sz w:val="24"/>
              </w:rPr>
              <w:t>193</w:t>
            </w:r>
          </w:p>
        </w:tc>
        <w:tc>
          <w:tcPr>
            <w:tcW w:w="1820" w:type="dxa"/>
            <w:vAlign w:val="center"/>
          </w:tcPr>
          <w:p w:rsidR="00A62B42" w:rsidRDefault="004B104E" w:rsidP="00E87DE4">
            <w:pPr>
              <w:pStyle w:val="ListParagraph"/>
              <w:numPr>
                <w:ilvl w:val="0"/>
                <w:numId w:val="0"/>
              </w:numPr>
              <w:ind w:right="0"/>
              <w:jc w:val="center"/>
              <w:rPr>
                <w:sz w:val="24"/>
              </w:rPr>
            </w:pPr>
            <w:r>
              <w:rPr>
                <w:sz w:val="24"/>
              </w:rPr>
              <w:t>209 (+8%)</w:t>
            </w:r>
          </w:p>
        </w:tc>
      </w:tr>
    </w:tbl>
    <w:p w:rsidR="00174899" w:rsidRDefault="00174899" w:rsidP="00174899">
      <w:pPr>
        <w:pStyle w:val="ListParagraph"/>
        <w:numPr>
          <w:ilvl w:val="0"/>
          <w:numId w:val="0"/>
        </w:numPr>
        <w:ind w:left="360"/>
        <w:rPr>
          <w:sz w:val="24"/>
        </w:rPr>
      </w:pPr>
    </w:p>
    <w:p w:rsidR="004B104E" w:rsidRDefault="004B104E" w:rsidP="004B104E">
      <w:pPr>
        <w:pStyle w:val="ListParagraph"/>
        <w:numPr>
          <w:ilvl w:val="0"/>
          <w:numId w:val="0"/>
        </w:numPr>
        <w:ind w:left="720"/>
        <w:rPr>
          <w:sz w:val="24"/>
        </w:rPr>
      </w:pPr>
      <w:r>
        <w:rPr>
          <w:sz w:val="24"/>
        </w:rPr>
        <w:t xml:space="preserve">*Resignation of Director of MBOD in August 2015; 24 medical doctors </w:t>
      </w:r>
      <w:r w:rsidR="00D52F97">
        <w:rPr>
          <w:sz w:val="24"/>
        </w:rPr>
        <w:t xml:space="preserve">were </w:t>
      </w:r>
      <w:r>
        <w:rPr>
          <w:sz w:val="24"/>
        </w:rPr>
        <w:t xml:space="preserve">appointed by </w:t>
      </w:r>
      <w:r w:rsidR="00D52F97">
        <w:rPr>
          <w:sz w:val="24"/>
        </w:rPr>
        <w:t xml:space="preserve">the </w:t>
      </w:r>
      <w:r>
        <w:rPr>
          <w:sz w:val="24"/>
        </w:rPr>
        <w:t xml:space="preserve">Minister in Q3 of 2015/16 FY; most work of </w:t>
      </w:r>
      <w:r w:rsidR="00D52F97">
        <w:rPr>
          <w:sz w:val="24"/>
        </w:rPr>
        <w:t xml:space="preserve">the </w:t>
      </w:r>
      <w:r>
        <w:rPr>
          <w:sz w:val="24"/>
        </w:rPr>
        <w:t>Certification Committee</w:t>
      </w:r>
      <w:r w:rsidR="00D52F97">
        <w:rPr>
          <w:sz w:val="24"/>
        </w:rPr>
        <w:t>s</w:t>
      </w:r>
      <w:r>
        <w:rPr>
          <w:sz w:val="24"/>
        </w:rPr>
        <w:t xml:space="preserve"> done in Q4 of 2015/16 FY</w:t>
      </w:r>
    </w:p>
    <w:p w:rsidR="004B104E" w:rsidRDefault="004B104E" w:rsidP="004B104E">
      <w:pPr>
        <w:pStyle w:val="ListParagraph"/>
        <w:numPr>
          <w:ilvl w:val="0"/>
          <w:numId w:val="0"/>
        </w:numPr>
        <w:ind w:left="720"/>
        <w:rPr>
          <w:sz w:val="24"/>
        </w:rPr>
      </w:pPr>
    </w:p>
    <w:p w:rsidR="004B104E" w:rsidRDefault="004B104E" w:rsidP="004B104E">
      <w:pPr>
        <w:pStyle w:val="ListParagraph"/>
        <w:numPr>
          <w:ilvl w:val="0"/>
          <w:numId w:val="0"/>
        </w:numPr>
        <w:ind w:left="720"/>
        <w:rPr>
          <w:sz w:val="24"/>
        </w:rPr>
      </w:pPr>
      <w:r>
        <w:rPr>
          <w:sz w:val="24"/>
        </w:rPr>
        <w:t xml:space="preserve">#Lack of financial software and claims processing system outdated. IP Capital appointed by Gold Working Group to assist with business process reforms </w:t>
      </w:r>
      <w:r w:rsidR="00D52F97">
        <w:rPr>
          <w:sz w:val="24"/>
        </w:rPr>
        <w:t xml:space="preserve">and preparation of financial reports </w:t>
      </w:r>
      <w:r>
        <w:rPr>
          <w:sz w:val="24"/>
        </w:rPr>
        <w:t>which kicked off in Q3 of 2015/16 FY</w:t>
      </w:r>
      <w:r w:rsidR="00FB340F">
        <w:rPr>
          <w:sz w:val="24"/>
        </w:rPr>
        <w:t xml:space="preserve">. </w:t>
      </w:r>
    </w:p>
    <w:p w:rsidR="004B104E" w:rsidRDefault="004B104E" w:rsidP="004B104E">
      <w:pPr>
        <w:pStyle w:val="ListParagraph"/>
        <w:numPr>
          <w:ilvl w:val="0"/>
          <w:numId w:val="0"/>
        </w:numPr>
        <w:ind w:left="720"/>
        <w:rPr>
          <w:sz w:val="24"/>
        </w:rPr>
      </w:pPr>
    </w:p>
    <w:p w:rsidR="00FB340F" w:rsidRDefault="00FB340F" w:rsidP="00905769">
      <w:pPr>
        <w:pStyle w:val="ListParagraph"/>
        <w:numPr>
          <w:ilvl w:val="0"/>
          <w:numId w:val="16"/>
        </w:numPr>
        <w:rPr>
          <w:sz w:val="24"/>
        </w:rPr>
      </w:pPr>
      <w:r>
        <w:rPr>
          <w:sz w:val="24"/>
        </w:rPr>
        <w:t xml:space="preserve">Mobile One Stop Service Centres </w:t>
      </w:r>
      <w:r w:rsidR="00D52F97">
        <w:rPr>
          <w:sz w:val="24"/>
        </w:rPr>
        <w:t xml:space="preserve">were </w:t>
      </w:r>
      <w:r>
        <w:rPr>
          <w:sz w:val="24"/>
        </w:rPr>
        <w:t>launched in Kuruman in May 2016 with s</w:t>
      </w:r>
      <w:r w:rsidR="00303009">
        <w:rPr>
          <w:sz w:val="24"/>
        </w:rPr>
        <w:t>ubsequent visits to Piet Retief,</w:t>
      </w:r>
      <w:r>
        <w:rPr>
          <w:sz w:val="24"/>
        </w:rPr>
        <w:t>Matatiele and Bizana. From September to November 2016</w:t>
      </w:r>
      <w:r w:rsidR="00303009">
        <w:rPr>
          <w:sz w:val="24"/>
        </w:rPr>
        <w:t xml:space="preserve">, the mobile units </w:t>
      </w:r>
      <w:r>
        <w:rPr>
          <w:sz w:val="24"/>
        </w:rPr>
        <w:t xml:space="preserve">will cover 6 additional districts in </w:t>
      </w:r>
      <w:r w:rsidR="00303009">
        <w:rPr>
          <w:sz w:val="24"/>
        </w:rPr>
        <w:t xml:space="preserve">the </w:t>
      </w:r>
      <w:r>
        <w:rPr>
          <w:sz w:val="24"/>
        </w:rPr>
        <w:t xml:space="preserve">Eastern Cape and selected districts </w:t>
      </w:r>
      <w:r w:rsidR="00303009">
        <w:rPr>
          <w:sz w:val="24"/>
        </w:rPr>
        <w:t>in Botswana, Lesotho, Mozambique and Swaziland</w:t>
      </w:r>
      <w:r>
        <w:rPr>
          <w:sz w:val="24"/>
        </w:rPr>
        <w:t>.</w:t>
      </w:r>
    </w:p>
    <w:p w:rsidR="00FB340F" w:rsidRDefault="00FB340F" w:rsidP="00FB340F">
      <w:pPr>
        <w:pStyle w:val="ListParagraph"/>
        <w:numPr>
          <w:ilvl w:val="0"/>
          <w:numId w:val="0"/>
        </w:numPr>
        <w:ind w:left="360"/>
        <w:rPr>
          <w:sz w:val="24"/>
        </w:rPr>
      </w:pPr>
    </w:p>
    <w:p w:rsidR="00174899" w:rsidRPr="00905769" w:rsidRDefault="00FB340F" w:rsidP="00905769">
      <w:pPr>
        <w:pStyle w:val="ListParagraph"/>
        <w:numPr>
          <w:ilvl w:val="0"/>
          <w:numId w:val="16"/>
        </w:numPr>
        <w:rPr>
          <w:sz w:val="24"/>
        </w:rPr>
      </w:pPr>
      <w:r>
        <w:rPr>
          <w:sz w:val="24"/>
        </w:rPr>
        <w:t xml:space="preserve">Integration of compensation systems led by </w:t>
      </w:r>
      <w:r w:rsidR="00303009">
        <w:rPr>
          <w:sz w:val="24"/>
        </w:rPr>
        <w:t xml:space="preserve">the </w:t>
      </w:r>
      <w:r>
        <w:rPr>
          <w:sz w:val="24"/>
        </w:rPr>
        <w:t>Deputy Minister of Mineral Resources</w:t>
      </w:r>
      <w:r w:rsidR="008A0E35">
        <w:rPr>
          <w:sz w:val="24"/>
        </w:rPr>
        <w:t xml:space="preserve"> with a workshop in January 2016 and a summit in May 2016.</w:t>
      </w:r>
    </w:p>
    <w:p w:rsidR="00905769" w:rsidRDefault="00905769" w:rsidP="00503E26">
      <w:pP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jc w:val="both"/>
        <w:rPr>
          <w:rFonts w:ascii="Arial" w:hAnsi="Arial" w:cs="Arial"/>
          <w:b/>
          <w:lang w:val="en-GB"/>
        </w:rPr>
      </w:pPr>
    </w:p>
    <w:p w:rsidR="00905769" w:rsidRDefault="00905769" w:rsidP="00503E26">
      <w:pP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jc w:val="both"/>
        <w:rPr>
          <w:rFonts w:ascii="Arial" w:hAnsi="Arial" w:cs="Arial"/>
          <w:b/>
          <w:lang w:val="en-GB"/>
        </w:rPr>
      </w:pPr>
    </w:p>
    <w:p w:rsidR="0023186E" w:rsidRDefault="0023186E">
      <w:pPr>
        <w:rPr>
          <w:rFonts w:ascii="Arial" w:hAnsi="Arial" w:cs="Arial"/>
          <w:b/>
          <w:lang w:val="en-GB"/>
        </w:rPr>
      </w:pPr>
      <w:r>
        <w:rPr>
          <w:rFonts w:ascii="Arial" w:hAnsi="Arial" w:cs="Arial"/>
          <w:b/>
          <w:lang w:val="en-GB"/>
        </w:rPr>
        <w:br w:type="page"/>
      </w:r>
    </w:p>
    <w:p w:rsidR="000A0E68" w:rsidRDefault="000A0E68" w:rsidP="00503E26">
      <w:pP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jc w:val="both"/>
        <w:rPr>
          <w:rFonts w:ascii="Arial" w:hAnsi="Arial" w:cs="Arial"/>
          <w:b/>
          <w:lang w:val="en-GB"/>
        </w:rPr>
      </w:pPr>
      <w:r w:rsidRPr="00503E26">
        <w:rPr>
          <w:rFonts w:ascii="Arial" w:hAnsi="Arial" w:cs="Arial"/>
          <w:b/>
          <w:lang w:val="en-GB"/>
        </w:rPr>
        <w:lastRenderedPageBreak/>
        <w:t>DISCUSSION:</w:t>
      </w:r>
    </w:p>
    <w:p w:rsidR="001C5B7D" w:rsidRPr="00503E26" w:rsidRDefault="001C5B7D" w:rsidP="00503E26">
      <w:pP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jc w:val="both"/>
        <w:rPr>
          <w:rFonts w:ascii="Arial" w:hAnsi="Arial" w:cs="Arial"/>
          <w:b/>
          <w:lang w:val="en-GB"/>
        </w:rPr>
      </w:pPr>
    </w:p>
    <w:p w:rsidR="00972A30" w:rsidRDefault="00972A30" w:rsidP="00972A30">
      <w:pPr>
        <w:pStyle w:val="ListParagraph"/>
        <w:numPr>
          <w:ilvl w:val="0"/>
          <w:numId w:val="16"/>
        </w:numPr>
        <w:rPr>
          <w:sz w:val="24"/>
        </w:rPr>
      </w:pPr>
      <w:r w:rsidRPr="00972A30">
        <w:rPr>
          <w:bCs/>
          <w:sz w:val="24"/>
        </w:rPr>
        <w:t xml:space="preserve">Prior audits of the Compensation Fund had adverse opinions owing to missing beneficiary files and non-acceptance by the Auditor-General of South Africa of the actuarial valuation of the Compensation Fund. The CCOD has developed a registry for the beneficiary files and has undertaken a file verification exercise of the 200 000 CCOD files and the </w:t>
      </w:r>
      <w:r>
        <w:rPr>
          <w:bCs/>
          <w:sz w:val="24"/>
        </w:rPr>
        <w:t>4</w:t>
      </w:r>
      <w:r w:rsidRPr="00972A30">
        <w:rPr>
          <w:bCs/>
          <w:sz w:val="24"/>
        </w:rPr>
        <w:t xml:space="preserve">00 000 files within the </w:t>
      </w:r>
      <w:r>
        <w:rPr>
          <w:bCs/>
          <w:sz w:val="24"/>
        </w:rPr>
        <w:t>MBOD</w:t>
      </w:r>
      <w:r w:rsidRPr="00972A30">
        <w:rPr>
          <w:bCs/>
          <w:sz w:val="24"/>
        </w:rPr>
        <w:t>. The verification exercise revealed that approximately 100 000 claimants had unpaid claims with about</w:t>
      </w:r>
      <w:r w:rsidR="00BE6E96">
        <w:rPr>
          <w:bCs/>
          <w:sz w:val="24"/>
        </w:rPr>
        <w:t xml:space="preserve"> 70% </w:t>
      </w:r>
      <w:r w:rsidRPr="00972A30">
        <w:rPr>
          <w:bCs/>
          <w:sz w:val="24"/>
        </w:rPr>
        <w:t xml:space="preserve">going back to before the year </w:t>
      </w:r>
      <w:r w:rsidR="00BE6E96">
        <w:rPr>
          <w:bCs/>
          <w:sz w:val="24"/>
        </w:rPr>
        <w:t>2005</w:t>
      </w:r>
      <w:r w:rsidRPr="00972A30">
        <w:rPr>
          <w:bCs/>
          <w:sz w:val="24"/>
        </w:rPr>
        <w:t xml:space="preserve">. The senior management team </w:t>
      </w:r>
      <w:r w:rsidRPr="00972A30">
        <w:rPr>
          <w:sz w:val="24"/>
        </w:rPr>
        <w:t xml:space="preserve">has begun significant business process re-engineering interventions to overcome the backlog in the payment of unpaid claims, reconcile levy payments and revenue through inspections of controlled mines and works and development of the </w:t>
      </w:r>
      <w:r>
        <w:rPr>
          <w:sz w:val="24"/>
        </w:rPr>
        <w:t xml:space="preserve">electronic </w:t>
      </w:r>
      <w:r w:rsidRPr="00972A30">
        <w:rPr>
          <w:sz w:val="24"/>
        </w:rPr>
        <w:t>claimant database. Other interventions such as the tracking and tracing of claimants, development of One Stop Service Centres (fixed and mobile) for the provision of claims administration and benefit medical examinations on a decentralised basis in the labour sending areas within South Africa and the neighbouring countries have renewed confidence in the system.</w:t>
      </w:r>
    </w:p>
    <w:p w:rsidR="001E2873" w:rsidRDefault="001E2873" w:rsidP="001E2873">
      <w:pPr>
        <w:pStyle w:val="ListParagraph"/>
        <w:numPr>
          <w:ilvl w:val="0"/>
          <w:numId w:val="0"/>
        </w:numPr>
        <w:ind w:left="360"/>
        <w:rPr>
          <w:sz w:val="24"/>
        </w:rPr>
      </w:pPr>
    </w:p>
    <w:p w:rsidR="001E2873" w:rsidRDefault="001E2873" w:rsidP="00972A30">
      <w:pPr>
        <w:pStyle w:val="ListParagraph"/>
        <w:numPr>
          <w:ilvl w:val="0"/>
          <w:numId w:val="16"/>
        </w:numPr>
        <w:rPr>
          <w:sz w:val="24"/>
        </w:rPr>
      </w:pPr>
      <w:r>
        <w:rPr>
          <w:sz w:val="24"/>
        </w:rPr>
        <w:t xml:space="preserve">The MBOD/CCOD has significant infrastructural deficits with respect to buildings, equipment and </w:t>
      </w:r>
      <w:r w:rsidR="003C6580">
        <w:rPr>
          <w:sz w:val="24"/>
        </w:rPr>
        <w:t>e</w:t>
      </w:r>
      <w:r>
        <w:rPr>
          <w:sz w:val="24"/>
        </w:rPr>
        <w:t>specially the Information Technology and Systems</w:t>
      </w:r>
      <w:r w:rsidR="002A63AF">
        <w:rPr>
          <w:sz w:val="24"/>
        </w:rPr>
        <w:t xml:space="preserve"> dealing with </w:t>
      </w:r>
      <w:r w:rsidR="003C6580">
        <w:rPr>
          <w:sz w:val="24"/>
        </w:rPr>
        <w:t xml:space="preserve">claims management and </w:t>
      </w:r>
      <w:r w:rsidR="002A63AF">
        <w:rPr>
          <w:sz w:val="24"/>
        </w:rPr>
        <w:t>digital X-rays</w:t>
      </w:r>
      <w:r>
        <w:rPr>
          <w:sz w:val="24"/>
        </w:rPr>
        <w:t>.</w:t>
      </w:r>
    </w:p>
    <w:p w:rsidR="001E2873" w:rsidRPr="001E2873" w:rsidRDefault="001E2873" w:rsidP="001E2873">
      <w:pPr>
        <w:pStyle w:val="ListParagraph"/>
        <w:numPr>
          <w:ilvl w:val="0"/>
          <w:numId w:val="0"/>
        </w:numPr>
        <w:ind w:left="360"/>
        <w:rPr>
          <w:sz w:val="24"/>
        </w:rPr>
      </w:pPr>
    </w:p>
    <w:p w:rsidR="00614D0E" w:rsidRDefault="00614D0E" w:rsidP="00972A30">
      <w:pPr>
        <w:pStyle w:val="ListParagraph"/>
        <w:numPr>
          <w:ilvl w:val="0"/>
          <w:numId w:val="16"/>
        </w:numPr>
        <w:rPr>
          <w:sz w:val="24"/>
        </w:rPr>
      </w:pPr>
      <w:r>
        <w:rPr>
          <w:sz w:val="24"/>
        </w:rPr>
        <w:t>The Governance Committees – Advisory, Risk and Audit and Risk Committees met regularly in 2015/16 FY and exercised their oversight, monitoring and support responsibilities.</w:t>
      </w:r>
    </w:p>
    <w:p w:rsidR="00614D0E" w:rsidRPr="00614D0E" w:rsidRDefault="00614D0E" w:rsidP="00614D0E">
      <w:pPr>
        <w:pStyle w:val="ListParagraph"/>
        <w:numPr>
          <w:ilvl w:val="0"/>
          <w:numId w:val="0"/>
        </w:numPr>
        <w:ind w:left="360"/>
        <w:rPr>
          <w:sz w:val="24"/>
        </w:rPr>
      </w:pPr>
    </w:p>
    <w:p w:rsidR="002A63AF" w:rsidRDefault="002A63AF" w:rsidP="002A63AF">
      <w:pPr>
        <w:pStyle w:val="ListParagraph"/>
        <w:numPr>
          <w:ilvl w:val="0"/>
          <w:numId w:val="16"/>
        </w:numPr>
        <w:rPr>
          <w:sz w:val="24"/>
          <w:szCs w:val="24"/>
        </w:rPr>
      </w:pPr>
      <w:r w:rsidRPr="00625147">
        <w:rPr>
          <w:sz w:val="24"/>
          <w:szCs w:val="24"/>
        </w:rPr>
        <w:t>The annual financial statements for 2010/11 (audited) and 2011/12 are completed and awaiting incorporation of the actuarial valuation report prior to submission to the Auditor General of South Africa (AGSA). The final data sets have been sent to the Deloitte &amp;Touche actuarial valuation team by IP Capital. Meetings have been held with AGSA to update them on the process and progress to date. In parallel, the Deputy Commissioner (Mr Molautsi) and IP Capital are working on the 2012/13 and 2013/14 financial statements. Revenue collection has improved through better investment rates</w:t>
      </w:r>
      <w:r w:rsidR="00571C7C">
        <w:rPr>
          <w:sz w:val="24"/>
          <w:szCs w:val="24"/>
        </w:rPr>
        <w:t>, changes in the levy amount</w:t>
      </w:r>
      <w:r>
        <w:rPr>
          <w:sz w:val="24"/>
          <w:szCs w:val="24"/>
        </w:rPr>
        <w:t xml:space="preserve"> and inspections of the controlled mines and works under the supervision of the Deputy Commissioner (Mr Molautsi). The timetable for submission of annual reports and annual financial statements is as follows:</w:t>
      </w:r>
    </w:p>
    <w:p w:rsidR="002A63AF" w:rsidRDefault="002A63AF" w:rsidP="002A63AF">
      <w:pPr>
        <w:pStyle w:val="ListParagraph"/>
        <w:numPr>
          <w:ilvl w:val="0"/>
          <w:numId w:val="0"/>
        </w:numPr>
        <w:ind w:left="360"/>
        <w:rPr>
          <w:sz w:val="24"/>
          <w:szCs w:val="24"/>
        </w:rPr>
      </w:pPr>
    </w:p>
    <w:p w:rsidR="0023186E" w:rsidRDefault="0023186E">
      <w:pPr>
        <w:rPr>
          <w:rFonts w:ascii="Arial" w:hAnsi="Arial" w:cs="Arial"/>
          <w:b/>
          <w:lang w:val="en-GB"/>
        </w:rPr>
      </w:pPr>
      <w:r>
        <w:rPr>
          <w:b/>
        </w:rPr>
        <w:br w:type="page"/>
      </w:r>
    </w:p>
    <w:p w:rsidR="00FB2EEC" w:rsidRPr="0023186E" w:rsidRDefault="00FB2EEC" w:rsidP="002A63AF">
      <w:pPr>
        <w:pStyle w:val="ListParagraph"/>
        <w:numPr>
          <w:ilvl w:val="0"/>
          <w:numId w:val="0"/>
        </w:numPr>
        <w:ind w:left="360"/>
        <w:rPr>
          <w:b/>
          <w:sz w:val="24"/>
          <w:szCs w:val="24"/>
        </w:rPr>
      </w:pPr>
      <w:r w:rsidRPr="0023186E">
        <w:rPr>
          <w:b/>
          <w:sz w:val="24"/>
          <w:szCs w:val="24"/>
        </w:rPr>
        <w:lastRenderedPageBreak/>
        <w:t>Table 2: Timetable for Submission of Outstanding Reports</w:t>
      </w:r>
    </w:p>
    <w:p w:rsidR="00FB2EEC" w:rsidRPr="002A63AF" w:rsidRDefault="00FB2EEC" w:rsidP="002A63AF">
      <w:pPr>
        <w:pStyle w:val="ListParagraph"/>
        <w:numPr>
          <w:ilvl w:val="0"/>
          <w:numId w:val="0"/>
        </w:numPr>
        <w:ind w:left="360"/>
        <w:rPr>
          <w:sz w:val="24"/>
          <w:szCs w:val="24"/>
        </w:rPr>
      </w:pPr>
    </w:p>
    <w:tbl>
      <w:tblPr>
        <w:tblStyle w:val="TableGrid"/>
        <w:tblW w:w="0" w:type="auto"/>
        <w:tblInd w:w="360" w:type="dxa"/>
        <w:tblLook w:val="04A0"/>
      </w:tblPr>
      <w:tblGrid>
        <w:gridCol w:w="2786"/>
        <w:gridCol w:w="2807"/>
        <w:gridCol w:w="2801"/>
      </w:tblGrid>
      <w:tr w:rsidR="003C796E" w:rsidRPr="00AD0449" w:rsidTr="009942FE">
        <w:trPr>
          <w:tblHeader/>
        </w:trPr>
        <w:tc>
          <w:tcPr>
            <w:tcW w:w="2786" w:type="dxa"/>
          </w:tcPr>
          <w:p w:rsidR="002A63AF" w:rsidRPr="00AD0449" w:rsidRDefault="002A63AF" w:rsidP="003C796E">
            <w:pPr>
              <w:pStyle w:val="ListParagraph"/>
              <w:numPr>
                <w:ilvl w:val="0"/>
                <w:numId w:val="0"/>
              </w:numPr>
              <w:ind w:right="72"/>
              <w:jc w:val="center"/>
              <w:rPr>
                <w:b/>
                <w:szCs w:val="24"/>
              </w:rPr>
            </w:pPr>
            <w:r w:rsidRPr="00AD0449">
              <w:rPr>
                <w:b/>
                <w:szCs w:val="24"/>
              </w:rPr>
              <w:t>Activity</w:t>
            </w:r>
          </w:p>
        </w:tc>
        <w:tc>
          <w:tcPr>
            <w:tcW w:w="2807" w:type="dxa"/>
          </w:tcPr>
          <w:p w:rsidR="002A63AF" w:rsidRPr="00AD0449" w:rsidRDefault="003C796E" w:rsidP="003C796E">
            <w:pPr>
              <w:pStyle w:val="ListParagraph"/>
              <w:numPr>
                <w:ilvl w:val="0"/>
                <w:numId w:val="0"/>
              </w:numPr>
              <w:tabs>
                <w:tab w:val="clear" w:pos="2771"/>
                <w:tab w:val="left" w:pos="2547"/>
              </w:tabs>
              <w:ind w:right="0"/>
              <w:jc w:val="center"/>
              <w:rPr>
                <w:b/>
                <w:szCs w:val="24"/>
              </w:rPr>
            </w:pPr>
            <w:r w:rsidRPr="00AD0449">
              <w:rPr>
                <w:b/>
                <w:szCs w:val="24"/>
              </w:rPr>
              <w:t>Date</w:t>
            </w:r>
          </w:p>
        </w:tc>
        <w:tc>
          <w:tcPr>
            <w:tcW w:w="2801" w:type="dxa"/>
          </w:tcPr>
          <w:p w:rsidR="002A63AF" w:rsidRPr="00AD0449" w:rsidRDefault="003C796E" w:rsidP="003C796E">
            <w:pPr>
              <w:pStyle w:val="ListParagraph"/>
              <w:numPr>
                <w:ilvl w:val="0"/>
                <w:numId w:val="0"/>
              </w:numPr>
              <w:ind w:right="117"/>
              <w:jc w:val="center"/>
              <w:rPr>
                <w:b/>
                <w:szCs w:val="24"/>
              </w:rPr>
            </w:pPr>
            <w:r w:rsidRPr="00AD0449">
              <w:rPr>
                <w:b/>
                <w:szCs w:val="24"/>
              </w:rPr>
              <w:t>Comment</w:t>
            </w:r>
          </w:p>
        </w:tc>
      </w:tr>
      <w:tr w:rsidR="003C796E" w:rsidRPr="00AD0449" w:rsidTr="009942FE">
        <w:tc>
          <w:tcPr>
            <w:tcW w:w="2786" w:type="dxa"/>
          </w:tcPr>
          <w:p w:rsidR="003C796E" w:rsidRPr="00AD0449" w:rsidRDefault="003C796E" w:rsidP="003C796E">
            <w:pPr>
              <w:pStyle w:val="ListParagraph"/>
              <w:numPr>
                <w:ilvl w:val="0"/>
                <w:numId w:val="0"/>
              </w:numPr>
              <w:ind w:right="58"/>
              <w:jc w:val="left"/>
              <w:rPr>
                <w:szCs w:val="24"/>
              </w:rPr>
            </w:pPr>
            <w:r w:rsidRPr="00AD0449">
              <w:rPr>
                <w:szCs w:val="24"/>
              </w:rPr>
              <w:t>Submission of Actuarial Valuation Report to governance committees</w:t>
            </w:r>
          </w:p>
        </w:tc>
        <w:tc>
          <w:tcPr>
            <w:tcW w:w="2807" w:type="dxa"/>
          </w:tcPr>
          <w:p w:rsidR="003C796E" w:rsidRPr="00AD0449" w:rsidRDefault="003C796E" w:rsidP="003C796E">
            <w:pPr>
              <w:pStyle w:val="ListParagraph"/>
              <w:numPr>
                <w:ilvl w:val="0"/>
                <w:numId w:val="0"/>
              </w:numPr>
              <w:tabs>
                <w:tab w:val="clear" w:pos="2771"/>
                <w:tab w:val="left" w:pos="2547"/>
              </w:tabs>
              <w:ind w:right="78"/>
              <w:jc w:val="left"/>
              <w:rPr>
                <w:szCs w:val="24"/>
              </w:rPr>
            </w:pPr>
            <w:r w:rsidRPr="00AD0449">
              <w:rPr>
                <w:szCs w:val="24"/>
              </w:rPr>
              <w:t>By 15 September 2016</w:t>
            </w:r>
          </w:p>
        </w:tc>
        <w:tc>
          <w:tcPr>
            <w:tcW w:w="2801" w:type="dxa"/>
          </w:tcPr>
          <w:p w:rsidR="003C796E" w:rsidRPr="00AD0449" w:rsidRDefault="003C796E" w:rsidP="00AD0449">
            <w:pPr>
              <w:pStyle w:val="ListParagraph"/>
              <w:numPr>
                <w:ilvl w:val="0"/>
                <w:numId w:val="0"/>
              </w:numPr>
              <w:ind w:right="117"/>
              <w:jc w:val="left"/>
              <w:rPr>
                <w:szCs w:val="24"/>
              </w:rPr>
            </w:pPr>
            <w:r w:rsidRPr="00AD0449">
              <w:rPr>
                <w:szCs w:val="24"/>
              </w:rPr>
              <w:t xml:space="preserve">The Valuation Report </w:t>
            </w:r>
            <w:r w:rsidR="00AD0449" w:rsidRPr="00AD0449">
              <w:rPr>
                <w:szCs w:val="24"/>
              </w:rPr>
              <w:t>once accepted by the Advisory Committee and Audit &amp; Risk Committee will be incorporated into the annual financial statements</w:t>
            </w:r>
          </w:p>
        </w:tc>
      </w:tr>
      <w:tr w:rsidR="003808D8" w:rsidRPr="00AD0449" w:rsidTr="009942FE">
        <w:tc>
          <w:tcPr>
            <w:tcW w:w="2786" w:type="dxa"/>
          </w:tcPr>
          <w:p w:rsidR="003808D8" w:rsidRPr="00AD0449" w:rsidRDefault="003808D8" w:rsidP="003C796E">
            <w:pPr>
              <w:pStyle w:val="ListParagraph"/>
              <w:numPr>
                <w:ilvl w:val="0"/>
                <w:numId w:val="0"/>
              </w:numPr>
              <w:ind w:right="58"/>
              <w:jc w:val="left"/>
              <w:rPr>
                <w:szCs w:val="24"/>
              </w:rPr>
            </w:pPr>
            <w:r w:rsidRPr="00AD0449">
              <w:rPr>
                <w:szCs w:val="24"/>
              </w:rPr>
              <w:t>Submission of 2010/11 FY and 2011/12 FY annual and financial reports to Auditor-General of South Africa</w:t>
            </w:r>
          </w:p>
        </w:tc>
        <w:tc>
          <w:tcPr>
            <w:tcW w:w="2807" w:type="dxa"/>
          </w:tcPr>
          <w:p w:rsidR="003808D8" w:rsidRPr="00AD0449" w:rsidRDefault="003808D8" w:rsidP="003C796E">
            <w:pPr>
              <w:pStyle w:val="ListParagraph"/>
              <w:numPr>
                <w:ilvl w:val="0"/>
                <w:numId w:val="0"/>
              </w:numPr>
              <w:tabs>
                <w:tab w:val="clear" w:pos="2771"/>
                <w:tab w:val="left" w:pos="2547"/>
              </w:tabs>
              <w:ind w:right="78"/>
              <w:jc w:val="left"/>
              <w:rPr>
                <w:szCs w:val="24"/>
              </w:rPr>
            </w:pPr>
            <w:r w:rsidRPr="00AD0449">
              <w:rPr>
                <w:szCs w:val="24"/>
              </w:rPr>
              <w:t>By 30 September 2016</w:t>
            </w:r>
          </w:p>
        </w:tc>
        <w:tc>
          <w:tcPr>
            <w:tcW w:w="2801" w:type="dxa"/>
          </w:tcPr>
          <w:p w:rsidR="003808D8" w:rsidRPr="003808D8" w:rsidRDefault="003808D8">
            <w:pPr>
              <w:rPr>
                <w:rFonts w:ascii="Arial" w:hAnsi="Arial" w:cs="Arial"/>
                <w:sz w:val="20"/>
              </w:rPr>
            </w:pPr>
            <w:r w:rsidRPr="003808D8">
              <w:rPr>
                <w:rFonts w:ascii="Arial" w:hAnsi="Arial" w:cs="Arial"/>
                <w:sz w:val="20"/>
              </w:rPr>
              <w:t>Subject to financial and human resources and technical support</w:t>
            </w:r>
          </w:p>
        </w:tc>
      </w:tr>
      <w:tr w:rsidR="003808D8" w:rsidRPr="00AD0449" w:rsidTr="009942FE">
        <w:tc>
          <w:tcPr>
            <w:tcW w:w="2786" w:type="dxa"/>
          </w:tcPr>
          <w:p w:rsidR="003808D8" w:rsidRPr="00AD0449" w:rsidRDefault="003808D8" w:rsidP="00AD0449">
            <w:pPr>
              <w:pStyle w:val="ListParagraph"/>
              <w:numPr>
                <w:ilvl w:val="0"/>
                <w:numId w:val="0"/>
              </w:numPr>
              <w:ind w:right="58"/>
              <w:jc w:val="left"/>
              <w:rPr>
                <w:szCs w:val="24"/>
              </w:rPr>
            </w:pPr>
            <w:r>
              <w:rPr>
                <w:szCs w:val="24"/>
              </w:rPr>
              <w:t>Submission of 2012/13</w:t>
            </w:r>
            <w:r w:rsidRPr="00AD0449">
              <w:rPr>
                <w:szCs w:val="24"/>
              </w:rPr>
              <w:t xml:space="preserve"> FY annual and financial reports to Auditor-General of South Africa</w:t>
            </w:r>
          </w:p>
        </w:tc>
        <w:tc>
          <w:tcPr>
            <w:tcW w:w="2807" w:type="dxa"/>
          </w:tcPr>
          <w:p w:rsidR="003808D8" w:rsidRPr="00AD0449" w:rsidRDefault="003808D8" w:rsidP="003C796E">
            <w:pPr>
              <w:pStyle w:val="ListParagraph"/>
              <w:numPr>
                <w:ilvl w:val="0"/>
                <w:numId w:val="0"/>
              </w:numPr>
              <w:tabs>
                <w:tab w:val="clear" w:pos="2771"/>
                <w:tab w:val="left" w:pos="2547"/>
              </w:tabs>
              <w:ind w:right="78"/>
              <w:jc w:val="left"/>
              <w:rPr>
                <w:szCs w:val="24"/>
              </w:rPr>
            </w:pPr>
            <w:r>
              <w:rPr>
                <w:szCs w:val="24"/>
              </w:rPr>
              <w:t xml:space="preserve">By 31 </w:t>
            </w:r>
            <w:r w:rsidR="001D79BC">
              <w:rPr>
                <w:szCs w:val="24"/>
              </w:rPr>
              <w:t>December</w:t>
            </w:r>
            <w:r>
              <w:rPr>
                <w:szCs w:val="24"/>
              </w:rPr>
              <w:t xml:space="preserve"> 201</w:t>
            </w:r>
            <w:r w:rsidR="009942FE">
              <w:rPr>
                <w:szCs w:val="24"/>
              </w:rPr>
              <w:t>6</w:t>
            </w:r>
          </w:p>
        </w:tc>
        <w:tc>
          <w:tcPr>
            <w:tcW w:w="2801" w:type="dxa"/>
          </w:tcPr>
          <w:p w:rsidR="003808D8" w:rsidRPr="003808D8" w:rsidRDefault="003808D8">
            <w:pPr>
              <w:rPr>
                <w:rFonts w:ascii="Arial" w:hAnsi="Arial" w:cs="Arial"/>
                <w:sz w:val="20"/>
              </w:rPr>
            </w:pPr>
            <w:r w:rsidRPr="003808D8">
              <w:rPr>
                <w:rFonts w:ascii="Arial" w:hAnsi="Arial" w:cs="Arial"/>
                <w:sz w:val="20"/>
              </w:rPr>
              <w:t>Subject to financial and human resources and technical support</w:t>
            </w:r>
          </w:p>
        </w:tc>
      </w:tr>
      <w:tr w:rsidR="003808D8" w:rsidRPr="00AD0449" w:rsidTr="009942FE">
        <w:tc>
          <w:tcPr>
            <w:tcW w:w="2786" w:type="dxa"/>
          </w:tcPr>
          <w:p w:rsidR="003808D8" w:rsidRPr="00AD0449" w:rsidRDefault="003808D8">
            <w:pPr>
              <w:pStyle w:val="ListParagraph"/>
              <w:numPr>
                <w:ilvl w:val="0"/>
                <w:numId w:val="0"/>
              </w:numPr>
              <w:ind w:right="58"/>
              <w:jc w:val="left"/>
              <w:rPr>
                <w:szCs w:val="24"/>
              </w:rPr>
            </w:pPr>
            <w:r>
              <w:rPr>
                <w:szCs w:val="24"/>
              </w:rPr>
              <w:t>Submission of 201</w:t>
            </w:r>
            <w:r w:rsidR="009942FE">
              <w:rPr>
                <w:szCs w:val="24"/>
              </w:rPr>
              <w:t>3</w:t>
            </w:r>
            <w:r>
              <w:rPr>
                <w:szCs w:val="24"/>
              </w:rPr>
              <w:t>/1</w:t>
            </w:r>
            <w:r w:rsidR="009942FE">
              <w:rPr>
                <w:szCs w:val="24"/>
              </w:rPr>
              <w:t>4</w:t>
            </w:r>
            <w:r w:rsidRPr="00AD0449">
              <w:rPr>
                <w:szCs w:val="24"/>
              </w:rPr>
              <w:t xml:space="preserve"> FY annual and financial reports to Auditor-General of South Africa</w:t>
            </w:r>
          </w:p>
        </w:tc>
        <w:tc>
          <w:tcPr>
            <w:tcW w:w="2807" w:type="dxa"/>
          </w:tcPr>
          <w:p w:rsidR="003808D8" w:rsidRPr="00AD0449" w:rsidRDefault="003808D8" w:rsidP="003C796E">
            <w:pPr>
              <w:pStyle w:val="ListParagraph"/>
              <w:numPr>
                <w:ilvl w:val="0"/>
                <w:numId w:val="0"/>
              </w:numPr>
              <w:tabs>
                <w:tab w:val="clear" w:pos="2771"/>
                <w:tab w:val="left" w:pos="2547"/>
              </w:tabs>
              <w:ind w:right="78"/>
              <w:jc w:val="left"/>
              <w:rPr>
                <w:szCs w:val="24"/>
              </w:rPr>
            </w:pPr>
            <w:r>
              <w:rPr>
                <w:szCs w:val="24"/>
              </w:rPr>
              <w:t xml:space="preserve">By </w:t>
            </w:r>
            <w:r w:rsidR="009942FE">
              <w:rPr>
                <w:szCs w:val="24"/>
              </w:rPr>
              <w:t>28 February</w:t>
            </w:r>
            <w:r>
              <w:rPr>
                <w:szCs w:val="24"/>
              </w:rPr>
              <w:t xml:space="preserve"> 201</w:t>
            </w:r>
            <w:r w:rsidR="009942FE">
              <w:rPr>
                <w:szCs w:val="24"/>
              </w:rPr>
              <w:t>7</w:t>
            </w:r>
          </w:p>
        </w:tc>
        <w:tc>
          <w:tcPr>
            <w:tcW w:w="2801" w:type="dxa"/>
          </w:tcPr>
          <w:p w:rsidR="003808D8" w:rsidRPr="003808D8" w:rsidRDefault="003808D8">
            <w:pPr>
              <w:rPr>
                <w:rFonts w:ascii="Arial" w:hAnsi="Arial" w:cs="Arial"/>
                <w:sz w:val="20"/>
              </w:rPr>
            </w:pPr>
            <w:r w:rsidRPr="003808D8">
              <w:rPr>
                <w:rFonts w:ascii="Arial" w:hAnsi="Arial" w:cs="Arial"/>
                <w:sz w:val="20"/>
              </w:rPr>
              <w:t>Subject to financial and human resources and technical support</w:t>
            </w:r>
          </w:p>
        </w:tc>
      </w:tr>
      <w:tr w:rsidR="003C796E" w:rsidRPr="00AD0449" w:rsidTr="009942FE">
        <w:tc>
          <w:tcPr>
            <w:tcW w:w="2786" w:type="dxa"/>
          </w:tcPr>
          <w:p w:rsidR="002A63AF" w:rsidRPr="00AD0449" w:rsidRDefault="00AD0449" w:rsidP="003808D8">
            <w:pPr>
              <w:pStyle w:val="ListParagraph"/>
              <w:numPr>
                <w:ilvl w:val="0"/>
                <w:numId w:val="0"/>
              </w:numPr>
              <w:ind w:right="58"/>
              <w:jc w:val="left"/>
              <w:rPr>
                <w:szCs w:val="24"/>
              </w:rPr>
            </w:pPr>
            <w:r>
              <w:rPr>
                <w:szCs w:val="24"/>
              </w:rPr>
              <w:t>Submission of 201</w:t>
            </w:r>
            <w:r w:rsidR="009942FE">
              <w:rPr>
                <w:szCs w:val="24"/>
              </w:rPr>
              <w:t>4</w:t>
            </w:r>
            <w:r>
              <w:rPr>
                <w:szCs w:val="24"/>
              </w:rPr>
              <w:t>/1</w:t>
            </w:r>
            <w:r w:rsidR="009942FE">
              <w:rPr>
                <w:szCs w:val="24"/>
              </w:rPr>
              <w:t>5</w:t>
            </w:r>
            <w:r w:rsidR="003C6580">
              <w:rPr>
                <w:szCs w:val="24"/>
              </w:rPr>
              <w:t>FY annual</w:t>
            </w:r>
            <w:r w:rsidR="003808D8">
              <w:rPr>
                <w:szCs w:val="24"/>
              </w:rPr>
              <w:t xml:space="preserve"> and financial reports </w:t>
            </w:r>
            <w:r w:rsidRPr="00AD0449">
              <w:rPr>
                <w:szCs w:val="24"/>
              </w:rPr>
              <w:t>to Auditor-General of South Africa</w:t>
            </w:r>
          </w:p>
        </w:tc>
        <w:tc>
          <w:tcPr>
            <w:tcW w:w="2807" w:type="dxa"/>
          </w:tcPr>
          <w:p w:rsidR="002A63AF" w:rsidRPr="00AD0449" w:rsidRDefault="00AD0449" w:rsidP="003C796E">
            <w:pPr>
              <w:pStyle w:val="ListParagraph"/>
              <w:numPr>
                <w:ilvl w:val="0"/>
                <w:numId w:val="0"/>
              </w:numPr>
              <w:tabs>
                <w:tab w:val="clear" w:pos="2771"/>
                <w:tab w:val="left" w:pos="2547"/>
              </w:tabs>
              <w:ind w:right="78"/>
              <w:jc w:val="left"/>
              <w:rPr>
                <w:szCs w:val="24"/>
              </w:rPr>
            </w:pPr>
            <w:r>
              <w:rPr>
                <w:szCs w:val="24"/>
              </w:rPr>
              <w:t xml:space="preserve">By </w:t>
            </w:r>
            <w:r w:rsidR="009942FE">
              <w:rPr>
                <w:szCs w:val="24"/>
              </w:rPr>
              <w:t>31 May 2017</w:t>
            </w:r>
          </w:p>
        </w:tc>
        <w:tc>
          <w:tcPr>
            <w:tcW w:w="2801" w:type="dxa"/>
          </w:tcPr>
          <w:p w:rsidR="002A63AF" w:rsidRPr="00AD0449" w:rsidRDefault="003808D8" w:rsidP="003C796E">
            <w:pPr>
              <w:pStyle w:val="ListParagraph"/>
              <w:numPr>
                <w:ilvl w:val="0"/>
                <w:numId w:val="0"/>
              </w:numPr>
              <w:ind w:right="117"/>
              <w:jc w:val="left"/>
              <w:rPr>
                <w:szCs w:val="24"/>
              </w:rPr>
            </w:pPr>
            <w:r>
              <w:rPr>
                <w:szCs w:val="24"/>
              </w:rPr>
              <w:t>Subject to financial and human resources and technical support</w:t>
            </w:r>
          </w:p>
        </w:tc>
      </w:tr>
      <w:tr w:rsidR="003C796E" w:rsidRPr="00AD0449" w:rsidTr="009942FE">
        <w:tc>
          <w:tcPr>
            <w:tcW w:w="2786" w:type="dxa"/>
          </w:tcPr>
          <w:p w:rsidR="002A63AF" w:rsidRPr="00AD0449" w:rsidRDefault="003808D8" w:rsidP="003808D8">
            <w:pPr>
              <w:pStyle w:val="ListParagraph"/>
              <w:numPr>
                <w:ilvl w:val="0"/>
                <w:numId w:val="0"/>
              </w:numPr>
              <w:ind w:right="58"/>
              <w:jc w:val="left"/>
              <w:rPr>
                <w:szCs w:val="24"/>
              </w:rPr>
            </w:pPr>
            <w:r>
              <w:rPr>
                <w:szCs w:val="24"/>
              </w:rPr>
              <w:t>Submission of 201</w:t>
            </w:r>
            <w:r w:rsidR="009942FE">
              <w:rPr>
                <w:szCs w:val="24"/>
              </w:rPr>
              <w:t>5</w:t>
            </w:r>
            <w:r>
              <w:rPr>
                <w:szCs w:val="24"/>
              </w:rPr>
              <w:t>/1</w:t>
            </w:r>
            <w:r w:rsidR="009942FE">
              <w:rPr>
                <w:szCs w:val="24"/>
              </w:rPr>
              <w:t>6</w:t>
            </w:r>
            <w:r>
              <w:rPr>
                <w:szCs w:val="24"/>
              </w:rPr>
              <w:t xml:space="preserve"> FY annual and financial reports </w:t>
            </w:r>
            <w:r w:rsidRPr="00AD0449">
              <w:rPr>
                <w:szCs w:val="24"/>
              </w:rPr>
              <w:t>to Auditor-General of South Africa</w:t>
            </w:r>
          </w:p>
        </w:tc>
        <w:tc>
          <w:tcPr>
            <w:tcW w:w="2807" w:type="dxa"/>
          </w:tcPr>
          <w:p w:rsidR="002A63AF" w:rsidRPr="00AD0449" w:rsidRDefault="003808D8" w:rsidP="003C796E">
            <w:pPr>
              <w:pStyle w:val="ListParagraph"/>
              <w:numPr>
                <w:ilvl w:val="0"/>
                <w:numId w:val="0"/>
              </w:numPr>
              <w:tabs>
                <w:tab w:val="clear" w:pos="2771"/>
                <w:tab w:val="left" w:pos="2547"/>
              </w:tabs>
              <w:ind w:right="78"/>
              <w:jc w:val="left"/>
              <w:rPr>
                <w:szCs w:val="24"/>
              </w:rPr>
            </w:pPr>
            <w:r>
              <w:rPr>
                <w:szCs w:val="24"/>
              </w:rPr>
              <w:t>By 31 July 2</w:t>
            </w:r>
            <w:r w:rsidR="009942FE">
              <w:rPr>
                <w:szCs w:val="24"/>
              </w:rPr>
              <w:t>017</w:t>
            </w:r>
          </w:p>
        </w:tc>
        <w:tc>
          <w:tcPr>
            <w:tcW w:w="2801" w:type="dxa"/>
          </w:tcPr>
          <w:p w:rsidR="002A63AF" w:rsidRPr="00AD0449" w:rsidRDefault="003808D8" w:rsidP="003C796E">
            <w:pPr>
              <w:pStyle w:val="ListParagraph"/>
              <w:numPr>
                <w:ilvl w:val="0"/>
                <w:numId w:val="0"/>
              </w:numPr>
              <w:ind w:right="117"/>
              <w:jc w:val="left"/>
              <w:rPr>
                <w:szCs w:val="24"/>
              </w:rPr>
            </w:pPr>
            <w:r>
              <w:rPr>
                <w:szCs w:val="24"/>
              </w:rPr>
              <w:t>Subject to financial and human resources and technical support</w:t>
            </w:r>
          </w:p>
        </w:tc>
      </w:tr>
      <w:tr w:rsidR="009942FE" w:rsidRPr="00AD0449" w:rsidTr="009942FE">
        <w:tc>
          <w:tcPr>
            <w:tcW w:w="2786" w:type="dxa"/>
          </w:tcPr>
          <w:p w:rsidR="009942FE" w:rsidRDefault="009942FE" w:rsidP="009942FE">
            <w:pPr>
              <w:pStyle w:val="ListParagraph"/>
              <w:numPr>
                <w:ilvl w:val="0"/>
                <w:numId w:val="0"/>
              </w:numPr>
              <w:ind w:right="58"/>
              <w:jc w:val="left"/>
              <w:rPr>
                <w:szCs w:val="24"/>
              </w:rPr>
            </w:pPr>
            <w:r>
              <w:rPr>
                <w:szCs w:val="24"/>
              </w:rPr>
              <w:t xml:space="preserve">Submission of 2016/17 FY annual and financial reports </w:t>
            </w:r>
            <w:r w:rsidRPr="00AD0449">
              <w:rPr>
                <w:szCs w:val="24"/>
              </w:rPr>
              <w:t>to Auditor-General of South Africa</w:t>
            </w:r>
          </w:p>
        </w:tc>
        <w:tc>
          <w:tcPr>
            <w:tcW w:w="2807" w:type="dxa"/>
          </w:tcPr>
          <w:p w:rsidR="009942FE" w:rsidRDefault="009942FE" w:rsidP="009942FE">
            <w:pPr>
              <w:pStyle w:val="ListParagraph"/>
              <w:numPr>
                <w:ilvl w:val="0"/>
                <w:numId w:val="0"/>
              </w:numPr>
              <w:tabs>
                <w:tab w:val="clear" w:pos="2771"/>
                <w:tab w:val="left" w:pos="2547"/>
              </w:tabs>
              <w:ind w:right="78"/>
              <w:jc w:val="left"/>
              <w:rPr>
                <w:szCs w:val="24"/>
              </w:rPr>
            </w:pPr>
            <w:r>
              <w:rPr>
                <w:szCs w:val="24"/>
              </w:rPr>
              <w:t>By 31 August 2017</w:t>
            </w:r>
          </w:p>
        </w:tc>
        <w:tc>
          <w:tcPr>
            <w:tcW w:w="2801" w:type="dxa"/>
          </w:tcPr>
          <w:p w:rsidR="009942FE" w:rsidRDefault="009942FE" w:rsidP="009942FE">
            <w:pPr>
              <w:pStyle w:val="ListParagraph"/>
              <w:numPr>
                <w:ilvl w:val="0"/>
                <w:numId w:val="0"/>
              </w:numPr>
              <w:ind w:right="117"/>
              <w:jc w:val="left"/>
              <w:rPr>
                <w:szCs w:val="24"/>
              </w:rPr>
            </w:pPr>
            <w:r>
              <w:rPr>
                <w:szCs w:val="24"/>
              </w:rPr>
              <w:t>Subject to financial and human resources and technical support</w:t>
            </w:r>
          </w:p>
        </w:tc>
      </w:tr>
      <w:tr w:rsidR="009942FE" w:rsidRPr="00AD0449" w:rsidTr="009942FE">
        <w:tc>
          <w:tcPr>
            <w:tcW w:w="2786" w:type="dxa"/>
          </w:tcPr>
          <w:p w:rsidR="009942FE" w:rsidRPr="00AD0449" w:rsidRDefault="009942FE" w:rsidP="009942FE">
            <w:pPr>
              <w:pStyle w:val="ListParagraph"/>
              <w:numPr>
                <w:ilvl w:val="0"/>
                <w:numId w:val="0"/>
              </w:numPr>
              <w:ind w:right="58"/>
              <w:jc w:val="left"/>
              <w:rPr>
                <w:szCs w:val="24"/>
              </w:rPr>
            </w:pPr>
            <w:r>
              <w:rPr>
                <w:szCs w:val="24"/>
              </w:rPr>
              <w:t>Submission of Actuarial Valuation Reports</w:t>
            </w:r>
          </w:p>
        </w:tc>
        <w:tc>
          <w:tcPr>
            <w:tcW w:w="2807" w:type="dxa"/>
          </w:tcPr>
          <w:p w:rsidR="009942FE" w:rsidRPr="00AD0449" w:rsidRDefault="009942FE" w:rsidP="009942FE">
            <w:pPr>
              <w:pStyle w:val="ListParagraph"/>
              <w:numPr>
                <w:ilvl w:val="0"/>
                <w:numId w:val="0"/>
              </w:numPr>
              <w:tabs>
                <w:tab w:val="clear" w:pos="2771"/>
                <w:tab w:val="left" w:pos="2547"/>
              </w:tabs>
              <w:ind w:right="78"/>
              <w:jc w:val="left"/>
              <w:rPr>
                <w:szCs w:val="24"/>
              </w:rPr>
            </w:pPr>
            <w:r>
              <w:rPr>
                <w:szCs w:val="24"/>
              </w:rPr>
              <w:t>Conducted annually for 2016/17 and 2017/18</w:t>
            </w:r>
          </w:p>
        </w:tc>
        <w:tc>
          <w:tcPr>
            <w:tcW w:w="2801" w:type="dxa"/>
          </w:tcPr>
          <w:p w:rsidR="009942FE" w:rsidRPr="00AD0449" w:rsidRDefault="009942FE" w:rsidP="009942FE">
            <w:pPr>
              <w:pStyle w:val="ListParagraph"/>
              <w:numPr>
                <w:ilvl w:val="0"/>
                <w:numId w:val="0"/>
              </w:numPr>
              <w:ind w:right="117"/>
              <w:jc w:val="left"/>
              <w:rPr>
                <w:szCs w:val="24"/>
              </w:rPr>
            </w:pPr>
            <w:r>
              <w:rPr>
                <w:szCs w:val="24"/>
              </w:rPr>
              <w:t>Valuation Report incorporated into outstanding annual financial statements</w:t>
            </w:r>
          </w:p>
        </w:tc>
      </w:tr>
    </w:tbl>
    <w:p w:rsidR="002A63AF" w:rsidRPr="00625147" w:rsidRDefault="002A63AF" w:rsidP="002A63AF">
      <w:pPr>
        <w:pStyle w:val="ListParagraph"/>
        <w:numPr>
          <w:ilvl w:val="0"/>
          <w:numId w:val="0"/>
        </w:numPr>
        <w:ind w:left="360"/>
        <w:rPr>
          <w:sz w:val="24"/>
          <w:szCs w:val="24"/>
        </w:rPr>
      </w:pPr>
    </w:p>
    <w:p w:rsidR="004412BE" w:rsidRPr="00503E26" w:rsidRDefault="002D6661" w:rsidP="008A0E35">
      <w:pPr>
        <w:pStyle w:val="ListParagraph"/>
        <w:numPr>
          <w:ilvl w:val="0"/>
          <w:numId w:val="16"/>
        </w:numPr>
        <w:rPr>
          <w:sz w:val="24"/>
          <w:szCs w:val="24"/>
        </w:rPr>
      </w:pPr>
      <w:r w:rsidRPr="00503E26">
        <w:rPr>
          <w:sz w:val="24"/>
          <w:szCs w:val="24"/>
        </w:rPr>
        <w:t xml:space="preserve">The Certification Committees under the leadership of Dr Mtshali with the support of Mr Masilela </w:t>
      </w:r>
      <w:r w:rsidR="00541CB3">
        <w:rPr>
          <w:sz w:val="24"/>
          <w:szCs w:val="24"/>
        </w:rPr>
        <w:t>are</w:t>
      </w:r>
      <w:r w:rsidR="00D819AF" w:rsidRPr="00503E26">
        <w:rPr>
          <w:sz w:val="24"/>
          <w:szCs w:val="24"/>
        </w:rPr>
        <w:t xml:space="preserve"> averaging about </w:t>
      </w:r>
      <w:r w:rsidR="004C2D5A" w:rsidRPr="00503E26">
        <w:rPr>
          <w:sz w:val="24"/>
          <w:szCs w:val="24"/>
        </w:rPr>
        <w:t>500</w:t>
      </w:r>
      <w:r w:rsidR="00D819AF" w:rsidRPr="00503E26">
        <w:rPr>
          <w:sz w:val="24"/>
          <w:szCs w:val="24"/>
        </w:rPr>
        <w:t xml:space="preserve"> certifications a </w:t>
      </w:r>
      <w:r w:rsidR="004C2D5A" w:rsidRPr="00503E26">
        <w:rPr>
          <w:sz w:val="24"/>
          <w:szCs w:val="24"/>
        </w:rPr>
        <w:t>week</w:t>
      </w:r>
      <w:r w:rsidR="00D819AF" w:rsidRPr="00503E26">
        <w:rPr>
          <w:sz w:val="24"/>
          <w:szCs w:val="24"/>
        </w:rPr>
        <w:t xml:space="preserve"> with about 40% being non-compensable</w:t>
      </w:r>
      <w:r w:rsidR="00D911F0" w:rsidRPr="00503E26">
        <w:rPr>
          <w:sz w:val="24"/>
          <w:szCs w:val="24"/>
        </w:rPr>
        <w:t xml:space="preserve"> claims</w:t>
      </w:r>
      <w:r w:rsidRPr="00503E26">
        <w:rPr>
          <w:sz w:val="24"/>
          <w:szCs w:val="24"/>
        </w:rPr>
        <w:t>.</w:t>
      </w:r>
      <w:r w:rsidR="00391480" w:rsidRPr="00503E26">
        <w:rPr>
          <w:sz w:val="24"/>
          <w:szCs w:val="24"/>
        </w:rPr>
        <w:t xml:space="preserve"> Priority is being given to completed </w:t>
      </w:r>
      <w:r w:rsidR="00D911F0" w:rsidRPr="00503E26">
        <w:rPr>
          <w:sz w:val="24"/>
          <w:szCs w:val="24"/>
        </w:rPr>
        <w:t xml:space="preserve">claimant </w:t>
      </w:r>
      <w:r w:rsidR="00391480" w:rsidRPr="00503E26">
        <w:rPr>
          <w:sz w:val="24"/>
          <w:szCs w:val="24"/>
        </w:rPr>
        <w:t xml:space="preserve">files from the One Stop </w:t>
      </w:r>
      <w:r w:rsidR="00541CB3">
        <w:rPr>
          <w:sz w:val="24"/>
          <w:szCs w:val="24"/>
        </w:rPr>
        <w:t xml:space="preserve">Service </w:t>
      </w:r>
      <w:r w:rsidR="00391480" w:rsidRPr="00503E26">
        <w:rPr>
          <w:sz w:val="24"/>
          <w:szCs w:val="24"/>
        </w:rPr>
        <w:t xml:space="preserve">Centres, mining companies and outreach activities (mobile </w:t>
      </w:r>
      <w:r w:rsidR="003C6580">
        <w:rPr>
          <w:sz w:val="24"/>
          <w:szCs w:val="24"/>
        </w:rPr>
        <w:t>services</w:t>
      </w:r>
      <w:r w:rsidR="00391480" w:rsidRPr="00503E26">
        <w:rPr>
          <w:sz w:val="24"/>
          <w:szCs w:val="24"/>
        </w:rPr>
        <w:t xml:space="preserve"> and track and trace</w:t>
      </w:r>
      <w:r w:rsidR="00541CB3">
        <w:rPr>
          <w:sz w:val="24"/>
          <w:szCs w:val="24"/>
        </w:rPr>
        <w:t xml:space="preserve"> activities</w:t>
      </w:r>
      <w:r w:rsidR="00391480" w:rsidRPr="00503E26">
        <w:rPr>
          <w:sz w:val="24"/>
          <w:szCs w:val="24"/>
        </w:rPr>
        <w:t>).</w:t>
      </w:r>
    </w:p>
    <w:p w:rsidR="004412BE" w:rsidRPr="00503E26" w:rsidRDefault="004412BE" w:rsidP="00503E26">
      <w:pPr>
        <w:pStyle w:val="ListParagraph"/>
        <w:numPr>
          <w:ilvl w:val="0"/>
          <w:numId w:val="0"/>
        </w:numPr>
        <w:ind w:left="360"/>
        <w:rPr>
          <w:sz w:val="24"/>
          <w:szCs w:val="24"/>
        </w:rPr>
      </w:pPr>
    </w:p>
    <w:p w:rsidR="001F203B" w:rsidRDefault="00D819AF" w:rsidP="00541CB3">
      <w:pPr>
        <w:pStyle w:val="ListParagraph"/>
        <w:numPr>
          <w:ilvl w:val="0"/>
          <w:numId w:val="16"/>
        </w:numPr>
        <w:rPr>
          <w:rFonts w:ascii="Helvetica" w:hAnsi="Helvetica" w:cs="Helvetica"/>
          <w:color w:val="000000"/>
          <w:sz w:val="24"/>
          <w:szCs w:val="24"/>
        </w:rPr>
      </w:pPr>
      <w:r w:rsidRPr="00541CB3">
        <w:rPr>
          <w:sz w:val="24"/>
          <w:szCs w:val="24"/>
        </w:rPr>
        <w:t xml:space="preserve">Payments </w:t>
      </w:r>
      <w:r w:rsidR="00FE1DE8" w:rsidRPr="00541CB3">
        <w:rPr>
          <w:sz w:val="24"/>
          <w:szCs w:val="24"/>
        </w:rPr>
        <w:t xml:space="preserve">of </w:t>
      </w:r>
      <w:r w:rsidR="00D911F0" w:rsidRPr="00541CB3">
        <w:rPr>
          <w:sz w:val="24"/>
          <w:szCs w:val="24"/>
        </w:rPr>
        <w:t xml:space="preserve">compensable </w:t>
      </w:r>
      <w:r w:rsidR="00FE1DE8" w:rsidRPr="00541CB3">
        <w:rPr>
          <w:sz w:val="24"/>
          <w:szCs w:val="24"/>
        </w:rPr>
        <w:t xml:space="preserve">claims </w:t>
      </w:r>
      <w:r w:rsidR="00541CB3" w:rsidRPr="00541CB3">
        <w:rPr>
          <w:sz w:val="24"/>
          <w:szCs w:val="24"/>
        </w:rPr>
        <w:t xml:space="preserve">are </w:t>
      </w:r>
      <w:r w:rsidR="00154307">
        <w:rPr>
          <w:sz w:val="24"/>
          <w:szCs w:val="24"/>
        </w:rPr>
        <w:t>up to</w:t>
      </w:r>
      <w:r w:rsidR="00A979E5" w:rsidRPr="00541CB3">
        <w:rPr>
          <w:sz w:val="24"/>
          <w:szCs w:val="24"/>
        </w:rPr>
        <w:t>1</w:t>
      </w:r>
      <w:r w:rsidR="004C2D5A" w:rsidRPr="00541CB3">
        <w:rPr>
          <w:sz w:val="24"/>
          <w:szCs w:val="24"/>
        </w:rPr>
        <w:t>5</w:t>
      </w:r>
      <w:r w:rsidR="00A979E5" w:rsidRPr="00541CB3">
        <w:rPr>
          <w:sz w:val="24"/>
          <w:szCs w:val="24"/>
        </w:rPr>
        <w:t>0</w:t>
      </w:r>
      <w:r w:rsidR="004C2D5A" w:rsidRPr="00541CB3">
        <w:rPr>
          <w:sz w:val="24"/>
          <w:szCs w:val="24"/>
        </w:rPr>
        <w:t xml:space="preserve"> per week as opposed </w:t>
      </w:r>
      <w:r w:rsidR="00154307">
        <w:rPr>
          <w:sz w:val="24"/>
          <w:szCs w:val="24"/>
        </w:rPr>
        <w:t xml:space="preserve">to an average </w:t>
      </w:r>
      <w:r w:rsidR="004C2D5A" w:rsidRPr="00541CB3">
        <w:rPr>
          <w:sz w:val="24"/>
          <w:szCs w:val="24"/>
        </w:rPr>
        <w:t>o</w:t>
      </w:r>
      <w:r w:rsidR="00154307">
        <w:rPr>
          <w:sz w:val="24"/>
          <w:szCs w:val="24"/>
        </w:rPr>
        <w:t>f</w:t>
      </w:r>
      <w:r w:rsidR="004C2D5A" w:rsidRPr="00541CB3">
        <w:rPr>
          <w:sz w:val="24"/>
          <w:szCs w:val="24"/>
        </w:rPr>
        <w:t xml:space="preserve"> 35 per week in 2015/16. </w:t>
      </w:r>
      <w:r w:rsidR="004C2D5A" w:rsidRPr="00541CB3">
        <w:rPr>
          <w:rFonts w:ascii="Helvetica" w:hAnsi="Helvetica" w:cs="Helvetica"/>
          <w:color w:val="000000"/>
          <w:sz w:val="24"/>
          <w:szCs w:val="24"/>
        </w:rPr>
        <w:t xml:space="preserve">Since </w:t>
      </w:r>
      <w:r w:rsidR="00541CB3" w:rsidRPr="00541CB3">
        <w:rPr>
          <w:rFonts w:ascii="Helvetica" w:hAnsi="Helvetica" w:cs="Helvetica"/>
          <w:color w:val="000000"/>
          <w:sz w:val="24"/>
          <w:szCs w:val="24"/>
        </w:rPr>
        <w:t>February</w:t>
      </w:r>
      <w:r w:rsidR="004C2D5A" w:rsidRPr="00541CB3">
        <w:rPr>
          <w:rFonts w:ascii="Helvetica" w:hAnsi="Helvetica" w:cs="Helvetica"/>
          <w:color w:val="000000"/>
          <w:sz w:val="24"/>
          <w:szCs w:val="24"/>
        </w:rPr>
        <w:t xml:space="preserve"> 2016</w:t>
      </w:r>
      <w:r w:rsidR="00541CB3" w:rsidRPr="00541CB3">
        <w:rPr>
          <w:rFonts w:ascii="Helvetica" w:hAnsi="Helvetica" w:cs="Helvetica"/>
          <w:color w:val="000000"/>
          <w:sz w:val="24"/>
          <w:szCs w:val="24"/>
        </w:rPr>
        <w:t xml:space="preserve"> to end August 2016</w:t>
      </w:r>
      <w:r w:rsidR="004C2D5A" w:rsidRPr="00541CB3">
        <w:rPr>
          <w:rFonts w:ascii="Helvetica" w:hAnsi="Helvetica" w:cs="Helvetica"/>
          <w:color w:val="000000"/>
          <w:sz w:val="24"/>
          <w:szCs w:val="24"/>
        </w:rPr>
        <w:t xml:space="preserve">, </w:t>
      </w:r>
      <w:r w:rsidR="00541CB3" w:rsidRPr="00541CB3">
        <w:rPr>
          <w:rFonts w:ascii="Helvetica" w:hAnsi="Helvetica" w:cs="Helvetica"/>
          <w:color w:val="000000"/>
          <w:sz w:val="24"/>
          <w:szCs w:val="24"/>
        </w:rPr>
        <w:t>R83.</w:t>
      </w:r>
      <w:r w:rsidR="00386EF7">
        <w:rPr>
          <w:rFonts w:ascii="Helvetica" w:hAnsi="Helvetica" w:cs="Helvetica"/>
          <w:color w:val="000000"/>
          <w:sz w:val="24"/>
          <w:szCs w:val="24"/>
        </w:rPr>
        <w:t>9m</w:t>
      </w:r>
      <w:r w:rsidR="002A63AF">
        <w:rPr>
          <w:rFonts w:ascii="Helvetica" w:hAnsi="Helvetica" w:cs="Helvetica"/>
          <w:color w:val="000000"/>
          <w:sz w:val="24"/>
          <w:szCs w:val="24"/>
        </w:rPr>
        <w:t>was</w:t>
      </w:r>
      <w:r w:rsidR="004C2D5A" w:rsidRPr="00541CB3">
        <w:rPr>
          <w:rFonts w:ascii="Helvetica" w:hAnsi="Helvetica" w:cs="Helvetica"/>
          <w:color w:val="000000"/>
          <w:sz w:val="24"/>
          <w:szCs w:val="24"/>
        </w:rPr>
        <w:t xml:space="preserve"> paid to </w:t>
      </w:r>
      <w:r w:rsidR="00541CB3" w:rsidRPr="00541CB3">
        <w:rPr>
          <w:rFonts w:ascii="Helvetica" w:hAnsi="Helvetica" w:cs="Helvetica"/>
          <w:color w:val="000000"/>
          <w:sz w:val="24"/>
          <w:szCs w:val="24"/>
        </w:rPr>
        <w:t>21</w:t>
      </w:r>
      <w:r w:rsidR="00386EF7">
        <w:rPr>
          <w:rFonts w:ascii="Helvetica" w:hAnsi="Helvetica" w:cs="Helvetica"/>
          <w:color w:val="000000"/>
          <w:sz w:val="24"/>
          <w:szCs w:val="24"/>
        </w:rPr>
        <w:t>41</w:t>
      </w:r>
      <w:r w:rsidR="004C2D5A" w:rsidRPr="00541CB3">
        <w:rPr>
          <w:rFonts w:ascii="Helvetica" w:hAnsi="Helvetica" w:cs="Helvetica"/>
          <w:color w:val="000000"/>
          <w:sz w:val="24"/>
          <w:szCs w:val="24"/>
        </w:rPr>
        <w:t xml:space="preserve"> claimants</w:t>
      </w:r>
      <w:r w:rsidR="00541CB3">
        <w:rPr>
          <w:rFonts w:ascii="Helvetica" w:hAnsi="Helvetica" w:cs="Helvetica"/>
          <w:color w:val="000000"/>
          <w:sz w:val="24"/>
          <w:szCs w:val="24"/>
        </w:rPr>
        <w:t>.</w:t>
      </w:r>
    </w:p>
    <w:p w:rsidR="00541CB3" w:rsidRPr="00541CB3" w:rsidRDefault="00541CB3" w:rsidP="00503E26">
      <w:pPr>
        <w:pStyle w:val="ListParagraph"/>
        <w:numPr>
          <w:ilvl w:val="0"/>
          <w:numId w:val="0"/>
        </w:numPr>
        <w:ind w:left="360"/>
        <w:rPr>
          <w:sz w:val="24"/>
          <w:szCs w:val="24"/>
        </w:rPr>
      </w:pPr>
    </w:p>
    <w:p w:rsidR="00CE3FB6" w:rsidRPr="00503E26" w:rsidRDefault="001E4B2F" w:rsidP="008A0E35">
      <w:pPr>
        <w:pStyle w:val="ListParagraph"/>
        <w:numPr>
          <w:ilvl w:val="0"/>
          <w:numId w:val="16"/>
        </w:numPr>
        <w:rPr>
          <w:sz w:val="24"/>
          <w:szCs w:val="24"/>
        </w:rPr>
      </w:pPr>
      <w:r w:rsidRPr="00503E26">
        <w:rPr>
          <w:sz w:val="24"/>
          <w:szCs w:val="24"/>
        </w:rPr>
        <w:lastRenderedPageBreak/>
        <w:t xml:space="preserve">The Commissioner </w:t>
      </w:r>
      <w:r w:rsidR="00892598" w:rsidRPr="00503E26">
        <w:rPr>
          <w:sz w:val="24"/>
          <w:szCs w:val="24"/>
        </w:rPr>
        <w:t xml:space="preserve">met the consulates of </w:t>
      </w:r>
      <w:r w:rsidR="003C6580">
        <w:rPr>
          <w:sz w:val="24"/>
        </w:rPr>
        <w:t>Botswana, Lesotho, Mozambique and Swaziland</w:t>
      </w:r>
      <w:r w:rsidR="00892598" w:rsidRPr="00503E26">
        <w:rPr>
          <w:sz w:val="24"/>
          <w:szCs w:val="24"/>
        </w:rPr>
        <w:t xml:space="preserve">to update them on progress with claims management, medical assessments and payments of claims. The consulates will assist with </w:t>
      </w:r>
      <w:r w:rsidR="003C6580">
        <w:rPr>
          <w:sz w:val="24"/>
          <w:szCs w:val="24"/>
        </w:rPr>
        <w:t xml:space="preserve">the tracking and tracing </w:t>
      </w:r>
      <w:r w:rsidR="00892598" w:rsidRPr="00503E26">
        <w:rPr>
          <w:sz w:val="24"/>
          <w:szCs w:val="24"/>
        </w:rPr>
        <w:t xml:space="preserve">activities of the MBOD/CCOD. They were also updated on the Global Fund programme on TB in the mining sector and the support of that programme to set up One Stop Service Centres in the </w:t>
      </w:r>
      <w:r w:rsidR="003C6580">
        <w:rPr>
          <w:sz w:val="24"/>
        </w:rPr>
        <w:t>Botswana, Lesotho, Mozambique and Swaziland</w:t>
      </w:r>
      <w:r w:rsidR="00892598" w:rsidRPr="00503E26">
        <w:rPr>
          <w:sz w:val="24"/>
          <w:szCs w:val="24"/>
        </w:rPr>
        <w:t>.</w:t>
      </w:r>
    </w:p>
    <w:p w:rsidR="002D6661" w:rsidRPr="00503E26" w:rsidRDefault="002D6661" w:rsidP="00503E26">
      <w:pPr>
        <w:pStyle w:val="ListParagraph"/>
        <w:numPr>
          <w:ilvl w:val="0"/>
          <w:numId w:val="0"/>
        </w:numPr>
        <w:ind w:left="360"/>
        <w:rPr>
          <w:sz w:val="24"/>
          <w:szCs w:val="24"/>
        </w:rPr>
      </w:pPr>
    </w:p>
    <w:p w:rsidR="00614D0E" w:rsidRPr="00614D0E" w:rsidRDefault="00831C15" w:rsidP="00614D0E">
      <w:pPr>
        <w:pStyle w:val="ListParagraph"/>
        <w:numPr>
          <w:ilvl w:val="0"/>
          <w:numId w:val="16"/>
        </w:numPr>
        <w:rPr>
          <w:sz w:val="24"/>
          <w:lang w:val="en-ZA"/>
        </w:rPr>
      </w:pPr>
      <w:r w:rsidRPr="00503E26">
        <w:rPr>
          <w:sz w:val="24"/>
          <w:szCs w:val="24"/>
        </w:rPr>
        <w:t xml:space="preserve">The highlight for </w:t>
      </w:r>
      <w:r w:rsidR="00541CB3">
        <w:rPr>
          <w:sz w:val="24"/>
          <w:szCs w:val="24"/>
        </w:rPr>
        <w:t>Quarter 1 of</w:t>
      </w:r>
      <w:r w:rsidR="003C6580">
        <w:rPr>
          <w:sz w:val="24"/>
          <w:szCs w:val="24"/>
        </w:rPr>
        <w:t xml:space="preserve"> the</w:t>
      </w:r>
      <w:r w:rsidR="00541CB3">
        <w:rPr>
          <w:sz w:val="24"/>
          <w:szCs w:val="24"/>
        </w:rPr>
        <w:t xml:space="preserve"> 2016/17 FY</w:t>
      </w:r>
      <w:r w:rsidRPr="00503E26">
        <w:rPr>
          <w:sz w:val="24"/>
          <w:szCs w:val="24"/>
        </w:rPr>
        <w:t xml:space="preserve"> was the introduction of a mobile Benefit Medical Assessment service (</w:t>
      </w:r>
      <w:r w:rsidR="003C6580">
        <w:rPr>
          <w:sz w:val="24"/>
          <w:szCs w:val="24"/>
        </w:rPr>
        <w:t xml:space="preserve">in partnership with </w:t>
      </w:r>
      <w:r w:rsidRPr="00503E26">
        <w:rPr>
          <w:sz w:val="24"/>
          <w:szCs w:val="24"/>
        </w:rPr>
        <w:t xml:space="preserve">AurumInnova) in Kuruman together with banking services (ABSA) and the MBOD/CCOD team. The inputs of the </w:t>
      </w:r>
      <w:r w:rsidR="00D911F0" w:rsidRPr="00503E26">
        <w:rPr>
          <w:sz w:val="24"/>
          <w:szCs w:val="24"/>
        </w:rPr>
        <w:t xml:space="preserve">mobile </w:t>
      </w:r>
      <w:r w:rsidRPr="00503E26">
        <w:rPr>
          <w:sz w:val="24"/>
          <w:szCs w:val="24"/>
        </w:rPr>
        <w:t>service providers, MBOD/CCOD staff and the Northern Cape Department of Health are acknowledged. Dr Botes and Mr Letsele were instrumental in initiating the service. The mobile unit</w:t>
      </w:r>
      <w:r w:rsidR="003C6580">
        <w:rPr>
          <w:sz w:val="24"/>
          <w:szCs w:val="24"/>
        </w:rPr>
        <w:t>swere</w:t>
      </w:r>
      <w:r w:rsidR="00A979E5" w:rsidRPr="00503E26">
        <w:rPr>
          <w:sz w:val="24"/>
          <w:szCs w:val="24"/>
        </w:rPr>
        <w:t xml:space="preserve"> deployed to</w:t>
      </w:r>
      <w:r w:rsidRPr="00503E26">
        <w:rPr>
          <w:sz w:val="24"/>
          <w:szCs w:val="24"/>
        </w:rPr>
        <w:t xml:space="preserve"> Piet Retief in </w:t>
      </w:r>
      <w:r w:rsidR="003C6580" w:rsidRPr="00503E26">
        <w:rPr>
          <w:sz w:val="24"/>
          <w:szCs w:val="24"/>
        </w:rPr>
        <w:t>June and</w:t>
      </w:r>
      <w:r w:rsidR="00A979E5" w:rsidRPr="00503E26">
        <w:rPr>
          <w:sz w:val="24"/>
          <w:szCs w:val="24"/>
        </w:rPr>
        <w:t xml:space="preserve"> in July – Matatiele and August – Bizana</w:t>
      </w:r>
      <w:r w:rsidR="003C6580">
        <w:rPr>
          <w:sz w:val="24"/>
          <w:szCs w:val="24"/>
        </w:rPr>
        <w:t xml:space="preserve"> in partnership with the Office of the Premier and the Eastern Cape Department of Health</w:t>
      </w:r>
      <w:r w:rsidRPr="00503E26">
        <w:rPr>
          <w:sz w:val="24"/>
          <w:szCs w:val="24"/>
        </w:rPr>
        <w:t>.</w:t>
      </w:r>
      <w:r w:rsidR="00614D0E" w:rsidRPr="00614D0E">
        <w:rPr>
          <w:sz w:val="24"/>
          <w:lang w:val="en-ZA"/>
        </w:rPr>
        <w:t xml:space="preserve">There have been unfortunate delays in establishing </w:t>
      </w:r>
      <w:r w:rsidR="00614D0E">
        <w:rPr>
          <w:sz w:val="24"/>
          <w:lang w:val="en-ZA"/>
        </w:rPr>
        <w:t xml:space="preserve">the </w:t>
      </w:r>
      <w:r w:rsidR="00614D0E" w:rsidRPr="00614D0E">
        <w:rPr>
          <w:sz w:val="24"/>
          <w:lang w:val="en-ZA"/>
        </w:rPr>
        <w:t>One Stop Service Centres in Kuruman and Burgersfort which are being actively pursued by the Department of Health to construct and commission these centres during the 2016/17 financial year.</w:t>
      </w:r>
      <w:r w:rsidR="00614D0E">
        <w:rPr>
          <w:sz w:val="24"/>
          <w:lang w:val="en-ZA"/>
        </w:rPr>
        <w:t xml:space="preserve"> The funding has been approved by the Director-General from donor funds and a Bid Evaluation Committee has been set up.</w:t>
      </w:r>
    </w:p>
    <w:p w:rsidR="00B61618" w:rsidRPr="00503E26" w:rsidRDefault="00B61618" w:rsidP="00503E26">
      <w:pPr>
        <w:pStyle w:val="ListParagraph"/>
        <w:numPr>
          <w:ilvl w:val="0"/>
          <w:numId w:val="0"/>
        </w:numPr>
        <w:ind w:left="360"/>
        <w:rPr>
          <w:sz w:val="24"/>
          <w:szCs w:val="24"/>
        </w:rPr>
      </w:pPr>
    </w:p>
    <w:p w:rsidR="00B61618" w:rsidRPr="00C549FE" w:rsidRDefault="00B61618" w:rsidP="008A0E35">
      <w:pPr>
        <w:pStyle w:val="ListParagraph"/>
        <w:numPr>
          <w:ilvl w:val="0"/>
          <w:numId w:val="16"/>
        </w:numPr>
        <w:rPr>
          <w:sz w:val="24"/>
          <w:szCs w:val="24"/>
        </w:rPr>
      </w:pPr>
      <w:r w:rsidRPr="00503E26">
        <w:rPr>
          <w:sz w:val="24"/>
          <w:szCs w:val="24"/>
        </w:rPr>
        <w:t>The World Bank is providing funding for a pilot track and trace project involving fieldworkers initially in the East</w:t>
      </w:r>
      <w:r w:rsidR="00D911F0" w:rsidRPr="00503E26">
        <w:rPr>
          <w:sz w:val="24"/>
          <w:szCs w:val="24"/>
        </w:rPr>
        <w:t>ern</w:t>
      </w:r>
      <w:r w:rsidRPr="00503E26">
        <w:rPr>
          <w:sz w:val="24"/>
          <w:szCs w:val="24"/>
        </w:rPr>
        <w:t xml:space="preserve"> Cape with the lessons translated into track and trace activities in </w:t>
      </w:r>
      <w:r w:rsidR="00FB333B">
        <w:rPr>
          <w:sz w:val="24"/>
          <w:szCs w:val="24"/>
        </w:rPr>
        <w:t xml:space="preserve">other districts and </w:t>
      </w:r>
      <w:r w:rsidR="00FB333B">
        <w:rPr>
          <w:sz w:val="24"/>
        </w:rPr>
        <w:t>Botswana, Lesotho, Mozambique and Swaziland</w:t>
      </w:r>
      <w:r w:rsidRPr="00503E26">
        <w:rPr>
          <w:sz w:val="24"/>
          <w:szCs w:val="24"/>
        </w:rPr>
        <w:t xml:space="preserve">. The Office of the Premier of the Eastern Cape and the Eastern Cape Department of Health is actively involved </w:t>
      </w:r>
      <w:r w:rsidR="00D911F0" w:rsidRPr="00503E26">
        <w:rPr>
          <w:sz w:val="24"/>
          <w:szCs w:val="24"/>
        </w:rPr>
        <w:t>in</w:t>
      </w:r>
      <w:r w:rsidRPr="00503E26">
        <w:rPr>
          <w:sz w:val="24"/>
          <w:szCs w:val="24"/>
        </w:rPr>
        <w:t xml:space="preserve"> the project with stakeholder meetings involving ex-mineworker associations, local government and traditional leaders in Mthatha, Matatiele, Bizana and Lusikisiki.</w:t>
      </w:r>
      <w:r w:rsidR="00A979E5" w:rsidRPr="00503E26">
        <w:rPr>
          <w:sz w:val="24"/>
          <w:szCs w:val="24"/>
        </w:rPr>
        <w:t xml:space="preserve"> A further 4 districts in the Eastern Ca</w:t>
      </w:r>
      <w:r w:rsidR="00541CB3">
        <w:rPr>
          <w:sz w:val="24"/>
          <w:szCs w:val="24"/>
        </w:rPr>
        <w:t>pe are being targeted in August and</w:t>
      </w:r>
      <w:r w:rsidR="00A979E5" w:rsidRPr="00503E26">
        <w:rPr>
          <w:sz w:val="24"/>
          <w:szCs w:val="24"/>
        </w:rPr>
        <w:t xml:space="preserve"> also 2 districts each in Botswana, Lesotho, Mozambique and Swaziland.</w:t>
      </w:r>
      <w:r w:rsidR="000C1CFC" w:rsidRPr="00503E26">
        <w:rPr>
          <w:rFonts w:ascii="Helvetica" w:hAnsi="Helvetica" w:cs="Helvetica"/>
          <w:color w:val="000000"/>
          <w:sz w:val="24"/>
          <w:szCs w:val="24"/>
        </w:rPr>
        <w:t>In July,</w:t>
      </w:r>
      <w:r w:rsidR="004C2D5A" w:rsidRPr="00503E26">
        <w:rPr>
          <w:rFonts w:ascii="Helvetica" w:hAnsi="Helvetica" w:cs="Helvetica"/>
          <w:color w:val="000000"/>
          <w:sz w:val="24"/>
          <w:szCs w:val="24"/>
        </w:rPr>
        <w:t xml:space="preserve"> 7 316 ex-mineworkers or their beneficiaries </w:t>
      </w:r>
      <w:r w:rsidR="000C1CFC" w:rsidRPr="00503E26">
        <w:rPr>
          <w:rFonts w:ascii="Helvetica" w:hAnsi="Helvetica" w:cs="Helvetica"/>
          <w:color w:val="000000"/>
          <w:sz w:val="24"/>
          <w:szCs w:val="24"/>
        </w:rPr>
        <w:t>were</w:t>
      </w:r>
      <w:r w:rsidR="004C2D5A" w:rsidRPr="00503E26">
        <w:rPr>
          <w:rFonts w:ascii="Helvetica" w:hAnsi="Helvetica" w:cs="Helvetica"/>
          <w:color w:val="000000"/>
          <w:sz w:val="24"/>
          <w:szCs w:val="24"/>
        </w:rPr>
        <w:t xml:space="preserve"> traced in 4 districts in the Eastern Cape.</w:t>
      </w:r>
    </w:p>
    <w:p w:rsidR="00C549FE" w:rsidRPr="00C549FE" w:rsidRDefault="00C549FE" w:rsidP="00C549FE">
      <w:pPr>
        <w:pStyle w:val="ListParagraph"/>
        <w:numPr>
          <w:ilvl w:val="0"/>
          <w:numId w:val="0"/>
        </w:numPr>
        <w:ind w:left="360"/>
        <w:rPr>
          <w:sz w:val="24"/>
          <w:szCs w:val="24"/>
        </w:rPr>
      </w:pPr>
    </w:p>
    <w:p w:rsidR="00C549FE" w:rsidRPr="00503E26" w:rsidRDefault="00C549FE" w:rsidP="008A0E35">
      <w:pPr>
        <w:pStyle w:val="ListParagraph"/>
        <w:numPr>
          <w:ilvl w:val="0"/>
          <w:numId w:val="16"/>
        </w:numPr>
        <w:rPr>
          <w:sz w:val="24"/>
          <w:szCs w:val="24"/>
        </w:rPr>
      </w:pPr>
      <w:r>
        <w:rPr>
          <w:sz w:val="24"/>
          <w:szCs w:val="24"/>
        </w:rPr>
        <w:t xml:space="preserve">The Chamber of Mines has provided support for an inbound and outbound Call Centre to complement the tracking and tracing project and to receive completed documents via TEBA outreach </w:t>
      </w:r>
      <w:r w:rsidR="00FB333B">
        <w:rPr>
          <w:sz w:val="24"/>
          <w:szCs w:val="24"/>
        </w:rPr>
        <w:t>activities</w:t>
      </w:r>
      <w:r>
        <w:rPr>
          <w:sz w:val="24"/>
          <w:szCs w:val="24"/>
        </w:rPr>
        <w:t>.</w:t>
      </w:r>
    </w:p>
    <w:p w:rsidR="00B61618" w:rsidRPr="00503E26" w:rsidRDefault="00B61618" w:rsidP="00503E26">
      <w:pPr>
        <w:pStyle w:val="ListParagraph"/>
        <w:numPr>
          <w:ilvl w:val="0"/>
          <w:numId w:val="0"/>
        </w:numPr>
        <w:ind w:left="360"/>
        <w:rPr>
          <w:sz w:val="24"/>
          <w:szCs w:val="24"/>
        </w:rPr>
      </w:pPr>
    </w:p>
    <w:p w:rsidR="002A63AF" w:rsidRPr="00503E26" w:rsidRDefault="002A63AF" w:rsidP="002A63AF">
      <w:pPr>
        <w:pStyle w:val="ListParagraph"/>
        <w:numPr>
          <w:ilvl w:val="0"/>
          <w:numId w:val="16"/>
        </w:numPr>
        <w:rPr>
          <w:bCs/>
          <w:sz w:val="24"/>
          <w:szCs w:val="24"/>
        </w:rPr>
      </w:pPr>
      <w:r w:rsidRPr="00503E26">
        <w:rPr>
          <w:sz w:val="24"/>
          <w:szCs w:val="24"/>
        </w:rPr>
        <w:t xml:space="preserve">The Commissioner with Dr Botes met with the Financial Services Board (FSB) to consider synergies with the FSB on unclaimed benefits. The meeting arose out of Dr Botes presentation to the Presidency earlier in the year on the backlogs in medical assessments and compensation payments. The FSB, the </w:t>
      </w:r>
      <w:r>
        <w:rPr>
          <w:sz w:val="24"/>
          <w:szCs w:val="24"/>
        </w:rPr>
        <w:t xml:space="preserve">Department of Planning, Monitoring and Evaluation (DPME) in the </w:t>
      </w:r>
      <w:r w:rsidRPr="00503E26">
        <w:rPr>
          <w:sz w:val="24"/>
          <w:szCs w:val="24"/>
        </w:rPr>
        <w:t xml:space="preserve">Presidency and </w:t>
      </w:r>
      <w:r w:rsidR="00FB333B">
        <w:rPr>
          <w:sz w:val="24"/>
          <w:szCs w:val="24"/>
        </w:rPr>
        <w:t xml:space="preserve">the </w:t>
      </w:r>
      <w:r w:rsidRPr="00503E26">
        <w:rPr>
          <w:sz w:val="24"/>
          <w:szCs w:val="24"/>
        </w:rPr>
        <w:t xml:space="preserve">Department of Health hosted a workshop on unclaimed benefits in June 2016. The meeting </w:t>
      </w:r>
      <w:r w:rsidRPr="00503E26">
        <w:rPr>
          <w:bCs/>
          <w:sz w:val="24"/>
          <w:szCs w:val="24"/>
        </w:rPr>
        <w:t xml:space="preserve">alluded to similar problems of data sharing, updating databases and </w:t>
      </w:r>
      <w:r w:rsidRPr="00503E26">
        <w:rPr>
          <w:bCs/>
          <w:sz w:val="24"/>
          <w:szCs w:val="24"/>
        </w:rPr>
        <w:lastRenderedPageBreak/>
        <w:t>tracking and tracing. A Steering Committee and Task Teams have been set up under the leadership of the Department of Planning, Monitoring and Evaluation and the Financial Services Board. The FSB/DPME has hosted subsequent meetings of the task teams on Legislation, Database and Tracking &amp; Tracing.</w:t>
      </w:r>
    </w:p>
    <w:p w:rsidR="002A63AF" w:rsidRPr="002A63AF" w:rsidRDefault="002A63AF" w:rsidP="002A63AF"/>
    <w:p w:rsidR="00B61618" w:rsidRPr="00503E26" w:rsidRDefault="00B61618" w:rsidP="008A0E35">
      <w:pPr>
        <w:pStyle w:val="ListParagraph"/>
        <w:numPr>
          <w:ilvl w:val="0"/>
          <w:numId w:val="16"/>
        </w:numPr>
        <w:rPr>
          <w:sz w:val="24"/>
          <w:szCs w:val="24"/>
        </w:rPr>
      </w:pPr>
      <w:r w:rsidRPr="00503E26">
        <w:rPr>
          <w:sz w:val="24"/>
          <w:szCs w:val="24"/>
        </w:rPr>
        <w:t>As part of the business process reforms</w:t>
      </w:r>
      <w:r w:rsidR="005B0FB5" w:rsidRPr="00503E26">
        <w:rPr>
          <w:sz w:val="24"/>
          <w:szCs w:val="24"/>
        </w:rPr>
        <w:t xml:space="preserve"> supported by IP Capital, </w:t>
      </w:r>
      <w:r w:rsidRPr="00503E26">
        <w:rPr>
          <w:sz w:val="24"/>
          <w:szCs w:val="24"/>
        </w:rPr>
        <w:t xml:space="preserve">the website of the MBOD/CCOD </w:t>
      </w:r>
      <w:r w:rsidR="00A979E5" w:rsidRPr="00503E26">
        <w:rPr>
          <w:sz w:val="24"/>
          <w:szCs w:val="24"/>
        </w:rPr>
        <w:t xml:space="preserve">has been developed </w:t>
      </w:r>
      <w:r w:rsidR="00541CB3">
        <w:rPr>
          <w:sz w:val="24"/>
          <w:szCs w:val="24"/>
        </w:rPr>
        <w:t>and is live on the National Department of Health website (</w:t>
      </w:r>
      <w:hyperlink r:id="rId10" w:history="1">
        <w:r w:rsidR="0054335C" w:rsidRPr="0054335C">
          <w:rPr>
            <w:rStyle w:val="Hyperlink"/>
            <w:sz w:val="24"/>
            <w:szCs w:val="20"/>
          </w:rPr>
          <w:t>http://www.health.gov.za/ccod/</w:t>
        </w:r>
      </w:hyperlink>
      <w:r w:rsidR="0054335C">
        <w:rPr>
          <w:rFonts w:ascii="Segoe UI" w:hAnsi="Segoe UI" w:cs="Segoe UI"/>
          <w:szCs w:val="20"/>
        </w:rPr>
        <w:t>)</w:t>
      </w:r>
      <w:r w:rsidR="00B051F8" w:rsidRPr="00503E26">
        <w:rPr>
          <w:sz w:val="24"/>
          <w:szCs w:val="24"/>
        </w:rPr>
        <w:t>. T</w:t>
      </w:r>
      <w:r w:rsidR="005B0FB5" w:rsidRPr="00503E26">
        <w:rPr>
          <w:sz w:val="24"/>
          <w:szCs w:val="24"/>
        </w:rPr>
        <w:t xml:space="preserve">he front access portal for the </w:t>
      </w:r>
      <w:r w:rsidR="0054335C">
        <w:rPr>
          <w:sz w:val="24"/>
          <w:szCs w:val="24"/>
        </w:rPr>
        <w:t xml:space="preserve">electronic </w:t>
      </w:r>
      <w:r w:rsidR="005B0FB5" w:rsidRPr="00503E26">
        <w:rPr>
          <w:sz w:val="24"/>
          <w:szCs w:val="24"/>
        </w:rPr>
        <w:t xml:space="preserve">database is </w:t>
      </w:r>
      <w:r w:rsidR="00B051F8" w:rsidRPr="00503E26">
        <w:rPr>
          <w:sz w:val="24"/>
          <w:szCs w:val="24"/>
        </w:rPr>
        <w:t>in</w:t>
      </w:r>
      <w:r w:rsidR="005B0FB5" w:rsidRPr="00503E26">
        <w:rPr>
          <w:sz w:val="24"/>
          <w:szCs w:val="24"/>
        </w:rPr>
        <w:t xml:space="preserve"> use by selected front-line staff of the MBOD/CCOD</w:t>
      </w:r>
      <w:r w:rsidR="00B051F8" w:rsidRPr="00503E26">
        <w:rPr>
          <w:sz w:val="24"/>
          <w:szCs w:val="24"/>
        </w:rPr>
        <w:t xml:space="preserve"> with the </w:t>
      </w:r>
      <w:r w:rsidR="005B0FB5" w:rsidRPr="00503E26">
        <w:rPr>
          <w:sz w:val="24"/>
          <w:szCs w:val="24"/>
        </w:rPr>
        <w:t>One Stop Service Centres (Mthatha and Carletonville) and the in-bound call centre (XDS)</w:t>
      </w:r>
      <w:r w:rsidR="00B051F8" w:rsidRPr="00503E26">
        <w:rPr>
          <w:sz w:val="24"/>
          <w:szCs w:val="24"/>
        </w:rPr>
        <w:t xml:space="preserve"> having access later in 2016</w:t>
      </w:r>
      <w:r w:rsidR="005B0FB5" w:rsidRPr="00503E26">
        <w:rPr>
          <w:sz w:val="24"/>
          <w:szCs w:val="24"/>
        </w:rPr>
        <w:t>. IP Capital has also done business process mapping of all work-flow stations within the MBOD/CCOD and with Metrofile has introduced a scanning system to internally track and trace claimant files.</w:t>
      </w:r>
      <w:r w:rsidR="004C2D5A" w:rsidRPr="00503E26">
        <w:rPr>
          <w:sz w:val="24"/>
          <w:szCs w:val="24"/>
        </w:rPr>
        <w:t xml:space="preserve"> The </w:t>
      </w:r>
      <w:r w:rsidR="0054335C">
        <w:rPr>
          <w:sz w:val="24"/>
          <w:szCs w:val="24"/>
        </w:rPr>
        <w:t>Chamber of Mines</w:t>
      </w:r>
      <w:r w:rsidR="004C2D5A" w:rsidRPr="00503E26">
        <w:rPr>
          <w:sz w:val="24"/>
          <w:szCs w:val="24"/>
        </w:rPr>
        <w:t xml:space="preserve"> hosted a meeting with the Health Policy Committee and the </w:t>
      </w:r>
      <w:r w:rsidR="001E2873">
        <w:rPr>
          <w:sz w:val="24"/>
          <w:szCs w:val="24"/>
        </w:rPr>
        <w:t>MBOD/</w:t>
      </w:r>
      <w:r w:rsidR="004C2D5A" w:rsidRPr="00503E26">
        <w:rPr>
          <w:sz w:val="24"/>
          <w:szCs w:val="24"/>
        </w:rPr>
        <w:t xml:space="preserve">CCOD </w:t>
      </w:r>
      <w:r w:rsidR="001E2873">
        <w:rPr>
          <w:sz w:val="24"/>
          <w:szCs w:val="24"/>
        </w:rPr>
        <w:t xml:space="preserve">(Dr Kistnasamy, Dr Mtshali and IP Capital) </w:t>
      </w:r>
      <w:r w:rsidR="004C2D5A" w:rsidRPr="00503E26">
        <w:rPr>
          <w:sz w:val="24"/>
          <w:szCs w:val="24"/>
        </w:rPr>
        <w:t xml:space="preserve">to begin discussions on the updating of </w:t>
      </w:r>
      <w:r w:rsidR="0054335C">
        <w:rPr>
          <w:sz w:val="24"/>
          <w:szCs w:val="24"/>
        </w:rPr>
        <w:t xml:space="preserve">biographic </w:t>
      </w:r>
      <w:r w:rsidR="00FB333B">
        <w:rPr>
          <w:sz w:val="24"/>
          <w:szCs w:val="24"/>
        </w:rPr>
        <w:t xml:space="preserve">and health </w:t>
      </w:r>
      <w:r w:rsidR="004C2D5A" w:rsidRPr="00503E26">
        <w:rPr>
          <w:sz w:val="24"/>
          <w:szCs w:val="24"/>
        </w:rPr>
        <w:t>data</w:t>
      </w:r>
      <w:r w:rsidR="00FB333B">
        <w:rPr>
          <w:sz w:val="24"/>
          <w:szCs w:val="24"/>
        </w:rPr>
        <w:t xml:space="preserve"> of workers in</w:t>
      </w:r>
      <w:r w:rsidR="004C2D5A" w:rsidRPr="00503E26">
        <w:rPr>
          <w:sz w:val="24"/>
          <w:szCs w:val="24"/>
        </w:rPr>
        <w:t xml:space="preserve"> the controlled mines and works. </w:t>
      </w:r>
      <w:r w:rsidR="0054335C" w:rsidRPr="00503E26">
        <w:rPr>
          <w:sz w:val="24"/>
          <w:szCs w:val="24"/>
        </w:rPr>
        <w:t>Thus,</w:t>
      </w:r>
      <w:r w:rsidR="004C2D5A" w:rsidRPr="00503E26">
        <w:rPr>
          <w:sz w:val="24"/>
          <w:szCs w:val="24"/>
        </w:rPr>
        <w:t xml:space="preserve"> there </w:t>
      </w:r>
      <w:r w:rsidR="0054335C">
        <w:rPr>
          <w:sz w:val="24"/>
          <w:szCs w:val="24"/>
        </w:rPr>
        <w:t xml:space="preserve">is a potential to have </w:t>
      </w:r>
      <w:r w:rsidR="004C2D5A" w:rsidRPr="00503E26">
        <w:rPr>
          <w:sz w:val="24"/>
          <w:szCs w:val="24"/>
        </w:rPr>
        <w:t xml:space="preserve">1m records </w:t>
      </w:r>
      <w:r w:rsidR="0054335C">
        <w:rPr>
          <w:sz w:val="24"/>
          <w:szCs w:val="24"/>
        </w:rPr>
        <w:t xml:space="preserve">of workers and ex-workers in </w:t>
      </w:r>
      <w:r w:rsidR="00FB333B">
        <w:rPr>
          <w:sz w:val="24"/>
          <w:szCs w:val="24"/>
        </w:rPr>
        <w:t xml:space="preserve">controlled </w:t>
      </w:r>
      <w:r w:rsidR="0054335C">
        <w:rPr>
          <w:sz w:val="24"/>
          <w:szCs w:val="24"/>
        </w:rPr>
        <w:t xml:space="preserve">mines and works </w:t>
      </w:r>
      <w:r w:rsidR="004C2D5A" w:rsidRPr="00503E26">
        <w:rPr>
          <w:sz w:val="24"/>
          <w:szCs w:val="24"/>
        </w:rPr>
        <w:t>on the database by the end of 2016.</w:t>
      </w:r>
    </w:p>
    <w:p w:rsidR="00B61618" w:rsidRPr="00503E26" w:rsidRDefault="00B61618" w:rsidP="00503E26">
      <w:pP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jc w:val="both"/>
        <w:rPr>
          <w:rFonts w:ascii="Arial" w:hAnsi="Arial" w:cs="Arial"/>
          <w:lang w:val="en-GB"/>
        </w:rPr>
      </w:pPr>
    </w:p>
    <w:p w:rsidR="004D0542" w:rsidRDefault="004D0542" w:rsidP="008A0E35">
      <w:pPr>
        <w:pStyle w:val="ListParagraph"/>
        <w:numPr>
          <w:ilvl w:val="0"/>
          <w:numId w:val="16"/>
        </w:numPr>
        <w:rPr>
          <w:sz w:val="24"/>
          <w:szCs w:val="24"/>
        </w:rPr>
      </w:pPr>
      <w:r w:rsidRPr="00503E26">
        <w:rPr>
          <w:sz w:val="24"/>
          <w:szCs w:val="24"/>
        </w:rPr>
        <w:t xml:space="preserve">Management has been attending </w:t>
      </w:r>
      <w:r w:rsidR="002A63AF">
        <w:rPr>
          <w:sz w:val="24"/>
          <w:szCs w:val="24"/>
        </w:rPr>
        <w:t xml:space="preserve">the </w:t>
      </w:r>
      <w:r w:rsidRPr="00503E26">
        <w:rPr>
          <w:sz w:val="24"/>
          <w:szCs w:val="24"/>
        </w:rPr>
        <w:t xml:space="preserve">Steering Committee meetings of the </w:t>
      </w:r>
      <w:r w:rsidR="002A63AF">
        <w:rPr>
          <w:sz w:val="24"/>
          <w:szCs w:val="24"/>
        </w:rPr>
        <w:t xml:space="preserve">Chamber of Mines and the </w:t>
      </w:r>
      <w:r w:rsidRPr="00503E26">
        <w:rPr>
          <w:sz w:val="24"/>
          <w:szCs w:val="24"/>
        </w:rPr>
        <w:t xml:space="preserve">Gold </w:t>
      </w:r>
      <w:r w:rsidR="004F7A8B" w:rsidRPr="00503E26">
        <w:rPr>
          <w:sz w:val="24"/>
          <w:szCs w:val="24"/>
        </w:rPr>
        <w:t>Working Group</w:t>
      </w:r>
      <w:r w:rsidR="004C2D5A" w:rsidRPr="00503E26">
        <w:rPr>
          <w:sz w:val="24"/>
          <w:szCs w:val="24"/>
        </w:rPr>
        <w:t xml:space="preserve">, which </w:t>
      </w:r>
      <w:r w:rsidR="002A63AF">
        <w:rPr>
          <w:sz w:val="24"/>
          <w:szCs w:val="24"/>
        </w:rPr>
        <w:t>are</w:t>
      </w:r>
      <w:r w:rsidR="004C2D5A" w:rsidRPr="00503E26">
        <w:rPr>
          <w:sz w:val="24"/>
          <w:szCs w:val="24"/>
        </w:rPr>
        <w:t xml:space="preserve"> overseei</w:t>
      </w:r>
      <w:r w:rsidR="0054335C">
        <w:rPr>
          <w:sz w:val="24"/>
          <w:szCs w:val="24"/>
        </w:rPr>
        <w:t>ng the business process reforms</w:t>
      </w:r>
      <w:r w:rsidR="004F7A8B" w:rsidRPr="00503E26">
        <w:rPr>
          <w:sz w:val="24"/>
          <w:szCs w:val="24"/>
        </w:rPr>
        <w:t xml:space="preserve"> and operations of the MBOD/CCOD</w:t>
      </w:r>
      <w:r w:rsidR="004C2D5A" w:rsidRPr="00503E26">
        <w:rPr>
          <w:sz w:val="24"/>
          <w:szCs w:val="24"/>
        </w:rPr>
        <w:t xml:space="preserve"> as well as the Task Team meetings on Integration of Compensation Systems</w:t>
      </w:r>
      <w:r w:rsidR="004F7A8B" w:rsidRPr="00503E26">
        <w:rPr>
          <w:sz w:val="24"/>
          <w:szCs w:val="24"/>
        </w:rPr>
        <w:t>.</w:t>
      </w:r>
    </w:p>
    <w:p w:rsidR="00614D0E" w:rsidRPr="00614D0E" w:rsidRDefault="00614D0E" w:rsidP="00614D0E">
      <w:pPr>
        <w:pStyle w:val="ListParagraph"/>
        <w:numPr>
          <w:ilvl w:val="0"/>
          <w:numId w:val="0"/>
        </w:numPr>
        <w:ind w:left="360"/>
        <w:rPr>
          <w:sz w:val="24"/>
          <w:szCs w:val="24"/>
        </w:rPr>
      </w:pPr>
    </w:p>
    <w:p w:rsidR="00FB3ADF" w:rsidRDefault="00614D0E" w:rsidP="00DF70D2">
      <w:pPr>
        <w:pStyle w:val="ListParagraph"/>
        <w:numPr>
          <w:ilvl w:val="0"/>
          <w:numId w:val="16"/>
        </w:numPr>
        <w:rPr>
          <w:sz w:val="24"/>
          <w:szCs w:val="24"/>
        </w:rPr>
      </w:pPr>
      <w:r w:rsidRPr="00DF70D2">
        <w:rPr>
          <w:sz w:val="24"/>
          <w:szCs w:val="24"/>
        </w:rPr>
        <w:t xml:space="preserve">The MBOD/CCOD receives approximate </w:t>
      </w:r>
      <w:r w:rsidR="001E2873" w:rsidRPr="00DF70D2">
        <w:rPr>
          <w:sz w:val="24"/>
          <w:szCs w:val="24"/>
        </w:rPr>
        <w:t>R60m per annum from voted funds to provide medical services, collect revenue from controlled mines and works and manage claims. This is wholly inadequate and where it not for the additional funds (in-kind) from the Chamber of Mines, the Gold Working Group and the World Bank of R40m</w:t>
      </w:r>
      <w:r w:rsidR="00FB333B">
        <w:rPr>
          <w:sz w:val="24"/>
          <w:szCs w:val="24"/>
        </w:rPr>
        <w:t>,</w:t>
      </w:r>
      <w:r w:rsidR="009D076A">
        <w:rPr>
          <w:sz w:val="24"/>
          <w:szCs w:val="24"/>
        </w:rPr>
        <w:t xml:space="preserve">we </w:t>
      </w:r>
      <w:r w:rsidR="001E2873" w:rsidRPr="00DF70D2">
        <w:rPr>
          <w:sz w:val="24"/>
          <w:szCs w:val="24"/>
        </w:rPr>
        <w:t>would not be able to carry out the business reform process</w:t>
      </w:r>
      <w:r w:rsidR="00FB333B">
        <w:rPr>
          <w:sz w:val="24"/>
          <w:szCs w:val="24"/>
        </w:rPr>
        <w:t>es</w:t>
      </w:r>
      <w:r w:rsidR="001E2873" w:rsidRPr="00DF70D2">
        <w:rPr>
          <w:sz w:val="24"/>
          <w:szCs w:val="24"/>
        </w:rPr>
        <w:t xml:space="preserve"> at the MBOD/CCOD; provision of decentralised services and innovations in tracking and tracing claimants.</w:t>
      </w:r>
      <w:r w:rsidR="002364AF" w:rsidRPr="00DF70D2">
        <w:rPr>
          <w:sz w:val="24"/>
          <w:szCs w:val="24"/>
        </w:rPr>
        <w:t xml:space="preserve"> Other social protection funds (including compensation for injuries under the Department of Labour) use the revenue to defray the costs of administration and health care and provision of income protection. The MBOD/CCOD has a </w:t>
      </w:r>
      <w:r w:rsidR="002364AF" w:rsidRPr="00DF70D2">
        <w:rPr>
          <w:b/>
          <w:sz w:val="24"/>
          <w:szCs w:val="24"/>
        </w:rPr>
        <w:t>flawed model</w:t>
      </w:r>
      <w:r w:rsidR="002364AF" w:rsidRPr="00DF70D2">
        <w:rPr>
          <w:sz w:val="24"/>
          <w:szCs w:val="24"/>
        </w:rPr>
        <w:t xml:space="preserve"> in that the levy on risk shifts collected from the controlled mines and works </w:t>
      </w:r>
      <w:r w:rsidR="002364AF" w:rsidRPr="00DF70D2">
        <w:rPr>
          <w:b/>
          <w:sz w:val="24"/>
          <w:szCs w:val="24"/>
        </w:rPr>
        <w:t>only</w:t>
      </w:r>
      <w:r w:rsidR="002364AF" w:rsidRPr="00DF70D2">
        <w:rPr>
          <w:sz w:val="24"/>
          <w:szCs w:val="24"/>
        </w:rPr>
        <w:t xml:space="preserve"> covers the provision of </w:t>
      </w:r>
      <w:r w:rsidR="005739E4" w:rsidRPr="00DF70D2">
        <w:rPr>
          <w:sz w:val="24"/>
          <w:szCs w:val="24"/>
        </w:rPr>
        <w:t>i</w:t>
      </w:r>
      <w:r w:rsidR="002364AF" w:rsidRPr="00DF70D2">
        <w:rPr>
          <w:sz w:val="24"/>
          <w:szCs w:val="24"/>
        </w:rPr>
        <w:t>ncome protection.</w:t>
      </w:r>
      <w:r w:rsidR="005739E4" w:rsidRPr="00DF70D2">
        <w:rPr>
          <w:sz w:val="24"/>
          <w:szCs w:val="24"/>
        </w:rPr>
        <w:t xml:space="preserve"> The Occupational Diseases in Mines and Works Act, </w:t>
      </w:r>
      <w:r w:rsidR="00DF70D2" w:rsidRPr="00DF70D2">
        <w:rPr>
          <w:sz w:val="24"/>
          <w:szCs w:val="24"/>
        </w:rPr>
        <w:t xml:space="preserve">No 78 of </w:t>
      </w:r>
      <w:r w:rsidR="005739E4" w:rsidRPr="00DF70D2">
        <w:rPr>
          <w:sz w:val="24"/>
          <w:szCs w:val="24"/>
        </w:rPr>
        <w:t xml:space="preserve">1973 </w:t>
      </w:r>
      <w:r w:rsidR="00DF70D2" w:rsidRPr="00DF70D2">
        <w:rPr>
          <w:sz w:val="24"/>
          <w:szCs w:val="24"/>
        </w:rPr>
        <w:t>externalised the costs of administration and provision of medical services and health care to the government</w:t>
      </w:r>
      <w:r w:rsidR="00FB3ADF">
        <w:rPr>
          <w:sz w:val="24"/>
          <w:szCs w:val="24"/>
        </w:rPr>
        <w:t xml:space="preserve"> for ex-workers</w:t>
      </w:r>
      <w:r w:rsidR="00DF70D2" w:rsidRPr="00DF70D2">
        <w:rPr>
          <w:sz w:val="24"/>
          <w:szCs w:val="24"/>
        </w:rPr>
        <w:t xml:space="preserve">. </w:t>
      </w:r>
      <w:r w:rsidR="00DF70D2">
        <w:rPr>
          <w:sz w:val="24"/>
          <w:szCs w:val="24"/>
        </w:rPr>
        <w:t xml:space="preserve">A disease screening, surveillance and coverage model is different to an injury (incident) model within compensation funds. </w:t>
      </w:r>
      <w:r w:rsidR="00FB3ADF">
        <w:rPr>
          <w:sz w:val="24"/>
          <w:szCs w:val="24"/>
        </w:rPr>
        <w:t>The main differences are as follows:</w:t>
      </w:r>
    </w:p>
    <w:p w:rsidR="00FB3ADF" w:rsidRDefault="00FB3ADF" w:rsidP="00FB3ADF">
      <w:pPr>
        <w:pStyle w:val="ListParagraph"/>
        <w:numPr>
          <w:ilvl w:val="0"/>
          <w:numId w:val="0"/>
        </w:numPr>
        <w:ind w:left="360"/>
        <w:rPr>
          <w:sz w:val="24"/>
          <w:szCs w:val="24"/>
        </w:rPr>
      </w:pPr>
    </w:p>
    <w:p w:rsidR="0023186E" w:rsidRDefault="0023186E">
      <w:pPr>
        <w:rPr>
          <w:rFonts w:ascii="Arial" w:hAnsi="Arial" w:cs="Arial"/>
          <w:b/>
          <w:lang w:val="en-GB"/>
        </w:rPr>
      </w:pPr>
      <w:r>
        <w:rPr>
          <w:b/>
        </w:rPr>
        <w:br w:type="page"/>
      </w:r>
    </w:p>
    <w:p w:rsidR="00FB3ADF" w:rsidRDefault="00FB3ADF" w:rsidP="00FB3ADF">
      <w:pPr>
        <w:pStyle w:val="ListParagraph"/>
        <w:numPr>
          <w:ilvl w:val="0"/>
          <w:numId w:val="0"/>
        </w:numPr>
        <w:ind w:left="360"/>
        <w:rPr>
          <w:b/>
          <w:sz w:val="24"/>
          <w:szCs w:val="24"/>
        </w:rPr>
      </w:pPr>
      <w:r w:rsidRPr="0023186E">
        <w:rPr>
          <w:b/>
          <w:sz w:val="24"/>
          <w:szCs w:val="24"/>
        </w:rPr>
        <w:lastRenderedPageBreak/>
        <w:t xml:space="preserve">Table </w:t>
      </w:r>
      <w:r w:rsidR="00BB7815">
        <w:rPr>
          <w:b/>
          <w:sz w:val="24"/>
          <w:szCs w:val="24"/>
        </w:rPr>
        <w:t>3</w:t>
      </w:r>
      <w:r w:rsidRPr="0023186E">
        <w:rPr>
          <w:b/>
          <w:sz w:val="24"/>
          <w:szCs w:val="24"/>
        </w:rPr>
        <w:t>: Compensation for Occupational Injuries and Occupational Diseases</w:t>
      </w:r>
    </w:p>
    <w:p w:rsidR="00FB333B" w:rsidRPr="0023186E" w:rsidRDefault="00FB333B" w:rsidP="00FB3ADF">
      <w:pPr>
        <w:pStyle w:val="ListParagraph"/>
        <w:numPr>
          <w:ilvl w:val="0"/>
          <w:numId w:val="0"/>
        </w:numPr>
        <w:ind w:left="360"/>
        <w:rPr>
          <w:b/>
          <w:sz w:val="24"/>
          <w:szCs w:val="24"/>
        </w:rPr>
      </w:pPr>
    </w:p>
    <w:tbl>
      <w:tblPr>
        <w:tblStyle w:val="TableGrid"/>
        <w:tblW w:w="0" w:type="auto"/>
        <w:tblInd w:w="360" w:type="dxa"/>
        <w:tblLook w:val="04A0"/>
      </w:tblPr>
      <w:tblGrid>
        <w:gridCol w:w="2442"/>
        <w:gridCol w:w="3118"/>
        <w:gridCol w:w="3060"/>
      </w:tblGrid>
      <w:tr w:rsidR="00FB3ADF" w:rsidRPr="00892ADE" w:rsidTr="002A63AF">
        <w:trPr>
          <w:tblHeader/>
        </w:trPr>
        <w:tc>
          <w:tcPr>
            <w:tcW w:w="2442" w:type="dxa"/>
          </w:tcPr>
          <w:p w:rsidR="00FB3ADF" w:rsidRPr="00892ADE" w:rsidRDefault="00FB3ADF" w:rsidP="00FB3ADF">
            <w:pPr>
              <w:pStyle w:val="ListParagraph"/>
              <w:numPr>
                <w:ilvl w:val="0"/>
                <w:numId w:val="0"/>
              </w:numPr>
              <w:jc w:val="center"/>
              <w:rPr>
                <w:szCs w:val="24"/>
              </w:rPr>
            </w:pPr>
          </w:p>
        </w:tc>
        <w:tc>
          <w:tcPr>
            <w:tcW w:w="3118" w:type="dxa"/>
          </w:tcPr>
          <w:p w:rsidR="00FB3ADF" w:rsidRPr="00892ADE" w:rsidRDefault="00FB3ADF" w:rsidP="00971CD8">
            <w:pPr>
              <w:pStyle w:val="ListParagraph"/>
              <w:numPr>
                <w:ilvl w:val="0"/>
                <w:numId w:val="0"/>
              </w:numPr>
              <w:ind w:right="0"/>
              <w:jc w:val="left"/>
              <w:rPr>
                <w:b/>
                <w:szCs w:val="24"/>
              </w:rPr>
            </w:pPr>
            <w:r w:rsidRPr="00892ADE">
              <w:rPr>
                <w:b/>
                <w:szCs w:val="24"/>
              </w:rPr>
              <w:t>Occupational Injuries</w:t>
            </w:r>
            <w:r w:rsidR="00971CD8" w:rsidRPr="00892ADE">
              <w:rPr>
                <w:b/>
                <w:szCs w:val="24"/>
              </w:rPr>
              <w:t xml:space="preserve"> under Department of Labour (Compensation for Occupational Injuries and Diseases Act, No 130 of 1993)</w:t>
            </w:r>
          </w:p>
        </w:tc>
        <w:tc>
          <w:tcPr>
            <w:tcW w:w="3060" w:type="dxa"/>
          </w:tcPr>
          <w:p w:rsidR="00FB3ADF" w:rsidRPr="00892ADE" w:rsidRDefault="00FB3ADF" w:rsidP="00971CD8">
            <w:pPr>
              <w:pStyle w:val="ListParagraph"/>
              <w:numPr>
                <w:ilvl w:val="0"/>
                <w:numId w:val="0"/>
              </w:numPr>
              <w:ind w:right="0"/>
              <w:jc w:val="left"/>
              <w:rPr>
                <w:b/>
                <w:szCs w:val="24"/>
              </w:rPr>
            </w:pPr>
            <w:r w:rsidRPr="00892ADE">
              <w:rPr>
                <w:b/>
                <w:szCs w:val="24"/>
              </w:rPr>
              <w:t>Occupational Diseases</w:t>
            </w:r>
            <w:r w:rsidR="00971CD8" w:rsidRPr="00892ADE">
              <w:rPr>
                <w:b/>
                <w:szCs w:val="24"/>
              </w:rPr>
              <w:t xml:space="preserve"> under Department of Health (</w:t>
            </w:r>
            <w:r w:rsidR="00971CD8" w:rsidRPr="00892ADE">
              <w:rPr>
                <w:b/>
                <w:szCs w:val="24"/>
                <w:lang w:val="en-US"/>
              </w:rPr>
              <w:t>Occupational Diseases in Mines and Works Act, No 78 of 1973)</w:t>
            </w:r>
          </w:p>
        </w:tc>
      </w:tr>
      <w:tr w:rsidR="00FB3ADF" w:rsidRPr="00892ADE" w:rsidTr="00FB3ADF">
        <w:tc>
          <w:tcPr>
            <w:tcW w:w="2442" w:type="dxa"/>
          </w:tcPr>
          <w:p w:rsidR="00FB3ADF" w:rsidRPr="00892ADE" w:rsidRDefault="00FB3ADF" w:rsidP="00EC2B92">
            <w:pPr>
              <w:pStyle w:val="ListParagraph"/>
              <w:numPr>
                <w:ilvl w:val="0"/>
                <w:numId w:val="0"/>
              </w:numPr>
              <w:tabs>
                <w:tab w:val="clear" w:pos="2317"/>
                <w:tab w:val="left" w:pos="2192"/>
              </w:tabs>
              <w:ind w:right="34"/>
              <w:jc w:val="left"/>
              <w:rPr>
                <w:szCs w:val="24"/>
              </w:rPr>
            </w:pPr>
            <w:r w:rsidRPr="00892ADE">
              <w:rPr>
                <w:szCs w:val="24"/>
              </w:rPr>
              <w:t>Revenue (% of payroll or levy)</w:t>
            </w:r>
          </w:p>
        </w:tc>
        <w:tc>
          <w:tcPr>
            <w:tcW w:w="3118" w:type="dxa"/>
          </w:tcPr>
          <w:p w:rsidR="00FB3ADF" w:rsidRPr="00892ADE" w:rsidRDefault="00FB3ADF" w:rsidP="00EC2B92">
            <w:pPr>
              <w:pStyle w:val="ListParagraph"/>
              <w:numPr>
                <w:ilvl w:val="0"/>
                <w:numId w:val="0"/>
              </w:numPr>
              <w:tabs>
                <w:tab w:val="left" w:pos="2192"/>
              </w:tabs>
              <w:jc w:val="left"/>
              <w:rPr>
                <w:szCs w:val="24"/>
              </w:rPr>
            </w:pPr>
            <w:r w:rsidRPr="00892ADE">
              <w:rPr>
                <w:szCs w:val="24"/>
              </w:rPr>
              <w:t>Covers costs of health care, administration and income protection</w:t>
            </w:r>
          </w:p>
        </w:tc>
        <w:tc>
          <w:tcPr>
            <w:tcW w:w="3060" w:type="dxa"/>
          </w:tcPr>
          <w:p w:rsidR="00FB3ADF" w:rsidRPr="00892ADE" w:rsidRDefault="00FB3ADF" w:rsidP="00EC2B92">
            <w:pPr>
              <w:pStyle w:val="ListParagraph"/>
              <w:numPr>
                <w:ilvl w:val="0"/>
                <w:numId w:val="0"/>
              </w:numPr>
              <w:tabs>
                <w:tab w:val="left" w:pos="2192"/>
              </w:tabs>
              <w:ind w:right="0"/>
              <w:jc w:val="left"/>
              <w:rPr>
                <w:szCs w:val="24"/>
              </w:rPr>
            </w:pPr>
            <w:r w:rsidRPr="00892ADE">
              <w:rPr>
                <w:szCs w:val="24"/>
              </w:rPr>
              <w:t>Covers income protection only</w:t>
            </w:r>
          </w:p>
        </w:tc>
      </w:tr>
      <w:tr w:rsidR="00FB3ADF" w:rsidRPr="00892ADE" w:rsidTr="00FB3ADF">
        <w:tc>
          <w:tcPr>
            <w:tcW w:w="2442" w:type="dxa"/>
          </w:tcPr>
          <w:p w:rsidR="00FB3ADF" w:rsidRPr="00892ADE" w:rsidRDefault="00EC2B92" w:rsidP="00EC2B92">
            <w:pPr>
              <w:pStyle w:val="ListParagraph"/>
              <w:numPr>
                <w:ilvl w:val="0"/>
                <w:numId w:val="0"/>
              </w:numPr>
              <w:tabs>
                <w:tab w:val="clear" w:pos="2317"/>
                <w:tab w:val="left" w:pos="2192"/>
              </w:tabs>
              <w:ind w:right="34"/>
              <w:jc w:val="left"/>
              <w:rPr>
                <w:szCs w:val="24"/>
              </w:rPr>
            </w:pPr>
            <w:r w:rsidRPr="00892ADE">
              <w:rPr>
                <w:szCs w:val="24"/>
              </w:rPr>
              <w:t xml:space="preserve">Revenue calculation and changes to contributions </w:t>
            </w:r>
            <w:r w:rsidR="009D076A">
              <w:rPr>
                <w:szCs w:val="24"/>
              </w:rPr>
              <w:t>t</w:t>
            </w:r>
            <w:r w:rsidRPr="00892ADE">
              <w:rPr>
                <w:szCs w:val="24"/>
              </w:rPr>
              <w:t>o employers</w:t>
            </w:r>
          </w:p>
        </w:tc>
        <w:tc>
          <w:tcPr>
            <w:tcW w:w="3118" w:type="dxa"/>
          </w:tcPr>
          <w:p w:rsidR="00FB3ADF" w:rsidRPr="00892ADE" w:rsidRDefault="00EC2B92" w:rsidP="00EC2B92">
            <w:pPr>
              <w:pStyle w:val="ListParagraph"/>
              <w:numPr>
                <w:ilvl w:val="0"/>
                <w:numId w:val="0"/>
              </w:numPr>
              <w:tabs>
                <w:tab w:val="left" w:pos="2192"/>
              </w:tabs>
              <w:jc w:val="left"/>
              <w:rPr>
                <w:szCs w:val="24"/>
              </w:rPr>
            </w:pPr>
            <w:r w:rsidRPr="00892ADE">
              <w:rPr>
                <w:szCs w:val="24"/>
              </w:rPr>
              <w:t>Claims history plays a role</w:t>
            </w:r>
          </w:p>
        </w:tc>
        <w:tc>
          <w:tcPr>
            <w:tcW w:w="3060" w:type="dxa"/>
          </w:tcPr>
          <w:p w:rsidR="00FB3ADF" w:rsidRPr="00892ADE" w:rsidRDefault="00EC2B92" w:rsidP="00EC2B92">
            <w:pPr>
              <w:pStyle w:val="ListParagraph"/>
              <w:numPr>
                <w:ilvl w:val="0"/>
                <w:numId w:val="0"/>
              </w:numPr>
              <w:tabs>
                <w:tab w:val="left" w:pos="2192"/>
              </w:tabs>
              <w:ind w:right="0"/>
              <w:jc w:val="left"/>
              <w:rPr>
                <w:szCs w:val="24"/>
              </w:rPr>
            </w:pPr>
            <w:r w:rsidRPr="00892ADE">
              <w:rPr>
                <w:szCs w:val="24"/>
              </w:rPr>
              <w:t xml:space="preserve">Not possible for claims history owing to latency of </w:t>
            </w:r>
            <w:r w:rsidR="002B075A" w:rsidRPr="00892ADE">
              <w:rPr>
                <w:szCs w:val="24"/>
              </w:rPr>
              <w:t xml:space="preserve">occupational </w:t>
            </w:r>
            <w:r w:rsidRPr="00892ADE">
              <w:rPr>
                <w:szCs w:val="24"/>
              </w:rPr>
              <w:t>disease (10 years or more) except for TB claims</w:t>
            </w:r>
            <w:r w:rsidR="00971CD8" w:rsidRPr="00892ADE">
              <w:rPr>
                <w:szCs w:val="24"/>
              </w:rPr>
              <w:t xml:space="preserve">; multiple employers and commodities </w:t>
            </w:r>
          </w:p>
        </w:tc>
      </w:tr>
      <w:tr w:rsidR="00FB3ADF" w:rsidRPr="00892ADE" w:rsidTr="00FB3ADF">
        <w:tc>
          <w:tcPr>
            <w:tcW w:w="2442" w:type="dxa"/>
          </w:tcPr>
          <w:p w:rsidR="00FB3ADF" w:rsidRPr="00892ADE" w:rsidRDefault="00EC2B92" w:rsidP="00EC2B92">
            <w:pPr>
              <w:pStyle w:val="ListParagraph"/>
              <w:numPr>
                <w:ilvl w:val="0"/>
                <w:numId w:val="0"/>
              </w:numPr>
              <w:tabs>
                <w:tab w:val="clear" w:pos="2317"/>
                <w:tab w:val="left" w:pos="2192"/>
              </w:tabs>
              <w:ind w:right="34"/>
              <w:jc w:val="left"/>
              <w:rPr>
                <w:szCs w:val="24"/>
              </w:rPr>
            </w:pPr>
            <w:r w:rsidRPr="00892ADE">
              <w:rPr>
                <w:szCs w:val="24"/>
              </w:rPr>
              <w:t>Benefit Medical Examinations</w:t>
            </w:r>
            <w:r w:rsidR="00802A68" w:rsidRPr="00892ADE">
              <w:rPr>
                <w:szCs w:val="24"/>
              </w:rPr>
              <w:t xml:space="preserve"> (BMEs)</w:t>
            </w:r>
          </w:p>
        </w:tc>
        <w:tc>
          <w:tcPr>
            <w:tcW w:w="3118" w:type="dxa"/>
          </w:tcPr>
          <w:p w:rsidR="00FB3ADF" w:rsidRPr="00892ADE" w:rsidRDefault="00EC2B92" w:rsidP="00EC2B92">
            <w:pPr>
              <w:pStyle w:val="ListParagraph"/>
              <w:numPr>
                <w:ilvl w:val="0"/>
                <w:numId w:val="0"/>
              </w:numPr>
              <w:tabs>
                <w:tab w:val="left" w:pos="2192"/>
              </w:tabs>
              <w:jc w:val="left"/>
              <w:rPr>
                <w:szCs w:val="24"/>
              </w:rPr>
            </w:pPr>
            <w:r w:rsidRPr="00892ADE">
              <w:rPr>
                <w:szCs w:val="24"/>
              </w:rPr>
              <w:t>No</w:t>
            </w:r>
          </w:p>
        </w:tc>
        <w:tc>
          <w:tcPr>
            <w:tcW w:w="3060" w:type="dxa"/>
          </w:tcPr>
          <w:p w:rsidR="00FB3ADF" w:rsidRPr="00892ADE" w:rsidRDefault="00EC2B92" w:rsidP="00EC2B92">
            <w:pPr>
              <w:pStyle w:val="ListParagraph"/>
              <w:numPr>
                <w:ilvl w:val="0"/>
                <w:numId w:val="0"/>
              </w:numPr>
              <w:tabs>
                <w:tab w:val="left" w:pos="2192"/>
              </w:tabs>
              <w:ind w:right="0"/>
              <w:jc w:val="left"/>
              <w:rPr>
                <w:szCs w:val="24"/>
              </w:rPr>
            </w:pPr>
            <w:r w:rsidRPr="00892ADE">
              <w:rPr>
                <w:szCs w:val="24"/>
              </w:rPr>
              <w:t xml:space="preserve">Need for special diagnostic tests for screening </w:t>
            </w:r>
            <w:r w:rsidR="00971CD8" w:rsidRPr="00892ADE">
              <w:rPr>
                <w:szCs w:val="24"/>
              </w:rPr>
              <w:t xml:space="preserve">of workers / ex-workers </w:t>
            </w:r>
            <w:r w:rsidRPr="00892ADE">
              <w:rPr>
                <w:szCs w:val="24"/>
              </w:rPr>
              <w:t>every two years (Chest X-rays, Lung Function, TB sputum etc); possibl</w:t>
            </w:r>
            <w:r w:rsidR="00971CD8" w:rsidRPr="00892ADE">
              <w:rPr>
                <w:szCs w:val="24"/>
              </w:rPr>
              <w:t>e</w:t>
            </w:r>
            <w:r w:rsidRPr="00892ADE">
              <w:rPr>
                <w:szCs w:val="24"/>
              </w:rPr>
              <w:t xml:space="preserve"> add</w:t>
            </w:r>
            <w:r w:rsidR="00971CD8" w:rsidRPr="00892ADE">
              <w:rPr>
                <w:szCs w:val="24"/>
              </w:rPr>
              <w:t>ition of</w:t>
            </w:r>
            <w:r w:rsidRPr="00892ADE">
              <w:rPr>
                <w:szCs w:val="24"/>
              </w:rPr>
              <w:t xml:space="preserve"> audiometry</w:t>
            </w:r>
          </w:p>
        </w:tc>
      </w:tr>
      <w:tr w:rsidR="00FB3ADF" w:rsidRPr="00892ADE" w:rsidTr="00FB3ADF">
        <w:tc>
          <w:tcPr>
            <w:tcW w:w="2442" w:type="dxa"/>
          </w:tcPr>
          <w:p w:rsidR="00FB3ADF" w:rsidRPr="00892ADE" w:rsidRDefault="00EC2B92" w:rsidP="00EC2B92">
            <w:pPr>
              <w:pStyle w:val="ListParagraph"/>
              <w:numPr>
                <w:ilvl w:val="0"/>
                <w:numId w:val="0"/>
              </w:numPr>
              <w:tabs>
                <w:tab w:val="clear" w:pos="2317"/>
                <w:tab w:val="left" w:pos="2192"/>
              </w:tabs>
              <w:ind w:right="34"/>
              <w:jc w:val="left"/>
              <w:rPr>
                <w:szCs w:val="24"/>
              </w:rPr>
            </w:pPr>
            <w:r w:rsidRPr="00892ADE">
              <w:rPr>
                <w:szCs w:val="24"/>
              </w:rPr>
              <w:t>Post Mortem examination of cardio-pulmonary organs (heart and lungs)</w:t>
            </w:r>
          </w:p>
        </w:tc>
        <w:tc>
          <w:tcPr>
            <w:tcW w:w="3118" w:type="dxa"/>
          </w:tcPr>
          <w:p w:rsidR="00FB3ADF" w:rsidRPr="00892ADE" w:rsidRDefault="00EC2B92" w:rsidP="00EC2B92">
            <w:pPr>
              <w:pStyle w:val="ListParagraph"/>
              <w:numPr>
                <w:ilvl w:val="0"/>
                <w:numId w:val="0"/>
              </w:numPr>
              <w:tabs>
                <w:tab w:val="left" w:pos="2192"/>
              </w:tabs>
              <w:jc w:val="left"/>
              <w:rPr>
                <w:szCs w:val="24"/>
              </w:rPr>
            </w:pPr>
            <w:r w:rsidRPr="00892ADE">
              <w:rPr>
                <w:szCs w:val="24"/>
              </w:rPr>
              <w:t>No</w:t>
            </w:r>
          </w:p>
        </w:tc>
        <w:tc>
          <w:tcPr>
            <w:tcW w:w="3060" w:type="dxa"/>
          </w:tcPr>
          <w:p w:rsidR="00FB3ADF" w:rsidRPr="00892ADE" w:rsidRDefault="00EC2B92" w:rsidP="00EC2B92">
            <w:pPr>
              <w:pStyle w:val="ListParagraph"/>
              <w:numPr>
                <w:ilvl w:val="0"/>
                <w:numId w:val="0"/>
              </w:numPr>
              <w:tabs>
                <w:tab w:val="left" w:pos="2192"/>
              </w:tabs>
              <w:ind w:right="0"/>
              <w:jc w:val="left"/>
              <w:rPr>
                <w:szCs w:val="24"/>
              </w:rPr>
            </w:pPr>
            <w:r w:rsidRPr="00892ADE">
              <w:rPr>
                <w:szCs w:val="24"/>
              </w:rPr>
              <w:t>Provision of access to post-mortem services; ass</w:t>
            </w:r>
            <w:r w:rsidR="00703314">
              <w:rPr>
                <w:szCs w:val="24"/>
              </w:rPr>
              <w:t xml:space="preserve">essment by a histo-pathologist; </w:t>
            </w:r>
            <w:r w:rsidRPr="00892ADE">
              <w:rPr>
                <w:szCs w:val="24"/>
              </w:rPr>
              <w:t>communication and feedback to ex-workers and family members</w:t>
            </w:r>
          </w:p>
        </w:tc>
      </w:tr>
      <w:tr w:rsidR="00892ADE" w:rsidRPr="00892ADE" w:rsidTr="00FB3ADF">
        <w:tc>
          <w:tcPr>
            <w:tcW w:w="2442" w:type="dxa"/>
          </w:tcPr>
          <w:p w:rsidR="00892ADE" w:rsidRPr="00892ADE" w:rsidRDefault="00892ADE" w:rsidP="00EC2B92">
            <w:pPr>
              <w:pStyle w:val="ListParagraph"/>
              <w:numPr>
                <w:ilvl w:val="0"/>
                <w:numId w:val="0"/>
              </w:numPr>
              <w:tabs>
                <w:tab w:val="clear" w:pos="2317"/>
                <w:tab w:val="left" w:pos="2192"/>
              </w:tabs>
              <w:ind w:right="34"/>
              <w:jc w:val="left"/>
              <w:rPr>
                <w:szCs w:val="24"/>
              </w:rPr>
            </w:pPr>
            <w:r>
              <w:rPr>
                <w:szCs w:val="24"/>
              </w:rPr>
              <w:t>Certification Committee</w:t>
            </w:r>
            <w:r w:rsidR="00703314">
              <w:rPr>
                <w:szCs w:val="24"/>
              </w:rPr>
              <w:t>s</w:t>
            </w:r>
          </w:p>
        </w:tc>
        <w:tc>
          <w:tcPr>
            <w:tcW w:w="3118" w:type="dxa"/>
          </w:tcPr>
          <w:p w:rsidR="00892ADE" w:rsidRPr="00892ADE" w:rsidRDefault="00892ADE" w:rsidP="00EC2B92">
            <w:pPr>
              <w:pStyle w:val="ListParagraph"/>
              <w:numPr>
                <w:ilvl w:val="0"/>
                <w:numId w:val="0"/>
              </w:numPr>
              <w:tabs>
                <w:tab w:val="left" w:pos="2192"/>
              </w:tabs>
              <w:jc w:val="left"/>
              <w:rPr>
                <w:szCs w:val="24"/>
              </w:rPr>
            </w:pPr>
            <w:r>
              <w:rPr>
                <w:szCs w:val="24"/>
              </w:rPr>
              <w:t>No</w:t>
            </w:r>
          </w:p>
        </w:tc>
        <w:tc>
          <w:tcPr>
            <w:tcW w:w="3060" w:type="dxa"/>
          </w:tcPr>
          <w:p w:rsidR="00892ADE" w:rsidRPr="00892ADE" w:rsidRDefault="00892ADE" w:rsidP="00EC2B92">
            <w:pPr>
              <w:pStyle w:val="ListParagraph"/>
              <w:numPr>
                <w:ilvl w:val="0"/>
                <w:numId w:val="0"/>
              </w:numPr>
              <w:tabs>
                <w:tab w:val="left" w:pos="2192"/>
              </w:tabs>
              <w:ind w:right="0"/>
              <w:jc w:val="left"/>
              <w:rPr>
                <w:szCs w:val="24"/>
              </w:rPr>
            </w:pPr>
            <w:r>
              <w:rPr>
                <w:szCs w:val="24"/>
              </w:rPr>
              <w:t>Yes</w:t>
            </w:r>
          </w:p>
        </w:tc>
      </w:tr>
      <w:tr w:rsidR="00802A68" w:rsidRPr="00892ADE" w:rsidTr="00FB3ADF">
        <w:tc>
          <w:tcPr>
            <w:tcW w:w="2442" w:type="dxa"/>
          </w:tcPr>
          <w:p w:rsidR="00802A68" w:rsidRPr="00892ADE" w:rsidRDefault="00802A68" w:rsidP="00EC2B92">
            <w:pPr>
              <w:pStyle w:val="ListParagraph"/>
              <w:numPr>
                <w:ilvl w:val="0"/>
                <w:numId w:val="0"/>
              </w:numPr>
              <w:tabs>
                <w:tab w:val="clear" w:pos="2317"/>
                <w:tab w:val="left" w:pos="2192"/>
              </w:tabs>
              <w:ind w:right="34"/>
              <w:jc w:val="left"/>
              <w:rPr>
                <w:szCs w:val="24"/>
              </w:rPr>
            </w:pPr>
            <w:r w:rsidRPr="00892ADE">
              <w:rPr>
                <w:szCs w:val="24"/>
              </w:rPr>
              <w:t>Provision of health care</w:t>
            </w:r>
          </w:p>
        </w:tc>
        <w:tc>
          <w:tcPr>
            <w:tcW w:w="3118" w:type="dxa"/>
          </w:tcPr>
          <w:p w:rsidR="00802A68" w:rsidRPr="00892ADE" w:rsidRDefault="00802A68" w:rsidP="00EC2B92">
            <w:pPr>
              <w:pStyle w:val="ListParagraph"/>
              <w:numPr>
                <w:ilvl w:val="0"/>
                <w:numId w:val="0"/>
              </w:numPr>
              <w:tabs>
                <w:tab w:val="left" w:pos="2192"/>
              </w:tabs>
              <w:ind w:right="34"/>
              <w:jc w:val="left"/>
              <w:rPr>
                <w:szCs w:val="24"/>
              </w:rPr>
            </w:pPr>
            <w:r w:rsidRPr="00892ADE">
              <w:rPr>
                <w:szCs w:val="24"/>
              </w:rPr>
              <w:t>Covered once incident approved as injury at work</w:t>
            </w:r>
          </w:p>
        </w:tc>
        <w:tc>
          <w:tcPr>
            <w:tcW w:w="3060" w:type="dxa"/>
          </w:tcPr>
          <w:p w:rsidR="00802A68" w:rsidRPr="00892ADE" w:rsidRDefault="00802A68" w:rsidP="00EC2B92">
            <w:pPr>
              <w:pStyle w:val="ListParagraph"/>
              <w:numPr>
                <w:ilvl w:val="0"/>
                <w:numId w:val="0"/>
              </w:numPr>
              <w:tabs>
                <w:tab w:val="left" w:pos="2192"/>
              </w:tabs>
              <w:ind w:right="0"/>
              <w:jc w:val="left"/>
              <w:rPr>
                <w:szCs w:val="24"/>
              </w:rPr>
            </w:pPr>
            <w:r w:rsidRPr="00892ADE">
              <w:rPr>
                <w:szCs w:val="24"/>
              </w:rPr>
              <w:t xml:space="preserve">Current workers covered by employers; ex-workers covered by the government </w:t>
            </w:r>
            <w:r w:rsidR="00971CD8" w:rsidRPr="00892ADE">
              <w:rPr>
                <w:szCs w:val="24"/>
              </w:rPr>
              <w:t>(unfunded and not provided currently)</w:t>
            </w:r>
          </w:p>
        </w:tc>
      </w:tr>
      <w:tr w:rsidR="00703314" w:rsidRPr="00892ADE" w:rsidTr="00FB3ADF">
        <w:tc>
          <w:tcPr>
            <w:tcW w:w="2442" w:type="dxa"/>
          </w:tcPr>
          <w:p w:rsidR="00703314" w:rsidRPr="00892ADE" w:rsidRDefault="00703314" w:rsidP="00703314">
            <w:pPr>
              <w:pStyle w:val="ListParagraph"/>
              <w:numPr>
                <w:ilvl w:val="0"/>
                <w:numId w:val="0"/>
              </w:numPr>
              <w:tabs>
                <w:tab w:val="clear" w:pos="2317"/>
                <w:tab w:val="left" w:pos="2192"/>
              </w:tabs>
              <w:ind w:right="34"/>
              <w:jc w:val="left"/>
              <w:rPr>
                <w:szCs w:val="24"/>
              </w:rPr>
            </w:pPr>
            <w:r>
              <w:rPr>
                <w:szCs w:val="24"/>
              </w:rPr>
              <w:t>Need for specialist medical personnel</w:t>
            </w:r>
          </w:p>
        </w:tc>
        <w:tc>
          <w:tcPr>
            <w:tcW w:w="3118" w:type="dxa"/>
          </w:tcPr>
          <w:p w:rsidR="00703314" w:rsidRPr="00892ADE" w:rsidRDefault="00703314" w:rsidP="00703314">
            <w:pPr>
              <w:pStyle w:val="ListParagraph"/>
              <w:numPr>
                <w:ilvl w:val="0"/>
                <w:numId w:val="0"/>
              </w:numPr>
              <w:tabs>
                <w:tab w:val="left" w:pos="2192"/>
              </w:tabs>
              <w:ind w:right="34"/>
              <w:jc w:val="left"/>
              <w:rPr>
                <w:szCs w:val="24"/>
              </w:rPr>
            </w:pPr>
            <w:r>
              <w:rPr>
                <w:szCs w:val="24"/>
              </w:rPr>
              <w:t>Specialist medical and rehabilitation personnel depending on nature and severity of occupational injury</w:t>
            </w:r>
          </w:p>
        </w:tc>
        <w:tc>
          <w:tcPr>
            <w:tcW w:w="3060" w:type="dxa"/>
          </w:tcPr>
          <w:p w:rsidR="00703314" w:rsidRPr="00892ADE" w:rsidRDefault="00703314" w:rsidP="00EC2B92">
            <w:pPr>
              <w:pStyle w:val="ListParagraph"/>
              <w:numPr>
                <w:ilvl w:val="0"/>
                <w:numId w:val="0"/>
              </w:numPr>
              <w:tabs>
                <w:tab w:val="left" w:pos="2192"/>
              </w:tabs>
              <w:ind w:right="0"/>
              <w:jc w:val="left"/>
              <w:rPr>
                <w:szCs w:val="24"/>
              </w:rPr>
            </w:pPr>
            <w:r>
              <w:rPr>
                <w:szCs w:val="24"/>
              </w:rPr>
              <w:t>Specialist occupational health, public health, cardio-respiratory, pathology and diagnostic personnel (radiology)</w:t>
            </w:r>
          </w:p>
        </w:tc>
      </w:tr>
      <w:tr w:rsidR="00FB3ADF" w:rsidRPr="00892ADE" w:rsidTr="00FB3ADF">
        <w:tc>
          <w:tcPr>
            <w:tcW w:w="2442" w:type="dxa"/>
          </w:tcPr>
          <w:p w:rsidR="00FB3ADF" w:rsidRPr="00892ADE" w:rsidRDefault="00EC2B92" w:rsidP="00EC2B92">
            <w:pPr>
              <w:pStyle w:val="ListParagraph"/>
              <w:numPr>
                <w:ilvl w:val="0"/>
                <w:numId w:val="0"/>
              </w:numPr>
              <w:tabs>
                <w:tab w:val="clear" w:pos="2317"/>
                <w:tab w:val="left" w:pos="2192"/>
              </w:tabs>
              <w:ind w:right="34"/>
              <w:jc w:val="left"/>
              <w:rPr>
                <w:szCs w:val="24"/>
              </w:rPr>
            </w:pPr>
            <w:r w:rsidRPr="00892ADE">
              <w:rPr>
                <w:szCs w:val="24"/>
              </w:rPr>
              <w:t>Need for a specialised database</w:t>
            </w:r>
            <w:r w:rsidR="00802A68" w:rsidRPr="00892ADE">
              <w:rPr>
                <w:szCs w:val="24"/>
              </w:rPr>
              <w:t xml:space="preserve"> covering current and ex-workers</w:t>
            </w:r>
          </w:p>
        </w:tc>
        <w:tc>
          <w:tcPr>
            <w:tcW w:w="3118" w:type="dxa"/>
          </w:tcPr>
          <w:p w:rsidR="00FB3ADF" w:rsidRPr="00892ADE" w:rsidRDefault="00EC2B92" w:rsidP="00EC2B92">
            <w:pPr>
              <w:pStyle w:val="ListParagraph"/>
              <w:numPr>
                <w:ilvl w:val="0"/>
                <w:numId w:val="0"/>
              </w:numPr>
              <w:tabs>
                <w:tab w:val="left" w:pos="2192"/>
              </w:tabs>
              <w:ind w:right="34"/>
              <w:jc w:val="left"/>
              <w:rPr>
                <w:szCs w:val="24"/>
              </w:rPr>
            </w:pPr>
            <w:r w:rsidRPr="00892ADE">
              <w:rPr>
                <w:szCs w:val="24"/>
              </w:rPr>
              <w:t>Database mainly covering ‘policy –holders’ and some current worker information; data</w:t>
            </w:r>
            <w:r w:rsidR="00802A68" w:rsidRPr="00892ADE">
              <w:rPr>
                <w:szCs w:val="24"/>
              </w:rPr>
              <w:t>base of injured workers</w:t>
            </w:r>
          </w:p>
        </w:tc>
        <w:tc>
          <w:tcPr>
            <w:tcW w:w="3060" w:type="dxa"/>
          </w:tcPr>
          <w:p w:rsidR="00FB3ADF" w:rsidRPr="00892ADE" w:rsidRDefault="00EC2B92" w:rsidP="00EC2B92">
            <w:pPr>
              <w:pStyle w:val="ListParagraph"/>
              <w:numPr>
                <w:ilvl w:val="0"/>
                <w:numId w:val="0"/>
              </w:numPr>
              <w:tabs>
                <w:tab w:val="left" w:pos="2192"/>
              </w:tabs>
              <w:ind w:right="0"/>
              <w:jc w:val="left"/>
              <w:rPr>
                <w:szCs w:val="24"/>
              </w:rPr>
            </w:pPr>
            <w:r w:rsidRPr="00892ADE">
              <w:rPr>
                <w:szCs w:val="24"/>
              </w:rPr>
              <w:t xml:space="preserve">Database in place </w:t>
            </w:r>
            <w:r w:rsidR="00802A68" w:rsidRPr="00892ADE">
              <w:rPr>
                <w:szCs w:val="24"/>
              </w:rPr>
              <w:t xml:space="preserve">but deficient in </w:t>
            </w:r>
            <w:r w:rsidR="00971CD8" w:rsidRPr="00892ADE">
              <w:rPr>
                <w:szCs w:val="24"/>
              </w:rPr>
              <w:t xml:space="preserve">hazard </w:t>
            </w:r>
            <w:r w:rsidR="00802A68" w:rsidRPr="00892ADE">
              <w:rPr>
                <w:szCs w:val="24"/>
              </w:rPr>
              <w:t>exposure data</w:t>
            </w:r>
            <w:r w:rsidR="00971CD8" w:rsidRPr="00892ADE">
              <w:rPr>
                <w:szCs w:val="24"/>
              </w:rPr>
              <w:t xml:space="preserve"> (dust </w:t>
            </w:r>
            <w:r w:rsidR="002B075A" w:rsidRPr="00892ADE">
              <w:rPr>
                <w:szCs w:val="24"/>
              </w:rPr>
              <w:t>l</w:t>
            </w:r>
            <w:r w:rsidR="00971CD8" w:rsidRPr="00892ADE">
              <w:rPr>
                <w:szCs w:val="24"/>
              </w:rPr>
              <w:t>evels)</w:t>
            </w:r>
            <w:r w:rsidR="00802A68" w:rsidRPr="00892ADE">
              <w:rPr>
                <w:szCs w:val="24"/>
              </w:rPr>
              <w:t>, record of service, current address etc</w:t>
            </w:r>
          </w:p>
        </w:tc>
      </w:tr>
      <w:tr w:rsidR="00FB3ADF" w:rsidRPr="00892ADE" w:rsidTr="00FB3ADF">
        <w:tc>
          <w:tcPr>
            <w:tcW w:w="2442" w:type="dxa"/>
          </w:tcPr>
          <w:p w:rsidR="00FB3ADF" w:rsidRPr="00892ADE" w:rsidRDefault="002B075A" w:rsidP="00EC2B92">
            <w:pPr>
              <w:pStyle w:val="ListParagraph"/>
              <w:numPr>
                <w:ilvl w:val="0"/>
                <w:numId w:val="0"/>
              </w:numPr>
              <w:tabs>
                <w:tab w:val="clear" w:pos="2317"/>
                <w:tab w:val="left" w:pos="2192"/>
              </w:tabs>
              <w:ind w:right="34"/>
              <w:jc w:val="left"/>
              <w:rPr>
                <w:szCs w:val="24"/>
              </w:rPr>
            </w:pPr>
            <w:r w:rsidRPr="00892ADE">
              <w:rPr>
                <w:szCs w:val="24"/>
              </w:rPr>
              <w:t>Benefits</w:t>
            </w:r>
          </w:p>
        </w:tc>
        <w:tc>
          <w:tcPr>
            <w:tcW w:w="3118" w:type="dxa"/>
          </w:tcPr>
          <w:p w:rsidR="00FB3ADF" w:rsidRPr="00892ADE" w:rsidRDefault="002B075A" w:rsidP="002B075A">
            <w:pPr>
              <w:pStyle w:val="ListParagraph"/>
              <w:numPr>
                <w:ilvl w:val="0"/>
                <w:numId w:val="0"/>
              </w:numPr>
              <w:tabs>
                <w:tab w:val="left" w:pos="2192"/>
              </w:tabs>
              <w:jc w:val="left"/>
              <w:rPr>
                <w:szCs w:val="24"/>
              </w:rPr>
            </w:pPr>
            <w:r w:rsidRPr="00892ADE">
              <w:rPr>
                <w:szCs w:val="24"/>
              </w:rPr>
              <w:t xml:space="preserve">Temporary and permanent disability coverage including pensions and health care </w:t>
            </w:r>
          </w:p>
        </w:tc>
        <w:tc>
          <w:tcPr>
            <w:tcW w:w="3060" w:type="dxa"/>
          </w:tcPr>
          <w:p w:rsidR="00FB3ADF" w:rsidRPr="00892ADE" w:rsidRDefault="002B075A" w:rsidP="002B075A">
            <w:pPr>
              <w:pStyle w:val="ListParagraph"/>
              <w:numPr>
                <w:ilvl w:val="0"/>
                <w:numId w:val="0"/>
              </w:numPr>
              <w:tabs>
                <w:tab w:val="left" w:pos="2192"/>
              </w:tabs>
              <w:jc w:val="left"/>
              <w:rPr>
                <w:szCs w:val="24"/>
              </w:rPr>
            </w:pPr>
            <w:r w:rsidRPr="00892ADE">
              <w:rPr>
                <w:szCs w:val="24"/>
              </w:rPr>
              <w:t>Lump sum payments for disability (first and second d</w:t>
            </w:r>
            <w:r w:rsidR="00892ADE" w:rsidRPr="00892ADE">
              <w:rPr>
                <w:szCs w:val="24"/>
              </w:rPr>
              <w:t>e</w:t>
            </w:r>
            <w:r w:rsidRPr="00892ADE">
              <w:rPr>
                <w:szCs w:val="24"/>
              </w:rPr>
              <w:t>gree) up to prescribed amounts; Loss of earnings for TB</w:t>
            </w:r>
            <w:r w:rsidR="00892ADE" w:rsidRPr="00892ADE">
              <w:rPr>
                <w:szCs w:val="24"/>
              </w:rPr>
              <w:t>; health care non-existent for ex-workers</w:t>
            </w:r>
          </w:p>
        </w:tc>
      </w:tr>
      <w:tr w:rsidR="00FB3ADF" w:rsidRPr="00892ADE" w:rsidTr="00FB3ADF">
        <w:tc>
          <w:tcPr>
            <w:tcW w:w="2442" w:type="dxa"/>
          </w:tcPr>
          <w:p w:rsidR="00FB3ADF" w:rsidRPr="00892ADE" w:rsidRDefault="00892ADE" w:rsidP="00EC2B92">
            <w:pPr>
              <w:pStyle w:val="ListParagraph"/>
              <w:numPr>
                <w:ilvl w:val="0"/>
                <w:numId w:val="0"/>
              </w:numPr>
              <w:tabs>
                <w:tab w:val="clear" w:pos="2317"/>
                <w:tab w:val="left" w:pos="2192"/>
              </w:tabs>
              <w:ind w:right="34"/>
              <w:jc w:val="left"/>
              <w:rPr>
                <w:szCs w:val="24"/>
              </w:rPr>
            </w:pPr>
            <w:r w:rsidRPr="00892ADE">
              <w:rPr>
                <w:szCs w:val="24"/>
              </w:rPr>
              <w:t>Geographic coverage</w:t>
            </w:r>
          </w:p>
        </w:tc>
        <w:tc>
          <w:tcPr>
            <w:tcW w:w="3118" w:type="dxa"/>
          </w:tcPr>
          <w:p w:rsidR="00FB3ADF" w:rsidRPr="00892ADE" w:rsidRDefault="00892ADE" w:rsidP="00892ADE">
            <w:pPr>
              <w:pStyle w:val="ListParagraph"/>
              <w:numPr>
                <w:ilvl w:val="0"/>
                <w:numId w:val="0"/>
              </w:numPr>
              <w:tabs>
                <w:tab w:val="left" w:pos="2192"/>
              </w:tabs>
              <w:ind w:right="0"/>
              <w:jc w:val="left"/>
              <w:rPr>
                <w:szCs w:val="24"/>
              </w:rPr>
            </w:pPr>
            <w:r w:rsidRPr="00892ADE">
              <w:rPr>
                <w:szCs w:val="24"/>
              </w:rPr>
              <w:t>Within and outside South Africa</w:t>
            </w:r>
          </w:p>
        </w:tc>
        <w:tc>
          <w:tcPr>
            <w:tcW w:w="3060" w:type="dxa"/>
          </w:tcPr>
          <w:p w:rsidR="00FB3ADF" w:rsidRPr="00892ADE" w:rsidRDefault="00892ADE" w:rsidP="00892ADE">
            <w:pPr>
              <w:pStyle w:val="ListParagraph"/>
              <w:numPr>
                <w:ilvl w:val="0"/>
                <w:numId w:val="0"/>
              </w:numPr>
              <w:tabs>
                <w:tab w:val="left" w:pos="2192"/>
              </w:tabs>
              <w:ind w:right="0"/>
              <w:jc w:val="left"/>
              <w:rPr>
                <w:szCs w:val="24"/>
              </w:rPr>
            </w:pPr>
            <w:r w:rsidRPr="00892ADE">
              <w:rPr>
                <w:szCs w:val="24"/>
              </w:rPr>
              <w:t>Within and outside South Africa</w:t>
            </w:r>
            <w:r>
              <w:rPr>
                <w:szCs w:val="24"/>
              </w:rPr>
              <w:t>; significant resources needed for tracking and tracing ex-workers</w:t>
            </w:r>
            <w:r w:rsidR="008576DA">
              <w:rPr>
                <w:szCs w:val="24"/>
              </w:rPr>
              <w:t xml:space="preserve"> for BMEs and payment of unpaid claims</w:t>
            </w:r>
          </w:p>
        </w:tc>
      </w:tr>
    </w:tbl>
    <w:p w:rsidR="002A63AF" w:rsidRDefault="002A63AF" w:rsidP="002A63AF">
      <w:pPr>
        <w:pStyle w:val="ListParagraph"/>
        <w:numPr>
          <w:ilvl w:val="0"/>
          <w:numId w:val="0"/>
        </w:numPr>
        <w:ind w:left="360"/>
        <w:rPr>
          <w:sz w:val="24"/>
          <w:szCs w:val="24"/>
        </w:rPr>
      </w:pPr>
    </w:p>
    <w:p w:rsidR="001F203B" w:rsidRDefault="00FB3ADF" w:rsidP="00DF70D2">
      <w:pPr>
        <w:pStyle w:val="ListParagraph"/>
        <w:numPr>
          <w:ilvl w:val="0"/>
          <w:numId w:val="16"/>
        </w:numPr>
        <w:rPr>
          <w:sz w:val="24"/>
          <w:szCs w:val="24"/>
        </w:rPr>
      </w:pPr>
      <w:r>
        <w:rPr>
          <w:sz w:val="24"/>
          <w:szCs w:val="24"/>
        </w:rPr>
        <w:lastRenderedPageBreak/>
        <w:t>At the current budget support level</w:t>
      </w:r>
      <w:r w:rsidR="00FB333B">
        <w:rPr>
          <w:sz w:val="24"/>
          <w:szCs w:val="24"/>
        </w:rPr>
        <w:t xml:space="preserve"> from voted funds</w:t>
      </w:r>
      <w:r>
        <w:rPr>
          <w:sz w:val="24"/>
          <w:szCs w:val="24"/>
        </w:rPr>
        <w:t xml:space="preserve">, it will take about 20 years to clear the backlogs in service delivery, claims management and payments especially given that the bulk of the ex-workers are in labour sending areas (mainly rural) or in </w:t>
      </w:r>
      <w:r w:rsidR="00FB333B">
        <w:rPr>
          <w:sz w:val="24"/>
        </w:rPr>
        <w:t>Botswana, Lesotho, Mozambique and Swaziland</w:t>
      </w:r>
      <w:r>
        <w:rPr>
          <w:sz w:val="24"/>
          <w:szCs w:val="24"/>
        </w:rPr>
        <w:t>.</w:t>
      </w:r>
    </w:p>
    <w:p w:rsidR="002A63AF" w:rsidRDefault="002A63AF" w:rsidP="002A63AF">
      <w:pPr>
        <w:pStyle w:val="ListParagraph"/>
        <w:numPr>
          <w:ilvl w:val="0"/>
          <w:numId w:val="0"/>
        </w:numPr>
        <w:ind w:left="360"/>
        <w:rPr>
          <w:sz w:val="24"/>
          <w:szCs w:val="24"/>
        </w:rPr>
      </w:pPr>
    </w:p>
    <w:p w:rsidR="002A63AF" w:rsidRPr="002A63AF" w:rsidRDefault="002A63AF" w:rsidP="002A63AF">
      <w:pPr>
        <w:pStyle w:val="ListParagraph"/>
        <w:numPr>
          <w:ilvl w:val="0"/>
          <w:numId w:val="16"/>
        </w:numPr>
        <w:rPr>
          <w:sz w:val="24"/>
        </w:rPr>
      </w:pPr>
      <w:r w:rsidRPr="00972A30">
        <w:rPr>
          <w:sz w:val="24"/>
        </w:rPr>
        <w:t xml:space="preserve">At a policy level, there are discussions underway </w:t>
      </w:r>
      <w:r>
        <w:rPr>
          <w:sz w:val="24"/>
        </w:rPr>
        <w:t xml:space="preserve">led by the Deputy Minister of Mineral Resources </w:t>
      </w:r>
      <w:r w:rsidRPr="00972A30">
        <w:rPr>
          <w:sz w:val="24"/>
        </w:rPr>
        <w:t>to integrate the two compensation systems (Department of Health and Department of Labour) and thus provide a comprehensive uniform compensation dispensation for occupational injuries and diseases for all workers in South Africa.</w:t>
      </w:r>
    </w:p>
    <w:p w:rsidR="002A63AF" w:rsidRPr="002A63AF" w:rsidRDefault="002A63AF" w:rsidP="002A63AF"/>
    <w:p w:rsidR="002A63AF" w:rsidRPr="002A63AF" w:rsidRDefault="002A63AF" w:rsidP="002A63AF">
      <w:pPr>
        <w:pStyle w:val="ListParagraph"/>
        <w:numPr>
          <w:ilvl w:val="0"/>
          <w:numId w:val="16"/>
        </w:numPr>
        <w:rPr>
          <w:sz w:val="24"/>
          <w:szCs w:val="24"/>
        </w:rPr>
      </w:pPr>
      <w:r w:rsidRPr="00503E26">
        <w:rPr>
          <w:sz w:val="24"/>
          <w:szCs w:val="24"/>
        </w:rPr>
        <w:t>Meetings were</w:t>
      </w:r>
      <w:r>
        <w:rPr>
          <w:sz w:val="24"/>
          <w:szCs w:val="24"/>
        </w:rPr>
        <w:t xml:space="preserve"> held with the Deputy Minister of </w:t>
      </w:r>
      <w:r w:rsidRPr="00503E26">
        <w:rPr>
          <w:sz w:val="24"/>
          <w:szCs w:val="24"/>
        </w:rPr>
        <w:t>Mineral Resources to develop the agenda and preparatory inputs for the summit on the Integration of Compensation Systems. The role and funding inputs of the Mine Health and Safety Council (MHSC) and the International Organisation for Migration (IOM) is acknowledged. The workshop held on the 19th and 20th of May 2016 in Sandton brought together about 230 participants from neighbouring countries, government, employers, trade unions and development partners. The Steering Committee and Task Teams have continued their work post the summit under the leadership of Dr Botes and Mr Sekobe. Most of the period leading up to the summit was taken up by Task Team meetings. There was active engagement by all stakeholders in the Task Teams. The Organising Committee under the MHSC managed all document, facility, accommodation and transportation issues for the summit.</w:t>
      </w:r>
    </w:p>
    <w:p w:rsidR="0023186E" w:rsidRDefault="0023186E" w:rsidP="00503E26">
      <w:pP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jc w:val="both"/>
        <w:rPr>
          <w:rFonts w:ascii="Arial" w:hAnsi="Arial" w:cs="Arial"/>
          <w:b/>
          <w:lang w:val="en-GB"/>
        </w:rPr>
      </w:pPr>
    </w:p>
    <w:p w:rsidR="000A0E68" w:rsidRPr="00503E26" w:rsidRDefault="000A0E68" w:rsidP="00503E26">
      <w:pP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jc w:val="both"/>
        <w:rPr>
          <w:rFonts w:ascii="Arial" w:hAnsi="Arial" w:cs="Arial"/>
          <w:b/>
          <w:lang w:val="en-GB"/>
        </w:rPr>
      </w:pPr>
      <w:r w:rsidRPr="00503E26">
        <w:rPr>
          <w:rFonts w:ascii="Arial" w:hAnsi="Arial" w:cs="Arial"/>
          <w:b/>
          <w:lang w:val="en-GB"/>
        </w:rPr>
        <w:t>RECOMMENDATION:</w:t>
      </w:r>
    </w:p>
    <w:p w:rsidR="000A0E68" w:rsidRDefault="000A0E68" w:rsidP="00503E26">
      <w:pP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jc w:val="both"/>
        <w:rPr>
          <w:rFonts w:ascii="Arial" w:hAnsi="Arial" w:cs="Arial"/>
          <w:lang w:val="en-GB"/>
        </w:rPr>
      </w:pPr>
      <w:r w:rsidRPr="00503E26">
        <w:rPr>
          <w:rFonts w:ascii="Arial" w:hAnsi="Arial" w:cs="Arial"/>
          <w:lang w:val="en-GB"/>
        </w:rPr>
        <w:t xml:space="preserve">The </w:t>
      </w:r>
      <w:r w:rsidR="0054335C">
        <w:rPr>
          <w:rFonts w:ascii="Arial" w:hAnsi="Arial" w:cs="Arial"/>
          <w:lang w:val="en-GB"/>
        </w:rPr>
        <w:t>Portfolio Committee on Health</w:t>
      </w:r>
      <w:r w:rsidRPr="00503E26">
        <w:rPr>
          <w:rFonts w:ascii="Arial" w:hAnsi="Arial" w:cs="Arial"/>
          <w:lang w:val="en-GB"/>
        </w:rPr>
        <w:t>takes note of the report.</w:t>
      </w:r>
    </w:p>
    <w:p w:rsidR="00B930E1" w:rsidRDefault="00B930E1" w:rsidP="00503E26">
      <w:pP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jc w:val="both"/>
        <w:rPr>
          <w:rFonts w:ascii="Arial" w:hAnsi="Arial" w:cs="Arial"/>
          <w:lang w:val="en-GB"/>
        </w:rPr>
      </w:pPr>
    </w:p>
    <w:p w:rsidR="00B930E1" w:rsidRDefault="00B930E1" w:rsidP="00503E26">
      <w:pP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jc w:val="both"/>
        <w:rPr>
          <w:rFonts w:ascii="Arial" w:hAnsi="Arial" w:cs="Arial"/>
          <w:b/>
          <w:lang w:val="en-GB"/>
        </w:rPr>
      </w:pPr>
      <w:r w:rsidRPr="00B930E1">
        <w:rPr>
          <w:rFonts w:ascii="Arial" w:hAnsi="Arial" w:cs="Arial"/>
          <w:b/>
          <w:lang w:val="en-GB"/>
        </w:rPr>
        <w:t>ANNEXURE</w:t>
      </w:r>
      <w:r>
        <w:rPr>
          <w:rFonts w:ascii="Arial" w:hAnsi="Arial" w:cs="Arial"/>
          <w:b/>
          <w:lang w:val="en-GB"/>
        </w:rPr>
        <w:t>S</w:t>
      </w:r>
    </w:p>
    <w:p w:rsidR="00B930E1" w:rsidRDefault="00B930E1" w:rsidP="00503E26">
      <w:pP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jc w:val="both"/>
        <w:rPr>
          <w:rFonts w:ascii="Arial" w:hAnsi="Arial" w:cs="Arial"/>
          <w:b/>
          <w:lang w:val="en-GB"/>
        </w:rPr>
      </w:pPr>
    </w:p>
    <w:p w:rsidR="00B930E1" w:rsidRPr="00B930E1" w:rsidRDefault="00B930E1" w:rsidP="00B930E1">
      <w:pPr>
        <w:pStyle w:val="ListParagraph"/>
        <w:numPr>
          <w:ilvl w:val="0"/>
          <w:numId w:val="18"/>
        </w:numPr>
        <w:rPr>
          <w:sz w:val="24"/>
        </w:rPr>
      </w:pPr>
      <w:r w:rsidRPr="00B930E1">
        <w:rPr>
          <w:sz w:val="24"/>
        </w:rPr>
        <w:t>Human Resources Profile</w:t>
      </w:r>
    </w:p>
    <w:p w:rsidR="00B930E1" w:rsidRDefault="0099310B" w:rsidP="00B930E1">
      <w:pPr>
        <w:pStyle w:val="ListParagraph"/>
        <w:numPr>
          <w:ilvl w:val="0"/>
          <w:numId w:val="18"/>
        </w:numPr>
        <w:rPr>
          <w:sz w:val="24"/>
        </w:rPr>
      </w:pPr>
      <w:r>
        <w:rPr>
          <w:sz w:val="24"/>
        </w:rPr>
        <w:t xml:space="preserve">Unaudited </w:t>
      </w:r>
      <w:r w:rsidR="00A07DBB">
        <w:rPr>
          <w:sz w:val="24"/>
        </w:rPr>
        <w:t>Management Accounts</w:t>
      </w:r>
      <w:r>
        <w:rPr>
          <w:sz w:val="24"/>
        </w:rPr>
        <w:t xml:space="preserve"> of the Compensation Fund</w:t>
      </w:r>
    </w:p>
    <w:p w:rsidR="0099310B" w:rsidRDefault="0099310B" w:rsidP="00B930E1">
      <w:pPr>
        <w:pStyle w:val="ListParagraph"/>
        <w:numPr>
          <w:ilvl w:val="0"/>
          <w:numId w:val="18"/>
        </w:numPr>
        <w:rPr>
          <w:sz w:val="24"/>
        </w:rPr>
      </w:pPr>
      <w:r>
        <w:rPr>
          <w:sz w:val="24"/>
        </w:rPr>
        <w:t>Budget and expenditure of the MBOD/CCOD (2015/16 FY)</w:t>
      </w:r>
      <w:r w:rsidR="00A07DBB">
        <w:rPr>
          <w:sz w:val="24"/>
        </w:rPr>
        <w:t xml:space="preserve"> – Voted Funds</w:t>
      </w:r>
    </w:p>
    <w:p w:rsidR="00D728FF" w:rsidRDefault="00591DDE" w:rsidP="00B930E1">
      <w:pPr>
        <w:pStyle w:val="ListParagraph"/>
        <w:numPr>
          <w:ilvl w:val="0"/>
          <w:numId w:val="18"/>
        </w:numPr>
        <w:rPr>
          <w:sz w:val="24"/>
        </w:rPr>
      </w:pPr>
      <w:r>
        <w:rPr>
          <w:sz w:val="24"/>
        </w:rPr>
        <w:t>Selected performance indicators</w:t>
      </w:r>
    </w:p>
    <w:p w:rsidR="00D728FF" w:rsidRDefault="00D728FF" w:rsidP="00B930E1">
      <w:pPr>
        <w:pStyle w:val="ListParagraph"/>
        <w:numPr>
          <w:ilvl w:val="0"/>
          <w:numId w:val="18"/>
        </w:numPr>
        <w:rPr>
          <w:sz w:val="24"/>
        </w:rPr>
      </w:pPr>
      <w:r>
        <w:rPr>
          <w:sz w:val="24"/>
        </w:rPr>
        <w:t>Business Process Mapping of MBOD/CCOD</w:t>
      </w:r>
    </w:p>
    <w:p w:rsidR="00D728FF" w:rsidRDefault="00D728FF">
      <w:pPr>
        <w:rPr>
          <w:rFonts w:ascii="Arial" w:hAnsi="Arial" w:cs="Arial"/>
          <w:szCs w:val="22"/>
          <w:lang w:val="en-GB"/>
        </w:rPr>
      </w:pPr>
      <w:r>
        <w:br w:type="page"/>
      </w:r>
    </w:p>
    <w:p w:rsidR="00591DDE" w:rsidRDefault="00591DDE" w:rsidP="00D728FF">
      <w:pPr>
        <w:pStyle w:val="ListParagraph"/>
        <w:numPr>
          <w:ilvl w:val="0"/>
          <w:numId w:val="0"/>
        </w:numPr>
        <w:ind w:left="720"/>
        <w:rPr>
          <w:sz w:val="24"/>
        </w:rPr>
      </w:pPr>
    </w:p>
    <w:p w:rsidR="00B930E1" w:rsidRPr="00A07DBB" w:rsidRDefault="00B930E1" w:rsidP="001E2873">
      <w:pPr>
        <w:ind w:left="360" w:hanging="360"/>
        <w:rPr>
          <w:rFonts w:ascii="Arial" w:hAnsi="Arial" w:cs="Arial"/>
          <w:b/>
        </w:rPr>
      </w:pPr>
      <w:r w:rsidRPr="00A07DBB">
        <w:rPr>
          <w:rFonts w:ascii="Arial" w:hAnsi="Arial" w:cs="Arial"/>
          <w:b/>
        </w:rPr>
        <w:t>ANNEXURE 1: HUMAN RESOURCES PROFILE</w:t>
      </w:r>
    </w:p>
    <w:p w:rsidR="00B930E1" w:rsidRPr="001E2873" w:rsidRDefault="00B930E1" w:rsidP="00B930E1">
      <w:pPr>
        <w:pStyle w:val="ListParagraph"/>
        <w:numPr>
          <w:ilvl w:val="0"/>
          <w:numId w:val="0"/>
        </w:numPr>
        <w:ind w:left="720"/>
        <w:rPr>
          <w:sz w:val="24"/>
        </w:rPr>
      </w:pPr>
    </w:p>
    <w:p w:rsidR="001E2873" w:rsidRPr="001B2FBE" w:rsidRDefault="0023186E" w:rsidP="001E2873">
      <w:pPr>
        <w:pStyle w:val="Caption"/>
        <w:spacing w:line="276" w:lineRule="auto"/>
        <w:jc w:val="left"/>
        <w:rPr>
          <w:rFonts w:eastAsiaTheme="majorEastAsia" w:cs="Arial"/>
          <w:sz w:val="24"/>
          <w:szCs w:val="20"/>
        </w:rPr>
      </w:pPr>
      <w:bookmarkStart w:id="0" w:name="_Toc428724415"/>
      <w:r>
        <w:rPr>
          <w:rFonts w:cs="Arial"/>
          <w:sz w:val="24"/>
          <w:szCs w:val="20"/>
        </w:rPr>
        <w:t>Table</w:t>
      </w:r>
      <w:r w:rsidR="00BB7815">
        <w:rPr>
          <w:rFonts w:cs="Arial"/>
          <w:sz w:val="24"/>
          <w:szCs w:val="20"/>
        </w:rPr>
        <w:t>4</w:t>
      </w:r>
      <w:r w:rsidR="001B2FBE" w:rsidRPr="001B2FBE">
        <w:rPr>
          <w:rFonts w:cs="Arial"/>
          <w:sz w:val="24"/>
          <w:szCs w:val="20"/>
        </w:rPr>
        <w:t>:</w:t>
      </w:r>
      <w:r>
        <w:rPr>
          <w:rFonts w:eastAsiaTheme="majorEastAsia" w:cs="Arial"/>
          <w:sz w:val="24"/>
          <w:szCs w:val="20"/>
        </w:rPr>
        <w:t xml:space="preserve"> D</w:t>
      </w:r>
      <w:r w:rsidRPr="001B2FBE">
        <w:rPr>
          <w:rFonts w:eastAsiaTheme="majorEastAsia" w:cs="Arial"/>
          <w:sz w:val="24"/>
          <w:szCs w:val="20"/>
        </w:rPr>
        <w:t xml:space="preserve">istribution of posts at the CCOD as at 31 </w:t>
      </w:r>
      <w:r>
        <w:rPr>
          <w:rFonts w:eastAsiaTheme="majorEastAsia" w:cs="Arial"/>
          <w:sz w:val="24"/>
          <w:szCs w:val="20"/>
        </w:rPr>
        <w:t>M</w:t>
      </w:r>
      <w:r w:rsidRPr="001B2FBE">
        <w:rPr>
          <w:rFonts w:eastAsiaTheme="majorEastAsia" w:cs="Arial"/>
          <w:sz w:val="24"/>
          <w:szCs w:val="20"/>
        </w:rPr>
        <w:t>arch 2016</w:t>
      </w:r>
      <w:bookmarkEnd w:id="0"/>
    </w:p>
    <w:p w:rsidR="001E2873" w:rsidRPr="001E2873" w:rsidRDefault="001E2873" w:rsidP="001E2873">
      <w:pPr>
        <w:rPr>
          <w:rFonts w:eastAsiaTheme="majorEastAsia"/>
          <w:lang w:val="en-GB"/>
        </w:rPr>
      </w:pPr>
    </w:p>
    <w:tbl>
      <w:tblPr>
        <w:tblStyle w:val="TableGrid"/>
        <w:tblW w:w="0" w:type="auto"/>
        <w:tblLook w:val="04A0"/>
      </w:tblPr>
      <w:tblGrid>
        <w:gridCol w:w="4339"/>
        <w:gridCol w:w="841"/>
        <w:gridCol w:w="1514"/>
        <w:gridCol w:w="977"/>
        <w:gridCol w:w="1309"/>
      </w:tblGrid>
      <w:tr w:rsidR="001E2873" w:rsidRPr="00B176E6" w:rsidTr="00C549FE">
        <w:tc>
          <w:tcPr>
            <w:tcW w:w="4503" w:type="dxa"/>
          </w:tcPr>
          <w:p w:rsidR="001E2873" w:rsidRPr="00B176E6" w:rsidRDefault="001E2873" w:rsidP="00C549FE">
            <w:pPr>
              <w:spacing w:before="100" w:beforeAutospacing="1" w:line="276" w:lineRule="auto"/>
              <w:jc w:val="center"/>
              <w:rPr>
                <w:rFonts w:ascii="Arial" w:eastAsiaTheme="majorEastAsia" w:hAnsi="Arial" w:cs="Arial"/>
                <w:b/>
                <w:sz w:val="18"/>
                <w:szCs w:val="20"/>
              </w:rPr>
            </w:pPr>
            <w:r w:rsidRPr="00B176E6">
              <w:rPr>
                <w:rFonts w:ascii="Arial" w:eastAsiaTheme="majorEastAsia" w:hAnsi="Arial" w:cs="Arial"/>
                <w:b/>
                <w:sz w:val="18"/>
                <w:szCs w:val="20"/>
              </w:rPr>
              <w:t>Designation</w:t>
            </w:r>
          </w:p>
        </w:tc>
        <w:tc>
          <w:tcPr>
            <w:tcW w:w="850" w:type="dxa"/>
          </w:tcPr>
          <w:p w:rsidR="001E2873" w:rsidRPr="00B176E6" w:rsidRDefault="001E2873" w:rsidP="00C549FE">
            <w:pPr>
              <w:spacing w:before="100" w:beforeAutospacing="1" w:line="276" w:lineRule="auto"/>
              <w:jc w:val="center"/>
              <w:rPr>
                <w:rFonts w:ascii="Arial" w:eastAsiaTheme="majorEastAsia" w:hAnsi="Arial" w:cs="Arial"/>
                <w:b/>
                <w:sz w:val="18"/>
                <w:szCs w:val="20"/>
              </w:rPr>
            </w:pPr>
            <w:r w:rsidRPr="00B176E6">
              <w:rPr>
                <w:rFonts w:ascii="Arial" w:eastAsiaTheme="majorEastAsia" w:hAnsi="Arial" w:cs="Arial"/>
                <w:b/>
                <w:sz w:val="18"/>
                <w:szCs w:val="20"/>
              </w:rPr>
              <w:t>Level</w:t>
            </w:r>
          </w:p>
        </w:tc>
        <w:tc>
          <w:tcPr>
            <w:tcW w:w="1559" w:type="dxa"/>
          </w:tcPr>
          <w:p w:rsidR="001E2873" w:rsidRPr="00B176E6" w:rsidRDefault="001E2873" w:rsidP="00C549FE">
            <w:pPr>
              <w:spacing w:before="100" w:beforeAutospacing="1" w:line="276" w:lineRule="auto"/>
              <w:jc w:val="center"/>
              <w:rPr>
                <w:rFonts w:ascii="Arial" w:eastAsiaTheme="majorEastAsia" w:hAnsi="Arial" w:cs="Arial"/>
                <w:b/>
                <w:sz w:val="18"/>
                <w:szCs w:val="20"/>
              </w:rPr>
            </w:pPr>
            <w:r w:rsidRPr="00B176E6">
              <w:rPr>
                <w:rFonts w:ascii="Arial" w:eastAsiaTheme="majorEastAsia" w:hAnsi="Arial" w:cs="Arial"/>
                <w:b/>
                <w:sz w:val="18"/>
                <w:szCs w:val="20"/>
              </w:rPr>
              <w:t>No of posts</w:t>
            </w:r>
          </w:p>
        </w:tc>
        <w:tc>
          <w:tcPr>
            <w:tcW w:w="993" w:type="dxa"/>
          </w:tcPr>
          <w:p w:rsidR="001E2873" w:rsidRPr="00B176E6" w:rsidRDefault="001E2873" w:rsidP="00C549FE">
            <w:pPr>
              <w:spacing w:before="100" w:beforeAutospacing="1" w:line="276" w:lineRule="auto"/>
              <w:jc w:val="center"/>
              <w:rPr>
                <w:rFonts w:ascii="Arial" w:eastAsiaTheme="majorEastAsia" w:hAnsi="Arial" w:cs="Arial"/>
                <w:b/>
                <w:sz w:val="18"/>
                <w:szCs w:val="20"/>
              </w:rPr>
            </w:pPr>
            <w:r w:rsidRPr="00B176E6">
              <w:rPr>
                <w:rFonts w:ascii="Arial" w:eastAsiaTheme="majorEastAsia" w:hAnsi="Arial" w:cs="Arial"/>
                <w:b/>
                <w:sz w:val="18"/>
                <w:szCs w:val="20"/>
              </w:rPr>
              <w:t>Filled</w:t>
            </w:r>
          </w:p>
        </w:tc>
        <w:tc>
          <w:tcPr>
            <w:tcW w:w="1337" w:type="dxa"/>
          </w:tcPr>
          <w:p w:rsidR="001E2873" w:rsidRPr="00B176E6" w:rsidRDefault="001E2873" w:rsidP="00C549FE">
            <w:pPr>
              <w:spacing w:before="100" w:beforeAutospacing="1" w:line="276" w:lineRule="auto"/>
              <w:jc w:val="center"/>
              <w:rPr>
                <w:rFonts w:ascii="Arial" w:eastAsiaTheme="majorEastAsia" w:hAnsi="Arial" w:cs="Arial"/>
                <w:b/>
                <w:sz w:val="18"/>
                <w:szCs w:val="20"/>
              </w:rPr>
            </w:pPr>
            <w:r w:rsidRPr="00B176E6">
              <w:rPr>
                <w:rFonts w:ascii="Arial" w:eastAsiaTheme="majorEastAsia" w:hAnsi="Arial" w:cs="Arial"/>
                <w:b/>
                <w:sz w:val="18"/>
                <w:szCs w:val="20"/>
              </w:rPr>
              <w:t>Vacant</w:t>
            </w:r>
          </w:p>
        </w:tc>
      </w:tr>
      <w:tr w:rsidR="001E2873" w:rsidRPr="00B176E6" w:rsidTr="00C549FE">
        <w:tc>
          <w:tcPr>
            <w:tcW w:w="4503" w:type="dxa"/>
          </w:tcPr>
          <w:p w:rsidR="001E2873" w:rsidRPr="00B176E6" w:rsidRDefault="001E2873" w:rsidP="00C549FE">
            <w:pPr>
              <w:spacing w:before="100" w:beforeAutospacing="1" w:line="276" w:lineRule="auto"/>
              <w:rPr>
                <w:rFonts w:ascii="Arial" w:eastAsiaTheme="majorEastAsia" w:hAnsi="Arial" w:cs="Arial"/>
                <w:sz w:val="18"/>
                <w:szCs w:val="20"/>
              </w:rPr>
            </w:pPr>
            <w:r w:rsidRPr="00B176E6">
              <w:rPr>
                <w:rFonts w:ascii="Arial" w:eastAsiaTheme="majorEastAsia" w:hAnsi="Arial" w:cs="Arial"/>
                <w:sz w:val="18"/>
                <w:szCs w:val="20"/>
              </w:rPr>
              <w:t>Commissioner</w:t>
            </w:r>
          </w:p>
        </w:tc>
        <w:tc>
          <w:tcPr>
            <w:tcW w:w="850"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14</w:t>
            </w:r>
          </w:p>
        </w:tc>
        <w:tc>
          <w:tcPr>
            <w:tcW w:w="1559"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1</w:t>
            </w:r>
          </w:p>
        </w:tc>
        <w:tc>
          <w:tcPr>
            <w:tcW w:w="993"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1</w:t>
            </w:r>
          </w:p>
        </w:tc>
        <w:tc>
          <w:tcPr>
            <w:tcW w:w="1337"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0</w:t>
            </w:r>
          </w:p>
        </w:tc>
      </w:tr>
      <w:tr w:rsidR="001E2873" w:rsidRPr="00B176E6" w:rsidTr="00C549FE">
        <w:tc>
          <w:tcPr>
            <w:tcW w:w="4503" w:type="dxa"/>
          </w:tcPr>
          <w:p w:rsidR="001E2873" w:rsidRPr="00B176E6" w:rsidRDefault="001E2873" w:rsidP="00C549FE">
            <w:pPr>
              <w:spacing w:before="100" w:beforeAutospacing="1" w:line="276" w:lineRule="auto"/>
              <w:rPr>
                <w:rFonts w:ascii="Arial" w:eastAsiaTheme="majorEastAsia" w:hAnsi="Arial" w:cs="Arial"/>
                <w:sz w:val="18"/>
                <w:szCs w:val="20"/>
              </w:rPr>
            </w:pPr>
            <w:r w:rsidRPr="00B176E6">
              <w:rPr>
                <w:rFonts w:ascii="Arial" w:eastAsiaTheme="majorEastAsia" w:hAnsi="Arial" w:cs="Arial"/>
                <w:sz w:val="18"/>
                <w:szCs w:val="20"/>
              </w:rPr>
              <w:t>Director</w:t>
            </w:r>
          </w:p>
        </w:tc>
        <w:tc>
          <w:tcPr>
            <w:tcW w:w="850"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13</w:t>
            </w:r>
          </w:p>
        </w:tc>
        <w:tc>
          <w:tcPr>
            <w:tcW w:w="1559"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2</w:t>
            </w:r>
          </w:p>
        </w:tc>
        <w:tc>
          <w:tcPr>
            <w:tcW w:w="993"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2</w:t>
            </w:r>
          </w:p>
        </w:tc>
        <w:tc>
          <w:tcPr>
            <w:tcW w:w="1337"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0</w:t>
            </w:r>
          </w:p>
        </w:tc>
      </w:tr>
      <w:tr w:rsidR="001E2873" w:rsidRPr="00B176E6" w:rsidTr="00C549FE">
        <w:tc>
          <w:tcPr>
            <w:tcW w:w="4503" w:type="dxa"/>
          </w:tcPr>
          <w:p w:rsidR="001E2873" w:rsidRPr="00B176E6" w:rsidRDefault="001E2873" w:rsidP="00C549FE">
            <w:pPr>
              <w:spacing w:before="100" w:beforeAutospacing="1" w:line="276" w:lineRule="auto"/>
              <w:rPr>
                <w:rFonts w:ascii="Arial" w:eastAsiaTheme="majorEastAsia" w:hAnsi="Arial" w:cs="Arial"/>
                <w:sz w:val="18"/>
                <w:szCs w:val="20"/>
              </w:rPr>
            </w:pPr>
            <w:r w:rsidRPr="00B176E6">
              <w:rPr>
                <w:rFonts w:ascii="Arial" w:eastAsiaTheme="majorEastAsia" w:hAnsi="Arial" w:cs="Arial"/>
                <w:sz w:val="18"/>
                <w:szCs w:val="20"/>
              </w:rPr>
              <w:t>Deputy Directors</w:t>
            </w:r>
          </w:p>
        </w:tc>
        <w:tc>
          <w:tcPr>
            <w:tcW w:w="850"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12</w:t>
            </w:r>
          </w:p>
        </w:tc>
        <w:tc>
          <w:tcPr>
            <w:tcW w:w="1559"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2</w:t>
            </w:r>
          </w:p>
        </w:tc>
        <w:tc>
          <w:tcPr>
            <w:tcW w:w="993"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2</w:t>
            </w:r>
          </w:p>
        </w:tc>
        <w:tc>
          <w:tcPr>
            <w:tcW w:w="1337"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0</w:t>
            </w:r>
          </w:p>
        </w:tc>
      </w:tr>
      <w:tr w:rsidR="001E2873" w:rsidRPr="00B176E6" w:rsidTr="00C549FE">
        <w:tc>
          <w:tcPr>
            <w:tcW w:w="4503" w:type="dxa"/>
          </w:tcPr>
          <w:p w:rsidR="001E2873" w:rsidRPr="00B176E6" w:rsidRDefault="001E2873" w:rsidP="00C549FE">
            <w:pPr>
              <w:spacing w:before="100" w:beforeAutospacing="1" w:line="276" w:lineRule="auto"/>
              <w:rPr>
                <w:rFonts w:ascii="Arial" w:eastAsiaTheme="majorEastAsia" w:hAnsi="Arial" w:cs="Arial"/>
                <w:sz w:val="18"/>
                <w:szCs w:val="20"/>
              </w:rPr>
            </w:pPr>
            <w:r w:rsidRPr="00B176E6">
              <w:rPr>
                <w:rFonts w:ascii="Arial" w:eastAsiaTheme="majorEastAsia" w:hAnsi="Arial" w:cs="Arial"/>
                <w:sz w:val="18"/>
                <w:szCs w:val="20"/>
              </w:rPr>
              <w:t>Assistant Directors</w:t>
            </w:r>
          </w:p>
        </w:tc>
        <w:tc>
          <w:tcPr>
            <w:tcW w:w="850"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10</w:t>
            </w:r>
          </w:p>
        </w:tc>
        <w:tc>
          <w:tcPr>
            <w:tcW w:w="1559"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3</w:t>
            </w:r>
          </w:p>
        </w:tc>
        <w:tc>
          <w:tcPr>
            <w:tcW w:w="993"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3</w:t>
            </w:r>
          </w:p>
        </w:tc>
        <w:tc>
          <w:tcPr>
            <w:tcW w:w="1337"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0</w:t>
            </w:r>
          </w:p>
        </w:tc>
      </w:tr>
      <w:tr w:rsidR="001E2873" w:rsidRPr="00B176E6" w:rsidTr="00C549FE">
        <w:tc>
          <w:tcPr>
            <w:tcW w:w="4503" w:type="dxa"/>
          </w:tcPr>
          <w:p w:rsidR="001E2873" w:rsidRPr="00B176E6" w:rsidRDefault="001E2873" w:rsidP="00C549FE">
            <w:pPr>
              <w:spacing w:before="100" w:beforeAutospacing="1" w:line="276" w:lineRule="auto"/>
              <w:rPr>
                <w:rFonts w:ascii="Arial" w:eastAsiaTheme="majorEastAsia" w:hAnsi="Arial" w:cs="Arial"/>
                <w:sz w:val="18"/>
                <w:szCs w:val="20"/>
              </w:rPr>
            </w:pPr>
            <w:r w:rsidRPr="00B176E6">
              <w:rPr>
                <w:rFonts w:ascii="Arial" w:eastAsiaTheme="majorEastAsia" w:hAnsi="Arial" w:cs="Arial"/>
                <w:sz w:val="18"/>
                <w:szCs w:val="20"/>
              </w:rPr>
              <w:t>Senior State Accountants (Finance)</w:t>
            </w:r>
          </w:p>
        </w:tc>
        <w:tc>
          <w:tcPr>
            <w:tcW w:w="850"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8</w:t>
            </w:r>
          </w:p>
        </w:tc>
        <w:tc>
          <w:tcPr>
            <w:tcW w:w="1559"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1</w:t>
            </w:r>
          </w:p>
        </w:tc>
        <w:tc>
          <w:tcPr>
            <w:tcW w:w="993"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1</w:t>
            </w:r>
          </w:p>
        </w:tc>
        <w:tc>
          <w:tcPr>
            <w:tcW w:w="1337"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0</w:t>
            </w:r>
          </w:p>
        </w:tc>
      </w:tr>
      <w:tr w:rsidR="001E2873" w:rsidRPr="00B176E6" w:rsidTr="00C549FE">
        <w:tc>
          <w:tcPr>
            <w:tcW w:w="4503" w:type="dxa"/>
          </w:tcPr>
          <w:p w:rsidR="001E2873" w:rsidRPr="00B176E6" w:rsidRDefault="001E2873" w:rsidP="00C549FE">
            <w:pPr>
              <w:spacing w:before="100" w:beforeAutospacing="1" w:line="276" w:lineRule="auto"/>
              <w:rPr>
                <w:rFonts w:ascii="Arial" w:eastAsiaTheme="majorEastAsia" w:hAnsi="Arial" w:cs="Arial"/>
                <w:sz w:val="18"/>
                <w:szCs w:val="20"/>
              </w:rPr>
            </w:pPr>
            <w:r w:rsidRPr="00B176E6">
              <w:rPr>
                <w:rFonts w:ascii="Arial" w:eastAsiaTheme="majorEastAsia" w:hAnsi="Arial" w:cs="Arial"/>
                <w:sz w:val="18"/>
                <w:szCs w:val="20"/>
              </w:rPr>
              <w:t>Senior State Accountants (Inspector)</w:t>
            </w:r>
          </w:p>
        </w:tc>
        <w:tc>
          <w:tcPr>
            <w:tcW w:w="850"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8</w:t>
            </w:r>
          </w:p>
        </w:tc>
        <w:tc>
          <w:tcPr>
            <w:tcW w:w="1559"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2</w:t>
            </w:r>
          </w:p>
        </w:tc>
        <w:tc>
          <w:tcPr>
            <w:tcW w:w="993"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2</w:t>
            </w:r>
          </w:p>
        </w:tc>
        <w:tc>
          <w:tcPr>
            <w:tcW w:w="1337"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0</w:t>
            </w:r>
          </w:p>
        </w:tc>
      </w:tr>
      <w:tr w:rsidR="001E2873" w:rsidRPr="00B176E6" w:rsidTr="00C549FE">
        <w:tc>
          <w:tcPr>
            <w:tcW w:w="4503" w:type="dxa"/>
          </w:tcPr>
          <w:p w:rsidR="001E2873" w:rsidRPr="00B176E6" w:rsidRDefault="001E2873" w:rsidP="00C549FE">
            <w:pPr>
              <w:spacing w:before="100" w:beforeAutospacing="1" w:line="276" w:lineRule="auto"/>
              <w:rPr>
                <w:rFonts w:ascii="Arial" w:eastAsiaTheme="majorEastAsia" w:hAnsi="Arial" w:cs="Arial"/>
                <w:sz w:val="18"/>
                <w:szCs w:val="20"/>
              </w:rPr>
            </w:pPr>
            <w:r w:rsidRPr="00B176E6">
              <w:rPr>
                <w:rFonts w:ascii="Arial" w:eastAsiaTheme="majorEastAsia" w:hAnsi="Arial" w:cs="Arial"/>
                <w:sz w:val="18"/>
                <w:szCs w:val="20"/>
              </w:rPr>
              <w:t>Senior Administration Officer</w:t>
            </w:r>
          </w:p>
        </w:tc>
        <w:tc>
          <w:tcPr>
            <w:tcW w:w="850"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8</w:t>
            </w:r>
          </w:p>
        </w:tc>
        <w:tc>
          <w:tcPr>
            <w:tcW w:w="1559"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1</w:t>
            </w:r>
          </w:p>
        </w:tc>
        <w:tc>
          <w:tcPr>
            <w:tcW w:w="993"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1</w:t>
            </w:r>
          </w:p>
        </w:tc>
        <w:tc>
          <w:tcPr>
            <w:tcW w:w="1337"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0</w:t>
            </w:r>
          </w:p>
        </w:tc>
      </w:tr>
      <w:tr w:rsidR="001E2873" w:rsidRPr="00B176E6" w:rsidTr="00C549FE">
        <w:tc>
          <w:tcPr>
            <w:tcW w:w="4503" w:type="dxa"/>
          </w:tcPr>
          <w:p w:rsidR="001E2873" w:rsidRPr="00B176E6" w:rsidRDefault="001E2873" w:rsidP="00C549FE">
            <w:pPr>
              <w:spacing w:before="100" w:beforeAutospacing="1" w:line="276" w:lineRule="auto"/>
              <w:rPr>
                <w:rFonts w:ascii="Arial" w:eastAsiaTheme="majorEastAsia" w:hAnsi="Arial" w:cs="Arial"/>
                <w:sz w:val="18"/>
                <w:szCs w:val="20"/>
              </w:rPr>
            </w:pPr>
            <w:r w:rsidRPr="00B176E6">
              <w:rPr>
                <w:rFonts w:ascii="Arial" w:eastAsiaTheme="majorEastAsia" w:hAnsi="Arial" w:cs="Arial"/>
                <w:sz w:val="18"/>
                <w:szCs w:val="20"/>
              </w:rPr>
              <w:t>State Accountants</w:t>
            </w:r>
          </w:p>
        </w:tc>
        <w:tc>
          <w:tcPr>
            <w:tcW w:w="850"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7</w:t>
            </w:r>
          </w:p>
        </w:tc>
        <w:tc>
          <w:tcPr>
            <w:tcW w:w="1559"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2</w:t>
            </w:r>
          </w:p>
        </w:tc>
        <w:tc>
          <w:tcPr>
            <w:tcW w:w="993"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2</w:t>
            </w:r>
          </w:p>
        </w:tc>
        <w:tc>
          <w:tcPr>
            <w:tcW w:w="1337"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0</w:t>
            </w:r>
          </w:p>
        </w:tc>
      </w:tr>
      <w:tr w:rsidR="001E2873" w:rsidRPr="00B176E6" w:rsidTr="00C549FE">
        <w:tc>
          <w:tcPr>
            <w:tcW w:w="4503" w:type="dxa"/>
          </w:tcPr>
          <w:p w:rsidR="001E2873" w:rsidRPr="00B176E6" w:rsidRDefault="001E2873" w:rsidP="00C549FE">
            <w:pPr>
              <w:spacing w:before="100" w:beforeAutospacing="1" w:line="276" w:lineRule="auto"/>
              <w:rPr>
                <w:rFonts w:ascii="Arial" w:eastAsiaTheme="majorEastAsia" w:hAnsi="Arial" w:cs="Arial"/>
                <w:sz w:val="18"/>
                <w:szCs w:val="20"/>
              </w:rPr>
            </w:pPr>
            <w:r w:rsidRPr="00B176E6">
              <w:rPr>
                <w:rFonts w:ascii="Arial" w:eastAsiaTheme="majorEastAsia" w:hAnsi="Arial" w:cs="Arial"/>
                <w:sz w:val="18"/>
                <w:szCs w:val="20"/>
              </w:rPr>
              <w:t>Administration Officer</w:t>
            </w:r>
          </w:p>
        </w:tc>
        <w:tc>
          <w:tcPr>
            <w:tcW w:w="850"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7</w:t>
            </w:r>
          </w:p>
        </w:tc>
        <w:tc>
          <w:tcPr>
            <w:tcW w:w="1559"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4</w:t>
            </w:r>
          </w:p>
        </w:tc>
        <w:tc>
          <w:tcPr>
            <w:tcW w:w="993"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3</w:t>
            </w:r>
          </w:p>
        </w:tc>
        <w:tc>
          <w:tcPr>
            <w:tcW w:w="1337"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1</w:t>
            </w:r>
          </w:p>
        </w:tc>
      </w:tr>
      <w:tr w:rsidR="001E2873" w:rsidRPr="00B176E6" w:rsidTr="00C549FE">
        <w:tc>
          <w:tcPr>
            <w:tcW w:w="4503" w:type="dxa"/>
          </w:tcPr>
          <w:p w:rsidR="001E2873" w:rsidRPr="00B176E6" w:rsidRDefault="001E2873" w:rsidP="00C549FE">
            <w:pPr>
              <w:spacing w:before="100" w:beforeAutospacing="1" w:line="276" w:lineRule="auto"/>
              <w:rPr>
                <w:rFonts w:ascii="Arial" w:eastAsiaTheme="majorEastAsia" w:hAnsi="Arial" w:cs="Arial"/>
                <w:sz w:val="18"/>
                <w:szCs w:val="20"/>
              </w:rPr>
            </w:pPr>
            <w:r w:rsidRPr="00B176E6">
              <w:rPr>
                <w:rFonts w:ascii="Arial" w:eastAsiaTheme="majorEastAsia" w:hAnsi="Arial" w:cs="Arial"/>
                <w:sz w:val="18"/>
                <w:szCs w:val="20"/>
              </w:rPr>
              <w:t>Senior Administration Clerks</w:t>
            </w:r>
          </w:p>
        </w:tc>
        <w:tc>
          <w:tcPr>
            <w:tcW w:w="850"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7</w:t>
            </w:r>
          </w:p>
        </w:tc>
        <w:tc>
          <w:tcPr>
            <w:tcW w:w="1559"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2</w:t>
            </w:r>
          </w:p>
        </w:tc>
        <w:tc>
          <w:tcPr>
            <w:tcW w:w="993"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2</w:t>
            </w:r>
          </w:p>
        </w:tc>
        <w:tc>
          <w:tcPr>
            <w:tcW w:w="1337"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0</w:t>
            </w:r>
          </w:p>
        </w:tc>
      </w:tr>
      <w:tr w:rsidR="001E2873" w:rsidRPr="00B176E6" w:rsidTr="00C549FE">
        <w:tc>
          <w:tcPr>
            <w:tcW w:w="4503" w:type="dxa"/>
          </w:tcPr>
          <w:p w:rsidR="001E2873" w:rsidRPr="00B176E6" w:rsidRDefault="001E2873" w:rsidP="00C549FE">
            <w:pPr>
              <w:spacing w:before="100" w:beforeAutospacing="1" w:line="276" w:lineRule="auto"/>
              <w:rPr>
                <w:rFonts w:ascii="Arial" w:eastAsiaTheme="majorEastAsia" w:hAnsi="Arial" w:cs="Arial"/>
                <w:sz w:val="18"/>
                <w:szCs w:val="20"/>
              </w:rPr>
            </w:pPr>
            <w:r w:rsidRPr="00B176E6">
              <w:rPr>
                <w:rFonts w:ascii="Arial" w:eastAsiaTheme="majorEastAsia" w:hAnsi="Arial" w:cs="Arial"/>
                <w:sz w:val="18"/>
                <w:szCs w:val="20"/>
              </w:rPr>
              <w:t>Personal assistant to the Commissioner</w:t>
            </w:r>
          </w:p>
        </w:tc>
        <w:tc>
          <w:tcPr>
            <w:tcW w:w="850"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7</w:t>
            </w:r>
          </w:p>
        </w:tc>
        <w:tc>
          <w:tcPr>
            <w:tcW w:w="1559"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1</w:t>
            </w:r>
          </w:p>
        </w:tc>
        <w:tc>
          <w:tcPr>
            <w:tcW w:w="993"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0</w:t>
            </w:r>
          </w:p>
        </w:tc>
        <w:tc>
          <w:tcPr>
            <w:tcW w:w="1337"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1</w:t>
            </w:r>
          </w:p>
        </w:tc>
      </w:tr>
      <w:tr w:rsidR="001E2873" w:rsidRPr="00B176E6" w:rsidTr="00C549FE">
        <w:tc>
          <w:tcPr>
            <w:tcW w:w="4503" w:type="dxa"/>
          </w:tcPr>
          <w:p w:rsidR="001E2873" w:rsidRPr="00B176E6" w:rsidRDefault="001E2873" w:rsidP="00C549FE">
            <w:pPr>
              <w:spacing w:before="100" w:beforeAutospacing="1" w:line="276" w:lineRule="auto"/>
              <w:rPr>
                <w:rFonts w:ascii="Arial" w:eastAsiaTheme="majorEastAsia" w:hAnsi="Arial" w:cs="Arial"/>
                <w:sz w:val="18"/>
                <w:szCs w:val="20"/>
              </w:rPr>
            </w:pPr>
            <w:r w:rsidRPr="00B176E6">
              <w:rPr>
                <w:rFonts w:ascii="Arial" w:eastAsiaTheme="majorEastAsia" w:hAnsi="Arial" w:cs="Arial"/>
                <w:sz w:val="18"/>
                <w:szCs w:val="20"/>
              </w:rPr>
              <w:t>Personal assistant to the Director</w:t>
            </w:r>
          </w:p>
        </w:tc>
        <w:tc>
          <w:tcPr>
            <w:tcW w:w="850"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6</w:t>
            </w:r>
          </w:p>
        </w:tc>
        <w:tc>
          <w:tcPr>
            <w:tcW w:w="1559"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1</w:t>
            </w:r>
          </w:p>
        </w:tc>
        <w:tc>
          <w:tcPr>
            <w:tcW w:w="993"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1</w:t>
            </w:r>
          </w:p>
        </w:tc>
        <w:tc>
          <w:tcPr>
            <w:tcW w:w="1337"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0</w:t>
            </w:r>
          </w:p>
        </w:tc>
      </w:tr>
      <w:tr w:rsidR="001E2873" w:rsidRPr="00B176E6" w:rsidTr="00C549FE">
        <w:tc>
          <w:tcPr>
            <w:tcW w:w="4503" w:type="dxa"/>
          </w:tcPr>
          <w:p w:rsidR="001E2873" w:rsidRPr="00B176E6" w:rsidRDefault="001E2873" w:rsidP="00C549FE">
            <w:pPr>
              <w:spacing w:before="100" w:beforeAutospacing="1" w:line="276" w:lineRule="auto"/>
              <w:rPr>
                <w:rFonts w:ascii="Arial" w:eastAsiaTheme="majorEastAsia" w:hAnsi="Arial" w:cs="Arial"/>
                <w:sz w:val="18"/>
                <w:szCs w:val="20"/>
              </w:rPr>
            </w:pPr>
            <w:r w:rsidRPr="00B176E6">
              <w:rPr>
                <w:rFonts w:ascii="Arial" w:eastAsiaTheme="majorEastAsia" w:hAnsi="Arial" w:cs="Arial"/>
                <w:sz w:val="18"/>
                <w:szCs w:val="20"/>
              </w:rPr>
              <w:t>Senior Administration Clerk</w:t>
            </w:r>
          </w:p>
        </w:tc>
        <w:tc>
          <w:tcPr>
            <w:tcW w:w="850"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6</w:t>
            </w:r>
          </w:p>
        </w:tc>
        <w:tc>
          <w:tcPr>
            <w:tcW w:w="1559"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2</w:t>
            </w:r>
          </w:p>
        </w:tc>
        <w:tc>
          <w:tcPr>
            <w:tcW w:w="993"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2</w:t>
            </w:r>
          </w:p>
        </w:tc>
        <w:tc>
          <w:tcPr>
            <w:tcW w:w="1337"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0</w:t>
            </w:r>
          </w:p>
        </w:tc>
      </w:tr>
      <w:tr w:rsidR="001E2873" w:rsidRPr="00B176E6" w:rsidTr="00C549FE">
        <w:tc>
          <w:tcPr>
            <w:tcW w:w="4503" w:type="dxa"/>
          </w:tcPr>
          <w:p w:rsidR="001E2873" w:rsidRPr="00B176E6" w:rsidRDefault="001E2873" w:rsidP="00C549FE">
            <w:pPr>
              <w:spacing w:before="100" w:beforeAutospacing="1" w:line="276" w:lineRule="auto"/>
              <w:rPr>
                <w:rFonts w:ascii="Arial" w:eastAsiaTheme="majorEastAsia" w:hAnsi="Arial" w:cs="Arial"/>
                <w:sz w:val="18"/>
                <w:szCs w:val="20"/>
              </w:rPr>
            </w:pPr>
            <w:r w:rsidRPr="00B176E6">
              <w:rPr>
                <w:rFonts w:ascii="Arial" w:eastAsiaTheme="majorEastAsia" w:hAnsi="Arial" w:cs="Arial"/>
                <w:sz w:val="18"/>
                <w:szCs w:val="20"/>
              </w:rPr>
              <w:t>Administration Clerk</w:t>
            </w:r>
          </w:p>
        </w:tc>
        <w:tc>
          <w:tcPr>
            <w:tcW w:w="850"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5</w:t>
            </w:r>
          </w:p>
        </w:tc>
        <w:tc>
          <w:tcPr>
            <w:tcW w:w="1559"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24</w:t>
            </w:r>
          </w:p>
        </w:tc>
        <w:tc>
          <w:tcPr>
            <w:tcW w:w="993"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23</w:t>
            </w:r>
          </w:p>
        </w:tc>
        <w:tc>
          <w:tcPr>
            <w:tcW w:w="1337"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1</w:t>
            </w:r>
          </w:p>
        </w:tc>
      </w:tr>
      <w:tr w:rsidR="001E2873" w:rsidRPr="00B176E6" w:rsidTr="00C549FE">
        <w:tc>
          <w:tcPr>
            <w:tcW w:w="4503" w:type="dxa"/>
          </w:tcPr>
          <w:p w:rsidR="001E2873" w:rsidRPr="00B176E6" w:rsidRDefault="001E2873" w:rsidP="00C549FE">
            <w:pPr>
              <w:spacing w:before="100" w:beforeAutospacing="1" w:line="276" w:lineRule="auto"/>
              <w:rPr>
                <w:rFonts w:ascii="Arial" w:eastAsiaTheme="majorEastAsia" w:hAnsi="Arial" w:cs="Arial"/>
                <w:sz w:val="18"/>
                <w:szCs w:val="20"/>
              </w:rPr>
            </w:pPr>
            <w:r w:rsidRPr="00B176E6">
              <w:rPr>
                <w:rFonts w:ascii="Arial" w:eastAsiaTheme="majorEastAsia" w:hAnsi="Arial" w:cs="Arial"/>
                <w:sz w:val="18"/>
                <w:szCs w:val="20"/>
              </w:rPr>
              <w:t>Switchboard Operator</w:t>
            </w:r>
          </w:p>
        </w:tc>
        <w:tc>
          <w:tcPr>
            <w:tcW w:w="850"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5</w:t>
            </w:r>
          </w:p>
        </w:tc>
        <w:tc>
          <w:tcPr>
            <w:tcW w:w="1559"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1</w:t>
            </w:r>
          </w:p>
        </w:tc>
        <w:tc>
          <w:tcPr>
            <w:tcW w:w="993"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1</w:t>
            </w:r>
          </w:p>
        </w:tc>
        <w:tc>
          <w:tcPr>
            <w:tcW w:w="1337"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0</w:t>
            </w:r>
          </w:p>
        </w:tc>
      </w:tr>
      <w:tr w:rsidR="001E2873" w:rsidRPr="00B176E6" w:rsidTr="00C549FE">
        <w:tc>
          <w:tcPr>
            <w:tcW w:w="4503" w:type="dxa"/>
          </w:tcPr>
          <w:p w:rsidR="001E2873" w:rsidRPr="00B176E6" w:rsidRDefault="001E2873" w:rsidP="00C549FE">
            <w:pPr>
              <w:spacing w:before="100" w:beforeAutospacing="1" w:line="276" w:lineRule="auto"/>
              <w:rPr>
                <w:rFonts w:ascii="Arial" w:eastAsiaTheme="majorEastAsia" w:hAnsi="Arial" w:cs="Arial"/>
                <w:sz w:val="18"/>
                <w:szCs w:val="20"/>
              </w:rPr>
            </w:pPr>
            <w:r w:rsidRPr="00B176E6">
              <w:rPr>
                <w:rFonts w:ascii="Arial" w:eastAsiaTheme="majorEastAsia" w:hAnsi="Arial" w:cs="Arial"/>
                <w:sz w:val="18"/>
                <w:szCs w:val="20"/>
              </w:rPr>
              <w:t>Cleaner</w:t>
            </w:r>
          </w:p>
        </w:tc>
        <w:tc>
          <w:tcPr>
            <w:tcW w:w="850"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3</w:t>
            </w:r>
          </w:p>
        </w:tc>
        <w:tc>
          <w:tcPr>
            <w:tcW w:w="1559"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1</w:t>
            </w:r>
          </w:p>
        </w:tc>
        <w:tc>
          <w:tcPr>
            <w:tcW w:w="993"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1</w:t>
            </w:r>
          </w:p>
        </w:tc>
        <w:tc>
          <w:tcPr>
            <w:tcW w:w="1337"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0</w:t>
            </w:r>
          </w:p>
        </w:tc>
      </w:tr>
      <w:tr w:rsidR="001E2873" w:rsidRPr="00B176E6" w:rsidTr="00C549FE">
        <w:tc>
          <w:tcPr>
            <w:tcW w:w="4503" w:type="dxa"/>
          </w:tcPr>
          <w:p w:rsidR="001E2873" w:rsidRPr="00B176E6" w:rsidRDefault="001E2873" w:rsidP="00C549FE">
            <w:pPr>
              <w:spacing w:before="100" w:beforeAutospacing="1" w:line="276" w:lineRule="auto"/>
              <w:rPr>
                <w:rFonts w:ascii="Arial" w:eastAsiaTheme="majorEastAsia" w:hAnsi="Arial" w:cs="Arial"/>
                <w:sz w:val="18"/>
                <w:szCs w:val="20"/>
              </w:rPr>
            </w:pPr>
            <w:r w:rsidRPr="00B176E6">
              <w:rPr>
                <w:rFonts w:ascii="Arial" w:eastAsiaTheme="majorEastAsia" w:hAnsi="Arial" w:cs="Arial"/>
                <w:sz w:val="18"/>
                <w:szCs w:val="20"/>
              </w:rPr>
              <w:t>Messenger</w:t>
            </w:r>
          </w:p>
        </w:tc>
        <w:tc>
          <w:tcPr>
            <w:tcW w:w="850"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3</w:t>
            </w:r>
          </w:p>
        </w:tc>
        <w:tc>
          <w:tcPr>
            <w:tcW w:w="1559"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1</w:t>
            </w:r>
          </w:p>
        </w:tc>
        <w:tc>
          <w:tcPr>
            <w:tcW w:w="993"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1</w:t>
            </w:r>
          </w:p>
        </w:tc>
        <w:tc>
          <w:tcPr>
            <w:tcW w:w="1337" w:type="dxa"/>
          </w:tcPr>
          <w:p w:rsidR="001E2873" w:rsidRPr="00B176E6" w:rsidRDefault="001E2873" w:rsidP="00C549FE">
            <w:pPr>
              <w:spacing w:before="100" w:beforeAutospacing="1" w:line="276" w:lineRule="auto"/>
              <w:jc w:val="center"/>
              <w:rPr>
                <w:rFonts w:ascii="Arial" w:eastAsiaTheme="majorEastAsia" w:hAnsi="Arial" w:cs="Arial"/>
                <w:sz w:val="18"/>
                <w:szCs w:val="20"/>
              </w:rPr>
            </w:pPr>
            <w:r w:rsidRPr="00B176E6">
              <w:rPr>
                <w:rFonts w:ascii="Arial" w:eastAsiaTheme="majorEastAsia" w:hAnsi="Arial" w:cs="Arial"/>
                <w:sz w:val="18"/>
                <w:szCs w:val="20"/>
              </w:rPr>
              <w:t>0</w:t>
            </w:r>
          </w:p>
        </w:tc>
      </w:tr>
      <w:tr w:rsidR="001E2873" w:rsidRPr="00B176E6" w:rsidTr="00C549FE">
        <w:tc>
          <w:tcPr>
            <w:tcW w:w="4503" w:type="dxa"/>
          </w:tcPr>
          <w:p w:rsidR="001E2873" w:rsidRPr="00B176E6" w:rsidRDefault="001E2873" w:rsidP="00C549FE">
            <w:pPr>
              <w:spacing w:before="100" w:beforeAutospacing="1" w:line="276" w:lineRule="auto"/>
              <w:rPr>
                <w:rFonts w:ascii="Arial" w:eastAsiaTheme="majorEastAsia" w:hAnsi="Arial" w:cs="Arial"/>
                <w:b/>
                <w:sz w:val="18"/>
                <w:szCs w:val="20"/>
              </w:rPr>
            </w:pPr>
            <w:r w:rsidRPr="00B176E6">
              <w:rPr>
                <w:rFonts w:ascii="Arial" w:eastAsiaTheme="majorEastAsia" w:hAnsi="Arial" w:cs="Arial"/>
                <w:b/>
                <w:sz w:val="18"/>
                <w:szCs w:val="20"/>
              </w:rPr>
              <w:t>Total</w:t>
            </w:r>
          </w:p>
        </w:tc>
        <w:tc>
          <w:tcPr>
            <w:tcW w:w="850" w:type="dxa"/>
          </w:tcPr>
          <w:p w:rsidR="001E2873" w:rsidRPr="00B176E6" w:rsidRDefault="001E2873" w:rsidP="00C549FE">
            <w:pPr>
              <w:spacing w:before="100" w:beforeAutospacing="1" w:line="276" w:lineRule="auto"/>
              <w:jc w:val="center"/>
              <w:rPr>
                <w:rFonts w:ascii="Arial" w:eastAsiaTheme="majorEastAsia" w:hAnsi="Arial" w:cs="Arial"/>
                <w:b/>
                <w:sz w:val="18"/>
                <w:szCs w:val="20"/>
              </w:rPr>
            </w:pPr>
          </w:p>
        </w:tc>
        <w:tc>
          <w:tcPr>
            <w:tcW w:w="1559" w:type="dxa"/>
          </w:tcPr>
          <w:p w:rsidR="001E2873" w:rsidRPr="00B176E6" w:rsidRDefault="001E2873" w:rsidP="00C549FE">
            <w:pPr>
              <w:spacing w:before="100" w:beforeAutospacing="1" w:line="276" w:lineRule="auto"/>
              <w:jc w:val="center"/>
              <w:rPr>
                <w:rFonts w:ascii="Arial" w:eastAsiaTheme="majorEastAsia" w:hAnsi="Arial" w:cs="Arial"/>
                <w:b/>
                <w:sz w:val="18"/>
                <w:szCs w:val="20"/>
              </w:rPr>
            </w:pPr>
            <w:r w:rsidRPr="00B176E6">
              <w:rPr>
                <w:rFonts w:ascii="Arial" w:eastAsiaTheme="majorEastAsia" w:hAnsi="Arial" w:cs="Arial"/>
                <w:b/>
                <w:sz w:val="18"/>
                <w:szCs w:val="20"/>
              </w:rPr>
              <w:t>51</w:t>
            </w:r>
          </w:p>
        </w:tc>
        <w:tc>
          <w:tcPr>
            <w:tcW w:w="993" w:type="dxa"/>
          </w:tcPr>
          <w:p w:rsidR="001E2873" w:rsidRPr="00B176E6" w:rsidRDefault="001E2873" w:rsidP="00C549FE">
            <w:pPr>
              <w:spacing w:before="100" w:beforeAutospacing="1" w:line="276" w:lineRule="auto"/>
              <w:jc w:val="center"/>
              <w:rPr>
                <w:rFonts w:ascii="Arial" w:eastAsiaTheme="majorEastAsia" w:hAnsi="Arial" w:cs="Arial"/>
                <w:b/>
                <w:sz w:val="18"/>
                <w:szCs w:val="20"/>
              </w:rPr>
            </w:pPr>
            <w:r w:rsidRPr="00B176E6">
              <w:rPr>
                <w:rFonts w:ascii="Arial" w:eastAsiaTheme="majorEastAsia" w:hAnsi="Arial" w:cs="Arial"/>
                <w:b/>
                <w:sz w:val="18"/>
                <w:szCs w:val="20"/>
              </w:rPr>
              <w:t>48</w:t>
            </w:r>
          </w:p>
        </w:tc>
        <w:tc>
          <w:tcPr>
            <w:tcW w:w="1337" w:type="dxa"/>
          </w:tcPr>
          <w:p w:rsidR="001E2873" w:rsidRPr="00B176E6" w:rsidRDefault="001E2873" w:rsidP="00C549FE">
            <w:pPr>
              <w:spacing w:before="100" w:beforeAutospacing="1" w:line="276" w:lineRule="auto"/>
              <w:jc w:val="center"/>
              <w:rPr>
                <w:rFonts w:ascii="Arial" w:eastAsiaTheme="majorEastAsia" w:hAnsi="Arial" w:cs="Arial"/>
                <w:b/>
                <w:sz w:val="18"/>
                <w:szCs w:val="20"/>
              </w:rPr>
            </w:pPr>
            <w:r w:rsidRPr="00B176E6">
              <w:rPr>
                <w:rFonts w:ascii="Arial" w:eastAsiaTheme="majorEastAsia" w:hAnsi="Arial" w:cs="Arial"/>
                <w:b/>
                <w:sz w:val="18"/>
                <w:szCs w:val="20"/>
              </w:rPr>
              <w:t>3</w:t>
            </w:r>
          </w:p>
        </w:tc>
      </w:tr>
    </w:tbl>
    <w:p w:rsidR="001E2873" w:rsidRDefault="001E2873" w:rsidP="001E2873">
      <w:pPr>
        <w:spacing w:before="100" w:beforeAutospacing="1"/>
        <w:jc w:val="both"/>
        <w:rPr>
          <w:rFonts w:ascii="Arial" w:eastAsiaTheme="majorEastAsia" w:hAnsi="Arial" w:cs="Arial"/>
          <w:szCs w:val="20"/>
        </w:rPr>
      </w:pPr>
      <w:r w:rsidRPr="001E2873">
        <w:rPr>
          <w:rFonts w:ascii="Arial" w:eastAsiaTheme="majorEastAsia" w:hAnsi="Arial" w:cs="Arial"/>
          <w:szCs w:val="20"/>
        </w:rPr>
        <w:t xml:space="preserve">Whilst the CCOD is capacitated at 94%, these are mainly administrative posts and there are an inadequate number of posts for specialised personnel within the CCOD in the financial, information technology, actuarial, legal and </w:t>
      </w:r>
      <w:r w:rsidR="001B2FBE">
        <w:rPr>
          <w:rFonts w:ascii="Arial" w:eastAsiaTheme="majorEastAsia" w:hAnsi="Arial" w:cs="Arial"/>
          <w:szCs w:val="20"/>
        </w:rPr>
        <w:t>public health (</w:t>
      </w:r>
      <w:r w:rsidRPr="001E2873">
        <w:rPr>
          <w:rFonts w:ascii="Arial" w:eastAsiaTheme="majorEastAsia" w:hAnsi="Arial" w:cs="Arial"/>
          <w:szCs w:val="20"/>
        </w:rPr>
        <w:t>epidemiological</w:t>
      </w:r>
      <w:r w:rsidR="001B2FBE">
        <w:rPr>
          <w:rFonts w:ascii="Arial" w:eastAsiaTheme="majorEastAsia" w:hAnsi="Arial" w:cs="Arial"/>
          <w:szCs w:val="20"/>
        </w:rPr>
        <w:t>) and cardio-respiratory</w:t>
      </w:r>
      <w:r w:rsidRPr="001E2873">
        <w:rPr>
          <w:rFonts w:ascii="Arial" w:eastAsiaTheme="majorEastAsia" w:hAnsi="Arial" w:cs="Arial"/>
          <w:szCs w:val="20"/>
        </w:rPr>
        <w:t xml:space="preserve"> disciplines.</w:t>
      </w:r>
      <w:r w:rsidR="00FB333B">
        <w:rPr>
          <w:rFonts w:ascii="Arial" w:eastAsiaTheme="majorEastAsia" w:hAnsi="Arial" w:cs="Arial"/>
          <w:szCs w:val="20"/>
        </w:rPr>
        <w:t xml:space="preserve"> Additional personnel seconded from the mining sector include the Chief Operating Officer (Acting) – Dr Botes</w:t>
      </w:r>
      <w:r w:rsidR="005C6599">
        <w:rPr>
          <w:rFonts w:ascii="Arial" w:eastAsiaTheme="majorEastAsia" w:hAnsi="Arial" w:cs="Arial"/>
          <w:szCs w:val="20"/>
        </w:rPr>
        <w:t>,</w:t>
      </w:r>
      <w:r w:rsidR="00FB333B">
        <w:rPr>
          <w:rFonts w:ascii="Arial" w:eastAsiaTheme="majorEastAsia" w:hAnsi="Arial" w:cs="Arial"/>
          <w:szCs w:val="20"/>
        </w:rPr>
        <w:t xml:space="preserve"> the Head of the Certifications Committees (Dr Mt</w:t>
      </w:r>
      <w:r w:rsidR="005C6599">
        <w:rPr>
          <w:rFonts w:ascii="Arial" w:eastAsiaTheme="majorEastAsia" w:hAnsi="Arial" w:cs="Arial"/>
          <w:szCs w:val="20"/>
        </w:rPr>
        <w:t>shali) and 19 medical doctors for the Certifications Committees. IP Capital with 6 senior finance, logistics and information technology personnel are supported by the Gold Working Group. The Global Fund for AIDS, TB and Malaria is supporting 9 Health Inspectors and the Chamber of Mines is supporting a project manager to oversee the various business process activities.</w:t>
      </w:r>
    </w:p>
    <w:p w:rsidR="005C6599" w:rsidRPr="001E2873" w:rsidRDefault="005C6599" w:rsidP="001E2873">
      <w:pPr>
        <w:spacing w:before="100" w:beforeAutospacing="1"/>
        <w:jc w:val="both"/>
        <w:rPr>
          <w:rFonts w:ascii="Arial" w:eastAsiaTheme="majorEastAsia" w:hAnsi="Arial" w:cs="Arial"/>
          <w:szCs w:val="20"/>
        </w:rPr>
      </w:pPr>
    </w:p>
    <w:p w:rsidR="001E2873" w:rsidRDefault="001E2873" w:rsidP="001E2873">
      <w:pPr>
        <w:ind w:left="360" w:hanging="360"/>
        <w:rPr>
          <w:sz w:val="32"/>
        </w:rPr>
      </w:pPr>
    </w:p>
    <w:p w:rsidR="001E2873" w:rsidRDefault="001E2873">
      <w:pPr>
        <w:rPr>
          <w:sz w:val="32"/>
        </w:rPr>
      </w:pPr>
      <w:r>
        <w:rPr>
          <w:sz w:val="32"/>
        </w:rPr>
        <w:br w:type="page"/>
      </w:r>
    </w:p>
    <w:p w:rsidR="001E2873" w:rsidRPr="001B2FBE" w:rsidRDefault="0023186E" w:rsidP="001E2873">
      <w:pPr>
        <w:pStyle w:val="Caption"/>
        <w:spacing w:line="276" w:lineRule="auto"/>
        <w:jc w:val="left"/>
        <w:rPr>
          <w:rFonts w:cs="Arial"/>
          <w:sz w:val="24"/>
          <w:szCs w:val="20"/>
        </w:rPr>
      </w:pPr>
      <w:bookmarkStart w:id="1" w:name="_Toc428724416"/>
      <w:r>
        <w:rPr>
          <w:rFonts w:cs="Arial"/>
          <w:sz w:val="24"/>
          <w:szCs w:val="20"/>
        </w:rPr>
        <w:lastRenderedPageBreak/>
        <w:t xml:space="preserve">Table </w:t>
      </w:r>
      <w:r w:rsidR="00BB7815">
        <w:rPr>
          <w:rFonts w:cs="Arial"/>
          <w:sz w:val="24"/>
          <w:szCs w:val="20"/>
        </w:rPr>
        <w:t>5</w:t>
      </w:r>
      <w:r w:rsidRPr="001B2FBE">
        <w:rPr>
          <w:rFonts w:cs="Arial"/>
          <w:sz w:val="24"/>
          <w:szCs w:val="20"/>
        </w:rPr>
        <w:t xml:space="preserve">: </w:t>
      </w:r>
      <w:r>
        <w:rPr>
          <w:rFonts w:cs="Arial"/>
          <w:sz w:val="24"/>
          <w:szCs w:val="20"/>
        </w:rPr>
        <w:t>P</w:t>
      </w:r>
      <w:r w:rsidRPr="001B2FBE">
        <w:rPr>
          <w:rFonts w:cs="Arial"/>
          <w:sz w:val="24"/>
          <w:szCs w:val="20"/>
        </w:rPr>
        <w:t xml:space="preserve">rofile of the </w:t>
      </w:r>
      <w:r>
        <w:rPr>
          <w:rFonts w:cs="Arial"/>
          <w:sz w:val="24"/>
          <w:szCs w:val="20"/>
        </w:rPr>
        <w:t>W</w:t>
      </w:r>
      <w:r w:rsidRPr="001B2FBE">
        <w:rPr>
          <w:rFonts w:cs="Arial"/>
          <w:sz w:val="24"/>
          <w:szCs w:val="20"/>
        </w:rPr>
        <w:t>orkforce</w:t>
      </w:r>
      <w:bookmarkEnd w:id="1"/>
    </w:p>
    <w:p w:rsidR="001E2873" w:rsidRPr="001E2873" w:rsidRDefault="001E2873" w:rsidP="001E2873">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4"/>
        <w:gridCol w:w="433"/>
        <w:gridCol w:w="433"/>
        <w:gridCol w:w="434"/>
        <w:gridCol w:w="433"/>
        <w:gridCol w:w="434"/>
        <w:gridCol w:w="433"/>
        <w:gridCol w:w="434"/>
        <w:gridCol w:w="433"/>
        <w:gridCol w:w="433"/>
        <w:gridCol w:w="434"/>
        <w:gridCol w:w="433"/>
        <w:gridCol w:w="434"/>
        <w:gridCol w:w="433"/>
        <w:gridCol w:w="434"/>
        <w:gridCol w:w="433"/>
        <w:gridCol w:w="434"/>
        <w:gridCol w:w="425"/>
        <w:gridCol w:w="425"/>
        <w:gridCol w:w="426"/>
      </w:tblGrid>
      <w:tr w:rsidR="001E2873" w:rsidRPr="00B176E6" w:rsidTr="00C549FE">
        <w:trPr>
          <w:jc w:val="center"/>
        </w:trPr>
        <w:tc>
          <w:tcPr>
            <w:tcW w:w="1004" w:type="dxa"/>
            <w:vMerge w:val="restart"/>
            <w:vAlign w:val="bottom"/>
          </w:tcPr>
          <w:p w:rsidR="001E2873" w:rsidRPr="00B176E6" w:rsidRDefault="001E2873" w:rsidP="00C549FE">
            <w:pPr>
              <w:jc w:val="center"/>
              <w:rPr>
                <w:rFonts w:ascii="Arial" w:hAnsi="Arial" w:cs="Arial"/>
                <w:b/>
                <w:sz w:val="18"/>
                <w:szCs w:val="20"/>
              </w:rPr>
            </w:pPr>
            <w:r w:rsidRPr="00B176E6">
              <w:rPr>
                <w:rFonts w:ascii="Arial" w:hAnsi="Arial" w:cs="Arial"/>
                <w:b/>
                <w:sz w:val="18"/>
                <w:szCs w:val="20"/>
              </w:rPr>
              <w:t>LEVEL</w:t>
            </w:r>
          </w:p>
        </w:tc>
        <w:tc>
          <w:tcPr>
            <w:tcW w:w="1733" w:type="dxa"/>
            <w:gridSpan w:val="4"/>
            <w:vAlign w:val="bottom"/>
          </w:tcPr>
          <w:p w:rsidR="001E2873" w:rsidRPr="00B176E6" w:rsidRDefault="001E2873" w:rsidP="00C549FE">
            <w:pPr>
              <w:jc w:val="center"/>
              <w:rPr>
                <w:rFonts w:ascii="Arial" w:hAnsi="Arial" w:cs="Arial"/>
                <w:b/>
                <w:sz w:val="18"/>
                <w:szCs w:val="20"/>
              </w:rPr>
            </w:pPr>
            <w:r w:rsidRPr="00B176E6">
              <w:rPr>
                <w:rFonts w:ascii="Arial" w:hAnsi="Arial" w:cs="Arial"/>
                <w:b/>
                <w:sz w:val="18"/>
                <w:szCs w:val="20"/>
              </w:rPr>
              <w:t>AFRICAN</w:t>
            </w:r>
          </w:p>
        </w:tc>
        <w:tc>
          <w:tcPr>
            <w:tcW w:w="1734" w:type="dxa"/>
            <w:gridSpan w:val="4"/>
            <w:vAlign w:val="bottom"/>
          </w:tcPr>
          <w:p w:rsidR="001E2873" w:rsidRPr="00B176E6" w:rsidRDefault="001E2873" w:rsidP="00C549FE">
            <w:pPr>
              <w:jc w:val="center"/>
              <w:rPr>
                <w:rFonts w:ascii="Arial" w:hAnsi="Arial" w:cs="Arial"/>
                <w:b/>
                <w:sz w:val="18"/>
                <w:szCs w:val="20"/>
              </w:rPr>
            </w:pPr>
            <w:r w:rsidRPr="00B176E6">
              <w:rPr>
                <w:rFonts w:ascii="Arial" w:hAnsi="Arial" w:cs="Arial"/>
                <w:b/>
                <w:sz w:val="18"/>
                <w:szCs w:val="20"/>
              </w:rPr>
              <w:t>COLOURED</w:t>
            </w:r>
          </w:p>
        </w:tc>
        <w:tc>
          <w:tcPr>
            <w:tcW w:w="1734" w:type="dxa"/>
            <w:gridSpan w:val="4"/>
            <w:vAlign w:val="bottom"/>
          </w:tcPr>
          <w:p w:rsidR="001E2873" w:rsidRPr="00B176E6" w:rsidRDefault="001E2873" w:rsidP="00C549FE">
            <w:pPr>
              <w:jc w:val="center"/>
              <w:rPr>
                <w:rFonts w:ascii="Arial" w:hAnsi="Arial" w:cs="Arial"/>
                <w:b/>
                <w:sz w:val="18"/>
                <w:szCs w:val="20"/>
              </w:rPr>
            </w:pPr>
            <w:r w:rsidRPr="00B176E6">
              <w:rPr>
                <w:rFonts w:ascii="Arial" w:hAnsi="Arial" w:cs="Arial"/>
                <w:b/>
                <w:sz w:val="18"/>
                <w:szCs w:val="20"/>
              </w:rPr>
              <w:t>INDIAN</w:t>
            </w:r>
          </w:p>
        </w:tc>
        <w:tc>
          <w:tcPr>
            <w:tcW w:w="1734" w:type="dxa"/>
            <w:gridSpan w:val="4"/>
            <w:vAlign w:val="bottom"/>
          </w:tcPr>
          <w:p w:rsidR="001E2873" w:rsidRPr="00B176E6" w:rsidRDefault="001E2873" w:rsidP="00C549FE">
            <w:pPr>
              <w:jc w:val="center"/>
              <w:rPr>
                <w:rFonts w:ascii="Arial" w:hAnsi="Arial" w:cs="Arial"/>
                <w:b/>
                <w:sz w:val="18"/>
                <w:szCs w:val="20"/>
              </w:rPr>
            </w:pPr>
            <w:r w:rsidRPr="00B176E6">
              <w:rPr>
                <w:rFonts w:ascii="Arial" w:hAnsi="Arial" w:cs="Arial"/>
                <w:b/>
                <w:sz w:val="18"/>
                <w:szCs w:val="20"/>
              </w:rPr>
              <w:t>WHITE</w:t>
            </w:r>
          </w:p>
        </w:tc>
        <w:tc>
          <w:tcPr>
            <w:tcW w:w="1276" w:type="dxa"/>
            <w:gridSpan w:val="3"/>
            <w:tcBorders>
              <w:bottom w:val="single" w:sz="4" w:space="0" w:color="auto"/>
            </w:tcBorders>
            <w:vAlign w:val="bottom"/>
          </w:tcPr>
          <w:p w:rsidR="001E2873" w:rsidRPr="00B176E6" w:rsidRDefault="001E2873" w:rsidP="00C549FE">
            <w:pPr>
              <w:jc w:val="center"/>
              <w:rPr>
                <w:rFonts w:ascii="Arial" w:hAnsi="Arial" w:cs="Arial"/>
                <w:b/>
                <w:sz w:val="18"/>
                <w:szCs w:val="20"/>
              </w:rPr>
            </w:pPr>
            <w:r w:rsidRPr="00B176E6">
              <w:rPr>
                <w:rFonts w:ascii="Arial" w:hAnsi="Arial" w:cs="Arial"/>
                <w:b/>
                <w:sz w:val="18"/>
                <w:szCs w:val="20"/>
              </w:rPr>
              <w:t>TOTAL</w:t>
            </w:r>
          </w:p>
        </w:tc>
      </w:tr>
      <w:tr w:rsidR="001E2873" w:rsidRPr="00B176E6" w:rsidTr="00C549FE">
        <w:trPr>
          <w:jc w:val="center"/>
        </w:trPr>
        <w:tc>
          <w:tcPr>
            <w:tcW w:w="1004" w:type="dxa"/>
            <w:vMerge/>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M</w:t>
            </w:r>
          </w:p>
        </w:tc>
        <w:tc>
          <w:tcPr>
            <w:tcW w:w="433"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D</w:t>
            </w:r>
          </w:p>
        </w:tc>
        <w:tc>
          <w:tcPr>
            <w:tcW w:w="434"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F</w:t>
            </w:r>
          </w:p>
        </w:tc>
        <w:tc>
          <w:tcPr>
            <w:tcW w:w="433"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D</w:t>
            </w:r>
          </w:p>
        </w:tc>
        <w:tc>
          <w:tcPr>
            <w:tcW w:w="434"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M</w:t>
            </w:r>
          </w:p>
        </w:tc>
        <w:tc>
          <w:tcPr>
            <w:tcW w:w="433"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D</w:t>
            </w:r>
          </w:p>
        </w:tc>
        <w:tc>
          <w:tcPr>
            <w:tcW w:w="434"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F</w:t>
            </w:r>
          </w:p>
        </w:tc>
        <w:tc>
          <w:tcPr>
            <w:tcW w:w="433"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D</w:t>
            </w:r>
          </w:p>
        </w:tc>
        <w:tc>
          <w:tcPr>
            <w:tcW w:w="433"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M</w:t>
            </w:r>
          </w:p>
        </w:tc>
        <w:tc>
          <w:tcPr>
            <w:tcW w:w="434"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D</w:t>
            </w:r>
          </w:p>
        </w:tc>
        <w:tc>
          <w:tcPr>
            <w:tcW w:w="433"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F</w:t>
            </w:r>
          </w:p>
        </w:tc>
        <w:tc>
          <w:tcPr>
            <w:tcW w:w="434"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D</w:t>
            </w:r>
          </w:p>
        </w:tc>
        <w:tc>
          <w:tcPr>
            <w:tcW w:w="433"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M</w:t>
            </w:r>
          </w:p>
        </w:tc>
        <w:tc>
          <w:tcPr>
            <w:tcW w:w="434"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D</w:t>
            </w:r>
          </w:p>
        </w:tc>
        <w:tc>
          <w:tcPr>
            <w:tcW w:w="433" w:type="dxa"/>
            <w:tcBorders>
              <w:right w:val="single" w:sz="4" w:space="0" w:color="auto"/>
            </w:tcBorders>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F</w:t>
            </w:r>
          </w:p>
        </w:tc>
        <w:tc>
          <w:tcPr>
            <w:tcW w:w="434" w:type="dxa"/>
            <w:tcBorders>
              <w:right w:val="single" w:sz="4" w:space="0" w:color="auto"/>
            </w:tcBorders>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D</w:t>
            </w:r>
          </w:p>
        </w:tc>
        <w:tc>
          <w:tcPr>
            <w:tcW w:w="425" w:type="dxa"/>
            <w:tcBorders>
              <w:top w:val="single" w:sz="4" w:space="0" w:color="auto"/>
              <w:left w:val="single" w:sz="4" w:space="0" w:color="auto"/>
              <w:bottom w:val="single" w:sz="4" w:space="0" w:color="auto"/>
              <w:right w:val="single" w:sz="4" w:space="0" w:color="auto"/>
            </w:tcBorders>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M</w:t>
            </w:r>
          </w:p>
        </w:tc>
        <w:tc>
          <w:tcPr>
            <w:tcW w:w="425" w:type="dxa"/>
            <w:tcBorders>
              <w:top w:val="single" w:sz="4" w:space="0" w:color="auto"/>
              <w:left w:val="single" w:sz="4" w:space="0" w:color="auto"/>
              <w:bottom w:val="single" w:sz="4" w:space="0" w:color="auto"/>
              <w:right w:val="single" w:sz="4" w:space="0" w:color="auto"/>
            </w:tcBorders>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F</w:t>
            </w:r>
          </w:p>
        </w:tc>
        <w:tc>
          <w:tcPr>
            <w:tcW w:w="426" w:type="dxa"/>
            <w:tcBorders>
              <w:top w:val="single" w:sz="4" w:space="0" w:color="auto"/>
              <w:left w:val="single" w:sz="4" w:space="0" w:color="auto"/>
              <w:bottom w:val="single" w:sz="4" w:space="0" w:color="auto"/>
              <w:right w:val="single" w:sz="4" w:space="0" w:color="auto"/>
            </w:tcBorders>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D</w:t>
            </w:r>
          </w:p>
        </w:tc>
      </w:tr>
      <w:tr w:rsidR="001E2873" w:rsidRPr="00B176E6" w:rsidTr="00C549FE">
        <w:trPr>
          <w:jc w:val="center"/>
        </w:trPr>
        <w:tc>
          <w:tcPr>
            <w:tcW w:w="1004"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14</w:t>
            </w:r>
          </w:p>
        </w:tc>
        <w:tc>
          <w:tcPr>
            <w:tcW w:w="433"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1</w:t>
            </w: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25"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1</w:t>
            </w:r>
          </w:p>
        </w:tc>
        <w:tc>
          <w:tcPr>
            <w:tcW w:w="425" w:type="dxa"/>
            <w:vAlign w:val="bottom"/>
          </w:tcPr>
          <w:p w:rsidR="001E2873" w:rsidRPr="00B176E6" w:rsidRDefault="001E2873" w:rsidP="00C549FE">
            <w:pPr>
              <w:jc w:val="center"/>
              <w:rPr>
                <w:rFonts w:ascii="Arial" w:hAnsi="Arial" w:cs="Arial"/>
                <w:sz w:val="18"/>
                <w:szCs w:val="20"/>
              </w:rPr>
            </w:pPr>
          </w:p>
        </w:tc>
        <w:tc>
          <w:tcPr>
            <w:tcW w:w="426" w:type="dxa"/>
            <w:vAlign w:val="bottom"/>
          </w:tcPr>
          <w:p w:rsidR="001E2873" w:rsidRPr="00B176E6" w:rsidRDefault="001E2873" w:rsidP="00C549FE">
            <w:pPr>
              <w:jc w:val="center"/>
              <w:rPr>
                <w:rFonts w:ascii="Arial" w:hAnsi="Arial" w:cs="Arial"/>
                <w:sz w:val="18"/>
                <w:szCs w:val="20"/>
              </w:rPr>
            </w:pPr>
          </w:p>
        </w:tc>
      </w:tr>
      <w:tr w:rsidR="001E2873" w:rsidRPr="00B176E6" w:rsidTr="00C549FE">
        <w:trPr>
          <w:jc w:val="center"/>
        </w:trPr>
        <w:tc>
          <w:tcPr>
            <w:tcW w:w="1004"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13</w:t>
            </w:r>
          </w:p>
        </w:tc>
        <w:tc>
          <w:tcPr>
            <w:tcW w:w="433"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2</w:t>
            </w:r>
          </w:p>
        </w:tc>
        <w:tc>
          <w:tcPr>
            <w:tcW w:w="433"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1</w:t>
            </w: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25"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2</w:t>
            </w:r>
          </w:p>
        </w:tc>
        <w:tc>
          <w:tcPr>
            <w:tcW w:w="425" w:type="dxa"/>
            <w:vAlign w:val="bottom"/>
          </w:tcPr>
          <w:p w:rsidR="001E2873" w:rsidRPr="00B176E6" w:rsidRDefault="001E2873" w:rsidP="00C549FE">
            <w:pPr>
              <w:jc w:val="center"/>
              <w:rPr>
                <w:rFonts w:ascii="Arial" w:hAnsi="Arial" w:cs="Arial"/>
                <w:sz w:val="18"/>
                <w:szCs w:val="20"/>
              </w:rPr>
            </w:pPr>
          </w:p>
        </w:tc>
        <w:tc>
          <w:tcPr>
            <w:tcW w:w="426"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1</w:t>
            </w:r>
          </w:p>
        </w:tc>
      </w:tr>
      <w:tr w:rsidR="001E2873" w:rsidRPr="00B176E6" w:rsidTr="00C549FE">
        <w:trPr>
          <w:jc w:val="center"/>
        </w:trPr>
        <w:tc>
          <w:tcPr>
            <w:tcW w:w="1004"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12</w:t>
            </w:r>
          </w:p>
        </w:tc>
        <w:tc>
          <w:tcPr>
            <w:tcW w:w="433"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2</w:t>
            </w: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25" w:type="dxa"/>
            <w:vAlign w:val="bottom"/>
          </w:tcPr>
          <w:p w:rsidR="001E2873" w:rsidRPr="00B176E6" w:rsidRDefault="001E2873" w:rsidP="00C549FE">
            <w:pPr>
              <w:jc w:val="center"/>
              <w:rPr>
                <w:rFonts w:ascii="Arial" w:hAnsi="Arial" w:cs="Arial"/>
                <w:sz w:val="18"/>
                <w:szCs w:val="20"/>
              </w:rPr>
            </w:pPr>
          </w:p>
        </w:tc>
        <w:tc>
          <w:tcPr>
            <w:tcW w:w="425"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2</w:t>
            </w:r>
          </w:p>
        </w:tc>
        <w:tc>
          <w:tcPr>
            <w:tcW w:w="426" w:type="dxa"/>
            <w:vAlign w:val="bottom"/>
          </w:tcPr>
          <w:p w:rsidR="001E2873" w:rsidRPr="00B176E6" w:rsidRDefault="001E2873" w:rsidP="00C549FE">
            <w:pPr>
              <w:jc w:val="center"/>
              <w:rPr>
                <w:rFonts w:ascii="Arial" w:hAnsi="Arial" w:cs="Arial"/>
                <w:sz w:val="18"/>
                <w:szCs w:val="20"/>
              </w:rPr>
            </w:pPr>
          </w:p>
        </w:tc>
      </w:tr>
      <w:tr w:rsidR="001E2873" w:rsidRPr="00B176E6" w:rsidTr="00C549FE">
        <w:trPr>
          <w:jc w:val="center"/>
        </w:trPr>
        <w:tc>
          <w:tcPr>
            <w:tcW w:w="1004"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10</w:t>
            </w:r>
          </w:p>
        </w:tc>
        <w:tc>
          <w:tcPr>
            <w:tcW w:w="433"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2</w:t>
            </w: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1</w:t>
            </w: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25"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2</w:t>
            </w:r>
          </w:p>
        </w:tc>
        <w:tc>
          <w:tcPr>
            <w:tcW w:w="425"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1</w:t>
            </w:r>
          </w:p>
        </w:tc>
        <w:tc>
          <w:tcPr>
            <w:tcW w:w="426" w:type="dxa"/>
            <w:vAlign w:val="bottom"/>
          </w:tcPr>
          <w:p w:rsidR="001E2873" w:rsidRPr="00B176E6" w:rsidRDefault="001E2873" w:rsidP="00C549FE">
            <w:pPr>
              <w:jc w:val="center"/>
              <w:rPr>
                <w:rFonts w:ascii="Arial" w:hAnsi="Arial" w:cs="Arial"/>
                <w:sz w:val="18"/>
                <w:szCs w:val="20"/>
              </w:rPr>
            </w:pPr>
          </w:p>
        </w:tc>
      </w:tr>
      <w:tr w:rsidR="001E2873" w:rsidRPr="00B176E6" w:rsidTr="00C549FE">
        <w:trPr>
          <w:jc w:val="center"/>
        </w:trPr>
        <w:tc>
          <w:tcPr>
            <w:tcW w:w="1004"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8</w:t>
            </w:r>
          </w:p>
        </w:tc>
        <w:tc>
          <w:tcPr>
            <w:tcW w:w="433"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3</w:t>
            </w: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25"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3</w:t>
            </w:r>
          </w:p>
        </w:tc>
        <w:tc>
          <w:tcPr>
            <w:tcW w:w="425" w:type="dxa"/>
            <w:vAlign w:val="bottom"/>
          </w:tcPr>
          <w:p w:rsidR="001E2873" w:rsidRPr="00B176E6" w:rsidRDefault="001E2873" w:rsidP="00C549FE">
            <w:pPr>
              <w:jc w:val="center"/>
              <w:rPr>
                <w:rFonts w:ascii="Arial" w:hAnsi="Arial" w:cs="Arial"/>
                <w:sz w:val="18"/>
                <w:szCs w:val="20"/>
              </w:rPr>
            </w:pPr>
          </w:p>
        </w:tc>
        <w:tc>
          <w:tcPr>
            <w:tcW w:w="426" w:type="dxa"/>
            <w:vAlign w:val="bottom"/>
          </w:tcPr>
          <w:p w:rsidR="001E2873" w:rsidRPr="00B176E6" w:rsidRDefault="001E2873" w:rsidP="00C549FE">
            <w:pPr>
              <w:jc w:val="center"/>
              <w:rPr>
                <w:rFonts w:ascii="Arial" w:hAnsi="Arial" w:cs="Arial"/>
                <w:sz w:val="18"/>
                <w:szCs w:val="20"/>
              </w:rPr>
            </w:pPr>
          </w:p>
        </w:tc>
      </w:tr>
      <w:tr w:rsidR="001E2873" w:rsidRPr="00B176E6" w:rsidTr="00C549FE">
        <w:trPr>
          <w:jc w:val="center"/>
        </w:trPr>
        <w:tc>
          <w:tcPr>
            <w:tcW w:w="1004"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7</w:t>
            </w:r>
          </w:p>
        </w:tc>
        <w:tc>
          <w:tcPr>
            <w:tcW w:w="433"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6</w:t>
            </w: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1</w:t>
            </w:r>
          </w:p>
        </w:tc>
        <w:tc>
          <w:tcPr>
            <w:tcW w:w="434" w:type="dxa"/>
            <w:vAlign w:val="bottom"/>
          </w:tcPr>
          <w:p w:rsidR="001E2873" w:rsidRPr="00B176E6" w:rsidRDefault="001E2873" w:rsidP="00C549FE">
            <w:pPr>
              <w:jc w:val="center"/>
              <w:rPr>
                <w:rFonts w:ascii="Arial" w:hAnsi="Arial" w:cs="Arial"/>
                <w:sz w:val="18"/>
                <w:szCs w:val="20"/>
              </w:rPr>
            </w:pPr>
          </w:p>
        </w:tc>
        <w:tc>
          <w:tcPr>
            <w:tcW w:w="425"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6</w:t>
            </w:r>
          </w:p>
        </w:tc>
        <w:tc>
          <w:tcPr>
            <w:tcW w:w="425"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1</w:t>
            </w:r>
          </w:p>
        </w:tc>
        <w:tc>
          <w:tcPr>
            <w:tcW w:w="426" w:type="dxa"/>
            <w:vAlign w:val="bottom"/>
          </w:tcPr>
          <w:p w:rsidR="001E2873" w:rsidRPr="00B176E6" w:rsidRDefault="001E2873" w:rsidP="00C549FE">
            <w:pPr>
              <w:jc w:val="center"/>
              <w:rPr>
                <w:rFonts w:ascii="Arial" w:hAnsi="Arial" w:cs="Arial"/>
                <w:sz w:val="18"/>
                <w:szCs w:val="20"/>
              </w:rPr>
            </w:pPr>
          </w:p>
        </w:tc>
      </w:tr>
      <w:tr w:rsidR="001E2873" w:rsidRPr="00B176E6" w:rsidTr="00C549FE">
        <w:trPr>
          <w:jc w:val="center"/>
        </w:trPr>
        <w:tc>
          <w:tcPr>
            <w:tcW w:w="1004"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6</w:t>
            </w:r>
          </w:p>
        </w:tc>
        <w:tc>
          <w:tcPr>
            <w:tcW w:w="433"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1</w:t>
            </w: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2</w:t>
            </w: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1</w:t>
            </w:r>
          </w:p>
        </w:tc>
        <w:tc>
          <w:tcPr>
            <w:tcW w:w="434" w:type="dxa"/>
            <w:vAlign w:val="bottom"/>
          </w:tcPr>
          <w:p w:rsidR="001E2873" w:rsidRPr="00B176E6" w:rsidRDefault="001E2873" w:rsidP="00C549FE">
            <w:pPr>
              <w:jc w:val="center"/>
              <w:rPr>
                <w:rFonts w:ascii="Arial" w:hAnsi="Arial" w:cs="Arial"/>
                <w:sz w:val="18"/>
                <w:szCs w:val="20"/>
              </w:rPr>
            </w:pPr>
          </w:p>
        </w:tc>
        <w:tc>
          <w:tcPr>
            <w:tcW w:w="425"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1</w:t>
            </w:r>
          </w:p>
        </w:tc>
        <w:tc>
          <w:tcPr>
            <w:tcW w:w="425"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3</w:t>
            </w:r>
          </w:p>
        </w:tc>
        <w:tc>
          <w:tcPr>
            <w:tcW w:w="426" w:type="dxa"/>
            <w:vAlign w:val="bottom"/>
          </w:tcPr>
          <w:p w:rsidR="001E2873" w:rsidRPr="00B176E6" w:rsidRDefault="001E2873" w:rsidP="00C549FE">
            <w:pPr>
              <w:jc w:val="center"/>
              <w:rPr>
                <w:rFonts w:ascii="Arial" w:hAnsi="Arial" w:cs="Arial"/>
                <w:sz w:val="18"/>
                <w:szCs w:val="20"/>
              </w:rPr>
            </w:pPr>
          </w:p>
        </w:tc>
      </w:tr>
      <w:tr w:rsidR="001E2873" w:rsidRPr="00B176E6" w:rsidTr="00C549FE">
        <w:trPr>
          <w:jc w:val="center"/>
        </w:trPr>
        <w:tc>
          <w:tcPr>
            <w:tcW w:w="1004"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5</w:t>
            </w:r>
          </w:p>
        </w:tc>
        <w:tc>
          <w:tcPr>
            <w:tcW w:w="433"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8</w:t>
            </w: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16</w:t>
            </w: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25"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8</w:t>
            </w:r>
          </w:p>
        </w:tc>
        <w:tc>
          <w:tcPr>
            <w:tcW w:w="425"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16</w:t>
            </w:r>
          </w:p>
        </w:tc>
        <w:tc>
          <w:tcPr>
            <w:tcW w:w="426" w:type="dxa"/>
            <w:vAlign w:val="bottom"/>
          </w:tcPr>
          <w:p w:rsidR="001E2873" w:rsidRPr="00B176E6" w:rsidRDefault="001E2873" w:rsidP="00C549FE">
            <w:pPr>
              <w:jc w:val="center"/>
              <w:rPr>
                <w:rFonts w:ascii="Arial" w:hAnsi="Arial" w:cs="Arial"/>
                <w:sz w:val="18"/>
                <w:szCs w:val="20"/>
              </w:rPr>
            </w:pPr>
          </w:p>
        </w:tc>
      </w:tr>
      <w:tr w:rsidR="001E2873" w:rsidRPr="00B176E6" w:rsidTr="00C549FE">
        <w:trPr>
          <w:jc w:val="center"/>
        </w:trPr>
        <w:tc>
          <w:tcPr>
            <w:tcW w:w="1004"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3</w:t>
            </w:r>
          </w:p>
        </w:tc>
        <w:tc>
          <w:tcPr>
            <w:tcW w:w="433"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1</w:t>
            </w: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1</w:t>
            </w: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33" w:type="dxa"/>
            <w:vAlign w:val="bottom"/>
          </w:tcPr>
          <w:p w:rsidR="001E2873" w:rsidRPr="00B176E6" w:rsidRDefault="001E2873" w:rsidP="00C549FE">
            <w:pPr>
              <w:jc w:val="center"/>
              <w:rPr>
                <w:rFonts w:ascii="Arial" w:hAnsi="Arial" w:cs="Arial"/>
                <w:sz w:val="18"/>
                <w:szCs w:val="20"/>
              </w:rPr>
            </w:pPr>
          </w:p>
        </w:tc>
        <w:tc>
          <w:tcPr>
            <w:tcW w:w="434" w:type="dxa"/>
            <w:vAlign w:val="bottom"/>
          </w:tcPr>
          <w:p w:rsidR="001E2873" w:rsidRPr="00B176E6" w:rsidRDefault="001E2873" w:rsidP="00C549FE">
            <w:pPr>
              <w:jc w:val="center"/>
              <w:rPr>
                <w:rFonts w:ascii="Arial" w:hAnsi="Arial" w:cs="Arial"/>
                <w:sz w:val="18"/>
                <w:szCs w:val="20"/>
              </w:rPr>
            </w:pPr>
          </w:p>
        </w:tc>
        <w:tc>
          <w:tcPr>
            <w:tcW w:w="425"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1</w:t>
            </w:r>
          </w:p>
        </w:tc>
        <w:tc>
          <w:tcPr>
            <w:tcW w:w="425" w:type="dxa"/>
            <w:vAlign w:val="bottom"/>
          </w:tcPr>
          <w:p w:rsidR="001E2873" w:rsidRPr="00B176E6" w:rsidRDefault="001E2873" w:rsidP="00C549FE">
            <w:pPr>
              <w:jc w:val="center"/>
              <w:rPr>
                <w:rFonts w:ascii="Arial" w:hAnsi="Arial" w:cs="Arial"/>
                <w:sz w:val="18"/>
                <w:szCs w:val="20"/>
              </w:rPr>
            </w:pPr>
            <w:r w:rsidRPr="00B176E6">
              <w:rPr>
                <w:rFonts w:ascii="Arial" w:hAnsi="Arial" w:cs="Arial"/>
                <w:sz w:val="18"/>
                <w:szCs w:val="20"/>
              </w:rPr>
              <w:t>1</w:t>
            </w:r>
          </w:p>
        </w:tc>
        <w:tc>
          <w:tcPr>
            <w:tcW w:w="426" w:type="dxa"/>
            <w:vAlign w:val="bottom"/>
          </w:tcPr>
          <w:p w:rsidR="001E2873" w:rsidRPr="00B176E6" w:rsidRDefault="001E2873" w:rsidP="00C549FE">
            <w:pPr>
              <w:jc w:val="center"/>
              <w:rPr>
                <w:rFonts w:ascii="Arial" w:hAnsi="Arial" w:cs="Arial"/>
                <w:sz w:val="18"/>
                <w:szCs w:val="20"/>
              </w:rPr>
            </w:pPr>
          </w:p>
        </w:tc>
      </w:tr>
      <w:tr w:rsidR="001E2873" w:rsidRPr="00B176E6" w:rsidTr="00C549FE">
        <w:trPr>
          <w:jc w:val="center"/>
        </w:trPr>
        <w:tc>
          <w:tcPr>
            <w:tcW w:w="1004" w:type="dxa"/>
            <w:vAlign w:val="bottom"/>
          </w:tcPr>
          <w:p w:rsidR="001E2873" w:rsidRPr="00B176E6" w:rsidRDefault="001E2873" w:rsidP="00C549FE">
            <w:pPr>
              <w:jc w:val="center"/>
              <w:rPr>
                <w:rFonts w:ascii="Arial" w:hAnsi="Arial" w:cs="Arial"/>
                <w:b/>
                <w:sz w:val="18"/>
                <w:szCs w:val="20"/>
              </w:rPr>
            </w:pPr>
            <w:r w:rsidRPr="00B176E6">
              <w:rPr>
                <w:rFonts w:ascii="Arial" w:hAnsi="Arial" w:cs="Arial"/>
                <w:b/>
                <w:sz w:val="18"/>
                <w:szCs w:val="20"/>
              </w:rPr>
              <w:t>TOTAL</w:t>
            </w:r>
          </w:p>
        </w:tc>
        <w:tc>
          <w:tcPr>
            <w:tcW w:w="433" w:type="dxa"/>
            <w:vAlign w:val="bottom"/>
          </w:tcPr>
          <w:p w:rsidR="001E2873" w:rsidRPr="00B176E6" w:rsidRDefault="001E2873" w:rsidP="00C549FE">
            <w:pPr>
              <w:jc w:val="center"/>
              <w:rPr>
                <w:rFonts w:ascii="Arial" w:hAnsi="Arial" w:cs="Arial"/>
                <w:b/>
                <w:sz w:val="18"/>
                <w:szCs w:val="20"/>
              </w:rPr>
            </w:pPr>
            <w:r w:rsidRPr="00B176E6">
              <w:rPr>
                <w:rFonts w:ascii="Arial" w:hAnsi="Arial" w:cs="Arial"/>
                <w:b/>
                <w:sz w:val="18"/>
                <w:szCs w:val="20"/>
              </w:rPr>
              <w:t>23</w:t>
            </w:r>
          </w:p>
        </w:tc>
        <w:tc>
          <w:tcPr>
            <w:tcW w:w="433" w:type="dxa"/>
            <w:vAlign w:val="bottom"/>
          </w:tcPr>
          <w:p w:rsidR="001E2873" w:rsidRPr="00B176E6" w:rsidRDefault="001E2873" w:rsidP="00C549FE">
            <w:pPr>
              <w:jc w:val="center"/>
              <w:rPr>
                <w:rFonts w:ascii="Arial" w:hAnsi="Arial" w:cs="Arial"/>
                <w:b/>
                <w:sz w:val="18"/>
                <w:szCs w:val="20"/>
              </w:rPr>
            </w:pPr>
            <w:r w:rsidRPr="00B176E6">
              <w:rPr>
                <w:rFonts w:ascii="Arial" w:hAnsi="Arial" w:cs="Arial"/>
                <w:b/>
                <w:sz w:val="18"/>
                <w:szCs w:val="20"/>
              </w:rPr>
              <w:t>1</w:t>
            </w:r>
          </w:p>
        </w:tc>
        <w:tc>
          <w:tcPr>
            <w:tcW w:w="434" w:type="dxa"/>
            <w:vAlign w:val="bottom"/>
          </w:tcPr>
          <w:p w:rsidR="001E2873" w:rsidRPr="00B176E6" w:rsidRDefault="001E2873" w:rsidP="00C549FE">
            <w:pPr>
              <w:jc w:val="center"/>
              <w:rPr>
                <w:rFonts w:ascii="Arial" w:hAnsi="Arial" w:cs="Arial"/>
                <w:b/>
                <w:sz w:val="18"/>
                <w:szCs w:val="20"/>
              </w:rPr>
            </w:pPr>
            <w:r w:rsidRPr="00B176E6">
              <w:rPr>
                <w:rFonts w:ascii="Arial" w:hAnsi="Arial" w:cs="Arial"/>
                <w:b/>
                <w:sz w:val="18"/>
                <w:szCs w:val="20"/>
              </w:rPr>
              <w:t>22</w:t>
            </w:r>
          </w:p>
        </w:tc>
        <w:tc>
          <w:tcPr>
            <w:tcW w:w="433" w:type="dxa"/>
            <w:vAlign w:val="bottom"/>
          </w:tcPr>
          <w:p w:rsidR="001E2873" w:rsidRPr="00B176E6" w:rsidRDefault="001E2873" w:rsidP="00C549FE">
            <w:pPr>
              <w:jc w:val="center"/>
              <w:rPr>
                <w:rFonts w:ascii="Arial" w:hAnsi="Arial" w:cs="Arial"/>
                <w:b/>
                <w:sz w:val="18"/>
                <w:szCs w:val="20"/>
              </w:rPr>
            </w:pPr>
          </w:p>
        </w:tc>
        <w:tc>
          <w:tcPr>
            <w:tcW w:w="434" w:type="dxa"/>
            <w:vAlign w:val="bottom"/>
          </w:tcPr>
          <w:p w:rsidR="001E2873" w:rsidRPr="00B176E6" w:rsidRDefault="001E2873" w:rsidP="00C549FE">
            <w:pPr>
              <w:jc w:val="center"/>
              <w:rPr>
                <w:rFonts w:ascii="Arial" w:hAnsi="Arial" w:cs="Arial"/>
                <w:b/>
                <w:sz w:val="18"/>
                <w:szCs w:val="20"/>
              </w:rPr>
            </w:pPr>
          </w:p>
        </w:tc>
        <w:tc>
          <w:tcPr>
            <w:tcW w:w="433" w:type="dxa"/>
            <w:vAlign w:val="bottom"/>
          </w:tcPr>
          <w:p w:rsidR="001E2873" w:rsidRPr="00B176E6" w:rsidRDefault="001E2873" w:rsidP="00C549FE">
            <w:pPr>
              <w:jc w:val="center"/>
              <w:rPr>
                <w:rFonts w:ascii="Arial" w:hAnsi="Arial" w:cs="Arial"/>
                <w:b/>
                <w:sz w:val="18"/>
                <w:szCs w:val="20"/>
              </w:rPr>
            </w:pPr>
          </w:p>
        </w:tc>
        <w:tc>
          <w:tcPr>
            <w:tcW w:w="434" w:type="dxa"/>
            <w:vAlign w:val="bottom"/>
          </w:tcPr>
          <w:p w:rsidR="001E2873" w:rsidRPr="00B176E6" w:rsidRDefault="001E2873" w:rsidP="00C549FE">
            <w:pPr>
              <w:jc w:val="center"/>
              <w:rPr>
                <w:rFonts w:ascii="Arial" w:hAnsi="Arial" w:cs="Arial"/>
                <w:b/>
                <w:sz w:val="18"/>
                <w:szCs w:val="20"/>
              </w:rPr>
            </w:pPr>
          </w:p>
        </w:tc>
        <w:tc>
          <w:tcPr>
            <w:tcW w:w="433" w:type="dxa"/>
            <w:vAlign w:val="bottom"/>
          </w:tcPr>
          <w:p w:rsidR="001E2873" w:rsidRPr="00B176E6" w:rsidRDefault="001E2873" w:rsidP="00C549FE">
            <w:pPr>
              <w:jc w:val="center"/>
              <w:rPr>
                <w:rFonts w:ascii="Arial" w:hAnsi="Arial" w:cs="Arial"/>
                <w:b/>
                <w:sz w:val="18"/>
                <w:szCs w:val="20"/>
              </w:rPr>
            </w:pPr>
          </w:p>
        </w:tc>
        <w:tc>
          <w:tcPr>
            <w:tcW w:w="433" w:type="dxa"/>
            <w:vAlign w:val="bottom"/>
          </w:tcPr>
          <w:p w:rsidR="001E2873" w:rsidRPr="00B176E6" w:rsidRDefault="001E2873" w:rsidP="00C549FE">
            <w:pPr>
              <w:jc w:val="center"/>
              <w:rPr>
                <w:rFonts w:ascii="Arial" w:hAnsi="Arial" w:cs="Arial"/>
                <w:b/>
                <w:sz w:val="18"/>
                <w:szCs w:val="20"/>
              </w:rPr>
            </w:pPr>
            <w:r w:rsidRPr="00B176E6">
              <w:rPr>
                <w:rFonts w:ascii="Arial" w:hAnsi="Arial" w:cs="Arial"/>
                <w:b/>
                <w:sz w:val="18"/>
                <w:szCs w:val="20"/>
              </w:rPr>
              <w:t>1</w:t>
            </w:r>
          </w:p>
        </w:tc>
        <w:tc>
          <w:tcPr>
            <w:tcW w:w="434" w:type="dxa"/>
            <w:vAlign w:val="bottom"/>
          </w:tcPr>
          <w:p w:rsidR="001E2873" w:rsidRPr="00B176E6" w:rsidRDefault="001E2873" w:rsidP="00C549FE">
            <w:pPr>
              <w:jc w:val="center"/>
              <w:rPr>
                <w:rFonts w:ascii="Arial" w:hAnsi="Arial" w:cs="Arial"/>
                <w:b/>
                <w:sz w:val="18"/>
                <w:szCs w:val="20"/>
              </w:rPr>
            </w:pPr>
          </w:p>
        </w:tc>
        <w:tc>
          <w:tcPr>
            <w:tcW w:w="433" w:type="dxa"/>
            <w:vAlign w:val="bottom"/>
          </w:tcPr>
          <w:p w:rsidR="001E2873" w:rsidRPr="00B176E6" w:rsidRDefault="001E2873" w:rsidP="00C549FE">
            <w:pPr>
              <w:jc w:val="center"/>
              <w:rPr>
                <w:rFonts w:ascii="Arial" w:hAnsi="Arial" w:cs="Arial"/>
                <w:b/>
                <w:sz w:val="18"/>
                <w:szCs w:val="20"/>
              </w:rPr>
            </w:pPr>
          </w:p>
        </w:tc>
        <w:tc>
          <w:tcPr>
            <w:tcW w:w="434" w:type="dxa"/>
            <w:vAlign w:val="bottom"/>
          </w:tcPr>
          <w:p w:rsidR="001E2873" w:rsidRPr="00B176E6" w:rsidRDefault="001E2873" w:rsidP="00C549FE">
            <w:pPr>
              <w:jc w:val="center"/>
              <w:rPr>
                <w:rFonts w:ascii="Arial" w:hAnsi="Arial" w:cs="Arial"/>
                <w:b/>
                <w:sz w:val="18"/>
                <w:szCs w:val="20"/>
              </w:rPr>
            </w:pPr>
          </w:p>
        </w:tc>
        <w:tc>
          <w:tcPr>
            <w:tcW w:w="433" w:type="dxa"/>
            <w:vAlign w:val="bottom"/>
          </w:tcPr>
          <w:p w:rsidR="001E2873" w:rsidRPr="00B176E6" w:rsidRDefault="001E2873" w:rsidP="00C549FE">
            <w:pPr>
              <w:jc w:val="center"/>
              <w:rPr>
                <w:rFonts w:ascii="Arial" w:hAnsi="Arial" w:cs="Arial"/>
                <w:b/>
                <w:sz w:val="18"/>
                <w:szCs w:val="20"/>
              </w:rPr>
            </w:pPr>
          </w:p>
        </w:tc>
        <w:tc>
          <w:tcPr>
            <w:tcW w:w="434" w:type="dxa"/>
            <w:vAlign w:val="bottom"/>
          </w:tcPr>
          <w:p w:rsidR="001E2873" w:rsidRPr="00B176E6" w:rsidRDefault="001E2873" w:rsidP="00C549FE">
            <w:pPr>
              <w:jc w:val="center"/>
              <w:rPr>
                <w:rFonts w:ascii="Arial" w:hAnsi="Arial" w:cs="Arial"/>
                <w:b/>
                <w:sz w:val="18"/>
                <w:szCs w:val="20"/>
              </w:rPr>
            </w:pPr>
          </w:p>
        </w:tc>
        <w:tc>
          <w:tcPr>
            <w:tcW w:w="433" w:type="dxa"/>
            <w:vAlign w:val="bottom"/>
          </w:tcPr>
          <w:p w:rsidR="001E2873" w:rsidRPr="00B176E6" w:rsidRDefault="001E2873" w:rsidP="00C549FE">
            <w:pPr>
              <w:jc w:val="center"/>
              <w:rPr>
                <w:rFonts w:ascii="Arial" w:hAnsi="Arial" w:cs="Arial"/>
                <w:b/>
                <w:sz w:val="18"/>
                <w:szCs w:val="20"/>
              </w:rPr>
            </w:pPr>
            <w:r w:rsidRPr="00B176E6">
              <w:rPr>
                <w:rFonts w:ascii="Arial" w:hAnsi="Arial" w:cs="Arial"/>
                <w:b/>
                <w:sz w:val="18"/>
                <w:szCs w:val="20"/>
              </w:rPr>
              <w:t>2</w:t>
            </w:r>
          </w:p>
        </w:tc>
        <w:tc>
          <w:tcPr>
            <w:tcW w:w="434" w:type="dxa"/>
            <w:vAlign w:val="bottom"/>
          </w:tcPr>
          <w:p w:rsidR="001E2873" w:rsidRPr="00B176E6" w:rsidRDefault="001E2873" w:rsidP="00C549FE">
            <w:pPr>
              <w:jc w:val="center"/>
              <w:rPr>
                <w:rFonts w:ascii="Arial" w:hAnsi="Arial" w:cs="Arial"/>
                <w:b/>
                <w:sz w:val="18"/>
                <w:szCs w:val="20"/>
              </w:rPr>
            </w:pPr>
          </w:p>
        </w:tc>
        <w:tc>
          <w:tcPr>
            <w:tcW w:w="425" w:type="dxa"/>
            <w:vAlign w:val="bottom"/>
          </w:tcPr>
          <w:p w:rsidR="001E2873" w:rsidRPr="00B176E6" w:rsidRDefault="001E2873" w:rsidP="00C549FE">
            <w:pPr>
              <w:jc w:val="center"/>
              <w:rPr>
                <w:rFonts w:ascii="Arial" w:hAnsi="Arial" w:cs="Arial"/>
                <w:b/>
                <w:sz w:val="18"/>
                <w:szCs w:val="20"/>
              </w:rPr>
            </w:pPr>
            <w:r w:rsidRPr="00B176E6">
              <w:rPr>
                <w:rFonts w:ascii="Arial" w:hAnsi="Arial" w:cs="Arial"/>
                <w:b/>
                <w:sz w:val="18"/>
                <w:szCs w:val="20"/>
              </w:rPr>
              <w:t>24</w:t>
            </w:r>
          </w:p>
        </w:tc>
        <w:tc>
          <w:tcPr>
            <w:tcW w:w="425" w:type="dxa"/>
            <w:vAlign w:val="bottom"/>
          </w:tcPr>
          <w:p w:rsidR="001E2873" w:rsidRPr="00B176E6" w:rsidRDefault="001E2873" w:rsidP="00C549FE">
            <w:pPr>
              <w:jc w:val="center"/>
              <w:rPr>
                <w:rFonts w:ascii="Arial" w:hAnsi="Arial" w:cs="Arial"/>
                <w:b/>
                <w:sz w:val="18"/>
                <w:szCs w:val="20"/>
              </w:rPr>
            </w:pPr>
            <w:r w:rsidRPr="00B176E6">
              <w:rPr>
                <w:rFonts w:ascii="Arial" w:hAnsi="Arial" w:cs="Arial"/>
                <w:b/>
                <w:sz w:val="18"/>
                <w:szCs w:val="20"/>
              </w:rPr>
              <w:t>24</w:t>
            </w:r>
          </w:p>
        </w:tc>
        <w:tc>
          <w:tcPr>
            <w:tcW w:w="426" w:type="dxa"/>
            <w:vAlign w:val="bottom"/>
          </w:tcPr>
          <w:p w:rsidR="001E2873" w:rsidRPr="00B176E6" w:rsidRDefault="001E2873" w:rsidP="00C549FE">
            <w:pPr>
              <w:jc w:val="center"/>
              <w:rPr>
                <w:rFonts w:ascii="Arial" w:hAnsi="Arial" w:cs="Arial"/>
                <w:b/>
                <w:sz w:val="18"/>
                <w:szCs w:val="20"/>
              </w:rPr>
            </w:pPr>
            <w:r w:rsidRPr="00B176E6">
              <w:rPr>
                <w:rFonts w:ascii="Arial" w:hAnsi="Arial" w:cs="Arial"/>
                <w:b/>
                <w:sz w:val="18"/>
                <w:szCs w:val="20"/>
              </w:rPr>
              <w:t>1</w:t>
            </w:r>
          </w:p>
        </w:tc>
      </w:tr>
    </w:tbl>
    <w:p w:rsidR="001E2873" w:rsidRDefault="001E2873" w:rsidP="001E2873">
      <w:pPr>
        <w:jc w:val="both"/>
        <w:rPr>
          <w:rFonts w:ascii="Arial" w:hAnsi="Arial" w:cs="Arial"/>
          <w:sz w:val="20"/>
          <w:szCs w:val="20"/>
        </w:rPr>
      </w:pPr>
    </w:p>
    <w:p w:rsidR="001E2873" w:rsidRPr="00B176E6" w:rsidRDefault="001E2873" w:rsidP="001E2873">
      <w:pPr>
        <w:jc w:val="both"/>
        <w:rPr>
          <w:rFonts w:ascii="Arial" w:hAnsi="Arial" w:cs="Arial"/>
          <w:sz w:val="18"/>
          <w:szCs w:val="20"/>
        </w:rPr>
      </w:pPr>
      <w:r w:rsidRPr="00B176E6">
        <w:rPr>
          <w:rFonts w:ascii="Arial" w:hAnsi="Arial" w:cs="Arial"/>
          <w:sz w:val="18"/>
          <w:szCs w:val="20"/>
        </w:rPr>
        <w:t>*M=Male</w:t>
      </w:r>
      <w:r w:rsidRPr="00B176E6">
        <w:rPr>
          <w:rFonts w:ascii="Arial" w:hAnsi="Arial" w:cs="Arial"/>
          <w:sz w:val="18"/>
          <w:szCs w:val="20"/>
        </w:rPr>
        <w:tab/>
      </w:r>
      <w:r w:rsidRPr="00B176E6">
        <w:rPr>
          <w:rFonts w:ascii="Arial" w:hAnsi="Arial" w:cs="Arial"/>
          <w:sz w:val="18"/>
          <w:szCs w:val="20"/>
        </w:rPr>
        <w:tab/>
        <w:t>F=Female</w:t>
      </w:r>
      <w:r w:rsidRPr="00B176E6">
        <w:rPr>
          <w:rFonts w:ascii="Arial" w:hAnsi="Arial" w:cs="Arial"/>
          <w:sz w:val="18"/>
          <w:szCs w:val="20"/>
        </w:rPr>
        <w:tab/>
      </w:r>
      <w:r w:rsidRPr="00B176E6">
        <w:rPr>
          <w:rFonts w:ascii="Arial" w:hAnsi="Arial" w:cs="Arial"/>
          <w:sz w:val="18"/>
          <w:szCs w:val="20"/>
        </w:rPr>
        <w:tab/>
        <w:t>D=With a disability</w:t>
      </w:r>
    </w:p>
    <w:p w:rsidR="001E2873" w:rsidRDefault="001E2873" w:rsidP="001E2873">
      <w:pPr>
        <w:ind w:left="360" w:hanging="360"/>
        <w:rPr>
          <w:sz w:val="32"/>
        </w:rPr>
      </w:pPr>
    </w:p>
    <w:p w:rsidR="001E2873" w:rsidRDefault="001E2873">
      <w:pPr>
        <w:rPr>
          <w:sz w:val="32"/>
        </w:rPr>
      </w:pPr>
      <w:r>
        <w:rPr>
          <w:sz w:val="32"/>
        </w:rPr>
        <w:br w:type="page"/>
      </w:r>
    </w:p>
    <w:p w:rsidR="001E2873" w:rsidRPr="002B74BE" w:rsidRDefault="001E2873" w:rsidP="001E2873">
      <w:pPr>
        <w:ind w:left="360" w:hanging="360"/>
        <w:rPr>
          <w:rFonts w:ascii="Arial" w:hAnsi="Arial" w:cs="Arial"/>
          <w:b/>
        </w:rPr>
      </w:pPr>
      <w:r w:rsidRPr="002B74BE">
        <w:rPr>
          <w:rFonts w:ascii="Arial" w:hAnsi="Arial" w:cs="Arial"/>
          <w:b/>
        </w:rPr>
        <w:lastRenderedPageBreak/>
        <w:t xml:space="preserve">ANNEXURE 2: </w:t>
      </w:r>
    </w:p>
    <w:p w:rsidR="001E2873" w:rsidRDefault="001E2873" w:rsidP="001E2873">
      <w:pPr>
        <w:ind w:left="360" w:hanging="360"/>
        <w:rPr>
          <w:rFonts w:ascii="Arial" w:hAnsi="Arial" w:cs="Arial"/>
        </w:rPr>
      </w:pPr>
    </w:p>
    <w:p w:rsidR="00DE532C" w:rsidRDefault="00DE532C" w:rsidP="00DE532C">
      <w:pPr>
        <w:rPr>
          <w:rFonts w:ascii="Arial" w:hAnsi="Arial" w:cs="Arial"/>
          <w:b/>
        </w:rPr>
      </w:pPr>
      <w:r>
        <w:rPr>
          <w:rFonts w:ascii="Arial" w:hAnsi="Arial" w:cs="Arial"/>
          <w:b/>
        </w:rPr>
        <w:t>MANAGEMENT ACCOUNTS</w:t>
      </w:r>
      <w:r w:rsidRPr="002B74BE">
        <w:rPr>
          <w:rFonts w:ascii="Arial" w:hAnsi="Arial" w:cs="Arial"/>
          <w:b/>
        </w:rPr>
        <w:t xml:space="preserve"> OF THE COMPENSATION FUND</w:t>
      </w:r>
      <w:r w:rsidR="0008517D">
        <w:rPr>
          <w:rFonts w:ascii="Arial" w:hAnsi="Arial" w:cs="Arial"/>
          <w:b/>
        </w:rPr>
        <w:t xml:space="preserve"> (UNAUDITED)</w:t>
      </w:r>
    </w:p>
    <w:p w:rsidR="00DE532C" w:rsidRDefault="00DE532C" w:rsidP="00DE532C">
      <w:pPr>
        <w:rPr>
          <w:rFonts w:ascii="Arial" w:hAnsi="Arial" w:cs="Arial"/>
          <w:b/>
        </w:rPr>
      </w:pPr>
      <w:r>
        <w:rPr>
          <w:rFonts w:ascii="Arial" w:hAnsi="Arial" w:cs="Arial"/>
          <w:b/>
        </w:rPr>
        <w:t>(2014/15; 2015/16 and Q1 – 2016/17)</w:t>
      </w:r>
    </w:p>
    <w:p w:rsidR="00DE532C" w:rsidRDefault="00DE532C" w:rsidP="00DE532C">
      <w:pPr>
        <w:rPr>
          <w:rFonts w:ascii="Arial" w:hAnsi="Arial" w:cs="Arial"/>
          <w:b/>
        </w:rPr>
      </w:pPr>
    </w:p>
    <w:p w:rsidR="00DE532C" w:rsidRDefault="00DE532C" w:rsidP="00DE532C">
      <w:pPr>
        <w:rPr>
          <w:rFonts w:ascii="Arial" w:hAnsi="Arial" w:cs="Arial"/>
          <w:b/>
        </w:rPr>
      </w:pPr>
    </w:p>
    <w:p w:rsidR="00DE532C" w:rsidRDefault="0023186E" w:rsidP="00DE532C">
      <w:pPr>
        <w:rPr>
          <w:rFonts w:ascii="Arial" w:hAnsi="Arial" w:cs="Arial"/>
          <w:b/>
        </w:rPr>
      </w:pPr>
      <w:r>
        <w:rPr>
          <w:rFonts w:ascii="Arial" w:hAnsi="Arial" w:cs="Arial"/>
          <w:b/>
        </w:rPr>
        <w:t xml:space="preserve">Table </w:t>
      </w:r>
      <w:r w:rsidR="00BB7815">
        <w:rPr>
          <w:rFonts w:ascii="Arial" w:hAnsi="Arial" w:cs="Arial"/>
          <w:b/>
        </w:rPr>
        <w:t>6</w:t>
      </w:r>
      <w:r>
        <w:rPr>
          <w:rFonts w:ascii="Arial" w:hAnsi="Arial" w:cs="Arial"/>
          <w:b/>
        </w:rPr>
        <w:t>: Income and Expenditure</w:t>
      </w:r>
    </w:p>
    <w:p w:rsidR="00DE532C" w:rsidRPr="002B74BE" w:rsidRDefault="00DE532C" w:rsidP="00DE532C">
      <w:pPr>
        <w:rPr>
          <w:rFonts w:ascii="Arial" w:hAnsi="Arial" w:cs="Arial"/>
          <w:b/>
        </w:rPr>
      </w:pPr>
    </w:p>
    <w:tbl>
      <w:tblPr>
        <w:tblStyle w:val="TableGrid"/>
        <w:tblW w:w="0" w:type="auto"/>
        <w:tblLook w:val="04A0"/>
      </w:tblPr>
      <w:tblGrid>
        <w:gridCol w:w="2217"/>
        <w:gridCol w:w="2711"/>
        <w:gridCol w:w="1084"/>
        <w:gridCol w:w="1084"/>
        <w:gridCol w:w="1671"/>
      </w:tblGrid>
      <w:tr w:rsidR="00DE532C" w:rsidRPr="008C191D" w:rsidTr="00F24AD8">
        <w:tc>
          <w:tcPr>
            <w:tcW w:w="0" w:type="auto"/>
          </w:tcPr>
          <w:p w:rsidR="00DE532C" w:rsidRPr="008C191D" w:rsidRDefault="00DE532C" w:rsidP="0008517D">
            <w:pPr>
              <w:jc w:val="center"/>
              <w:rPr>
                <w:rFonts w:ascii="Arial" w:hAnsi="Arial" w:cs="Arial"/>
                <w:b/>
              </w:rPr>
            </w:pPr>
            <w:r>
              <w:rPr>
                <w:rFonts w:ascii="Arial" w:hAnsi="Arial" w:cs="Arial"/>
                <w:b/>
              </w:rPr>
              <w:t>Classification</w:t>
            </w:r>
          </w:p>
        </w:tc>
        <w:tc>
          <w:tcPr>
            <w:tcW w:w="0" w:type="auto"/>
          </w:tcPr>
          <w:p w:rsidR="00DE532C" w:rsidRDefault="00DE532C" w:rsidP="0008517D">
            <w:pPr>
              <w:jc w:val="center"/>
              <w:rPr>
                <w:rFonts w:ascii="Arial" w:hAnsi="Arial" w:cs="Arial"/>
                <w:b/>
              </w:rPr>
            </w:pPr>
          </w:p>
        </w:tc>
        <w:tc>
          <w:tcPr>
            <w:tcW w:w="0" w:type="auto"/>
          </w:tcPr>
          <w:p w:rsidR="00DE532C" w:rsidRPr="008C191D" w:rsidRDefault="00DE532C" w:rsidP="0008517D">
            <w:pPr>
              <w:jc w:val="center"/>
              <w:rPr>
                <w:rFonts w:ascii="Arial" w:hAnsi="Arial" w:cs="Arial"/>
                <w:b/>
              </w:rPr>
            </w:pPr>
            <w:r>
              <w:rPr>
                <w:rFonts w:ascii="Arial" w:hAnsi="Arial" w:cs="Arial"/>
                <w:b/>
              </w:rPr>
              <w:t>2014/15</w:t>
            </w:r>
          </w:p>
        </w:tc>
        <w:tc>
          <w:tcPr>
            <w:tcW w:w="0" w:type="auto"/>
          </w:tcPr>
          <w:p w:rsidR="00DE532C" w:rsidRPr="008C191D" w:rsidRDefault="00DE532C" w:rsidP="0008517D">
            <w:pPr>
              <w:jc w:val="center"/>
              <w:rPr>
                <w:rFonts w:ascii="Arial" w:hAnsi="Arial" w:cs="Arial"/>
                <w:b/>
              </w:rPr>
            </w:pPr>
            <w:r>
              <w:rPr>
                <w:rFonts w:ascii="Arial" w:hAnsi="Arial" w:cs="Arial"/>
                <w:b/>
              </w:rPr>
              <w:t>2015/16</w:t>
            </w:r>
          </w:p>
        </w:tc>
        <w:tc>
          <w:tcPr>
            <w:tcW w:w="0" w:type="auto"/>
          </w:tcPr>
          <w:p w:rsidR="00DE532C" w:rsidRDefault="00DE532C" w:rsidP="0008517D">
            <w:pPr>
              <w:jc w:val="center"/>
              <w:rPr>
                <w:rFonts w:ascii="Arial" w:hAnsi="Arial" w:cs="Arial"/>
                <w:b/>
              </w:rPr>
            </w:pPr>
            <w:r>
              <w:rPr>
                <w:rFonts w:ascii="Arial" w:hAnsi="Arial" w:cs="Arial"/>
                <w:b/>
              </w:rPr>
              <w:t>Q1 – 2016/17</w:t>
            </w:r>
          </w:p>
        </w:tc>
      </w:tr>
      <w:tr w:rsidR="00DE532C" w:rsidRPr="008C191D" w:rsidTr="00F24AD8">
        <w:tc>
          <w:tcPr>
            <w:tcW w:w="0" w:type="auto"/>
          </w:tcPr>
          <w:p w:rsidR="00DE532C" w:rsidRDefault="00DE532C" w:rsidP="0008517D">
            <w:pPr>
              <w:jc w:val="center"/>
              <w:rPr>
                <w:rFonts w:ascii="Arial" w:hAnsi="Arial" w:cs="Arial"/>
                <w:b/>
              </w:rPr>
            </w:pPr>
          </w:p>
        </w:tc>
        <w:tc>
          <w:tcPr>
            <w:tcW w:w="0" w:type="auto"/>
          </w:tcPr>
          <w:p w:rsidR="00DE532C" w:rsidRDefault="00DE532C" w:rsidP="0008517D">
            <w:pPr>
              <w:jc w:val="center"/>
              <w:rPr>
                <w:rFonts w:ascii="Arial" w:hAnsi="Arial" w:cs="Arial"/>
                <w:b/>
              </w:rPr>
            </w:pPr>
          </w:p>
        </w:tc>
        <w:tc>
          <w:tcPr>
            <w:tcW w:w="0" w:type="auto"/>
          </w:tcPr>
          <w:p w:rsidR="00DE532C" w:rsidRDefault="00DE532C" w:rsidP="0008517D">
            <w:pPr>
              <w:jc w:val="center"/>
              <w:rPr>
                <w:rFonts w:ascii="Arial" w:hAnsi="Arial" w:cs="Arial"/>
                <w:b/>
              </w:rPr>
            </w:pPr>
            <w:r>
              <w:rPr>
                <w:rFonts w:ascii="Arial" w:hAnsi="Arial" w:cs="Arial"/>
                <w:b/>
              </w:rPr>
              <w:t>R’000</w:t>
            </w:r>
          </w:p>
        </w:tc>
        <w:tc>
          <w:tcPr>
            <w:tcW w:w="0" w:type="auto"/>
          </w:tcPr>
          <w:p w:rsidR="00DE532C" w:rsidRDefault="00DE532C" w:rsidP="0008517D">
            <w:pPr>
              <w:jc w:val="center"/>
              <w:rPr>
                <w:rFonts w:ascii="Arial" w:hAnsi="Arial" w:cs="Arial"/>
                <w:b/>
              </w:rPr>
            </w:pPr>
            <w:r>
              <w:rPr>
                <w:rFonts w:ascii="Arial" w:hAnsi="Arial" w:cs="Arial"/>
                <w:b/>
              </w:rPr>
              <w:t>R’000</w:t>
            </w:r>
          </w:p>
        </w:tc>
        <w:tc>
          <w:tcPr>
            <w:tcW w:w="0" w:type="auto"/>
          </w:tcPr>
          <w:p w:rsidR="00DE532C" w:rsidRDefault="00DE532C" w:rsidP="0008517D">
            <w:pPr>
              <w:jc w:val="center"/>
              <w:rPr>
                <w:rFonts w:ascii="Arial" w:hAnsi="Arial" w:cs="Arial"/>
                <w:b/>
              </w:rPr>
            </w:pPr>
            <w:r>
              <w:rPr>
                <w:rFonts w:ascii="Arial" w:hAnsi="Arial" w:cs="Arial"/>
                <w:b/>
              </w:rPr>
              <w:t>R’000</w:t>
            </w:r>
          </w:p>
        </w:tc>
      </w:tr>
      <w:tr w:rsidR="00D969A4" w:rsidRPr="008C191D" w:rsidTr="00F24AD8">
        <w:tc>
          <w:tcPr>
            <w:tcW w:w="0" w:type="auto"/>
            <w:vMerge w:val="restart"/>
            <w:vAlign w:val="center"/>
          </w:tcPr>
          <w:p w:rsidR="00D969A4" w:rsidRPr="008C191D" w:rsidRDefault="009321AC" w:rsidP="0008517D">
            <w:pPr>
              <w:rPr>
                <w:rFonts w:ascii="Arial" w:hAnsi="Arial" w:cs="Arial"/>
              </w:rPr>
            </w:pPr>
            <w:r>
              <w:rPr>
                <w:rFonts w:ascii="Arial" w:hAnsi="Arial" w:cs="Arial"/>
              </w:rPr>
              <w:t>Revenue</w:t>
            </w:r>
          </w:p>
        </w:tc>
        <w:tc>
          <w:tcPr>
            <w:tcW w:w="0" w:type="auto"/>
          </w:tcPr>
          <w:p w:rsidR="00D969A4" w:rsidRDefault="00D969A4" w:rsidP="00D969A4">
            <w:pPr>
              <w:rPr>
                <w:rFonts w:ascii="Arial" w:hAnsi="Arial" w:cs="Arial"/>
              </w:rPr>
            </w:pPr>
            <w:r>
              <w:rPr>
                <w:rFonts w:ascii="Arial" w:hAnsi="Arial" w:cs="Arial"/>
              </w:rPr>
              <w:t>Levy income</w:t>
            </w:r>
          </w:p>
        </w:tc>
        <w:tc>
          <w:tcPr>
            <w:tcW w:w="0" w:type="auto"/>
          </w:tcPr>
          <w:p w:rsidR="00D969A4" w:rsidRDefault="00D969A4" w:rsidP="00D969A4">
            <w:pPr>
              <w:jc w:val="center"/>
              <w:rPr>
                <w:rFonts w:ascii="Arial" w:hAnsi="Arial" w:cs="Arial"/>
              </w:rPr>
            </w:pPr>
            <w:r>
              <w:rPr>
                <w:rFonts w:ascii="Arial" w:hAnsi="Arial" w:cs="Arial"/>
              </w:rPr>
              <w:t>260 939</w:t>
            </w:r>
          </w:p>
        </w:tc>
        <w:tc>
          <w:tcPr>
            <w:tcW w:w="0" w:type="auto"/>
          </w:tcPr>
          <w:p w:rsidR="00D969A4" w:rsidRDefault="00D969A4" w:rsidP="009321AC">
            <w:pPr>
              <w:jc w:val="center"/>
              <w:rPr>
                <w:rFonts w:ascii="Arial" w:hAnsi="Arial" w:cs="Arial"/>
              </w:rPr>
            </w:pPr>
            <w:r>
              <w:rPr>
                <w:rFonts w:ascii="Arial" w:hAnsi="Arial" w:cs="Arial"/>
              </w:rPr>
              <w:t xml:space="preserve">310 </w:t>
            </w:r>
            <w:r w:rsidR="009321AC">
              <w:rPr>
                <w:rFonts w:ascii="Arial" w:hAnsi="Arial" w:cs="Arial"/>
              </w:rPr>
              <w:t>208</w:t>
            </w:r>
          </w:p>
        </w:tc>
        <w:tc>
          <w:tcPr>
            <w:tcW w:w="0" w:type="auto"/>
          </w:tcPr>
          <w:p w:rsidR="00D969A4" w:rsidRDefault="009321AC" w:rsidP="0008517D">
            <w:pPr>
              <w:jc w:val="center"/>
              <w:rPr>
                <w:rFonts w:ascii="Arial" w:hAnsi="Arial" w:cs="Arial"/>
              </w:rPr>
            </w:pPr>
            <w:r>
              <w:rPr>
                <w:rFonts w:ascii="Arial" w:hAnsi="Arial" w:cs="Arial"/>
              </w:rPr>
              <w:t>72 493</w:t>
            </w:r>
          </w:p>
        </w:tc>
      </w:tr>
      <w:tr w:rsidR="00D969A4" w:rsidRPr="008C191D" w:rsidTr="00F24AD8">
        <w:tc>
          <w:tcPr>
            <w:tcW w:w="0" w:type="auto"/>
            <w:vMerge/>
            <w:vAlign w:val="center"/>
          </w:tcPr>
          <w:p w:rsidR="00D969A4" w:rsidRDefault="00D969A4" w:rsidP="0008517D">
            <w:pPr>
              <w:rPr>
                <w:rFonts w:ascii="Arial" w:hAnsi="Arial" w:cs="Arial"/>
              </w:rPr>
            </w:pPr>
          </w:p>
        </w:tc>
        <w:tc>
          <w:tcPr>
            <w:tcW w:w="0" w:type="auto"/>
          </w:tcPr>
          <w:p w:rsidR="00D969A4" w:rsidRDefault="00D969A4" w:rsidP="0008517D">
            <w:pPr>
              <w:rPr>
                <w:rFonts w:ascii="Arial" w:hAnsi="Arial" w:cs="Arial"/>
              </w:rPr>
            </w:pPr>
            <w:r>
              <w:rPr>
                <w:rFonts w:ascii="Arial" w:hAnsi="Arial" w:cs="Arial"/>
              </w:rPr>
              <w:t>Interest on Investments</w:t>
            </w:r>
          </w:p>
        </w:tc>
        <w:tc>
          <w:tcPr>
            <w:tcW w:w="0" w:type="auto"/>
            <w:vAlign w:val="center"/>
          </w:tcPr>
          <w:p w:rsidR="00D969A4" w:rsidRDefault="00D969A4" w:rsidP="000A3DC3">
            <w:pPr>
              <w:jc w:val="center"/>
              <w:rPr>
                <w:rFonts w:ascii="Arial" w:hAnsi="Arial" w:cs="Arial"/>
              </w:rPr>
            </w:pPr>
            <w:r>
              <w:rPr>
                <w:rFonts w:ascii="Arial" w:hAnsi="Arial" w:cs="Arial"/>
              </w:rPr>
              <w:t>172 104</w:t>
            </w:r>
          </w:p>
        </w:tc>
        <w:tc>
          <w:tcPr>
            <w:tcW w:w="0" w:type="auto"/>
            <w:vAlign w:val="center"/>
          </w:tcPr>
          <w:p w:rsidR="00D969A4" w:rsidRDefault="00D969A4" w:rsidP="000A3DC3">
            <w:pPr>
              <w:jc w:val="center"/>
              <w:rPr>
                <w:rFonts w:ascii="Arial" w:hAnsi="Arial" w:cs="Arial"/>
              </w:rPr>
            </w:pPr>
            <w:r>
              <w:rPr>
                <w:rFonts w:ascii="Arial" w:hAnsi="Arial" w:cs="Arial"/>
              </w:rPr>
              <w:t xml:space="preserve">210 </w:t>
            </w:r>
            <w:r w:rsidR="009321AC">
              <w:rPr>
                <w:rFonts w:ascii="Arial" w:hAnsi="Arial" w:cs="Arial"/>
              </w:rPr>
              <w:t>854</w:t>
            </w:r>
          </w:p>
        </w:tc>
        <w:tc>
          <w:tcPr>
            <w:tcW w:w="0" w:type="auto"/>
            <w:vAlign w:val="center"/>
          </w:tcPr>
          <w:p w:rsidR="00D969A4" w:rsidRDefault="00D969A4" w:rsidP="000A3DC3">
            <w:pPr>
              <w:jc w:val="center"/>
              <w:rPr>
                <w:rFonts w:ascii="Arial" w:hAnsi="Arial" w:cs="Arial"/>
              </w:rPr>
            </w:pPr>
            <w:r>
              <w:rPr>
                <w:rFonts w:ascii="Arial" w:hAnsi="Arial" w:cs="Arial"/>
              </w:rPr>
              <w:t>60 503</w:t>
            </w:r>
          </w:p>
        </w:tc>
      </w:tr>
      <w:tr w:rsidR="00D969A4" w:rsidRPr="008C191D" w:rsidTr="00F24AD8">
        <w:tc>
          <w:tcPr>
            <w:tcW w:w="0" w:type="auto"/>
            <w:vMerge/>
            <w:vAlign w:val="center"/>
          </w:tcPr>
          <w:p w:rsidR="00D969A4" w:rsidRDefault="00D969A4" w:rsidP="0008517D">
            <w:pPr>
              <w:rPr>
                <w:rFonts w:ascii="Arial" w:hAnsi="Arial" w:cs="Arial"/>
              </w:rPr>
            </w:pPr>
          </w:p>
        </w:tc>
        <w:tc>
          <w:tcPr>
            <w:tcW w:w="0" w:type="auto"/>
          </w:tcPr>
          <w:p w:rsidR="00D969A4" w:rsidRDefault="009321AC" w:rsidP="0008517D">
            <w:pPr>
              <w:rPr>
                <w:rFonts w:ascii="Arial" w:hAnsi="Arial" w:cs="Arial"/>
              </w:rPr>
            </w:pPr>
            <w:r>
              <w:rPr>
                <w:rFonts w:ascii="Arial" w:hAnsi="Arial" w:cs="Arial"/>
              </w:rPr>
              <w:t>Transfers</w:t>
            </w:r>
          </w:p>
        </w:tc>
        <w:tc>
          <w:tcPr>
            <w:tcW w:w="0" w:type="auto"/>
          </w:tcPr>
          <w:p w:rsidR="00D969A4" w:rsidRDefault="009321AC" w:rsidP="0008517D">
            <w:pPr>
              <w:jc w:val="center"/>
              <w:rPr>
                <w:rFonts w:ascii="Arial" w:hAnsi="Arial" w:cs="Arial"/>
              </w:rPr>
            </w:pPr>
            <w:r>
              <w:rPr>
                <w:rFonts w:ascii="Arial" w:hAnsi="Arial" w:cs="Arial"/>
              </w:rPr>
              <w:t>3 215</w:t>
            </w:r>
          </w:p>
        </w:tc>
        <w:tc>
          <w:tcPr>
            <w:tcW w:w="0" w:type="auto"/>
          </w:tcPr>
          <w:p w:rsidR="00D969A4" w:rsidRDefault="009321AC" w:rsidP="0008517D">
            <w:pPr>
              <w:jc w:val="center"/>
              <w:rPr>
                <w:rFonts w:ascii="Arial" w:hAnsi="Arial" w:cs="Arial"/>
              </w:rPr>
            </w:pPr>
            <w:r>
              <w:rPr>
                <w:rFonts w:ascii="Arial" w:hAnsi="Arial" w:cs="Arial"/>
              </w:rPr>
              <w:t>3 363</w:t>
            </w:r>
          </w:p>
        </w:tc>
        <w:tc>
          <w:tcPr>
            <w:tcW w:w="0" w:type="auto"/>
          </w:tcPr>
          <w:p w:rsidR="00D969A4" w:rsidRDefault="009321AC" w:rsidP="0008517D">
            <w:pPr>
              <w:jc w:val="center"/>
              <w:rPr>
                <w:rFonts w:ascii="Arial" w:hAnsi="Arial" w:cs="Arial"/>
              </w:rPr>
            </w:pPr>
            <w:r>
              <w:rPr>
                <w:rFonts w:ascii="Arial" w:hAnsi="Arial" w:cs="Arial"/>
              </w:rPr>
              <w:t>-</w:t>
            </w:r>
          </w:p>
        </w:tc>
      </w:tr>
      <w:tr w:rsidR="00D969A4" w:rsidRPr="008C191D" w:rsidTr="00F24AD8">
        <w:tc>
          <w:tcPr>
            <w:tcW w:w="0" w:type="auto"/>
            <w:vAlign w:val="center"/>
          </w:tcPr>
          <w:p w:rsidR="00D969A4" w:rsidRPr="00E213C0" w:rsidRDefault="00D969A4" w:rsidP="0008517D">
            <w:pPr>
              <w:rPr>
                <w:rFonts w:ascii="Arial" w:hAnsi="Arial" w:cs="Arial"/>
                <w:b/>
              </w:rPr>
            </w:pPr>
            <w:r w:rsidRPr="00E213C0">
              <w:rPr>
                <w:rFonts w:ascii="Arial" w:hAnsi="Arial" w:cs="Arial"/>
                <w:b/>
              </w:rPr>
              <w:t>Total</w:t>
            </w:r>
            <w:r w:rsidR="009321AC">
              <w:rPr>
                <w:rFonts w:ascii="Arial" w:hAnsi="Arial" w:cs="Arial"/>
                <w:b/>
              </w:rPr>
              <w:t xml:space="preserve"> revenue</w:t>
            </w:r>
          </w:p>
        </w:tc>
        <w:tc>
          <w:tcPr>
            <w:tcW w:w="0" w:type="auto"/>
          </w:tcPr>
          <w:p w:rsidR="00D969A4" w:rsidRDefault="00D969A4" w:rsidP="0008517D">
            <w:pPr>
              <w:rPr>
                <w:rFonts w:ascii="Arial" w:hAnsi="Arial" w:cs="Arial"/>
              </w:rPr>
            </w:pPr>
          </w:p>
        </w:tc>
        <w:tc>
          <w:tcPr>
            <w:tcW w:w="0" w:type="auto"/>
          </w:tcPr>
          <w:p w:rsidR="00D969A4" w:rsidRPr="00A11BE1" w:rsidRDefault="009321AC" w:rsidP="0008517D">
            <w:pPr>
              <w:jc w:val="center"/>
              <w:rPr>
                <w:rFonts w:ascii="Arial" w:hAnsi="Arial" w:cs="Arial"/>
                <w:b/>
              </w:rPr>
            </w:pPr>
            <w:r>
              <w:rPr>
                <w:rFonts w:ascii="Arial" w:hAnsi="Arial" w:cs="Arial"/>
                <w:b/>
              </w:rPr>
              <w:t>436 258</w:t>
            </w:r>
          </w:p>
        </w:tc>
        <w:tc>
          <w:tcPr>
            <w:tcW w:w="0" w:type="auto"/>
          </w:tcPr>
          <w:p w:rsidR="00D969A4" w:rsidRPr="005D2F35" w:rsidRDefault="009321AC" w:rsidP="0008517D">
            <w:pPr>
              <w:jc w:val="center"/>
              <w:rPr>
                <w:rFonts w:ascii="Arial" w:hAnsi="Arial" w:cs="Arial"/>
                <w:b/>
              </w:rPr>
            </w:pPr>
            <w:r>
              <w:rPr>
                <w:rFonts w:ascii="Arial" w:hAnsi="Arial" w:cs="Arial"/>
                <w:b/>
              </w:rPr>
              <w:t>524 425</w:t>
            </w:r>
          </w:p>
        </w:tc>
        <w:tc>
          <w:tcPr>
            <w:tcW w:w="0" w:type="auto"/>
          </w:tcPr>
          <w:p w:rsidR="00D969A4" w:rsidRPr="005D2F35" w:rsidRDefault="00231DD7" w:rsidP="0008517D">
            <w:pPr>
              <w:jc w:val="center"/>
              <w:rPr>
                <w:rFonts w:ascii="Arial" w:hAnsi="Arial" w:cs="Arial"/>
                <w:b/>
              </w:rPr>
            </w:pPr>
            <w:r>
              <w:rPr>
                <w:rFonts w:ascii="Arial" w:hAnsi="Arial" w:cs="Arial"/>
                <w:b/>
              </w:rPr>
              <w:t>132 996</w:t>
            </w:r>
          </w:p>
        </w:tc>
      </w:tr>
      <w:tr w:rsidR="00D969A4" w:rsidRPr="008C191D" w:rsidTr="00F24AD8">
        <w:tc>
          <w:tcPr>
            <w:tcW w:w="0" w:type="auto"/>
            <w:gridSpan w:val="5"/>
            <w:vAlign w:val="center"/>
          </w:tcPr>
          <w:p w:rsidR="00D969A4" w:rsidRPr="005D2F35" w:rsidRDefault="00D969A4" w:rsidP="0008517D">
            <w:pPr>
              <w:jc w:val="center"/>
              <w:rPr>
                <w:rFonts w:ascii="Arial" w:hAnsi="Arial" w:cs="Arial"/>
                <w:b/>
              </w:rPr>
            </w:pPr>
          </w:p>
        </w:tc>
      </w:tr>
      <w:tr w:rsidR="00D969A4" w:rsidRPr="008C191D" w:rsidTr="00F24AD8">
        <w:tc>
          <w:tcPr>
            <w:tcW w:w="0" w:type="auto"/>
            <w:vMerge w:val="restart"/>
            <w:vAlign w:val="center"/>
          </w:tcPr>
          <w:p w:rsidR="00D969A4" w:rsidRPr="008C191D" w:rsidRDefault="00D969A4" w:rsidP="0008517D">
            <w:pPr>
              <w:rPr>
                <w:rFonts w:ascii="Arial" w:hAnsi="Arial" w:cs="Arial"/>
              </w:rPr>
            </w:pPr>
            <w:r>
              <w:rPr>
                <w:rFonts w:ascii="Arial" w:hAnsi="Arial" w:cs="Arial"/>
              </w:rPr>
              <w:t>Expenditure</w:t>
            </w:r>
          </w:p>
        </w:tc>
        <w:tc>
          <w:tcPr>
            <w:tcW w:w="0" w:type="auto"/>
          </w:tcPr>
          <w:p w:rsidR="00D969A4" w:rsidRDefault="009321AC" w:rsidP="0008517D">
            <w:pPr>
              <w:rPr>
                <w:rFonts w:ascii="Arial" w:hAnsi="Arial" w:cs="Arial"/>
              </w:rPr>
            </w:pPr>
            <w:r>
              <w:rPr>
                <w:rFonts w:ascii="Arial" w:hAnsi="Arial" w:cs="Arial"/>
              </w:rPr>
              <w:t>Administration</w:t>
            </w:r>
          </w:p>
        </w:tc>
        <w:tc>
          <w:tcPr>
            <w:tcW w:w="0" w:type="auto"/>
          </w:tcPr>
          <w:p w:rsidR="00D969A4" w:rsidRPr="008C191D" w:rsidRDefault="009321AC" w:rsidP="0008517D">
            <w:pPr>
              <w:jc w:val="center"/>
              <w:rPr>
                <w:rFonts w:ascii="Arial" w:hAnsi="Arial" w:cs="Arial"/>
              </w:rPr>
            </w:pPr>
            <w:r>
              <w:rPr>
                <w:rFonts w:ascii="Arial" w:hAnsi="Arial" w:cs="Arial"/>
              </w:rPr>
              <w:t>7 411</w:t>
            </w:r>
          </w:p>
        </w:tc>
        <w:tc>
          <w:tcPr>
            <w:tcW w:w="0" w:type="auto"/>
          </w:tcPr>
          <w:p w:rsidR="00D969A4" w:rsidRPr="008C191D" w:rsidRDefault="009321AC" w:rsidP="0008517D">
            <w:pPr>
              <w:jc w:val="center"/>
              <w:rPr>
                <w:rFonts w:ascii="Arial" w:hAnsi="Arial" w:cs="Arial"/>
              </w:rPr>
            </w:pPr>
            <w:r>
              <w:rPr>
                <w:rFonts w:ascii="Arial" w:hAnsi="Arial" w:cs="Arial"/>
              </w:rPr>
              <w:t>7 571</w:t>
            </w:r>
          </w:p>
        </w:tc>
        <w:tc>
          <w:tcPr>
            <w:tcW w:w="0" w:type="auto"/>
          </w:tcPr>
          <w:p w:rsidR="00D969A4" w:rsidRDefault="009321AC" w:rsidP="0008517D">
            <w:pPr>
              <w:jc w:val="center"/>
              <w:rPr>
                <w:rFonts w:ascii="Arial" w:hAnsi="Arial" w:cs="Arial"/>
              </w:rPr>
            </w:pPr>
            <w:r>
              <w:rPr>
                <w:rFonts w:ascii="Arial" w:hAnsi="Arial" w:cs="Arial"/>
              </w:rPr>
              <w:t>2 055</w:t>
            </w:r>
          </w:p>
        </w:tc>
      </w:tr>
      <w:tr w:rsidR="00D969A4" w:rsidRPr="008C191D" w:rsidTr="00F24AD8">
        <w:tc>
          <w:tcPr>
            <w:tcW w:w="0" w:type="auto"/>
            <w:vMerge/>
          </w:tcPr>
          <w:p w:rsidR="00D969A4" w:rsidRPr="008C191D" w:rsidRDefault="00D969A4" w:rsidP="0008517D">
            <w:pPr>
              <w:rPr>
                <w:rFonts w:ascii="Arial" w:hAnsi="Arial" w:cs="Arial"/>
              </w:rPr>
            </w:pPr>
          </w:p>
        </w:tc>
        <w:tc>
          <w:tcPr>
            <w:tcW w:w="0" w:type="auto"/>
          </w:tcPr>
          <w:p w:rsidR="00D969A4" w:rsidRDefault="009321AC" w:rsidP="0008517D">
            <w:pPr>
              <w:rPr>
                <w:rFonts w:ascii="Arial" w:hAnsi="Arial" w:cs="Arial"/>
              </w:rPr>
            </w:pPr>
            <w:r>
              <w:rPr>
                <w:rFonts w:ascii="Arial" w:hAnsi="Arial" w:cs="Arial"/>
              </w:rPr>
              <w:t>Claims payments</w:t>
            </w:r>
          </w:p>
        </w:tc>
        <w:tc>
          <w:tcPr>
            <w:tcW w:w="0" w:type="auto"/>
          </w:tcPr>
          <w:p w:rsidR="00D969A4" w:rsidRPr="008C191D" w:rsidRDefault="009321AC" w:rsidP="0008517D">
            <w:pPr>
              <w:jc w:val="center"/>
              <w:rPr>
                <w:rFonts w:ascii="Arial" w:hAnsi="Arial" w:cs="Arial"/>
              </w:rPr>
            </w:pPr>
            <w:r>
              <w:rPr>
                <w:rFonts w:ascii="Arial" w:hAnsi="Arial" w:cs="Arial"/>
              </w:rPr>
              <w:t>158 508</w:t>
            </w:r>
          </w:p>
        </w:tc>
        <w:tc>
          <w:tcPr>
            <w:tcW w:w="0" w:type="auto"/>
          </w:tcPr>
          <w:p w:rsidR="00D969A4" w:rsidRPr="008C191D" w:rsidRDefault="009321AC" w:rsidP="0008517D">
            <w:pPr>
              <w:jc w:val="center"/>
              <w:rPr>
                <w:rFonts w:ascii="Arial" w:hAnsi="Arial" w:cs="Arial"/>
              </w:rPr>
            </w:pPr>
            <w:r>
              <w:rPr>
                <w:rFonts w:ascii="Arial" w:hAnsi="Arial" w:cs="Arial"/>
              </w:rPr>
              <w:t>63 392</w:t>
            </w:r>
          </w:p>
        </w:tc>
        <w:tc>
          <w:tcPr>
            <w:tcW w:w="0" w:type="auto"/>
          </w:tcPr>
          <w:p w:rsidR="00D969A4" w:rsidRDefault="009321AC" w:rsidP="0008517D">
            <w:pPr>
              <w:jc w:val="center"/>
              <w:rPr>
                <w:rFonts w:ascii="Arial" w:hAnsi="Arial" w:cs="Arial"/>
              </w:rPr>
            </w:pPr>
            <w:r>
              <w:rPr>
                <w:rFonts w:ascii="Arial" w:hAnsi="Arial" w:cs="Arial"/>
              </w:rPr>
              <w:t>29 766</w:t>
            </w:r>
          </w:p>
        </w:tc>
      </w:tr>
      <w:tr w:rsidR="00D969A4" w:rsidRPr="008C191D" w:rsidTr="00F24AD8">
        <w:tc>
          <w:tcPr>
            <w:tcW w:w="0" w:type="auto"/>
          </w:tcPr>
          <w:p w:rsidR="00D969A4" w:rsidRPr="00E213C0" w:rsidRDefault="00D969A4" w:rsidP="0008517D">
            <w:pPr>
              <w:rPr>
                <w:rFonts w:ascii="Arial" w:hAnsi="Arial" w:cs="Arial"/>
                <w:b/>
              </w:rPr>
            </w:pPr>
            <w:r>
              <w:rPr>
                <w:rFonts w:ascii="Arial" w:hAnsi="Arial" w:cs="Arial"/>
                <w:b/>
              </w:rPr>
              <w:t>Total</w:t>
            </w:r>
            <w:r w:rsidR="00231DD7">
              <w:rPr>
                <w:rFonts w:ascii="Arial" w:hAnsi="Arial" w:cs="Arial"/>
                <w:b/>
              </w:rPr>
              <w:t xml:space="preserve"> expenditure</w:t>
            </w:r>
          </w:p>
        </w:tc>
        <w:tc>
          <w:tcPr>
            <w:tcW w:w="0" w:type="auto"/>
          </w:tcPr>
          <w:p w:rsidR="00D969A4" w:rsidRDefault="00D969A4" w:rsidP="0008517D">
            <w:pPr>
              <w:rPr>
                <w:rFonts w:ascii="Arial" w:hAnsi="Arial" w:cs="Arial"/>
              </w:rPr>
            </w:pPr>
          </w:p>
        </w:tc>
        <w:tc>
          <w:tcPr>
            <w:tcW w:w="0" w:type="auto"/>
          </w:tcPr>
          <w:p w:rsidR="00D969A4" w:rsidRPr="0029647B" w:rsidRDefault="009321AC" w:rsidP="0008517D">
            <w:pPr>
              <w:jc w:val="center"/>
              <w:rPr>
                <w:rFonts w:ascii="Arial" w:hAnsi="Arial" w:cs="Arial"/>
                <w:b/>
              </w:rPr>
            </w:pPr>
            <w:r>
              <w:rPr>
                <w:rFonts w:ascii="Arial" w:hAnsi="Arial" w:cs="Arial"/>
                <w:b/>
              </w:rPr>
              <w:t>165 919</w:t>
            </w:r>
          </w:p>
        </w:tc>
        <w:tc>
          <w:tcPr>
            <w:tcW w:w="0" w:type="auto"/>
          </w:tcPr>
          <w:p w:rsidR="00D969A4" w:rsidRPr="00072F59" w:rsidRDefault="009321AC" w:rsidP="0008517D">
            <w:pPr>
              <w:jc w:val="center"/>
              <w:rPr>
                <w:rFonts w:ascii="Arial" w:hAnsi="Arial" w:cs="Arial"/>
                <w:b/>
              </w:rPr>
            </w:pPr>
            <w:r>
              <w:rPr>
                <w:rFonts w:ascii="Arial" w:hAnsi="Arial" w:cs="Arial"/>
                <w:b/>
              </w:rPr>
              <w:t>70 963</w:t>
            </w:r>
          </w:p>
        </w:tc>
        <w:tc>
          <w:tcPr>
            <w:tcW w:w="0" w:type="auto"/>
          </w:tcPr>
          <w:p w:rsidR="00D969A4" w:rsidRPr="0029647B" w:rsidRDefault="00231DD7" w:rsidP="0008517D">
            <w:pPr>
              <w:jc w:val="center"/>
              <w:rPr>
                <w:rFonts w:ascii="Arial" w:hAnsi="Arial" w:cs="Arial"/>
                <w:b/>
              </w:rPr>
            </w:pPr>
            <w:r>
              <w:rPr>
                <w:rFonts w:ascii="Arial" w:hAnsi="Arial" w:cs="Arial"/>
                <w:b/>
              </w:rPr>
              <w:t>31 821</w:t>
            </w:r>
          </w:p>
        </w:tc>
      </w:tr>
      <w:tr w:rsidR="00D969A4" w:rsidRPr="008C191D" w:rsidTr="00F24AD8">
        <w:tc>
          <w:tcPr>
            <w:tcW w:w="0" w:type="auto"/>
            <w:gridSpan w:val="5"/>
          </w:tcPr>
          <w:p w:rsidR="00D969A4" w:rsidRPr="0029647B" w:rsidRDefault="00D969A4" w:rsidP="0008517D">
            <w:pPr>
              <w:jc w:val="center"/>
              <w:rPr>
                <w:rFonts w:ascii="Arial" w:hAnsi="Arial" w:cs="Arial"/>
                <w:b/>
              </w:rPr>
            </w:pPr>
          </w:p>
        </w:tc>
      </w:tr>
      <w:tr w:rsidR="00D969A4" w:rsidRPr="008C191D" w:rsidTr="00F24AD8">
        <w:tc>
          <w:tcPr>
            <w:tcW w:w="0" w:type="auto"/>
          </w:tcPr>
          <w:p w:rsidR="00D969A4" w:rsidRPr="00AF5FFE" w:rsidRDefault="00D969A4" w:rsidP="0008517D">
            <w:pPr>
              <w:rPr>
                <w:rFonts w:ascii="Arial" w:hAnsi="Arial" w:cs="Arial"/>
                <w:b/>
              </w:rPr>
            </w:pPr>
            <w:r>
              <w:rPr>
                <w:rFonts w:ascii="Arial" w:hAnsi="Arial" w:cs="Arial"/>
                <w:b/>
              </w:rPr>
              <w:t xml:space="preserve">Surplus / (Deficit) </w:t>
            </w:r>
          </w:p>
        </w:tc>
        <w:tc>
          <w:tcPr>
            <w:tcW w:w="0" w:type="auto"/>
          </w:tcPr>
          <w:p w:rsidR="00D969A4" w:rsidRPr="00AF5FFE" w:rsidRDefault="00D969A4" w:rsidP="0008517D">
            <w:pPr>
              <w:rPr>
                <w:rFonts w:ascii="Arial" w:hAnsi="Arial" w:cs="Arial"/>
                <w:b/>
              </w:rPr>
            </w:pPr>
          </w:p>
        </w:tc>
        <w:tc>
          <w:tcPr>
            <w:tcW w:w="0" w:type="auto"/>
          </w:tcPr>
          <w:p w:rsidR="00D969A4" w:rsidRPr="00AF5FFE" w:rsidRDefault="00231DD7" w:rsidP="0008517D">
            <w:pPr>
              <w:jc w:val="center"/>
              <w:rPr>
                <w:rFonts w:ascii="Arial" w:hAnsi="Arial" w:cs="Arial"/>
                <w:b/>
              </w:rPr>
            </w:pPr>
            <w:r>
              <w:rPr>
                <w:rFonts w:ascii="Arial" w:hAnsi="Arial" w:cs="Arial"/>
                <w:b/>
              </w:rPr>
              <w:t>270 339</w:t>
            </w:r>
          </w:p>
        </w:tc>
        <w:tc>
          <w:tcPr>
            <w:tcW w:w="0" w:type="auto"/>
          </w:tcPr>
          <w:p w:rsidR="00D969A4" w:rsidRPr="00AF5FFE" w:rsidRDefault="00231DD7" w:rsidP="0008517D">
            <w:pPr>
              <w:jc w:val="center"/>
              <w:rPr>
                <w:rFonts w:ascii="Arial" w:hAnsi="Arial" w:cs="Arial"/>
                <w:b/>
              </w:rPr>
            </w:pPr>
            <w:r>
              <w:rPr>
                <w:rFonts w:ascii="Arial" w:hAnsi="Arial" w:cs="Arial"/>
                <w:b/>
              </w:rPr>
              <w:t>453 462</w:t>
            </w:r>
          </w:p>
        </w:tc>
        <w:tc>
          <w:tcPr>
            <w:tcW w:w="0" w:type="auto"/>
          </w:tcPr>
          <w:p w:rsidR="00D969A4" w:rsidRPr="00AF5FFE" w:rsidRDefault="00231DD7" w:rsidP="0008517D">
            <w:pPr>
              <w:jc w:val="center"/>
              <w:rPr>
                <w:rFonts w:ascii="Arial" w:hAnsi="Arial" w:cs="Arial"/>
                <w:b/>
              </w:rPr>
            </w:pPr>
            <w:r>
              <w:rPr>
                <w:rFonts w:ascii="Arial" w:hAnsi="Arial" w:cs="Arial"/>
                <w:b/>
              </w:rPr>
              <w:t>101 175</w:t>
            </w:r>
          </w:p>
        </w:tc>
      </w:tr>
    </w:tbl>
    <w:p w:rsidR="00DE532C" w:rsidRDefault="00DE532C" w:rsidP="00DE532C">
      <w:pPr>
        <w:rPr>
          <w:rFonts w:ascii="Arial" w:hAnsi="Arial" w:cs="Arial"/>
          <w:b/>
        </w:rPr>
      </w:pPr>
    </w:p>
    <w:p w:rsidR="00DE532C" w:rsidRDefault="00DE532C" w:rsidP="00DE532C">
      <w:pPr>
        <w:rPr>
          <w:rFonts w:ascii="Arial" w:hAnsi="Arial" w:cs="Arial"/>
          <w:b/>
        </w:rPr>
      </w:pPr>
    </w:p>
    <w:p w:rsidR="00DE532C" w:rsidRDefault="0023186E" w:rsidP="00DE532C">
      <w:pPr>
        <w:rPr>
          <w:rFonts w:ascii="Arial" w:hAnsi="Arial" w:cs="Arial"/>
          <w:b/>
        </w:rPr>
      </w:pPr>
      <w:r>
        <w:rPr>
          <w:rFonts w:ascii="Arial" w:hAnsi="Arial" w:cs="Arial"/>
          <w:b/>
        </w:rPr>
        <w:t xml:space="preserve">Table </w:t>
      </w:r>
      <w:r w:rsidR="00BB7815">
        <w:rPr>
          <w:rFonts w:ascii="Arial" w:hAnsi="Arial" w:cs="Arial"/>
          <w:b/>
        </w:rPr>
        <w:t>7</w:t>
      </w:r>
      <w:r>
        <w:rPr>
          <w:rFonts w:ascii="Arial" w:hAnsi="Arial" w:cs="Arial"/>
          <w:b/>
        </w:rPr>
        <w:t>: Assets and Liabilities</w:t>
      </w:r>
    </w:p>
    <w:p w:rsidR="00DE532C" w:rsidRDefault="00DE532C" w:rsidP="00DE532C">
      <w:pPr>
        <w:rPr>
          <w:rFonts w:ascii="Arial" w:hAnsi="Arial" w:cs="Arial"/>
          <w:b/>
        </w:rPr>
      </w:pPr>
    </w:p>
    <w:tbl>
      <w:tblPr>
        <w:tblStyle w:val="TableGrid"/>
        <w:tblW w:w="0" w:type="auto"/>
        <w:tblLook w:val="04A0"/>
      </w:tblPr>
      <w:tblGrid>
        <w:gridCol w:w="1777"/>
        <w:gridCol w:w="2858"/>
        <w:gridCol w:w="1351"/>
        <w:gridCol w:w="1284"/>
      </w:tblGrid>
      <w:tr w:rsidR="00BA7199" w:rsidRPr="008C191D" w:rsidTr="00F24AD8">
        <w:tc>
          <w:tcPr>
            <w:tcW w:w="0" w:type="auto"/>
          </w:tcPr>
          <w:p w:rsidR="00BA7199" w:rsidRPr="008C191D" w:rsidRDefault="00BA7199" w:rsidP="0008517D">
            <w:pPr>
              <w:rPr>
                <w:rFonts w:ascii="Arial" w:hAnsi="Arial" w:cs="Arial"/>
                <w:b/>
              </w:rPr>
            </w:pPr>
            <w:r>
              <w:rPr>
                <w:rFonts w:ascii="Arial" w:hAnsi="Arial" w:cs="Arial"/>
                <w:b/>
              </w:rPr>
              <w:t>Classification</w:t>
            </w:r>
          </w:p>
        </w:tc>
        <w:tc>
          <w:tcPr>
            <w:tcW w:w="0" w:type="auto"/>
          </w:tcPr>
          <w:p w:rsidR="00BA7199" w:rsidRDefault="00BA7199" w:rsidP="0008517D">
            <w:pPr>
              <w:jc w:val="center"/>
              <w:rPr>
                <w:rFonts w:ascii="Arial" w:hAnsi="Arial" w:cs="Arial"/>
                <w:b/>
              </w:rPr>
            </w:pPr>
          </w:p>
        </w:tc>
        <w:tc>
          <w:tcPr>
            <w:tcW w:w="0" w:type="auto"/>
          </w:tcPr>
          <w:p w:rsidR="00BA7199" w:rsidRPr="008C191D" w:rsidRDefault="00BA7199" w:rsidP="0008517D">
            <w:pPr>
              <w:jc w:val="center"/>
              <w:rPr>
                <w:rFonts w:ascii="Arial" w:hAnsi="Arial" w:cs="Arial"/>
                <w:b/>
              </w:rPr>
            </w:pPr>
            <w:r>
              <w:rPr>
                <w:rFonts w:ascii="Arial" w:hAnsi="Arial" w:cs="Arial"/>
                <w:b/>
              </w:rPr>
              <w:t>2014/15</w:t>
            </w:r>
          </w:p>
        </w:tc>
        <w:tc>
          <w:tcPr>
            <w:tcW w:w="0" w:type="auto"/>
          </w:tcPr>
          <w:p w:rsidR="00BA7199" w:rsidRPr="008C191D" w:rsidRDefault="00BA7199" w:rsidP="0008517D">
            <w:pPr>
              <w:jc w:val="center"/>
              <w:rPr>
                <w:rFonts w:ascii="Arial" w:hAnsi="Arial" w:cs="Arial"/>
                <w:b/>
              </w:rPr>
            </w:pPr>
            <w:r>
              <w:rPr>
                <w:rFonts w:ascii="Arial" w:hAnsi="Arial" w:cs="Arial"/>
                <w:b/>
              </w:rPr>
              <w:t>2015/16</w:t>
            </w:r>
          </w:p>
        </w:tc>
      </w:tr>
      <w:tr w:rsidR="00BA7199" w:rsidRPr="008C191D" w:rsidTr="00F24AD8">
        <w:tc>
          <w:tcPr>
            <w:tcW w:w="0" w:type="auto"/>
            <w:vMerge w:val="restart"/>
            <w:vAlign w:val="center"/>
          </w:tcPr>
          <w:p w:rsidR="00BA7199" w:rsidRPr="00C247D2" w:rsidRDefault="00BA7199" w:rsidP="00F24AD8">
            <w:pPr>
              <w:rPr>
                <w:rFonts w:ascii="Arial" w:hAnsi="Arial" w:cs="Arial"/>
              </w:rPr>
            </w:pPr>
            <w:r w:rsidRPr="00C247D2">
              <w:rPr>
                <w:rFonts w:ascii="Arial" w:hAnsi="Arial" w:cs="Arial"/>
              </w:rPr>
              <w:t>ASSETS</w:t>
            </w:r>
          </w:p>
        </w:tc>
        <w:tc>
          <w:tcPr>
            <w:tcW w:w="0" w:type="auto"/>
          </w:tcPr>
          <w:p w:rsidR="00BA7199" w:rsidRDefault="00BA7199" w:rsidP="00683808">
            <w:pPr>
              <w:jc w:val="center"/>
              <w:rPr>
                <w:rFonts w:ascii="Arial" w:hAnsi="Arial" w:cs="Arial"/>
                <w:b/>
              </w:rPr>
            </w:pPr>
          </w:p>
        </w:tc>
        <w:tc>
          <w:tcPr>
            <w:tcW w:w="0" w:type="auto"/>
          </w:tcPr>
          <w:p w:rsidR="00BA7199" w:rsidRDefault="00BA7199" w:rsidP="00683808">
            <w:pPr>
              <w:jc w:val="center"/>
              <w:rPr>
                <w:rFonts w:ascii="Arial" w:hAnsi="Arial" w:cs="Arial"/>
                <w:b/>
              </w:rPr>
            </w:pPr>
            <w:r>
              <w:rPr>
                <w:rFonts w:ascii="Arial" w:hAnsi="Arial" w:cs="Arial"/>
                <w:b/>
              </w:rPr>
              <w:t>R’000</w:t>
            </w:r>
          </w:p>
        </w:tc>
        <w:tc>
          <w:tcPr>
            <w:tcW w:w="0" w:type="auto"/>
          </w:tcPr>
          <w:p w:rsidR="00BA7199" w:rsidRDefault="00BA7199" w:rsidP="00683808">
            <w:pPr>
              <w:jc w:val="center"/>
            </w:pPr>
            <w:r w:rsidRPr="003B7DD4">
              <w:rPr>
                <w:rFonts w:ascii="Arial" w:hAnsi="Arial" w:cs="Arial"/>
                <w:b/>
              </w:rPr>
              <w:t>R’000</w:t>
            </w:r>
          </w:p>
        </w:tc>
      </w:tr>
      <w:tr w:rsidR="00BA7199" w:rsidRPr="008C191D" w:rsidTr="00F24AD8">
        <w:tc>
          <w:tcPr>
            <w:tcW w:w="0" w:type="auto"/>
            <w:vMerge/>
            <w:vAlign w:val="center"/>
          </w:tcPr>
          <w:p w:rsidR="00BA7199" w:rsidRPr="008C191D" w:rsidRDefault="00BA7199" w:rsidP="0008517D">
            <w:pPr>
              <w:rPr>
                <w:rFonts w:ascii="Arial" w:hAnsi="Arial" w:cs="Arial"/>
              </w:rPr>
            </w:pPr>
          </w:p>
        </w:tc>
        <w:tc>
          <w:tcPr>
            <w:tcW w:w="0" w:type="auto"/>
          </w:tcPr>
          <w:p w:rsidR="00BA7199" w:rsidRDefault="00BA7199" w:rsidP="00F24AD8">
            <w:pPr>
              <w:rPr>
                <w:rFonts w:ascii="Arial" w:hAnsi="Arial" w:cs="Arial"/>
              </w:rPr>
            </w:pPr>
            <w:r>
              <w:rPr>
                <w:rFonts w:ascii="Arial" w:hAnsi="Arial" w:cs="Arial"/>
              </w:rPr>
              <w:t>Investments</w:t>
            </w:r>
          </w:p>
        </w:tc>
        <w:tc>
          <w:tcPr>
            <w:tcW w:w="0" w:type="auto"/>
          </w:tcPr>
          <w:p w:rsidR="00BA7199" w:rsidRDefault="00BA7199" w:rsidP="005B4452">
            <w:pPr>
              <w:jc w:val="center"/>
              <w:rPr>
                <w:rFonts w:ascii="Arial" w:hAnsi="Arial" w:cs="Arial"/>
              </w:rPr>
            </w:pPr>
            <w:r>
              <w:rPr>
                <w:rFonts w:ascii="Arial" w:hAnsi="Arial" w:cs="Arial"/>
              </w:rPr>
              <w:t>2 963 136</w:t>
            </w:r>
          </w:p>
        </w:tc>
        <w:tc>
          <w:tcPr>
            <w:tcW w:w="0" w:type="auto"/>
          </w:tcPr>
          <w:p w:rsidR="00BA7199" w:rsidRDefault="00BA7199" w:rsidP="005B4452">
            <w:pPr>
              <w:jc w:val="center"/>
              <w:rPr>
                <w:rFonts w:ascii="Arial" w:hAnsi="Arial" w:cs="Arial"/>
              </w:rPr>
            </w:pPr>
            <w:r>
              <w:rPr>
                <w:rFonts w:ascii="Arial" w:hAnsi="Arial" w:cs="Arial"/>
              </w:rPr>
              <w:t>3 349 193</w:t>
            </w:r>
          </w:p>
        </w:tc>
      </w:tr>
      <w:tr w:rsidR="00BA7199" w:rsidRPr="008C191D" w:rsidTr="00F24AD8">
        <w:tc>
          <w:tcPr>
            <w:tcW w:w="0" w:type="auto"/>
            <w:vMerge/>
            <w:vAlign w:val="center"/>
          </w:tcPr>
          <w:p w:rsidR="00BA7199" w:rsidRDefault="00BA7199" w:rsidP="0008517D">
            <w:pPr>
              <w:rPr>
                <w:rFonts w:ascii="Arial" w:hAnsi="Arial" w:cs="Arial"/>
              </w:rPr>
            </w:pPr>
          </w:p>
        </w:tc>
        <w:tc>
          <w:tcPr>
            <w:tcW w:w="0" w:type="auto"/>
          </w:tcPr>
          <w:p w:rsidR="00BA7199" w:rsidRDefault="00BA7199" w:rsidP="00F24AD8">
            <w:pPr>
              <w:rPr>
                <w:rFonts w:ascii="Arial" w:hAnsi="Arial" w:cs="Arial"/>
              </w:rPr>
            </w:pPr>
            <w:r>
              <w:rPr>
                <w:rFonts w:ascii="Arial" w:hAnsi="Arial" w:cs="Arial"/>
              </w:rPr>
              <w:t>Accounts receivable</w:t>
            </w:r>
          </w:p>
        </w:tc>
        <w:tc>
          <w:tcPr>
            <w:tcW w:w="0" w:type="auto"/>
          </w:tcPr>
          <w:p w:rsidR="00BA7199" w:rsidRDefault="00BA7199" w:rsidP="0008517D">
            <w:pPr>
              <w:jc w:val="center"/>
              <w:rPr>
                <w:rFonts w:ascii="Arial" w:hAnsi="Arial" w:cs="Arial"/>
              </w:rPr>
            </w:pPr>
            <w:r>
              <w:rPr>
                <w:rFonts w:ascii="Arial" w:hAnsi="Arial" w:cs="Arial"/>
              </w:rPr>
              <w:t>40 488</w:t>
            </w:r>
          </w:p>
        </w:tc>
        <w:tc>
          <w:tcPr>
            <w:tcW w:w="0" w:type="auto"/>
          </w:tcPr>
          <w:p w:rsidR="00BA7199" w:rsidRDefault="00BA7199" w:rsidP="0008517D">
            <w:pPr>
              <w:jc w:val="center"/>
              <w:rPr>
                <w:rFonts w:ascii="Arial" w:hAnsi="Arial" w:cs="Arial"/>
              </w:rPr>
            </w:pPr>
            <w:r>
              <w:rPr>
                <w:rFonts w:ascii="Arial" w:hAnsi="Arial" w:cs="Arial"/>
              </w:rPr>
              <w:t>18 508</w:t>
            </w:r>
          </w:p>
        </w:tc>
      </w:tr>
      <w:tr w:rsidR="00BA7199" w:rsidRPr="008C191D" w:rsidTr="00F24AD8">
        <w:tc>
          <w:tcPr>
            <w:tcW w:w="0" w:type="auto"/>
            <w:vMerge/>
            <w:vAlign w:val="center"/>
          </w:tcPr>
          <w:p w:rsidR="00BA7199" w:rsidRDefault="00BA7199" w:rsidP="0008517D">
            <w:pPr>
              <w:rPr>
                <w:rFonts w:ascii="Arial" w:hAnsi="Arial" w:cs="Arial"/>
              </w:rPr>
            </w:pPr>
          </w:p>
        </w:tc>
        <w:tc>
          <w:tcPr>
            <w:tcW w:w="0" w:type="auto"/>
          </w:tcPr>
          <w:p w:rsidR="00BA7199" w:rsidRDefault="00BA7199" w:rsidP="00F24AD8">
            <w:pPr>
              <w:rPr>
                <w:rFonts w:ascii="Arial" w:hAnsi="Arial" w:cs="Arial"/>
              </w:rPr>
            </w:pPr>
            <w:r>
              <w:rPr>
                <w:rFonts w:ascii="Arial" w:hAnsi="Arial" w:cs="Arial"/>
              </w:rPr>
              <w:t>Cash &amp; cash equivalents</w:t>
            </w:r>
          </w:p>
        </w:tc>
        <w:tc>
          <w:tcPr>
            <w:tcW w:w="0" w:type="auto"/>
          </w:tcPr>
          <w:p w:rsidR="00BA7199" w:rsidRDefault="00BA7199" w:rsidP="0008517D">
            <w:pPr>
              <w:jc w:val="center"/>
              <w:rPr>
                <w:rFonts w:ascii="Arial" w:hAnsi="Arial" w:cs="Arial"/>
              </w:rPr>
            </w:pPr>
            <w:r>
              <w:rPr>
                <w:rFonts w:ascii="Arial" w:hAnsi="Arial" w:cs="Arial"/>
              </w:rPr>
              <w:t>58 995</w:t>
            </w:r>
          </w:p>
        </w:tc>
        <w:tc>
          <w:tcPr>
            <w:tcW w:w="0" w:type="auto"/>
          </w:tcPr>
          <w:p w:rsidR="00BA7199" w:rsidRDefault="00BA7199" w:rsidP="000A3DC3">
            <w:pPr>
              <w:jc w:val="center"/>
              <w:rPr>
                <w:rFonts w:ascii="Arial" w:hAnsi="Arial" w:cs="Arial"/>
              </w:rPr>
            </w:pPr>
            <w:r>
              <w:rPr>
                <w:rFonts w:ascii="Arial" w:hAnsi="Arial" w:cs="Arial"/>
              </w:rPr>
              <w:t xml:space="preserve"> 122 351</w:t>
            </w:r>
          </w:p>
        </w:tc>
      </w:tr>
      <w:tr w:rsidR="00BA7199" w:rsidRPr="008C191D" w:rsidTr="00F24AD8">
        <w:tc>
          <w:tcPr>
            <w:tcW w:w="0" w:type="auto"/>
            <w:vAlign w:val="center"/>
          </w:tcPr>
          <w:p w:rsidR="00BA7199" w:rsidRPr="00A3064A" w:rsidRDefault="00BA7199" w:rsidP="00F24AD8">
            <w:pPr>
              <w:rPr>
                <w:rFonts w:ascii="Arial" w:hAnsi="Arial" w:cs="Arial"/>
                <w:b/>
              </w:rPr>
            </w:pPr>
            <w:r w:rsidRPr="00A3064A">
              <w:rPr>
                <w:rFonts w:ascii="Arial" w:hAnsi="Arial" w:cs="Arial"/>
                <w:b/>
              </w:rPr>
              <w:t xml:space="preserve">Total </w:t>
            </w:r>
          </w:p>
        </w:tc>
        <w:tc>
          <w:tcPr>
            <w:tcW w:w="0" w:type="auto"/>
          </w:tcPr>
          <w:p w:rsidR="00BA7199" w:rsidRPr="00C247D2" w:rsidRDefault="00BA7199" w:rsidP="0008517D">
            <w:pPr>
              <w:rPr>
                <w:rFonts w:ascii="Arial" w:hAnsi="Arial" w:cs="Arial"/>
                <w:b/>
              </w:rPr>
            </w:pPr>
          </w:p>
        </w:tc>
        <w:tc>
          <w:tcPr>
            <w:tcW w:w="0" w:type="auto"/>
          </w:tcPr>
          <w:p w:rsidR="00BA7199" w:rsidRPr="00C247D2" w:rsidRDefault="00BA7199" w:rsidP="00F24AD8">
            <w:pPr>
              <w:tabs>
                <w:tab w:val="right" w:pos="1859"/>
              </w:tabs>
              <w:jc w:val="center"/>
              <w:rPr>
                <w:rFonts w:ascii="Arial" w:hAnsi="Arial" w:cs="Arial"/>
                <w:b/>
              </w:rPr>
            </w:pPr>
            <w:r w:rsidRPr="00C247D2">
              <w:rPr>
                <w:rFonts w:ascii="Arial" w:hAnsi="Arial" w:cs="Arial"/>
                <w:b/>
              </w:rPr>
              <w:t>3 062 619</w:t>
            </w:r>
          </w:p>
        </w:tc>
        <w:tc>
          <w:tcPr>
            <w:tcW w:w="0" w:type="auto"/>
          </w:tcPr>
          <w:p w:rsidR="00BA7199" w:rsidRPr="00C247D2" w:rsidRDefault="00BA7199" w:rsidP="00F24AD8">
            <w:pPr>
              <w:jc w:val="center"/>
              <w:rPr>
                <w:rFonts w:ascii="Arial" w:hAnsi="Arial" w:cs="Arial"/>
                <w:b/>
              </w:rPr>
            </w:pPr>
            <w:r>
              <w:rPr>
                <w:rFonts w:ascii="Arial" w:hAnsi="Arial" w:cs="Arial"/>
                <w:b/>
              </w:rPr>
              <w:t>3 490 052</w:t>
            </w:r>
          </w:p>
        </w:tc>
      </w:tr>
      <w:tr w:rsidR="00BA7199" w:rsidRPr="008C191D" w:rsidTr="00F24AD8">
        <w:tc>
          <w:tcPr>
            <w:tcW w:w="0" w:type="auto"/>
          </w:tcPr>
          <w:p w:rsidR="00BA7199" w:rsidRDefault="00BA7199" w:rsidP="0008517D">
            <w:pPr>
              <w:jc w:val="center"/>
              <w:rPr>
                <w:rFonts w:ascii="Arial" w:hAnsi="Arial" w:cs="Arial"/>
              </w:rPr>
            </w:pPr>
          </w:p>
        </w:tc>
        <w:tc>
          <w:tcPr>
            <w:tcW w:w="0" w:type="auto"/>
            <w:gridSpan w:val="3"/>
            <w:vAlign w:val="center"/>
          </w:tcPr>
          <w:p w:rsidR="00BA7199" w:rsidRDefault="00BA7199" w:rsidP="0008517D">
            <w:pPr>
              <w:jc w:val="center"/>
              <w:rPr>
                <w:rFonts w:ascii="Arial" w:hAnsi="Arial" w:cs="Arial"/>
              </w:rPr>
            </w:pPr>
          </w:p>
        </w:tc>
      </w:tr>
      <w:tr w:rsidR="00BA7199" w:rsidRPr="008C191D" w:rsidTr="00F24AD8">
        <w:tc>
          <w:tcPr>
            <w:tcW w:w="0" w:type="auto"/>
            <w:vMerge w:val="restart"/>
            <w:vAlign w:val="center"/>
          </w:tcPr>
          <w:p w:rsidR="00BA7199" w:rsidRPr="008C191D" w:rsidRDefault="00BA7199" w:rsidP="0008517D">
            <w:pPr>
              <w:rPr>
                <w:rFonts w:ascii="Arial" w:hAnsi="Arial" w:cs="Arial"/>
              </w:rPr>
            </w:pPr>
            <w:r>
              <w:rPr>
                <w:rFonts w:ascii="Arial" w:hAnsi="Arial" w:cs="Arial"/>
              </w:rPr>
              <w:t>LIABILITIES</w:t>
            </w:r>
          </w:p>
        </w:tc>
        <w:tc>
          <w:tcPr>
            <w:tcW w:w="0" w:type="auto"/>
          </w:tcPr>
          <w:p w:rsidR="00BA7199" w:rsidRDefault="00BA7199" w:rsidP="00683808">
            <w:pPr>
              <w:jc w:val="center"/>
              <w:rPr>
                <w:rFonts w:ascii="Arial" w:hAnsi="Arial" w:cs="Arial"/>
                <w:b/>
              </w:rPr>
            </w:pPr>
          </w:p>
        </w:tc>
        <w:tc>
          <w:tcPr>
            <w:tcW w:w="0" w:type="auto"/>
          </w:tcPr>
          <w:p w:rsidR="00BA7199" w:rsidRDefault="00BA7199" w:rsidP="00683808">
            <w:pPr>
              <w:jc w:val="center"/>
              <w:rPr>
                <w:rFonts w:ascii="Arial" w:hAnsi="Arial" w:cs="Arial"/>
                <w:b/>
              </w:rPr>
            </w:pPr>
            <w:r>
              <w:rPr>
                <w:rFonts w:ascii="Arial" w:hAnsi="Arial" w:cs="Arial"/>
                <w:b/>
              </w:rPr>
              <w:t>R’000</w:t>
            </w:r>
          </w:p>
        </w:tc>
        <w:tc>
          <w:tcPr>
            <w:tcW w:w="0" w:type="auto"/>
          </w:tcPr>
          <w:p w:rsidR="00BA7199" w:rsidRDefault="00BA7199" w:rsidP="00683808">
            <w:pPr>
              <w:jc w:val="center"/>
            </w:pPr>
            <w:r w:rsidRPr="003B7DD4">
              <w:rPr>
                <w:rFonts w:ascii="Arial" w:hAnsi="Arial" w:cs="Arial"/>
                <w:b/>
              </w:rPr>
              <w:t>R’000</w:t>
            </w:r>
          </w:p>
        </w:tc>
      </w:tr>
      <w:tr w:rsidR="00BA7199" w:rsidRPr="008C191D" w:rsidTr="00F24AD8">
        <w:tc>
          <w:tcPr>
            <w:tcW w:w="0" w:type="auto"/>
            <w:vMerge/>
            <w:vAlign w:val="center"/>
          </w:tcPr>
          <w:p w:rsidR="00BA7199" w:rsidRPr="008C191D" w:rsidRDefault="00BA7199" w:rsidP="00F24AD8">
            <w:pPr>
              <w:rPr>
                <w:rFonts w:ascii="Arial" w:hAnsi="Arial" w:cs="Arial"/>
              </w:rPr>
            </w:pPr>
          </w:p>
        </w:tc>
        <w:tc>
          <w:tcPr>
            <w:tcW w:w="0" w:type="auto"/>
          </w:tcPr>
          <w:p w:rsidR="00BA7199" w:rsidRDefault="00BA7199" w:rsidP="00F24AD8">
            <w:pPr>
              <w:rPr>
                <w:rFonts w:ascii="Arial" w:hAnsi="Arial" w:cs="Arial"/>
              </w:rPr>
            </w:pPr>
            <w:r>
              <w:rPr>
                <w:rFonts w:ascii="Arial" w:hAnsi="Arial" w:cs="Arial"/>
              </w:rPr>
              <w:t>Surplus / (deficit)</w:t>
            </w:r>
          </w:p>
        </w:tc>
        <w:tc>
          <w:tcPr>
            <w:tcW w:w="0" w:type="auto"/>
          </w:tcPr>
          <w:p w:rsidR="00BA7199" w:rsidRPr="008C191D" w:rsidRDefault="00BA7199" w:rsidP="0008517D">
            <w:pPr>
              <w:jc w:val="center"/>
              <w:rPr>
                <w:rFonts w:ascii="Arial" w:hAnsi="Arial" w:cs="Arial"/>
              </w:rPr>
            </w:pPr>
            <w:r>
              <w:rPr>
                <w:rFonts w:ascii="Arial" w:hAnsi="Arial" w:cs="Arial"/>
              </w:rPr>
              <w:t xml:space="preserve"> 1 891 950</w:t>
            </w:r>
          </w:p>
        </w:tc>
        <w:tc>
          <w:tcPr>
            <w:tcW w:w="0" w:type="auto"/>
          </w:tcPr>
          <w:p w:rsidR="00BA7199" w:rsidRPr="008C191D" w:rsidRDefault="00BA7199" w:rsidP="0008517D">
            <w:pPr>
              <w:jc w:val="center"/>
              <w:rPr>
                <w:rFonts w:ascii="Arial" w:hAnsi="Arial" w:cs="Arial"/>
              </w:rPr>
            </w:pPr>
            <w:r>
              <w:rPr>
                <w:rFonts w:ascii="Arial" w:hAnsi="Arial" w:cs="Arial"/>
              </w:rPr>
              <w:t>2 121 962</w:t>
            </w:r>
          </w:p>
        </w:tc>
      </w:tr>
      <w:tr w:rsidR="00BA7199" w:rsidRPr="008C191D" w:rsidTr="00F24AD8">
        <w:tc>
          <w:tcPr>
            <w:tcW w:w="0" w:type="auto"/>
            <w:vMerge/>
          </w:tcPr>
          <w:p w:rsidR="00BA7199" w:rsidRPr="008C191D" w:rsidRDefault="00BA7199" w:rsidP="0008517D">
            <w:pPr>
              <w:rPr>
                <w:rFonts w:ascii="Arial" w:hAnsi="Arial" w:cs="Arial"/>
              </w:rPr>
            </w:pPr>
          </w:p>
        </w:tc>
        <w:tc>
          <w:tcPr>
            <w:tcW w:w="0" w:type="auto"/>
          </w:tcPr>
          <w:p w:rsidR="00BA7199" w:rsidRDefault="00BA7199" w:rsidP="00F24AD8">
            <w:pPr>
              <w:rPr>
                <w:rFonts w:ascii="Arial" w:hAnsi="Arial" w:cs="Arial"/>
              </w:rPr>
            </w:pPr>
            <w:r>
              <w:rPr>
                <w:rFonts w:ascii="Arial" w:hAnsi="Arial" w:cs="Arial"/>
              </w:rPr>
              <w:t>Provisions</w:t>
            </w:r>
          </w:p>
        </w:tc>
        <w:tc>
          <w:tcPr>
            <w:tcW w:w="0" w:type="auto"/>
          </w:tcPr>
          <w:p w:rsidR="00BA7199" w:rsidRPr="008C191D" w:rsidRDefault="00BA7199" w:rsidP="0008517D">
            <w:pPr>
              <w:jc w:val="center"/>
              <w:rPr>
                <w:rFonts w:ascii="Arial" w:hAnsi="Arial" w:cs="Arial"/>
              </w:rPr>
            </w:pPr>
            <w:r>
              <w:rPr>
                <w:rFonts w:ascii="Arial" w:hAnsi="Arial" w:cs="Arial"/>
              </w:rPr>
              <w:t>1 143 645</w:t>
            </w:r>
          </w:p>
        </w:tc>
        <w:tc>
          <w:tcPr>
            <w:tcW w:w="0" w:type="auto"/>
          </w:tcPr>
          <w:p w:rsidR="00BA7199" w:rsidRPr="008C191D" w:rsidRDefault="00BA7199" w:rsidP="0008517D">
            <w:pPr>
              <w:jc w:val="center"/>
              <w:rPr>
                <w:rFonts w:ascii="Arial" w:hAnsi="Arial" w:cs="Arial"/>
              </w:rPr>
            </w:pPr>
            <w:r>
              <w:rPr>
                <w:rFonts w:ascii="Arial" w:hAnsi="Arial" w:cs="Arial"/>
              </w:rPr>
              <w:t>1 349 455</w:t>
            </w:r>
          </w:p>
        </w:tc>
      </w:tr>
      <w:tr w:rsidR="00BA7199" w:rsidRPr="008C191D" w:rsidTr="00F24AD8">
        <w:tc>
          <w:tcPr>
            <w:tcW w:w="0" w:type="auto"/>
            <w:vMerge/>
          </w:tcPr>
          <w:p w:rsidR="00BA7199" w:rsidRPr="008C191D" w:rsidRDefault="00BA7199" w:rsidP="0008517D">
            <w:pPr>
              <w:rPr>
                <w:rFonts w:ascii="Arial" w:hAnsi="Arial" w:cs="Arial"/>
              </w:rPr>
            </w:pPr>
          </w:p>
        </w:tc>
        <w:tc>
          <w:tcPr>
            <w:tcW w:w="0" w:type="auto"/>
          </w:tcPr>
          <w:p w:rsidR="00BA7199" w:rsidRDefault="00BA7199" w:rsidP="00F24AD8">
            <w:pPr>
              <w:rPr>
                <w:rFonts w:ascii="Arial" w:hAnsi="Arial" w:cs="Arial"/>
              </w:rPr>
            </w:pPr>
            <w:r>
              <w:rPr>
                <w:rFonts w:ascii="Arial" w:hAnsi="Arial" w:cs="Arial"/>
              </w:rPr>
              <w:t>Trade &amp; other Payables</w:t>
            </w:r>
          </w:p>
        </w:tc>
        <w:tc>
          <w:tcPr>
            <w:tcW w:w="0" w:type="auto"/>
          </w:tcPr>
          <w:p w:rsidR="00BA7199" w:rsidRDefault="00BA7199" w:rsidP="0008517D">
            <w:pPr>
              <w:jc w:val="center"/>
              <w:rPr>
                <w:rFonts w:ascii="Arial" w:hAnsi="Arial" w:cs="Arial"/>
              </w:rPr>
            </w:pPr>
            <w:r>
              <w:rPr>
                <w:rFonts w:ascii="Arial" w:hAnsi="Arial" w:cs="Arial"/>
              </w:rPr>
              <w:t>27 024</w:t>
            </w:r>
          </w:p>
        </w:tc>
        <w:tc>
          <w:tcPr>
            <w:tcW w:w="0" w:type="auto"/>
          </w:tcPr>
          <w:p w:rsidR="00BA7199" w:rsidRDefault="00BA7199" w:rsidP="0008517D">
            <w:pPr>
              <w:jc w:val="center"/>
              <w:rPr>
                <w:rFonts w:ascii="Arial" w:hAnsi="Arial" w:cs="Arial"/>
              </w:rPr>
            </w:pPr>
            <w:r>
              <w:rPr>
                <w:rFonts w:ascii="Arial" w:hAnsi="Arial" w:cs="Arial"/>
              </w:rPr>
              <w:t>18 635</w:t>
            </w:r>
          </w:p>
        </w:tc>
      </w:tr>
      <w:tr w:rsidR="00BA7199" w:rsidRPr="008C191D" w:rsidTr="00F24AD8">
        <w:tc>
          <w:tcPr>
            <w:tcW w:w="0" w:type="auto"/>
          </w:tcPr>
          <w:p w:rsidR="00BA7199" w:rsidRPr="00A3064A" w:rsidRDefault="00BA7199" w:rsidP="00F24AD8">
            <w:pPr>
              <w:rPr>
                <w:rFonts w:ascii="Arial" w:hAnsi="Arial" w:cs="Arial"/>
                <w:b/>
              </w:rPr>
            </w:pPr>
            <w:r w:rsidRPr="00A3064A">
              <w:rPr>
                <w:rFonts w:ascii="Arial" w:hAnsi="Arial" w:cs="Arial"/>
                <w:b/>
              </w:rPr>
              <w:t xml:space="preserve">Total </w:t>
            </w:r>
          </w:p>
        </w:tc>
        <w:tc>
          <w:tcPr>
            <w:tcW w:w="0" w:type="auto"/>
          </w:tcPr>
          <w:p w:rsidR="00BA7199" w:rsidRPr="00A3064A" w:rsidRDefault="00BA7199" w:rsidP="0008517D">
            <w:pPr>
              <w:jc w:val="center"/>
              <w:rPr>
                <w:rFonts w:ascii="Arial" w:hAnsi="Arial" w:cs="Arial"/>
                <w:b/>
              </w:rPr>
            </w:pPr>
          </w:p>
        </w:tc>
        <w:tc>
          <w:tcPr>
            <w:tcW w:w="0" w:type="auto"/>
          </w:tcPr>
          <w:p w:rsidR="00BA7199" w:rsidRPr="00C247D2" w:rsidRDefault="00BA7199" w:rsidP="005B4452">
            <w:pPr>
              <w:tabs>
                <w:tab w:val="right" w:pos="1859"/>
              </w:tabs>
              <w:jc w:val="center"/>
              <w:rPr>
                <w:rFonts w:ascii="Arial" w:hAnsi="Arial" w:cs="Arial"/>
                <w:b/>
              </w:rPr>
            </w:pPr>
            <w:r w:rsidRPr="00C247D2">
              <w:rPr>
                <w:rFonts w:ascii="Arial" w:hAnsi="Arial" w:cs="Arial"/>
                <w:b/>
              </w:rPr>
              <w:t>3 062 619</w:t>
            </w:r>
          </w:p>
        </w:tc>
        <w:tc>
          <w:tcPr>
            <w:tcW w:w="0" w:type="auto"/>
          </w:tcPr>
          <w:p w:rsidR="00BA7199" w:rsidRPr="00C247D2" w:rsidRDefault="00BA7199" w:rsidP="005B4452">
            <w:pPr>
              <w:jc w:val="center"/>
              <w:rPr>
                <w:rFonts w:ascii="Arial" w:hAnsi="Arial" w:cs="Arial"/>
                <w:b/>
              </w:rPr>
            </w:pPr>
            <w:r>
              <w:rPr>
                <w:rFonts w:ascii="Arial" w:hAnsi="Arial" w:cs="Arial"/>
                <w:b/>
              </w:rPr>
              <w:t>3 490 052</w:t>
            </w:r>
          </w:p>
        </w:tc>
      </w:tr>
    </w:tbl>
    <w:p w:rsidR="00DE532C" w:rsidRDefault="00DE532C" w:rsidP="00DE532C">
      <w:pPr>
        <w:rPr>
          <w:rFonts w:ascii="Arial" w:hAnsi="Arial" w:cs="Arial"/>
          <w:b/>
        </w:rPr>
      </w:pPr>
    </w:p>
    <w:p w:rsidR="00DE532C" w:rsidRDefault="00DE532C" w:rsidP="00DE532C">
      <w:pPr>
        <w:ind w:left="360" w:hanging="360"/>
        <w:rPr>
          <w:rFonts w:ascii="Arial" w:hAnsi="Arial" w:cs="Arial"/>
        </w:rPr>
      </w:pPr>
    </w:p>
    <w:p w:rsidR="00DE532C" w:rsidRDefault="00DE532C" w:rsidP="00DE532C">
      <w:pPr>
        <w:rPr>
          <w:b/>
        </w:rPr>
      </w:pPr>
      <w:r>
        <w:rPr>
          <w:b/>
        </w:rPr>
        <w:br w:type="page"/>
      </w:r>
    </w:p>
    <w:p w:rsidR="0099310B" w:rsidRPr="002B74BE" w:rsidRDefault="0099310B" w:rsidP="001E2873">
      <w:pPr>
        <w:rPr>
          <w:rFonts w:ascii="Arial" w:hAnsi="Arial" w:cs="Arial"/>
          <w:b/>
        </w:rPr>
      </w:pPr>
      <w:r w:rsidRPr="002B74BE">
        <w:rPr>
          <w:rFonts w:ascii="Arial" w:hAnsi="Arial" w:cs="Arial"/>
          <w:b/>
        </w:rPr>
        <w:lastRenderedPageBreak/>
        <w:t>ANNEXURE 3:</w:t>
      </w:r>
    </w:p>
    <w:p w:rsidR="0099310B" w:rsidRDefault="0099310B" w:rsidP="001E2873">
      <w:pPr>
        <w:rPr>
          <w:rFonts w:ascii="Arial" w:hAnsi="Arial" w:cs="Arial"/>
        </w:rPr>
      </w:pPr>
    </w:p>
    <w:p w:rsidR="001B2FBE" w:rsidRDefault="001B2FBE" w:rsidP="0099310B">
      <w:pPr>
        <w:ind w:left="360" w:hanging="360"/>
        <w:rPr>
          <w:rFonts w:ascii="Arial" w:hAnsi="Arial" w:cs="Arial"/>
        </w:rPr>
      </w:pPr>
    </w:p>
    <w:p w:rsidR="0099310B" w:rsidRPr="001B2FBE" w:rsidRDefault="0023186E" w:rsidP="00A07DBB">
      <w:pPr>
        <w:rPr>
          <w:rFonts w:ascii="Arial" w:hAnsi="Arial" w:cs="Arial"/>
          <w:b/>
        </w:rPr>
      </w:pPr>
      <w:r w:rsidRPr="001B2FBE">
        <w:rPr>
          <w:rFonts w:ascii="Arial" w:hAnsi="Arial" w:cs="Arial"/>
          <w:b/>
        </w:rPr>
        <w:t>Table</w:t>
      </w:r>
      <w:r w:rsidR="00BB7815">
        <w:rPr>
          <w:rFonts w:ascii="Arial" w:hAnsi="Arial" w:cs="Arial"/>
          <w:b/>
        </w:rPr>
        <w:t>8</w:t>
      </w:r>
      <w:r>
        <w:rPr>
          <w:rFonts w:ascii="Arial" w:hAnsi="Arial" w:cs="Arial"/>
          <w:b/>
        </w:rPr>
        <w:t>: Budget and Expenditure of t</w:t>
      </w:r>
      <w:r w:rsidRPr="001B2FBE">
        <w:rPr>
          <w:rFonts w:ascii="Arial" w:hAnsi="Arial" w:cs="Arial"/>
          <w:b/>
        </w:rPr>
        <w:t>he MBOD/CCOD (2015/16 FY)</w:t>
      </w:r>
      <w:r>
        <w:rPr>
          <w:rFonts w:ascii="Arial" w:hAnsi="Arial" w:cs="Arial"/>
          <w:b/>
        </w:rPr>
        <w:t xml:space="preserve"> – Voted Funds</w:t>
      </w:r>
    </w:p>
    <w:p w:rsidR="0099310B" w:rsidRPr="001B2FBE" w:rsidRDefault="0099310B" w:rsidP="001E2873">
      <w:pPr>
        <w:rPr>
          <w:rFonts w:ascii="Arial" w:hAnsi="Arial" w:cs="Arial"/>
          <w:b/>
          <w:sz w:val="20"/>
        </w:rPr>
      </w:pPr>
    </w:p>
    <w:tbl>
      <w:tblPr>
        <w:tblStyle w:val="TableGrid"/>
        <w:tblW w:w="0" w:type="auto"/>
        <w:tblLook w:val="04A0"/>
      </w:tblPr>
      <w:tblGrid>
        <w:gridCol w:w="3285"/>
        <w:gridCol w:w="1043"/>
        <w:gridCol w:w="1603"/>
        <w:gridCol w:w="1683"/>
        <w:gridCol w:w="1203"/>
      </w:tblGrid>
      <w:tr w:rsidR="001B2FBE" w:rsidRPr="008C191D" w:rsidTr="00243D6C">
        <w:tc>
          <w:tcPr>
            <w:tcW w:w="0" w:type="auto"/>
          </w:tcPr>
          <w:p w:rsidR="001B2FBE" w:rsidRPr="008C191D" w:rsidRDefault="001B2FBE" w:rsidP="001B2FBE">
            <w:pPr>
              <w:jc w:val="center"/>
              <w:rPr>
                <w:rFonts w:ascii="Arial" w:hAnsi="Arial" w:cs="Arial"/>
                <w:b/>
              </w:rPr>
            </w:pPr>
            <w:r>
              <w:rPr>
                <w:rFonts w:ascii="Arial" w:hAnsi="Arial" w:cs="Arial"/>
              </w:rPr>
              <w:br/>
            </w:r>
            <w:r>
              <w:rPr>
                <w:rFonts w:ascii="Arial" w:hAnsi="Arial" w:cs="Arial"/>
                <w:b/>
              </w:rPr>
              <w:t>Classification</w:t>
            </w:r>
          </w:p>
        </w:tc>
        <w:tc>
          <w:tcPr>
            <w:tcW w:w="0" w:type="auto"/>
          </w:tcPr>
          <w:p w:rsidR="001B2FBE" w:rsidRPr="008C191D" w:rsidRDefault="001B2FBE" w:rsidP="001B2FBE">
            <w:pPr>
              <w:jc w:val="center"/>
              <w:rPr>
                <w:rFonts w:ascii="Arial" w:hAnsi="Arial" w:cs="Arial"/>
                <w:b/>
              </w:rPr>
            </w:pPr>
            <w:r w:rsidRPr="008C191D">
              <w:rPr>
                <w:rFonts w:ascii="Arial" w:hAnsi="Arial" w:cs="Arial"/>
                <w:b/>
              </w:rPr>
              <w:t>B</w:t>
            </w:r>
            <w:r>
              <w:rPr>
                <w:rFonts w:ascii="Arial" w:hAnsi="Arial" w:cs="Arial"/>
                <w:b/>
              </w:rPr>
              <w:t>udget</w:t>
            </w:r>
          </w:p>
          <w:p w:rsidR="001B2FBE" w:rsidRPr="008C191D" w:rsidRDefault="001B2FBE" w:rsidP="001B2FBE">
            <w:pPr>
              <w:jc w:val="center"/>
              <w:rPr>
                <w:rFonts w:ascii="Arial" w:hAnsi="Arial" w:cs="Arial"/>
                <w:b/>
              </w:rPr>
            </w:pPr>
            <w:r w:rsidRPr="008C191D">
              <w:rPr>
                <w:rFonts w:ascii="Arial" w:hAnsi="Arial" w:cs="Arial"/>
                <w:b/>
              </w:rPr>
              <w:t>R'000</w:t>
            </w:r>
          </w:p>
        </w:tc>
        <w:tc>
          <w:tcPr>
            <w:tcW w:w="0" w:type="auto"/>
          </w:tcPr>
          <w:p w:rsidR="001B2FBE" w:rsidRPr="008C191D" w:rsidRDefault="001B2FBE" w:rsidP="001B2FBE">
            <w:pPr>
              <w:jc w:val="center"/>
              <w:rPr>
                <w:rFonts w:ascii="Arial" w:hAnsi="Arial" w:cs="Arial"/>
                <w:b/>
              </w:rPr>
            </w:pPr>
            <w:r w:rsidRPr="008C191D">
              <w:rPr>
                <w:rFonts w:ascii="Arial" w:hAnsi="Arial" w:cs="Arial"/>
                <w:b/>
              </w:rPr>
              <w:t>E</w:t>
            </w:r>
            <w:r>
              <w:rPr>
                <w:rFonts w:ascii="Arial" w:hAnsi="Arial" w:cs="Arial"/>
                <w:b/>
              </w:rPr>
              <w:t>xpenditure</w:t>
            </w:r>
          </w:p>
          <w:p w:rsidR="001B2FBE" w:rsidRPr="008C191D" w:rsidRDefault="001B2FBE" w:rsidP="001B2FBE">
            <w:pPr>
              <w:jc w:val="center"/>
              <w:rPr>
                <w:rFonts w:ascii="Arial" w:hAnsi="Arial" w:cs="Arial"/>
                <w:b/>
              </w:rPr>
            </w:pPr>
            <w:r w:rsidRPr="008C191D">
              <w:rPr>
                <w:rFonts w:ascii="Arial" w:hAnsi="Arial" w:cs="Arial"/>
                <w:b/>
              </w:rPr>
              <w:t>R'000</w:t>
            </w:r>
          </w:p>
        </w:tc>
        <w:tc>
          <w:tcPr>
            <w:tcW w:w="0" w:type="auto"/>
          </w:tcPr>
          <w:p w:rsidR="001B2FBE" w:rsidRDefault="001B2FBE" w:rsidP="001B2FBE">
            <w:pPr>
              <w:jc w:val="center"/>
              <w:rPr>
                <w:rFonts w:ascii="Arial" w:hAnsi="Arial" w:cs="Arial"/>
                <w:b/>
              </w:rPr>
            </w:pPr>
            <w:r>
              <w:rPr>
                <w:rFonts w:ascii="Arial" w:hAnsi="Arial" w:cs="Arial"/>
                <w:b/>
              </w:rPr>
              <w:t>(Over)/Under</w:t>
            </w:r>
          </w:p>
          <w:p w:rsidR="001B2FBE" w:rsidRPr="008C191D" w:rsidRDefault="001B2FBE" w:rsidP="001B2FBE">
            <w:pPr>
              <w:jc w:val="center"/>
              <w:rPr>
                <w:rFonts w:ascii="Arial" w:hAnsi="Arial" w:cs="Arial"/>
                <w:b/>
              </w:rPr>
            </w:pPr>
            <w:r>
              <w:rPr>
                <w:rFonts w:ascii="Arial" w:hAnsi="Arial" w:cs="Arial"/>
                <w:b/>
              </w:rPr>
              <w:t>Expenditure</w:t>
            </w:r>
          </w:p>
          <w:p w:rsidR="001B2FBE" w:rsidRPr="008C191D" w:rsidRDefault="001B2FBE" w:rsidP="001B2FBE">
            <w:pPr>
              <w:jc w:val="center"/>
              <w:rPr>
                <w:rFonts w:ascii="Arial" w:hAnsi="Arial" w:cs="Arial"/>
                <w:b/>
              </w:rPr>
            </w:pPr>
            <w:r w:rsidRPr="008C191D">
              <w:rPr>
                <w:rFonts w:ascii="Arial" w:hAnsi="Arial" w:cs="Arial"/>
                <w:b/>
              </w:rPr>
              <w:t>R'000</w:t>
            </w:r>
          </w:p>
        </w:tc>
        <w:tc>
          <w:tcPr>
            <w:tcW w:w="0" w:type="auto"/>
          </w:tcPr>
          <w:p w:rsidR="001B2FBE" w:rsidRDefault="001B2FBE" w:rsidP="001B2FBE">
            <w:pPr>
              <w:jc w:val="center"/>
              <w:rPr>
                <w:rFonts w:ascii="Arial" w:hAnsi="Arial" w:cs="Arial"/>
                <w:b/>
              </w:rPr>
            </w:pPr>
            <w:r>
              <w:rPr>
                <w:rFonts w:ascii="Arial" w:hAnsi="Arial" w:cs="Arial"/>
                <w:b/>
              </w:rPr>
              <w:t>% spend</w:t>
            </w:r>
          </w:p>
        </w:tc>
      </w:tr>
      <w:tr w:rsidR="001B2FBE" w:rsidRPr="008C191D" w:rsidTr="00243D6C">
        <w:tc>
          <w:tcPr>
            <w:tcW w:w="0" w:type="auto"/>
          </w:tcPr>
          <w:p w:rsidR="001B2FBE" w:rsidRPr="008C191D" w:rsidRDefault="001B2FBE" w:rsidP="00243D6C">
            <w:pPr>
              <w:rPr>
                <w:rFonts w:ascii="Arial" w:hAnsi="Arial" w:cs="Arial"/>
              </w:rPr>
            </w:pPr>
            <w:r>
              <w:rPr>
                <w:rFonts w:ascii="Arial" w:hAnsi="Arial" w:cs="Arial"/>
              </w:rPr>
              <w:t>Compensation of Employees</w:t>
            </w:r>
          </w:p>
        </w:tc>
        <w:tc>
          <w:tcPr>
            <w:tcW w:w="0" w:type="auto"/>
          </w:tcPr>
          <w:p w:rsidR="001B2FBE" w:rsidRPr="008C191D" w:rsidRDefault="001B2FBE" w:rsidP="00243D6C">
            <w:pPr>
              <w:jc w:val="center"/>
              <w:rPr>
                <w:rFonts w:ascii="Arial" w:hAnsi="Arial" w:cs="Arial"/>
              </w:rPr>
            </w:pPr>
            <w:r>
              <w:rPr>
                <w:rFonts w:ascii="Arial" w:hAnsi="Arial" w:cs="Arial"/>
              </w:rPr>
              <w:t>28 283</w:t>
            </w:r>
          </w:p>
        </w:tc>
        <w:tc>
          <w:tcPr>
            <w:tcW w:w="0" w:type="auto"/>
          </w:tcPr>
          <w:p w:rsidR="001B2FBE" w:rsidRPr="008C191D" w:rsidRDefault="001B2FBE" w:rsidP="00243D6C">
            <w:pPr>
              <w:jc w:val="center"/>
              <w:rPr>
                <w:rFonts w:ascii="Arial" w:hAnsi="Arial" w:cs="Arial"/>
              </w:rPr>
            </w:pPr>
            <w:r>
              <w:rPr>
                <w:rFonts w:ascii="Arial" w:hAnsi="Arial" w:cs="Arial"/>
              </w:rPr>
              <w:t>29 285</w:t>
            </w:r>
          </w:p>
        </w:tc>
        <w:tc>
          <w:tcPr>
            <w:tcW w:w="0" w:type="auto"/>
          </w:tcPr>
          <w:p w:rsidR="001B2FBE" w:rsidRPr="008C191D" w:rsidRDefault="001B2FBE" w:rsidP="00243D6C">
            <w:pPr>
              <w:jc w:val="center"/>
              <w:rPr>
                <w:rFonts w:ascii="Arial" w:hAnsi="Arial" w:cs="Arial"/>
              </w:rPr>
            </w:pPr>
            <w:r>
              <w:rPr>
                <w:rFonts w:ascii="Arial" w:hAnsi="Arial" w:cs="Arial"/>
              </w:rPr>
              <w:t>(1 002)</w:t>
            </w:r>
          </w:p>
        </w:tc>
        <w:tc>
          <w:tcPr>
            <w:tcW w:w="0" w:type="auto"/>
          </w:tcPr>
          <w:p w:rsidR="001B2FBE" w:rsidRPr="008C191D" w:rsidRDefault="001B2FBE" w:rsidP="00243D6C">
            <w:pPr>
              <w:jc w:val="center"/>
              <w:rPr>
                <w:rFonts w:ascii="Arial" w:hAnsi="Arial" w:cs="Arial"/>
              </w:rPr>
            </w:pPr>
            <w:r>
              <w:rPr>
                <w:rFonts w:ascii="Arial" w:hAnsi="Arial" w:cs="Arial"/>
              </w:rPr>
              <w:t>103.5%</w:t>
            </w:r>
          </w:p>
        </w:tc>
      </w:tr>
      <w:tr w:rsidR="001B2FBE" w:rsidRPr="008C191D" w:rsidTr="00243D6C">
        <w:tc>
          <w:tcPr>
            <w:tcW w:w="0" w:type="auto"/>
          </w:tcPr>
          <w:p w:rsidR="001B2FBE" w:rsidRPr="008C191D" w:rsidRDefault="001B2FBE" w:rsidP="00243D6C">
            <w:pPr>
              <w:rPr>
                <w:rFonts w:ascii="Arial" w:hAnsi="Arial" w:cs="Arial"/>
              </w:rPr>
            </w:pPr>
            <w:r>
              <w:rPr>
                <w:rFonts w:ascii="Arial" w:hAnsi="Arial" w:cs="Arial"/>
              </w:rPr>
              <w:t>Goods and Services</w:t>
            </w:r>
          </w:p>
        </w:tc>
        <w:tc>
          <w:tcPr>
            <w:tcW w:w="0" w:type="auto"/>
          </w:tcPr>
          <w:p w:rsidR="001B2FBE" w:rsidRPr="008C191D" w:rsidRDefault="001B2FBE" w:rsidP="00243D6C">
            <w:pPr>
              <w:jc w:val="center"/>
              <w:rPr>
                <w:rFonts w:ascii="Arial" w:hAnsi="Arial" w:cs="Arial"/>
              </w:rPr>
            </w:pPr>
            <w:r>
              <w:rPr>
                <w:rFonts w:ascii="Arial" w:hAnsi="Arial" w:cs="Arial"/>
              </w:rPr>
              <w:t>23 886</w:t>
            </w:r>
          </w:p>
        </w:tc>
        <w:tc>
          <w:tcPr>
            <w:tcW w:w="0" w:type="auto"/>
          </w:tcPr>
          <w:p w:rsidR="001B2FBE" w:rsidRPr="008C191D" w:rsidRDefault="001B2FBE" w:rsidP="00243D6C">
            <w:pPr>
              <w:jc w:val="center"/>
              <w:rPr>
                <w:rFonts w:ascii="Arial" w:hAnsi="Arial" w:cs="Arial"/>
              </w:rPr>
            </w:pPr>
            <w:r>
              <w:rPr>
                <w:rFonts w:ascii="Arial" w:hAnsi="Arial" w:cs="Arial"/>
              </w:rPr>
              <w:t>14 652</w:t>
            </w:r>
          </w:p>
        </w:tc>
        <w:tc>
          <w:tcPr>
            <w:tcW w:w="0" w:type="auto"/>
          </w:tcPr>
          <w:p w:rsidR="001B2FBE" w:rsidRPr="008C191D" w:rsidRDefault="001B2FBE" w:rsidP="00243D6C">
            <w:pPr>
              <w:jc w:val="center"/>
              <w:rPr>
                <w:rFonts w:ascii="Arial" w:hAnsi="Arial" w:cs="Arial"/>
              </w:rPr>
            </w:pPr>
            <w:r>
              <w:rPr>
                <w:rFonts w:ascii="Arial" w:hAnsi="Arial" w:cs="Arial"/>
              </w:rPr>
              <w:t>9 234</w:t>
            </w:r>
          </w:p>
        </w:tc>
        <w:tc>
          <w:tcPr>
            <w:tcW w:w="0" w:type="auto"/>
          </w:tcPr>
          <w:p w:rsidR="001B2FBE" w:rsidRPr="008C191D" w:rsidRDefault="001B2FBE" w:rsidP="00243D6C">
            <w:pPr>
              <w:jc w:val="center"/>
              <w:rPr>
                <w:rFonts w:ascii="Arial" w:hAnsi="Arial" w:cs="Arial"/>
              </w:rPr>
            </w:pPr>
            <w:r>
              <w:rPr>
                <w:rFonts w:ascii="Arial" w:hAnsi="Arial" w:cs="Arial"/>
              </w:rPr>
              <w:t>61.3%</w:t>
            </w:r>
          </w:p>
        </w:tc>
      </w:tr>
      <w:tr w:rsidR="001B2FBE" w:rsidRPr="008C191D" w:rsidTr="00243D6C">
        <w:tc>
          <w:tcPr>
            <w:tcW w:w="0" w:type="auto"/>
          </w:tcPr>
          <w:p w:rsidR="001B2FBE" w:rsidRPr="008C191D" w:rsidRDefault="001B2FBE" w:rsidP="00243D6C">
            <w:pPr>
              <w:rPr>
                <w:rFonts w:ascii="Arial" w:hAnsi="Arial" w:cs="Arial"/>
              </w:rPr>
            </w:pPr>
            <w:r>
              <w:rPr>
                <w:rFonts w:ascii="Arial" w:hAnsi="Arial" w:cs="Arial"/>
              </w:rPr>
              <w:t>Transfer payments</w:t>
            </w:r>
          </w:p>
        </w:tc>
        <w:tc>
          <w:tcPr>
            <w:tcW w:w="0" w:type="auto"/>
          </w:tcPr>
          <w:p w:rsidR="001B2FBE" w:rsidRPr="008C191D" w:rsidRDefault="001B2FBE" w:rsidP="00243D6C">
            <w:pPr>
              <w:jc w:val="center"/>
              <w:rPr>
                <w:rFonts w:ascii="Arial" w:hAnsi="Arial" w:cs="Arial"/>
              </w:rPr>
            </w:pPr>
            <w:r>
              <w:rPr>
                <w:rFonts w:ascii="Arial" w:hAnsi="Arial" w:cs="Arial"/>
              </w:rPr>
              <w:t>3 363</w:t>
            </w:r>
          </w:p>
        </w:tc>
        <w:tc>
          <w:tcPr>
            <w:tcW w:w="0" w:type="auto"/>
          </w:tcPr>
          <w:p w:rsidR="001B2FBE" w:rsidRPr="008C191D" w:rsidRDefault="001B2FBE" w:rsidP="00243D6C">
            <w:pPr>
              <w:jc w:val="center"/>
              <w:rPr>
                <w:rFonts w:ascii="Arial" w:hAnsi="Arial" w:cs="Arial"/>
              </w:rPr>
            </w:pPr>
            <w:r>
              <w:rPr>
                <w:rFonts w:ascii="Arial" w:hAnsi="Arial" w:cs="Arial"/>
              </w:rPr>
              <w:t>3 445</w:t>
            </w:r>
          </w:p>
        </w:tc>
        <w:tc>
          <w:tcPr>
            <w:tcW w:w="0" w:type="auto"/>
          </w:tcPr>
          <w:p w:rsidR="001B2FBE" w:rsidRPr="008C191D" w:rsidRDefault="001B2FBE" w:rsidP="00243D6C">
            <w:pPr>
              <w:jc w:val="center"/>
              <w:rPr>
                <w:rFonts w:ascii="Arial" w:hAnsi="Arial" w:cs="Arial"/>
              </w:rPr>
            </w:pPr>
            <w:r>
              <w:rPr>
                <w:rFonts w:ascii="Arial" w:hAnsi="Arial" w:cs="Arial"/>
              </w:rPr>
              <w:t>(82)</w:t>
            </w:r>
          </w:p>
        </w:tc>
        <w:tc>
          <w:tcPr>
            <w:tcW w:w="0" w:type="auto"/>
          </w:tcPr>
          <w:p w:rsidR="001B2FBE" w:rsidRPr="008C191D" w:rsidRDefault="001B2FBE" w:rsidP="00243D6C">
            <w:pPr>
              <w:jc w:val="center"/>
              <w:rPr>
                <w:rFonts w:ascii="Arial" w:hAnsi="Arial" w:cs="Arial"/>
              </w:rPr>
            </w:pPr>
            <w:r>
              <w:rPr>
                <w:rFonts w:ascii="Arial" w:hAnsi="Arial" w:cs="Arial"/>
              </w:rPr>
              <w:t>102.4%</w:t>
            </w:r>
          </w:p>
        </w:tc>
      </w:tr>
      <w:tr w:rsidR="001B2FBE" w:rsidRPr="008C191D" w:rsidTr="00243D6C">
        <w:tc>
          <w:tcPr>
            <w:tcW w:w="0" w:type="auto"/>
          </w:tcPr>
          <w:p w:rsidR="001B2FBE" w:rsidRPr="008C191D" w:rsidRDefault="001B2FBE" w:rsidP="00243D6C">
            <w:pPr>
              <w:rPr>
                <w:rFonts w:ascii="Arial" w:hAnsi="Arial" w:cs="Arial"/>
              </w:rPr>
            </w:pPr>
            <w:r>
              <w:rPr>
                <w:rFonts w:ascii="Arial" w:hAnsi="Arial" w:cs="Arial"/>
              </w:rPr>
              <w:t>Machinery and Equipment</w:t>
            </w:r>
          </w:p>
        </w:tc>
        <w:tc>
          <w:tcPr>
            <w:tcW w:w="0" w:type="auto"/>
          </w:tcPr>
          <w:p w:rsidR="001B2FBE" w:rsidRPr="008C191D" w:rsidRDefault="001B2FBE" w:rsidP="00243D6C">
            <w:pPr>
              <w:jc w:val="center"/>
              <w:rPr>
                <w:rFonts w:ascii="Arial" w:hAnsi="Arial" w:cs="Arial"/>
              </w:rPr>
            </w:pPr>
            <w:r>
              <w:rPr>
                <w:rFonts w:ascii="Arial" w:hAnsi="Arial" w:cs="Arial"/>
              </w:rPr>
              <w:t>3 112</w:t>
            </w:r>
          </w:p>
        </w:tc>
        <w:tc>
          <w:tcPr>
            <w:tcW w:w="0" w:type="auto"/>
          </w:tcPr>
          <w:p w:rsidR="001B2FBE" w:rsidRPr="008C191D" w:rsidRDefault="001B2FBE" w:rsidP="00243D6C">
            <w:pPr>
              <w:jc w:val="center"/>
              <w:rPr>
                <w:rFonts w:ascii="Arial" w:hAnsi="Arial" w:cs="Arial"/>
              </w:rPr>
            </w:pPr>
            <w:r>
              <w:rPr>
                <w:rFonts w:ascii="Arial" w:hAnsi="Arial" w:cs="Arial"/>
              </w:rPr>
              <w:t>2 041</w:t>
            </w:r>
          </w:p>
        </w:tc>
        <w:tc>
          <w:tcPr>
            <w:tcW w:w="0" w:type="auto"/>
          </w:tcPr>
          <w:p w:rsidR="001B2FBE" w:rsidRPr="008C191D" w:rsidRDefault="001B2FBE" w:rsidP="00243D6C">
            <w:pPr>
              <w:jc w:val="center"/>
              <w:rPr>
                <w:rFonts w:ascii="Arial" w:hAnsi="Arial" w:cs="Arial"/>
              </w:rPr>
            </w:pPr>
            <w:r>
              <w:rPr>
                <w:rFonts w:ascii="Arial" w:hAnsi="Arial" w:cs="Arial"/>
              </w:rPr>
              <w:t>1 071</w:t>
            </w:r>
          </w:p>
        </w:tc>
        <w:tc>
          <w:tcPr>
            <w:tcW w:w="0" w:type="auto"/>
          </w:tcPr>
          <w:p w:rsidR="001B2FBE" w:rsidRPr="008C191D" w:rsidRDefault="001B2FBE" w:rsidP="00243D6C">
            <w:pPr>
              <w:jc w:val="center"/>
              <w:rPr>
                <w:rFonts w:ascii="Arial" w:hAnsi="Arial" w:cs="Arial"/>
              </w:rPr>
            </w:pPr>
            <w:r>
              <w:rPr>
                <w:rFonts w:ascii="Arial" w:hAnsi="Arial" w:cs="Arial"/>
              </w:rPr>
              <w:t>65.6%</w:t>
            </w:r>
          </w:p>
        </w:tc>
      </w:tr>
      <w:tr w:rsidR="001B2FBE" w:rsidRPr="008C191D" w:rsidTr="00243D6C">
        <w:tc>
          <w:tcPr>
            <w:tcW w:w="0" w:type="auto"/>
          </w:tcPr>
          <w:p w:rsidR="001B2FBE" w:rsidRPr="00AF5FFE" w:rsidRDefault="001B2FBE" w:rsidP="00243D6C">
            <w:pPr>
              <w:rPr>
                <w:rFonts w:ascii="Arial" w:hAnsi="Arial" w:cs="Arial"/>
                <w:b/>
              </w:rPr>
            </w:pPr>
            <w:r w:rsidRPr="00AF5FFE">
              <w:rPr>
                <w:rFonts w:ascii="Arial" w:hAnsi="Arial" w:cs="Arial"/>
                <w:b/>
              </w:rPr>
              <w:t>Total</w:t>
            </w:r>
          </w:p>
        </w:tc>
        <w:tc>
          <w:tcPr>
            <w:tcW w:w="0" w:type="auto"/>
          </w:tcPr>
          <w:p w:rsidR="001B2FBE" w:rsidRPr="00AF5FFE" w:rsidRDefault="001B2FBE" w:rsidP="00243D6C">
            <w:pPr>
              <w:jc w:val="center"/>
              <w:rPr>
                <w:rFonts w:ascii="Arial" w:hAnsi="Arial" w:cs="Arial"/>
                <w:b/>
              </w:rPr>
            </w:pPr>
            <w:r w:rsidRPr="00AF5FFE">
              <w:rPr>
                <w:rFonts w:ascii="Arial" w:hAnsi="Arial" w:cs="Arial"/>
                <w:b/>
              </w:rPr>
              <w:t>58 644</w:t>
            </w:r>
          </w:p>
        </w:tc>
        <w:tc>
          <w:tcPr>
            <w:tcW w:w="0" w:type="auto"/>
          </w:tcPr>
          <w:p w:rsidR="001B2FBE" w:rsidRPr="00AF5FFE" w:rsidRDefault="001B2FBE" w:rsidP="00243D6C">
            <w:pPr>
              <w:jc w:val="center"/>
              <w:rPr>
                <w:rFonts w:ascii="Arial" w:hAnsi="Arial" w:cs="Arial"/>
                <w:b/>
              </w:rPr>
            </w:pPr>
            <w:r w:rsidRPr="00AF5FFE">
              <w:rPr>
                <w:rFonts w:ascii="Arial" w:hAnsi="Arial" w:cs="Arial"/>
                <w:b/>
              </w:rPr>
              <w:t>49 423</w:t>
            </w:r>
          </w:p>
        </w:tc>
        <w:tc>
          <w:tcPr>
            <w:tcW w:w="0" w:type="auto"/>
          </w:tcPr>
          <w:p w:rsidR="001B2FBE" w:rsidRPr="00AF5FFE" w:rsidRDefault="001B2FBE" w:rsidP="00243D6C">
            <w:pPr>
              <w:jc w:val="center"/>
              <w:rPr>
                <w:rFonts w:ascii="Arial" w:hAnsi="Arial" w:cs="Arial"/>
                <w:b/>
              </w:rPr>
            </w:pPr>
            <w:r w:rsidRPr="00AF5FFE">
              <w:rPr>
                <w:rFonts w:ascii="Arial" w:hAnsi="Arial" w:cs="Arial"/>
                <w:b/>
              </w:rPr>
              <w:t>9 221</w:t>
            </w:r>
          </w:p>
        </w:tc>
        <w:tc>
          <w:tcPr>
            <w:tcW w:w="0" w:type="auto"/>
          </w:tcPr>
          <w:p w:rsidR="001B2FBE" w:rsidRPr="00AF5FFE" w:rsidRDefault="001B2FBE" w:rsidP="00243D6C">
            <w:pPr>
              <w:jc w:val="center"/>
              <w:rPr>
                <w:rFonts w:ascii="Arial" w:hAnsi="Arial" w:cs="Arial"/>
                <w:b/>
              </w:rPr>
            </w:pPr>
            <w:r w:rsidRPr="00AF5FFE">
              <w:rPr>
                <w:rFonts w:ascii="Arial" w:hAnsi="Arial" w:cs="Arial"/>
                <w:b/>
              </w:rPr>
              <w:t>84.3</w:t>
            </w:r>
            <w:r>
              <w:rPr>
                <w:rFonts w:ascii="Arial" w:hAnsi="Arial" w:cs="Arial"/>
                <w:b/>
              </w:rPr>
              <w:t>%</w:t>
            </w:r>
          </w:p>
        </w:tc>
      </w:tr>
    </w:tbl>
    <w:p w:rsidR="001B2FBE" w:rsidRDefault="001B2FBE" w:rsidP="001B2FBE">
      <w:pPr>
        <w:ind w:left="360" w:hanging="360"/>
        <w:rPr>
          <w:rFonts w:ascii="Arial" w:hAnsi="Arial" w:cs="Arial"/>
        </w:rPr>
      </w:pPr>
    </w:p>
    <w:p w:rsidR="001B2FBE" w:rsidRDefault="001B2FBE" w:rsidP="001B2FBE">
      <w:pPr>
        <w:ind w:left="360" w:hanging="360"/>
        <w:rPr>
          <w:rFonts w:ascii="Arial" w:hAnsi="Arial" w:cs="Arial"/>
        </w:rPr>
      </w:pPr>
    </w:p>
    <w:p w:rsidR="001B2FBE" w:rsidRDefault="001B2FBE" w:rsidP="001B2FBE">
      <w:pPr>
        <w:ind w:left="360" w:hanging="360"/>
        <w:rPr>
          <w:rFonts w:ascii="Arial" w:hAnsi="Arial" w:cs="Arial"/>
        </w:rPr>
      </w:pPr>
    </w:p>
    <w:p w:rsidR="001B2FBE" w:rsidRDefault="001B2FBE" w:rsidP="001B2FBE">
      <w:pPr>
        <w:ind w:left="360" w:hanging="360"/>
        <w:rPr>
          <w:rFonts w:ascii="Arial" w:hAnsi="Arial" w:cs="Arial"/>
        </w:rPr>
      </w:pPr>
    </w:p>
    <w:p w:rsidR="001B2FBE" w:rsidRPr="001B2FBE" w:rsidRDefault="0023186E" w:rsidP="001B2FBE">
      <w:pPr>
        <w:ind w:left="360" w:hanging="360"/>
        <w:rPr>
          <w:rFonts w:ascii="Arial" w:hAnsi="Arial" w:cs="Arial"/>
          <w:b/>
        </w:rPr>
      </w:pPr>
      <w:r>
        <w:rPr>
          <w:rFonts w:ascii="Arial" w:hAnsi="Arial" w:cs="Arial"/>
          <w:b/>
        </w:rPr>
        <w:t>Table</w:t>
      </w:r>
      <w:r w:rsidR="00BB7815">
        <w:rPr>
          <w:rFonts w:ascii="Arial" w:hAnsi="Arial" w:cs="Arial"/>
          <w:b/>
        </w:rPr>
        <w:t>9</w:t>
      </w:r>
      <w:r w:rsidR="001B2FBE">
        <w:rPr>
          <w:rFonts w:ascii="Arial" w:hAnsi="Arial" w:cs="Arial"/>
          <w:b/>
        </w:rPr>
        <w:t xml:space="preserve">: </w:t>
      </w:r>
      <w:r>
        <w:rPr>
          <w:rFonts w:ascii="Arial" w:hAnsi="Arial" w:cs="Arial"/>
          <w:b/>
        </w:rPr>
        <w:t>B</w:t>
      </w:r>
      <w:r w:rsidRPr="001B2FBE">
        <w:rPr>
          <w:rFonts w:ascii="Arial" w:hAnsi="Arial" w:cs="Arial"/>
          <w:b/>
        </w:rPr>
        <w:t>udget and</w:t>
      </w:r>
      <w:r>
        <w:rPr>
          <w:rFonts w:ascii="Arial" w:hAnsi="Arial" w:cs="Arial"/>
          <w:b/>
        </w:rPr>
        <w:t xml:space="preserve"> E</w:t>
      </w:r>
      <w:r w:rsidRPr="001B2FBE">
        <w:rPr>
          <w:rFonts w:ascii="Arial" w:hAnsi="Arial" w:cs="Arial"/>
          <w:b/>
        </w:rPr>
        <w:t>xpenditure of the MBOD/CCOD (2016/17 FY)</w:t>
      </w:r>
    </w:p>
    <w:p w:rsidR="001B2FBE" w:rsidRPr="008C191D" w:rsidRDefault="001B2FBE" w:rsidP="001B2FBE">
      <w:pPr>
        <w:ind w:left="360" w:hanging="360"/>
        <w:rPr>
          <w:rFonts w:ascii="Arial" w:hAnsi="Arial" w:cs="Arial"/>
        </w:rPr>
      </w:pPr>
    </w:p>
    <w:tbl>
      <w:tblPr>
        <w:tblStyle w:val="TableGrid"/>
        <w:tblW w:w="0" w:type="auto"/>
        <w:tblLook w:val="04A0"/>
      </w:tblPr>
      <w:tblGrid>
        <w:gridCol w:w="3285"/>
        <w:gridCol w:w="1084"/>
        <w:gridCol w:w="2218"/>
        <w:gridCol w:w="2218"/>
      </w:tblGrid>
      <w:tr w:rsidR="001B2FBE" w:rsidRPr="008C191D" w:rsidTr="00243D6C">
        <w:tc>
          <w:tcPr>
            <w:tcW w:w="0" w:type="auto"/>
          </w:tcPr>
          <w:p w:rsidR="001B2FBE" w:rsidRPr="008C191D" w:rsidRDefault="001B2FBE" w:rsidP="001B2FBE">
            <w:pPr>
              <w:jc w:val="center"/>
              <w:rPr>
                <w:rFonts w:ascii="Arial" w:hAnsi="Arial" w:cs="Arial"/>
                <w:b/>
              </w:rPr>
            </w:pPr>
            <w:r>
              <w:rPr>
                <w:rFonts w:ascii="Arial" w:hAnsi="Arial" w:cs="Arial"/>
                <w:b/>
              </w:rPr>
              <w:t>Classification</w:t>
            </w:r>
          </w:p>
        </w:tc>
        <w:tc>
          <w:tcPr>
            <w:tcW w:w="0" w:type="auto"/>
          </w:tcPr>
          <w:p w:rsidR="001B2FBE" w:rsidRDefault="001B2FBE" w:rsidP="001B2FBE">
            <w:pPr>
              <w:jc w:val="center"/>
              <w:rPr>
                <w:rFonts w:ascii="Arial" w:hAnsi="Arial" w:cs="Arial"/>
                <w:b/>
              </w:rPr>
            </w:pPr>
            <w:r>
              <w:rPr>
                <w:rFonts w:ascii="Arial" w:hAnsi="Arial" w:cs="Arial"/>
                <w:b/>
              </w:rPr>
              <w:t>2016/17</w:t>
            </w:r>
          </w:p>
          <w:p w:rsidR="001B2FBE" w:rsidRPr="008C191D" w:rsidRDefault="001B2FBE" w:rsidP="001B2FBE">
            <w:pPr>
              <w:jc w:val="center"/>
              <w:rPr>
                <w:rFonts w:ascii="Arial" w:hAnsi="Arial" w:cs="Arial"/>
                <w:b/>
              </w:rPr>
            </w:pPr>
            <w:r w:rsidRPr="008C191D">
              <w:rPr>
                <w:rFonts w:ascii="Arial" w:hAnsi="Arial" w:cs="Arial"/>
                <w:b/>
              </w:rPr>
              <w:t>B</w:t>
            </w:r>
            <w:r>
              <w:rPr>
                <w:rFonts w:ascii="Arial" w:hAnsi="Arial" w:cs="Arial"/>
                <w:b/>
              </w:rPr>
              <w:t>udget</w:t>
            </w:r>
          </w:p>
          <w:p w:rsidR="001B2FBE" w:rsidRPr="008C191D" w:rsidRDefault="001B2FBE" w:rsidP="001B2FBE">
            <w:pPr>
              <w:jc w:val="center"/>
              <w:rPr>
                <w:rFonts w:ascii="Arial" w:hAnsi="Arial" w:cs="Arial"/>
                <w:b/>
              </w:rPr>
            </w:pPr>
            <w:r w:rsidRPr="008C191D">
              <w:rPr>
                <w:rFonts w:ascii="Arial" w:hAnsi="Arial" w:cs="Arial"/>
                <w:b/>
              </w:rPr>
              <w:t>R'000</w:t>
            </w:r>
          </w:p>
        </w:tc>
        <w:tc>
          <w:tcPr>
            <w:tcW w:w="0" w:type="auto"/>
          </w:tcPr>
          <w:p w:rsidR="001B2FBE" w:rsidRDefault="001B2FBE" w:rsidP="001B2FBE">
            <w:pPr>
              <w:jc w:val="center"/>
              <w:rPr>
                <w:rFonts w:ascii="Arial" w:hAnsi="Arial" w:cs="Arial"/>
                <w:b/>
              </w:rPr>
            </w:pPr>
            <w:r>
              <w:rPr>
                <w:rFonts w:ascii="Arial" w:hAnsi="Arial" w:cs="Arial"/>
                <w:b/>
              </w:rPr>
              <w:t>2016/17 Quarter 1</w:t>
            </w:r>
          </w:p>
          <w:p w:rsidR="001B2FBE" w:rsidRPr="008C191D" w:rsidRDefault="001B2FBE" w:rsidP="001B2FBE">
            <w:pPr>
              <w:jc w:val="center"/>
              <w:rPr>
                <w:rFonts w:ascii="Arial" w:hAnsi="Arial" w:cs="Arial"/>
                <w:b/>
              </w:rPr>
            </w:pPr>
            <w:r w:rsidRPr="008C191D">
              <w:rPr>
                <w:rFonts w:ascii="Arial" w:hAnsi="Arial" w:cs="Arial"/>
                <w:b/>
              </w:rPr>
              <w:t>E</w:t>
            </w:r>
            <w:r>
              <w:rPr>
                <w:rFonts w:ascii="Arial" w:hAnsi="Arial" w:cs="Arial"/>
                <w:b/>
              </w:rPr>
              <w:t>xpenditure</w:t>
            </w:r>
          </w:p>
          <w:p w:rsidR="001B2FBE" w:rsidRPr="008C191D" w:rsidRDefault="001B2FBE" w:rsidP="001B2FBE">
            <w:pPr>
              <w:jc w:val="center"/>
              <w:rPr>
                <w:rFonts w:ascii="Arial" w:hAnsi="Arial" w:cs="Arial"/>
                <w:b/>
              </w:rPr>
            </w:pPr>
            <w:r w:rsidRPr="008C191D">
              <w:rPr>
                <w:rFonts w:ascii="Arial" w:hAnsi="Arial" w:cs="Arial"/>
                <w:b/>
              </w:rPr>
              <w:t>R'000</w:t>
            </w:r>
          </w:p>
        </w:tc>
        <w:tc>
          <w:tcPr>
            <w:tcW w:w="0" w:type="auto"/>
          </w:tcPr>
          <w:p w:rsidR="001B2FBE" w:rsidRDefault="001B2FBE" w:rsidP="001B2FBE">
            <w:pPr>
              <w:jc w:val="center"/>
              <w:rPr>
                <w:rFonts w:ascii="Arial" w:hAnsi="Arial" w:cs="Arial"/>
                <w:b/>
              </w:rPr>
            </w:pPr>
            <w:r>
              <w:rPr>
                <w:rFonts w:ascii="Arial" w:hAnsi="Arial" w:cs="Arial"/>
                <w:b/>
              </w:rPr>
              <w:t>2016/17 Quarter 1</w:t>
            </w:r>
          </w:p>
          <w:p w:rsidR="001B2FBE" w:rsidRDefault="001B2FBE" w:rsidP="001B2FBE">
            <w:pPr>
              <w:jc w:val="center"/>
              <w:rPr>
                <w:rFonts w:ascii="Arial" w:hAnsi="Arial" w:cs="Arial"/>
                <w:b/>
              </w:rPr>
            </w:pPr>
            <w:r>
              <w:rPr>
                <w:rFonts w:ascii="Arial" w:hAnsi="Arial" w:cs="Arial"/>
                <w:b/>
              </w:rPr>
              <w:t>% spend</w:t>
            </w:r>
          </w:p>
        </w:tc>
      </w:tr>
      <w:tr w:rsidR="001B2FBE" w:rsidRPr="008C191D" w:rsidTr="00243D6C">
        <w:tc>
          <w:tcPr>
            <w:tcW w:w="0" w:type="auto"/>
          </w:tcPr>
          <w:p w:rsidR="001B2FBE" w:rsidRPr="008C191D" w:rsidRDefault="001B2FBE" w:rsidP="00243D6C">
            <w:pPr>
              <w:rPr>
                <w:rFonts w:ascii="Arial" w:hAnsi="Arial" w:cs="Arial"/>
              </w:rPr>
            </w:pPr>
            <w:r>
              <w:rPr>
                <w:rFonts w:ascii="Arial" w:hAnsi="Arial" w:cs="Arial"/>
              </w:rPr>
              <w:t>Compensation of Employees</w:t>
            </w:r>
          </w:p>
        </w:tc>
        <w:tc>
          <w:tcPr>
            <w:tcW w:w="0" w:type="auto"/>
          </w:tcPr>
          <w:p w:rsidR="001B2FBE" w:rsidRPr="008C191D" w:rsidRDefault="001B2FBE" w:rsidP="00243D6C">
            <w:pPr>
              <w:jc w:val="center"/>
              <w:rPr>
                <w:rFonts w:ascii="Arial" w:hAnsi="Arial" w:cs="Arial"/>
              </w:rPr>
            </w:pPr>
            <w:r>
              <w:rPr>
                <w:rFonts w:ascii="Arial" w:hAnsi="Arial" w:cs="Arial"/>
              </w:rPr>
              <w:t>31 461</w:t>
            </w:r>
          </w:p>
        </w:tc>
        <w:tc>
          <w:tcPr>
            <w:tcW w:w="0" w:type="auto"/>
          </w:tcPr>
          <w:p w:rsidR="001B2FBE" w:rsidRPr="008C191D" w:rsidRDefault="001B2FBE" w:rsidP="00243D6C">
            <w:pPr>
              <w:jc w:val="center"/>
              <w:rPr>
                <w:rFonts w:ascii="Arial" w:hAnsi="Arial" w:cs="Arial"/>
              </w:rPr>
            </w:pPr>
            <w:r>
              <w:rPr>
                <w:rFonts w:ascii="Arial" w:hAnsi="Arial" w:cs="Arial"/>
              </w:rPr>
              <w:t>7 733</w:t>
            </w:r>
          </w:p>
        </w:tc>
        <w:tc>
          <w:tcPr>
            <w:tcW w:w="0" w:type="auto"/>
          </w:tcPr>
          <w:p w:rsidR="001B2FBE" w:rsidRPr="008C191D" w:rsidRDefault="001B2FBE" w:rsidP="00243D6C">
            <w:pPr>
              <w:jc w:val="center"/>
              <w:rPr>
                <w:rFonts w:ascii="Arial" w:hAnsi="Arial" w:cs="Arial"/>
              </w:rPr>
            </w:pPr>
            <w:r>
              <w:rPr>
                <w:rFonts w:ascii="Arial" w:hAnsi="Arial" w:cs="Arial"/>
              </w:rPr>
              <w:t>24.6%</w:t>
            </w:r>
          </w:p>
        </w:tc>
      </w:tr>
      <w:tr w:rsidR="001B2FBE" w:rsidRPr="008C191D" w:rsidTr="00243D6C">
        <w:tc>
          <w:tcPr>
            <w:tcW w:w="0" w:type="auto"/>
          </w:tcPr>
          <w:p w:rsidR="001B2FBE" w:rsidRPr="008C191D" w:rsidRDefault="001B2FBE" w:rsidP="00243D6C">
            <w:pPr>
              <w:rPr>
                <w:rFonts w:ascii="Arial" w:hAnsi="Arial" w:cs="Arial"/>
              </w:rPr>
            </w:pPr>
            <w:r>
              <w:rPr>
                <w:rFonts w:ascii="Arial" w:hAnsi="Arial" w:cs="Arial"/>
              </w:rPr>
              <w:t>Goods and Services</w:t>
            </w:r>
          </w:p>
        </w:tc>
        <w:tc>
          <w:tcPr>
            <w:tcW w:w="0" w:type="auto"/>
          </w:tcPr>
          <w:p w:rsidR="001B2FBE" w:rsidRPr="008C191D" w:rsidRDefault="001B2FBE" w:rsidP="00243D6C">
            <w:pPr>
              <w:jc w:val="center"/>
              <w:rPr>
                <w:rFonts w:ascii="Arial" w:hAnsi="Arial" w:cs="Arial"/>
              </w:rPr>
            </w:pPr>
            <w:r>
              <w:rPr>
                <w:rFonts w:ascii="Arial" w:hAnsi="Arial" w:cs="Arial"/>
              </w:rPr>
              <w:t>24 037</w:t>
            </w:r>
          </w:p>
        </w:tc>
        <w:tc>
          <w:tcPr>
            <w:tcW w:w="0" w:type="auto"/>
          </w:tcPr>
          <w:p w:rsidR="001B2FBE" w:rsidRPr="008C191D" w:rsidRDefault="001B2FBE" w:rsidP="00243D6C">
            <w:pPr>
              <w:jc w:val="center"/>
              <w:rPr>
                <w:rFonts w:ascii="Arial" w:hAnsi="Arial" w:cs="Arial"/>
              </w:rPr>
            </w:pPr>
            <w:r>
              <w:rPr>
                <w:rFonts w:ascii="Arial" w:hAnsi="Arial" w:cs="Arial"/>
              </w:rPr>
              <w:t>4 965</w:t>
            </w:r>
          </w:p>
        </w:tc>
        <w:tc>
          <w:tcPr>
            <w:tcW w:w="0" w:type="auto"/>
          </w:tcPr>
          <w:p w:rsidR="001B2FBE" w:rsidRPr="008C191D" w:rsidRDefault="001B2FBE" w:rsidP="00243D6C">
            <w:pPr>
              <w:jc w:val="center"/>
              <w:rPr>
                <w:rFonts w:ascii="Arial" w:hAnsi="Arial" w:cs="Arial"/>
              </w:rPr>
            </w:pPr>
            <w:r>
              <w:rPr>
                <w:rFonts w:ascii="Arial" w:hAnsi="Arial" w:cs="Arial"/>
              </w:rPr>
              <w:t>20.7%</w:t>
            </w:r>
          </w:p>
        </w:tc>
      </w:tr>
      <w:tr w:rsidR="001B2FBE" w:rsidRPr="008C191D" w:rsidTr="00243D6C">
        <w:tc>
          <w:tcPr>
            <w:tcW w:w="0" w:type="auto"/>
          </w:tcPr>
          <w:p w:rsidR="001B2FBE" w:rsidRPr="008C191D" w:rsidRDefault="001B2FBE" w:rsidP="00243D6C">
            <w:pPr>
              <w:rPr>
                <w:rFonts w:ascii="Arial" w:hAnsi="Arial" w:cs="Arial"/>
              </w:rPr>
            </w:pPr>
            <w:r>
              <w:rPr>
                <w:rFonts w:ascii="Arial" w:hAnsi="Arial" w:cs="Arial"/>
              </w:rPr>
              <w:t>Transfer payments</w:t>
            </w:r>
          </w:p>
        </w:tc>
        <w:tc>
          <w:tcPr>
            <w:tcW w:w="0" w:type="auto"/>
          </w:tcPr>
          <w:p w:rsidR="001B2FBE" w:rsidRPr="008C191D" w:rsidRDefault="001B2FBE" w:rsidP="00243D6C">
            <w:pPr>
              <w:jc w:val="center"/>
              <w:rPr>
                <w:rFonts w:ascii="Arial" w:hAnsi="Arial" w:cs="Arial"/>
              </w:rPr>
            </w:pPr>
            <w:r>
              <w:rPr>
                <w:rFonts w:ascii="Arial" w:hAnsi="Arial" w:cs="Arial"/>
              </w:rPr>
              <w:t>3 541</w:t>
            </w:r>
          </w:p>
        </w:tc>
        <w:tc>
          <w:tcPr>
            <w:tcW w:w="0" w:type="auto"/>
          </w:tcPr>
          <w:p w:rsidR="001B2FBE" w:rsidRPr="008C191D" w:rsidRDefault="001B2FBE" w:rsidP="00243D6C">
            <w:pPr>
              <w:jc w:val="center"/>
              <w:rPr>
                <w:rFonts w:ascii="Arial" w:hAnsi="Arial" w:cs="Arial"/>
              </w:rPr>
            </w:pPr>
            <w:r>
              <w:rPr>
                <w:rFonts w:ascii="Arial" w:hAnsi="Arial" w:cs="Arial"/>
              </w:rPr>
              <w:t>61</w:t>
            </w:r>
          </w:p>
        </w:tc>
        <w:tc>
          <w:tcPr>
            <w:tcW w:w="0" w:type="auto"/>
          </w:tcPr>
          <w:p w:rsidR="001B2FBE" w:rsidRPr="008C191D" w:rsidRDefault="001B2FBE" w:rsidP="00243D6C">
            <w:pPr>
              <w:jc w:val="center"/>
              <w:rPr>
                <w:rFonts w:ascii="Arial" w:hAnsi="Arial" w:cs="Arial"/>
              </w:rPr>
            </w:pPr>
            <w:r>
              <w:rPr>
                <w:rFonts w:ascii="Arial" w:hAnsi="Arial" w:cs="Arial"/>
              </w:rPr>
              <w:t>1.7%</w:t>
            </w:r>
          </w:p>
        </w:tc>
      </w:tr>
      <w:tr w:rsidR="001B2FBE" w:rsidRPr="008C191D" w:rsidTr="00243D6C">
        <w:tc>
          <w:tcPr>
            <w:tcW w:w="0" w:type="auto"/>
          </w:tcPr>
          <w:p w:rsidR="001B2FBE" w:rsidRPr="008C191D" w:rsidRDefault="001B2FBE" w:rsidP="00243D6C">
            <w:pPr>
              <w:rPr>
                <w:rFonts w:ascii="Arial" w:hAnsi="Arial" w:cs="Arial"/>
              </w:rPr>
            </w:pPr>
            <w:r>
              <w:rPr>
                <w:rFonts w:ascii="Arial" w:hAnsi="Arial" w:cs="Arial"/>
              </w:rPr>
              <w:t>Machinery and Equipment</w:t>
            </w:r>
          </w:p>
        </w:tc>
        <w:tc>
          <w:tcPr>
            <w:tcW w:w="0" w:type="auto"/>
          </w:tcPr>
          <w:p w:rsidR="001B2FBE" w:rsidRPr="008C191D" w:rsidRDefault="001B2FBE" w:rsidP="00243D6C">
            <w:pPr>
              <w:jc w:val="center"/>
              <w:rPr>
                <w:rFonts w:ascii="Arial" w:hAnsi="Arial" w:cs="Arial"/>
              </w:rPr>
            </w:pPr>
            <w:r>
              <w:rPr>
                <w:rFonts w:ascii="Arial" w:hAnsi="Arial" w:cs="Arial"/>
              </w:rPr>
              <w:t>2 604</w:t>
            </w:r>
          </w:p>
        </w:tc>
        <w:tc>
          <w:tcPr>
            <w:tcW w:w="0" w:type="auto"/>
          </w:tcPr>
          <w:p w:rsidR="001B2FBE" w:rsidRPr="008C191D" w:rsidRDefault="001B2FBE" w:rsidP="00243D6C">
            <w:pPr>
              <w:jc w:val="center"/>
              <w:rPr>
                <w:rFonts w:ascii="Arial" w:hAnsi="Arial" w:cs="Arial"/>
              </w:rPr>
            </w:pPr>
            <w:r>
              <w:rPr>
                <w:rFonts w:ascii="Arial" w:hAnsi="Arial" w:cs="Arial"/>
              </w:rPr>
              <w:t>59</w:t>
            </w:r>
          </w:p>
        </w:tc>
        <w:tc>
          <w:tcPr>
            <w:tcW w:w="0" w:type="auto"/>
          </w:tcPr>
          <w:p w:rsidR="001B2FBE" w:rsidRPr="008C191D" w:rsidRDefault="001B2FBE" w:rsidP="00243D6C">
            <w:pPr>
              <w:jc w:val="center"/>
              <w:rPr>
                <w:rFonts w:ascii="Arial" w:hAnsi="Arial" w:cs="Arial"/>
              </w:rPr>
            </w:pPr>
            <w:r>
              <w:rPr>
                <w:rFonts w:ascii="Arial" w:hAnsi="Arial" w:cs="Arial"/>
              </w:rPr>
              <w:t>2.3%</w:t>
            </w:r>
          </w:p>
        </w:tc>
      </w:tr>
      <w:tr w:rsidR="001B2FBE" w:rsidRPr="008C191D" w:rsidTr="00243D6C">
        <w:tc>
          <w:tcPr>
            <w:tcW w:w="0" w:type="auto"/>
          </w:tcPr>
          <w:p w:rsidR="001B2FBE" w:rsidRPr="00AF5FFE" w:rsidRDefault="001B2FBE" w:rsidP="00243D6C">
            <w:pPr>
              <w:rPr>
                <w:rFonts w:ascii="Arial" w:hAnsi="Arial" w:cs="Arial"/>
                <w:b/>
              </w:rPr>
            </w:pPr>
            <w:r w:rsidRPr="00AF5FFE">
              <w:rPr>
                <w:rFonts w:ascii="Arial" w:hAnsi="Arial" w:cs="Arial"/>
                <w:b/>
              </w:rPr>
              <w:t>Total</w:t>
            </w:r>
          </w:p>
        </w:tc>
        <w:tc>
          <w:tcPr>
            <w:tcW w:w="0" w:type="auto"/>
          </w:tcPr>
          <w:p w:rsidR="001B2FBE" w:rsidRPr="00AF5FFE" w:rsidRDefault="001B2FBE" w:rsidP="00243D6C">
            <w:pPr>
              <w:jc w:val="center"/>
              <w:rPr>
                <w:rFonts w:ascii="Arial" w:hAnsi="Arial" w:cs="Arial"/>
                <w:b/>
              </w:rPr>
            </w:pPr>
            <w:r>
              <w:rPr>
                <w:rFonts w:ascii="Arial" w:hAnsi="Arial" w:cs="Arial"/>
                <w:b/>
              </w:rPr>
              <w:t>61 643</w:t>
            </w:r>
          </w:p>
        </w:tc>
        <w:tc>
          <w:tcPr>
            <w:tcW w:w="0" w:type="auto"/>
          </w:tcPr>
          <w:p w:rsidR="001B2FBE" w:rsidRPr="00AF5FFE" w:rsidRDefault="001B2FBE" w:rsidP="00243D6C">
            <w:pPr>
              <w:jc w:val="center"/>
              <w:rPr>
                <w:rFonts w:ascii="Arial" w:hAnsi="Arial" w:cs="Arial"/>
                <w:b/>
              </w:rPr>
            </w:pPr>
            <w:r>
              <w:rPr>
                <w:rFonts w:ascii="Arial" w:hAnsi="Arial" w:cs="Arial"/>
                <w:b/>
              </w:rPr>
              <w:t>12 818</w:t>
            </w:r>
          </w:p>
        </w:tc>
        <w:tc>
          <w:tcPr>
            <w:tcW w:w="0" w:type="auto"/>
          </w:tcPr>
          <w:p w:rsidR="001B2FBE" w:rsidRPr="00AF5FFE" w:rsidRDefault="001B2FBE" w:rsidP="00243D6C">
            <w:pPr>
              <w:jc w:val="center"/>
              <w:rPr>
                <w:rFonts w:ascii="Arial" w:hAnsi="Arial" w:cs="Arial"/>
                <w:b/>
              </w:rPr>
            </w:pPr>
            <w:r>
              <w:rPr>
                <w:rFonts w:ascii="Arial" w:hAnsi="Arial" w:cs="Arial"/>
                <w:b/>
              </w:rPr>
              <w:t>20.8%</w:t>
            </w:r>
          </w:p>
        </w:tc>
      </w:tr>
    </w:tbl>
    <w:p w:rsidR="001B2FBE" w:rsidRPr="008C191D" w:rsidRDefault="001B2FBE" w:rsidP="001B2FBE">
      <w:pPr>
        <w:rPr>
          <w:rFonts w:ascii="Arial" w:hAnsi="Arial" w:cs="Arial"/>
        </w:rPr>
      </w:pPr>
    </w:p>
    <w:p w:rsidR="00A07DBB" w:rsidRDefault="001B2FBE">
      <w:pPr>
        <w:rPr>
          <w:rFonts w:ascii="Arial" w:hAnsi="Arial" w:cs="Arial"/>
        </w:rPr>
      </w:pPr>
      <w:r>
        <w:rPr>
          <w:rFonts w:ascii="Arial" w:hAnsi="Arial" w:cs="Arial"/>
        </w:rPr>
        <w:br w:type="page"/>
      </w:r>
    </w:p>
    <w:p w:rsidR="00A07DBB" w:rsidRDefault="00A07DBB">
      <w:pPr>
        <w:rPr>
          <w:rFonts w:ascii="Arial" w:hAnsi="Arial" w:cs="Arial"/>
          <w:b/>
        </w:rPr>
      </w:pPr>
      <w:r w:rsidRPr="00A07DBB">
        <w:rPr>
          <w:rFonts w:ascii="Arial" w:hAnsi="Arial" w:cs="Arial"/>
          <w:b/>
        </w:rPr>
        <w:lastRenderedPageBreak/>
        <w:t>ANNEXURE 4:</w:t>
      </w:r>
    </w:p>
    <w:p w:rsidR="00A07DBB" w:rsidRDefault="00A07DBB">
      <w:pPr>
        <w:rPr>
          <w:rFonts w:ascii="Arial" w:hAnsi="Arial" w:cs="Arial"/>
          <w:b/>
        </w:rPr>
      </w:pPr>
    </w:p>
    <w:p w:rsidR="00591DDE" w:rsidRPr="002B74BE" w:rsidRDefault="00591DDE" w:rsidP="00591DDE">
      <w:pPr>
        <w:rPr>
          <w:rFonts w:ascii="Arial" w:hAnsi="Arial" w:cs="Arial"/>
          <w:b/>
        </w:rPr>
      </w:pPr>
      <w:r w:rsidRPr="002B74BE">
        <w:rPr>
          <w:rFonts w:ascii="Arial" w:hAnsi="Arial" w:cs="Arial"/>
          <w:b/>
        </w:rPr>
        <w:t>SELECTED PERFORMANCE INDICATORS</w:t>
      </w:r>
    </w:p>
    <w:p w:rsidR="0099310B" w:rsidRPr="002B74BE" w:rsidRDefault="0099310B" w:rsidP="001E2873">
      <w:pPr>
        <w:rPr>
          <w:rFonts w:ascii="Arial" w:hAnsi="Arial" w:cs="Arial"/>
          <w:b/>
        </w:rPr>
      </w:pPr>
    </w:p>
    <w:p w:rsidR="00BC462A" w:rsidRDefault="00BC462A">
      <w:pPr>
        <w:rPr>
          <w:rFonts w:ascii="Arial" w:hAnsi="Arial" w:cs="Arial"/>
        </w:rPr>
      </w:pPr>
      <w:r>
        <w:rPr>
          <w:rFonts w:ascii="Arial" w:hAnsi="Arial" w:cs="Arial"/>
        </w:rPr>
        <w:br w:type="page"/>
      </w:r>
    </w:p>
    <w:p w:rsidR="00BC462A" w:rsidRDefault="00BC462A" w:rsidP="00BC462A">
      <w:pPr>
        <w:rPr>
          <w:lang w:val="en-GB"/>
        </w:rPr>
        <w:sectPr w:rsidR="00BC462A" w:rsidSect="00751377">
          <w:headerReference w:type="default" r:id="rId11"/>
          <w:footerReference w:type="even" r:id="rId12"/>
          <w:footerReference w:type="default" r:id="rId13"/>
          <w:type w:val="continuous"/>
          <w:pgSz w:w="11905" w:h="16837" w:code="9"/>
          <w:pgMar w:top="1418" w:right="1440" w:bottom="1440" w:left="1701" w:header="709" w:footer="289" w:gutter="0"/>
          <w:cols w:space="720"/>
          <w:noEndnote/>
          <w:docGrid w:linePitch="326"/>
        </w:sectPr>
      </w:pPr>
    </w:p>
    <w:p w:rsidR="00BC462A" w:rsidRPr="0023186E" w:rsidRDefault="008923B0" w:rsidP="00BC462A">
      <w:pPr>
        <w:rPr>
          <w:rFonts w:ascii="Arial" w:hAnsi="Arial" w:cs="Arial"/>
          <w:b/>
          <w:lang w:val="en-GB"/>
        </w:rPr>
      </w:pPr>
      <w:r w:rsidRPr="0023186E">
        <w:rPr>
          <w:rFonts w:ascii="Arial" w:hAnsi="Arial" w:cs="Arial"/>
          <w:b/>
          <w:lang w:val="en-GB"/>
        </w:rPr>
        <w:lastRenderedPageBreak/>
        <w:t xml:space="preserve">Table </w:t>
      </w:r>
      <w:r w:rsidR="00BB7815">
        <w:rPr>
          <w:rFonts w:ascii="Arial" w:hAnsi="Arial" w:cs="Arial"/>
          <w:b/>
          <w:lang w:val="en-GB"/>
        </w:rPr>
        <w:t>10</w:t>
      </w:r>
      <w:r w:rsidRPr="0023186E">
        <w:rPr>
          <w:rFonts w:ascii="Arial" w:hAnsi="Arial" w:cs="Arial"/>
          <w:b/>
          <w:lang w:val="en-GB"/>
        </w:rPr>
        <w:t xml:space="preserve">: </w:t>
      </w:r>
      <w:r w:rsidR="00BC462A" w:rsidRPr="0023186E">
        <w:rPr>
          <w:rFonts w:ascii="Arial" w:hAnsi="Arial" w:cs="Arial"/>
          <w:b/>
          <w:lang w:val="en-GB"/>
        </w:rPr>
        <w:t>MBOD/CCOD - s</w:t>
      </w:r>
      <w:r w:rsidR="0023186E">
        <w:rPr>
          <w:rFonts w:ascii="Arial" w:hAnsi="Arial" w:cs="Arial"/>
          <w:b/>
          <w:lang w:val="en-GB"/>
        </w:rPr>
        <w:t>elected performance indicators (</w:t>
      </w:r>
      <w:r w:rsidR="00095029" w:rsidRPr="0023186E">
        <w:rPr>
          <w:rFonts w:ascii="Arial" w:hAnsi="Arial" w:cs="Arial"/>
          <w:b/>
          <w:lang w:val="en-GB"/>
        </w:rPr>
        <w:t>2015/16 FY &amp;</w:t>
      </w:r>
      <w:r w:rsidR="0023186E">
        <w:rPr>
          <w:rFonts w:ascii="Arial" w:hAnsi="Arial" w:cs="Arial"/>
          <w:b/>
          <w:lang w:val="en-GB"/>
        </w:rPr>
        <w:t>Q1 – 2016/17)</w:t>
      </w:r>
    </w:p>
    <w:tbl>
      <w:tblPr>
        <w:tblW w:w="4891"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3"/>
        <w:gridCol w:w="839"/>
        <w:gridCol w:w="789"/>
        <w:gridCol w:w="714"/>
        <w:gridCol w:w="683"/>
        <w:gridCol w:w="919"/>
        <w:gridCol w:w="947"/>
        <w:gridCol w:w="991"/>
        <w:gridCol w:w="853"/>
        <w:gridCol w:w="994"/>
        <w:gridCol w:w="853"/>
        <w:gridCol w:w="853"/>
        <w:gridCol w:w="991"/>
        <w:gridCol w:w="853"/>
        <w:gridCol w:w="994"/>
      </w:tblGrid>
      <w:tr w:rsidR="00BC462A" w:rsidRPr="00BC462A" w:rsidTr="00C549FE">
        <w:trPr>
          <w:trHeight w:val="48"/>
        </w:trPr>
        <w:tc>
          <w:tcPr>
            <w:tcW w:w="581" w:type="pct"/>
            <w:vMerge w:val="restart"/>
            <w:tcBorders>
              <w:top w:val="single" w:sz="4" w:space="0" w:color="auto"/>
              <w:left w:val="single" w:sz="4" w:space="0" w:color="auto"/>
              <w:right w:val="single" w:sz="4" w:space="0" w:color="auto"/>
            </w:tcBorders>
            <w:hideMark/>
          </w:tcPr>
          <w:p w:rsidR="00BC462A" w:rsidRPr="00BC462A" w:rsidRDefault="00BC462A" w:rsidP="00C549FE">
            <w:pPr>
              <w:autoSpaceDE w:val="0"/>
              <w:autoSpaceDN w:val="0"/>
              <w:adjustRightInd w:val="0"/>
              <w:ind w:left="-99"/>
              <w:rPr>
                <w:rFonts w:ascii="Arial" w:hAnsi="Arial" w:cs="Arial"/>
                <w:b/>
                <w:bCs/>
                <w:color w:val="000000"/>
                <w:sz w:val="16"/>
                <w:szCs w:val="14"/>
                <w:lang w:val="en-GB"/>
              </w:rPr>
            </w:pPr>
            <w:r w:rsidRPr="00BC462A">
              <w:rPr>
                <w:rFonts w:ascii="Arial" w:hAnsi="Arial" w:cs="Arial"/>
                <w:b/>
                <w:bCs/>
                <w:color w:val="000000"/>
                <w:sz w:val="16"/>
                <w:szCs w:val="14"/>
                <w:lang w:val="en-GB"/>
              </w:rPr>
              <w:t>Indicator</w:t>
            </w:r>
          </w:p>
        </w:tc>
        <w:tc>
          <w:tcPr>
            <w:tcW w:w="1089" w:type="pct"/>
            <w:gridSpan w:val="4"/>
            <w:tcBorders>
              <w:top w:val="single" w:sz="4" w:space="0" w:color="auto"/>
              <w:left w:val="single" w:sz="4" w:space="0" w:color="auto"/>
              <w:bottom w:val="single" w:sz="4" w:space="0" w:color="auto"/>
              <w:right w:val="single" w:sz="4" w:space="0" w:color="auto"/>
            </w:tcBorders>
            <w:vAlign w:val="bottom"/>
            <w:hideMark/>
          </w:tcPr>
          <w:p w:rsidR="00BC462A" w:rsidRPr="00BC462A" w:rsidRDefault="00BC462A" w:rsidP="00C549FE">
            <w:pPr>
              <w:autoSpaceDE w:val="0"/>
              <w:autoSpaceDN w:val="0"/>
              <w:adjustRightInd w:val="0"/>
              <w:ind w:left="-992" w:right="-57"/>
              <w:jc w:val="center"/>
              <w:rPr>
                <w:rFonts w:ascii="Arial" w:hAnsi="Arial" w:cs="Arial"/>
                <w:b/>
                <w:bCs/>
                <w:color w:val="000000"/>
                <w:sz w:val="16"/>
                <w:szCs w:val="14"/>
                <w:lang w:val="en-GB"/>
              </w:rPr>
            </w:pPr>
            <w:r w:rsidRPr="00BC462A">
              <w:rPr>
                <w:rFonts w:ascii="Arial" w:hAnsi="Arial" w:cs="Arial"/>
                <w:b/>
                <w:bCs/>
                <w:color w:val="000000"/>
                <w:sz w:val="16"/>
                <w:szCs w:val="14"/>
                <w:lang w:val="en-GB"/>
              </w:rPr>
              <w:t>Past</w:t>
            </w:r>
          </w:p>
        </w:tc>
        <w:tc>
          <w:tcPr>
            <w:tcW w:w="331" w:type="pct"/>
            <w:vMerge w:val="restart"/>
            <w:tcBorders>
              <w:top w:val="single" w:sz="4" w:space="0" w:color="auto"/>
              <w:left w:val="single" w:sz="4" w:space="0" w:color="auto"/>
              <w:right w:val="single" w:sz="4" w:space="0" w:color="auto"/>
            </w:tcBorders>
          </w:tcPr>
          <w:p w:rsidR="00BC462A" w:rsidRPr="00BC462A" w:rsidRDefault="00BC462A" w:rsidP="00C549FE">
            <w:pPr>
              <w:autoSpaceDE w:val="0"/>
              <w:autoSpaceDN w:val="0"/>
              <w:adjustRightInd w:val="0"/>
              <w:ind w:left="-992" w:right="-57"/>
              <w:jc w:val="right"/>
              <w:rPr>
                <w:rFonts w:ascii="Arial" w:hAnsi="Arial" w:cs="Arial"/>
                <w:b/>
                <w:bCs/>
                <w:color w:val="000000"/>
                <w:sz w:val="16"/>
                <w:szCs w:val="14"/>
                <w:lang w:val="en-GB"/>
              </w:rPr>
            </w:pPr>
            <w:r w:rsidRPr="00BC462A">
              <w:rPr>
                <w:rFonts w:ascii="Arial" w:hAnsi="Arial" w:cs="Arial"/>
                <w:b/>
                <w:bCs/>
                <w:color w:val="000000"/>
                <w:sz w:val="16"/>
                <w:szCs w:val="14"/>
                <w:lang w:val="en-GB"/>
              </w:rPr>
              <w:t>Target</w:t>
            </w:r>
          </w:p>
          <w:p w:rsidR="00BC462A" w:rsidRPr="00BC462A" w:rsidRDefault="00BC462A" w:rsidP="00C549FE">
            <w:pPr>
              <w:autoSpaceDE w:val="0"/>
              <w:autoSpaceDN w:val="0"/>
              <w:adjustRightInd w:val="0"/>
              <w:ind w:left="-992" w:right="-57"/>
              <w:jc w:val="right"/>
              <w:rPr>
                <w:rFonts w:ascii="Arial" w:hAnsi="Arial" w:cs="Arial"/>
                <w:b/>
                <w:bCs/>
                <w:color w:val="000000"/>
                <w:sz w:val="16"/>
                <w:szCs w:val="14"/>
                <w:lang w:val="en-GB"/>
              </w:rPr>
            </w:pPr>
            <w:r w:rsidRPr="00BC462A">
              <w:rPr>
                <w:rFonts w:ascii="Arial" w:hAnsi="Arial" w:cs="Arial"/>
                <w:b/>
                <w:bCs/>
                <w:color w:val="000000"/>
                <w:sz w:val="16"/>
                <w:szCs w:val="14"/>
                <w:lang w:val="en-GB"/>
              </w:rPr>
              <w:t xml:space="preserve">2015/16   </w:t>
            </w:r>
          </w:p>
        </w:tc>
        <w:tc>
          <w:tcPr>
            <w:tcW w:w="341" w:type="pct"/>
            <w:vMerge w:val="restart"/>
            <w:tcBorders>
              <w:top w:val="single" w:sz="4" w:space="0" w:color="auto"/>
              <w:left w:val="single" w:sz="4" w:space="0" w:color="auto"/>
              <w:right w:val="single" w:sz="4" w:space="0" w:color="auto"/>
            </w:tcBorders>
          </w:tcPr>
          <w:p w:rsidR="00BC462A" w:rsidRPr="00BC462A" w:rsidRDefault="00BC462A" w:rsidP="00C549FE">
            <w:pPr>
              <w:autoSpaceDE w:val="0"/>
              <w:autoSpaceDN w:val="0"/>
              <w:adjustRightInd w:val="0"/>
              <w:ind w:left="-992" w:right="-57"/>
              <w:jc w:val="right"/>
              <w:rPr>
                <w:rFonts w:ascii="Arial" w:hAnsi="Arial" w:cs="Arial"/>
                <w:b/>
                <w:bCs/>
                <w:color w:val="000000"/>
                <w:sz w:val="16"/>
                <w:szCs w:val="14"/>
                <w:lang w:val="en-GB"/>
              </w:rPr>
            </w:pPr>
            <w:r w:rsidRPr="00BC462A">
              <w:rPr>
                <w:rFonts w:ascii="Arial" w:hAnsi="Arial" w:cs="Arial"/>
                <w:b/>
                <w:bCs/>
                <w:color w:val="000000"/>
                <w:sz w:val="16"/>
                <w:szCs w:val="14"/>
                <w:lang w:val="en-GB"/>
              </w:rPr>
              <w:t>Actual</w:t>
            </w:r>
          </w:p>
          <w:p w:rsidR="00BC462A" w:rsidRPr="00BC462A" w:rsidRDefault="00BC462A" w:rsidP="00C549FE">
            <w:pPr>
              <w:autoSpaceDE w:val="0"/>
              <w:autoSpaceDN w:val="0"/>
              <w:adjustRightInd w:val="0"/>
              <w:ind w:left="-992" w:right="-57"/>
              <w:jc w:val="right"/>
              <w:rPr>
                <w:rFonts w:ascii="Arial" w:hAnsi="Arial" w:cs="Arial"/>
                <w:b/>
                <w:bCs/>
                <w:color w:val="000000"/>
                <w:sz w:val="16"/>
                <w:szCs w:val="14"/>
                <w:lang w:val="en-GB"/>
              </w:rPr>
            </w:pPr>
            <w:r w:rsidRPr="00BC462A">
              <w:rPr>
                <w:rFonts w:ascii="Arial" w:hAnsi="Arial" w:cs="Arial"/>
                <w:b/>
                <w:bCs/>
                <w:color w:val="000000"/>
                <w:sz w:val="16"/>
                <w:szCs w:val="14"/>
                <w:lang w:val="en-GB"/>
              </w:rPr>
              <w:t>2015/16</w:t>
            </w:r>
          </w:p>
          <w:p w:rsidR="00BC462A" w:rsidRPr="00BC462A" w:rsidRDefault="00BC462A" w:rsidP="00C549FE">
            <w:pPr>
              <w:autoSpaceDE w:val="0"/>
              <w:autoSpaceDN w:val="0"/>
              <w:adjustRightInd w:val="0"/>
              <w:ind w:left="-992" w:right="-57"/>
              <w:jc w:val="right"/>
              <w:rPr>
                <w:rFonts w:ascii="Arial" w:hAnsi="Arial" w:cs="Arial"/>
                <w:b/>
                <w:bCs/>
                <w:color w:val="000000"/>
                <w:sz w:val="16"/>
                <w:szCs w:val="14"/>
                <w:lang w:val="en-GB"/>
              </w:rPr>
            </w:pPr>
          </w:p>
        </w:tc>
        <w:tc>
          <w:tcPr>
            <w:tcW w:w="357" w:type="pct"/>
            <w:vMerge w:val="restart"/>
            <w:tcBorders>
              <w:top w:val="single" w:sz="4" w:space="0" w:color="auto"/>
              <w:left w:val="single" w:sz="4" w:space="0" w:color="auto"/>
              <w:right w:val="single" w:sz="4" w:space="0" w:color="auto"/>
            </w:tcBorders>
          </w:tcPr>
          <w:p w:rsidR="00BC462A" w:rsidRPr="00BC462A" w:rsidRDefault="00BC462A" w:rsidP="00C549FE">
            <w:pPr>
              <w:autoSpaceDE w:val="0"/>
              <w:autoSpaceDN w:val="0"/>
              <w:adjustRightInd w:val="0"/>
              <w:ind w:left="-992" w:right="-57"/>
              <w:jc w:val="right"/>
              <w:rPr>
                <w:rFonts w:ascii="Arial" w:hAnsi="Arial" w:cs="Arial"/>
                <w:b/>
                <w:bCs/>
                <w:color w:val="000000"/>
                <w:sz w:val="16"/>
                <w:szCs w:val="14"/>
                <w:lang w:val="en-GB"/>
              </w:rPr>
            </w:pPr>
            <w:r w:rsidRPr="00BC462A">
              <w:rPr>
                <w:rFonts w:ascii="Arial" w:hAnsi="Arial" w:cs="Arial"/>
                <w:b/>
                <w:bCs/>
                <w:color w:val="000000"/>
                <w:sz w:val="16"/>
                <w:szCs w:val="14"/>
                <w:lang w:val="en-GB"/>
              </w:rPr>
              <w:t>Variance</w:t>
            </w:r>
          </w:p>
          <w:p w:rsidR="00BC462A" w:rsidRPr="00BC462A" w:rsidRDefault="00BC462A" w:rsidP="00C549FE">
            <w:pPr>
              <w:autoSpaceDE w:val="0"/>
              <w:autoSpaceDN w:val="0"/>
              <w:adjustRightInd w:val="0"/>
              <w:ind w:left="-99"/>
              <w:jc w:val="center"/>
              <w:rPr>
                <w:rFonts w:ascii="Arial" w:hAnsi="Arial" w:cs="Arial"/>
                <w:b/>
                <w:bCs/>
                <w:color w:val="000000"/>
                <w:sz w:val="16"/>
                <w:szCs w:val="14"/>
                <w:lang w:val="en-GB"/>
              </w:rPr>
            </w:pPr>
            <w:r w:rsidRPr="00BC462A">
              <w:rPr>
                <w:rFonts w:ascii="Arial" w:hAnsi="Arial" w:cs="Arial"/>
                <w:b/>
                <w:bCs/>
                <w:color w:val="000000"/>
                <w:sz w:val="16"/>
                <w:szCs w:val="14"/>
                <w:lang w:val="en-GB"/>
              </w:rPr>
              <w:t>%</w:t>
            </w:r>
          </w:p>
        </w:tc>
        <w:tc>
          <w:tcPr>
            <w:tcW w:w="972" w:type="pct"/>
            <w:gridSpan w:val="3"/>
            <w:tcBorders>
              <w:top w:val="single" w:sz="4" w:space="0" w:color="auto"/>
              <w:left w:val="single" w:sz="4" w:space="0" w:color="auto"/>
              <w:right w:val="single" w:sz="4" w:space="0" w:color="auto"/>
            </w:tcBorders>
          </w:tcPr>
          <w:p w:rsidR="00BC462A" w:rsidRPr="00BC462A" w:rsidRDefault="00BC462A" w:rsidP="00C549FE">
            <w:pPr>
              <w:autoSpaceDE w:val="0"/>
              <w:autoSpaceDN w:val="0"/>
              <w:adjustRightInd w:val="0"/>
              <w:ind w:left="-99"/>
              <w:rPr>
                <w:rFonts w:ascii="Arial" w:hAnsi="Arial" w:cs="Arial"/>
                <w:b/>
                <w:bCs/>
                <w:color w:val="000000"/>
                <w:sz w:val="16"/>
                <w:szCs w:val="14"/>
                <w:lang w:val="en-GB"/>
              </w:rPr>
            </w:pPr>
            <w:r w:rsidRPr="00BC462A">
              <w:rPr>
                <w:rFonts w:ascii="Arial" w:hAnsi="Arial" w:cs="Arial"/>
                <w:b/>
                <w:bCs/>
                <w:color w:val="000000"/>
                <w:sz w:val="16"/>
                <w:szCs w:val="14"/>
                <w:lang w:val="en-GB"/>
              </w:rPr>
              <w:t xml:space="preserve">                         Current</w:t>
            </w:r>
          </w:p>
        </w:tc>
        <w:tc>
          <w:tcPr>
            <w:tcW w:w="307" w:type="pct"/>
            <w:tcBorders>
              <w:top w:val="single" w:sz="4" w:space="0" w:color="auto"/>
              <w:left w:val="single" w:sz="4" w:space="0" w:color="auto"/>
              <w:right w:val="single" w:sz="4" w:space="0" w:color="auto"/>
            </w:tcBorders>
          </w:tcPr>
          <w:p w:rsidR="00BC462A" w:rsidRPr="00BC462A" w:rsidRDefault="00BC462A" w:rsidP="00C549FE">
            <w:pPr>
              <w:autoSpaceDE w:val="0"/>
              <w:autoSpaceDN w:val="0"/>
              <w:adjustRightInd w:val="0"/>
              <w:ind w:left="-99"/>
              <w:jc w:val="center"/>
              <w:rPr>
                <w:rFonts w:ascii="Arial" w:hAnsi="Arial" w:cs="Arial"/>
                <w:b/>
                <w:bCs/>
                <w:color w:val="000000"/>
                <w:sz w:val="16"/>
                <w:szCs w:val="14"/>
                <w:lang w:val="en-GB"/>
              </w:rPr>
            </w:pPr>
            <w:r w:rsidRPr="00BC462A">
              <w:rPr>
                <w:rFonts w:ascii="Arial" w:hAnsi="Arial" w:cs="Arial"/>
                <w:b/>
                <w:bCs/>
                <w:color w:val="000000"/>
                <w:sz w:val="16"/>
                <w:szCs w:val="14"/>
                <w:lang w:val="en-GB"/>
              </w:rPr>
              <w:t xml:space="preserve">Totals </w:t>
            </w:r>
          </w:p>
        </w:tc>
        <w:tc>
          <w:tcPr>
            <w:tcW w:w="357" w:type="pct"/>
            <w:tcBorders>
              <w:top w:val="single" w:sz="4" w:space="0" w:color="auto"/>
              <w:left w:val="single" w:sz="4" w:space="0" w:color="auto"/>
              <w:right w:val="single" w:sz="4" w:space="0" w:color="auto"/>
            </w:tcBorders>
          </w:tcPr>
          <w:p w:rsidR="00BC462A" w:rsidRPr="00BC462A" w:rsidRDefault="00BC462A" w:rsidP="00C549FE">
            <w:pPr>
              <w:autoSpaceDE w:val="0"/>
              <w:autoSpaceDN w:val="0"/>
              <w:adjustRightInd w:val="0"/>
              <w:ind w:left="-99"/>
              <w:rPr>
                <w:rFonts w:ascii="Arial" w:hAnsi="Arial" w:cs="Arial"/>
                <w:b/>
                <w:bCs/>
                <w:color w:val="000000"/>
                <w:sz w:val="16"/>
                <w:szCs w:val="14"/>
                <w:lang w:val="en-GB"/>
              </w:rPr>
            </w:pPr>
            <w:r w:rsidRPr="00BC462A">
              <w:rPr>
                <w:rFonts w:ascii="Arial" w:hAnsi="Arial" w:cs="Arial"/>
                <w:b/>
                <w:bCs/>
                <w:color w:val="000000"/>
                <w:sz w:val="16"/>
                <w:szCs w:val="14"/>
                <w:lang w:val="en-GB"/>
              </w:rPr>
              <w:t>Quarterly Targets</w:t>
            </w:r>
          </w:p>
        </w:tc>
        <w:tc>
          <w:tcPr>
            <w:tcW w:w="307" w:type="pct"/>
            <w:tcBorders>
              <w:top w:val="single" w:sz="4" w:space="0" w:color="auto"/>
              <w:left w:val="single" w:sz="4" w:space="0" w:color="auto"/>
              <w:right w:val="single" w:sz="4" w:space="0" w:color="auto"/>
            </w:tcBorders>
          </w:tcPr>
          <w:p w:rsidR="00BC462A" w:rsidRPr="00BC462A" w:rsidRDefault="00BC462A" w:rsidP="00C549FE">
            <w:pPr>
              <w:autoSpaceDE w:val="0"/>
              <w:autoSpaceDN w:val="0"/>
              <w:adjustRightInd w:val="0"/>
              <w:ind w:left="-99"/>
              <w:rPr>
                <w:rFonts w:ascii="Arial" w:hAnsi="Arial" w:cs="Arial"/>
                <w:b/>
                <w:bCs/>
                <w:color w:val="000000"/>
                <w:sz w:val="16"/>
                <w:szCs w:val="14"/>
                <w:lang w:val="en-GB"/>
              </w:rPr>
            </w:pPr>
            <w:r w:rsidRPr="00BC462A">
              <w:rPr>
                <w:rFonts w:ascii="Arial" w:hAnsi="Arial" w:cs="Arial"/>
                <w:b/>
                <w:bCs/>
                <w:color w:val="000000"/>
                <w:sz w:val="16"/>
                <w:szCs w:val="14"/>
                <w:lang w:val="en-GB"/>
              </w:rPr>
              <w:t xml:space="preserve"> Quarterly</w:t>
            </w:r>
          </w:p>
          <w:p w:rsidR="00BC462A" w:rsidRPr="00BC462A" w:rsidRDefault="00BC462A" w:rsidP="00C549FE">
            <w:pPr>
              <w:autoSpaceDE w:val="0"/>
              <w:autoSpaceDN w:val="0"/>
              <w:adjustRightInd w:val="0"/>
              <w:ind w:left="-99"/>
              <w:rPr>
                <w:rFonts w:ascii="Arial" w:hAnsi="Arial" w:cs="Arial"/>
                <w:b/>
                <w:bCs/>
                <w:color w:val="000000"/>
                <w:sz w:val="16"/>
                <w:szCs w:val="14"/>
                <w:lang w:val="en-GB"/>
              </w:rPr>
            </w:pPr>
            <w:r w:rsidRPr="00BC462A">
              <w:rPr>
                <w:rFonts w:ascii="Arial" w:hAnsi="Arial" w:cs="Arial"/>
                <w:b/>
                <w:bCs/>
                <w:color w:val="000000"/>
                <w:sz w:val="16"/>
                <w:szCs w:val="14"/>
                <w:lang w:val="en-GB"/>
              </w:rPr>
              <w:t>Variance %</w:t>
            </w:r>
          </w:p>
        </w:tc>
        <w:tc>
          <w:tcPr>
            <w:tcW w:w="358" w:type="pct"/>
            <w:tcBorders>
              <w:top w:val="single" w:sz="4" w:space="0" w:color="auto"/>
              <w:left w:val="single" w:sz="4" w:space="0" w:color="auto"/>
              <w:right w:val="single" w:sz="4" w:space="0" w:color="auto"/>
            </w:tcBorders>
          </w:tcPr>
          <w:p w:rsidR="00BC462A" w:rsidRPr="00BC462A" w:rsidRDefault="00BC462A" w:rsidP="00C549FE">
            <w:pPr>
              <w:autoSpaceDE w:val="0"/>
              <w:autoSpaceDN w:val="0"/>
              <w:adjustRightInd w:val="0"/>
              <w:ind w:left="-99"/>
              <w:rPr>
                <w:rFonts w:ascii="Arial" w:hAnsi="Arial" w:cs="Arial"/>
                <w:b/>
                <w:bCs/>
                <w:color w:val="000000"/>
                <w:sz w:val="16"/>
                <w:szCs w:val="14"/>
                <w:lang w:val="en-GB"/>
              </w:rPr>
            </w:pPr>
            <w:r w:rsidRPr="00BC462A">
              <w:rPr>
                <w:rFonts w:ascii="Arial" w:hAnsi="Arial" w:cs="Arial"/>
                <w:b/>
                <w:bCs/>
                <w:color w:val="000000"/>
                <w:sz w:val="16"/>
                <w:szCs w:val="14"/>
                <w:lang w:val="en-GB"/>
              </w:rPr>
              <w:t xml:space="preserve">Annual Target </w:t>
            </w:r>
          </w:p>
          <w:p w:rsidR="00BC462A" w:rsidRPr="00BC462A" w:rsidRDefault="00BC462A" w:rsidP="00C549FE">
            <w:pPr>
              <w:autoSpaceDE w:val="0"/>
              <w:autoSpaceDN w:val="0"/>
              <w:adjustRightInd w:val="0"/>
              <w:ind w:left="-99"/>
              <w:rPr>
                <w:rFonts w:ascii="Arial" w:hAnsi="Arial" w:cs="Arial"/>
                <w:b/>
                <w:bCs/>
                <w:color w:val="000000"/>
                <w:sz w:val="16"/>
                <w:szCs w:val="14"/>
                <w:lang w:val="en-GB"/>
              </w:rPr>
            </w:pPr>
            <w:r w:rsidRPr="00BC462A">
              <w:rPr>
                <w:rFonts w:ascii="Arial" w:hAnsi="Arial" w:cs="Arial"/>
                <w:b/>
                <w:bCs/>
                <w:color w:val="000000"/>
                <w:sz w:val="16"/>
                <w:szCs w:val="14"/>
                <w:lang w:val="en-GB"/>
              </w:rPr>
              <w:t>2016</w:t>
            </w:r>
          </w:p>
        </w:tc>
      </w:tr>
      <w:tr w:rsidR="00BC462A" w:rsidRPr="00BC462A" w:rsidTr="00154307">
        <w:trPr>
          <w:trHeight w:val="58"/>
        </w:trPr>
        <w:tc>
          <w:tcPr>
            <w:tcW w:w="581" w:type="pct"/>
            <w:vMerge/>
            <w:tcBorders>
              <w:left w:val="single" w:sz="4" w:space="0" w:color="auto"/>
              <w:bottom w:val="single" w:sz="4" w:space="0" w:color="auto"/>
              <w:right w:val="single" w:sz="4" w:space="0" w:color="auto"/>
            </w:tcBorders>
          </w:tcPr>
          <w:p w:rsidR="00BC462A" w:rsidRPr="00BC462A" w:rsidRDefault="00BC462A" w:rsidP="00C549FE">
            <w:pPr>
              <w:autoSpaceDE w:val="0"/>
              <w:autoSpaceDN w:val="0"/>
              <w:adjustRightInd w:val="0"/>
              <w:ind w:left="-99" w:right="-57"/>
              <w:rPr>
                <w:rFonts w:ascii="Arial" w:hAnsi="Arial" w:cs="Arial"/>
                <w:color w:val="000000"/>
                <w:sz w:val="16"/>
                <w:szCs w:val="14"/>
                <w:lang w:val="en-GB"/>
              </w:rPr>
            </w:pPr>
          </w:p>
        </w:tc>
        <w:tc>
          <w:tcPr>
            <w:tcW w:w="302" w:type="pct"/>
            <w:tcBorders>
              <w:top w:val="single" w:sz="4" w:space="0" w:color="auto"/>
              <w:left w:val="single" w:sz="4" w:space="0" w:color="auto"/>
              <w:bottom w:val="single" w:sz="4" w:space="0" w:color="auto"/>
              <w:right w:val="single" w:sz="4" w:space="0" w:color="auto"/>
            </w:tcBorders>
            <w:shd w:val="solid" w:color="FFFFFF" w:fill="auto"/>
            <w:hideMark/>
          </w:tcPr>
          <w:p w:rsidR="00BC462A" w:rsidRPr="00BC462A" w:rsidRDefault="00BC462A" w:rsidP="00C549FE">
            <w:pPr>
              <w:autoSpaceDE w:val="0"/>
              <w:autoSpaceDN w:val="0"/>
              <w:adjustRightInd w:val="0"/>
              <w:ind w:left="-992" w:right="-57"/>
              <w:jc w:val="right"/>
              <w:rPr>
                <w:rFonts w:ascii="Arial" w:hAnsi="Arial" w:cs="Arial"/>
                <w:b/>
                <w:bCs/>
                <w:color w:val="000000"/>
                <w:sz w:val="16"/>
                <w:szCs w:val="14"/>
                <w:lang w:val="en-GB"/>
              </w:rPr>
            </w:pPr>
            <w:r w:rsidRPr="00BC462A">
              <w:rPr>
                <w:rFonts w:ascii="Arial" w:hAnsi="Arial" w:cs="Arial"/>
                <w:b/>
                <w:bCs/>
                <w:color w:val="000000"/>
                <w:sz w:val="16"/>
                <w:szCs w:val="14"/>
                <w:lang w:val="en-GB"/>
              </w:rPr>
              <w:t>2011/12</w:t>
            </w:r>
          </w:p>
        </w:tc>
        <w:tc>
          <w:tcPr>
            <w:tcW w:w="284" w:type="pct"/>
            <w:tcBorders>
              <w:top w:val="single" w:sz="4" w:space="0" w:color="auto"/>
              <w:left w:val="single" w:sz="4" w:space="0" w:color="auto"/>
              <w:bottom w:val="single" w:sz="4" w:space="0" w:color="auto"/>
              <w:right w:val="single" w:sz="4" w:space="0" w:color="auto"/>
            </w:tcBorders>
            <w:shd w:val="solid" w:color="FFFFFF" w:fill="auto"/>
            <w:hideMark/>
          </w:tcPr>
          <w:p w:rsidR="00BC462A" w:rsidRPr="00BC462A" w:rsidRDefault="00BC462A" w:rsidP="00C549FE">
            <w:pPr>
              <w:autoSpaceDE w:val="0"/>
              <w:autoSpaceDN w:val="0"/>
              <w:adjustRightInd w:val="0"/>
              <w:ind w:left="-992" w:right="-57"/>
              <w:jc w:val="right"/>
              <w:rPr>
                <w:rFonts w:ascii="Arial" w:hAnsi="Arial" w:cs="Arial"/>
                <w:b/>
                <w:bCs/>
                <w:color w:val="000000"/>
                <w:sz w:val="16"/>
                <w:szCs w:val="14"/>
                <w:lang w:val="en-GB"/>
              </w:rPr>
            </w:pPr>
            <w:r w:rsidRPr="00BC462A">
              <w:rPr>
                <w:rFonts w:ascii="Arial" w:hAnsi="Arial" w:cs="Arial"/>
                <w:b/>
                <w:bCs/>
                <w:color w:val="000000"/>
                <w:sz w:val="16"/>
                <w:szCs w:val="14"/>
                <w:lang w:val="en-GB"/>
              </w:rPr>
              <w:t>2012/13</w:t>
            </w:r>
          </w:p>
        </w:tc>
        <w:tc>
          <w:tcPr>
            <w:tcW w:w="257" w:type="pct"/>
            <w:tcBorders>
              <w:top w:val="single" w:sz="4" w:space="0" w:color="auto"/>
              <w:left w:val="single" w:sz="4" w:space="0" w:color="auto"/>
              <w:bottom w:val="single" w:sz="4" w:space="0" w:color="auto"/>
              <w:right w:val="single" w:sz="4" w:space="0" w:color="auto"/>
            </w:tcBorders>
            <w:shd w:val="solid" w:color="FFFFFF" w:fill="auto"/>
            <w:hideMark/>
          </w:tcPr>
          <w:p w:rsidR="00BC462A" w:rsidRPr="00BC462A" w:rsidRDefault="00BC462A" w:rsidP="00C549FE">
            <w:pPr>
              <w:autoSpaceDE w:val="0"/>
              <w:autoSpaceDN w:val="0"/>
              <w:adjustRightInd w:val="0"/>
              <w:ind w:left="-992" w:right="-57"/>
              <w:jc w:val="right"/>
              <w:rPr>
                <w:rFonts w:ascii="Arial" w:hAnsi="Arial" w:cs="Arial"/>
                <w:b/>
                <w:bCs/>
                <w:color w:val="000000"/>
                <w:sz w:val="16"/>
                <w:szCs w:val="14"/>
                <w:lang w:val="en-GB"/>
              </w:rPr>
            </w:pPr>
            <w:r w:rsidRPr="00BC462A">
              <w:rPr>
                <w:rFonts w:ascii="Arial" w:hAnsi="Arial" w:cs="Arial"/>
                <w:b/>
                <w:bCs/>
                <w:color w:val="000000"/>
                <w:sz w:val="16"/>
                <w:szCs w:val="14"/>
                <w:lang w:val="en-GB"/>
              </w:rPr>
              <w:t>2013/14</w:t>
            </w:r>
          </w:p>
        </w:tc>
        <w:tc>
          <w:tcPr>
            <w:tcW w:w="246" w:type="pct"/>
            <w:tcBorders>
              <w:left w:val="single" w:sz="4" w:space="0" w:color="auto"/>
              <w:bottom w:val="single" w:sz="4" w:space="0" w:color="auto"/>
              <w:right w:val="single" w:sz="4" w:space="0" w:color="auto"/>
            </w:tcBorders>
            <w:shd w:val="solid" w:color="FFFFFF" w:fill="auto"/>
          </w:tcPr>
          <w:p w:rsidR="00BC462A" w:rsidRPr="00BC462A" w:rsidRDefault="00BC462A" w:rsidP="00C549FE">
            <w:pPr>
              <w:autoSpaceDE w:val="0"/>
              <w:autoSpaceDN w:val="0"/>
              <w:adjustRightInd w:val="0"/>
              <w:ind w:left="-992" w:right="-57"/>
              <w:jc w:val="right"/>
              <w:rPr>
                <w:rFonts w:ascii="Arial" w:hAnsi="Arial" w:cs="Arial"/>
                <w:b/>
                <w:bCs/>
                <w:color w:val="000000"/>
                <w:sz w:val="16"/>
                <w:szCs w:val="14"/>
                <w:lang w:val="en-GB"/>
              </w:rPr>
            </w:pPr>
            <w:r w:rsidRPr="00BC462A">
              <w:rPr>
                <w:rFonts w:ascii="Arial" w:hAnsi="Arial" w:cs="Arial"/>
                <w:b/>
                <w:bCs/>
                <w:color w:val="000000"/>
                <w:sz w:val="16"/>
                <w:szCs w:val="14"/>
                <w:lang w:val="en-GB"/>
              </w:rPr>
              <w:t>2014/15</w:t>
            </w:r>
          </w:p>
        </w:tc>
        <w:tc>
          <w:tcPr>
            <w:tcW w:w="331" w:type="pct"/>
            <w:vMerge/>
            <w:tcBorders>
              <w:left w:val="single" w:sz="4" w:space="0" w:color="auto"/>
              <w:bottom w:val="single" w:sz="4" w:space="0" w:color="auto"/>
              <w:right w:val="single" w:sz="4" w:space="0" w:color="auto"/>
            </w:tcBorders>
            <w:shd w:val="solid" w:color="FFFFFF" w:fill="auto"/>
            <w:hideMark/>
          </w:tcPr>
          <w:p w:rsidR="00BC462A" w:rsidRPr="00BC462A" w:rsidRDefault="00BC462A" w:rsidP="00C549FE">
            <w:pPr>
              <w:autoSpaceDE w:val="0"/>
              <w:autoSpaceDN w:val="0"/>
              <w:adjustRightInd w:val="0"/>
              <w:ind w:left="-992" w:right="-57"/>
              <w:jc w:val="right"/>
              <w:rPr>
                <w:rFonts w:ascii="Arial" w:hAnsi="Arial" w:cs="Arial"/>
                <w:b/>
                <w:bCs/>
                <w:color w:val="000000"/>
                <w:sz w:val="16"/>
                <w:szCs w:val="14"/>
                <w:lang w:val="en-GB"/>
              </w:rPr>
            </w:pPr>
          </w:p>
        </w:tc>
        <w:tc>
          <w:tcPr>
            <w:tcW w:w="341" w:type="pct"/>
            <w:vMerge/>
            <w:tcBorders>
              <w:left w:val="single" w:sz="4" w:space="0" w:color="auto"/>
              <w:bottom w:val="single" w:sz="4" w:space="0" w:color="auto"/>
              <w:right w:val="single" w:sz="4" w:space="0" w:color="auto"/>
            </w:tcBorders>
            <w:shd w:val="solid" w:color="FFFFFF" w:fill="auto"/>
            <w:hideMark/>
          </w:tcPr>
          <w:p w:rsidR="00BC462A" w:rsidRPr="00BC462A" w:rsidRDefault="00BC462A" w:rsidP="00C549FE">
            <w:pPr>
              <w:autoSpaceDE w:val="0"/>
              <w:autoSpaceDN w:val="0"/>
              <w:adjustRightInd w:val="0"/>
              <w:ind w:left="-992" w:right="-57"/>
              <w:jc w:val="right"/>
              <w:rPr>
                <w:rFonts w:ascii="Arial" w:hAnsi="Arial" w:cs="Arial"/>
                <w:b/>
                <w:bCs/>
                <w:color w:val="000000"/>
                <w:sz w:val="16"/>
                <w:szCs w:val="14"/>
                <w:lang w:val="en-GB"/>
              </w:rPr>
            </w:pPr>
          </w:p>
        </w:tc>
        <w:tc>
          <w:tcPr>
            <w:tcW w:w="357" w:type="pct"/>
            <w:vMerge/>
            <w:tcBorders>
              <w:left w:val="single" w:sz="4" w:space="0" w:color="auto"/>
              <w:bottom w:val="single" w:sz="4" w:space="0" w:color="auto"/>
              <w:right w:val="single" w:sz="4" w:space="0" w:color="auto"/>
            </w:tcBorders>
            <w:shd w:val="solid" w:color="FFFFFF" w:fill="auto"/>
          </w:tcPr>
          <w:p w:rsidR="00BC462A" w:rsidRPr="00BC462A" w:rsidRDefault="00BC462A" w:rsidP="00C549FE">
            <w:pPr>
              <w:autoSpaceDE w:val="0"/>
              <w:autoSpaceDN w:val="0"/>
              <w:adjustRightInd w:val="0"/>
              <w:ind w:left="-992" w:right="-57"/>
              <w:jc w:val="right"/>
              <w:rPr>
                <w:rFonts w:ascii="Arial" w:hAnsi="Arial" w:cs="Arial"/>
                <w:b/>
                <w:bCs/>
                <w:color w:val="000000"/>
                <w:sz w:val="16"/>
                <w:szCs w:val="14"/>
                <w:lang w:val="en-GB"/>
              </w:rPr>
            </w:pPr>
          </w:p>
        </w:tc>
        <w:tc>
          <w:tcPr>
            <w:tcW w:w="307" w:type="pct"/>
            <w:tcBorders>
              <w:top w:val="single" w:sz="4" w:space="0" w:color="auto"/>
              <w:left w:val="single" w:sz="4" w:space="0" w:color="auto"/>
              <w:bottom w:val="single" w:sz="4" w:space="0" w:color="auto"/>
              <w:right w:val="single" w:sz="4" w:space="0" w:color="auto"/>
            </w:tcBorders>
            <w:shd w:val="solid" w:color="FFFFFF" w:fill="auto"/>
          </w:tcPr>
          <w:p w:rsidR="00BC462A" w:rsidRPr="00BC462A" w:rsidRDefault="00BC462A" w:rsidP="00C549FE">
            <w:pPr>
              <w:autoSpaceDE w:val="0"/>
              <w:autoSpaceDN w:val="0"/>
              <w:adjustRightInd w:val="0"/>
              <w:ind w:left="-992" w:right="-57"/>
              <w:jc w:val="right"/>
              <w:rPr>
                <w:rFonts w:ascii="Arial" w:hAnsi="Arial" w:cs="Arial"/>
                <w:b/>
                <w:bCs/>
                <w:color w:val="000000"/>
                <w:sz w:val="16"/>
                <w:szCs w:val="14"/>
                <w:lang w:val="en-GB"/>
              </w:rPr>
            </w:pPr>
            <w:r w:rsidRPr="00BC462A">
              <w:rPr>
                <w:rFonts w:ascii="Arial" w:hAnsi="Arial" w:cs="Arial"/>
                <w:b/>
                <w:bCs/>
                <w:color w:val="000000"/>
                <w:sz w:val="16"/>
                <w:szCs w:val="14"/>
                <w:lang w:val="en-GB"/>
              </w:rPr>
              <w:t xml:space="preserve">April </w:t>
            </w:r>
          </w:p>
          <w:p w:rsidR="00BC462A" w:rsidRPr="00BC462A" w:rsidRDefault="00BC462A" w:rsidP="00C549FE">
            <w:pPr>
              <w:autoSpaceDE w:val="0"/>
              <w:autoSpaceDN w:val="0"/>
              <w:adjustRightInd w:val="0"/>
              <w:ind w:left="-992" w:right="-57"/>
              <w:jc w:val="right"/>
              <w:rPr>
                <w:rFonts w:ascii="Arial" w:hAnsi="Arial" w:cs="Arial"/>
                <w:b/>
                <w:bCs/>
                <w:color w:val="000000"/>
                <w:sz w:val="16"/>
                <w:szCs w:val="14"/>
                <w:lang w:val="en-GB"/>
              </w:rPr>
            </w:pPr>
            <w:r w:rsidRPr="00BC462A">
              <w:rPr>
                <w:rFonts w:ascii="Arial" w:hAnsi="Arial" w:cs="Arial"/>
                <w:b/>
                <w:bCs/>
                <w:color w:val="000000"/>
                <w:sz w:val="16"/>
                <w:szCs w:val="14"/>
                <w:lang w:val="en-GB"/>
              </w:rPr>
              <w:t xml:space="preserve">2016 </w:t>
            </w:r>
          </w:p>
        </w:tc>
        <w:tc>
          <w:tcPr>
            <w:tcW w:w="358" w:type="pct"/>
            <w:tcBorders>
              <w:top w:val="single" w:sz="4" w:space="0" w:color="auto"/>
              <w:left w:val="single" w:sz="4" w:space="0" w:color="auto"/>
              <w:bottom w:val="single" w:sz="4" w:space="0" w:color="auto"/>
              <w:right w:val="single" w:sz="4" w:space="0" w:color="auto"/>
            </w:tcBorders>
            <w:shd w:val="solid" w:color="FFFFFF" w:fill="auto"/>
          </w:tcPr>
          <w:p w:rsidR="00BC462A" w:rsidRPr="00BC462A" w:rsidRDefault="00BC462A" w:rsidP="00C549FE">
            <w:pPr>
              <w:autoSpaceDE w:val="0"/>
              <w:autoSpaceDN w:val="0"/>
              <w:adjustRightInd w:val="0"/>
              <w:ind w:left="-992" w:right="-57"/>
              <w:jc w:val="right"/>
              <w:rPr>
                <w:rFonts w:ascii="Arial" w:hAnsi="Arial" w:cs="Arial"/>
                <w:b/>
                <w:bCs/>
                <w:color w:val="000000"/>
                <w:sz w:val="16"/>
                <w:szCs w:val="14"/>
                <w:lang w:val="en-GB"/>
              </w:rPr>
            </w:pPr>
            <w:r w:rsidRPr="00BC462A">
              <w:rPr>
                <w:rFonts w:ascii="Arial" w:hAnsi="Arial" w:cs="Arial"/>
                <w:b/>
                <w:bCs/>
                <w:color w:val="000000"/>
                <w:sz w:val="16"/>
                <w:szCs w:val="14"/>
                <w:lang w:val="en-GB"/>
              </w:rPr>
              <w:t>May</w:t>
            </w:r>
          </w:p>
          <w:p w:rsidR="00BC462A" w:rsidRPr="00BC462A" w:rsidRDefault="00BC462A" w:rsidP="00C549FE">
            <w:pPr>
              <w:autoSpaceDE w:val="0"/>
              <w:autoSpaceDN w:val="0"/>
              <w:adjustRightInd w:val="0"/>
              <w:ind w:left="-992" w:right="-57"/>
              <w:jc w:val="right"/>
              <w:rPr>
                <w:rFonts w:ascii="Arial" w:hAnsi="Arial" w:cs="Arial"/>
                <w:b/>
                <w:bCs/>
                <w:color w:val="000000"/>
                <w:sz w:val="16"/>
                <w:szCs w:val="14"/>
                <w:lang w:val="en-GB"/>
              </w:rPr>
            </w:pPr>
            <w:r w:rsidRPr="00BC462A">
              <w:rPr>
                <w:rFonts w:ascii="Arial" w:hAnsi="Arial" w:cs="Arial"/>
                <w:b/>
                <w:bCs/>
                <w:color w:val="000000"/>
                <w:sz w:val="16"/>
                <w:szCs w:val="14"/>
                <w:lang w:val="en-GB"/>
              </w:rPr>
              <w:t>2016</w:t>
            </w:r>
          </w:p>
        </w:tc>
        <w:tc>
          <w:tcPr>
            <w:tcW w:w="307" w:type="pct"/>
            <w:tcBorders>
              <w:left w:val="single" w:sz="4" w:space="0" w:color="auto"/>
              <w:bottom w:val="single" w:sz="4" w:space="0" w:color="auto"/>
              <w:right w:val="single" w:sz="4" w:space="0" w:color="auto"/>
            </w:tcBorders>
            <w:shd w:val="solid" w:color="FFFFFF" w:fill="auto"/>
          </w:tcPr>
          <w:p w:rsidR="00BC462A" w:rsidRPr="00BC462A" w:rsidRDefault="00BC462A" w:rsidP="00C549FE">
            <w:pPr>
              <w:autoSpaceDE w:val="0"/>
              <w:autoSpaceDN w:val="0"/>
              <w:adjustRightInd w:val="0"/>
              <w:ind w:left="-992" w:right="-57"/>
              <w:jc w:val="right"/>
              <w:rPr>
                <w:rFonts w:ascii="Arial" w:hAnsi="Arial" w:cs="Arial"/>
                <w:b/>
                <w:bCs/>
                <w:color w:val="000000"/>
                <w:sz w:val="16"/>
                <w:szCs w:val="14"/>
                <w:lang w:val="en-GB"/>
              </w:rPr>
            </w:pPr>
            <w:r w:rsidRPr="00BC462A">
              <w:rPr>
                <w:rFonts w:ascii="Arial" w:hAnsi="Arial" w:cs="Arial"/>
                <w:b/>
                <w:bCs/>
                <w:color w:val="000000"/>
                <w:sz w:val="16"/>
                <w:szCs w:val="14"/>
                <w:lang w:val="en-GB"/>
              </w:rPr>
              <w:t>June</w:t>
            </w:r>
          </w:p>
          <w:p w:rsidR="00BC462A" w:rsidRPr="00BC462A" w:rsidRDefault="00BC462A" w:rsidP="00C549FE">
            <w:pPr>
              <w:autoSpaceDE w:val="0"/>
              <w:autoSpaceDN w:val="0"/>
              <w:adjustRightInd w:val="0"/>
              <w:ind w:left="-992" w:right="-57"/>
              <w:jc w:val="right"/>
              <w:rPr>
                <w:rFonts w:ascii="Arial" w:hAnsi="Arial" w:cs="Arial"/>
                <w:b/>
                <w:bCs/>
                <w:color w:val="000000"/>
                <w:sz w:val="16"/>
                <w:szCs w:val="14"/>
                <w:lang w:val="en-GB"/>
              </w:rPr>
            </w:pPr>
            <w:r w:rsidRPr="00BC462A">
              <w:rPr>
                <w:rFonts w:ascii="Arial" w:hAnsi="Arial" w:cs="Arial"/>
                <w:b/>
                <w:bCs/>
                <w:color w:val="000000"/>
                <w:sz w:val="16"/>
                <w:szCs w:val="14"/>
                <w:lang w:val="en-GB"/>
              </w:rPr>
              <w:t>2016</w:t>
            </w:r>
          </w:p>
        </w:tc>
        <w:tc>
          <w:tcPr>
            <w:tcW w:w="307" w:type="pct"/>
            <w:tcBorders>
              <w:left w:val="single" w:sz="4" w:space="0" w:color="auto"/>
              <w:bottom w:val="single" w:sz="4" w:space="0" w:color="auto"/>
              <w:right w:val="single" w:sz="4" w:space="0" w:color="auto"/>
            </w:tcBorders>
            <w:shd w:val="solid" w:color="FFFFFF" w:fill="auto"/>
          </w:tcPr>
          <w:p w:rsidR="00BC462A" w:rsidRPr="00BC462A" w:rsidRDefault="00BC462A" w:rsidP="00BC462A">
            <w:pPr>
              <w:autoSpaceDE w:val="0"/>
              <w:autoSpaceDN w:val="0"/>
              <w:adjustRightInd w:val="0"/>
              <w:ind w:left="-992" w:right="335"/>
              <w:jc w:val="right"/>
              <w:rPr>
                <w:rFonts w:ascii="Arial" w:hAnsi="Arial" w:cs="Arial"/>
                <w:b/>
                <w:bCs/>
                <w:color w:val="000000"/>
                <w:sz w:val="16"/>
                <w:szCs w:val="14"/>
                <w:lang w:val="en-GB"/>
              </w:rPr>
            </w:pPr>
            <w:r>
              <w:rPr>
                <w:rFonts w:ascii="Arial" w:hAnsi="Arial" w:cs="Arial"/>
                <w:b/>
                <w:bCs/>
                <w:color w:val="000000"/>
                <w:sz w:val="16"/>
                <w:szCs w:val="14"/>
                <w:lang w:val="en-GB"/>
              </w:rPr>
              <w:t>Q1</w:t>
            </w:r>
          </w:p>
        </w:tc>
        <w:tc>
          <w:tcPr>
            <w:tcW w:w="357" w:type="pct"/>
            <w:tcBorders>
              <w:left w:val="single" w:sz="4" w:space="0" w:color="auto"/>
              <w:bottom w:val="single" w:sz="4" w:space="0" w:color="auto"/>
              <w:right w:val="single" w:sz="4" w:space="0" w:color="auto"/>
            </w:tcBorders>
            <w:shd w:val="solid" w:color="FFFFFF" w:fill="auto"/>
          </w:tcPr>
          <w:p w:rsidR="00BC462A" w:rsidRPr="00BC462A" w:rsidRDefault="00BC462A" w:rsidP="00BC462A">
            <w:pPr>
              <w:autoSpaceDE w:val="0"/>
              <w:autoSpaceDN w:val="0"/>
              <w:adjustRightInd w:val="0"/>
              <w:ind w:left="-992" w:right="476"/>
              <w:jc w:val="right"/>
              <w:rPr>
                <w:rFonts w:ascii="Arial" w:hAnsi="Arial" w:cs="Arial"/>
                <w:b/>
                <w:bCs/>
                <w:color w:val="000000"/>
                <w:sz w:val="16"/>
                <w:szCs w:val="14"/>
                <w:lang w:val="en-GB"/>
              </w:rPr>
            </w:pPr>
            <w:r>
              <w:rPr>
                <w:rFonts w:ascii="Arial" w:hAnsi="Arial" w:cs="Arial"/>
                <w:b/>
                <w:bCs/>
                <w:color w:val="000000"/>
                <w:sz w:val="16"/>
                <w:szCs w:val="14"/>
                <w:lang w:val="en-GB"/>
              </w:rPr>
              <w:t>Q1</w:t>
            </w:r>
          </w:p>
        </w:tc>
        <w:tc>
          <w:tcPr>
            <w:tcW w:w="307" w:type="pct"/>
            <w:tcBorders>
              <w:left w:val="single" w:sz="4" w:space="0" w:color="auto"/>
              <w:bottom w:val="single" w:sz="4" w:space="0" w:color="auto"/>
              <w:right w:val="single" w:sz="4" w:space="0" w:color="auto"/>
            </w:tcBorders>
            <w:shd w:val="solid" w:color="FFFFFF" w:fill="auto"/>
          </w:tcPr>
          <w:p w:rsidR="00BC462A" w:rsidRPr="00BC462A" w:rsidRDefault="00BC462A" w:rsidP="00C549FE">
            <w:pPr>
              <w:autoSpaceDE w:val="0"/>
              <w:autoSpaceDN w:val="0"/>
              <w:adjustRightInd w:val="0"/>
              <w:ind w:left="-992" w:right="-57"/>
              <w:jc w:val="right"/>
              <w:rPr>
                <w:rFonts w:ascii="Arial" w:hAnsi="Arial" w:cs="Arial"/>
                <w:b/>
                <w:bCs/>
                <w:color w:val="000000"/>
                <w:sz w:val="16"/>
                <w:szCs w:val="14"/>
                <w:lang w:val="en-GB"/>
              </w:rPr>
            </w:pPr>
          </w:p>
        </w:tc>
        <w:tc>
          <w:tcPr>
            <w:tcW w:w="358" w:type="pct"/>
            <w:tcBorders>
              <w:left w:val="single" w:sz="4" w:space="0" w:color="auto"/>
              <w:bottom w:val="single" w:sz="4" w:space="0" w:color="auto"/>
              <w:right w:val="single" w:sz="4" w:space="0" w:color="auto"/>
            </w:tcBorders>
            <w:shd w:val="solid" w:color="FFFFFF" w:fill="auto"/>
          </w:tcPr>
          <w:p w:rsidR="00BC462A" w:rsidRPr="00BC462A" w:rsidRDefault="00BC462A" w:rsidP="00C549FE">
            <w:pPr>
              <w:autoSpaceDE w:val="0"/>
              <w:autoSpaceDN w:val="0"/>
              <w:adjustRightInd w:val="0"/>
              <w:ind w:left="-992" w:right="-57"/>
              <w:jc w:val="right"/>
              <w:rPr>
                <w:rFonts w:ascii="Arial" w:hAnsi="Arial" w:cs="Arial"/>
                <w:b/>
                <w:bCs/>
                <w:color w:val="000000"/>
                <w:sz w:val="16"/>
                <w:szCs w:val="14"/>
                <w:lang w:val="en-GB"/>
              </w:rPr>
            </w:pPr>
          </w:p>
        </w:tc>
      </w:tr>
      <w:tr w:rsidR="00BC462A" w:rsidRPr="00BC462A" w:rsidTr="00154307">
        <w:trPr>
          <w:trHeight w:val="1214"/>
        </w:trPr>
        <w:tc>
          <w:tcPr>
            <w:tcW w:w="581" w:type="pct"/>
            <w:tcBorders>
              <w:top w:val="single" w:sz="4" w:space="0" w:color="auto"/>
              <w:left w:val="single" w:sz="4" w:space="0" w:color="auto"/>
              <w:bottom w:val="single" w:sz="4" w:space="0" w:color="auto"/>
              <w:right w:val="single" w:sz="4" w:space="0" w:color="auto"/>
            </w:tcBorders>
            <w:hideMark/>
          </w:tcPr>
          <w:p w:rsidR="00BC462A" w:rsidRPr="00BC462A" w:rsidRDefault="00BC462A" w:rsidP="00C549FE">
            <w:pPr>
              <w:autoSpaceDE w:val="0"/>
              <w:autoSpaceDN w:val="0"/>
              <w:adjustRightInd w:val="0"/>
              <w:ind w:left="-99" w:right="-57"/>
              <w:rPr>
                <w:rFonts w:ascii="Arial" w:hAnsi="Arial" w:cs="Arial"/>
                <w:color w:val="000000"/>
                <w:sz w:val="16"/>
                <w:szCs w:val="14"/>
                <w:lang w:val="en-GB"/>
              </w:rPr>
            </w:pPr>
            <w:r w:rsidRPr="00BC462A">
              <w:rPr>
                <w:rFonts w:ascii="Arial" w:hAnsi="Arial" w:cs="Arial"/>
                <w:color w:val="000000"/>
                <w:sz w:val="16"/>
                <w:szCs w:val="14"/>
                <w:lang w:val="en-GB"/>
              </w:rPr>
              <w:t xml:space="preserve">Number of workers </w:t>
            </w:r>
            <w:r w:rsidR="00DE532C" w:rsidRPr="00BC462A">
              <w:rPr>
                <w:rFonts w:ascii="Arial" w:hAnsi="Arial" w:cs="Arial"/>
                <w:color w:val="000000"/>
                <w:sz w:val="16"/>
                <w:szCs w:val="14"/>
                <w:lang w:val="en-GB"/>
              </w:rPr>
              <w:t>and ex</w:t>
            </w:r>
            <w:r w:rsidRPr="00BC462A">
              <w:rPr>
                <w:rFonts w:ascii="Arial" w:hAnsi="Arial" w:cs="Arial"/>
                <w:color w:val="000000"/>
                <w:sz w:val="16"/>
                <w:szCs w:val="14"/>
                <w:lang w:val="en-GB"/>
              </w:rPr>
              <w:t>-workers in controlled mines and works accessing benefit medical examinations per year</w:t>
            </w:r>
          </w:p>
        </w:tc>
        <w:tc>
          <w:tcPr>
            <w:tcW w:w="302" w:type="pct"/>
            <w:tcBorders>
              <w:top w:val="single" w:sz="4" w:space="0" w:color="auto"/>
              <w:left w:val="single" w:sz="4" w:space="0" w:color="auto"/>
              <w:bottom w:val="single" w:sz="4" w:space="0" w:color="auto"/>
              <w:right w:val="single" w:sz="4" w:space="0" w:color="auto"/>
            </w:tcBorders>
            <w:vAlign w:val="center"/>
            <w:hideMark/>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10 284</w:t>
            </w:r>
          </w:p>
        </w:tc>
        <w:tc>
          <w:tcPr>
            <w:tcW w:w="284" w:type="pct"/>
            <w:tcBorders>
              <w:top w:val="single" w:sz="4" w:space="0" w:color="auto"/>
              <w:left w:val="single" w:sz="4" w:space="0" w:color="auto"/>
              <w:bottom w:val="single" w:sz="4" w:space="0" w:color="auto"/>
              <w:right w:val="single" w:sz="4" w:space="0" w:color="auto"/>
            </w:tcBorders>
            <w:vAlign w:val="center"/>
            <w:hideMark/>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11 750</w:t>
            </w:r>
          </w:p>
        </w:tc>
        <w:tc>
          <w:tcPr>
            <w:tcW w:w="257" w:type="pct"/>
            <w:tcBorders>
              <w:top w:val="single" w:sz="4" w:space="0" w:color="auto"/>
              <w:left w:val="single" w:sz="4" w:space="0" w:color="auto"/>
              <w:bottom w:val="single" w:sz="4" w:space="0" w:color="auto"/>
              <w:right w:val="single" w:sz="4" w:space="0" w:color="auto"/>
            </w:tcBorders>
            <w:vAlign w:val="center"/>
            <w:hideMark/>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10 694</w:t>
            </w:r>
          </w:p>
        </w:tc>
        <w:tc>
          <w:tcPr>
            <w:tcW w:w="246"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9781</w:t>
            </w:r>
          </w:p>
        </w:tc>
        <w:tc>
          <w:tcPr>
            <w:tcW w:w="331" w:type="pct"/>
            <w:tcBorders>
              <w:top w:val="single" w:sz="4" w:space="0" w:color="auto"/>
              <w:left w:val="single" w:sz="4" w:space="0" w:color="auto"/>
              <w:bottom w:val="single" w:sz="4" w:space="0" w:color="auto"/>
              <w:right w:val="single" w:sz="4" w:space="0" w:color="auto"/>
            </w:tcBorders>
            <w:vAlign w:val="center"/>
            <w:hideMark/>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10500</w:t>
            </w:r>
          </w:p>
        </w:tc>
        <w:tc>
          <w:tcPr>
            <w:tcW w:w="341" w:type="pct"/>
            <w:tcBorders>
              <w:top w:val="single" w:sz="4" w:space="0" w:color="auto"/>
              <w:left w:val="single" w:sz="4" w:space="0" w:color="auto"/>
              <w:bottom w:val="single" w:sz="4" w:space="0" w:color="auto"/>
              <w:right w:val="single" w:sz="4" w:space="0" w:color="auto"/>
            </w:tcBorders>
            <w:vAlign w:val="center"/>
            <w:hideMark/>
          </w:tcPr>
          <w:p w:rsidR="00BC462A" w:rsidRPr="00BC462A" w:rsidRDefault="00BC462A" w:rsidP="00C549FE">
            <w:pPr>
              <w:autoSpaceDE w:val="0"/>
              <w:autoSpaceDN w:val="0"/>
              <w:adjustRightInd w:val="0"/>
              <w:ind w:left="-992" w:right="-57"/>
              <w:jc w:val="right"/>
              <w:rPr>
                <w:rFonts w:ascii="Arial" w:hAnsi="Arial" w:cs="Arial"/>
                <w:color w:val="000000" w:themeColor="text1"/>
                <w:sz w:val="22"/>
                <w:szCs w:val="14"/>
                <w:lang w:val="en-GB"/>
              </w:rPr>
            </w:pPr>
            <w:r w:rsidRPr="00BC462A">
              <w:rPr>
                <w:rFonts w:ascii="Arial" w:hAnsi="Arial" w:cs="Arial"/>
                <w:color w:val="000000" w:themeColor="text1"/>
                <w:sz w:val="22"/>
                <w:szCs w:val="14"/>
                <w:lang w:val="en-GB"/>
              </w:rPr>
              <w:t>15318</w:t>
            </w:r>
          </w:p>
        </w:tc>
        <w:tc>
          <w:tcPr>
            <w:tcW w:w="357"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+46%</w:t>
            </w:r>
          </w:p>
        </w:tc>
        <w:tc>
          <w:tcPr>
            <w:tcW w:w="307"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*1191</w:t>
            </w:r>
          </w:p>
        </w:tc>
        <w:tc>
          <w:tcPr>
            <w:tcW w:w="358"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*1393</w:t>
            </w:r>
          </w:p>
        </w:tc>
        <w:tc>
          <w:tcPr>
            <w:tcW w:w="307"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themeColor="text1"/>
                <w:sz w:val="22"/>
                <w:szCs w:val="14"/>
                <w:lang w:val="en-GB"/>
              </w:rPr>
            </w:pPr>
            <w:r w:rsidRPr="00BC462A">
              <w:rPr>
                <w:rFonts w:ascii="Arial" w:hAnsi="Arial" w:cs="Arial"/>
                <w:color w:val="000000" w:themeColor="text1"/>
                <w:sz w:val="22"/>
                <w:szCs w:val="14"/>
                <w:lang w:val="en-GB"/>
              </w:rPr>
              <w:t>*2085</w:t>
            </w:r>
          </w:p>
        </w:tc>
        <w:tc>
          <w:tcPr>
            <w:tcW w:w="307"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themeColor="text1"/>
                <w:sz w:val="22"/>
                <w:szCs w:val="14"/>
                <w:lang w:val="en-GB"/>
              </w:rPr>
            </w:pPr>
            <w:r w:rsidRPr="00BC462A">
              <w:rPr>
                <w:rFonts w:ascii="Arial" w:hAnsi="Arial" w:cs="Arial"/>
                <w:color w:val="000000" w:themeColor="text1"/>
                <w:sz w:val="22"/>
                <w:szCs w:val="14"/>
                <w:lang w:val="en-GB"/>
              </w:rPr>
              <w:t>*4669</w:t>
            </w:r>
          </w:p>
        </w:tc>
        <w:tc>
          <w:tcPr>
            <w:tcW w:w="357"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3750</w:t>
            </w:r>
          </w:p>
        </w:tc>
        <w:tc>
          <w:tcPr>
            <w:tcW w:w="307" w:type="pct"/>
            <w:tcBorders>
              <w:top w:val="single" w:sz="4" w:space="0" w:color="auto"/>
              <w:left w:val="single" w:sz="4" w:space="0" w:color="auto"/>
              <w:bottom w:val="single" w:sz="4" w:space="0" w:color="auto"/>
              <w:right w:val="single" w:sz="4" w:space="0" w:color="auto"/>
            </w:tcBorders>
            <w:vAlign w:val="center"/>
          </w:tcPr>
          <w:p w:rsidR="00BC462A" w:rsidRPr="00BC462A" w:rsidRDefault="00154307" w:rsidP="00C549FE">
            <w:pPr>
              <w:autoSpaceDE w:val="0"/>
              <w:autoSpaceDN w:val="0"/>
              <w:adjustRightInd w:val="0"/>
              <w:ind w:left="-992" w:right="-57"/>
              <w:jc w:val="right"/>
              <w:rPr>
                <w:rFonts w:ascii="Arial" w:hAnsi="Arial" w:cs="Arial"/>
                <w:color w:val="000000"/>
                <w:sz w:val="22"/>
                <w:szCs w:val="14"/>
                <w:lang w:val="en-GB"/>
              </w:rPr>
            </w:pPr>
            <w:r>
              <w:rPr>
                <w:rFonts w:ascii="Arial" w:hAnsi="Arial" w:cs="Arial"/>
                <w:color w:val="000000"/>
                <w:sz w:val="22"/>
                <w:szCs w:val="14"/>
                <w:lang w:val="en-GB"/>
              </w:rPr>
              <w:t>+25</w:t>
            </w:r>
            <w:r w:rsidR="00BC462A" w:rsidRPr="00BC462A">
              <w:rPr>
                <w:rFonts w:ascii="Arial" w:hAnsi="Arial" w:cs="Arial"/>
                <w:color w:val="000000"/>
                <w:sz w:val="22"/>
                <w:szCs w:val="14"/>
                <w:lang w:val="en-GB"/>
              </w:rPr>
              <w:t>%</w:t>
            </w:r>
          </w:p>
        </w:tc>
        <w:tc>
          <w:tcPr>
            <w:tcW w:w="358"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15000</w:t>
            </w:r>
          </w:p>
        </w:tc>
      </w:tr>
      <w:tr w:rsidR="00BC462A" w:rsidRPr="00BC462A" w:rsidTr="00154307">
        <w:trPr>
          <w:trHeight w:val="255"/>
        </w:trPr>
        <w:tc>
          <w:tcPr>
            <w:tcW w:w="581" w:type="pct"/>
            <w:tcBorders>
              <w:top w:val="single" w:sz="4" w:space="0" w:color="auto"/>
              <w:left w:val="single" w:sz="4" w:space="0" w:color="auto"/>
              <w:bottom w:val="single" w:sz="4" w:space="0" w:color="auto"/>
              <w:right w:val="single" w:sz="4" w:space="0" w:color="auto"/>
            </w:tcBorders>
            <w:hideMark/>
          </w:tcPr>
          <w:p w:rsidR="00BC462A" w:rsidRPr="00BC462A" w:rsidRDefault="00BC462A" w:rsidP="00C549FE">
            <w:pPr>
              <w:autoSpaceDE w:val="0"/>
              <w:autoSpaceDN w:val="0"/>
              <w:adjustRightInd w:val="0"/>
              <w:ind w:left="-99" w:right="-57"/>
              <w:rPr>
                <w:rFonts w:ascii="Arial" w:hAnsi="Arial" w:cs="Arial"/>
                <w:color w:val="000000"/>
                <w:sz w:val="16"/>
                <w:szCs w:val="14"/>
                <w:lang w:val="en-GB"/>
              </w:rPr>
            </w:pPr>
            <w:r w:rsidRPr="00BC462A">
              <w:rPr>
                <w:rFonts w:ascii="Arial" w:hAnsi="Arial" w:cs="Arial"/>
                <w:color w:val="000000"/>
                <w:sz w:val="16"/>
                <w:szCs w:val="14"/>
                <w:lang w:val="en-GB"/>
              </w:rPr>
              <w:t xml:space="preserve">Number of </w:t>
            </w:r>
            <w:r w:rsidR="00DE532C" w:rsidRPr="00BC462A">
              <w:rPr>
                <w:rFonts w:ascii="Arial" w:hAnsi="Arial" w:cs="Arial"/>
                <w:color w:val="000000"/>
                <w:sz w:val="16"/>
                <w:szCs w:val="14"/>
                <w:lang w:val="en-GB"/>
              </w:rPr>
              <w:t>claims certified at</w:t>
            </w:r>
            <w:r w:rsidRPr="00BC462A">
              <w:rPr>
                <w:rFonts w:ascii="Arial" w:hAnsi="Arial" w:cs="Arial"/>
                <w:color w:val="000000"/>
                <w:sz w:val="16"/>
                <w:szCs w:val="14"/>
                <w:lang w:val="en-GB"/>
              </w:rPr>
              <w:t xml:space="preserve"> the Medical Bureau for Occupational Diseases  </w:t>
            </w:r>
          </w:p>
        </w:tc>
        <w:tc>
          <w:tcPr>
            <w:tcW w:w="302" w:type="pct"/>
            <w:tcBorders>
              <w:top w:val="single" w:sz="4" w:space="0" w:color="auto"/>
              <w:left w:val="single" w:sz="4" w:space="0" w:color="auto"/>
              <w:bottom w:val="single" w:sz="4" w:space="0" w:color="auto"/>
              <w:right w:val="single" w:sz="4" w:space="0" w:color="auto"/>
            </w:tcBorders>
            <w:vAlign w:val="center"/>
            <w:hideMark/>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6 367</w:t>
            </w:r>
          </w:p>
        </w:tc>
        <w:tc>
          <w:tcPr>
            <w:tcW w:w="284" w:type="pct"/>
            <w:tcBorders>
              <w:top w:val="single" w:sz="4" w:space="0" w:color="auto"/>
              <w:left w:val="single" w:sz="4" w:space="0" w:color="auto"/>
              <w:bottom w:val="single" w:sz="4" w:space="0" w:color="auto"/>
              <w:right w:val="single" w:sz="4" w:space="0" w:color="auto"/>
            </w:tcBorders>
            <w:vAlign w:val="center"/>
            <w:hideMark/>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4 376</w:t>
            </w:r>
          </w:p>
        </w:tc>
        <w:tc>
          <w:tcPr>
            <w:tcW w:w="257" w:type="pct"/>
            <w:tcBorders>
              <w:top w:val="single" w:sz="4" w:space="0" w:color="auto"/>
              <w:left w:val="single" w:sz="4" w:space="0" w:color="auto"/>
              <w:bottom w:val="single" w:sz="4" w:space="0" w:color="auto"/>
              <w:right w:val="single" w:sz="4" w:space="0" w:color="auto"/>
            </w:tcBorders>
            <w:vAlign w:val="center"/>
            <w:hideMark/>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4 444</w:t>
            </w:r>
          </w:p>
        </w:tc>
        <w:tc>
          <w:tcPr>
            <w:tcW w:w="246"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6324</w:t>
            </w:r>
          </w:p>
        </w:tc>
        <w:tc>
          <w:tcPr>
            <w:tcW w:w="331" w:type="pct"/>
            <w:tcBorders>
              <w:top w:val="single" w:sz="4" w:space="0" w:color="auto"/>
              <w:left w:val="single" w:sz="4" w:space="0" w:color="auto"/>
              <w:bottom w:val="single" w:sz="4" w:space="0" w:color="auto"/>
              <w:right w:val="single" w:sz="4" w:space="0" w:color="auto"/>
            </w:tcBorders>
            <w:vAlign w:val="center"/>
            <w:hideMark/>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8 000</w:t>
            </w:r>
          </w:p>
        </w:tc>
        <w:tc>
          <w:tcPr>
            <w:tcW w:w="341" w:type="pct"/>
            <w:tcBorders>
              <w:top w:val="single" w:sz="4" w:space="0" w:color="auto"/>
              <w:left w:val="single" w:sz="4" w:space="0" w:color="auto"/>
              <w:bottom w:val="single" w:sz="4" w:space="0" w:color="auto"/>
              <w:right w:val="single" w:sz="4" w:space="0" w:color="auto"/>
            </w:tcBorders>
            <w:vAlign w:val="center"/>
            <w:hideMark/>
          </w:tcPr>
          <w:p w:rsidR="00BC462A" w:rsidRPr="00BC462A" w:rsidRDefault="00BC462A" w:rsidP="00C549FE">
            <w:pPr>
              <w:autoSpaceDE w:val="0"/>
              <w:autoSpaceDN w:val="0"/>
              <w:adjustRightInd w:val="0"/>
              <w:ind w:left="-992" w:right="-57"/>
              <w:jc w:val="right"/>
              <w:rPr>
                <w:rFonts w:ascii="Arial" w:hAnsi="Arial" w:cs="Arial"/>
                <w:color w:val="000000" w:themeColor="text1"/>
                <w:sz w:val="22"/>
                <w:szCs w:val="14"/>
                <w:lang w:val="en-GB"/>
              </w:rPr>
            </w:pPr>
            <w:r w:rsidRPr="00BC462A">
              <w:rPr>
                <w:rFonts w:ascii="Arial" w:hAnsi="Arial" w:cs="Arial"/>
                <w:color w:val="000000" w:themeColor="text1"/>
                <w:sz w:val="22"/>
                <w:szCs w:val="14"/>
                <w:lang w:val="en-GB"/>
              </w:rPr>
              <w:t>7233</w:t>
            </w:r>
          </w:p>
        </w:tc>
        <w:tc>
          <w:tcPr>
            <w:tcW w:w="357"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-10%</w:t>
            </w:r>
          </w:p>
        </w:tc>
        <w:tc>
          <w:tcPr>
            <w:tcW w:w="307"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*1072</w:t>
            </w:r>
          </w:p>
        </w:tc>
        <w:tc>
          <w:tcPr>
            <w:tcW w:w="358"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*1868</w:t>
            </w:r>
          </w:p>
        </w:tc>
        <w:tc>
          <w:tcPr>
            <w:tcW w:w="307"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themeColor="text1"/>
                <w:sz w:val="22"/>
                <w:szCs w:val="14"/>
                <w:lang w:val="en-GB"/>
              </w:rPr>
            </w:pPr>
            <w:r w:rsidRPr="00BC462A">
              <w:rPr>
                <w:rFonts w:ascii="Arial" w:hAnsi="Arial" w:cs="Arial"/>
                <w:color w:val="000000" w:themeColor="text1"/>
                <w:sz w:val="22"/>
                <w:szCs w:val="14"/>
                <w:lang w:val="en-GB"/>
              </w:rPr>
              <w:t>*1814</w:t>
            </w:r>
          </w:p>
        </w:tc>
        <w:tc>
          <w:tcPr>
            <w:tcW w:w="307"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themeColor="text1"/>
                <w:sz w:val="22"/>
                <w:szCs w:val="14"/>
                <w:lang w:val="en-GB"/>
              </w:rPr>
            </w:pPr>
            <w:r w:rsidRPr="00BC462A">
              <w:rPr>
                <w:rFonts w:ascii="Arial" w:hAnsi="Arial" w:cs="Arial"/>
                <w:color w:val="000000" w:themeColor="text1"/>
                <w:sz w:val="22"/>
                <w:szCs w:val="14"/>
                <w:lang w:val="en-GB"/>
              </w:rPr>
              <w:t>#4754</w:t>
            </w:r>
          </w:p>
        </w:tc>
        <w:tc>
          <w:tcPr>
            <w:tcW w:w="357"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3000</w:t>
            </w:r>
          </w:p>
        </w:tc>
        <w:tc>
          <w:tcPr>
            <w:tcW w:w="307" w:type="pct"/>
            <w:tcBorders>
              <w:top w:val="single" w:sz="4" w:space="0" w:color="auto"/>
              <w:left w:val="single" w:sz="4" w:space="0" w:color="auto"/>
              <w:bottom w:val="single" w:sz="4" w:space="0" w:color="auto"/>
              <w:right w:val="single" w:sz="4" w:space="0" w:color="auto"/>
            </w:tcBorders>
            <w:vAlign w:val="center"/>
          </w:tcPr>
          <w:p w:rsidR="00BC462A" w:rsidRPr="00BC462A" w:rsidRDefault="00154307" w:rsidP="00C549FE">
            <w:pPr>
              <w:autoSpaceDE w:val="0"/>
              <w:autoSpaceDN w:val="0"/>
              <w:adjustRightInd w:val="0"/>
              <w:ind w:left="-992" w:right="-57"/>
              <w:jc w:val="right"/>
              <w:rPr>
                <w:rFonts w:ascii="Arial" w:hAnsi="Arial" w:cs="Arial"/>
                <w:color w:val="000000"/>
                <w:sz w:val="22"/>
                <w:szCs w:val="14"/>
                <w:lang w:val="en-GB"/>
              </w:rPr>
            </w:pPr>
            <w:r>
              <w:rPr>
                <w:rFonts w:ascii="Arial" w:hAnsi="Arial" w:cs="Arial"/>
                <w:color w:val="000000"/>
                <w:sz w:val="22"/>
                <w:szCs w:val="14"/>
                <w:lang w:val="en-GB"/>
              </w:rPr>
              <w:t>+58</w:t>
            </w:r>
            <w:r w:rsidR="00BC462A" w:rsidRPr="00BC462A">
              <w:rPr>
                <w:rFonts w:ascii="Arial" w:hAnsi="Arial" w:cs="Arial"/>
                <w:color w:val="000000"/>
                <w:sz w:val="22"/>
                <w:szCs w:val="14"/>
                <w:lang w:val="en-GB"/>
              </w:rPr>
              <w:t>%</w:t>
            </w:r>
          </w:p>
        </w:tc>
        <w:tc>
          <w:tcPr>
            <w:tcW w:w="358"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10000</w:t>
            </w:r>
          </w:p>
        </w:tc>
      </w:tr>
      <w:tr w:rsidR="00BC462A" w:rsidRPr="00BC462A" w:rsidTr="00154307">
        <w:trPr>
          <w:trHeight w:val="255"/>
        </w:trPr>
        <w:tc>
          <w:tcPr>
            <w:tcW w:w="581" w:type="pct"/>
            <w:tcBorders>
              <w:top w:val="single" w:sz="4" w:space="0" w:color="auto"/>
              <w:left w:val="single" w:sz="4" w:space="0" w:color="auto"/>
              <w:bottom w:val="single" w:sz="4" w:space="0" w:color="auto"/>
              <w:right w:val="single" w:sz="4" w:space="0" w:color="auto"/>
            </w:tcBorders>
            <w:hideMark/>
          </w:tcPr>
          <w:p w:rsidR="00BC462A" w:rsidRPr="00BC462A" w:rsidRDefault="00BC462A" w:rsidP="00C549FE">
            <w:pPr>
              <w:autoSpaceDE w:val="0"/>
              <w:autoSpaceDN w:val="0"/>
              <w:adjustRightInd w:val="0"/>
              <w:ind w:left="-99" w:right="-57"/>
              <w:rPr>
                <w:rFonts w:ascii="Arial" w:hAnsi="Arial" w:cs="Arial"/>
                <w:color w:val="000000"/>
                <w:sz w:val="16"/>
                <w:szCs w:val="14"/>
                <w:lang w:val="en-GB"/>
              </w:rPr>
            </w:pPr>
            <w:r w:rsidRPr="00BC462A">
              <w:rPr>
                <w:rFonts w:ascii="Arial" w:hAnsi="Arial" w:cs="Arial"/>
                <w:color w:val="000000"/>
                <w:sz w:val="16"/>
                <w:szCs w:val="14"/>
                <w:lang w:val="en-GB"/>
              </w:rPr>
              <w:t>Number of claims paid by the Compensation Commissioner (other than pensioners) per year</w:t>
            </w:r>
          </w:p>
        </w:tc>
        <w:tc>
          <w:tcPr>
            <w:tcW w:w="302" w:type="pct"/>
            <w:tcBorders>
              <w:top w:val="single" w:sz="4" w:space="0" w:color="auto"/>
              <w:left w:val="single" w:sz="4" w:space="0" w:color="auto"/>
              <w:bottom w:val="single" w:sz="4" w:space="0" w:color="auto"/>
              <w:right w:val="single" w:sz="4" w:space="0" w:color="auto"/>
            </w:tcBorders>
            <w:vAlign w:val="center"/>
            <w:hideMark/>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758</w:t>
            </w:r>
          </w:p>
        </w:tc>
        <w:tc>
          <w:tcPr>
            <w:tcW w:w="284" w:type="pct"/>
            <w:tcBorders>
              <w:top w:val="single" w:sz="4" w:space="0" w:color="auto"/>
              <w:left w:val="single" w:sz="4" w:space="0" w:color="auto"/>
              <w:bottom w:val="single" w:sz="4" w:space="0" w:color="auto"/>
              <w:right w:val="single" w:sz="4" w:space="0" w:color="auto"/>
            </w:tcBorders>
            <w:vAlign w:val="center"/>
            <w:hideMark/>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1 779</w:t>
            </w:r>
          </w:p>
        </w:tc>
        <w:tc>
          <w:tcPr>
            <w:tcW w:w="257" w:type="pct"/>
            <w:tcBorders>
              <w:top w:val="single" w:sz="4" w:space="0" w:color="auto"/>
              <w:left w:val="single" w:sz="4" w:space="0" w:color="auto"/>
              <w:bottom w:val="single" w:sz="4" w:space="0" w:color="auto"/>
              <w:right w:val="single" w:sz="4" w:space="0" w:color="auto"/>
            </w:tcBorders>
            <w:vAlign w:val="center"/>
            <w:hideMark/>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3 124</w:t>
            </w:r>
          </w:p>
        </w:tc>
        <w:tc>
          <w:tcPr>
            <w:tcW w:w="246"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1977</w:t>
            </w:r>
          </w:p>
        </w:tc>
        <w:tc>
          <w:tcPr>
            <w:tcW w:w="331" w:type="pct"/>
            <w:tcBorders>
              <w:top w:val="single" w:sz="4" w:space="0" w:color="auto"/>
              <w:left w:val="single" w:sz="4" w:space="0" w:color="auto"/>
              <w:bottom w:val="single" w:sz="4" w:space="0" w:color="auto"/>
              <w:right w:val="single" w:sz="4" w:space="0" w:color="auto"/>
            </w:tcBorders>
            <w:vAlign w:val="center"/>
            <w:hideMark/>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3 000</w:t>
            </w:r>
          </w:p>
        </w:tc>
        <w:tc>
          <w:tcPr>
            <w:tcW w:w="341" w:type="pct"/>
            <w:tcBorders>
              <w:top w:val="single" w:sz="4" w:space="0" w:color="auto"/>
              <w:left w:val="single" w:sz="4" w:space="0" w:color="auto"/>
              <w:bottom w:val="single" w:sz="4" w:space="0" w:color="auto"/>
              <w:right w:val="single" w:sz="4" w:space="0" w:color="auto"/>
            </w:tcBorders>
            <w:vAlign w:val="center"/>
            <w:hideMark/>
          </w:tcPr>
          <w:p w:rsidR="00BC462A" w:rsidRPr="00BC462A" w:rsidRDefault="00BC462A" w:rsidP="00C549FE">
            <w:pPr>
              <w:autoSpaceDE w:val="0"/>
              <w:autoSpaceDN w:val="0"/>
              <w:adjustRightInd w:val="0"/>
              <w:ind w:left="-992" w:right="-57"/>
              <w:jc w:val="right"/>
              <w:rPr>
                <w:rFonts w:ascii="Arial" w:hAnsi="Arial" w:cs="Arial"/>
                <w:color w:val="000000" w:themeColor="text1"/>
                <w:sz w:val="22"/>
                <w:szCs w:val="14"/>
                <w:lang w:val="en-GB"/>
              </w:rPr>
            </w:pPr>
            <w:r w:rsidRPr="00BC462A">
              <w:rPr>
                <w:rFonts w:ascii="Arial" w:hAnsi="Arial" w:cs="Arial"/>
                <w:color w:val="000000" w:themeColor="text1"/>
                <w:sz w:val="22"/>
                <w:szCs w:val="14"/>
                <w:lang w:val="en-GB"/>
              </w:rPr>
              <w:t>1775</w:t>
            </w:r>
          </w:p>
        </w:tc>
        <w:tc>
          <w:tcPr>
            <w:tcW w:w="357"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-41%</w:t>
            </w:r>
          </w:p>
        </w:tc>
        <w:tc>
          <w:tcPr>
            <w:tcW w:w="307"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179</w:t>
            </w:r>
          </w:p>
        </w:tc>
        <w:tc>
          <w:tcPr>
            <w:tcW w:w="358"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150</w:t>
            </w:r>
          </w:p>
        </w:tc>
        <w:tc>
          <w:tcPr>
            <w:tcW w:w="307"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themeColor="text1"/>
                <w:sz w:val="22"/>
                <w:szCs w:val="14"/>
                <w:lang w:val="en-GB"/>
              </w:rPr>
            </w:pPr>
            <w:r w:rsidRPr="00BC462A">
              <w:rPr>
                <w:rFonts w:ascii="Arial" w:hAnsi="Arial" w:cs="Arial"/>
                <w:color w:val="000000" w:themeColor="text1"/>
                <w:sz w:val="22"/>
                <w:szCs w:val="14"/>
                <w:lang w:val="en-GB"/>
              </w:rPr>
              <w:t>304</w:t>
            </w:r>
          </w:p>
        </w:tc>
        <w:tc>
          <w:tcPr>
            <w:tcW w:w="307"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themeColor="text1"/>
                <w:sz w:val="22"/>
                <w:szCs w:val="14"/>
                <w:lang w:val="en-GB"/>
              </w:rPr>
            </w:pPr>
            <w:r w:rsidRPr="00BC462A">
              <w:rPr>
                <w:rFonts w:ascii="Arial" w:hAnsi="Arial" w:cs="Arial"/>
                <w:color w:val="000000" w:themeColor="text1"/>
                <w:sz w:val="22"/>
                <w:szCs w:val="14"/>
                <w:lang w:val="en-GB"/>
              </w:rPr>
              <w:t>633</w:t>
            </w:r>
          </w:p>
        </w:tc>
        <w:tc>
          <w:tcPr>
            <w:tcW w:w="357"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500</w:t>
            </w:r>
          </w:p>
        </w:tc>
        <w:tc>
          <w:tcPr>
            <w:tcW w:w="307" w:type="pct"/>
            <w:tcBorders>
              <w:top w:val="single" w:sz="4" w:space="0" w:color="auto"/>
              <w:left w:val="single" w:sz="4" w:space="0" w:color="auto"/>
              <w:bottom w:val="single" w:sz="4" w:space="0" w:color="auto"/>
              <w:right w:val="single" w:sz="4" w:space="0" w:color="auto"/>
            </w:tcBorders>
            <w:vAlign w:val="center"/>
          </w:tcPr>
          <w:p w:rsidR="00BC462A" w:rsidRPr="00BC462A" w:rsidRDefault="00154307" w:rsidP="00C549FE">
            <w:pPr>
              <w:autoSpaceDE w:val="0"/>
              <w:autoSpaceDN w:val="0"/>
              <w:adjustRightInd w:val="0"/>
              <w:ind w:left="-992" w:right="-57"/>
              <w:jc w:val="right"/>
              <w:rPr>
                <w:rFonts w:ascii="Arial" w:hAnsi="Arial" w:cs="Arial"/>
                <w:color w:val="000000"/>
                <w:sz w:val="22"/>
                <w:szCs w:val="14"/>
                <w:lang w:val="en-GB"/>
              </w:rPr>
            </w:pPr>
            <w:r>
              <w:rPr>
                <w:rFonts w:ascii="Arial" w:hAnsi="Arial" w:cs="Arial"/>
                <w:color w:val="000000"/>
                <w:sz w:val="22"/>
                <w:szCs w:val="14"/>
                <w:lang w:val="en-GB"/>
              </w:rPr>
              <w:t>+27</w:t>
            </w:r>
            <w:r w:rsidR="00BC462A" w:rsidRPr="00BC462A">
              <w:rPr>
                <w:rFonts w:ascii="Arial" w:hAnsi="Arial" w:cs="Arial"/>
                <w:color w:val="000000"/>
                <w:sz w:val="22"/>
                <w:szCs w:val="14"/>
                <w:lang w:val="en-GB"/>
              </w:rPr>
              <w:t>%</w:t>
            </w:r>
          </w:p>
        </w:tc>
        <w:tc>
          <w:tcPr>
            <w:tcW w:w="358"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3300</w:t>
            </w:r>
          </w:p>
        </w:tc>
      </w:tr>
      <w:tr w:rsidR="00BC462A" w:rsidRPr="00BC462A" w:rsidTr="00154307">
        <w:trPr>
          <w:trHeight w:val="255"/>
        </w:trPr>
        <w:tc>
          <w:tcPr>
            <w:tcW w:w="581" w:type="pct"/>
            <w:tcBorders>
              <w:top w:val="single" w:sz="4" w:space="0" w:color="auto"/>
              <w:left w:val="single" w:sz="4" w:space="0" w:color="auto"/>
              <w:bottom w:val="single" w:sz="4" w:space="0" w:color="auto"/>
              <w:right w:val="single" w:sz="4" w:space="0" w:color="auto"/>
            </w:tcBorders>
            <w:hideMark/>
          </w:tcPr>
          <w:p w:rsidR="00BC462A" w:rsidRPr="00BC462A" w:rsidRDefault="00BC462A" w:rsidP="00C549FE">
            <w:pPr>
              <w:autoSpaceDE w:val="0"/>
              <w:autoSpaceDN w:val="0"/>
              <w:adjustRightInd w:val="0"/>
              <w:ind w:left="-99" w:right="-57"/>
              <w:rPr>
                <w:rFonts w:ascii="Arial" w:hAnsi="Arial" w:cs="Arial"/>
                <w:color w:val="000000"/>
                <w:sz w:val="16"/>
                <w:szCs w:val="14"/>
                <w:lang w:val="en-GB"/>
              </w:rPr>
            </w:pPr>
            <w:r w:rsidRPr="00BC462A">
              <w:rPr>
                <w:rFonts w:ascii="Arial" w:hAnsi="Arial" w:cs="Arial"/>
                <w:color w:val="000000"/>
                <w:sz w:val="16"/>
                <w:szCs w:val="14"/>
                <w:lang w:val="en-GB"/>
              </w:rPr>
              <w:t xml:space="preserve">Number of controlled mines and works inspected per year to verify levies payable based on risk shifts worked </w:t>
            </w:r>
          </w:p>
        </w:tc>
        <w:tc>
          <w:tcPr>
            <w:tcW w:w="302" w:type="pct"/>
            <w:tcBorders>
              <w:top w:val="single" w:sz="4" w:space="0" w:color="auto"/>
              <w:left w:val="single" w:sz="4" w:space="0" w:color="auto"/>
              <w:bottom w:val="single" w:sz="4" w:space="0" w:color="auto"/>
              <w:right w:val="single" w:sz="4" w:space="0" w:color="auto"/>
            </w:tcBorders>
            <w:vAlign w:val="center"/>
            <w:hideMark/>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w:t>
            </w:r>
            <w:r w:rsidRPr="00BC462A">
              <w:rPr>
                <w:rFonts w:ascii="Arial" w:hAnsi="Arial" w:cs="Arial"/>
                <w:color w:val="000000"/>
                <w:sz w:val="22"/>
                <w:szCs w:val="14"/>
                <w:vertAlign w:val="superscript"/>
                <w:lang w:val="en-GB"/>
              </w:rPr>
              <w:t>1</w:t>
            </w:r>
          </w:p>
        </w:tc>
        <w:tc>
          <w:tcPr>
            <w:tcW w:w="284" w:type="pct"/>
            <w:tcBorders>
              <w:top w:val="single" w:sz="4" w:space="0" w:color="auto"/>
              <w:left w:val="single" w:sz="4" w:space="0" w:color="auto"/>
              <w:bottom w:val="single" w:sz="4" w:space="0" w:color="auto"/>
              <w:right w:val="single" w:sz="4" w:space="0" w:color="auto"/>
            </w:tcBorders>
            <w:vAlign w:val="center"/>
            <w:hideMark/>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w:t>
            </w:r>
            <w:r w:rsidRPr="00BC462A">
              <w:rPr>
                <w:rFonts w:ascii="Arial" w:hAnsi="Arial" w:cs="Arial"/>
                <w:color w:val="000000"/>
                <w:sz w:val="22"/>
                <w:szCs w:val="14"/>
                <w:vertAlign w:val="superscript"/>
                <w:lang w:val="en-GB"/>
              </w:rPr>
              <w:t>1</w:t>
            </w:r>
          </w:p>
        </w:tc>
        <w:tc>
          <w:tcPr>
            <w:tcW w:w="257" w:type="pct"/>
            <w:tcBorders>
              <w:top w:val="single" w:sz="4" w:space="0" w:color="auto"/>
              <w:left w:val="single" w:sz="4" w:space="0" w:color="auto"/>
              <w:bottom w:val="single" w:sz="4" w:space="0" w:color="auto"/>
              <w:right w:val="single" w:sz="4" w:space="0" w:color="auto"/>
            </w:tcBorders>
            <w:vAlign w:val="center"/>
            <w:hideMark/>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29</w:t>
            </w:r>
          </w:p>
        </w:tc>
        <w:tc>
          <w:tcPr>
            <w:tcW w:w="246"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58</w:t>
            </w:r>
          </w:p>
        </w:tc>
        <w:tc>
          <w:tcPr>
            <w:tcW w:w="331" w:type="pct"/>
            <w:tcBorders>
              <w:top w:val="single" w:sz="4" w:space="0" w:color="auto"/>
              <w:left w:val="single" w:sz="4" w:space="0" w:color="auto"/>
              <w:bottom w:val="single" w:sz="4" w:space="0" w:color="auto"/>
              <w:right w:val="single" w:sz="4" w:space="0" w:color="auto"/>
            </w:tcBorders>
            <w:vAlign w:val="center"/>
            <w:hideMark/>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40</w:t>
            </w:r>
          </w:p>
        </w:tc>
        <w:tc>
          <w:tcPr>
            <w:tcW w:w="341" w:type="pct"/>
            <w:tcBorders>
              <w:top w:val="single" w:sz="4" w:space="0" w:color="auto"/>
              <w:left w:val="single" w:sz="4" w:space="0" w:color="auto"/>
              <w:bottom w:val="single" w:sz="4" w:space="0" w:color="auto"/>
              <w:right w:val="single" w:sz="4" w:space="0" w:color="auto"/>
            </w:tcBorders>
            <w:vAlign w:val="center"/>
            <w:hideMark/>
          </w:tcPr>
          <w:p w:rsidR="00BC462A" w:rsidRPr="00BC462A" w:rsidRDefault="00BC462A" w:rsidP="00C549FE">
            <w:pPr>
              <w:autoSpaceDE w:val="0"/>
              <w:autoSpaceDN w:val="0"/>
              <w:adjustRightInd w:val="0"/>
              <w:ind w:left="-992" w:right="-57"/>
              <w:jc w:val="right"/>
              <w:rPr>
                <w:rFonts w:ascii="Arial" w:hAnsi="Arial" w:cs="Arial"/>
                <w:color w:val="000000" w:themeColor="text1"/>
                <w:sz w:val="22"/>
                <w:szCs w:val="14"/>
                <w:lang w:val="en-GB"/>
              </w:rPr>
            </w:pPr>
            <w:r w:rsidRPr="00BC462A">
              <w:rPr>
                <w:rFonts w:ascii="Arial" w:hAnsi="Arial" w:cs="Arial"/>
                <w:color w:val="000000" w:themeColor="text1"/>
                <w:sz w:val="22"/>
                <w:szCs w:val="14"/>
                <w:lang w:val="en-GB"/>
              </w:rPr>
              <w:t>77</w:t>
            </w:r>
          </w:p>
        </w:tc>
        <w:tc>
          <w:tcPr>
            <w:tcW w:w="357"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+93%</w:t>
            </w:r>
          </w:p>
        </w:tc>
        <w:tc>
          <w:tcPr>
            <w:tcW w:w="307"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2</w:t>
            </w:r>
          </w:p>
        </w:tc>
        <w:tc>
          <w:tcPr>
            <w:tcW w:w="358"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3</w:t>
            </w:r>
          </w:p>
        </w:tc>
        <w:tc>
          <w:tcPr>
            <w:tcW w:w="307"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themeColor="text1"/>
                <w:sz w:val="22"/>
                <w:szCs w:val="14"/>
                <w:lang w:val="en-GB"/>
              </w:rPr>
            </w:pPr>
            <w:r w:rsidRPr="00BC462A">
              <w:rPr>
                <w:rFonts w:ascii="Arial" w:hAnsi="Arial" w:cs="Arial"/>
                <w:color w:val="000000" w:themeColor="text1"/>
                <w:sz w:val="22"/>
                <w:szCs w:val="14"/>
                <w:lang w:val="en-GB"/>
              </w:rPr>
              <w:t>9</w:t>
            </w:r>
          </w:p>
        </w:tc>
        <w:tc>
          <w:tcPr>
            <w:tcW w:w="307"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themeColor="text1"/>
                <w:sz w:val="22"/>
                <w:szCs w:val="14"/>
                <w:lang w:val="en-GB"/>
              </w:rPr>
            </w:pPr>
            <w:r w:rsidRPr="00BC462A">
              <w:rPr>
                <w:rFonts w:ascii="Arial" w:hAnsi="Arial" w:cs="Arial"/>
                <w:color w:val="000000" w:themeColor="text1"/>
                <w:sz w:val="22"/>
                <w:szCs w:val="14"/>
                <w:lang w:val="en-GB"/>
              </w:rPr>
              <w:t>14</w:t>
            </w:r>
          </w:p>
        </w:tc>
        <w:tc>
          <w:tcPr>
            <w:tcW w:w="357"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13</w:t>
            </w:r>
          </w:p>
        </w:tc>
        <w:tc>
          <w:tcPr>
            <w:tcW w:w="307" w:type="pct"/>
            <w:tcBorders>
              <w:top w:val="single" w:sz="4" w:space="0" w:color="auto"/>
              <w:left w:val="single" w:sz="4" w:space="0" w:color="auto"/>
              <w:bottom w:val="single" w:sz="4" w:space="0" w:color="auto"/>
              <w:right w:val="single" w:sz="4" w:space="0" w:color="auto"/>
            </w:tcBorders>
            <w:vAlign w:val="center"/>
          </w:tcPr>
          <w:p w:rsidR="00BC462A" w:rsidRPr="00BC462A" w:rsidRDefault="00154307" w:rsidP="00C549FE">
            <w:pPr>
              <w:autoSpaceDE w:val="0"/>
              <w:autoSpaceDN w:val="0"/>
              <w:adjustRightInd w:val="0"/>
              <w:ind w:left="-992" w:right="-57"/>
              <w:jc w:val="right"/>
              <w:rPr>
                <w:rFonts w:ascii="Arial" w:hAnsi="Arial" w:cs="Arial"/>
                <w:color w:val="000000"/>
                <w:sz w:val="22"/>
                <w:szCs w:val="14"/>
                <w:lang w:val="en-GB"/>
              </w:rPr>
            </w:pPr>
            <w:r>
              <w:rPr>
                <w:rFonts w:ascii="Arial" w:hAnsi="Arial" w:cs="Arial"/>
                <w:color w:val="000000"/>
                <w:sz w:val="22"/>
                <w:szCs w:val="14"/>
                <w:lang w:val="en-GB"/>
              </w:rPr>
              <w:t>+8</w:t>
            </w:r>
            <w:r w:rsidR="00BC462A" w:rsidRPr="00BC462A">
              <w:rPr>
                <w:rFonts w:ascii="Arial" w:hAnsi="Arial" w:cs="Arial"/>
                <w:color w:val="000000"/>
                <w:sz w:val="22"/>
                <w:szCs w:val="14"/>
                <w:lang w:val="en-GB"/>
              </w:rPr>
              <w:t>%</w:t>
            </w:r>
          </w:p>
        </w:tc>
        <w:tc>
          <w:tcPr>
            <w:tcW w:w="358"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50</w:t>
            </w:r>
          </w:p>
        </w:tc>
      </w:tr>
      <w:tr w:rsidR="00BC462A" w:rsidRPr="00BC462A" w:rsidTr="00154307">
        <w:trPr>
          <w:trHeight w:val="255"/>
        </w:trPr>
        <w:tc>
          <w:tcPr>
            <w:tcW w:w="581" w:type="pct"/>
            <w:tcBorders>
              <w:top w:val="single" w:sz="4" w:space="0" w:color="auto"/>
              <w:left w:val="single" w:sz="4" w:space="0" w:color="auto"/>
              <w:bottom w:val="single" w:sz="4" w:space="0" w:color="auto"/>
              <w:right w:val="single" w:sz="4" w:space="0" w:color="auto"/>
            </w:tcBorders>
            <w:hideMark/>
          </w:tcPr>
          <w:p w:rsidR="00BC462A" w:rsidRPr="00BC462A" w:rsidRDefault="00BC462A" w:rsidP="00C549FE">
            <w:pPr>
              <w:autoSpaceDE w:val="0"/>
              <w:autoSpaceDN w:val="0"/>
              <w:adjustRightInd w:val="0"/>
              <w:ind w:left="-99" w:right="-57"/>
              <w:rPr>
                <w:rFonts w:ascii="Arial" w:hAnsi="Arial" w:cs="Arial"/>
                <w:color w:val="000000"/>
                <w:sz w:val="16"/>
                <w:szCs w:val="14"/>
                <w:lang w:val="en-GB"/>
              </w:rPr>
            </w:pPr>
            <w:r w:rsidRPr="00BC462A">
              <w:rPr>
                <w:rFonts w:ascii="Arial" w:hAnsi="Arial" w:cs="Arial"/>
                <w:color w:val="000000"/>
                <w:sz w:val="16"/>
                <w:szCs w:val="14"/>
                <w:lang w:val="en-GB"/>
              </w:rPr>
              <w:t>Number of outreach and awareness activities with service providers, unions, employers, workers and ex-workers conducted per year</w:t>
            </w:r>
          </w:p>
        </w:tc>
        <w:tc>
          <w:tcPr>
            <w:tcW w:w="302" w:type="pct"/>
            <w:tcBorders>
              <w:top w:val="single" w:sz="4" w:space="0" w:color="auto"/>
              <w:left w:val="single" w:sz="4" w:space="0" w:color="auto"/>
              <w:bottom w:val="single" w:sz="4" w:space="0" w:color="auto"/>
              <w:right w:val="single" w:sz="4" w:space="0" w:color="auto"/>
            </w:tcBorders>
            <w:vAlign w:val="center"/>
            <w:hideMark/>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9</w:t>
            </w:r>
          </w:p>
        </w:tc>
        <w:tc>
          <w:tcPr>
            <w:tcW w:w="284" w:type="pct"/>
            <w:tcBorders>
              <w:top w:val="single" w:sz="4" w:space="0" w:color="auto"/>
              <w:left w:val="single" w:sz="4" w:space="0" w:color="auto"/>
              <w:bottom w:val="single" w:sz="4" w:space="0" w:color="auto"/>
              <w:right w:val="single" w:sz="4" w:space="0" w:color="auto"/>
            </w:tcBorders>
            <w:vAlign w:val="center"/>
            <w:hideMark/>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4</w:t>
            </w:r>
          </w:p>
        </w:tc>
        <w:tc>
          <w:tcPr>
            <w:tcW w:w="257" w:type="pct"/>
            <w:tcBorders>
              <w:top w:val="single" w:sz="4" w:space="0" w:color="auto"/>
              <w:left w:val="single" w:sz="4" w:space="0" w:color="auto"/>
              <w:bottom w:val="single" w:sz="4" w:space="0" w:color="auto"/>
              <w:right w:val="single" w:sz="4" w:space="0" w:color="auto"/>
            </w:tcBorders>
            <w:vAlign w:val="center"/>
            <w:hideMark/>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6</w:t>
            </w:r>
          </w:p>
        </w:tc>
        <w:tc>
          <w:tcPr>
            <w:tcW w:w="246"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8</w:t>
            </w:r>
          </w:p>
        </w:tc>
        <w:tc>
          <w:tcPr>
            <w:tcW w:w="331" w:type="pct"/>
            <w:tcBorders>
              <w:top w:val="single" w:sz="4" w:space="0" w:color="auto"/>
              <w:left w:val="single" w:sz="4" w:space="0" w:color="auto"/>
              <w:bottom w:val="single" w:sz="4" w:space="0" w:color="auto"/>
              <w:right w:val="single" w:sz="4" w:space="0" w:color="auto"/>
            </w:tcBorders>
            <w:vAlign w:val="center"/>
            <w:hideMark/>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10</w:t>
            </w:r>
          </w:p>
        </w:tc>
        <w:tc>
          <w:tcPr>
            <w:tcW w:w="341" w:type="pct"/>
            <w:tcBorders>
              <w:top w:val="single" w:sz="4" w:space="0" w:color="auto"/>
              <w:left w:val="single" w:sz="4" w:space="0" w:color="auto"/>
              <w:bottom w:val="single" w:sz="4" w:space="0" w:color="auto"/>
              <w:right w:val="single" w:sz="4" w:space="0" w:color="auto"/>
            </w:tcBorders>
            <w:vAlign w:val="center"/>
            <w:hideMark/>
          </w:tcPr>
          <w:p w:rsidR="00BC462A" w:rsidRPr="00BC462A" w:rsidRDefault="00BC462A" w:rsidP="00C549FE">
            <w:pPr>
              <w:autoSpaceDE w:val="0"/>
              <w:autoSpaceDN w:val="0"/>
              <w:adjustRightInd w:val="0"/>
              <w:ind w:left="-992" w:right="-57"/>
              <w:jc w:val="right"/>
              <w:rPr>
                <w:rFonts w:ascii="Arial" w:hAnsi="Arial" w:cs="Arial"/>
                <w:color w:val="000000" w:themeColor="text1"/>
                <w:sz w:val="22"/>
                <w:szCs w:val="14"/>
                <w:lang w:val="en-GB"/>
              </w:rPr>
            </w:pPr>
            <w:r w:rsidRPr="00BC462A">
              <w:rPr>
                <w:rFonts w:ascii="Arial" w:hAnsi="Arial" w:cs="Arial"/>
                <w:color w:val="000000" w:themeColor="text1"/>
                <w:sz w:val="22"/>
                <w:szCs w:val="14"/>
                <w:lang w:val="en-GB"/>
              </w:rPr>
              <w:t>34</w:t>
            </w:r>
          </w:p>
        </w:tc>
        <w:tc>
          <w:tcPr>
            <w:tcW w:w="357"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+240%</w:t>
            </w:r>
          </w:p>
        </w:tc>
        <w:tc>
          <w:tcPr>
            <w:tcW w:w="307"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1</w:t>
            </w:r>
          </w:p>
        </w:tc>
        <w:tc>
          <w:tcPr>
            <w:tcW w:w="358"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2</w:t>
            </w:r>
          </w:p>
        </w:tc>
        <w:tc>
          <w:tcPr>
            <w:tcW w:w="307"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themeColor="text1"/>
                <w:sz w:val="22"/>
                <w:szCs w:val="14"/>
                <w:lang w:val="en-GB"/>
              </w:rPr>
            </w:pPr>
            <w:r w:rsidRPr="00BC462A">
              <w:rPr>
                <w:rFonts w:ascii="Arial" w:hAnsi="Arial" w:cs="Arial"/>
                <w:color w:val="000000" w:themeColor="text1"/>
                <w:sz w:val="22"/>
                <w:szCs w:val="14"/>
                <w:lang w:val="en-GB"/>
              </w:rPr>
              <w:t>5</w:t>
            </w:r>
          </w:p>
        </w:tc>
        <w:tc>
          <w:tcPr>
            <w:tcW w:w="307"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themeColor="text1"/>
                <w:sz w:val="22"/>
                <w:szCs w:val="14"/>
                <w:lang w:val="en-GB"/>
              </w:rPr>
            </w:pPr>
            <w:r w:rsidRPr="00BC462A">
              <w:rPr>
                <w:rFonts w:ascii="Arial" w:hAnsi="Arial" w:cs="Arial"/>
                <w:color w:val="000000" w:themeColor="text1"/>
                <w:sz w:val="22"/>
                <w:szCs w:val="14"/>
                <w:lang w:val="en-GB"/>
              </w:rPr>
              <w:t>8</w:t>
            </w:r>
          </w:p>
        </w:tc>
        <w:tc>
          <w:tcPr>
            <w:tcW w:w="357"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3</w:t>
            </w:r>
          </w:p>
        </w:tc>
        <w:tc>
          <w:tcPr>
            <w:tcW w:w="307" w:type="pct"/>
            <w:tcBorders>
              <w:top w:val="single" w:sz="4" w:space="0" w:color="auto"/>
              <w:left w:val="single" w:sz="4" w:space="0" w:color="auto"/>
              <w:bottom w:val="single" w:sz="4" w:space="0" w:color="auto"/>
              <w:right w:val="single" w:sz="4" w:space="0" w:color="auto"/>
            </w:tcBorders>
            <w:vAlign w:val="center"/>
          </w:tcPr>
          <w:p w:rsidR="00BC462A" w:rsidRPr="00BC462A" w:rsidRDefault="00154307" w:rsidP="00C549FE">
            <w:pPr>
              <w:autoSpaceDE w:val="0"/>
              <w:autoSpaceDN w:val="0"/>
              <w:adjustRightInd w:val="0"/>
              <w:ind w:left="-992" w:right="-57"/>
              <w:jc w:val="right"/>
              <w:rPr>
                <w:rFonts w:ascii="Arial" w:hAnsi="Arial" w:cs="Arial"/>
                <w:color w:val="000000"/>
                <w:sz w:val="22"/>
                <w:szCs w:val="14"/>
                <w:lang w:val="en-GB"/>
              </w:rPr>
            </w:pPr>
            <w:r>
              <w:rPr>
                <w:rFonts w:ascii="Arial" w:hAnsi="Arial" w:cs="Arial"/>
                <w:color w:val="000000"/>
                <w:sz w:val="22"/>
                <w:szCs w:val="14"/>
                <w:lang w:val="en-GB"/>
              </w:rPr>
              <w:t>+167</w:t>
            </w:r>
            <w:r w:rsidR="00BC462A" w:rsidRPr="00BC462A">
              <w:rPr>
                <w:rFonts w:ascii="Arial" w:hAnsi="Arial" w:cs="Arial"/>
                <w:color w:val="000000"/>
                <w:sz w:val="22"/>
                <w:szCs w:val="14"/>
                <w:lang w:val="en-GB"/>
              </w:rPr>
              <w:t>%</w:t>
            </w:r>
          </w:p>
        </w:tc>
        <w:tc>
          <w:tcPr>
            <w:tcW w:w="358"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10</w:t>
            </w:r>
          </w:p>
        </w:tc>
      </w:tr>
      <w:tr w:rsidR="00BC462A" w:rsidRPr="00BC462A" w:rsidTr="00154307">
        <w:trPr>
          <w:trHeight w:val="255"/>
        </w:trPr>
        <w:tc>
          <w:tcPr>
            <w:tcW w:w="581" w:type="pct"/>
            <w:tcBorders>
              <w:top w:val="single" w:sz="4" w:space="0" w:color="auto"/>
              <w:left w:val="single" w:sz="4" w:space="0" w:color="auto"/>
              <w:bottom w:val="single" w:sz="4" w:space="0" w:color="auto"/>
              <w:right w:val="single" w:sz="4" w:space="0" w:color="auto"/>
            </w:tcBorders>
            <w:hideMark/>
          </w:tcPr>
          <w:p w:rsidR="00BC462A" w:rsidRPr="00BC462A" w:rsidRDefault="00BC462A" w:rsidP="00C549FE">
            <w:pPr>
              <w:autoSpaceDE w:val="0"/>
              <w:autoSpaceDN w:val="0"/>
              <w:adjustRightInd w:val="0"/>
              <w:ind w:left="-99" w:right="-57"/>
              <w:rPr>
                <w:rFonts w:ascii="Arial" w:hAnsi="Arial" w:cs="Arial"/>
                <w:color w:val="000000"/>
                <w:sz w:val="16"/>
                <w:szCs w:val="14"/>
                <w:lang w:val="en-GB"/>
              </w:rPr>
            </w:pPr>
            <w:r w:rsidRPr="00BC462A">
              <w:rPr>
                <w:rFonts w:ascii="Arial" w:hAnsi="Arial" w:cs="Arial"/>
                <w:color w:val="000000"/>
                <w:sz w:val="16"/>
                <w:szCs w:val="14"/>
                <w:lang w:val="en-GB"/>
              </w:rPr>
              <w:t>Number of workers in controlled mines and works paid for loss of earnings while undergoing tuberculosis treatment per year</w:t>
            </w:r>
          </w:p>
        </w:tc>
        <w:tc>
          <w:tcPr>
            <w:tcW w:w="302" w:type="pct"/>
            <w:tcBorders>
              <w:top w:val="single" w:sz="4" w:space="0" w:color="auto"/>
              <w:left w:val="single" w:sz="4" w:space="0" w:color="auto"/>
              <w:bottom w:val="single" w:sz="4" w:space="0" w:color="auto"/>
              <w:right w:val="single" w:sz="4" w:space="0" w:color="auto"/>
            </w:tcBorders>
            <w:vAlign w:val="center"/>
            <w:hideMark/>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 xml:space="preserve">           220</w:t>
            </w:r>
          </w:p>
        </w:tc>
        <w:tc>
          <w:tcPr>
            <w:tcW w:w="284" w:type="pct"/>
            <w:tcBorders>
              <w:top w:val="single" w:sz="4" w:space="0" w:color="auto"/>
              <w:left w:val="single" w:sz="4" w:space="0" w:color="auto"/>
              <w:bottom w:val="single" w:sz="4" w:space="0" w:color="auto"/>
              <w:right w:val="single" w:sz="4" w:space="0" w:color="auto"/>
            </w:tcBorders>
            <w:vAlign w:val="center"/>
            <w:hideMark/>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 xml:space="preserve">        1 453</w:t>
            </w:r>
          </w:p>
        </w:tc>
        <w:tc>
          <w:tcPr>
            <w:tcW w:w="257" w:type="pct"/>
            <w:tcBorders>
              <w:top w:val="single" w:sz="4" w:space="0" w:color="auto"/>
              <w:left w:val="single" w:sz="4" w:space="0" w:color="auto"/>
              <w:bottom w:val="single" w:sz="4" w:space="0" w:color="auto"/>
              <w:right w:val="single" w:sz="4" w:space="0" w:color="auto"/>
            </w:tcBorders>
            <w:vAlign w:val="center"/>
            <w:hideMark/>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 xml:space="preserve">        1 923</w:t>
            </w:r>
          </w:p>
        </w:tc>
        <w:tc>
          <w:tcPr>
            <w:tcW w:w="246"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459</w:t>
            </w:r>
          </w:p>
        </w:tc>
        <w:tc>
          <w:tcPr>
            <w:tcW w:w="331" w:type="pct"/>
            <w:tcBorders>
              <w:top w:val="single" w:sz="4" w:space="0" w:color="auto"/>
              <w:left w:val="single" w:sz="4" w:space="0" w:color="auto"/>
              <w:bottom w:val="single" w:sz="4" w:space="0" w:color="auto"/>
              <w:right w:val="single" w:sz="4" w:space="0" w:color="auto"/>
            </w:tcBorders>
            <w:vAlign w:val="center"/>
            <w:hideMark/>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 xml:space="preserve">           750</w:t>
            </w:r>
          </w:p>
        </w:tc>
        <w:tc>
          <w:tcPr>
            <w:tcW w:w="341" w:type="pct"/>
            <w:tcBorders>
              <w:top w:val="single" w:sz="4" w:space="0" w:color="auto"/>
              <w:left w:val="single" w:sz="4" w:space="0" w:color="auto"/>
              <w:bottom w:val="single" w:sz="4" w:space="0" w:color="auto"/>
              <w:right w:val="single" w:sz="4" w:space="0" w:color="auto"/>
            </w:tcBorders>
            <w:vAlign w:val="center"/>
            <w:hideMark/>
          </w:tcPr>
          <w:p w:rsidR="00BC462A" w:rsidRPr="00BC462A" w:rsidRDefault="00BC462A" w:rsidP="00C549FE">
            <w:pPr>
              <w:autoSpaceDE w:val="0"/>
              <w:autoSpaceDN w:val="0"/>
              <w:adjustRightInd w:val="0"/>
              <w:ind w:left="-992" w:right="-57"/>
              <w:jc w:val="right"/>
              <w:rPr>
                <w:rFonts w:ascii="Arial" w:hAnsi="Arial" w:cs="Arial"/>
                <w:color w:val="000000" w:themeColor="text1"/>
                <w:sz w:val="22"/>
                <w:szCs w:val="14"/>
                <w:lang w:val="en-GB"/>
              </w:rPr>
            </w:pPr>
            <w:r w:rsidRPr="00BC462A">
              <w:rPr>
                <w:rFonts w:ascii="Arial" w:hAnsi="Arial" w:cs="Arial"/>
                <w:color w:val="000000" w:themeColor="text1"/>
                <w:sz w:val="22"/>
                <w:szCs w:val="14"/>
                <w:lang w:val="en-GB"/>
              </w:rPr>
              <w:t>598</w:t>
            </w:r>
          </w:p>
        </w:tc>
        <w:tc>
          <w:tcPr>
            <w:tcW w:w="357"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-20%</w:t>
            </w:r>
          </w:p>
        </w:tc>
        <w:tc>
          <w:tcPr>
            <w:tcW w:w="307"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126</w:t>
            </w:r>
          </w:p>
        </w:tc>
        <w:tc>
          <w:tcPr>
            <w:tcW w:w="358"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19</w:t>
            </w:r>
          </w:p>
        </w:tc>
        <w:tc>
          <w:tcPr>
            <w:tcW w:w="307"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themeColor="text1"/>
                <w:sz w:val="22"/>
                <w:szCs w:val="14"/>
                <w:lang w:val="en-GB"/>
              </w:rPr>
            </w:pPr>
            <w:r w:rsidRPr="00BC462A">
              <w:rPr>
                <w:rFonts w:ascii="Arial" w:hAnsi="Arial" w:cs="Arial"/>
                <w:color w:val="000000" w:themeColor="text1"/>
                <w:sz w:val="22"/>
                <w:szCs w:val="14"/>
                <w:lang w:val="en-GB"/>
              </w:rPr>
              <w:t>64</w:t>
            </w:r>
          </w:p>
        </w:tc>
        <w:tc>
          <w:tcPr>
            <w:tcW w:w="307"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themeColor="text1"/>
                <w:sz w:val="22"/>
                <w:szCs w:val="14"/>
                <w:lang w:val="en-GB"/>
              </w:rPr>
            </w:pPr>
            <w:r w:rsidRPr="00BC462A">
              <w:rPr>
                <w:rFonts w:ascii="Arial" w:hAnsi="Arial" w:cs="Arial"/>
                <w:color w:val="000000" w:themeColor="text1"/>
                <w:sz w:val="22"/>
                <w:szCs w:val="14"/>
                <w:lang w:val="en-GB"/>
              </w:rPr>
              <w:t>209</w:t>
            </w:r>
          </w:p>
        </w:tc>
        <w:tc>
          <w:tcPr>
            <w:tcW w:w="357"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193</w:t>
            </w:r>
          </w:p>
        </w:tc>
        <w:tc>
          <w:tcPr>
            <w:tcW w:w="307"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+8%</w:t>
            </w:r>
          </w:p>
        </w:tc>
        <w:tc>
          <w:tcPr>
            <w:tcW w:w="358" w:type="pct"/>
            <w:tcBorders>
              <w:top w:val="single" w:sz="4" w:space="0" w:color="auto"/>
              <w:left w:val="single" w:sz="4" w:space="0" w:color="auto"/>
              <w:bottom w:val="single" w:sz="4" w:space="0" w:color="auto"/>
              <w:right w:val="single" w:sz="4" w:space="0" w:color="auto"/>
            </w:tcBorders>
            <w:vAlign w:val="center"/>
          </w:tcPr>
          <w:p w:rsidR="00BC462A" w:rsidRPr="00BC462A" w:rsidRDefault="00BC462A" w:rsidP="00C549FE">
            <w:pPr>
              <w:autoSpaceDE w:val="0"/>
              <w:autoSpaceDN w:val="0"/>
              <w:adjustRightInd w:val="0"/>
              <w:ind w:left="-992" w:right="-57"/>
              <w:jc w:val="right"/>
              <w:rPr>
                <w:rFonts w:ascii="Arial" w:hAnsi="Arial" w:cs="Arial"/>
                <w:color w:val="000000"/>
                <w:sz w:val="22"/>
                <w:szCs w:val="14"/>
                <w:lang w:val="en-GB"/>
              </w:rPr>
            </w:pPr>
            <w:r w:rsidRPr="00BC462A">
              <w:rPr>
                <w:rFonts w:ascii="Arial" w:hAnsi="Arial" w:cs="Arial"/>
                <w:color w:val="000000"/>
                <w:sz w:val="22"/>
                <w:szCs w:val="14"/>
                <w:lang w:val="en-GB"/>
              </w:rPr>
              <w:t>770</w:t>
            </w:r>
          </w:p>
        </w:tc>
      </w:tr>
    </w:tbl>
    <w:p w:rsidR="00BC462A" w:rsidRPr="00BC462A" w:rsidRDefault="00BC462A" w:rsidP="00BC462A">
      <w:pPr>
        <w:rPr>
          <w:rFonts w:ascii="Arial" w:hAnsi="Arial" w:cs="Arial"/>
        </w:rPr>
      </w:pPr>
    </w:p>
    <w:p w:rsidR="00BC462A" w:rsidRDefault="00BC462A" w:rsidP="00BC462A">
      <w:pPr>
        <w:rPr>
          <w:rFonts w:ascii="Arial" w:hAnsi="Arial" w:cs="Arial"/>
        </w:rPr>
      </w:pPr>
      <w:r w:rsidRPr="00BC462A">
        <w:rPr>
          <w:rFonts w:ascii="Arial" w:hAnsi="Arial" w:cs="Arial"/>
        </w:rPr>
        <w:lastRenderedPageBreak/>
        <w:t>Notes</w:t>
      </w:r>
      <w:r w:rsidR="00095029">
        <w:rPr>
          <w:rFonts w:ascii="Arial" w:hAnsi="Arial" w:cs="Arial"/>
        </w:rPr>
        <w:t>:</w:t>
      </w:r>
    </w:p>
    <w:p w:rsidR="00BC462A" w:rsidRPr="00BC462A" w:rsidRDefault="00BC462A" w:rsidP="00BC462A">
      <w:pPr>
        <w:rPr>
          <w:rFonts w:ascii="Arial" w:hAnsi="Arial" w:cs="Arial"/>
        </w:rPr>
      </w:pPr>
    </w:p>
    <w:p w:rsidR="00BC462A" w:rsidRPr="00BC462A" w:rsidRDefault="00BC462A" w:rsidP="00BC462A">
      <w:pPr>
        <w:pStyle w:val="ListParagraph"/>
        <w:numPr>
          <w:ilvl w:val="0"/>
          <w:numId w:val="0"/>
        </w:numPr>
        <w:ind w:left="360"/>
        <w:rPr>
          <w:sz w:val="24"/>
        </w:rPr>
      </w:pPr>
      <w:r w:rsidRPr="00BC462A">
        <w:rPr>
          <w:sz w:val="24"/>
        </w:rPr>
        <w:t>*Number of workers and ex-workers in controlled mines and works accessing Benefit Medical Examinations (Q1 - 2016/17)</w:t>
      </w:r>
    </w:p>
    <w:p w:rsidR="00BC462A" w:rsidRDefault="00BC462A" w:rsidP="00BC462A">
      <w:pPr>
        <w:pStyle w:val="ListParagraph"/>
        <w:numPr>
          <w:ilvl w:val="0"/>
          <w:numId w:val="0"/>
        </w:numPr>
        <w:ind w:left="360"/>
      </w:pPr>
    </w:p>
    <w:tbl>
      <w:tblPr>
        <w:tblStyle w:val="TableGrid"/>
        <w:tblW w:w="0" w:type="auto"/>
        <w:tblInd w:w="720" w:type="dxa"/>
        <w:tblLook w:val="04A0"/>
      </w:tblPr>
      <w:tblGrid>
        <w:gridCol w:w="4792"/>
        <w:gridCol w:w="839"/>
        <w:gridCol w:w="839"/>
        <w:gridCol w:w="839"/>
        <w:gridCol w:w="1601"/>
      </w:tblGrid>
      <w:tr w:rsidR="00BC462A" w:rsidRPr="00BC462A" w:rsidTr="00BC462A">
        <w:tc>
          <w:tcPr>
            <w:tcW w:w="0" w:type="auto"/>
          </w:tcPr>
          <w:p w:rsidR="00BC462A" w:rsidRPr="00BC462A" w:rsidRDefault="00BC462A" w:rsidP="00BC462A">
            <w:pPr>
              <w:rPr>
                <w:rFonts w:ascii="Arial" w:hAnsi="Arial" w:cs="Arial"/>
                <w:b/>
              </w:rPr>
            </w:pPr>
            <w:r w:rsidRPr="00BC462A">
              <w:rPr>
                <w:rFonts w:ascii="Arial" w:hAnsi="Arial" w:cs="Arial"/>
                <w:b/>
              </w:rPr>
              <w:t>SERVICE POINT</w:t>
            </w:r>
          </w:p>
        </w:tc>
        <w:tc>
          <w:tcPr>
            <w:tcW w:w="0" w:type="auto"/>
          </w:tcPr>
          <w:p w:rsidR="00BC462A" w:rsidRPr="00BC462A" w:rsidRDefault="00BC462A" w:rsidP="00BC462A">
            <w:pPr>
              <w:rPr>
                <w:rFonts w:ascii="Arial" w:hAnsi="Arial" w:cs="Arial"/>
                <w:b/>
                <w:sz w:val="28"/>
              </w:rPr>
            </w:pPr>
            <w:r w:rsidRPr="00BC462A">
              <w:rPr>
                <w:rFonts w:ascii="Arial" w:hAnsi="Arial" w:cs="Arial"/>
                <w:b/>
                <w:sz w:val="28"/>
              </w:rPr>
              <w:t>APR</w:t>
            </w:r>
          </w:p>
        </w:tc>
        <w:tc>
          <w:tcPr>
            <w:tcW w:w="0" w:type="auto"/>
          </w:tcPr>
          <w:p w:rsidR="00BC462A" w:rsidRPr="00BC462A" w:rsidRDefault="00BC462A" w:rsidP="00BC462A">
            <w:pPr>
              <w:rPr>
                <w:rFonts w:ascii="Arial" w:hAnsi="Arial" w:cs="Arial"/>
                <w:b/>
                <w:sz w:val="28"/>
              </w:rPr>
            </w:pPr>
            <w:r w:rsidRPr="00BC462A">
              <w:rPr>
                <w:rFonts w:ascii="Arial" w:hAnsi="Arial" w:cs="Arial"/>
                <w:b/>
                <w:sz w:val="28"/>
              </w:rPr>
              <w:t>MAY</w:t>
            </w:r>
          </w:p>
        </w:tc>
        <w:tc>
          <w:tcPr>
            <w:tcW w:w="0" w:type="auto"/>
          </w:tcPr>
          <w:p w:rsidR="00BC462A" w:rsidRPr="00BC462A" w:rsidRDefault="00BC462A" w:rsidP="00BC462A">
            <w:pPr>
              <w:rPr>
                <w:rFonts w:ascii="Arial" w:hAnsi="Arial" w:cs="Arial"/>
                <w:b/>
                <w:sz w:val="28"/>
              </w:rPr>
            </w:pPr>
            <w:r w:rsidRPr="00BC462A">
              <w:rPr>
                <w:rFonts w:ascii="Arial" w:hAnsi="Arial" w:cs="Arial"/>
                <w:b/>
                <w:sz w:val="28"/>
              </w:rPr>
              <w:t>JUN</w:t>
            </w:r>
          </w:p>
        </w:tc>
        <w:tc>
          <w:tcPr>
            <w:tcW w:w="0" w:type="auto"/>
          </w:tcPr>
          <w:p w:rsidR="00BC462A" w:rsidRPr="00BC462A" w:rsidRDefault="00BC462A" w:rsidP="00BC462A">
            <w:pPr>
              <w:rPr>
                <w:rFonts w:ascii="Arial" w:hAnsi="Arial" w:cs="Arial"/>
                <w:b/>
                <w:sz w:val="28"/>
              </w:rPr>
            </w:pPr>
            <w:r>
              <w:rPr>
                <w:rFonts w:ascii="Arial" w:hAnsi="Arial" w:cs="Arial"/>
                <w:b/>
                <w:sz w:val="28"/>
              </w:rPr>
              <w:t xml:space="preserve">Q1 </w:t>
            </w:r>
            <w:r w:rsidRPr="00BC462A">
              <w:rPr>
                <w:rFonts w:ascii="Arial" w:hAnsi="Arial" w:cs="Arial"/>
                <w:b/>
                <w:sz w:val="28"/>
              </w:rPr>
              <w:t>TOTAL</w:t>
            </w:r>
          </w:p>
        </w:tc>
      </w:tr>
      <w:tr w:rsidR="00BC462A" w:rsidRPr="00BC462A" w:rsidTr="00BC462A">
        <w:tc>
          <w:tcPr>
            <w:tcW w:w="0" w:type="auto"/>
            <w:vAlign w:val="center"/>
          </w:tcPr>
          <w:p w:rsidR="00BC462A" w:rsidRPr="00BC462A" w:rsidRDefault="00BC462A" w:rsidP="00594538">
            <w:pPr>
              <w:rPr>
                <w:rFonts w:ascii="Arial" w:hAnsi="Arial" w:cs="Arial"/>
              </w:rPr>
            </w:pPr>
            <w:r w:rsidRPr="00BC462A">
              <w:rPr>
                <w:rFonts w:ascii="Arial" w:hAnsi="Arial" w:cs="Arial"/>
              </w:rPr>
              <w:t>Carletonville</w:t>
            </w:r>
            <w:r w:rsidR="00594538">
              <w:rPr>
                <w:rFonts w:ascii="Arial" w:hAnsi="Arial" w:cs="Arial"/>
              </w:rPr>
              <w:t xml:space="preserve"> One Stop Service Centre</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175</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35</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94</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304</w:t>
            </w:r>
          </w:p>
        </w:tc>
      </w:tr>
      <w:tr w:rsidR="00BC462A" w:rsidRPr="00BC462A" w:rsidTr="00BC462A">
        <w:tc>
          <w:tcPr>
            <w:tcW w:w="0" w:type="auto"/>
            <w:vAlign w:val="center"/>
          </w:tcPr>
          <w:p w:rsidR="00BC462A" w:rsidRPr="00BC462A" w:rsidRDefault="00BC462A" w:rsidP="00594538">
            <w:pPr>
              <w:rPr>
                <w:rFonts w:ascii="Arial" w:hAnsi="Arial" w:cs="Arial"/>
              </w:rPr>
            </w:pPr>
            <w:r w:rsidRPr="00BC462A">
              <w:rPr>
                <w:rFonts w:ascii="Arial" w:hAnsi="Arial" w:cs="Arial"/>
              </w:rPr>
              <w:t>Mthatha</w:t>
            </w:r>
            <w:r w:rsidR="00594538">
              <w:rPr>
                <w:rFonts w:ascii="Arial" w:hAnsi="Arial" w:cs="Arial"/>
              </w:rPr>
              <w:t xml:space="preserve"> One Stop Service Centre</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214</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38</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36</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288</w:t>
            </w:r>
          </w:p>
        </w:tc>
      </w:tr>
      <w:tr w:rsidR="00BC462A" w:rsidRPr="00BC462A" w:rsidTr="00BC462A">
        <w:tc>
          <w:tcPr>
            <w:tcW w:w="0" w:type="auto"/>
            <w:vAlign w:val="center"/>
          </w:tcPr>
          <w:p w:rsidR="00BC462A" w:rsidRPr="00BC462A" w:rsidRDefault="00BC462A" w:rsidP="00BC462A">
            <w:pPr>
              <w:rPr>
                <w:rFonts w:ascii="Arial" w:hAnsi="Arial" w:cs="Arial"/>
              </w:rPr>
            </w:pPr>
            <w:r w:rsidRPr="00BC462A">
              <w:rPr>
                <w:rFonts w:ascii="Arial" w:hAnsi="Arial" w:cs="Arial"/>
              </w:rPr>
              <w:t xml:space="preserve">Lesotho </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w:t>
            </w:r>
          </w:p>
        </w:tc>
      </w:tr>
      <w:tr w:rsidR="00BC462A" w:rsidRPr="00BC462A" w:rsidTr="00BC462A">
        <w:tc>
          <w:tcPr>
            <w:tcW w:w="0" w:type="auto"/>
            <w:vAlign w:val="center"/>
          </w:tcPr>
          <w:p w:rsidR="00BC462A" w:rsidRPr="00BC462A" w:rsidRDefault="00BC462A" w:rsidP="00BC462A">
            <w:pPr>
              <w:rPr>
                <w:rFonts w:ascii="Arial" w:hAnsi="Arial" w:cs="Arial"/>
              </w:rPr>
            </w:pPr>
            <w:r w:rsidRPr="00BC462A">
              <w:rPr>
                <w:rFonts w:ascii="Arial" w:hAnsi="Arial" w:cs="Arial"/>
              </w:rPr>
              <w:t>Botswana</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10</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10</w:t>
            </w:r>
          </w:p>
        </w:tc>
      </w:tr>
      <w:tr w:rsidR="00BC462A" w:rsidRPr="00BC462A" w:rsidTr="00BC462A">
        <w:tc>
          <w:tcPr>
            <w:tcW w:w="0" w:type="auto"/>
            <w:vAlign w:val="center"/>
          </w:tcPr>
          <w:p w:rsidR="00BC462A" w:rsidRPr="00BC462A" w:rsidRDefault="00BC462A" w:rsidP="00BC462A">
            <w:pPr>
              <w:rPr>
                <w:rFonts w:ascii="Arial" w:hAnsi="Arial" w:cs="Arial"/>
              </w:rPr>
            </w:pPr>
            <w:r w:rsidRPr="00BC462A">
              <w:rPr>
                <w:rFonts w:ascii="Arial" w:hAnsi="Arial" w:cs="Arial"/>
              </w:rPr>
              <w:t>Walk-ins (Braamfontein)</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313</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93</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117</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523</w:t>
            </w:r>
          </w:p>
        </w:tc>
      </w:tr>
      <w:tr w:rsidR="00BC462A" w:rsidRPr="00BC462A" w:rsidTr="00BC462A">
        <w:tc>
          <w:tcPr>
            <w:tcW w:w="0" w:type="auto"/>
            <w:vAlign w:val="center"/>
          </w:tcPr>
          <w:p w:rsidR="00BC462A" w:rsidRPr="00BC462A" w:rsidRDefault="00BC462A" w:rsidP="00BC462A">
            <w:pPr>
              <w:rPr>
                <w:rFonts w:ascii="Arial" w:hAnsi="Arial" w:cs="Arial"/>
              </w:rPr>
            </w:pPr>
            <w:r w:rsidRPr="00BC462A">
              <w:rPr>
                <w:rFonts w:ascii="Arial" w:hAnsi="Arial" w:cs="Arial"/>
              </w:rPr>
              <w:t xml:space="preserve">Other Service Providers including hospitals </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489</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1217</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1838</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3544</w:t>
            </w:r>
          </w:p>
        </w:tc>
      </w:tr>
      <w:tr w:rsidR="00BC462A" w:rsidRPr="00BC462A" w:rsidTr="00BC462A">
        <w:tc>
          <w:tcPr>
            <w:tcW w:w="0" w:type="auto"/>
            <w:vAlign w:val="center"/>
          </w:tcPr>
          <w:p w:rsidR="00BC462A" w:rsidRPr="0023186E" w:rsidRDefault="00BC462A" w:rsidP="00BC462A">
            <w:pPr>
              <w:rPr>
                <w:rFonts w:ascii="Arial" w:hAnsi="Arial" w:cs="Arial"/>
                <w:b/>
              </w:rPr>
            </w:pPr>
            <w:r w:rsidRPr="0023186E">
              <w:rPr>
                <w:rFonts w:ascii="Arial" w:hAnsi="Arial" w:cs="Arial"/>
                <w:b/>
              </w:rPr>
              <w:t xml:space="preserve">Total </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1191</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1393</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2085</w:t>
            </w:r>
          </w:p>
        </w:tc>
        <w:tc>
          <w:tcPr>
            <w:tcW w:w="0" w:type="auto"/>
            <w:vAlign w:val="center"/>
          </w:tcPr>
          <w:p w:rsidR="00BC462A" w:rsidRPr="00BC462A" w:rsidRDefault="00BC462A" w:rsidP="00BC462A">
            <w:pPr>
              <w:jc w:val="center"/>
              <w:rPr>
                <w:rFonts w:ascii="Arial" w:hAnsi="Arial" w:cs="Arial"/>
                <w:b/>
                <w:sz w:val="28"/>
              </w:rPr>
            </w:pPr>
            <w:r w:rsidRPr="00BC462A">
              <w:rPr>
                <w:rFonts w:ascii="Arial" w:hAnsi="Arial" w:cs="Arial"/>
                <w:b/>
                <w:sz w:val="28"/>
              </w:rPr>
              <w:t>4669</w:t>
            </w:r>
          </w:p>
        </w:tc>
      </w:tr>
    </w:tbl>
    <w:p w:rsidR="00BC462A" w:rsidRDefault="00BC462A" w:rsidP="00BC462A">
      <w:pPr>
        <w:pStyle w:val="ListParagraph"/>
        <w:numPr>
          <w:ilvl w:val="0"/>
          <w:numId w:val="0"/>
        </w:numPr>
        <w:ind w:left="360"/>
      </w:pPr>
    </w:p>
    <w:p w:rsidR="00BC462A" w:rsidRDefault="00BC462A">
      <w:pPr>
        <w:rPr>
          <w:rFonts w:ascii="Arial" w:hAnsi="Arial" w:cs="Arial"/>
        </w:rPr>
      </w:pPr>
    </w:p>
    <w:p w:rsidR="00BC462A" w:rsidRPr="00BC462A" w:rsidRDefault="00BC462A" w:rsidP="00BC462A">
      <w:pPr>
        <w:ind w:firstLine="720"/>
        <w:rPr>
          <w:rFonts w:ascii="Arial" w:hAnsi="Arial" w:cs="Arial"/>
        </w:rPr>
      </w:pPr>
      <w:r w:rsidRPr="00BC462A">
        <w:rPr>
          <w:rFonts w:ascii="Arial" w:hAnsi="Arial" w:cs="Arial"/>
        </w:rPr>
        <w:t xml:space="preserve">#Number of claims </w:t>
      </w:r>
      <w:r w:rsidR="0023186E">
        <w:rPr>
          <w:rFonts w:ascii="Arial" w:hAnsi="Arial" w:cs="Arial"/>
        </w:rPr>
        <w:t xml:space="preserve">assessed </w:t>
      </w:r>
      <w:r w:rsidRPr="00BC462A">
        <w:rPr>
          <w:rFonts w:ascii="Arial" w:hAnsi="Arial" w:cs="Arial"/>
        </w:rPr>
        <w:t>at the Medical Bureau for Occupational Diseases (MBOD) (Q1 - 2016/17)</w:t>
      </w:r>
    </w:p>
    <w:p w:rsidR="00BC462A" w:rsidRPr="00BC462A" w:rsidRDefault="00BC462A" w:rsidP="00BC462A">
      <w:pPr>
        <w:rPr>
          <w:rFonts w:ascii="Arial" w:hAnsi="Arial" w:cs="Arial"/>
        </w:rPr>
      </w:pPr>
    </w:p>
    <w:tbl>
      <w:tblPr>
        <w:tblStyle w:val="TableGrid"/>
        <w:tblW w:w="0" w:type="auto"/>
        <w:tblInd w:w="720" w:type="dxa"/>
        <w:tblLook w:val="04A0"/>
      </w:tblPr>
      <w:tblGrid>
        <w:gridCol w:w="5792"/>
        <w:gridCol w:w="839"/>
        <w:gridCol w:w="839"/>
        <w:gridCol w:w="839"/>
        <w:gridCol w:w="1601"/>
      </w:tblGrid>
      <w:tr w:rsidR="00BC462A" w:rsidRPr="00BC462A" w:rsidTr="00BC462A">
        <w:tc>
          <w:tcPr>
            <w:tcW w:w="0" w:type="auto"/>
          </w:tcPr>
          <w:p w:rsidR="00BC462A" w:rsidRPr="00BC462A" w:rsidRDefault="00BC462A" w:rsidP="00BC462A">
            <w:pPr>
              <w:rPr>
                <w:rFonts w:ascii="Arial" w:hAnsi="Arial" w:cs="Arial"/>
                <w:sz w:val="28"/>
              </w:rPr>
            </w:pPr>
            <w:r w:rsidRPr="00BC462A">
              <w:rPr>
                <w:rFonts w:ascii="Arial" w:hAnsi="Arial" w:cs="Arial"/>
                <w:sz w:val="28"/>
              </w:rPr>
              <w:tab/>
            </w:r>
          </w:p>
        </w:tc>
        <w:tc>
          <w:tcPr>
            <w:tcW w:w="0" w:type="auto"/>
          </w:tcPr>
          <w:p w:rsidR="00BC462A" w:rsidRPr="00BC462A" w:rsidRDefault="00BC462A" w:rsidP="00BC462A">
            <w:pPr>
              <w:rPr>
                <w:rFonts w:ascii="Arial" w:hAnsi="Arial" w:cs="Arial"/>
                <w:b/>
                <w:sz w:val="28"/>
              </w:rPr>
            </w:pPr>
            <w:r w:rsidRPr="00BC462A">
              <w:rPr>
                <w:rFonts w:ascii="Arial" w:hAnsi="Arial" w:cs="Arial"/>
                <w:b/>
                <w:sz w:val="28"/>
              </w:rPr>
              <w:t>APR</w:t>
            </w:r>
          </w:p>
        </w:tc>
        <w:tc>
          <w:tcPr>
            <w:tcW w:w="0" w:type="auto"/>
          </w:tcPr>
          <w:p w:rsidR="00BC462A" w:rsidRPr="00BC462A" w:rsidRDefault="00BC462A" w:rsidP="00BC462A">
            <w:pPr>
              <w:rPr>
                <w:rFonts w:ascii="Arial" w:hAnsi="Arial" w:cs="Arial"/>
                <w:b/>
                <w:sz w:val="28"/>
              </w:rPr>
            </w:pPr>
            <w:r w:rsidRPr="00BC462A">
              <w:rPr>
                <w:rFonts w:ascii="Arial" w:hAnsi="Arial" w:cs="Arial"/>
                <w:b/>
                <w:sz w:val="28"/>
              </w:rPr>
              <w:t>MAY</w:t>
            </w:r>
          </w:p>
        </w:tc>
        <w:tc>
          <w:tcPr>
            <w:tcW w:w="0" w:type="auto"/>
          </w:tcPr>
          <w:p w:rsidR="00BC462A" w:rsidRPr="00BC462A" w:rsidRDefault="00BC462A" w:rsidP="00BC462A">
            <w:pPr>
              <w:rPr>
                <w:rFonts w:ascii="Arial" w:hAnsi="Arial" w:cs="Arial"/>
                <w:b/>
                <w:sz w:val="28"/>
              </w:rPr>
            </w:pPr>
            <w:r w:rsidRPr="00BC462A">
              <w:rPr>
                <w:rFonts w:ascii="Arial" w:hAnsi="Arial" w:cs="Arial"/>
                <w:b/>
                <w:sz w:val="28"/>
              </w:rPr>
              <w:t>JUN</w:t>
            </w:r>
          </w:p>
        </w:tc>
        <w:tc>
          <w:tcPr>
            <w:tcW w:w="0" w:type="auto"/>
          </w:tcPr>
          <w:p w:rsidR="00BC462A" w:rsidRPr="00BC462A" w:rsidRDefault="00BC462A" w:rsidP="00BC462A">
            <w:pPr>
              <w:jc w:val="center"/>
              <w:rPr>
                <w:rFonts w:ascii="Arial" w:hAnsi="Arial" w:cs="Arial"/>
                <w:b/>
                <w:sz w:val="28"/>
              </w:rPr>
            </w:pPr>
            <w:r w:rsidRPr="00BC462A">
              <w:rPr>
                <w:rFonts w:ascii="Arial" w:hAnsi="Arial" w:cs="Arial"/>
                <w:b/>
                <w:sz w:val="28"/>
              </w:rPr>
              <w:t>Q1 TOTAL</w:t>
            </w:r>
          </w:p>
        </w:tc>
      </w:tr>
      <w:tr w:rsidR="00BC462A" w:rsidRPr="00BC462A" w:rsidTr="00BC462A">
        <w:tc>
          <w:tcPr>
            <w:tcW w:w="0" w:type="auto"/>
            <w:vAlign w:val="center"/>
          </w:tcPr>
          <w:p w:rsidR="00BC462A" w:rsidRPr="00594538" w:rsidRDefault="00BC462A" w:rsidP="00BC462A">
            <w:pPr>
              <w:rPr>
                <w:rFonts w:ascii="Arial" w:hAnsi="Arial" w:cs="Arial"/>
              </w:rPr>
            </w:pPr>
            <w:r w:rsidRPr="00594538">
              <w:rPr>
                <w:rFonts w:ascii="Arial" w:hAnsi="Arial" w:cs="Arial"/>
              </w:rPr>
              <w:t>Compensabl</w:t>
            </w:r>
            <w:r w:rsidR="0023186E" w:rsidRPr="00594538">
              <w:rPr>
                <w:rFonts w:ascii="Arial" w:hAnsi="Arial" w:cs="Arial"/>
              </w:rPr>
              <w:t>e diseases</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437</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692</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548</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1677</w:t>
            </w:r>
          </w:p>
        </w:tc>
      </w:tr>
      <w:tr w:rsidR="00BC462A" w:rsidRPr="00BC462A" w:rsidTr="00BC462A">
        <w:tc>
          <w:tcPr>
            <w:tcW w:w="0" w:type="auto"/>
            <w:vAlign w:val="center"/>
          </w:tcPr>
          <w:p w:rsidR="00BC462A" w:rsidRPr="00594538" w:rsidRDefault="00BC462A" w:rsidP="00BC462A">
            <w:pPr>
              <w:rPr>
                <w:rFonts w:ascii="Arial" w:hAnsi="Arial" w:cs="Arial"/>
              </w:rPr>
            </w:pPr>
            <w:r w:rsidRPr="00594538">
              <w:rPr>
                <w:rFonts w:ascii="Arial" w:hAnsi="Arial" w:cs="Arial"/>
              </w:rPr>
              <w:t>Non-compensable</w:t>
            </w:r>
            <w:r w:rsidR="0023186E" w:rsidRPr="00594538">
              <w:rPr>
                <w:rFonts w:ascii="Arial" w:hAnsi="Arial" w:cs="Arial"/>
              </w:rPr>
              <w:t xml:space="preserve"> diseases</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571</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1105</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1195</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2871</w:t>
            </w:r>
          </w:p>
        </w:tc>
      </w:tr>
      <w:tr w:rsidR="00BC462A" w:rsidRPr="00BC462A" w:rsidTr="00BC462A">
        <w:tc>
          <w:tcPr>
            <w:tcW w:w="0" w:type="auto"/>
            <w:vAlign w:val="center"/>
          </w:tcPr>
          <w:p w:rsidR="00BC462A" w:rsidRPr="00594538" w:rsidRDefault="00BC462A" w:rsidP="00BC462A">
            <w:pPr>
              <w:rPr>
                <w:rFonts w:ascii="Arial" w:hAnsi="Arial" w:cs="Arial"/>
              </w:rPr>
            </w:pPr>
            <w:r w:rsidRPr="00594538">
              <w:rPr>
                <w:rFonts w:ascii="Arial" w:hAnsi="Arial" w:cs="Arial"/>
              </w:rPr>
              <w:t>Deferred</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64</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71</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71</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206</w:t>
            </w:r>
          </w:p>
        </w:tc>
      </w:tr>
      <w:tr w:rsidR="00BC462A" w:rsidRPr="00BC462A" w:rsidTr="00BC462A">
        <w:tc>
          <w:tcPr>
            <w:tcW w:w="0" w:type="auto"/>
            <w:vAlign w:val="center"/>
          </w:tcPr>
          <w:p w:rsidR="00BC462A" w:rsidRPr="00BC462A" w:rsidRDefault="0023186E" w:rsidP="0023186E">
            <w:pPr>
              <w:rPr>
                <w:rFonts w:ascii="Arial" w:hAnsi="Arial" w:cs="Arial"/>
                <w:sz w:val="28"/>
              </w:rPr>
            </w:pPr>
            <w:r w:rsidRPr="00594538">
              <w:rPr>
                <w:rFonts w:ascii="Arial" w:hAnsi="Arial" w:cs="Arial"/>
              </w:rPr>
              <w:t xml:space="preserve">Total  files assessed by </w:t>
            </w:r>
            <w:r w:rsidR="00594538">
              <w:rPr>
                <w:rFonts w:ascii="Arial" w:hAnsi="Arial" w:cs="Arial"/>
              </w:rPr>
              <w:t xml:space="preserve">the </w:t>
            </w:r>
            <w:r w:rsidRPr="00594538">
              <w:rPr>
                <w:rFonts w:ascii="Arial" w:hAnsi="Arial" w:cs="Arial"/>
              </w:rPr>
              <w:t>Certification Committees</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1072</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1868</w:t>
            </w:r>
          </w:p>
        </w:tc>
        <w:tc>
          <w:tcPr>
            <w:tcW w:w="0" w:type="auto"/>
            <w:vAlign w:val="center"/>
          </w:tcPr>
          <w:p w:rsidR="00BC462A" w:rsidRPr="00BC462A" w:rsidRDefault="00BC462A" w:rsidP="00BC462A">
            <w:pPr>
              <w:jc w:val="center"/>
              <w:rPr>
                <w:rFonts w:ascii="Arial" w:hAnsi="Arial" w:cs="Arial"/>
                <w:sz w:val="28"/>
              </w:rPr>
            </w:pPr>
            <w:r w:rsidRPr="00BC462A">
              <w:rPr>
                <w:rFonts w:ascii="Arial" w:hAnsi="Arial" w:cs="Arial"/>
                <w:sz w:val="28"/>
              </w:rPr>
              <w:t>1814</w:t>
            </w:r>
          </w:p>
        </w:tc>
        <w:tc>
          <w:tcPr>
            <w:tcW w:w="0" w:type="auto"/>
            <w:vAlign w:val="center"/>
          </w:tcPr>
          <w:p w:rsidR="00BC462A" w:rsidRPr="00BC462A" w:rsidRDefault="00BC462A" w:rsidP="00BC462A">
            <w:pPr>
              <w:jc w:val="center"/>
              <w:rPr>
                <w:rFonts w:ascii="Arial" w:hAnsi="Arial" w:cs="Arial"/>
                <w:b/>
                <w:sz w:val="28"/>
              </w:rPr>
            </w:pPr>
            <w:r w:rsidRPr="00BC462A">
              <w:rPr>
                <w:rFonts w:ascii="Arial" w:hAnsi="Arial" w:cs="Arial"/>
                <w:b/>
                <w:sz w:val="28"/>
              </w:rPr>
              <w:t>4754</w:t>
            </w:r>
          </w:p>
        </w:tc>
      </w:tr>
    </w:tbl>
    <w:p w:rsidR="00D728FF" w:rsidRDefault="00D728FF" w:rsidP="001E2873">
      <w:pPr>
        <w:rPr>
          <w:rFonts w:ascii="Arial" w:hAnsi="Arial" w:cs="Arial"/>
        </w:rPr>
      </w:pPr>
    </w:p>
    <w:p w:rsidR="00D728FF" w:rsidRDefault="00D728FF" w:rsidP="001E2873">
      <w:pPr>
        <w:rPr>
          <w:rFonts w:ascii="Arial" w:hAnsi="Arial" w:cs="Arial"/>
        </w:rPr>
        <w:sectPr w:rsidR="00D728FF" w:rsidSect="00BC462A">
          <w:type w:val="continuous"/>
          <w:pgSz w:w="16837" w:h="11905" w:orient="landscape" w:code="9"/>
          <w:pgMar w:top="1440" w:right="1440" w:bottom="1701" w:left="1418" w:header="709" w:footer="289" w:gutter="0"/>
          <w:cols w:space="720"/>
          <w:noEndnote/>
          <w:docGrid w:linePitch="326"/>
        </w:sectPr>
      </w:pPr>
      <w:r>
        <w:rPr>
          <w:rFonts w:ascii="Arial" w:hAnsi="Arial" w:cs="Arial"/>
        </w:rPr>
        <w:br w:type="page"/>
      </w:r>
    </w:p>
    <w:p w:rsidR="00D728FF" w:rsidRDefault="00D728FF" w:rsidP="001E2873">
      <w:pPr>
        <w:rPr>
          <w:rFonts w:ascii="Arial" w:hAnsi="Arial" w:cs="Arial"/>
          <w:b/>
        </w:rPr>
      </w:pPr>
      <w:r>
        <w:rPr>
          <w:rFonts w:ascii="Arial" w:hAnsi="Arial" w:cs="Arial"/>
          <w:b/>
        </w:rPr>
        <w:lastRenderedPageBreak/>
        <w:t>ANNEXURE 5:</w:t>
      </w:r>
    </w:p>
    <w:p w:rsidR="00D728FF" w:rsidRDefault="00D728FF" w:rsidP="001E2873">
      <w:pPr>
        <w:rPr>
          <w:rFonts w:ascii="Arial" w:hAnsi="Arial" w:cs="Arial"/>
          <w:b/>
        </w:rPr>
      </w:pPr>
    </w:p>
    <w:p w:rsidR="00D728FF" w:rsidRDefault="00D728FF" w:rsidP="001E2873">
      <w:pPr>
        <w:rPr>
          <w:rFonts w:ascii="Arial" w:hAnsi="Arial" w:cs="Arial"/>
          <w:b/>
        </w:rPr>
      </w:pPr>
      <w:r>
        <w:rPr>
          <w:rFonts w:ascii="Arial" w:hAnsi="Arial" w:cs="Arial"/>
          <w:b/>
        </w:rPr>
        <w:t>BUSINESS PROCESS MAPPING OF MBOD/CCOD</w:t>
      </w:r>
    </w:p>
    <w:p w:rsidR="00136392" w:rsidRDefault="00136392" w:rsidP="001E2873">
      <w:pPr>
        <w:rPr>
          <w:rFonts w:ascii="Arial" w:hAnsi="Arial" w:cs="Arial"/>
          <w:b/>
        </w:rPr>
      </w:pPr>
    </w:p>
    <w:p w:rsidR="00136392" w:rsidRDefault="00136392" w:rsidP="001E2873">
      <w:r>
        <w:object w:dxaOrig="11251" w:dyaOrig="15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75pt;height:605.4pt" o:ole="">
            <v:imagedata r:id="rId14" o:title=""/>
          </v:shape>
          <o:OLEObject Type="Embed" ProgID="Visio.Drawing.15" ShapeID="_x0000_i1025" DrawAspect="Content" ObjectID="_1534843707" r:id="rId15"/>
        </w:object>
      </w:r>
    </w:p>
    <w:p w:rsidR="00136392" w:rsidRDefault="00136392">
      <w:r>
        <w:br w:type="page"/>
      </w:r>
    </w:p>
    <w:p w:rsidR="00136392" w:rsidRDefault="00136392" w:rsidP="00136392">
      <w:pPr>
        <w:rPr>
          <w:rFonts w:ascii="Arial" w:hAnsi="Arial" w:cs="Arial"/>
          <w:b/>
        </w:rPr>
      </w:pPr>
      <w:r>
        <w:rPr>
          <w:rFonts w:ascii="Arial" w:hAnsi="Arial" w:cs="Arial"/>
          <w:b/>
        </w:rPr>
        <w:lastRenderedPageBreak/>
        <w:t>ANNEXURE 5 (Cont.</w:t>
      </w:r>
      <w:bookmarkStart w:id="2" w:name="_GoBack"/>
      <w:bookmarkEnd w:id="2"/>
      <w:r>
        <w:rPr>
          <w:rFonts w:ascii="Arial" w:hAnsi="Arial" w:cs="Arial"/>
          <w:b/>
        </w:rPr>
        <w:t>)</w:t>
      </w:r>
    </w:p>
    <w:p w:rsidR="00136392" w:rsidRDefault="00136392" w:rsidP="001E2873">
      <w:r>
        <w:object w:dxaOrig="11251" w:dyaOrig="13988">
          <v:shape id="_x0000_i1026" type="#_x0000_t75" style="width:437.75pt;height:544.3pt" o:ole="">
            <v:imagedata r:id="rId16" o:title=""/>
          </v:shape>
          <o:OLEObject Type="Embed" ProgID="Visio.Drawing.15" ShapeID="_x0000_i1026" DrawAspect="Content" ObjectID="_1534843708" r:id="rId17"/>
        </w:object>
      </w:r>
    </w:p>
    <w:p w:rsidR="00136392" w:rsidRDefault="00136392">
      <w:r>
        <w:br w:type="page"/>
      </w:r>
    </w:p>
    <w:p w:rsidR="00136392" w:rsidRPr="00D728FF" w:rsidRDefault="00136392" w:rsidP="001E2873">
      <w:pPr>
        <w:rPr>
          <w:rFonts w:ascii="Arial" w:hAnsi="Arial" w:cs="Arial"/>
          <w:b/>
        </w:rPr>
      </w:pPr>
      <w:r>
        <w:rPr>
          <w:rFonts w:ascii="Arial" w:hAnsi="Arial" w:cs="Arial"/>
          <w:b/>
        </w:rPr>
        <w:lastRenderedPageBreak/>
        <w:t>ANNEXURE 5 (Cont.)</w:t>
      </w:r>
      <w:r>
        <w:object w:dxaOrig="11242" w:dyaOrig="15835">
          <v:shape id="_x0000_i1027" type="#_x0000_t75" style="width:437.75pt;height:616.9pt" o:ole="">
            <v:imagedata r:id="rId18" o:title=""/>
          </v:shape>
          <o:OLEObject Type="Embed" ProgID="Visio.Drawing.15" ShapeID="_x0000_i1027" DrawAspect="Content" ObjectID="_1534843709" r:id="rId19"/>
        </w:object>
      </w:r>
    </w:p>
    <w:sectPr w:rsidR="00136392" w:rsidRPr="00D728FF" w:rsidSect="00D728FF">
      <w:type w:val="continuous"/>
      <w:pgSz w:w="11905" w:h="16837" w:code="9"/>
      <w:pgMar w:top="1418" w:right="1440" w:bottom="1440" w:left="1701" w:header="709" w:footer="289"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E10" w:rsidRDefault="00414E10">
      <w:r>
        <w:separator/>
      </w:r>
    </w:p>
  </w:endnote>
  <w:endnote w:type="continuationSeparator" w:id="0">
    <w:p w:rsidR="00414E10" w:rsidRDefault="00414E1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6A" w:rsidRDefault="007E6F15" w:rsidP="00B20E63">
    <w:pPr>
      <w:pStyle w:val="Footer"/>
      <w:framePr w:wrap="around" w:vAnchor="text" w:hAnchor="margin" w:xAlign="right" w:y="1"/>
      <w:rPr>
        <w:rStyle w:val="PageNumber"/>
      </w:rPr>
    </w:pPr>
    <w:r>
      <w:rPr>
        <w:rStyle w:val="PageNumber"/>
      </w:rPr>
      <w:fldChar w:fldCharType="begin"/>
    </w:r>
    <w:r w:rsidR="009D076A">
      <w:rPr>
        <w:rStyle w:val="PageNumber"/>
      </w:rPr>
      <w:instrText xml:space="preserve">PAGE  </w:instrText>
    </w:r>
    <w:r>
      <w:rPr>
        <w:rStyle w:val="PageNumber"/>
      </w:rPr>
      <w:fldChar w:fldCharType="end"/>
    </w:r>
  </w:p>
  <w:p w:rsidR="009D076A" w:rsidRDefault="009D076A" w:rsidP="006668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65978"/>
      <w:docPartObj>
        <w:docPartGallery w:val="Page Numbers (Bottom of Page)"/>
        <w:docPartUnique/>
      </w:docPartObj>
    </w:sdtPr>
    <w:sdtContent>
      <w:sdt>
        <w:sdtPr>
          <w:id w:val="565050523"/>
          <w:docPartObj>
            <w:docPartGallery w:val="Page Numbers (Top of Page)"/>
            <w:docPartUnique/>
          </w:docPartObj>
        </w:sdtPr>
        <w:sdtContent>
          <w:p w:rsidR="009D076A" w:rsidRDefault="009D076A" w:rsidP="000A0E68">
            <w:pPr>
              <w:pStyle w:val="Footer"/>
              <w:jc w:val="center"/>
            </w:pPr>
            <w:r>
              <w:t xml:space="preserve">Page </w:t>
            </w:r>
            <w:r w:rsidR="007E6F15">
              <w:rPr>
                <w:b/>
              </w:rPr>
              <w:fldChar w:fldCharType="begin"/>
            </w:r>
            <w:r>
              <w:rPr>
                <w:b/>
              </w:rPr>
              <w:instrText xml:space="preserve"> PAGE </w:instrText>
            </w:r>
            <w:r w:rsidR="007E6F15">
              <w:rPr>
                <w:b/>
              </w:rPr>
              <w:fldChar w:fldCharType="separate"/>
            </w:r>
            <w:r w:rsidR="00C172AA">
              <w:rPr>
                <w:b/>
                <w:noProof/>
              </w:rPr>
              <w:t>2</w:t>
            </w:r>
            <w:r w:rsidR="007E6F15">
              <w:rPr>
                <w:b/>
              </w:rPr>
              <w:fldChar w:fldCharType="end"/>
            </w:r>
            <w:r>
              <w:t xml:space="preserve"> of </w:t>
            </w:r>
            <w:r w:rsidR="007E6F15">
              <w:rPr>
                <w:b/>
              </w:rPr>
              <w:fldChar w:fldCharType="begin"/>
            </w:r>
            <w:r>
              <w:rPr>
                <w:b/>
              </w:rPr>
              <w:instrText xml:space="preserve"> NUMPAGES  </w:instrText>
            </w:r>
            <w:r w:rsidR="007E6F15">
              <w:rPr>
                <w:b/>
              </w:rPr>
              <w:fldChar w:fldCharType="separate"/>
            </w:r>
            <w:r w:rsidR="00C172AA">
              <w:rPr>
                <w:b/>
                <w:noProof/>
              </w:rPr>
              <w:t>19</w:t>
            </w:r>
            <w:r w:rsidR="007E6F15">
              <w:rPr>
                <w:b/>
              </w:rPr>
              <w:fldChar w:fldCharType="end"/>
            </w:r>
          </w:p>
        </w:sdtContent>
      </w:sdt>
    </w:sdtContent>
  </w:sdt>
  <w:p w:rsidR="009D076A" w:rsidRDefault="009D076A" w:rsidP="00666837">
    <w:pPr>
      <w:pStyle w:val="Footer"/>
      <w:ind w:right="360"/>
      <w:jc w:val="center"/>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E10" w:rsidRDefault="00414E10">
      <w:r>
        <w:separator/>
      </w:r>
    </w:p>
  </w:footnote>
  <w:footnote w:type="continuationSeparator" w:id="0">
    <w:p w:rsidR="00414E10" w:rsidRDefault="00414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6A" w:rsidRDefault="009D076A" w:rsidP="00DD53AF">
    <w:pPr>
      <w:pStyle w:val="Header"/>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0A8EE5E"/>
    <w:lvl w:ilvl="0">
      <w:start w:val="1"/>
      <w:numFmt w:val="decimal"/>
      <w:pStyle w:val="1"/>
      <w:lvlText w:val="%1."/>
      <w:lvlJc w:val="left"/>
      <w:pPr>
        <w:tabs>
          <w:tab w:val="num" w:pos="720"/>
        </w:tabs>
      </w:pPr>
      <w:rPr>
        <w:rFonts w:ascii="Arial" w:hAnsi="Arial" w:cs="Arial"/>
        <w:sz w:val="22"/>
        <w:szCs w:val="22"/>
      </w:rPr>
    </w:lvl>
    <w:lvl w:ilvl="1">
      <w:start w:val="3"/>
      <w:numFmt w:val="decimal"/>
      <w:isLgl/>
      <w:lvlText w:val="%1.%2"/>
      <w:lvlJc w:val="left"/>
      <w:pPr>
        <w:tabs>
          <w:tab w:val="num" w:pos="2187"/>
        </w:tabs>
        <w:ind w:left="2187" w:hanging="360"/>
      </w:pPr>
      <w:rPr>
        <w:rFonts w:hint="default"/>
      </w:rPr>
    </w:lvl>
    <w:lvl w:ilvl="2">
      <w:start w:val="1"/>
      <w:numFmt w:val="decimal"/>
      <w:isLgl/>
      <w:lvlText w:val="%1.%2.%3"/>
      <w:lvlJc w:val="left"/>
      <w:pPr>
        <w:tabs>
          <w:tab w:val="num" w:pos="4374"/>
        </w:tabs>
        <w:ind w:left="4374" w:hanging="720"/>
      </w:pPr>
      <w:rPr>
        <w:rFonts w:hint="default"/>
      </w:rPr>
    </w:lvl>
    <w:lvl w:ilvl="3">
      <w:start w:val="1"/>
      <w:numFmt w:val="decimal"/>
      <w:isLgl/>
      <w:lvlText w:val="%1.%2.%3.%4"/>
      <w:lvlJc w:val="left"/>
      <w:pPr>
        <w:tabs>
          <w:tab w:val="num" w:pos="6201"/>
        </w:tabs>
        <w:ind w:left="6201" w:hanging="720"/>
      </w:pPr>
      <w:rPr>
        <w:rFonts w:hint="default"/>
      </w:rPr>
    </w:lvl>
    <w:lvl w:ilvl="4">
      <w:start w:val="1"/>
      <w:numFmt w:val="decimal"/>
      <w:isLgl/>
      <w:lvlText w:val="%1.%2.%3.%4.%5"/>
      <w:lvlJc w:val="left"/>
      <w:pPr>
        <w:tabs>
          <w:tab w:val="num" w:pos="8388"/>
        </w:tabs>
        <w:ind w:left="8388" w:hanging="1080"/>
      </w:pPr>
      <w:rPr>
        <w:rFonts w:hint="default"/>
      </w:rPr>
    </w:lvl>
    <w:lvl w:ilvl="5">
      <w:start w:val="1"/>
      <w:numFmt w:val="decimal"/>
      <w:isLgl/>
      <w:lvlText w:val="%1.%2.%3.%4.%5.%6"/>
      <w:lvlJc w:val="left"/>
      <w:pPr>
        <w:tabs>
          <w:tab w:val="num" w:pos="10215"/>
        </w:tabs>
        <w:ind w:left="10215" w:hanging="1080"/>
      </w:pPr>
      <w:rPr>
        <w:rFonts w:hint="default"/>
      </w:rPr>
    </w:lvl>
    <w:lvl w:ilvl="6">
      <w:start w:val="1"/>
      <w:numFmt w:val="decimal"/>
      <w:isLgl/>
      <w:lvlText w:val="%1.%2.%3.%4.%5.%6.%7"/>
      <w:lvlJc w:val="left"/>
      <w:pPr>
        <w:tabs>
          <w:tab w:val="num" w:pos="12402"/>
        </w:tabs>
        <w:ind w:left="12402" w:hanging="1440"/>
      </w:pPr>
      <w:rPr>
        <w:rFonts w:hint="default"/>
      </w:rPr>
    </w:lvl>
    <w:lvl w:ilvl="7">
      <w:start w:val="1"/>
      <w:numFmt w:val="decimal"/>
      <w:isLgl/>
      <w:lvlText w:val="%1.%2.%3.%4.%5.%6.%7.%8"/>
      <w:lvlJc w:val="left"/>
      <w:pPr>
        <w:tabs>
          <w:tab w:val="num" w:pos="14229"/>
        </w:tabs>
        <w:ind w:left="14229" w:hanging="1440"/>
      </w:pPr>
      <w:rPr>
        <w:rFonts w:hint="default"/>
      </w:rPr>
    </w:lvl>
    <w:lvl w:ilvl="8">
      <w:start w:val="1"/>
      <w:numFmt w:val="decimal"/>
      <w:isLgl/>
      <w:lvlText w:val="%1.%2.%3.%4.%5.%6.%7.%8.%9"/>
      <w:lvlJc w:val="left"/>
      <w:pPr>
        <w:tabs>
          <w:tab w:val="num" w:pos="16416"/>
        </w:tabs>
        <w:ind w:left="16416" w:hanging="1800"/>
      </w:pPr>
      <w:rPr>
        <w:rFonts w:hint="default"/>
      </w:rPr>
    </w:lvl>
  </w:abstractNum>
  <w:abstractNum w:abstractNumId="1">
    <w:nsid w:val="17B4185A"/>
    <w:multiLevelType w:val="hybridMultilevel"/>
    <w:tmpl w:val="B0D42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CC05F2"/>
    <w:multiLevelType w:val="hybridMultilevel"/>
    <w:tmpl w:val="AB322ACC"/>
    <w:lvl w:ilvl="0" w:tplc="1C09000F">
      <w:start w:val="1"/>
      <w:numFmt w:val="decimal"/>
      <w:lvlText w:val="%1."/>
      <w:lvlJc w:val="left"/>
      <w:pPr>
        <w:ind w:left="-1080" w:hanging="360"/>
      </w:pPr>
    </w:lvl>
    <w:lvl w:ilvl="1" w:tplc="1C090019" w:tentative="1">
      <w:start w:val="1"/>
      <w:numFmt w:val="lowerLetter"/>
      <w:lvlText w:val="%2."/>
      <w:lvlJc w:val="left"/>
      <w:pPr>
        <w:ind w:left="-360" w:hanging="360"/>
      </w:pPr>
    </w:lvl>
    <w:lvl w:ilvl="2" w:tplc="1C09001B" w:tentative="1">
      <w:start w:val="1"/>
      <w:numFmt w:val="lowerRoman"/>
      <w:lvlText w:val="%3."/>
      <w:lvlJc w:val="right"/>
      <w:pPr>
        <w:ind w:left="360" w:hanging="180"/>
      </w:pPr>
    </w:lvl>
    <w:lvl w:ilvl="3" w:tplc="1C09000F" w:tentative="1">
      <w:start w:val="1"/>
      <w:numFmt w:val="decimal"/>
      <w:lvlText w:val="%4."/>
      <w:lvlJc w:val="left"/>
      <w:pPr>
        <w:ind w:left="1080" w:hanging="360"/>
      </w:pPr>
    </w:lvl>
    <w:lvl w:ilvl="4" w:tplc="1C090019" w:tentative="1">
      <w:start w:val="1"/>
      <w:numFmt w:val="lowerLetter"/>
      <w:lvlText w:val="%5."/>
      <w:lvlJc w:val="left"/>
      <w:pPr>
        <w:ind w:left="1800" w:hanging="360"/>
      </w:pPr>
    </w:lvl>
    <w:lvl w:ilvl="5" w:tplc="1C09001B" w:tentative="1">
      <w:start w:val="1"/>
      <w:numFmt w:val="lowerRoman"/>
      <w:lvlText w:val="%6."/>
      <w:lvlJc w:val="right"/>
      <w:pPr>
        <w:ind w:left="2520" w:hanging="180"/>
      </w:pPr>
    </w:lvl>
    <w:lvl w:ilvl="6" w:tplc="1C09000F" w:tentative="1">
      <w:start w:val="1"/>
      <w:numFmt w:val="decimal"/>
      <w:lvlText w:val="%7."/>
      <w:lvlJc w:val="left"/>
      <w:pPr>
        <w:ind w:left="3240" w:hanging="360"/>
      </w:pPr>
    </w:lvl>
    <w:lvl w:ilvl="7" w:tplc="1C090019" w:tentative="1">
      <w:start w:val="1"/>
      <w:numFmt w:val="lowerLetter"/>
      <w:lvlText w:val="%8."/>
      <w:lvlJc w:val="left"/>
      <w:pPr>
        <w:ind w:left="3960" w:hanging="360"/>
      </w:pPr>
    </w:lvl>
    <w:lvl w:ilvl="8" w:tplc="1C09001B" w:tentative="1">
      <w:start w:val="1"/>
      <w:numFmt w:val="lowerRoman"/>
      <w:lvlText w:val="%9."/>
      <w:lvlJc w:val="right"/>
      <w:pPr>
        <w:ind w:left="4680" w:hanging="180"/>
      </w:pPr>
    </w:lvl>
  </w:abstractNum>
  <w:abstractNum w:abstractNumId="3">
    <w:nsid w:val="28767076"/>
    <w:multiLevelType w:val="hybridMultilevel"/>
    <w:tmpl w:val="91723548"/>
    <w:lvl w:ilvl="0" w:tplc="8BA8362A">
      <w:start w:val="1"/>
      <w:numFmt w:val="decimal"/>
      <w:lvlText w:val="%1."/>
      <w:lvlJc w:val="left"/>
      <w:pPr>
        <w:ind w:left="360" w:hanging="360"/>
      </w:pPr>
      <w:rPr>
        <w:rFonts w:hint="default"/>
        <w:sz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321F0667"/>
    <w:multiLevelType w:val="hybridMultilevel"/>
    <w:tmpl w:val="A4249EB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8B66D2D"/>
    <w:multiLevelType w:val="hybridMultilevel"/>
    <w:tmpl w:val="06BEFEE4"/>
    <w:lvl w:ilvl="0" w:tplc="5C1AC766">
      <w:start w:val="209"/>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96F1DE4"/>
    <w:multiLevelType w:val="hybridMultilevel"/>
    <w:tmpl w:val="331E6B24"/>
    <w:lvl w:ilvl="0" w:tplc="A7CE2DB2">
      <w:start w:val="1"/>
      <w:numFmt w:val="decimal"/>
      <w:lvlText w:val="%1."/>
      <w:lvlJc w:val="left"/>
      <w:pPr>
        <w:ind w:left="720" w:hanging="360"/>
      </w:pPr>
      <w:rPr>
        <w:rFonts w:hint="default"/>
        <w:b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C3A4A99"/>
    <w:multiLevelType w:val="hybridMultilevel"/>
    <w:tmpl w:val="1F242C0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E866D03"/>
    <w:multiLevelType w:val="hybridMultilevel"/>
    <w:tmpl w:val="090ED5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B0F36BC"/>
    <w:multiLevelType w:val="multilevel"/>
    <w:tmpl w:val="0FC8E1C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1421A8E"/>
    <w:multiLevelType w:val="multilevel"/>
    <w:tmpl w:val="EEE69D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4895D67"/>
    <w:multiLevelType w:val="hybridMultilevel"/>
    <w:tmpl w:val="1BE44E90"/>
    <w:lvl w:ilvl="0" w:tplc="1C090001">
      <w:start w:val="1"/>
      <w:numFmt w:val="bullet"/>
      <w:pStyle w:val="List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A604CE0"/>
    <w:multiLevelType w:val="hybridMultilevel"/>
    <w:tmpl w:val="D126269E"/>
    <w:lvl w:ilvl="0" w:tplc="1C09000F">
      <w:start w:val="1"/>
      <w:numFmt w:val="decimal"/>
      <w:lvlText w:val="%1."/>
      <w:lvlJc w:val="left"/>
      <w:pPr>
        <w:ind w:left="765" w:hanging="360"/>
      </w:p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13">
    <w:nsid w:val="65610454"/>
    <w:multiLevelType w:val="hybridMultilevel"/>
    <w:tmpl w:val="B7AAAC42"/>
    <w:lvl w:ilvl="0" w:tplc="85267190">
      <w:start w:val="1"/>
      <w:numFmt w:val="decimal"/>
      <w:pStyle w:val="ListParagraph"/>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69105AB1"/>
    <w:multiLevelType w:val="hybridMultilevel"/>
    <w:tmpl w:val="C5EEEF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EB85394"/>
    <w:multiLevelType w:val="multilevel"/>
    <w:tmpl w:val="5AE6A060"/>
    <w:lvl w:ilvl="0">
      <w:start w:val="1"/>
      <w:numFmt w:val="decimal"/>
      <w:pStyle w:val="Heading1"/>
      <w:suff w:val="space"/>
      <w:lvlText w:val="Chapter %1"/>
      <w:lvlJc w:val="left"/>
      <w:pPr>
        <w:ind w:left="216"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nsid w:val="70D62332"/>
    <w:multiLevelType w:val="hybridMultilevel"/>
    <w:tmpl w:val="514C3E62"/>
    <w:lvl w:ilvl="0" w:tplc="162CF6DE">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7">
    <w:nsid w:val="7121515C"/>
    <w:multiLevelType w:val="hybridMultilevel"/>
    <w:tmpl w:val="07EC358A"/>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1D96CB5"/>
    <w:multiLevelType w:val="hybridMultilevel"/>
    <w:tmpl w:val="331E6B24"/>
    <w:lvl w:ilvl="0" w:tplc="A7CE2DB2">
      <w:start w:val="1"/>
      <w:numFmt w:val="decimal"/>
      <w:lvlText w:val="%1."/>
      <w:lvlJc w:val="left"/>
      <w:pPr>
        <w:ind w:left="720" w:hanging="360"/>
      </w:pPr>
      <w:rPr>
        <w:rFonts w:hint="default"/>
        <w:b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2F147DB"/>
    <w:multiLevelType w:val="hybridMultilevel"/>
    <w:tmpl w:val="331E6B24"/>
    <w:lvl w:ilvl="0" w:tplc="A7CE2DB2">
      <w:start w:val="1"/>
      <w:numFmt w:val="decimal"/>
      <w:lvlText w:val="%1."/>
      <w:lvlJc w:val="left"/>
      <w:pPr>
        <w:ind w:left="720" w:hanging="360"/>
      </w:pPr>
      <w:rPr>
        <w:rFonts w:hint="default"/>
        <w:b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 w:ilvl="0">
        <w:start w:val="1"/>
        <w:numFmt w:val="decimal"/>
        <w:pStyle w:val="1"/>
        <w:lvlText w:val="%1."/>
        <w:lvlJc w:val="left"/>
      </w:lvl>
    </w:lvlOverride>
  </w:num>
  <w:num w:numId="2">
    <w:abstractNumId w:val="15"/>
  </w:num>
  <w:num w:numId="3">
    <w:abstractNumId w:val="16"/>
  </w:num>
  <w:num w:numId="4">
    <w:abstractNumId w:val="7"/>
  </w:num>
  <w:num w:numId="5">
    <w:abstractNumId w:val="14"/>
  </w:num>
  <w:num w:numId="6">
    <w:abstractNumId w:val="12"/>
  </w:num>
  <w:num w:numId="7">
    <w:abstractNumId w:val="8"/>
  </w:num>
  <w:num w:numId="8">
    <w:abstractNumId w:val="1"/>
  </w:num>
  <w:num w:numId="9">
    <w:abstractNumId w:val="11"/>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3"/>
  </w:num>
  <w:num w:numId="15">
    <w:abstractNumId w:val="17"/>
  </w:num>
  <w:num w:numId="16">
    <w:abstractNumId w:val="3"/>
  </w:num>
  <w:num w:numId="17">
    <w:abstractNumId w:val="5"/>
  </w:num>
  <w:num w:numId="18">
    <w:abstractNumId w:val="19"/>
  </w:num>
  <w:num w:numId="19">
    <w:abstractNumId w:val="6"/>
  </w:num>
  <w:num w:numId="20">
    <w:abstractNumId w:val="18"/>
  </w:num>
  <w:num w:numId="21">
    <w:abstractNumId w:val="13"/>
    <w:lvlOverride w:ilvl="0">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D5791"/>
    <w:rsid w:val="00000797"/>
    <w:rsid w:val="00003FC4"/>
    <w:rsid w:val="000128C3"/>
    <w:rsid w:val="00015386"/>
    <w:rsid w:val="00016C0E"/>
    <w:rsid w:val="00025BC5"/>
    <w:rsid w:val="00026685"/>
    <w:rsid w:val="00032455"/>
    <w:rsid w:val="000439BC"/>
    <w:rsid w:val="00044D65"/>
    <w:rsid w:val="000501C0"/>
    <w:rsid w:val="00054BFF"/>
    <w:rsid w:val="00066C8E"/>
    <w:rsid w:val="000718D3"/>
    <w:rsid w:val="000748CB"/>
    <w:rsid w:val="0008224B"/>
    <w:rsid w:val="000827CB"/>
    <w:rsid w:val="0008517D"/>
    <w:rsid w:val="00087966"/>
    <w:rsid w:val="00095029"/>
    <w:rsid w:val="000A0E68"/>
    <w:rsid w:val="000A379F"/>
    <w:rsid w:val="000A3DC3"/>
    <w:rsid w:val="000B0ECF"/>
    <w:rsid w:val="000C1CFC"/>
    <w:rsid w:val="000C39A8"/>
    <w:rsid w:val="000C43B1"/>
    <w:rsid w:val="0010637C"/>
    <w:rsid w:val="00113238"/>
    <w:rsid w:val="00113976"/>
    <w:rsid w:val="001154A3"/>
    <w:rsid w:val="00115744"/>
    <w:rsid w:val="00124AAB"/>
    <w:rsid w:val="00136392"/>
    <w:rsid w:val="00142B64"/>
    <w:rsid w:val="00142E1A"/>
    <w:rsid w:val="001448AA"/>
    <w:rsid w:val="00154307"/>
    <w:rsid w:val="00157EF7"/>
    <w:rsid w:val="00163BDA"/>
    <w:rsid w:val="00174875"/>
    <w:rsid w:val="00174899"/>
    <w:rsid w:val="00175967"/>
    <w:rsid w:val="00175B3D"/>
    <w:rsid w:val="00180DF5"/>
    <w:rsid w:val="00181F89"/>
    <w:rsid w:val="001853BB"/>
    <w:rsid w:val="0018666A"/>
    <w:rsid w:val="00190A40"/>
    <w:rsid w:val="00192690"/>
    <w:rsid w:val="001A1FE7"/>
    <w:rsid w:val="001A7BB6"/>
    <w:rsid w:val="001B2936"/>
    <w:rsid w:val="001B2FBE"/>
    <w:rsid w:val="001C12AD"/>
    <w:rsid w:val="001C134D"/>
    <w:rsid w:val="001C5B7D"/>
    <w:rsid w:val="001C6661"/>
    <w:rsid w:val="001C6F90"/>
    <w:rsid w:val="001D5A50"/>
    <w:rsid w:val="001D79BC"/>
    <w:rsid w:val="001E2873"/>
    <w:rsid w:val="001E3207"/>
    <w:rsid w:val="001E416F"/>
    <w:rsid w:val="001E4B2F"/>
    <w:rsid w:val="001F203B"/>
    <w:rsid w:val="001F6B4B"/>
    <w:rsid w:val="002138F6"/>
    <w:rsid w:val="002225F3"/>
    <w:rsid w:val="0023186E"/>
    <w:rsid w:val="00231DD7"/>
    <w:rsid w:val="002364AF"/>
    <w:rsid w:val="00243D6C"/>
    <w:rsid w:val="002524A7"/>
    <w:rsid w:val="00263AF7"/>
    <w:rsid w:val="0026482D"/>
    <w:rsid w:val="00266D81"/>
    <w:rsid w:val="00272F1C"/>
    <w:rsid w:val="00276AE8"/>
    <w:rsid w:val="0028031A"/>
    <w:rsid w:val="0028165A"/>
    <w:rsid w:val="00286EE6"/>
    <w:rsid w:val="00290F7B"/>
    <w:rsid w:val="00291DE6"/>
    <w:rsid w:val="0029634A"/>
    <w:rsid w:val="002A372F"/>
    <w:rsid w:val="002A63AF"/>
    <w:rsid w:val="002B075A"/>
    <w:rsid w:val="002B74BE"/>
    <w:rsid w:val="002C29B4"/>
    <w:rsid w:val="002C3552"/>
    <w:rsid w:val="002C73BE"/>
    <w:rsid w:val="002D32A6"/>
    <w:rsid w:val="002D39CA"/>
    <w:rsid w:val="002D6661"/>
    <w:rsid w:val="002E026F"/>
    <w:rsid w:val="002E51AD"/>
    <w:rsid w:val="002E6590"/>
    <w:rsid w:val="002F12BE"/>
    <w:rsid w:val="002F2491"/>
    <w:rsid w:val="002F7B31"/>
    <w:rsid w:val="00300EE8"/>
    <w:rsid w:val="00301CBB"/>
    <w:rsid w:val="00303009"/>
    <w:rsid w:val="00310955"/>
    <w:rsid w:val="00315C48"/>
    <w:rsid w:val="00317B42"/>
    <w:rsid w:val="00323083"/>
    <w:rsid w:val="00330C76"/>
    <w:rsid w:val="0033738B"/>
    <w:rsid w:val="0034778C"/>
    <w:rsid w:val="0035000B"/>
    <w:rsid w:val="00360064"/>
    <w:rsid w:val="00372631"/>
    <w:rsid w:val="003751B4"/>
    <w:rsid w:val="003808D8"/>
    <w:rsid w:val="00386EF7"/>
    <w:rsid w:val="00391480"/>
    <w:rsid w:val="00395EC7"/>
    <w:rsid w:val="003A6CB7"/>
    <w:rsid w:val="003B04C9"/>
    <w:rsid w:val="003B2714"/>
    <w:rsid w:val="003B3E38"/>
    <w:rsid w:val="003B5A3D"/>
    <w:rsid w:val="003B7E2F"/>
    <w:rsid w:val="003C6477"/>
    <w:rsid w:val="003C6580"/>
    <w:rsid w:val="003C796E"/>
    <w:rsid w:val="003D0694"/>
    <w:rsid w:val="003E56A9"/>
    <w:rsid w:val="003E6DF7"/>
    <w:rsid w:val="003E73D4"/>
    <w:rsid w:val="003F212D"/>
    <w:rsid w:val="00402C9F"/>
    <w:rsid w:val="00403187"/>
    <w:rsid w:val="00404955"/>
    <w:rsid w:val="00404D78"/>
    <w:rsid w:val="00414E10"/>
    <w:rsid w:val="004247F8"/>
    <w:rsid w:val="00425589"/>
    <w:rsid w:val="00425754"/>
    <w:rsid w:val="00431B6A"/>
    <w:rsid w:val="004320BD"/>
    <w:rsid w:val="004355D1"/>
    <w:rsid w:val="004412BE"/>
    <w:rsid w:val="0044197F"/>
    <w:rsid w:val="00462243"/>
    <w:rsid w:val="00466B47"/>
    <w:rsid w:val="004740CA"/>
    <w:rsid w:val="0047685C"/>
    <w:rsid w:val="00485F52"/>
    <w:rsid w:val="004868C9"/>
    <w:rsid w:val="00492CBE"/>
    <w:rsid w:val="004A156F"/>
    <w:rsid w:val="004B104E"/>
    <w:rsid w:val="004C16E8"/>
    <w:rsid w:val="004C2D5A"/>
    <w:rsid w:val="004C33DA"/>
    <w:rsid w:val="004D0542"/>
    <w:rsid w:val="004D1649"/>
    <w:rsid w:val="004D65B1"/>
    <w:rsid w:val="004E39CE"/>
    <w:rsid w:val="004F7A8B"/>
    <w:rsid w:val="00503E26"/>
    <w:rsid w:val="00515D15"/>
    <w:rsid w:val="00516692"/>
    <w:rsid w:val="00526F4E"/>
    <w:rsid w:val="00531516"/>
    <w:rsid w:val="0053476B"/>
    <w:rsid w:val="00541CB3"/>
    <w:rsid w:val="0054335C"/>
    <w:rsid w:val="00547089"/>
    <w:rsid w:val="005500A1"/>
    <w:rsid w:val="005556BC"/>
    <w:rsid w:val="005563C9"/>
    <w:rsid w:val="0056146C"/>
    <w:rsid w:val="00564CE0"/>
    <w:rsid w:val="00566B1F"/>
    <w:rsid w:val="00571C7C"/>
    <w:rsid w:val="005739E4"/>
    <w:rsid w:val="00576ECB"/>
    <w:rsid w:val="00577767"/>
    <w:rsid w:val="00581123"/>
    <w:rsid w:val="005816B2"/>
    <w:rsid w:val="00591DDE"/>
    <w:rsid w:val="00594538"/>
    <w:rsid w:val="005A11DD"/>
    <w:rsid w:val="005A28B4"/>
    <w:rsid w:val="005A3E5B"/>
    <w:rsid w:val="005A473D"/>
    <w:rsid w:val="005A655D"/>
    <w:rsid w:val="005B0FB5"/>
    <w:rsid w:val="005B1A8D"/>
    <w:rsid w:val="005B4452"/>
    <w:rsid w:val="005B4CEE"/>
    <w:rsid w:val="005C6599"/>
    <w:rsid w:val="005D3720"/>
    <w:rsid w:val="005D5799"/>
    <w:rsid w:val="005E5AB5"/>
    <w:rsid w:val="005E730F"/>
    <w:rsid w:val="005F202B"/>
    <w:rsid w:val="005F2B4E"/>
    <w:rsid w:val="005F4FB5"/>
    <w:rsid w:val="00614D0E"/>
    <w:rsid w:val="006161F4"/>
    <w:rsid w:val="00623C09"/>
    <w:rsid w:val="00625147"/>
    <w:rsid w:val="006303F7"/>
    <w:rsid w:val="00633789"/>
    <w:rsid w:val="00656DF5"/>
    <w:rsid w:val="006607B7"/>
    <w:rsid w:val="00664C0A"/>
    <w:rsid w:val="0066650C"/>
    <w:rsid w:val="00666837"/>
    <w:rsid w:val="00666B7D"/>
    <w:rsid w:val="006728E3"/>
    <w:rsid w:val="00674CF3"/>
    <w:rsid w:val="006773F7"/>
    <w:rsid w:val="00683808"/>
    <w:rsid w:val="00691419"/>
    <w:rsid w:val="006A5AC9"/>
    <w:rsid w:val="006B3707"/>
    <w:rsid w:val="006C08F2"/>
    <w:rsid w:val="006C2A31"/>
    <w:rsid w:val="006D084B"/>
    <w:rsid w:val="006D70AD"/>
    <w:rsid w:val="006E238C"/>
    <w:rsid w:val="006E6E46"/>
    <w:rsid w:val="006F46EB"/>
    <w:rsid w:val="006F5ADD"/>
    <w:rsid w:val="006F6190"/>
    <w:rsid w:val="00703314"/>
    <w:rsid w:val="00714C17"/>
    <w:rsid w:val="007162FF"/>
    <w:rsid w:val="0071677D"/>
    <w:rsid w:val="00720319"/>
    <w:rsid w:val="007208C7"/>
    <w:rsid w:val="00725447"/>
    <w:rsid w:val="00734301"/>
    <w:rsid w:val="00742AB8"/>
    <w:rsid w:val="00751377"/>
    <w:rsid w:val="007538D2"/>
    <w:rsid w:val="00757436"/>
    <w:rsid w:val="00761A63"/>
    <w:rsid w:val="00770CA1"/>
    <w:rsid w:val="00775944"/>
    <w:rsid w:val="007763EA"/>
    <w:rsid w:val="007814EB"/>
    <w:rsid w:val="0078228C"/>
    <w:rsid w:val="00783BD7"/>
    <w:rsid w:val="007A43C7"/>
    <w:rsid w:val="007A6002"/>
    <w:rsid w:val="007B389F"/>
    <w:rsid w:val="007C03C2"/>
    <w:rsid w:val="007C6B1A"/>
    <w:rsid w:val="007D3B1A"/>
    <w:rsid w:val="007E37E8"/>
    <w:rsid w:val="007E557B"/>
    <w:rsid w:val="007E6F15"/>
    <w:rsid w:val="007F2AE8"/>
    <w:rsid w:val="008016AC"/>
    <w:rsid w:val="00802A68"/>
    <w:rsid w:val="0080428E"/>
    <w:rsid w:val="008066BE"/>
    <w:rsid w:val="00831C15"/>
    <w:rsid w:val="0083253F"/>
    <w:rsid w:val="00832599"/>
    <w:rsid w:val="00835137"/>
    <w:rsid w:val="00844C77"/>
    <w:rsid w:val="00857106"/>
    <w:rsid w:val="008576DA"/>
    <w:rsid w:val="00863B3C"/>
    <w:rsid w:val="008645E0"/>
    <w:rsid w:val="008732FF"/>
    <w:rsid w:val="00877A87"/>
    <w:rsid w:val="00881C2D"/>
    <w:rsid w:val="008900C5"/>
    <w:rsid w:val="008923B0"/>
    <w:rsid w:val="00892598"/>
    <w:rsid w:val="00892ADE"/>
    <w:rsid w:val="0089572F"/>
    <w:rsid w:val="0089712A"/>
    <w:rsid w:val="008A0E35"/>
    <w:rsid w:val="008B08D1"/>
    <w:rsid w:val="008B582E"/>
    <w:rsid w:val="008C0AB8"/>
    <w:rsid w:val="008D2B1C"/>
    <w:rsid w:val="008D55FC"/>
    <w:rsid w:val="008D5751"/>
    <w:rsid w:val="008E51F7"/>
    <w:rsid w:val="008E58E7"/>
    <w:rsid w:val="008E59E9"/>
    <w:rsid w:val="008E7858"/>
    <w:rsid w:val="008F2031"/>
    <w:rsid w:val="008F6553"/>
    <w:rsid w:val="008F7714"/>
    <w:rsid w:val="0090204A"/>
    <w:rsid w:val="00905769"/>
    <w:rsid w:val="00905D7E"/>
    <w:rsid w:val="0090621F"/>
    <w:rsid w:val="00906271"/>
    <w:rsid w:val="0090673D"/>
    <w:rsid w:val="009076E6"/>
    <w:rsid w:val="00913C5F"/>
    <w:rsid w:val="009166BD"/>
    <w:rsid w:val="00923E0F"/>
    <w:rsid w:val="009252AF"/>
    <w:rsid w:val="00926A9D"/>
    <w:rsid w:val="00930448"/>
    <w:rsid w:val="009321AC"/>
    <w:rsid w:val="00934BD2"/>
    <w:rsid w:val="00941ECD"/>
    <w:rsid w:val="0094267B"/>
    <w:rsid w:val="00943C00"/>
    <w:rsid w:val="0094417B"/>
    <w:rsid w:val="009462CD"/>
    <w:rsid w:val="0094766F"/>
    <w:rsid w:val="00950489"/>
    <w:rsid w:val="00950D17"/>
    <w:rsid w:val="00957407"/>
    <w:rsid w:val="0096045A"/>
    <w:rsid w:val="00971CD8"/>
    <w:rsid w:val="00972A30"/>
    <w:rsid w:val="0097509C"/>
    <w:rsid w:val="00980558"/>
    <w:rsid w:val="00983D56"/>
    <w:rsid w:val="00987356"/>
    <w:rsid w:val="0099310B"/>
    <w:rsid w:val="009942FE"/>
    <w:rsid w:val="009963E8"/>
    <w:rsid w:val="009965C1"/>
    <w:rsid w:val="009A1819"/>
    <w:rsid w:val="009D076A"/>
    <w:rsid w:val="009D0FF0"/>
    <w:rsid w:val="009D29DD"/>
    <w:rsid w:val="009D6DB0"/>
    <w:rsid w:val="009E37D0"/>
    <w:rsid w:val="009E4D30"/>
    <w:rsid w:val="009F4B93"/>
    <w:rsid w:val="00A00BB4"/>
    <w:rsid w:val="00A040D3"/>
    <w:rsid w:val="00A07DBB"/>
    <w:rsid w:val="00A14394"/>
    <w:rsid w:val="00A16A1C"/>
    <w:rsid w:val="00A170B2"/>
    <w:rsid w:val="00A17FAD"/>
    <w:rsid w:val="00A2202D"/>
    <w:rsid w:val="00A22241"/>
    <w:rsid w:val="00A30672"/>
    <w:rsid w:val="00A32584"/>
    <w:rsid w:val="00A4674C"/>
    <w:rsid w:val="00A52CF9"/>
    <w:rsid w:val="00A5354F"/>
    <w:rsid w:val="00A55C72"/>
    <w:rsid w:val="00A56945"/>
    <w:rsid w:val="00A570DB"/>
    <w:rsid w:val="00A5753D"/>
    <w:rsid w:val="00A6251E"/>
    <w:rsid w:val="00A62B42"/>
    <w:rsid w:val="00A642FE"/>
    <w:rsid w:val="00A74208"/>
    <w:rsid w:val="00A74A21"/>
    <w:rsid w:val="00A95C04"/>
    <w:rsid w:val="00A979E5"/>
    <w:rsid w:val="00AA6BB5"/>
    <w:rsid w:val="00AB43FD"/>
    <w:rsid w:val="00AB54BB"/>
    <w:rsid w:val="00AC5368"/>
    <w:rsid w:val="00AD0449"/>
    <w:rsid w:val="00AD5870"/>
    <w:rsid w:val="00AE1616"/>
    <w:rsid w:val="00AE1E7D"/>
    <w:rsid w:val="00B01B8E"/>
    <w:rsid w:val="00B04281"/>
    <w:rsid w:val="00B051F8"/>
    <w:rsid w:val="00B05DC1"/>
    <w:rsid w:val="00B0686D"/>
    <w:rsid w:val="00B10F2B"/>
    <w:rsid w:val="00B11E2D"/>
    <w:rsid w:val="00B20E63"/>
    <w:rsid w:val="00B313E4"/>
    <w:rsid w:val="00B34086"/>
    <w:rsid w:val="00B34911"/>
    <w:rsid w:val="00B40ABA"/>
    <w:rsid w:val="00B41CF7"/>
    <w:rsid w:val="00B51F54"/>
    <w:rsid w:val="00B55CCE"/>
    <w:rsid w:val="00B5631A"/>
    <w:rsid w:val="00B57B43"/>
    <w:rsid w:val="00B57FAC"/>
    <w:rsid w:val="00B61618"/>
    <w:rsid w:val="00B61BAB"/>
    <w:rsid w:val="00B7056C"/>
    <w:rsid w:val="00B73B87"/>
    <w:rsid w:val="00B7729D"/>
    <w:rsid w:val="00B80BE4"/>
    <w:rsid w:val="00B8493D"/>
    <w:rsid w:val="00B86867"/>
    <w:rsid w:val="00B9030B"/>
    <w:rsid w:val="00B930E1"/>
    <w:rsid w:val="00B95C4E"/>
    <w:rsid w:val="00BA0909"/>
    <w:rsid w:val="00BA13AB"/>
    <w:rsid w:val="00BA14EC"/>
    <w:rsid w:val="00BA7199"/>
    <w:rsid w:val="00BB1802"/>
    <w:rsid w:val="00BB7815"/>
    <w:rsid w:val="00BC33A2"/>
    <w:rsid w:val="00BC462A"/>
    <w:rsid w:val="00BE6E96"/>
    <w:rsid w:val="00BE7CF8"/>
    <w:rsid w:val="00BF08CB"/>
    <w:rsid w:val="00BF292A"/>
    <w:rsid w:val="00BF2B2C"/>
    <w:rsid w:val="00C01707"/>
    <w:rsid w:val="00C05208"/>
    <w:rsid w:val="00C14692"/>
    <w:rsid w:val="00C151DC"/>
    <w:rsid w:val="00C15598"/>
    <w:rsid w:val="00C172AA"/>
    <w:rsid w:val="00C25209"/>
    <w:rsid w:val="00C253BA"/>
    <w:rsid w:val="00C36542"/>
    <w:rsid w:val="00C41046"/>
    <w:rsid w:val="00C549FE"/>
    <w:rsid w:val="00C57412"/>
    <w:rsid w:val="00C61914"/>
    <w:rsid w:val="00C6716D"/>
    <w:rsid w:val="00C8358A"/>
    <w:rsid w:val="00C84927"/>
    <w:rsid w:val="00CA25DB"/>
    <w:rsid w:val="00CA51A9"/>
    <w:rsid w:val="00CB0DA3"/>
    <w:rsid w:val="00CC1D8A"/>
    <w:rsid w:val="00CC4A23"/>
    <w:rsid w:val="00CD2E99"/>
    <w:rsid w:val="00CD397B"/>
    <w:rsid w:val="00CE1C7C"/>
    <w:rsid w:val="00CE3FB6"/>
    <w:rsid w:val="00CE4310"/>
    <w:rsid w:val="00D02A0F"/>
    <w:rsid w:val="00D11EC0"/>
    <w:rsid w:val="00D15EC9"/>
    <w:rsid w:val="00D16DBD"/>
    <w:rsid w:val="00D173FA"/>
    <w:rsid w:val="00D23540"/>
    <w:rsid w:val="00D35A87"/>
    <w:rsid w:val="00D41AB6"/>
    <w:rsid w:val="00D51DD9"/>
    <w:rsid w:val="00D52F97"/>
    <w:rsid w:val="00D678E6"/>
    <w:rsid w:val="00D70A73"/>
    <w:rsid w:val="00D710C9"/>
    <w:rsid w:val="00D71555"/>
    <w:rsid w:val="00D71D6D"/>
    <w:rsid w:val="00D728FF"/>
    <w:rsid w:val="00D819AF"/>
    <w:rsid w:val="00D85C7C"/>
    <w:rsid w:val="00D911F0"/>
    <w:rsid w:val="00D91246"/>
    <w:rsid w:val="00D969A4"/>
    <w:rsid w:val="00DA2043"/>
    <w:rsid w:val="00DA241D"/>
    <w:rsid w:val="00DB244E"/>
    <w:rsid w:val="00DC12C6"/>
    <w:rsid w:val="00DC13AB"/>
    <w:rsid w:val="00DC75A1"/>
    <w:rsid w:val="00DC7D10"/>
    <w:rsid w:val="00DD53AF"/>
    <w:rsid w:val="00DE0417"/>
    <w:rsid w:val="00DE532C"/>
    <w:rsid w:val="00DE690B"/>
    <w:rsid w:val="00DF70D2"/>
    <w:rsid w:val="00E16C8E"/>
    <w:rsid w:val="00E17C76"/>
    <w:rsid w:val="00E27A1D"/>
    <w:rsid w:val="00E406ED"/>
    <w:rsid w:val="00E41F31"/>
    <w:rsid w:val="00E44F83"/>
    <w:rsid w:val="00E50A80"/>
    <w:rsid w:val="00E55723"/>
    <w:rsid w:val="00E662D1"/>
    <w:rsid w:val="00E671B4"/>
    <w:rsid w:val="00E73BE7"/>
    <w:rsid w:val="00E84895"/>
    <w:rsid w:val="00E86F6B"/>
    <w:rsid w:val="00E87DE4"/>
    <w:rsid w:val="00E9289A"/>
    <w:rsid w:val="00E93E67"/>
    <w:rsid w:val="00E95C09"/>
    <w:rsid w:val="00E96B6B"/>
    <w:rsid w:val="00E97F1D"/>
    <w:rsid w:val="00EA5B35"/>
    <w:rsid w:val="00EA7316"/>
    <w:rsid w:val="00EC292F"/>
    <w:rsid w:val="00EC2B92"/>
    <w:rsid w:val="00EC314E"/>
    <w:rsid w:val="00ED3897"/>
    <w:rsid w:val="00ED5791"/>
    <w:rsid w:val="00EE35A1"/>
    <w:rsid w:val="00EE474F"/>
    <w:rsid w:val="00EE70F3"/>
    <w:rsid w:val="00F045D6"/>
    <w:rsid w:val="00F0671E"/>
    <w:rsid w:val="00F23C1E"/>
    <w:rsid w:val="00F240CC"/>
    <w:rsid w:val="00F24AD8"/>
    <w:rsid w:val="00F24B77"/>
    <w:rsid w:val="00F25FD2"/>
    <w:rsid w:val="00F279AA"/>
    <w:rsid w:val="00F445F4"/>
    <w:rsid w:val="00F44BCD"/>
    <w:rsid w:val="00F53FC4"/>
    <w:rsid w:val="00F54864"/>
    <w:rsid w:val="00F551F7"/>
    <w:rsid w:val="00F957F2"/>
    <w:rsid w:val="00FA3374"/>
    <w:rsid w:val="00FB2EEC"/>
    <w:rsid w:val="00FB333B"/>
    <w:rsid w:val="00FB340F"/>
    <w:rsid w:val="00FB3ADF"/>
    <w:rsid w:val="00FB60A8"/>
    <w:rsid w:val="00FC1349"/>
    <w:rsid w:val="00FE098C"/>
    <w:rsid w:val="00FE1DE8"/>
    <w:rsid w:val="00FE2EB5"/>
    <w:rsid w:val="00FF16D2"/>
    <w:rsid w:val="00FF64A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w:semiHidden="0" w:unhideWhenUsed="0"/>
    <w:lsdException w:name="List Bullet" w:uiPriority="99"/>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368"/>
    <w:rPr>
      <w:sz w:val="24"/>
      <w:szCs w:val="24"/>
      <w:lang w:val="en-US" w:eastAsia="en-US"/>
    </w:rPr>
  </w:style>
  <w:style w:type="paragraph" w:styleId="Heading1">
    <w:name w:val="heading 1"/>
    <w:basedOn w:val="Normal"/>
    <w:next w:val="Normal"/>
    <w:qFormat/>
    <w:rsid w:val="00AC5368"/>
    <w:pPr>
      <w:keepNext/>
      <w:widowControl w:val="0"/>
      <w:numPr>
        <w:numId w:val="2"/>
      </w:numPr>
      <w:tabs>
        <w:tab w:val="left" w:pos="-1731"/>
        <w:tab w:val="left" w:pos="-1275"/>
        <w:tab w:val="left" w:pos="-555"/>
        <w:tab w:val="left" w:pos="164"/>
        <w:tab w:val="left" w:pos="1014"/>
        <w:tab w:val="left" w:pos="1431"/>
        <w:tab w:val="left" w:pos="2324"/>
        <w:tab w:val="left" w:pos="3764"/>
        <w:tab w:val="left" w:pos="4484"/>
        <w:tab w:val="left" w:pos="5204"/>
        <w:tab w:val="left" w:pos="5924"/>
        <w:tab w:val="left" w:pos="6644"/>
        <w:tab w:val="left" w:pos="7364"/>
        <w:tab w:val="left" w:pos="8084"/>
        <w:tab w:val="left" w:pos="8804"/>
        <w:tab w:val="left" w:pos="9524"/>
      </w:tabs>
      <w:spacing w:after="58"/>
      <w:outlineLvl w:val="0"/>
    </w:pPr>
    <w:rPr>
      <w:rFonts w:ascii="Arial" w:hAnsi="Arial"/>
      <w:b/>
      <w:snapToGrid w:val="0"/>
      <w:sz w:val="20"/>
      <w:szCs w:val="20"/>
      <w:lang w:val="en-GB"/>
    </w:rPr>
  </w:style>
  <w:style w:type="paragraph" w:styleId="Heading2">
    <w:name w:val="heading 2"/>
    <w:basedOn w:val="Normal"/>
    <w:next w:val="Normal"/>
    <w:qFormat/>
    <w:rsid w:val="00AC5368"/>
    <w:pPr>
      <w:keepNext/>
      <w:numPr>
        <w:ilvl w:val="1"/>
        <w:numId w:val="2"/>
      </w:numPr>
      <w:tabs>
        <w:tab w:val="left" w:pos="-30"/>
        <w:tab w:val="left" w:pos="164"/>
        <w:tab w:val="left" w:pos="449"/>
        <w:tab w:val="left" w:pos="2317"/>
        <w:tab w:val="left" w:pos="2771"/>
        <w:tab w:val="left" w:pos="4360"/>
        <w:tab w:val="left" w:pos="5080"/>
        <w:tab w:val="left" w:pos="5800"/>
        <w:tab w:val="left" w:pos="6520"/>
        <w:tab w:val="left" w:pos="7240"/>
        <w:tab w:val="left" w:pos="7960"/>
        <w:tab w:val="left" w:pos="8680"/>
        <w:tab w:val="left" w:pos="9400"/>
        <w:tab w:val="left" w:pos="10120"/>
      </w:tabs>
      <w:ind w:right="-284"/>
      <w:jc w:val="both"/>
      <w:outlineLvl w:val="1"/>
    </w:pPr>
    <w:rPr>
      <w:rFonts w:ascii="Arial" w:hAnsi="Arial"/>
      <w:b/>
      <w:bCs/>
      <w:color w:val="333399"/>
      <w:lang w:val="en-GB"/>
    </w:rPr>
  </w:style>
  <w:style w:type="paragraph" w:styleId="Heading3">
    <w:name w:val="heading 3"/>
    <w:basedOn w:val="Normal"/>
    <w:next w:val="Normal"/>
    <w:qFormat/>
    <w:rsid w:val="00AC5368"/>
    <w:pPr>
      <w:keepNext/>
      <w:widowControl w:val="0"/>
      <w:numPr>
        <w:ilvl w:val="2"/>
        <w:numId w:val="2"/>
      </w:numPr>
      <w:tabs>
        <w:tab w:val="left" w:pos="1827"/>
        <w:tab w:val="left" w:pos="2547"/>
        <w:tab w:val="left" w:pos="3267"/>
        <w:tab w:val="left" w:pos="3987"/>
        <w:tab w:val="left" w:pos="4707"/>
        <w:tab w:val="left" w:pos="5427"/>
        <w:tab w:val="left" w:pos="6147"/>
        <w:tab w:val="left" w:pos="6867"/>
        <w:tab w:val="left" w:pos="7587"/>
        <w:tab w:val="left" w:pos="8307"/>
        <w:tab w:val="left" w:pos="9027"/>
        <w:tab w:val="left" w:pos="9747"/>
      </w:tabs>
      <w:autoSpaceDE w:val="0"/>
      <w:autoSpaceDN w:val="0"/>
      <w:adjustRightInd w:val="0"/>
      <w:spacing w:line="360" w:lineRule="auto"/>
      <w:ind w:right="360"/>
      <w:jc w:val="both"/>
      <w:outlineLvl w:val="2"/>
    </w:pPr>
    <w:rPr>
      <w:b/>
      <w:bCs/>
      <w:u w:val="single"/>
    </w:rPr>
  </w:style>
  <w:style w:type="paragraph" w:styleId="Heading4">
    <w:name w:val="heading 4"/>
    <w:basedOn w:val="Normal"/>
    <w:next w:val="Normal"/>
    <w:qFormat/>
    <w:rsid w:val="00AC5368"/>
    <w:pPr>
      <w:keepNext/>
      <w:numPr>
        <w:ilvl w:val="3"/>
        <w:numId w:val="2"/>
      </w:numPr>
      <w:spacing w:before="240" w:after="60"/>
      <w:outlineLvl w:val="3"/>
    </w:pPr>
    <w:rPr>
      <w:b/>
      <w:bCs/>
      <w:sz w:val="28"/>
      <w:szCs w:val="28"/>
    </w:rPr>
  </w:style>
  <w:style w:type="paragraph" w:styleId="Heading5">
    <w:name w:val="heading 5"/>
    <w:basedOn w:val="Normal"/>
    <w:next w:val="Normal"/>
    <w:qFormat/>
    <w:rsid w:val="00AC5368"/>
    <w:pPr>
      <w:numPr>
        <w:ilvl w:val="4"/>
        <w:numId w:val="2"/>
      </w:numPr>
      <w:spacing w:before="240" w:after="60"/>
      <w:outlineLvl w:val="4"/>
    </w:pPr>
    <w:rPr>
      <w:b/>
      <w:bCs/>
      <w:i/>
      <w:iCs/>
      <w:sz w:val="26"/>
      <w:szCs w:val="26"/>
    </w:rPr>
  </w:style>
  <w:style w:type="paragraph" w:styleId="Heading6">
    <w:name w:val="heading 6"/>
    <w:basedOn w:val="Normal"/>
    <w:next w:val="Normal"/>
    <w:qFormat/>
    <w:rsid w:val="00AC5368"/>
    <w:pPr>
      <w:numPr>
        <w:ilvl w:val="5"/>
        <w:numId w:val="2"/>
      </w:numPr>
      <w:spacing w:before="240" w:after="60"/>
      <w:outlineLvl w:val="5"/>
    </w:pPr>
    <w:rPr>
      <w:b/>
      <w:bCs/>
      <w:sz w:val="22"/>
      <w:szCs w:val="22"/>
    </w:rPr>
  </w:style>
  <w:style w:type="paragraph" w:styleId="Heading7">
    <w:name w:val="heading 7"/>
    <w:basedOn w:val="Normal"/>
    <w:next w:val="Normal"/>
    <w:qFormat/>
    <w:rsid w:val="00AC5368"/>
    <w:pPr>
      <w:numPr>
        <w:ilvl w:val="6"/>
        <w:numId w:val="2"/>
      </w:numPr>
      <w:spacing w:before="240" w:after="60"/>
      <w:outlineLvl w:val="6"/>
    </w:pPr>
  </w:style>
  <w:style w:type="paragraph" w:styleId="Heading8">
    <w:name w:val="heading 8"/>
    <w:basedOn w:val="Normal"/>
    <w:next w:val="Normal"/>
    <w:qFormat/>
    <w:rsid w:val="00AC5368"/>
    <w:pPr>
      <w:numPr>
        <w:ilvl w:val="7"/>
        <w:numId w:val="2"/>
      </w:numPr>
      <w:spacing w:before="240" w:after="60"/>
      <w:outlineLvl w:val="7"/>
    </w:pPr>
    <w:rPr>
      <w:i/>
      <w:iCs/>
    </w:rPr>
  </w:style>
  <w:style w:type="paragraph" w:styleId="Heading9">
    <w:name w:val="heading 9"/>
    <w:basedOn w:val="Normal"/>
    <w:next w:val="Normal"/>
    <w:qFormat/>
    <w:rsid w:val="00AC5368"/>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5368"/>
    <w:pPr>
      <w:tabs>
        <w:tab w:val="center" w:pos="4320"/>
        <w:tab w:val="right" w:pos="8640"/>
      </w:tabs>
    </w:pPr>
  </w:style>
  <w:style w:type="paragraph" w:styleId="Footer">
    <w:name w:val="footer"/>
    <w:basedOn w:val="Normal"/>
    <w:link w:val="FooterChar"/>
    <w:uiPriority w:val="99"/>
    <w:rsid w:val="00AC5368"/>
    <w:pPr>
      <w:tabs>
        <w:tab w:val="center" w:pos="4320"/>
        <w:tab w:val="right" w:pos="8640"/>
      </w:tabs>
    </w:pPr>
  </w:style>
  <w:style w:type="paragraph" w:styleId="Caption">
    <w:name w:val="caption"/>
    <w:basedOn w:val="Normal"/>
    <w:next w:val="Normal"/>
    <w:uiPriority w:val="35"/>
    <w:qFormat/>
    <w:rsid w:val="00AC5368"/>
    <w:pPr>
      <w:tabs>
        <w:tab w:val="right" w:pos="10205"/>
      </w:tabs>
      <w:jc w:val="right"/>
    </w:pPr>
    <w:rPr>
      <w:rFonts w:ascii="Arial" w:hAnsi="Arial"/>
      <w:b/>
      <w:sz w:val="20"/>
      <w:lang w:val="en-GB"/>
    </w:rPr>
  </w:style>
  <w:style w:type="paragraph" w:customStyle="1" w:styleId="1">
    <w:name w:val="1"/>
    <w:aliases w:val="2,3"/>
    <w:basedOn w:val="Normal"/>
    <w:rsid w:val="00AC5368"/>
    <w:pPr>
      <w:widowControl w:val="0"/>
      <w:numPr>
        <w:numId w:val="1"/>
      </w:numPr>
      <w:autoSpaceDE w:val="0"/>
      <w:autoSpaceDN w:val="0"/>
      <w:adjustRightInd w:val="0"/>
      <w:ind w:left="720" w:hanging="720"/>
    </w:pPr>
    <w:rPr>
      <w:sz w:val="20"/>
    </w:rPr>
  </w:style>
  <w:style w:type="paragraph" w:styleId="BodyTextIndent2">
    <w:name w:val="Body Text Indent 2"/>
    <w:basedOn w:val="Normal"/>
    <w:rsid w:val="00AC5368"/>
    <w:pPr>
      <w:widowControl w:val="0"/>
      <w:autoSpaceDE w:val="0"/>
      <w:autoSpaceDN w:val="0"/>
      <w:adjustRightInd w:val="0"/>
      <w:spacing w:line="360" w:lineRule="auto"/>
      <w:ind w:left="2160"/>
    </w:pPr>
  </w:style>
  <w:style w:type="paragraph" w:styleId="BodyTextIndent">
    <w:name w:val="Body Text Indent"/>
    <w:basedOn w:val="Normal"/>
    <w:rsid w:val="00AC5368"/>
    <w:pPr>
      <w:ind w:left="1440"/>
      <w:jc w:val="both"/>
    </w:pPr>
    <w:rPr>
      <w:b/>
      <w:bCs/>
    </w:rPr>
  </w:style>
  <w:style w:type="character" w:styleId="PageNumber">
    <w:name w:val="page number"/>
    <w:basedOn w:val="DefaultParagraphFont"/>
    <w:rsid w:val="00AC5368"/>
  </w:style>
  <w:style w:type="paragraph" w:styleId="BodyTextIndent3">
    <w:name w:val="Body Text Indent 3"/>
    <w:basedOn w:val="Normal"/>
    <w:rsid w:val="00AC5368"/>
    <w:pPr>
      <w:tabs>
        <w:tab w:val="left" w:pos="2160"/>
      </w:tabs>
      <w:ind w:left="2160" w:hanging="720"/>
    </w:pPr>
    <w:rPr>
      <w:rFonts w:ascii="Arial" w:hAnsi="Arial"/>
      <w:sz w:val="20"/>
      <w:lang w:val="en-GB"/>
    </w:rPr>
  </w:style>
  <w:style w:type="paragraph" w:styleId="BodyText">
    <w:name w:val="Body Text"/>
    <w:basedOn w:val="Normal"/>
    <w:rsid w:val="00AC5368"/>
    <w:pPr>
      <w:tabs>
        <w:tab w:val="left" w:pos="1440"/>
        <w:tab w:val="left" w:pos="2340"/>
        <w:tab w:val="left" w:pos="4320"/>
        <w:tab w:val="left" w:pos="4500"/>
        <w:tab w:val="left" w:pos="7560"/>
      </w:tabs>
    </w:pPr>
    <w:rPr>
      <w:rFonts w:ascii="Arial" w:hAnsi="Arial"/>
      <w:sz w:val="20"/>
      <w:lang w:val="en-GB"/>
    </w:rPr>
  </w:style>
  <w:style w:type="paragraph" w:styleId="BodyText2">
    <w:name w:val="Body Text 2"/>
    <w:basedOn w:val="Normal"/>
    <w:rsid w:val="00AC5368"/>
    <w:pPr>
      <w:tabs>
        <w:tab w:val="left" w:pos="1440"/>
        <w:tab w:val="left" w:pos="2340"/>
        <w:tab w:val="left" w:pos="4320"/>
        <w:tab w:val="left" w:pos="4500"/>
        <w:tab w:val="left" w:pos="7560"/>
      </w:tabs>
    </w:pPr>
    <w:rPr>
      <w:rFonts w:ascii="Arial" w:hAnsi="Arial"/>
      <w:b/>
      <w:bCs/>
      <w:lang w:val="en-GB"/>
    </w:rPr>
  </w:style>
  <w:style w:type="paragraph" w:styleId="BalloonText">
    <w:name w:val="Balloon Text"/>
    <w:basedOn w:val="Normal"/>
    <w:semiHidden/>
    <w:rsid w:val="001154A3"/>
    <w:rPr>
      <w:rFonts w:ascii="Tahoma" w:hAnsi="Tahoma" w:cs="Tahoma"/>
      <w:sz w:val="16"/>
      <w:szCs w:val="16"/>
    </w:rPr>
  </w:style>
  <w:style w:type="character" w:customStyle="1" w:styleId="FooterChar">
    <w:name w:val="Footer Char"/>
    <w:basedOn w:val="DefaultParagraphFont"/>
    <w:link w:val="Footer"/>
    <w:uiPriority w:val="99"/>
    <w:rsid w:val="00B5631A"/>
    <w:rPr>
      <w:sz w:val="24"/>
      <w:szCs w:val="24"/>
      <w:lang w:val="en-US" w:eastAsia="en-US"/>
    </w:rPr>
  </w:style>
  <w:style w:type="character" w:styleId="Hyperlink">
    <w:name w:val="Hyperlink"/>
    <w:basedOn w:val="DefaultParagraphFont"/>
    <w:rsid w:val="00A5753D"/>
    <w:rPr>
      <w:color w:val="0000FF" w:themeColor="hyperlink"/>
      <w:u w:val="single"/>
    </w:rPr>
  </w:style>
  <w:style w:type="paragraph" w:styleId="ListParagraph">
    <w:name w:val="List Paragraph"/>
    <w:basedOn w:val="Normal"/>
    <w:uiPriority w:val="34"/>
    <w:qFormat/>
    <w:rsid w:val="005B0FB5"/>
    <w:pPr>
      <w:numPr>
        <w:numId w:val="14"/>
      </w:numPr>
      <w:tabs>
        <w:tab w:val="left" w:pos="-30"/>
        <w:tab w:val="left" w:pos="164"/>
        <w:tab w:val="left" w:pos="449"/>
        <w:tab w:val="left" w:pos="2317"/>
        <w:tab w:val="left" w:pos="2771"/>
        <w:tab w:val="left" w:pos="4360"/>
        <w:tab w:val="left" w:pos="5103"/>
        <w:tab w:val="left" w:pos="5800"/>
        <w:tab w:val="left" w:pos="6520"/>
        <w:tab w:val="left" w:pos="7240"/>
        <w:tab w:val="left" w:pos="7960"/>
        <w:tab w:val="left" w:pos="8680"/>
        <w:tab w:val="left" w:pos="9400"/>
        <w:tab w:val="left" w:pos="10120"/>
      </w:tabs>
      <w:spacing w:line="276" w:lineRule="auto"/>
      <w:ind w:right="-284"/>
      <w:contextualSpacing/>
      <w:jc w:val="both"/>
    </w:pPr>
    <w:rPr>
      <w:rFonts w:ascii="Arial" w:hAnsi="Arial" w:cs="Arial"/>
      <w:sz w:val="20"/>
      <w:szCs w:val="22"/>
      <w:lang w:val="en-GB"/>
    </w:rPr>
  </w:style>
  <w:style w:type="table" w:styleId="TableGrid">
    <w:name w:val="Table Grid"/>
    <w:basedOn w:val="TableNormal"/>
    <w:uiPriority w:val="59"/>
    <w:rsid w:val="00881C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E84895"/>
    <w:rPr>
      <w:sz w:val="24"/>
      <w:szCs w:val="24"/>
      <w:lang w:val="en-US" w:eastAsia="en-US"/>
    </w:rPr>
  </w:style>
  <w:style w:type="paragraph" w:styleId="ListBullet">
    <w:name w:val="List Bullet"/>
    <w:basedOn w:val="Normal"/>
    <w:uiPriority w:val="99"/>
    <w:unhideWhenUsed/>
    <w:rsid w:val="003F212D"/>
    <w:pPr>
      <w:numPr>
        <w:numId w:val="9"/>
      </w:numPr>
      <w:spacing w:after="200" w:line="276" w:lineRule="auto"/>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0605826">
      <w:bodyDiv w:val="1"/>
      <w:marLeft w:val="0"/>
      <w:marRight w:val="0"/>
      <w:marTop w:val="0"/>
      <w:marBottom w:val="0"/>
      <w:divBdr>
        <w:top w:val="none" w:sz="0" w:space="0" w:color="auto"/>
        <w:left w:val="none" w:sz="0" w:space="0" w:color="auto"/>
        <w:bottom w:val="none" w:sz="0" w:space="0" w:color="auto"/>
        <w:right w:val="none" w:sz="0" w:space="0" w:color="auto"/>
      </w:divBdr>
    </w:div>
    <w:div w:id="597450747">
      <w:bodyDiv w:val="1"/>
      <w:marLeft w:val="0"/>
      <w:marRight w:val="0"/>
      <w:marTop w:val="0"/>
      <w:marBottom w:val="0"/>
      <w:divBdr>
        <w:top w:val="none" w:sz="0" w:space="0" w:color="auto"/>
        <w:left w:val="none" w:sz="0" w:space="0" w:color="auto"/>
        <w:bottom w:val="none" w:sz="0" w:space="0" w:color="auto"/>
        <w:right w:val="none" w:sz="0" w:space="0" w:color="auto"/>
      </w:divBdr>
    </w:div>
    <w:div w:id="213767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ntranet/communication/newlogoeg1.jpg" TargetMode="External"/><Relationship Id="rId12" Type="http://schemas.openxmlformats.org/officeDocument/2006/relationships/footer" Target="footer1.xml"/><Relationship Id="rId17" Type="http://schemas.openxmlformats.org/officeDocument/2006/relationships/package" Target="embeddings/Microsoft_Visio_Drawing222.vsdx"/><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package" Target="embeddings/Microsoft_Visio_Drawing111.vsdx"/><Relationship Id="rId10" Type="http://schemas.openxmlformats.org/officeDocument/2006/relationships/hyperlink" Target="http://www.health.gov.za/ccod/" TargetMode="External"/><Relationship Id="rId19" Type="http://schemas.openxmlformats.org/officeDocument/2006/relationships/package" Target="embeddings/Microsoft_Visio_Drawing333.vsdx"/><Relationship Id="rId4" Type="http://schemas.openxmlformats.org/officeDocument/2006/relationships/webSettings" Target="webSettings.xml"/><Relationship Id="rId9" Type="http://schemas.openxmlformats.org/officeDocument/2006/relationships/image" Target="http://intranet/communication/newlogoeg1.jpg"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DOH_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DOH_MEMO</Template>
  <TotalTime>0</TotalTime>
  <Pages>19</Pages>
  <Words>3840</Words>
  <Characters>20874</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24665</CharactersWithSpaces>
  <SharedDoc>false</SharedDoc>
  <HLinks>
    <vt:vector size="12" baseType="variant">
      <vt:variant>
        <vt:i4>1114203</vt:i4>
      </vt:variant>
      <vt:variant>
        <vt:i4>-1</vt:i4>
      </vt:variant>
      <vt:variant>
        <vt:i4>1034</vt:i4>
      </vt:variant>
      <vt:variant>
        <vt:i4>4</vt:i4>
      </vt:variant>
      <vt:variant>
        <vt:lpwstr>http://intranet/communication/newlogoeg1.jpg</vt:lpwstr>
      </vt:variant>
      <vt:variant>
        <vt:lpwstr/>
      </vt:variant>
      <vt:variant>
        <vt:i4>1114203</vt:i4>
      </vt:variant>
      <vt:variant>
        <vt:i4>-1</vt:i4>
      </vt:variant>
      <vt:variant>
        <vt:i4>1034</vt:i4>
      </vt:variant>
      <vt:variant>
        <vt:i4>1</vt:i4>
      </vt:variant>
      <vt:variant>
        <vt:lpwstr>http://intranet/communication/newlogoeg1.jpg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RT222</dc:creator>
  <cp:lastModifiedBy>PUMZA</cp:lastModifiedBy>
  <cp:revision>2</cp:revision>
  <cp:lastPrinted>2016-09-02T06:06:00Z</cp:lastPrinted>
  <dcterms:created xsi:type="dcterms:W3CDTF">2016-09-08T10:42:00Z</dcterms:created>
  <dcterms:modified xsi:type="dcterms:W3CDTF">2016-09-08T10:42:00Z</dcterms:modified>
</cp:coreProperties>
</file>