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38" w:rsidRPr="00875158" w:rsidRDefault="0081472E" w:rsidP="00670438">
      <w:pPr>
        <w:rPr>
          <w:color w:val="000000" w:themeColor="text1"/>
        </w:rPr>
      </w:pPr>
      <w:r w:rsidRPr="00875158">
        <w:rPr>
          <w:noProof/>
          <w:color w:val="000000" w:themeColor="text1"/>
          <w:lang w:val="en-ZA" w:eastAsia="en-ZA"/>
        </w:rPr>
        <w:drawing>
          <wp:anchor distT="0" distB="0" distL="114300" distR="114300" simplePos="0" relativeHeight="251661312" behindDoc="0" locked="0" layoutInCell="1" allowOverlap="1">
            <wp:simplePos x="0" y="0"/>
            <wp:positionH relativeFrom="margin">
              <wp:align>right</wp:align>
            </wp:positionH>
            <wp:positionV relativeFrom="paragraph">
              <wp:posOffset>-63500</wp:posOffset>
            </wp:positionV>
            <wp:extent cx="2352675" cy="800100"/>
            <wp:effectExtent l="0" t="0" r="9525" b="0"/>
            <wp:wrapNone/>
            <wp:docPr id="2" name="Picture 2"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800100"/>
                    </a:xfrm>
                    <a:prstGeom prst="rect">
                      <a:avLst/>
                    </a:prstGeom>
                    <a:noFill/>
                  </pic:spPr>
                </pic:pic>
              </a:graphicData>
            </a:graphic>
          </wp:anchor>
        </w:drawing>
      </w:r>
      <w:r w:rsidRPr="00875158">
        <w:rPr>
          <w:noProof/>
          <w:color w:val="000000" w:themeColor="text1"/>
          <w:lang w:val="en-ZA" w:eastAsia="en-ZA"/>
        </w:rPr>
        <w:drawing>
          <wp:anchor distT="0" distB="0" distL="114300" distR="114300" simplePos="0" relativeHeight="251659264" behindDoc="0" locked="0" layoutInCell="1" allowOverlap="1">
            <wp:simplePos x="0" y="0"/>
            <wp:positionH relativeFrom="page">
              <wp:posOffset>609600</wp:posOffset>
            </wp:positionH>
            <wp:positionV relativeFrom="page">
              <wp:posOffset>753745</wp:posOffset>
            </wp:positionV>
            <wp:extent cx="2533650" cy="8191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819150"/>
                    </a:xfrm>
                    <a:prstGeom prst="rect">
                      <a:avLst/>
                    </a:prstGeom>
                    <a:noFill/>
                  </pic:spPr>
                </pic:pic>
              </a:graphicData>
            </a:graphic>
          </wp:anchor>
        </w:drawing>
      </w:r>
      <w:proofErr w:type="spellStart"/>
      <w:proofErr w:type="gramStart"/>
      <w:r w:rsidR="00A47781" w:rsidRPr="00875158">
        <w:rPr>
          <w:color w:val="000000" w:themeColor="text1"/>
        </w:rPr>
        <w:t>yu</w:t>
      </w:r>
      <w:r w:rsidR="006D47BE" w:rsidRPr="00875158">
        <w:rPr>
          <w:color w:val="000000" w:themeColor="text1"/>
        </w:rPr>
        <w:t>trt</w:t>
      </w:r>
      <w:proofErr w:type="spellEnd"/>
      <w:proofErr w:type="gramEnd"/>
    </w:p>
    <w:p w:rsidR="00670438" w:rsidRPr="00875158" w:rsidRDefault="00670438"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7B0195" w:rsidRPr="00875158" w:rsidRDefault="001B56C7" w:rsidP="007540C6">
      <w:pPr>
        <w:spacing w:after="200" w:line="276" w:lineRule="auto"/>
        <w:ind w:left="1440" w:firstLine="720"/>
        <w:jc w:val="center"/>
        <w:rPr>
          <w:rFonts w:ascii="Calibri" w:eastAsia="Calibri" w:hAnsi="Calibri"/>
          <w:b/>
          <w:color w:val="000000" w:themeColor="text1"/>
          <w:sz w:val="44"/>
          <w:szCs w:val="44"/>
          <w:lang w:val="en-ZA"/>
        </w:rPr>
      </w:pPr>
      <w:r w:rsidRPr="00875158">
        <w:rPr>
          <w:rFonts w:ascii="Calibri" w:eastAsia="Calibri" w:hAnsi="Calibri"/>
          <w:b/>
          <w:color w:val="000000" w:themeColor="text1"/>
          <w:sz w:val="44"/>
          <w:szCs w:val="44"/>
          <w:lang w:val="en-ZA"/>
        </w:rPr>
        <w:t>STANDING COMMITTEE ON APPROPRIATIONS</w:t>
      </w:r>
    </w:p>
    <w:p w:rsidR="007B0195" w:rsidRPr="00875158" w:rsidRDefault="007B0195" w:rsidP="007540C6">
      <w:pPr>
        <w:spacing w:after="200" w:line="276" w:lineRule="auto"/>
        <w:ind w:left="2160" w:firstLine="720"/>
        <w:jc w:val="center"/>
        <w:rPr>
          <w:rFonts w:ascii="Calibri" w:eastAsia="Calibri" w:hAnsi="Calibri"/>
          <w:b/>
          <w:color w:val="000000" w:themeColor="text1"/>
          <w:sz w:val="44"/>
          <w:szCs w:val="44"/>
          <w:lang w:val="en-ZA"/>
        </w:rPr>
      </w:pPr>
      <w:r w:rsidRPr="00875158">
        <w:rPr>
          <w:rFonts w:ascii="Calibri" w:eastAsia="Calibri" w:hAnsi="Calibri"/>
          <w:b/>
          <w:color w:val="000000" w:themeColor="text1"/>
          <w:sz w:val="44"/>
          <w:szCs w:val="44"/>
          <w:lang w:val="en-ZA"/>
        </w:rPr>
        <w:t>ANNUAL PERFORMANCE PLAN</w:t>
      </w:r>
    </w:p>
    <w:p w:rsidR="007B0195" w:rsidRPr="00875158" w:rsidRDefault="000C3AD4" w:rsidP="007540C6">
      <w:pPr>
        <w:spacing w:after="200" w:line="276" w:lineRule="auto"/>
        <w:ind w:left="2160" w:firstLine="720"/>
        <w:jc w:val="center"/>
        <w:rPr>
          <w:rFonts w:ascii="Calibri" w:eastAsia="Calibri" w:hAnsi="Calibri"/>
          <w:b/>
          <w:color w:val="000000" w:themeColor="text1"/>
          <w:sz w:val="44"/>
          <w:szCs w:val="44"/>
          <w:lang w:val="en-ZA"/>
        </w:rPr>
      </w:pPr>
      <w:r w:rsidRPr="00875158">
        <w:rPr>
          <w:rFonts w:ascii="Calibri" w:eastAsia="Calibri" w:hAnsi="Calibri"/>
          <w:b/>
          <w:color w:val="000000" w:themeColor="text1"/>
          <w:sz w:val="44"/>
          <w:szCs w:val="44"/>
          <w:lang w:val="en-ZA"/>
        </w:rPr>
        <w:t>2016/17</w:t>
      </w: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670438">
      <w:pPr>
        <w:rPr>
          <w:color w:val="000000" w:themeColor="text1"/>
        </w:rPr>
      </w:pPr>
    </w:p>
    <w:p w:rsidR="0081472E" w:rsidRPr="00875158" w:rsidRDefault="0081472E" w:rsidP="0081472E">
      <w:pPr>
        <w:shd w:val="clear" w:color="auto" w:fill="D9D9D9"/>
        <w:outlineLvl w:val="0"/>
        <w:rPr>
          <w:rFonts w:ascii="Arial" w:hAnsi="Arial" w:cs="Arial"/>
          <w:b/>
          <w:color w:val="000000" w:themeColor="text1"/>
          <w:sz w:val="22"/>
          <w:szCs w:val="22"/>
        </w:rPr>
      </w:pPr>
    </w:p>
    <w:p w:rsidR="0081472E" w:rsidRPr="00875158" w:rsidRDefault="0081472E" w:rsidP="0081472E">
      <w:pPr>
        <w:shd w:val="clear" w:color="auto" w:fill="D9D9D9"/>
        <w:outlineLvl w:val="0"/>
        <w:rPr>
          <w:rFonts w:ascii="Arial" w:hAnsi="Arial" w:cs="Arial"/>
          <w:b/>
          <w:color w:val="000000" w:themeColor="text1"/>
          <w:sz w:val="22"/>
          <w:szCs w:val="22"/>
        </w:rPr>
      </w:pPr>
    </w:p>
    <w:p w:rsidR="0081472E" w:rsidRPr="00875158" w:rsidRDefault="0081472E" w:rsidP="0081472E">
      <w:pPr>
        <w:shd w:val="clear" w:color="auto" w:fill="D9D9D9"/>
        <w:outlineLvl w:val="0"/>
        <w:rPr>
          <w:rFonts w:ascii="Arial" w:hAnsi="Arial" w:cs="Arial"/>
          <w:b/>
          <w:color w:val="000000" w:themeColor="text1"/>
          <w:sz w:val="22"/>
          <w:szCs w:val="22"/>
        </w:rPr>
      </w:pPr>
      <w:bookmarkStart w:id="0" w:name="_Toc415221423"/>
      <w:r w:rsidRPr="00875158">
        <w:rPr>
          <w:rFonts w:ascii="Arial" w:hAnsi="Arial" w:cs="Arial"/>
          <w:b/>
          <w:color w:val="000000" w:themeColor="text1"/>
          <w:sz w:val="22"/>
          <w:szCs w:val="22"/>
        </w:rPr>
        <w:t>TABLE OF</w:t>
      </w:r>
      <w:r w:rsidRPr="00875158">
        <w:rPr>
          <w:rFonts w:ascii="Arial" w:hAnsi="Arial" w:cs="Arial"/>
          <w:color w:val="000000" w:themeColor="text1"/>
          <w:sz w:val="22"/>
          <w:szCs w:val="22"/>
        </w:rPr>
        <w:t xml:space="preserve"> </w:t>
      </w:r>
      <w:r w:rsidRPr="00875158">
        <w:rPr>
          <w:rFonts w:ascii="Arial" w:hAnsi="Arial" w:cs="Arial"/>
          <w:b/>
          <w:color w:val="000000" w:themeColor="text1"/>
          <w:sz w:val="22"/>
          <w:szCs w:val="22"/>
        </w:rPr>
        <w:t>CONTENTS</w:t>
      </w:r>
      <w:bookmarkEnd w:id="0"/>
    </w:p>
    <w:p w:rsidR="0081472E" w:rsidRPr="00875158" w:rsidRDefault="0081472E" w:rsidP="0081472E">
      <w:pPr>
        <w:shd w:val="clear" w:color="auto" w:fill="D9D9D9"/>
        <w:rPr>
          <w:color w:val="000000" w:themeColor="text1"/>
        </w:rPr>
      </w:pPr>
    </w:p>
    <w:p w:rsidR="006F204C" w:rsidRPr="00875158" w:rsidRDefault="006F204C" w:rsidP="00670438">
      <w:pPr>
        <w:rPr>
          <w:color w:val="000000" w:themeColor="text1"/>
        </w:rPr>
      </w:pPr>
    </w:p>
    <w:p w:rsidR="00D26643" w:rsidRPr="00875158" w:rsidRDefault="007F2DC3" w:rsidP="00D26643">
      <w:pPr>
        <w:pStyle w:val="TOC1"/>
        <w:tabs>
          <w:tab w:val="right" w:leader="dot" w:pos="13948"/>
        </w:tabs>
        <w:spacing w:before="120" w:after="120" w:line="360" w:lineRule="exact"/>
        <w:rPr>
          <w:rFonts w:asciiTheme="minorHAnsi" w:eastAsiaTheme="minorEastAsia" w:hAnsiTheme="minorHAnsi" w:cstheme="minorBidi"/>
          <w:noProof/>
          <w:color w:val="000000" w:themeColor="text1"/>
          <w:sz w:val="22"/>
          <w:szCs w:val="22"/>
          <w:lang w:val="en-ZA" w:eastAsia="en-ZA"/>
        </w:rPr>
      </w:pPr>
      <w:r w:rsidRPr="007F2DC3">
        <w:rPr>
          <w:color w:val="000000" w:themeColor="text1"/>
        </w:rPr>
        <w:fldChar w:fldCharType="begin"/>
      </w:r>
      <w:r w:rsidR="0043340B" w:rsidRPr="00875158">
        <w:rPr>
          <w:color w:val="000000" w:themeColor="text1"/>
        </w:rPr>
        <w:instrText xml:space="preserve"> TOC \o "1-3" \h \z \u </w:instrText>
      </w:r>
      <w:r w:rsidRPr="007F2DC3">
        <w:rPr>
          <w:color w:val="000000" w:themeColor="text1"/>
        </w:rPr>
        <w:fldChar w:fldCharType="separate"/>
      </w:r>
      <w:hyperlink w:anchor="_Toc415221423" w:history="1">
        <w:r w:rsidR="00D26643" w:rsidRPr="00875158">
          <w:rPr>
            <w:rStyle w:val="Hyperlink"/>
            <w:rFonts w:ascii="Arial" w:hAnsi="Arial" w:cs="Arial"/>
            <w:noProof/>
            <w:color w:val="000000" w:themeColor="text1"/>
          </w:rPr>
          <w:t>TABLE OF CONTENTS</w:t>
        </w:r>
        <w:r w:rsidR="00D26643" w:rsidRPr="00875158">
          <w:rPr>
            <w:noProof/>
            <w:webHidden/>
            <w:color w:val="000000" w:themeColor="text1"/>
          </w:rPr>
          <w:tab/>
        </w:r>
        <w:r w:rsidRPr="00875158">
          <w:rPr>
            <w:noProof/>
            <w:webHidden/>
            <w:color w:val="000000" w:themeColor="text1"/>
          </w:rPr>
          <w:fldChar w:fldCharType="begin"/>
        </w:r>
        <w:r w:rsidR="00D26643" w:rsidRPr="00875158">
          <w:rPr>
            <w:noProof/>
            <w:webHidden/>
            <w:color w:val="000000" w:themeColor="text1"/>
          </w:rPr>
          <w:instrText xml:space="preserve"> PAGEREF _Toc415221423 \h </w:instrText>
        </w:r>
        <w:r w:rsidRPr="00875158">
          <w:rPr>
            <w:noProof/>
            <w:webHidden/>
            <w:color w:val="000000" w:themeColor="text1"/>
          </w:rPr>
        </w:r>
        <w:r w:rsidRPr="00875158">
          <w:rPr>
            <w:noProof/>
            <w:webHidden/>
            <w:color w:val="000000" w:themeColor="text1"/>
          </w:rPr>
          <w:fldChar w:fldCharType="separate"/>
        </w:r>
        <w:r w:rsidR="00872D9E">
          <w:rPr>
            <w:noProof/>
            <w:webHidden/>
            <w:color w:val="000000" w:themeColor="text1"/>
          </w:rPr>
          <w:t>2</w:t>
        </w:r>
        <w:r w:rsidRPr="00875158">
          <w:rPr>
            <w:noProof/>
            <w:webHidden/>
            <w:color w:val="000000" w:themeColor="text1"/>
          </w:rPr>
          <w:fldChar w:fldCharType="end"/>
        </w:r>
      </w:hyperlink>
    </w:p>
    <w:p w:rsidR="00D26643" w:rsidRPr="00875158" w:rsidRDefault="007F2DC3" w:rsidP="00D26643">
      <w:pPr>
        <w:pStyle w:val="TOC1"/>
        <w:tabs>
          <w:tab w:val="left" w:pos="440"/>
          <w:tab w:val="right" w:leader="dot" w:pos="13948"/>
        </w:tabs>
        <w:spacing w:before="120" w:after="120" w:line="360" w:lineRule="exact"/>
        <w:rPr>
          <w:rFonts w:asciiTheme="minorHAnsi" w:eastAsiaTheme="minorEastAsia" w:hAnsiTheme="minorHAnsi" w:cstheme="minorBidi"/>
          <w:noProof/>
          <w:color w:val="000000" w:themeColor="text1"/>
          <w:sz w:val="22"/>
          <w:szCs w:val="22"/>
          <w:lang w:val="en-ZA" w:eastAsia="en-ZA"/>
        </w:rPr>
      </w:pPr>
      <w:hyperlink w:anchor="_Toc415221424" w:history="1">
        <w:r w:rsidR="00D26643" w:rsidRPr="00875158">
          <w:rPr>
            <w:rStyle w:val="Hyperlink"/>
            <w:rFonts w:ascii="Arial" w:hAnsi="Arial" w:cs="Arial"/>
            <w:noProof/>
            <w:color w:val="000000" w:themeColor="text1"/>
          </w:rPr>
          <w:t>1.</w:t>
        </w:r>
        <w:r w:rsidR="00D26643" w:rsidRPr="00875158">
          <w:rPr>
            <w:rFonts w:asciiTheme="minorHAnsi" w:eastAsiaTheme="minorEastAsia" w:hAnsiTheme="minorHAnsi" w:cstheme="minorBidi"/>
            <w:noProof/>
            <w:color w:val="000000" w:themeColor="text1"/>
            <w:sz w:val="22"/>
            <w:szCs w:val="22"/>
            <w:lang w:val="en-ZA" w:eastAsia="en-ZA"/>
          </w:rPr>
          <w:tab/>
        </w:r>
        <w:r w:rsidR="00D26643" w:rsidRPr="00875158">
          <w:rPr>
            <w:rStyle w:val="Hyperlink"/>
            <w:rFonts w:ascii="Arial" w:hAnsi="Arial" w:cs="Arial"/>
            <w:noProof/>
            <w:color w:val="000000" w:themeColor="text1"/>
          </w:rPr>
          <w:t>Vision</w:t>
        </w:r>
        <w:r w:rsidR="00D26643" w:rsidRPr="00875158">
          <w:rPr>
            <w:noProof/>
            <w:webHidden/>
            <w:color w:val="000000" w:themeColor="text1"/>
          </w:rPr>
          <w:tab/>
        </w:r>
        <w:r w:rsidRPr="00875158">
          <w:rPr>
            <w:noProof/>
            <w:webHidden/>
            <w:color w:val="000000" w:themeColor="text1"/>
          </w:rPr>
          <w:fldChar w:fldCharType="begin"/>
        </w:r>
        <w:r w:rsidR="00D26643" w:rsidRPr="00875158">
          <w:rPr>
            <w:noProof/>
            <w:webHidden/>
            <w:color w:val="000000" w:themeColor="text1"/>
          </w:rPr>
          <w:instrText xml:space="preserve"> PAGEREF _Toc415221424 \h </w:instrText>
        </w:r>
        <w:r w:rsidRPr="00875158">
          <w:rPr>
            <w:noProof/>
            <w:webHidden/>
            <w:color w:val="000000" w:themeColor="text1"/>
          </w:rPr>
        </w:r>
        <w:r w:rsidRPr="00875158">
          <w:rPr>
            <w:noProof/>
            <w:webHidden/>
            <w:color w:val="000000" w:themeColor="text1"/>
          </w:rPr>
          <w:fldChar w:fldCharType="separate"/>
        </w:r>
        <w:r w:rsidR="00872D9E">
          <w:rPr>
            <w:noProof/>
            <w:webHidden/>
            <w:color w:val="000000" w:themeColor="text1"/>
          </w:rPr>
          <w:t>3</w:t>
        </w:r>
        <w:r w:rsidRPr="00875158">
          <w:rPr>
            <w:noProof/>
            <w:webHidden/>
            <w:color w:val="000000" w:themeColor="text1"/>
          </w:rPr>
          <w:fldChar w:fldCharType="end"/>
        </w:r>
      </w:hyperlink>
    </w:p>
    <w:p w:rsidR="00D26643" w:rsidRPr="00875158" w:rsidRDefault="007F2DC3" w:rsidP="00D26643">
      <w:pPr>
        <w:pStyle w:val="TOC1"/>
        <w:tabs>
          <w:tab w:val="left" w:pos="440"/>
          <w:tab w:val="right" w:leader="dot" w:pos="13948"/>
        </w:tabs>
        <w:spacing w:before="120" w:after="120" w:line="360" w:lineRule="exact"/>
        <w:rPr>
          <w:rFonts w:asciiTheme="minorHAnsi" w:eastAsiaTheme="minorEastAsia" w:hAnsiTheme="minorHAnsi" w:cstheme="minorBidi"/>
          <w:noProof/>
          <w:color w:val="000000" w:themeColor="text1"/>
          <w:sz w:val="22"/>
          <w:szCs w:val="22"/>
          <w:lang w:val="en-ZA" w:eastAsia="en-ZA"/>
        </w:rPr>
      </w:pPr>
      <w:hyperlink w:anchor="_Toc415221425" w:history="1">
        <w:r w:rsidR="00D26643" w:rsidRPr="00875158">
          <w:rPr>
            <w:rStyle w:val="Hyperlink"/>
            <w:rFonts w:ascii="Arial" w:hAnsi="Arial" w:cs="Arial"/>
            <w:noProof/>
            <w:color w:val="000000" w:themeColor="text1"/>
          </w:rPr>
          <w:t>2.</w:t>
        </w:r>
        <w:r w:rsidR="00D26643" w:rsidRPr="00875158">
          <w:rPr>
            <w:rFonts w:asciiTheme="minorHAnsi" w:eastAsiaTheme="minorEastAsia" w:hAnsiTheme="minorHAnsi" w:cstheme="minorBidi"/>
            <w:noProof/>
            <w:color w:val="000000" w:themeColor="text1"/>
            <w:sz w:val="22"/>
            <w:szCs w:val="22"/>
            <w:lang w:val="en-ZA" w:eastAsia="en-ZA"/>
          </w:rPr>
          <w:tab/>
        </w:r>
        <w:r w:rsidR="00D26643" w:rsidRPr="00875158">
          <w:rPr>
            <w:rStyle w:val="Hyperlink"/>
            <w:rFonts w:ascii="Arial" w:hAnsi="Arial" w:cs="Arial"/>
            <w:noProof/>
            <w:color w:val="000000" w:themeColor="text1"/>
          </w:rPr>
          <w:t>Mission</w:t>
        </w:r>
        <w:r w:rsidR="00D26643" w:rsidRPr="00875158">
          <w:rPr>
            <w:noProof/>
            <w:webHidden/>
            <w:color w:val="000000" w:themeColor="text1"/>
          </w:rPr>
          <w:tab/>
        </w:r>
        <w:r w:rsidRPr="00875158">
          <w:rPr>
            <w:noProof/>
            <w:webHidden/>
            <w:color w:val="000000" w:themeColor="text1"/>
          </w:rPr>
          <w:fldChar w:fldCharType="begin"/>
        </w:r>
        <w:r w:rsidR="00D26643" w:rsidRPr="00875158">
          <w:rPr>
            <w:noProof/>
            <w:webHidden/>
            <w:color w:val="000000" w:themeColor="text1"/>
          </w:rPr>
          <w:instrText xml:space="preserve"> PAGEREF _Toc415221425 \h </w:instrText>
        </w:r>
        <w:r w:rsidRPr="00875158">
          <w:rPr>
            <w:noProof/>
            <w:webHidden/>
            <w:color w:val="000000" w:themeColor="text1"/>
          </w:rPr>
        </w:r>
        <w:r w:rsidRPr="00875158">
          <w:rPr>
            <w:noProof/>
            <w:webHidden/>
            <w:color w:val="000000" w:themeColor="text1"/>
          </w:rPr>
          <w:fldChar w:fldCharType="separate"/>
        </w:r>
        <w:r w:rsidR="00872D9E">
          <w:rPr>
            <w:noProof/>
            <w:webHidden/>
            <w:color w:val="000000" w:themeColor="text1"/>
          </w:rPr>
          <w:t>3</w:t>
        </w:r>
        <w:r w:rsidRPr="00875158">
          <w:rPr>
            <w:noProof/>
            <w:webHidden/>
            <w:color w:val="000000" w:themeColor="text1"/>
          </w:rPr>
          <w:fldChar w:fldCharType="end"/>
        </w:r>
      </w:hyperlink>
    </w:p>
    <w:p w:rsidR="00D26643" w:rsidRPr="00875158" w:rsidRDefault="007F2DC3" w:rsidP="00D26643">
      <w:pPr>
        <w:pStyle w:val="TOC1"/>
        <w:tabs>
          <w:tab w:val="left" w:pos="440"/>
          <w:tab w:val="right" w:leader="dot" w:pos="13948"/>
        </w:tabs>
        <w:spacing w:before="120" w:after="120" w:line="360" w:lineRule="exact"/>
        <w:rPr>
          <w:rFonts w:asciiTheme="minorHAnsi" w:eastAsiaTheme="minorEastAsia" w:hAnsiTheme="minorHAnsi" w:cstheme="minorBidi"/>
          <w:noProof/>
          <w:color w:val="000000" w:themeColor="text1"/>
          <w:sz w:val="22"/>
          <w:szCs w:val="22"/>
          <w:lang w:val="en-ZA" w:eastAsia="en-ZA"/>
        </w:rPr>
      </w:pPr>
      <w:hyperlink w:anchor="_Toc415221426" w:history="1">
        <w:r w:rsidR="00D26643" w:rsidRPr="00875158">
          <w:rPr>
            <w:rStyle w:val="Hyperlink"/>
            <w:rFonts w:ascii="Arial" w:hAnsi="Arial" w:cs="Arial"/>
            <w:noProof/>
            <w:color w:val="000000" w:themeColor="text1"/>
          </w:rPr>
          <w:t>3.</w:t>
        </w:r>
        <w:r w:rsidR="00D26643" w:rsidRPr="00875158">
          <w:rPr>
            <w:rFonts w:asciiTheme="minorHAnsi" w:eastAsiaTheme="minorEastAsia" w:hAnsiTheme="minorHAnsi" w:cstheme="minorBidi"/>
            <w:noProof/>
            <w:color w:val="000000" w:themeColor="text1"/>
            <w:sz w:val="22"/>
            <w:szCs w:val="22"/>
            <w:lang w:val="en-ZA" w:eastAsia="en-ZA"/>
          </w:rPr>
          <w:tab/>
        </w:r>
        <w:r w:rsidR="00D26643" w:rsidRPr="00875158">
          <w:rPr>
            <w:rStyle w:val="Hyperlink"/>
            <w:rFonts w:ascii="Arial" w:hAnsi="Arial" w:cs="Arial"/>
            <w:noProof/>
            <w:color w:val="000000" w:themeColor="text1"/>
          </w:rPr>
          <w:t>Values</w:t>
        </w:r>
        <w:r w:rsidR="00D26643" w:rsidRPr="00875158">
          <w:rPr>
            <w:noProof/>
            <w:webHidden/>
            <w:color w:val="000000" w:themeColor="text1"/>
          </w:rPr>
          <w:tab/>
        </w:r>
        <w:r w:rsidRPr="00875158">
          <w:rPr>
            <w:noProof/>
            <w:webHidden/>
            <w:color w:val="000000" w:themeColor="text1"/>
          </w:rPr>
          <w:fldChar w:fldCharType="begin"/>
        </w:r>
        <w:r w:rsidR="00D26643" w:rsidRPr="00875158">
          <w:rPr>
            <w:noProof/>
            <w:webHidden/>
            <w:color w:val="000000" w:themeColor="text1"/>
          </w:rPr>
          <w:instrText xml:space="preserve"> PAGEREF _Toc415221426 \h </w:instrText>
        </w:r>
        <w:r w:rsidRPr="00875158">
          <w:rPr>
            <w:noProof/>
            <w:webHidden/>
            <w:color w:val="000000" w:themeColor="text1"/>
          </w:rPr>
        </w:r>
        <w:r w:rsidRPr="00875158">
          <w:rPr>
            <w:noProof/>
            <w:webHidden/>
            <w:color w:val="000000" w:themeColor="text1"/>
          </w:rPr>
          <w:fldChar w:fldCharType="separate"/>
        </w:r>
        <w:r w:rsidR="00872D9E">
          <w:rPr>
            <w:noProof/>
            <w:webHidden/>
            <w:color w:val="000000" w:themeColor="text1"/>
          </w:rPr>
          <w:t>3</w:t>
        </w:r>
        <w:r w:rsidRPr="00875158">
          <w:rPr>
            <w:noProof/>
            <w:webHidden/>
            <w:color w:val="000000" w:themeColor="text1"/>
          </w:rPr>
          <w:fldChar w:fldCharType="end"/>
        </w:r>
      </w:hyperlink>
    </w:p>
    <w:p w:rsidR="00D26643" w:rsidRPr="00875158" w:rsidRDefault="007F2DC3" w:rsidP="00D26643">
      <w:pPr>
        <w:pStyle w:val="TOC1"/>
        <w:tabs>
          <w:tab w:val="left" w:pos="440"/>
          <w:tab w:val="right" w:leader="dot" w:pos="13948"/>
        </w:tabs>
        <w:spacing w:before="120" w:after="120" w:line="360" w:lineRule="exact"/>
        <w:rPr>
          <w:rFonts w:asciiTheme="minorHAnsi" w:eastAsiaTheme="minorEastAsia" w:hAnsiTheme="minorHAnsi" w:cstheme="minorBidi"/>
          <w:noProof/>
          <w:color w:val="000000" w:themeColor="text1"/>
          <w:sz w:val="22"/>
          <w:szCs w:val="22"/>
          <w:lang w:val="en-ZA" w:eastAsia="en-ZA"/>
        </w:rPr>
      </w:pPr>
      <w:hyperlink w:anchor="_Toc415221427" w:history="1">
        <w:r w:rsidR="00D26643" w:rsidRPr="00875158">
          <w:rPr>
            <w:rStyle w:val="Hyperlink"/>
            <w:rFonts w:ascii="Arial" w:hAnsi="Arial" w:cs="Arial"/>
            <w:noProof/>
            <w:color w:val="000000" w:themeColor="text1"/>
          </w:rPr>
          <w:t>4.</w:t>
        </w:r>
        <w:r w:rsidR="00D26643" w:rsidRPr="00875158">
          <w:rPr>
            <w:rFonts w:asciiTheme="minorHAnsi" w:eastAsiaTheme="minorEastAsia" w:hAnsiTheme="minorHAnsi" w:cstheme="minorBidi"/>
            <w:noProof/>
            <w:color w:val="000000" w:themeColor="text1"/>
            <w:sz w:val="22"/>
            <w:szCs w:val="22"/>
            <w:lang w:val="en-ZA" w:eastAsia="en-ZA"/>
          </w:rPr>
          <w:tab/>
        </w:r>
        <w:r w:rsidR="00D26643" w:rsidRPr="00875158">
          <w:rPr>
            <w:rStyle w:val="Hyperlink"/>
            <w:rFonts w:ascii="Arial" w:hAnsi="Arial" w:cs="Arial"/>
            <w:noProof/>
            <w:color w:val="000000" w:themeColor="text1"/>
          </w:rPr>
          <w:t>Mandate of Parliament</w:t>
        </w:r>
        <w:r w:rsidR="00D26643" w:rsidRPr="00875158">
          <w:rPr>
            <w:noProof/>
            <w:webHidden/>
            <w:color w:val="000000" w:themeColor="text1"/>
          </w:rPr>
          <w:tab/>
        </w:r>
        <w:r w:rsidRPr="00875158">
          <w:rPr>
            <w:noProof/>
            <w:webHidden/>
            <w:color w:val="000000" w:themeColor="text1"/>
          </w:rPr>
          <w:fldChar w:fldCharType="begin"/>
        </w:r>
        <w:r w:rsidR="00D26643" w:rsidRPr="00875158">
          <w:rPr>
            <w:noProof/>
            <w:webHidden/>
            <w:color w:val="000000" w:themeColor="text1"/>
          </w:rPr>
          <w:instrText xml:space="preserve"> PAGEREF _Toc415221427 \h </w:instrText>
        </w:r>
        <w:r w:rsidRPr="00875158">
          <w:rPr>
            <w:noProof/>
            <w:webHidden/>
            <w:color w:val="000000" w:themeColor="text1"/>
          </w:rPr>
        </w:r>
        <w:r w:rsidRPr="00875158">
          <w:rPr>
            <w:noProof/>
            <w:webHidden/>
            <w:color w:val="000000" w:themeColor="text1"/>
          </w:rPr>
          <w:fldChar w:fldCharType="separate"/>
        </w:r>
        <w:r w:rsidR="00872D9E">
          <w:rPr>
            <w:noProof/>
            <w:webHidden/>
            <w:color w:val="000000" w:themeColor="text1"/>
          </w:rPr>
          <w:t>4</w:t>
        </w:r>
        <w:r w:rsidRPr="00875158">
          <w:rPr>
            <w:noProof/>
            <w:webHidden/>
            <w:color w:val="000000" w:themeColor="text1"/>
          </w:rPr>
          <w:fldChar w:fldCharType="end"/>
        </w:r>
      </w:hyperlink>
    </w:p>
    <w:p w:rsidR="00D26643" w:rsidRPr="00875158" w:rsidRDefault="007F2DC3" w:rsidP="00D26643">
      <w:pPr>
        <w:pStyle w:val="TOC1"/>
        <w:tabs>
          <w:tab w:val="left" w:pos="440"/>
          <w:tab w:val="right" w:leader="dot" w:pos="13948"/>
        </w:tabs>
        <w:spacing w:before="120" w:after="120" w:line="360" w:lineRule="exact"/>
        <w:rPr>
          <w:rFonts w:asciiTheme="minorHAnsi" w:eastAsiaTheme="minorEastAsia" w:hAnsiTheme="minorHAnsi" w:cstheme="minorBidi"/>
          <w:noProof/>
          <w:color w:val="000000" w:themeColor="text1"/>
          <w:sz w:val="22"/>
          <w:szCs w:val="22"/>
          <w:lang w:val="en-ZA" w:eastAsia="en-ZA"/>
        </w:rPr>
      </w:pPr>
      <w:hyperlink w:anchor="_Toc415221428" w:history="1">
        <w:r w:rsidR="00D26643" w:rsidRPr="00875158">
          <w:rPr>
            <w:rStyle w:val="Hyperlink"/>
            <w:rFonts w:ascii="Arial" w:hAnsi="Arial" w:cs="Arial"/>
            <w:noProof/>
            <w:color w:val="000000" w:themeColor="text1"/>
          </w:rPr>
          <w:t>5.</w:t>
        </w:r>
        <w:r w:rsidR="00D26643" w:rsidRPr="00875158">
          <w:rPr>
            <w:rFonts w:asciiTheme="minorHAnsi" w:eastAsiaTheme="minorEastAsia" w:hAnsiTheme="minorHAnsi" w:cstheme="minorBidi"/>
            <w:noProof/>
            <w:color w:val="000000" w:themeColor="text1"/>
            <w:sz w:val="22"/>
            <w:szCs w:val="22"/>
            <w:lang w:val="en-ZA" w:eastAsia="en-ZA"/>
          </w:rPr>
          <w:tab/>
        </w:r>
        <w:r w:rsidR="00D26643" w:rsidRPr="00875158">
          <w:rPr>
            <w:rStyle w:val="Hyperlink"/>
            <w:rFonts w:ascii="Arial" w:hAnsi="Arial" w:cs="Arial"/>
            <w:noProof/>
            <w:color w:val="000000" w:themeColor="text1"/>
          </w:rPr>
          <w:t>Mandate of the Committee</w:t>
        </w:r>
        <w:r w:rsidR="00D26643" w:rsidRPr="00875158">
          <w:rPr>
            <w:noProof/>
            <w:webHidden/>
            <w:color w:val="000000" w:themeColor="text1"/>
          </w:rPr>
          <w:tab/>
        </w:r>
        <w:r w:rsidRPr="00875158">
          <w:rPr>
            <w:noProof/>
            <w:webHidden/>
            <w:color w:val="000000" w:themeColor="text1"/>
          </w:rPr>
          <w:fldChar w:fldCharType="begin"/>
        </w:r>
        <w:r w:rsidR="00D26643" w:rsidRPr="00875158">
          <w:rPr>
            <w:noProof/>
            <w:webHidden/>
            <w:color w:val="000000" w:themeColor="text1"/>
          </w:rPr>
          <w:instrText xml:space="preserve"> PAGEREF _Toc415221428 \h </w:instrText>
        </w:r>
        <w:r w:rsidRPr="00875158">
          <w:rPr>
            <w:noProof/>
            <w:webHidden/>
            <w:color w:val="000000" w:themeColor="text1"/>
          </w:rPr>
        </w:r>
        <w:r w:rsidRPr="00875158">
          <w:rPr>
            <w:noProof/>
            <w:webHidden/>
            <w:color w:val="000000" w:themeColor="text1"/>
          </w:rPr>
          <w:fldChar w:fldCharType="separate"/>
        </w:r>
        <w:r w:rsidR="00872D9E">
          <w:rPr>
            <w:noProof/>
            <w:webHidden/>
            <w:color w:val="000000" w:themeColor="text1"/>
          </w:rPr>
          <w:t>4</w:t>
        </w:r>
        <w:r w:rsidRPr="00875158">
          <w:rPr>
            <w:noProof/>
            <w:webHidden/>
            <w:color w:val="000000" w:themeColor="text1"/>
          </w:rPr>
          <w:fldChar w:fldCharType="end"/>
        </w:r>
      </w:hyperlink>
    </w:p>
    <w:p w:rsidR="00D26643" w:rsidRPr="00875158" w:rsidRDefault="007F2DC3" w:rsidP="00D26643">
      <w:pPr>
        <w:pStyle w:val="TOC1"/>
        <w:tabs>
          <w:tab w:val="left" w:pos="440"/>
          <w:tab w:val="right" w:leader="dot" w:pos="13948"/>
        </w:tabs>
        <w:spacing w:before="120" w:after="120" w:line="360" w:lineRule="exact"/>
        <w:rPr>
          <w:rFonts w:asciiTheme="minorHAnsi" w:eastAsiaTheme="minorEastAsia" w:hAnsiTheme="minorHAnsi" w:cstheme="minorBidi"/>
          <w:noProof/>
          <w:color w:val="000000" w:themeColor="text1"/>
          <w:sz w:val="22"/>
          <w:szCs w:val="22"/>
          <w:lang w:val="en-ZA" w:eastAsia="en-ZA"/>
        </w:rPr>
      </w:pPr>
      <w:hyperlink w:anchor="_Toc415221429" w:history="1">
        <w:r w:rsidR="00D26643" w:rsidRPr="00875158">
          <w:rPr>
            <w:rStyle w:val="Hyperlink"/>
            <w:rFonts w:ascii="Arial" w:hAnsi="Arial" w:cs="Arial"/>
            <w:noProof/>
            <w:color w:val="000000" w:themeColor="text1"/>
          </w:rPr>
          <w:t>6.</w:t>
        </w:r>
        <w:r w:rsidR="00D26643" w:rsidRPr="00875158">
          <w:rPr>
            <w:rFonts w:asciiTheme="minorHAnsi" w:eastAsiaTheme="minorEastAsia" w:hAnsiTheme="minorHAnsi" w:cstheme="minorBidi"/>
            <w:noProof/>
            <w:color w:val="000000" w:themeColor="text1"/>
            <w:sz w:val="22"/>
            <w:szCs w:val="22"/>
            <w:lang w:val="en-ZA" w:eastAsia="en-ZA"/>
          </w:rPr>
          <w:tab/>
        </w:r>
        <w:r w:rsidR="00D26643" w:rsidRPr="00875158">
          <w:rPr>
            <w:rStyle w:val="Hyperlink"/>
            <w:rFonts w:ascii="Arial" w:hAnsi="Arial" w:cs="Arial"/>
            <w:noProof/>
            <w:color w:val="000000" w:themeColor="text1"/>
          </w:rPr>
          <w:t>Strategic goal (s) of the Committee</w:t>
        </w:r>
        <w:r w:rsidR="00D26643" w:rsidRPr="00875158">
          <w:rPr>
            <w:noProof/>
            <w:webHidden/>
            <w:color w:val="000000" w:themeColor="text1"/>
          </w:rPr>
          <w:tab/>
        </w:r>
        <w:r w:rsidRPr="00875158">
          <w:rPr>
            <w:noProof/>
            <w:webHidden/>
            <w:color w:val="000000" w:themeColor="text1"/>
          </w:rPr>
          <w:fldChar w:fldCharType="begin"/>
        </w:r>
        <w:r w:rsidR="00D26643" w:rsidRPr="00875158">
          <w:rPr>
            <w:noProof/>
            <w:webHidden/>
            <w:color w:val="000000" w:themeColor="text1"/>
          </w:rPr>
          <w:instrText xml:space="preserve"> PAGEREF _Toc415221429 \h </w:instrText>
        </w:r>
        <w:r w:rsidRPr="00875158">
          <w:rPr>
            <w:noProof/>
            <w:webHidden/>
            <w:color w:val="000000" w:themeColor="text1"/>
          </w:rPr>
        </w:r>
        <w:r w:rsidRPr="00875158">
          <w:rPr>
            <w:noProof/>
            <w:webHidden/>
            <w:color w:val="000000" w:themeColor="text1"/>
          </w:rPr>
          <w:fldChar w:fldCharType="separate"/>
        </w:r>
        <w:r w:rsidR="00872D9E">
          <w:rPr>
            <w:noProof/>
            <w:webHidden/>
            <w:color w:val="000000" w:themeColor="text1"/>
          </w:rPr>
          <w:t>6</w:t>
        </w:r>
        <w:r w:rsidRPr="00875158">
          <w:rPr>
            <w:noProof/>
            <w:webHidden/>
            <w:color w:val="000000" w:themeColor="text1"/>
          </w:rPr>
          <w:fldChar w:fldCharType="end"/>
        </w:r>
      </w:hyperlink>
    </w:p>
    <w:p w:rsidR="00D26643" w:rsidRPr="00875158" w:rsidRDefault="007F2DC3" w:rsidP="00D26643">
      <w:pPr>
        <w:pStyle w:val="TOC1"/>
        <w:tabs>
          <w:tab w:val="left" w:pos="440"/>
          <w:tab w:val="right" w:leader="dot" w:pos="13948"/>
        </w:tabs>
        <w:spacing w:before="120" w:after="120" w:line="360" w:lineRule="exact"/>
        <w:rPr>
          <w:rFonts w:asciiTheme="minorHAnsi" w:eastAsiaTheme="minorEastAsia" w:hAnsiTheme="minorHAnsi" w:cstheme="minorBidi"/>
          <w:noProof/>
          <w:color w:val="000000" w:themeColor="text1"/>
          <w:sz w:val="22"/>
          <w:szCs w:val="22"/>
          <w:lang w:val="en-ZA" w:eastAsia="en-ZA"/>
        </w:rPr>
      </w:pPr>
      <w:hyperlink w:anchor="_Toc415221430" w:history="1">
        <w:r w:rsidR="00D26643" w:rsidRPr="00875158">
          <w:rPr>
            <w:rStyle w:val="Hyperlink"/>
            <w:rFonts w:ascii="Arial" w:hAnsi="Arial" w:cs="Arial"/>
            <w:noProof/>
            <w:color w:val="000000" w:themeColor="text1"/>
          </w:rPr>
          <w:t>7.</w:t>
        </w:r>
        <w:r w:rsidR="00D26643" w:rsidRPr="00875158">
          <w:rPr>
            <w:rFonts w:asciiTheme="minorHAnsi" w:eastAsiaTheme="minorEastAsia" w:hAnsiTheme="minorHAnsi" w:cstheme="minorBidi"/>
            <w:noProof/>
            <w:color w:val="000000" w:themeColor="text1"/>
            <w:sz w:val="22"/>
            <w:szCs w:val="22"/>
            <w:lang w:val="en-ZA" w:eastAsia="en-ZA"/>
          </w:rPr>
          <w:tab/>
        </w:r>
        <w:r w:rsidR="00D26643" w:rsidRPr="00875158">
          <w:rPr>
            <w:rStyle w:val="Hyperlink"/>
            <w:rFonts w:ascii="Arial" w:eastAsia="Calibri" w:hAnsi="Arial" w:cs="Arial"/>
            <w:noProof/>
            <w:color w:val="000000" w:themeColor="text1"/>
            <w:lang w:val="en-ZA" w:eastAsia="en-ZA"/>
          </w:rPr>
          <w:t>Strategic objectives of the Committee</w:t>
        </w:r>
        <w:r w:rsidR="00D26643" w:rsidRPr="00875158">
          <w:rPr>
            <w:noProof/>
            <w:webHidden/>
            <w:color w:val="000000" w:themeColor="text1"/>
          </w:rPr>
          <w:tab/>
        </w:r>
        <w:r w:rsidRPr="00875158">
          <w:rPr>
            <w:noProof/>
            <w:webHidden/>
            <w:color w:val="000000" w:themeColor="text1"/>
          </w:rPr>
          <w:fldChar w:fldCharType="begin"/>
        </w:r>
        <w:r w:rsidR="00D26643" w:rsidRPr="00875158">
          <w:rPr>
            <w:noProof/>
            <w:webHidden/>
            <w:color w:val="000000" w:themeColor="text1"/>
          </w:rPr>
          <w:instrText xml:space="preserve"> PAGEREF _Toc415221430 \h </w:instrText>
        </w:r>
        <w:r w:rsidRPr="00875158">
          <w:rPr>
            <w:noProof/>
            <w:webHidden/>
            <w:color w:val="000000" w:themeColor="text1"/>
          </w:rPr>
        </w:r>
        <w:r w:rsidRPr="00875158">
          <w:rPr>
            <w:noProof/>
            <w:webHidden/>
            <w:color w:val="000000" w:themeColor="text1"/>
          </w:rPr>
          <w:fldChar w:fldCharType="separate"/>
        </w:r>
        <w:r w:rsidR="00872D9E">
          <w:rPr>
            <w:noProof/>
            <w:webHidden/>
            <w:color w:val="000000" w:themeColor="text1"/>
          </w:rPr>
          <w:t>6</w:t>
        </w:r>
        <w:r w:rsidRPr="00875158">
          <w:rPr>
            <w:noProof/>
            <w:webHidden/>
            <w:color w:val="000000" w:themeColor="text1"/>
          </w:rPr>
          <w:fldChar w:fldCharType="end"/>
        </w:r>
      </w:hyperlink>
    </w:p>
    <w:p w:rsidR="00D26643" w:rsidRPr="00875158" w:rsidRDefault="007F2DC3" w:rsidP="00D26643">
      <w:pPr>
        <w:pStyle w:val="TOC1"/>
        <w:tabs>
          <w:tab w:val="left" w:pos="440"/>
          <w:tab w:val="right" w:leader="dot" w:pos="13948"/>
        </w:tabs>
        <w:spacing w:before="120" w:after="120" w:line="360" w:lineRule="exact"/>
        <w:rPr>
          <w:rFonts w:asciiTheme="minorHAnsi" w:eastAsiaTheme="minorEastAsia" w:hAnsiTheme="minorHAnsi" w:cstheme="minorBidi"/>
          <w:noProof/>
          <w:color w:val="000000" w:themeColor="text1"/>
          <w:sz w:val="22"/>
          <w:szCs w:val="22"/>
          <w:lang w:val="en-ZA" w:eastAsia="en-ZA"/>
        </w:rPr>
      </w:pPr>
      <w:hyperlink w:anchor="_Toc415221431" w:history="1">
        <w:r w:rsidR="00D26643" w:rsidRPr="00875158">
          <w:rPr>
            <w:rStyle w:val="Hyperlink"/>
            <w:rFonts w:ascii="Arial" w:hAnsi="Arial" w:cs="Arial"/>
            <w:noProof/>
            <w:color w:val="000000" w:themeColor="text1"/>
          </w:rPr>
          <w:t>8.</w:t>
        </w:r>
        <w:r w:rsidR="00D26643" w:rsidRPr="00875158">
          <w:rPr>
            <w:rFonts w:asciiTheme="minorHAnsi" w:eastAsiaTheme="minorEastAsia" w:hAnsiTheme="minorHAnsi" w:cstheme="minorBidi"/>
            <w:noProof/>
            <w:color w:val="000000" w:themeColor="text1"/>
            <w:sz w:val="22"/>
            <w:szCs w:val="22"/>
            <w:lang w:val="en-ZA" w:eastAsia="en-ZA"/>
          </w:rPr>
          <w:tab/>
        </w:r>
        <w:r w:rsidR="00D26643" w:rsidRPr="00875158">
          <w:rPr>
            <w:rStyle w:val="Hyperlink"/>
            <w:rFonts w:ascii="Arial" w:hAnsi="Arial" w:cs="Arial"/>
            <w:noProof/>
            <w:color w:val="000000" w:themeColor="text1"/>
          </w:rPr>
          <w:t>Updated situational Analysis</w:t>
        </w:r>
        <w:r w:rsidR="00D26643" w:rsidRPr="00875158">
          <w:rPr>
            <w:noProof/>
            <w:webHidden/>
            <w:color w:val="000000" w:themeColor="text1"/>
          </w:rPr>
          <w:tab/>
        </w:r>
        <w:r w:rsidRPr="00875158">
          <w:rPr>
            <w:noProof/>
            <w:webHidden/>
            <w:color w:val="000000" w:themeColor="text1"/>
          </w:rPr>
          <w:fldChar w:fldCharType="begin"/>
        </w:r>
        <w:r w:rsidR="00D26643" w:rsidRPr="00875158">
          <w:rPr>
            <w:noProof/>
            <w:webHidden/>
            <w:color w:val="000000" w:themeColor="text1"/>
          </w:rPr>
          <w:instrText xml:space="preserve"> PAGEREF _Toc415221431 \h </w:instrText>
        </w:r>
        <w:r w:rsidRPr="00875158">
          <w:rPr>
            <w:noProof/>
            <w:webHidden/>
            <w:color w:val="000000" w:themeColor="text1"/>
          </w:rPr>
        </w:r>
        <w:r w:rsidRPr="00875158">
          <w:rPr>
            <w:noProof/>
            <w:webHidden/>
            <w:color w:val="000000" w:themeColor="text1"/>
          </w:rPr>
          <w:fldChar w:fldCharType="separate"/>
        </w:r>
        <w:r w:rsidR="00872D9E">
          <w:rPr>
            <w:noProof/>
            <w:webHidden/>
            <w:color w:val="000000" w:themeColor="text1"/>
          </w:rPr>
          <w:t>7</w:t>
        </w:r>
        <w:r w:rsidRPr="00875158">
          <w:rPr>
            <w:noProof/>
            <w:webHidden/>
            <w:color w:val="000000" w:themeColor="text1"/>
          </w:rPr>
          <w:fldChar w:fldCharType="end"/>
        </w:r>
      </w:hyperlink>
    </w:p>
    <w:p w:rsidR="00D26643" w:rsidRPr="00875158" w:rsidRDefault="007F2DC3" w:rsidP="00D26643">
      <w:pPr>
        <w:pStyle w:val="TOC1"/>
        <w:tabs>
          <w:tab w:val="left" w:pos="440"/>
          <w:tab w:val="right" w:leader="dot" w:pos="13948"/>
        </w:tabs>
        <w:spacing w:before="120" w:after="120" w:line="360" w:lineRule="exact"/>
        <w:rPr>
          <w:rFonts w:asciiTheme="minorHAnsi" w:eastAsiaTheme="minorEastAsia" w:hAnsiTheme="minorHAnsi" w:cstheme="minorBidi"/>
          <w:noProof/>
          <w:color w:val="000000" w:themeColor="text1"/>
          <w:sz w:val="22"/>
          <w:szCs w:val="22"/>
          <w:lang w:val="en-ZA" w:eastAsia="en-ZA"/>
        </w:rPr>
      </w:pPr>
      <w:hyperlink w:anchor="_Toc415221432" w:history="1">
        <w:r w:rsidR="00D26643" w:rsidRPr="00875158">
          <w:rPr>
            <w:rStyle w:val="Hyperlink"/>
            <w:rFonts w:ascii="Arial" w:hAnsi="Arial" w:cs="Arial"/>
            <w:noProof/>
            <w:color w:val="000000" w:themeColor="text1"/>
          </w:rPr>
          <w:t>9.</w:t>
        </w:r>
        <w:r w:rsidR="00D26643" w:rsidRPr="00875158">
          <w:rPr>
            <w:rFonts w:asciiTheme="minorHAnsi" w:eastAsiaTheme="minorEastAsia" w:hAnsiTheme="minorHAnsi" w:cstheme="minorBidi"/>
            <w:noProof/>
            <w:color w:val="000000" w:themeColor="text1"/>
            <w:sz w:val="22"/>
            <w:szCs w:val="22"/>
            <w:lang w:val="en-ZA" w:eastAsia="en-ZA"/>
          </w:rPr>
          <w:tab/>
        </w:r>
        <w:r w:rsidR="00D26643" w:rsidRPr="00875158">
          <w:rPr>
            <w:rStyle w:val="Hyperlink"/>
            <w:rFonts w:ascii="Arial" w:hAnsi="Arial" w:cs="Arial"/>
            <w:noProof/>
            <w:color w:val="000000" w:themeColor="text1"/>
          </w:rPr>
          <w:t>Comm</w:t>
        </w:r>
        <w:r w:rsidR="00566983" w:rsidRPr="00875158">
          <w:rPr>
            <w:rStyle w:val="Hyperlink"/>
            <w:rFonts w:ascii="Arial" w:hAnsi="Arial" w:cs="Arial"/>
            <w:noProof/>
            <w:color w:val="000000" w:themeColor="text1"/>
          </w:rPr>
          <w:t>ittee Annual Performance Plan</w:t>
        </w:r>
        <w:r w:rsidR="00D26643" w:rsidRPr="00875158">
          <w:rPr>
            <w:noProof/>
            <w:webHidden/>
            <w:color w:val="000000" w:themeColor="text1"/>
          </w:rPr>
          <w:tab/>
        </w:r>
        <w:r w:rsidRPr="00875158">
          <w:rPr>
            <w:noProof/>
            <w:webHidden/>
            <w:color w:val="000000" w:themeColor="text1"/>
          </w:rPr>
          <w:fldChar w:fldCharType="begin"/>
        </w:r>
        <w:r w:rsidR="00D26643" w:rsidRPr="00875158">
          <w:rPr>
            <w:noProof/>
            <w:webHidden/>
            <w:color w:val="000000" w:themeColor="text1"/>
          </w:rPr>
          <w:instrText xml:space="preserve"> PAGEREF _Toc415221432 \h </w:instrText>
        </w:r>
        <w:r w:rsidRPr="00875158">
          <w:rPr>
            <w:noProof/>
            <w:webHidden/>
            <w:color w:val="000000" w:themeColor="text1"/>
          </w:rPr>
        </w:r>
        <w:r w:rsidRPr="00875158">
          <w:rPr>
            <w:noProof/>
            <w:webHidden/>
            <w:color w:val="000000" w:themeColor="text1"/>
          </w:rPr>
          <w:fldChar w:fldCharType="separate"/>
        </w:r>
        <w:r w:rsidR="00872D9E">
          <w:rPr>
            <w:noProof/>
            <w:webHidden/>
            <w:color w:val="000000" w:themeColor="text1"/>
          </w:rPr>
          <w:t>11</w:t>
        </w:r>
        <w:r w:rsidRPr="00875158">
          <w:rPr>
            <w:noProof/>
            <w:webHidden/>
            <w:color w:val="000000" w:themeColor="text1"/>
          </w:rPr>
          <w:fldChar w:fldCharType="end"/>
        </w:r>
      </w:hyperlink>
    </w:p>
    <w:p w:rsidR="00D26643" w:rsidRPr="00875158" w:rsidRDefault="007F2DC3" w:rsidP="00D26643">
      <w:pPr>
        <w:pStyle w:val="TOC1"/>
        <w:tabs>
          <w:tab w:val="right" w:leader="dot" w:pos="13948"/>
        </w:tabs>
        <w:spacing w:before="120" w:after="120" w:line="360" w:lineRule="exact"/>
        <w:rPr>
          <w:rFonts w:asciiTheme="minorHAnsi" w:eastAsiaTheme="minorEastAsia" w:hAnsiTheme="minorHAnsi" w:cstheme="minorBidi"/>
          <w:noProof/>
          <w:color w:val="000000" w:themeColor="text1"/>
          <w:sz w:val="22"/>
          <w:szCs w:val="22"/>
          <w:lang w:val="en-ZA" w:eastAsia="en-ZA"/>
        </w:rPr>
      </w:pPr>
      <w:hyperlink w:anchor="_Toc415221433" w:history="1">
        <w:r w:rsidR="00D26643" w:rsidRPr="00875158">
          <w:rPr>
            <w:rStyle w:val="Hyperlink"/>
            <w:rFonts w:ascii="Arial" w:hAnsi="Arial" w:cs="Arial"/>
            <w:noProof/>
            <w:color w:val="000000" w:themeColor="text1"/>
          </w:rPr>
          <w:t>Strategic Objectives and targets</w:t>
        </w:r>
        <w:r w:rsidR="00D26643" w:rsidRPr="00875158">
          <w:rPr>
            <w:noProof/>
            <w:webHidden/>
            <w:color w:val="000000" w:themeColor="text1"/>
          </w:rPr>
          <w:tab/>
        </w:r>
        <w:r w:rsidRPr="00875158">
          <w:rPr>
            <w:noProof/>
            <w:webHidden/>
            <w:color w:val="000000" w:themeColor="text1"/>
          </w:rPr>
          <w:fldChar w:fldCharType="begin"/>
        </w:r>
        <w:r w:rsidR="00D26643" w:rsidRPr="00875158">
          <w:rPr>
            <w:noProof/>
            <w:webHidden/>
            <w:color w:val="000000" w:themeColor="text1"/>
          </w:rPr>
          <w:instrText xml:space="preserve"> PAGEREF _Toc415221433 \h </w:instrText>
        </w:r>
        <w:r w:rsidRPr="00875158">
          <w:rPr>
            <w:noProof/>
            <w:webHidden/>
            <w:color w:val="000000" w:themeColor="text1"/>
          </w:rPr>
        </w:r>
        <w:r w:rsidRPr="00875158">
          <w:rPr>
            <w:noProof/>
            <w:webHidden/>
            <w:color w:val="000000" w:themeColor="text1"/>
          </w:rPr>
          <w:fldChar w:fldCharType="separate"/>
        </w:r>
        <w:r w:rsidR="00872D9E">
          <w:rPr>
            <w:b/>
            <w:bCs/>
            <w:noProof/>
            <w:webHidden/>
            <w:color w:val="000000" w:themeColor="text1"/>
            <w:lang w:val="en-US"/>
          </w:rPr>
          <w:t>Error! Bookmark not defined.</w:t>
        </w:r>
        <w:r w:rsidRPr="00875158">
          <w:rPr>
            <w:noProof/>
            <w:webHidden/>
            <w:color w:val="000000" w:themeColor="text1"/>
          </w:rPr>
          <w:fldChar w:fldCharType="end"/>
        </w:r>
      </w:hyperlink>
    </w:p>
    <w:p w:rsidR="0043340B" w:rsidRPr="00875158" w:rsidRDefault="007F2DC3" w:rsidP="00D26643">
      <w:pPr>
        <w:spacing w:before="120" w:after="120" w:line="360" w:lineRule="exact"/>
        <w:rPr>
          <w:color w:val="000000" w:themeColor="text1"/>
        </w:rPr>
      </w:pPr>
      <w:r w:rsidRPr="00875158">
        <w:rPr>
          <w:bCs/>
          <w:noProof/>
          <w:color w:val="000000" w:themeColor="text1"/>
        </w:rPr>
        <w:fldChar w:fldCharType="end"/>
      </w:r>
    </w:p>
    <w:p w:rsidR="00670438" w:rsidRPr="00875158" w:rsidRDefault="00670438" w:rsidP="0043340B">
      <w:pPr>
        <w:spacing w:before="120" w:after="120" w:line="360" w:lineRule="exact"/>
        <w:rPr>
          <w:color w:val="000000" w:themeColor="text1"/>
        </w:rPr>
      </w:pPr>
    </w:p>
    <w:p w:rsidR="0043340B" w:rsidRPr="00875158" w:rsidRDefault="0043340B" w:rsidP="0095301B">
      <w:pPr>
        <w:spacing w:line="600" w:lineRule="auto"/>
        <w:rPr>
          <w:color w:val="000000" w:themeColor="text1"/>
        </w:rPr>
      </w:pPr>
    </w:p>
    <w:p w:rsidR="0043340B" w:rsidRPr="00875158" w:rsidRDefault="0043340B" w:rsidP="0095301B">
      <w:pPr>
        <w:spacing w:line="600" w:lineRule="auto"/>
        <w:rPr>
          <w:color w:val="000000" w:themeColor="text1"/>
        </w:rPr>
      </w:pPr>
    </w:p>
    <w:tbl>
      <w:tblPr>
        <w:tblW w:w="0" w:type="auto"/>
        <w:tblLook w:val="04A0"/>
      </w:tblPr>
      <w:tblGrid>
        <w:gridCol w:w="13958"/>
      </w:tblGrid>
      <w:tr w:rsidR="00875158" w:rsidRPr="00875158" w:rsidTr="00D26643">
        <w:tc>
          <w:tcPr>
            <w:tcW w:w="13958" w:type="dxa"/>
            <w:shd w:val="clear" w:color="auto" w:fill="D9D9D9"/>
          </w:tcPr>
          <w:p w:rsidR="00852DD7" w:rsidRPr="00875158" w:rsidRDefault="00852DD7" w:rsidP="00795C91">
            <w:pPr>
              <w:rPr>
                <w:rFonts w:ascii="Arial" w:hAnsi="Arial" w:cs="Arial"/>
                <w:b/>
                <w:color w:val="000000" w:themeColor="text1"/>
                <w:sz w:val="22"/>
                <w:szCs w:val="22"/>
              </w:rPr>
            </w:pPr>
          </w:p>
          <w:p w:rsidR="00670438" w:rsidRPr="00875158" w:rsidRDefault="00670438" w:rsidP="00795C91">
            <w:pPr>
              <w:rPr>
                <w:rFonts w:ascii="Arial" w:hAnsi="Arial" w:cs="Arial"/>
                <w:b/>
                <w:color w:val="000000" w:themeColor="text1"/>
                <w:sz w:val="22"/>
                <w:szCs w:val="22"/>
              </w:rPr>
            </w:pPr>
            <w:r w:rsidRPr="00875158">
              <w:rPr>
                <w:rFonts w:ascii="Arial" w:hAnsi="Arial" w:cs="Arial"/>
                <w:b/>
                <w:color w:val="000000" w:themeColor="text1"/>
                <w:sz w:val="22"/>
                <w:szCs w:val="22"/>
              </w:rPr>
              <w:t>PART A:  STRATEGIC OVERVIEW</w:t>
            </w:r>
          </w:p>
          <w:p w:rsidR="00670438" w:rsidRPr="00875158" w:rsidRDefault="00670438" w:rsidP="00795C91">
            <w:pPr>
              <w:rPr>
                <w:rFonts w:ascii="Arial" w:hAnsi="Arial" w:cs="Arial"/>
                <w:b/>
                <w:color w:val="000000" w:themeColor="text1"/>
                <w:sz w:val="22"/>
                <w:szCs w:val="22"/>
              </w:rPr>
            </w:pPr>
          </w:p>
        </w:tc>
      </w:tr>
    </w:tbl>
    <w:p w:rsidR="00670438" w:rsidRPr="00875158" w:rsidRDefault="00670438" w:rsidP="00670438">
      <w:pPr>
        <w:rPr>
          <w:rFonts w:ascii="Arial" w:hAnsi="Arial" w:cs="Arial"/>
          <w:b/>
          <w:color w:val="000000" w:themeColor="text1"/>
          <w:sz w:val="22"/>
          <w:szCs w:val="22"/>
        </w:rPr>
      </w:pPr>
    </w:p>
    <w:p w:rsidR="00670438" w:rsidRPr="00875158" w:rsidRDefault="00670438" w:rsidP="00670438">
      <w:pPr>
        <w:outlineLvl w:val="0"/>
        <w:rPr>
          <w:rFonts w:ascii="Arial" w:hAnsi="Arial" w:cs="Arial"/>
          <w:b/>
          <w:color w:val="000000" w:themeColor="text1"/>
          <w:sz w:val="22"/>
          <w:szCs w:val="22"/>
        </w:rPr>
      </w:pPr>
      <w:bookmarkStart w:id="1" w:name="_Toc415221424"/>
      <w:r w:rsidRPr="00875158">
        <w:rPr>
          <w:rFonts w:ascii="Arial" w:hAnsi="Arial" w:cs="Arial"/>
          <w:b/>
          <w:color w:val="000000" w:themeColor="text1"/>
          <w:sz w:val="22"/>
          <w:szCs w:val="22"/>
        </w:rPr>
        <w:t>1.</w:t>
      </w:r>
      <w:r w:rsidRPr="00875158">
        <w:rPr>
          <w:rFonts w:ascii="Arial" w:hAnsi="Arial" w:cs="Arial"/>
          <w:b/>
          <w:color w:val="000000" w:themeColor="text1"/>
          <w:sz w:val="22"/>
          <w:szCs w:val="22"/>
        </w:rPr>
        <w:tab/>
        <w:t>Vision</w:t>
      </w:r>
      <w:bookmarkEnd w:id="1"/>
    </w:p>
    <w:p w:rsidR="00F732C1" w:rsidRPr="00875158" w:rsidRDefault="00670438" w:rsidP="00670438">
      <w:pPr>
        <w:rPr>
          <w:rFonts w:ascii="Arial" w:hAnsi="Arial" w:cs="Arial"/>
          <w:i/>
          <w:color w:val="000000" w:themeColor="text1"/>
          <w:sz w:val="22"/>
          <w:szCs w:val="22"/>
        </w:rPr>
      </w:pPr>
      <w:r w:rsidRPr="00875158">
        <w:rPr>
          <w:rFonts w:ascii="Arial" w:hAnsi="Arial" w:cs="Arial"/>
          <w:i/>
          <w:color w:val="000000" w:themeColor="text1"/>
          <w:sz w:val="22"/>
          <w:szCs w:val="22"/>
        </w:rPr>
        <w:tab/>
      </w:r>
    </w:p>
    <w:p w:rsidR="000F0DFC" w:rsidRPr="00875158" w:rsidRDefault="000F0DFC" w:rsidP="000F0DFC">
      <w:pPr>
        <w:spacing w:before="120" w:after="120" w:line="360" w:lineRule="exact"/>
        <w:rPr>
          <w:rFonts w:ascii="Arial" w:eastAsia="Calibri" w:hAnsi="Arial" w:cs="Arial"/>
          <w:color w:val="000000" w:themeColor="text1"/>
          <w:sz w:val="22"/>
          <w:szCs w:val="22"/>
          <w:lang w:val="en-ZA" w:eastAsia="en-ZA"/>
        </w:rPr>
      </w:pPr>
      <w:r w:rsidRPr="00875158">
        <w:rPr>
          <w:rFonts w:ascii="Arial" w:eastAsia="Calibri" w:hAnsi="Arial" w:cs="Arial"/>
          <w:iCs/>
          <w:color w:val="000000" w:themeColor="text1"/>
          <w:sz w:val="22"/>
          <w:szCs w:val="22"/>
          <w:lang w:val="en-ZA" w:eastAsia="en-ZA"/>
        </w:rPr>
        <w:t>An activist and responsive people’s Parliament that improves the quality of life of South Africans and ensures enduring equality in our society.</w:t>
      </w:r>
    </w:p>
    <w:p w:rsidR="00F732C1" w:rsidRPr="00875158" w:rsidRDefault="00F732C1" w:rsidP="00670438">
      <w:pPr>
        <w:rPr>
          <w:b/>
          <w:color w:val="000000" w:themeColor="text1"/>
        </w:rPr>
      </w:pPr>
    </w:p>
    <w:p w:rsidR="00670438" w:rsidRPr="00875158" w:rsidRDefault="00670438" w:rsidP="00670438">
      <w:pPr>
        <w:outlineLvl w:val="0"/>
        <w:rPr>
          <w:rFonts w:ascii="Arial" w:hAnsi="Arial" w:cs="Arial"/>
          <w:b/>
          <w:color w:val="000000" w:themeColor="text1"/>
          <w:sz w:val="22"/>
          <w:szCs w:val="22"/>
        </w:rPr>
      </w:pPr>
      <w:bookmarkStart w:id="2" w:name="_Toc415221425"/>
      <w:r w:rsidRPr="00875158">
        <w:rPr>
          <w:rFonts w:ascii="Arial" w:hAnsi="Arial" w:cs="Arial"/>
          <w:b/>
          <w:color w:val="000000" w:themeColor="text1"/>
          <w:sz w:val="22"/>
          <w:szCs w:val="22"/>
        </w:rPr>
        <w:t>2.</w:t>
      </w:r>
      <w:r w:rsidRPr="00875158">
        <w:rPr>
          <w:b/>
          <w:color w:val="000000" w:themeColor="text1"/>
        </w:rPr>
        <w:tab/>
      </w:r>
      <w:r w:rsidRPr="00875158">
        <w:rPr>
          <w:rFonts w:ascii="Arial" w:hAnsi="Arial" w:cs="Arial"/>
          <w:b/>
          <w:color w:val="000000" w:themeColor="text1"/>
          <w:sz w:val="22"/>
          <w:szCs w:val="22"/>
        </w:rPr>
        <w:t>Mission</w:t>
      </w:r>
      <w:bookmarkEnd w:id="2"/>
    </w:p>
    <w:p w:rsidR="00670438" w:rsidRPr="00875158" w:rsidRDefault="00670438" w:rsidP="00670438">
      <w:pPr>
        <w:rPr>
          <w:rFonts w:ascii="Arial" w:hAnsi="Arial" w:cs="Arial"/>
          <w:b/>
          <w:color w:val="000000" w:themeColor="text1"/>
          <w:sz w:val="22"/>
          <w:szCs w:val="22"/>
        </w:rPr>
      </w:pPr>
      <w:r w:rsidRPr="00875158">
        <w:rPr>
          <w:rFonts w:ascii="Arial" w:hAnsi="Arial" w:cs="Arial"/>
          <w:b/>
          <w:color w:val="000000" w:themeColor="text1"/>
          <w:sz w:val="22"/>
          <w:szCs w:val="22"/>
        </w:rPr>
        <w:tab/>
      </w:r>
    </w:p>
    <w:p w:rsidR="00B52AD4" w:rsidRPr="00875158" w:rsidRDefault="000F0DFC" w:rsidP="000F0DFC">
      <w:pPr>
        <w:spacing w:before="120" w:after="120" w:line="360" w:lineRule="exact"/>
        <w:jc w:val="both"/>
        <w:rPr>
          <w:rFonts w:ascii="Arial" w:eastAsia="Calibri" w:hAnsi="Arial" w:cs="Arial"/>
          <w:color w:val="000000" w:themeColor="text1"/>
          <w:sz w:val="22"/>
          <w:szCs w:val="22"/>
          <w:lang w:val="en-ZA" w:eastAsia="en-ZA"/>
        </w:rPr>
      </w:pPr>
      <w:r w:rsidRPr="00875158">
        <w:rPr>
          <w:rFonts w:ascii="Arial" w:hAnsi="Arial" w:cs="Arial"/>
          <w:iCs/>
          <w:color w:val="000000" w:themeColor="text1"/>
          <w:sz w:val="22"/>
          <w:szCs w:val="22"/>
          <w:lang w:eastAsia="en-ZA"/>
        </w:rPr>
        <w:t>A vibrant people’s assembly that intervenes and transforms society and</w:t>
      </w:r>
      <w:r w:rsidRPr="00875158">
        <w:rPr>
          <w:rFonts w:ascii="Arial" w:hAnsi="Arial" w:cs="Arial"/>
          <w:color w:val="000000" w:themeColor="text1"/>
          <w:sz w:val="22"/>
          <w:szCs w:val="22"/>
          <w:lang w:eastAsia="en-ZA"/>
        </w:rPr>
        <w:t xml:space="preserve"> </w:t>
      </w:r>
      <w:r w:rsidRPr="00875158">
        <w:rPr>
          <w:rFonts w:ascii="Arial" w:hAnsi="Arial" w:cs="Arial"/>
          <w:iCs/>
          <w:color w:val="000000" w:themeColor="text1"/>
          <w:sz w:val="22"/>
          <w:szCs w:val="22"/>
          <w:lang w:eastAsia="en-ZA"/>
        </w:rPr>
        <w:t>addresses the development challenges of our people;</w:t>
      </w:r>
      <w:r w:rsidRPr="00875158">
        <w:rPr>
          <w:rFonts w:ascii="Arial" w:hAnsi="Arial" w:cs="Arial"/>
          <w:color w:val="000000" w:themeColor="text1"/>
          <w:sz w:val="22"/>
          <w:szCs w:val="22"/>
          <w:lang w:eastAsia="en-ZA"/>
        </w:rPr>
        <w:t xml:space="preserve"> </w:t>
      </w:r>
      <w:r w:rsidRPr="00875158">
        <w:rPr>
          <w:rFonts w:ascii="Arial" w:hAnsi="Arial" w:cs="Arial"/>
          <w:iCs/>
          <w:color w:val="000000" w:themeColor="text1"/>
          <w:sz w:val="22"/>
          <w:szCs w:val="22"/>
          <w:lang w:eastAsia="en-ZA"/>
        </w:rPr>
        <w:t>effective oversight over the Executive by strengthening its scrutiny of actions against the needs of South Africans;</w:t>
      </w:r>
      <w:r w:rsidRPr="00875158">
        <w:rPr>
          <w:rFonts w:ascii="Arial" w:hAnsi="Arial" w:cs="Arial"/>
          <w:color w:val="000000" w:themeColor="text1"/>
          <w:sz w:val="22"/>
          <w:szCs w:val="22"/>
          <w:lang w:eastAsia="en-ZA"/>
        </w:rPr>
        <w:t xml:space="preserve"> </w:t>
      </w:r>
      <w:r w:rsidRPr="00875158">
        <w:rPr>
          <w:rFonts w:ascii="Arial" w:hAnsi="Arial" w:cs="Arial"/>
          <w:iCs/>
          <w:color w:val="000000" w:themeColor="text1"/>
          <w:sz w:val="22"/>
          <w:szCs w:val="22"/>
          <w:lang w:eastAsia="en-ZA"/>
        </w:rPr>
        <w:t>participation of South Africans in the decision-making processes that</w:t>
      </w:r>
      <w:r w:rsidRPr="00875158">
        <w:rPr>
          <w:rFonts w:ascii="Arial" w:hAnsi="Arial" w:cs="Arial"/>
          <w:color w:val="000000" w:themeColor="text1"/>
          <w:sz w:val="22"/>
          <w:szCs w:val="22"/>
          <w:lang w:eastAsia="en-ZA"/>
        </w:rPr>
        <w:t xml:space="preserve"> </w:t>
      </w:r>
      <w:r w:rsidRPr="00875158">
        <w:rPr>
          <w:rFonts w:ascii="Arial" w:hAnsi="Arial" w:cs="Arial"/>
          <w:iCs/>
          <w:color w:val="000000" w:themeColor="text1"/>
          <w:sz w:val="22"/>
          <w:szCs w:val="22"/>
          <w:lang w:eastAsia="en-ZA"/>
        </w:rPr>
        <w:t>affect their lives;</w:t>
      </w:r>
      <w:r w:rsidRPr="00875158">
        <w:rPr>
          <w:rFonts w:ascii="Arial" w:hAnsi="Arial" w:cs="Arial"/>
          <w:color w:val="000000" w:themeColor="text1"/>
          <w:sz w:val="22"/>
          <w:szCs w:val="22"/>
          <w:lang w:eastAsia="en-ZA"/>
        </w:rPr>
        <w:t xml:space="preserve"> </w:t>
      </w:r>
      <w:r w:rsidRPr="00875158">
        <w:rPr>
          <w:rFonts w:ascii="Arial" w:hAnsi="Arial" w:cs="Arial"/>
          <w:iCs/>
          <w:color w:val="000000" w:themeColor="text1"/>
          <w:sz w:val="22"/>
          <w:szCs w:val="22"/>
          <w:lang w:eastAsia="en-ZA"/>
        </w:rPr>
        <w:t>a healthy relationship between the three arms of the State, that promotes</w:t>
      </w:r>
      <w:r w:rsidRPr="00875158">
        <w:rPr>
          <w:rFonts w:ascii="Arial" w:hAnsi="Arial" w:cs="Arial"/>
          <w:color w:val="000000" w:themeColor="text1"/>
          <w:sz w:val="22"/>
          <w:szCs w:val="22"/>
          <w:lang w:eastAsia="en-ZA"/>
        </w:rPr>
        <w:t xml:space="preserve"> </w:t>
      </w:r>
      <w:r w:rsidRPr="00875158">
        <w:rPr>
          <w:rFonts w:ascii="Arial" w:hAnsi="Arial" w:cs="Arial"/>
          <w:iCs/>
          <w:color w:val="000000" w:themeColor="text1"/>
          <w:sz w:val="22"/>
          <w:szCs w:val="22"/>
          <w:lang w:eastAsia="en-ZA"/>
        </w:rPr>
        <w:t>efficient co-operative governance between the spheres of government,</w:t>
      </w:r>
      <w:r w:rsidRPr="00875158">
        <w:rPr>
          <w:rFonts w:ascii="Arial" w:hAnsi="Arial" w:cs="Arial"/>
          <w:color w:val="000000" w:themeColor="text1"/>
          <w:sz w:val="22"/>
          <w:szCs w:val="22"/>
          <w:lang w:eastAsia="en-ZA"/>
        </w:rPr>
        <w:t xml:space="preserve"> </w:t>
      </w:r>
      <w:r w:rsidRPr="00875158">
        <w:rPr>
          <w:rFonts w:ascii="Arial" w:hAnsi="Arial" w:cs="Arial"/>
          <w:iCs/>
          <w:color w:val="000000" w:themeColor="text1"/>
          <w:sz w:val="22"/>
          <w:szCs w:val="22"/>
          <w:lang w:eastAsia="en-ZA"/>
        </w:rPr>
        <w:t>and ensures appropriate links with our region and the world; and</w:t>
      </w:r>
      <w:r w:rsidRPr="00875158">
        <w:rPr>
          <w:rFonts w:ascii="Arial" w:hAnsi="Arial" w:cs="Arial"/>
          <w:color w:val="000000" w:themeColor="text1"/>
          <w:sz w:val="22"/>
          <w:szCs w:val="22"/>
          <w:lang w:eastAsia="en-ZA"/>
        </w:rPr>
        <w:t xml:space="preserve"> </w:t>
      </w:r>
      <w:r w:rsidRPr="00875158">
        <w:rPr>
          <w:rFonts w:ascii="Arial" w:hAnsi="Arial" w:cs="Arial"/>
          <w:iCs/>
          <w:color w:val="000000" w:themeColor="text1"/>
          <w:sz w:val="22"/>
          <w:szCs w:val="22"/>
          <w:lang w:eastAsia="en-ZA"/>
        </w:rPr>
        <w:t>an innovative, transformative, effective and efficient parliamentary</w:t>
      </w:r>
      <w:r w:rsidRPr="00875158">
        <w:rPr>
          <w:rFonts w:ascii="Arial" w:hAnsi="Arial" w:cs="Arial"/>
          <w:color w:val="000000" w:themeColor="text1"/>
          <w:sz w:val="22"/>
          <w:szCs w:val="22"/>
          <w:lang w:eastAsia="en-ZA"/>
        </w:rPr>
        <w:t xml:space="preserve"> </w:t>
      </w:r>
      <w:r w:rsidRPr="00875158">
        <w:rPr>
          <w:rFonts w:ascii="Arial" w:hAnsi="Arial" w:cs="Arial"/>
          <w:iCs/>
          <w:color w:val="000000" w:themeColor="text1"/>
          <w:sz w:val="22"/>
          <w:szCs w:val="22"/>
          <w:lang w:eastAsia="en-ZA"/>
        </w:rPr>
        <w:t>service and administration that enables Members of Parliament to fulfil</w:t>
      </w:r>
      <w:r w:rsidRPr="00875158">
        <w:rPr>
          <w:rFonts w:ascii="Arial" w:hAnsi="Arial" w:cs="Arial"/>
          <w:color w:val="000000" w:themeColor="text1"/>
          <w:sz w:val="22"/>
          <w:szCs w:val="22"/>
          <w:lang w:eastAsia="en-ZA"/>
        </w:rPr>
        <w:t xml:space="preserve"> </w:t>
      </w:r>
      <w:r w:rsidRPr="00875158">
        <w:rPr>
          <w:rFonts w:ascii="Arial" w:hAnsi="Arial" w:cs="Arial"/>
          <w:iCs/>
          <w:color w:val="000000" w:themeColor="text1"/>
          <w:sz w:val="22"/>
          <w:szCs w:val="22"/>
          <w:lang w:eastAsia="en-ZA"/>
        </w:rPr>
        <w:t>their constitutional responsibilities.</w:t>
      </w:r>
    </w:p>
    <w:p w:rsidR="00670438" w:rsidRPr="00875158" w:rsidRDefault="00670438" w:rsidP="00670438">
      <w:pPr>
        <w:rPr>
          <w:rFonts w:ascii="Arial" w:hAnsi="Arial" w:cs="Arial"/>
          <w:b/>
          <w:color w:val="000000" w:themeColor="text1"/>
          <w:sz w:val="22"/>
          <w:szCs w:val="22"/>
        </w:rPr>
      </w:pPr>
    </w:p>
    <w:p w:rsidR="00670438" w:rsidRPr="00875158" w:rsidRDefault="00670438" w:rsidP="00670438">
      <w:pPr>
        <w:outlineLvl w:val="0"/>
        <w:rPr>
          <w:rFonts w:ascii="Arial" w:hAnsi="Arial" w:cs="Arial"/>
          <w:b/>
          <w:color w:val="000000" w:themeColor="text1"/>
          <w:sz w:val="22"/>
          <w:szCs w:val="22"/>
        </w:rPr>
      </w:pPr>
      <w:bookmarkStart w:id="3" w:name="_Toc415221426"/>
      <w:r w:rsidRPr="00875158">
        <w:rPr>
          <w:rFonts w:ascii="Arial" w:hAnsi="Arial" w:cs="Arial"/>
          <w:b/>
          <w:color w:val="000000" w:themeColor="text1"/>
          <w:sz w:val="22"/>
          <w:szCs w:val="22"/>
        </w:rPr>
        <w:t>3.</w:t>
      </w:r>
      <w:r w:rsidRPr="00875158">
        <w:rPr>
          <w:rFonts w:ascii="Arial" w:hAnsi="Arial" w:cs="Arial"/>
          <w:b/>
          <w:color w:val="000000" w:themeColor="text1"/>
          <w:sz w:val="22"/>
          <w:szCs w:val="22"/>
        </w:rPr>
        <w:tab/>
        <w:t>Values</w:t>
      </w:r>
      <w:bookmarkEnd w:id="3"/>
    </w:p>
    <w:p w:rsidR="00B52AD4" w:rsidRPr="00875158" w:rsidRDefault="00670438" w:rsidP="00B52AD4">
      <w:pPr>
        <w:autoSpaceDE w:val="0"/>
        <w:autoSpaceDN w:val="0"/>
        <w:adjustRightInd w:val="0"/>
        <w:rPr>
          <w:rFonts w:ascii="Arial" w:hAnsi="Arial" w:cs="Arial"/>
          <w:b/>
          <w:color w:val="000000" w:themeColor="text1"/>
          <w:sz w:val="22"/>
          <w:szCs w:val="22"/>
        </w:rPr>
      </w:pPr>
      <w:r w:rsidRPr="00875158">
        <w:rPr>
          <w:rFonts w:ascii="Arial" w:hAnsi="Arial" w:cs="Arial"/>
          <w:b/>
          <w:color w:val="000000" w:themeColor="text1"/>
          <w:sz w:val="22"/>
          <w:szCs w:val="22"/>
        </w:rPr>
        <w:tab/>
      </w:r>
    </w:p>
    <w:p w:rsidR="004848BB" w:rsidRPr="00875158" w:rsidRDefault="004848BB" w:rsidP="004848BB">
      <w:pPr>
        <w:autoSpaceDE w:val="0"/>
        <w:autoSpaceDN w:val="0"/>
        <w:adjustRightInd w:val="0"/>
        <w:rPr>
          <w:rFonts w:ascii="Arial" w:eastAsia="Calibri" w:hAnsi="Arial" w:cs="Arial"/>
          <w:color w:val="000000" w:themeColor="text1"/>
          <w:sz w:val="22"/>
          <w:szCs w:val="22"/>
          <w:lang w:val="en-ZA" w:eastAsia="en-ZA"/>
        </w:rPr>
      </w:pPr>
      <w:r w:rsidRPr="00875158">
        <w:rPr>
          <w:rFonts w:ascii="Arial" w:eastAsia="Calibri" w:hAnsi="Arial" w:cs="Arial"/>
          <w:color w:val="000000" w:themeColor="text1"/>
          <w:sz w:val="22"/>
          <w:szCs w:val="22"/>
          <w:lang w:val="en-ZA" w:eastAsia="en-ZA"/>
        </w:rPr>
        <w:t>Values identify the principles for the conduct of the institution in carrying out its</w:t>
      </w:r>
      <w:r w:rsidRPr="00875158">
        <w:rPr>
          <w:rFonts w:ascii="Arial" w:eastAsia="Calibri" w:hAnsi="Arial" w:cs="Arial"/>
          <w:iCs/>
          <w:color w:val="000000" w:themeColor="text1"/>
          <w:sz w:val="22"/>
          <w:szCs w:val="22"/>
          <w:lang w:val="en-ZA" w:eastAsia="en-ZA"/>
        </w:rPr>
        <w:t xml:space="preserve"> </w:t>
      </w:r>
      <w:r w:rsidRPr="00875158">
        <w:rPr>
          <w:rFonts w:ascii="Arial" w:eastAsia="Calibri" w:hAnsi="Arial" w:cs="Arial"/>
          <w:color w:val="000000" w:themeColor="text1"/>
          <w:sz w:val="22"/>
          <w:szCs w:val="22"/>
          <w:lang w:val="en-ZA" w:eastAsia="en-ZA"/>
        </w:rPr>
        <w:t>mission. Parliament has identified the following values:</w:t>
      </w:r>
    </w:p>
    <w:p w:rsidR="001F70DF" w:rsidRPr="00875158" w:rsidRDefault="001F70DF" w:rsidP="004848BB">
      <w:pPr>
        <w:autoSpaceDE w:val="0"/>
        <w:autoSpaceDN w:val="0"/>
        <w:adjustRightInd w:val="0"/>
        <w:rPr>
          <w:rFonts w:ascii="Arial" w:eastAsia="Calibri" w:hAnsi="Arial" w:cs="Arial"/>
          <w:iCs/>
          <w:color w:val="000000" w:themeColor="text1"/>
          <w:sz w:val="22"/>
          <w:szCs w:val="22"/>
          <w:lang w:val="en-ZA" w:eastAsia="en-ZA"/>
        </w:rPr>
      </w:pPr>
    </w:p>
    <w:p w:rsidR="004848BB" w:rsidRPr="00875158" w:rsidRDefault="004848BB" w:rsidP="004848BB">
      <w:pPr>
        <w:pStyle w:val="ListParagraph"/>
        <w:numPr>
          <w:ilvl w:val="0"/>
          <w:numId w:val="21"/>
        </w:numPr>
        <w:autoSpaceDE w:val="0"/>
        <w:autoSpaceDN w:val="0"/>
        <w:adjustRightInd w:val="0"/>
        <w:rPr>
          <w:rFonts w:ascii="Arial" w:hAnsi="Arial" w:cs="Arial"/>
          <w:i/>
          <w:iCs/>
          <w:color w:val="000000" w:themeColor="text1"/>
          <w:lang w:eastAsia="en-ZA"/>
        </w:rPr>
      </w:pPr>
      <w:r w:rsidRPr="00875158">
        <w:rPr>
          <w:rFonts w:ascii="Arial" w:hAnsi="Arial" w:cs="Arial"/>
          <w:iCs/>
          <w:color w:val="000000" w:themeColor="text1"/>
          <w:lang w:eastAsia="en-ZA"/>
        </w:rPr>
        <w:t xml:space="preserve">Openness </w:t>
      </w:r>
    </w:p>
    <w:p w:rsidR="004848BB" w:rsidRPr="00875158" w:rsidRDefault="004848BB" w:rsidP="004848BB">
      <w:pPr>
        <w:pStyle w:val="ListParagraph"/>
        <w:numPr>
          <w:ilvl w:val="0"/>
          <w:numId w:val="21"/>
        </w:numPr>
        <w:autoSpaceDE w:val="0"/>
        <w:autoSpaceDN w:val="0"/>
        <w:adjustRightInd w:val="0"/>
        <w:rPr>
          <w:rFonts w:ascii="Arial" w:hAnsi="Arial" w:cs="Arial"/>
          <w:i/>
          <w:iCs/>
          <w:color w:val="000000" w:themeColor="text1"/>
          <w:lang w:eastAsia="en-ZA"/>
        </w:rPr>
      </w:pPr>
      <w:r w:rsidRPr="00875158">
        <w:rPr>
          <w:rFonts w:ascii="Arial" w:hAnsi="Arial" w:cs="Arial"/>
          <w:iCs/>
          <w:color w:val="000000" w:themeColor="text1"/>
          <w:lang w:eastAsia="en-ZA"/>
        </w:rPr>
        <w:t xml:space="preserve">Responsiveness </w:t>
      </w:r>
    </w:p>
    <w:p w:rsidR="004848BB" w:rsidRPr="00875158" w:rsidRDefault="004848BB" w:rsidP="004848BB">
      <w:pPr>
        <w:pStyle w:val="ListParagraph"/>
        <w:numPr>
          <w:ilvl w:val="0"/>
          <w:numId w:val="21"/>
        </w:numPr>
        <w:autoSpaceDE w:val="0"/>
        <w:autoSpaceDN w:val="0"/>
        <w:adjustRightInd w:val="0"/>
        <w:rPr>
          <w:rFonts w:ascii="Arial" w:hAnsi="Arial" w:cs="Arial"/>
          <w:i/>
          <w:iCs/>
          <w:color w:val="000000" w:themeColor="text1"/>
          <w:lang w:eastAsia="en-ZA"/>
        </w:rPr>
      </w:pPr>
      <w:r w:rsidRPr="00875158">
        <w:rPr>
          <w:rFonts w:ascii="Arial" w:hAnsi="Arial" w:cs="Arial"/>
          <w:iCs/>
          <w:color w:val="000000" w:themeColor="text1"/>
          <w:lang w:eastAsia="en-ZA"/>
        </w:rPr>
        <w:t xml:space="preserve">Accountability </w:t>
      </w:r>
    </w:p>
    <w:p w:rsidR="004848BB" w:rsidRPr="00875158" w:rsidRDefault="004848BB" w:rsidP="004848BB">
      <w:pPr>
        <w:pStyle w:val="ListParagraph"/>
        <w:numPr>
          <w:ilvl w:val="0"/>
          <w:numId w:val="21"/>
        </w:numPr>
        <w:autoSpaceDE w:val="0"/>
        <w:autoSpaceDN w:val="0"/>
        <w:adjustRightInd w:val="0"/>
        <w:rPr>
          <w:rFonts w:ascii="Arial" w:hAnsi="Arial" w:cs="Arial"/>
          <w:i/>
          <w:iCs/>
          <w:color w:val="000000" w:themeColor="text1"/>
          <w:lang w:eastAsia="en-ZA"/>
        </w:rPr>
      </w:pPr>
      <w:r w:rsidRPr="00875158">
        <w:rPr>
          <w:rFonts w:ascii="Arial" w:hAnsi="Arial" w:cs="Arial"/>
          <w:iCs/>
          <w:color w:val="000000" w:themeColor="text1"/>
          <w:lang w:eastAsia="en-ZA"/>
        </w:rPr>
        <w:t xml:space="preserve">Teamwork </w:t>
      </w:r>
    </w:p>
    <w:p w:rsidR="004848BB" w:rsidRPr="00875158" w:rsidRDefault="004848BB" w:rsidP="004848BB">
      <w:pPr>
        <w:pStyle w:val="ListParagraph"/>
        <w:numPr>
          <w:ilvl w:val="0"/>
          <w:numId w:val="21"/>
        </w:numPr>
        <w:autoSpaceDE w:val="0"/>
        <w:autoSpaceDN w:val="0"/>
        <w:adjustRightInd w:val="0"/>
        <w:rPr>
          <w:rFonts w:ascii="Arial" w:hAnsi="Arial" w:cs="Arial"/>
          <w:i/>
          <w:iCs/>
          <w:color w:val="000000" w:themeColor="text1"/>
          <w:lang w:eastAsia="en-ZA"/>
        </w:rPr>
      </w:pPr>
      <w:r w:rsidRPr="00875158">
        <w:rPr>
          <w:rFonts w:ascii="Arial" w:hAnsi="Arial" w:cs="Arial"/>
          <w:iCs/>
          <w:color w:val="000000" w:themeColor="text1"/>
          <w:lang w:eastAsia="en-ZA"/>
        </w:rPr>
        <w:t xml:space="preserve">Professionalism </w:t>
      </w:r>
    </w:p>
    <w:p w:rsidR="004848BB" w:rsidRPr="00875158" w:rsidRDefault="004848BB" w:rsidP="004848BB">
      <w:pPr>
        <w:pStyle w:val="ListParagraph"/>
        <w:numPr>
          <w:ilvl w:val="0"/>
          <w:numId w:val="21"/>
        </w:numPr>
        <w:autoSpaceDE w:val="0"/>
        <w:autoSpaceDN w:val="0"/>
        <w:adjustRightInd w:val="0"/>
        <w:rPr>
          <w:rFonts w:ascii="Arial" w:hAnsi="Arial" w:cs="Arial"/>
          <w:i/>
          <w:iCs/>
          <w:color w:val="000000" w:themeColor="text1"/>
          <w:lang w:eastAsia="en-ZA"/>
        </w:rPr>
      </w:pPr>
      <w:r w:rsidRPr="00875158">
        <w:rPr>
          <w:rFonts w:ascii="Arial" w:hAnsi="Arial" w:cs="Arial"/>
          <w:iCs/>
          <w:color w:val="000000" w:themeColor="text1"/>
          <w:lang w:eastAsia="en-ZA"/>
        </w:rPr>
        <w:t>Integrity</w:t>
      </w:r>
    </w:p>
    <w:p w:rsidR="00AF4808" w:rsidRPr="00875158" w:rsidRDefault="00AF4808" w:rsidP="00AF4808">
      <w:pPr>
        <w:autoSpaceDE w:val="0"/>
        <w:autoSpaceDN w:val="0"/>
        <w:adjustRightInd w:val="0"/>
        <w:rPr>
          <w:rFonts w:ascii="Arial" w:hAnsi="Arial" w:cs="Arial"/>
          <w:i/>
          <w:iCs/>
          <w:color w:val="000000" w:themeColor="text1"/>
          <w:lang w:eastAsia="en-ZA"/>
        </w:rPr>
      </w:pPr>
    </w:p>
    <w:p w:rsidR="00AF4808" w:rsidRPr="00875158" w:rsidRDefault="00AF4808" w:rsidP="00AF4808">
      <w:pPr>
        <w:autoSpaceDE w:val="0"/>
        <w:autoSpaceDN w:val="0"/>
        <w:adjustRightInd w:val="0"/>
        <w:rPr>
          <w:rFonts w:ascii="Arial" w:hAnsi="Arial" w:cs="Arial"/>
          <w:i/>
          <w:iCs/>
          <w:color w:val="000000" w:themeColor="text1"/>
          <w:lang w:eastAsia="en-ZA"/>
        </w:rPr>
      </w:pPr>
    </w:p>
    <w:p w:rsidR="00670438" w:rsidRPr="00875158" w:rsidRDefault="00CA3407" w:rsidP="00670438">
      <w:pPr>
        <w:outlineLvl w:val="0"/>
        <w:rPr>
          <w:rFonts w:ascii="Arial" w:hAnsi="Arial" w:cs="Arial"/>
          <w:b/>
          <w:color w:val="000000" w:themeColor="text1"/>
          <w:sz w:val="22"/>
          <w:szCs w:val="22"/>
        </w:rPr>
      </w:pPr>
      <w:bookmarkStart w:id="4" w:name="_Toc415221427"/>
      <w:r w:rsidRPr="00875158">
        <w:rPr>
          <w:rFonts w:ascii="Arial" w:hAnsi="Arial" w:cs="Arial"/>
          <w:b/>
          <w:color w:val="000000" w:themeColor="text1"/>
          <w:sz w:val="22"/>
          <w:szCs w:val="22"/>
        </w:rPr>
        <w:t>4</w:t>
      </w:r>
      <w:r w:rsidR="00670438" w:rsidRPr="00875158">
        <w:rPr>
          <w:rFonts w:ascii="Arial" w:hAnsi="Arial" w:cs="Arial"/>
          <w:b/>
          <w:color w:val="000000" w:themeColor="text1"/>
          <w:sz w:val="22"/>
          <w:szCs w:val="22"/>
        </w:rPr>
        <w:t>.</w:t>
      </w:r>
      <w:r w:rsidR="00670438" w:rsidRPr="00875158">
        <w:rPr>
          <w:rFonts w:ascii="Arial" w:hAnsi="Arial" w:cs="Arial"/>
          <w:b/>
          <w:color w:val="000000" w:themeColor="text1"/>
          <w:sz w:val="22"/>
          <w:szCs w:val="22"/>
        </w:rPr>
        <w:tab/>
        <w:t>Mandate</w:t>
      </w:r>
      <w:r w:rsidR="00470D19" w:rsidRPr="00875158">
        <w:rPr>
          <w:rFonts w:ascii="Arial" w:hAnsi="Arial" w:cs="Arial"/>
          <w:b/>
          <w:color w:val="000000" w:themeColor="text1"/>
          <w:sz w:val="22"/>
          <w:szCs w:val="22"/>
        </w:rPr>
        <w:t xml:space="preserve"> of Parliament</w:t>
      </w:r>
      <w:bookmarkEnd w:id="4"/>
    </w:p>
    <w:p w:rsidR="005D1429" w:rsidRPr="00875158" w:rsidRDefault="005D1429" w:rsidP="005D1429">
      <w:pPr>
        <w:autoSpaceDE w:val="0"/>
        <w:autoSpaceDN w:val="0"/>
        <w:adjustRightInd w:val="0"/>
        <w:spacing w:before="120" w:after="120" w:line="360" w:lineRule="exact"/>
        <w:jc w:val="both"/>
        <w:rPr>
          <w:rFonts w:ascii="Arial" w:eastAsia="Calibri" w:hAnsi="Arial" w:cs="Arial"/>
          <w:color w:val="000000" w:themeColor="text1"/>
          <w:sz w:val="22"/>
          <w:szCs w:val="22"/>
          <w:lang w:val="en-ZA" w:eastAsia="en-ZA"/>
        </w:rPr>
      </w:pPr>
      <w:r w:rsidRPr="00875158">
        <w:rPr>
          <w:rFonts w:ascii="Arial" w:eastAsia="Calibri" w:hAnsi="Arial" w:cs="Arial"/>
          <w:color w:val="000000" w:themeColor="text1"/>
          <w:sz w:val="22"/>
          <w:szCs w:val="22"/>
          <w:lang w:val="en-ZA" w:eastAsia="en-ZA"/>
        </w:rPr>
        <w:t>The mandate of Parliament is based on the provisions of the Constitution of the Republic of South Africa, 1996, establishing Parliament and setting out the functions it performs. Parliament’s role and outcomes are to represent the people and ensure government by the people under the Constitution, as well as to represent the provinces and local government in the national sphere of government. Such representation is put into operation by means of public representatives who represent the will of the people in the processes of passing legislation, overseeing executive action, and the facilitation of public involvement, co-operative government and international engagement.</w:t>
      </w:r>
    </w:p>
    <w:p w:rsidR="00D96D5F" w:rsidRPr="00875158" w:rsidRDefault="005D1429" w:rsidP="005D1429">
      <w:pPr>
        <w:autoSpaceDE w:val="0"/>
        <w:autoSpaceDN w:val="0"/>
        <w:adjustRightInd w:val="0"/>
        <w:spacing w:before="120" w:after="120" w:line="360" w:lineRule="exact"/>
        <w:jc w:val="both"/>
        <w:rPr>
          <w:rFonts w:ascii="Arial" w:eastAsia="Calibri" w:hAnsi="Arial" w:cs="Arial"/>
          <w:color w:val="000000" w:themeColor="text1"/>
          <w:sz w:val="22"/>
          <w:szCs w:val="22"/>
          <w:lang w:val="en-ZA" w:eastAsia="en-ZA"/>
        </w:rPr>
      </w:pPr>
      <w:r w:rsidRPr="00875158">
        <w:rPr>
          <w:rFonts w:ascii="Arial" w:eastAsia="Calibri" w:hAnsi="Arial" w:cs="Arial"/>
          <w:color w:val="000000" w:themeColor="text1"/>
          <w:sz w:val="22"/>
          <w:szCs w:val="22"/>
          <w:lang w:val="en-ZA" w:eastAsia="en-ZA"/>
        </w:rPr>
        <w:t xml:space="preserve">The mandate and functions of Parliament are based on the following legislation: </w:t>
      </w:r>
      <w:r w:rsidRPr="00875158">
        <w:rPr>
          <w:rFonts w:ascii="Arial" w:eastAsia="Calibri" w:hAnsi="Arial" w:cs="Arial"/>
          <w:iCs/>
          <w:color w:val="000000" w:themeColor="text1"/>
          <w:sz w:val="22"/>
          <w:szCs w:val="22"/>
          <w:lang w:val="en-ZA" w:eastAsia="en-ZA"/>
        </w:rPr>
        <w:t>Constitution of the Republic of South Africa, 1996;</w:t>
      </w:r>
      <w:r w:rsidRPr="00875158">
        <w:rPr>
          <w:rFonts w:ascii="Arial" w:eastAsia="Calibri" w:hAnsi="Arial" w:cs="Arial"/>
          <w:color w:val="000000" w:themeColor="text1"/>
          <w:sz w:val="22"/>
          <w:szCs w:val="22"/>
          <w:lang w:val="en-ZA" w:eastAsia="en-ZA"/>
        </w:rPr>
        <w:t xml:space="preserve"> </w:t>
      </w:r>
      <w:r w:rsidRPr="00875158">
        <w:rPr>
          <w:rFonts w:ascii="Arial" w:eastAsia="Calibri" w:hAnsi="Arial" w:cs="Arial"/>
          <w:iCs/>
          <w:color w:val="000000" w:themeColor="text1"/>
          <w:sz w:val="22"/>
          <w:szCs w:val="22"/>
          <w:lang w:val="en-ZA" w:eastAsia="en-ZA"/>
        </w:rPr>
        <w:t>Powers, Privileges and Immunities of Parliament and Provincial Legislatures</w:t>
      </w:r>
      <w:r w:rsidRPr="00875158">
        <w:rPr>
          <w:rFonts w:ascii="Arial" w:eastAsia="Calibri" w:hAnsi="Arial" w:cs="Arial"/>
          <w:color w:val="000000" w:themeColor="text1"/>
          <w:sz w:val="22"/>
          <w:szCs w:val="22"/>
          <w:lang w:val="en-ZA" w:eastAsia="en-ZA"/>
        </w:rPr>
        <w:t xml:space="preserve"> </w:t>
      </w:r>
      <w:r w:rsidRPr="00875158">
        <w:rPr>
          <w:rFonts w:ascii="Arial" w:eastAsia="Calibri" w:hAnsi="Arial" w:cs="Arial"/>
          <w:iCs/>
          <w:color w:val="000000" w:themeColor="text1"/>
          <w:sz w:val="22"/>
          <w:szCs w:val="22"/>
          <w:lang w:val="en-ZA" w:eastAsia="en-ZA"/>
        </w:rPr>
        <w:t>Act</w:t>
      </w:r>
      <w:r w:rsidRPr="00875158">
        <w:rPr>
          <w:rFonts w:ascii="Arial" w:eastAsia="Calibri" w:hAnsi="Arial" w:cs="Arial"/>
          <w:color w:val="000000" w:themeColor="text1"/>
          <w:sz w:val="22"/>
          <w:szCs w:val="22"/>
          <w:lang w:val="en-ZA" w:eastAsia="en-ZA"/>
        </w:rPr>
        <w:t xml:space="preserve">, No 4 of 2004; </w:t>
      </w:r>
      <w:r w:rsidRPr="00875158">
        <w:rPr>
          <w:rFonts w:ascii="Arial" w:eastAsia="Calibri" w:hAnsi="Arial" w:cs="Arial"/>
          <w:iCs/>
          <w:color w:val="000000" w:themeColor="text1"/>
          <w:sz w:val="22"/>
          <w:szCs w:val="22"/>
          <w:lang w:val="en-ZA" w:eastAsia="en-ZA"/>
        </w:rPr>
        <w:t>Money Bills Amendment Procedure and Related Matters Act</w:t>
      </w:r>
      <w:r w:rsidRPr="00875158">
        <w:rPr>
          <w:rFonts w:ascii="Arial" w:eastAsia="Calibri" w:hAnsi="Arial" w:cs="Arial"/>
          <w:color w:val="000000" w:themeColor="text1"/>
          <w:sz w:val="22"/>
          <w:szCs w:val="22"/>
          <w:lang w:val="en-ZA" w:eastAsia="en-ZA"/>
        </w:rPr>
        <w:t xml:space="preserve">, No 9 of 2009; </w:t>
      </w:r>
      <w:r w:rsidRPr="00875158">
        <w:rPr>
          <w:rFonts w:ascii="Arial" w:eastAsia="Calibri" w:hAnsi="Arial" w:cs="Arial"/>
          <w:iCs/>
          <w:color w:val="000000" w:themeColor="text1"/>
          <w:sz w:val="22"/>
          <w:szCs w:val="22"/>
          <w:lang w:val="en-ZA" w:eastAsia="en-ZA"/>
        </w:rPr>
        <w:t>Financial Management of Parliament Act</w:t>
      </w:r>
      <w:r w:rsidRPr="00875158">
        <w:rPr>
          <w:rFonts w:ascii="Arial" w:eastAsia="Calibri" w:hAnsi="Arial" w:cs="Arial"/>
          <w:color w:val="000000" w:themeColor="text1"/>
          <w:sz w:val="22"/>
          <w:szCs w:val="22"/>
          <w:lang w:val="en-ZA" w:eastAsia="en-ZA"/>
        </w:rPr>
        <w:t xml:space="preserve">, No 10 of 2009, as amended by Act 34 of 2014; and </w:t>
      </w:r>
      <w:r w:rsidRPr="00875158">
        <w:rPr>
          <w:rFonts w:ascii="Arial" w:eastAsia="Calibri" w:hAnsi="Arial" w:cs="Arial"/>
          <w:iCs/>
          <w:color w:val="000000" w:themeColor="text1"/>
          <w:sz w:val="22"/>
          <w:szCs w:val="22"/>
          <w:lang w:val="en-ZA" w:eastAsia="en-ZA"/>
        </w:rPr>
        <w:t>Remuneration of Public Office Bearers Act</w:t>
      </w:r>
      <w:r w:rsidRPr="00875158">
        <w:rPr>
          <w:rFonts w:ascii="Arial" w:eastAsia="Calibri" w:hAnsi="Arial" w:cs="Arial"/>
          <w:color w:val="000000" w:themeColor="text1"/>
          <w:sz w:val="22"/>
          <w:szCs w:val="22"/>
          <w:lang w:val="en-ZA" w:eastAsia="en-ZA"/>
        </w:rPr>
        <w:t>, No 20 of 1998.</w:t>
      </w:r>
    </w:p>
    <w:p w:rsidR="00D458E1" w:rsidRPr="00875158" w:rsidRDefault="00D458E1" w:rsidP="005D1429">
      <w:pPr>
        <w:autoSpaceDE w:val="0"/>
        <w:autoSpaceDN w:val="0"/>
        <w:adjustRightInd w:val="0"/>
        <w:spacing w:before="120" w:after="120" w:line="360" w:lineRule="exact"/>
        <w:jc w:val="both"/>
        <w:rPr>
          <w:rFonts w:ascii="Arial" w:hAnsi="Arial" w:cs="Arial"/>
          <w:color w:val="000000" w:themeColor="text1"/>
          <w:sz w:val="22"/>
          <w:szCs w:val="22"/>
        </w:rPr>
      </w:pPr>
    </w:p>
    <w:p w:rsidR="001B56C7" w:rsidRPr="00875158" w:rsidRDefault="00CA3407" w:rsidP="00D458E1">
      <w:pPr>
        <w:outlineLvl w:val="0"/>
        <w:rPr>
          <w:rFonts w:ascii="Arial" w:hAnsi="Arial" w:cs="Arial"/>
          <w:b/>
          <w:color w:val="000000" w:themeColor="text1"/>
          <w:sz w:val="22"/>
          <w:szCs w:val="22"/>
        </w:rPr>
      </w:pPr>
      <w:bookmarkStart w:id="5" w:name="_Toc415221428"/>
      <w:r w:rsidRPr="00875158">
        <w:rPr>
          <w:rFonts w:ascii="Arial" w:hAnsi="Arial" w:cs="Arial"/>
          <w:b/>
          <w:color w:val="000000" w:themeColor="text1"/>
          <w:sz w:val="22"/>
          <w:szCs w:val="22"/>
        </w:rPr>
        <w:t>5</w:t>
      </w:r>
      <w:r w:rsidR="00D458E1" w:rsidRPr="00875158">
        <w:rPr>
          <w:rFonts w:ascii="Arial" w:hAnsi="Arial" w:cs="Arial"/>
          <w:b/>
          <w:color w:val="000000" w:themeColor="text1"/>
          <w:sz w:val="22"/>
          <w:szCs w:val="22"/>
        </w:rPr>
        <w:t>.</w:t>
      </w:r>
      <w:r w:rsidR="00D458E1" w:rsidRPr="00875158">
        <w:rPr>
          <w:rFonts w:ascii="Arial" w:hAnsi="Arial" w:cs="Arial"/>
          <w:b/>
          <w:color w:val="000000" w:themeColor="text1"/>
          <w:sz w:val="22"/>
          <w:szCs w:val="22"/>
        </w:rPr>
        <w:tab/>
        <w:t xml:space="preserve">Mandate of </w:t>
      </w:r>
      <w:r w:rsidR="001F6511" w:rsidRPr="00875158">
        <w:rPr>
          <w:rFonts w:ascii="Arial" w:hAnsi="Arial" w:cs="Arial"/>
          <w:b/>
          <w:color w:val="000000" w:themeColor="text1"/>
          <w:sz w:val="22"/>
          <w:szCs w:val="22"/>
        </w:rPr>
        <w:t>the Committee</w:t>
      </w:r>
      <w:bookmarkEnd w:id="5"/>
      <w:r w:rsidR="00F62CA2" w:rsidRPr="00875158">
        <w:rPr>
          <w:rFonts w:ascii="Arial" w:hAnsi="Arial" w:cs="Arial"/>
          <w:b/>
          <w:color w:val="000000" w:themeColor="text1"/>
          <w:sz w:val="22"/>
          <w:szCs w:val="22"/>
        </w:rPr>
        <w:t xml:space="preserve"> </w:t>
      </w:r>
    </w:p>
    <w:p w:rsidR="001B56C7" w:rsidRPr="00875158" w:rsidRDefault="001B56C7" w:rsidP="00D458E1">
      <w:pPr>
        <w:outlineLvl w:val="0"/>
        <w:rPr>
          <w:rFonts w:ascii="Arial" w:hAnsi="Arial" w:cs="Arial"/>
          <w:b/>
          <w:color w:val="000000" w:themeColor="text1"/>
          <w:sz w:val="22"/>
          <w:szCs w:val="22"/>
        </w:rPr>
      </w:pPr>
    </w:p>
    <w:p w:rsidR="001B56C7" w:rsidRPr="00875158" w:rsidRDefault="001B56C7" w:rsidP="007540C6">
      <w:pPr>
        <w:spacing w:before="120" w:after="120" w:line="360" w:lineRule="exact"/>
        <w:jc w:val="both"/>
        <w:rPr>
          <w:rFonts w:ascii="Arial" w:hAnsi="Arial" w:cs="Arial"/>
          <w:iCs/>
          <w:color w:val="000000" w:themeColor="text1"/>
          <w:sz w:val="22"/>
          <w:szCs w:val="22"/>
          <w:lang w:eastAsia="en-ZA"/>
        </w:rPr>
      </w:pPr>
      <w:r w:rsidRPr="00875158">
        <w:rPr>
          <w:rFonts w:ascii="Arial" w:hAnsi="Arial" w:cs="Arial"/>
          <w:iCs/>
          <w:color w:val="000000" w:themeColor="text1"/>
          <w:sz w:val="22"/>
          <w:szCs w:val="22"/>
          <w:lang w:eastAsia="en-ZA"/>
        </w:rPr>
        <w:t>The Standing Committee on Appropriations (the Committee) was established in terms of the Money Bills Amendment Procedure and Related Matters Act, No 09 of 2009 (the Money Bills Act). In terms of section 4(3) of the Money Bills Act, each House must establish a Committee on Appropriations whose powers and functions include considering and reporting on the following matters:</w:t>
      </w:r>
    </w:p>
    <w:p w:rsidR="001B56C7" w:rsidRPr="00875158" w:rsidRDefault="001B56C7" w:rsidP="001B56C7">
      <w:pPr>
        <w:spacing w:line="276" w:lineRule="auto"/>
        <w:jc w:val="both"/>
        <w:rPr>
          <w:rFonts w:ascii="Arial" w:hAnsi="Arial" w:cs="Arial"/>
          <w:color w:val="000000" w:themeColor="text1"/>
          <w:sz w:val="22"/>
          <w:szCs w:val="22"/>
        </w:rPr>
      </w:pP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Spending issues;</w:t>
      </w: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Amendments to the Division of Revenue Bill, the Appropriation Bill, Supplementary Appropriation Bill and the Adjusted Appropriation Bill;</w:t>
      </w: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Recommendations of the Financial and Fiscal Commission (FFC), including those referred to in the Intergovernmental Fiscal Relations Act, 1997 (Act No. 97 of 1997);</w:t>
      </w: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Reports on actual expenditure published by the National Treasury (section 32 reports); and</w:t>
      </w: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Any other related matters.</w:t>
      </w:r>
    </w:p>
    <w:p w:rsidR="001B56C7" w:rsidRPr="00875158" w:rsidRDefault="001B56C7" w:rsidP="001B56C7">
      <w:pPr>
        <w:spacing w:line="276" w:lineRule="auto"/>
        <w:jc w:val="both"/>
        <w:rPr>
          <w:rFonts w:ascii="Arial" w:hAnsi="Arial" w:cs="Arial"/>
          <w:color w:val="000000" w:themeColor="text1"/>
          <w:sz w:val="22"/>
          <w:szCs w:val="22"/>
        </w:rPr>
      </w:pPr>
    </w:p>
    <w:p w:rsidR="001B56C7" w:rsidRPr="00875158" w:rsidRDefault="001B56C7" w:rsidP="001B56C7">
      <w:pPr>
        <w:spacing w:line="276" w:lineRule="auto"/>
        <w:jc w:val="both"/>
        <w:rPr>
          <w:rFonts w:ascii="Arial" w:hAnsi="Arial" w:cs="Arial"/>
          <w:color w:val="000000" w:themeColor="text1"/>
          <w:sz w:val="22"/>
          <w:szCs w:val="22"/>
        </w:rPr>
      </w:pPr>
    </w:p>
    <w:p w:rsidR="001B56C7" w:rsidRPr="00875158" w:rsidRDefault="001B56C7" w:rsidP="007540C6">
      <w:pPr>
        <w:spacing w:before="120" w:after="120" w:line="360" w:lineRule="exact"/>
        <w:jc w:val="both"/>
        <w:rPr>
          <w:rFonts w:ascii="Arial" w:hAnsi="Arial" w:cs="Arial"/>
          <w:iCs/>
          <w:color w:val="000000" w:themeColor="text1"/>
          <w:sz w:val="22"/>
          <w:szCs w:val="22"/>
          <w:lang w:eastAsia="en-ZA"/>
        </w:rPr>
      </w:pPr>
      <w:r w:rsidRPr="00875158">
        <w:rPr>
          <w:rFonts w:ascii="Arial" w:hAnsi="Arial" w:cs="Arial"/>
          <w:iCs/>
          <w:color w:val="000000" w:themeColor="text1"/>
          <w:sz w:val="22"/>
          <w:szCs w:val="22"/>
          <w:lang w:eastAsia="en-ZA"/>
        </w:rPr>
        <w:t xml:space="preserve">Section 214(1) of the Constitution requires that every year a Division of Revenue Act determine the equitable division of nationally raised revenue between national government, the nine provinces and 278 municipalities. This process takes into account the powers and functions assigned to each sphere of government. Section 9 of the Money Bills Act prescribes that the Division of Revenue must be referred to the Standing Committee on Appropriations for consideration and report. </w:t>
      </w:r>
    </w:p>
    <w:p w:rsidR="001B56C7" w:rsidRPr="00875158" w:rsidRDefault="001B56C7" w:rsidP="007540C6">
      <w:pPr>
        <w:spacing w:before="120" w:after="120" w:line="360" w:lineRule="exact"/>
        <w:jc w:val="both"/>
        <w:rPr>
          <w:rFonts w:ascii="Arial" w:hAnsi="Arial" w:cs="Arial"/>
          <w:iCs/>
          <w:color w:val="000000" w:themeColor="text1"/>
          <w:sz w:val="22"/>
          <w:szCs w:val="22"/>
          <w:lang w:eastAsia="en-ZA"/>
        </w:rPr>
      </w:pPr>
    </w:p>
    <w:p w:rsidR="001B56C7" w:rsidRPr="00875158" w:rsidRDefault="001B56C7" w:rsidP="007540C6">
      <w:pPr>
        <w:spacing w:before="120" w:after="120" w:line="360" w:lineRule="exact"/>
        <w:jc w:val="both"/>
        <w:rPr>
          <w:rFonts w:ascii="Arial" w:hAnsi="Arial" w:cs="Arial"/>
          <w:iCs/>
          <w:color w:val="000000" w:themeColor="text1"/>
          <w:sz w:val="22"/>
          <w:szCs w:val="22"/>
          <w:lang w:eastAsia="en-ZA"/>
        </w:rPr>
      </w:pPr>
      <w:r w:rsidRPr="00875158">
        <w:rPr>
          <w:rFonts w:ascii="Arial" w:hAnsi="Arial" w:cs="Arial"/>
          <w:iCs/>
          <w:color w:val="000000" w:themeColor="text1"/>
          <w:sz w:val="22"/>
          <w:szCs w:val="22"/>
          <w:lang w:eastAsia="en-ZA"/>
        </w:rPr>
        <w:t>Section 213(2) of the Constitution of the Republic of South Africa, provides that money may be withdrawn from the National Revenue Fund only in terms of an appropriation by an Act of Parliament. The Appropriation Act sets out to appropriate money from the National Revenue Fund for the requirements of the State and to prescribe conditions for the spending of funds withdrawn. In line with section 10(1)(a) of the Act and after the adoption of the Fiscal Framework, the Standing Committee on Appropriations has a responsibility to consider the Appropriation Bill, herein after referred to as the Bill, and report thereon to the National Assembly.</w:t>
      </w:r>
    </w:p>
    <w:p w:rsidR="001B56C7" w:rsidRPr="00875158" w:rsidRDefault="001B56C7" w:rsidP="001B56C7">
      <w:pPr>
        <w:spacing w:line="276" w:lineRule="auto"/>
        <w:jc w:val="both"/>
        <w:rPr>
          <w:rFonts w:ascii="Arial" w:hAnsi="Arial" w:cs="Arial"/>
          <w:color w:val="000000" w:themeColor="text1"/>
          <w:sz w:val="22"/>
          <w:szCs w:val="22"/>
        </w:rPr>
      </w:pPr>
    </w:p>
    <w:p w:rsidR="001B56C7" w:rsidRPr="00875158" w:rsidRDefault="001B56C7" w:rsidP="001B56C7">
      <w:p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The Committee also considers the Medium Term Budget Policy Statement (MTBPS), which must be tabled at least three months prior to the introduction of the budget. In processing the MTBPS the Committee is required to consider and report on the following issues:</w:t>
      </w:r>
    </w:p>
    <w:p w:rsidR="001B56C7" w:rsidRPr="00875158" w:rsidRDefault="001B56C7" w:rsidP="001B56C7">
      <w:pPr>
        <w:spacing w:line="276" w:lineRule="auto"/>
        <w:jc w:val="both"/>
        <w:rPr>
          <w:rFonts w:ascii="Arial" w:hAnsi="Arial" w:cs="Arial"/>
          <w:color w:val="000000" w:themeColor="text1"/>
          <w:sz w:val="22"/>
          <w:szCs w:val="22"/>
        </w:rPr>
      </w:pP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the spending priorities of national government for the next three years;</w:t>
      </w: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 xml:space="preserve">the proposed division of revenue between the spheres of government and between arms of government within a sphere for the next three years; and </w:t>
      </w: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proofErr w:type="gramStart"/>
      <w:r w:rsidRPr="00875158">
        <w:rPr>
          <w:rFonts w:ascii="Arial" w:hAnsi="Arial" w:cs="Arial"/>
          <w:color w:val="000000" w:themeColor="text1"/>
          <w:sz w:val="22"/>
          <w:szCs w:val="22"/>
        </w:rPr>
        <w:t>the</w:t>
      </w:r>
      <w:proofErr w:type="gramEnd"/>
      <w:r w:rsidRPr="00875158">
        <w:rPr>
          <w:rFonts w:ascii="Arial" w:hAnsi="Arial" w:cs="Arial"/>
          <w:color w:val="000000" w:themeColor="text1"/>
          <w:sz w:val="22"/>
          <w:szCs w:val="22"/>
        </w:rPr>
        <w:t xml:space="preserve"> proposed substantial adjustments to conditional grants to provinces and local government, if any.</w:t>
      </w:r>
    </w:p>
    <w:p w:rsidR="001B56C7" w:rsidRPr="00875158" w:rsidRDefault="001B56C7" w:rsidP="001B56C7">
      <w:pPr>
        <w:spacing w:line="276" w:lineRule="auto"/>
        <w:jc w:val="both"/>
        <w:rPr>
          <w:rFonts w:ascii="Arial" w:hAnsi="Arial" w:cs="Arial"/>
          <w:color w:val="000000" w:themeColor="text1"/>
          <w:sz w:val="22"/>
          <w:szCs w:val="22"/>
        </w:rPr>
      </w:pPr>
    </w:p>
    <w:p w:rsidR="001B56C7" w:rsidRPr="00875158" w:rsidRDefault="001B56C7" w:rsidP="007540C6">
      <w:pPr>
        <w:spacing w:before="120" w:after="120" w:line="360" w:lineRule="exact"/>
        <w:jc w:val="both"/>
        <w:rPr>
          <w:rFonts w:ascii="Arial" w:hAnsi="Arial" w:cs="Arial"/>
          <w:iCs/>
          <w:color w:val="000000" w:themeColor="text1"/>
          <w:sz w:val="22"/>
          <w:szCs w:val="22"/>
          <w:lang w:eastAsia="en-ZA"/>
        </w:rPr>
      </w:pPr>
      <w:r w:rsidRPr="00875158">
        <w:rPr>
          <w:rFonts w:ascii="Arial" w:hAnsi="Arial" w:cs="Arial"/>
          <w:iCs/>
          <w:color w:val="000000" w:themeColor="text1"/>
          <w:sz w:val="22"/>
          <w:szCs w:val="22"/>
          <w:lang w:eastAsia="en-ZA"/>
        </w:rPr>
        <w:t xml:space="preserve">The Minister of Finance must table a national adjustment budget as envisaged in Section 30 of the Public Finance Management Act. An adjustment appropriation budget must be tabled together with a national adjustments budget. In the case that the adjustment budget affects the fiscal framework, the Minister must table a revised fiscal framework. Furthermore, the Minister must table a Division of Revenue amendment bill with the revised fiscal framework if the adjustments budget effects changes to the Division of Revenue. The Division of Revenue Amendment </w:t>
      </w:r>
      <w:r w:rsidRPr="00875158">
        <w:rPr>
          <w:rFonts w:ascii="Arial" w:hAnsi="Arial" w:cs="Arial"/>
          <w:iCs/>
          <w:color w:val="000000" w:themeColor="text1"/>
          <w:sz w:val="22"/>
          <w:szCs w:val="22"/>
          <w:lang w:eastAsia="en-ZA"/>
        </w:rPr>
        <w:lastRenderedPageBreak/>
        <w:t xml:space="preserve">Bill must be referred to the Standing Committee of Appropriations for consideration and report. Section 12 (15) of the Money Bills Act provides that in the event of a revised fiscal framework, an Adjustments Appropriation Bill must be referred to the Committee on Appropriations in the National Assembly only after the Division of Revenue Bill has been passed by Parliament.  </w:t>
      </w:r>
    </w:p>
    <w:p w:rsidR="00F62CA2" w:rsidRPr="00875158" w:rsidRDefault="001B56C7" w:rsidP="001B56C7">
      <w:pPr>
        <w:outlineLvl w:val="0"/>
        <w:rPr>
          <w:rFonts w:ascii="Arial" w:hAnsi="Arial" w:cs="Arial"/>
          <w:b/>
          <w:color w:val="000000" w:themeColor="text1"/>
          <w:sz w:val="22"/>
          <w:szCs w:val="22"/>
        </w:rPr>
      </w:pPr>
      <w:r w:rsidRPr="00875158">
        <w:rPr>
          <w:rFonts w:ascii="Arial" w:hAnsi="Arial" w:cs="Arial"/>
          <w:color w:val="000000" w:themeColor="text1"/>
          <w:sz w:val="22"/>
          <w:szCs w:val="22"/>
        </w:rPr>
        <w:t xml:space="preserve"> </w:t>
      </w:r>
    </w:p>
    <w:p w:rsidR="00670438" w:rsidRPr="00875158" w:rsidRDefault="00CA3407" w:rsidP="00670438">
      <w:pPr>
        <w:outlineLvl w:val="0"/>
        <w:rPr>
          <w:rFonts w:ascii="Arial" w:hAnsi="Arial" w:cs="Arial"/>
          <w:b/>
          <w:color w:val="000000" w:themeColor="text1"/>
          <w:sz w:val="22"/>
          <w:szCs w:val="22"/>
        </w:rPr>
      </w:pPr>
      <w:bookmarkStart w:id="6" w:name="_Toc415221429"/>
      <w:r w:rsidRPr="00875158">
        <w:rPr>
          <w:rFonts w:ascii="Arial" w:hAnsi="Arial" w:cs="Arial"/>
          <w:b/>
          <w:color w:val="000000" w:themeColor="text1"/>
          <w:sz w:val="22"/>
          <w:szCs w:val="22"/>
        </w:rPr>
        <w:t>6</w:t>
      </w:r>
      <w:r w:rsidR="00282442" w:rsidRPr="00875158">
        <w:rPr>
          <w:rFonts w:ascii="Arial" w:hAnsi="Arial" w:cs="Arial"/>
          <w:b/>
          <w:color w:val="000000" w:themeColor="text1"/>
          <w:sz w:val="22"/>
          <w:szCs w:val="22"/>
        </w:rPr>
        <w:t>.</w:t>
      </w:r>
      <w:r w:rsidR="00282442" w:rsidRPr="00875158">
        <w:rPr>
          <w:rFonts w:ascii="Arial" w:hAnsi="Arial" w:cs="Arial"/>
          <w:b/>
          <w:color w:val="000000" w:themeColor="text1"/>
          <w:sz w:val="22"/>
          <w:szCs w:val="22"/>
        </w:rPr>
        <w:tab/>
        <w:t>Strategic</w:t>
      </w:r>
      <w:bookmarkEnd w:id="6"/>
      <w:r w:rsidR="001B56C7" w:rsidRPr="00875158">
        <w:rPr>
          <w:rFonts w:ascii="Arial" w:hAnsi="Arial" w:cs="Arial"/>
          <w:b/>
          <w:color w:val="000000" w:themeColor="text1"/>
          <w:sz w:val="22"/>
          <w:szCs w:val="22"/>
        </w:rPr>
        <w:t xml:space="preserve"> Goals of Parliament</w:t>
      </w:r>
    </w:p>
    <w:p w:rsidR="0021566F" w:rsidRPr="00875158" w:rsidRDefault="0021566F" w:rsidP="00670438">
      <w:pPr>
        <w:outlineLvl w:val="0"/>
        <w:rPr>
          <w:rFonts w:ascii="Arial" w:hAnsi="Arial" w:cs="Arial"/>
          <w:b/>
          <w:color w:val="000000" w:themeColor="text1"/>
          <w:sz w:val="22"/>
          <w:szCs w:val="22"/>
        </w:rPr>
      </w:pPr>
    </w:p>
    <w:p w:rsidR="001B56C7" w:rsidRPr="00875158" w:rsidRDefault="001B56C7" w:rsidP="001B56C7">
      <w:pPr>
        <w:outlineLvl w:val="0"/>
        <w:rPr>
          <w:rFonts w:ascii="Arial" w:hAnsi="Arial" w:cs="Arial"/>
          <w:color w:val="000000" w:themeColor="text1"/>
          <w:sz w:val="22"/>
          <w:szCs w:val="22"/>
        </w:rPr>
      </w:pPr>
      <w:r w:rsidRPr="00875158">
        <w:rPr>
          <w:rFonts w:ascii="Arial" w:hAnsi="Arial" w:cs="Arial"/>
          <w:color w:val="000000" w:themeColor="text1"/>
          <w:sz w:val="22"/>
          <w:szCs w:val="22"/>
        </w:rPr>
        <w:t>The strategic outcome orientated goals relate to the outcomes of Parliament (National Assembly and National Council of Provinces). These are:</w:t>
      </w: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Goal 1: Enhance Parliament’s oversight and accountability over the work of the Executive to ensure implementation of the objectives of the MTSF 2014-2019</w:t>
      </w: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Goal 2: Co-operate and collaborate with other spheres of government on matters of common interest and ensure co-operative and sound intergovernmental relations</w:t>
      </w: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Goal 3: Enhanced public involvement in the processes of Parliament to realise participatory democracy through the implementation of the public involvement model by 2019</w:t>
      </w: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Goal 4: Enhanced parliamentary international engagement and co-operation</w:t>
      </w: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Goal 5: Enhanced ability of Parliament to exercise its legislative power through consolidation and implementation of integrated legislative processes by 2019 in order to fulfil its constitutional responsibility</w:t>
      </w:r>
    </w:p>
    <w:p w:rsidR="001B56C7" w:rsidRPr="00875158" w:rsidRDefault="001B56C7" w:rsidP="001B56C7">
      <w:pPr>
        <w:numPr>
          <w:ilvl w:val="0"/>
          <w:numId w:val="30"/>
        </w:num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Goal 6: Build a capable and productive parliamentary service that delivers enhanced support to Members of Parliament in order that they may efficiently fulfil their constitutional functions</w:t>
      </w:r>
    </w:p>
    <w:p w:rsidR="0059365E" w:rsidRPr="00875158" w:rsidRDefault="0059365E" w:rsidP="0059365E">
      <w:pPr>
        <w:spacing w:line="276" w:lineRule="auto"/>
        <w:jc w:val="both"/>
        <w:rPr>
          <w:rFonts w:ascii="Arial" w:hAnsi="Arial" w:cs="Arial"/>
          <w:color w:val="000000" w:themeColor="text1"/>
          <w:sz w:val="22"/>
          <w:szCs w:val="22"/>
        </w:rPr>
      </w:pPr>
    </w:p>
    <w:p w:rsidR="0059365E" w:rsidRPr="00875158" w:rsidRDefault="0059365E" w:rsidP="0059365E">
      <w:pPr>
        <w:spacing w:line="276" w:lineRule="auto"/>
        <w:jc w:val="both"/>
        <w:rPr>
          <w:rFonts w:ascii="Arial" w:hAnsi="Arial" w:cs="Arial"/>
          <w:color w:val="000000" w:themeColor="text1"/>
          <w:sz w:val="22"/>
          <w:szCs w:val="22"/>
        </w:rPr>
      </w:pPr>
      <w:r w:rsidRPr="00875158">
        <w:rPr>
          <w:rFonts w:ascii="Arial" w:hAnsi="Arial" w:cs="Arial"/>
          <w:color w:val="000000" w:themeColor="text1"/>
          <w:sz w:val="22"/>
          <w:szCs w:val="22"/>
        </w:rPr>
        <w:t>The strategic goals of Parliament will guide the work of the Standing Committee of Appropriations.</w:t>
      </w:r>
    </w:p>
    <w:p w:rsidR="00282442" w:rsidRPr="00875158" w:rsidRDefault="00282442" w:rsidP="00282442">
      <w:pPr>
        <w:rPr>
          <w:rFonts w:ascii="Arial" w:eastAsia="Calibri" w:hAnsi="Arial" w:cs="Arial"/>
          <w:b/>
          <w:color w:val="000000" w:themeColor="text1"/>
          <w:sz w:val="22"/>
          <w:szCs w:val="22"/>
          <w:lang w:val="en-ZA" w:eastAsia="en-ZA"/>
        </w:rPr>
      </w:pPr>
    </w:p>
    <w:p w:rsidR="00282442" w:rsidRPr="00875158" w:rsidRDefault="00282442" w:rsidP="00A9130B">
      <w:pPr>
        <w:rPr>
          <w:rFonts w:ascii="Arial" w:eastAsia="Calibri" w:hAnsi="Arial" w:cs="Arial"/>
          <w:b/>
          <w:color w:val="000000" w:themeColor="text1"/>
          <w:sz w:val="22"/>
          <w:szCs w:val="22"/>
          <w:lang w:val="en-ZA" w:eastAsia="en-ZA"/>
        </w:rPr>
      </w:pPr>
    </w:p>
    <w:p w:rsidR="00282442" w:rsidRPr="00875158" w:rsidRDefault="00282442" w:rsidP="00282442">
      <w:pPr>
        <w:outlineLvl w:val="0"/>
        <w:rPr>
          <w:rFonts w:ascii="Arial" w:hAnsi="Arial" w:cs="Arial"/>
          <w:b/>
          <w:color w:val="000000" w:themeColor="text1"/>
          <w:sz w:val="22"/>
          <w:szCs w:val="22"/>
        </w:rPr>
      </w:pPr>
    </w:p>
    <w:p w:rsidR="00A9130B" w:rsidRPr="00875158" w:rsidRDefault="00CA3407" w:rsidP="00282442">
      <w:pPr>
        <w:outlineLvl w:val="0"/>
        <w:rPr>
          <w:rFonts w:ascii="Arial" w:hAnsi="Arial" w:cs="Arial"/>
          <w:b/>
          <w:color w:val="000000" w:themeColor="text1"/>
          <w:sz w:val="22"/>
          <w:szCs w:val="22"/>
        </w:rPr>
      </w:pPr>
      <w:bookmarkStart w:id="7" w:name="_Toc415221430"/>
      <w:r w:rsidRPr="00875158">
        <w:rPr>
          <w:rFonts w:ascii="Arial" w:hAnsi="Arial" w:cs="Arial"/>
          <w:b/>
          <w:color w:val="000000" w:themeColor="text1"/>
          <w:sz w:val="22"/>
          <w:szCs w:val="22"/>
        </w:rPr>
        <w:t>7</w:t>
      </w:r>
      <w:r w:rsidR="00282442" w:rsidRPr="00875158">
        <w:rPr>
          <w:rFonts w:ascii="Arial" w:hAnsi="Arial" w:cs="Arial"/>
          <w:b/>
          <w:color w:val="000000" w:themeColor="text1"/>
          <w:sz w:val="22"/>
          <w:szCs w:val="22"/>
        </w:rPr>
        <w:t>.</w:t>
      </w:r>
      <w:r w:rsidR="00282442" w:rsidRPr="00875158">
        <w:rPr>
          <w:rFonts w:ascii="Arial" w:hAnsi="Arial" w:cs="Arial"/>
          <w:b/>
          <w:color w:val="000000" w:themeColor="text1"/>
          <w:sz w:val="22"/>
          <w:szCs w:val="22"/>
        </w:rPr>
        <w:tab/>
      </w:r>
      <w:r w:rsidR="00A9130B" w:rsidRPr="00875158">
        <w:rPr>
          <w:rFonts w:ascii="Arial" w:eastAsia="Calibri" w:hAnsi="Arial" w:cs="Arial"/>
          <w:b/>
          <w:color w:val="000000" w:themeColor="text1"/>
          <w:sz w:val="22"/>
          <w:szCs w:val="22"/>
          <w:lang w:val="en-ZA" w:eastAsia="en-ZA"/>
        </w:rPr>
        <w:t xml:space="preserve">Strategic </w:t>
      </w:r>
      <w:r w:rsidR="00282442" w:rsidRPr="00875158">
        <w:rPr>
          <w:rFonts w:ascii="Arial" w:eastAsia="Calibri" w:hAnsi="Arial" w:cs="Arial"/>
          <w:b/>
          <w:color w:val="000000" w:themeColor="text1"/>
          <w:sz w:val="22"/>
          <w:szCs w:val="22"/>
          <w:lang w:val="en-ZA" w:eastAsia="en-ZA"/>
        </w:rPr>
        <w:t xml:space="preserve">objectives </w:t>
      </w:r>
      <w:r w:rsidR="00216800" w:rsidRPr="00875158">
        <w:rPr>
          <w:rFonts w:ascii="Arial" w:eastAsia="Calibri" w:hAnsi="Arial" w:cs="Arial"/>
          <w:b/>
          <w:color w:val="000000" w:themeColor="text1"/>
          <w:sz w:val="22"/>
          <w:szCs w:val="22"/>
          <w:lang w:val="en-ZA" w:eastAsia="en-ZA"/>
        </w:rPr>
        <w:t>of the Committee</w:t>
      </w:r>
      <w:bookmarkEnd w:id="7"/>
      <w:r w:rsidR="00A9130B" w:rsidRPr="00875158">
        <w:rPr>
          <w:rFonts w:ascii="Arial" w:eastAsia="Calibri" w:hAnsi="Arial" w:cs="Arial"/>
          <w:b/>
          <w:color w:val="000000" w:themeColor="text1"/>
          <w:sz w:val="22"/>
          <w:szCs w:val="22"/>
          <w:lang w:val="en-ZA" w:eastAsia="en-ZA"/>
        </w:rPr>
        <w:t xml:space="preserve"> </w:t>
      </w:r>
    </w:p>
    <w:p w:rsidR="00A9130B" w:rsidRPr="00875158" w:rsidRDefault="00A9130B" w:rsidP="00A9130B">
      <w:pPr>
        <w:rPr>
          <w:rFonts w:ascii="Arial" w:eastAsia="Calibri" w:hAnsi="Arial" w:cs="Arial"/>
          <w:color w:val="000000" w:themeColor="text1"/>
          <w:sz w:val="22"/>
          <w:szCs w:val="22"/>
          <w:lang w:val="en-ZA" w:eastAsia="en-ZA"/>
        </w:rPr>
      </w:pPr>
    </w:p>
    <w:p w:rsidR="007D777E" w:rsidRPr="00875158" w:rsidRDefault="007D777E" w:rsidP="007D777E">
      <w:pPr>
        <w:spacing w:before="120" w:after="120" w:line="360" w:lineRule="exact"/>
        <w:rPr>
          <w:rFonts w:ascii="Arial" w:hAnsi="Arial" w:cs="Arial"/>
          <w:color w:val="000000" w:themeColor="text1"/>
          <w:sz w:val="22"/>
          <w:szCs w:val="22"/>
          <w:lang w:eastAsia="en-ZA"/>
        </w:rPr>
      </w:pPr>
      <w:r w:rsidRPr="00875158">
        <w:rPr>
          <w:rFonts w:ascii="Arial" w:hAnsi="Arial" w:cs="Arial"/>
          <w:color w:val="000000" w:themeColor="text1"/>
          <w:sz w:val="22"/>
          <w:szCs w:val="22"/>
          <w:lang w:eastAsia="en-ZA"/>
        </w:rPr>
        <w:t>T</w:t>
      </w:r>
      <w:r w:rsidR="00A8637C" w:rsidRPr="00875158">
        <w:rPr>
          <w:rFonts w:ascii="Arial" w:hAnsi="Arial" w:cs="Arial"/>
          <w:color w:val="000000" w:themeColor="text1"/>
          <w:sz w:val="22"/>
          <w:szCs w:val="22"/>
          <w:lang w:eastAsia="en-ZA"/>
        </w:rPr>
        <w:t>he strategic objectives</w:t>
      </w:r>
      <w:r w:rsidR="00A8637C" w:rsidRPr="00875158">
        <w:rPr>
          <w:rFonts w:ascii="Arial" w:hAnsi="Arial" w:cs="Arial"/>
          <w:iCs/>
          <w:color w:val="000000" w:themeColor="text1"/>
          <w:sz w:val="22"/>
          <w:szCs w:val="22"/>
          <w:lang w:eastAsia="en-ZA"/>
        </w:rPr>
        <w:t xml:space="preserve"> of the Committees are aligned to </w:t>
      </w:r>
      <w:r w:rsidRPr="00875158">
        <w:rPr>
          <w:rFonts w:ascii="Arial" w:hAnsi="Arial" w:cs="Arial"/>
          <w:color w:val="000000" w:themeColor="text1"/>
          <w:sz w:val="22"/>
          <w:szCs w:val="22"/>
          <w:lang w:eastAsia="en-ZA"/>
        </w:rPr>
        <w:t>the outcomes of Parliament</w:t>
      </w:r>
      <w:r w:rsidR="00A8637C" w:rsidRPr="00875158">
        <w:rPr>
          <w:rFonts w:ascii="Arial" w:hAnsi="Arial" w:cs="Arial"/>
          <w:color w:val="000000" w:themeColor="text1"/>
          <w:sz w:val="22"/>
          <w:szCs w:val="22"/>
          <w:lang w:eastAsia="en-ZA"/>
        </w:rPr>
        <w:t>.</w:t>
      </w:r>
      <w:r w:rsidRPr="00875158">
        <w:rPr>
          <w:rFonts w:ascii="Arial" w:hAnsi="Arial" w:cs="Arial"/>
          <w:color w:val="000000" w:themeColor="text1"/>
          <w:sz w:val="22"/>
          <w:szCs w:val="22"/>
          <w:lang w:eastAsia="en-ZA"/>
        </w:rPr>
        <w:t xml:space="preserve"> These are:</w:t>
      </w:r>
    </w:p>
    <w:p w:rsidR="007B0210" w:rsidRPr="00875158" w:rsidRDefault="007B0210" w:rsidP="007B0210">
      <w:pPr>
        <w:numPr>
          <w:ilvl w:val="0"/>
          <w:numId w:val="24"/>
        </w:numPr>
        <w:spacing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 xml:space="preserve">To influence budget policy decisions through effective implementation of the Money Bills Act;  </w:t>
      </w:r>
    </w:p>
    <w:p w:rsidR="007B0210" w:rsidRPr="00875158" w:rsidRDefault="007B0210" w:rsidP="007B0210">
      <w:pPr>
        <w:numPr>
          <w:ilvl w:val="0"/>
          <w:numId w:val="24"/>
        </w:numPr>
        <w:spacing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To strengthen oversi</w:t>
      </w:r>
      <w:r w:rsidR="00E828E4" w:rsidRPr="00875158">
        <w:rPr>
          <w:rFonts w:ascii="Arial" w:hAnsi="Arial" w:cs="Arial"/>
          <w:color w:val="000000" w:themeColor="text1"/>
          <w:sz w:val="22"/>
          <w:szCs w:val="22"/>
        </w:rPr>
        <w:t>ght ov</w:t>
      </w:r>
      <w:r w:rsidR="00531606" w:rsidRPr="00875158">
        <w:rPr>
          <w:rFonts w:ascii="Arial" w:hAnsi="Arial" w:cs="Arial"/>
          <w:color w:val="000000" w:themeColor="text1"/>
          <w:sz w:val="22"/>
          <w:szCs w:val="22"/>
        </w:rPr>
        <w:t>er budget performance of departments through proactive and visible oversight;</w:t>
      </w:r>
    </w:p>
    <w:p w:rsidR="00531606" w:rsidRPr="00875158" w:rsidRDefault="00531606" w:rsidP="007B0210">
      <w:pPr>
        <w:numPr>
          <w:ilvl w:val="0"/>
          <w:numId w:val="24"/>
        </w:numPr>
        <w:spacing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lastRenderedPageBreak/>
        <w:t>To strengthen oversight over budget performance of  departments through enhanced quarterly expenditure performance assessment</w:t>
      </w:r>
      <w:r w:rsidR="005A2AA2" w:rsidRPr="00875158">
        <w:rPr>
          <w:rFonts w:ascii="Arial" w:hAnsi="Arial" w:cs="Arial"/>
          <w:color w:val="000000" w:themeColor="text1"/>
          <w:sz w:val="22"/>
          <w:szCs w:val="22"/>
        </w:rPr>
        <w:t>;</w:t>
      </w:r>
    </w:p>
    <w:p w:rsidR="00531606" w:rsidRPr="00875158" w:rsidRDefault="005A2AA2" w:rsidP="007B0210">
      <w:pPr>
        <w:numPr>
          <w:ilvl w:val="0"/>
          <w:numId w:val="24"/>
        </w:numPr>
        <w:spacing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To e</w:t>
      </w:r>
      <w:r w:rsidR="00531606" w:rsidRPr="00875158">
        <w:rPr>
          <w:rFonts w:ascii="Arial" w:hAnsi="Arial" w:cs="Arial"/>
          <w:color w:val="000000" w:themeColor="text1"/>
          <w:sz w:val="22"/>
          <w:szCs w:val="22"/>
        </w:rPr>
        <w:t>nhance and promote best practice  in key spending controls</w:t>
      </w:r>
      <w:r w:rsidRPr="00875158">
        <w:rPr>
          <w:rFonts w:ascii="Arial" w:hAnsi="Arial" w:cs="Arial"/>
          <w:color w:val="000000" w:themeColor="text1"/>
          <w:sz w:val="22"/>
          <w:szCs w:val="22"/>
        </w:rPr>
        <w:t>;</w:t>
      </w:r>
    </w:p>
    <w:p w:rsidR="00531606" w:rsidRPr="00875158" w:rsidRDefault="007B0210" w:rsidP="005A2AA2">
      <w:pPr>
        <w:numPr>
          <w:ilvl w:val="0"/>
          <w:numId w:val="24"/>
        </w:numPr>
        <w:spacing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 xml:space="preserve">To </w:t>
      </w:r>
      <w:r w:rsidR="005A2AA2" w:rsidRPr="00875158">
        <w:rPr>
          <w:rFonts w:ascii="Arial" w:hAnsi="Arial" w:cs="Arial"/>
          <w:color w:val="000000" w:themeColor="text1"/>
          <w:sz w:val="22"/>
          <w:szCs w:val="22"/>
        </w:rPr>
        <w:t>ensure v</w:t>
      </w:r>
      <w:r w:rsidR="00531606" w:rsidRPr="00875158">
        <w:rPr>
          <w:rFonts w:ascii="Arial" w:hAnsi="Arial" w:cs="Arial"/>
          <w:color w:val="000000" w:themeColor="text1"/>
          <w:sz w:val="22"/>
          <w:szCs w:val="22"/>
        </w:rPr>
        <w:t>alue for money and improved coordination in the provision of social and economic  for infrastructure</w:t>
      </w:r>
      <w:r w:rsidR="005A2AA2" w:rsidRPr="00875158">
        <w:rPr>
          <w:rFonts w:ascii="Arial" w:hAnsi="Arial" w:cs="Arial"/>
          <w:color w:val="000000" w:themeColor="text1"/>
          <w:sz w:val="22"/>
          <w:szCs w:val="22"/>
        </w:rPr>
        <w:t>;</w:t>
      </w:r>
    </w:p>
    <w:p w:rsidR="00531606" w:rsidRPr="00875158" w:rsidRDefault="00531606" w:rsidP="005A2AA2">
      <w:pPr>
        <w:numPr>
          <w:ilvl w:val="0"/>
          <w:numId w:val="24"/>
        </w:numPr>
        <w:spacing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Improve collaboration between Committees of both Houses and ensure proactive oversight on strategic issues</w:t>
      </w:r>
      <w:r w:rsidR="005A2AA2" w:rsidRPr="00875158">
        <w:rPr>
          <w:rFonts w:ascii="Arial" w:hAnsi="Arial" w:cs="Arial"/>
          <w:color w:val="000000" w:themeColor="text1"/>
          <w:sz w:val="22"/>
          <w:szCs w:val="22"/>
        </w:rPr>
        <w:t>;</w:t>
      </w:r>
    </w:p>
    <w:p w:rsidR="007B0210" w:rsidRPr="00875158" w:rsidRDefault="007B0210" w:rsidP="007B0210">
      <w:pPr>
        <w:numPr>
          <w:ilvl w:val="0"/>
          <w:numId w:val="24"/>
        </w:numPr>
        <w:spacing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 xml:space="preserve">To facilitate public participation </w:t>
      </w:r>
      <w:r w:rsidR="00531606" w:rsidRPr="00875158">
        <w:rPr>
          <w:rFonts w:ascii="Arial" w:hAnsi="Arial" w:cs="Arial"/>
          <w:color w:val="000000" w:themeColor="text1"/>
          <w:sz w:val="22"/>
          <w:szCs w:val="22"/>
        </w:rPr>
        <w:t>in the government’s budget processes</w:t>
      </w:r>
      <w:r w:rsidRPr="00875158">
        <w:rPr>
          <w:rFonts w:ascii="Arial" w:hAnsi="Arial" w:cs="Arial"/>
          <w:color w:val="000000" w:themeColor="text1"/>
          <w:sz w:val="22"/>
          <w:szCs w:val="22"/>
        </w:rPr>
        <w:t xml:space="preserve">; </w:t>
      </w:r>
    </w:p>
    <w:p w:rsidR="005A2AA2" w:rsidRPr="00875158" w:rsidRDefault="005A2AA2" w:rsidP="005A2AA2">
      <w:pPr>
        <w:numPr>
          <w:ilvl w:val="0"/>
          <w:numId w:val="24"/>
        </w:numPr>
        <w:spacing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To  invite international delegations to share best practices in budget oversight;</w:t>
      </w:r>
    </w:p>
    <w:p w:rsidR="007B0210" w:rsidRPr="00875158" w:rsidRDefault="007B0210" w:rsidP="007B0210">
      <w:pPr>
        <w:numPr>
          <w:ilvl w:val="0"/>
          <w:numId w:val="24"/>
        </w:numPr>
        <w:spacing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 xml:space="preserve">To capacitate members </w:t>
      </w:r>
      <w:r w:rsidR="00531606" w:rsidRPr="00875158">
        <w:rPr>
          <w:rFonts w:ascii="Arial" w:hAnsi="Arial" w:cs="Arial"/>
          <w:color w:val="000000" w:themeColor="text1"/>
          <w:sz w:val="22"/>
          <w:szCs w:val="22"/>
        </w:rPr>
        <w:t xml:space="preserve">and staff </w:t>
      </w:r>
      <w:r w:rsidRPr="00875158">
        <w:rPr>
          <w:rFonts w:ascii="Arial" w:hAnsi="Arial" w:cs="Arial"/>
          <w:color w:val="000000" w:themeColor="text1"/>
          <w:sz w:val="22"/>
          <w:szCs w:val="22"/>
        </w:rPr>
        <w:t>of the S</w:t>
      </w:r>
      <w:r w:rsidR="00531606" w:rsidRPr="00875158">
        <w:rPr>
          <w:rFonts w:ascii="Arial" w:hAnsi="Arial" w:cs="Arial"/>
          <w:color w:val="000000" w:themeColor="text1"/>
          <w:sz w:val="22"/>
          <w:szCs w:val="22"/>
        </w:rPr>
        <w:t xml:space="preserve">tanding Committee on Appropriations. </w:t>
      </w:r>
    </w:p>
    <w:p w:rsidR="00237463" w:rsidRPr="00875158" w:rsidRDefault="00237463" w:rsidP="00237463">
      <w:pPr>
        <w:spacing w:line="360" w:lineRule="exact"/>
        <w:ind w:left="720"/>
        <w:jc w:val="both"/>
        <w:rPr>
          <w:rFonts w:ascii="Arial" w:hAnsi="Arial" w:cs="Arial"/>
          <w:color w:val="000000" w:themeColor="text1"/>
          <w:sz w:val="22"/>
          <w:szCs w:val="22"/>
        </w:rPr>
      </w:pPr>
    </w:p>
    <w:p w:rsidR="00670438" w:rsidRPr="00875158" w:rsidRDefault="00CA3407" w:rsidP="00670438">
      <w:pPr>
        <w:outlineLvl w:val="0"/>
        <w:rPr>
          <w:rFonts w:ascii="Arial" w:hAnsi="Arial" w:cs="Arial"/>
          <w:b/>
          <w:color w:val="000000" w:themeColor="text1"/>
          <w:sz w:val="22"/>
          <w:szCs w:val="22"/>
        </w:rPr>
      </w:pPr>
      <w:bookmarkStart w:id="8" w:name="_Toc415221431"/>
      <w:r w:rsidRPr="00875158">
        <w:rPr>
          <w:rFonts w:ascii="Arial" w:hAnsi="Arial" w:cs="Arial"/>
          <w:b/>
          <w:color w:val="000000" w:themeColor="text1"/>
          <w:sz w:val="22"/>
          <w:szCs w:val="22"/>
        </w:rPr>
        <w:t>8</w:t>
      </w:r>
      <w:r w:rsidR="00670438" w:rsidRPr="00875158">
        <w:rPr>
          <w:rFonts w:ascii="Arial" w:hAnsi="Arial" w:cs="Arial"/>
          <w:b/>
          <w:color w:val="000000" w:themeColor="text1"/>
          <w:sz w:val="22"/>
          <w:szCs w:val="22"/>
        </w:rPr>
        <w:t>.</w:t>
      </w:r>
      <w:r w:rsidR="00670438" w:rsidRPr="00875158">
        <w:rPr>
          <w:rFonts w:ascii="Arial" w:hAnsi="Arial" w:cs="Arial"/>
          <w:b/>
          <w:color w:val="000000" w:themeColor="text1"/>
          <w:sz w:val="22"/>
          <w:szCs w:val="22"/>
        </w:rPr>
        <w:tab/>
        <w:t>Updated situational Analysis</w:t>
      </w:r>
      <w:bookmarkEnd w:id="8"/>
    </w:p>
    <w:p w:rsidR="0021566F" w:rsidRPr="00875158" w:rsidRDefault="0021566F" w:rsidP="00670438">
      <w:pPr>
        <w:outlineLvl w:val="0"/>
        <w:rPr>
          <w:rFonts w:ascii="Arial" w:hAnsi="Arial" w:cs="Arial"/>
          <w:b/>
          <w:color w:val="000000" w:themeColor="text1"/>
          <w:sz w:val="22"/>
          <w:szCs w:val="22"/>
        </w:rPr>
      </w:pPr>
    </w:p>
    <w:p w:rsidR="00C53B9F" w:rsidRPr="00875158" w:rsidRDefault="00C53B9F" w:rsidP="00C53B9F">
      <w:pPr>
        <w:autoSpaceDE w:val="0"/>
        <w:autoSpaceDN w:val="0"/>
        <w:adjustRightInd w:val="0"/>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The</w:t>
      </w:r>
      <w:r w:rsidR="00C557CB" w:rsidRPr="00875158">
        <w:rPr>
          <w:rFonts w:ascii="Arial" w:hAnsi="Arial" w:cs="Arial"/>
          <w:color w:val="000000" w:themeColor="text1"/>
          <w:sz w:val="22"/>
          <w:szCs w:val="22"/>
        </w:rPr>
        <w:t xml:space="preserve"> annual performance plan of the Committee is</w:t>
      </w:r>
      <w:r w:rsidR="0009659B" w:rsidRPr="00875158">
        <w:rPr>
          <w:rFonts w:ascii="Arial" w:hAnsi="Arial" w:cs="Arial"/>
          <w:color w:val="000000" w:themeColor="text1"/>
          <w:sz w:val="22"/>
          <w:szCs w:val="22"/>
        </w:rPr>
        <w:t xml:space="preserve"> guided by the</w:t>
      </w:r>
      <w:r w:rsidRPr="00875158">
        <w:rPr>
          <w:rFonts w:ascii="Arial" w:hAnsi="Arial" w:cs="Arial"/>
          <w:color w:val="000000" w:themeColor="text1"/>
          <w:sz w:val="22"/>
          <w:szCs w:val="22"/>
        </w:rPr>
        <w:t xml:space="preserve"> </w:t>
      </w:r>
      <w:r w:rsidR="0009659B" w:rsidRPr="00875158">
        <w:rPr>
          <w:rFonts w:ascii="Arial" w:hAnsi="Arial" w:cs="Arial"/>
          <w:color w:val="000000" w:themeColor="text1"/>
          <w:sz w:val="22"/>
          <w:szCs w:val="22"/>
        </w:rPr>
        <w:t xml:space="preserve">objectives of the </w:t>
      </w:r>
      <w:r w:rsidRPr="00875158">
        <w:rPr>
          <w:rFonts w:ascii="Arial" w:hAnsi="Arial" w:cs="Arial"/>
          <w:color w:val="000000" w:themeColor="text1"/>
          <w:sz w:val="22"/>
          <w:szCs w:val="22"/>
        </w:rPr>
        <w:t>adopted National Development Plan (NDP)</w:t>
      </w:r>
      <w:r w:rsidR="0009659B" w:rsidRPr="00875158">
        <w:rPr>
          <w:rFonts w:ascii="Arial" w:hAnsi="Arial" w:cs="Arial"/>
          <w:color w:val="000000" w:themeColor="text1"/>
          <w:sz w:val="22"/>
          <w:szCs w:val="22"/>
        </w:rPr>
        <w:t xml:space="preserve">, the </w:t>
      </w:r>
      <w:r w:rsidRPr="00875158">
        <w:rPr>
          <w:rFonts w:ascii="Arial" w:hAnsi="Arial" w:cs="Arial"/>
          <w:color w:val="000000" w:themeColor="text1"/>
          <w:sz w:val="22"/>
          <w:szCs w:val="22"/>
        </w:rPr>
        <w:t>Medium Term Strategic Framework (MTSF)</w:t>
      </w:r>
      <w:r w:rsidR="000E0195" w:rsidRPr="00875158">
        <w:rPr>
          <w:rFonts w:ascii="Arial" w:hAnsi="Arial" w:cs="Arial"/>
          <w:color w:val="000000" w:themeColor="text1"/>
          <w:sz w:val="22"/>
          <w:szCs w:val="22"/>
        </w:rPr>
        <w:t xml:space="preserve">. </w:t>
      </w:r>
      <w:r w:rsidR="0009659B" w:rsidRPr="00875158">
        <w:rPr>
          <w:rFonts w:ascii="Arial" w:hAnsi="Arial" w:cs="Arial"/>
          <w:color w:val="000000" w:themeColor="text1"/>
          <w:sz w:val="22"/>
          <w:szCs w:val="22"/>
        </w:rPr>
        <w:t xml:space="preserve"> </w:t>
      </w:r>
    </w:p>
    <w:p w:rsidR="009317ED" w:rsidRPr="00875158" w:rsidRDefault="00BA5C26" w:rsidP="000E0195">
      <w:pPr>
        <w:spacing w:before="120" w:after="120" w:line="360" w:lineRule="exact"/>
        <w:jc w:val="both"/>
        <w:rPr>
          <w:rFonts w:ascii="Arial" w:hAnsi="Arial" w:cs="Arial"/>
          <w:color w:val="000000" w:themeColor="text1"/>
          <w:sz w:val="22"/>
          <w:szCs w:val="22"/>
          <w:lang w:val="en-ZA"/>
        </w:rPr>
      </w:pPr>
      <w:r w:rsidRPr="00875158">
        <w:rPr>
          <w:rFonts w:ascii="Arial" w:hAnsi="Arial" w:cs="Arial"/>
          <w:color w:val="000000" w:themeColor="text1"/>
          <w:sz w:val="22"/>
          <w:szCs w:val="22"/>
          <w:lang w:val="en-ZA"/>
        </w:rPr>
        <w:t xml:space="preserve">The oversight of public finances is one of the most important roles Parliament performs on behalf </w:t>
      </w:r>
      <w:r w:rsidR="000E0195" w:rsidRPr="00875158">
        <w:rPr>
          <w:rFonts w:ascii="Arial" w:hAnsi="Arial" w:cs="Arial"/>
          <w:color w:val="000000" w:themeColor="text1"/>
          <w:sz w:val="22"/>
          <w:szCs w:val="22"/>
          <w:lang w:val="en-ZA"/>
        </w:rPr>
        <w:t>of citizens and taxpayers. All citizens</w:t>
      </w:r>
      <w:r w:rsidRPr="00875158">
        <w:rPr>
          <w:rFonts w:ascii="Arial" w:hAnsi="Arial" w:cs="Arial"/>
          <w:color w:val="000000" w:themeColor="text1"/>
          <w:sz w:val="22"/>
          <w:szCs w:val="22"/>
          <w:lang w:val="en-ZA"/>
        </w:rPr>
        <w:t xml:space="preserve"> want to be confident that government spends the money properly and with proper regard to value for money.</w:t>
      </w:r>
    </w:p>
    <w:p w:rsidR="00C6755C" w:rsidRPr="00875158" w:rsidRDefault="000E0195" w:rsidP="000E0195">
      <w:pPr>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lang w:val="en-ZA"/>
        </w:rPr>
        <w:t xml:space="preserve">Fiscal policy can play an important role in supporting strong, lasting and equitable growth. In the aftermath of the global financial crisis, potential output in many affected countries declined sharply. </w:t>
      </w:r>
      <w:r w:rsidRPr="00875158">
        <w:rPr>
          <w:rFonts w:ascii="Arial" w:hAnsi="Arial" w:cs="Arial"/>
          <w:bCs/>
          <w:color w:val="000000" w:themeColor="text1"/>
          <w:sz w:val="22"/>
          <w:szCs w:val="22"/>
          <w:lang w:val="en-ZA"/>
        </w:rPr>
        <w:t xml:space="preserve">Fiscal policy can make an important contribution to lifting potential growth. </w:t>
      </w:r>
      <w:r w:rsidRPr="00875158">
        <w:rPr>
          <w:rFonts w:ascii="Arial" w:hAnsi="Arial" w:cs="Arial"/>
          <w:color w:val="000000" w:themeColor="text1"/>
          <w:sz w:val="22"/>
          <w:szCs w:val="22"/>
          <w:lang w:val="en-ZA"/>
        </w:rPr>
        <w:t xml:space="preserve">At the macro level, fiscal policy helps ensure macroeconomic stability, an essential prerequisite for growth; at the micro level, </w:t>
      </w:r>
      <w:r w:rsidRPr="00875158">
        <w:rPr>
          <w:rFonts w:ascii="Arial" w:hAnsi="Arial" w:cs="Arial"/>
          <w:bCs/>
          <w:color w:val="000000" w:themeColor="text1"/>
          <w:sz w:val="22"/>
          <w:szCs w:val="22"/>
          <w:lang w:val="en-ZA"/>
        </w:rPr>
        <w:t xml:space="preserve">tax and expenditure policies can boost growth </w:t>
      </w:r>
      <w:r w:rsidRPr="00875158">
        <w:rPr>
          <w:rFonts w:ascii="Arial" w:hAnsi="Arial" w:cs="Arial"/>
          <w:color w:val="000000" w:themeColor="text1"/>
          <w:sz w:val="22"/>
          <w:szCs w:val="22"/>
          <w:lang w:val="en-ZA"/>
        </w:rPr>
        <w:t xml:space="preserve">by altering work and investment incentives, promoting human capital accumulation, and enhancing total factor productivity. </w:t>
      </w:r>
    </w:p>
    <w:p w:rsidR="00C6755C" w:rsidRPr="00875158" w:rsidRDefault="00C6755C" w:rsidP="00C6755C">
      <w:pPr>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South Africa continues to face a number of challenges which include the high unemployment rate especially for those between the ages of 19 and 29 and the over-indebtedness of many households. Government expenditure significantly exceeds government revenue with the budget deficit at 4 per cent of GDP in the 2014 national budget. In addition, interest payments remain the fastest growing expenditure item which indicates the significant increase in government debt in recent years. The widening current account deficit means that South Africa is reliant on foreign savings to fund the gap between government revenue and expenditure and availing resources for critical policy imperatives such as the rollout of the extensive infrastructure programme.</w:t>
      </w:r>
    </w:p>
    <w:p w:rsidR="00C6755C" w:rsidRPr="00875158" w:rsidRDefault="00C6755C" w:rsidP="00C6755C">
      <w:pPr>
        <w:spacing w:before="120" w:after="120" w:line="360" w:lineRule="exact"/>
        <w:jc w:val="both"/>
        <w:rPr>
          <w:rFonts w:ascii="Arial" w:hAnsi="Arial" w:cs="Arial"/>
          <w:color w:val="000000" w:themeColor="text1"/>
          <w:sz w:val="22"/>
          <w:szCs w:val="22"/>
        </w:rPr>
      </w:pPr>
    </w:p>
    <w:p w:rsidR="00C6755C" w:rsidRPr="00875158" w:rsidRDefault="00C6755C" w:rsidP="00C6755C">
      <w:pPr>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 xml:space="preserve">Government spending in developing countries constitutes around 30 per cent of their Gross Domestic Products while that of lower-middle income countries is around 25 per cent. There has been an increase in fiscal spending since the 1990s as a result of the need to expand social services and public investment; as well as a result of better fiscal management. Notwithstanding the possible fiscal risks ahead, it is expected that the upward trend in public spending in developing economies will continue in the medium term.   </w:t>
      </w:r>
    </w:p>
    <w:p w:rsidR="00C6755C" w:rsidRPr="00875158" w:rsidRDefault="005F573C" w:rsidP="00C6755C">
      <w:pPr>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The International Monetary Fund in its</w:t>
      </w:r>
      <w:r w:rsidR="00C6755C" w:rsidRPr="00875158">
        <w:rPr>
          <w:rFonts w:ascii="Arial" w:hAnsi="Arial" w:cs="Arial"/>
          <w:color w:val="000000" w:themeColor="text1"/>
          <w:sz w:val="22"/>
          <w:szCs w:val="22"/>
        </w:rPr>
        <w:t xml:space="preserve"> Fiscal Monitor Report emphasises three main areas as critical in attaining sustainable government expenditures, namely:</w:t>
      </w:r>
    </w:p>
    <w:p w:rsidR="00C6755C" w:rsidRPr="00875158" w:rsidRDefault="00C6755C" w:rsidP="00C6755C">
      <w:pPr>
        <w:spacing w:line="276" w:lineRule="auto"/>
        <w:jc w:val="both"/>
        <w:rPr>
          <w:rFonts w:ascii="Arial" w:hAnsi="Arial" w:cs="Arial"/>
          <w:color w:val="000000" w:themeColor="text1"/>
          <w:spacing w:val="6"/>
          <w:sz w:val="22"/>
          <w:szCs w:val="22"/>
          <w:lang w:val="en-ZA"/>
        </w:rPr>
      </w:pPr>
    </w:p>
    <w:p w:rsidR="00C6755C" w:rsidRPr="00875158" w:rsidRDefault="00C6755C" w:rsidP="00C6755C">
      <w:pPr>
        <w:pStyle w:val="ListParagraph"/>
        <w:numPr>
          <w:ilvl w:val="0"/>
          <w:numId w:val="25"/>
        </w:numPr>
        <w:spacing w:before="120" w:after="120" w:line="360" w:lineRule="exact"/>
        <w:rPr>
          <w:rFonts w:ascii="Arial" w:hAnsi="Arial" w:cs="Arial"/>
          <w:color w:val="000000" w:themeColor="text1"/>
        </w:rPr>
      </w:pPr>
      <w:r w:rsidRPr="00875158">
        <w:rPr>
          <w:rFonts w:ascii="Arial" w:hAnsi="Arial" w:cs="Arial"/>
          <w:color w:val="000000" w:themeColor="text1"/>
        </w:rPr>
        <w:t>Ensuring the sustainability of social spending and the public wage bill (these items in virtually all economies constitute the main spending items in government budgets)</w:t>
      </w:r>
    </w:p>
    <w:p w:rsidR="00C6755C" w:rsidRPr="00875158" w:rsidRDefault="00C6755C" w:rsidP="00C6755C">
      <w:pPr>
        <w:pStyle w:val="ListParagraph"/>
        <w:numPr>
          <w:ilvl w:val="0"/>
          <w:numId w:val="25"/>
        </w:numPr>
        <w:spacing w:before="120" w:after="120" w:line="360" w:lineRule="exact"/>
        <w:rPr>
          <w:rFonts w:ascii="Arial" w:hAnsi="Arial" w:cs="Arial"/>
          <w:color w:val="000000" w:themeColor="text1"/>
        </w:rPr>
      </w:pPr>
      <w:r w:rsidRPr="00875158">
        <w:rPr>
          <w:rFonts w:ascii="Arial" w:hAnsi="Arial" w:cs="Arial"/>
          <w:color w:val="000000" w:themeColor="text1"/>
        </w:rPr>
        <w:t>Attaining spending efficiencies whilst maintaining an effective service delivery programme</w:t>
      </w:r>
    </w:p>
    <w:p w:rsidR="00C6755C" w:rsidRPr="00875158" w:rsidRDefault="00C6755C" w:rsidP="00C6755C">
      <w:pPr>
        <w:pStyle w:val="ListParagraph"/>
        <w:numPr>
          <w:ilvl w:val="0"/>
          <w:numId w:val="25"/>
        </w:numPr>
        <w:spacing w:before="120" w:after="120" w:line="360" w:lineRule="exact"/>
        <w:rPr>
          <w:rFonts w:ascii="Arial" w:hAnsi="Arial" w:cs="Arial"/>
          <w:color w:val="000000" w:themeColor="text1"/>
        </w:rPr>
      </w:pPr>
      <w:r w:rsidRPr="00875158">
        <w:rPr>
          <w:rFonts w:ascii="Arial" w:hAnsi="Arial" w:cs="Arial"/>
          <w:color w:val="000000" w:themeColor="text1"/>
        </w:rPr>
        <w:t xml:space="preserve">Enhancing the institutional capacity of those state bodies tasked with maintaining spending controls (i.e. Parliaments, Audit institutions, finance and performance monitoring institutions, etc) </w:t>
      </w:r>
    </w:p>
    <w:p w:rsidR="00C6755C" w:rsidRPr="00875158" w:rsidRDefault="00C6755C" w:rsidP="00C6755C">
      <w:pPr>
        <w:autoSpaceDE w:val="0"/>
        <w:autoSpaceDN w:val="0"/>
        <w:adjustRightInd w:val="0"/>
        <w:spacing w:line="276" w:lineRule="auto"/>
        <w:rPr>
          <w:rFonts w:ascii="AGaramondPro-Regular" w:hAnsi="AGaramondPro-Regular" w:cs="AGaramondPro-Regular"/>
          <w:color w:val="000000" w:themeColor="text1"/>
          <w:sz w:val="19"/>
          <w:szCs w:val="19"/>
          <w:lang w:val="en-ZA" w:eastAsia="en-ZA"/>
        </w:rPr>
      </w:pPr>
    </w:p>
    <w:p w:rsidR="00C6755C" w:rsidRPr="00875158" w:rsidRDefault="00C6755C" w:rsidP="00C6755C">
      <w:pPr>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The evidence from the last couple of decades suggests a number of strategies to improve government expenditures anchored around the three main areas outlined above</w:t>
      </w:r>
      <w:r w:rsidRPr="00875158">
        <w:rPr>
          <w:rFonts w:ascii="Arial" w:hAnsi="Arial" w:cs="Arial"/>
          <w:color w:val="000000" w:themeColor="text1"/>
          <w:sz w:val="22"/>
          <w:szCs w:val="22"/>
        </w:rPr>
        <w:footnoteReference w:id="1"/>
      </w:r>
      <w:r w:rsidRPr="00875158">
        <w:rPr>
          <w:rFonts w:ascii="Arial" w:hAnsi="Arial" w:cs="Arial"/>
          <w:color w:val="000000" w:themeColor="text1"/>
          <w:sz w:val="22"/>
          <w:szCs w:val="22"/>
        </w:rPr>
        <w:t xml:space="preserve">. For one, across the board cuts that are implemented as a way of reducing government expenditure are not recommended as this does not generate efficiencies nor result in visible improvements in service delivery. What government needs is the development of specific strategies that protect those service delivery programmes with high marginal social benefit (socio-economic infrastructure, education, health, etc) </w:t>
      </w:r>
    </w:p>
    <w:p w:rsidR="00C6755C" w:rsidRPr="00875158" w:rsidRDefault="00C6755C" w:rsidP="00C6755C">
      <w:pPr>
        <w:spacing w:before="120" w:after="120" w:line="360" w:lineRule="exact"/>
        <w:jc w:val="both"/>
        <w:rPr>
          <w:rFonts w:ascii="Arial" w:hAnsi="Arial" w:cs="Arial"/>
          <w:color w:val="000000" w:themeColor="text1"/>
          <w:sz w:val="22"/>
          <w:szCs w:val="22"/>
        </w:rPr>
      </w:pPr>
    </w:p>
    <w:p w:rsidR="00C6755C" w:rsidRPr="00875158" w:rsidRDefault="00C6755C" w:rsidP="00C6755C">
      <w:pPr>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lastRenderedPageBreak/>
        <w:t xml:space="preserve">With regard to the sustainability of public sector wage growth, it is critical to ensure that staffing needs are indeed legitimate and that the growth in wages and employment leads to actual expansion in public services. In relation to spending efficiencies, the International Monetary Fund states that potential gains improving efficiencies are large and these may assist in ensuring that the delivery of services are not affected by the absence of growth in government expenditure. Savings from efficiency gains may be directed towards economic growth accelerators such as socio-economic infrastructure. </w:t>
      </w:r>
    </w:p>
    <w:p w:rsidR="00C6755C" w:rsidRPr="00875158" w:rsidRDefault="00C6755C" w:rsidP="00C6755C">
      <w:pPr>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Public spending on infrastructure in the medium term will need to show significant efficiency gains given the uncertain outlook in future economic growth. Generally, there is a positive relationship between infrastructure spending and economic growth. Specifically, increasing efficiencies in the public investment programmes in emerging economies is estimated to be the same as increasing infrastructure investment spendi</w:t>
      </w:r>
      <w:r w:rsidR="00982D3E" w:rsidRPr="00875158">
        <w:rPr>
          <w:rFonts w:ascii="Arial" w:hAnsi="Arial" w:cs="Arial"/>
          <w:color w:val="000000" w:themeColor="text1"/>
          <w:sz w:val="22"/>
          <w:szCs w:val="22"/>
        </w:rPr>
        <w:t>ng.</w:t>
      </w:r>
      <w:r w:rsidRPr="00875158">
        <w:rPr>
          <w:rFonts w:ascii="Arial" w:hAnsi="Arial" w:cs="Arial"/>
          <w:color w:val="000000" w:themeColor="text1"/>
          <w:sz w:val="22"/>
          <w:szCs w:val="22"/>
        </w:rPr>
        <w:t xml:space="preserve">     </w:t>
      </w:r>
    </w:p>
    <w:p w:rsidR="00C6755C" w:rsidRPr="00875158" w:rsidRDefault="00C6755C" w:rsidP="00C6755C">
      <w:pPr>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 xml:space="preserve">Ensuring a sustainable public spending strategy also requires a supportive institutional framework. Some of the characteristics of sound public financial management include an annual budget that properly reflects the states social objectives, solid forecasting capacity to ensure revenues are not over-estimated, a framework that enables the tracking of policies over a number of years and good expenditure monitoring and cash management tools.  </w:t>
      </w:r>
    </w:p>
    <w:p w:rsidR="00C6755C" w:rsidRPr="00875158" w:rsidRDefault="00C6755C" w:rsidP="00C6755C">
      <w:pPr>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The allocation of spending responsibilities and the rules for government transfers to provinces and municipalities (sub-national governments) should prioritise service delivery efficiency and effectiveness. A number of key areas emerge in the emerging economies with regards to the division of spending responsibilities across tires of government. These include ensuring that the transfer system is based on objective criteria with due regard to regional population and demographics and ensuring sound budget and expenditure management in provinces and municipalities.</w:t>
      </w:r>
    </w:p>
    <w:p w:rsidR="00C6755C" w:rsidRPr="00875158" w:rsidRDefault="00C6755C" w:rsidP="00C6755C">
      <w:pPr>
        <w:spacing w:before="120" w:after="120" w:line="360" w:lineRule="exact"/>
        <w:jc w:val="both"/>
        <w:rPr>
          <w:rFonts w:ascii="Arial" w:hAnsi="Arial" w:cs="Arial"/>
          <w:color w:val="000000" w:themeColor="text1"/>
          <w:sz w:val="22"/>
          <w:szCs w:val="22"/>
        </w:rPr>
      </w:pPr>
    </w:p>
    <w:p w:rsidR="00C6755C" w:rsidRPr="00875158" w:rsidRDefault="000E0195" w:rsidP="005F573C">
      <w:pPr>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 xml:space="preserve">The country’s </w:t>
      </w:r>
      <w:r w:rsidR="00C6755C" w:rsidRPr="00875158">
        <w:rPr>
          <w:rFonts w:ascii="Arial" w:hAnsi="Arial" w:cs="Arial"/>
          <w:color w:val="000000" w:themeColor="text1"/>
          <w:sz w:val="22"/>
          <w:szCs w:val="22"/>
        </w:rPr>
        <w:t xml:space="preserve">budget documents have since 2012 pointed out that a deterioration of the economic environment would warrant a reconsideration of expenditure and revenue plans. Economic growth has been revised down for the fifth consecutive year and is likely to remain below 3 per cent over the next two years. Despite the implementation of a spending ceiling, weak economic growth has produced a determinedly large budget deficit. </w:t>
      </w:r>
      <w:r w:rsidRPr="00875158">
        <w:rPr>
          <w:rFonts w:ascii="Arial" w:hAnsi="Arial" w:cs="Arial"/>
          <w:color w:val="000000" w:themeColor="text1"/>
          <w:sz w:val="22"/>
          <w:szCs w:val="22"/>
        </w:rPr>
        <w:t>It is important to note</w:t>
      </w:r>
      <w:r w:rsidR="00C6755C" w:rsidRPr="00875158">
        <w:rPr>
          <w:rFonts w:ascii="Arial" w:hAnsi="Arial" w:cs="Arial"/>
          <w:color w:val="000000" w:themeColor="text1"/>
          <w:sz w:val="22"/>
          <w:szCs w:val="22"/>
        </w:rPr>
        <w:t xml:space="preserve"> that while fiscal policy has supported the economy for the past seven years, this </w:t>
      </w:r>
      <w:r w:rsidR="00C6755C" w:rsidRPr="00875158">
        <w:rPr>
          <w:rFonts w:ascii="Arial" w:hAnsi="Arial" w:cs="Arial"/>
          <w:color w:val="000000" w:themeColor="text1"/>
          <w:sz w:val="22"/>
          <w:szCs w:val="22"/>
        </w:rPr>
        <w:lastRenderedPageBreak/>
        <w:t xml:space="preserve">countercyclical approach has reached its limits. The budget deficit is largely structural and cannot be reduced through a cyclical upturn in revenues. </w:t>
      </w:r>
    </w:p>
    <w:p w:rsidR="005F573C" w:rsidRPr="00875158" w:rsidRDefault="005F573C" w:rsidP="005F573C">
      <w:pPr>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The recent public-sector wage agreement led to a compensation budget shortfall of R12.2 billion in the current fiscal year, R20.6 billion in 2016/17 and R31.1 billion in 2017/18. It is envisaged that a large portion of the costs of the agreement will be funded through savings, reallocation and drawdowns on contingency reserves. In doing more with less, the state will need to consider ways of structuring the wage bill. In particular, the balance between remuneration levels, employee numbers and productivity may need further consideration.</w:t>
      </w:r>
    </w:p>
    <w:p w:rsidR="005F573C" w:rsidRPr="00875158" w:rsidRDefault="005F573C" w:rsidP="005F573C">
      <w:pPr>
        <w:spacing w:before="120" w:after="120" w:line="360" w:lineRule="exact"/>
        <w:jc w:val="both"/>
        <w:rPr>
          <w:rFonts w:ascii="Arial" w:hAnsi="Arial" w:cs="Arial"/>
          <w:color w:val="000000" w:themeColor="text1"/>
          <w:sz w:val="22"/>
          <w:szCs w:val="22"/>
        </w:rPr>
      </w:pPr>
    </w:p>
    <w:p w:rsidR="005F573C" w:rsidRPr="00875158" w:rsidRDefault="005F573C" w:rsidP="005F573C">
      <w:pPr>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Reforms underway in modernising public procurement include the establishment of the government’s e-Tender portal, the Central Supplier Database is now operational, the transversal contract for Learner Teacher Support Material has been completed, a single procurement bill is being developed and tender documents are to be made more user friendly. There will also be compulsory standards for infrastructure procurement and delivery management which are to be issued in April. With regards to enhancing partnerships with the private sector, it is envisaged that the government will explore a bigger role for private finance as a complement to public funds in the social provision of housing, tertiary education and health care.</w:t>
      </w:r>
    </w:p>
    <w:p w:rsidR="00C6755C" w:rsidRPr="00875158" w:rsidRDefault="00C6755C" w:rsidP="00C6755C">
      <w:pPr>
        <w:spacing w:before="120" w:after="120" w:line="360" w:lineRule="exact"/>
        <w:jc w:val="both"/>
        <w:rPr>
          <w:rFonts w:ascii="Arial" w:hAnsi="Arial" w:cs="Arial"/>
          <w:color w:val="000000" w:themeColor="text1"/>
          <w:sz w:val="22"/>
          <w:szCs w:val="22"/>
        </w:rPr>
      </w:pPr>
    </w:p>
    <w:p w:rsidR="00C6755C" w:rsidRPr="00875158" w:rsidRDefault="00543EDB" w:rsidP="00C6755C">
      <w:pPr>
        <w:outlineLvl w:val="0"/>
        <w:rPr>
          <w:rFonts w:ascii="Arial" w:hAnsi="Arial" w:cs="Arial"/>
          <w:b/>
          <w:color w:val="000000" w:themeColor="text1"/>
          <w:sz w:val="22"/>
          <w:szCs w:val="22"/>
        </w:rPr>
      </w:pPr>
      <w:r>
        <w:rPr>
          <w:rFonts w:ascii="Arial" w:hAnsi="Arial" w:cs="Arial"/>
          <w:b/>
          <w:color w:val="000000" w:themeColor="text1"/>
          <w:sz w:val="22"/>
          <w:szCs w:val="22"/>
        </w:rPr>
        <w:t>8.1</w:t>
      </w:r>
      <w:r>
        <w:rPr>
          <w:rFonts w:ascii="Arial" w:hAnsi="Arial" w:cs="Arial"/>
          <w:b/>
          <w:color w:val="000000" w:themeColor="text1"/>
          <w:sz w:val="22"/>
          <w:szCs w:val="22"/>
        </w:rPr>
        <w:tab/>
        <w:t xml:space="preserve">Key </w:t>
      </w:r>
      <w:r w:rsidR="002A0B91">
        <w:rPr>
          <w:rFonts w:ascii="Arial" w:hAnsi="Arial" w:cs="Arial"/>
          <w:b/>
          <w:color w:val="000000" w:themeColor="text1"/>
          <w:sz w:val="22"/>
          <w:szCs w:val="22"/>
        </w:rPr>
        <w:t xml:space="preserve">fiscal </w:t>
      </w:r>
      <w:r>
        <w:rPr>
          <w:rFonts w:ascii="Arial" w:hAnsi="Arial" w:cs="Arial"/>
          <w:b/>
          <w:color w:val="000000" w:themeColor="text1"/>
          <w:sz w:val="22"/>
          <w:szCs w:val="22"/>
        </w:rPr>
        <w:t xml:space="preserve">issues </w:t>
      </w:r>
      <w:r w:rsidR="002A0B91">
        <w:rPr>
          <w:rFonts w:ascii="Arial" w:hAnsi="Arial" w:cs="Arial"/>
          <w:b/>
          <w:color w:val="000000" w:themeColor="text1"/>
          <w:sz w:val="22"/>
          <w:szCs w:val="22"/>
        </w:rPr>
        <w:t xml:space="preserve">and issues </w:t>
      </w:r>
      <w:r>
        <w:rPr>
          <w:rFonts w:ascii="Arial" w:hAnsi="Arial" w:cs="Arial"/>
          <w:b/>
          <w:color w:val="000000" w:themeColor="text1"/>
          <w:sz w:val="22"/>
          <w:szCs w:val="22"/>
        </w:rPr>
        <w:t>emanating from the Committee Planning Session</w:t>
      </w:r>
    </w:p>
    <w:p w:rsidR="00C6755C" w:rsidRDefault="00C6755C" w:rsidP="00C6755C">
      <w:pPr>
        <w:spacing w:before="120" w:after="120" w:line="360" w:lineRule="exact"/>
        <w:jc w:val="both"/>
        <w:rPr>
          <w:rFonts w:ascii="Arial" w:hAnsi="Arial" w:cs="Arial"/>
          <w:color w:val="000000" w:themeColor="text1"/>
          <w:sz w:val="22"/>
          <w:szCs w:val="22"/>
        </w:rPr>
      </w:pPr>
      <w:r w:rsidRPr="00875158">
        <w:rPr>
          <w:rFonts w:ascii="Arial" w:hAnsi="Arial" w:cs="Arial"/>
          <w:color w:val="000000" w:themeColor="text1"/>
          <w:sz w:val="22"/>
          <w:szCs w:val="22"/>
        </w:rPr>
        <w:t>Undertaking effective assessment of government wide spending issues is often challenging given that public finance documents, such as budgets and quarterly expenditure reports, are often technical and contain a high volume of information. This is compounded by the fact that budgets in the medium term are projected to grow much slower compared</w:t>
      </w:r>
      <w:r w:rsidR="002A0B91">
        <w:rPr>
          <w:rFonts w:ascii="Arial" w:hAnsi="Arial" w:cs="Arial"/>
          <w:color w:val="000000" w:themeColor="text1"/>
          <w:sz w:val="22"/>
          <w:szCs w:val="22"/>
        </w:rPr>
        <w:t xml:space="preserve"> to previous years. </w:t>
      </w:r>
    </w:p>
    <w:p w:rsidR="002A0B91" w:rsidRDefault="002A0B91" w:rsidP="00C6755C">
      <w:pPr>
        <w:spacing w:before="120" w:after="120" w:line="360" w:lineRule="exact"/>
        <w:jc w:val="both"/>
        <w:rPr>
          <w:rFonts w:ascii="Arial" w:hAnsi="Arial" w:cs="Arial"/>
          <w:color w:val="000000" w:themeColor="text1"/>
          <w:sz w:val="22"/>
          <w:szCs w:val="22"/>
        </w:rPr>
      </w:pPr>
    </w:p>
    <w:p w:rsidR="002A0B91" w:rsidRPr="00875158" w:rsidRDefault="002A0B91" w:rsidP="00C6755C">
      <w:pPr>
        <w:spacing w:before="120" w:after="120" w:line="360" w:lineRule="exact"/>
        <w:jc w:val="both"/>
        <w:rPr>
          <w:rFonts w:ascii="Arial" w:hAnsi="Arial" w:cs="Arial"/>
          <w:color w:val="000000" w:themeColor="text1"/>
          <w:sz w:val="22"/>
          <w:szCs w:val="22"/>
        </w:rPr>
      </w:pPr>
      <w:r w:rsidRPr="002A0B91">
        <w:rPr>
          <w:rFonts w:ascii="Arial" w:hAnsi="Arial" w:cs="Arial"/>
          <w:color w:val="000000" w:themeColor="text1"/>
          <w:sz w:val="22"/>
          <w:szCs w:val="22"/>
        </w:rPr>
        <w:t>The Committee held a planning session from 13 to 15 October 2015 to review and realign its annual performance plan. Stakeholders were required to make presentations on their role and support to the Committee and on issues pertaining to committee strategy, fiscal policy and attaining value for money in public finances</w:t>
      </w:r>
      <w:r>
        <w:rPr>
          <w:rFonts w:ascii="Arial" w:hAnsi="Arial" w:cs="Arial"/>
          <w:color w:val="000000" w:themeColor="text1"/>
          <w:sz w:val="22"/>
          <w:szCs w:val="22"/>
        </w:rPr>
        <w:t>. Key issues highlighted and resolved on from the planning issues include:</w:t>
      </w:r>
    </w:p>
    <w:p w:rsidR="00E601EF" w:rsidRPr="00E601EF" w:rsidRDefault="00E601EF" w:rsidP="00E601EF">
      <w:pPr>
        <w:pStyle w:val="ListParagraph"/>
        <w:numPr>
          <w:ilvl w:val="0"/>
          <w:numId w:val="25"/>
        </w:numPr>
        <w:spacing w:before="120" w:after="120" w:line="360" w:lineRule="exact"/>
        <w:rPr>
          <w:rFonts w:ascii="Arial" w:hAnsi="Arial" w:cs="Arial"/>
          <w:color w:val="000000" w:themeColor="text1"/>
        </w:rPr>
      </w:pPr>
      <w:r w:rsidRPr="00E601EF">
        <w:rPr>
          <w:rFonts w:ascii="Arial" w:hAnsi="Arial" w:cs="Arial"/>
          <w:color w:val="000000" w:themeColor="text1"/>
        </w:rPr>
        <w:lastRenderedPageBreak/>
        <w:t xml:space="preserve">The Committee was of the view that in order to derive value for money and ensure progress towards the achievement of MTSF goals, it was important to scrutinise department spending priorities for alignment with the MTSF. </w:t>
      </w:r>
    </w:p>
    <w:p w:rsidR="00E601EF" w:rsidRPr="00E601EF" w:rsidRDefault="00E601EF" w:rsidP="00E601EF">
      <w:pPr>
        <w:pStyle w:val="ListParagraph"/>
        <w:numPr>
          <w:ilvl w:val="0"/>
          <w:numId w:val="25"/>
        </w:numPr>
        <w:spacing w:before="120" w:after="120" w:line="360" w:lineRule="exact"/>
        <w:rPr>
          <w:rFonts w:ascii="Arial" w:hAnsi="Arial" w:cs="Arial"/>
          <w:color w:val="000000" w:themeColor="text1"/>
        </w:rPr>
      </w:pPr>
      <w:r w:rsidRPr="00E601EF">
        <w:rPr>
          <w:rFonts w:ascii="Arial" w:hAnsi="Arial" w:cs="Arial"/>
          <w:color w:val="000000" w:themeColor="text1"/>
        </w:rPr>
        <w:t xml:space="preserve">That spending outcomes should be aligned with the attainment of predetermined objectives and that the Committee would monitor this linkage through the assistance of the Department of Planning, Monitoring and Evaluation, the Parliamentary Budget Office and Auditor General of South Africa. </w:t>
      </w:r>
    </w:p>
    <w:p w:rsidR="00E601EF" w:rsidRPr="00E601EF" w:rsidRDefault="002A0B91" w:rsidP="00E601EF">
      <w:pPr>
        <w:pStyle w:val="ListParagraph"/>
        <w:numPr>
          <w:ilvl w:val="0"/>
          <w:numId w:val="25"/>
        </w:numPr>
        <w:spacing w:before="120" w:after="120" w:line="360" w:lineRule="exact"/>
        <w:rPr>
          <w:rFonts w:ascii="Arial" w:hAnsi="Arial" w:cs="Arial"/>
          <w:color w:val="000000" w:themeColor="text1"/>
        </w:rPr>
      </w:pPr>
      <w:r>
        <w:rPr>
          <w:rFonts w:ascii="Arial" w:hAnsi="Arial" w:cs="Arial"/>
          <w:color w:val="000000" w:themeColor="text1"/>
        </w:rPr>
        <w:t>The Committee highlights</w:t>
      </w:r>
      <w:r w:rsidR="00E601EF" w:rsidRPr="00E601EF">
        <w:rPr>
          <w:rFonts w:ascii="Arial" w:hAnsi="Arial" w:cs="Arial"/>
          <w:color w:val="000000" w:themeColor="text1"/>
        </w:rPr>
        <w:t xml:space="preserve"> the need for thorough interrogation and verification of the department’s performance. It was important that performance standards be maintained and that no department regresses in terms performance</w:t>
      </w:r>
    </w:p>
    <w:p w:rsidR="00E601EF" w:rsidRPr="00E601EF" w:rsidRDefault="00E601EF" w:rsidP="00B14ABF">
      <w:pPr>
        <w:pStyle w:val="ListParagraph"/>
        <w:numPr>
          <w:ilvl w:val="0"/>
          <w:numId w:val="25"/>
        </w:numPr>
        <w:spacing w:before="120" w:after="120" w:line="360" w:lineRule="exact"/>
        <w:rPr>
          <w:rFonts w:ascii="Arial" w:hAnsi="Arial" w:cs="Arial"/>
          <w:color w:val="000000" w:themeColor="text1"/>
        </w:rPr>
      </w:pPr>
      <w:r w:rsidRPr="00E601EF">
        <w:rPr>
          <w:rFonts w:ascii="Arial" w:hAnsi="Arial" w:cs="Arial"/>
          <w:color w:val="000000" w:themeColor="text1"/>
        </w:rPr>
        <w:t xml:space="preserve">The Committee views the emphasis on value for money as especially critical given the significant size of the state’s procurement budget. It was highlighted that the level of compliance with supply chain regulations will need to improve and this includes state agencies paying suppliers within the prescribed time frames. In the medium term, the Committee will work on ensuring that budgets grow in real terms for deserving departments. </w:t>
      </w:r>
    </w:p>
    <w:p w:rsidR="00E601EF" w:rsidRPr="00E601EF" w:rsidRDefault="00E601EF" w:rsidP="00B14ABF">
      <w:pPr>
        <w:pStyle w:val="ListParagraph"/>
        <w:numPr>
          <w:ilvl w:val="0"/>
          <w:numId w:val="25"/>
        </w:numPr>
        <w:spacing w:before="120" w:after="120" w:line="360" w:lineRule="exact"/>
        <w:rPr>
          <w:rFonts w:ascii="Arial" w:hAnsi="Arial" w:cs="Arial"/>
          <w:color w:val="000000" w:themeColor="text1"/>
        </w:rPr>
      </w:pPr>
      <w:r w:rsidRPr="00E601EF">
        <w:rPr>
          <w:rFonts w:ascii="Arial" w:hAnsi="Arial" w:cs="Arial"/>
          <w:color w:val="000000" w:themeColor="text1"/>
        </w:rPr>
        <w:t>In order to foster collaboration with other Committees, it was re-emphasised that joint hearings with portfolio committees on quarterly expenditure performance should result in more concrete joint recommendations. In addition, it was agreed that the Committee would encourage Portfolio Committees to make recommendations to it on vote allocations/ appropriations.</w:t>
      </w:r>
    </w:p>
    <w:p w:rsidR="00E601EF" w:rsidRPr="00E601EF" w:rsidRDefault="00E601EF" w:rsidP="00E601EF">
      <w:pPr>
        <w:pStyle w:val="ListParagraph"/>
        <w:numPr>
          <w:ilvl w:val="0"/>
          <w:numId w:val="25"/>
        </w:numPr>
        <w:spacing w:before="120" w:after="120" w:line="360" w:lineRule="exact"/>
        <w:rPr>
          <w:rFonts w:ascii="Arial" w:hAnsi="Arial" w:cs="Arial"/>
          <w:color w:val="000000" w:themeColor="text1"/>
        </w:rPr>
      </w:pPr>
      <w:r w:rsidRPr="00E601EF">
        <w:rPr>
          <w:rFonts w:ascii="Arial" w:hAnsi="Arial" w:cs="Arial"/>
          <w:color w:val="000000" w:themeColor="text1"/>
        </w:rPr>
        <w:t>It was agreed that in order to be more proactive, the Committee would engage with key stakeholders in the relevant sectors to identify potential sites for oversight visits. The Committee would also broaden engagements on sites to include stakeholders representing community interest and not just departments.</w:t>
      </w:r>
    </w:p>
    <w:p w:rsidR="00E601EF" w:rsidRPr="00E601EF" w:rsidRDefault="00E601EF" w:rsidP="00E601EF">
      <w:pPr>
        <w:pStyle w:val="ListParagraph"/>
        <w:numPr>
          <w:ilvl w:val="0"/>
          <w:numId w:val="25"/>
        </w:numPr>
        <w:spacing w:before="120" w:after="120" w:line="360" w:lineRule="exact"/>
        <w:rPr>
          <w:rFonts w:ascii="Arial" w:hAnsi="Arial" w:cs="Arial"/>
          <w:color w:val="000000" w:themeColor="text1"/>
        </w:rPr>
      </w:pPr>
      <w:r w:rsidRPr="00E601EF">
        <w:rPr>
          <w:rFonts w:ascii="Arial" w:hAnsi="Arial" w:cs="Arial"/>
          <w:color w:val="000000" w:themeColor="text1"/>
        </w:rPr>
        <w:t xml:space="preserve">The Committee agreed that there needs to be regular engagements between Parliament and the Executive on issues affecting the allocation of resources in the long term. </w:t>
      </w:r>
    </w:p>
    <w:p w:rsidR="00E601EF" w:rsidRPr="002A0B91" w:rsidRDefault="00E601EF" w:rsidP="00B14ABF">
      <w:pPr>
        <w:pStyle w:val="ListParagraph"/>
        <w:numPr>
          <w:ilvl w:val="0"/>
          <w:numId w:val="25"/>
        </w:numPr>
        <w:spacing w:before="120" w:after="120" w:line="360" w:lineRule="exact"/>
        <w:rPr>
          <w:rFonts w:ascii="Arial" w:hAnsi="Arial" w:cs="Arial"/>
          <w:color w:val="000000" w:themeColor="text1"/>
        </w:rPr>
      </w:pPr>
      <w:r w:rsidRPr="002A0B91">
        <w:rPr>
          <w:rFonts w:ascii="Arial" w:hAnsi="Arial" w:cs="Arial"/>
          <w:color w:val="000000" w:themeColor="text1"/>
        </w:rPr>
        <w:t xml:space="preserve">The Committee agreed on ensuring that follow ups to findings and recommendations emanating from oversight visits should be an important part of the Committee’s oversight strategy and oversight activities. </w:t>
      </w:r>
    </w:p>
    <w:p w:rsidR="00E601EF" w:rsidRPr="00E601EF" w:rsidRDefault="00E601EF" w:rsidP="00E601EF">
      <w:pPr>
        <w:pStyle w:val="ListParagraph"/>
        <w:numPr>
          <w:ilvl w:val="0"/>
          <w:numId w:val="25"/>
        </w:numPr>
        <w:spacing w:before="120" w:after="120" w:line="360" w:lineRule="exact"/>
        <w:rPr>
          <w:rFonts w:ascii="Arial" w:hAnsi="Arial" w:cs="Arial"/>
          <w:color w:val="000000" w:themeColor="text1"/>
        </w:rPr>
      </w:pPr>
      <w:r w:rsidRPr="00E601EF">
        <w:rPr>
          <w:rFonts w:ascii="Arial" w:hAnsi="Arial" w:cs="Arial"/>
          <w:color w:val="000000" w:themeColor="text1"/>
        </w:rPr>
        <w:t xml:space="preserve">It was stated that the committee should broaden the participation of the public in the budget process through advertisements and press statements on community radio stations and in regional newspaper. </w:t>
      </w:r>
    </w:p>
    <w:p w:rsidR="00E601EF" w:rsidRPr="00E601EF" w:rsidRDefault="00E601EF" w:rsidP="00E601EF">
      <w:pPr>
        <w:pStyle w:val="ListParagraph"/>
        <w:numPr>
          <w:ilvl w:val="0"/>
          <w:numId w:val="25"/>
        </w:numPr>
        <w:spacing w:before="120" w:after="120" w:line="360" w:lineRule="exact"/>
        <w:rPr>
          <w:rFonts w:ascii="Arial" w:hAnsi="Arial" w:cs="Arial"/>
          <w:color w:val="000000" w:themeColor="text1"/>
        </w:rPr>
      </w:pPr>
      <w:r w:rsidRPr="00E601EF">
        <w:rPr>
          <w:rFonts w:ascii="Arial" w:hAnsi="Arial" w:cs="Arial"/>
          <w:color w:val="000000" w:themeColor="text1"/>
        </w:rPr>
        <w:t xml:space="preserve">The Committee agreed that a comprehensive review of the current budgetary framework/process should be undertaken in order to explore ways of strengthening the budgetary role of Parliament. </w:t>
      </w:r>
    </w:p>
    <w:p w:rsidR="00E601EF" w:rsidRPr="00E601EF" w:rsidRDefault="00E601EF" w:rsidP="00E601EF">
      <w:pPr>
        <w:pStyle w:val="ListParagraph"/>
        <w:numPr>
          <w:ilvl w:val="0"/>
          <w:numId w:val="25"/>
        </w:numPr>
        <w:spacing w:before="120" w:after="120" w:line="360" w:lineRule="exact"/>
        <w:rPr>
          <w:rFonts w:ascii="Arial" w:hAnsi="Arial" w:cs="Arial"/>
          <w:color w:val="000000" w:themeColor="text1"/>
        </w:rPr>
      </w:pPr>
      <w:r w:rsidRPr="00E601EF">
        <w:rPr>
          <w:rFonts w:ascii="Arial" w:hAnsi="Arial" w:cs="Arial"/>
          <w:color w:val="000000" w:themeColor="text1"/>
        </w:rPr>
        <w:lastRenderedPageBreak/>
        <w:t xml:space="preserve">The Committee should insist on leaner department delegations represented by Minister or Deputy Minister and the Accounting Officer. In cases where the Executive is not available, the Accounting Officer will take charge or senior official with delegated authority. </w:t>
      </w:r>
    </w:p>
    <w:p w:rsidR="00E601EF" w:rsidRDefault="00E601EF" w:rsidP="00E601EF">
      <w:pPr>
        <w:pStyle w:val="ListParagraph"/>
        <w:numPr>
          <w:ilvl w:val="0"/>
          <w:numId w:val="25"/>
        </w:numPr>
        <w:spacing w:before="120" w:after="120" w:line="360" w:lineRule="exact"/>
        <w:rPr>
          <w:rFonts w:ascii="Arial" w:hAnsi="Arial" w:cs="Arial"/>
          <w:color w:val="000000" w:themeColor="text1"/>
        </w:rPr>
      </w:pPr>
      <w:r>
        <w:rPr>
          <w:rFonts w:ascii="Arial" w:hAnsi="Arial" w:cs="Arial"/>
          <w:color w:val="000000" w:themeColor="text1"/>
        </w:rPr>
        <w:t>The Committee r</w:t>
      </w:r>
      <w:r w:rsidRPr="00E601EF">
        <w:rPr>
          <w:rFonts w:ascii="Arial" w:hAnsi="Arial" w:cs="Arial"/>
          <w:color w:val="000000" w:themeColor="text1"/>
        </w:rPr>
        <w:t xml:space="preserve">esolved that department presentations should focus on spending, outcome and service delivery information and not exceed 12 slides and that any other further information should be submitted as appendices. It is critical that the discussions remain at a strategic level with emphasis on progress made in realising the social and economic objectives of the state. </w:t>
      </w:r>
    </w:p>
    <w:p w:rsidR="002A0B91" w:rsidRPr="002A0B91" w:rsidRDefault="002A0B91" w:rsidP="002A0B91">
      <w:pPr>
        <w:spacing w:before="120" w:after="120" w:line="360" w:lineRule="exact"/>
        <w:ind w:left="360"/>
        <w:rPr>
          <w:rFonts w:ascii="Arial" w:hAnsi="Arial" w:cs="Arial"/>
          <w:color w:val="000000" w:themeColor="text1"/>
        </w:rPr>
      </w:pPr>
      <w:r w:rsidRPr="002A0B91">
        <w:rPr>
          <w:rFonts w:ascii="Arial" w:hAnsi="Arial" w:cs="Arial"/>
          <w:color w:val="000000" w:themeColor="text1"/>
        </w:rPr>
        <w:t>Other issues affecting budgets broadly include:</w:t>
      </w:r>
    </w:p>
    <w:p w:rsidR="002A0B91" w:rsidRPr="00875158" w:rsidRDefault="002A0B91" w:rsidP="002A0B91">
      <w:pPr>
        <w:pStyle w:val="ListParagraph"/>
        <w:numPr>
          <w:ilvl w:val="0"/>
          <w:numId w:val="25"/>
        </w:numPr>
        <w:spacing w:before="120" w:after="120" w:line="360" w:lineRule="exact"/>
        <w:rPr>
          <w:rFonts w:ascii="Arial" w:hAnsi="Arial" w:cs="Arial"/>
          <w:color w:val="000000" w:themeColor="text1"/>
        </w:rPr>
      </w:pPr>
      <w:r w:rsidRPr="00875158">
        <w:rPr>
          <w:rFonts w:ascii="Arial" w:hAnsi="Arial" w:cs="Arial"/>
          <w:color w:val="000000" w:themeColor="text1"/>
        </w:rPr>
        <w:t>Global developments in public finances point to three core areas as critical in ensuring public service delivery continues and expands over time, these are, namely, managing increases in the wage bill, realising efficiency savings and enhancing institutional capacity for effective oversight</w:t>
      </w:r>
    </w:p>
    <w:p w:rsidR="002A0B91" w:rsidRPr="00875158" w:rsidRDefault="002A0B91" w:rsidP="002A0B91">
      <w:pPr>
        <w:pStyle w:val="ListParagraph"/>
        <w:numPr>
          <w:ilvl w:val="0"/>
          <w:numId w:val="25"/>
        </w:numPr>
        <w:spacing w:before="120" w:after="120" w:line="360" w:lineRule="exact"/>
        <w:rPr>
          <w:rFonts w:ascii="Arial" w:hAnsi="Arial" w:cs="Arial"/>
          <w:color w:val="000000" w:themeColor="text1"/>
        </w:rPr>
      </w:pPr>
      <w:r w:rsidRPr="00875158">
        <w:rPr>
          <w:rFonts w:ascii="Arial" w:hAnsi="Arial" w:cs="Arial"/>
          <w:color w:val="000000" w:themeColor="text1"/>
        </w:rPr>
        <w:t>Parliaments worldwide are enhancing oversight strategies over the budget</w:t>
      </w:r>
    </w:p>
    <w:p w:rsidR="002A0B91" w:rsidRPr="00875158" w:rsidRDefault="002A0B91" w:rsidP="002A0B91">
      <w:pPr>
        <w:pStyle w:val="ListParagraph"/>
        <w:numPr>
          <w:ilvl w:val="0"/>
          <w:numId w:val="25"/>
        </w:numPr>
        <w:spacing w:before="120" w:after="120" w:line="360" w:lineRule="exact"/>
        <w:rPr>
          <w:rFonts w:ascii="Arial" w:hAnsi="Arial" w:cs="Arial"/>
          <w:color w:val="000000" w:themeColor="text1"/>
        </w:rPr>
      </w:pPr>
      <w:r w:rsidRPr="00875158">
        <w:rPr>
          <w:rFonts w:ascii="Arial" w:hAnsi="Arial" w:cs="Arial"/>
          <w:color w:val="000000" w:themeColor="text1"/>
        </w:rPr>
        <w:t>The role of the Parliamentary Budget Office will become critical in the medium to long term</w:t>
      </w:r>
    </w:p>
    <w:p w:rsidR="002A0B91" w:rsidRPr="00875158" w:rsidRDefault="002A0B91" w:rsidP="002A0B91">
      <w:pPr>
        <w:pStyle w:val="ListParagraph"/>
        <w:numPr>
          <w:ilvl w:val="0"/>
          <w:numId w:val="25"/>
        </w:numPr>
        <w:spacing w:before="120" w:after="120" w:line="360" w:lineRule="exact"/>
        <w:rPr>
          <w:rFonts w:ascii="Arial" w:hAnsi="Arial" w:cs="Arial"/>
          <w:color w:val="000000" w:themeColor="text1"/>
        </w:rPr>
      </w:pPr>
      <w:r w:rsidRPr="00875158">
        <w:rPr>
          <w:rFonts w:ascii="Arial" w:hAnsi="Arial" w:cs="Arial"/>
          <w:color w:val="000000" w:themeColor="text1"/>
        </w:rPr>
        <w:t>The allocation of resources over the next three years will be informed by government’s strategic priorities as guided by the National Development Plan (NDP).</w:t>
      </w:r>
    </w:p>
    <w:p w:rsidR="002A0B91" w:rsidRPr="00875158" w:rsidRDefault="002A0B91" w:rsidP="002A0B91">
      <w:pPr>
        <w:pStyle w:val="ListParagraph"/>
        <w:numPr>
          <w:ilvl w:val="0"/>
          <w:numId w:val="25"/>
        </w:numPr>
        <w:spacing w:before="120" w:after="120" w:line="360" w:lineRule="exact"/>
        <w:rPr>
          <w:rFonts w:ascii="Arial" w:hAnsi="Arial" w:cs="Arial"/>
          <w:color w:val="000000" w:themeColor="text1"/>
        </w:rPr>
      </w:pPr>
      <w:r w:rsidRPr="00875158">
        <w:rPr>
          <w:rFonts w:ascii="Arial" w:hAnsi="Arial" w:cs="Arial"/>
          <w:color w:val="000000" w:themeColor="text1"/>
        </w:rPr>
        <w:t>Budgeting will be underpinned by the provision of public services that prioritise doing more with less rather than higher expenditure.</w:t>
      </w:r>
    </w:p>
    <w:p w:rsidR="002A0B91" w:rsidRPr="00875158" w:rsidRDefault="002A0B91" w:rsidP="002A0B91">
      <w:pPr>
        <w:pStyle w:val="ListParagraph"/>
        <w:numPr>
          <w:ilvl w:val="0"/>
          <w:numId w:val="25"/>
        </w:numPr>
        <w:spacing w:before="120" w:after="120" w:line="360" w:lineRule="exact"/>
        <w:rPr>
          <w:rFonts w:ascii="Arial" w:hAnsi="Arial" w:cs="Arial"/>
          <w:color w:val="000000" w:themeColor="text1"/>
        </w:rPr>
      </w:pPr>
      <w:r w:rsidRPr="00875158">
        <w:rPr>
          <w:rFonts w:ascii="Arial" w:hAnsi="Arial" w:cs="Arial"/>
          <w:color w:val="000000" w:themeColor="text1"/>
        </w:rPr>
        <w:t>There is a need to improve the level of understanding of the Money Bills Act by all stakeholders</w:t>
      </w:r>
    </w:p>
    <w:p w:rsidR="002A0B91" w:rsidRPr="00875158" w:rsidRDefault="002A0B91" w:rsidP="002A0B91">
      <w:pPr>
        <w:pStyle w:val="ListParagraph"/>
        <w:numPr>
          <w:ilvl w:val="0"/>
          <w:numId w:val="25"/>
        </w:numPr>
        <w:spacing w:before="120" w:after="120" w:line="360" w:lineRule="exact"/>
        <w:rPr>
          <w:rFonts w:ascii="Arial" w:hAnsi="Arial" w:cs="Arial"/>
          <w:color w:val="000000" w:themeColor="text1"/>
        </w:rPr>
      </w:pPr>
      <w:r w:rsidRPr="00875158">
        <w:rPr>
          <w:rFonts w:ascii="Arial" w:hAnsi="Arial" w:cs="Arial"/>
          <w:color w:val="000000" w:themeColor="text1"/>
        </w:rPr>
        <w:t>The state has undertaken reprioritisation exercises in the past government term and this approach may not be sustainable in the long term</w:t>
      </w:r>
    </w:p>
    <w:p w:rsidR="002A0B91" w:rsidRPr="00E601EF" w:rsidRDefault="002A0B91" w:rsidP="002A0B91">
      <w:pPr>
        <w:pStyle w:val="ListParagraph"/>
        <w:spacing w:before="120" w:after="120" w:line="360" w:lineRule="exact"/>
        <w:rPr>
          <w:rFonts w:ascii="Arial" w:hAnsi="Arial" w:cs="Arial"/>
          <w:color w:val="000000" w:themeColor="text1"/>
        </w:rPr>
      </w:pPr>
    </w:p>
    <w:p w:rsidR="00566983" w:rsidRPr="00875158" w:rsidRDefault="00566983" w:rsidP="00566983">
      <w:pPr>
        <w:pStyle w:val="ListParagraph"/>
        <w:spacing w:before="120" w:after="120" w:line="360" w:lineRule="exact"/>
        <w:rPr>
          <w:rFonts w:ascii="Arial" w:hAnsi="Arial" w:cs="Arial"/>
          <w:color w:val="000000" w:themeColor="text1"/>
        </w:rPr>
      </w:pPr>
    </w:p>
    <w:p w:rsidR="00F31501" w:rsidRPr="00875158" w:rsidRDefault="00CA3407" w:rsidP="00F31501">
      <w:pPr>
        <w:outlineLvl w:val="0"/>
        <w:rPr>
          <w:rFonts w:ascii="Arial" w:hAnsi="Arial" w:cs="Arial"/>
          <w:b/>
          <w:color w:val="000000" w:themeColor="text1"/>
          <w:sz w:val="22"/>
          <w:szCs w:val="22"/>
        </w:rPr>
      </w:pPr>
      <w:bookmarkStart w:id="9" w:name="_Toc415221432"/>
      <w:r w:rsidRPr="00875158">
        <w:rPr>
          <w:rFonts w:ascii="Arial" w:hAnsi="Arial" w:cs="Arial"/>
          <w:b/>
          <w:color w:val="000000" w:themeColor="text1"/>
          <w:sz w:val="22"/>
          <w:szCs w:val="22"/>
        </w:rPr>
        <w:t>9</w:t>
      </w:r>
      <w:r w:rsidR="00F31501" w:rsidRPr="00875158">
        <w:rPr>
          <w:rFonts w:ascii="Arial" w:hAnsi="Arial" w:cs="Arial"/>
          <w:b/>
          <w:color w:val="000000" w:themeColor="text1"/>
          <w:sz w:val="22"/>
          <w:szCs w:val="22"/>
        </w:rPr>
        <w:t>.</w:t>
      </w:r>
      <w:r w:rsidR="00F31501" w:rsidRPr="00875158">
        <w:rPr>
          <w:rFonts w:ascii="Arial" w:hAnsi="Arial" w:cs="Arial"/>
          <w:b/>
          <w:color w:val="000000" w:themeColor="text1"/>
          <w:sz w:val="22"/>
          <w:szCs w:val="22"/>
        </w:rPr>
        <w:tab/>
        <w:t xml:space="preserve">Committee </w:t>
      </w:r>
      <w:bookmarkEnd w:id="9"/>
      <w:r w:rsidR="00566983" w:rsidRPr="00875158">
        <w:rPr>
          <w:rFonts w:ascii="Arial" w:hAnsi="Arial" w:cs="Arial"/>
          <w:b/>
          <w:color w:val="000000" w:themeColor="text1"/>
          <w:sz w:val="22"/>
          <w:szCs w:val="22"/>
        </w:rPr>
        <w:t>Annual Performance Plan</w:t>
      </w:r>
    </w:p>
    <w:p w:rsidR="00F31501" w:rsidRPr="00875158" w:rsidRDefault="00F31501" w:rsidP="00F31501">
      <w:pPr>
        <w:outlineLvl w:val="0"/>
        <w:rPr>
          <w:rFonts w:ascii="Arial" w:hAnsi="Arial" w:cs="Arial"/>
          <w:b/>
          <w:color w:val="000000" w:themeColor="text1"/>
          <w:sz w:val="22"/>
          <w:szCs w:val="22"/>
        </w:rPr>
      </w:pPr>
    </w:p>
    <w:p w:rsidR="00B635BB" w:rsidRPr="00875158" w:rsidRDefault="00B635BB" w:rsidP="00670438">
      <w:pPr>
        <w:outlineLvl w:val="0"/>
        <w:rPr>
          <w:rFonts w:ascii="Arial" w:hAnsi="Arial" w:cs="Arial"/>
          <w:b/>
          <w:color w:val="000000" w:themeColor="text1"/>
          <w:sz w:val="20"/>
          <w:szCs w:val="20"/>
        </w:rPr>
      </w:pPr>
    </w:p>
    <w:p w:rsidR="00C557CB" w:rsidRPr="00875158" w:rsidRDefault="00B635BB" w:rsidP="00670438">
      <w:pPr>
        <w:outlineLvl w:val="0"/>
        <w:rPr>
          <w:rFonts w:ascii="Arial" w:hAnsi="Arial" w:cs="Arial"/>
          <w:b/>
          <w:color w:val="000000" w:themeColor="text1"/>
          <w:sz w:val="20"/>
          <w:szCs w:val="20"/>
        </w:rPr>
      </w:pPr>
      <w:r w:rsidRPr="00875158">
        <w:rPr>
          <w:rFonts w:ascii="Arial" w:hAnsi="Arial" w:cs="Arial"/>
          <w:b/>
          <w:color w:val="000000" w:themeColor="text1"/>
          <w:sz w:val="20"/>
          <w:szCs w:val="20"/>
        </w:rPr>
        <w:t>Table 1</w:t>
      </w:r>
    </w:p>
    <w:tbl>
      <w:tblPr>
        <w:tblStyle w:val="TableGrid"/>
        <w:tblW w:w="0" w:type="auto"/>
        <w:tblLook w:val="04A0"/>
      </w:tblPr>
      <w:tblGrid>
        <w:gridCol w:w="1918"/>
        <w:gridCol w:w="2164"/>
        <w:gridCol w:w="2085"/>
        <w:gridCol w:w="1406"/>
        <w:gridCol w:w="1275"/>
        <w:gridCol w:w="1275"/>
        <w:gridCol w:w="1275"/>
        <w:gridCol w:w="1275"/>
        <w:gridCol w:w="1275"/>
      </w:tblGrid>
      <w:tr w:rsidR="00875158" w:rsidRPr="00875158" w:rsidTr="00E465AB">
        <w:trPr>
          <w:trHeight w:val="600"/>
        </w:trPr>
        <w:tc>
          <w:tcPr>
            <w:tcW w:w="13948" w:type="dxa"/>
            <w:gridSpan w:val="9"/>
            <w:hideMark/>
          </w:tcPr>
          <w:p w:rsidR="00C557CB" w:rsidRPr="00875158" w:rsidRDefault="00C557CB" w:rsidP="00C557CB">
            <w:pPr>
              <w:outlineLvl w:val="0"/>
              <w:rPr>
                <w:rFonts w:ascii="Arial" w:hAnsi="Arial" w:cs="Arial"/>
                <w:b/>
                <w:bCs/>
                <w:color w:val="000000" w:themeColor="text1"/>
                <w:sz w:val="20"/>
                <w:szCs w:val="20"/>
                <w:lang w:val="en-ZA"/>
              </w:rPr>
            </w:pPr>
            <w:r w:rsidRPr="00875158">
              <w:rPr>
                <w:rFonts w:ascii="Arial" w:hAnsi="Arial" w:cs="Arial"/>
                <w:b/>
                <w:bCs/>
                <w:color w:val="000000" w:themeColor="text1"/>
                <w:sz w:val="20"/>
                <w:szCs w:val="20"/>
              </w:rPr>
              <w:t>Strategic Goal:</w:t>
            </w:r>
            <w:r w:rsidRPr="00875158">
              <w:rPr>
                <w:rFonts w:ascii="Arial" w:hAnsi="Arial" w:cs="Arial"/>
                <w:color w:val="000000" w:themeColor="text1"/>
                <w:sz w:val="20"/>
                <w:szCs w:val="20"/>
              </w:rPr>
              <w:t xml:space="preserve"> Enhance parliament’s oversight and accountability over the work of the</w:t>
            </w:r>
            <w:r w:rsidRPr="00875158">
              <w:rPr>
                <w:rFonts w:ascii="Arial" w:hAnsi="Arial" w:cs="Arial"/>
                <w:color w:val="000000" w:themeColor="text1"/>
                <w:sz w:val="20"/>
                <w:szCs w:val="20"/>
              </w:rPr>
              <w:br/>
              <w:t>executive to ensure implementation of the objectives of the MTSF</w:t>
            </w:r>
          </w:p>
        </w:tc>
      </w:tr>
      <w:tr w:rsidR="00875158" w:rsidRPr="00875158" w:rsidTr="00AC5F67">
        <w:trPr>
          <w:trHeight w:val="315"/>
        </w:trPr>
        <w:tc>
          <w:tcPr>
            <w:tcW w:w="1918" w:type="dxa"/>
            <w:vMerge w:val="restart"/>
            <w:hideMark/>
          </w:tcPr>
          <w:p w:rsidR="00C557CB" w:rsidRPr="00875158" w:rsidRDefault="00C557CB" w:rsidP="00C557C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lastRenderedPageBreak/>
              <w:t xml:space="preserve">Strategic Objective </w:t>
            </w:r>
          </w:p>
        </w:tc>
        <w:tc>
          <w:tcPr>
            <w:tcW w:w="2164" w:type="dxa"/>
            <w:vMerge w:val="restart"/>
            <w:hideMark/>
          </w:tcPr>
          <w:p w:rsidR="00C557CB" w:rsidRPr="00875158" w:rsidRDefault="00C557CB" w:rsidP="00C557C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 xml:space="preserve">Key Performance Indicators </w:t>
            </w:r>
          </w:p>
        </w:tc>
        <w:tc>
          <w:tcPr>
            <w:tcW w:w="7316" w:type="dxa"/>
            <w:gridSpan w:val="5"/>
            <w:hideMark/>
          </w:tcPr>
          <w:p w:rsidR="00C557CB" w:rsidRPr="00875158" w:rsidRDefault="00C557CB" w:rsidP="00C557C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Targets</w:t>
            </w:r>
          </w:p>
        </w:tc>
        <w:tc>
          <w:tcPr>
            <w:tcW w:w="1275" w:type="dxa"/>
            <w:vMerge w:val="restart"/>
            <w:hideMark/>
          </w:tcPr>
          <w:p w:rsidR="00C557CB" w:rsidRPr="00875158" w:rsidRDefault="00B14ABF" w:rsidP="00C557CB">
            <w:pPr>
              <w:outlineLvl w:val="0"/>
              <w:rPr>
                <w:rFonts w:ascii="Arial" w:hAnsi="Arial" w:cs="Arial"/>
                <w:b/>
                <w:bCs/>
                <w:color w:val="000000" w:themeColor="text1"/>
                <w:sz w:val="20"/>
                <w:szCs w:val="20"/>
              </w:rPr>
            </w:pPr>
            <w:r>
              <w:rPr>
                <w:rFonts w:ascii="Arial" w:hAnsi="Arial" w:cs="Arial"/>
                <w:b/>
                <w:bCs/>
                <w:color w:val="000000" w:themeColor="text1"/>
                <w:sz w:val="20"/>
                <w:szCs w:val="20"/>
              </w:rPr>
              <w:t>2017/18</w:t>
            </w:r>
          </w:p>
        </w:tc>
        <w:tc>
          <w:tcPr>
            <w:tcW w:w="1275" w:type="dxa"/>
            <w:vMerge w:val="restart"/>
            <w:hideMark/>
          </w:tcPr>
          <w:p w:rsidR="00C557CB" w:rsidRPr="00875158" w:rsidRDefault="00B14ABF" w:rsidP="00C557CB">
            <w:pPr>
              <w:outlineLvl w:val="0"/>
              <w:rPr>
                <w:rFonts w:ascii="Arial" w:hAnsi="Arial" w:cs="Arial"/>
                <w:b/>
                <w:bCs/>
                <w:color w:val="000000" w:themeColor="text1"/>
                <w:sz w:val="20"/>
                <w:szCs w:val="20"/>
              </w:rPr>
            </w:pPr>
            <w:r>
              <w:rPr>
                <w:rFonts w:ascii="Arial" w:hAnsi="Arial" w:cs="Arial"/>
                <w:b/>
                <w:bCs/>
                <w:color w:val="000000" w:themeColor="text1"/>
                <w:sz w:val="20"/>
                <w:szCs w:val="20"/>
              </w:rPr>
              <w:t>2018/19</w:t>
            </w:r>
          </w:p>
        </w:tc>
      </w:tr>
      <w:tr w:rsidR="00875158" w:rsidRPr="00875158" w:rsidTr="00AC5F67">
        <w:trPr>
          <w:trHeight w:val="615"/>
        </w:trPr>
        <w:tc>
          <w:tcPr>
            <w:tcW w:w="1918" w:type="dxa"/>
            <w:vMerge/>
            <w:hideMark/>
          </w:tcPr>
          <w:p w:rsidR="00C557CB" w:rsidRPr="00875158" w:rsidRDefault="00C557CB" w:rsidP="00C557CB">
            <w:pPr>
              <w:outlineLvl w:val="0"/>
              <w:rPr>
                <w:rFonts w:ascii="Arial" w:hAnsi="Arial" w:cs="Arial"/>
                <w:b/>
                <w:bCs/>
                <w:color w:val="000000" w:themeColor="text1"/>
                <w:sz w:val="20"/>
                <w:szCs w:val="20"/>
              </w:rPr>
            </w:pPr>
          </w:p>
        </w:tc>
        <w:tc>
          <w:tcPr>
            <w:tcW w:w="2164" w:type="dxa"/>
            <w:vMerge/>
            <w:hideMark/>
          </w:tcPr>
          <w:p w:rsidR="00C557CB" w:rsidRPr="00875158" w:rsidRDefault="00C557CB" w:rsidP="00C557CB">
            <w:pPr>
              <w:outlineLvl w:val="0"/>
              <w:rPr>
                <w:rFonts w:ascii="Arial" w:hAnsi="Arial" w:cs="Arial"/>
                <w:b/>
                <w:bCs/>
                <w:color w:val="000000" w:themeColor="text1"/>
                <w:sz w:val="20"/>
                <w:szCs w:val="20"/>
              </w:rPr>
            </w:pPr>
          </w:p>
        </w:tc>
        <w:tc>
          <w:tcPr>
            <w:tcW w:w="2085" w:type="dxa"/>
            <w:hideMark/>
          </w:tcPr>
          <w:p w:rsidR="00C557CB" w:rsidRPr="00875158" w:rsidRDefault="00B14ABF" w:rsidP="00C557CB">
            <w:pPr>
              <w:outlineLvl w:val="0"/>
              <w:rPr>
                <w:rFonts w:ascii="Arial" w:hAnsi="Arial" w:cs="Arial"/>
                <w:b/>
                <w:bCs/>
                <w:color w:val="000000" w:themeColor="text1"/>
                <w:sz w:val="20"/>
                <w:szCs w:val="20"/>
              </w:rPr>
            </w:pPr>
            <w:r>
              <w:rPr>
                <w:rFonts w:ascii="Arial" w:hAnsi="Arial" w:cs="Arial"/>
                <w:b/>
                <w:bCs/>
                <w:color w:val="000000" w:themeColor="text1"/>
                <w:sz w:val="20"/>
                <w:szCs w:val="20"/>
              </w:rPr>
              <w:t>2016/17</w:t>
            </w:r>
          </w:p>
        </w:tc>
        <w:tc>
          <w:tcPr>
            <w:tcW w:w="1406" w:type="dxa"/>
            <w:hideMark/>
          </w:tcPr>
          <w:p w:rsidR="00C557CB" w:rsidRPr="00875158" w:rsidRDefault="00C557CB" w:rsidP="00C557C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1</w:t>
            </w:r>
          </w:p>
        </w:tc>
        <w:tc>
          <w:tcPr>
            <w:tcW w:w="1275" w:type="dxa"/>
            <w:hideMark/>
          </w:tcPr>
          <w:p w:rsidR="00C557CB" w:rsidRPr="00875158" w:rsidRDefault="00C557CB" w:rsidP="00C557C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2</w:t>
            </w:r>
          </w:p>
        </w:tc>
        <w:tc>
          <w:tcPr>
            <w:tcW w:w="1275" w:type="dxa"/>
            <w:hideMark/>
          </w:tcPr>
          <w:p w:rsidR="00C557CB" w:rsidRPr="00875158" w:rsidRDefault="00C557CB" w:rsidP="00C557C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3</w:t>
            </w:r>
          </w:p>
        </w:tc>
        <w:tc>
          <w:tcPr>
            <w:tcW w:w="1275" w:type="dxa"/>
            <w:hideMark/>
          </w:tcPr>
          <w:p w:rsidR="00C557CB" w:rsidRPr="00875158" w:rsidRDefault="00C557CB" w:rsidP="00C557C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4</w:t>
            </w:r>
          </w:p>
        </w:tc>
        <w:tc>
          <w:tcPr>
            <w:tcW w:w="1275" w:type="dxa"/>
            <w:vMerge/>
            <w:hideMark/>
          </w:tcPr>
          <w:p w:rsidR="00C557CB" w:rsidRPr="00875158" w:rsidRDefault="00C557CB" w:rsidP="00C557CB">
            <w:pPr>
              <w:outlineLvl w:val="0"/>
              <w:rPr>
                <w:rFonts w:ascii="Arial" w:hAnsi="Arial" w:cs="Arial"/>
                <w:b/>
                <w:bCs/>
                <w:color w:val="000000" w:themeColor="text1"/>
                <w:sz w:val="20"/>
                <w:szCs w:val="20"/>
              </w:rPr>
            </w:pPr>
          </w:p>
        </w:tc>
        <w:tc>
          <w:tcPr>
            <w:tcW w:w="1275" w:type="dxa"/>
            <w:vMerge/>
            <w:hideMark/>
          </w:tcPr>
          <w:p w:rsidR="00C557CB" w:rsidRPr="00875158" w:rsidRDefault="00C557CB" w:rsidP="00C557CB">
            <w:pPr>
              <w:outlineLvl w:val="0"/>
              <w:rPr>
                <w:rFonts w:ascii="Arial" w:hAnsi="Arial" w:cs="Arial"/>
                <w:b/>
                <w:bCs/>
                <w:color w:val="000000" w:themeColor="text1"/>
                <w:sz w:val="20"/>
                <w:szCs w:val="20"/>
              </w:rPr>
            </w:pPr>
          </w:p>
        </w:tc>
      </w:tr>
      <w:tr w:rsidR="00875158" w:rsidRPr="00875158" w:rsidTr="00AC5F67">
        <w:trPr>
          <w:trHeight w:val="850"/>
        </w:trPr>
        <w:tc>
          <w:tcPr>
            <w:tcW w:w="1918" w:type="dxa"/>
            <w:vMerge w:val="restart"/>
            <w:tcBorders>
              <w:bottom w:val="single" w:sz="4" w:space="0" w:color="auto"/>
            </w:tcBorders>
            <w:shd w:val="clear" w:color="auto" w:fill="auto"/>
            <w:hideMark/>
          </w:tcPr>
          <w:p w:rsidR="008B0994" w:rsidRPr="00875158" w:rsidRDefault="008B0994" w:rsidP="00C557CB">
            <w:pPr>
              <w:outlineLvl w:val="0"/>
              <w:rPr>
                <w:rFonts w:ascii="Arial" w:hAnsi="Arial" w:cs="Arial"/>
                <w:b/>
                <w:color w:val="000000" w:themeColor="text1"/>
                <w:sz w:val="20"/>
                <w:szCs w:val="20"/>
              </w:rPr>
            </w:pPr>
            <w:r w:rsidRPr="00875158">
              <w:rPr>
                <w:rFonts w:ascii="Arial" w:hAnsi="Arial" w:cs="Arial"/>
                <w:b/>
                <w:color w:val="000000" w:themeColor="text1"/>
                <w:sz w:val="20"/>
                <w:szCs w:val="20"/>
              </w:rPr>
              <w:t xml:space="preserve">To consider and process all </w:t>
            </w:r>
            <w:r w:rsidRPr="00875158">
              <w:rPr>
                <w:rFonts w:ascii="Arial" w:hAnsi="Arial" w:cs="Arial"/>
                <w:b/>
                <w:bCs/>
                <w:color w:val="000000" w:themeColor="text1"/>
                <w:sz w:val="20"/>
                <w:szCs w:val="20"/>
              </w:rPr>
              <w:t>legislation</w:t>
            </w:r>
            <w:r w:rsidRPr="00875158">
              <w:rPr>
                <w:rFonts w:ascii="Arial" w:hAnsi="Arial" w:cs="Arial"/>
                <w:b/>
                <w:color w:val="000000" w:themeColor="text1"/>
                <w:sz w:val="20"/>
                <w:szCs w:val="20"/>
              </w:rPr>
              <w:t xml:space="preserve"> referred to the Committee within the current term of Parliament</w:t>
            </w:r>
          </w:p>
        </w:tc>
        <w:tc>
          <w:tcPr>
            <w:tcW w:w="2164"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Number of Money Bills processed, tabled and passed</w:t>
            </w:r>
          </w:p>
        </w:tc>
        <w:tc>
          <w:tcPr>
            <w:tcW w:w="208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6</w:t>
            </w:r>
          </w:p>
        </w:tc>
        <w:tc>
          <w:tcPr>
            <w:tcW w:w="1406"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3</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6</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6</w:t>
            </w:r>
          </w:p>
        </w:tc>
      </w:tr>
      <w:tr w:rsidR="00875158" w:rsidRPr="00875158" w:rsidTr="00AC5F67">
        <w:trPr>
          <w:trHeight w:val="690"/>
        </w:trPr>
        <w:tc>
          <w:tcPr>
            <w:tcW w:w="1918" w:type="dxa"/>
            <w:vMerge/>
            <w:tcBorders>
              <w:bottom w:val="single" w:sz="4" w:space="0" w:color="auto"/>
            </w:tcBorders>
            <w:shd w:val="clear" w:color="auto" w:fill="auto"/>
            <w:hideMark/>
          </w:tcPr>
          <w:p w:rsidR="008B0994" w:rsidRPr="00875158" w:rsidRDefault="008B0994" w:rsidP="00C557CB">
            <w:pPr>
              <w:outlineLvl w:val="0"/>
              <w:rPr>
                <w:rFonts w:ascii="Arial" w:hAnsi="Arial" w:cs="Arial"/>
                <w:b/>
                <w:color w:val="000000" w:themeColor="text1"/>
                <w:sz w:val="20"/>
                <w:szCs w:val="20"/>
              </w:rPr>
            </w:pPr>
          </w:p>
        </w:tc>
        <w:tc>
          <w:tcPr>
            <w:tcW w:w="2164"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Number of meetings held and minutes adopted</w:t>
            </w:r>
          </w:p>
        </w:tc>
        <w:tc>
          <w:tcPr>
            <w:tcW w:w="208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26</w:t>
            </w:r>
          </w:p>
        </w:tc>
        <w:tc>
          <w:tcPr>
            <w:tcW w:w="1406" w:type="dxa"/>
            <w:tcBorders>
              <w:bottom w:val="single" w:sz="4" w:space="0" w:color="auto"/>
            </w:tcBorders>
            <w:hideMark/>
          </w:tcPr>
          <w:p w:rsidR="008B0994" w:rsidRPr="00875158" w:rsidRDefault="005D5F96" w:rsidP="00C557CB">
            <w:pPr>
              <w:outlineLvl w:val="0"/>
              <w:rPr>
                <w:rFonts w:ascii="Arial" w:hAnsi="Arial" w:cs="Arial"/>
                <w:color w:val="000000" w:themeColor="text1"/>
                <w:sz w:val="20"/>
                <w:szCs w:val="20"/>
              </w:rPr>
            </w:pPr>
            <w:r>
              <w:rPr>
                <w:rFonts w:ascii="Arial" w:hAnsi="Arial" w:cs="Arial"/>
                <w:color w:val="000000" w:themeColor="text1"/>
                <w:sz w:val="20"/>
                <w:szCs w:val="20"/>
              </w:rPr>
              <w:t>16</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10</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8</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26</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26</w:t>
            </w:r>
          </w:p>
        </w:tc>
      </w:tr>
      <w:tr w:rsidR="00875158" w:rsidRPr="00875158" w:rsidTr="00AC5F67">
        <w:trPr>
          <w:trHeight w:val="745"/>
        </w:trPr>
        <w:tc>
          <w:tcPr>
            <w:tcW w:w="1918" w:type="dxa"/>
            <w:vMerge/>
            <w:tcBorders>
              <w:bottom w:val="single" w:sz="4" w:space="0" w:color="auto"/>
            </w:tcBorders>
            <w:shd w:val="clear" w:color="auto" w:fill="auto"/>
            <w:hideMark/>
          </w:tcPr>
          <w:p w:rsidR="008B0994" w:rsidRPr="00875158" w:rsidRDefault="008B0994" w:rsidP="00C557CB">
            <w:pPr>
              <w:outlineLvl w:val="0"/>
              <w:rPr>
                <w:rFonts w:ascii="Arial" w:hAnsi="Arial" w:cs="Arial"/>
                <w:b/>
                <w:color w:val="000000" w:themeColor="text1"/>
                <w:sz w:val="20"/>
                <w:szCs w:val="20"/>
              </w:rPr>
            </w:pPr>
          </w:p>
        </w:tc>
        <w:tc>
          <w:tcPr>
            <w:tcW w:w="2164"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Number of Money Bill reports considered</w:t>
            </w:r>
          </w:p>
        </w:tc>
        <w:tc>
          <w:tcPr>
            <w:tcW w:w="208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5</w:t>
            </w:r>
          </w:p>
        </w:tc>
        <w:tc>
          <w:tcPr>
            <w:tcW w:w="1406"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3</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5</w:t>
            </w:r>
          </w:p>
        </w:tc>
        <w:tc>
          <w:tcPr>
            <w:tcW w:w="1275" w:type="dxa"/>
            <w:tcBorders>
              <w:bottom w:val="single" w:sz="4" w:space="0" w:color="auto"/>
            </w:tcBorders>
            <w:hideMark/>
          </w:tcPr>
          <w:p w:rsidR="008B0994" w:rsidRPr="00875158" w:rsidRDefault="008B0994"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5</w:t>
            </w:r>
          </w:p>
        </w:tc>
      </w:tr>
      <w:tr w:rsidR="00875158" w:rsidRPr="00875158" w:rsidTr="00AC5F67">
        <w:trPr>
          <w:trHeight w:val="420"/>
        </w:trPr>
        <w:tc>
          <w:tcPr>
            <w:tcW w:w="1918" w:type="dxa"/>
            <w:vMerge/>
            <w:shd w:val="clear" w:color="auto" w:fill="auto"/>
          </w:tcPr>
          <w:p w:rsidR="008B0994" w:rsidRPr="00875158" w:rsidRDefault="008B0994" w:rsidP="008B0994">
            <w:pPr>
              <w:outlineLvl w:val="0"/>
              <w:rPr>
                <w:rFonts w:ascii="Arial" w:hAnsi="Arial" w:cs="Arial"/>
                <w:b/>
                <w:color w:val="000000" w:themeColor="text1"/>
                <w:sz w:val="20"/>
                <w:szCs w:val="20"/>
              </w:rPr>
            </w:pPr>
          </w:p>
        </w:tc>
        <w:tc>
          <w:tcPr>
            <w:tcW w:w="2164" w:type="dxa"/>
          </w:tcPr>
          <w:p w:rsidR="008B0994" w:rsidRPr="00875158" w:rsidRDefault="008B0994" w:rsidP="008B0994">
            <w:pPr>
              <w:outlineLvl w:val="0"/>
              <w:rPr>
                <w:rFonts w:ascii="Arial" w:hAnsi="Arial" w:cs="Arial"/>
                <w:color w:val="000000" w:themeColor="text1"/>
                <w:sz w:val="20"/>
                <w:szCs w:val="20"/>
              </w:rPr>
            </w:pPr>
            <w:r w:rsidRPr="00875158">
              <w:rPr>
                <w:rFonts w:ascii="Arial" w:hAnsi="Arial" w:cs="Arial"/>
                <w:color w:val="000000" w:themeColor="text1"/>
                <w:sz w:val="20"/>
                <w:szCs w:val="20"/>
              </w:rPr>
              <w:t>% of Bills processed within deadlines and with no significant errors</w:t>
            </w:r>
          </w:p>
        </w:tc>
        <w:tc>
          <w:tcPr>
            <w:tcW w:w="2085" w:type="dxa"/>
          </w:tcPr>
          <w:p w:rsidR="008B0994" w:rsidRPr="00875158" w:rsidRDefault="00BA2B64" w:rsidP="008B099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406" w:type="dxa"/>
          </w:tcPr>
          <w:p w:rsidR="008B0994" w:rsidRPr="00875158" w:rsidRDefault="00BA2B64" w:rsidP="008B099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8B0994" w:rsidRPr="00875158" w:rsidRDefault="00BA2B64" w:rsidP="008B099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8B0994" w:rsidRPr="00875158" w:rsidRDefault="00BA2B64" w:rsidP="008B099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8B0994" w:rsidRPr="00875158" w:rsidRDefault="00BA2B64" w:rsidP="008B099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8B0994" w:rsidRPr="00875158" w:rsidRDefault="00BA2B64" w:rsidP="008B099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8B0994" w:rsidRPr="00875158" w:rsidRDefault="00BA2B64" w:rsidP="008B0994">
            <w:pPr>
              <w:outlineLvl w:val="0"/>
              <w:rPr>
                <w:rFonts w:ascii="Arial" w:hAnsi="Arial" w:cs="Arial"/>
                <w:color w:val="000000" w:themeColor="text1"/>
                <w:sz w:val="20"/>
                <w:szCs w:val="20"/>
              </w:rPr>
            </w:pPr>
            <w:r>
              <w:rPr>
                <w:rFonts w:ascii="Arial" w:hAnsi="Arial" w:cs="Arial"/>
                <w:color w:val="000000" w:themeColor="text1"/>
                <w:sz w:val="20"/>
                <w:szCs w:val="20"/>
              </w:rPr>
              <w:t>100%</w:t>
            </w:r>
          </w:p>
        </w:tc>
      </w:tr>
      <w:tr w:rsidR="00BA2B64" w:rsidRPr="00875158" w:rsidTr="00AC5F67">
        <w:trPr>
          <w:trHeight w:val="420"/>
        </w:trPr>
        <w:tc>
          <w:tcPr>
            <w:tcW w:w="1918" w:type="dxa"/>
            <w:vMerge/>
            <w:shd w:val="clear" w:color="auto" w:fill="auto"/>
          </w:tcPr>
          <w:p w:rsidR="00BA2B64" w:rsidRPr="00875158" w:rsidRDefault="00BA2B64" w:rsidP="00BA2B64">
            <w:pPr>
              <w:outlineLvl w:val="0"/>
              <w:rPr>
                <w:rFonts w:ascii="Arial" w:hAnsi="Arial" w:cs="Arial"/>
                <w:b/>
                <w:color w:val="000000" w:themeColor="text1"/>
                <w:sz w:val="20"/>
                <w:szCs w:val="20"/>
              </w:rPr>
            </w:pPr>
          </w:p>
        </w:tc>
        <w:tc>
          <w:tcPr>
            <w:tcW w:w="2164" w:type="dxa"/>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 of Recommendation accepted on accelerating economic growth</w:t>
            </w:r>
          </w:p>
        </w:tc>
        <w:tc>
          <w:tcPr>
            <w:tcW w:w="208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406"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r w:rsidR="005D5F96">
              <w:rPr>
                <w:rFonts w:ascii="Arial" w:hAnsi="Arial" w:cs="Arial"/>
                <w:color w:val="000000" w:themeColor="text1"/>
                <w:sz w:val="20"/>
                <w:szCs w:val="20"/>
              </w:rPr>
              <w:t xml:space="preserve"> (DSBD on state procurement) </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r>
      <w:tr w:rsidR="00BA2B64" w:rsidRPr="00875158" w:rsidTr="00AC5F67">
        <w:trPr>
          <w:trHeight w:val="420"/>
        </w:trPr>
        <w:tc>
          <w:tcPr>
            <w:tcW w:w="1918" w:type="dxa"/>
            <w:vMerge/>
            <w:shd w:val="clear" w:color="auto" w:fill="auto"/>
          </w:tcPr>
          <w:p w:rsidR="00BA2B64" w:rsidRPr="00875158" w:rsidRDefault="00BA2B64" w:rsidP="00BA2B64">
            <w:pPr>
              <w:outlineLvl w:val="0"/>
              <w:rPr>
                <w:rFonts w:ascii="Arial" w:hAnsi="Arial" w:cs="Arial"/>
                <w:b/>
                <w:color w:val="000000" w:themeColor="text1"/>
                <w:sz w:val="20"/>
                <w:szCs w:val="20"/>
              </w:rPr>
            </w:pPr>
          </w:p>
        </w:tc>
        <w:tc>
          <w:tcPr>
            <w:tcW w:w="2164" w:type="dxa"/>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 of Recommendation accepted on transforming economy</w:t>
            </w:r>
          </w:p>
        </w:tc>
        <w:tc>
          <w:tcPr>
            <w:tcW w:w="208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406"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r w:rsidR="005D5F96">
              <w:rPr>
                <w:rFonts w:ascii="Arial" w:hAnsi="Arial" w:cs="Arial"/>
                <w:color w:val="000000" w:themeColor="text1"/>
                <w:sz w:val="20"/>
                <w:szCs w:val="20"/>
              </w:rPr>
              <w:t xml:space="preserve"> (DSBD on states property portfolio)</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r>
      <w:tr w:rsidR="00BA2B64" w:rsidRPr="00875158" w:rsidTr="00AC5F67">
        <w:trPr>
          <w:trHeight w:val="420"/>
        </w:trPr>
        <w:tc>
          <w:tcPr>
            <w:tcW w:w="1918" w:type="dxa"/>
            <w:vMerge/>
            <w:shd w:val="clear" w:color="auto" w:fill="auto"/>
          </w:tcPr>
          <w:p w:rsidR="00BA2B64" w:rsidRPr="00875158" w:rsidRDefault="00BA2B64" w:rsidP="00BA2B64">
            <w:pPr>
              <w:outlineLvl w:val="0"/>
              <w:rPr>
                <w:rFonts w:ascii="Arial" w:hAnsi="Arial" w:cs="Arial"/>
                <w:b/>
                <w:color w:val="000000" w:themeColor="text1"/>
                <w:sz w:val="20"/>
                <w:szCs w:val="20"/>
              </w:rPr>
            </w:pPr>
          </w:p>
        </w:tc>
        <w:tc>
          <w:tcPr>
            <w:tcW w:w="2164" w:type="dxa"/>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 of Recommendation accepted on spending reforms</w:t>
            </w:r>
          </w:p>
        </w:tc>
        <w:tc>
          <w:tcPr>
            <w:tcW w:w="208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406"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r w:rsidR="005D5F96">
              <w:rPr>
                <w:rFonts w:ascii="Arial" w:hAnsi="Arial" w:cs="Arial"/>
                <w:color w:val="000000" w:themeColor="text1"/>
                <w:sz w:val="20"/>
                <w:szCs w:val="20"/>
              </w:rPr>
              <w:t>’(best practice in EPWP)</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r>
      <w:tr w:rsidR="00BA2B64" w:rsidRPr="00875158" w:rsidTr="00AC5F67">
        <w:trPr>
          <w:trHeight w:val="420"/>
        </w:trPr>
        <w:tc>
          <w:tcPr>
            <w:tcW w:w="1918" w:type="dxa"/>
            <w:vMerge/>
          </w:tcPr>
          <w:p w:rsidR="00BA2B64" w:rsidRPr="00875158" w:rsidRDefault="00BA2B64" w:rsidP="00BA2B64">
            <w:pPr>
              <w:outlineLvl w:val="0"/>
              <w:rPr>
                <w:rFonts w:ascii="Arial" w:hAnsi="Arial" w:cs="Arial"/>
                <w:b/>
                <w:color w:val="000000" w:themeColor="text1"/>
                <w:sz w:val="20"/>
                <w:szCs w:val="20"/>
              </w:rPr>
            </w:pPr>
          </w:p>
        </w:tc>
        <w:tc>
          <w:tcPr>
            <w:tcW w:w="2164" w:type="dxa"/>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 of Recommendation accepted on alignment</w:t>
            </w:r>
          </w:p>
        </w:tc>
        <w:tc>
          <w:tcPr>
            <w:tcW w:w="208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406"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r w:rsidR="005D5F96">
              <w:rPr>
                <w:rFonts w:ascii="Arial" w:hAnsi="Arial" w:cs="Arial"/>
                <w:color w:val="000000" w:themeColor="text1"/>
                <w:sz w:val="20"/>
                <w:szCs w:val="20"/>
              </w:rPr>
              <w:t xml:space="preserve"> (MTSF risk areas)</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r>
      <w:tr w:rsidR="00BA2B64" w:rsidRPr="00875158" w:rsidTr="00AC5F67">
        <w:trPr>
          <w:trHeight w:val="690"/>
        </w:trPr>
        <w:tc>
          <w:tcPr>
            <w:tcW w:w="1918" w:type="dxa"/>
            <w:hideMark/>
          </w:tcPr>
          <w:p w:rsidR="00BA2B64" w:rsidRPr="00875158" w:rsidRDefault="00BA2B64" w:rsidP="00BA2B64">
            <w:pPr>
              <w:outlineLvl w:val="0"/>
              <w:rPr>
                <w:rFonts w:ascii="Arial" w:hAnsi="Arial" w:cs="Arial"/>
                <w:b/>
                <w:color w:val="000000" w:themeColor="text1"/>
                <w:sz w:val="20"/>
                <w:szCs w:val="20"/>
              </w:rPr>
            </w:pPr>
            <w:r w:rsidRPr="00875158">
              <w:rPr>
                <w:rFonts w:ascii="Arial" w:hAnsi="Arial" w:cs="Arial"/>
                <w:b/>
                <w:color w:val="000000" w:themeColor="text1"/>
                <w:sz w:val="20"/>
                <w:szCs w:val="20"/>
              </w:rPr>
              <w:lastRenderedPageBreak/>
              <w:t>Proactive and visible oversight</w:t>
            </w:r>
          </w:p>
        </w:tc>
        <w:tc>
          <w:tcPr>
            <w:tcW w:w="2164" w:type="dxa"/>
            <w:hideMark/>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Number of hearings with departments on quarterly expenditure reports</w:t>
            </w:r>
          </w:p>
        </w:tc>
        <w:tc>
          <w:tcPr>
            <w:tcW w:w="2085" w:type="dxa"/>
            <w:hideMark/>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3</w:t>
            </w:r>
          </w:p>
        </w:tc>
        <w:tc>
          <w:tcPr>
            <w:tcW w:w="1406" w:type="dxa"/>
            <w:hideMark/>
          </w:tcPr>
          <w:p w:rsidR="00BA2B64" w:rsidRPr="00875158" w:rsidRDefault="005D5F96" w:rsidP="00BA2B64">
            <w:pPr>
              <w:outlineLvl w:val="0"/>
              <w:rPr>
                <w:rFonts w:ascii="Arial" w:hAnsi="Arial" w:cs="Arial"/>
                <w:color w:val="000000" w:themeColor="text1"/>
                <w:sz w:val="20"/>
                <w:szCs w:val="20"/>
              </w:rPr>
            </w:pPr>
            <w:r>
              <w:rPr>
                <w:rFonts w:ascii="Arial" w:hAnsi="Arial" w:cs="Arial"/>
                <w:color w:val="000000" w:themeColor="text1"/>
                <w:sz w:val="20"/>
                <w:szCs w:val="20"/>
              </w:rPr>
              <w:t>3</w:t>
            </w:r>
          </w:p>
        </w:tc>
        <w:tc>
          <w:tcPr>
            <w:tcW w:w="1275" w:type="dxa"/>
            <w:hideMark/>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1275" w:type="dxa"/>
            <w:hideMark/>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1275" w:type="dxa"/>
            <w:hideMark/>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1275" w:type="dxa"/>
            <w:hideMark/>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3</w:t>
            </w:r>
          </w:p>
        </w:tc>
        <w:tc>
          <w:tcPr>
            <w:tcW w:w="1275" w:type="dxa"/>
            <w:hideMark/>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3</w:t>
            </w:r>
          </w:p>
        </w:tc>
      </w:tr>
      <w:tr w:rsidR="00BA2B64" w:rsidRPr="00875158" w:rsidTr="00AC5F67">
        <w:trPr>
          <w:trHeight w:val="690"/>
        </w:trPr>
        <w:tc>
          <w:tcPr>
            <w:tcW w:w="1918" w:type="dxa"/>
          </w:tcPr>
          <w:p w:rsidR="00BA2B64" w:rsidRPr="00875158" w:rsidRDefault="00BA2B64" w:rsidP="00BA2B64">
            <w:pPr>
              <w:outlineLvl w:val="0"/>
              <w:rPr>
                <w:rFonts w:ascii="Arial" w:hAnsi="Arial" w:cs="Arial"/>
                <w:b/>
                <w:color w:val="000000" w:themeColor="text1"/>
                <w:sz w:val="20"/>
                <w:szCs w:val="20"/>
              </w:rPr>
            </w:pPr>
          </w:p>
        </w:tc>
        <w:tc>
          <w:tcPr>
            <w:tcW w:w="2164" w:type="dxa"/>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Number of quarterly engagements with AG on in-year progress on Internal controls</w:t>
            </w:r>
          </w:p>
        </w:tc>
        <w:tc>
          <w:tcPr>
            <w:tcW w:w="208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2</w:t>
            </w:r>
          </w:p>
        </w:tc>
        <w:tc>
          <w:tcPr>
            <w:tcW w:w="1406" w:type="dxa"/>
          </w:tcPr>
          <w:p w:rsidR="00BA2B64" w:rsidRPr="00875158" w:rsidRDefault="00BA2B64" w:rsidP="00BA2B64">
            <w:pPr>
              <w:outlineLvl w:val="0"/>
              <w:rPr>
                <w:rFonts w:ascii="Arial" w:hAnsi="Arial" w:cs="Arial"/>
                <w:color w:val="000000" w:themeColor="text1"/>
                <w:sz w:val="20"/>
                <w:szCs w:val="20"/>
              </w:rPr>
            </w:pPr>
            <w:r>
              <w:rPr>
                <w:rFonts w:ascii="Arial" w:hAnsi="Arial" w:cs="Arial"/>
                <w:color w:val="000000" w:themeColor="text1"/>
                <w:sz w:val="20"/>
                <w:szCs w:val="20"/>
              </w:rPr>
              <w:t>1</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1</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2</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2</w:t>
            </w:r>
          </w:p>
        </w:tc>
      </w:tr>
      <w:tr w:rsidR="00BA2B64" w:rsidRPr="00875158" w:rsidTr="00AC5F67">
        <w:trPr>
          <w:trHeight w:val="690"/>
        </w:trPr>
        <w:tc>
          <w:tcPr>
            <w:tcW w:w="1918" w:type="dxa"/>
          </w:tcPr>
          <w:p w:rsidR="00BA2B64" w:rsidRPr="00875158" w:rsidRDefault="00BA2B64" w:rsidP="00BA2B64">
            <w:pPr>
              <w:outlineLvl w:val="0"/>
              <w:rPr>
                <w:rFonts w:ascii="Arial" w:hAnsi="Arial" w:cs="Arial"/>
                <w:b/>
                <w:color w:val="000000" w:themeColor="text1"/>
                <w:sz w:val="20"/>
                <w:szCs w:val="20"/>
              </w:rPr>
            </w:pPr>
          </w:p>
        </w:tc>
        <w:tc>
          <w:tcPr>
            <w:tcW w:w="2164" w:type="dxa"/>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Number of press statements issued on oversight visits/efforts conducted by the Committee</w:t>
            </w:r>
          </w:p>
        </w:tc>
        <w:tc>
          <w:tcPr>
            <w:tcW w:w="208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4</w:t>
            </w:r>
          </w:p>
        </w:tc>
        <w:tc>
          <w:tcPr>
            <w:tcW w:w="1406"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1</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1</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2</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4</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4</w:t>
            </w:r>
          </w:p>
        </w:tc>
      </w:tr>
      <w:tr w:rsidR="00BA2B64" w:rsidRPr="00875158" w:rsidTr="00AC5F67">
        <w:trPr>
          <w:trHeight w:val="690"/>
        </w:trPr>
        <w:tc>
          <w:tcPr>
            <w:tcW w:w="1918" w:type="dxa"/>
          </w:tcPr>
          <w:p w:rsidR="00BA2B64" w:rsidRPr="00875158" w:rsidRDefault="00BA2B64" w:rsidP="00BA2B64">
            <w:pPr>
              <w:outlineLvl w:val="0"/>
              <w:rPr>
                <w:rFonts w:ascii="Arial" w:hAnsi="Arial" w:cs="Arial"/>
                <w:b/>
                <w:color w:val="000000" w:themeColor="text1"/>
                <w:sz w:val="20"/>
                <w:szCs w:val="20"/>
              </w:rPr>
            </w:pPr>
          </w:p>
        </w:tc>
        <w:tc>
          <w:tcPr>
            <w:tcW w:w="2164" w:type="dxa"/>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Number of press statements issued on oversight visits/efforts conducted by the Committee</w:t>
            </w:r>
          </w:p>
        </w:tc>
        <w:tc>
          <w:tcPr>
            <w:tcW w:w="208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2</w:t>
            </w:r>
          </w:p>
        </w:tc>
        <w:tc>
          <w:tcPr>
            <w:tcW w:w="1406"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1</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2</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2</w:t>
            </w:r>
          </w:p>
        </w:tc>
      </w:tr>
      <w:tr w:rsidR="00BA2B64" w:rsidRPr="00875158" w:rsidTr="00AC5F67">
        <w:trPr>
          <w:trHeight w:val="690"/>
        </w:trPr>
        <w:tc>
          <w:tcPr>
            <w:tcW w:w="1918" w:type="dxa"/>
          </w:tcPr>
          <w:p w:rsidR="00BA2B64" w:rsidRPr="00875158" w:rsidRDefault="00BA2B64" w:rsidP="00BA2B64">
            <w:pPr>
              <w:outlineLvl w:val="0"/>
              <w:rPr>
                <w:rFonts w:ascii="Arial" w:hAnsi="Arial" w:cs="Arial"/>
                <w:b/>
                <w:color w:val="000000" w:themeColor="text1"/>
                <w:sz w:val="20"/>
                <w:szCs w:val="20"/>
              </w:rPr>
            </w:pPr>
          </w:p>
        </w:tc>
        <w:tc>
          <w:tcPr>
            <w:tcW w:w="2164" w:type="dxa"/>
          </w:tcPr>
          <w:p w:rsidR="00BA2B64" w:rsidRPr="00875158" w:rsidRDefault="00BA2B64" w:rsidP="00BA2B64">
            <w:pPr>
              <w:outlineLvl w:val="0"/>
              <w:rPr>
                <w:rFonts w:ascii="Arial" w:hAnsi="Arial" w:cs="Arial"/>
                <w:color w:val="000000" w:themeColor="text1"/>
                <w:sz w:val="20"/>
                <w:szCs w:val="20"/>
              </w:rPr>
            </w:pPr>
            <w:r w:rsidRPr="00875158">
              <w:rPr>
                <w:rFonts w:ascii="Arial" w:hAnsi="Arial" w:cs="Arial"/>
                <w:color w:val="000000" w:themeColor="text1"/>
                <w:sz w:val="20"/>
                <w:szCs w:val="20"/>
              </w:rPr>
              <w:t>% of Recommendation accepted on oversight reports</w:t>
            </w:r>
          </w:p>
        </w:tc>
        <w:tc>
          <w:tcPr>
            <w:tcW w:w="208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406"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100%</w:t>
            </w:r>
          </w:p>
        </w:tc>
      </w:tr>
      <w:tr w:rsidR="00BA2B64" w:rsidRPr="00875158" w:rsidTr="00AC5F67">
        <w:trPr>
          <w:trHeight w:val="690"/>
        </w:trPr>
        <w:tc>
          <w:tcPr>
            <w:tcW w:w="1918" w:type="dxa"/>
          </w:tcPr>
          <w:p w:rsidR="00BA2B64" w:rsidRPr="00875158" w:rsidRDefault="00BA2B64" w:rsidP="00BA2B64">
            <w:pPr>
              <w:outlineLvl w:val="0"/>
              <w:rPr>
                <w:rFonts w:ascii="Arial" w:hAnsi="Arial" w:cs="Arial"/>
                <w:b/>
                <w:color w:val="000000" w:themeColor="text1"/>
                <w:sz w:val="20"/>
                <w:szCs w:val="20"/>
              </w:rPr>
            </w:pPr>
          </w:p>
        </w:tc>
        <w:tc>
          <w:tcPr>
            <w:tcW w:w="2164" w:type="dxa"/>
          </w:tcPr>
          <w:p w:rsidR="00BA2B64" w:rsidRPr="00DE3082" w:rsidRDefault="00BA2B64" w:rsidP="00BA2B64">
            <w:pPr>
              <w:outlineLvl w:val="0"/>
              <w:rPr>
                <w:rFonts w:ascii="Arial" w:hAnsi="Arial" w:cs="Arial"/>
                <w:sz w:val="20"/>
                <w:szCs w:val="20"/>
              </w:rPr>
            </w:pPr>
            <w:r w:rsidRPr="00DE3082">
              <w:rPr>
                <w:rFonts w:ascii="Arial" w:hAnsi="Arial" w:cs="Arial"/>
                <w:sz w:val="20"/>
                <w:szCs w:val="20"/>
              </w:rPr>
              <w:t xml:space="preserve">Number of proactive research assignments requested from stakeholders  </w:t>
            </w:r>
          </w:p>
        </w:tc>
        <w:tc>
          <w:tcPr>
            <w:tcW w:w="2085" w:type="dxa"/>
          </w:tcPr>
          <w:p w:rsidR="00BA2B64" w:rsidRPr="00DE3082" w:rsidRDefault="00B14ABF" w:rsidP="00BA2B64">
            <w:pPr>
              <w:outlineLvl w:val="0"/>
              <w:rPr>
                <w:rFonts w:ascii="Arial" w:hAnsi="Arial" w:cs="Arial"/>
                <w:sz w:val="20"/>
                <w:szCs w:val="20"/>
              </w:rPr>
            </w:pPr>
            <w:r w:rsidRPr="00DE3082">
              <w:rPr>
                <w:rFonts w:ascii="Arial" w:hAnsi="Arial" w:cs="Arial"/>
                <w:sz w:val="20"/>
                <w:szCs w:val="20"/>
              </w:rPr>
              <w:t>2</w:t>
            </w:r>
          </w:p>
        </w:tc>
        <w:tc>
          <w:tcPr>
            <w:tcW w:w="1406" w:type="dxa"/>
          </w:tcPr>
          <w:p w:rsidR="00BA2B64" w:rsidRPr="00DE3082" w:rsidRDefault="005D5F96" w:rsidP="00BA2B64">
            <w:pPr>
              <w:outlineLvl w:val="0"/>
              <w:rPr>
                <w:rFonts w:ascii="Arial" w:hAnsi="Arial" w:cs="Arial"/>
                <w:sz w:val="20"/>
                <w:szCs w:val="20"/>
              </w:rPr>
            </w:pPr>
            <w:r w:rsidRPr="00DE3082">
              <w:rPr>
                <w:rFonts w:ascii="Arial" w:hAnsi="Arial" w:cs="Arial"/>
                <w:sz w:val="20"/>
                <w:szCs w:val="20"/>
              </w:rPr>
              <w:t>1</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2</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2</w:t>
            </w:r>
          </w:p>
        </w:tc>
      </w:tr>
      <w:tr w:rsidR="00AC5F67" w:rsidRPr="00875158" w:rsidTr="00AC5F67">
        <w:trPr>
          <w:trHeight w:val="2775"/>
        </w:trPr>
        <w:tc>
          <w:tcPr>
            <w:tcW w:w="1918" w:type="dxa"/>
            <w:vMerge w:val="restart"/>
          </w:tcPr>
          <w:p w:rsidR="00AC5F67" w:rsidRPr="00875158" w:rsidRDefault="00AC5F67" w:rsidP="00AC5F67">
            <w:pPr>
              <w:outlineLvl w:val="0"/>
              <w:rPr>
                <w:rFonts w:ascii="Arial" w:hAnsi="Arial" w:cs="Arial"/>
                <w:b/>
                <w:bCs/>
                <w:color w:val="000000" w:themeColor="text1"/>
                <w:sz w:val="20"/>
                <w:szCs w:val="20"/>
              </w:rPr>
            </w:pPr>
            <w:r w:rsidRPr="00875158">
              <w:rPr>
                <w:rFonts w:ascii="Arial" w:hAnsi="Arial" w:cs="Arial"/>
                <w:b/>
                <w:color w:val="000000" w:themeColor="text1"/>
                <w:sz w:val="20"/>
                <w:szCs w:val="20"/>
              </w:rPr>
              <w:lastRenderedPageBreak/>
              <w:t>Enhanced quarterly expenditure performance assessment</w:t>
            </w:r>
          </w:p>
        </w:tc>
        <w:tc>
          <w:tcPr>
            <w:tcW w:w="2164" w:type="dxa"/>
            <w:vMerge w:val="restart"/>
          </w:tcPr>
          <w:p w:rsidR="00AC5F67" w:rsidRPr="00DE3082" w:rsidRDefault="00AC5F67" w:rsidP="00AC5F67">
            <w:pPr>
              <w:outlineLvl w:val="0"/>
              <w:rPr>
                <w:rFonts w:ascii="Arial" w:hAnsi="Arial" w:cs="Arial"/>
                <w:sz w:val="20"/>
                <w:szCs w:val="20"/>
              </w:rPr>
            </w:pPr>
            <w:r w:rsidRPr="00DE3082">
              <w:rPr>
                <w:rFonts w:ascii="Arial" w:hAnsi="Arial" w:cs="Arial"/>
                <w:sz w:val="20"/>
                <w:szCs w:val="20"/>
              </w:rPr>
              <w:t xml:space="preserve">% of departments invited by SCoA displaying successful cost containment measures </w:t>
            </w:r>
          </w:p>
        </w:tc>
        <w:tc>
          <w:tcPr>
            <w:tcW w:w="2085" w:type="dxa"/>
            <w:vMerge w:val="restart"/>
          </w:tcPr>
          <w:p w:rsidR="00AC5F67" w:rsidRPr="00DE3082" w:rsidRDefault="00AC5F67" w:rsidP="00AC5F67">
            <w:pPr>
              <w:outlineLvl w:val="0"/>
              <w:rPr>
                <w:rFonts w:ascii="Arial" w:hAnsi="Arial" w:cs="Arial"/>
                <w:sz w:val="20"/>
                <w:szCs w:val="20"/>
              </w:rPr>
            </w:pPr>
            <w:r w:rsidRPr="00DE3082">
              <w:rPr>
                <w:rFonts w:ascii="Arial" w:hAnsi="Arial" w:cs="Arial"/>
                <w:sz w:val="20"/>
                <w:szCs w:val="20"/>
              </w:rPr>
              <w:t>100%</w:t>
            </w:r>
          </w:p>
        </w:tc>
        <w:tc>
          <w:tcPr>
            <w:tcW w:w="1406" w:type="dxa"/>
            <w:vMerge w:val="restart"/>
          </w:tcPr>
          <w:p w:rsidR="00AC5F67" w:rsidRPr="00DE3082" w:rsidRDefault="00AC5F67" w:rsidP="00AC5F67">
            <w:pPr>
              <w:outlineLvl w:val="0"/>
              <w:rPr>
                <w:rFonts w:ascii="Arial" w:hAnsi="Arial" w:cs="Arial"/>
                <w:sz w:val="20"/>
                <w:szCs w:val="20"/>
              </w:rPr>
            </w:pPr>
            <w:r w:rsidRPr="00DE3082">
              <w:rPr>
                <w:rFonts w:ascii="Arial" w:hAnsi="Arial" w:cs="Arial"/>
                <w:sz w:val="20"/>
                <w:szCs w:val="20"/>
              </w:rPr>
              <w:t>100%</w:t>
            </w:r>
            <w:r w:rsidR="00FF0B7C" w:rsidRPr="00DE3082">
              <w:rPr>
                <w:rFonts w:ascii="Arial" w:hAnsi="Arial" w:cs="Arial"/>
                <w:sz w:val="20"/>
                <w:szCs w:val="20"/>
              </w:rPr>
              <w:t xml:space="preserve"> (All </w:t>
            </w:r>
            <w:proofErr w:type="spellStart"/>
            <w:r w:rsidR="00FF0B7C" w:rsidRPr="00DE3082">
              <w:rPr>
                <w:rFonts w:ascii="Arial" w:hAnsi="Arial" w:cs="Arial"/>
                <w:sz w:val="20"/>
                <w:szCs w:val="20"/>
              </w:rPr>
              <w:t>dpts</w:t>
            </w:r>
            <w:proofErr w:type="spellEnd"/>
            <w:r w:rsidR="00FF0B7C" w:rsidRPr="00DE3082">
              <w:rPr>
                <w:rFonts w:ascii="Arial" w:hAnsi="Arial" w:cs="Arial"/>
                <w:sz w:val="20"/>
                <w:szCs w:val="20"/>
              </w:rPr>
              <w:t xml:space="preserve"> committed)- To monitor- </w:t>
            </w:r>
          </w:p>
          <w:p w:rsidR="00FF0B7C" w:rsidRPr="00DE3082" w:rsidRDefault="00FF0B7C" w:rsidP="00AC5F67">
            <w:pPr>
              <w:outlineLvl w:val="0"/>
              <w:rPr>
                <w:rFonts w:ascii="Arial" w:hAnsi="Arial" w:cs="Arial"/>
                <w:sz w:val="20"/>
                <w:szCs w:val="20"/>
              </w:rPr>
            </w:pPr>
            <w:r w:rsidRPr="00DE3082">
              <w:rPr>
                <w:rFonts w:ascii="Arial" w:hAnsi="Arial" w:cs="Arial"/>
                <w:sz w:val="20"/>
                <w:szCs w:val="20"/>
              </w:rPr>
              <w:t xml:space="preserve">DWS, DBE, </w:t>
            </w:r>
            <w:proofErr w:type="spellStart"/>
            <w:r w:rsidRPr="00DE3082">
              <w:rPr>
                <w:rFonts w:ascii="Arial" w:hAnsi="Arial" w:cs="Arial"/>
                <w:sz w:val="20"/>
                <w:szCs w:val="20"/>
              </w:rPr>
              <w:t>DoH</w:t>
            </w:r>
            <w:proofErr w:type="spellEnd"/>
            <w:r w:rsidRPr="00DE3082">
              <w:rPr>
                <w:rFonts w:ascii="Arial" w:hAnsi="Arial" w:cs="Arial"/>
                <w:sz w:val="20"/>
                <w:szCs w:val="20"/>
              </w:rPr>
              <w:t>, DHS, DHET, DPW, DSBD</w:t>
            </w:r>
          </w:p>
        </w:tc>
        <w:tc>
          <w:tcPr>
            <w:tcW w:w="1275" w:type="dxa"/>
            <w:vMerge w:val="restart"/>
          </w:tcPr>
          <w:p w:rsidR="00AC5F67" w:rsidRPr="00875158" w:rsidRDefault="00AC5F67" w:rsidP="00AC5F67">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vMerge w:val="restart"/>
          </w:tcPr>
          <w:p w:rsidR="00AC5F67" w:rsidRPr="00875158" w:rsidRDefault="00AC5F67" w:rsidP="00AC5F67">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vMerge w:val="restart"/>
          </w:tcPr>
          <w:p w:rsidR="00AC5F67" w:rsidRPr="00875158" w:rsidRDefault="00AC5F67" w:rsidP="00AC5F67">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vMerge w:val="restart"/>
          </w:tcPr>
          <w:p w:rsidR="00AC5F67" w:rsidRPr="00875158" w:rsidRDefault="00AC5F67" w:rsidP="00AC5F67">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vMerge w:val="restart"/>
          </w:tcPr>
          <w:p w:rsidR="00AC5F67" w:rsidRPr="00875158" w:rsidRDefault="00AC5F67" w:rsidP="00AC5F67">
            <w:pPr>
              <w:outlineLvl w:val="0"/>
              <w:rPr>
                <w:rFonts w:ascii="Arial" w:hAnsi="Arial" w:cs="Arial"/>
                <w:color w:val="000000" w:themeColor="text1"/>
                <w:sz w:val="20"/>
                <w:szCs w:val="20"/>
              </w:rPr>
            </w:pPr>
            <w:r>
              <w:rPr>
                <w:rFonts w:ascii="Arial" w:hAnsi="Arial" w:cs="Arial"/>
                <w:color w:val="000000" w:themeColor="text1"/>
                <w:sz w:val="20"/>
                <w:szCs w:val="20"/>
              </w:rPr>
              <w:t>100%</w:t>
            </w:r>
          </w:p>
        </w:tc>
      </w:tr>
      <w:tr w:rsidR="00BA2B64" w:rsidRPr="00875158" w:rsidTr="00AC5F67">
        <w:trPr>
          <w:trHeight w:val="2775"/>
        </w:trPr>
        <w:tc>
          <w:tcPr>
            <w:tcW w:w="1918" w:type="dxa"/>
            <w:vMerge/>
          </w:tcPr>
          <w:p w:rsidR="00BA2B64" w:rsidRPr="00875158" w:rsidRDefault="00BA2B64" w:rsidP="00BA2B64">
            <w:pPr>
              <w:outlineLvl w:val="0"/>
              <w:rPr>
                <w:rFonts w:ascii="Arial" w:hAnsi="Arial" w:cs="Arial"/>
                <w:color w:val="000000" w:themeColor="text1"/>
                <w:sz w:val="20"/>
                <w:szCs w:val="20"/>
              </w:rPr>
            </w:pPr>
          </w:p>
        </w:tc>
        <w:tc>
          <w:tcPr>
            <w:tcW w:w="2164" w:type="dxa"/>
            <w:vMerge/>
          </w:tcPr>
          <w:p w:rsidR="00BA2B64" w:rsidRPr="00DE3082" w:rsidRDefault="00BA2B64" w:rsidP="00BA2B64">
            <w:pPr>
              <w:outlineLvl w:val="0"/>
              <w:rPr>
                <w:rFonts w:ascii="Arial" w:hAnsi="Arial" w:cs="Arial"/>
                <w:sz w:val="20"/>
                <w:szCs w:val="20"/>
              </w:rPr>
            </w:pPr>
          </w:p>
        </w:tc>
        <w:tc>
          <w:tcPr>
            <w:tcW w:w="2085" w:type="dxa"/>
            <w:vMerge/>
          </w:tcPr>
          <w:p w:rsidR="00BA2B64" w:rsidRPr="00DE3082" w:rsidRDefault="00BA2B64" w:rsidP="00BA2B64">
            <w:pPr>
              <w:outlineLvl w:val="0"/>
              <w:rPr>
                <w:rFonts w:ascii="Arial" w:hAnsi="Arial" w:cs="Arial"/>
                <w:sz w:val="20"/>
                <w:szCs w:val="20"/>
              </w:rPr>
            </w:pPr>
          </w:p>
        </w:tc>
        <w:tc>
          <w:tcPr>
            <w:tcW w:w="1406" w:type="dxa"/>
            <w:vMerge/>
          </w:tcPr>
          <w:p w:rsidR="00BA2B64" w:rsidRPr="00DE3082" w:rsidRDefault="00BA2B64" w:rsidP="00BA2B64">
            <w:pPr>
              <w:outlineLvl w:val="0"/>
              <w:rPr>
                <w:rFonts w:ascii="Arial" w:hAnsi="Arial" w:cs="Arial"/>
                <w:sz w:val="20"/>
                <w:szCs w:val="20"/>
              </w:rPr>
            </w:pPr>
          </w:p>
        </w:tc>
        <w:tc>
          <w:tcPr>
            <w:tcW w:w="1275" w:type="dxa"/>
            <w:vMerge/>
          </w:tcPr>
          <w:p w:rsidR="00BA2B64" w:rsidRPr="00875158" w:rsidRDefault="00BA2B64" w:rsidP="00BA2B64">
            <w:pPr>
              <w:outlineLvl w:val="0"/>
              <w:rPr>
                <w:rFonts w:ascii="Arial" w:hAnsi="Arial" w:cs="Arial"/>
                <w:color w:val="000000" w:themeColor="text1"/>
                <w:sz w:val="20"/>
                <w:szCs w:val="20"/>
              </w:rPr>
            </w:pPr>
          </w:p>
        </w:tc>
        <w:tc>
          <w:tcPr>
            <w:tcW w:w="1275" w:type="dxa"/>
            <w:vMerge/>
          </w:tcPr>
          <w:p w:rsidR="00BA2B64" w:rsidRPr="00875158" w:rsidRDefault="00BA2B64" w:rsidP="00BA2B64">
            <w:pPr>
              <w:outlineLvl w:val="0"/>
              <w:rPr>
                <w:rFonts w:ascii="Arial" w:hAnsi="Arial" w:cs="Arial"/>
                <w:color w:val="000000" w:themeColor="text1"/>
                <w:sz w:val="20"/>
                <w:szCs w:val="20"/>
              </w:rPr>
            </w:pPr>
          </w:p>
        </w:tc>
        <w:tc>
          <w:tcPr>
            <w:tcW w:w="1275" w:type="dxa"/>
            <w:vMerge/>
          </w:tcPr>
          <w:p w:rsidR="00BA2B64" w:rsidRPr="00875158" w:rsidRDefault="00BA2B64" w:rsidP="00BA2B64">
            <w:pPr>
              <w:outlineLvl w:val="0"/>
              <w:rPr>
                <w:rFonts w:ascii="Arial" w:hAnsi="Arial" w:cs="Arial"/>
                <w:color w:val="000000" w:themeColor="text1"/>
                <w:sz w:val="20"/>
                <w:szCs w:val="20"/>
              </w:rPr>
            </w:pPr>
          </w:p>
        </w:tc>
        <w:tc>
          <w:tcPr>
            <w:tcW w:w="1275" w:type="dxa"/>
            <w:vMerge/>
          </w:tcPr>
          <w:p w:rsidR="00BA2B64" w:rsidRPr="00875158" w:rsidRDefault="00BA2B64" w:rsidP="00BA2B64">
            <w:pPr>
              <w:outlineLvl w:val="0"/>
              <w:rPr>
                <w:rFonts w:ascii="Arial" w:hAnsi="Arial" w:cs="Arial"/>
                <w:color w:val="000000" w:themeColor="text1"/>
                <w:sz w:val="20"/>
                <w:szCs w:val="20"/>
              </w:rPr>
            </w:pPr>
          </w:p>
        </w:tc>
        <w:tc>
          <w:tcPr>
            <w:tcW w:w="1275" w:type="dxa"/>
            <w:vMerge/>
          </w:tcPr>
          <w:p w:rsidR="00BA2B64" w:rsidRPr="00875158" w:rsidRDefault="00BA2B64" w:rsidP="00BA2B64">
            <w:pPr>
              <w:outlineLvl w:val="0"/>
              <w:rPr>
                <w:rFonts w:ascii="Arial" w:hAnsi="Arial" w:cs="Arial"/>
                <w:color w:val="000000" w:themeColor="text1"/>
                <w:sz w:val="20"/>
                <w:szCs w:val="20"/>
              </w:rPr>
            </w:pPr>
          </w:p>
        </w:tc>
      </w:tr>
      <w:tr w:rsidR="00BA2B64" w:rsidRPr="00875158" w:rsidTr="00AC5F67">
        <w:trPr>
          <w:trHeight w:val="230"/>
        </w:trPr>
        <w:tc>
          <w:tcPr>
            <w:tcW w:w="1918" w:type="dxa"/>
            <w:vMerge/>
          </w:tcPr>
          <w:p w:rsidR="00BA2B64" w:rsidRPr="00875158" w:rsidRDefault="00BA2B64" w:rsidP="00BA2B64">
            <w:pPr>
              <w:outlineLvl w:val="0"/>
              <w:rPr>
                <w:rFonts w:ascii="Arial" w:hAnsi="Arial" w:cs="Arial"/>
                <w:b/>
                <w:bCs/>
                <w:color w:val="000000" w:themeColor="text1"/>
                <w:sz w:val="20"/>
                <w:szCs w:val="20"/>
              </w:rPr>
            </w:pPr>
          </w:p>
        </w:tc>
        <w:tc>
          <w:tcPr>
            <w:tcW w:w="2164" w:type="dxa"/>
            <w:vMerge/>
          </w:tcPr>
          <w:p w:rsidR="00BA2B64" w:rsidRPr="00DE3082" w:rsidRDefault="00BA2B64" w:rsidP="00BA2B64">
            <w:pPr>
              <w:outlineLvl w:val="0"/>
              <w:rPr>
                <w:rFonts w:ascii="Arial" w:hAnsi="Arial" w:cs="Arial"/>
                <w:sz w:val="20"/>
                <w:szCs w:val="20"/>
              </w:rPr>
            </w:pPr>
          </w:p>
        </w:tc>
        <w:tc>
          <w:tcPr>
            <w:tcW w:w="2085" w:type="dxa"/>
            <w:vMerge/>
          </w:tcPr>
          <w:p w:rsidR="00BA2B64" w:rsidRPr="00DE3082" w:rsidRDefault="00BA2B64" w:rsidP="00BA2B64">
            <w:pPr>
              <w:outlineLvl w:val="0"/>
              <w:rPr>
                <w:rFonts w:ascii="Arial" w:hAnsi="Arial" w:cs="Arial"/>
                <w:sz w:val="20"/>
                <w:szCs w:val="20"/>
              </w:rPr>
            </w:pPr>
          </w:p>
        </w:tc>
        <w:tc>
          <w:tcPr>
            <w:tcW w:w="1406" w:type="dxa"/>
            <w:vMerge/>
          </w:tcPr>
          <w:p w:rsidR="00BA2B64" w:rsidRPr="00DE3082" w:rsidRDefault="00BA2B64" w:rsidP="00BA2B64">
            <w:pPr>
              <w:outlineLvl w:val="0"/>
              <w:rPr>
                <w:rFonts w:ascii="Arial" w:hAnsi="Arial" w:cs="Arial"/>
                <w:sz w:val="20"/>
                <w:szCs w:val="20"/>
              </w:rPr>
            </w:pPr>
          </w:p>
        </w:tc>
        <w:tc>
          <w:tcPr>
            <w:tcW w:w="1275" w:type="dxa"/>
            <w:vMerge/>
          </w:tcPr>
          <w:p w:rsidR="00BA2B64" w:rsidRPr="00875158" w:rsidRDefault="00BA2B64" w:rsidP="00BA2B64">
            <w:pPr>
              <w:outlineLvl w:val="0"/>
              <w:rPr>
                <w:rFonts w:ascii="Arial" w:hAnsi="Arial" w:cs="Arial"/>
                <w:color w:val="000000" w:themeColor="text1"/>
                <w:sz w:val="20"/>
                <w:szCs w:val="20"/>
              </w:rPr>
            </w:pPr>
          </w:p>
        </w:tc>
        <w:tc>
          <w:tcPr>
            <w:tcW w:w="1275" w:type="dxa"/>
            <w:vMerge/>
          </w:tcPr>
          <w:p w:rsidR="00BA2B64" w:rsidRPr="00875158" w:rsidRDefault="00BA2B64" w:rsidP="00BA2B64">
            <w:pPr>
              <w:outlineLvl w:val="0"/>
              <w:rPr>
                <w:rFonts w:ascii="Arial" w:hAnsi="Arial" w:cs="Arial"/>
                <w:color w:val="000000" w:themeColor="text1"/>
                <w:sz w:val="20"/>
                <w:szCs w:val="20"/>
              </w:rPr>
            </w:pPr>
          </w:p>
        </w:tc>
        <w:tc>
          <w:tcPr>
            <w:tcW w:w="1275" w:type="dxa"/>
            <w:vMerge/>
          </w:tcPr>
          <w:p w:rsidR="00BA2B64" w:rsidRPr="00875158" w:rsidRDefault="00BA2B64" w:rsidP="00BA2B64">
            <w:pPr>
              <w:outlineLvl w:val="0"/>
              <w:rPr>
                <w:rFonts w:ascii="Arial" w:hAnsi="Arial" w:cs="Arial"/>
                <w:color w:val="000000" w:themeColor="text1"/>
                <w:sz w:val="20"/>
                <w:szCs w:val="20"/>
              </w:rPr>
            </w:pPr>
          </w:p>
        </w:tc>
        <w:tc>
          <w:tcPr>
            <w:tcW w:w="1275" w:type="dxa"/>
            <w:vMerge/>
          </w:tcPr>
          <w:p w:rsidR="00BA2B64" w:rsidRPr="00875158" w:rsidRDefault="00BA2B64" w:rsidP="00BA2B64">
            <w:pPr>
              <w:outlineLvl w:val="0"/>
              <w:rPr>
                <w:rFonts w:ascii="Arial" w:hAnsi="Arial" w:cs="Arial"/>
                <w:color w:val="000000" w:themeColor="text1"/>
                <w:sz w:val="20"/>
                <w:szCs w:val="20"/>
              </w:rPr>
            </w:pPr>
          </w:p>
        </w:tc>
        <w:tc>
          <w:tcPr>
            <w:tcW w:w="1275" w:type="dxa"/>
            <w:vMerge/>
          </w:tcPr>
          <w:p w:rsidR="00BA2B64" w:rsidRPr="00875158" w:rsidRDefault="00BA2B64" w:rsidP="00BA2B64">
            <w:pPr>
              <w:outlineLvl w:val="0"/>
              <w:rPr>
                <w:rFonts w:ascii="Arial" w:hAnsi="Arial" w:cs="Arial"/>
                <w:color w:val="000000" w:themeColor="text1"/>
                <w:sz w:val="20"/>
                <w:szCs w:val="20"/>
              </w:rPr>
            </w:pPr>
          </w:p>
        </w:tc>
      </w:tr>
      <w:tr w:rsidR="00B14ABF" w:rsidRPr="00875158" w:rsidTr="00AC5F67">
        <w:trPr>
          <w:trHeight w:val="690"/>
        </w:trPr>
        <w:tc>
          <w:tcPr>
            <w:tcW w:w="1918" w:type="dxa"/>
          </w:tcPr>
          <w:p w:rsidR="00B14ABF" w:rsidRPr="00875158" w:rsidRDefault="00B14ABF" w:rsidP="00B14ABF">
            <w:pPr>
              <w:outlineLvl w:val="0"/>
              <w:rPr>
                <w:rFonts w:ascii="Arial" w:hAnsi="Arial" w:cs="Arial"/>
                <w:b/>
                <w:color w:val="000000" w:themeColor="text1"/>
                <w:sz w:val="20"/>
                <w:szCs w:val="20"/>
              </w:rPr>
            </w:pPr>
          </w:p>
        </w:tc>
        <w:tc>
          <w:tcPr>
            <w:tcW w:w="2164" w:type="dxa"/>
          </w:tcPr>
          <w:p w:rsidR="00B14ABF" w:rsidRPr="00DE3082" w:rsidRDefault="00B14ABF" w:rsidP="00B14ABF">
            <w:pPr>
              <w:outlineLvl w:val="0"/>
              <w:rPr>
                <w:rFonts w:ascii="Arial" w:hAnsi="Arial" w:cs="Arial"/>
                <w:sz w:val="20"/>
                <w:szCs w:val="20"/>
              </w:rPr>
            </w:pPr>
            <w:r w:rsidRPr="00DE3082">
              <w:rPr>
                <w:rFonts w:ascii="Arial" w:hAnsi="Arial" w:cs="Arial"/>
                <w:sz w:val="20"/>
                <w:szCs w:val="20"/>
              </w:rPr>
              <w:t>% of departments comply with the procurement legislative environment</w:t>
            </w:r>
          </w:p>
        </w:tc>
        <w:tc>
          <w:tcPr>
            <w:tcW w:w="2085" w:type="dxa"/>
          </w:tcPr>
          <w:p w:rsidR="00B14ABF" w:rsidRPr="00DE3082" w:rsidRDefault="00B14ABF" w:rsidP="00B14ABF">
            <w:pPr>
              <w:outlineLvl w:val="0"/>
              <w:rPr>
                <w:rFonts w:ascii="Arial" w:hAnsi="Arial" w:cs="Arial"/>
                <w:sz w:val="20"/>
                <w:szCs w:val="20"/>
              </w:rPr>
            </w:pPr>
            <w:r w:rsidRPr="00DE3082">
              <w:rPr>
                <w:rFonts w:ascii="Arial" w:hAnsi="Arial" w:cs="Arial"/>
                <w:sz w:val="20"/>
                <w:szCs w:val="20"/>
              </w:rPr>
              <w:t>100%</w:t>
            </w:r>
          </w:p>
        </w:tc>
        <w:tc>
          <w:tcPr>
            <w:tcW w:w="1406" w:type="dxa"/>
          </w:tcPr>
          <w:p w:rsidR="00B14ABF" w:rsidRPr="00DE3082" w:rsidRDefault="00B14ABF" w:rsidP="00B14ABF">
            <w:pPr>
              <w:outlineLvl w:val="0"/>
              <w:rPr>
                <w:rFonts w:ascii="Arial" w:hAnsi="Arial" w:cs="Arial"/>
                <w:sz w:val="20"/>
                <w:szCs w:val="20"/>
              </w:rPr>
            </w:pPr>
            <w:r w:rsidRPr="00DE3082">
              <w:rPr>
                <w:rFonts w:ascii="Arial" w:hAnsi="Arial" w:cs="Arial"/>
                <w:sz w:val="20"/>
                <w:szCs w:val="20"/>
              </w:rPr>
              <w:t>100%</w:t>
            </w:r>
            <w:r w:rsidR="00FF0B7C" w:rsidRPr="00DE3082">
              <w:rPr>
                <w:rFonts w:ascii="Arial" w:hAnsi="Arial" w:cs="Arial"/>
                <w:sz w:val="20"/>
                <w:szCs w:val="20"/>
              </w:rPr>
              <w:t xml:space="preserve"> (All </w:t>
            </w:r>
            <w:proofErr w:type="spellStart"/>
            <w:r w:rsidR="00FF0B7C" w:rsidRPr="00DE3082">
              <w:rPr>
                <w:rFonts w:ascii="Arial" w:hAnsi="Arial" w:cs="Arial"/>
                <w:sz w:val="20"/>
                <w:szCs w:val="20"/>
              </w:rPr>
              <w:t>dpts</w:t>
            </w:r>
            <w:proofErr w:type="spellEnd"/>
            <w:r w:rsidR="00FF0B7C" w:rsidRPr="00DE3082">
              <w:rPr>
                <w:rFonts w:ascii="Arial" w:hAnsi="Arial" w:cs="Arial"/>
                <w:sz w:val="20"/>
                <w:szCs w:val="20"/>
              </w:rPr>
              <w:t xml:space="preserve"> committed) – To monitor- </w:t>
            </w:r>
          </w:p>
        </w:tc>
        <w:tc>
          <w:tcPr>
            <w:tcW w:w="1275" w:type="dxa"/>
          </w:tcPr>
          <w:p w:rsidR="00B14ABF" w:rsidRPr="00875158" w:rsidRDefault="00B14ABF" w:rsidP="00B14ABF">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14ABF" w:rsidRPr="00875158" w:rsidRDefault="00B14ABF" w:rsidP="00B14ABF">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14ABF" w:rsidRPr="00875158" w:rsidRDefault="00B14ABF" w:rsidP="00B14ABF">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14ABF" w:rsidRPr="00875158" w:rsidRDefault="00B14ABF" w:rsidP="00B14ABF">
            <w:pPr>
              <w:outlineLvl w:val="0"/>
              <w:rPr>
                <w:rFonts w:ascii="Arial" w:hAnsi="Arial" w:cs="Arial"/>
                <w:color w:val="000000" w:themeColor="text1"/>
                <w:sz w:val="20"/>
                <w:szCs w:val="20"/>
              </w:rPr>
            </w:pPr>
            <w:r>
              <w:rPr>
                <w:rFonts w:ascii="Arial" w:hAnsi="Arial" w:cs="Arial"/>
                <w:color w:val="000000" w:themeColor="text1"/>
                <w:sz w:val="20"/>
                <w:szCs w:val="20"/>
              </w:rPr>
              <w:t>100%</w:t>
            </w:r>
          </w:p>
        </w:tc>
        <w:tc>
          <w:tcPr>
            <w:tcW w:w="1275" w:type="dxa"/>
          </w:tcPr>
          <w:p w:rsidR="00B14ABF" w:rsidRPr="00875158" w:rsidRDefault="00B14ABF" w:rsidP="00B14ABF">
            <w:pPr>
              <w:outlineLvl w:val="0"/>
              <w:rPr>
                <w:rFonts w:ascii="Arial" w:hAnsi="Arial" w:cs="Arial"/>
                <w:color w:val="000000" w:themeColor="text1"/>
                <w:sz w:val="20"/>
                <w:szCs w:val="20"/>
              </w:rPr>
            </w:pPr>
            <w:r>
              <w:rPr>
                <w:rFonts w:ascii="Arial" w:hAnsi="Arial" w:cs="Arial"/>
                <w:color w:val="000000" w:themeColor="text1"/>
                <w:sz w:val="20"/>
                <w:szCs w:val="20"/>
              </w:rPr>
              <w:t>100%</w:t>
            </w:r>
          </w:p>
        </w:tc>
      </w:tr>
      <w:tr w:rsidR="00BA2B64" w:rsidRPr="00875158" w:rsidTr="00AC5F67">
        <w:trPr>
          <w:trHeight w:val="690"/>
        </w:trPr>
        <w:tc>
          <w:tcPr>
            <w:tcW w:w="1918" w:type="dxa"/>
          </w:tcPr>
          <w:p w:rsidR="00BA2B64" w:rsidRPr="00875158" w:rsidRDefault="00BA2B64" w:rsidP="00BA2B64">
            <w:pPr>
              <w:outlineLvl w:val="0"/>
              <w:rPr>
                <w:rFonts w:ascii="Arial" w:hAnsi="Arial" w:cs="Arial"/>
                <w:b/>
                <w:color w:val="000000" w:themeColor="text1"/>
                <w:sz w:val="20"/>
                <w:szCs w:val="20"/>
              </w:rPr>
            </w:pPr>
          </w:p>
        </w:tc>
        <w:tc>
          <w:tcPr>
            <w:tcW w:w="2164" w:type="dxa"/>
          </w:tcPr>
          <w:p w:rsidR="00BA2B64" w:rsidRPr="00DE3082" w:rsidRDefault="00BA2B64" w:rsidP="00BA2B64">
            <w:pPr>
              <w:outlineLvl w:val="0"/>
              <w:rPr>
                <w:rFonts w:ascii="Arial" w:hAnsi="Arial" w:cs="Arial"/>
                <w:sz w:val="20"/>
                <w:szCs w:val="20"/>
              </w:rPr>
            </w:pPr>
            <w:r w:rsidRPr="00DE3082">
              <w:rPr>
                <w:rFonts w:ascii="Arial" w:hAnsi="Arial" w:cs="Arial"/>
                <w:sz w:val="20"/>
                <w:szCs w:val="20"/>
              </w:rPr>
              <w:t>% of departments invited by SCoA attaining at least 90% of performance targets</w:t>
            </w:r>
          </w:p>
        </w:tc>
        <w:tc>
          <w:tcPr>
            <w:tcW w:w="2085" w:type="dxa"/>
          </w:tcPr>
          <w:p w:rsidR="00BA2B64" w:rsidRPr="00DE3082" w:rsidRDefault="00B14ABF" w:rsidP="00BA2B64">
            <w:pPr>
              <w:outlineLvl w:val="0"/>
              <w:rPr>
                <w:rFonts w:ascii="Arial" w:hAnsi="Arial" w:cs="Arial"/>
                <w:sz w:val="20"/>
                <w:szCs w:val="20"/>
              </w:rPr>
            </w:pPr>
            <w:r w:rsidRPr="00DE3082">
              <w:rPr>
                <w:rFonts w:ascii="Arial" w:hAnsi="Arial" w:cs="Arial"/>
                <w:sz w:val="20"/>
                <w:szCs w:val="20"/>
              </w:rPr>
              <w:t>90%</w:t>
            </w:r>
          </w:p>
        </w:tc>
        <w:tc>
          <w:tcPr>
            <w:tcW w:w="1406" w:type="dxa"/>
          </w:tcPr>
          <w:p w:rsidR="00BA2B64" w:rsidRPr="00DE3082" w:rsidRDefault="00B14ABF" w:rsidP="00BA2B64">
            <w:pPr>
              <w:outlineLvl w:val="0"/>
              <w:rPr>
                <w:rFonts w:ascii="Arial" w:hAnsi="Arial" w:cs="Arial"/>
                <w:sz w:val="20"/>
                <w:szCs w:val="20"/>
              </w:rPr>
            </w:pPr>
            <w:r w:rsidRPr="00DE3082">
              <w:rPr>
                <w:rFonts w:ascii="Arial" w:hAnsi="Arial" w:cs="Arial"/>
                <w:sz w:val="20"/>
                <w:szCs w:val="20"/>
              </w:rPr>
              <w:t>90%</w:t>
            </w:r>
            <w:r w:rsidR="00FF0B7C" w:rsidRPr="00DE3082">
              <w:rPr>
                <w:rFonts w:ascii="Arial" w:hAnsi="Arial" w:cs="Arial"/>
                <w:sz w:val="20"/>
                <w:szCs w:val="20"/>
              </w:rPr>
              <w:t xml:space="preserve"> (All </w:t>
            </w:r>
            <w:proofErr w:type="spellStart"/>
            <w:r w:rsidR="00FF0B7C" w:rsidRPr="00DE3082">
              <w:rPr>
                <w:rFonts w:ascii="Arial" w:hAnsi="Arial" w:cs="Arial"/>
                <w:sz w:val="20"/>
                <w:szCs w:val="20"/>
              </w:rPr>
              <w:t>dpts</w:t>
            </w:r>
            <w:proofErr w:type="spellEnd"/>
            <w:r w:rsidR="00FF0B7C" w:rsidRPr="00DE3082">
              <w:rPr>
                <w:rFonts w:ascii="Arial" w:hAnsi="Arial" w:cs="Arial"/>
                <w:sz w:val="20"/>
                <w:szCs w:val="20"/>
              </w:rPr>
              <w:t xml:space="preserve"> committed) To monitor</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90%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90%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90%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90%</w:t>
            </w:r>
          </w:p>
        </w:tc>
        <w:tc>
          <w:tcPr>
            <w:tcW w:w="1275" w:type="dxa"/>
          </w:tcPr>
          <w:p w:rsidR="00BA2B64" w:rsidRPr="00875158" w:rsidRDefault="00B14ABF" w:rsidP="00BA2B64">
            <w:pPr>
              <w:outlineLvl w:val="0"/>
              <w:rPr>
                <w:rFonts w:ascii="Arial" w:hAnsi="Arial" w:cs="Arial"/>
                <w:color w:val="000000" w:themeColor="text1"/>
                <w:sz w:val="20"/>
                <w:szCs w:val="20"/>
              </w:rPr>
            </w:pPr>
            <w:r>
              <w:rPr>
                <w:rFonts w:ascii="Arial" w:hAnsi="Arial" w:cs="Arial"/>
                <w:color w:val="000000" w:themeColor="text1"/>
                <w:sz w:val="20"/>
                <w:szCs w:val="20"/>
              </w:rPr>
              <w:t>90%</w:t>
            </w:r>
          </w:p>
        </w:tc>
      </w:tr>
      <w:tr w:rsidR="00E83F4C" w:rsidRPr="00875158" w:rsidTr="00AC5F67">
        <w:trPr>
          <w:trHeight w:val="690"/>
        </w:trPr>
        <w:tc>
          <w:tcPr>
            <w:tcW w:w="1918" w:type="dxa"/>
          </w:tcPr>
          <w:p w:rsidR="00E83F4C" w:rsidRPr="00875158" w:rsidRDefault="00E83F4C" w:rsidP="00E83F4C">
            <w:pPr>
              <w:outlineLvl w:val="0"/>
              <w:rPr>
                <w:rFonts w:ascii="Arial" w:hAnsi="Arial" w:cs="Arial"/>
                <w:b/>
                <w:color w:val="000000" w:themeColor="text1"/>
                <w:sz w:val="20"/>
                <w:szCs w:val="20"/>
              </w:rPr>
            </w:pPr>
          </w:p>
        </w:tc>
        <w:tc>
          <w:tcPr>
            <w:tcW w:w="2164" w:type="dxa"/>
          </w:tcPr>
          <w:p w:rsidR="00E83F4C" w:rsidRPr="00DE3082" w:rsidRDefault="00E83F4C" w:rsidP="00E83F4C">
            <w:pPr>
              <w:outlineLvl w:val="0"/>
              <w:rPr>
                <w:rFonts w:ascii="Arial" w:hAnsi="Arial" w:cs="Arial"/>
                <w:sz w:val="20"/>
                <w:szCs w:val="20"/>
              </w:rPr>
            </w:pPr>
            <w:r w:rsidRPr="00DE3082">
              <w:rPr>
                <w:rFonts w:ascii="Arial" w:hAnsi="Arial" w:cs="Arial"/>
                <w:sz w:val="20"/>
                <w:szCs w:val="20"/>
              </w:rPr>
              <w:t>% of departments invited by SCoA attaining clean audits</w:t>
            </w:r>
          </w:p>
        </w:tc>
        <w:tc>
          <w:tcPr>
            <w:tcW w:w="2085" w:type="dxa"/>
          </w:tcPr>
          <w:p w:rsidR="00E83F4C" w:rsidRPr="00DE3082" w:rsidRDefault="00E83F4C" w:rsidP="00E83F4C">
            <w:pPr>
              <w:outlineLvl w:val="0"/>
              <w:rPr>
                <w:rFonts w:ascii="Arial" w:hAnsi="Arial" w:cs="Arial"/>
                <w:sz w:val="20"/>
                <w:szCs w:val="20"/>
              </w:rPr>
            </w:pPr>
            <w:r w:rsidRPr="00DE3082">
              <w:rPr>
                <w:rFonts w:ascii="Arial" w:hAnsi="Arial" w:cs="Arial"/>
                <w:sz w:val="20"/>
                <w:szCs w:val="20"/>
              </w:rPr>
              <w:t>90%</w:t>
            </w:r>
          </w:p>
        </w:tc>
        <w:tc>
          <w:tcPr>
            <w:tcW w:w="1406" w:type="dxa"/>
          </w:tcPr>
          <w:p w:rsidR="00E83F4C" w:rsidRPr="00DE3082" w:rsidRDefault="00E83F4C" w:rsidP="00E83F4C">
            <w:pPr>
              <w:outlineLvl w:val="0"/>
              <w:rPr>
                <w:rFonts w:ascii="Arial" w:hAnsi="Arial" w:cs="Arial"/>
                <w:sz w:val="20"/>
                <w:szCs w:val="20"/>
              </w:rPr>
            </w:pPr>
            <w:r w:rsidRPr="00DE3082">
              <w:rPr>
                <w:rFonts w:ascii="Arial" w:hAnsi="Arial" w:cs="Arial"/>
                <w:sz w:val="20"/>
                <w:szCs w:val="20"/>
              </w:rPr>
              <w:t xml:space="preserve">90% (All </w:t>
            </w:r>
            <w:proofErr w:type="spellStart"/>
            <w:r w:rsidRPr="00DE3082">
              <w:rPr>
                <w:rFonts w:ascii="Arial" w:hAnsi="Arial" w:cs="Arial"/>
                <w:sz w:val="20"/>
                <w:szCs w:val="20"/>
              </w:rPr>
              <w:t>dpts</w:t>
            </w:r>
            <w:proofErr w:type="spellEnd"/>
            <w:r w:rsidRPr="00DE3082">
              <w:rPr>
                <w:rFonts w:ascii="Arial" w:hAnsi="Arial" w:cs="Arial"/>
                <w:sz w:val="20"/>
                <w:szCs w:val="20"/>
              </w:rPr>
              <w:t xml:space="preserve"> committed) To monitor</w:t>
            </w:r>
          </w:p>
        </w:tc>
        <w:tc>
          <w:tcPr>
            <w:tcW w:w="1275" w:type="dxa"/>
          </w:tcPr>
          <w:p w:rsidR="00E83F4C" w:rsidRPr="00875158" w:rsidRDefault="00E83F4C" w:rsidP="00E83F4C">
            <w:pPr>
              <w:outlineLvl w:val="0"/>
              <w:rPr>
                <w:rFonts w:ascii="Arial" w:hAnsi="Arial" w:cs="Arial"/>
                <w:color w:val="000000" w:themeColor="text1"/>
                <w:sz w:val="20"/>
                <w:szCs w:val="20"/>
              </w:rPr>
            </w:pPr>
            <w:r>
              <w:rPr>
                <w:rFonts w:ascii="Arial" w:hAnsi="Arial" w:cs="Arial"/>
                <w:color w:val="000000" w:themeColor="text1"/>
                <w:sz w:val="20"/>
                <w:szCs w:val="20"/>
              </w:rPr>
              <w:t>90%</w:t>
            </w:r>
          </w:p>
        </w:tc>
        <w:tc>
          <w:tcPr>
            <w:tcW w:w="1275" w:type="dxa"/>
          </w:tcPr>
          <w:p w:rsidR="00E83F4C" w:rsidRPr="00875158" w:rsidRDefault="00E83F4C" w:rsidP="00E83F4C">
            <w:pPr>
              <w:outlineLvl w:val="0"/>
              <w:rPr>
                <w:rFonts w:ascii="Arial" w:hAnsi="Arial" w:cs="Arial"/>
                <w:color w:val="000000" w:themeColor="text1"/>
                <w:sz w:val="20"/>
                <w:szCs w:val="20"/>
              </w:rPr>
            </w:pPr>
            <w:r>
              <w:rPr>
                <w:rFonts w:ascii="Arial" w:hAnsi="Arial" w:cs="Arial"/>
                <w:color w:val="000000" w:themeColor="text1"/>
                <w:sz w:val="20"/>
                <w:szCs w:val="20"/>
              </w:rPr>
              <w:t>90%</w:t>
            </w:r>
          </w:p>
        </w:tc>
        <w:tc>
          <w:tcPr>
            <w:tcW w:w="1275" w:type="dxa"/>
          </w:tcPr>
          <w:p w:rsidR="00E83F4C" w:rsidRPr="00875158" w:rsidRDefault="00E83F4C" w:rsidP="00E83F4C">
            <w:pPr>
              <w:outlineLvl w:val="0"/>
              <w:rPr>
                <w:rFonts w:ascii="Arial" w:hAnsi="Arial" w:cs="Arial"/>
                <w:color w:val="000000" w:themeColor="text1"/>
                <w:sz w:val="20"/>
                <w:szCs w:val="20"/>
              </w:rPr>
            </w:pPr>
            <w:r>
              <w:rPr>
                <w:rFonts w:ascii="Arial" w:hAnsi="Arial" w:cs="Arial"/>
                <w:color w:val="000000" w:themeColor="text1"/>
                <w:sz w:val="20"/>
                <w:szCs w:val="20"/>
              </w:rPr>
              <w:t>90%</w:t>
            </w:r>
          </w:p>
        </w:tc>
        <w:tc>
          <w:tcPr>
            <w:tcW w:w="1275" w:type="dxa"/>
          </w:tcPr>
          <w:p w:rsidR="00E83F4C" w:rsidRPr="00875158" w:rsidRDefault="00E83F4C" w:rsidP="00E83F4C">
            <w:pPr>
              <w:outlineLvl w:val="0"/>
              <w:rPr>
                <w:rFonts w:ascii="Arial" w:hAnsi="Arial" w:cs="Arial"/>
                <w:color w:val="000000" w:themeColor="text1"/>
                <w:sz w:val="20"/>
                <w:szCs w:val="20"/>
              </w:rPr>
            </w:pPr>
            <w:r>
              <w:rPr>
                <w:rFonts w:ascii="Arial" w:hAnsi="Arial" w:cs="Arial"/>
                <w:color w:val="000000" w:themeColor="text1"/>
                <w:sz w:val="20"/>
                <w:szCs w:val="20"/>
              </w:rPr>
              <w:t>90%</w:t>
            </w:r>
          </w:p>
        </w:tc>
        <w:tc>
          <w:tcPr>
            <w:tcW w:w="1275" w:type="dxa"/>
          </w:tcPr>
          <w:p w:rsidR="00E83F4C" w:rsidRPr="00875158" w:rsidRDefault="00E83F4C" w:rsidP="00E83F4C">
            <w:pPr>
              <w:outlineLvl w:val="0"/>
              <w:rPr>
                <w:rFonts w:ascii="Arial" w:hAnsi="Arial" w:cs="Arial"/>
                <w:color w:val="000000" w:themeColor="text1"/>
                <w:sz w:val="20"/>
                <w:szCs w:val="20"/>
              </w:rPr>
            </w:pPr>
            <w:r>
              <w:rPr>
                <w:rFonts w:ascii="Arial" w:hAnsi="Arial" w:cs="Arial"/>
                <w:color w:val="000000" w:themeColor="text1"/>
                <w:sz w:val="20"/>
                <w:szCs w:val="20"/>
              </w:rPr>
              <w:t>90%</w:t>
            </w:r>
          </w:p>
        </w:tc>
      </w:tr>
      <w:tr w:rsidR="00E83F4C" w:rsidRPr="00875158" w:rsidTr="00AC5F67">
        <w:trPr>
          <w:trHeight w:val="690"/>
        </w:trPr>
        <w:tc>
          <w:tcPr>
            <w:tcW w:w="1918" w:type="dxa"/>
          </w:tcPr>
          <w:p w:rsidR="00E83F4C" w:rsidRPr="00875158" w:rsidRDefault="00E83F4C" w:rsidP="00E83F4C">
            <w:pPr>
              <w:outlineLvl w:val="0"/>
              <w:rPr>
                <w:rFonts w:ascii="Arial" w:hAnsi="Arial" w:cs="Arial"/>
                <w:b/>
                <w:color w:val="000000" w:themeColor="text1"/>
                <w:sz w:val="20"/>
                <w:szCs w:val="20"/>
              </w:rPr>
            </w:pPr>
          </w:p>
        </w:tc>
        <w:tc>
          <w:tcPr>
            <w:tcW w:w="2164" w:type="dxa"/>
          </w:tcPr>
          <w:p w:rsidR="00E83F4C" w:rsidRPr="00DE3082" w:rsidRDefault="00E83F4C" w:rsidP="00E83F4C">
            <w:pPr>
              <w:outlineLvl w:val="0"/>
              <w:rPr>
                <w:rFonts w:ascii="Arial" w:hAnsi="Arial" w:cs="Arial"/>
                <w:sz w:val="20"/>
                <w:szCs w:val="20"/>
              </w:rPr>
            </w:pPr>
            <w:r w:rsidRPr="00DE3082">
              <w:rPr>
                <w:rFonts w:ascii="Arial" w:hAnsi="Arial" w:cs="Arial"/>
                <w:sz w:val="20"/>
                <w:szCs w:val="20"/>
              </w:rPr>
              <w:t>% of departments invited by SCoA with critical vacancies filled</w:t>
            </w:r>
          </w:p>
        </w:tc>
        <w:tc>
          <w:tcPr>
            <w:tcW w:w="2085" w:type="dxa"/>
          </w:tcPr>
          <w:p w:rsidR="00E83F4C" w:rsidRPr="00DE3082" w:rsidRDefault="00E83F4C" w:rsidP="00E83F4C">
            <w:pPr>
              <w:outlineLvl w:val="0"/>
              <w:rPr>
                <w:rFonts w:ascii="Arial" w:hAnsi="Arial" w:cs="Arial"/>
                <w:sz w:val="20"/>
                <w:szCs w:val="20"/>
              </w:rPr>
            </w:pPr>
            <w:r w:rsidRPr="00DE3082">
              <w:rPr>
                <w:rFonts w:ascii="Arial" w:hAnsi="Arial" w:cs="Arial"/>
                <w:sz w:val="20"/>
                <w:szCs w:val="20"/>
              </w:rPr>
              <w:t>90%</w:t>
            </w:r>
          </w:p>
        </w:tc>
        <w:tc>
          <w:tcPr>
            <w:tcW w:w="1406" w:type="dxa"/>
          </w:tcPr>
          <w:p w:rsidR="00E83F4C" w:rsidRPr="00DE3082" w:rsidRDefault="00E83F4C" w:rsidP="00E83F4C">
            <w:pPr>
              <w:outlineLvl w:val="0"/>
              <w:rPr>
                <w:rFonts w:ascii="Arial" w:hAnsi="Arial" w:cs="Arial"/>
                <w:sz w:val="20"/>
                <w:szCs w:val="20"/>
              </w:rPr>
            </w:pPr>
            <w:r w:rsidRPr="00DE3082">
              <w:rPr>
                <w:rFonts w:ascii="Arial" w:hAnsi="Arial" w:cs="Arial"/>
                <w:sz w:val="20"/>
                <w:szCs w:val="20"/>
              </w:rPr>
              <w:t xml:space="preserve">90% (All </w:t>
            </w:r>
            <w:proofErr w:type="spellStart"/>
            <w:r w:rsidRPr="00DE3082">
              <w:rPr>
                <w:rFonts w:ascii="Arial" w:hAnsi="Arial" w:cs="Arial"/>
                <w:sz w:val="20"/>
                <w:szCs w:val="20"/>
              </w:rPr>
              <w:t>dpts</w:t>
            </w:r>
            <w:proofErr w:type="spellEnd"/>
            <w:r w:rsidRPr="00DE3082">
              <w:rPr>
                <w:rFonts w:ascii="Arial" w:hAnsi="Arial" w:cs="Arial"/>
                <w:sz w:val="20"/>
                <w:szCs w:val="20"/>
              </w:rPr>
              <w:t xml:space="preserve"> committe</w:t>
            </w:r>
            <w:bookmarkStart w:id="10" w:name="_GoBack"/>
            <w:bookmarkEnd w:id="10"/>
            <w:r w:rsidRPr="00DE3082">
              <w:rPr>
                <w:rFonts w:ascii="Arial" w:hAnsi="Arial" w:cs="Arial"/>
                <w:sz w:val="20"/>
                <w:szCs w:val="20"/>
              </w:rPr>
              <w:t>d) – To monitor</w:t>
            </w:r>
          </w:p>
        </w:tc>
        <w:tc>
          <w:tcPr>
            <w:tcW w:w="1275" w:type="dxa"/>
          </w:tcPr>
          <w:p w:rsidR="00E83F4C" w:rsidRPr="00875158" w:rsidRDefault="00E83F4C" w:rsidP="00E83F4C">
            <w:pPr>
              <w:outlineLvl w:val="0"/>
              <w:rPr>
                <w:rFonts w:ascii="Arial" w:hAnsi="Arial" w:cs="Arial"/>
                <w:color w:val="000000" w:themeColor="text1"/>
                <w:sz w:val="20"/>
                <w:szCs w:val="20"/>
              </w:rPr>
            </w:pPr>
            <w:r>
              <w:rPr>
                <w:rFonts w:ascii="Arial" w:hAnsi="Arial" w:cs="Arial"/>
                <w:color w:val="000000" w:themeColor="text1"/>
                <w:sz w:val="20"/>
                <w:szCs w:val="20"/>
              </w:rPr>
              <w:t>90%</w:t>
            </w:r>
          </w:p>
        </w:tc>
        <w:tc>
          <w:tcPr>
            <w:tcW w:w="1275" w:type="dxa"/>
          </w:tcPr>
          <w:p w:rsidR="00E83F4C" w:rsidRPr="00875158" w:rsidRDefault="00E83F4C" w:rsidP="00E83F4C">
            <w:pPr>
              <w:outlineLvl w:val="0"/>
              <w:rPr>
                <w:rFonts w:ascii="Arial" w:hAnsi="Arial" w:cs="Arial"/>
                <w:color w:val="000000" w:themeColor="text1"/>
                <w:sz w:val="20"/>
                <w:szCs w:val="20"/>
              </w:rPr>
            </w:pPr>
            <w:r>
              <w:rPr>
                <w:rFonts w:ascii="Arial" w:hAnsi="Arial" w:cs="Arial"/>
                <w:color w:val="000000" w:themeColor="text1"/>
                <w:sz w:val="20"/>
                <w:szCs w:val="20"/>
              </w:rPr>
              <w:t>90%</w:t>
            </w:r>
          </w:p>
        </w:tc>
        <w:tc>
          <w:tcPr>
            <w:tcW w:w="1275" w:type="dxa"/>
          </w:tcPr>
          <w:p w:rsidR="00E83F4C" w:rsidRPr="00875158" w:rsidRDefault="00E83F4C" w:rsidP="00E83F4C">
            <w:pPr>
              <w:outlineLvl w:val="0"/>
              <w:rPr>
                <w:rFonts w:ascii="Arial" w:hAnsi="Arial" w:cs="Arial"/>
                <w:color w:val="000000" w:themeColor="text1"/>
                <w:sz w:val="20"/>
                <w:szCs w:val="20"/>
              </w:rPr>
            </w:pPr>
            <w:r>
              <w:rPr>
                <w:rFonts w:ascii="Arial" w:hAnsi="Arial" w:cs="Arial"/>
                <w:color w:val="000000" w:themeColor="text1"/>
                <w:sz w:val="20"/>
                <w:szCs w:val="20"/>
              </w:rPr>
              <w:t>90%</w:t>
            </w:r>
          </w:p>
        </w:tc>
        <w:tc>
          <w:tcPr>
            <w:tcW w:w="1275" w:type="dxa"/>
          </w:tcPr>
          <w:p w:rsidR="00E83F4C" w:rsidRPr="00875158" w:rsidRDefault="00E83F4C" w:rsidP="00E83F4C">
            <w:pPr>
              <w:outlineLvl w:val="0"/>
              <w:rPr>
                <w:rFonts w:ascii="Arial" w:hAnsi="Arial" w:cs="Arial"/>
                <w:color w:val="000000" w:themeColor="text1"/>
                <w:sz w:val="20"/>
                <w:szCs w:val="20"/>
              </w:rPr>
            </w:pPr>
            <w:r>
              <w:rPr>
                <w:rFonts w:ascii="Arial" w:hAnsi="Arial" w:cs="Arial"/>
                <w:color w:val="000000" w:themeColor="text1"/>
                <w:sz w:val="20"/>
                <w:szCs w:val="20"/>
              </w:rPr>
              <w:t>90%</w:t>
            </w:r>
          </w:p>
        </w:tc>
        <w:tc>
          <w:tcPr>
            <w:tcW w:w="1275" w:type="dxa"/>
          </w:tcPr>
          <w:p w:rsidR="00E83F4C" w:rsidRPr="00875158" w:rsidRDefault="00E83F4C" w:rsidP="00E83F4C">
            <w:pPr>
              <w:outlineLvl w:val="0"/>
              <w:rPr>
                <w:rFonts w:ascii="Arial" w:hAnsi="Arial" w:cs="Arial"/>
                <w:color w:val="000000" w:themeColor="text1"/>
                <w:sz w:val="20"/>
                <w:szCs w:val="20"/>
              </w:rPr>
            </w:pPr>
            <w:r>
              <w:rPr>
                <w:rFonts w:ascii="Arial" w:hAnsi="Arial" w:cs="Arial"/>
                <w:color w:val="000000" w:themeColor="text1"/>
                <w:sz w:val="20"/>
                <w:szCs w:val="20"/>
              </w:rPr>
              <w:t>90%</w:t>
            </w:r>
          </w:p>
        </w:tc>
      </w:tr>
      <w:tr w:rsidR="00E83F4C" w:rsidRPr="00875158" w:rsidTr="00AC5F67">
        <w:trPr>
          <w:trHeight w:val="2775"/>
        </w:trPr>
        <w:tc>
          <w:tcPr>
            <w:tcW w:w="1918" w:type="dxa"/>
            <w:vMerge w:val="restart"/>
          </w:tcPr>
          <w:p w:rsidR="00E83F4C" w:rsidRPr="00875158" w:rsidRDefault="00E83F4C" w:rsidP="00E83F4C">
            <w:pPr>
              <w:outlineLvl w:val="0"/>
              <w:rPr>
                <w:rFonts w:ascii="Arial" w:hAnsi="Arial" w:cs="Arial"/>
                <w:color w:val="000000" w:themeColor="text1"/>
                <w:sz w:val="20"/>
                <w:szCs w:val="20"/>
              </w:rPr>
            </w:pPr>
          </w:p>
        </w:tc>
        <w:tc>
          <w:tcPr>
            <w:tcW w:w="2164" w:type="dxa"/>
            <w:vMerge w:val="restart"/>
          </w:tcPr>
          <w:p w:rsidR="00E83F4C" w:rsidRPr="00875158" w:rsidRDefault="00E83F4C" w:rsidP="00E83F4C">
            <w:pPr>
              <w:outlineLvl w:val="0"/>
              <w:rPr>
                <w:rFonts w:ascii="Arial" w:hAnsi="Arial" w:cs="Arial"/>
                <w:color w:val="000000" w:themeColor="text1"/>
                <w:sz w:val="20"/>
                <w:szCs w:val="20"/>
              </w:rPr>
            </w:pPr>
          </w:p>
        </w:tc>
        <w:tc>
          <w:tcPr>
            <w:tcW w:w="2085" w:type="dxa"/>
            <w:vMerge w:val="restart"/>
          </w:tcPr>
          <w:p w:rsidR="00E83F4C" w:rsidRPr="00875158" w:rsidRDefault="00E83F4C" w:rsidP="00E83F4C">
            <w:pPr>
              <w:outlineLvl w:val="0"/>
              <w:rPr>
                <w:rFonts w:ascii="Arial" w:hAnsi="Arial" w:cs="Arial"/>
                <w:color w:val="000000" w:themeColor="text1"/>
                <w:sz w:val="20"/>
                <w:szCs w:val="20"/>
              </w:rPr>
            </w:pPr>
          </w:p>
        </w:tc>
        <w:tc>
          <w:tcPr>
            <w:tcW w:w="1406" w:type="dxa"/>
            <w:vMerge w:val="restart"/>
          </w:tcPr>
          <w:p w:rsidR="00E83F4C" w:rsidRPr="00875158" w:rsidRDefault="00E83F4C" w:rsidP="00E83F4C">
            <w:pPr>
              <w:outlineLvl w:val="0"/>
              <w:rPr>
                <w:rFonts w:ascii="Arial" w:hAnsi="Arial" w:cs="Arial"/>
                <w:color w:val="000000" w:themeColor="text1"/>
                <w:sz w:val="20"/>
                <w:szCs w:val="20"/>
              </w:rPr>
            </w:pPr>
          </w:p>
        </w:tc>
        <w:tc>
          <w:tcPr>
            <w:tcW w:w="1275" w:type="dxa"/>
            <w:vMerge w:val="restart"/>
          </w:tcPr>
          <w:p w:rsidR="00E83F4C" w:rsidRPr="00875158" w:rsidRDefault="00E83F4C" w:rsidP="00E83F4C">
            <w:pPr>
              <w:outlineLvl w:val="0"/>
              <w:rPr>
                <w:rFonts w:ascii="Arial" w:hAnsi="Arial" w:cs="Arial"/>
                <w:color w:val="000000" w:themeColor="text1"/>
                <w:sz w:val="20"/>
                <w:szCs w:val="20"/>
              </w:rPr>
            </w:pPr>
          </w:p>
        </w:tc>
        <w:tc>
          <w:tcPr>
            <w:tcW w:w="1275" w:type="dxa"/>
            <w:vMerge w:val="restart"/>
          </w:tcPr>
          <w:p w:rsidR="00E83F4C" w:rsidRPr="00875158" w:rsidRDefault="00E83F4C" w:rsidP="00E83F4C">
            <w:pPr>
              <w:outlineLvl w:val="0"/>
              <w:rPr>
                <w:rFonts w:ascii="Arial" w:hAnsi="Arial" w:cs="Arial"/>
                <w:color w:val="000000" w:themeColor="text1"/>
                <w:sz w:val="20"/>
                <w:szCs w:val="20"/>
              </w:rPr>
            </w:pPr>
          </w:p>
        </w:tc>
        <w:tc>
          <w:tcPr>
            <w:tcW w:w="1275" w:type="dxa"/>
            <w:vMerge w:val="restart"/>
          </w:tcPr>
          <w:p w:rsidR="00E83F4C" w:rsidRPr="00875158" w:rsidRDefault="00E83F4C" w:rsidP="00E83F4C">
            <w:pPr>
              <w:outlineLvl w:val="0"/>
              <w:rPr>
                <w:rFonts w:ascii="Arial" w:hAnsi="Arial" w:cs="Arial"/>
                <w:color w:val="000000" w:themeColor="text1"/>
                <w:sz w:val="20"/>
                <w:szCs w:val="20"/>
              </w:rPr>
            </w:pPr>
          </w:p>
        </w:tc>
        <w:tc>
          <w:tcPr>
            <w:tcW w:w="1275" w:type="dxa"/>
            <w:vMerge w:val="restart"/>
          </w:tcPr>
          <w:p w:rsidR="00E83F4C" w:rsidRPr="00875158" w:rsidRDefault="00E83F4C" w:rsidP="00E83F4C">
            <w:pPr>
              <w:outlineLvl w:val="0"/>
              <w:rPr>
                <w:rFonts w:ascii="Arial" w:hAnsi="Arial" w:cs="Arial"/>
                <w:color w:val="000000" w:themeColor="text1"/>
                <w:sz w:val="20"/>
                <w:szCs w:val="20"/>
              </w:rPr>
            </w:pPr>
          </w:p>
        </w:tc>
        <w:tc>
          <w:tcPr>
            <w:tcW w:w="1275" w:type="dxa"/>
            <w:vMerge w:val="restart"/>
          </w:tcPr>
          <w:p w:rsidR="00E83F4C" w:rsidRPr="00875158" w:rsidRDefault="00E83F4C" w:rsidP="00E83F4C">
            <w:pPr>
              <w:outlineLvl w:val="0"/>
              <w:rPr>
                <w:rFonts w:ascii="Arial" w:hAnsi="Arial" w:cs="Arial"/>
                <w:color w:val="000000" w:themeColor="text1"/>
                <w:sz w:val="20"/>
                <w:szCs w:val="20"/>
              </w:rPr>
            </w:pPr>
          </w:p>
        </w:tc>
      </w:tr>
      <w:tr w:rsidR="00E83F4C" w:rsidRPr="00875158" w:rsidTr="00AC5F67">
        <w:trPr>
          <w:trHeight w:val="230"/>
        </w:trPr>
        <w:tc>
          <w:tcPr>
            <w:tcW w:w="1918" w:type="dxa"/>
            <w:vMerge/>
          </w:tcPr>
          <w:p w:rsidR="00E83F4C" w:rsidRPr="00875158" w:rsidRDefault="00E83F4C" w:rsidP="00E83F4C">
            <w:pPr>
              <w:outlineLvl w:val="0"/>
              <w:rPr>
                <w:rFonts w:ascii="Arial" w:hAnsi="Arial" w:cs="Arial"/>
                <w:b/>
                <w:bCs/>
                <w:color w:val="000000" w:themeColor="text1"/>
                <w:sz w:val="20"/>
                <w:szCs w:val="20"/>
              </w:rPr>
            </w:pPr>
          </w:p>
        </w:tc>
        <w:tc>
          <w:tcPr>
            <w:tcW w:w="2164" w:type="dxa"/>
            <w:vMerge/>
          </w:tcPr>
          <w:p w:rsidR="00E83F4C" w:rsidRPr="00875158" w:rsidRDefault="00E83F4C" w:rsidP="00E83F4C">
            <w:pPr>
              <w:outlineLvl w:val="0"/>
              <w:rPr>
                <w:rFonts w:ascii="Arial" w:hAnsi="Arial" w:cs="Arial"/>
                <w:color w:val="000000" w:themeColor="text1"/>
                <w:sz w:val="20"/>
                <w:szCs w:val="20"/>
              </w:rPr>
            </w:pPr>
          </w:p>
        </w:tc>
        <w:tc>
          <w:tcPr>
            <w:tcW w:w="2085" w:type="dxa"/>
            <w:vMerge/>
          </w:tcPr>
          <w:p w:rsidR="00E83F4C" w:rsidRPr="00875158" w:rsidRDefault="00E83F4C" w:rsidP="00E83F4C">
            <w:pPr>
              <w:outlineLvl w:val="0"/>
              <w:rPr>
                <w:rFonts w:ascii="Arial" w:hAnsi="Arial" w:cs="Arial"/>
                <w:color w:val="000000" w:themeColor="text1"/>
                <w:sz w:val="20"/>
                <w:szCs w:val="20"/>
              </w:rPr>
            </w:pPr>
          </w:p>
        </w:tc>
        <w:tc>
          <w:tcPr>
            <w:tcW w:w="1406"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r>
      <w:tr w:rsidR="00E83F4C" w:rsidRPr="00875158" w:rsidTr="00AC5F67">
        <w:trPr>
          <w:trHeight w:val="465"/>
        </w:trPr>
        <w:tc>
          <w:tcPr>
            <w:tcW w:w="1918" w:type="dxa"/>
            <w:vMerge w:val="restart"/>
          </w:tcPr>
          <w:p w:rsidR="00E83F4C" w:rsidRPr="00875158" w:rsidRDefault="00E83F4C" w:rsidP="00E83F4C">
            <w:pPr>
              <w:outlineLvl w:val="0"/>
              <w:rPr>
                <w:rFonts w:ascii="Arial" w:hAnsi="Arial" w:cs="Arial"/>
                <w:b/>
                <w:color w:val="000000" w:themeColor="text1"/>
                <w:sz w:val="20"/>
                <w:szCs w:val="20"/>
              </w:rPr>
            </w:pPr>
            <w:r w:rsidRPr="00875158">
              <w:rPr>
                <w:rFonts w:ascii="Arial" w:hAnsi="Arial" w:cs="Arial"/>
                <w:b/>
                <w:color w:val="000000" w:themeColor="text1"/>
                <w:sz w:val="20"/>
                <w:szCs w:val="20"/>
              </w:rPr>
              <w:t>Value for money and improved coordination in the provision of social and economic  for infrastructure</w:t>
            </w:r>
          </w:p>
          <w:p w:rsidR="00E83F4C" w:rsidRPr="00875158" w:rsidRDefault="00E83F4C" w:rsidP="00E83F4C">
            <w:pPr>
              <w:outlineLvl w:val="0"/>
              <w:rPr>
                <w:rFonts w:ascii="Arial" w:hAnsi="Arial" w:cs="Arial"/>
                <w:b/>
                <w:color w:val="000000" w:themeColor="text1"/>
                <w:sz w:val="20"/>
                <w:szCs w:val="20"/>
              </w:rPr>
            </w:pPr>
          </w:p>
          <w:p w:rsidR="00E83F4C" w:rsidRPr="00875158" w:rsidRDefault="00E83F4C" w:rsidP="00E83F4C">
            <w:pPr>
              <w:outlineLvl w:val="0"/>
              <w:rPr>
                <w:rFonts w:ascii="Arial" w:hAnsi="Arial" w:cs="Arial"/>
                <w:b/>
                <w:color w:val="000000" w:themeColor="text1"/>
                <w:sz w:val="20"/>
                <w:szCs w:val="20"/>
              </w:rPr>
            </w:pPr>
          </w:p>
          <w:p w:rsidR="00E83F4C" w:rsidRPr="00875158" w:rsidRDefault="00E83F4C" w:rsidP="00E83F4C">
            <w:pPr>
              <w:outlineLvl w:val="0"/>
              <w:rPr>
                <w:rFonts w:ascii="Arial" w:hAnsi="Arial" w:cs="Arial"/>
                <w:b/>
                <w:bCs/>
                <w:color w:val="000000" w:themeColor="text1"/>
                <w:sz w:val="20"/>
                <w:szCs w:val="20"/>
              </w:rPr>
            </w:pPr>
          </w:p>
        </w:tc>
        <w:tc>
          <w:tcPr>
            <w:tcW w:w="2164" w:type="dxa"/>
            <w:vMerge w:val="restart"/>
          </w:tcPr>
          <w:p w:rsidR="00E83F4C" w:rsidRPr="00875158" w:rsidRDefault="00E83F4C" w:rsidP="00E83F4C">
            <w:pPr>
              <w:outlineLvl w:val="0"/>
              <w:rPr>
                <w:rFonts w:ascii="Arial" w:hAnsi="Arial" w:cs="Arial"/>
                <w:color w:val="000000" w:themeColor="text1"/>
                <w:sz w:val="20"/>
                <w:szCs w:val="20"/>
              </w:rPr>
            </w:pPr>
            <w:r w:rsidRPr="00875158">
              <w:rPr>
                <w:rFonts w:ascii="Arial" w:hAnsi="Arial" w:cs="Arial"/>
                <w:color w:val="000000" w:themeColor="text1"/>
                <w:sz w:val="20"/>
                <w:szCs w:val="20"/>
              </w:rPr>
              <w:t>Annual infrastructure hearings</w:t>
            </w:r>
          </w:p>
        </w:tc>
        <w:tc>
          <w:tcPr>
            <w:tcW w:w="2085" w:type="dxa"/>
            <w:vMerge w:val="restart"/>
          </w:tcPr>
          <w:p w:rsidR="00E83F4C" w:rsidRPr="00875158" w:rsidRDefault="00E83F4C" w:rsidP="00E83F4C">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1406" w:type="dxa"/>
            <w:vMerge w:val="restart"/>
          </w:tcPr>
          <w:p w:rsidR="00E83F4C" w:rsidRPr="00875158" w:rsidRDefault="00E83F4C" w:rsidP="00E83F4C">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275" w:type="dxa"/>
            <w:vMerge w:val="restart"/>
          </w:tcPr>
          <w:p w:rsidR="00E83F4C" w:rsidRPr="00875158" w:rsidRDefault="00E83F4C" w:rsidP="00E83F4C">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275" w:type="dxa"/>
            <w:vMerge w:val="restart"/>
          </w:tcPr>
          <w:p w:rsidR="00E83F4C" w:rsidRPr="00875158" w:rsidRDefault="00E83F4C" w:rsidP="00E83F4C">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1275" w:type="dxa"/>
            <w:vMerge w:val="restart"/>
          </w:tcPr>
          <w:p w:rsidR="00E83F4C" w:rsidRPr="00875158" w:rsidRDefault="00E83F4C" w:rsidP="00E83F4C">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275" w:type="dxa"/>
            <w:vMerge w:val="restart"/>
          </w:tcPr>
          <w:p w:rsidR="00E83F4C" w:rsidRPr="00875158" w:rsidRDefault="00E83F4C" w:rsidP="00E83F4C">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1275" w:type="dxa"/>
            <w:vMerge w:val="restart"/>
          </w:tcPr>
          <w:p w:rsidR="00E83F4C" w:rsidRPr="00875158" w:rsidRDefault="00E83F4C" w:rsidP="00E83F4C">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r>
      <w:tr w:rsidR="00E83F4C" w:rsidRPr="00875158" w:rsidTr="00AC5F67">
        <w:trPr>
          <w:trHeight w:val="465"/>
        </w:trPr>
        <w:tc>
          <w:tcPr>
            <w:tcW w:w="1918" w:type="dxa"/>
            <w:vMerge/>
          </w:tcPr>
          <w:p w:rsidR="00E83F4C" w:rsidRPr="00875158" w:rsidRDefault="00E83F4C" w:rsidP="00E83F4C">
            <w:pPr>
              <w:outlineLvl w:val="0"/>
              <w:rPr>
                <w:rFonts w:ascii="Arial" w:hAnsi="Arial" w:cs="Arial"/>
                <w:color w:val="000000" w:themeColor="text1"/>
                <w:sz w:val="20"/>
                <w:szCs w:val="20"/>
              </w:rPr>
            </w:pPr>
          </w:p>
        </w:tc>
        <w:tc>
          <w:tcPr>
            <w:tcW w:w="2164" w:type="dxa"/>
            <w:vMerge/>
          </w:tcPr>
          <w:p w:rsidR="00E83F4C" w:rsidRPr="00875158" w:rsidRDefault="00E83F4C" w:rsidP="00E83F4C">
            <w:pPr>
              <w:outlineLvl w:val="0"/>
              <w:rPr>
                <w:rFonts w:ascii="Arial" w:hAnsi="Arial" w:cs="Arial"/>
                <w:color w:val="000000" w:themeColor="text1"/>
                <w:sz w:val="20"/>
                <w:szCs w:val="20"/>
              </w:rPr>
            </w:pPr>
          </w:p>
        </w:tc>
        <w:tc>
          <w:tcPr>
            <w:tcW w:w="2085" w:type="dxa"/>
            <w:vMerge/>
          </w:tcPr>
          <w:p w:rsidR="00E83F4C" w:rsidRPr="00875158" w:rsidRDefault="00E83F4C" w:rsidP="00E83F4C">
            <w:pPr>
              <w:outlineLvl w:val="0"/>
              <w:rPr>
                <w:rFonts w:ascii="Arial" w:hAnsi="Arial" w:cs="Arial"/>
                <w:color w:val="000000" w:themeColor="text1"/>
                <w:sz w:val="20"/>
                <w:szCs w:val="20"/>
              </w:rPr>
            </w:pPr>
          </w:p>
        </w:tc>
        <w:tc>
          <w:tcPr>
            <w:tcW w:w="1406"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r>
      <w:tr w:rsidR="00E83F4C" w:rsidRPr="00875158" w:rsidTr="00AC5F67">
        <w:trPr>
          <w:trHeight w:val="465"/>
        </w:trPr>
        <w:tc>
          <w:tcPr>
            <w:tcW w:w="1918" w:type="dxa"/>
            <w:vMerge/>
          </w:tcPr>
          <w:p w:rsidR="00E83F4C" w:rsidRPr="00875158" w:rsidRDefault="00E83F4C" w:rsidP="00E83F4C">
            <w:pPr>
              <w:outlineLvl w:val="0"/>
              <w:rPr>
                <w:rFonts w:ascii="Arial" w:hAnsi="Arial" w:cs="Arial"/>
                <w:color w:val="000000" w:themeColor="text1"/>
                <w:sz w:val="20"/>
                <w:szCs w:val="20"/>
              </w:rPr>
            </w:pPr>
          </w:p>
        </w:tc>
        <w:tc>
          <w:tcPr>
            <w:tcW w:w="2164" w:type="dxa"/>
            <w:vMerge/>
          </w:tcPr>
          <w:p w:rsidR="00E83F4C" w:rsidRPr="00875158" w:rsidRDefault="00E83F4C" w:rsidP="00E83F4C">
            <w:pPr>
              <w:outlineLvl w:val="0"/>
              <w:rPr>
                <w:rFonts w:ascii="Arial" w:hAnsi="Arial" w:cs="Arial"/>
                <w:color w:val="000000" w:themeColor="text1"/>
                <w:sz w:val="20"/>
                <w:szCs w:val="20"/>
              </w:rPr>
            </w:pPr>
          </w:p>
        </w:tc>
        <w:tc>
          <w:tcPr>
            <w:tcW w:w="2085" w:type="dxa"/>
            <w:vMerge/>
          </w:tcPr>
          <w:p w:rsidR="00E83F4C" w:rsidRPr="00875158" w:rsidRDefault="00E83F4C" w:rsidP="00E83F4C">
            <w:pPr>
              <w:outlineLvl w:val="0"/>
              <w:rPr>
                <w:rFonts w:ascii="Arial" w:hAnsi="Arial" w:cs="Arial"/>
                <w:color w:val="000000" w:themeColor="text1"/>
                <w:sz w:val="20"/>
                <w:szCs w:val="20"/>
              </w:rPr>
            </w:pPr>
          </w:p>
        </w:tc>
        <w:tc>
          <w:tcPr>
            <w:tcW w:w="1406"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r>
      <w:tr w:rsidR="00E83F4C" w:rsidRPr="00875158" w:rsidTr="00AC5F67">
        <w:trPr>
          <w:trHeight w:val="465"/>
        </w:trPr>
        <w:tc>
          <w:tcPr>
            <w:tcW w:w="1918" w:type="dxa"/>
            <w:vMerge/>
          </w:tcPr>
          <w:p w:rsidR="00E83F4C" w:rsidRPr="00875158" w:rsidRDefault="00E83F4C" w:rsidP="00E83F4C">
            <w:pPr>
              <w:outlineLvl w:val="0"/>
              <w:rPr>
                <w:rFonts w:ascii="Arial" w:hAnsi="Arial" w:cs="Arial"/>
                <w:color w:val="000000" w:themeColor="text1"/>
                <w:sz w:val="20"/>
                <w:szCs w:val="20"/>
              </w:rPr>
            </w:pPr>
          </w:p>
        </w:tc>
        <w:tc>
          <w:tcPr>
            <w:tcW w:w="2164" w:type="dxa"/>
            <w:vMerge/>
          </w:tcPr>
          <w:p w:rsidR="00E83F4C" w:rsidRPr="00875158" w:rsidRDefault="00E83F4C" w:rsidP="00E83F4C">
            <w:pPr>
              <w:outlineLvl w:val="0"/>
              <w:rPr>
                <w:rFonts w:ascii="Arial" w:hAnsi="Arial" w:cs="Arial"/>
                <w:color w:val="000000" w:themeColor="text1"/>
                <w:sz w:val="20"/>
                <w:szCs w:val="20"/>
              </w:rPr>
            </w:pPr>
          </w:p>
        </w:tc>
        <w:tc>
          <w:tcPr>
            <w:tcW w:w="2085" w:type="dxa"/>
            <w:vMerge/>
          </w:tcPr>
          <w:p w:rsidR="00E83F4C" w:rsidRPr="00875158" w:rsidRDefault="00E83F4C" w:rsidP="00E83F4C">
            <w:pPr>
              <w:outlineLvl w:val="0"/>
              <w:rPr>
                <w:rFonts w:ascii="Arial" w:hAnsi="Arial" w:cs="Arial"/>
                <w:color w:val="000000" w:themeColor="text1"/>
                <w:sz w:val="20"/>
                <w:szCs w:val="20"/>
              </w:rPr>
            </w:pPr>
          </w:p>
        </w:tc>
        <w:tc>
          <w:tcPr>
            <w:tcW w:w="1406"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r>
      <w:tr w:rsidR="00E83F4C" w:rsidRPr="00875158" w:rsidTr="00AC5F67">
        <w:trPr>
          <w:trHeight w:val="915"/>
        </w:trPr>
        <w:tc>
          <w:tcPr>
            <w:tcW w:w="1918" w:type="dxa"/>
            <w:vMerge/>
          </w:tcPr>
          <w:p w:rsidR="00E83F4C" w:rsidRPr="00875158" w:rsidRDefault="00E83F4C" w:rsidP="00E83F4C">
            <w:pPr>
              <w:outlineLvl w:val="0"/>
              <w:rPr>
                <w:rFonts w:ascii="Arial" w:hAnsi="Arial" w:cs="Arial"/>
                <w:b/>
                <w:bCs/>
                <w:color w:val="000000" w:themeColor="text1"/>
                <w:sz w:val="20"/>
                <w:szCs w:val="20"/>
              </w:rPr>
            </w:pPr>
          </w:p>
        </w:tc>
        <w:tc>
          <w:tcPr>
            <w:tcW w:w="2164" w:type="dxa"/>
            <w:vMerge/>
          </w:tcPr>
          <w:p w:rsidR="00E83F4C" w:rsidRPr="00875158" w:rsidRDefault="00E83F4C" w:rsidP="00E83F4C">
            <w:pPr>
              <w:outlineLvl w:val="0"/>
              <w:rPr>
                <w:rFonts w:ascii="Arial" w:hAnsi="Arial" w:cs="Arial"/>
                <w:color w:val="000000" w:themeColor="text1"/>
                <w:sz w:val="20"/>
                <w:szCs w:val="20"/>
              </w:rPr>
            </w:pPr>
          </w:p>
        </w:tc>
        <w:tc>
          <w:tcPr>
            <w:tcW w:w="2085" w:type="dxa"/>
            <w:vMerge/>
          </w:tcPr>
          <w:p w:rsidR="00E83F4C" w:rsidRPr="00875158" w:rsidRDefault="00E83F4C" w:rsidP="00E83F4C">
            <w:pPr>
              <w:outlineLvl w:val="0"/>
              <w:rPr>
                <w:rFonts w:ascii="Arial" w:hAnsi="Arial" w:cs="Arial"/>
                <w:color w:val="000000" w:themeColor="text1"/>
                <w:sz w:val="20"/>
                <w:szCs w:val="20"/>
              </w:rPr>
            </w:pPr>
          </w:p>
        </w:tc>
        <w:tc>
          <w:tcPr>
            <w:tcW w:w="1406"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c>
          <w:tcPr>
            <w:tcW w:w="1275" w:type="dxa"/>
            <w:vMerge/>
          </w:tcPr>
          <w:p w:rsidR="00E83F4C" w:rsidRPr="00875158" w:rsidRDefault="00E83F4C" w:rsidP="00E83F4C">
            <w:pPr>
              <w:outlineLvl w:val="0"/>
              <w:rPr>
                <w:rFonts w:ascii="Arial" w:hAnsi="Arial" w:cs="Arial"/>
                <w:color w:val="000000" w:themeColor="text1"/>
                <w:sz w:val="20"/>
                <w:szCs w:val="20"/>
              </w:rPr>
            </w:pPr>
          </w:p>
        </w:tc>
      </w:tr>
    </w:tbl>
    <w:p w:rsidR="00C557CB" w:rsidRPr="00875158" w:rsidRDefault="00C557CB" w:rsidP="00670438">
      <w:pPr>
        <w:outlineLvl w:val="0"/>
        <w:rPr>
          <w:rFonts w:ascii="Arial" w:hAnsi="Arial" w:cs="Arial"/>
          <w:color w:val="000000" w:themeColor="text1"/>
          <w:sz w:val="20"/>
          <w:szCs w:val="20"/>
        </w:rPr>
      </w:pPr>
    </w:p>
    <w:p w:rsidR="00C557CB" w:rsidRPr="00875158" w:rsidRDefault="00C557CB" w:rsidP="00670438">
      <w:pPr>
        <w:outlineLvl w:val="0"/>
        <w:rPr>
          <w:rFonts w:ascii="Arial" w:hAnsi="Arial" w:cs="Arial"/>
          <w:color w:val="000000" w:themeColor="text1"/>
          <w:sz w:val="20"/>
          <w:szCs w:val="20"/>
        </w:rPr>
      </w:pPr>
    </w:p>
    <w:p w:rsidR="00C557CB" w:rsidRPr="00875158" w:rsidRDefault="00C557CB" w:rsidP="00670438">
      <w:pPr>
        <w:outlineLvl w:val="0"/>
        <w:rPr>
          <w:rFonts w:ascii="Arial" w:hAnsi="Arial" w:cs="Arial"/>
          <w:color w:val="000000" w:themeColor="text1"/>
          <w:sz w:val="20"/>
          <w:szCs w:val="20"/>
        </w:rPr>
      </w:pPr>
    </w:p>
    <w:p w:rsidR="00C557CB" w:rsidRPr="00875158" w:rsidRDefault="00C557CB" w:rsidP="00670438">
      <w:pPr>
        <w:outlineLvl w:val="0"/>
        <w:rPr>
          <w:rFonts w:ascii="Arial" w:hAnsi="Arial" w:cs="Arial"/>
          <w:color w:val="000000" w:themeColor="text1"/>
          <w:sz w:val="20"/>
          <w:szCs w:val="20"/>
        </w:rPr>
      </w:pPr>
    </w:p>
    <w:p w:rsidR="00C557CB" w:rsidRPr="00875158" w:rsidRDefault="00C557CB" w:rsidP="00670438">
      <w:pPr>
        <w:outlineLvl w:val="0"/>
        <w:rPr>
          <w:rFonts w:ascii="Arial" w:hAnsi="Arial" w:cs="Arial"/>
          <w:color w:val="000000" w:themeColor="text1"/>
          <w:sz w:val="20"/>
          <w:szCs w:val="20"/>
        </w:rPr>
      </w:pPr>
    </w:p>
    <w:p w:rsidR="00C557CB" w:rsidRPr="00875158" w:rsidRDefault="00B635BB" w:rsidP="00670438">
      <w:pPr>
        <w:outlineLvl w:val="0"/>
        <w:rPr>
          <w:rFonts w:ascii="Arial" w:hAnsi="Arial" w:cs="Arial"/>
          <w:b/>
          <w:color w:val="000000" w:themeColor="text1"/>
        </w:rPr>
      </w:pPr>
      <w:r w:rsidRPr="00875158">
        <w:rPr>
          <w:rFonts w:ascii="Arial" w:hAnsi="Arial" w:cs="Arial"/>
          <w:b/>
          <w:color w:val="000000" w:themeColor="text1"/>
        </w:rPr>
        <w:t>Table 2</w:t>
      </w:r>
    </w:p>
    <w:tbl>
      <w:tblPr>
        <w:tblStyle w:val="TableGrid"/>
        <w:tblW w:w="0" w:type="auto"/>
        <w:tblLook w:val="04A0"/>
      </w:tblPr>
      <w:tblGrid>
        <w:gridCol w:w="1946"/>
        <w:gridCol w:w="2830"/>
        <w:gridCol w:w="2049"/>
        <w:gridCol w:w="1207"/>
        <w:gridCol w:w="1131"/>
        <w:gridCol w:w="1080"/>
        <w:gridCol w:w="1461"/>
        <w:gridCol w:w="1235"/>
        <w:gridCol w:w="1235"/>
      </w:tblGrid>
      <w:tr w:rsidR="00875158" w:rsidRPr="00875158" w:rsidTr="0087688F">
        <w:trPr>
          <w:trHeight w:val="735"/>
        </w:trPr>
        <w:tc>
          <w:tcPr>
            <w:tcW w:w="13948" w:type="dxa"/>
            <w:gridSpan w:val="9"/>
            <w:hideMark/>
          </w:tcPr>
          <w:p w:rsidR="00C557CB" w:rsidRPr="00875158" w:rsidRDefault="00C557CB" w:rsidP="00C557CB">
            <w:pPr>
              <w:outlineLvl w:val="0"/>
              <w:rPr>
                <w:rFonts w:ascii="Arial" w:hAnsi="Arial" w:cs="Arial"/>
                <w:b/>
                <w:bCs/>
                <w:color w:val="000000" w:themeColor="text1"/>
                <w:sz w:val="20"/>
                <w:szCs w:val="20"/>
                <w:lang w:val="en-ZA"/>
              </w:rPr>
            </w:pPr>
            <w:r w:rsidRPr="00875158">
              <w:rPr>
                <w:rFonts w:ascii="Arial" w:hAnsi="Arial" w:cs="Arial"/>
                <w:b/>
                <w:bCs/>
                <w:color w:val="000000" w:themeColor="text1"/>
                <w:sz w:val="20"/>
                <w:szCs w:val="20"/>
              </w:rPr>
              <w:t>Strategic Goal 2</w:t>
            </w:r>
            <w:r w:rsidRPr="00875158">
              <w:rPr>
                <w:rFonts w:ascii="Arial" w:hAnsi="Arial" w:cs="Arial"/>
                <w:color w:val="000000" w:themeColor="text1"/>
                <w:sz w:val="20"/>
                <w:szCs w:val="20"/>
              </w:rPr>
              <w:t>: Co-operate and collaborate with other spheres of government on matters of</w:t>
            </w:r>
            <w:r w:rsidRPr="00875158">
              <w:rPr>
                <w:rFonts w:ascii="Arial" w:hAnsi="Arial" w:cs="Arial"/>
                <w:color w:val="000000" w:themeColor="text1"/>
                <w:sz w:val="20"/>
                <w:szCs w:val="20"/>
              </w:rPr>
              <w:br/>
              <w:t>common interest and ensure co-operative and sound intergovernmental relations</w:t>
            </w:r>
          </w:p>
        </w:tc>
      </w:tr>
      <w:tr w:rsidR="00B14ABF" w:rsidRPr="00875158" w:rsidTr="00B14ABF">
        <w:trPr>
          <w:trHeight w:val="465"/>
        </w:trPr>
        <w:tc>
          <w:tcPr>
            <w:tcW w:w="1964" w:type="dxa"/>
            <w:vMerge w:val="restart"/>
            <w:hideMark/>
          </w:tcPr>
          <w:p w:rsidR="00B14ABF" w:rsidRPr="00875158" w:rsidRDefault="00B14ABF" w:rsidP="00B14AB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lastRenderedPageBreak/>
              <w:t xml:space="preserve">Strategic Objective </w:t>
            </w:r>
          </w:p>
        </w:tc>
        <w:tc>
          <w:tcPr>
            <w:tcW w:w="2829" w:type="dxa"/>
            <w:vMerge w:val="restart"/>
            <w:hideMark/>
          </w:tcPr>
          <w:p w:rsidR="00B14ABF" w:rsidRPr="00875158" w:rsidRDefault="00B14ABF" w:rsidP="00B14AB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 xml:space="preserve">Key Performance Indicators </w:t>
            </w:r>
          </w:p>
        </w:tc>
        <w:tc>
          <w:tcPr>
            <w:tcW w:w="6661" w:type="dxa"/>
            <w:gridSpan w:val="5"/>
            <w:hideMark/>
          </w:tcPr>
          <w:p w:rsidR="00B14ABF" w:rsidRPr="00875158" w:rsidRDefault="00B14ABF" w:rsidP="00B14AB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Targets</w:t>
            </w:r>
          </w:p>
        </w:tc>
        <w:tc>
          <w:tcPr>
            <w:tcW w:w="1247" w:type="dxa"/>
            <w:vMerge w:val="restart"/>
            <w:hideMark/>
          </w:tcPr>
          <w:p w:rsidR="00B14ABF" w:rsidRPr="00875158" w:rsidRDefault="00B14ABF" w:rsidP="00B14ABF">
            <w:pPr>
              <w:outlineLvl w:val="0"/>
              <w:rPr>
                <w:rFonts w:ascii="Arial" w:hAnsi="Arial" w:cs="Arial"/>
                <w:b/>
                <w:bCs/>
                <w:color w:val="000000" w:themeColor="text1"/>
                <w:sz w:val="20"/>
                <w:szCs w:val="20"/>
              </w:rPr>
            </w:pPr>
            <w:r>
              <w:rPr>
                <w:rFonts w:ascii="Arial" w:hAnsi="Arial" w:cs="Arial"/>
                <w:b/>
                <w:bCs/>
                <w:color w:val="000000" w:themeColor="text1"/>
                <w:sz w:val="20"/>
                <w:szCs w:val="20"/>
              </w:rPr>
              <w:t>2017/18</w:t>
            </w:r>
          </w:p>
        </w:tc>
        <w:tc>
          <w:tcPr>
            <w:tcW w:w="1247" w:type="dxa"/>
            <w:vMerge w:val="restart"/>
            <w:hideMark/>
          </w:tcPr>
          <w:p w:rsidR="00B14ABF" w:rsidRPr="00875158" w:rsidRDefault="00B14ABF" w:rsidP="00B14ABF">
            <w:pPr>
              <w:outlineLvl w:val="0"/>
              <w:rPr>
                <w:rFonts w:ascii="Arial" w:hAnsi="Arial" w:cs="Arial"/>
                <w:b/>
                <w:bCs/>
                <w:color w:val="000000" w:themeColor="text1"/>
                <w:sz w:val="20"/>
                <w:szCs w:val="20"/>
              </w:rPr>
            </w:pPr>
            <w:r>
              <w:rPr>
                <w:rFonts w:ascii="Arial" w:hAnsi="Arial" w:cs="Arial"/>
                <w:b/>
                <w:bCs/>
                <w:color w:val="000000" w:themeColor="text1"/>
                <w:sz w:val="20"/>
                <w:szCs w:val="20"/>
              </w:rPr>
              <w:t>2018/19</w:t>
            </w:r>
          </w:p>
        </w:tc>
      </w:tr>
      <w:tr w:rsidR="00B14ABF" w:rsidRPr="00875158" w:rsidTr="00B14ABF">
        <w:trPr>
          <w:trHeight w:val="465"/>
        </w:trPr>
        <w:tc>
          <w:tcPr>
            <w:tcW w:w="1964" w:type="dxa"/>
            <w:vMerge/>
            <w:hideMark/>
          </w:tcPr>
          <w:p w:rsidR="00B14ABF" w:rsidRPr="00875158" w:rsidRDefault="00B14ABF" w:rsidP="00B14ABF">
            <w:pPr>
              <w:outlineLvl w:val="0"/>
              <w:rPr>
                <w:rFonts w:ascii="Arial" w:hAnsi="Arial" w:cs="Arial"/>
                <w:b/>
                <w:bCs/>
                <w:color w:val="000000" w:themeColor="text1"/>
                <w:sz w:val="20"/>
                <w:szCs w:val="20"/>
              </w:rPr>
            </w:pPr>
          </w:p>
        </w:tc>
        <w:tc>
          <w:tcPr>
            <w:tcW w:w="2829" w:type="dxa"/>
            <w:vMerge/>
            <w:hideMark/>
          </w:tcPr>
          <w:p w:rsidR="00B14ABF" w:rsidRPr="00875158" w:rsidRDefault="00B14ABF" w:rsidP="00B14ABF">
            <w:pPr>
              <w:outlineLvl w:val="0"/>
              <w:rPr>
                <w:rFonts w:ascii="Arial" w:hAnsi="Arial" w:cs="Arial"/>
                <w:b/>
                <w:bCs/>
                <w:color w:val="000000" w:themeColor="text1"/>
                <w:sz w:val="20"/>
                <w:szCs w:val="20"/>
              </w:rPr>
            </w:pPr>
          </w:p>
        </w:tc>
        <w:tc>
          <w:tcPr>
            <w:tcW w:w="2093" w:type="dxa"/>
            <w:hideMark/>
          </w:tcPr>
          <w:p w:rsidR="00B14ABF" w:rsidRPr="00875158" w:rsidRDefault="00B14ABF" w:rsidP="00B14ABF">
            <w:pPr>
              <w:outlineLvl w:val="0"/>
              <w:rPr>
                <w:rFonts w:ascii="Arial" w:hAnsi="Arial" w:cs="Arial"/>
                <w:b/>
                <w:bCs/>
                <w:color w:val="000000" w:themeColor="text1"/>
                <w:sz w:val="20"/>
                <w:szCs w:val="20"/>
              </w:rPr>
            </w:pPr>
            <w:r>
              <w:rPr>
                <w:rFonts w:ascii="Arial" w:hAnsi="Arial" w:cs="Arial"/>
                <w:b/>
                <w:bCs/>
                <w:color w:val="000000" w:themeColor="text1"/>
                <w:sz w:val="20"/>
                <w:szCs w:val="20"/>
              </w:rPr>
              <w:t>2016/17</w:t>
            </w:r>
          </w:p>
        </w:tc>
        <w:tc>
          <w:tcPr>
            <w:tcW w:w="1218" w:type="dxa"/>
            <w:hideMark/>
          </w:tcPr>
          <w:p w:rsidR="00B14ABF" w:rsidRPr="00875158" w:rsidRDefault="00B14ABF" w:rsidP="00B14AB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1</w:t>
            </w:r>
          </w:p>
        </w:tc>
        <w:tc>
          <w:tcPr>
            <w:tcW w:w="1139" w:type="dxa"/>
            <w:hideMark/>
          </w:tcPr>
          <w:p w:rsidR="00B14ABF" w:rsidRPr="00875158" w:rsidRDefault="00B14ABF" w:rsidP="00B14AB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2</w:t>
            </w:r>
          </w:p>
        </w:tc>
        <w:tc>
          <w:tcPr>
            <w:tcW w:w="1086" w:type="dxa"/>
            <w:hideMark/>
          </w:tcPr>
          <w:p w:rsidR="00B14ABF" w:rsidRPr="00875158" w:rsidRDefault="00B14ABF" w:rsidP="00B14ABF">
            <w:pPr>
              <w:outlineLvl w:val="0"/>
              <w:rPr>
                <w:rFonts w:ascii="Arial" w:hAnsi="Arial" w:cs="Arial"/>
                <w:b/>
                <w:bCs/>
                <w:color w:val="000000" w:themeColor="text1"/>
                <w:sz w:val="20"/>
                <w:szCs w:val="20"/>
              </w:rPr>
            </w:pPr>
            <w:r>
              <w:rPr>
                <w:rFonts w:ascii="Arial" w:hAnsi="Arial" w:cs="Arial"/>
                <w:b/>
                <w:bCs/>
                <w:color w:val="000000" w:themeColor="text1"/>
                <w:sz w:val="20"/>
                <w:szCs w:val="20"/>
              </w:rPr>
              <w:t>Quarter 3</w:t>
            </w:r>
          </w:p>
        </w:tc>
        <w:tc>
          <w:tcPr>
            <w:tcW w:w="1125" w:type="dxa"/>
            <w:hideMark/>
          </w:tcPr>
          <w:p w:rsidR="00B14ABF" w:rsidRPr="00875158" w:rsidRDefault="00B14ABF" w:rsidP="00B14ABF">
            <w:pPr>
              <w:outlineLvl w:val="0"/>
              <w:rPr>
                <w:rFonts w:ascii="Arial" w:hAnsi="Arial" w:cs="Arial"/>
                <w:b/>
                <w:bCs/>
                <w:color w:val="000000" w:themeColor="text1"/>
                <w:sz w:val="20"/>
                <w:szCs w:val="20"/>
              </w:rPr>
            </w:pPr>
            <w:r>
              <w:rPr>
                <w:rFonts w:ascii="Arial" w:hAnsi="Arial" w:cs="Arial"/>
                <w:b/>
                <w:bCs/>
                <w:color w:val="000000" w:themeColor="text1"/>
                <w:sz w:val="20"/>
                <w:szCs w:val="20"/>
              </w:rPr>
              <w:t>Quarter 4</w:t>
            </w:r>
          </w:p>
        </w:tc>
        <w:tc>
          <w:tcPr>
            <w:tcW w:w="1247" w:type="dxa"/>
            <w:vMerge/>
            <w:hideMark/>
          </w:tcPr>
          <w:p w:rsidR="00B14ABF" w:rsidRPr="00875158" w:rsidRDefault="00B14ABF" w:rsidP="00B14ABF">
            <w:pPr>
              <w:outlineLvl w:val="0"/>
              <w:rPr>
                <w:rFonts w:ascii="Arial" w:hAnsi="Arial" w:cs="Arial"/>
                <w:b/>
                <w:bCs/>
                <w:color w:val="000000" w:themeColor="text1"/>
                <w:sz w:val="20"/>
                <w:szCs w:val="20"/>
              </w:rPr>
            </w:pPr>
          </w:p>
        </w:tc>
        <w:tc>
          <w:tcPr>
            <w:tcW w:w="1247" w:type="dxa"/>
            <w:vMerge/>
            <w:hideMark/>
          </w:tcPr>
          <w:p w:rsidR="00B14ABF" w:rsidRPr="00875158" w:rsidRDefault="00B14ABF" w:rsidP="00B14ABF">
            <w:pPr>
              <w:outlineLvl w:val="0"/>
              <w:rPr>
                <w:rFonts w:ascii="Arial" w:hAnsi="Arial" w:cs="Arial"/>
                <w:b/>
                <w:bCs/>
                <w:color w:val="000000" w:themeColor="text1"/>
                <w:sz w:val="20"/>
                <w:szCs w:val="20"/>
              </w:rPr>
            </w:pPr>
          </w:p>
        </w:tc>
      </w:tr>
      <w:tr w:rsidR="00875158" w:rsidRPr="00875158" w:rsidTr="00B14ABF">
        <w:trPr>
          <w:trHeight w:val="765"/>
        </w:trPr>
        <w:tc>
          <w:tcPr>
            <w:tcW w:w="1964" w:type="dxa"/>
            <w:vMerge w:val="restart"/>
            <w:hideMark/>
          </w:tcPr>
          <w:p w:rsidR="00C557CB" w:rsidRPr="00875158" w:rsidRDefault="00C557CB" w:rsidP="00C557CB">
            <w:pPr>
              <w:outlineLvl w:val="0"/>
              <w:rPr>
                <w:rFonts w:ascii="Arial" w:hAnsi="Arial" w:cs="Arial"/>
                <w:b/>
                <w:color w:val="000000" w:themeColor="text1"/>
                <w:sz w:val="20"/>
                <w:szCs w:val="20"/>
              </w:rPr>
            </w:pPr>
            <w:r w:rsidRPr="00875158">
              <w:rPr>
                <w:rFonts w:ascii="Arial" w:hAnsi="Arial" w:cs="Arial"/>
                <w:b/>
                <w:color w:val="000000" w:themeColor="text1"/>
                <w:sz w:val="20"/>
                <w:szCs w:val="20"/>
              </w:rPr>
              <w:t>Improve collaboration between Committees of both Houses and ensure proactive oversight on strategic issues</w:t>
            </w:r>
          </w:p>
        </w:tc>
        <w:tc>
          <w:tcPr>
            <w:tcW w:w="2829" w:type="dxa"/>
            <w:hideMark/>
          </w:tcPr>
          <w:p w:rsidR="00C557CB" w:rsidRPr="00875158" w:rsidRDefault="00C557CB" w:rsidP="00FF0B7C">
            <w:pPr>
              <w:outlineLvl w:val="0"/>
              <w:rPr>
                <w:rFonts w:ascii="Arial" w:hAnsi="Arial" w:cs="Arial"/>
                <w:color w:val="000000" w:themeColor="text1"/>
                <w:sz w:val="20"/>
                <w:szCs w:val="20"/>
              </w:rPr>
            </w:pPr>
            <w:r w:rsidRPr="00875158">
              <w:rPr>
                <w:rFonts w:ascii="Arial" w:hAnsi="Arial" w:cs="Arial"/>
                <w:color w:val="000000" w:themeColor="text1"/>
                <w:sz w:val="20"/>
                <w:szCs w:val="20"/>
              </w:rPr>
              <w:t>Number of hearings in partnership with other Committe</w:t>
            </w:r>
            <w:r w:rsidR="00490858" w:rsidRPr="00875158">
              <w:rPr>
                <w:rFonts w:ascii="Arial" w:hAnsi="Arial" w:cs="Arial"/>
                <w:color w:val="000000" w:themeColor="text1"/>
                <w:sz w:val="20"/>
                <w:szCs w:val="20"/>
              </w:rPr>
              <w:t>e</w:t>
            </w:r>
            <w:r w:rsidRPr="00875158">
              <w:rPr>
                <w:rFonts w:ascii="Arial" w:hAnsi="Arial" w:cs="Arial"/>
                <w:color w:val="000000" w:themeColor="text1"/>
                <w:sz w:val="20"/>
                <w:szCs w:val="20"/>
              </w:rPr>
              <w:t>s</w:t>
            </w:r>
            <w:r w:rsidR="0087688F" w:rsidRPr="00875158">
              <w:rPr>
                <w:rFonts w:ascii="Arial" w:hAnsi="Arial" w:cs="Arial"/>
                <w:color w:val="000000" w:themeColor="text1"/>
                <w:sz w:val="20"/>
                <w:szCs w:val="20"/>
              </w:rPr>
              <w:t>: Schools and health infrastructure; state’s funde</w:t>
            </w:r>
            <w:r w:rsidR="00AC5F67">
              <w:rPr>
                <w:rFonts w:ascii="Arial" w:hAnsi="Arial" w:cs="Arial"/>
                <w:color w:val="000000" w:themeColor="text1"/>
                <w:sz w:val="20"/>
                <w:szCs w:val="20"/>
              </w:rPr>
              <w:t>d industrial programmes, EPWP</w:t>
            </w:r>
          </w:p>
        </w:tc>
        <w:tc>
          <w:tcPr>
            <w:tcW w:w="2093" w:type="dxa"/>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2</w:t>
            </w:r>
          </w:p>
        </w:tc>
        <w:tc>
          <w:tcPr>
            <w:tcW w:w="1218" w:type="dxa"/>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139" w:type="dxa"/>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086" w:type="dxa"/>
            <w:hideMark/>
          </w:tcPr>
          <w:p w:rsidR="00C557CB" w:rsidRPr="00875158" w:rsidRDefault="00C557CB"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1</w:t>
            </w:r>
            <w:r w:rsidR="00AC5F67">
              <w:rPr>
                <w:rFonts w:ascii="Arial" w:hAnsi="Arial" w:cs="Arial"/>
                <w:color w:val="000000" w:themeColor="text1"/>
                <w:sz w:val="20"/>
                <w:szCs w:val="20"/>
              </w:rPr>
              <w:t xml:space="preserve"> (EPWP)</w:t>
            </w:r>
          </w:p>
        </w:tc>
        <w:tc>
          <w:tcPr>
            <w:tcW w:w="1125" w:type="dxa"/>
            <w:hideMark/>
          </w:tcPr>
          <w:p w:rsidR="00C557CB" w:rsidRPr="00875158" w:rsidRDefault="00C557CB"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1</w:t>
            </w:r>
            <w:r w:rsidR="00AC5F67">
              <w:rPr>
                <w:rFonts w:ascii="Arial" w:hAnsi="Arial" w:cs="Arial"/>
                <w:color w:val="000000" w:themeColor="text1"/>
                <w:sz w:val="20"/>
                <w:szCs w:val="20"/>
              </w:rPr>
              <w:t xml:space="preserve"> (health Infrastructure)</w:t>
            </w:r>
          </w:p>
        </w:tc>
        <w:tc>
          <w:tcPr>
            <w:tcW w:w="1247" w:type="dxa"/>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2</w:t>
            </w:r>
          </w:p>
        </w:tc>
        <w:tc>
          <w:tcPr>
            <w:tcW w:w="1247" w:type="dxa"/>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2</w:t>
            </w:r>
          </w:p>
        </w:tc>
      </w:tr>
      <w:tr w:rsidR="00875158" w:rsidRPr="00875158" w:rsidTr="00B14ABF">
        <w:trPr>
          <w:trHeight w:val="1065"/>
        </w:trPr>
        <w:tc>
          <w:tcPr>
            <w:tcW w:w="1964" w:type="dxa"/>
            <w:vMerge/>
            <w:hideMark/>
          </w:tcPr>
          <w:p w:rsidR="00C557CB" w:rsidRPr="00875158" w:rsidRDefault="00C557CB" w:rsidP="00C557CB">
            <w:pPr>
              <w:outlineLvl w:val="0"/>
              <w:rPr>
                <w:rFonts w:ascii="Arial" w:hAnsi="Arial" w:cs="Arial"/>
                <w:color w:val="000000" w:themeColor="text1"/>
                <w:sz w:val="20"/>
                <w:szCs w:val="20"/>
              </w:rPr>
            </w:pPr>
          </w:p>
        </w:tc>
        <w:tc>
          <w:tcPr>
            <w:tcW w:w="2829" w:type="dxa"/>
            <w:vMerge w:val="restart"/>
            <w:hideMark/>
          </w:tcPr>
          <w:p w:rsidR="00C557CB" w:rsidRPr="00875158" w:rsidRDefault="00C557CB"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 xml:space="preserve">Number of briefings received on </w:t>
            </w:r>
            <w:r w:rsidR="007E6072" w:rsidRPr="00875158">
              <w:rPr>
                <w:rFonts w:ascii="Arial" w:hAnsi="Arial" w:cs="Arial"/>
                <w:color w:val="000000" w:themeColor="text1"/>
                <w:sz w:val="20"/>
                <w:szCs w:val="20"/>
              </w:rPr>
              <w:t>cross</w:t>
            </w:r>
            <w:r w:rsidRPr="00875158">
              <w:rPr>
                <w:rFonts w:ascii="Arial" w:hAnsi="Arial" w:cs="Arial"/>
                <w:color w:val="000000" w:themeColor="text1"/>
                <w:sz w:val="20"/>
                <w:szCs w:val="20"/>
              </w:rPr>
              <w:t xml:space="preserve"> cutting issues </w:t>
            </w:r>
          </w:p>
        </w:tc>
        <w:tc>
          <w:tcPr>
            <w:tcW w:w="2093" w:type="dxa"/>
            <w:vMerge w:val="restart"/>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10</w:t>
            </w:r>
          </w:p>
        </w:tc>
        <w:tc>
          <w:tcPr>
            <w:tcW w:w="1218" w:type="dxa"/>
            <w:vMerge w:val="restart"/>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4</w:t>
            </w:r>
          </w:p>
        </w:tc>
        <w:tc>
          <w:tcPr>
            <w:tcW w:w="1139" w:type="dxa"/>
            <w:vMerge w:val="restart"/>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086" w:type="dxa"/>
            <w:vMerge w:val="restart"/>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4</w:t>
            </w:r>
          </w:p>
        </w:tc>
        <w:tc>
          <w:tcPr>
            <w:tcW w:w="1125" w:type="dxa"/>
            <w:vMerge w:val="restart"/>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2</w:t>
            </w:r>
          </w:p>
        </w:tc>
        <w:tc>
          <w:tcPr>
            <w:tcW w:w="1247" w:type="dxa"/>
            <w:vMerge w:val="restart"/>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10</w:t>
            </w:r>
          </w:p>
        </w:tc>
        <w:tc>
          <w:tcPr>
            <w:tcW w:w="1247" w:type="dxa"/>
            <w:vMerge w:val="restart"/>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10</w:t>
            </w:r>
          </w:p>
        </w:tc>
      </w:tr>
      <w:tr w:rsidR="00875158" w:rsidRPr="00875158" w:rsidTr="00B14ABF">
        <w:trPr>
          <w:trHeight w:val="465"/>
        </w:trPr>
        <w:tc>
          <w:tcPr>
            <w:tcW w:w="1964" w:type="dxa"/>
            <w:vMerge/>
            <w:hideMark/>
          </w:tcPr>
          <w:p w:rsidR="00C557CB" w:rsidRPr="00875158" w:rsidRDefault="00C557CB" w:rsidP="00C557CB">
            <w:pPr>
              <w:outlineLvl w:val="0"/>
              <w:rPr>
                <w:rFonts w:ascii="Arial" w:hAnsi="Arial" w:cs="Arial"/>
                <w:color w:val="000000" w:themeColor="text1"/>
                <w:sz w:val="20"/>
                <w:szCs w:val="20"/>
              </w:rPr>
            </w:pPr>
          </w:p>
        </w:tc>
        <w:tc>
          <w:tcPr>
            <w:tcW w:w="2829" w:type="dxa"/>
            <w:vMerge/>
            <w:hideMark/>
          </w:tcPr>
          <w:p w:rsidR="00C557CB" w:rsidRPr="00875158" w:rsidRDefault="00C557CB" w:rsidP="00C557CB">
            <w:pPr>
              <w:outlineLvl w:val="0"/>
              <w:rPr>
                <w:rFonts w:ascii="Arial" w:hAnsi="Arial" w:cs="Arial"/>
                <w:color w:val="000000" w:themeColor="text1"/>
                <w:sz w:val="20"/>
                <w:szCs w:val="20"/>
              </w:rPr>
            </w:pPr>
          </w:p>
        </w:tc>
        <w:tc>
          <w:tcPr>
            <w:tcW w:w="2093" w:type="dxa"/>
            <w:vMerge/>
            <w:hideMark/>
          </w:tcPr>
          <w:p w:rsidR="00C557CB" w:rsidRPr="00875158" w:rsidRDefault="00C557CB" w:rsidP="00C557CB">
            <w:pPr>
              <w:outlineLvl w:val="0"/>
              <w:rPr>
                <w:rFonts w:ascii="Arial" w:hAnsi="Arial" w:cs="Arial"/>
                <w:color w:val="000000" w:themeColor="text1"/>
                <w:sz w:val="20"/>
                <w:szCs w:val="20"/>
              </w:rPr>
            </w:pPr>
          </w:p>
        </w:tc>
        <w:tc>
          <w:tcPr>
            <w:tcW w:w="1218" w:type="dxa"/>
            <w:vMerge/>
            <w:hideMark/>
          </w:tcPr>
          <w:p w:rsidR="00C557CB" w:rsidRPr="00875158" w:rsidRDefault="00C557CB" w:rsidP="00C557CB">
            <w:pPr>
              <w:outlineLvl w:val="0"/>
              <w:rPr>
                <w:rFonts w:ascii="Arial" w:hAnsi="Arial" w:cs="Arial"/>
                <w:color w:val="000000" w:themeColor="text1"/>
                <w:sz w:val="20"/>
                <w:szCs w:val="20"/>
              </w:rPr>
            </w:pPr>
          </w:p>
        </w:tc>
        <w:tc>
          <w:tcPr>
            <w:tcW w:w="1139" w:type="dxa"/>
            <w:vMerge/>
            <w:hideMark/>
          </w:tcPr>
          <w:p w:rsidR="00C557CB" w:rsidRPr="00875158" w:rsidRDefault="00C557CB" w:rsidP="00C557CB">
            <w:pPr>
              <w:outlineLvl w:val="0"/>
              <w:rPr>
                <w:rFonts w:ascii="Arial" w:hAnsi="Arial" w:cs="Arial"/>
                <w:color w:val="000000" w:themeColor="text1"/>
                <w:sz w:val="20"/>
                <w:szCs w:val="20"/>
              </w:rPr>
            </w:pPr>
          </w:p>
        </w:tc>
        <w:tc>
          <w:tcPr>
            <w:tcW w:w="1086" w:type="dxa"/>
            <w:vMerge/>
            <w:hideMark/>
          </w:tcPr>
          <w:p w:rsidR="00C557CB" w:rsidRPr="00875158" w:rsidRDefault="00C557CB" w:rsidP="00C557CB">
            <w:pPr>
              <w:outlineLvl w:val="0"/>
              <w:rPr>
                <w:rFonts w:ascii="Arial" w:hAnsi="Arial" w:cs="Arial"/>
                <w:color w:val="000000" w:themeColor="text1"/>
                <w:sz w:val="20"/>
                <w:szCs w:val="20"/>
              </w:rPr>
            </w:pPr>
          </w:p>
        </w:tc>
        <w:tc>
          <w:tcPr>
            <w:tcW w:w="1125" w:type="dxa"/>
            <w:vMerge/>
            <w:hideMark/>
          </w:tcPr>
          <w:p w:rsidR="00C557CB" w:rsidRPr="00875158" w:rsidRDefault="00C557CB" w:rsidP="00C557CB">
            <w:pPr>
              <w:outlineLvl w:val="0"/>
              <w:rPr>
                <w:rFonts w:ascii="Arial" w:hAnsi="Arial" w:cs="Arial"/>
                <w:color w:val="000000" w:themeColor="text1"/>
                <w:sz w:val="20"/>
                <w:szCs w:val="20"/>
              </w:rPr>
            </w:pPr>
          </w:p>
        </w:tc>
        <w:tc>
          <w:tcPr>
            <w:tcW w:w="1247" w:type="dxa"/>
            <w:vMerge/>
            <w:hideMark/>
          </w:tcPr>
          <w:p w:rsidR="00C557CB" w:rsidRPr="00875158" w:rsidRDefault="00C557CB" w:rsidP="00C557CB">
            <w:pPr>
              <w:outlineLvl w:val="0"/>
              <w:rPr>
                <w:rFonts w:ascii="Arial" w:hAnsi="Arial" w:cs="Arial"/>
                <w:color w:val="000000" w:themeColor="text1"/>
                <w:sz w:val="20"/>
                <w:szCs w:val="20"/>
              </w:rPr>
            </w:pPr>
          </w:p>
        </w:tc>
        <w:tc>
          <w:tcPr>
            <w:tcW w:w="1247" w:type="dxa"/>
            <w:vMerge/>
            <w:hideMark/>
          </w:tcPr>
          <w:p w:rsidR="00C557CB" w:rsidRPr="00875158" w:rsidRDefault="00C557CB" w:rsidP="00C557CB">
            <w:pPr>
              <w:outlineLvl w:val="0"/>
              <w:rPr>
                <w:rFonts w:ascii="Arial" w:hAnsi="Arial" w:cs="Arial"/>
                <w:color w:val="000000" w:themeColor="text1"/>
                <w:sz w:val="20"/>
                <w:szCs w:val="20"/>
              </w:rPr>
            </w:pPr>
          </w:p>
        </w:tc>
      </w:tr>
      <w:tr w:rsidR="00875158" w:rsidRPr="00875158" w:rsidTr="00B14ABF">
        <w:trPr>
          <w:trHeight w:val="465"/>
        </w:trPr>
        <w:tc>
          <w:tcPr>
            <w:tcW w:w="1964" w:type="dxa"/>
            <w:vMerge/>
            <w:hideMark/>
          </w:tcPr>
          <w:p w:rsidR="00C557CB" w:rsidRPr="00875158" w:rsidRDefault="00C557CB" w:rsidP="00C557CB">
            <w:pPr>
              <w:outlineLvl w:val="0"/>
              <w:rPr>
                <w:rFonts w:ascii="Arial" w:hAnsi="Arial" w:cs="Arial"/>
                <w:color w:val="000000" w:themeColor="text1"/>
                <w:sz w:val="20"/>
                <w:szCs w:val="20"/>
              </w:rPr>
            </w:pPr>
          </w:p>
        </w:tc>
        <w:tc>
          <w:tcPr>
            <w:tcW w:w="2829" w:type="dxa"/>
            <w:vMerge w:val="restart"/>
            <w:hideMark/>
          </w:tcPr>
          <w:p w:rsidR="00C557CB" w:rsidRPr="00875158" w:rsidRDefault="00CE1A47"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 of joint resolutions/recommendations accepted</w:t>
            </w:r>
          </w:p>
        </w:tc>
        <w:tc>
          <w:tcPr>
            <w:tcW w:w="2093" w:type="dxa"/>
            <w:vMerge w:val="restart"/>
            <w:hideMark/>
          </w:tcPr>
          <w:p w:rsidR="00C557CB" w:rsidRPr="00875158" w:rsidRDefault="0066053F"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4</w:t>
            </w:r>
          </w:p>
        </w:tc>
        <w:tc>
          <w:tcPr>
            <w:tcW w:w="1218" w:type="dxa"/>
            <w:vMerge w:val="restart"/>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139" w:type="dxa"/>
            <w:vMerge w:val="restart"/>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086" w:type="dxa"/>
            <w:vMerge w:val="restart"/>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4</w:t>
            </w:r>
          </w:p>
        </w:tc>
        <w:tc>
          <w:tcPr>
            <w:tcW w:w="1125" w:type="dxa"/>
            <w:vMerge w:val="restart"/>
            <w:hideMark/>
          </w:tcPr>
          <w:p w:rsidR="00C557CB" w:rsidRPr="00875158" w:rsidRDefault="00AC5F67" w:rsidP="00C557CB">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247" w:type="dxa"/>
            <w:vMerge w:val="restart"/>
            <w:hideMark/>
          </w:tcPr>
          <w:p w:rsidR="00C557CB" w:rsidRPr="00875158" w:rsidRDefault="0066053F"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4</w:t>
            </w:r>
          </w:p>
        </w:tc>
        <w:tc>
          <w:tcPr>
            <w:tcW w:w="1247" w:type="dxa"/>
            <w:vMerge w:val="restart"/>
            <w:hideMark/>
          </w:tcPr>
          <w:p w:rsidR="00C557CB" w:rsidRPr="00875158" w:rsidRDefault="0066053F" w:rsidP="00C557CB">
            <w:pPr>
              <w:outlineLvl w:val="0"/>
              <w:rPr>
                <w:rFonts w:ascii="Arial" w:hAnsi="Arial" w:cs="Arial"/>
                <w:color w:val="000000" w:themeColor="text1"/>
                <w:sz w:val="20"/>
                <w:szCs w:val="20"/>
              </w:rPr>
            </w:pPr>
            <w:r w:rsidRPr="00875158">
              <w:rPr>
                <w:rFonts w:ascii="Arial" w:hAnsi="Arial" w:cs="Arial"/>
                <w:color w:val="000000" w:themeColor="text1"/>
                <w:sz w:val="20"/>
                <w:szCs w:val="20"/>
              </w:rPr>
              <w:t>4</w:t>
            </w:r>
          </w:p>
        </w:tc>
      </w:tr>
      <w:tr w:rsidR="00875158" w:rsidRPr="00875158" w:rsidTr="00B14ABF">
        <w:trPr>
          <w:trHeight w:val="465"/>
        </w:trPr>
        <w:tc>
          <w:tcPr>
            <w:tcW w:w="1964" w:type="dxa"/>
            <w:vMerge/>
            <w:hideMark/>
          </w:tcPr>
          <w:p w:rsidR="00C557CB" w:rsidRPr="00875158" w:rsidRDefault="00C557CB" w:rsidP="00C557CB">
            <w:pPr>
              <w:outlineLvl w:val="0"/>
              <w:rPr>
                <w:rFonts w:ascii="Arial" w:hAnsi="Arial" w:cs="Arial"/>
                <w:color w:val="000000" w:themeColor="text1"/>
                <w:sz w:val="20"/>
                <w:szCs w:val="20"/>
              </w:rPr>
            </w:pPr>
          </w:p>
        </w:tc>
        <w:tc>
          <w:tcPr>
            <w:tcW w:w="2829" w:type="dxa"/>
            <w:vMerge/>
            <w:hideMark/>
          </w:tcPr>
          <w:p w:rsidR="00C557CB" w:rsidRPr="00875158" w:rsidRDefault="00C557CB" w:rsidP="00C557CB">
            <w:pPr>
              <w:outlineLvl w:val="0"/>
              <w:rPr>
                <w:rFonts w:ascii="Arial" w:hAnsi="Arial" w:cs="Arial"/>
                <w:color w:val="000000" w:themeColor="text1"/>
                <w:sz w:val="20"/>
                <w:szCs w:val="20"/>
              </w:rPr>
            </w:pPr>
          </w:p>
        </w:tc>
        <w:tc>
          <w:tcPr>
            <w:tcW w:w="2093" w:type="dxa"/>
            <w:vMerge/>
            <w:hideMark/>
          </w:tcPr>
          <w:p w:rsidR="00C557CB" w:rsidRPr="00875158" w:rsidRDefault="00C557CB" w:rsidP="00C557CB">
            <w:pPr>
              <w:outlineLvl w:val="0"/>
              <w:rPr>
                <w:rFonts w:ascii="Arial" w:hAnsi="Arial" w:cs="Arial"/>
                <w:color w:val="000000" w:themeColor="text1"/>
                <w:sz w:val="20"/>
                <w:szCs w:val="20"/>
              </w:rPr>
            </w:pPr>
          </w:p>
        </w:tc>
        <w:tc>
          <w:tcPr>
            <w:tcW w:w="1218" w:type="dxa"/>
            <w:vMerge/>
            <w:hideMark/>
          </w:tcPr>
          <w:p w:rsidR="00C557CB" w:rsidRPr="00875158" w:rsidRDefault="00C557CB" w:rsidP="00C557CB">
            <w:pPr>
              <w:outlineLvl w:val="0"/>
              <w:rPr>
                <w:rFonts w:ascii="Arial" w:hAnsi="Arial" w:cs="Arial"/>
                <w:color w:val="000000" w:themeColor="text1"/>
                <w:sz w:val="20"/>
                <w:szCs w:val="20"/>
              </w:rPr>
            </w:pPr>
          </w:p>
        </w:tc>
        <w:tc>
          <w:tcPr>
            <w:tcW w:w="1139" w:type="dxa"/>
            <w:vMerge/>
            <w:hideMark/>
          </w:tcPr>
          <w:p w:rsidR="00C557CB" w:rsidRPr="00875158" w:rsidRDefault="00C557CB" w:rsidP="00C557CB">
            <w:pPr>
              <w:outlineLvl w:val="0"/>
              <w:rPr>
                <w:rFonts w:ascii="Arial" w:hAnsi="Arial" w:cs="Arial"/>
                <w:color w:val="000000" w:themeColor="text1"/>
                <w:sz w:val="20"/>
                <w:szCs w:val="20"/>
              </w:rPr>
            </w:pPr>
          </w:p>
        </w:tc>
        <w:tc>
          <w:tcPr>
            <w:tcW w:w="1086" w:type="dxa"/>
            <w:vMerge/>
            <w:hideMark/>
          </w:tcPr>
          <w:p w:rsidR="00C557CB" w:rsidRPr="00875158" w:rsidRDefault="00C557CB" w:rsidP="00C557CB">
            <w:pPr>
              <w:outlineLvl w:val="0"/>
              <w:rPr>
                <w:rFonts w:ascii="Arial" w:hAnsi="Arial" w:cs="Arial"/>
                <w:color w:val="000000" w:themeColor="text1"/>
                <w:sz w:val="20"/>
                <w:szCs w:val="20"/>
              </w:rPr>
            </w:pPr>
          </w:p>
        </w:tc>
        <w:tc>
          <w:tcPr>
            <w:tcW w:w="1125" w:type="dxa"/>
            <w:vMerge/>
            <w:hideMark/>
          </w:tcPr>
          <w:p w:rsidR="00C557CB" w:rsidRPr="00875158" w:rsidRDefault="00C557CB" w:rsidP="00C557CB">
            <w:pPr>
              <w:outlineLvl w:val="0"/>
              <w:rPr>
                <w:rFonts w:ascii="Arial" w:hAnsi="Arial" w:cs="Arial"/>
                <w:color w:val="000000" w:themeColor="text1"/>
                <w:sz w:val="20"/>
                <w:szCs w:val="20"/>
              </w:rPr>
            </w:pPr>
          </w:p>
        </w:tc>
        <w:tc>
          <w:tcPr>
            <w:tcW w:w="1247" w:type="dxa"/>
            <w:vMerge/>
            <w:hideMark/>
          </w:tcPr>
          <w:p w:rsidR="00C557CB" w:rsidRPr="00875158" w:rsidRDefault="00C557CB" w:rsidP="00C557CB">
            <w:pPr>
              <w:outlineLvl w:val="0"/>
              <w:rPr>
                <w:rFonts w:ascii="Arial" w:hAnsi="Arial" w:cs="Arial"/>
                <w:color w:val="000000" w:themeColor="text1"/>
                <w:sz w:val="20"/>
                <w:szCs w:val="20"/>
              </w:rPr>
            </w:pPr>
          </w:p>
        </w:tc>
        <w:tc>
          <w:tcPr>
            <w:tcW w:w="1247" w:type="dxa"/>
            <w:vMerge/>
            <w:hideMark/>
          </w:tcPr>
          <w:p w:rsidR="00C557CB" w:rsidRPr="00875158" w:rsidRDefault="00C557CB" w:rsidP="00C557CB">
            <w:pPr>
              <w:outlineLvl w:val="0"/>
              <w:rPr>
                <w:rFonts w:ascii="Arial" w:hAnsi="Arial" w:cs="Arial"/>
                <w:color w:val="000000" w:themeColor="text1"/>
                <w:sz w:val="20"/>
                <w:szCs w:val="20"/>
              </w:rPr>
            </w:pPr>
          </w:p>
        </w:tc>
      </w:tr>
      <w:tr w:rsidR="00875158" w:rsidRPr="00875158" w:rsidTr="00B14ABF">
        <w:trPr>
          <w:trHeight w:val="465"/>
        </w:trPr>
        <w:tc>
          <w:tcPr>
            <w:tcW w:w="1964" w:type="dxa"/>
            <w:vMerge/>
          </w:tcPr>
          <w:p w:rsidR="00C557CB" w:rsidRPr="00875158" w:rsidRDefault="00C557CB" w:rsidP="00C557CB">
            <w:pPr>
              <w:outlineLvl w:val="0"/>
              <w:rPr>
                <w:rFonts w:ascii="Arial" w:hAnsi="Arial" w:cs="Arial"/>
                <w:b/>
                <w:bCs/>
                <w:color w:val="000000" w:themeColor="text1"/>
                <w:sz w:val="20"/>
                <w:szCs w:val="20"/>
              </w:rPr>
            </w:pPr>
          </w:p>
        </w:tc>
        <w:tc>
          <w:tcPr>
            <w:tcW w:w="2829" w:type="dxa"/>
            <w:vMerge/>
          </w:tcPr>
          <w:p w:rsidR="00C557CB" w:rsidRPr="00875158" w:rsidRDefault="00C557CB" w:rsidP="00C557CB">
            <w:pPr>
              <w:outlineLvl w:val="0"/>
              <w:rPr>
                <w:rFonts w:ascii="Arial" w:hAnsi="Arial" w:cs="Arial"/>
                <w:color w:val="000000" w:themeColor="text1"/>
                <w:sz w:val="20"/>
                <w:szCs w:val="20"/>
              </w:rPr>
            </w:pPr>
          </w:p>
        </w:tc>
        <w:tc>
          <w:tcPr>
            <w:tcW w:w="2093" w:type="dxa"/>
            <w:vMerge/>
          </w:tcPr>
          <w:p w:rsidR="00C557CB" w:rsidRPr="00875158" w:rsidRDefault="00C557CB" w:rsidP="00C557CB">
            <w:pPr>
              <w:outlineLvl w:val="0"/>
              <w:rPr>
                <w:rFonts w:ascii="Arial" w:hAnsi="Arial" w:cs="Arial"/>
                <w:color w:val="000000" w:themeColor="text1"/>
                <w:sz w:val="20"/>
                <w:szCs w:val="20"/>
              </w:rPr>
            </w:pPr>
          </w:p>
        </w:tc>
        <w:tc>
          <w:tcPr>
            <w:tcW w:w="1218" w:type="dxa"/>
            <w:vMerge/>
          </w:tcPr>
          <w:p w:rsidR="00C557CB" w:rsidRPr="00875158" w:rsidRDefault="00C557CB" w:rsidP="00C557CB">
            <w:pPr>
              <w:outlineLvl w:val="0"/>
              <w:rPr>
                <w:rFonts w:ascii="Arial" w:hAnsi="Arial" w:cs="Arial"/>
                <w:color w:val="000000" w:themeColor="text1"/>
                <w:sz w:val="20"/>
                <w:szCs w:val="20"/>
              </w:rPr>
            </w:pPr>
          </w:p>
        </w:tc>
        <w:tc>
          <w:tcPr>
            <w:tcW w:w="1139" w:type="dxa"/>
            <w:vMerge/>
          </w:tcPr>
          <w:p w:rsidR="00C557CB" w:rsidRPr="00875158" w:rsidRDefault="00C557CB" w:rsidP="00C557CB">
            <w:pPr>
              <w:outlineLvl w:val="0"/>
              <w:rPr>
                <w:rFonts w:ascii="Arial" w:hAnsi="Arial" w:cs="Arial"/>
                <w:color w:val="000000" w:themeColor="text1"/>
                <w:sz w:val="20"/>
                <w:szCs w:val="20"/>
              </w:rPr>
            </w:pPr>
          </w:p>
        </w:tc>
        <w:tc>
          <w:tcPr>
            <w:tcW w:w="1086" w:type="dxa"/>
            <w:vMerge/>
          </w:tcPr>
          <w:p w:rsidR="00C557CB" w:rsidRPr="00875158" w:rsidRDefault="00C557CB" w:rsidP="00C557CB">
            <w:pPr>
              <w:outlineLvl w:val="0"/>
              <w:rPr>
                <w:rFonts w:ascii="Arial" w:hAnsi="Arial" w:cs="Arial"/>
                <w:color w:val="000000" w:themeColor="text1"/>
                <w:sz w:val="20"/>
                <w:szCs w:val="20"/>
              </w:rPr>
            </w:pPr>
          </w:p>
        </w:tc>
        <w:tc>
          <w:tcPr>
            <w:tcW w:w="1125" w:type="dxa"/>
            <w:vMerge/>
          </w:tcPr>
          <w:p w:rsidR="00C557CB" w:rsidRPr="00875158" w:rsidRDefault="00C557CB" w:rsidP="00C557CB">
            <w:pPr>
              <w:outlineLvl w:val="0"/>
              <w:rPr>
                <w:rFonts w:ascii="Arial" w:hAnsi="Arial" w:cs="Arial"/>
                <w:color w:val="000000" w:themeColor="text1"/>
                <w:sz w:val="20"/>
                <w:szCs w:val="20"/>
              </w:rPr>
            </w:pPr>
          </w:p>
        </w:tc>
        <w:tc>
          <w:tcPr>
            <w:tcW w:w="1247" w:type="dxa"/>
            <w:vMerge/>
          </w:tcPr>
          <w:p w:rsidR="00C557CB" w:rsidRPr="00875158" w:rsidRDefault="00C557CB" w:rsidP="00C557CB">
            <w:pPr>
              <w:outlineLvl w:val="0"/>
              <w:rPr>
                <w:rFonts w:ascii="Arial" w:hAnsi="Arial" w:cs="Arial"/>
                <w:color w:val="000000" w:themeColor="text1"/>
                <w:sz w:val="20"/>
                <w:szCs w:val="20"/>
              </w:rPr>
            </w:pPr>
          </w:p>
        </w:tc>
        <w:tc>
          <w:tcPr>
            <w:tcW w:w="1247" w:type="dxa"/>
            <w:vMerge/>
          </w:tcPr>
          <w:p w:rsidR="00C557CB" w:rsidRPr="00875158" w:rsidRDefault="00C557CB" w:rsidP="00C557CB">
            <w:pPr>
              <w:outlineLvl w:val="0"/>
              <w:rPr>
                <w:rFonts w:ascii="Arial" w:hAnsi="Arial" w:cs="Arial"/>
                <w:color w:val="000000" w:themeColor="text1"/>
                <w:sz w:val="20"/>
                <w:szCs w:val="20"/>
              </w:rPr>
            </w:pPr>
          </w:p>
        </w:tc>
      </w:tr>
      <w:tr w:rsidR="00875158" w:rsidRPr="00875158" w:rsidTr="00B14ABF">
        <w:trPr>
          <w:trHeight w:val="1095"/>
        </w:trPr>
        <w:tc>
          <w:tcPr>
            <w:tcW w:w="1964" w:type="dxa"/>
            <w:vMerge/>
          </w:tcPr>
          <w:p w:rsidR="00C557CB" w:rsidRPr="00875158" w:rsidRDefault="00C557CB" w:rsidP="00C557CB">
            <w:pPr>
              <w:outlineLvl w:val="0"/>
              <w:rPr>
                <w:rFonts w:ascii="Arial" w:hAnsi="Arial" w:cs="Arial"/>
                <w:b/>
                <w:bCs/>
                <w:color w:val="000000" w:themeColor="text1"/>
                <w:sz w:val="20"/>
                <w:szCs w:val="20"/>
              </w:rPr>
            </w:pPr>
          </w:p>
        </w:tc>
        <w:tc>
          <w:tcPr>
            <w:tcW w:w="2829" w:type="dxa"/>
            <w:vMerge/>
          </w:tcPr>
          <w:p w:rsidR="00C557CB" w:rsidRPr="00875158" w:rsidRDefault="00C557CB" w:rsidP="00C557CB">
            <w:pPr>
              <w:outlineLvl w:val="0"/>
              <w:rPr>
                <w:rFonts w:ascii="Arial" w:hAnsi="Arial" w:cs="Arial"/>
                <w:color w:val="000000" w:themeColor="text1"/>
                <w:sz w:val="20"/>
                <w:szCs w:val="20"/>
              </w:rPr>
            </w:pPr>
          </w:p>
        </w:tc>
        <w:tc>
          <w:tcPr>
            <w:tcW w:w="2093" w:type="dxa"/>
            <w:vMerge/>
          </w:tcPr>
          <w:p w:rsidR="00C557CB" w:rsidRPr="00875158" w:rsidRDefault="00C557CB" w:rsidP="00C557CB">
            <w:pPr>
              <w:outlineLvl w:val="0"/>
              <w:rPr>
                <w:rFonts w:ascii="Arial" w:hAnsi="Arial" w:cs="Arial"/>
                <w:color w:val="000000" w:themeColor="text1"/>
                <w:sz w:val="20"/>
                <w:szCs w:val="20"/>
              </w:rPr>
            </w:pPr>
          </w:p>
        </w:tc>
        <w:tc>
          <w:tcPr>
            <w:tcW w:w="1218" w:type="dxa"/>
            <w:vMerge/>
          </w:tcPr>
          <w:p w:rsidR="00C557CB" w:rsidRPr="00875158" w:rsidRDefault="00C557CB" w:rsidP="00C557CB">
            <w:pPr>
              <w:outlineLvl w:val="0"/>
              <w:rPr>
                <w:rFonts w:ascii="Arial" w:hAnsi="Arial" w:cs="Arial"/>
                <w:color w:val="000000" w:themeColor="text1"/>
                <w:sz w:val="20"/>
                <w:szCs w:val="20"/>
              </w:rPr>
            </w:pPr>
          </w:p>
        </w:tc>
        <w:tc>
          <w:tcPr>
            <w:tcW w:w="1139" w:type="dxa"/>
            <w:vMerge/>
          </w:tcPr>
          <w:p w:rsidR="00C557CB" w:rsidRPr="00875158" w:rsidRDefault="00C557CB" w:rsidP="00C557CB">
            <w:pPr>
              <w:outlineLvl w:val="0"/>
              <w:rPr>
                <w:rFonts w:ascii="Arial" w:hAnsi="Arial" w:cs="Arial"/>
                <w:color w:val="000000" w:themeColor="text1"/>
                <w:sz w:val="20"/>
                <w:szCs w:val="20"/>
              </w:rPr>
            </w:pPr>
          </w:p>
        </w:tc>
        <w:tc>
          <w:tcPr>
            <w:tcW w:w="1086" w:type="dxa"/>
            <w:vMerge/>
          </w:tcPr>
          <w:p w:rsidR="00C557CB" w:rsidRPr="00875158" w:rsidRDefault="00C557CB" w:rsidP="00C557CB">
            <w:pPr>
              <w:outlineLvl w:val="0"/>
              <w:rPr>
                <w:rFonts w:ascii="Arial" w:hAnsi="Arial" w:cs="Arial"/>
                <w:color w:val="000000" w:themeColor="text1"/>
                <w:sz w:val="20"/>
                <w:szCs w:val="20"/>
              </w:rPr>
            </w:pPr>
          </w:p>
        </w:tc>
        <w:tc>
          <w:tcPr>
            <w:tcW w:w="1125" w:type="dxa"/>
            <w:vMerge/>
          </w:tcPr>
          <w:p w:rsidR="00C557CB" w:rsidRPr="00875158" w:rsidRDefault="00C557CB" w:rsidP="00C557CB">
            <w:pPr>
              <w:outlineLvl w:val="0"/>
              <w:rPr>
                <w:rFonts w:ascii="Arial" w:hAnsi="Arial" w:cs="Arial"/>
                <w:color w:val="000000" w:themeColor="text1"/>
                <w:sz w:val="20"/>
                <w:szCs w:val="20"/>
              </w:rPr>
            </w:pPr>
          </w:p>
        </w:tc>
        <w:tc>
          <w:tcPr>
            <w:tcW w:w="1247" w:type="dxa"/>
            <w:vMerge/>
          </w:tcPr>
          <w:p w:rsidR="00C557CB" w:rsidRPr="00875158" w:rsidRDefault="00C557CB" w:rsidP="00C557CB">
            <w:pPr>
              <w:outlineLvl w:val="0"/>
              <w:rPr>
                <w:rFonts w:ascii="Arial" w:hAnsi="Arial" w:cs="Arial"/>
                <w:color w:val="000000" w:themeColor="text1"/>
                <w:sz w:val="20"/>
                <w:szCs w:val="20"/>
              </w:rPr>
            </w:pPr>
          </w:p>
        </w:tc>
        <w:tc>
          <w:tcPr>
            <w:tcW w:w="1247" w:type="dxa"/>
            <w:vMerge/>
          </w:tcPr>
          <w:p w:rsidR="00C557CB" w:rsidRPr="00875158" w:rsidRDefault="00C557CB" w:rsidP="00C557CB">
            <w:pPr>
              <w:outlineLvl w:val="0"/>
              <w:rPr>
                <w:rFonts w:ascii="Arial" w:hAnsi="Arial" w:cs="Arial"/>
                <w:color w:val="000000" w:themeColor="text1"/>
                <w:sz w:val="20"/>
                <w:szCs w:val="20"/>
              </w:rPr>
            </w:pPr>
          </w:p>
        </w:tc>
      </w:tr>
    </w:tbl>
    <w:p w:rsidR="00C557CB" w:rsidRPr="00875158" w:rsidRDefault="00C557CB" w:rsidP="00670438">
      <w:pPr>
        <w:outlineLvl w:val="0"/>
        <w:rPr>
          <w:rFonts w:ascii="Arial" w:hAnsi="Arial" w:cs="Arial"/>
          <w:color w:val="000000" w:themeColor="text1"/>
          <w:sz w:val="20"/>
          <w:szCs w:val="20"/>
        </w:rPr>
      </w:pPr>
    </w:p>
    <w:p w:rsidR="00C557CB" w:rsidRPr="00875158" w:rsidRDefault="00C557CB" w:rsidP="00670438">
      <w:pPr>
        <w:outlineLvl w:val="0"/>
        <w:rPr>
          <w:rFonts w:ascii="Arial" w:hAnsi="Arial" w:cs="Arial"/>
          <w:color w:val="000000" w:themeColor="text1"/>
          <w:sz w:val="20"/>
          <w:szCs w:val="20"/>
        </w:rPr>
      </w:pPr>
    </w:p>
    <w:p w:rsidR="00C557CB" w:rsidRPr="00875158" w:rsidRDefault="00B635BB" w:rsidP="00D010C7">
      <w:pPr>
        <w:outlineLvl w:val="0"/>
        <w:rPr>
          <w:rFonts w:ascii="Arial" w:hAnsi="Arial" w:cs="Arial"/>
          <w:b/>
          <w:color w:val="000000" w:themeColor="text1"/>
        </w:rPr>
      </w:pPr>
      <w:r w:rsidRPr="00875158">
        <w:rPr>
          <w:rFonts w:ascii="Arial" w:hAnsi="Arial" w:cs="Arial"/>
          <w:b/>
          <w:color w:val="000000" w:themeColor="text1"/>
        </w:rPr>
        <w:t>Table 3</w:t>
      </w:r>
    </w:p>
    <w:tbl>
      <w:tblPr>
        <w:tblStyle w:val="TableGrid"/>
        <w:tblW w:w="0" w:type="auto"/>
        <w:tblLook w:val="04A0"/>
      </w:tblPr>
      <w:tblGrid>
        <w:gridCol w:w="2002"/>
        <w:gridCol w:w="2293"/>
        <w:gridCol w:w="2110"/>
        <w:gridCol w:w="1332"/>
        <w:gridCol w:w="1283"/>
        <w:gridCol w:w="1079"/>
        <w:gridCol w:w="1283"/>
        <w:gridCol w:w="1283"/>
        <w:gridCol w:w="1283"/>
      </w:tblGrid>
      <w:tr w:rsidR="00875158" w:rsidRPr="00875158" w:rsidTr="000311CC">
        <w:trPr>
          <w:trHeight w:val="765"/>
        </w:trPr>
        <w:tc>
          <w:tcPr>
            <w:tcW w:w="13948" w:type="dxa"/>
            <w:gridSpan w:val="9"/>
            <w:hideMark/>
          </w:tcPr>
          <w:p w:rsidR="00D010C7" w:rsidRPr="00875158" w:rsidRDefault="00D010C7" w:rsidP="00490858">
            <w:pPr>
              <w:rPr>
                <w:rFonts w:ascii="Arial" w:hAnsi="Arial" w:cs="Arial"/>
                <w:b/>
                <w:bCs/>
                <w:color w:val="000000" w:themeColor="text1"/>
                <w:sz w:val="20"/>
                <w:szCs w:val="20"/>
              </w:rPr>
            </w:pPr>
            <w:r w:rsidRPr="00875158">
              <w:rPr>
                <w:rFonts w:ascii="Arial" w:hAnsi="Arial" w:cs="Arial"/>
                <w:b/>
                <w:bCs/>
                <w:color w:val="000000" w:themeColor="text1"/>
                <w:sz w:val="20"/>
                <w:szCs w:val="20"/>
              </w:rPr>
              <w:t>Strategic Goal:</w:t>
            </w:r>
            <w:r w:rsidRPr="00875158">
              <w:rPr>
                <w:rFonts w:ascii="Arial" w:hAnsi="Arial" w:cs="Arial"/>
                <w:color w:val="000000" w:themeColor="text1"/>
                <w:sz w:val="20"/>
                <w:szCs w:val="20"/>
              </w:rPr>
              <w:t xml:space="preserve"> Enhanced public involvement in the processes of Parliament to realise participatory democracy through the implementation of the public involvement model by 2019</w:t>
            </w:r>
          </w:p>
        </w:tc>
      </w:tr>
      <w:tr w:rsidR="00B14ABF" w:rsidRPr="00875158" w:rsidTr="000311CC">
        <w:trPr>
          <w:trHeight w:val="300"/>
        </w:trPr>
        <w:tc>
          <w:tcPr>
            <w:tcW w:w="2002" w:type="dxa"/>
            <w:vMerge w:val="restart"/>
            <w:hideMark/>
          </w:tcPr>
          <w:p w:rsidR="00B14ABF" w:rsidRPr="00875158" w:rsidRDefault="00B14ABF" w:rsidP="00B14ABF">
            <w:pPr>
              <w:rPr>
                <w:rFonts w:ascii="Arial" w:hAnsi="Arial" w:cs="Arial"/>
                <w:b/>
                <w:bCs/>
                <w:color w:val="000000" w:themeColor="text1"/>
                <w:sz w:val="20"/>
                <w:szCs w:val="20"/>
              </w:rPr>
            </w:pPr>
            <w:r w:rsidRPr="00875158">
              <w:rPr>
                <w:rFonts w:ascii="Arial" w:hAnsi="Arial" w:cs="Arial"/>
                <w:b/>
                <w:bCs/>
                <w:color w:val="000000" w:themeColor="text1"/>
                <w:sz w:val="20"/>
                <w:szCs w:val="20"/>
              </w:rPr>
              <w:t xml:space="preserve">Strategic Objective </w:t>
            </w:r>
          </w:p>
        </w:tc>
        <w:tc>
          <w:tcPr>
            <w:tcW w:w="2293" w:type="dxa"/>
            <w:vMerge w:val="restart"/>
            <w:hideMark/>
          </w:tcPr>
          <w:p w:rsidR="00B14ABF" w:rsidRPr="00875158" w:rsidRDefault="00B14ABF" w:rsidP="00B14ABF">
            <w:pPr>
              <w:rPr>
                <w:rFonts w:ascii="Arial" w:hAnsi="Arial" w:cs="Arial"/>
                <w:b/>
                <w:bCs/>
                <w:color w:val="000000" w:themeColor="text1"/>
                <w:sz w:val="20"/>
                <w:szCs w:val="20"/>
              </w:rPr>
            </w:pPr>
            <w:r w:rsidRPr="00875158">
              <w:rPr>
                <w:rFonts w:ascii="Arial" w:hAnsi="Arial" w:cs="Arial"/>
                <w:b/>
                <w:bCs/>
                <w:color w:val="000000" w:themeColor="text1"/>
                <w:sz w:val="20"/>
                <w:szCs w:val="20"/>
              </w:rPr>
              <w:t xml:space="preserve">Key Performance Indicators </w:t>
            </w:r>
          </w:p>
        </w:tc>
        <w:tc>
          <w:tcPr>
            <w:tcW w:w="7087" w:type="dxa"/>
            <w:gridSpan w:val="5"/>
            <w:hideMark/>
          </w:tcPr>
          <w:p w:rsidR="00B14ABF" w:rsidRPr="00875158" w:rsidRDefault="00B14ABF" w:rsidP="00B14AB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Targets</w:t>
            </w:r>
          </w:p>
        </w:tc>
        <w:tc>
          <w:tcPr>
            <w:tcW w:w="1283" w:type="dxa"/>
            <w:vMerge w:val="restart"/>
            <w:hideMark/>
          </w:tcPr>
          <w:p w:rsidR="00B14ABF" w:rsidRPr="00875158" w:rsidRDefault="00B14ABF" w:rsidP="00B14ABF">
            <w:pPr>
              <w:outlineLvl w:val="0"/>
              <w:rPr>
                <w:rFonts w:ascii="Arial" w:hAnsi="Arial" w:cs="Arial"/>
                <w:b/>
                <w:bCs/>
                <w:color w:val="000000" w:themeColor="text1"/>
                <w:sz w:val="20"/>
                <w:szCs w:val="20"/>
              </w:rPr>
            </w:pPr>
            <w:r>
              <w:rPr>
                <w:rFonts w:ascii="Arial" w:hAnsi="Arial" w:cs="Arial"/>
                <w:b/>
                <w:bCs/>
                <w:color w:val="000000" w:themeColor="text1"/>
                <w:sz w:val="20"/>
                <w:szCs w:val="20"/>
              </w:rPr>
              <w:t>2017/18</w:t>
            </w:r>
          </w:p>
        </w:tc>
        <w:tc>
          <w:tcPr>
            <w:tcW w:w="1283" w:type="dxa"/>
            <w:vMerge w:val="restart"/>
            <w:hideMark/>
          </w:tcPr>
          <w:p w:rsidR="00B14ABF" w:rsidRPr="00875158" w:rsidRDefault="00B14ABF" w:rsidP="00B14ABF">
            <w:pPr>
              <w:outlineLvl w:val="0"/>
              <w:rPr>
                <w:rFonts w:ascii="Arial" w:hAnsi="Arial" w:cs="Arial"/>
                <w:b/>
                <w:bCs/>
                <w:color w:val="000000" w:themeColor="text1"/>
                <w:sz w:val="20"/>
                <w:szCs w:val="20"/>
              </w:rPr>
            </w:pPr>
            <w:r>
              <w:rPr>
                <w:rFonts w:ascii="Arial" w:hAnsi="Arial" w:cs="Arial"/>
                <w:b/>
                <w:bCs/>
                <w:color w:val="000000" w:themeColor="text1"/>
                <w:sz w:val="20"/>
                <w:szCs w:val="20"/>
              </w:rPr>
              <w:t>2018/19</w:t>
            </w:r>
          </w:p>
        </w:tc>
      </w:tr>
      <w:tr w:rsidR="00B14ABF" w:rsidRPr="00875158" w:rsidTr="000311CC">
        <w:trPr>
          <w:trHeight w:val="300"/>
        </w:trPr>
        <w:tc>
          <w:tcPr>
            <w:tcW w:w="2002" w:type="dxa"/>
            <w:vMerge/>
            <w:hideMark/>
          </w:tcPr>
          <w:p w:rsidR="00B14ABF" w:rsidRPr="00875158" w:rsidRDefault="00B14ABF" w:rsidP="00B14ABF">
            <w:pPr>
              <w:rPr>
                <w:rFonts w:ascii="Arial" w:hAnsi="Arial" w:cs="Arial"/>
                <w:b/>
                <w:bCs/>
                <w:color w:val="000000" w:themeColor="text1"/>
                <w:sz w:val="20"/>
                <w:szCs w:val="20"/>
              </w:rPr>
            </w:pPr>
          </w:p>
        </w:tc>
        <w:tc>
          <w:tcPr>
            <w:tcW w:w="2293" w:type="dxa"/>
            <w:vMerge/>
            <w:hideMark/>
          </w:tcPr>
          <w:p w:rsidR="00B14ABF" w:rsidRPr="00875158" w:rsidRDefault="00B14ABF" w:rsidP="00B14ABF">
            <w:pPr>
              <w:rPr>
                <w:rFonts w:ascii="Arial" w:hAnsi="Arial" w:cs="Arial"/>
                <w:b/>
                <w:bCs/>
                <w:color w:val="000000" w:themeColor="text1"/>
                <w:sz w:val="20"/>
                <w:szCs w:val="20"/>
              </w:rPr>
            </w:pPr>
          </w:p>
        </w:tc>
        <w:tc>
          <w:tcPr>
            <w:tcW w:w="2110" w:type="dxa"/>
            <w:hideMark/>
          </w:tcPr>
          <w:p w:rsidR="00B14ABF" w:rsidRPr="00875158" w:rsidRDefault="00B14ABF" w:rsidP="00B14ABF">
            <w:pPr>
              <w:outlineLvl w:val="0"/>
              <w:rPr>
                <w:rFonts w:ascii="Arial" w:hAnsi="Arial" w:cs="Arial"/>
                <w:b/>
                <w:bCs/>
                <w:color w:val="000000" w:themeColor="text1"/>
                <w:sz w:val="20"/>
                <w:szCs w:val="20"/>
              </w:rPr>
            </w:pPr>
            <w:r>
              <w:rPr>
                <w:rFonts w:ascii="Arial" w:hAnsi="Arial" w:cs="Arial"/>
                <w:b/>
                <w:bCs/>
                <w:color w:val="000000" w:themeColor="text1"/>
                <w:sz w:val="20"/>
                <w:szCs w:val="20"/>
              </w:rPr>
              <w:t>2016/17</w:t>
            </w:r>
          </w:p>
        </w:tc>
        <w:tc>
          <w:tcPr>
            <w:tcW w:w="1332" w:type="dxa"/>
            <w:hideMark/>
          </w:tcPr>
          <w:p w:rsidR="00B14ABF" w:rsidRPr="00875158" w:rsidRDefault="00B14ABF" w:rsidP="00B14AB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1</w:t>
            </w:r>
          </w:p>
        </w:tc>
        <w:tc>
          <w:tcPr>
            <w:tcW w:w="1283" w:type="dxa"/>
            <w:hideMark/>
          </w:tcPr>
          <w:p w:rsidR="00B14ABF" w:rsidRPr="00875158" w:rsidRDefault="00B14ABF" w:rsidP="00B14AB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2</w:t>
            </w:r>
          </w:p>
        </w:tc>
        <w:tc>
          <w:tcPr>
            <w:tcW w:w="1079" w:type="dxa"/>
            <w:hideMark/>
          </w:tcPr>
          <w:p w:rsidR="00B14ABF" w:rsidRPr="00875158" w:rsidRDefault="00B14ABF" w:rsidP="00B14ABF">
            <w:pPr>
              <w:rPr>
                <w:rFonts w:ascii="Arial" w:hAnsi="Arial" w:cs="Arial"/>
                <w:b/>
                <w:bCs/>
                <w:color w:val="000000" w:themeColor="text1"/>
                <w:sz w:val="20"/>
                <w:szCs w:val="20"/>
              </w:rPr>
            </w:pPr>
            <w:r>
              <w:rPr>
                <w:rFonts w:ascii="Arial" w:hAnsi="Arial" w:cs="Arial"/>
                <w:b/>
                <w:bCs/>
                <w:color w:val="000000" w:themeColor="text1"/>
                <w:sz w:val="20"/>
                <w:szCs w:val="20"/>
              </w:rPr>
              <w:t>Quarter 3</w:t>
            </w:r>
          </w:p>
        </w:tc>
        <w:tc>
          <w:tcPr>
            <w:tcW w:w="1283" w:type="dxa"/>
            <w:hideMark/>
          </w:tcPr>
          <w:p w:rsidR="00B14ABF" w:rsidRPr="00875158" w:rsidRDefault="00B14ABF" w:rsidP="00B14ABF">
            <w:pPr>
              <w:rPr>
                <w:rFonts w:ascii="Arial" w:hAnsi="Arial" w:cs="Arial"/>
                <w:b/>
                <w:bCs/>
                <w:color w:val="000000" w:themeColor="text1"/>
                <w:sz w:val="20"/>
                <w:szCs w:val="20"/>
              </w:rPr>
            </w:pPr>
            <w:r>
              <w:rPr>
                <w:rFonts w:ascii="Arial" w:hAnsi="Arial" w:cs="Arial"/>
                <w:b/>
                <w:bCs/>
                <w:color w:val="000000" w:themeColor="text1"/>
                <w:sz w:val="20"/>
                <w:szCs w:val="20"/>
              </w:rPr>
              <w:t>Quarter 4</w:t>
            </w:r>
          </w:p>
        </w:tc>
        <w:tc>
          <w:tcPr>
            <w:tcW w:w="1283" w:type="dxa"/>
            <w:vMerge/>
            <w:hideMark/>
          </w:tcPr>
          <w:p w:rsidR="00B14ABF" w:rsidRPr="00875158" w:rsidRDefault="00B14ABF" w:rsidP="00B14ABF">
            <w:pPr>
              <w:rPr>
                <w:rFonts w:ascii="Arial" w:hAnsi="Arial" w:cs="Arial"/>
                <w:b/>
                <w:bCs/>
                <w:color w:val="000000" w:themeColor="text1"/>
                <w:sz w:val="20"/>
                <w:szCs w:val="20"/>
              </w:rPr>
            </w:pPr>
          </w:p>
        </w:tc>
        <w:tc>
          <w:tcPr>
            <w:tcW w:w="1283" w:type="dxa"/>
            <w:vMerge/>
            <w:hideMark/>
          </w:tcPr>
          <w:p w:rsidR="00B14ABF" w:rsidRPr="00875158" w:rsidRDefault="00B14ABF" w:rsidP="00B14ABF">
            <w:pPr>
              <w:rPr>
                <w:rFonts w:ascii="Arial" w:hAnsi="Arial" w:cs="Arial"/>
                <w:b/>
                <w:bCs/>
                <w:color w:val="000000" w:themeColor="text1"/>
                <w:sz w:val="20"/>
                <w:szCs w:val="20"/>
              </w:rPr>
            </w:pPr>
          </w:p>
        </w:tc>
      </w:tr>
      <w:tr w:rsidR="00AC5F67" w:rsidRPr="00875158" w:rsidTr="000311CC">
        <w:trPr>
          <w:trHeight w:val="300"/>
        </w:trPr>
        <w:tc>
          <w:tcPr>
            <w:tcW w:w="2002" w:type="dxa"/>
            <w:vMerge w:val="restart"/>
            <w:hideMark/>
          </w:tcPr>
          <w:p w:rsidR="00AC5F67" w:rsidRPr="00875158" w:rsidRDefault="00AC5F67" w:rsidP="00AC5F67">
            <w:pPr>
              <w:rPr>
                <w:rFonts w:ascii="Arial" w:hAnsi="Arial" w:cs="Arial"/>
                <w:b/>
                <w:color w:val="000000" w:themeColor="text1"/>
                <w:sz w:val="20"/>
                <w:szCs w:val="20"/>
              </w:rPr>
            </w:pPr>
            <w:r w:rsidRPr="00875158">
              <w:rPr>
                <w:rFonts w:ascii="Arial" w:hAnsi="Arial" w:cs="Arial"/>
                <w:b/>
                <w:color w:val="000000" w:themeColor="text1"/>
                <w:sz w:val="20"/>
                <w:szCs w:val="20"/>
              </w:rPr>
              <w:lastRenderedPageBreak/>
              <w:t>To facilitate public participation in the government’s  budget process</w:t>
            </w:r>
          </w:p>
        </w:tc>
        <w:tc>
          <w:tcPr>
            <w:tcW w:w="2293" w:type="dxa"/>
            <w:vMerge w:val="restart"/>
            <w:hideMark/>
          </w:tcPr>
          <w:p w:rsidR="00AC5F67" w:rsidRPr="00875158" w:rsidRDefault="00AC5F67" w:rsidP="00AC5F67">
            <w:pPr>
              <w:rPr>
                <w:rFonts w:ascii="Arial" w:hAnsi="Arial" w:cs="Arial"/>
                <w:color w:val="000000" w:themeColor="text1"/>
                <w:sz w:val="20"/>
                <w:szCs w:val="20"/>
              </w:rPr>
            </w:pPr>
            <w:r w:rsidRPr="00875158">
              <w:rPr>
                <w:rFonts w:ascii="Arial" w:hAnsi="Arial" w:cs="Arial"/>
                <w:color w:val="000000" w:themeColor="text1"/>
                <w:sz w:val="20"/>
                <w:szCs w:val="20"/>
              </w:rPr>
              <w:t>Number of briefings received from stakeholders</w:t>
            </w:r>
          </w:p>
        </w:tc>
        <w:tc>
          <w:tcPr>
            <w:tcW w:w="2110" w:type="dxa"/>
            <w:vMerge w:val="restart"/>
            <w:hideMark/>
          </w:tcPr>
          <w:p w:rsidR="00AC5F67" w:rsidRPr="00875158" w:rsidRDefault="00AC5F67" w:rsidP="00AC5F67">
            <w:pPr>
              <w:outlineLvl w:val="0"/>
              <w:rPr>
                <w:rFonts w:ascii="Arial" w:hAnsi="Arial" w:cs="Arial"/>
                <w:color w:val="000000" w:themeColor="text1"/>
                <w:sz w:val="20"/>
                <w:szCs w:val="20"/>
              </w:rPr>
            </w:pPr>
            <w:r>
              <w:rPr>
                <w:rFonts w:ascii="Arial" w:hAnsi="Arial" w:cs="Arial"/>
                <w:color w:val="000000" w:themeColor="text1"/>
                <w:sz w:val="20"/>
                <w:szCs w:val="20"/>
              </w:rPr>
              <w:t>10</w:t>
            </w:r>
          </w:p>
        </w:tc>
        <w:tc>
          <w:tcPr>
            <w:tcW w:w="1332" w:type="dxa"/>
            <w:vMerge w:val="restart"/>
            <w:hideMark/>
          </w:tcPr>
          <w:p w:rsidR="00AC5F67" w:rsidRPr="00875158" w:rsidRDefault="00AC5F67" w:rsidP="00AC5F67">
            <w:pPr>
              <w:outlineLvl w:val="0"/>
              <w:rPr>
                <w:rFonts w:ascii="Arial" w:hAnsi="Arial" w:cs="Arial"/>
                <w:color w:val="000000" w:themeColor="text1"/>
                <w:sz w:val="20"/>
                <w:szCs w:val="20"/>
              </w:rPr>
            </w:pPr>
            <w:r>
              <w:rPr>
                <w:rFonts w:ascii="Arial" w:hAnsi="Arial" w:cs="Arial"/>
                <w:color w:val="000000" w:themeColor="text1"/>
                <w:sz w:val="20"/>
                <w:szCs w:val="20"/>
              </w:rPr>
              <w:t>4</w:t>
            </w:r>
          </w:p>
        </w:tc>
        <w:tc>
          <w:tcPr>
            <w:tcW w:w="1283" w:type="dxa"/>
            <w:vMerge w:val="restart"/>
            <w:hideMark/>
          </w:tcPr>
          <w:p w:rsidR="00AC5F67" w:rsidRPr="00875158" w:rsidRDefault="00AC5F67" w:rsidP="00AC5F67">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079" w:type="dxa"/>
            <w:vMerge w:val="restart"/>
            <w:hideMark/>
          </w:tcPr>
          <w:p w:rsidR="00AC5F67" w:rsidRPr="00875158" w:rsidRDefault="00AC5F67" w:rsidP="00AC5F67">
            <w:pPr>
              <w:outlineLvl w:val="0"/>
              <w:rPr>
                <w:rFonts w:ascii="Arial" w:hAnsi="Arial" w:cs="Arial"/>
                <w:color w:val="000000" w:themeColor="text1"/>
                <w:sz w:val="20"/>
                <w:szCs w:val="20"/>
              </w:rPr>
            </w:pPr>
            <w:r>
              <w:rPr>
                <w:rFonts w:ascii="Arial" w:hAnsi="Arial" w:cs="Arial"/>
                <w:color w:val="000000" w:themeColor="text1"/>
                <w:sz w:val="20"/>
                <w:szCs w:val="20"/>
              </w:rPr>
              <w:t>4</w:t>
            </w:r>
          </w:p>
        </w:tc>
        <w:tc>
          <w:tcPr>
            <w:tcW w:w="1283" w:type="dxa"/>
            <w:vMerge w:val="restart"/>
            <w:hideMark/>
          </w:tcPr>
          <w:p w:rsidR="00AC5F67" w:rsidRPr="00875158" w:rsidRDefault="00AC5F67" w:rsidP="00AC5F67">
            <w:pPr>
              <w:outlineLvl w:val="0"/>
              <w:rPr>
                <w:rFonts w:ascii="Arial" w:hAnsi="Arial" w:cs="Arial"/>
                <w:color w:val="000000" w:themeColor="text1"/>
                <w:sz w:val="20"/>
                <w:szCs w:val="20"/>
              </w:rPr>
            </w:pPr>
            <w:r>
              <w:rPr>
                <w:rFonts w:ascii="Arial" w:hAnsi="Arial" w:cs="Arial"/>
                <w:color w:val="000000" w:themeColor="text1"/>
                <w:sz w:val="20"/>
                <w:szCs w:val="20"/>
              </w:rPr>
              <w:t>2</w:t>
            </w:r>
          </w:p>
        </w:tc>
        <w:tc>
          <w:tcPr>
            <w:tcW w:w="1283" w:type="dxa"/>
            <w:vMerge w:val="restart"/>
            <w:hideMark/>
          </w:tcPr>
          <w:p w:rsidR="00AC5F67" w:rsidRPr="00875158" w:rsidRDefault="00AC5F67" w:rsidP="00AC5F67">
            <w:pPr>
              <w:outlineLvl w:val="0"/>
              <w:rPr>
                <w:rFonts w:ascii="Arial" w:hAnsi="Arial" w:cs="Arial"/>
                <w:color w:val="000000" w:themeColor="text1"/>
                <w:sz w:val="20"/>
                <w:szCs w:val="20"/>
              </w:rPr>
            </w:pPr>
            <w:r>
              <w:rPr>
                <w:rFonts w:ascii="Arial" w:hAnsi="Arial" w:cs="Arial"/>
                <w:color w:val="000000" w:themeColor="text1"/>
                <w:sz w:val="20"/>
                <w:szCs w:val="20"/>
              </w:rPr>
              <w:t>10</w:t>
            </w:r>
          </w:p>
        </w:tc>
        <w:tc>
          <w:tcPr>
            <w:tcW w:w="1283" w:type="dxa"/>
            <w:vMerge w:val="restart"/>
            <w:hideMark/>
          </w:tcPr>
          <w:p w:rsidR="00AC5F67" w:rsidRPr="00875158" w:rsidRDefault="00AC5F67" w:rsidP="00AC5F67">
            <w:pPr>
              <w:outlineLvl w:val="0"/>
              <w:rPr>
                <w:rFonts w:ascii="Arial" w:hAnsi="Arial" w:cs="Arial"/>
                <w:color w:val="000000" w:themeColor="text1"/>
                <w:sz w:val="20"/>
                <w:szCs w:val="20"/>
              </w:rPr>
            </w:pPr>
            <w:r>
              <w:rPr>
                <w:rFonts w:ascii="Arial" w:hAnsi="Arial" w:cs="Arial"/>
                <w:color w:val="000000" w:themeColor="text1"/>
                <w:sz w:val="20"/>
                <w:szCs w:val="20"/>
              </w:rPr>
              <w:t>10</w:t>
            </w:r>
          </w:p>
        </w:tc>
      </w:tr>
      <w:tr w:rsidR="00875158" w:rsidRPr="00875158" w:rsidTr="000311CC">
        <w:trPr>
          <w:trHeight w:val="300"/>
        </w:trPr>
        <w:tc>
          <w:tcPr>
            <w:tcW w:w="2002" w:type="dxa"/>
            <w:vMerge/>
            <w:hideMark/>
          </w:tcPr>
          <w:p w:rsidR="00D010C7" w:rsidRPr="00875158" w:rsidRDefault="00D010C7" w:rsidP="00490858">
            <w:pPr>
              <w:rPr>
                <w:rFonts w:ascii="Arial" w:hAnsi="Arial" w:cs="Arial"/>
                <w:color w:val="000000" w:themeColor="text1"/>
                <w:sz w:val="20"/>
                <w:szCs w:val="20"/>
              </w:rPr>
            </w:pPr>
          </w:p>
        </w:tc>
        <w:tc>
          <w:tcPr>
            <w:tcW w:w="2293" w:type="dxa"/>
            <w:vMerge/>
            <w:hideMark/>
          </w:tcPr>
          <w:p w:rsidR="00D010C7" w:rsidRPr="00875158" w:rsidRDefault="00D010C7" w:rsidP="00490858">
            <w:pPr>
              <w:rPr>
                <w:rFonts w:ascii="Arial" w:hAnsi="Arial" w:cs="Arial"/>
                <w:color w:val="000000" w:themeColor="text1"/>
                <w:sz w:val="20"/>
                <w:szCs w:val="20"/>
              </w:rPr>
            </w:pPr>
          </w:p>
        </w:tc>
        <w:tc>
          <w:tcPr>
            <w:tcW w:w="2110" w:type="dxa"/>
            <w:vMerge/>
            <w:hideMark/>
          </w:tcPr>
          <w:p w:rsidR="00D010C7" w:rsidRPr="00875158" w:rsidRDefault="00D010C7" w:rsidP="00490858">
            <w:pPr>
              <w:rPr>
                <w:rFonts w:ascii="Arial" w:hAnsi="Arial" w:cs="Arial"/>
                <w:color w:val="000000" w:themeColor="text1"/>
                <w:sz w:val="20"/>
                <w:szCs w:val="20"/>
              </w:rPr>
            </w:pPr>
          </w:p>
        </w:tc>
        <w:tc>
          <w:tcPr>
            <w:tcW w:w="1332" w:type="dxa"/>
            <w:vMerge/>
            <w:hideMark/>
          </w:tcPr>
          <w:p w:rsidR="00D010C7" w:rsidRPr="00875158" w:rsidRDefault="00D010C7" w:rsidP="00490858">
            <w:pPr>
              <w:rPr>
                <w:rFonts w:ascii="Arial" w:hAnsi="Arial" w:cs="Arial"/>
                <w:color w:val="000000" w:themeColor="text1"/>
                <w:sz w:val="20"/>
                <w:szCs w:val="20"/>
              </w:rPr>
            </w:pPr>
          </w:p>
        </w:tc>
        <w:tc>
          <w:tcPr>
            <w:tcW w:w="1283" w:type="dxa"/>
            <w:vMerge/>
            <w:hideMark/>
          </w:tcPr>
          <w:p w:rsidR="00D010C7" w:rsidRPr="00875158" w:rsidRDefault="00D010C7" w:rsidP="00490858">
            <w:pPr>
              <w:rPr>
                <w:rFonts w:ascii="Arial" w:hAnsi="Arial" w:cs="Arial"/>
                <w:color w:val="000000" w:themeColor="text1"/>
                <w:sz w:val="20"/>
                <w:szCs w:val="20"/>
              </w:rPr>
            </w:pPr>
          </w:p>
        </w:tc>
        <w:tc>
          <w:tcPr>
            <w:tcW w:w="1079" w:type="dxa"/>
            <w:vMerge/>
            <w:hideMark/>
          </w:tcPr>
          <w:p w:rsidR="00D010C7" w:rsidRPr="00875158" w:rsidRDefault="00D010C7" w:rsidP="00490858">
            <w:pPr>
              <w:rPr>
                <w:rFonts w:ascii="Arial" w:hAnsi="Arial" w:cs="Arial"/>
                <w:color w:val="000000" w:themeColor="text1"/>
                <w:sz w:val="20"/>
                <w:szCs w:val="20"/>
              </w:rPr>
            </w:pPr>
          </w:p>
        </w:tc>
        <w:tc>
          <w:tcPr>
            <w:tcW w:w="1283" w:type="dxa"/>
            <w:vMerge/>
            <w:hideMark/>
          </w:tcPr>
          <w:p w:rsidR="00D010C7" w:rsidRPr="00875158" w:rsidRDefault="00D010C7" w:rsidP="00490858">
            <w:pPr>
              <w:rPr>
                <w:rFonts w:ascii="Arial" w:hAnsi="Arial" w:cs="Arial"/>
                <w:color w:val="000000" w:themeColor="text1"/>
                <w:sz w:val="20"/>
                <w:szCs w:val="20"/>
              </w:rPr>
            </w:pPr>
          </w:p>
        </w:tc>
        <w:tc>
          <w:tcPr>
            <w:tcW w:w="1283" w:type="dxa"/>
            <w:vMerge/>
            <w:hideMark/>
          </w:tcPr>
          <w:p w:rsidR="00D010C7" w:rsidRPr="00875158" w:rsidRDefault="00D010C7" w:rsidP="00490858">
            <w:pPr>
              <w:rPr>
                <w:rFonts w:ascii="Arial" w:hAnsi="Arial" w:cs="Arial"/>
                <w:color w:val="000000" w:themeColor="text1"/>
                <w:sz w:val="20"/>
                <w:szCs w:val="20"/>
              </w:rPr>
            </w:pPr>
          </w:p>
        </w:tc>
        <w:tc>
          <w:tcPr>
            <w:tcW w:w="1283" w:type="dxa"/>
            <w:vMerge/>
            <w:hideMark/>
          </w:tcPr>
          <w:p w:rsidR="00D010C7" w:rsidRPr="00875158" w:rsidRDefault="00D010C7" w:rsidP="00490858">
            <w:pPr>
              <w:rPr>
                <w:rFonts w:ascii="Arial" w:hAnsi="Arial" w:cs="Arial"/>
                <w:color w:val="000000" w:themeColor="text1"/>
                <w:sz w:val="20"/>
                <w:szCs w:val="20"/>
              </w:rPr>
            </w:pPr>
          </w:p>
        </w:tc>
      </w:tr>
      <w:tr w:rsidR="00875158" w:rsidRPr="00875158" w:rsidTr="000311CC">
        <w:trPr>
          <w:trHeight w:val="660"/>
        </w:trPr>
        <w:tc>
          <w:tcPr>
            <w:tcW w:w="2002" w:type="dxa"/>
            <w:vMerge/>
            <w:hideMark/>
          </w:tcPr>
          <w:p w:rsidR="00D010C7" w:rsidRPr="00875158" w:rsidRDefault="00D010C7" w:rsidP="00490858">
            <w:pPr>
              <w:rPr>
                <w:rFonts w:ascii="Arial" w:hAnsi="Arial" w:cs="Arial"/>
                <w:color w:val="000000" w:themeColor="text1"/>
                <w:sz w:val="20"/>
                <w:szCs w:val="20"/>
              </w:rPr>
            </w:pPr>
          </w:p>
        </w:tc>
        <w:tc>
          <w:tcPr>
            <w:tcW w:w="2293" w:type="dxa"/>
            <w:vMerge w:val="restart"/>
            <w:hideMark/>
          </w:tcPr>
          <w:p w:rsidR="00D010C7" w:rsidRPr="00875158" w:rsidRDefault="008D343F" w:rsidP="00490858">
            <w:pPr>
              <w:rPr>
                <w:rFonts w:ascii="Arial" w:hAnsi="Arial" w:cs="Arial"/>
                <w:color w:val="000000" w:themeColor="text1"/>
                <w:sz w:val="20"/>
                <w:szCs w:val="20"/>
              </w:rPr>
            </w:pPr>
            <w:r w:rsidRPr="00875158">
              <w:rPr>
                <w:rFonts w:ascii="Arial" w:hAnsi="Arial" w:cs="Arial"/>
                <w:color w:val="000000" w:themeColor="text1"/>
                <w:sz w:val="20"/>
                <w:szCs w:val="20"/>
              </w:rPr>
              <w:t>Number of stakeholders actively maintained in the database</w:t>
            </w:r>
          </w:p>
        </w:tc>
        <w:tc>
          <w:tcPr>
            <w:tcW w:w="2110" w:type="dxa"/>
            <w:vMerge w:val="restart"/>
            <w:hideMark/>
          </w:tcPr>
          <w:p w:rsidR="00D010C7" w:rsidRPr="00875158" w:rsidRDefault="00B14ABF" w:rsidP="00490858">
            <w:pPr>
              <w:rPr>
                <w:rFonts w:ascii="Arial" w:hAnsi="Arial" w:cs="Arial"/>
                <w:color w:val="000000" w:themeColor="text1"/>
                <w:sz w:val="20"/>
                <w:szCs w:val="20"/>
              </w:rPr>
            </w:pPr>
            <w:r>
              <w:rPr>
                <w:rFonts w:ascii="Arial" w:hAnsi="Arial" w:cs="Arial"/>
                <w:color w:val="000000" w:themeColor="text1"/>
                <w:sz w:val="20"/>
                <w:szCs w:val="20"/>
              </w:rPr>
              <w:t>10</w:t>
            </w:r>
          </w:p>
        </w:tc>
        <w:tc>
          <w:tcPr>
            <w:tcW w:w="1332" w:type="dxa"/>
            <w:vMerge w:val="restart"/>
            <w:hideMark/>
          </w:tcPr>
          <w:p w:rsidR="00D010C7" w:rsidRPr="00875158" w:rsidRDefault="008D343F" w:rsidP="00490858">
            <w:pPr>
              <w:rPr>
                <w:rFonts w:ascii="Arial" w:hAnsi="Arial" w:cs="Arial"/>
                <w:color w:val="000000" w:themeColor="text1"/>
                <w:sz w:val="20"/>
                <w:szCs w:val="20"/>
              </w:rPr>
            </w:pPr>
            <w:r w:rsidRPr="00875158">
              <w:rPr>
                <w:rFonts w:ascii="Arial" w:hAnsi="Arial" w:cs="Arial"/>
                <w:color w:val="000000" w:themeColor="text1"/>
                <w:sz w:val="20"/>
                <w:szCs w:val="20"/>
              </w:rPr>
              <w:t>4</w:t>
            </w:r>
          </w:p>
        </w:tc>
        <w:tc>
          <w:tcPr>
            <w:tcW w:w="1283" w:type="dxa"/>
            <w:vMerge w:val="restart"/>
            <w:hideMark/>
          </w:tcPr>
          <w:p w:rsidR="00D010C7" w:rsidRPr="00875158" w:rsidRDefault="008D343F" w:rsidP="00490858">
            <w:pPr>
              <w:rPr>
                <w:rFonts w:ascii="Arial" w:hAnsi="Arial" w:cs="Arial"/>
                <w:color w:val="000000" w:themeColor="text1"/>
                <w:sz w:val="20"/>
                <w:szCs w:val="20"/>
              </w:rPr>
            </w:pPr>
            <w:r w:rsidRPr="00875158">
              <w:rPr>
                <w:rFonts w:ascii="Arial" w:hAnsi="Arial" w:cs="Arial"/>
                <w:color w:val="000000" w:themeColor="text1"/>
                <w:sz w:val="20"/>
                <w:szCs w:val="20"/>
              </w:rPr>
              <w:t>4</w:t>
            </w:r>
          </w:p>
        </w:tc>
        <w:tc>
          <w:tcPr>
            <w:tcW w:w="1079" w:type="dxa"/>
            <w:vMerge w:val="restart"/>
            <w:hideMark/>
          </w:tcPr>
          <w:p w:rsidR="00D010C7" w:rsidRPr="00875158" w:rsidRDefault="00D010C7" w:rsidP="00490858">
            <w:pPr>
              <w:rPr>
                <w:rFonts w:ascii="Arial" w:hAnsi="Arial" w:cs="Arial"/>
                <w:color w:val="000000" w:themeColor="text1"/>
                <w:sz w:val="20"/>
                <w:szCs w:val="20"/>
              </w:rPr>
            </w:pPr>
            <w:r w:rsidRPr="00875158">
              <w:rPr>
                <w:rFonts w:ascii="Arial" w:hAnsi="Arial" w:cs="Arial"/>
                <w:color w:val="000000" w:themeColor="text1"/>
                <w:sz w:val="20"/>
                <w:szCs w:val="20"/>
              </w:rPr>
              <w:t>2</w:t>
            </w:r>
          </w:p>
        </w:tc>
        <w:tc>
          <w:tcPr>
            <w:tcW w:w="1283" w:type="dxa"/>
            <w:vMerge w:val="restart"/>
            <w:hideMark/>
          </w:tcPr>
          <w:p w:rsidR="00D010C7" w:rsidRPr="00875158" w:rsidRDefault="008D343F" w:rsidP="00490858">
            <w:pPr>
              <w:rPr>
                <w:rFonts w:ascii="Arial" w:hAnsi="Arial" w:cs="Arial"/>
                <w:color w:val="000000" w:themeColor="text1"/>
                <w:sz w:val="20"/>
                <w:szCs w:val="20"/>
              </w:rPr>
            </w:pPr>
            <w:r w:rsidRPr="00875158">
              <w:rPr>
                <w:rFonts w:ascii="Arial" w:hAnsi="Arial" w:cs="Arial"/>
                <w:color w:val="000000" w:themeColor="text1"/>
                <w:sz w:val="20"/>
                <w:szCs w:val="20"/>
              </w:rPr>
              <w:t>4</w:t>
            </w:r>
          </w:p>
        </w:tc>
        <w:tc>
          <w:tcPr>
            <w:tcW w:w="1283" w:type="dxa"/>
            <w:vMerge w:val="restart"/>
            <w:hideMark/>
          </w:tcPr>
          <w:p w:rsidR="00D010C7" w:rsidRPr="00875158" w:rsidRDefault="00B14ABF" w:rsidP="00490858">
            <w:pPr>
              <w:rPr>
                <w:rFonts w:ascii="Arial" w:hAnsi="Arial" w:cs="Arial"/>
                <w:color w:val="000000" w:themeColor="text1"/>
                <w:sz w:val="20"/>
                <w:szCs w:val="20"/>
              </w:rPr>
            </w:pPr>
            <w:r>
              <w:rPr>
                <w:rFonts w:ascii="Arial" w:hAnsi="Arial" w:cs="Arial"/>
                <w:color w:val="000000" w:themeColor="text1"/>
                <w:sz w:val="20"/>
                <w:szCs w:val="20"/>
              </w:rPr>
              <w:t>10</w:t>
            </w:r>
          </w:p>
        </w:tc>
        <w:tc>
          <w:tcPr>
            <w:tcW w:w="1283" w:type="dxa"/>
            <w:vMerge w:val="restart"/>
            <w:hideMark/>
          </w:tcPr>
          <w:p w:rsidR="00D010C7" w:rsidRPr="00875158" w:rsidRDefault="00B14ABF" w:rsidP="00490858">
            <w:pPr>
              <w:rPr>
                <w:rFonts w:ascii="Arial" w:hAnsi="Arial" w:cs="Arial"/>
                <w:color w:val="000000" w:themeColor="text1"/>
                <w:sz w:val="20"/>
                <w:szCs w:val="20"/>
              </w:rPr>
            </w:pPr>
            <w:r>
              <w:rPr>
                <w:rFonts w:ascii="Arial" w:hAnsi="Arial" w:cs="Arial"/>
                <w:color w:val="000000" w:themeColor="text1"/>
                <w:sz w:val="20"/>
                <w:szCs w:val="20"/>
              </w:rPr>
              <w:t>10</w:t>
            </w:r>
          </w:p>
        </w:tc>
      </w:tr>
      <w:tr w:rsidR="00875158" w:rsidRPr="00875158" w:rsidTr="000311CC">
        <w:trPr>
          <w:trHeight w:val="660"/>
        </w:trPr>
        <w:tc>
          <w:tcPr>
            <w:tcW w:w="2002" w:type="dxa"/>
            <w:vMerge/>
            <w:hideMark/>
          </w:tcPr>
          <w:p w:rsidR="00D010C7" w:rsidRPr="00875158" w:rsidRDefault="00D010C7" w:rsidP="00490858">
            <w:pPr>
              <w:rPr>
                <w:rFonts w:ascii="Arial" w:hAnsi="Arial" w:cs="Arial"/>
                <w:color w:val="000000" w:themeColor="text1"/>
                <w:sz w:val="20"/>
                <w:szCs w:val="20"/>
              </w:rPr>
            </w:pPr>
          </w:p>
        </w:tc>
        <w:tc>
          <w:tcPr>
            <w:tcW w:w="2293" w:type="dxa"/>
            <w:vMerge/>
            <w:hideMark/>
          </w:tcPr>
          <w:p w:rsidR="00D010C7" w:rsidRPr="00875158" w:rsidRDefault="00D010C7" w:rsidP="00490858">
            <w:pPr>
              <w:rPr>
                <w:rFonts w:ascii="Arial" w:hAnsi="Arial" w:cs="Arial"/>
                <w:color w:val="000000" w:themeColor="text1"/>
                <w:sz w:val="20"/>
                <w:szCs w:val="20"/>
              </w:rPr>
            </w:pPr>
          </w:p>
        </w:tc>
        <w:tc>
          <w:tcPr>
            <w:tcW w:w="2110" w:type="dxa"/>
            <w:vMerge/>
            <w:hideMark/>
          </w:tcPr>
          <w:p w:rsidR="00D010C7" w:rsidRPr="00875158" w:rsidRDefault="00D010C7" w:rsidP="00490858">
            <w:pPr>
              <w:rPr>
                <w:rFonts w:ascii="Arial" w:hAnsi="Arial" w:cs="Arial"/>
                <w:color w:val="000000" w:themeColor="text1"/>
                <w:sz w:val="20"/>
                <w:szCs w:val="20"/>
              </w:rPr>
            </w:pPr>
          </w:p>
        </w:tc>
        <w:tc>
          <w:tcPr>
            <w:tcW w:w="1332" w:type="dxa"/>
            <w:vMerge/>
            <w:hideMark/>
          </w:tcPr>
          <w:p w:rsidR="00D010C7" w:rsidRPr="00875158" w:rsidRDefault="00D010C7" w:rsidP="00490858">
            <w:pPr>
              <w:rPr>
                <w:rFonts w:ascii="Arial" w:hAnsi="Arial" w:cs="Arial"/>
                <w:color w:val="000000" w:themeColor="text1"/>
                <w:sz w:val="20"/>
                <w:szCs w:val="20"/>
              </w:rPr>
            </w:pPr>
          </w:p>
        </w:tc>
        <w:tc>
          <w:tcPr>
            <w:tcW w:w="1283" w:type="dxa"/>
            <w:vMerge/>
            <w:hideMark/>
          </w:tcPr>
          <w:p w:rsidR="00D010C7" w:rsidRPr="00875158" w:rsidRDefault="00D010C7" w:rsidP="00490858">
            <w:pPr>
              <w:rPr>
                <w:rFonts w:ascii="Arial" w:hAnsi="Arial" w:cs="Arial"/>
                <w:color w:val="000000" w:themeColor="text1"/>
                <w:sz w:val="20"/>
                <w:szCs w:val="20"/>
              </w:rPr>
            </w:pPr>
          </w:p>
        </w:tc>
        <w:tc>
          <w:tcPr>
            <w:tcW w:w="1079" w:type="dxa"/>
            <w:vMerge/>
            <w:hideMark/>
          </w:tcPr>
          <w:p w:rsidR="00D010C7" w:rsidRPr="00875158" w:rsidRDefault="00D010C7" w:rsidP="00490858">
            <w:pPr>
              <w:rPr>
                <w:rFonts w:ascii="Arial" w:hAnsi="Arial" w:cs="Arial"/>
                <w:color w:val="000000" w:themeColor="text1"/>
                <w:sz w:val="20"/>
                <w:szCs w:val="20"/>
              </w:rPr>
            </w:pPr>
          </w:p>
        </w:tc>
        <w:tc>
          <w:tcPr>
            <w:tcW w:w="1283" w:type="dxa"/>
            <w:vMerge/>
            <w:hideMark/>
          </w:tcPr>
          <w:p w:rsidR="00D010C7" w:rsidRPr="00875158" w:rsidRDefault="00D010C7" w:rsidP="00490858">
            <w:pPr>
              <w:rPr>
                <w:rFonts w:ascii="Arial" w:hAnsi="Arial" w:cs="Arial"/>
                <w:color w:val="000000" w:themeColor="text1"/>
                <w:sz w:val="20"/>
                <w:szCs w:val="20"/>
              </w:rPr>
            </w:pPr>
          </w:p>
        </w:tc>
        <w:tc>
          <w:tcPr>
            <w:tcW w:w="1283" w:type="dxa"/>
            <w:vMerge/>
            <w:hideMark/>
          </w:tcPr>
          <w:p w:rsidR="00D010C7" w:rsidRPr="00875158" w:rsidRDefault="00D010C7" w:rsidP="00490858">
            <w:pPr>
              <w:rPr>
                <w:rFonts w:ascii="Arial" w:hAnsi="Arial" w:cs="Arial"/>
                <w:color w:val="000000" w:themeColor="text1"/>
                <w:sz w:val="20"/>
                <w:szCs w:val="20"/>
              </w:rPr>
            </w:pPr>
          </w:p>
        </w:tc>
        <w:tc>
          <w:tcPr>
            <w:tcW w:w="1283" w:type="dxa"/>
            <w:vMerge/>
            <w:hideMark/>
          </w:tcPr>
          <w:p w:rsidR="00D010C7" w:rsidRPr="00875158" w:rsidRDefault="00D010C7" w:rsidP="00490858">
            <w:pPr>
              <w:rPr>
                <w:rFonts w:ascii="Arial" w:hAnsi="Arial" w:cs="Arial"/>
                <w:color w:val="000000" w:themeColor="text1"/>
                <w:sz w:val="20"/>
                <w:szCs w:val="20"/>
              </w:rPr>
            </w:pPr>
          </w:p>
        </w:tc>
      </w:tr>
      <w:tr w:rsidR="00875158" w:rsidRPr="00875158" w:rsidTr="000311CC">
        <w:trPr>
          <w:trHeight w:val="585"/>
        </w:trPr>
        <w:tc>
          <w:tcPr>
            <w:tcW w:w="2002" w:type="dxa"/>
            <w:vMerge/>
            <w:hideMark/>
          </w:tcPr>
          <w:p w:rsidR="00D010C7" w:rsidRPr="00875158" w:rsidRDefault="00D010C7" w:rsidP="00490858">
            <w:pPr>
              <w:rPr>
                <w:rFonts w:ascii="Arial" w:hAnsi="Arial" w:cs="Arial"/>
                <w:color w:val="000000" w:themeColor="text1"/>
                <w:sz w:val="20"/>
                <w:szCs w:val="20"/>
              </w:rPr>
            </w:pPr>
          </w:p>
        </w:tc>
        <w:tc>
          <w:tcPr>
            <w:tcW w:w="2293" w:type="dxa"/>
            <w:vMerge/>
            <w:hideMark/>
          </w:tcPr>
          <w:p w:rsidR="00D010C7" w:rsidRPr="00875158" w:rsidRDefault="00D010C7" w:rsidP="00490858">
            <w:pPr>
              <w:rPr>
                <w:rFonts w:ascii="Arial" w:hAnsi="Arial" w:cs="Arial"/>
                <w:color w:val="000000" w:themeColor="text1"/>
                <w:sz w:val="20"/>
                <w:szCs w:val="20"/>
              </w:rPr>
            </w:pPr>
          </w:p>
        </w:tc>
        <w:tc>
          <w:tcPr>
            <w:tcW w:w="2110" w:type="dxa"/>
            <w:vMerge/>
            <w:hideMark/>
          </w:tcPr>
          <w:p w:rsidR="00D010C7" w:rsidRPr="00875158" w:rsidRDefault="00D010C7" w:rsidP="00490858">
            <w:pPr>
              <w:rPr>
                <w:rFonts w:ascii="Arial" w:hAnsi="Arial" w:cs="Arial"/>
                <w:color w:val="000000" w:themeColor="text1"/>
                <w:sz w:val="20"/>
                <w:szCs w:val="20"/>
              </w:rPr>
            </w:pPr>
          </w:p>
        </w:tc>
        <w:tc>
          <w:tcPr>
            <w:tcW w:w="1332" w:type="dxa"/>
            <w:vMerge/>
            <w:hideMark/>
          </w:tcPr>
          <w:p w:rsidR="00D010C7" w:rsidRPr="00875158" w:rsidRDefault="00D010C7" w:rsidP="00490858">
            <w:pPr>
              <w:rPr>
                <w:rFonts w:ascii="Arial" w:hAnsi="Arial" w:cs="Arial"/>
                <w:color w:val="000000" w:themeColor="text1"/>
                <w:sz w:val="20"/>
                <w:szCs w:val="20"/>
              </w:rPr>
            </w:pPr>
          </w:p>
        </w:tc>
        <w:tc>
          <w:tcPr>
            <w:tcW w:w="1283" w:type="dxa"/>
            <w:vMerge/>
            <w:hideMark/>
          </w:tcPr>
          <w:p w:rsidR="00D010C7" w:rsidRPr="00875158" w:rsidRDefault="00D010C7" w:rsidP="00490858">
            <w:pPr>
              <w:rPr>
                <w:rFonts w:ascii="Arial" w:hAnsi="Arial" w:cs="Arial"/>
                <w:color w:val="000000" w:themeColor="text1"/>
                <w:sz w:val="20"/>
                <w:szCs w:val="20"/>
              </w:rPr>
            </w:pPr>
          </w:p>
        </w:tc>
        <w:tc>
          <w:tcPr>
            <w:tcW w:w="1079" w:type="dxa"/>
            <w:vMerge/>
            <w:hideMark/>
          </w:tcPr>
          <w:p w:rsidR="00D010C7" w:rsidRPr="00875158" w:rsidRDefault="00D010C7" w:rsidP="00490858">
            <w:pPr>
              <w:rPr>
                <w:rFonts w:ascii="Arial" w:hAnsi="Arial" w:cs="Arial"/>
                <w:color w:val="000000" w:themeColor="text1"/>
                <w:sz w:val="20"/>
                <w:szCs w:val="20"/>
              </w:rPr>
            </w:pPr>
          </w:p>
        </w:tc>
        <w:tc>
          <w:tcPr>
            <w:tcW w:w="1283" w:type="dxa"/>
            <w:vMerge/>
            <w:hideMark/>
          </w:tcPr>
          <w:p w:rsidR="00D010C7" w:rsidRPr="00875158" w:rsidRDefault="00D010C7" w:rsidP="00490858">
            <w:pPr>
              <w:rPr>
                <w:rFonts w:ascii="Arial" w:hAnsi="Arial" w:cs="Arial"/>
                <w:color w:val="000000" w:themeColor="text1"/>
                <w:sz w:val="20"/>
                <w:szCs w:val="20"/>
              </w:rPr>
            </w:pPr>
          </w:p>
        </w:tc>
        <w:tc>
          <w:tcPr>
            <w:tcW w:w="1283" w:type="dxa"/>
            <w:vMerge/>
            <w:hideMark/>
          </w:tcPr>
          <w:p w:rsidR="00D010C7" w:rsidRPr="00875158" w:rsidRDefault="00D010C7" w:rsidP="00490858">
            <w:pPr>
              <w:rPr>
                <w:rFonts w:ascii="Arial" w:hAnsi="Arial" w:cs="Arial"/>
                <w:color w:val="000000" w:themeColor="text1"/>
                <w:sz w:val="20"/>
                <w:szCs w:val="20"/>
              </w:rPr>
            </w:pPr>
          </w:p>
        </w:tc>
        <w:tc>
          <w:tcPr>
            <w:tcW w:w="1283" w:type="dxa"/>
            <w:vMerge/>
            <w:hideMark/>
          </w:tcPr>
          <w:p w:rsidR="00D010C7" w:rsidRPr="00875158" w:rsidRDefault="00D010C7" w:rsidP="00490858">
            <w:pPr>
              <w:rPr>
                <w:rFonts w:ascii="Arial" w:hAnsi="Arial" w:cs="Arial"/>
                <w:color w:val="000000" w:themeColor="text1"/>
                <w:sz w:val="20"/>
                <w:szCs w:val="20"/>
              </w:rPr>
            </w:pPr>
          </w:p>
        </w:tc>
      </w:tr>
    </w:tbl>
    <w:p w:rsidR="00D010C7" w:rsidRPr="00875158" w:rsidRDefault="00D010C7" w:rsidP="00D010C7">
      <w:pPr>
        <w:outlineLvl w:val="0"/>
        <w:rPr>
          <w:rFonts w:ascii="Arial" w:hAnsi="Arial" w:cs="Arial"/>
          <w:color w:val="000000" w:themeColor="text1"/>
          <w:sz w:val="20"/>
          <w:szCs w:val="20"/>
        </w:rPr>
      </w:pPr>
    </w:p>
    <w:p w:rsidR="003541CF" w:rsidRPr="00875158" w:rsidRDefault="003541CF" w:rsidP="00670438">
      <w:pPr>
        <w:outlineLvl w:val="0"/>
        <w:rPr>
          <w:rFonts w:ascii="Arial" w:hAnsi="Arial" w:cs="Arial"/>
          <w:color w:val="000000" w:themeColor="text1"/>
          <w:sz w:val="20"/>
          <w:szCs w:val="20"/>
        </w:rPr>
      </w:pPr>
    </w:p>
    <w:p w:rsidR="003541CF" w:rsidRPr="00875158" w:rsidRDefault="00B635BB" w:rsidP="00670438">
      <w:pPr>
        <w:outlineLvl w:val="0"/>
        <w:rPr>
          <w:rFonts w:ascii="Arial" w:hAnsi="Arial" w:cs="Arial"/>
          <w:color w:val="000000" w:themeColor="text1"/>
          <w:sz w:val="20"/>
          <w:szCs w:val="20"/>
        </w:rPr>
      </w:pPr>
      <w:r w:rsidRPr="00875158">
        <w:rPr>
          <w:rFonts w:ascii="Arial" w:hAnsi="Arial" w:cs="Arial"/>
          <w:color w:val="000000" w:themeColor="text1"/>
          <w:sz w:val="20"/>
          <w:szCs w:val="20"/>
        </w:rPr>
        <w:t>Table 4</w:t>
      </w:r>
    </w:p>
    <w:tbl>
      <w:tblPr>
        <w:tblStyle w:val="TableGrid"/>
        <w:tblW w:w="0" w:type="auto"/>
        <w:tblLook w:val="04A0"/>
      </w:tblPr>
      <w:tblGrid>
        <w:gridCol w:w="2223"/>
        <w:gridCol w:w="2635"/>
        <w:gridCol w:w="2517"/>
        <w:gridCol w:w="1339"/>
        <w:gridCol w:w="1221"/>
        <w:gridCol w:w="1143"/>
        <w:gridCol w:w="1202"/>
        <w:gridCol w:w="947"/>
        <w:gridCol w:w="947"/>
      </w:tblGrid>
      <w:tr w:rsidR="00875158" w:rsidRPr="00875158" w:rsidTr="00531606">
        <w:trPr>
          <w:trHeight w:val="645"/>
        </w:trPr>
        <w:tc>
          <w:tcPr>
            <w:tcW w:w="14174" w:type="dxa"/>
            <w:gridSpan w:val="9"/>
            <w:hideMark/>
          </w:tcPr>
          <w:p w:rsidR="003541CF" w:rsidRPr="00875158" w:rsidRDefault="003541CF" w:rsidP="003541CF">
            <w:pPr>
              <w:outlineLvl w:val="0"/>
              <w:rPr>
                <w:rFonts w:ascii="Arial" w:hAnsi="Arial" w:cs="Arial"/>
                <w:b/>
                <w:bCs/>
                <w:color w:val="000000" w:themeColor="text1"/>
                <w:sz w:val="20"/>
                <w:szCs w:val="20"/>
                <w:lang w:val="en-ZA"/>
              </w:rPr>
            </w:pPr>
            <w:r w:rsidRPr="00875158">
              <w:rPr>
                <w:rFonts w:ascii="Arial" w:hAnsi="Arial" w:cs="Arial"/>
                <w:b/>
                <w:bCs/>
                <w:color w:val="000000" w:themeColor="text1"/>
                <w:sz w:val="20"/>
                <w:szCs w:val="20"/>
              </w:rPr>
              <w:t>Strategic Goal:</w:t>
            </w:r>
            <w:r w:rsidRPr="00875158">
              <w:rPr>
                <w:rFonts w:ascii="Arial" w:hAnsi="Arial" w:cs="Arial"/>
                <w:color w:val="000000" w:themeColor="text1"/>
                <w:sz w:val="20"/>
                <w:szCs w:val="20"/>
              </w:rPr>
              <w:t xml:space="preserve"> Build a capable and productive parliamentary service that delivers enhanced support to Members of Parliament in order that they may efficiently </w:t>
            </w:r>
            <w:proofErr w:type="spellStart"/>
            <w:r w:rsidRPr="00875158">
              <w:rPr>
                <w:rFonts w:ascii="Arial" w:hAnsi="Arial" w:cs="Arial"/>
                <w:color w:val="000000" w:themeColor="text1"/>
                <w:sz w:val="20"/>
                <w:szCs w:val="20"/>
              </w:rPr>
              <w:t>fulfill</w:t>
            </w:r>
            <w:proofErr w:type="spellEnd"/>
            <w:r w:rsidRPr="00875158">
              <w:rPr>
                <w:rFonts w:ascii="Arial" w:hAnsi="Arial" w:cs="Arial"/>
                <w:color w:val="000000" w:themeColor="text1"/>
                <w:sz w:val="20"/>
                <w:szCs w:val="20"/>
              </w:rPr>
              <w:t xml:space="preserve"> their constitutional functions</w:t>
            </w:r>
          </w:p>
        </w:tc>
      </w:tr>
      <w:tr w:rsidR="00875158" w:rsidRPr="00875158" w:rsidTr="00531606">
        <w:trPr>
          <w:trHeight w:val="300"/>
        </w:trPr>
        <w:tc>
          <w:tcPr>
            <w:tcW w:w="2223" w:type="dxa"/>
            <w:vMerge w:val="restart"/>
            <w:hideMark/>
          </w:tcPr>
          <w:p w:rsidR="003541CF" w:rsidRPr="00875158" w:rsidRDefault="003541CF" w:rsidP="003541C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 xml:space="preserve">Strategic Objective </w:t>
            </w:r>
          </w:p>
        </w:tc>
        <w:tc>
          <w:tcPr>
            <w:tcW w:w="2635" w:type="dxa"/>
            <w:vMerge w:val="restart"/>
            <w:hideMark/>
          </w:tcPr>
          <w:p w:rsidR="003541CF" w:rsidRPr="00875158" w:rsidRDefault="003541CF" w:rsidP="003541C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 xml:space="preserve">Key Performance Indicators </w:t>
            </w:r>
          </w:p>
        </w:tc>
        <w:tc>
          <w:tcPr>
            <w:tcW w:w="7422" w:type="dxa"/>
            <w:gridSpan w:val="5"/>
            <w:hideMark/>
          </w:tcPr>
          <w:p w:rsidR="003541CF" w:rsidRPr="00875158" w:rsidRDefault="003541CF" w:rsidP="003541C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Targets</w:t>
            </w:r>
          </w:p>
        </w:tc>
        <w:tc>
          <w:tcPr>
            <w:tcW w:w="947" w:type="dxa"/>
            <w:vMerge w:val="restart"/>
            <w:hideMark/>
          </w:tcPr>
          <w:p w:rsidR="003541CF" w:rsidRPr="00875158" w:rsidRDefault="003541CF" w:rsidP="003541C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2016/17</w:t>
            </w:r>
          </w:p>
        </w:tc>
        <w:tc>
          <w:tcPr>
            <w:tcW w:w="947" w:type="dxa"/>
            <w:vMerge w:val="restart"/>
            <w:hideMark/>
          </w:tcPr>
          <w:p w:rsidR="003541CF" w:rsidRPr="00875158" w:rsidRDefault="003541CF" w:rsidP="003541C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2017/18</w:t>
            </w:r>
          </w:p>
        </w:tc>
      </w:tr>
      <w:tr w:rsidR="00875158" w:rsidRPr="00875158" w:rsidTr="00531606">
        <w:trPr>
          <w:trHeight w:val="300"/>
        </w:trPr>
        <w:tc>
          <w:tcPr>
            <w:tcW w:w="2223" w:type="dxa"/>
            <w:vMerge/>
            <w:hideMark/>
          </w:tcPr>
          <w:p w:rsidR="003541CF" w:rsidRPr="00875158" w:rsidRDefault="003541CF" w:rsidP="003541CF">
            <w:pPr>
              <w:outlineLvl w:val="0"/>
              <w:rPr>
                <w:rFonts w:ascii="Arial" w:hAnsi="Arial" w:cs="Arial"/>
                <w:b/>
                <w:bCs/>
                <w:color w:val="000000" w:themeColor="text1"/>
                <w:sz w:val="20"/>
                <w:szCs w:val="20"/>
              </w:rPr>
            </w:pPr>
          </w:p>
        </w:tc>
        <w:tc>
          <w:tcPr>
            <w:tcW w:w="2635" w:type="dxa"/>
            <w:vMerge/>
            <w:hideMark/>
          </w:tcPr>
          <w:p w:rsidR="003541CF" w:rsidRPr="00875158" w:rsidRDefault="003541CF" w:rsidP="003541CF">
            <w:pPr>
              <w:outlineLvl w:val="0"/>
              <w:rPr>
                <w:rFonts w:ascii="Arial" w:hAnsi="Arial" w:cs="Arial"/>
                <w:b/>
                <w:bCs/>
                <w:color w:val="000000" w:themeColor="text1"/>
                <w:sz w:val="20"/>
                <w:szCs w:val="20"/>
              </w:rPr>
            </w:pPr>
          </w:p>
        </w:tc>
        <w:tc>
          <w:tcPr>
            <w:tcW w:w="2517" w:type="dxa"/>
            <w:hideMark/>
          </w:tcPr>
          <w:p w:rsidR="003541CF" w:rsidRPr="00875158" w:rsidRDefault="003541CF" w:rsidP="003541C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2015/16</w:t>
            </w:r>
          </w:p>
        </w:tc>
        <w:tc>
          <w:tcPr>
            <w:tcW w:w="1339" w:type="dxa"/>
            <w:hideMark/>
          </w:tcPr>
          <w:p w:rsidR="003541CF" w:rsidRPr="00875158" w:rsidRDefault="003541CF" w:rsidP="003541C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1</w:t>
            </w:r>
          </w:p>
        </w:tc>
        <w:tc>
          <w:tcPr>
            <w:tcW w:w="1221" w:type="dxa"/>
            <w:hideMark/>
          </w:tcPr>
          <w:p w:rsidR="003541CF" w:rsidRPr="00875158" w:rsidRDefault="003541CF" w:rsidP="003541C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2</w:t>
            </w:r>
          </w:p>
        </w:tc>
        <w:tc>
          <w:tcPr>
            <w:tcW w:w="1143" w:type="dxa"/>
            <w:hideMark/>
          </w:tcPr>
          <w:p w:rsidR="003541CF" w:rsidRPr="00875158" w:rsidRDefault="003541CF" w:rsidP="003541C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3</w:t>
            </w:r>
          </w:p>
        </w:tc>
        <w:tc>
          <w:tcPr>
            <w:tcW w:w="1202" w:type="dxa"/>
            <w:hideMark/>
          </w:tcPr>
          <w:p w:rsidR="003541CF" w:rsidRPr="00875158" w:rsidRDefault="003541CF" w:rsidP="003541CF">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4</w:t>
            </w:r>
          </w:p>
        </w:tc>
        <w:tc>
          <w:tcPr>
            <w:tcW w:w="947" w:type="dxa"/>
            <w:vMerge/>
            <w:hideMark/>
          </w:tcPr>
          <w:p w:rsidR="003541CF" w:rsidRPr="00875158" w:rsidRDefault="003541CF" w:rsidP="003541CF">
            <w:pPr>
              <w:outlineLvl w:val="0"/>
              <w:rPr>
                <w:rFonts w:ascii="Arial" w:hAnsi="Arial" w:cs="Arial"/>
                <w:b/>
                <w:bCs/>
                <w:color w:val="000000" w:themeColor="text1"/>
                <w:sz w:val="20"/>
                <w:szCs w:val="20"/>
              </w:rPr>
            </w:pPr>
          </w:p>
        </w:tc>
        <w:tc>
          <w:tcPr>
            <w:tcW w:w="947" w:type="dxa"/>
            <w:vMerge/>
            <w:hideMark/>
          </w:tcPr>
          <w:p w:rsidR="003541CF" w:rsidRPr="00875158" w:rsidRDefault="003541CF" w:rsidP="003541CF">
            <w:pPr>
              <w:outlineLvl w:val="0"/>
              <w:rPr>
                <w:rFonts w:ascii="Arial" w:hAnsi="Arial" w:cs="Arial"/>
                <w:b/>
                <w:bCs/>
                <w:color w:val="000000" w:themeColor="text1"/>
                <w:sz w:val="20"/>
                <w:szCs w:val="20"/>
              </w:rPr>
            </w:pPr>
          </w:p>
        </w:tc>
      </w:tr>
      <w:tr w:rsidR="00875158" w:rsidRPr="00875158" w:rsidTr="00531606">
        <w:trPr>
          <w:trHeight w:val="300"/>
        </w:trPr>
        <w:tc>
          <w:tcPr>
            <w:tcW w:w="2223" w:type="dxa"/>
            <w:vMerge w:val="restart"/>
            <w:hideMark/>
          </w:tcPr>
          <w:p w:rsidR="003541CF" w:rsidRPr="00875158" w:rsidRDefault="003541CF" w:rsidP="003541CF">
            <w:pPr>
              <w:outlineLvl w:val="0"/>
              <w:rPr>
                <w:rFonts w:ascii="Arial" w:hAnsi="Arial" w:cs="Arial"/>
                <w:b/>
                <w:color w:val="000000" w:themeColor="text1"/>
                <w:sz w:val="20"/>
                <w:szCs w:val="20"/>
              </w:rPr>
            </w:pPr>
            <w:r w:rsidRPr="00875158">
              <w:rPr>
                <w:rFonts w:ascii="Arial" w:hAnsi="Arial" w:cs="Arial"/>
                <w:b/>
                <w:color w:val="000000" w:themeColor="text1"/>
                <w:sz w:val="20"/>
                <w:szCs w:val="20"/>
              </w:rPr>
              <w:t>To build and strengthen the capacity of members and staff</w:t>
            </w:r>
          </w:p>
        </w:tc>
        <w:tc>
          <w:tcPr>
            <w:tcW w:w="2635" w:type="dxa"/>
            <w:vMerge w:val="restart"/>
            <w:hideMark/>
          </w:tcPr>
          <w:p w:rsidR="003541CF" w:rsidRPr="00875158" w:rsidRDefault="003541CF" w:rsidP="003541CF">
            <w:pPr>
              <w:outlineLvl w:val="0"/>
              <w:rPr>
                <w:rFonts w:ascii="Arial" w:hAnsi="Arial" w:cs="Arial"/>
                <w:color w:val="000000" w:themeColor="text1"/>
                <w:sz w:val="20"/>
                <w:szCs w:val="20"/>
              </w:rPr>
            </w:pPr>
            <w:r w:rsidRPr="00875158">
              <w:rPr>
                <w:rFonts w:ascii="Arial" w:hAnsi="Arial" w:cs="Arial"/>
                <w:color w:val="000000" w:themeColor="text1"/>
                <w:sz w:val="20"/>
                <w:szCs w:val="20"/>
              </w:rPr>
              <w:t>Number of capacity enhancement meetings</w:t>
            </w:r>
          </w:p>
        </w:tc>
        <w:tc>
          <w:tcPr>
            <w:tcW w:w="2517" w:type="dxa"/>
            <w:vMerge w:val="restart"/>
            <w:hideMark/>
          </w:tcPr>
          <w:p w:rsidR="003541CF" w:rsidRPr="00875158" w:rsidRDefault="002A0B91" w:rsidP="003541CF">
            <w:pPr>
              <w:outlineLvl w:val="0"/>
              <w:rPr>
                <w:rFonts w:ascii="Arial" w:hAnsi="Arial" w:cs="Arial"/>
                <w:color w:val="000000" w:themeColor="text1"/>
                <w:sz w:val="20"/>
                <w:szCs w:val="20"/>
              </w:rPr>
            </w:pPr>
            <w:r>
              <w:rPr>
                <w:rFonts w:ascii="Arial" w:hAnsi="Arial" w:cs="Arial"/>
                <w:color w:val="000000" w:themeColor="text1"/>
                <w:sz w:val="20"/>
                <w:szCs w:val="20"/>
              </w:rPr>
              <w:t>1</w:t>
            </w:r>
          </w:p>
        </w:tc>
        <w:tc>
          <w:tcPr>
            <w:tcW w:w="1339" w:type="dxa"/>
            <w:vMerge w:val="restart"/>
            <w:hideMark/>
          </w:tcPr>
          <w:p w:rsidR="003541CF" w:rsidRPr="00875158" w:rsidRDefault="002A0B91" w:rsidP="003541CF">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1221" w:type="dxa"/>
            <w:vMerge w:val="restart"/>
            <w:hideMark/>
          </w:tcPr>
          <w:p w:rsidR="003541CF" w:rsidRPr="00875158" w:rsidRDefault="003541CF" w:rsidP="003541CF">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143" w:type="dxa"/>
            <w:vMerge w:val="restart"/>
            <w:hideMark/>
          </w:tcPr>
          <w:p w:rsidR="003541CF" w:rsidRPr="00875158" w:rsidRDefault="00AC5F67" w:rsidP="003541CF">
            <w:pPr>
              <w:outlineLvl w:val="0"/>
              <w:rPr>
                <w:rFonts w:ascii="Arial" w:hAnsi="Arial" w:cs="Arial"/>
                <w:color w:val="000000" w:themeColor="text1"/>
                <w:sz w:val="20"/>
                <w:szCs w:val="20"/>
              </w:rPr>
            </w:pPr>
            <w:r>
              <w:rPr>
                <w:rFonts w:ascii="Arial" w:hAnsi="Arial" w:cs="Arial"/>
                <w:color w:val="000000" w:themeColor="text1"/>
                <w:sz w:val="20"/>
                <w:szCs w:val="20"/>
              </w:rPr>
              <w:t>1</w:t>
            </w:r>
          </w:p>
        </w:tc>
        <w:tc>
          <w:tcPr>
            <w:tcW w:w="1202" w:type="dxa"/>
            <w:vMerge w:val="restart"/>
            <w:hideMark/>
          </w:tcPr>
          <w:p w:rsidR="003541CF" w:rsidRPr="00875158" w:rsidRDefault="00AC5F67" w:rsidP="003541CF">
            <w:pPr>
              <w:outlineLvl w:val="0"/>
              <w:rPr>
                <w:rFonts w:ascii="Arial" w:hAnsi="Arial" w:cs="Arial"/>
                <w:color w:val="000000" w:themeColor="text1"/>
                <w:sz w:val="20"/>
                <w:szCs w:val="20"/>
              </w:rPr>
            </w:pPr>
            <w:r>
              <w:rPr>
                <w:rFonts w:ascii="Arial" w:hAnsi="Arial" w:cs="Arial"/>
                <w:color w:val="000000" w:themeColor="text1"/>
                <w:sz w:val="20"/>
                <w:szCs w:val="20"/>
              </w:rPr>
              <w:t>0</w:t>
            </w:r>
          </w:p>
        </w:tc>
        <w:tc>
          <w:tcPr>
            <w:tcW w:w="947" w:type="dxa"/>
            <w:vMerge w:val="restart"/>
            <w:hideMark/>
          </w:tcPr>
          <w:p w:rsidR="003541CF" w:rsidRPr="00875158" w:rsidRDefault="008D343F" w:rsidP="003541CF">
            <w:pPr>
              <w:outlineLvl w:val="0"/>
              <w:rPr>
                <w:rFonts w:ascii="Arial" w:hAnsi="Arial" w:cs="Arial"/>
                <w:color w:val="000000" w:themeColor="text1"/>
                <w:sz w:val="20"/>
                <w:szCs w:val="20"/>
              </w:rPr>
            </w:pPr>
            <w:r w:rsidRPr="00875158">
              <w:rPr>
                <w:rFonts w:ascii="Arial" w:hAnsi="Arial" w:cs="Arial"/>
                <w:color w:val="000000" w:themeColor="text1"/>
                <w:sz w:val="20"/>
                <w:szCs w:val="20"/>
              </w:rPr>
              <w:t>2</w:t>
            </w:r>
          </w:p>
        </w:tc>
        <w:tc>
          <w:tcPr>
            <w:tcW w:w="947" w:type="dxa"/>
            <w:vMerge w:val="restart"/>
            <w:hideMark/>
          </w:tcPr>
          <w:p w:rsidR="003541CF" w:rsidRPr="00875158" w:rsidRDefault="008D343F" w:rsidP="003541CF">
            <w:pPr>
              <w:outlineLvl w:val="0"/>
              <w:rPr>
                <w:rFonts w:ascii="Arial" w:hAnsi="Arial" w:cs="Arial"/>
                <w:color w:val="000000" w:themeColor="text1"/>
                <w:sz w:val="20"/>
                <w:szCs w:val="20"/>
              </w:rPr>
            </w:pPr>
            <w:r w:rsidRPr="00875158">
              <w:rPr>
                <w:rFonts w:ascii="Arial" w:hAnsi="Arial" w:cs="Arial"/>
                <w:color w:val="000000" w:themeColor="text1"/>
                <w:sz w:val="20"/>
                <w:szCs w:val="20"/>
              </w:rPr>
              <w:t>2</w:t>
            </w:r>
          </w:p>
        </w:tc>
      </w:tr>
      <w:tr w:rsidR="00875158" w:rsidRPr="00875158" w:rsidTr="00531606">
        <w:trPr>
          <w:trHeight w:val="300"/>
        </w:trPr>
        <w:tc>
          <w:tcPr>
            <w:tcW w:w="2223" w:type="dxa"/>
            <w:vMerge/>
            <w:hideMark/>
          </w:tcPr>
          <w:p w:rsidR="003541CF" w:rsidRPr="00875158" w:rsidRDefault="003541CF" w:rsidP="003541CF">
            <w:pPr>
              <w:outlineLvl w:val="0"/>
              <w:rPr>
                <w:rFonts w:ascii="Arial" w:hAnsi="Arial" w:cs="Arial"/>
                <w:color w:val="000000" w:themeColor="text1"/>
                <w:sz w:val="20"/>
                <w:szCs w:val="20"/>
              </w:rPr>
            </w:pPr>
          </w:p>
        </w:tc>
        <w:tc>
          <w:tcPr>
            <w:tcW w:w="2635" w:type="dxa"/>
            <w:vMerge/>
            <w:hideMark/>
          </w:tcPr>
          <w:p w:rsidR="003541CF" w:rsidRPr="00875158" w:rsidRDefault="003541CF" w:rsidP="003541CF">
            <w:pPr>
              <w:outlineLvl w:val="0"/>
              <w:rPr>
                <w:rFonts w:ascii="Arial" w:hAnsi="Arial" w:cs="Arial"/>
                <w:color w:val="000000" w:themeColor="text1"/>
                <w:sz w:val="20"/>
                <w:szCs w:val="20"/>
              </w:rPr>
            </w:pPr>
          </w:p>
        </w:tc>
        <w:tc>
          <w:tcPr>
            <w:tcW w:w="2517" w:type="dxa"/>
            <w:vMerge/>
            <w:hideMark/>
          </w:tcPr>
          <w:p w:rsidR="003541CF" w:rsidRPr="00875158" w:rsidRDefault="003541CF" w:rsidP="003541CF">
            <w:pPr>
              <w:outlineLvl w:val="0"/>
              <w:rPr>
                <w:rFonts w:ascii="Arial" w:hAnsi="Arial" w:cs="Arial"/>
                <w:color w:val="000000" w:themeColor="text1"/>
                <w:sz w:val="20"/>
                <w:szCs w:val="20"/>
              </w:rPr>
            </w:pPr>
          </w:p>
        </w:tc>
        <w:tc>
          <w:tcPr>
            <w:tcW w:w="1339" w:type="dxa"/>
            <w:vMerge/>
            <w:hideMark/>
          </w:tcPr>
          <w:p w:rsidR="003541CF" w:rsidRPr="00875158" w:rsidRDefault="003541CF" w:rsidP="003541CF">
            <w:pPr>
              <w:outlineLvl w:val="0"/>
              <w:rPr>
                <w:rFonts w:ascii="Arial" w:hAnsi="Arial" w:cs="Arial"/>
                <w:color w:val="000000" w:themeColor="text1"/>
                <w:sz w:val="20"/>
                <w:szCs w:val="20"/>
              </w:rPr>
            </w:pPr>
          </w:p>
        </w:tc>
        <w:tc>
          <w:tcPr>
            <w:tcW w:w="1221" w:type="dxa"/>
            <w:vMerge/>
            <w:hideMark/>
          </w:tcPr>
          <w:p w:rsidR="003541CF" w:rsidRPr="00875158" w:rsidRDefault="003541CF" w:rsidP="003541CF">
            <w:pPr>
              <w:outlineLvl w:val="0"/>
              <w:rPr>
                <w:rFonts w:ascii="Arial" w:hAnsi="Arial" w:cs="Arial"/>
                <w:color w:val="000000" w:themeColor="text1"/>
                <w:sz w:val="20"/>
                <w:szCs w:val="20"/>
              </w:rPr>
            </w:pPr>
          </w:p>
        </w:tc>
        <w:tc>
          <w:tcPr>
            <w:tcW w:w="1143" w:type="dxa"/>
            <w:vMerge/>
            <w:hideMark/>
          </w:tcPr>
          <w:p w:rsidR="003541CF" w:rsidRPr="00875158" w:rsidRDefault="003541CF" w:rsidP="003541CF">
            <w:pPr>
              <w:outlineLvl w:val="0"/>
              <w:rPr>
                <w:rFonts w:ascii="Arial" w:hAnsi="Arial" w:cs="Arial"/>
                <w:color w:val="000000" w:themeColor="text1"/>
                <w:sz w:val="20"/>
                <w:szCs w:val="20"/>
              </w:rPr>
            </w:pPr>
          </w:p>
        </w:tc>
        <w:tc>
          <w:tcPr>
            <w:tcW w:w="1202" w:type="dxa"/>
            <w:vMerge/>
            <w:hideMark/>
          </w:tcPr>
          <w:p w:rsidR="003541CF" w:rsidRPr="00875158" w:rsidRDefault="003541CF" w:rsidP="003541CF">
            <w:pPr>
              <w:outlineLvl w:val="0"/>
              <w:rPr>
                <w:rFonts w:ascii="Arial" w:hAnsi="Arial" w:cs="Arial"/>
                <w:color w:val="000000" w:themeColor="text1"/>
                <w:sz w:val="20"/>
                <w:szCs w:val="20"/>
              </w:rPr>
            </w:pPr>
          </w:p>
        </w:tc>
        <w:tc>
          <w:tcPr>
            <w:tcW w:w="947" w:type="dxa"/>
            <w:vMerge/>
            <w:hideMark/>
          </w:tcPr>
          <w:p w:rsidR="003541CF" w:rsidRPr="00875158" w:rsidRDefault="003541CF" w:rsidP="003541CF">
            <w:pPr>
              <w:outlineLvl w:val="0"/>
              <w:rPr>
                <w:rFonts w:ascii="Arial" w:hAnsi="Arial" w:cs="Arial"/>
                <w:color w:val="000000" w:themeColor="text1"/>
                <w:sz w:val="20"/>
                <w:szCs w:val="20"/>
              </w:rPr>
            </w:pPr>
          </w:p>
        </w:tc>
        <w:tc>
          <w:tcPr>
            <w:tcW w:w="947" w:type="dxa"/>
            <w:vMerge/>
            <w:hideMark/>
          </w:tcPr>
          <w:p w:rsidR="003541CF" w:rsidRPr="00875158" w:rsidRDefault="003541CF" w:rsidP="003541CF">
            <w:pPr>
              <w:outlineLvl w:val="0"/>
              <w:rPr>
                <w:rFonts w:ascii="Arial" w:hAnsi="Arial" w:cs="Arial"/>
                <w:color w:val="000000" w:themeColor="text1"/>
                <w:sz w:val="20"/>
                <w:szCs w:val="20"/>
              </w:rPr>
            </w:pPr>
          </w:p>
        </w:tc>
      </w:tr>
      <w:tr w:rsidR="00875158" w:rsidRPr="00875158" w:rsidTr="00531606">
        <w:trPr>
          <w:trHeight w:val="300"/>
        </w:trPr>
        <w:tc>
          <w:tcPr>
            <w:tcW w:w="2223" w:type="dxa"/>
            <w:vMerge/>
            <w:hideMark/>
          </w:tcPr>
          <w:p w:rsidR="003541CF" w:rsidRPr="00875158" w:rsidRDefault="003541CF" w:rsidP="003541CF">
            <w:pPr>
              <w:outlineLvl w:val="0"/>
              <w:rPr>
                <w:rFonts w:ascii="Arial" w:hAnsi="Arial" w:cs="Arial"/>
                <w:color w:val="000000" w:themeColor="text1"/>
                <w:sz w:val="20"/>
                <w:szCs w:val="20"/>
              </w:rPr>
            </w:pPr>
          </w:p>
        </w:tc>
        <w:tc>
          <w:tcPr>
            <w:tcW w:w="2635" w:type="dxa"/>
            <w:vMerge w:val="restart"/>
            <w:hideMark/>
          </w:tcPr>
          <w:p w:rsidR="003541CF" w:rsidRPr="00875158" w:rsidRDefault="003541CF" w:rsidP="003541CF">
            <w:pPr>
              <w:outlineLvl w:val="0"/>
              <w:rPr>
                <w:rFonts w:ascii="Arial" w:hAnsi="Arial" w:cs="Arial"/>
                <w:color w:val="000000" w:themeColor="text1"/>
                <w:sz w:val="20"/>
                <w:szCs w:val="20"/>
              </w:rPr>
            </w:pPr>
            <w:r w:rsidRPr="00875158">
              <w:rPr>
                <w:rFonts w:ascii="Arial" w:hAnsi="Arial" w:cs="Arial"/>
                <w:color w:val="000000" w:themeColor="text1"/>
                <w:sz w:val="20"/>
                <w:szCs w:val="20"/>
              </w:rPr>
              <w:t>Planning sessions conducted</w:t>
            </w:r>
          </w:p>
        </w:tc>
        <w:tc>
          <w:tcPr>
            <w:tcW w:w="2517" w:type="dxa"/>
            <w:vMerge w:val="restart"/>
            <w:hideMark/>
          </w:tcPr>
          <w:p w:rsidR="003541CF" w:rsidRPr="00875158" w:rsidRDefault="003541CF" w:rsidP="003541CF">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1339" w:type="dxa"/>
            <w:vMerge w:val="restart"/>
            <w:hideMark/>
          </w:tcPr>
          <w:p w:rsidR="003541CF" w:rsidRPr="00875158" w:rsidRDefault="003541CF" w:rsidP="003541CF">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221" w:type="dxa"/>
            <w:vMerge w:val="restart"/>
            <w:hideMark/>
          </w:tcPr>
          <w:p w:rsidR="003541CF" w:rsidRPr="00875158" w:rsidRDefault="003541CF" w:rsidP="003541CF">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143" w:type="dxa"/>
            <w:vMerge w:val="restart"/>
            <w:hideMark/>
          </w:tcPr>
          <w:p w:rsidR="003541CF" w:rsidRPr="00875158" w:rsidRDefault="003541CF" w:rsidP="003541CF">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1202" w:type="dxa"/>
            <w:vMerge w:val="restart"/>
            <w:hideMark/>
          </w:tcPr>
          <w:p w:rsidR="003541CF" w:rsidRPr="00875158" w:rsidRDefault="003541CF" w:rsidP="003541CF">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947" w:type="dxa"/>
            <w:vMerge w:val="restart"/>
            <w:hideMark/>
          </w:tcPr>
          <w:p w:rsidR="003541CF" w:rsidRPr="00875158" w:rsidRDefault="003541CF" w:rsidP="003541CF">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947" w:type="dxa"/>
            <w:vMerge w:val="restart"/>
            <w:hideMark/>
          </w:tcPr>
          <w:p w:rsidR="003541CF" w:rsidRPr="00875158" w:rsidRDefault="003541CF" w:rsidP="003541CF">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r>
      <w:tr w:rsidR="00875158" w:rsidRPr="00875158" w:rsidTr="00531606">
        <w:trPr>
          <w:trHeight w:val="300"/>
        </w:trPr>
        <w:tc>
          <w:tcPr>
            <w:tcW w:w="2223" w:type="dxa"/>
            <w:vMerge/>
            <w:hideMark/>
          </w:tcPr>
          <w:p w:rsidR="003541CF" w:rsidRPr="00875158" w:rsidRDefault="003541CF" w:rsidP="003541CF">
            <w:pPr>
              <w:outlineLvl w:val="0"/>
              <w:rPr>
                <w:rFonts w:ascii="Arial" w:hAnsi="Arial" w:cs="Arial"/>
                <w:color w:val="000000" w:themeColor="text1"/>
                <w:sz w:val="20"/>
                <w:szCs w:val="20"/>
              </w:rPr>
            </w:pPr>
          </w:p>
        </w:tc>
        <w:tc>
          <w:tcPr>
            <w:tcW w:w="2635" w:type="dxa"/>
            <w:vMerge/>
            <w:hideMark/>
          </w:tcPr>
          <w:p w:rsidR="003541CF" w:rsidRPr="00875158" w:rsidRDefault="003541CF" w:rsidP="003541CF">
            <w:pPr>
              <w:outlineLvl w:val="0"/>
              <w:rPr>
                <w:rFonts w:ascii="Arial" w:hAnsi="Arial" w:cs="Arial"/>
                <w:color w:val="000000" w:themeColor="text1"/>
                <w:sz w:val="20"/>
                <w:szCs w:val="20"/>
              </w:rPr>
            </w:pPr>
          </w:p>
        </w:tc>
        <w:tc>
          <w:tcPr>
            <w:tcW w:w="2517" w:type="dxa"/>
            <w:vMerge/>
            <w:hideMark/>
          </w:tcPr>
          <w:p w:rsidR="003541CF" w:rsidRPr="00875158" w:rsidRDefault="003541CF" w:rsidP="003541CF">
            <w:pPr>
              <w:outlineLvl w:val="0"/>
              <w:rPr>
                <w:rFonts w:ascii="Arial" w:hAnsi="Arial" w:cs="Arial"/>
                <w:color w:val="000000" w:themeColor="text1"/>
                <w:sz w:val="20"/>
                <w:szCs w:val="20"/>
              </w:rPr>
            </w:pPr>
          </w:p>
        </w:tc>
        <w:tc>
          <w:tcPr>
            <w:tcW w:w="1339" w:type="dxa"/>
            <w:vMerge/>
            <w:hideMark/>
          </w:tcPr>
          <w:p w:rsidR="003541CF" w:rsidRPr="00875158" w:rsidRDefault="003541CF" w:rsidP="003541CF">
            <w:pPr>
              <w:outlineLvl w:val="0"/>
              <w:rPr>
                <w:rFonts w:ascii="Arial" w:hAnsi="Arial" w:cs="Arial"/>
                <w:color w:val="000000" w:themeColor="text1"/>
                <w:sz w:val="20"/>
                <w:szCs w:val="20"/>
              </w:rPr>
            </w:pPr>
          </w:p>
        </w:tc>
        <w:tc>
          <w:tcPr>
            <w:tcW w:w="1221" w:type="dxa"/>
            <w:vMerge/>
            <w:hideMark/>
          </w:tcPr>
          <w:p w:rsidR="003541CF" w:rsidRPr="00875158" w:rsidRDefault="003541CF" w:rsidP="003541CF">
            <w:pPr>
              <w:outlineLvl w:val="0"/>
              <w:rPr>
                <w:rFonts w:ascii="Arial" w:hAnsi="Arial" w:cs="Arial"/>
                <w:color w:val="000000" w:themeColor="text1"/>
                <w:sz w:val="20"/>
                <w:szCs w:val="20"/>
              </w:rPr>
            </w:pPr>
          </w:p>
        </w:tc>
        <w:tc>
          <w:tcPr>
            <w:tcW w:w="1143" w:type="dxa"/>
            <w:vMerge/>
            <w:hideMark/>
          </w:tcPr>
          <w:p w:rsidR="003541CF" w:rsidRPr="00875158" w:rsidRDefault="003541CF" w:rsidP="003541CF">
            <w:pPr>
              <w:outlineLvl w:val="0"/>
              <w:rPr>
                <w:rFonts w:ascii="Arial" w:hAnsi="Arial" w:cs="Arial"/>
                <w:color w:val="000000" w:themeColor="text1"/>
                <w:sz w:val="20"/>
                <w:szCs w:val="20"/>
              </w:rPr>
            </w:pPr>
          </w:p>
        </w:tc>
        <w:tc>
          <w:tcPr>
            <w:tcW w:w="1202" w:type="dxa"/>
            <w:vMerge/>
            <w:hideMark/>
          </w:tcPr>
          <w:p w:rsidR="003541CF" w:rsidRPr="00875158" w:rsidRDefault="003541CF" w:rsidP="003541CF">
            <w:pPr>
              <w:outlineLvl w:val="0"/>
              <w:rPr>
                <w:rFonts w:ascii="Arial" w:hAnsi="Arial" w:cs="Arial"/>
                <w:color w:val="000000" w:themeColor="text1"/>
                <w:sz w:val="20"/>
                <w:szCs w:val="20"/>
              </w:rPr>
            </w:pPr>
          </w:p>
        </w:tc>
        <w:tc>
          <w:tcPr>
            <w:tcW w:w="947" w:type="dxa"/>
            <w:vMerge/>
            <w:hideMark/>
          </w:tcPr>
          <w:p w:rsidR="003541CF" w:rsidRPr="00875158" w:rsidRDefault="003541CF" w:rsidP="003541CF">
            <w:pPr>
              <w:outlineLvl w:val="0"/>
              <w:rPr>
                <w:rFonts w:ascii="Arial" w:hAnsi="Arial" w:cs="Arial"/>
                <w:color w:val="000000" w:themeColor="text1"/>
                <w:sz w:val="20"/>
                <w:szCs w:val="20"/>
              </w:rPr>
            </w:pPr>
          </w:p>
        </w:tc>
        <w:tc>
          <w:tcPr>
            <w:tcW w:w="947" w:type="dxa"/>
            <w:vMerge/>
            <w:hideMark/>
          </w:tcPr>
          <w:p w:rsidR="003541CF" w:rsidRPr="00875158" w:rsidRDefault="003541CF" w:rsidP="003541CF">
            <w:pPr>
              <w:outlineLvl w:val="0"/>
              <w:rPr>
                <w:rFonts w:ascii="Arial" w:hAnsi="Arial" w:cs="Arial"/>
                <w:color w:val="000000" w:themeColor="text1"/>
                <w:sz w:val="20"/>
                <w:szCs w:val="20"/>
              </w:rPr>
            </w:pPr>
          </w:p>
        </w:tc>
      </w:tr>
      <w:tr w:rsidR="00875158" w:rsidRPr="00875158" w:rsidTr="00531606">
        <w:trPr>
          <w:trHeight w:val="300"/>
        </w:trPr>
        <w:tc>
          <w:tcPr>
            <w:tcW w:w="2223" w:type="dxa"/>
            <w:vMerge/>
          </w:tcPr>
          <w:p w:rsidR="003541CF" w:rsidRPr="00875158" w:rsidRDefault="003541CF" w:rsidP="003541CF">
            <w:pPr>
              <w:outlineLvl w:val="0"/>
              <w:rPr>
                <w:rFonts w:ascii="Arial" w:hAnsi="Arial" w:cs="Arial"/>
                <w:b/>
                <w:bCs/>
                <w:color w:val="000000" w:themeColor="text1"/>
                <w:sz w:val="20"/>
                <w:szCs w:val="20"/>
              </w:rPr>
            </w:pPr>
          </w:p>
        </w:tc>
        <w:tc>
          <w:tcPr>
            <w:tcW w:w="2635" w:type="dxa"/>
            <w:vMerge/>
          </w:tcPr>
          <w:p w:rsidR="003541CF" w:rsidRPr="00875158" w:rsidRDefault="003541CF" w:rsidP="003541CF">
            <w:pPr>
              <w:outlineLvl w:val="0"/>
              <w:rPr>
                <w:rFonts w:ascii="Arial" w:hAnsi="Arial" w:cs="Arial"/>
                <w:color w:val="000000" w:themeColor="text1"/>
                <w:sz w:val="20"/>
                <w:szCs w:val="20"/>
              </w:rPr>
            </w:pPr>
          </w:p>
        </w:tc>
        <w:tc>
          <w:tcPr>
            <w:tcW w:w="2517" w:type="dxa"/>
            <w:vMerge/>
          </w:tcPr>
          <w:p w:rsidR="003541CF" w:rsidRPr="00875158" w:rsidRDefault="003541CF" w:rsidP="003541CF">
            <w:pPr>
              <w:outlineLvl w:val="0"/>
              <w:rPr>
                <w:rFonts w:ascii="Arial" w:hAnsi="Arial" w:cs="Arial"/>
                <w:color w:val="000000" w:themeColor="text1"/>
                <w:sz w:val="20"/>
                <w:szCs w:val="20"/>
              </w:rPr>
            </w:pPr>
          </w:p>
        </w:tc>
        <w:tc>
          <w:tcPr>
            <w:tcW w:w="1339" w:type="dxa"/>
            <w:vMerge/>
          </w:tcPr>
          <w:p w:rsidR="003541CF" w:rsidRPr="00875158" w:rsidRDefault="003541CF" w:rsidP="003541CF">
            <w:pPr>
              <w:outlineLvl w:val="0"/>
              <w:rPr>
                <w:rFonts w:ascii="Arial" w:hAnsi="Arial" w:cs="Arial"/>
                <w:color w:val="000000" w:themeColor="text1"/>
                <w:sz w:val="20"/>
                <w:szCs w:val="20"/>
              </w:rPr>
            </w:pPr>
          </w:p>
        </w:tc>
        <w:tc>
          <w:tcPr>
            <w:tcW w:w="1221" w:type="dxa"/>
            <w:vMerge/>
          </w:tcPr>
          <w:p w:rsidR="003541CF" w:rsidRPr="00875158" w:rsidRDefault="003541CF" w:rsidP="003541CF">
            <w:pPr>
              <w:outlineLvl w:val="0"/>
              <w:rPr>
                <w:rFonts w:ascii="Arial" w:hAnsi="Arial" w:cs="Arial"/>
                <w:color w:val="000000" w:themeColor="text1"/>
                <w:sz w:val="20"/>
                <w:szCs w:val="20"/>
              </w:rPr>
            </w:pPr>
          </w:p>
        </w:tc>
        <w:tc>
          <w:tcPr>
            <w:tcW w:w="1143" w:type="dxa"/>
            <w:vMerge/>
          </w:tcPr>
          <w:p w:rsidR="003541CF" w:rsidRPr="00875158" w:rsidRDefault="003541CF" w:rsidP="003541CF">
            <w:pPr>
              <w:outlineLvl w:val="0"/>
              <w:rPr>
                <w:rFonts w:ascii="Arial" w:hAnsi="Arial" w:cs="Arial"/>
                <w:color w:val="000000" w:themeColor="text1"/>
                <w:sz w:val="20"/>
                <w:szCs w:val="20"/>
              </w:rPr>
            </w:pPr>
          </w:p>
        </w:tc>
        <w:tc>
          <w:tcPr>
            <w:tcW w:w="1202" w:type="dxa"/>
            <w:vMerge/>
          </w:tcPr>
          <w:p w:rsidR="003541CF" w:rsidRPr="00875158" w:rsidRDefault="003541CF" w:rsidP="003541CF">
            <w:pPr>
              <w:outlineLvl w:val="0"/>
              <w:rPr>
                <w:rFonts w:ascii="Arial" w:hAnsi="Arial" w:cs="Arial"/>
                <w:color w:val="000000" w:themeColor="text1"/>
                <w:sz w:val="20"/>
                <w:szCs w:val="20"/>
              </w:rPr>
            </w:pPr>
          </w:p>
        </w:tc>
        <w:tc>
          <w:tcPr>
            <w:tcW w:w="947" w:type="dxa"/>
            <w:vMerge/>
          </w:tcPr>
          <w:p w:rsidR="003541CF" w:rsidRPr="00875158" w:rsidRDefault="003541CF" w:rsidP="003541CF">
            <w:pPr>
              <w:outlineLvl w:val="0"/>
              <w:rPr>
                <w:rFonts w:ascii="Arial" w:hAnsi="Arial" w:cs="Arial"/>
                <w:color w:val="000000" w:themeColor="text1"/>
                <w:sz w:val="20"/>
                <w:szCs w:val="20"/>
              </w:rPr>
            </w:pPr>
          </w:p>
        </w:tc>
        <w:tc>
          <w:tcPr>
            <w:tcW w:w="947" w:type="dxa"/>
            <w:vMerge/>
          </w:tcPr>
          <w:p w:rsidR="003541CF" w:rsidRPr="00875158" w:rsidRDefault="003541CF" w:rsidP="003541CF">
            <w:pPr>
              <w:outlineLvl w:val="0"/>
              <w:rPr>
                <w:rFonts w:ascii="Arial" w:hAnsi="Arial" w:cs="Arial"/>
                <w:color w:val="000000" w:themeColor="text1"/>
                <w:sz w:val="20"/>
                <w:szCs w:val="20"/>
              </w:rPr>
            </w:pPr>
          </w:p>
        </w:tc>
      </w:tr>
      <w:tr w:rsidR="00875158" w:rsidRPr="00875158" w:rsidTr="00531606">
        <w:trPr>
          <w:trHeight w:val="300"/>
        </w:trPr>
        <w:tc>
          <w:tcPr>
            <w:tcW w:w="2223" w:type="dxa"/>
            <w:vMerge/>
          </w:tcPr>
          <w:p w:rsidR="003541CF" w:rsidRPr="00875158" w:rsidRDefault="003541CF" w:rsidP="003541CF">
            <w:pPr>
              <w:outlineLvl w:val="0"/>
              <w:rPr>
                <w:rFonts w:ascii="Arial" w:hAnsi="Arial" w:cs="Arial"/>
                <w:b/>
                <w:bCs/>
                <w:color w:val="000000" w:themeColor="text1"/>
                <w:sz w:val="20"/>
                <w:szCs w:val="20"/>
              </w:rPr>
            </w:pPr>
          </w:p>
        </w:tc>
        <w:tc>
          <w:tcPr>
            <w:tcW w:w="2635" w:type="dxa"/>
            <w:vMerge/>
          </w:tcPr>
          <w:p w:rsidR="003541CF" w:rsidRPr="00875158" w:rsidRDefault="003541CF" w:rsidP="003541CF">
            <w:pPr>
              <w:outlineLvl w:val="0"/>
              <w:rPr>
                <w:rFonts w:ascii="Arial" w:hAnsi="Arial" w:cs="Arial"/>
                <w:color w:val="000000" w:themeColor="text1"/>
                <w:sz w:val="20"/>
                <w:szCs w:val="20"/>
              </w:rPr>
            </w:pPr>
          </w:p>
        </w:tc>
        <w:tc>
          <w:tcPr>
            <w:tcW w:w="2517" w:type="dxa"/>
            <w:vMerge/>
          </w:tcPr>
          <w:p w:rsidR="003541CF" w:rsidRPr="00875158" w:rsidRDefault="003541CF" w:rsidP="003541CF">
            <w:pPr>
              <w:outlineLvl w:val="0"/>
              <w:rPr>
                <w:rFonts w:ascii="Arial" w:hAnsi="Arial" w:cs="Arial"/>
                <w:color w:val="000000" w:themeColor="text1"/>
                <w:sz w:val="20"/>
                <w:szCs w:val="20"/>
              </w:rPr>
            </w:pPr>
          </w:p>
        </w:tc>
        <w:tc>
          <w:tcPr>
            <w:tcW w:w="1339" w:type="dxa"/>
            <w:vMerge/>
          </w:tcPr>
          <w:p w:rsidR="003541CF" w:rsidRPr="00875158" w:rsidRDefault="003541CF" w:rsidP="003541CF">
            <w:pPr>
              <w:outlineLvl w:val="0"/>
              <w:rPr>
                <w:rFonts w:ascii="Arial" w:hAnsi="Arial" w:cs="Arial"/>
                <w:color w:val="000000" w:themeColor="text1"/>
                <w:sz w:val="20"/>
                <w:szCs w:val="20"/>
              </w:rPr>
            </w:pPr>
          </w:p>
        </w:tc>
        <w:tc>
          <w:tcPr>
            <w:tcW w:w="1221" w:type="dxa"/>
            <w:vMerge/>
          </w:tcPr>
          <w:p w:rsidR="003541CF" w:rsidRPr="00875158" w:rsidRDefault="003541CF" w:rsidP="003541CF">
            <w:pPr>
              <w:outlineLvl w:val="0"/>
              <w:rPr>
                <w:rFonts w:ascii="Arial" w:hAnsi="Arial" w:cs="Arial"/>
                <w:color w:val="000000" w:themeColor="text1"/>
                <w:sz w:val="20"/>
                <w:szCs w:val="20"/>
              </w:rPr>
            </w:pPr>
          </w:p>
        </w:tc>
        <w:tc>
          <w:tcPr>
            <w:tcW w:w="1143" w:type="dxa"/>
            <w:vMerge/>
          </w:tcPr>
          <w:p w:rsidR="003541CF" w:rsidRPr="00875158" w:rsidRDefault="003541CF" w:rsidP="003541CF">
            <w:pPr>
              <w:outlineLvl w:val="0"/>
              <w:rPr>
                <w:rFonts w:ascii="Arial" w:hAnsi="Arial" w:cs="Arial"/>
                <w:color w:val="000000" w:themeColor="text1"/>
                <w:sz w:val="20"/>
                <w:szCs w:val="20"/>
              </w:rPr>
            </w:pPr>
          </w:p>
        </w:tc>
        <w:tc>
          <w:tcPr>
            <w:tcW w:w="1202" w:type="dxa"/>
            <w:vMerge/>
          </w:tcPr>
          <w:p w:rsidR="003541CF" w:rsidRPr="00875158" w:rsidRDefault="003541CF" w:rsidP="003541CF">
            <w:pPr>
              <w:outlineLvl w:val="0"/>
              <w:rPr>
                <w:rFonts w:ascii="Arial" w:hAnsi="Arial" w:cs="Arial"/>
                <w:color w:val="000000" w:themeColor="text1"/>
                <w:sz w:val="20"/>
                <w:szCs w:val="20"/>
              </w:rPr>
            </w:pPr>
          </w:p>
        </w:tc>
        <w:tc>
          <w:tcPr>
            <w:tcW w:w="947" w:type="dxa"/>
            <w:vMerge/>
          </w:tcPr>
          <w:p w:rsidR="003541CF" w:rsidRPr="00875158" w:rsidRDefault="003541CF" w:rsidP="003541CF">
            <w:pPr>
              <w:outlineLvl w:val="0"/>
              <w:rPr>
                <w:rFonts w:ascii="Arial" w:hAnsi="Arial" w:cs="Arial"/>
                <w:color w:val="000000" w:themeColor="text1"/>
                <w:sz w:val="20"/>
                <w:szCs w:val="20"/>
              </w:rPr>
            </w:pPr>
          </w:p>
        </w:tc>
        <w:tc>
          <w:tcPr>
            <w:tcW w:w="947" w:type="dxa"/>
            <w:vMerge/>
          </w:tcPr>
          <w:p w:rsidR="003541CF" w:rsidRPr="00875158" w:rsidRDefault="003541CF" w:rsidP="003541CF">
            <w:pPr>
              <w:outlineLvl w:val="0"/>
              <w:rPr>
                <w:rFonts w:ascii="Arial" w:hAnsi="Arial" w:cs="Arial"/>
                <w:color w:val="000000" w:themeColor="text1"/>
                <w:sz w:val="20"/>
                <w:szCs w:val="20"/>
              </w:rPr>
            </w:pPr>
          </w:p>
        </w:tc>
      </w:tr>
      <w:tr w:rsidR="00875158" w:rsidRPr="00875158" w:rsidTr="00531606">
        <w:trPr>
          <w:trHeight w:val="300"/>
        </w:trPr>
        <w:tc>
          <w:tcPr>
            <w:tcW w:w="2223" w:type="dxa"/>
            <w:vMerge/>
          </w:tcPr>
          <w:p w:rsidR="003541CF" w:rsidRPr="00875158" w:rsidRDefault="003541CF" w:rsidP="003541CF">
            <w:pPr>
              <w:outlineLvl w:val="0"/>
              <w:rPr>
                <w:rFonts w:ascii="Arial" w:hAnsi="Arial" w:cs="Arial"/>
                <w:b/>
                <w:bCs/>
                <w:color w:val="000000" w:themeColor="text1"/>
                <w:sz w:val="20"/>
                <w:szCs w:val="20"/>
              </w:rPr>
            </w:pPr>
          </w:p>
        </w:tc>
        <w:tc>
          <w:tcPr>
            <w:tcW w:w="2635" w:type="dxa"/>
            <w:vMerge w:val="restart"/>
          </w:tcPr>
          <w:p w:rsidR="003541CF" w:rsidRPr="00875158" w:rsidRDefault="003541CF" w:rsidP="003541CF">
            <w:pPr>
              <w:outlineLvl w:val="0"/>
              <w:rPr>
                <w:rFonts w:ascii="Arial" w:hAnsi="Arial" w:cs="Arial"/>
                <w:color w:val="000000" w:themeColor="text1"/>
                <w:sz w:val="20"/>
                <w:szCs w:val="20"/>
              </w:rPr>
            </w:pPr>
          </w:p>
        </w:tc>
        <w:tc>
          <w:tcPr>
            <w:tcW w:w="2517" w:type="dxa"/>
            <w:vMerge w:val="restart"/>
          </w:tcPr>
          <w:p w:rsidR="003541CF" w:rsidRPr="00875158" w:rsidRDefault="003541CF" w:rsidP="003541CF">
            <w:pPr>
              <w:outlineLvl w:val="0"/>
              <w:rPr>
                <w:rFonts w:ascii="Arial" w:hAnsi="Arial" w:cs="Arial"/>
                <w:color w:val="000000" w:themeColor="text1"/>
                <w:sz w:val="20"/>
                <w:szCs w:val="20"/>
              </w:rPr>
            </w:pPr>
          </w:p>
        </w:tc>
        <w:tc>
          <w:tcPr>
            <w:tcW w:w="1339" w:type="dxa"/>
            <w:vMerge w:val="restart"/>
          </w:tcPr>
          <w:p w:rsidR="003541CF" w:rsidRPr="00875158" w:rsidRDefault="003541CF" w:rsidP="003541CF">
            <w:pPr>
              <w:outlineLvl w:val="0"/>
              <w:rPr>
                <w:rFonts w:ascii="Arial" w:hAnsi="Arial" w:cs="Arial"/>
                <w:color w:val="000000" w:themeColor="text1"/>
                <w:sz w:val="20"/>
                <w:szCs w:val="20"/>
              </w:rPr>
            </w:pPr>
          </w:p>
        </w:tc>
        <w:tc>
          <w:tcPr>
            <w:tcW w:w="1221" w:type="dxa"/>
            <w:vMerge w:val="restart"/>
          </w:tcPr>
          <w:p w:rsidR="003541CF" w:rsidRPr="00875158" w:rsidRDefault="003541CF" w:rsidP="003541CF">
            <w:pPr>
              <w:outlineLvl w:val="0"/>
              <w:rPr>
                <w:rFonts w:ascii="Arial" w:hAnsi="Arial" w:cs="Arial"/>
                <w:color w:val="000000" w:themeColor="text1"/>
                <w:sz w:val="20"/>
                <w:szCs w:val="20"/>
              </w:rPr>
            </w:pPr>
          </w:p>
        </w:tc>
        <w:tc>
          <w:tcPr>
            <w:tcW w:w="1143" w:type="dxa"/>
            <w:vMerge w:val="restart"/>
          </w:tcPr>
          <w:p w:rsidR="003541CF" w:rsidRPr="00875158" w:rsidRDefault="003541CF" w:rsidP="003541CF">
            <w:pPr>
              <w:outlineLvl w:val="0"/>
              <w:rPr>
                <w:rFonts w:ascii="Arial" w:hAnsi="Arial" w:cs="Arial"/>
                <w:color w:val="000000" w:themeColor="text1"/>
                <w:sz w:val="20"/>
                <w:szCs w:val="20"/>
              </w:rPr>
            </w:pPr>
          </w:p>
        </w:tc>
        <w:tc>
          <w:tcPr>
            <w:tcW w:w="1202" w:type="dxa"/>
            <w:vMerge w:val="restart"/>
          </w:tcPr>
          <w:p w:rsidR="003541CF" w:rsidRPr="00875158" w:rsidRDefault="003541CF" w:rsidP="003541CF">
            <w:pPr>
              <w:outlineLvl w:val="0"/>
              <w:rPr>
                <w:rFonts w:ascii="Arial" w:hAnsi="Arial" w:cs="Arial"/>
                <w:color w:val="000000" w:themeColor="text1"/>
                <w:sz w:val="20"/>
                <w:szCs w:val="20"/>
              </w:rPr>
            </w:pPr>
          </w:p>
        </w:tc>
        <w:tc>
          <w:tcPr>
            <w:tcW w:w="947" w:type="dxa"/>
            <w:vMerge w:val="restart"/>
          </w:tcPr>
          <w:p w:rsidR="003541CF" w:rsidRPr="00875158" w:rsidRDefault="003541CF" w:rsidP="003541CF">
            <w:pPr>
              <w:outlineLvl w:val="0"/>
              <w:rPr>
                <w:rFonts w:ascii="Arial" w:hAnsi="Arial" w:cs="Arial"/>
                <w:color w:val="000000" w:themeColor="text1"/>
                <w:sz w:val="20"/>
                <w:szCs w:val="20"/>
              </w:rPr>
            </w:pPr>
          </w:p>
        </w:tc>
        <w:tc>
          <w:tcPr>
            <w:tcW w:w="947" w:type="dxa"/>
            <w:vMerge w:val="restart"/>
          </w:tcPr>
          <w:p w:rsidR="003541CF" w:rsidRPr="00875158" w:rsidRDefault="003541CF" w:rsidP="003541CF">
            <w:pPr>
              <w:outlineLvl w:val="0"/>
              <w:rPr>
                <w:rFonts w:ascii="Arial" w:hAnsi="Arial" w:cs="Arial"/>
                <w:color w:val="000000" w:themeColor="text1"/>
                <w:sz w:val="20"/>
                <w:szCs w:val="20"/>
              </w:rPr>
            </w:pPr>
          </w:p>
        </w:tc>
      </w:tr>
      <w:tr w:rsidR="00875158" w:rsidRPr="00875158" w:rsidTr="00531606">
        <w:trPr>
          <w:trHeight w:val="300"/>
        </w:trPr>
        <w:tc>
          <w:tcPr>
            <w:tcW w:w="2223" w:type="dxa"/>
            <w:vMerge/>
          </w:tcPr>
          <w:p w:rsidR="003541CF" w:rsidRPr="00875158" w:rsidRDefault="003541CF" w:rsidP="003541CF">
            <w:pPr>
              <w:outlineLvl w:val="0"/>
              <w:rPr>
                <w:rFonts w:ascii="Arial" w:hAnsi="Arial" w:cs="Arial"/>
                <w:b/>
                <w:bCs/>
                <w:color w:val="000000" w:themeColor="text1"/>
                <w:sz w:val="20"/>
                <w:szCs w:val="20"/>
              </w:rPr>
            </w:pPr>
          </w:p>
        </w:tc>
        <w:tc>
          <w:tcPr>
            <w:tcW w:w="2635" w:type="dxa"/>
            <w:vMerge/>
          </w:tcPr>
          <w:p w:rsidR="003541CF" w:rsidRPr="00875158" w:rsidRDefault="003541CF" w:rsidP="003541CF">
            <w:pPr>
              <w:outlineLvl w:val="0"/>
              <w:rPr>
                <w:rFonts w:ascii="Arial" w:hAnsi="Arial" w:cs="Arial"/>
                <w:color w:val="000000" w:themeColor="text1"/>
                <w:sz w:val="20"/>
                <w:szCs w:val="20"/>
              </w:rPr>
            </w:pPr>
          </w:p>
        </w:tc>
        <w:tc>
          <w:tcPr>
            <w:tcW w:w="2517" w:type="dxa"/>
            <w:vMerge/>
          </w:tcPr>
          <w:p w:rsidR="003541CF" w:rsidRPr="00875158" w:rsidRDefault="003541CF" w:rsidP="003541CF">
            <w:pPr>
              <w:outlineLvl w:val="0"/>
              <w:rPr>
                <w:rFonts w:ascii="Arial" w:hAnsi="Arial" w:cs="Arial"/>
                <w:color w:val="000000" w:themeColor="text1"/>
                <w:sz w:val="20"/>
                <w:szCs w:val="20"/>
              </w:rPr>
            </w:pPr>
          </w:p>
        </w:tc>
        <w:tc>
          <w:tcPr>
            <w:tcW w:w="1339" w:type="dxa"/>
            <w:vMerge/>
          </w:tcPr>
          <w:p w:rsidR="003541CF" w:rsidRPr="00875158" w:rsidRDefault="003541CF" w:rsidP="003541CF">
            <w:pPr>
              <w:outlineLvl w:val="0"/>
              <w:rPr>
                <w:rFonts w:ascii="Arial" w:hAnsi="Arial" w:cs="Arial"/>
                <w:color w:val="000000" w:themeColor="text1"/>
                <w:sz w:val="20"/>
                <w:szCs w:val="20"/>
              </w:rPr>
            </w:pPr>
          </w:p>
        </w:tc>
        <w:tc>
          <w:tcPr>
            <w:tcW w:w="1221" w:type="dxa"/>
            <w:vMerge/>
          </w:tcPr>
          <w:p w:rsidR="003541CF" w:rsidRPr="00875158" w:rsidRDefault="003541CF" w:rsidP="003541CF">
            <w:pPr>
              <w:outlineLvl w:val="0"/>
              <w:rPr>
                <w:rFonts w:ascii="Arial" w:hAnsi="Arial" w:cs="Arial"/>
                <w:color w:val="000000" w:themeColor="text1"/>
                <w:sz w:val="20"/>
                <w:szCs w:val="20"/>
              </w:rPr>
            </w:pPr>
          </w:p>
        </w:tc>
        <w:tc>
          <w:tcPr>
            <w:tcW w:w="1143" w:type="dxa"/>
            <w:vMerge/>
          </w:tcPr>
          <w:p w:rsidR="003541CF" w:rsidRPr="00875158" w:rsidRDefault="003541CF" w:rsidP="003541CF">
            <w:pPr>
              <w:outlineLvl w:val="0"/>
              <w:rPr>
                <w:rFonts w:ascii="Arial" w:hAnsi="Arial" w:cs="Arial"/>
                <w:color w:val="000000" w:themeColor="text1"/>
                <w:sz w:val="20"/>
                <w:szCs w:val="20"/>
              </w:rPr>
            </w:pPr>
          </w:p>
        </w:tc>
        <w:tc>
          <w:tcPr>
            <w:tcW w:w="1202" w:type="dxa"/>
            <w:vMerge/>
          </w:tcPr>
          <w:p w:rsidR="003541CF" w:rsidRPr="00875158" w:rsidRDefault="003541CF" w:rsidP="003541CF">
            <w:pPr>
              <w:outlineLvl w:val="0"/>
              <w:rPr>
                <w:rFonts w:ascii="Arial" w:hAnsi="Arial" w:cs="Arial"/>
                <w:color w:val="000000" w:themeColor="text1"/>
                <w:sz w:val="20"/>
                <w:szCs w:val="20"/>
              </w:rPr>
            </w:pPr>
          </w:p>
        </w:tc>
        <w:tc>
          <w:tcPr>
            <w:tcW w:w="947" w:type="dxa"/>
            <w:vMerge/>
          </w:tcPr>
          <w:p w:rsidR="003541CF" w:rsidRPr="00875158" w:rsidRDefault="003541CF" w:rsidP="003541CF">
            <w:pPr>
              <w:outlineLvl w:val="0"/>
              <w:rPr>
                <w:rFonts w:ascii="Arial" w:hAnsi="Arial" w:cs="Arial"/>
                <w:color w:val="000000" w:themeColor="text1"/>
                <w:sz w:val="20"/>
                <w:szCs w:val="20"/>
              </w:rPr>
            </w:pPr>
          </w:p>
        </w:tc>
        <w:tc>
          <w:tcPr>
            <w:tcW w:w="947" w:type="dxa"/>
            <w:vMerge/>
          </w:tcPr>
          <w:p w:rsidR="003541CF" w:rsidRPr="00875158" w:rsidRDefault="003541CF" w:rsidP="003541CF">
            <w:pPr>
              <w:outlineLvl w:val="0"/>
              <w:rPr>
                <w:rFonts w:ascii="Arial" w:hAnsi="Arial" w:cs="Arial"/>
                <w:color w:val="000000" w:themeColor="text1"/>
                <w:sz w:val="20"/>
                <w:szCs w:val="20"/>
              </w:rPr>
            </w:pPr>
          </w:p>
        </w:tc>
      </w:tr>
    </w:tbl>
    <w:p w:rsidR="003541CF" w:rsidRPr="00875158" w:rsidRDefault="003541CF" w:rsidP="00670438">
      <w:pPr>
        <w:outlineLvl w:val="0"/>
        <w:rPr>
          <w:rFonts w:ascii="Arial" w:hAnsi="Arial" w:cs="Arial"/>
          <w:color w:val="000000" w:themeColor="text1"/>
          <w:sz w:val="20"/>
          <w:szCs w:val="20"/>
        </w:rPr>
      </w:pPr>
    </w:p>
    <w:p w:rsidR="00B635BB" w:rsidRPr="00875158" w:rsidRDefault="00B635BB" w:rsidP="00670438">
      <w:pPr>
        <w:outlineLvl w:val="0"/>
        <w:rPr>
          <w:rFonts w:ascii="Arial" w:hAnsi="Arial" w:cs="Arial"/>
          <w:color w:val="000000" w:themeColor="text1"/>
          <w:sz w:val="20"/>
          <w:szCs w:val="20"/>
        </w:rPr>
      </w:pPr>
    </w:p>
    <w:p w:rsidR="00B635BB" w:rsidRPr="00875158" w:rsidRDefault="00B635BB" w:rsidP="00670438">
      <w:pPr>
        <w:outlineLvl w:val="0"/>
        <w:rPr>
          <w:rFonts w:ascii="Arial" w:hAnsi="Arial" w:cs="Arial"/>
          <w:color w:val="000000" w:themeColor="text1"/>
          <w:sz w:val="20"/>
          <w:szCs w:val="20"/>
        </w:rPr>
      </w:pPr>
    </w:p>
    <w:p w:rsidR="00B635BB" w:rsidRPr="00875158" w:rsidRDefault="00F5644F" w:rsidP="00670438">
      <w:pPr>
        <w:outlineLvl w:val="0"/>
        <w:rPr>
          <w:rFonts w:ascii="Arial" w:hAnsi="Arial" w:cs="Arial"/>
          <w:color w:val="000000" w:themeColor="text1"/>
          <w:sz w:val="20"/>
          <w:szCs w:val="20"/>
        </w:rPr>
      </w:pPr>
      <w:r w:rsidRPr="00875158">
        <w:rPr>
          <w:rFonts w:ascii="Arial" w:hAnsi="Arial" w:cs="Arial"/>
          <w:color w:val="000000" w:themeColor="text1"/>
          <w:sz w:val="20"/>
          <w:szCs w:val="20"/>
        </w:rPr>
        <w:t>Table 5</w:t>
      </w:r>
    </w:p>
    <w:tbl>
      <w:tblPr>
        <w:tblStyle w:val="TableGrid"/>
        <w:tblW w:w="0" w:type="auto"/>
        <w:tblLook w:val="04A0"/>
      </w:tblPr>
      <w:tblGrid>
        <w:gridCol w:w="2223"/>
        <w:gridCol w:w="2635"/>
        <w:gridCol w:w="2517"/>
        <w:gridCol w:w="1339"/>
        <w:gridCol w:w="1221"/>
        <w:gridCol w:w="1143"/>
        <w:gridCol w:w="1202"/>
        <w:gridCol w:w="947"/>
        <w:gridCol w:w="947"/>
      </w:tblGrid>
      <w:tr w:rsidR="00875158" w:rsidRPr="00875158" w:rsidTr="00531606">
        <w:trPr>
          <w:trHeight w:val="825"/>
        </w:trPr>
        <w:tc>
          <w:tcPr>
            <w:tcW w:w="14174" w:type="dxa"/>
            <w:gridSpan w:val="9"/>
            <w:hideMark/>
          </w:tcPr>
          <w:p w:rsidR="00B635BB" w:rsidRPr="00875158" w:rsidRDefault="00B635BB" w:rsidP="00B635BB">
            <w:pPr>
              <w:outlineLvl w:val="0"/>
              <w:rPr>
                <w:rFonts w:ascii="Arial" w:hAnsi="Arial" w:cs="Arial"/>
                <w:b/>
                <w:bCs/>
                <w:color w:val="000000" w:themeColor="text1"/>
                <w:sz w:val="20"/>
                <w:szCs w:val="20"/>
                <w:lang w:val="en-ZA"/>
              </w:rPr>
            </w:pPr>
            <w:r w:rsidRPr="00875158">
              <w:rPr>
                <w:rFonts w:ascii="Arial" w:hAnsi="Arial" w:cs="Arial"/>
                <w:b/>
                <w:bCs/>
                <w:color w:val="000000" w:themeColor="text1"/>
                <w:sz w:val="20"/>
                <w:szCs w:val="20"/>
              </w:rPr>
              <w:t>Strategic Goal:</w:t>
            </w:r>
            <w:r w:rsidRPr="00875158">
              <w:rPr>
                <w:rFonts w:ascii="Arial" w:hAnsi="Arial" w:cs="Arial"/>
                <w:color w:val="000000" w:themeColor="text1"/>
                <w:sz w:val="20"/>
                <w:szCs w:val="20"/>
              </w:rPr>
              <w:t xml:space="preserve"> Enhanced parliamentary international engagement and co-operation</w:t>
            </w:r>
          </w:p>
        </w:tc>
      </w:tr>
      <w:tr w:rsidR="00875158" w:rsidRPr="00875158" w:rsidTr="00531606">
        <w:trPr>
          <w:trHeight w:val="300"/>
        </w:trPr>
        <w:tc>
          <w:tcPr>
            <w:tcW w:w="2223" w:type="dxa"/>
            <w:vMerge w:val="restart"/>
            <w:hideMark/>
          </w:tcPr>
          <w:p w:rsidR="00B635BB" w:rsidRPr="00875158" w:rsidRDefault="00B635BB" w:rsidP="00B635B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lastRenderedPageBreak/>
              <w:t xml:space="preserve">Strategic Objective </w:t>
            </w:r>
          </w:p>
        </w:tc>
        <w:tc>
          <w:tcPr>
            <w:tcW w:w="2635" w:type="dxa"/>
            <w:vMerge w:val="restart"/>
            <w:hideMark/>
          </w:tcPr>
          <w:p w:rsidR="00B635BB" w:rsidRPr="00875158" w:rsidRDefault="00B635BB" w:rsidP="00B635B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 xml:space="preserve">Key Performance Indicators </w:t>
            </w:r>
          </w:p>
        </w:tc>
        <w:tc>
          <w:tcPr>
            <w:tcW w:w="7422" w:type="dxa"/>
            <w:gridSpan w:val="5"/>
            <w:hideMark/>
          </w:tcPr>
          <w:p w:rsidR="00B635BB" w:rsidRPr="00875158" w:rsidRDefault="00B635BB" w:rsidP="00B635B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Targets</w:t>
            </w:r>
          </w:p>
        </w:tc>
        <w:tc>
          <w:tcPr>
            <w:tcW w:w="947" w:type="dxa"/>
            <w:vMerge w:val="restart"/>
            <w:hideMark/>
          </w:tcPr>
          <w:p w:rsidR="00B635BB" w:rsidRPr="00875158" w:rsidRDefault="00B635BB" w:rsidP="00B635B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2016/17</w:t>
            </w:r>
          </w:p>
        </w:tc>
        <w:tc>
          <w:tcPr>
            <w:tcW w:w="947" w:type="dxa"/>
            <w:vMerge w:val="restart"/>
            <w:hideMark/>
          </w:tcPr>
          <w:p w:rsidR="00B635BB" w:rsidRPr="00875158" w:rsidRDefault="00B635BB" w:rsidP="00B635B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2017/18</w:t>
            </w:r>
          </w:p>
        </w:tc>
      </w:tr>
      <w:tr w:rsidR="00875158" w:rsidRPr="00875158" w:rsidTr="00531606">
        <w:trPr>
          <w:trHeight w:val="300"/>
        </w:trPr>
        <w:tc>
          <w:tcPr>
            <w:tcW w:w="2223" w:type="dxa"/>
            <w:vMerge/>
            <w:hideMark/>
          </w:tcPr>
          <w:p w:rsidR="00B635BB" w:rsidRPr="00875158" w:rsidRDefault="00B635BB" w:rsidP="00B635BB">
            <w:pPr>
              <w:outlineLvl w:val="0"/>
              <w:rPr>
                <w:rFonts w:ascii="Arial" w:hAnsi="Arial" w:cs="Arial"/>
                <w:b/>
                <w:bCs/>
                <w:color w:val="000000" w:themeColor="text1"/>
                <w:sz w:val="20"/>
                <w:szCs w:val="20"/>
              </w:rPr>
            </w:pPr>
          </w:p>
        </w:tc>
        <w:tc>
          <w:tcPr>
            <w:tcW w:w="2635" w:type="dxa"/>
            <w:vMerge/>
            <w:hideMark/>
          </w:tcPr>
          <w:p w:rsidR="00B635BB" w:rsidRPr="00875158" w:rsidRDefault="00B635BB" w:rsidP="00B635BB">
            <w:pPr>
              <w:outlineLvl w:val="0"/>
              <w:rPr>
                <w:rFonts w:ascii="Arial" w:hAnsi="Arial" w:cs="Arial"/>
                <w:b/>
                <w:bCs/>
                <w:color w:val="000000" w:themeColor="text1"/>
                <w:sz w:val="20"/>
                <w:szCs w:val="20"/>
              </w:rPr>
            </w:pPr>
          </w:p>
        </w:tc>
        <w:tc>
          <w:tcPr>
            <w:tcW w:w="2517" w:type="dxa"/>
            <w:hideMark/>
          </w:tcPr>
          <w:p w:rsidR="00B635BB" w:rsidRPr="00875158" w:rsidRDefault="00B635BB" w:rsidP="00B635B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2015/16</w:t>
            </w:r>
          </w:p>
        </w:tc>
        <w:tc>
          <w:tcPr>
            <w:tcW w:w="1339" w:type="dxa"/>
            <w:hideMark/>
          </w:tcPr>
          <w:p w:rsidR="00B635BB" w:rsidRPr="00875158" w:rsidRDefault="00B635BB" w:rsidP="00B635B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1</w:t>
            </w:r>
          </w:p>
        </w:tc>
        <w:tc>
          <w:tcPr>
            <w:tcW w:w="1221" w:type="dxa"/>
            <w:hideMark/>
          </w:tcPr>
          <w:p w:rsidR="00B635BB" w:rsidRPr="00875158" w:rsidRDefault="00B635BB" w:rsidP="00B635B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2</w:t>
            </w:r>
          </w:p>
        </w:tc>
        <w:tc>
          <w:tcPr>
            <w:tcW w:w="1143" w:type="dxa"/>
            <w:hideMark/>
          </w:tcPr>
          <w:p w:rsidR="00B635BB" w:rsidRPr="00875158" w:rsidRDefault="00B635BB" w:rsidP="00B635B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3</w:t>
            </w:r>
          </w:p>
        </w:tc>
        <w:tc>
          <w:tcPr>
            <w:tcW w:w="1202" w:type="dxa"/>
            <w:hideMark/>
          </w:tcPr>
          <w:p w:rsidR="00B635BB" w:rsidRPr="00875158" w:rsidRDefault="00B635BB" w:rsidP="00B635BB">
            <w:pPr>
              <w:outlineLvl w:val="0"/>
              <w:rPr>
                <w:rFonts w:ascii="Arial" w:hAnsi="Arial" w:cs="Arial"/>
                <w:b/>
                <w:bCs/>
                <w:color w:val="000000" w:themeColor="text1"/>
                <w:sz w:val="20"/>
                <w:szCs w:val="20"/>
              </w:rPr>
            </w:pPr>
            <w:r w:rsidRPr="00875158">
              <w:rPr>
                <w:rFonts w:ascii="Arial" w:hAnsi="Arial" w:cs="Arial"/>
                <w:b/>
                <w:bCs/>
                <w:color w:val="000000" w:themeColor="text1"/>
                <w:sz w:val="20"/>
                <w:szCs w:val="20"/>
              </w:rPr>
              <w:t>Quarter 4</w:t>
            </w:r>
          </w:p>
        </w:tc>
        <w:tc>
          <w:tcPr>
            <w:tcW w:w="947" w:type="dxa"/>
            <w:vMerge/>
            <w:hideMark/>
          </w:tcPr>
          <w:p w:rsidR="00B635BB" w:rsidRPr="00875158" w:rsidRDefault="00B635BB" w:rsidP="00B635BB">
            <w:pPr>
              <w:outlineLvl w:val="0"/>
              <w:rPr>
                <w:rFonts w:ascii="Arial" w:hAnsi="Arial" w:cs="Arial"/>
                <w:b/>
                <w:bCs/>
                <w:color w:val="000000" w:themeColor="text1"/>
                <w:sz w:val="20"/>
                <w:szCs w:val="20"/>
              </w:rPr>
            </w:pPr>
          </w:p>
        </w:tc>
        <w:tc>
          <w:tcPr>
            <w:tcW w:w="947" w:type="dxa"/>
            <w:vMerge/>
            <w:hideMark/>
          </w:tcPr>
          <w:p w:rsidR="00B635BB" w:rsidRPr="00875158" w:rsidRDefault="00B635BB" w:rsidP="00B635BB">
            <w:pPr>
              <w:outlineLvl w:val="0"/>
              <w:rPr>
                <w:rFonts w:ascii="Arial" w:hAnsi="Arial" w:cs="Arial"/>
                <w:b/>
                <w:bCs/>
                <w:color w:val="000000" w:themeColor="text1"/>
                <w:sz w:val="20"/>
                <w:szCs w:val="20"/>
              </w:rPr>
            </w:pPr>
          </w:p>
        </w:tc>
      </w:tr>
      <w:tr w:rsidR="00875158" w:rsidRPr="00875158" w:rsidTr="00531606">
        <w:trPr>
          <w:trHeight w:val="300"/>
        </w:trPr>
        <w:tc>
          <w:tcPr>
            <w:tcW w:w="2223" w:type="dxa"/>
            <w:vMerge w:val="restart"/>
            <w:hideMark/>
          </w:tcPr>
          <w:p w:rsidR="00B635BB" w:rsidRPr="00875158" w:rsidRDefault="00B635BB" w:rsidP="00B635BB">
            <w:pPr>
              <w:outlineLvl w:val="0"/>
              <w:rPr>
                <w:rFonts w:ascii="Arial" w:hAnsi="Arial" w:cs="Arial"/>
                <w:b/>
                <w:color w:val="000000" w:themeColor="text1"/>
                <w:sz w:val="20"/>
                <w:szCs w:val="20"/>
              </w:rPr>
            </w:pPr>
            <w:r w:rsidRPr="00875158">
              <w:rPr>
                <w:rFonts w:ascii="Arial" w:hAnsi="Arial" w:cs="Arial"/>
                <w:b/>
                <w:color w:val="000000" w:themeColor="text1"/>
                <w:sz w:val="20"/>
                <w:szCs w:val="20"/>
              </w:rPr>
              <w:t>To  invite</w:t>
            </w:r>
            <w:r w:rsidR="002A0B91">
              <w:rPr>
                <w:rFonts w:ascii="Arial" w:hAnsi="Arial" w:cs="Arial"/>
                <w:b/>
                <w:color w:val="000000" w:themeColor="text1"/>
                <w:sz w:val="20"/>
                <w:szCs w:val="20"/>
              </w:rPr>
              <w:t xml:space="preserve"> or visit</w:t>
            </w:r>
            <w:r w:rsidRPr="00875158">
              <w:rPr>
                <w:rFonts w:ascii="Arial" w:hAnsi="Arial" w:cs="Arial"/>
                <w:b/>
                <w:color w:val="000000" w:themeColor="text1"/>
                <w:sz w:val="20"/>
                <w:szCs w:val="20"/>
              </w:rPr>
              <w:t xml:space="preserve"> international delegations to share best practices in budget oversight</w:t>
            </w:r>
          </w:p>
        </w:tc>
        <w:tc>
          <w:tcPr>
            <w:tcW w:w="2635" w:type="dxa"/>
            <w:vMerge w:val="restart"/>
            <w:hideMark/>
          </w:tcPr>
          <w:p w:rsidR="00B635BB" w:rsidRPr="00875158" w:rsidRDefault="00B635BB"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Number of meetings held</w:t>
            </w:r>
          </w:p>
        </w:tc>
        <w:tc>
          <w:tcPr>
            <w:tcW w:w="2517" w:type="dxa"/>
            <w:vMerge w:val="restart"/>
            <w:hideMark/>
          </w:tcPr>
          <w:p w:rsidR="00B635BB" w:rsidRPr="00875158" w:rsidRDefault="001A0D57"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1339" w:type="dxa"/>
            <w:vMerge w:val="restart"/>
            <w:hideMark/>
          </w:tcPr>
          <w:p w:rsidR="00B635BB" w:rsidRPr="00875158" w:rsidRDefault="00B635BB"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221" w:type="dxa"/>
            <w:vMerge w:val="restart"/>
            <w:hideMark/>
          </w:tcPr>
          <w:p w:rsidR="00B635BB" w:rsidRPr="00875158" w:rsidRDefault="00B635BB"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143" w:type="dxa"/>
            <w:vMerge w:val="restart"/>
            <w:hideMark/>
          </w:tcPr>
          <w:p w:rsidR="00B635BB" w:rsidRPr="00875158" w:rsidRDefault="00B635BB"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 </w:t>
            </w:r>
          </w:p>
        </w:tc>
        <w:tc>
          <w:tcPr>
            <w:tcW w:w="1202" w:type="dxa"/>
            <w:vMerge w:val="restart"/>
            <w:hideMark/>
          </w:tcPr>
          <w:p w:rsidR="00B635BB" w:rsidRPr="00875158" w:rsidRDefault="001A0D57"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947" w:type="dxa"/>
            <w:vMerge w:val="restart"/>
            <w:hideMark/>
          </w:tcPr>
          <w:p w:rsidR="00B635BB" w:rsidRPr="00875158" w:rsidRDefault="00531606"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c>
          <w:tcPr>
            <w:tcW w:w="947" w:type="dxa"/>
            <w:vMerge w:val="restart"/>
            <w:hideMark/>
          </w:tcPr>
          <w:p w:rsidR="00B635BB" w:rsidRPr="00875158" w:rsidRDefault="00531606"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1</w:t>
            </w:r>
          </w:p>
        </w:tc>
      </w:tr>
      <w:tr w:rsidR="00875158" w:rsidRPr="00875158" w:rsidTr="00531606">
        <w:trPr>
          <w:trHeight w:val="300"/>
        </w:trPr>
        <w:tc>
          <w:tcPr>
            <w:tcW w:w="2223" w:type="dxa"/>
            <w:vMerge/>
            <w:hideMark/>
          </w:tcPr>
          <w:p w:rsidR="00B635BB" w:rsidRPr="00875158" w:rsidRDefault="00B635BB" w:rsidP="00B635BB">
            <w:pPr>
              <w:outlineLvl w:val="0"/>
              <w:rPr>
                <w:rFonts w:ascii="Arial" w:hAnsi="Arial" w:cs="Arial"/>
                <w:color w:val="000000" w:themeColor="text1"/>
                <w:sz w:val="20"/>
                <w:szCs w:val="20"/>
              </w:rPr>
            </w:pPr>
          </w:p>
        </w:tc>
        <w:tc>
          <w:tcPr>
            <w:tcW w:w="2635" w:type="dxa"/>
            <w:vMerge/>
            <w:hideMark/>
          </w:tcPr>
          <w:p w:rsidR="00B635BB" w:rsidRPr="00875158" w:rsidRDefault="00B635BB" w:rsidP="00B635BB">
            <w:pPr>
              <w:outlineLvl w:val="0"/>
              <w:rPr>
                <w:rFonts w:ascii="Arial" w:hAnsi="Arial" w:cs="Arial"/>
                <w:color w:val="000000" w:themeColor="text1"/>
                <w:sz w:val="20"/>
                <w:szCs w:val="20"/>
              </w:rPr>
            </w:pPr>
          </w:p>
        </w:tc>
        <w:tc>
          <w:tcPr>
            <w:tcW w:w="2517" w:type="dxa"/>
            <w:vMerge/>
            <w:hideMark/>
          </w:tcPr>
          <w:p w:rsidR="00B635BB" w:rsidRPr="00875158" w:rsidRDefault="00B635BB" w:rsidP="00B635BB">
            <w:pPr>
              <w:outlineLvl w:val="0"/>
              <w:rPr>
                <w:rFonts w:ascii="Arial" w:hAnsi="Arial" w:cs="Arial"/>
                <w:color w:val="000000" w:themeColor="text1"/>
                <w:sz w:val="20"/>
                <w:szCs w:val="20"/>
              </w:rPr>
            </w:pPr>
          </w:p>
        </w:tc>
        <w:tc>
          <w:tcPr>
            <w:tcW w:w="1339" w:type="dxa"/>
            <w:vMerge/>
            <w:hideMark/>
          </w:tcPr>
          <w:p w:rsidR="00B635BB" w:rsidRPr="00875158" w:rsidRDefault="00B635BB" w:rsidP="00B635BB">
            <w:pPr>
              <w:outlineLvl w:val="0"/>
              <w:rPr>
                <w:rFonts w:ascii="Arial" w:hAnsi="Arial" w:cs="Arial"/>
                <w:color w:val="000000" w:themeColor="text1"/>
                <w:sz w:val="20"/>
                <w:szCs w:val="20"/>
              </w:rPr>
            </w:pPr>
          </w:p>
        </w:tc>
        <w:tc>
          <w:tcPr>
            <w:tcW w:w="1221" w:type="dxa"/>
            <w:vMerge/>
            <w:hideMark/>
          </w:tcPr>
          <w:p w:rsidR="00B635BB" w:rsidRPr="00875158" w:rsidRDefault="00B635BB" w:rsidP="00B635BB">
            <w:pPr>
              <w:outlineLvl w:val="0"/>
              <w:rPr>
                <w:rFonts w:ascii="Arial" w:hAnsi="Arial" w:cs="Arial"/>
                <w:color w:val="000000" w:themeColor="text1"/>
                <w:sz w:val="20"/>
                <w:szCs w:val="20"/>
              </w:rPr>
            </w:pPr>
          </w:p>
        </w:tc>
        <w:tc>
          <w:tcPr>
            <w:tcW w:w="1143" w:type="dxa"/>
            <w:vMerge/>
            <w:hideMark/>
          </w:tcPr>
          <w:p w:rsidR="00B635BB" w:rsidRPr="00875158" w:rsidRDefault="00B635BB" w:rsidP="00B635BB">
            <w:pPr>
              <w:outlineLvl w:val="0"/>
              <w:rPr>
                <w:rFonts w:ascii="Arial" w:hAnsi="Arial" w:cs="Arial"/>
                <w:color w:val="000000" w:themeColor="text1"/>
                <w:sz w:val="20"/>
                <w:szCs w:val="20"/>
              </w:rPr>
            </w:pPr>
          </w:p>
        </w:tc>
        <w:tc>
          <w:tcPr>
            <w:tcW w:w="1202" w:type="dxa"/>
            <w:vMerge/>
            <w:hideMark/>
          </w:tcPr>
          <w:p w:rsidR="00B635BB" w:rsidRPr="00875158" w:rsidRDefault="00B635BB" w:rsidP="00B635BB">
            <w:pPr>
              <w:outlineLvl w:val="0"/>
              <w:rPr>
                <w:rFonts w:ascii="Arial" w:hAnsi="Arial" w:cs="Arial"/>
                <w:color w:val="000000" w:themeColor="text1"/>
                <w:sz w:val="20"/>
                <w:szCs w:val="20"/>
              </w:rPr>
            </w:pPr>
          </w:p>
        </w:tc>
        <w:tc>
          <w:tcPr>
            <w:tcW w:w="947" w:type="dxa"/>
            <w:vMerge/>
            <w:hideMark/>
          </w:tcPr>
          <w:p w:rsidR="00B635BB" w:rsidRPr="00875158" w:rsidRDefault="00B635BB" w:rsidP="00B635BB">
            <w:pPr>
              <w:outlineLvl w:val="0"/>
              <w:rPr>
                <w:rFonts w:ascii="Arial" w:hAnsi="Arial" w:cs="Arial"/>
                <w:color w:val="000000" w:themeColor="text1"/>
                <w:sz w:val="20"/>
                <w:szCs w:val="20"/>
              </w:rPr>
            </w:pPr>
          </w:p>
        </w:tc>
        <w:tc>
          <w:tcPr>
            <w:tcW w:w="947" w:type="dxa"/>
            <w:vMerge/>
            <w:hideMark/>
          </w:tcPr>
          <w:p w:rsidR="00B635BB" w:rsidRPr="00875158" w:rsidRDefault="00B635BB" w:rsidP="00B635BB">
            <w:pPr>
              <w:outlineLvl w:val="0"/>
              <w:rPr>
                <w:rFonts w:ascii="Arial" w:hAnsi="Arial" w:cs="Arial"/>
                <w:color w:val="000000" w:themeColor="text1"/>
                <w:sz w:val="20"/>
                <w:szCs w:val="20"/>
              </w:rPr>
            </w:pPr>
          </w:p>
        </w:tc>
      </w:tr>
      <w:tr w:rsidR="00875158" w:rsidRPr="00875158" w:rsidTr="00531606">
        <w:trPr>
          <w:trHeight w:val="300"/>
        </w:trPr>
        <w:tc>
          <w:tcPr>
            <w:tcW w:w="2223" w:type="dxa"/>
            <w:vMerge/>
            <w:hideMark/>
          </w:tcPr>
          <w:p w:rsidR="00B635BB" w:rsidRPr="00875158" w:rsidRDefault="00B635BB" w:rsidP="00B635BB">
            <w:pPr>
              <w:outlineLvl w:val="0"/>
              <w:rPr>
                <w:rFonts w:ascii="Arial" w:hAnsi="Arial" w:cs="Arial"/>
                <w:color w:val="000000" w:themeColor="text1"/>
                <w:sz w:val="20"/>
                <w:szCs w:val="20"/>
              </w:rPr>
            </w:pPr>
          </w:p>
        </w:tc>
        <w:tc>
          <w:tcPr>
            <w:tcW w:w="2635" w:type="dxa"/>
            <w:vMerge w:val="restart"/>
            <w:hideMark/>
          </w:tcPr>
          <w:p w:rsidR="00B635BB" w:rsidRPr="00875158" w:rsidRDefault="009F7189"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Number of best practice recommendations</w:t>
            </w:r>
          </w:p>
        </w:tc>
        <w:tc>
          <w:tcPr>
            <w:tcW w:w="2517" w:type="dxa"/>
            <w:vMerge w:val="restart"/>
            <w:hideMark/>
          </w:tcPr>
          <w:p w:rsidR="00B635BB" w:rsidRPr="00875158" w:rsidRDefault="001A0D57"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4</w:t>
            </w:r>
          </w:p>
        </w:tc>
        <w:tc>
          <w:tcPr>
            <w:tcW w:w="1339" w:type="dxa"/>
            <w:vMerge w:val="restart"/>
            <w:hideMark/>
          </w:tcPr>
          <w:p w:rsidR="00B635BB" w:rsidRPr="00875158" w:rsidRDefault="00B635BB"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221" w:type="dxa"/>
            <w:vMerge w:val="restart"/>
            <w:hideMark/>
          </w:tcPr>
          <w:p w:rsidR="00B635BB" w:rsidRPr="00875158" w:rsidRDefault="00B635BB"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143" w:type="dxa"/>
            <w:vMerge w:val="restart"/>
            <w:hideMark/>
          </w:tcPr>
          <w:p w:rsidR="00B635BB" w:rsidRPr="00875158" w:rsidRDefault="00B635BB"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0</w:t>
            </w:r>
          </w:p>
        </w:tc>
        <w:tc>
          <w:tcPr>
            <w:tcW w:w="1202" w:type="dxa"/>
            <w:vMerge w:val="restart"/>
            <w:hideMark/>
          </w:tcPr>
          <w:p w:rsidR="00B635BB" w:rsidRPr="00875158" w:rsidRDefault="00531606"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4</w:t>
            </w:r>
          </w:p>
        </w:tc>
        <w:tc>
          <w:tcPr>
            <w:tcW w:w="947" w:type="dxa"/>
            <w:vMerge w:val="restart"/>
            <w:hideMark/>
          </w:tcPr>
          <w:p w:rsidR="00B635BB" w:rsidRPr="00875158" w:rsidRDefault="00531606"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4</w:t>
            </w:r>
          </w:p>
        </w:tc>
        <w:tc>
          <w:tcPr>
            <w:tcW w:w="947" w:type="dxa"/>
            <w:vMerge w:val="restart"/>
            <w:hideMark/>
          </w:tcPr>
          <w:p w:rsidR="00B635BB" w:rsidRPr="00875158" w:rsidRDefault="00531606" w:rsidP="00B635BB">
            <w:pPr>
              <w:outlineLvl w:val="0"/>
              <w:rPr>
                <w:rFonts w:ascii="Arial" w:hAnsi="Arial" w:cs="Arial"/>
                <w:color w:val="000000" w:themeColor="text1"/>
                <w:sz w:val="20"/>
                <w:szCs w:val="20"/>
              </w:rPr>
            </w:pPr>
            <w:r w:rsidRPr="00875158">
              <w:rPr>
                <w:rFonts w:ascii="Arial" w:hAnsi="Arial" w:cs="Arial"/>
                <w:color w:val="000000" w:themeColor="text1"/>
                <w:sz w:val="20"/>
                <w:szCs w:val="20"/>
              </w:rPr>
              <w:t>4</w:t>
            </w:r>
          </w:p>
        </w:tc>
      </w:tr>
      <w:tr w:rsidR="00875158" w:rsidRPr="00875158" w:rsidTr="00531606">
        <w:trPr>
          <w:trHeight w:val="300"/>
        </w:trPr>
        <w:tc>
          <w:tcPr>
            <w:tcW w:w="2223" w:type="dxa"/>
            <w:vMerge/>
            <w:hideMark/>
          </w:tcPr>
          <w:p w:rsidR="00B635BB" w:rsidRPr="00875158" w:rsidRDefault="00B635BB" w:rsidP="00B635BB">
            <w:pPr>
              <w:outlineLvl w:val="0"/>
              <w:rPr>
                <w:rFonts w:ascii="Arial" w:hAnsi="Arial" w:cs="Arial"/>
                <w:color w:val="000000" w:themeColor="text1"/>
                <w:sz w:val="20"/>
                <w:szCs w:val="20"/>
              </w:rPr>
            </w:pPr>
          </w:p>
        </w:tc>
        <w:tc>
          <w:tcPr>
            <w:tcW w:w="2635" w:type="dxa"/>
            <w:vMerge/>
            <w:hideMark/>
          </w:tcPr>
          <w:p w:rsidR="00B635BB" w:rsidRPr="00875158" w:rsidRDefault="00B635BB" w:rsidP="00B635BB">
            <w:pPr>
              <w:outlineLvl w:val="0"/>
              <w:rPr>
                <w:rFonts w:ascii="Arial" w:hAnsi="Arial" w:cs="Arial"/>
                <w:color w:val="000000" w:themeColor="text1"/>
                <w:sz w:val="20"/>
                <w:szCs w:val="20"/>
              </w:rPr>
            </w:pPr>
          </w:p>
        </w:tc>
        <w:tc>
          <w:tcPr>
            <w:tcW w:w="2517" w:type="dxa"/>
            <w:vMerge/>
            <w:hideMark/>
          </w:tcPr>
          <w:p w:rsidR="00B635BB" w:rsidRPr="00875158" w:rsidRDefault="00B635BB" w:rsidP="00B635BB">
            <w:pPr>
              <w:outlineLvl w:val="0"/>
              <w:rPr>
                <w:rFonts w:ascii="Arial" w:hAnsi="Arial" w:cs="Arial"/>
                <w:color w:val="000000" w:themeColor="text1"/>
                <w:sz w:val="20"/>
                <w:szCs w:val="20"/>
              </w:rPr>
            </w:pPr>
          </w:p>
        </w:tc>
        <w:tc>
          <w:tcPr>
            <w:tcW w:w="1339" w:type="dxa"/>
            <w:vMerge/>
            <w:hideMark/>
          </w:tcPr>
          <w:p w:rsidR="00B635BB" w:rsidRPr="00875158" w:rsidRDefault="00B635BB" w:rsidP="00B635BB">
            <w:pPr>
              <w:outlineLvl w:val="0"/>
              <w:rPr>
                <w:rFonts w:ascii="Arial" w:hAnsi="Arial" w:cs="Arial"/>
                <w:color w:val="000000" w:themeColor="text1"/>
                <w:sz w:val="20"/>
                <w:szCs w:val="20"/>
              </w:rPr>
            </w:pPr>
          </w:p>
        </w:tc>
        <w:tc>
          <w:tcPr>
            <w:tcW w:w="1221" w:type="dxa"/>
            <w:vMerge/>
            <w:hideMark/>
          </w:tcPr>
          <w:p w:rsidR="00B635BB" w:rsidRPr="00875158" w:rsidRDefault="00B635BB" w:rsidP="00B635BB">
            <w:pPr>
              <w:outlineLvl w:val="0"/>
              <w:rPr>
                <w:rFonts w:ascii="Arial" w:hAnsi="Arial" w:cs="Arial"/>
                <w:color w:val="000000" w:themeColor="text1"/>
                <w:sz w:val="20"/>
                <w:szCs w:val="20"/>
              </w:rPr>
            </w:pPr>
          </w:p>
        </w:tc>
        <w:tc>
          <w:tcPr>
            <w:tcW w:w="1143" w:type="dxa"/>
            <w:vMerge/>
            <w:hideMark/>
          </w:tcPr>
          <w:p w:rsidR="00B635BB" w:rsidRPr="00875158" w:rsidRDefault="00B635BB" w:rsidP="00B635BB">
            <w:pPr>
              <w:outlineLvl w:val="0"/>
              <w:rPr>
                <w:rFonts w:ascii="Arial" w:hAnsi="Arial" w:cs="Arial"/>
                <w:color w:val="000000" w:themeColor="text1"/>
                <w:sz w:val="20"/>
                <w:szCs w:val="20"/>
              </w:rPr>
            </w:pPr>
          </w:p>
        </w:tc>
        <w:tc>
          <w:tcPr>
            <w:tcW w:w="1202" w:type="dxa"/>
            <w:vMerge/>
            <w:hideMark/>
          </w:tcPr>
          <w:p w:rsidR="00B635BB" w:rsidRPr="00875158" w:rsidRDefault="00B635BB" w:rsidP="00B635BB">
            <w:pPr>
              <w:outlineLvl w:val="0"/>
              <w:rPr>
                <w:rFonts w:ascii="Arial" w:hAnsi="Arial" w:cs="Arial"/>
                <w:color w:val="000000" w:themeColor="text1"/>
                <w:sz w:val="20"/>
                <w:szCs w:val="20"/>
              </w:rPr>
            </w:pPr>
          </w:p>
        </w:tc>
        <w:tc>
          <w:tcPr>
            <w:tcW w:w="947" w:type="dxa"/>
            <w:vMerge/>
            <w:hideMark/>
          </w:tcPr>
          <w:p w:rsidR="00B635BB" w:rsidRPr="00875158" w:rsidRDefault="00B635BB" w:rsidP="00B635BB">
            <w:pPr>
              <w:outlineLvl w:val="0"/>
              <w:rPr>
                <w:rFonts w:ascii="Arial" w:hAnsi="Arial" w:cs="Arial"/>
                <w:color w:val="000000" w:themeColor="text1"/>
                <w:sz w:val="20"/>
                <w:szCs w:val="20"/>
              </w:rPr>
            </w:pPr>
          </w:p>
        </w:tc>
        <w:tc>
          <w:tcPr>
            <w:tcW w:w="947" w:type="dxa"/>
            <w:vMerge/>
            <w:hideMark/>
          </w:tcPr>
          <w:p w:rsidR="00B635BB" w:rsidRPr="00875158" w:rsidRDefault="00B635BB" w:rsidP="00B635BB">
            <w:pPr>
              <w:outlineLvl w:val="0"/>
              <w:rPr>
                <w:rFonts w:ascii="Arial" w:hAnsi="Arial" w:cs="Arial"/>
                <w:color w:val="000000" w:themeColor="text1"/>
                <w:sz w:val="20"/>
                <w:szCs w:val="20"/>
              </w:rPr>
            </w:pPr>
          </w:p>
        </w:tc>
      </w:tr>
      <w:tr w:rsidR="00875158" w:rsidRPr="00875158" w:rsidTr="00531606">
        <w:trPr>
          <w:trHeight w:val="300"/>
        </w:trPr>
        <w:tc>
          <w:tcPr>
            <w:tcW w:w="2223" w:type="dxa"/>
            <w:vMerge/>
          </w:tcPr>
          <w:p w:rsidR="00B635BB" w:rsidRPr="00875158" w:rsidRDefault="00B635BB" w:rsidP="00B635BB">
            <w:pPr>
              <w:outlineLvl w:val="0"/>
              <w:rPr>
                <w:rFonts w:ascii="Arial" w:hAnsi="Arial" w:cs="Arial"/>
                <w:b/>
                <w:bCs/>
                <w:color w:val="000000" w:themeColor="text1"/>
                <w:sz w:val="20"/>
                <w:szCs w:val="20"/>
              </w:rPr>
            </w:pPr>
          </w:p>
        </w:tc>
        <w:tc>
          <w:tcPr>
            <w:tcW w:w="2635" w:type="dxa"/>
            <w:vMerge/>
          </w:tcPr>
          <w:p w:rsidR="00B635BB" w:rsidRPr="00875158" w:rsidRDefault="00B635BB" w:rsidP="00B635BB">
            <w:pPr>
              <w:outlineLvl w:val="0"/>
              <w:rPr>
                <w:rFonts w:ascii="Arial" w:hAnsi="Arial" w:cs="Arial"/>
                <w:color w:val="000000" w:themeColor="text1"/>
                <w:sz w:val="20"/>
                <w:szCs w:val="20"/>
              </w:rPr>
            </w:pPr>
          </w:p>
        </w:tc>
        <w:tc>
          <w:tcPr>
            <w:tcW w:w="2517" w:type="dxa"/>
            <w:vMerge/>
          </w:tcPr>
          <w:p w:rsidR="00B635BB" w:rsidRPr="00875158" w:rsidRDefault="00B635BB" w:rsidP="00B635BB">
            <w:pPr>
              <w:outlineLvl w:val="0"/>
              <w:rPr>
                <w:rFonts w:ascii="Arial" w:hAnsi="Arial" w:cs="Arial"/>
                <w:color w:val="000000" w:themeColor="text1"/>
                <w:sz w:val="20"/>
                <w:szCs w:val="20"/>
              </w:rPr>
            </w:pPr>
          </w:p>
        </w:tc>
        <w:tc>
          <w:tcPr>
            <w:tcW w:w="1339" w:type="dxa"/>
            <w:vMerge/>
          </w:tcPr>
          <w:p w:rsidR="00B635BB" w:rsidRPr="00875158" w:rsidRDefault="00B635BB" w:rsidP="00B635BB">
            <w:pPr>
              <w:outlineLvl w:val="0"/>
              <w:rPr>
                <w:rFonts w:ascii="Arial" w:hAnsi="Arial" w:cs="Arial"/>
                <w:color w:val="000000" w:themeColor="text1"/>
                <w:sz w:val="20"/>
                <w:szCs w:val="20"/>
              </w:rPr>
            </w:pPr>
          </w:p>
        </w:tc>
        <w:tc>
          <w:tcPr>
            <w:tcW w:w="1221" w:type="dxa"/>
            <w:vMerge/>
          </w:tcPr>
          <w:p w:rsidR="00B635BB" w:rsidRPr="00875158" w:rsidRDefault="00B635BB" w:rsidP="00B635BB">
            <w:pPr>
              <w:outlineLvl w:val="0"/>
              <w:rPr>
                <w:rFonts w:ascii="Arial" w:hAnsi="Arial" w:cs="Arial"/>
                <w:color w:val="000000" w:themeColor="text1"/>
                <w:sz w:val="20"/>
                <w:szCs w:val="20"/>
              </w:rPr>
            </w:pPr>
          </w:p>
        </w:tc>
        <w:tc>
          <w:tcPr>
            <w:tcW w:w="1143" w:type="dxa"/>
            <w:vMerge/>
          </w:tcPr>
          <w:p w:rsidR="00B635BB" w:rsidRPr="00875158" w:rsidRDefault="00B635BB" w:rsidP="00B635BB">
            <w:pPr>
              <w:outlineLvl w:val="0"/>
              <w:rPr>
                <w:rFonts w:ascii="Arial" w:hAnsi="Arial" w:cs="Arial"/>
                <w:color w:val="000000" w:themeColor="text1"/>
                <w:sz w:val="20"/>
                <w:szCs w:val="20"/>
              </w:rPr>
            </w:pPr>
          </w:p>
        </w:tc>
        <w:tc>
          <w:tcPr>
            <w:tcW w:w="1202" w:type="dxa"/>
            <w:vMerge/>
          </w:tcPr>
          <w:p w:rsidR="00B635BB" w:rsidRPr="00875158" w:rsidRDefault="00B635BB" w:rsidP="00B635BB">
            <w:pPr>
              <w:outlineLvl w:val="0"/>
              <w:rPr>
                <w:rFonts w:ascii="Arial" w:hAnsi="Arial" w:cs="Arial"/>
                <w:color w:val="000000" w:themeColor="text1"/>
                <w:sz w:val="20"/>
                <w:szCs w:val="20"/>
              </w:rPr>
            </w:pPr>
          </w:p>
        </w:tc>
        <w:tc>
          <w:tcPr>
            <w:tcW w:w="947" w:type="dxa"/>
            <w:vMerge/>
          </w:tcPr>
          <w:p w:rsidR="00B635BB" w:rsidRPr="00875158" w:rsidRDefault="00B635BB" w:rsidP="00B635BB">
            <w:pPr>
              <w:outlineLvl w:val="0"/>
              <w:rPr>
                <w:rFonts w:ascii="Arial" w:hAnsi="Arial" w:cs="Arial"/>
                <w:color w:val="000000" w:themeColor="text1"/>
                <w:sz w:val="20"/>
                <w:szCs w:val="20"/>
              </w:rPr>
            </w:pPr>
          </w:p>
        </w:tc>
        <w:tc>
          <w:tcPr>
            <w:tcW w:w="947" w:type="dxa"/>
            <w:vMerge/>
          </w:tcPr>
          <w:p w:rsidR="00B635BB" w:rsidRPr="00875158" w:rsidRDefault="00B635BB" w:rsidP="00B635BB">
            <w:pPr>
              <w:outlineLvl w:val="0"/>
              <w:rPr>
                <w:rFonts w:ascii="Arial" w:hAnsi="Arial" w:cs="Arial"/>
                <w:color w:val="000000" w:themeColor="text1"/>
                <w:sz w:val="20"/>
                <w:szCs w:val="20"/>
              </w:rPr>
            </w:pPr>
          </w:p>
        </w:tc>
      </w:tr>
      <w:tr w:rsidR="00875158" w:rsidRPr="00875158" w:rsidTr="00531606">
        <w:trPr>
          <w:trHeight w:val="300"/>
        </w:trPr>
        <w:tc>
          <w:tcPr>
            <w:tcW w:w="2223" w:type="dxa"/>
            <w:vMerge/>
          </w:tcPr>
          <w:p w:rsidR="00B635BB" w:rsidRPr="00875158" w:rsidRDefault="00B635BB" w:rsidP="00B635BB">
            <w:pPr>
              <w:outlineLvl w:val="0"/>
              <w:rPr>
                <w:rFonts w:ascii="Arial" w:hAnsi="Arial" w:cs="Arial"/>
                <w:b/>
                <w:bCs/>
                <w:color w:val="000000" w:themeColor="text1"/>
                <w:sz w:val="20"/>
                <w:szCs w:val="20"/>
              </w:rPr>
            </w:pPr>
          </w:p>
        </w:tc>
        <w:tc>
          <w:tcPr>
            <w:tcW w:w="2635" w:type="dxa"/>
            <w:vMerge/>
          </w:tcPr>
          <w:p w:rsidR="00B635BB" w:rsidRPr="00875158" w:rsidRDefault="00B635BB" w:rsidP="00B635BB">
            <w:pPr>
              <w:outlineLvl w:val="0"/>
              <w:rPr>
                <w:rFonts w:ascii="Arial" w:hAnsi="Arial" w:cs="Arial"/>
                <w:color w:val="000000" w:themeColor="text1"/>
                <w:sz w:val="20"/>
                <w:szCs w:val="20"/>
              </w:rPr>
            </w:pPr>
          </w:p>
        </w:tc>
        <w:tc>
          <w:tcPr>
            <w:tcW w:w="2517" w:type="dxa"/>
            <w:vMerge/>
          </w:tcPr>
          <w:p w:rsidR="00B635BB" w:rsidRPr="00875158" w:rsidRDefault="00B635BB" w:rsidP="00B635BB">
            <w:pPr>
              <w:outlineLvl w:val="0"/>
              <w:rPr>
                <w:rFonts w:ascii="Arial" w:hAnsi="Arial" w:cs="Arial"/>
                <w:color w:val="000000" w:themeColor="text1"/>
                <w:sz w:val="20"/>
                <w:szCs w:val="20"/>
              </w:rPr>
            </w:pPr>
          </w:p>
        </w:tc>
        <w:tc>
          <w:tcPr>
            <w:tcW w:w="1339" w:type="dxa"/>
            <w:vMerge/>
          </w:tcPr>
          <w:p w:rsidR="00B635BB" w:rsidRPr="00875158" w:rsidRDefault="00B635BB" w:rsidP="00B635BB">
            <w:pPr>
              <w:outlineLvl w:val="0"/>
              <w:rPr>
                <w:rFonts w:ascii="Arial" w:hAnsi="Arial" w:cs="Arial"/>
                <w:color w:val="000000" w:themeColor="text1"/>
                <w:sz w:val="20"/>
                <w:szCs w:val="20"/>
              </w:rPr>
            </w:pPr>
          </w:p>
        </w:tc>
        <w:tc>
          <w:tcPr>
            <w:tcW w:w="1221" w:type="dxa"/>
            <w:vMerge/>
          </w:tcPr>
          <w:p w:rsidR="00B635BB" w:rsidRPr="00875158" w:rsidRDefault="00B635BB" w:rsidP="00B635BB">
            <w:pPr>
              <w:outlineLvl w:val="0"/>
              <w:rPr>
                <w:rFonts w:ascii="Arial" w:hAnsi="Arial" w:cs="Arial"/>
                <w:color w:val="000000" w:themeColor="text1"/>
                <w:sz w:val="20"/>
                <w:szCs w:val="20"/>
              </w:rPr>
            </w:pPr>
          </w:p>
        </w:tc>
        <w:tc>
          <w:tcPr>
            <w:tcW w:w="1143" w:type="dxa"/>
            <w:vMerge/>
          </w:tcPr>
          <w:p w:rsidR="00B635BB" w:rsidRPr="00875158" w:rsidRDefault="00B635BB" w:rsidP="00B635BB">
            <w:pPr>
              <w:outlineLvl w:val="0"/>
              <w:rPr>
                <w:rFonts w:ascii="Arial" w:hAnsi="Arial" w:cs="Arial"/>
                <w:color w:val="000000" w:themeColor="text1"/>
                <w:sz w:val="20"/>
                <w:szCs w:val="20"/>
              </w:rPr>
            </w:pPr>
          </w:p>
        </w:tc>
        <w:tc>
          <w:tcPr>
            <w:tcW w:w="1202" w:type="dxa"/>
            <w:vMerge/>
          </w:tcPr>
          <w:p w:rsidR="00B635BB" w:rsidRPr="00875158" w:rsidRDefault="00B635BB" w:rsidP="00B635BB">
            <w:pPr>
              <w:outlineLvl w:val="0"/>
              <w:rPr>
                <w:rFonts w:ascii="Arial" w:hAnsi="Arial" w:cs="Arial"/>
                <w:color w:val="000000" w:themeColor="text1"/>
                <w:sz w:val="20"/>
                <w:szCs w:val="20"/>
              </w:rPr>
            </w:pPr>
          </w:p>
        </w:tc>
        <w:tc>
          <w:tcPr>
            <w:tcW w:w="947" w:type="dxa"/>
            <w:vMerge/>
          </w:tcPr>
          <w:p w:rsidR="00B635BB" w:rsidRPr="00875158" w:rsidRDefault="00B635BB" w:rsidP="00B635BB">
            <w:pPr>
              <w:outlineLvl w:val="0"/>
              <w:rPr>
                <w:rFonts w:ascii="Arial" w:hAnsi="Arial" w:cs="Arial"/>
                <w:color w:val="000000" w:themeColor="text1"/>
                <w:sz w:val="20"/>
                <w:szCs w:val="20"/>
              </w:rPr>
            </w:pPr>
          </w:p>
        </w:tc>
        <w:tc>
          <w:tcPr>
            <w:tcW w:w="947" w:type="dxa"/>
            <w:vMerge/>
          </w:tcPr>
          <w:p w:rsidR="00B635BB" w:rsidRPr="00875158" w:rsidRDefault="00B635BB" w:rsidP="00B635BB">
            <w:pPr>
              <w:outlineLvl w:val="0"/>
              <w:rPr>
                <w:rFonts w:ascii="Arial" w:hAnsi="Arial" w:cs="Arial"/>
                <w:color w:val="000000" w:themeColor="text1"/>
                <w:sz w:val="20"/>
                <w:szCs w:val="20"/>
              </w:rPr>
            </w:pPr>
          </w:p>
        </w:tc>
      </w:tr>
      <w:tr w:rsidR="00875158" w:rsidRPr="00875158" w:rsidTr="00531606">
        <w:trPr>
          <w:trHeight w:val="300"/>
        </w:trPr>
        <w:tc>
          <w:tcPr>
            <w:tcW w:w="2223" w:type="dxa"/>
            <w:vMerge/>
          </w:tcPr>
          <w:p w:rsidR="00B635BB" w:rsidRPr="00875158" w:rsidRDefault="00B635BB" w:rsidP="00B635BB">
            <w:pPr>
              <w:outlineLvl w:val="0"/>
              <w:rPr>
                <w:rFonts w:ascii="Arial" w:hAnsi="Arial" w:cs="Arial"/>
                <w:b/>
                <w:bCs/>
                <w:color w:val="000000" w:themeColor="text1"/>
                <w:sz w:val="20"/>
                <w:szCs w:val="20"/>
              </w:rPr>
            </w:pPr>
          </w:p>
        </w:tc>
        <w:tc>
          <w:tcPr>
            <w:tcW w:w="2635" w:type="dxa"/>
            <w:vMerge w:val="restart"/>
          </w:tcPr>
          <w:p w:rsidR="00B635BB" w:rsidRPr="00875158" w:rsidRDefault="00B635BB" w:rsidP="00B635BB">
            <w:pPr>
              <w:outlineLvl w:val="0"/>
              <w:rPr>
                <w:rFonts w:ascii="Arial" w:hAnsi="Arial" w:cs="Arial"/>
                <w:color w:val="000000" w:themeColor="text1"/>
                <w:sz w:val="20"/>
                <w:szCs w:val="20"/>
              </w:rPr>
            </w:pPr>
          </w:p>
        </w:tc>
        <w:tc>
          <w:tcPr>
            <w:tcW w:w="2517" w:type="dxa"/>
            <w:vMerge w:val="restart"/>
          </w:tcPr>
          <w:p w:rsidR="00B635BB" w:rsidRPr="00875158" w:rsidRDefault="00B635BB" w:rsidP="00B635BB">
            <w:pPr>
              <w:outlineLvl w:val="0"/>
              <w:rPr>
                <w:rFonts w:ascii="Arial" w:hAnsi="Arial" w:cs="Arial"/>
                <w:color w:val="000000" w:themeColor="text1"/>
                <w:sz w:val="20"/>
                <w:szCs w:val="20"/>
              </w:rPr>
            </w:pPr>
          </w:p>
        </w:tc>
        <w:tc>
          <w:tcPr>
            <w:tcW w:w="1339" w:type="dxa"/>
            <w:vMerge w:val="restart"/>
          </w:tcPr>
          <w:p w:rsidR="00B635BB" w:rsidRPr="00875158" w:rsidRDefault="00B635BB" w:rsidP="00B635BB">
            <w:pPr>
              <w:outlineLvl w:val="0"/>
              <w:rPr>
                <w:rFonts w:ascii="Arial" w:hAnsi="Arial" w:cs="Arial"/>
                <w:color w:val="000000" w:themeColor="text1"/>
                <w:sz w:val="20"/>
                <w:szCs w:val="20"/>
              </w:rPr>
            </w:pPr>
          </w:p>
        </w:tc>
        <w:tc>
          <w:tcPr>
            <w:tcW w:w="1221" w:type="dxa"/>
            <w:vMerge w:val="restart"/>
          </w:tcPr>
          <w:p w:rsidR="00B635BB" w:rsidRPr="00875158" w:rsidRDefault="00B635BB" w:rsidP="00B635BB">
            <w:pPr>
              <w:outlineLvl w:val="0"/>
              <w:rPr>
                <w:rFonts w:ascii="Arial" w:hAnsi="Arial" w:cs="Arial"/>
                <w:color w:val="000000" w:themeColor="text1"/>
                <w:sz w:val="20"/>
                <w:szCs w:val="20"/>
              </w:rPr>
            </w:pPr>
          </w:p>
        </w:tc>
        <w:tc>
          <w:tcPr>
            <w:tcW w:w="1143" w:type="dxa"/>
            <w:vMerge w:val="restart"/>
          </w:tcPr>
          <w:p w:rsidR="00B635BB" w:rsidRPr="00875158" w:rsidRDefault="00B635BB" w:rsidP="00B635BB">
            <w:pPr>
              <w:outlineLvl w:val="0"/>
              <w:rPr>
                <w:rFonts w:ascii="Arial" w:hAnsi="Arial" w:cs="Arial"/>
                <w:color w:val="000000" w:themeColor="text1"/>
                <w:sz w:val="20"/>
                <w:szCs w:val="20"/>
              </w:rPr>
            </w:pPr>
          </w:p>
        </w:tc>
        <w:tc>
          <w:tcPr>
            <w:tcW w:w="1202" w:type="dxa"/>
            <w:vMerge w:val="restart"/>
          </w:tcPr>
          <w:p w:rsidR="00B635BB" w:rsidRPr="00875158" w:rsidRDefault="00B635BB" w:rsidP="00B635BB">
            <w:pPr>
              <w:outlineLvl w:val="0"/>
              <w:rPr>
                <w:rFonts w:ascii="Arial" w:hAnsi="Arial" w:cs="Arial"/>
                <w:color w:val="000000" w:themeColor="text1"/>
                <w:sz w:val="20"/>
                <w:szCs w:val="20"/>
              </w:rPr>
            </w:pPr>
          </w:p>
        </w:tc>
        <w:tc>
          <w:tcPr>
            <w:tcW w:w="947" w:type="dxa"/>
            <w:vMerge w:val="restart"/>
          </w:tcPr>
          <w:p w:rsidR="00B635BB" w:rsidRPr="00875158" w:rsidRDefault="00B635BB" w:rsidP="00B635BB">
            <w:pPr>
              <w:outlineLvl w:val="0"/>
              <w:rPr>
                <w:rFonts w:ascii="Arial" w:hAnsi="Arial" w:cs="Arial"/>
                <w:color w:val="000000" w:themeColor="text1"/>
                <w:sz w:val="20"/>
                <w:szCs w:val="20"/>
              </w:rPr>
            </w:pPr>
          </w:p>
        </w:tc>
        <w:tc>
          <w:tcPr>
            <w:tcW w:w="947" w:type="dxa"/>
            <w:vMerge w:val="restart"/>
          </w:tcPr>
          <w:p w:rsidR="00B635BB" w:rsidRPr="00875158" w:rsidRDefault="00B635BB" w:rsidP="00B635BB">
            <w:pPr>
              <w:outlineLvl w:val="0"/>
              <w:rPr>
                <w:rFonts w:ascii="Arial" w:hAnsi="Arial" w:cs="Arial"/>
                <w:color w:val="000000" w:themeColor="text1"/>
                <w:sz w:val="20"/>
                <w:szCs w:val="20"/>
              </w:rPr>
            </w:pPr>
          </w:p>
        </w:tc>
      </w:tr>
      <w:tr w:rsidR="00875158" w:rsidRPr="00875158" w:rsidTr="00531606">
        <w:trPr>
          <w:trHeight w:val="300"/>
        </w:trPr>
        <w:tc>
          <w:tcPr>
            <w:tcW w:w="2223" w:type="dxa"/>
            <w:vMerge/>
          </w:tcPr>
          <w:p w:rsidR="00B635BB" w:rsidRPr="00875158" w:rsidRDefault="00B635BB" w:rsidP="00B635BB">
            <w:pPr>
              <w:outlineLvl w:val="0"/>
              <w:rPr>
                <w:rFonts w:ascii="Arial" w:hAnsi="Arial" w:cs="Arial"/>
                <w:b/>
                <w:bCs/>
                <w:color w:val="000000" w:themeColor="text1"/>
                <w:sz w:val="20"/>
                <w:szCs w:val="20"/>
              </w:rPr>
            </w:pPr>
          </w:p>
        </w:tc>
        <w:tc>
          <w:tcPr>
            <w:tcW w:w="2635" w:type="dxa"/>
            <w:vMerge/>
          </w:tcPr>
          <w:p w:rsidR="00B635BB" w:rsidRPr="00875158" w:rsidRDefault="00B635BB" w:rsidP="00B635BB">
            <w:pPr>
              <w:outlineLvl w:val="0"/>
              <w:rPr>
                <w:rFonts w:ascii="Arial" w:hAnsi="Arial" w:cs="Arial"/>
                <w:color w:val="000000" w:themeColor="text1"/>
                <w:sz w:val="20"/>
                <w:szCs w:val="20"/>
              </w:rPr>
            </w:pPr>
          </w:p>
        </w:tc>
        <w:tc>
          <w:tcPr>
            <w:tcW w:w="2517" w:type="dxa"/>
            <w:vMerge/>
          </w:tcPr>
          <w:p w:rsidR="00B635BB" w:rsidRPr="00875158" w:rsidRDefault="00B635BB" w:rsidP="00B635BB">
            <w:pPr>
              <w:outlineLvl w:val="0"/>
              <w:rPr>
                <w:rFonts w:ascii="Arial" w:hAnsi="Arial" w:cs="Arial"/>
                <w:color w:val="000000" w:themeColor="text1"/>
                <w:sz w:val="20"/>
                <w:szCs w:val="20"/>
              </w:rPr>
            </w:pPr>
          </w:p>
        </w:tc>
        <w:tc>
          <w:tcPr>
            <w:tcW w:w="1339" w:type="dxa"/>
            <w:vMerge/>
          </w:tcPr>
          <w:p w:rsidR="00B635BB" w:rsidRPr="00875158" w:rsidRDefault="00B635BB" w:rsidP="00B635BB">
            <w:pPr>
              <w:outlineLvl w:val="0"/>
              <w:rPr>
                <w:rFonts w:ascii="Arial" w:hAnsi="Arial" w:cs="Arial"/>
                <w:color w:val="000000" w:themeColor="text1"/>
                <w:sz w:val="20"/>
                <w:szCs w:val="20"/>
              </w:rPr>
            </w:pPr>
          </w:p>
        </w:tc>
        <w:tc>
          <w:tcPr>
            <w:tcW w:w="1221" w:type="dxa"/>
            <w:vMerge/>
          </w:tcPr>
          <w:p w:rsidR="00B635BB" w:rsidRPr="00875158" w:rsidRDefault="00B635BB" w:rsidP="00B635BB">
            <w:pPr>
              <w:outlineLvl w:val="0"/>
              <w:rPr>
                <w:rFonts w:ascii="Arial" w:hAnsi="Arial" w:cs="Arial"/>
                <w:color w:val="000000" w:themeColor="text1"/>
                <w:sz w:val="20"/>
                <w:szCs w:val="20"/>
              </w:rPr>
            </w:pPr>
          </w:p>
        </w:tc>
        <w:tc>
          <w:tcPr>
            <w:tcW w:w="1143" w:type="dxa"/>
            <w:vMerge/>
          </w:tcPr>
          <w:p w:rsidR="00B635BB" w:rsidRPr="00875158" w:rsidRDefault="00B635BB" w:rsidP="00B635BB">
            <w:pPr>
              <w:outlineLvl w:val="0"/>
              <w:rPr>
                <w:rFonts w:ascii="Arial" w:hAnsi="Arial" w:cs="Arial"/>
                <w:color w:val="000000" w:themeColor="text1"/>
                <w:sz w:val="20"/>
                <w:szCs w:val="20"/>
              </w:rPr>
            </w:pPr>
          </w:p>
        </w:tc>
        <w:tc>
          <w:tcPr>
            <w:tcW w:w="1202" w:type="dxa"/>
            <w:vMerge/>
          </w:tcPr>
          <w:p w:rsidR="00B635BB" w:rsidRPr="00875158" w:rsidRDefault="00B635BB" w:rsidP="00B635BB">
            <w:pPr>
              <w:outlineLvl w:val="0"/>
              <w:rPr>
                <w:rFonts w:ascii="Arial" w:hAnsi="Arial" w:cs="Arial"/>
                <w:color w:val="000000" w:themeColor="text1"/>
                <w:sz w:val="20"/>
                <w:szCs w:val="20"/>
              </w:rPr>
            </w:pPr>
          </w:p>
        </w:tc>
        <w:tc>
          <w:tcPr>
            <w:tcW w:w="947" w:type="dxa"/>
            <w:vMerge/>
          </w:tcPr>
          <w:p w:rsidR="00B635BB" w:rsidRPr="00875158" w:rsidRDefault="00B635BB" w:rsidP="00B635BB">
            <w:pPr>
              <w:outlineLvl w:val="0"/>
              <w:rPr>
                <w:rFonts w:ascii="Arial" w:hAnsi="Arial" w:cs="Arial"/>
                <w:color w:val="000000" w:themeColor="text1"/>
                <w:sz w:val="20"/>
                <w:szCs w:val="20"/>
              </w:rPr>
            </w:pPr>
          </w:p>
        </w:tc>
        <w:tc>
          <w:tcPr>
            <w:tcW w:w="947" w:type="dxa"/>
            <w:vMerge/>
          </w:tcPr>
          <w:p w:rsidR="00B635BB" w:rsidRPr="00875158" w:rsidRDefault="00B635BB" w:rsidP="00B635BB">
            <w:pPr>
              <w:outlineLvl w:val="0"/>
              <w:rPr>
                <w:rFonts w:ascii="Arial" w:hAnsi="Arial" w:cs="Arial"/>
                <w:color w:val="000000" w:themeColor="text1"/>
                <w:sz w:val="20"/>
                <w:szCs w:val="20"/>
              </w:rPr>
            </w:pPr>
          </w:p>
        </w:tc>
      </w:tr>
    </w:tbl>
    <w:p w:rsidR="00B635BB" w:rsidRPr="00875158" w:rsidRDefault="00B635BB" w:rsidP="00670438">
      <w:pPr>
        <w:outlineLvl w:val="0"/>
        <w:rPr>
          <w:rFonts w:ascii="Arial" w:hAnsi="Arial" w:cs="Arial"/>
          <w:color w:val="000000" w:themeColor="text1"/>
          <w:sz w:val="20"/>
          <w:szCs w:val="20"/>
        </w:rPr>
      </w:pPr>
    </w:p>
    <w:sectPr w:rsidR="00B635BB" w:rsidRPr="00875158" w:rsidSect="00E06903">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B59" w:rsidRDefault="004A6B59" w:rsidP="00E4617A">
      <w:r>
        <w:separator/>
      </w:r>
    </w:p>
  </w:endnote>
  <w:endnote w:type="continuationSeparator" w:id="0">
    <w:p w:rsidR="004A6B59" w:rsidRDefault="004A6B59" w:rsidP="00E461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34582"/>
      <w:docPartObj>
        <w:docPartGallery w:val="Page Numbers (Bottom of Page)"/>
        <w:docPartUnique/>
      </w:docPartObj>
    </w:sdtPr>
    <w:sdtEndPr>
      <w:rPr>
        <w:noProof/>
      </w:rPr>
    </w:sdtEndPr>
    <w:sdtContent>
      <w:p w:rsidR="00B14ABF" w:rsidRDefault="007F2DC3">
        <w:pPr>
          <w:pStyle w:val="Footer"/>
          <w:jc w:val="center"/>
        </w:pPr>
        <w:r>
          <w:fldChar w:fldCharType="begin"/>
        </w:r>
        <w:r w:rsidR="00B14ABF">
          <w:instrText xml:space="preserve"> PAGE   \* MERGEFORMAT </w:instrText>
        </w:r>
        <w:r>
          <w:fldChar w:fldCharType="separate"/>
        </w:r>
        <w:r w:rsidR="000F6D6D">
          <w:rPr>
            <w:noProof/>
          </w:rPr>
          <w:t>1</w:t>
        </w:r>
        <w:r>
          <w:rPr>
            <w:noProof/>
          </w:rPr>
          <w:fldChar w:fldCharType="end"/>
        </w:r>
      </w:p>
    </w:sdtContent>
  </w:sdt>
  <w:p w:rsidR="00B14ABF" w:rsidRDefault="00B14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B59" w:rsidRDefault="004A6B59" w:rsidP="00E4617A">
      <w:r>
        <w:separator/>
      </w:r>
    </w:p>
  </w:footnote>
  <w:footnote w:type="continuationSeparator" w:id="0">
    <w:p w:rsidR="004A6B59" w:rsidRDefault="004A6B59" w:rsidP="00E4617A">
      <w:r>
        <w:continuationSeparator/>
      </w:r>
    </w:p>
  </w:footnote>
  <w:footnote w:id="1">
    <w:p w:rsidR="00B14ABF" w:rsidRPr="00DE006C" w:rsidRDefault="00B14ABF" w:rsidP="00C6755C">
      <w:pPr>
        <w:pStyle w:val="FootnoteText"/>
        <w:rPr>
          <w:rFonts w:ascii="Arial" w:hAnsi="Arial" w:cs="Arial"/>
          <w:sz w:val="16"/>
          <w:szCs w:val="16"/>
          <w:lang w:val="en-ZA"/>
        </w:rPr>
      </w:pPr>
      <w:r w:rsidRPr="00DE006C">
        <w:rPr>
          <w:rStyle w:val="FootnoteReference"/>
          <w:rFonts w:ascii="Arial" w:hAnsi="Arial" w:cs="Arial"/>
          <w:sz w:val="16"/>
          <w:szCs w:val="16"/>
        </w:rPr>
        <w:footnoteRef/>
      </w:r>
      <w:r w:rsidRPr="00DE006C">
        <w:rPr>
          <w:rFonts w:ascii="Arial" w:hAnsi="Arial" w:cs="Arial"/>
          <w:sz w:val="16"/>
          <w:szCs w:val="16"/>
        </w:rPr>
        <w:t xml:space="preserve"> Fiscal Monitor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42C"/>
    <w:multiLevelType w:val="hybridMultilevel"/>
    <w:tmpl w:val="A5B46F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5058B7"/>
    <w:multiLevelType w:val="hybridMultilevel"/>
    <w:tmpl w:val="34EA3BF0"/>
    <w:lvl w:ilvl="0" w:tplc="BC00E080">
      <w:start w:val="1"/>
      <w:numFmt w:val="bullet"/>
      <w:lvlText w:val=""/>
      <w:lvlJc w:val="left"/>
      <w:pPr>
        <w:tabs>
          <w:tab w:val="num" w:pos="720"/>
        </w:tabs>
        <w:ind w:left="720" w:hanging="360"/>
      </w:pPr>
      <w:rPr>
        <w:rFonts w:ascii="Wingdings" w:hAnsi="Wingdings" w:hint="default"/>
      </w:rPr>
    </w:lvl>
    <w:lvl w:ilvl="1" w:tplc="0B82E55C" w:tentative="1">
      <w:start w:val="1"/>
      <w:numFmt w:val="bullet"/>
      <w:lvlText w:val=""/>
      <w:lvlJc w:val="left"/>
      <w:pPr>
        <w:tabs>
          <w:tab w:val="num" w:pos="1440"/>
        </w:tabs>
        <w:ind w:left="1440" w:hanging="360"/>
      </w:pPr>
      <w:rPr>
        <w:rFonts w:ascii="Wingdings" w:hAnsi="Wingdings" w:hint="default"/>
      </w:rPr>
    </w:lvl>
    <w:lvl w:ilvl="2" w:tplc="933A8E52" w:tentative="1">
      <w:start w:val="1"/>
      <w:numFmt w:val="bullet"/>
      <w:lvlText w:val=""/>
      <w:lvlJc w:val="left"/>
      <w:pPr>
        <w:tabs>
          <w:tab w:val="num" w:pos="2160"/>
        </w:tabs>
        <w:ind w:left="2160" w:hanging="360"/>
      </w:pPr>
      <w:rPr>
        <w:rFonts w:ascii="Wingdings" w:hAnsi="Wingdings" w:hint="default"/>
      </w:rPr>
    </w:lvl>
    <w:lvl w:ilvl="3" w:tplc="6804C6F2" w:tentative="1">
      <w:start w:val="1"/>
      <w:numFmt w:val="bullet"/>
      <w:lvlText w:val=""/>
      <w:lvlJc w:val="left"/>
      <w:pPr>
        <w:tabs>
          <w:tab w:val="num" w:pos="2880"/>
        </w:tabs>
        <w:ind w:left="2880" w:hanging="360"/>
      </w:pPr>
      <w:rPr>
        <w:rFonts w:ascii="Wingdings" w:hAnsi="Wingdings" w:hint="default"/>
      </w:rPr>
    </w:lvl>
    <w:lvl w:ilvl="4" w:tplc="DBC6B3DC" w:tentative="1">
      <w:start w:val="1"/>
      <w:numFmt w:val="bullet"/>
      <w:lvlText w:val=""/>
      <w:lvlJc w:val="left"/>
      <w:pPr>
        <w:tabs>
          <w:tab w:val="num" w:pos="3600"/>
        </w:tabs>
        <w:ind w:left="3600" w:hanging="360"/>
      </w:pPr>
      <w:rPr>
        <w:rFonts w:ascii="Wingdings" w:hAnsi="Wingdings" w:hint="default"/>
      </w:rPr>
    </w:lvl>
    <w:lvl w:ilvl="5" w:tplc="A154BDAA" w:tentative="1">
      <w:start w:val="1"/>
      <w:numFmt w:val="bullet"/>
      <w:lvlText w:val=""/>
      <w:lvlJc w:val="left"/>
      <w:pPr>
        <w:tabs>
          <w:tab w:val="num" w:pos="4320"/>
        </w:tabs>
        <w:ind w:left="4320" w:hanging="360"/>
      </w:pPr>
      <w:rPr>
        <w:rFonts w:ascii="Wingdings" w:hAnsi="Wingdings" w:hint="default"/>
      </w:rPr>
    </w:lvl>
    <w:lvl w:ilvl="6" w:tplc="CE2AD70C" w:tentative="1">
      <w:start w:val="1"/>
      <w:numFmt w:val="bullet"/>
      <w:lvlText w:val=""/>
      <w:lvlJc w:val="left"/>
      <w:pPr>
        <w:tabs>
          <w:tab w:val="num" w:pos="5040"/>
        </w:tabs>
        <w:ind w:left="5040" w:hanging="360"/>
      </w:pPr>
      <w:rPr>
        <w:rFonts w:ascii="Wingdings" w:hAnsi="Wingdings" w:hint="default"/>
      </w:rPr>
    </w:lvl>
    <w:lvl w:ilvl="7" w:tplc="9DA0A77C" w:tentative="1">
      <w:start w:val="1"/>
      <w:numFmt w:val="bullet"/>
      <w:lvlText w:val=""/>
      <w:lvlJc w:val="left"/>
      <w:pPr>
        <w:tabs>
          <w:tab w:val="num" w:pos="5760"/>
        </w:tabs>
        <w:ind w:left="5760" w:hanging="360"/>
      </w:pPr>
      <w:rPr>
        <w:rFonts w:ascii="Wingdings" w:hAnsi="Wingdings" w:hint="default"/>
      </w:rPr>
    </w:lvl>
    <w:lvl w:ilvl="8" w:tplc="AA4832E2" w:tentative="1">
      <w:start w:val="1"/>
      <w:numFmt w:val="bullet"/>
      <w:lvlText w:val=""/>
      <w:lvlJc w:val="left"/>
      <w:pPr>
        <w:tabs>
          <w:tab w:val="num" w:pos="6480"/>
        </w:tabs>
        <w:ind w:left="6480" w:hanging="360"/>
      </w:pPr>
      <w:rPr>
        <w:rFonts w:ascii="Wingdings" w:hAnsi="Wingdings" w:hint="default"/>
      </w:rPr>
    </w:lvl>
  </w:abstractNum>
  <w:abstractNum w:abstractNumId="2">
    <w:nsid w:val="043E7837"/>
    <w:multiLevelType w:val="hybridMultilevel"/>
    <w:tmpl w:val="3A5EAE58"/>
    <w:lvl w:ilvl="0" w:tplc="F33CEDD0">
      <w:start w:val="1"/>
      <w:numFmt w:val="bullet"/>
      <w:lvlText w:val="–"/>
      <w:lvlJc w:val="left"/>
      <w:pPr>
        <w:tabs>
          <w:tab w:val="num" w:pos="720"/>
        </w:tabs>
        <w:ind w:left="720" w:hanging="360"/>
      </w:pPr>
      <w:rPr>
        <w:rFonts w:ascii="Times New Roman" w:hAnsi="Times New Roman" w:hint="default"/>
      </w:rPr>
    </w:lvl>
    <w:lvl w:ilvl="1" w:tplc="EBA8545C">
      <w:start w:val="1"/>
      <w:numFmt w:val="bullet"/>
      <w:lvlText w:val="–"/>
      <w:lvlJc w:val="left"/>
      <w:pPr>
        <w:tabs>
          <w:tab w:val="num" w:pos="1440"/>
        </w:tabs>
        <w:ind w:left="1440" w:hanging="360"/>
      </w:pPr>
      <w:rPr>
        <w:rFonts w:ascii="Times New Roman" w:hAnsi="Times New Roman" w:hint="default"/>
      </w:rPr>
    </w:lvl>
    <w:lvl w:ilvl="2" w:tplc="E3ACE656" w:tentative="1">
      <w:start w:val="1"/>
      <w:numFmt w:val="bullet"/>
      <w:lvlText w:val="–"/>
      <w:lvlJc w:val="left"/>
      <w:pPr>
        <w:tabs>
          <w:tab w:val="num" w:pos="2160"/>
        </w:tabs>
        <w:ind w:left="2160" w:hanging="360"/>
      </w:pPr>
      <w:rPr>
        <w:rFonts w:ascii="Times New Roman" w:hAnsi="Times New Roman" w:hint="default"/>
      </w:rPr>
    </w:lvl>
    <w:lvl w:ilvl="3" w:tplc="03F2C97A" w:tentative="1">
      <w:start w:val="1"/>
      <w:numFmt w:val="bullet"/>
      <w:lvlText w:val="–"/>
      <w:lvlJc w:val="left"/>
      <w:pPr>
        <w:tabs>
          <w:tab w:val="num" w:pos="2880"/>
        </w:tabs>
        <w:ind w:left="2880" w:hanging="360"/>
      </w:pPr>
      <w:rPr>
        <w:rFonts w:ascii="Times New Roman" w:hAnsi="Times New Roman" w:hint="default"/>
      </w:rPr>
    </w:lvl>
    <w:lvl w:ilvl="4" w:tplc="FFBC55D0" w:tentative="1">
      <w:start w:val="1"/>
      <w:numFmt w:val="bullet"/>
      <w:lvlText w:val="–"/>
      <w:lvlJc w:val="left"/>
      <w:pPr>
        <w:tabs>
          <w:tab w:val="num" w:pos="3600"/>
        </w:tabs>
        <w:ind w:left="3600" w:hanging="360"/>
      </w:pPr>
      <w:rPr>
        <w:rFonts w:ascii="Times New Roman" w:hAnsi="Times New Roman" w:hint="default"/>
      </w:rPr>
    </w:lvl>
    <w:lvl w:ilvl="5" w:tplc="679640FC" w:tentative="1">
      <w:start w:val="1"/>
      <w:numFmt w:val="bullet"/>
      <w:lvlText w:val="–"/>
      <w:lvlJc w:val="left"/>
      <w:pPr>
        <w:tabs>
          <w:tab w:val="num" w:pos="4320"/>
        </w:tabs>
        <w:ind w:left="4320" w:hanging="360"/>
      </w:pPr>
      <w:rPr>
        <w:rFonts w:ascii="Times New Roman" w:hAnsi="Times New Roman" w:hint="default"/>
      </w:rPr>
    </w:lvl>
    <w:lvl w:ilvl="6" w:tplc="97121218" w:tentative="1">
      <w:start w:val="1"/>
      <w:numFmt w:val="bullet"/>
      <w:lvlText w:val="–"/>
      <w:lvlJc w:val="left"/>
      <w:pPr>
        <w:tabs>
          <w:tab w:val="num" w:pos="5040"/>
        </w:tabs>
        <w:ind w:left="5040" w:hanging="360"/>
      </w:pPr>
      <w:rPr>
        <w:rFonts w:ascii="Times New Roman" w:hAnsi="Times New Roman" w:hint="default"/>
      </w:rPr>
    </w:lvl>
    <w:lvl w:ilvl="7" w:tplc="8A60022E" w:tentative="1">
      <w:start w:val="1"/>
      <w:numFmt w:val="bullet"/>
      <w:lvlText w:val="–"/>
      <w:lvlJc w:val="left"/>
      <w:pPr>
        <w:tabs>
          <w:tab w:val="num" w:pos="5760"/>
        </w:tabs>
        <w:ind w:left="5760" w:hanging="360"/>
      </w:pPr>
      <w:rPr>
        <w:rFonts w:ascii="Times New Roman" w:hAnsi="Times New Roman" w:hint="default"/>
      </w:rPr>
    </w:lvl>
    <w:lvl w:ilvl="8" w:tplc="D68EAD0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4007DA"/>
    <w:multiLevelType w:val="hybridMultilevel"/>
    <w:tmpl w:val="37867E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EB12C2"/>
    <w:multiLevelType w:val="hybridMultilevel"/>
    <w:tmpl w:val="B39CF2CC"/>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5">
    <w:nsid w:val="16EA3C46"/>
    <w:multiLevelType w:val="hybridMultilevel"/>
    <w:tmpl w:val="54EE9D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DD5B73"/>
    <w:multiLevelType w:val="hybridMultilevel"/>
    <w:tmpl w:val="197E35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65B231F"/>
    <w:multiLevelType w:val="multilevel"/>
    <w:tmpl w:val="8806F5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BEC4226"/>
    <w:multiLevelType w:val="hybridMultilevel"/>
    <w:tmpl w:val="EEAAAD12"/>
    <w:lvl w:ilvl="0" w:tplc="1C090001">
      <w:start w:val="1"/>
      <w:numFmt w:val="bullet"/>
      <w:lvlText w:val=""/>
      <w:lvlJc w:val="left"/>
      <w:pPr>
        <w:ind w:left="1060" w:hanging="360"/>
      </w:pPr>
      <w:rPr>
        <w:rFonts w:ascii="Symbol" w:hAnsi="Symbol" w:hint="default"/>
      </w:rPr>
    </w:lvl>
    <w:lvl w:ilvl="1" w:tplc="1C090003" w:tentative="1">
      <w:start w:val="1"/>
      <w:numFmt w:val="bullet"/>
      <w:lvlText w:val="o"/>
      <w:lvlJc w:val="left"/>
      <w:pPr>
        <w:ind w:left="1780" w:hanging="360"/>
      </w:pPr>
      <w:rPr>
        <w:rFonts w:ascii="Courier New" w:hAnsi="Courier New" w:cs="Courier New" w:hint="default"/>
      </w:rPr>
    </w:lvl>
    <w:lvl w:ilvl="2" w:tplc="1C090005" w:tentative="1">
      <w:start w:val="1"/>
      <w:numFmt w:val="bullet"/>
      <w:lvlText w:val=""/>
      <w:lvlJc w:val="left"/>
      <w:pPr>
        <w:ind w:left="2500" w:hanging="360"/>
      </w:pPr>
      <w:rPr>
        <w:rFonts w:ascii="Wingdings" w:hAnsi="Wingdings" w:hint="default"/>
      </w:rPr>
    </w:lvl>
    <w:lvl w:ilvl="3" w:tplc="1C090001" w:tentative="1">
      <w:start w:val="1"/>
      <w:numFmt w:val="bullet"/>
      <w:lvlText w:val=""/>
      <w:lvlJc w:val="left"/>
      <w:pPr>
        <w:ind w:left="3220" w:hanging="360"/>
      </w:pPr>
      <w:rPr>
        <w:rFonts w:ascii="Symbol" w:hAnsi="Symbol" w:hint="default"/>
      </w:rPr>
    </w:lvl>
    <w:lvl w:ilvl="4" w:tplc="1C090003" w:tentative="1">
      <w:start w:val="1"/>
      <w:numFmt w:val="bullet"/>
      <w:lvlText w:val="o"/>
      <w:lvlJc w:val="left"/>
      <w:pPr>
        <w:ind w:left="3940" w:hanging="360"/>
      </w:pPr>
      <w:rPr>
        <w:rFonts w:ascii="Courier New" w:hAnsi="Courier New" w:cs="Courier New" w:hint="default"/>
      </w:rPr>
    </w:lvl>
    <w:lvl w:ilvl="5" w:tplc="1C090005" w:tentative="1">
      <w:start w:val="1"/>
      <w:numFmt w:val="bullet"/>
      <w:lvlText w:val=""/>
      <w:lvlJc w:val="left"/>
      <w:pPr>
        <w:ind w:left="4660" w:hanging="360"/>
      </w:pPr>
      <w:rPr>
        <w:rFonts w:ascii="Wingdings" w:hAnsi="Wingdings" w:hint="default"/>
      </w:rPr>
    </w:lvl>
    <w:lvl w:ilvl="6" w:tplc="1C090001" w:tentative="1">
      <w:start w:val="1"/>
      <w:numFmt w:val="bullet"/>
      <w:lvlText w:val=""/>
      <w:lvlJc w:val="left"/>
      <w:pPr>
        <w:ind w:left="5380" w:hanging="360"/>
      </w:pPr>
      <w:rPr>
        <w:rFonts w:ascii="Symbol" w:hAnsi="Symbol" w:hint="default"/>
      </w:rPr>
    </w:lvl>
    <w:lvl w:ilvl="7" w:tplc="1C090003" w:tentative="1">
      <w:start w:val="1"/>
      <w:numFmt w:val="bullet"/>
      <w:lvlText w:val="o"/>
      <w:lvlJc w:val="left"/>
      <w:pPr>
        <w:ind w:left="6100" w:hanging="360"/>
      </w:pPr>
      <w:rPr>
        <w:rFonts w:ascii="Courier New" w:hAnsi="Courier New" w:cs="Courier New" w:hint="default"/>
      </w:rPr>
    </w:lvl>
    <w:lvl w:ilvl="8" w:tplc="1C090005" w:tentative="1">
      <w:start w:val="1"/>
      <w:numFmt w:val="bullet"/>
      <w:lvlText w:val=""/>
      <w:lvlJc w:val="left"/>
      <w:pPr>
        <w:ind w:left="6820" w:hanging="360"/>
      </w:pPr>
      <w:rPr>
        <w:rFonts w:ascii="Wingdings" w:hAnsi="Wingdings" w:hint="default"/>
      </w:rPr>
    </w:lvl>
  </w:abstractNum>
  <w:abstractNum w:abstractNumId="9">
    <w:nsid w:val="35EB296B"/>
    <w:multiLevelType w:val="multilevel"/>
    <w:tmpl w:val="6F3CEB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6C02383"/>
    <w:multiLevelType w:val="hybridMultilevel"/>
    <w:tmpl w:val="205A90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893485"/>
    <w:multiLevelType w:val="hybridMultilevel"/>
    <w:tmpl w:val="33AE1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8FB2437"/>
    <w:multiLevelType w:val="hybridMultilevel"/>
    <w:tmpl w:val="AF083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9F1236F"/>
    <w:multiLevelType w:val="hybridMultilevel"/>
    <w:tmpl w:val="194E1E46"/>
    <w:lvl w:ilvl="0" w:tplc="D4766B4E">
      <w:start w:val="1"/>
      <w:numFmt w:val="bullet"/>
      <w:lvlText w:val="–"/>
      <w:lvlJc w:val="left"/>
      <w:pPr>
        <w:tabs>
          <w:tab w:val="num" w:pos="720"/>
        </w:tabs>
        <w:ind w:left="720" w:hanging="360"/>
      </w:pPr>
      <w:rPr>
        <w:rFonts w:ascii="Times New Roman" w:hAnsi="Times New Roman" w:hint="default"/>
      </w:rPr>
    </w:lvl>
    <w:lvl w:ilvl="1" w:tplc="25302966">
      <w:start w:val="1"/>
      <w:numFmt w:val="bullet"/>
      <w:lvlText w:val="–"/>
      <w:lvlJc w:val="left"/>
      <w:pPr>
        <w:tabs>
          <w:tab w:val="num" w:pos="1440"/>
        </w:tabs>
        <w:ind w:left="1440" w:hanging="360"/>
      </w:pPr>
      <w:rPr>
        <w:rFonts w:ascii="Times New Roman" w:hAnsi="Times New Roman" w:hint="default"/>
      </w:rPr>
    </w:lvl>
    <w:lvl w:ilvl="2" w:tplc="8A2649B4" w:tentative="1">
      <w:start w:val="1"/>
      <w:numFmt w:val="bullet"/>
      <w:lvlText w:val="–"/>
      <w:lvlJc w:val="left"/>
      <w:pPr>
        <w:tabs>
          <w:tab w:val="num" w:pos="2160"/>
        </w:tabs>
        <w:ind w:left="2160" w:hanging="360"/>
      </w:pPr>
      <w:rPr>
        <w:rFonts w:ascii="Times New Roman" w:hAnsi="Times New Roman" w:hint="default"/>
      </w:rPr>
    </w:lvl>
    <w:lvl w:ilvl="3" w:tplc="FA7C0B46" w:tentative="1">
      <w:start w:val="1"/>
      <w:numFmt w:val="bullet"/>
      <w:lvlText w:val="–"/>
      <w:lvlJc w:val="left"/>
      <w:pPr>
        <w:tabs>
          <w:tab w:val="num" w:pos="2880"/>
        </w:tabs>
        <w:ind w:left="2880" w:hanging="360"/>
      </w:pPr>
      <w:rPr>
        <w:rFonts w:ascii="Times New Roman" w:hAnsi="Times New Roman" w:hint="default"/>
      </w:rPr>
    </w:lvl>
    <w:lvl w:ilvl="4" w:tplc="FAE81796" w:tentative="1">
      <w:start w:val="1"/>
      <w:numFmt w:val="bullet"/>
      <w:lvlText w:val="–"/>
      <w:lvlJc w:val="left"/>
      <w:pPr>
        <w:tabs>
          <w:tab w:val="num" w:pos="3600"/>
        </w:tabs>
        <w:ind w:left="3600" w:hanging="360"/>
      </w:pPr>
      <w:rPr>
        <w:rFonts w:ascii="Times New Roman" w:hAnsi="Times New Roman" w:hint="default"/>
      </w:rPr>
    </w:lvl>
    <w:lvl w:ilvl="5" w:tplc="49000226" w:tentative="1">
      <w:start w:val="1"/>
      <w:numFmt w:val="bullet"/>
      <w:lvlText w:val="–"/>
      <w:lvlJc w:val="left"/>
      <w:pPr>
        <w:tabs>
          <w:tab w:val="num" w:pos="4320"/>
        </w:tabs>
        <w:ind w:left="4320" w:hanging="360"/>
      </w:pPr>
      <w:rPr>
        <w:rFonts w:ascii="Times New Roman" w:hAnsi="Times New Roman" w:hint="default"/>
      </w:rPr>
    </w:lvl>
    <w:lvl w:ilvl="6" w:tplc="D6F278B4" w:tentative="1">
      <w:start w:val="1"/>
      <w:numFmt w:val="bullet"/>
      <w:lvlText w:val="–"/>
      <w:lvlJc w:val="left"/>
      <w:pPr>
        <w:tabs>
          <w:tab w:val="num" w:pos="5040"/>
        </w:tabs>
        <w:ind w:left="5040" w:hanging="360"/>
      </w:pPr>
      <w:rPr>
        <w:rFonts w:ascii="Times New Roman" w:hAnsi="Times New Roman" w:hint="default"/>
      </w:rPr>
    </w:lvl>
    <w:lvl w:ilvl="7" w:tplc="1DD4C548" w:tentative="1">
      <w:start w:val="1"/>
      <w:numFmt w:val="bullet"/>
      <w:lvlText w:val="–"/>
      <w:lvlJc w:val="left"/>
      <w:pPr>
        <w:tabs>
          <w:tab w:val="num" w:pos="5760"/>
        </w:tabs>
        <w:ind w:left="5760" w:hanging="360"/>
      </w:pPr>
      <w:rPr>
        <w:rFonts w:ascii="Times New Roman" w:hAnsi="Times New Roman" w:hint="default"/>
      </w:rPr>
    </w:lvl>
    <w:lvl w:ilvl="8" w:tplc="FE64EBF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FBB3086"/>
    <w:multiLevelType w:val="hybridMultilevel"/>
    <w:tmpl w:val="71FEA41C"/>
    <w:lvl w:ilvl="0" w:tplc="73DE70B0">
      <w:start w:val="1"/>
      <w:numFmt w:val="bullet"/>
      <w:lvlText w:val="•"/>
      <w:lvlJc w:val="left"/>
      <w:pPr>
        <w:tabs>
          <w:tab w:val="num" w:pos="720"/>
        </w:tabs>
        <w:ind w:left="720" w:hanging="360"/>
      </w:pPr>
      <w:rPr>
        <w:rFonts w:ascii="Times New Roman" w:hAnsi="Times New Roman" w:hint="default"/>
      </w:rPr>
    </w:lvl>
    <w:lvl w:ilvl="1" w:tplc="A782D092">
      <w:start w:val="20"/>
      <w:numFmt w:val="bullet"/>
      <w:lvlText w:val="–"/>
      <w:lvlJc w:val="left"/>
      <w:pPr>
        <w:tabs>
          <w:tab w:val="num" w:pos="1440"/>
        </w:tabs>
        <w:ind w:left="1440" w:hanging="360"/>
      </w:pPr>
      <w:rPr>
        <w:rFonts w:ascii="Times New Roman" w:hAnsi="Times New Roman" w:hint="default"/>
      </w:rPr>
    </w:lvl>
    <w:lvl w:ilvl="2" w:tplc="18B41570" w:tentative="1">
      <w:start w:val="1"/>
      <w:numFmt w:val="bullet"/>
      <w:lvlText w:val="•"/>
      <w:lvlJc w:val="left"/>
      <w:pPr>
        <w:tabs>
          <w:tab w:val="num" w:pos="2160"/>
        </w:tabs>
        <w:ind w:left="2160" w:hanging="360"/>
      </w:pPr>
      <w:rPr>
        <w:rFonts w:ascii="Times New Roman" w:hAnsi="Times New Roman" w:hint="default"/>
      </w:rPr>
    </w:lvl>
    <w:lvl w:ilvl="3" w:tplc="B3D6985C" w:tentative="1">
      <w:start w:val="1"/>
      <w:numFmt w:val="bullet"/>
      <w:lvlText w:val="•"/>
      <w:lvlJc w:val="left"/>
      <w:pPr>
        <w:tabs>
          <w:tab w:val="num" w:pos="2880"/>
        </w:tabs>
        <w:ind w:left="2880" w:hanging="360"/>
      </w:pPr>
      <w:rPr>
        <w:rFonts w:ascii="Times New Roman" w:hAnsi="Times New Roman" w:hint="default"/>
      </w:rPr>
    </w:lvl>
    <w:lvl w:ilvl="4" w:tplc="AED00604" w:tentative="1">
      <w:start w:val="1"/>
      <w:numFmt w:val="bullet"/>
      <w:lvlText w:val="•"/>
      <w:lvlJc w:val="left"/>
      <w:pPr>
        <w:tabs>
          <w:tab w:val="num" w:pos="3600"/>
        </w:tabs>
        <w:ind w:left="3600" w:hanging="360"/>
      </w:pPr>
      <w:rPr>
        <w:rFonts w:ascii="Times New Roman" w:hAnsi="Times New Roman" w:hint="default"/>
      </w:rPr>
    </w:lvl>
    <w:lvl w:ilvl="5" w:tplc="09AC6A5A" w:tentative="1">
      <w:start w:val="1"/>
      <w:numFmt w:val="bullet"/>
      <w:lvlText w:val="•"/>
      <w:lvlJc w:val="left"/>
      <w:pPr>
        <w:tabs>
          <w:tab w:val="num" w:pos="4320"/>
        </w:tabs>
        <w:ind w:left="4320" w:hanging="360"/>
      </w:pPr>
      <w:rPr>
        <w:rFonts w:ascii="Times New Roman" w:hAnsi="Times New Roman" w:hint="default"/>
      </w:rPr>
    </w:lvl>
    <w:lvl w:ilvl="6" w:tplc="68BC70A6" w:tentative="1">
      <w:start w:val="1"/>
      <w:numFmt w:val="bullet"/>
      <w:lvlText w:val="•"/>
      <w:lvlJc w:val="left"/>
      <w:pPr>
        <w:tabs>
          <w:tab w:val="num" w:pos="5040"/>
        </w:tabs>
        <w:ind w:left="5040" w:hanging="360"/>
      </w:pPr>
      <w:rPr>
        <w:rFonts w:ascii="Times New Roman" w:hAnsi="Times New Roman" w:hint="default"/>
      </w:rPr>
    </w:lvl>
    <w:lvl w:ilvl="7" w:tplc="F6D4E40E" w:tentative="1">
      <w:start w:val="1"/>
      <w:numFmt w:val="bullet"/>
      <w:lvlText w:val="•"/>
      <w:lvlJc w:val="left"/>
      <w:pPr>
        <w:tabs>
          <w:tab w:val="num" w:pos="5760"/>
        </w:tabs>
        <w:ind w:left="5760" w:hanging="360"/>
      </w:pPr>
      <w:rPr>
        <w:rFonts w:ascii="Times New Roman" w:hAnsi="Times New Roman" w:hint="default"/>
      </w:rPr>
    </w:lvl>
    <w:lvl w:ilvl="8" w:tplc="761ECE3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4236C2"/>
    <w:multiLevelType w:val="hybridMultilevel"/>
    <w:tmpl w:val="D5A4A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35B4DC1"/>
    <w:multiLevelType w:val="hybridMultilevel"/>
    <w:tmpl w:val="E7C06834"/>
    <w:lvl w:ilvl="0" w:tplc="04090005">
      <w:start w:val="1"/>
      <w:numFmt w:val="bullet"/>
      <w:lvlText w:val=""/>
      <w:lvlJc w:val="left"/>
      <w:pPr>
        <w:tabs>
          <w:tab w:val="num" w:pos="360"/>
        </w:tabs>
        <w:ind w:left="360" w:hanging="360"/>
      </w:pPr>
      <w:rPr>
        <w:rFonts w:ascii="Wingdings" w:hAnsi="Wingdings" w:hint="default"/>
        <w:color w:val="auto"/>
      </w:rPr>
    </w:lvl>
    <w:lvl w:ilvl="1" w:tplc="F992E886">
      <w:start w:val="1"/>
      <w:numFmt w:val="bullet"/>
      <w:lvlText w:val=""/>
      <w:lvlJc w:val="left"/>
      <w:pPr>
        <w:tabs>
          <w:tab w:val="num" w:pos="1080"/>
        </w:tabs>
        <w:ind w:left="1080" w:hanging="360"/>
      </w:pPr>
      <w:rPr>
        <w:rFonts w:ascii="Wingdings 2" w:hAnsi="Wingdings 2"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522693F"/>
    <w:multiLevelType w:val="hybridMultilevel"/>
    <w:tmpl w:val="C6BE23D4"/>
    <w:lvl w:ilvl="0" w:tplc="F5C88E12">
      <w:start w:val="1"/>
      <w:numFmt w:val="bullet"/>
      <w:lvlText w:val="–"/>
      <w:lvlJc w:val="left"/>
      <w:pPr>
        <w:tabs>
          <w:tab w:val="num" w:pos="720"/>
        </w:tabs>
        <w:ind w:left="720" w:hanging="360"/>
      </w:pPr>
      <w:rPr>
        <w:rFonts w:ascii="Times New Roman" w:hAnsi="Times New Roman" w:hint="default"/>
      </w:rPr>
    </w:lvl>
    <w:lvl w:ilvl="1" w:tplc="CCF2ED2C">
      <w:start w:val="1"/>
      <w:numFmt w:val="bullet"/>
      <w:lvlText w:val="–"/>
      <w:lvlJc w:val="left"/>
      <w:pPr>
        <w:tabs>
          <w:tab w:val="num" w:pos="1440"/>
        </w:tabs>
        <w:ind w:left="1440" w:hanging="360"/>
      </w:pPr>
      <w:rPr>
        <w:rFonts w:ascii="Times New Roman" w:hAnsi="Times New Roman" w:hint="default"/>
      </w:rPr>
    </w:lvl>
    <w:lvl w:ilvl="2" w:tplc="33E4FF6C" w:tentative="1">
      <w:start w:val="1"/>
      <w:numFmt w:val="bullet"/>
      <w:lvlText w:val="–"/>
      <w:lvlJc w:val="left"/>
      <w:pPr>
        <w:tabs>
          <w:tab w:val="num" w:pos="2160"/>
        </w:tabs>
        <w:ind w:left="2160" w:hanging="360"/>
      </w:pPr>
      <w:rPr>
        <w:rFonts w:ascii="Times New Roman" w:hAnsi="Times New Roman" w:hint="default"/>
      </w:rPr>
    </w:lvl>
    <w:lvl w:ilvl="3" w:tplc="81227E1C" w:tentative="1">
      <w:start w:val="1"/>
      <w:numFmt w:val="bullet"/>
      <w:lvlText w:val="–"/>
      <w:lvlJc w:val="left"/>
      <w:pPr>
        <w:tabs>
          <w:tab w:val="num" w:pos="2880"/>
        </w:tabs>
        <w:ind w:left="2880" w:hanging="360"/>
      </w:pPr>
      <w:rPr>
        <w:rFonts w:ascii="Times New Roman" w:hAnsi="Times New Roman" w:hint="default"/>
      </w:rPr>
    </w:lvl>
    <w:lvl w:ilvl="4" w:tplc="9124B060" w:tentative="1">
      <w:start w:val="1"/>
      <w:numFmt w:val="bullet"/>
      <w:lvlText w:val="–"/>
      <w:lvlJc w:val="left"/>
      <w:pPr>
        <w:tabs>
          <w:tab w:val="num" w:pos="3600"/>
        </w:tabs>
        <w:ind w:left="3600" w:hanging="360"/>
      </w:pPr>
      <w:rPr>
        <w:rFonts w:ascii="Times New Roman" w:hAnsi="Times New Roman" w:hint="default"/>
      </w:rPr>
    </w:lvl>
    <w:lvl w:ilvl="5" w:tplc="F626AA34" w:tentative="1">
      <w:start w:val="1"/>
      <w:numFmt w:val="bullet"/>
      <w:lvlText w:val="–"/>
      <w:lvlJc w:val="left"/>
      <w:pPr>
        <w:tabs>
          <w:tab w:val="num" w:pos="4320"/>
        </w:tabs>
        <w:ind w:left="4320" w:hanging="360"/>
      </w:pPr>
      <w:rPr>
        <w:rFonts w:ascii="Times New Roman" w:hAnsi="Times New Roman" w:hint="default"/>
      </w:rPr>
    </w:lvl>
    <w:lvl w:ilvl="6" w:tplc="F69EBE12" w:tentative="1">
      <w:start w:val="1"/>
      <w:numFmt w:val="bullet"/>
      <w:lvlText w:val="–"/>
      <w:lvlJc w:val="left"/>
      <w:pPr>
        <w:tabs>
          <w:tab w:val="num" w:pos="5040"/>
        </w:tabs>
        <w:ind w:left="5040" w:hanging="360"/>
      </w:pPr>
      <w:rPr>
        <w:rFonts w:ascii="Times New Roman" w:hAnsi="Times New Roman" w:hint="default"/>
      </w:rPr>
    </w:lvl>
    <w:lvl w:ilvl="7" w:tplc="5C9C3DCA" w:tentative="1">
      <w:start w:val="1"/>
      <w:numFmt w:val="bullet"/>
      <w:lvlText w:val="–"/>
      <w:lvlJc w:val="left"/>
      <w:pPr>
        <w:tabs>
          <w:tab w:val="num" w:pos="5760"/>
        </w:tabs>
        <w:ind w:left="5760" w:hanging="360"/>
      </w:pPr>
      <w:rPr>
        <w:rFonts w:ascii="Times New Roman" w:hAnsi="Times New Roman" w:hint="default"/>
      </w:rPr>
    </w:lvl>
    <w:lvl w:ilvl="8" w:tplc="D84697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ED5150B"/>
    <w:multiLevelType w:val="hybridMultilevel"/>
    <w:tmpl w:val="DA848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EFE3185"/>
    <w:multiLevelType w:val="hybridMultilevel"/>
    <w:tmpl w:val="B3FA25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4741B84"/>
    <w:multiLevelType w:val="hybridMultilevel"/>
    <w:tmpl w:val="4FD28B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9391D74"/>
    <w:multiLevelType w:val="hybridMultilevel"/>
    <w:tmpl w:val="0DD2A85E"/>
    <w:lvl w:ilvl="0" w:tplc="04090005">
      <w:start w:val="1"/>
      <w:numFmt w:val="bullet"/>
      <w:lvlText w:val=""/>
      <w:lvlJc w:val="left"/>
      <w:pPr>
        <w:tabs>
          <w:tab w:val="num" w:pos="360"/>
        </w:tabs>
        <w:ind w:left="360" w:hanging="360"/>
      </w:pPr>
      <w:rPr>
        <w:rFonts w:ascii="Wingdings" w:hAnsi="Wingdings" w:hint="default"/>
        <w:color w:val="auto"/>
      </w:rPr>
    </w:lvl>
    <w:lvl w:ilvl="1" w:tplc="F992E886">
      <w:start w:val="1"/>
      <w:numFmt w:val="bullet"/>
      <w:lvlText w:val=""/>
      <w:lvlJc w:val="left"/>
      <w:pPr>
        <w:tabs>
          <w:tab w:val="num" w:pos="1080"/>
        </w:tabs>
        <w:ind w:left="1080" w:hanging="360"/>
      </w:pPr>
      <w:rPr>
        <w:rFonts w:ascii="Wingdings 2" w:hAnsi="Wingdings 2"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5CC35CA7"/>
    <w:multiLevelType w:val="hybridMultilevel"/>
    <w:tmpl w:val="575CB6D0"/>
    <w:lvl w:ilvl="0" w:tplc="DA2C4400">
      <w:start w:val="1"/>
      <w:numFmt w:val="decimal"/>
      <w:lvlText w:val="%1."/>
      <w:lvlJc w:val="left"/>
      <w:pPr>
        <w:tabs>
          <w:tab w:val="num" w:pos="360"/>
        </w:tabs>
        <w:ind w:left="360" w:hanging="360"/>
      </w:pPr>
      <w:rPr>
        <w:rFonts w:hint="default"/>
      </w:rPr>
    </w:lvl>
    <w:lvl w:ilvl="1" w:tplc="1A6CF9C4">
      <w:numFmt w:val="none"/>
      <w:lvlText w:val=""/>
      <w:lvlJc w:val="left"/>
      <w:pPr>
        <w:tabs>
          <w:tab w:val="num" w:pos="360"/>
        </w:tabs>
      </w:pPr>
    </w:lvl>
    <w:lvl w:ilvl="2" w:tplc="5B6A4A46">
      <w:numFmt w:val="none"/>
      <w:lvlText w:val=""/>
      <w:lvlJc w:val="left"/>
      <w:pPr>
        <w:tabs>
          <w:tab w:val="num" w:pos="360"/>
        </w:tabs>
      </w:pPr>
    </w:lvl>
    <w:lvl w:ilvl="3" w:tplc="D2E43082">
      <w:numFmt w:val="none"/>
      <w:lvlText w:val=""/>
      <w:lvlJc w:val="left"/>
      <w:pPr>
        <w:tabs>
          <w:tab w:val="num" w:pos="360"/>
        </w:tabs>
      </w:pPr>
    </w:lvl>
    <w:lvl w:ilvl="4" w:tplc="6F3E36C0">
      <w:numFmt w:val="none"/>
      <w:lvlText w:val=""/>
      <w:lvlJc w:val="left"/>
      <w:pPr>
        <w:tabs>
          <w:tab w:val="num" w:pos="360"/>
        </w:tabs>
      </w:pPr>
    </w:lvl>
    <w:lvl w:ilvl="5" w:tplc="F294BC34">
      <w:numFmt w:val="none"/>
      <w:lvlText w:val=""/>
      <w:lvlJc w:val="left"/>
      <w:pPr>
        <w:tabs>
          <w:tab w:val="num" w:pos="360"/>
        </w:tabs>
      </w:pPr>
    </w:lvl>
    <w:lvl w:ilvl="6" w:tplc="9044F962">
      <w:numFmt w:val="none"/>
      <w:lvlText w:val=""/>
      <w:lvlJc w:val="left"/>
      <w:pPr>
        <w:tabs>
          <w:tab w:val="num" w:pos="360"/>
        </w:tabs>
      </w:pPr>
    </w:lvl>
    <w:lvl w:ilvl="7" w:tplc="ACBE74CA">
      <w:numFmt w:val="none"/>
      <w:lvlText w:val=""/>
      <w:lvlJc w:val="left"/>
      <w:pPr>
        <w:tabs>
          <w:tab w:val="num" w:pos="360"/>
        </w:tabs>
      </w:pPr>
    </w:lvl>
    <w:lvl w:ilvl="8" w:tplc="C8142D22">
      <w:numFmt w:val="none"/>
      <w:lvlText w:val=""/>
      <w:lvlJc w:val="left"/>
      <w:pPr>
        <w:tabs>
          <w:tab w:val="num" w:pos="360"/>
        </w:tabs>
      </w:pPr>
    </w:lvl>
  </w:abstractNum>
  <w:abstractNum w:abstractNumId="23">
    <w:nsid w:val="638B18FC"/>
    <w:multiLevelType w:val="hybridMultilevel"/>
    <w:tmpl w:val="4A96C47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nsid w:val="686E1E92"/>
    <w:multiLevelType w:val="hybridMultilevel"/>
    <w:tmpl w:val="E4A66DCA"/>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25">
    <w:nsid w:val="6A45164A"/>
    <w:multiLevelType w:val="multilevel"/>
    <w:tmpl w:val="1402ED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6A5C0CA8"/>
    <w:multiLevelType w:val="multilevel"/>
    <w:tmpl w:val="5A1C3F1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E75534E"/>
    <w:multiLevelType w:val="hybridMultilevel"/>
    <w:tmpl w:val="4BB02F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10E060D"/>
    <w:multiLevelType w:val="multilevel"/>
    <w:tmpl w:val="9342D5E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14240E0"/>
    <w:multiLevelType w:val="multilevel"/>
    <w:tmpl w:val="8ADEE8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2A03D32"/>
    <w:multiLevelType w:val="hybridMultilevel"/>
    <w:tmpl w:val="B01E21E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75312050"/>
    <w:multiLevelType w:val="hybridMultilevel"/>
    <w:tmpl w:val="C756E0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847125E"/>
    <w:multiLevelType w:val="hybridMultilevel"/>
    <w:tmpl w:val="AEA8F980"/>
    <w:lvl w:ilvl="0" w:tplc="2A5C7C82">
      <w:start w:val="1"/>
      <w:numFmt w:val="bullet"/>
      <w:lvlText w:val="–"/>
      <w:lvlJc w:val="left"/>
      <w:pPr>
        <w:tabs>
          <w:tab w:val="num" w:pos="720"/>
        </w:tabs>
        <w:ind w:left="720" w:hanging="360"/>
      </w:pPr>
      <w:rPr>
        <w:rFonts w:ascii="Times New Roman" w:hAnsi="Times New Roman" w:hint="default"/>
      </w:rPr>
    </w:lvl>
    <w:lvl w:ilvl="1" w:tplc="041C0316">
      <w:start w:val="1"/>
      <w:numFmt w:val="bullet"/>
      <w:lvlText w:val="–"/>
      <w:lvlJc w:val="left"/>
      <w:pPr>
        <w:tabs>
          <w:tab w:val="num" w:pos="1440"/>
        </w:tabs>
        <w:ind w:left="1440" w:hanging="360"/>
      </w:pPr>
      <w:rPr>
        <w:rFonts w:ascii="Times New Roman" w:hAnsi="Times New Roman" w:hint="default"/>
      </w:rPr>
    </w:lvl>
    <w:lvl w:ilvl="2" w:tplc="C6E60246" w:tentative="1">
      <w:start w:val="1"/>
      <w:numFmt w:val="bullet"/>
      <w:lvlText w:val="–"/>
      <w:lvlJc w:val="left"/>
      <w:pPr>
        <w:tabs>
          <w:tab w:val="num" w:pos="2160"/>
        </w:tabs>
        <w:ind w:left="2160" w:hanging="360"/>
      </w:pPr>
      <w:rPr>
        <w:rFonts w:ascii="Times New Roman" w:hAnsi="Times New Roman" w:hint="default"/>
      </w:rPr>
    </w:lvl>
    <w:lvl w:ilvl="3" w:tplc="BAE80526" w:tentative="1">
      <w:start w:val="1"/>
      <w:numFmt w:val="bullet"/>
      <w:lvlText w:val="–"/>
      <w:lvlJc w:val="left"/>
      <w:pPr>
        <w:tabs>
          <w:tab w:val="num" w:pos="2880"/>
        </w:tabs>
        <w:ind w:left="2880" w:hanging="360"/>
      </w:pPr>
      <w:rPr>
        <w:rFonts w:ascii="Times New Roman" w:hAnsi="Times New Roman" w:hint="default"/>
      </w:rPr>
    </w:lvl>
    <w:lvl w:ilvl="4" w:tplc="E04C6030" w:tentative="1">
      <w:start w:val="1"/>
      <w:numFmt w:val="bullet"/>
      <w:lvlText w:val="–"/>
      <w:lvlJc w:val="left"/>
      <w:pPr>
        <w:tabs>
          <w:tab w:val="num" w:pos="3600"/>
        </w:tabs>
        <w:ind w:left="3600" w:hanging="360"/>
      </w:pPr>
      <w:rPr>
        <w:rFonts w:ascii="Times New Roman" w:hAnsi="Times New Roman" w:hint="default"/>
      </w:rPr>
    </w:lvl>
    <w:lvl w:ilvl="5" w:tplc="AE441A5A" w:tentative="1">
      <w:start w:val="1"/>
      <w:numFmt w:val="bullet"/>
      <w:lvlText w:val="–"/>
      <w:lvlJc w:val="left"/>
      <w:pPr>
        <w:tabs>
          <w:tab w:val="num" w:pos="4320"/>
        </w:tabs>
        <w:ind w:left="4320" w:hanging="360"/>
      </w:pPr>
      <w:rPr>
        <w:rFonts w:ascii="Times New Roman" w:hAnsi="Times New Roman" w:hint="default"/>
      </w:rPr>
    </w:lvl>
    <w:lvl w:ilvl="6" w:tplc="457E4FD0" w:tentative="1">
      <w:start w:val="1"/>
      <w:numFmt w:val="bullet"/>
      <w:lvlText w:val="–"/>
      <w:lvlJc w:val="left"/>
      <w:pPr>
        <w:tabs>
          <w:tab w:val="num" w:pos="5040"/>
        </w:tabs>
        <w:ind w:left="5040" w:hanging="360"/>
      </w:pPr>
      <w:rPr>
        <w:rFonts w:ascii="Times New Roman" w:hAnsi="Times New Roman" w:hint="default"/>
      </w:rPr>
    </w:lvl>
    <w:lvl w:ilvl="7" w:tplc="5D46B596" w:tentative="1">
      <w:start w:val="1"/>
      <w:numFmt w:val="bullet"/>
      <w:lvlText w:val="–"/>
      <w:lvlJc w:val="left"/>
      <w:pPr>
        <w:tabs>
          <w:tab w:val="num" w:pos="5760"/>
        </w:tabs>
        <w:ind w:left="5760" w:hanging="360"/>
      </w:pPr>
      <w:rPr>
        <w:rFonts w:ascii="Times New Roman" w:hAnsi="Times New Roman" w:hint="default"/>
      </w:rPr>
    </w:lvl>
    <w:lvl w:ilvl="8" w:tplc="CC06AC1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8C61BD3"/>
    <w:multiLevelType w:val="hybridMultilevel"/>
    <w:tmpl w:val="40F08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9D65140"/>
    <w:multiLevelType w:val="hybridMultilevel"/>
    <w:tmpl w:val="A802D7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2"/>
  </w:num>
  <w:num w:numId="2">
    <w:abstractNumId w:val="28"/>
  </w:num>
  <w:num w:numId="3">
    <w:abstractNumId w:val="19"/>
  </w:num>
  <w:num w:numId="4">
    <w:abstractNumId w:val="21"/>
  </w:num>
  <w:num w:numId="5">
    <w:abstractNumId w:val="16"/>
  </w:num>
  <w:num w:numId="6">
    <w:abstractNumId w:val="0"/>
  </w:num>
  <w:num w:numId="7">
    <w:abstractNumId w:val="25"/>
  </w:num>
  <w:num w:numId="8">
    <w:abstractNumId w:val="9"/>
  </w:num>
  <w:num w:numId="9">
    <w:abstractNumId w:val="26"/>
  </w:num>
  <w:num w:numId="10">
    <w:abstractNumId w:val="33"/>
  </w:num>
  <w:num w:numId="11">
    <w:abstractNumId w:val="31"/>
  </w:num>
  <w:num w:numId="12">
    <w:abstractNumId w:val="27"/>
  </w:num>
  <w:num w:numId="13">
    <w:abstractNumId w:val="18"/>
  </w:num>
  <w:num w:numId="14">
    <w:abstractNumId w:val="4"/>
  </w:num>
  <w:num w:numId="15">
    <w:abstractNumId w:val="8"/>
  </w:num>
  <w:num w:numId="16">
    <w:abstractNumId w:val="3"/>
  </w:num>
  <w:num w:numId="17">
    <w:abstractNumId w:val="6"/>
  </w:num>
  <w:num w:numId="18">
    <w:abstractNumId w:val="7"/>
  </w:num>
  <w:num w:numId="19">
    <w:abstractNumId w:val="10"/>
  </w:num>
  <w:num w:numId="20">
    <w:abstractNumId w:val="34"/>
  </w:num>
  <w:num w:numId="21">
    <w:abstractNumId w:val="15"/>
  </w:num>
  <w:num w:numId="22">
    <w:abstractNumId w:val="23"/>
  </w:num>
  <w:num w:numId="23">
    <w:abstractNumId w:val="14"/>
  </w:num>
  <w:num w:numId="24">
    <w:abstractNumId w:val="11"/>
  </w:num>
  <w:num w:numId="25">
    <w:abstractNumId w:val="5"/>
  </w:num>
  <w:num w:numId="26">
    <w:abstractNumId w:val="32"/>
  </w:num>
  <w:num w:numId="27">
    <w:abstractNumId w:val="13"/>
  </w:num>
  <w:num w:numId="28">
    <w:abstractNumId w:val="2"/>
  </w:num>
  <w:num w:numId="29">
    <w:abstractNumId w:val="17"/>
  </w:num>
  <w:num w:numId="30">
    <w:abstractNumId w:val="30"/>
  </w:num>
  <w:num w:numId="31">
    <w:abstractNumId w:val="24"/>
  </w:num>
  <w:num w:numId="32">
    <w:abstractNumId w:val="12"/>
  </w:num>
  <w:num w:numId="33">
    <w:abstractNumId w:val="29"/>
  </w:num>
  <w:num w:numId="34">
    <w:abstractNumId w:val="2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6903"/>
    <w:rsid w:val="000042E3"/>
    <w:rsid w:val="0000501D"/>
    <w:rsid w:val="000311CC"/>
    <w:rsid w:val="00033EC2"/>
    <w:rsid w:val="000372B9"/>
    <w:rsid w:val="000409B2"/>
    <w:rsid w:val="000562D7"/>
    <w:rsid w:val="00061B36"/>
    <w:rsid w:val="000621C4"/>
    <w:rsid w:val="00073ADA"/>
    <w:rsid w:val="00074271"/>
    <w:rsid w:val="000765C3"/>
    <w:rsid w:val="00080CD4"/>
    <w:rsid w:val="00084420"/>
    <w:rsid w:val="00091E93"/>
    <w:rsid w:val="0009659B"/>
    <w:rsid w:val="000B196C"/>
    <w:rsid w:val="000B3753"/>
    <w:rsid w:val="000C0CBF"/>
    <w:rsid w:val="000C3AD4"/>
    <w:rsid w:val="000C64A3"/>
    <w:rsid w:val="000E0195"/>
    <w:rsid w:val="000E14AB"/>
    <w:rsid w:val="000F0DFC"/>
    <w:rsid w:val="000F6D6D"/>
    <w:rsid w:val="00120022"/>
    <w:rsid w:val="00121ADC"/>
    <w:rsid w:val="001279C9"/>
    <w:rsid w:val="001348D7"/>
    <w:rsid w:val="0013785D"/>
    <w:rsid w:val="001428EF"/>
    <w:rsid w:val="0014385E"/>
    <w:rsid w:val="00147CB2"/>
    <w:rsid w:val="00157016"/>
    <w:rsid w:val="00160004"/>
    <w:rsid w:val="00163AE6"/>
    <w:rsid w:val="00163C52"/>
    <w:rsid w:val="001732D9"/>
    <w:rsid w:val="00173CB1"/>
    <w:rsid w:val="00184056"/>
    <w:rsid w:val="001A026B"/>
    <w:rsid w:val="001A0A94"/>
    <w:rsid w:val="001A0D57"/>
    <w:rsid w:val="001A5705"/>
    <w:rsid w:val="001B0ED2"/>
    <w:rsid w:val="001B56C7"/>
    <w:rsid w:val="001C1892"/>
    <w:rsid w:val="001D4132"/>
    <w:rsid w:val="001F09DE"/>
    <w:rsid w:val="001F2AE7"/>
    <w:rsid w:val="001F3891"/>
    <w:rsid w:val="001F6511"/>
    <w:rsid w:val="001F70DF"/>
    <w:rsid w:val="002044DE"/>
    <w:rsid w:val="0021107C"/>
    <w:rsid w:val="00212E13"/>
    <w:rsid w:val="002139BC"/>
    <w:rsid w:val="0021566F"/>
    <w:rsid w:val="00216800"/>
    <w:rsid w:val="00221FD3"/>
    <w:rsid w:val="00237463"/>
    <w:rsid w:val="0025376C"/>
    <w:rsid w:val="00260E81"/>
    <w:rsid w:val="00261ED2"/>
    <w:rsid w:val="00273DF3"/>
    <w:rsid w:val="00282442"/>
    <w:rsid w:val="00296009"/>
    <w:rsid w:val="002A0B91"/>
    <w:rsid w:val="002A2129"/>
    <w:rsid w:val="002A3D00"/>
    <w:rsid w:val="002B7958"/>
    <w:rsid w:val="002C2312"/>
    <w:rsid w:val="002C48C6"/>
    <w:rsid w:val="002C54D6"/>
    <w:rsid w:val="002C6981"/>
    <w:rsid w:val="002C7CCF"/>
    <w:rsid w:val="002D0F04"/>
    <w:rsid w:val="00306424"/>
    <w:rsid w:val="0031473E"/>
    <w:rsid w:val="00314D8A"/>
    <w:rsid w:val="00332644"/>
    <w:rsid w:val="00334FDB"/>
    <w:rsid w:val="003541CF"/>
    <w:rsid w:val="0037324A"/>
    <w:rsid w:val="00385BE3"/>
    <w:rsid w:val="00386D2C"/>
    <w:rsid w:val="003870A1"/>
    <w:rsid w:val="0039177E"/>
    <w:rsid w:val="003A618F"/>
    <w:rsid w:val="003B28AF"/>
    <w:rsid w:val="003B299E"/>
    <w:rsid w:val="003B2CCF"/>
    <w:rsid w:val="003B5393"/>
    <w:rsid w:val="003C2909"/>
    <w:rsid w:val="003C4AF7"/>
    <w:rsid w:val="003D087E"/>
    <w:rsid w:val="003D13C6"/>
    <w:rsid w:val="003E2516"/>
    <w:rsid w:val="003E2893"/>
    <w:rsid w:val="003F1F5B"/>
    <w:rsid w:val="003F68B9"/>
    <w:rsid w:val="00410797"/>
    <w:rsid w:val="0042412C"/>
    <w:rsid w:val="00430A3E"/>
    <w:rsid w:val="0043340B"/>
    <w:rsid w:val="00441725"/>
    <w:rsid w:val="004476DE"/>
    <w:rsid w:val="00455D7C"/>
    <w:rsid w:val="00462419"/>
    <w:rsid w:val="00470D19"/>
    <w:rsid w:val="00474D84"/>
    <w:rsid w:val="004848BB"/>
    <w:rsid w:val="00490858"/>
    <w:rsid w:val="004A557D"/>
    <w:rsid w:val="004A6B59"/>
    <w:rsid w:val="004B14B3"/>
    <w:rsid w:val="004B5342"/>
    <w:rsid w:val="004B56A5"/>
    <w:rsid w:val="004B7708"/>
    <w:rsid w:val="004C368D"/>
    <w:rsid w:val="004D5B88"/>
    <w:rsid w:val="004D5D5F"/>
    <w:rsid w:val="004E30EA"/>
    <w:rsid w:val="004E444D"/>
    <w:rsid w:val="004E4B45"/>
    <w:rsid w:val="004E6064"/>
    <w:rsid w:val="004E6329"/>
    <w:rsid w:val="004E71D1"/>
    <w:rsid w:val="004F26E2"/>
    <w:rsid w:val="004F2895"/>
    <w:rsid w:val="00500584"/>
    <w:rsid w:val="0051402F"/>
    <w:rsid w:val="00515911"/>
    <w:rsid w:val="00516A07"/>
    <w:rsid w:val="005259C0"/>
    <w:rsid w:val="00531606"/>
    <w:rsid w:val="00535170"/>
    <w:rsid w:val="005411D7"/>
    <w:rsid w:val="00543EDB"/>
    <w:rsid w:val="00552743"/>
    <w:rsid w:val="0056168A"/>
    <w:rsid w:val="00566983"/>
    <w:rsid w:val="005715C1"/>
    <w:rsid w:val="00583755"/>
    <w:rsid w:val="00583A8A"/>
    <w:rsid w:val="005841CE"/>
    <w:rsid w:val="00591501"/>
    <w:rsid w:val="005922F3"/>
    <w:rsid w:val="0059365E"/>
    <w:rsid w:val="005965E5"/>
    <w:rsid w:val="005A2AA2"/>
    <w:rsid w:val="005A311F"/>
    <w:rsid w:val="005B74F8"/>
    <w:rsid w:val="005C5250"/>
    <w:rsid w:val="005D1429"/>
    <w:rsid w:val="005D3F37"/>
    <w:rsid w:val="005D496C"/>
    <w:rsid w:val="005D5F96"/>
    <w:rsid w:val="005E045C"/>
    <w:rsid w:val="005E0CC8"/>
    <w:rsid w:val="005E43F2"/>
    <w:rsid w:val="005F51B7"/>
    <w:rsid w:val="005F573C"/>
    <w:rsid w:val="005F63B7"/>
    <w:rsid w:val="00600382"/>
    <w:rsid w:val="00616099"/>
    <w:rsid w:val="00620AB2"/>
    <w:rsid w:val="00624EA2"/>
    <w:rsid w:val="0062659C"/>
    <w:rsid w:val="0063135B"/>
    <w:rsid w:val="00633BEE"/>
    <w:rsid w:val="00634EF0"/>
    <w:rsid w:val="006411FE"/>
    <w:rsid w:val="00642808"/>
    <w:rsid w:val="0064657A"/>
    <w:rsid w:val="006471DD"/>
    <w:rsid w:val="006602EE"/>
    <w:rsid w:val="0066053F"/>
    <w:rsid w:val="006624B3"/>
    <w:rsid w:val="006635AD"/>
    <w:rsid w:val="00670438"/>
    <w:rsid w:val="00670943"/>
    <w:rsid w:val="0067266F"/>
    <w:rsid w:val="00680BFB"/>
    <w:rsid w:val="006840B2"/>
    <w:rsid w:val="00684E0A"/>
    <w:rsid w:val="00685D2F"/>
    <w:rsid w:val="00685D5D"/>
    <w:rsid w:val="00696AA6"/>
    <w:rsid w:val="006A1051"/>
    <w:rsid w:val="006A51FF"/>
    <w:rsid w:val="006B263F"/>
    <w:rsid w:val="006C3DDB"/>
    <w:rsid w:val="006C4C01"/>
    <w:rsid w:val="006D46DF"/>
    <w:rsid w:val="006D47BE"/>
    <w:rsid w:val="006D7633"/>
    <w:rsid w:val="006E408A"/>
    <w:rsid w:val="006E72BA"/>
    <w:rsid w:val="006F204C"/>
    <w:rsid w:val="006F347D"/>
    <w:rsid w:val="006F4DA3"/>
    <w:rsid w:val="006F7F15"/>
    <w:rsid w:val="00704592"/>
    <w:rsid w:val="00714CD9"/>
    <w:rsid w:val="007164DB"/>
    <w:rsid w:val="007215C7"/>
    <w:rsid w:val="0072257D"/>
    <w:rsid w:val="00723935"/>
    <w:rsid w:val="007504DD"/>
    <w:rsid w:val="00751F90"/>
    <w:rsid w:val="00752FCF"/>
    <w:rsid w:val="00753885"/>
    <w:rsid w:val="007540C6"/>
    <w:rsid w:val="007561DF"/>
    <w:rsid w:val="00760517"/>
    <w:rsid w:val="00762BE6"/>
    <w:rsid w:val="00763EDD"/>
    <w:rsid w:val="00773B37"/>
    <w:rsid w:val="00775F87"/>
    <w:rsid w:val="00782B0C"/>
    <w:rsid w:val="00784E6F"/>
    <w:rsid w:val="00790B0F"/>
    <w:rsid w:val="007933DA"/>
    <w:rsid w:val="007934F8"/>
    <w:rsid w:val="00795C91"/>
    <w:rsid w:val="00797209"/>
    <w:rsid w:val="007A1AF9"/>
    <w:rsid w:val="007A6D27"/>
    <w:rsid w:val="007B0195"/>
    <w:rsid w:val="007B0210"/>
    <w:rsid w:val="007C51D5"/>
    <w:rsid w:val="007C73F3"/>
    <w:rsid w:val="007D777E"/>
    <w:rsid w:val="007E44BB"/>
    <w:rsid w:val="007E6072"/>
    <w:rsid w:val="007F2DC3"/>
    <w:rsid w:val="007F66A2"/>
    <w:rsid w:val="008002E0"/>
    <w:rsid w:val="00800D01"/>
    <w:rsid w:val="00801855"/>
    <w:rsid w:val="00810090"/>
    <w:rsid w:val="0081472E"/>
    <w:rsid w:val="00821904"/>
    <w:rsid w:val="00822D96"/>
    <w:rsid w:val="00826028"/>
    <w:rsid w:val="008337DF"/>
    <w:rsid w:val="00834912"/>
    <w:rsid w:val="00842E15"/>
    <w:rsid w:val="00850A1C"/>
    <w:rsid w:val="00852DD7"/>
    <w:rsid w:val="008532C1"/>
    <w:rsid w:val="008545B9"/>
    <w:rsid w:val="00855599"/>
    <w:rsid w:val="00860963"/>
    <w:rsid w:val="00864579"/>
    <w:rsid w:val="00872158"/>
    <w:rsid w:val="00872D9E"/>
    <w:rsid w:val="00873A00"/>
    <w:rsid w:val="00875158"/>
    <w:rsid w:val="0087626D"/>
    <w:rsid w:val="0087688F"/>
    <w:rsid w:val="008806DC"/>
    <w:rsid w:val="008825B7"/>
    <w:rsid w:val="008842B4"/>
    <w:rsid w:val="008859F4"/>
    <w:rsid w:val="00894113"/>
    <w:rsid w:val="00895B1B"/>
    <w:rsid w:val="0089670D"/>
    <w:rsid w:val="008A5EBD"/>
    <w:rsid w:val="008B0994"/>
    <w:rsid w:val="008B5FD0"/>
    <w:rsid w:val="008B7EBB"/>
    <w:rsid w:val="008C037A"/>
    <w:rsid w:val="008C262B"/>
    <w:rsid w:val="008D343F"/>
    <w:rsid w:val="009036C5"/>
    <w:rsid w:val="009070F2"/>
    <w:rsid w:val="009129ED"/>
    <w:rsid w:val="009256A6"/>
    <w:rsid w:val="009317ED"/>
    <w:rsid w:val="00934574"/>
    <w:rsid w:val="009410D3"/>
    <w:rsid w:val="0094424B"/>
    <w:rsid w:val="00945894"/>
    <w:rsid w:val="009474C8"/>
    <w:rsid w:val="00950BBB"/>
    <w:rsid w:val="0095301B"/>
    <w:rsid w:val="009533A4"/>
    <w:rsid w:val="00955604"/>
    <w:rsid w:val="00982D3E"/>
    <w:rsid w:val="00984D32"/>
    <w:rsid w:val="0099060C"/>
    <w:rsid w:val="0099256A"/>
    <w:rsid w:val="009B7895"/>
    <w:rsid w:val="009D0ED5"/>
    <w:rsid w:val="009F0FF5"/>
    <w:rsid w:val="009F28D7"/>
    <w:rsid w:val="009F339C"/>
    <w:rsid w:val="009F7189"/>
    <w:rsid w:val="00A0254B"/>
    <w:rsid w:val="00A03D3D"/>
    <w:rsid w:val="00A06ABB"/>
    <w:rsid w:val="00A074FC"/>
    <w:rsid w:val="00A07928"/>
    <w:rsid w:val="00A22809"/>
    <w:rsid w:val="00A22ED8"/>
    <w:rsid w:val="00A27F9A"/>
    <w:rsid w:val="00A34512"/>
    <w:rsid w:val="00A34A6E"/>
    <w:rsid w:val="00A34BB7"/>
    <w:rsid w:val="00A3743F"/>
    <w:rsid w:val="00A47781"/>
    <w:rsid w:val="00A50E31"/>
    <w:rsid w:val="00A515F5"/>
    <w:rsid w:val="00A57B9F"/>
    <w:rsid w:val="00A62D23"/>
    <w:rsid w:val="00A81BFC"/>
    <w:rsid w:val="00A8360D"/>
    <w:rsid w:val="00A84A17"/>
    <w:rsid w:val="00A85FB6"/>
    <w:rsid w:val="00A8637C"/>
    <w:rsid w:val="00A9130B"/>
    <w:rsid w:val="00A92482"/>
    <w:rsid w:val="00AA2138"/>
    <w:rsid w:val="00AA2F42"/>
    <w:rsid w:val="00AB3663"/>
    <w:rsid w:val="00AB4226"/>
    <w:rsid w:val="00AB5878"/>
    <w:rsid w:val="00AB58CB"/>
    <w:rsid w:val="00AC51B5"/>
    <w:rsid w:val="00AC5F67"/>
    <w:rsid w:val="00AD26A3"/>
    <w:rsid w:val="00AE191F"/>
    <w:rsid w:val="00AE1EA7"/>
    <w:rsid w:val="00AE27CB"/>
    <w:rsid w:val="00AE38CD"/>
    <w:rsid w:val="00AF0AC2"/>
    <w:rsid w:val="00AF2936"/>
    <w:rsid w:val="00AF3207"/>
    <w:rsid w:val="00AF3D4D"/>
    <w:rsid w:val="00AF4808"/>
    <w:rsid w:val="00B014B7"/>
    <w:rsid w:val="00B05E73"/>
    <w:rsid w:val="00B12AD2"/>
    <w:rsid w:val="00B14ABF"/>
    <w:rsid w:val="00B159E1"/>
    <w:rsid w:val="00B21131"/>
    <w:rsid w:val="00B31F8A"/>
    <w:rsid w:val="00B32424"/>
    <w:rsid w:val="00B34BF7"/>
    <w:rsid w:val="00B374A4"/>
    <w:rsid w:val="00B475C8"/>
    <w:rsid w:val="00B52AD4"/>
    <w:rsid w:val="00B6313F"/>
    <w:rsid w:val="00B635BB"/>
    <w:rsid w:val="00B71BF7"/>
    <w:rsid w:val="00B73E2B"/>
    <w:rsid w:val="00B80DC3"/>
    <w:rsid w:val="00B8273C"/>
    <w:rsid w:val="00B859BC"/>
    <w:rsid w:val="00B97A86"/>
    <w:rsid w:val="00BA2B64"/>
    <w:rsid w:val="00BA5BAF"/>
    <w:rsid w:val="00BA5C26"/>
    <w:rsid w:val="00BB5130"/>
    <w:rsid w:val="00BC74F3"/>
    <w:rsid w:val="00BD078B"/>
    <w:rsid w:val="00BD7FED"/>
    <w:rsid w:val="00BF3581"/>
    <w:rsid w:val="00BF6339"/>
    <w:rsid w:val="00BF705D"/>
    <w:rsid w:val="00C1146A"/>
    <w:rsid w:val="00C17546"/>
    <w:rsid w:val="00C203BB"/>
    <w:rsid w:val="00C237A7"/>
    <w:rsid w:val="00C2607F"/>
    <w:rsid w:val="00C27694"/>
    <w:rsid w:val="00C27BB2"/>
    <w:rsid w:val="00C311E4"/>
    <w:rsid w:val="00C40D01"/>
    <w:rsid w:val="00C41298"/>
    <w:rsid w:val="00C42CE4"/>
    <w:rsid w:val="00C4587C"/>
    <w:rsid w:val="00C47118"/>
    <w:rsid w:val="00C47F5B"/>
    <w:rsid w:val="00C50699"/>
    <w:rsid w:val="00C53B9F"/>
    <w:rsid w:val="00C5415D"/>
    <w:rsid w:val="00C557CB"/>
    <w:rsid w:val="00C63BCC"/>
    <w:rsid w:val="00C6755C"/>
    <w:rsid w:val="00C74D25"/>
    <w:rsid w:val="00C85ECE"/>
    <w:rsid w:val="00C91263"/>
    <w:rsid w:val="00C94079"/>
    <w:rsid w:val="00C9707B"/>
    <w:rsid w:val="00CA13ED"/>
    <w:rsid w:val="00CA2AF8"/>
    <w:rsid w:val="00CA3407"/>
    <w:rsid w:val="00CA7D6B"/>
    <w:rsid w:val="00CB1EF3"/>
    <w:rsid w:val="00CB4CB5"/>
    <w:rsid w:val="00CB615F"/>
    <w:rsid w:val="00CB6D2D"/>
    <w:rsid w:val="00CC0AB9"/>
    <w:rsid w:val="00CE0F4B"/>
    <w:rsid w:val="00CE1A47"/>
    <w:rsid w:val="00CF0924"/>
    <w:rsid w:val="00CF166D"/>
    <w:rsid w:val="00CF3771"/>
    <w:rsid w:val="00D010C7"/>
    <w:rsid w:val="00D02BCE"/>
    <w:rsid w:val="00D05AF4"/>
    <w:rsid w:val="00D108D5"/>
    <w:rsid w:val="00D1404E"/>
    <w:rsid w:val="00D14FED"/>
    <w:rsid w:val="00D15A97"/>
    <w:rsid w:val="00D22FC9"/>
    <w:rsid w:val="00D231BE"/>
    <w:rsid w:val="00D26643"/>
    <w:rsid w:val="00D27423"/>
    <w:rsid w:val="00D27EC9"/>
    <w:rsid w:val="00D30B93"/>
    <w:rsid w:val="00D33593"/>
    <w:rsid w:val="00D42A57"/>
    <w:rsid w:val="00D458E1"/>
    <w:rsid w:val="00D45AAE"/>
    <w:rsid w:val="00D53107"/>
    <w:rsid w:val="00D57F63"/>
    <w:rsid w:val="00D66772"/>
    <w:rsid w:val="00D67D52"/>
    <w:rsid w:val="00D705D0"/>
    <w:rsid w:val="00D72C12"/>
    <w:rsid w:val="00D77988"/>
    <w:rsid w:val="00D80B75"/>
    <w:rsid w:val="00D84DC2"/>
    <w:rsid w:val="00D859B5"/>
    <w:rsid w:val="00D92BBC"/>
    <w:rsid w:val="00D94162"/>
    <w:rsid w:val="00D9443D"/>
    <w:rsid w:val="00D96D5F"/>
    <w:rsid w:val="00DB1074"/>
    <w:rsid w:val="00DB4E6D"/>
    <w:rsid w:val="00DC3FF7"/>
    <w:rsid w:val="00DC47A8"/>
    <w:rsid w:val="00DC64A6"/>
    <w:rsid w:val="00DD0585"/>
    <w:rsid w:val="00DD0965"/>
    <w:rsid w:val="00DD22E4"/>
    <w:rsid w:val="00DE0474"/>
    <w:rsid w:val="00DE0FBD"/>
    <w:rsid w:val="00DE129D"/>
    <w:rsid w:val="00DE3082"/>
    <w:rsid w:val="00DF137C"/>
    <w:rsid w:val="00E02156"/>
    <w:rsid w:val="00E04717"/>
    <w:rsid w:val="00E04B29"/>
    <w:rsid w:val="00E06903"/>
    <w:rsid w:val="00E11F9E"/>
    <w:rsid w:val="00E1311D"/>
    <w:rsid w:val="00E20487"/>
    <w:rsid w:val="00E24B07"/>
    <w:rsid w:val="00E2749E"/>
    <w:rsid w:val="00E30C58"/>
    <w:rsid w:val="00E334E4"/>
    <w:rsid w:val="00E35F38"/>
    <w:rsid w:val="00E3640D"/>
    <w:rsid w:val="00E374A9"/>
    <w:rsid w:val="00E3760E"/>
    <w:rsid w:val="00E40293"/>
    <w:rsid w:val="00E404DE"/>
    <w:rsid w:val="00E4085A"/>
    <w:rsid w:val="00E446DB"/>
    <w:rsid w:val="00E453F7"/>
    <w:rsid w:val="00E4617A"/>
    <w:rsid w:val="00E465AB"/>
    <w:rsid w:val="00E52A95"/>
    <w:rsid w:val="00E534ED"/>
    <w:rsid w:val="00E544C2"/>
    <w:rsid w:val="00E56619"/>
    <w:rsid w:val="00E569D7"/>
    <w:rsid w:val="00E601EF"/>
    <w:rsid w:val="00E828E4"/>
    <w:rsid w:val="00E83F4C"/>
    <w:rsid w:val="00E87383"/>
    <w:rsid w:val="00E901FE"/>
    <w:rsid w:val="00E92B6E"/>
    <w:rsid w:val="00E93314"/>
    <w:rsid w:val="00EA0901"/>
    <w:rsid w:val="00EC24AE"/>
    <w:rsid w:val="00EC3221"/>
    <w:rsid w:val="00ED227E"/>
    <w:rsid w:val="00ED2F00"/>
    <w:rsid w:val="00F134F7"/>
    <w:rsid w:val="00F17E24"/>
    <w:rsid w:val="00F31501"/>
    <w:rsid w:val="00F31659"/>
    <w:rsid w:val="00F34EDD"/>
    <w:rsid w:val="00F37CE3"/>
    <w:rsid w:val="00F37E7D"/>
    <w:rsid w:val="00F4470B"/>
    <w:rsid w:val="00F46158"/>
    <w:rsid w:val="00F5644F"/>
    <w:rsid w:val="00F62CA2"/>
    <w:rsid w:val="00F732C1"/>
    <w:rsid w:val="00F76586"/>
    <w:rsid w:val="00F80086"/>
    <w:rsid w:val="00F826EC"/>
    <w:rsid w:val="00FA2EA1"/>
    <w:rsid w:val="00FB1432"/>
    <w:rsid w:val="00FB165A"/>
    <w:rsid w:val="00FC4703"/>
    <w:rsid w:val="00FC79FF"/>
    <w:rsid w:val="00FD7A94"/>
    <w:rsid w:val="00FE1596"/>
    <w:rsid w:val="00FF0B7C"/>
    <w:rsid w:val="00FF1DF7"/>
    <w:rsid w:val="00FF2B14"/>
    <w:rsid w:val="00FF56E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03"/>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43340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17A"/>
    <w:pPr>
      <w:tabs>
        <w:tab w:val="center" w:pos="4513"/>
        <w:tab w:val="right" w:pos="9026"/>
      </w:tabs>
    </w:pPr>
  </w:style>
  <w:style w:type="character" w:customStyle="1" w:styleId="HeaderChar">
    <w:name w:val="Header Char"/>
    <w:link w:val="Header"/>
    <w:uiPriority w:val="99"/>
    <w:rsid w:val="00E4617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4617A"/>
    <w:pPr>
      <w:tabs>
        <w:tab w:val="center" w:pos="4513"/>
        <w:tab w:val="right" w:pos="9026"/>
      </w:tabs>
    </w:pPr>
  </w:style>
  <w:style w:type="character" w:customStyle="1" w:styleId="FooterChar">
    <w:name w:val="Footer Char"/>
    <w:link w:val="Footer"/>
    <w:uiPriority w:val="99"/>
    <w:rsid w:val="00E4617A"/>
    <w:rPr>
      <w:rFonts w:ascii="Times New Roman" w:eastAsia="Times New Roman" w:hAnsi="Times New Roman" w:cs="Times New Roman"/>
      <w:sz w:val="24"/>
      <w:szCs w:val="24"/>
      <w:lang w:val="en-GB"/>
    </w:rPr>
  </w:style>
  <w:style w:type="table" w:styleId="TableGrid">
    <w:name w:val="Table Grid"/>
    <w:basedOn w:val="TableNormal"/>
    <w:uiPriority w:val="39"/>
    <w:rsid w:val="00E46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670438"/>
    <w:rPr>
      <w:rFonts w:ascii="Tahoma" w:hAnsi="Tahoma" w:cs="Tahoma"/>
      <w:sz w:val="16"/>
      <w:szCs w:val="16"/>
    </w:rPr>
  </w:style>
  <w:style w:type="character" w:customStyle="1" w:styleId="DocumentMapChar">
    <w:name w:val="Document Map Char"/>
    <w:link w:val="DocumentMap"/>
    <w:uiPriority w:val="99"/>
    <w:semiHidden/>
    <w:rsid w:val="00670438"/>
    <w:rPr>
      <w:rFonts w:ascii="Tahoma" w:eastAsia="Times New Roman" w:hAnsi="Tahoma" w:cs="Tahoma"/>
      <w:sz w:val="16"/>
      <w:szCs w:val="16"/>
      <w:lang w:val="en-GB"/>
    </w:rPr>
  </w:style>
  <w:style w:type="paragraph" w:styleId="ListParagraph">
    <w:name w:val="List Paragraph"/>
    <w:basedOn w:val="Normal"/>
    <w:uiPriority w:val="34"/>
    <w:qFormat/>
    <w:rsid w:val="00670438"/>
    <w:pPr>
      <w:spacing w:after="200" w:line="276" w:lineRule="auto"/>
      <w:ind w:left="720"/>
      <w:contextualSpacing/>
    </w:pPr>
    <w:rPr>
      <w:rFonts w:ascii="Calibri" w:eastAsia="Calibri" w:hAnsi="Calibri"/>
      <w:sz w:val="22"/>
      <w:szCs w:val="22"/>
      <w:lang w:val="en-ZA"/>
    </w:rPr>
  </w:style>
  <w:style w:type="paragraph" w:customStyle="1" w:styleId="FirstPara">
    <w:name w:val="First Para"/>
    <w:basedOn w:val="Normal"/>
    <w:next w:val="MainPara"/>
    <w:link w:val="FirstParaChar"/>
    <w:rsid w:val="00F62CA2"/>
    <w:pPr>
      <w:spacing w:before="240" w:line="360" w:lineRule="exact"/>
      <w:jc w:val="both"/>
    </w:pPr>
    <w:rPr>
      <w:szCs w:val="20"/>
    </w:rPr>
  </w:style>
  <w:style w:type="paragraph" w:customStyle="1" w:styleId="MainPara">
    <w:name w:val="Main Para"/>
    <w:basedOn w:val="Normal"/>
    <w:rsid w:val="00F62CA2"/>
    <w:pPr>
      <w:spacing w:before="240" w:line="360" w:lineRule="exact"/>
      <w:ind w:left="20" w:firstLine="320"/>
      <w:jc w:val="both"/>
    </w:pPr>
    <w:rPr>
      <w:szCs w:val="20"/>
    </w:rPr>
  </w:style>
  <w:style w:type="character" w:customStyle="1" w:styleId="FirstParaChar">
    <w:name w:val="First Para Char"/>
    <w:link w:val="FirstPara"/>
    <w:rsid w:val="00F62CA2"/>
    <w:rPr>
      <w:rFonts w:ascii="Times New Roman" w:eastAsia="Times New Roman" w:hAnsi="Times New Roman"/>
      <w:sz w:val="24"/>
      <w:lang w:val="en-GB" w:eastAsia="en-US"/>
    </w:rPr>
  </w:style>
  <w:style w:type="character" w:customStyle="1" w:styleId="Heading1Char">
    <w:name w:val="Heading 1 Char"/>
    <w:link w:val="Heading1"/>
    <w:uiPriority w:val="9"/>
    <w:rsid w:val="0043340B"/>
    <w:rPr>
      <w:rFonts w:ascii="Cambria" w:eastAsia="Times New Roman" w:hAnsi="Cambria" w:cs="Times New Roman"/>
      <w:b/>
      <w:bCs/>
      <w:kern w:val="32"/>
      <w:sz w:val="32"/>
      <w:szCs w:val="32"/>
      <w:lang w:val="en-GB" w:eastAsia="en-US"/>
    </w:rPr>
  </w:style>
  <w:style w:type="paragraph" w:styleId="TOCHeading">
    <w:name w:val="TOC Heading"/>
    <w:basedOn w:val="Heading1"/>
    <w:next w:val="Normal"/>
    <w:uiPriority w:val="39"/>
    <w:unhideWhenUsed/>
    <w:qFormat/>
    <w:rsid w:val="0043340B"/>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43340B"/>
  </w:style>
  <w:style w:type="character" w:styleId="Hyperlink">
    <w:name w:val="Hyperlink"/>
    <w:uiPriority w:val="99"/>
    <w:unhideWhenUsed/>
    <w:rsid w:val="0043340B"/>
    <w:rPr>
      <w:color w:val="0563C1"/>
      <w:u w:val="single"/>
    </w:rPr>
  </w:style>
  <w:style w:type="paragraph" w:styleId="Caption">
    <w:name w:val="caption"/>
    <w:basedOn w:val="Normal"/>
    <w:next w:val="Normal"/>
    <w:uiPriority w:val="35"/>
    <w:unhideWhenUsed/>
    <w:qFormat/>
    <w:rsid w:val="007B0210"/>
    <w:pPr>
      <w:spacing w:after="200" w:line="276" w:lineRule="auto"/>
    </w:pPr>
    <w:rPr>
      <w:rFonts w:ascii="Calibri" w:eastAsia="Calibri" w:hAnsi="Calibri"/>
      <w:b/>
      <w:bCs/>
      <w:sz w:val="20"/>
      <w:szCs w:val="20"/>
      <w:lang w:val="en-ZA"/>
    </w:rPr>
  </w:style>
  <w:style w:type="paragraph" w:styleId="FootnoteText">
    <w:name w:val="footnote text"/>
    <w:basedOn w:val="Normal"/>
    <w:link w:val="FootnoteTextChar"/>
    <w:rsid w:val="00C6755C"/>
    <w:rPr>
      <w:sz w:val="20"/>
      <w:szCs w:val="20"/>
      <w:lang w:eastAsia="en-GB"/>
    </w:rPr>
  </w:style>
  <w:style w:type="character" w:customStyle="1" w:styleId="FootnoteTextChar">
    <w:name w:val="Footnote Text Char"/>
    <w:basedOn w:val="DefaultParagraphFont"/>
    <w:link w:val="FootnoteText"/>
    <w:rsid w:val="00C6755C"/>
    <w:rPr>
      <w:rFonts w:ascii="Times New Roman" w:eastAsia="Times New Roman" w:hAnsi="Times New Roman"/>
      <w:lang w:val="en-GB" w:eastAsia="en-GB"/>
    </w:rPr>
  </w:style>
  <w:style w:type="character" w:styleId="FootnoteReference">
    <w:name w:val="footnote reference"/>
    <w:rsid w:val="00C6755C"/>
    <w:rPr>
      <w:vertAlign w:val="superscript"/>
    </w:rPr>
  </w:style>
  <w:style w:type="paragraph" w:customStyle="1" w:styleId="Default">
    <w:name w:val="Default"/>
    <w:rsid w:val="00C6755C"/>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D01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0C7"/>
    <w:rPr>
      <w:rFonts w:ascii="Segoe UI" w:eastAsia="Times New Roman" w:hAnsi="Segoe UI" w:cs="Segoe UI"/>
      <w:sz w:val="18"/>
      <w:szCs w:val="18"/>
      <w:lang w:val="en-GB" w:eastAsia="en-US"/>
    </w:rPr>
  </w:style>
  <w:style w:type="character" w:styleId="CommentReference">
    <w:name w:val="annotation reference"/>
    <w:basedOn w:val="DefaultParagraphFont"/>
    <w:uiPriority w:val="99"/>
    <w:semiHidden/>
    <w:unhideWhenUsed/>
    <w:rsid w:val="00490858"/>
    <w:rPr>
      <w:sz w:val="16"/>
      <w:szCs w:val="16"/>
    </w:rPr>
  </w:style>
  <w:style w:type="paragraph" w:styleId="CommentText">
    <w:name w:val="annotation text"/>
    <w:basedOn w:val="Normal"/>
    <w:link w:val="CommentTextChar"/>
    <w:uiPriority w:val="99"/>
    <w:semiHidden/>
    <w:unhideWhenUsed/>
    <w:rsid w:val="00490858"/>
    <w:rPr>
      <w:sz w:val="20"/>
      <w:szCs w:val="20"/>
    </w:rPr>
  </w:style>
  <w:style w:type="character" w:customStyle="1" w:styleId="CommentTextChar">
    <w:name w:val="Comment Text Char"/>
    <w:basedOn w:val="DefaultParagraphFont"/>
    <w:link w:val="CommentText"/>
    <w:uiPriority w:val="99"/>
    <w:semiHidden/>
    <w:rsid w:val="00490858"/>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90858"/>
    <w:rPr>
      <w:b/>
      <w:bCs/>
    </w:rPr>
  </w:style>
  <w:style w:type="character" w:customStyle="1" w:styleId="CommentSubjectChar">
    <w:name w:val="Comment Subject Char"/>
    <w:basedOn w:val="CommentTextChar"/>
    <w:link w:val="CommentSubject"/>
    <w:uiPriority w:val="99"/>
    <w:semiHidden/>
    <w:rsid w:val="00490858"/>
    <w:rPr>
      <w:rFonts w:ascii="Times New Roman" w:eastAsia="Times New Roman" w:hAnsi="Times New Roman"/>
      <w:b/>
      <w:bCs/>
      <w:lang w:val="en-GB" w:eastAsia="en-US"/>
    </w:rPr>
  </w:style>
  <w:style w:type="paragraph" w:styleId="Revision">
    <w:name w:val="Revision"/>
    <w:hidden/>
    <w:uiPriority w:val="99"/>
    <w:semiHidden/>
    <w:rsid w:val="0087688F"/>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70809876">
      <w:bodyDiv w:val="1"/>
      <w:marLeft w:val="0"/>
      <w:marRight w:val="0"/>
      <w:marTop w:val="0"/>
      <w:marBottom w:val="0"/>
      <w:divBdr>
        <w:top w:val="none" w:sz="0" w:space="0" w:color="auto"/>
        <w:left w:val="none" w:sz="0" w:space="0" w:color="auto"/>
        <w:bottom w:val="none" w:sz="0" w:space="0" w:color="auto"/>
        <w:right w:val="none" w:sz="0" w:space="0" w:color="auto"/>
      </w:divBdr>
      <w:divsChild>
        <w:div w:id="769356965">
          <w:marLeft w:val="547"/>
          <w:marRight w:val="0"/>
          <w:marTop w:val="86"/>
          <w:marBottom w:val="0"/>
          <w:divBdr>
            <w:top w:val="none" w:sz="0" w:space="0" w:color="auto"/>
            <w:left w:val="none" w:sz="0" w:space="0" w:color="auto"/>
            <w:bottom w:val="none" w:sz="0" w:space="0" w:color="auto"/>
            <w:right w:val="none" w:sz="0" w:space="0" w:color="auto"/>
          </w:divBdr>
        </w:div>
      </w:divsChild>
    </w:div>
    <w:div w:id="90905060">
      <w:bodyDiv w:val="1"/>
      <w:marLeft w:val="0"/>
      <w:marRight w:val="0"/>
      <w:marTop w:val="0"/>
      <w:marBottom w:val="0"/>
      <w:divBdr>
        <w:top w:val="none" w:sz="0" w:space="0" w:color="auto"/>
        <w:left w:val="none" w:sz="0" w:space="0" w:color="auto"/>
        <w:bottom w:val="none" w:sz="0" w:space="0" w:color="auto"/>
        <w:right w:val="none" w:sz="0" w:space="0" w:color="auto"/>
      </w:divBdr>
      <w:divsChild>
        <w:div w:id="1578173518">
          <w:marLeft w:val="1166"/>
          <w:marRight w:val="0"/>
          <w:marTop w:val="67"/>
          <w:marBottom w:val="0"/>
          <w:divBdr>
            <w:top w:val="none" w:sz="0" w:space="0" w:color="auto"/>
            <w:left w:val="none" w:sz="0" w:space="0" w:color="auto"/>
            <w:bottom w:val="none" w:sz="0" w:space="0" w:color="auto"/>
            <w:right w:val="none" w:sz="0" w:space="0" w:color="auto"/>
          </w:divBdr>
        </w:div>
        <w:div w:id="1246111917">
          <w:marLeft w:val="1166"/>
          <w:marRight w:val="0"/>
          <w:marTop w:val="67"/>
          <w:marBottom w:val="0"/>
          <w:divBdr>
            <w:top w:val="none" w:sz="0" w:space="0" w:color="auto"/>
            <w:left w:val="none" w:sz="0" w:space="0" w:color="auto"/>
            <w:bottom w:val="none" w:sz="0" w:space="0" w:color="auto"/>
            <w:right w:val="none" w:sz="0" w:space="0" w:color="auto"/>
          </w:divBdr>
        </w:div>
      </w:divsChild>
    </w:div>
    <w:div w:id="175582810">
      <w:bodyDiv w:val="1"/>
      <w:marLeft w:val="0"/>
      <w:marRight w:val="0"/>
      <w:marTop w:val="0"/>
      <w:marBottom w:val="0"/>
      <w:divBdr>
        <w:top w:val="none" w:sz="0" w:space="0" w:color="auto"/>
        <w:left w:val="none" w:sz="0" w:space="0" w:color="auto"/>
        <w:bottom w:val="none" w:sz="0" w:space="0" w:color="auto"/>
        <w:right w:val="none" w:sz="0" w:space="0" w:color="auto"/>
      </w:divBdr>
    </w:div>
    <w:div w:id="271937319">
      <w:bodyDiv w:val="1"/>
      <w:marLeft w:val="0"/>
      <w:marRight w:val="0"/>
      <w:marTop w:val="0"/>
      <w:marBottom w:val="0"/>
      <w:divBdr>
        <w:top w:val="none" w:sz="0" w:space="0" w:color="auto"/>
        <w:left w:val="none" w:sz="0" w:space="0" w:color="auto"/>
        <w:bottom w:val="none" w:sz="0" w:space="0" w:color="auto"/>
        <w:right w:val="none" w:sz="0" w:space="0" w:color="auto"/>
      </w:divBdr>
    </w:div>
    <w:div w:id="469597553">
      <w:bodyDiv w:val="1"/>
      <w:marLeft w:val="0"/>
      <w:marRight w:val="0"/>
      <w:marTop w:val="0"/>
      <w:marBottom w:val="0"/>
      <w:divBdr>
        <w:top w:val="none" w:sz="0" w:space="0" w:color="auto"/>
        <w:left w:val="none" w:sz="0" w:space="0" w:color="auto"/>
        <w:bottom w:val="none" w:sz="0" w:space="0" w:color="auto"/>
        <w:right w:val="none" w:sz="0" w:space="0" w:color="auto"/>
      </w:divBdr>
      <w:divsChild>
        <w:div w:id="1292785133">
          <w:marLeft w:val="547"/>
          <w:marRight w:val="0"/>
          <w:marTop w:val="115"/>
          <w:marBottom w:val="0"/>
          <w:divBdr>
            <w:top w:val="none" w:sz="0" w:space="0" w:color="auto"/>
            <w:left w:val="none" w:sz="0" w:space="0" w:color="auto"/>
            <w:bottom w:val="none" w:sz="0" w:space="0" w:color="auto"/>
            <w:right w:val="none" w:sz="0" w:space="0" w:color="auto"/>
          </w:divBdr>
        </w:div>
        <w:div w:id="2142569738">
          <w:marLeft w:val="547"/>
          <w:marRight w:val="0"/>
          <w:marTop w:val="115"/>
          <w:marBottom w:val="0"/>
          <w:divBdr>
            <w:top w:val="none" w:sz="0" w:space="0" w:color="auto"/>
            <w:left w:val="none" w:sz="0" w:space="0" w:color="auto"/>
            <w:bottom w:val="none" w:sz="0" w:space="0" w:color="auto"/>
            <w:right w:val="none" w:sz="0" w:space="0" w:color="auto"/>
          </w:divBdr>
        </w:div>
        <w:div w:id="1300455016">
          <w:marLeft w:val="1166"/>
          <w:marRight w:val="0"/>
          <w:marTop w:val="96"/>
          <w:marBottom w:val="0"/>
          <w:divBdr>
            <w:top w:val="none" w:sz="0" w:space="0" w:color="auto"/>
            <w:left w:val="none" w:sz="0" w:space="0" w:color="auto"/>
            <w:bottom w:val="none" w:sz="0" w:space="0" w:color="auto"/>
            <w:right w:val="none" w:sz="0" w:space="0" w:color="auto"/>
          </w:divBdr>
        </w:div>
        <w:div w:id="1076394683">
          <w:marLeft w:val="1166"/>
          <w:marRight w:val="0"/>
          <w:marTop w:val="96"/>
          <w:marBottom w:val="0"/>
          <w:divBdr>
            <w:top w:val="none" w:sz="0" w:space="0" w:color="auto"/>
            <w:left w:val="none" w:sz="0" w:space="0" w:color="auto"/>
            <w:bottom w:val="none" w:sz="0" w:space="0" w:color="auto"/>
            <w:right w:val="none" w:sz="0" w:space="0" w:color="auto"/>
          </w:divBdr>
        </w:div>
        <w:div w:id="1701513324">
          <w:marLeft w:val="1166"/>
          <w:marRight w:val="0"/>
          <w:marTop w:val="96"/>
          <w:marBottom w:val="0"/>
          <w:divBdr>
            <w:top w:val="none" w:sz="0" w:space="0" w:color="auto"/>
            <w:left w:val="none" w:sz="0" w:space="0" w:color="auto"/>
            <w:bottom w:val="none" w:sz="0" w:space="0" w:color="auto"/>
            <w:right w:val="none" w:sz="0" w:space="0" w:color="auto"/>
          </w:divBdr>
        </w:div>
        <w:div w:id="153569853">
          <w:marLeft w:val="547"/>
          <w:marRight w:val="0"/>
          <w:marTop w:val="115"/>
          <w:marBottom w:val="0"/>
          <w:divBdr>
            <w:top w:val="none" w:sz="0" w:space="0" w:color="auto"/>
            <w:left w:val="none" w:sz="0" w:space="0" w:color="auto"/>
            <w:bottom w:val="none" w:sz="0" w:space="0" w:color="auto"/>
            <w:right w:val="none" w:sz="0" w:space="0" w:color="auto"/>
          </w:divBdr>
        </w:div>
      </w:divsChild>
    </w:div>
    <w:div w:id="627393532">
      <w:bodyDiv w:val="1"/>
      <w:marLeft w:val="0"/>
      <w:marRight w:val="0"/>
      <w:marTop w:val="0"/>
      <w:marBottom w:val="0"/>
      <w:divBdr>
        <w:top w:val="none" w:sz="0" w:space="0" w:color="auto"/>
        <w:left w:val="none" w:sz="0" w:space="0" w:color="auto"/>
        <w:bottom w:val="none" w:sz="0" w:space="0" w:color="auto"/>
        <w:right w:val="none" w:sz="0" w:space="0" w:color="auto"/>
      </w:divBdr>
    </w:div>
    <w:div w:id="805854700">
      <w:bodyDiv w:val="1"/>
      <w:marLeft w:val="0"/>
      <w:marRight w:val="0"/>
      <w:marTop w:val="0"/>
      <w:marBottom w:val="0"/>
      <w:divBdr>
        <w:top w:val="none" w:sz="0" w:space="0" w:color="auto"/>
        <w:left w:val="none" w:sz="0" w:space="0" w:color="auto"/>
        <w:bottom w:val="none" w:sz="0" w:space="0" w:color="auto"/>
        <w:right w:val="none" w:sz="0" w:space="0" w:color="auto"/>
      </w:divBdr>
    </w:div>
    <w:div w:id="846597734">
      <w:bodyDiv w:val="1"/>
      <w:marLeft w:val="0"/>
      <w:marRight w:val="0"/>
      <w:marTop w:val="0"/>
      <w:marBottom w:val="0"/>
      <w:divBdr>
        <w:top w:val="none" w:sz="0" w:space="0" w:color="auto"/>
        <w:left w:val="none" w:sz="0" w:space="0" w:color="auto"/>
        <w:bottom w:val="none" w:sz="0" w:space="0" w:color="auto"/>
        <w:right w:val="none" w:sz="0" w:space="0" w:color="auto"/>
      </w:divBdr>
      <w:divsChild>
        <w:div w:id="1420326987">
          <w:marLeft w:val="1166"/>
          <w:marRight w:val="0"/>
          <w:marTop w:val="67"/>
          <w:marBottom w:val="0"/>
          <w:divBdr>
            <w:top w:val="none" w:sz="0" w:space="0" w:color="auto"/>
            <w:left w:val="none" w:sz="0" w:space="0" w:color="auto"/>
            <w:bottom w:val="none" w:sz="0" w:space="0" w:color="auto"/>
            <w:right w:val="none" w:sz="0" w:space="0" w:color="auto"/>
          </w:divBdr>
        </w:div>
        <w:div w:id="1685159164">
          <w:marLeft w:val="1166"/>
          <w:marRight w:val="0"/>
          <w:marTop w:val="67"/>
          <w:marBottom w:val="0"/>
          <w:divBdr>
            <w:top w:val="none" w:sz="0" w:space="0" w:color="auto"/>
            <w:left w:val="none" w:sz="0" w:space="0" w:color="auto"/>
            <w:bottom w:val="none" w:sz="0" w:space="0" w:color="auto"/>
            <w:right w:val="none" w:sz="0" w:space="0" w:color="auto"/>
          </w:divBdr>
        </w:div>
        <w:div w:id="1980305030">
          <w:marLeft w:val="1166"/>
          <w:marRight w:val="0"/>
          <w:marTop w:val="67"/>
          <w:marBottom w:val="0"/>
          <w:divBdr>
            <w:top w:val="none" w:sz="0" w:space="0" w:color="auto"/>
            <w:left w:val="none" w:sz="0" w:space="0" w:color="auto"/>
            <w:bottom w:val="none" w:sz="0" w:space="0" w:color="auto"/>
            <w:right w:val="none" w:sz="0" w:space="0" w:color="auto"/>
          </w:divBdr>
        </w:div>
      </w:divsChild>
    </w:div>
    <w:div w:id="1003318622">
      <w:bodyDiv w:val="1"/>
      <w:marLeft w:val="0"/>
      <w:marRight w:val="0"/>
      <w:marTop w:val="0"/>
      <w:marBottom w:val="0"/>
      <w:divBdr>
        <w:top w:val="none" w:sz="0" w:space="0" w:color="auto"/>
        <w:left w:val="none" w:sz="0" w:space="0" w:color="auto"/>
        <w:bottom w:val="none" w:sz="0" w:space="0" w:color="auto"/>
        <w:right w:val="none" w:sz="0" w:space="0" w:color="auto"/>
      </w:divBdr>
      <w:divsChild>
        <w:div w:id="1951888714">
          <w:marLeft w:val="1166"/>
          <w:marRight w:val="0"/>
          <w:marTop w:val="77"/>
          <w:marBottom w:val="0"/>
          <w:divBdr>
            <w:top w:val="none" w:sz="0" w:space="0" w:color="auto"/>
            <w:left w:val="none" w:sz="0" w:space="0" w:color="auto"/>
            <w:bottom w:val="none" w:sz="0" w:space="0" w:color="auto"/>
            <w:right w:val="none" w:sz="0" w:space="0" w:color="auto"/>
          </w:divBdr>
        </w:div>
      </w:divsChild>
    </w:div>
    <w:div w:id="1153568666">
      <w:bodyDiv w:val="1"/>
      <w:marLeft w:val="0"/>
      <w:marRight w:val="0"/>
      <w:marTop w:val="0"/>
      <w:marBottom w:val="0"/>
      <w:divBdr>
        <w:top w:val="none" w:sz="0" w:space="0" w:color="auto"/>
        <w:left w:val="none" w:sz="0" w:space="0" w:color="auto"/>
        <w:bottom w:val="none" w:sz="0" w:space="0" w:color="auto"/>
        <w:right w:val="none" w:sz="0" w:space="0" w:color="auto"/>
      </w:divBdr>
    </w:div>
    <w:div w:id="1397319004">
      <w:bodyDiv w:val="1"/>
      <w:marLeft w:val="0"/>
      <w:marRight w:val="0"/>
      <w:marTop w:val="0"/>
      <w:marBottom w:val="0"/>
      <w:divBdr>
        <w:top w:val="none" w:sz="0" w:space="0" w:color="auto"/>
        <w:left w:val="none" w:sz="0" w:space="0" w:color="auto"/>
        <w:bottom w:val="none" w:sz="0" w:space="0" w:color="auto"/>
        <w:right w:val="none" w:sz="0" w:space="0" w:color="auto"/>
      </w:divBdr>
      <w:divsChild>
        <w:div w:id="1003435704">
          <w:marLeft w:val="1166"/>
          <w:marRight w:val="0"/>
          <w:marTop w:val="67"/>
          <w:marBottom w:val="0"/>
          <w:divBdr>
            <w:top w:val="none" w:sz="0" w:space="0" w:color="auto"/>
            <w:left w:val="none" w:sz="0" w:space="0" w:color="auto"/>
            <w:bottom w:val="none" w:sz="0" w:space="0" w:color="auto"/>
            <w:right w:val="none" w:sz="0" w:space="0" w:color="auto"/>
          </w:divBdr>
        </w:div>
        <w:div w:id="950207081">
          <w:marLeft w:val="1166"/>
          <w:marRight w:val="0"/>
          <w:marTop w:val="67"/>
          <w:marBottom w:val="0"/>
          <w:divBdr>
            <w:top w:val="none" w:sz="0" w:space="0" w:color="auto"/>
            <w:left w:val="none" w:sz="0" w:space="0" w:color="auto"/>
            <w:bottom w:val="none" w:sz="0" w:space="0" w:color="auto"/>
            <w:right w:val="none" w:sz="0" w:space="0" w:color="auto"/>
          </w:divBdr>
        </w:div>
        <w:div w:id="2136095210">
          <w:marLeft w:val="1166"/>
          <w:marRight w:val="0"/>
          <w:marTop w:val="67"/>
          <w:marBottom w:val="0"/>
          <w:divBdr>
            <w:top w:val="none" w:sz="0" w:space="0" w:color="auto"/>
            <w:left w:val="none" w:sz="0" w:space="0" w:color="auto"/>
            <w:bottom w:val="none" w:sz="0" w:space="0" w:color="auto"/>
            <w:right w:val="none" w:sz="0" w:space="0" w:color="auto"/>
          </w:divBdr>
        </w:div>
      </w:divsChild>
    </w:div>
    <w:div w:id="1418401446">
      <w:bodyDiv w:val="1"/>
      <w:marLeft w:val="0"/>
      <w:marRight w:val="0"/>
      <w:marTop w:val="0"/>
      <w:marBottom w:val="0"/>
      <w:divBdr>
        <w:top w:val="none" w:sz="0" w:space="0" w:color="auto"/>
        <w:left w:val="none" w:sz="0" w:space="0" w:color="auto"/>
        <w:bottom w:val="none" w:sz="0" w:space="0" w:color="auto"/>
        <w:right w:val="none" w:sz="0" w:space="0" w:color="auto"/>
      </w:divBdr>
      <w:divsChild>
        <w:div w:id="1654604375">
          <w:marLeft w:val="1166"/>
          <w:marRight w:val="0"/>
          <w:marTop w:val="77"/>
          <w:marBottom w:val="0"/>
          <w:divBdr>
            <w:top w:val="none" w:sz="0" w:space="0" w:color="auto"/>
            <w:left w:val="none" w:sz="0" w:space="0" w:color="auto"/>
            <w:bottom w:val="none" w:sz="0" w:space="0" w:color="auto"/>
            <w:right w:val="none" w:sz="0" w:space="0" w:color="auto"/>
          </w:divBdr>
        </w:div>
        <w:div w:id="1897811443">
          <w:marLeft w:val="1166"/>
          <w:marRight w:val="0"/>
          <w:marTop w:val="77"/>
          <w:marBottom w:val="0"/>
          <w:divBdr>
            <w:top w:val="none" w:sz="0" w:space="0" w:color="auto"/>
            <w:left w:val="none" w:sz="0" w:space="0" w:color="auto"/>
            <w:bottom w:val="none" w:sz="0" w:space="0" w:color="auto"/>
            <w:right w:val="none" w:sz="0" w:space="0" w:color="auto"/>
          </w:divBdr>
        </w:div>
        <w:div w:id="1019821594">
          <w:marLeft w:val="1166"/>
          <w:marRight w:val="0"/>
          <w:marTop w:val="77"/>
          <w:marBottom w:val="0"/>
          <w:divBdr>
            <w:top w:val="none" w:sz="0" w:space="0" w:color="auto"/>
            <w:left w:val="none" w:sz="0" w:space="0" w:color="auto"/>
            <w:bottom w:val="none" w:sz="0" w:space="0" w:color="auto"/>
            <w:right w:val="none" w:sz="0" w:space="0" w:color="auto"/>
          </w:divBdr>
        </w:div>
        <w:div w:id="1120494836">
          <w:marLeft w:val="1166"/>
          <w:marRight w:val="0"/>
          <w:marTop w:val="77"/>
          <w:marBottom w:val="0"/>
          <w:divBdr>
            <w:top w:val="none" w:sz="0" w:space="0" w:color="auto"/>
            <w:left w:val="none" w:sz="0" w:space="0" w:color="auto"/>
            <w:bottom w:val="none" w:sz="0" w:space="0" w:color="auto"/>
            <w:right w:val="none" w:sz="0" w:space="0" w:color="auto"/>
          </w:divBdr>
        </w:div>
        <w:div w:id="910583463">
          <w:marLeft w:val="1166"/>
          <w:marRight w:val="0"/>
          <w:marTop w:val="77"/>
          <w:marBottom w:val="0"/>
          <w:divBdr>
            <w:top w:val="none" w:sz="0" w:space="0" w:color="auto"/>
            <w:left w:val="none" w:sz="0" w:space="0" w:color="auto"/>
            <w:bottom w:val="none" w:sz="0" w:space="0" w:color="auto"/>
            <w:right w:val="none" w:sz="0" w:space="0" w:color="auto"/>
          </w:divBdr>
        </w:div>
        <w:div w:id="1885285982">
          <w:marLeft w:val="1166"/>
          <w:marRight w:val="0"/>
          <w:marTop w:val="77"/>
          <w:marBottom w:val="0"/>
          <w:divBdr>
            <w:top w:val="none" w:sz="0" w:space="0" w:color="auto"/>
            <w:left w:val="none" w:sz="0" w:space="0" w:color="auto"/>
            <w:bottom w:val="none" w:sz="0" w:space="0" w:color="auto"/>
            <w:right w:val="none" w:sz="0" w:space="0" w:color="auto"/>
          </w:divBdr>
        </w:div>
      </w:divsChild>
    </w:div>
    <w:div w:id="1612980360">
      <w:bodyDiv w:val="1"/>
      <w:marLeft w:val="0"/>
      <w:marRight w:val="0"/>
      <w:marTop w:val="0"/>
      <w:marBottom w:val="0"/>
      <w:divBdr>
        <w:top w:val="none" w:sz="0" w:space="0" w:color="auto"/>
        <w:left w:val="none" w:sz="0" w:space="0" w:color="auto"/>
        <w:bottom w:val="none" w:sz="0" w:space="0" w:color="auto"/>
        <w:right w:val="none" w:sz="0" w:space="0" w:color="auto"/>
      </w:divBdr>
      <w:divsChild>
        <w:div w:id="1084645879">
          <w:marLeft w:val="1166"/>
          <w:marRight w:val="0"/>
          <w:marTop w:val="67"/>
          <w:marBottom w:val="0"/>
          <w:divBdr>
            <w:top w:val="none" w:sz="0" w:space="0" w:color="auto"/>
            <w:left w:val="none" w:sz="0" w:space="0" w:color="auto"/>
            <w:bottom w:val="none" w:sz="0" w:space="0" w:color="auto"/>
            <w:right w:val="none" w:sz="0" w:space="0" w:color="auto"/>
          </w:divBdr>
        </w:div>
      </w:divsChild>
    </w:div>
    <w:div w:id="1831092604">
      <w:bodyDiv w:val="1"/>
      <w:marLeft w:val="0"/>
      <w:marRight w:val="0"/>
      <w:marTop w:val="0"/>
      <w:marBottom w:val="0"/>
      <w:divBdr>
        <w:top w:val="none" w:sz="0" w:space="0" w:color="auto"/>
        <w:left w:val="none" w:sz="0" w:space="0" w:color="auto"/>
        <w:bottom w:val="none" w:sz="0" w:space="0" w:color="auto"/>
        <w:right w:val="none" w:sz="0" w:space="0" w:color="auto"/>
      </w:divBdr>
      <w:divsChild>
        <w:div w:id="1715108809">
          <w:marLeft w:val="1166"/>
          <w:marRight w:val="0"/>
          <w:marTop w:val="67"/>
          <w:marBottom w:val="0"/>
          <w:divBdr>
            <w:top w:val="none" w:sz="0" w:space="0" w:color="auto"/>
            <w:left w:val="none" w:sz="0" w:space="0" w:color="auto"/>
            <w:bottom w:val="none" w:sz="0" w:space="0" w:color="auto"/>
            <w:right w:val="none" w:sz="0" w:space="0" w:color="auto"/>
          </w:divBdr>
        </w:div>
      </w:divsChild>
    </w:div>
    <w:div w:id="18615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706E-E1AE-46E3-B4F6-6AB7C745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4023</Words>
  <Characters>22934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nomasonto</dc:creator>
  <cp:lastModifiedBy>PUMZA</cp:lastModifiedBy>
  <cp:revision>2</cp:revision>
  <cp:lastPrinted>2016-03-16T18:46:00Z</cp:lastPrinted>
  <dcterms:created xsi:type="dcterms:W3CDTF">2016-05-26T09:00:00Z</dcterms:created>
  <dcterms:modified xsi:type="dcterms:W3CDTF">2016-05-26T09:00:00Z</dcterms:modified>
</cp:coreProperties>
</file>