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365B9" w14:textId="5CAA85DC" w:rsidR="00B07581" w:rsidRPr="00E8308F" w:rsidRDefault="00E8308F" w:rsidP="00E8308F">
      <w:pPr>
        <w:jc w:val="both"/>
        <w:rPr>
          <w:rFonts w:ascii="Times New Roman" w:hAnsi="Times New Roman" w:cs="Times New Roman"/>
          <w:b/>
          <w:sz w:val="24"/>
          <w:szCs w:val="24"/>
        </w:rPr>
      </w:pPr>
      <w:bookmarkStart w:id="0" w:name="_GoBack"/>
      <w:bookmarkEnd w:id="0"/>
      <w:r w:rsidRPr="00E8308F">
        <w:rPr>
          <w:rFonts w:ascii="Times New Roman" w:hAnsi="Times New Roman" w:cs="Times New Roman"/>
          <w:b/>
          <w:sz w:val="24"/>
          <w:szCs w:val="24"/>
        </w:rPr>
        <w:t>1.</w:t>
      </w:r>
      <w:r>
        <w:rPr>
          <w:rFonts w:ascii="Times New Roman" w:hAnsi="Times New Roman" w:cs="Times New Roman"/>
          <w:b/>
          <w:sz w:val="24"/>
          <w:szCs w:val="24"/>
        </w:rPr>
        <w:t xml:space="preserve"> </w:t>
      </w:r>
      <w:r w:rsidR="001D0259" w:rsidRPr="00E8308F">
        <w:rPr>
          <w:rFonts w:ascii="Times New Roman" w:hAnsi="Times New Roman" w:cs="Times New Roman"/>
          <w:b/>
          <w:sz w:val="24"/>
          <w:szCs w:val="24"/>
        </w:rPr>
        <w:t>REPORT OF THE SELECT COMMITTEE ON APPROPRIATIONS ON THE DIVISION OF REVENUE BILL [B</w:t>
      </w:r>
      <w:r w:rsidR="005E67A3" w:rsidRPr="00E8308F">
        <w:rPr>
          <w:rFonts w:ascii="Times New Roman" w:hAnsi="Times New Roman" w:cs="Times New Roman"/>
          <w:b/>
          <w:sz w:val="24"/>
          <w:szCs w:val="24"/>
        </w:rPr>
        <w:t>2</w:t>
      </w:r>
      <w:r w:rsidR="001D0259" w:rsidRPr="00E8308F">
        <w:rPr>
          <w:rFonts w:ascii="Times New Roman" w:hAnsi="Times New Roman" w:cs="Times New Roman"/>
          <w:b/>
          <w:sz w:val="24"/>
          <w:szCs w:val="24"/>
        </w:rPr>
        <w:t>-201</w:t>
      </w:r>
      <w:r w:rsidR="005E67A3" w:rsidRPr="00E8308F">
        <w:rPr>
          <w:rFonts w:ascii="Times New Roman" w:hAnsi="Times New Roman" w:cs="Times New Roman"/>
          <w:b/>
          <w:sz w:val="24"/>
          <w:szCs w:val="24"/>
        </w:rPr>
        <w:t>6</w:t>
      </w:r>
      <w:r w:rsidR="00542AB0" w:rsidRPr="00E8308F">
        <w:rPr>
          <w:rFonts w:ascii="Times New Roman" w:hAnsi="Times New Roman" w:cs="Times New Roman"/>
          <w:b/>
          <w:sz w:val="24"/>
          <w:szCs w:val="24"/>
        </w:rPr>
        <w:t>]</w:t>
      </w:r>
      <w:r w:rsidR="001D0259" w:rsidRPr="00E8308F">
        <w:rPr>
          <w:rFonts w:ascii="Times New Roman" w:hAnsi="Times New Roman" w:cs="Times New Roman"/>
          <w:b/>
          <w:sz w:val="24"/>
          <w:szCs w:val="24"/>
        </w:rPr>
        <w:t xml:space="preserve">, DATED </w:t>
      </w:r>
      <w:r w:rsidR="0045537E" w:rsidRPr="00E8308F">
        <w:rPr>
          <w:rFonts w:ascii="Times New Roman" w:hAnsi="Times New Roman" w:cs="Times New Roman"/>
          <w:b/>
          <w:sz w:val="24"/>
          <w:szCs w:val="24"/>
        </w:rPr>
        <w:t>3 MAY</w:t>
      </w:r>
      <w:r w:rsidR="001D0259" w:rsidRPr="00E8308F">
        <w:rPr>
          <w:rFonts w:ascii="Times New Roman" w:hAnsi="Times New Roman" w:cs="Times New Roman"/>
          <w:b/>
          <w:sz w:val="24"/>
          <w:szCs w:val="24"/>
        </w:rPr>
        <w:t xml:space="preserve"> 201</w:t>
      </w:r>
      <w:r w:rsidR="005E67A3" w:rsidRPr="00E8308F">
        <w:rPr>
          <w:rFonts w:ascii="Times New Roman" w:hAnsi="Times New Roman" w:cs="Times New Roman"/>
          <w:b/>
          <w:sz w:val="24"/>
          <w:szCs w:val="24"/>
        </w:rPr>
        <w:t>6</w:t>
      </w:r>
    </w:p>
    <w:p w14:paraId="26DAD1B9" w14:textId="1ED43990" w:rsidR="001D0259" w:rsidRPr="00E8308F" w:rsidRDefault="001D0259" w:rsidP="001D0259">
      <w:pPr>
        <w:spacing w:line="360" w:lineRule="auto"/>
        <w:jc w:val="both"/>
        <w:rPr>
          <w:rFonts w:ascii="Times New Roman" w:hAnsi="Times New Roman" w:cs="Times New Roman"/>
          <w:sz w:val="24"/>
          <w:szCs w:val="24"/>
        </w:rPr>
      </w:pPr>
      <w:r w:rsidRPr="00E8308F">
        <w:rPr>
          <w:rFonts w:ascii="Times New Roman" w:hAnsi="Times New Roman" w:cs="Times New Roman"/>
          <w:sz w:val="24"/>
          <w:szCs w:val="24"/>
        </w:rPr>
        <w:t xml:space="preserve">The Select Committee on Appropriations, having considered the </w:t>
      </w:r>
      <w:r w:rsidRPr="00E8308F">
        <w:rPr>
          <w:rFonts w:ascii="Times New Roman" w:hAnsi="Times New Roman" w:cs="Times New Roman"/>
          <w:b/>
          <w:i/>
          <w:sz w:val="24"/>
          <w:szCs w:val="24"/>
        </w:rPr>
        <w:t>Division of Revenue Bill</w:t>
      </w:r>
      <w:r w:rsidRPr="00E8308F">
        <w:rPr>
          <w:rFonts w:ascii="Times New Roman" w:hAnsi="Times New Roman" w:cs="Times New Roman"/>
          <w:i/>
          <w:sz w:val="24"/>
          <w:szCs w:val="24"/>
        </w:rPr>
        <w:t xml:space="preserve"> </w:t>
      </w:r>
      <w:r w:rsidRPr="00E8308F">
        <w:rPr>
          <w:rFonts w:ascii="Times New Roman" w:hAnsi="Times New Roman" w:cs="Times New Roman"/>
          <w:sz w:val="24"/>
          <w:szCs w:val="24"/>
        </w:rPr>
        <w:t>[B</w:t>
      </w:r>
      <w:r w:rsidR="0045537E" w:rsidRPr="00E8308F">
        <w:rPr>
          <w:rFonts w:ascii="Times New Roman" w:hAnsi="Times New Roman" w:cs="Times New Roman"/>
          <w:sz w:val="24"/>
          <w:szCs w:val="24"/>
        </w:rPr>
        <w:t>2</w:t>
      </w:r>
      <w:r w:rsidRPr="00E8308F">
        <w:rPr>
          <w:rFonts w:ascii="Times New Roman" w:hAnsi="Times New Roman" w:cs="Times New Roman"/>
          <w:sz w:val="24"/>
          <w:szCs w:val="24"/>
        </w:rPr>
        <w:t xml:space="preserve"> – 201</w:t>
      </w:r>
      <w:r w:rsidR="0045537E" w:rsidRPr="00E8308F">
        <w:rPr>
          <w:rFonts w:ascii="Times New Roman" w:hAnsi="Times New Roman" w:cs="Times New Roman"/>
          <w:sz w:val="24"/>
          <w:szCs w:val="24"/>
        </w:rPr>
        <w:t>6</w:t>
      </w:r>
      <w:r w:rsidRPr="00E8308F">
        <w:rPr>
          <w:rFonts w:ascii="Times New Roman" w:hAnsi="Times New Roman" w:cs="Times New Roman"/>
          <w:sz w:val="24"/>
          <w:szCs w:val="24"/>
        </w:rPr>
        <w:t xml:space="preserve">] (National Assembly-Section 76(1)), referred to it and classified by the JTM as a Section 76(1) </w:t>
      </w:r>
      <w:r w:rsidR="00FC0730" w:rsidRPr="00E8308F">
        <w:rPr>
          <w:rFonts w:ascii="Times New Roman" w:hAnsi="Times New Roman" w:cs="Times New Roman"/>
          <w:sz w:val="24"/>
          <w:szCs w:val="24"/>
        </w:rPr>
        <w:t>B</w:t>
      </w:r>
      <w:r w:rsidRPr="00E8308F">
        <w:rPr>
          <w:rFonts w:ascii="Times New Roman" w:hAnsi="Times New Roman" w:cs="Times New Roman"/>
          <w:sz w:val="24"/>
          <w:szCs w:val="24"/>
        </w:rPr>
        <w:t xml:space="preserve">ill, reports as follows: </w:t>
      </w:r>
    </w:p>
    <w:p w14:paraId="78356682" w14:textId="77777777" w:rsidR="004F0E9E" w:rsidRPr="00E8308F" w:rsidRDefault="004F0E9E" w:rsidP="004F0E9E">
      <w:pPr>
        <w:pStyle w:val="ListParagraph"/>
        <w:numPr>
          <w:ilvl w:val="0"/>
          <w:numId w:val="6"/>
        </w:numPr>
        <w:spacing w:after="0" w:line="360" w:lineRule="auto"/>
        <w:ind w:left="426" w:hanging="426"/>
        <w:jc w:val="both"/>
        <w:rPr>
          <w:rFonts w:ascii="Times New Roman" w:hAnsi="Times New Roman" w:cs="Times New Roman"/>
          <w:b/>
          <w:sz w:val="24"/>
          <w:szCs w:val="24"/>
        </w:rPr>
      </w:pPr>
      <w:r w:rsidRPr="00E8308F">
        <w:rPr>
          <w:rFonts w:ascii="Times New Roman" w:hAnsi="Times New Roman" w:cs="Times New Roman"/>
          <w:b/>
          <w:sz w:val="24"/>
          <w:szCs w:val="24"/>
        </w:rPr>
        <w:t>Introduction and background</w:t>
      </w:r>
    </w:p>
    <w:p w14:paraId="33AA7A85" w14:textId="77777777" w:rsidR="004F0E9E" w:rsidRPr="00E8308F" w:rsidRDefault="004F0E9E" w:rsidP="004F0E9E">
      <w:pPr>
        <w:spacing w:line="360" w:lineRule="auto"/>
        <w:jc w:val="both"/>
        <w:rPr>
          <w:rFonts w:ascii="Times New Roman" w:hAnsi="Times New Roman" w:cs="Times New Roman"/>
          <w:sz w:val="24"/>
          <w:szCs w:val="24"/>
        </w:rPr>
      </w:pPr>
      <w:r w:rsidRPr="00E8308F">
        <w:rPr>
          <w:rFonts w:ascii="Times New Roman" w:hAnsi="Times New Roman" w:cs="Times New Roman"/>
          <w:sz w:val="24"/>
          <w:szCs w:val="24"/>
        </w:rPr>
        <w:t xml:space="preserve">Section 10(1) of the Intergovernmental Fiscal Relations Act, 1997 (No. 97 of 1997), requires that each year when the annual budget is introduced, the Minister of Finance </w:t>
      </w:r>
      <w:r w:rsidR="00E166F8" w:rsidRPr="00E8308F">
        <w:rPr>
          <w:rFonts w:ascii="Times New Roman" w:hAnsi="Times New Roman" w:cs="Times New Roman"/>
          <w:sz w:val="24"/>
          <w:szCs w:val="24"/>
        </w:rPr>
        <w:t xml:space="preserve">(the Minister) </w:t>
      </w:r>
      <w:r w:rsidRPr="00E8308F">
        <w:rPr>
          <w:rFonts w:ascii="Times New Roman" w:hAnsi="Times New Roman" w:cs="Times New Roman"/>
          <w:sz w:val="24"/>
          <w:szCs w:val="24"/>
        </w:rPr>
        <w:t>must introduce in the National Assembly a Division of Revenue Bill (the Bill) for the financial year to which that budget relates. The purpose of the Bill is to provide for–</w:t>
      </w:r>
    </w:p>
    <w:p w14:paraId="2E2B0C5F" w14:textId="77777777" w:rsidR="004F0E9E" w:rsidRPr="00E8308F" w:rsidRDefault="004F0E9E" w:rsidP="004F0E9E">
      <w:pPr>
        <w:numPr>
          <w:ilvl w:val="1"/>
          <w:numId w:val="3"/>
        </w:numPr>
        <w:tabs>
          <w:tab w:val="clear" w:pos="2145"/>
        </w:tabs>
        <w:spacing w:after="0" w:line="360" w:lineRule="auto"/>
        <w:ind w:left="567" w:hanging="567"/>
        <w:jc w:val="both"/>
        <w:rPr>
          <w:rFonts w:ascii="Times New Roman" w:hAnsi="Times New Roman" w:cs="Times New Roman"/>
          <w:sz w:val="24"/>
          <w:szCs w:val="24"/>
        </w:rPr>
      </w:pPr>
      <w:r w:rsidRPr="00E8308F">
        <w:rPr>
          <w:rFonts w:ascii="Times New Roman" w:hAnsi="Times New Roman" w:cs="Times New Roman"/>
          <w:sz w:val="24"/>
          <w:szCs w:val="24"/>
        </w:rPr>
        <w:t>the share of each sphere of government of the revenue raised nationally for the relevant financial year;</w:t>
      </w:r>
    </w:p>
    <w:p w14:paraId="44865A00" w14:textId="77777777" w:rsidR="004F0E9E" w:rsidRPr="00E8308F" w:rsidRDefault="004F0E9E" w:rsidP="004F0E9E">
      <w:pPr>
        <w:numPr>
          <w:ilvl w:val="1"/>
          <w:numId w:val="3"/>
        </w:numPr>
        <w:tabs>
          <w:tab w:val="clear" w:pos="2145"/>
        </w:tabs>
        <w:spacing w:after="0" w:line="360" w:lineRule="auto"/>
        <w:ind w:left="567" w:hanging="567"/>
        <w:jc w:val="both"/>
        <w:rPr>
          <w:rFonts w:ascii="Times New Roman" w:hAnsi="Times New Roman" w:cs="Times New Roman"/>
          <w:sz w:val="24"/>
          <w:szCs w:val="24"/>
        </w:rPr>
      </w:pPr>
      <w:r w:rsidRPr="00E8308F">
        <w:rPr>
          <w:rFonts w:ascii="Times New Roman" w:hAnsi="Times New Roman" w:cs="Times New Roman"/>
          <w:sz w:val="24"/>
          <w:szCs w:val="24"/>
        </w:rPr>
        <w:t>each province’s share of the provincial share of that revenue; and</w:t>
      </w:r>
    </w:p>
    <w:p w14:paraId="71378265" w14:textId="77777777" w:rsidR="004F0E9E" w:rsidRPr="00E8308F" w:rsidRDefault="004F0E9E" w:rsidP="004F0E9E">
      <w:pPr>
        <w:numPr>
          <w:ilvl w:val="1"/>
          <w:numId w:val="3"/>
        </w:numPr>
        <w:tabs>
          <w:tab w:val="clear" w:pos="2145"/>
        </w:tabs>
        <w:spacing w:after="0" w:line="360" w:lineRule="auto"/>
        <w:ind w:left="567" w:hanging="567"/>
        <w:jc w:val="both"/>
        <w:rPr>
          <w:rFonts w:ascii="Times New Roman" w:hAnsi="Times New Roman" w:cs="Times New Roman"/>
          <w:sz w:val="24"/>
          <w:szCs w:val="24"/>
        </w:rPr>
      </w:pPr>
      <w:r w:rsidRPr="00E8308F">
        <w:rPr>
          <w:rFonts w:ascii="Times New Roman" w:hAnsi="Times New Roman" w:cs="Times New Roman"/>
          <w:sz w:val="24"/>
          <w:szCs w:val="24"/>
        </w:rPr>
        <w:t>any other allocations to the provinces, local government or municipalities from the national government’s share of that revenue, and any conditions on which those allocations are or must be made.</w:t>
      </w:r>
    </w:p>
    <w:p w14:paraId="79925912" w14:textId="6D2ADAC8" w:rsidR="004F0E9E" w:rsidRPr="00E8308F" w:rsidRDefault="004F0E9E" w:rsidP="00A80106">
      <w:pPr>
        <w:spacing w:before="120" w:line="360" w:lineRule="auto"/>
        <w:jc w:val="both"/>
        <w:rPr>
          <w:rFonts w:ascii="Times New Roman" w:hAnsi="Times New Roman" w:cs="Times New Roman"/>
          <w:sz w:val="24"/>
          <w:szCs w:val="24"/>
        </w:rPr>
      </w:pPr>
      <w:r w:rsidRPr="00E8308F">
        <w:rPr>
          <w:rFonts w:ascii="Times New Roman" w:hAnsi="Times New Roman" w:cs="Times New Roman"/>
          <w:sz w:val="24"/>
          <w:szCs w:val="24"/>
        </w:rPr>
        <w:t xml:space="preserve">According to section 7(3) of the Money Bills </w:t>
      </w:r>
      <w:r w:rsidR="00A57C72" w:rsidRPr="00E8308F">
        <w:rPr>
          <w:rFonts w:ascii="Times New Roman" w:hAnsi="Times New Roman" w:cs="Times New Roman"/>
          <w:sz w:val="24"/>
          <w:szCs w:val="24"/>
        </w:rPr>
        <w:t xml:space="preserve">Amendment Procedure and Related Matters </w:t>
      </w:r>
      <w:r w:rsidRPr="00E8308F">
        <w:rPr>
          <w:rFonts w:ascii="Times New Roman" w:hAnsi="Times New Roman" w:cs="Times New Roman"/>
          <w:sz w:val="24"/>
          <w:szCs w:val="24"/>
        </w:rPr>
        <w:t>Act</w:t>
      </w:r>
      <w:r w:rsidR="00A57C72" w:rsidRPr="00E8308F">
        <w:rPr>
          <w:rFonts w:ascii="Times New Roman" w:hAnsi="Times New Roman" w:cs="Times New Roman"/>
          <w:sz w:val="24"/>
          <w:szCs w:val="24"/>
        </w:rPr>
        <w:t xml:space="preserve"> (Act No 9 of 2009)</w:t>
      </w:r>
      <w:r w:rsidRPr="00E8308F">
        <w:rPr>
          <w:rFonts w:ascii="Times New Roman" w:hAnsi="Times New Roman" w:cs="Times New Roman"/>
          <w:sz w:val="24"/>
          <w:szCs w:val="24"/>
        </w:rPr>
        <w:t xml:space="preserve"> </w:t>
      </w:r>
      <w:r w:rsidR="004612CD" w:rsidRPr="00E8308F">
        <w:rPr>
          <w:rFonts w:ascii="Times New Roman" w:hAnsi="Times New Roman" w:cs="Times New Roman"/>
          <w:sz w:val="24"/>
          <w:szCs w:val="24"/>
        </w:rPr>
        <w:t xml:space="preserve">(the Money Bills Act) </w:t>
      </w:r>
      <w:r w:rsidRPr="00E8308F">
        <w:rPr>
          <w:rFonts w:ascii="Times New Roman" w:hAnsi="Times New Roman" w:cs="Times New Roman"/>
          <w:sz w:val="24"/>
          <w:szCs w:val="24"/>
        </w:rPr>
        <w:t>and section 76(4) of the Constitution, the Bill must be tabled in the National Assembly and thereafter it must be dealt with in accordance with the procedure established by Section 76(1) of the Constitution. In accordance with these sections, the Minister</w:t>
      </w:r>
      <w:r w:rsidR="00542AB0" w:rsidRPr="00E8308F">
        <w:rPr>
          <w:rFonts w:ascii="Times New Roman" w:hAnsi="Times New Roman" w:cs="Times New Roman"/>
          <w:sz w:val="24"/>
          <w:szCs w:val="24"/>
        </w:rPr>
        <w:t>,</w:t>
      </w:r>
      <w:r w:rsidRPr="00E8308F">
        <w:rPr>
          <w:rFonts w:ascii="Times New Roman" w:hAnsi="Times New Roman" w:cs="Times New Roman"/>
          <w:sz w:val="24"/>
          <w:szCs w:val="24"/>
        </w:rPr>
        <w:t xml:space="preserve"> Mr </w:t>
      </w:r>
      <w:r w:rsidR="0075781E" w:rsidRPr="00E8308F">
        <w:rPr>
          <w:rFonts w:ascii="Times New Roman" w:hAnsi="Times New Roman" w:cs="Times New Roman"/>
          <w:sz w:val="24"/>
          <w:szCs w:val="24"/>
        </w:rPr>
        <w:t>P J</w:t>
      </w:r>
      <w:r w:rsidR="0045537E" w:rsidRPr="00E8308F">
        <w:rPr>
          <w:rFonts w:ascii="Times New Roman" w:hAnsi="Times New Roman" w:cs="Times New Roman"/>
          <w:sz w:val="24"/>
          <w:szCs w:val="24"/>
        </w:rPr>
        <w:t xml:space="preserve"> Gordhan</w:t>
      </w:r>
      <w:r w:rsidR="00542AB0" w:rsidRPr="00E8308F">
        <w:rPr>
          <w:rFonts w:ascii="Times New Roman" w:hAnsi="Times New Roman" w:cs="Times New Roman"/>
          <w:sz w:val="24"/>
          <w:szCs w:val="24"/>
        </w:rPr>
        <w:t xml:space="preserve">, </w:t>
      </w:r>
      <w:r w:rsidRPr="00E8308F">
        <w:rPr>
          <w:rFonts w:ascii="Times New Roman" w:hAnsi="Times New Roman" w:cs="Times New Roman"/>
          <w:sz w:val="24"/>
          <w:szCs w:val="24"/>
        </w:rPr>
        <w:t>tabled the Bill in the National Assembly on 2</w:t>
      </w:r>
      <w:r w:rsidR="0045537E" w:rsidRPr="00E8308F">
        <w:rPr>
          <w:rFonts w:ascii="Times New Roman" w:hAnsi="Times New Roman" w:cs="Times New Roman"/>
          <w:sz w:val="24"/>
          <w:szCs w:val="24"/>
        </w:rPr>
        <w:t>4</w:t>
      </w:r>
      <w:r w:rsidRPr="00E8308F">
        <w:rPr>
          <w:rFonts w:ascii="Times New Roman" w:hAnsi="Times New Roman" w:cs="Times New Roman"/>
          <w:sz w:val="24"/>
          <w:szCs w:val="24"/>
        </w:rPr>
        <w:t xml:space="preserve"> February 201</w:t>
      </w:r>
      <w:r w:rsidR="0045537E" w:rsidRPr="00E8308F">
        <w:rPr>
          <w:rFonts w:ascii="Times New Roman" w:hAnsi="Times New Roman" w:cs="Times New Roman"/>
          <w:sz w:val="24"/>
          <w:szCs w:val="24"/>
        </w:rPr>
        <w:t>6</w:t>
      </w:r>
      <w:r w:rsidRPr="00E8308F">
        <w:rPr>
          <w:rFonts w:ascii="Times New Roman" w:hAnsi="Times New Roman" w:cs="Times New Roman"/>
          <w:sz w:val="24"/>
          <w:szCs w:val="24"/>
        </w:rPr>
        <w:t>. On 1</w:t>
      </w:r>
      <w:r w:rsidR="00090843" w:rsidRPr="00E8308F">
        <w:rPr>
          <w:rFonts w:ascii="Times New Roman" w:hAnsi="Times New Roman" w:cs="Times New Roman"/>
          <w:sz w:val="24"/>
          <w:szCs w:val="24"/>
        </w:rPr>
        <w:t>6</w:t>
      </w:r>
      <w:r w:rsidRPr="00E8308F">
        <w:rPr>
          <w:rFonts w:ascii="Times New Roman" w:hAnsi="Times New Roman" w:cs="Times New Roman"/>
          <w:sz w:val="24"/>
          <w:szCs w:val="24"/>
        </w:rPr>
        <w:t xml:space="preserve"> March 201</w:t>
      </w:r>
      <w:r w:rsidR="00090843" w:rsidRPr="00E8308F">
        <w:rPr>
          <w:rFonts w:ascii="Times New Roman" w:hAnsi="Times New Roman" w:cs="Times New Roman"/>
          <w:sz w:val="24"/>
          <w:szCs w:val="24"/>
        </w:rPr>
        <w:t>6</w:t>
      </w:r>
      <w:r w:rsidRPr="00E8308F">
        <w:rPr>
          <w:rFonts w:ascii="Times New Roman" w:hAnsi="Times New Roman" w:cs="Times New Roman"/>
          <w:sz w:val="24"/>
          <w:szCs w:val="24"/>
        </w:rPr>
        <w:t xml:space="preserve"> the Bill was transmitted to the National Council of Provinces and referred to the </w:t>
      </w:r>
      <w:r w:rsidR="003C7EF7" w:rsidRPr="00E8308F">
        <w:rPr>
          <w:rFonts w:ascii="Times New Roman" w:hAnsi="Times New Roman" w:cs="Times New Roman"/>
          <w:sz w:val="24"/>
          <w:szCs w:val="24"/>
        </w:rPr>
        <w:t>Committee</w:t>
      </w:r>
      <w:r w:rsidRPr="00E8308F">
        <w:rPr>
          <w:rFonts w:ascii="Times New Roman" w:hAnsi="Times New Roman" w:cs="Times New Roman"/>
          <w:sz w:val="24"/>
          <w:szCs w:val="24"/>
        </w:rPr>
        <w:t xml:space="preserve">.  </w:t>
      </w:r>
    </w:p>
    <w:p w14:paraId="7E6FF575" w14:textId="77777777" w:rsidR="004F0E9E" w:rsidRPr="00E8308F" w:rsidRDefault="004F0E9E" w:rsidP="0062172F">
      <w:pPr>
        <w:tabs>
          <w:tab w:val="left" w:pos="3828"/>
        </w:tabs>
        <w:spacing w:line="360" w:lineRule="auto"/>
        <w:jc w:val="both"/>
        <w:rPr>
          <w:rFonts w:ascii="Times New Roman" w:hAnsi="Times New Roman" w:cs="Times New Roman"/>
          <w:sz w:val="24"/>
          <w:szCs w:val="24"/>
        </w:rPr>
      </w:pPr>
      <w:r w:rsidRPr="00E8308F">
        <w:rPr>
          <w:rFonts w:ascii="Times New Roman" w:hAnsi="Times New Roman" w:cs="Times New Roman"/>
          <w:sz w:val="24"/>
          <w:szCs w:val="24"/>
        </w:rPr>
        <w:t>Following a briefing by National Treasury on the Bill, the Committee scheduled public hearings for 1</w:t>
      </w:r>
      <w:r w:rsidR="00090843" w:rsidRPr="00E8308F">
        <w:rPr>
          <w:rFonts w:ascii="Times New Roman" w:hAnsi="Times New Roman" w:cs="Times New Roman"/>
          <w:sz w:val="24"/>
          <w:szCs w:val="24"/>
        </w:rPr>
        <w:t>2</w:t>
      </w:r>
      <w:r w:rsidRPr="00E8308F">
        <w:rPr>
          <w:rFonts w:ascii="Times New Roman" w:hAnsi="Times New Roman" w:cs="Times New Roman"/>
          <w:sz w:val="24"/>
          <w:szCs w:val="24"/>
        </w:rPr>
        <w:t xml:space="preserve"> April 201</w:t>
      </w:r>
      <w:r w:rsidR="00090843" w:rsidRPr="00E8308F">
        <w:rPr>
          <w:rFonts w:ascii="Times New Roman" w:hAnsi="Times New Roman" w:cs="Times New Roman"/>
          <w:sz w:val="24"/>
          <w:szCs w:val="24"/>
        </w:rPr>
        <w:t>6</w:t>
      </w:r>
      <w:r w:rsidRPr="00E8308F">
        <w:rPr>
          <w:rFonts w:ascii="Times New Roman" w:hAnsi="Times New Roman" w:cs="Times New Roman"/>
          <w:sz w:val="24"/>
          <w:szCs w:val="24"/>
        </w:rPr>
        <w:t xml:space="preserve"> in line with section 9(5)(b) of the Money Bills Act. Advertisements </w:t>
      </w:r>
      <w:r w:rsidR="00E166F8" w:rsidRPr="00E8308F">
        <w:rPr>
          <w:rFonts w:ascii="Times New Roman" w:hAnsi="Times New Roman" w:cs="Times New Roman"/>
          <w:sz w:val="24"/>
          <w:szCs w:val="24"/>
        </w:rPr>
        <w:t xml:space="preserve">were </w:t>
      </w:r>
      <w:r w:rsidRPr="00E8308F">
        <w:rPr>
          <w:rFonts w:ascii="Times New Roman" w:hAnsi="Times New Roman" w:cs="Times New Roman"/>
          <w:sz w:val="24"/>
          <w:szCs w:val="24"/>
        </w:rPr>
        <w:t xml:space="preserve">placed nationally in all 11 official languages, calling for submissions from interested parties and stakeholders. The Committee received and </w:t>
      </w:r>
      <w:r w:rsidR="0032736C" w:rsidRPr="00E8308F">
        <w:rPr>
          <w:rFonts w:ascii="Times New Roman" w:hAnsi="Times New Roman" w:cs="Times New Roman"/>
          <w:sz w:val="24"/>
          <w:szCs w:val="24"/>
        </w:rPr>
        <w:t xml:space="preserve">considered </w:t>
      </w:r>
      <w:r w:rsidR="00090843" w:rsidRPr="00E8308F">
        <w:rPr>
          <w:rFonts w:ascii="Times New Roman" w:hAnsi="Times New Roman" w:cs="Times New Roman"/>
          <w:sz w:val="24"/>
          <w:szCs w:val="24"/>
        </w:rPr>
        <w:t>four</w:t>
      </w:r>
      <w:r w:rsidRPr="00E8308F">
        <w:rPr>
          <w:rFonts w:ascii="Times New Roman" w:hAnsi="Times New Roman" w:cs="Times New Roman"/>
          <w:sz w:val="24"/>
          <w:szCs w:val="24"/>
        </w:rPr>
        <w:t xml:space="preserve"> </w:t>
      </w:r>
      <w:r w:rsidR="00090843" w:rsidRPr="00E8308F">
        <w:rPr>
          <w:rFonts w:ascii="Times New Roman" w:hAnsi="Times New Roman" w:cs="Times New Roman"/>
          <w:sz w:val="24"/>
          <w:szCs w:val="24"/>
        </w:rPr>
        <w:t xml:space="preserve">oral </w:t>
      </w:r>
      <w:r w:rsidRPr="00E8308F">
        <w:rPr>
          <w:rFonts w:ascii="Times New Roman" w:hAnsi="Times New Roman" w:cs="Times New Roman"/>
          <w:sz w:val="24"/>
          <w:szCs w:val="24"/>
        </w:rPr>
        <w:t>submissions</w:t>
      </w:r>
      <w:r w:rsidR="00090843" w:rsidRPr="00E8308F">
        <w:rPr>
          <w:rFonts w:ascii="Times New Roman" w:hAnsi="Times New Roman" w:cs="Times New Roman"/>
          <w:sz w:val="24"/>
          <w:szCs w:val="24"/>
        </w:rPr>
        <w:t xml:space="preserve"> - by</w:t>
      </w:r>
      <w:r w:rsidRPr="00E8308F">
        <w:rPr>
          <w:rFonts w:ascii="Times New Roman" w:hAnsi="Times New Roman" w:cs="Times New Roman"/>
          <w:sz w:val="24"/>
          <w:szCs w:val="24"/>
        </w:rPr>
        <w:t xml:space="preserve"> </w:t>
      </w:r>
      <w:r w:rsidR="003402F5" w:rsidRPr="00E8308F">
        <w:rPr>
          <w:rFonts w:ascii="Times New Roman" w:hAnsi="Times New Roman" w:cs="Times New Roman"/>
          <w:sz w:val="24"/>
          <w:szCs w:val="24"/>
        </w:rPr>
        <w:t xml:space="preserve">the </w:t>
      </w:r>
      <w:r w:rsidR="00DE1074" w:rsidRPr="00E8308F">
        <w:rPr>
          <w:rFonts w:ascii="Times New Roman" w:hAnsi="Times New Roman" w:cs="Times New Roman"/>
          <w:sz w:val="24"/>
          <w:szCs w:val="24"/>
        </w:rPr>
        <w:t>F</w:t>
      </w:r>
      <w:r w:rsidR="00090843" w:rsidRPr="00E8308F">
        <w:rPr>
          <w:rFonts w:ascii="Times New Roman" w:hAnsi="Times New Roman" w:cs="Times New Roman"/>
          <w:sz w:val="24"/>
          <w:szCs w:val="24"/>
        </w:rPr>
        <w:t>inancial and Fiscal Commission (FFC)</w:t>
      </w:r>
      <w:r w:rsidR="00DE1074" w:rsidRPr="00E8308F">
        <w:rPr>
          <w:rFonts w:ascii="Times New Roman" w:hAnsi="Times New Roman" w:cs="Times New Roman"/>
          <w:sz w:val="24"/>
          <w:szCs w:val="24"/>
        </w:rPr>
        <w:t xml:space="preserve">, </w:t>
      </w:r>
      <w:r w:rsidR="00090843" w:rsidRPr="00E8308F">
        <w:rPr>
          <w:rFonts w:ascii="Times New Roman" w:hAnsi="Times New Roman" w:cs="Times New Roman"/>
          <w:sz w:val="24"/>
          <w:szCs w:val="24"/>
        </w:rPr>
        <w:t>the South African Local Government Association (Salga) and the Congress of South African Trade Unions (Cosatu). In addition,</w:t>
      </w:r>
      <w:r w:rsidR="00786AED" w:rsidRPr="00E8308F">
        <w:rPr>
          <w:rFonts w:ascii="Times New Roman" w:hAnsi="Times New Roman" w:cs="Times New Roman"/>
          <w:sz w:val="24"/>
          <w:szCs w:val="24"/>
        </w:rPr>
        <w:t xml:space="preserve"> </w:t>
      </w:r>
      <w:r w:rsidR="00090843" w:rsidRPr="00E8308F">
        <w:rPr>
          <w:rFonts w:ascii="Times New Roman" w:hAnsi="Times New Roman" w:cs="Times New Roman"/>
          <w:sz w:val="24"/>
          <w:szCs w:val="24"/>
        </w:rPr>
        <w:t xml:space="preserve">a written submission was received from </w:t>
      </w:r>
      <w:r w:rsidR="00617F69" w:rsidRPr="00E8308F">
        <w:rPr>
          <w:rFonts w:ascii="Times New Roman" w:hAnsi="Times New Roman" w:cs="Times New Roman"/>
          <w:sz w:val="24"/>
          <w:szCs w:val="24"/>
        </w:rPr>
        <w:t>Ms Laurika Nxumalo</w:t>
      </w:r>
      <w:r w:rsidR="00786AED" w:rsidRPr="00E8308F">
        <w:rPr>
          <w:rFonts w:ascii="Times New Roman" w:hAnsi="Times New Roman" w:cs="Times New Roman"/>
          <w:sz w:val="24"/>
          <w:szCs w:val="24"/>
        </w:rPr>
        <w:t xml:space="preserve">, and duly </w:t>
      </w:r>
      <w:r w:rsidR="00786AED" w:rsidRPr="00E8308F">
        <w:rPr>
          <w:rFonts w:ascii="Times New Roman" w:hAnsi="Times New Roman" w:cs="Times New Roman"/>
          <w:sz w:val="24"/>
          <w:szCs w:val="24"/>
        </w:rPr>
        <w:lastRenderedPageBreak/>
        <w:t>considered</w:t>
      </w:r>
      <w:r w:rsidR="00617F69" w:rsidRPr="00E8308F">
        <w:rPr>
          <w:rFonts w:ascii="Times New Roman" w:hAnsi="Times New Roman" w:cs="Times New Roman"/>
          <w:sz w:val="24"/>
          <w:szCs w:val="24"/>
        </w:rPr>
        <w:t>.</w:t>
      </w:r>
      <w:r w:rsidR="005A389F" w:rsidRPr="00E8308F">
        <w:rPr>
          <w:rFonts w:ascii="Times New Roman" w:hAnsi="Times New Roman" w:cs="Times New Roman"/>
          <w:sz w:val="24"/>
          <w:szCs w:val="24"/>
        </w:rPr>
        <w:t xml:space="preserve"> Subsequently, negotiating mandates were received from provinces on 20 April 2016 and final mandates on 3 May 2016.</w:t>
      </w:r>
    </w:p>
    <w:p w14:paraId="3329D9AE" w14:textId="77777777" w:rsidR="00BC6A9F" w:rsidRPr="00E8308F" w:rsidRDefault="00BC6A9F" w:rsidP="002C59B4">
      <w:pPr>
        <w:pStyle w:val="ListParagraph"/>
        <w:numPr>
          <w:ilvl w:val="0"/>
          <w:numId w:val="3"/>
        </w:numPr>
        <w:tabs>
          <w:tab w:val="left" w:pos="284"/>
        </w:tabs>
        <w:ind w:left="0" w:firstLine="0"/>
        <w:rPr>
          <w:rFonts w:ascii="Times New Roman" w:hAnsi="Times New Roman" w:cs="Times New Roman"/>
          <w:b/>
          <w:sz w:val="24"/>
          <w:szCs w:val="24"/>
        </w:rPr>
      </w:pPr>
      <w:r w:rsidRPr="00E8308F">
        <w:rPr>
          <w:rFonts w:ascii="Times New Roman" w:hAnsi="Times New Roman" w:cs="Times New Roman"/>
          <w:b/>
          <w:sz w:val="24"/>
          <w:szCs w:val="24"/>
        </w:rPr>
        <w:t>The 201</w:t>
      </w:r>
      <w:r w:rsidR="000036F4" w:rsidRPr="00E8308F">
        <w:rPr>
          <w:rFonts w:ascii="Times New Roman" w:hAnsi="Times New Roman" w:cs="Times New Roman"/>
          <w:b/>
          <w:sz w:val="24"/>
          <w:szCs w:val="24"/>
        </w:rPr>
        <w:t>6</w:t>
      </w:r>
      <w:r w:rsidRPr="00E8308F">
        <w:rPr>
          <w:rFonts w:ascii="Times New Roman" w:hAnsi="Times New Roman" w:cs="Times New Roman"/>
          <w:b/>
          <w:sz w:val="24"/>
          <w:szCs w:val="24"/>
        </w:rPr>
        <w:t xml:space="preserve"> Division of Revenue allocations over the Medium Term Expenditure Framework</w:t>
      </w:r>
    </w:p>
    <w:p w14:paraId="6790AA98" w14:textId="56E78213" w:rsidR="005A389F" w:rsidRPr="00E8308F" w:rsidRDefault="00A57C72" w:rsidP="00911737">
      <w:pPr>
        <w:spacing w:after="0" w:line="360" w:lineRule="auto"/>
        <w:contextualSpacing/>
        <w:jc w:val="both"/>
        <w:textAlignment w:val="baseline"/>
        <w:rPr>
          <w:rFonts w:ascii="Times New Roman" w:eastAsiaTheme="minorEastAsia" w:hAnsi="Times New Roman" w:cs="Times New Roman"/>
          <w:color w:val="000000" w:themeColor="text1"/>
          <w:sz w:val="24"/>
          <w:szCs w:val="24"/>
          <w:lang w:eastAsia="en-ZA"/>
        </w:rPr>
      </w:pPr>
      <w:r w:rsidRPr="00E8308F">
        <w:rPr>
          <w:rFonts w:ascii="Times New Roman" w:eastAsiaTheme="minorEastAsia" w:hAnsi="Times New Roman" w:cs="Times New Roman"/>
          <w:color w:val="000000" w:themeColor="text1"/>
          <w:sz w:val="24"/>
          <w:szCs w:val="24"/>
          <w:lang w:val="en-US" w:eastAsia="en-ZA"/>
        </w:rPr>
        <w:t xml:space="preserve">In light of the serious economic </w:t>
      </w:r>
      <w:r w:rsidR="00334099" w:rsidRPr="00E8308F">
        <w:rPr>
          <w:rFonts w:ascii="Times New Roman" w:eastAsiaTheme="minorEastAsia" w:hAnsi="Times New Roman" w:cs="Times New Roman"/>
          <w:color w:val="000000" w:themeColor="text1"/>
          <w:sz w:val="24"/>
          <w:szCs w:val="24"/>
          <w:lang w:val="en-US" w:eastAsia="en-ZA"/>
        </w:rPr>
        <w:t xml:space="preserve">constraints </w:t>
      </w:r>
      <w:r w:rsidRPr="00E8308F">
        <w:rPr>
          <w:rFonts w:ascii="Times New Roman" w:eastAsiaTheme="minorEastAsia" w:hAnsi="Times New Roman" w:cs="Times New Roman"/>
          <w:color w:val="000000" w:themeColor="text1"/>
          <w:sz w:val="24"/>
          <w:szCs w:val="24"/>
          <w:lang w:val="en-US" w:eastAsia="en-ZA"/>
        </w:rPr>
        <w:t>and social</w:t>
      </w:r>
      <w:r w:rsidR="0002314E" w:rsidRPr="00E8308F">
        <w:rPr>
          <w:rFonts w:ascii="Times New Roman" w:eastAsiaTheme="minorEastAsia" w:hAnsi="Times New Roman" w:cs="Times New Roman"/>
          <w:color w:val="000000" w:themeColor="text1"/>
          <w:sz w:val="24"/>
          <w:szCs w:val="24"/>
          <w:lang w:val="en-US" w:eastAsia="en-ZA"/>
        </w:rPr>
        <w:t xml:space="preserve"> </w:t>
      </w:r>
      <w:r w:rsidRPr="00E8308F">
        <w:rPr>
          <w:rFonts w:ascii="Times New Roman" w:eastAsiaTheme="minorEastAsia" w:hAnsi="Times New Roman" w:cs="Times New Roman"/>
          <w:color w:val="000000" w:themeColor="text1"/>
          <w:sz w:val="24"/>
          <w:szCs w:val="24"/>
          <w:lang w:val="en-US" w:eastAsia="en-ZA"/>
        </w:rPr>
        <w:t xml:space="preserve">pressures under which the 2016 Budget was tabled, government is required to do more with less and to find more innovative ways to execute its mandate. In order to </w:t>
      </w:r>
      <w:r w:rsidR="00125151" w:rsidRPr="00E8308F">
        <w:rPr>
          <w:rFonts w:ascii="Times New Roman" w:eastAsiaTheme="minorEastAsia" w:hAnsi="Times New Roman" w:cs="Times New Roman"/>
          <w:color w:val="000000" w:themeColor="text1"/>
          <w:sz w:val="24"/>
          <w:szCs w:val="24"/>
          <w:lang w:val="en-US" w:eastAsia="en-ZA"/>
        </w:rPr>
        <w:t xml:space="preserve">reprioritise funds for emerging priorities and </w:t>
      </w:r>
      <w:r w:rsidRPr="00E8308F">
        <w:rPr>
          <w:rFonts w:ascii="Times New Roman" w:eastAsiaTheme="minorEastAsia" w:hAnsi="Times New Roman" w:cs="Times New Roman"/>
          <w:color w:val="000000" w:themeColor="text1"/>
          <w:sz w:val="24"/>
          <w:szCs w:val="24"/>
          <w:lang w:val="en-US" w:eastAsia="en-ZA"/>
        </w:rPr>
        <w:t xml:space="preserve">to promote </w:t>
      </w:r>
      <w:r w:rsidR="00125151" w:rsidRPr="00E8308F">
        <w:rPr>
          <w:rFonts w:ascii="Times New Roman" w:eastAsiaTheme="minorEastAsia" w:hAnsi="Times New Roman" w:cs="Times New Roman"/>
          <w:color w:val="000000" w:themeColor="text1"/>
          <w:sz w:val="24"/>
          <w:szCs w:val="24"/>
          <w:lang w:val="en-US" w:eastAsia="en-ZA"/>
        </w:rPr>
        <w:t>fiscal consolidation</w:t>
      </w:r>
      <w:r w:rsidRPr="00E8308F">
        <w:rPr>
          <w:rFonts w:ascii="Times New Roman" w:eastAsiaTheme="minorEastAsia" w:hAnsi="Times New Roman" w:cs="Times New Roman"/>
          <w:color w:val="000000" w:themeColor="text1"/>
          <w:sz w:val="24"/>
          <w:szCs w:val="24"/>
          <w:lang w:val="en-US" w:eastAsia="en-ZA"/>
        </w:rPr>
        <w:t>,</w:t>
      </w:r>
      <w:r w:rsidR="00125151" w:rsidRPr="00E8308F">
        <w:rPr>
          <w:rFonts w:ascii="Times New Roman" w:eastAsiaTheme="minorEastAsia" w:hAnsi="Times New Roman" w:cs="Times New Roman"/>
          <w:color w:val="000000" w:themeColor="text1"/>
          <w:sz w:val="24"/>
          <w:szCs w:val="24"/>
          <w:lang w:val="en-US" w:eastAsia="en-ZA"/>
        </w:rPr>
        <w:t xml:space="preserve"> reductions have been made since the 2015 Medium Term Budget Policy Statement.</w:t>
      </w:r>
      <w:r w:rsidR="000C1192" w:rsidRPr="00E8308F">
        <w:rPr>
          <w:rFonts w:ascii="Times New Roman" w:eastAsiaTheme="minorEastAsia" w:hAnsi="Times New Roman" w:cs="Times New Roman"/>
          <w:color w:val="000000" w:themeColor="text1"/>
          <w:sz w:val="24"/>
          <w:szCs w:val="24"/>
          <w:lang w:val="en-US" w:eastAsia="en-ZA"/>
        </w:rPr>
        <w:t xml:space="preserve"> Revisions to the Clauses of the Bill</w:t>
      </w:r>
      <w:r w:rsidR="003A2532" w:rsidRPr="00E8308F">
        <w:rPr>
          <w:rFonts w:ascii="Times New Roman" w:eastAsiaTheme="minorEastAsia" w:hAnsi="Times New Roman" w:cs="Times New Roman"/>
          <w:color w:val="000000" w:themeColor="text1"/>
          <w:sz w:val="24"/>
          <w:szCs w:val="24"/>
          <w:lang w:val="en-US" w:eastAsia="en-ZA"/>
        </w:rPr>
        <w:t xml:space="preserve"> were on </w:t>
      </w:r>
      <w:r w:rsidR="005A389F" w:rsidRPr="00E8308F">
        <w:rPr>
          <w:rFonts w:ascii="Times New Roman" w:eastAsiaTheme="minorEastAsia" w:hAnsi="Times New Roman" w:cs="Times New Roman"/>
          <w:color w:val="000000" w:themeColor="text1"/>
          <w:sz w:val="24"/>
          <w:szCs w:val="24"/>
          <w:lang w:eastAsia="en-ZA"/>
        </w:rPr>
        <w:t>account of specific policy adjustments</w:t>
      </w:r>
      <w:r w:rsidR="003A2532" w:rsidRPr="00E8308F">
        <w:rPr>
          <w:rFonts w:ascii="Times New Roman" w:eastAsiaTheme="minorEastAsia" w:hAnsi="Times New Roman" w:cs="Times New Roman"/>
          <w:color w:val="000000" w:themeColor="text1"/>
          <w:sz w:val="24"/>
          <w:szCs w:val="24"/>
          <w:lang w:eastAsia="en-ZA"/>
        </w:rPr>
        <w:t xml:space="preserve"> in 2016, </w:t>
      </w:r>
      <w:r w:rsidR="009E07ED" w:rsidRPr="00E8308F">
        <w:rPr>
          <w:rFonts w:ascii="Times New Roman" w:eastAsiaTheme="minorEastAsia" w:hAnsi="Times New Roman" w:cs="Times New Roman"/>
          <w:color w:val="000000" w:themeColor="text1"/>
          <w:sz w:val="24"/>
          <w:szCs w:val="24"/>
          <w:lang w:eastAsia="en-ZA"/>
        </w:rPr>
        <w:t>and</w:t>
      </w:r>
      <w:r w:rsidR="003A2532" w:rsidRPr="00E8308F">
        <w:rPr>
          <w:rFonts w:ascii="Times New Roman" w:eastAsiaTheme="minorEastAsia" w:hAnsi="Times New Roman" w:cs="Times New Roman"/>
          <w:color w:val="000000" w:themeColor="text1"/>
          <w:sz w:val="24"/>
          <w:szCs w:val="24"/>
          <w:lang w:eastAsia="en-ZA"/>
        </w:rPr>
        <w:t xml:space="preserve"> i</w:t>
      </w:r>
      <w:r w:rsidR="005A389F" w:rsidRPr="00E8308F">
        <w:rPr>
          <w:rFonts w:ascii="Times New Roman" w:eastAsiaTheme="minorEastAsia" w:hAnsi="Times New Roman" w:cs="Times New Roman"/>
          <w:color w:val="000000" w:themeColor="text1"/>
          <w:sz w:val="24"/>
          <w:szCs w:val="24"/>
          <w:lang w:eastAsia="en-ZA"/>
        </w:rPr>
        <w:t>nclude</w:t>
      </w:r>
      <w:r w:rsidR="003A2532" w:rsidRPr="00E8308F">
        <w:rPr>
          <w:rFonts w:ascii="Times New Roman" w:eastAsiaTheme="minorEastAsia" w:hAnsi="Times New Roman" w:cs="Times New Roman"/>
          <w:color w:val="000000" w:themeColor="text1"/>
          <w:sz w:val="24"/>
          <w:szCs w:val="24"/>
          <w:lang w:eastAsia="en-ZA"/>
        </w:rPr>
        <w:t>d the following:</w:t>
      </w:r>
    </w:p>
    <w:p w14:paraId="33ED86E0" w14:textId="77777777" w:rsidR="003A2532" w:rsidRPr="00E8308F" w:rsidRDefault="003A2532" w:rsidP="00A80106">
      <w:pPr>
        <w:spacing w:after="0" w:line="360" w:lineRule="auto"/>
        <w:contextualSpacing/>
        <w:textAlignment w:val="baseline"/>
        <w:rPr>
          <w:rFonts w:ascii="Times New Roman" w:eastAsiaTheme="minorEastAsia" w:hAnsi="Times New Roman" w:cs="Times New Roman"/>
          <w:color w:val="000000" w:themeColor="text1"/>
          <w:sz w:val="24"/>
          <w:szCs w:val="24"/>
          <w:lang w:eastAsia="en-ZA"/>
        </w:rPr>
      </w:pPr>
    </w:p>
    <w:p w14:paraId="3A5C0A4E" w14:textId="77777777" w:rsidR="005A389F" w:rsidRPr="00E8308F" w:rsidRDefault="005A389F" w:rsidP="00911737">
      <w:pPr>
        <w:pStyle w:val="ListParagraph"/>
        <w:numPr>
          <w:ilvl w:val="0"/>
          <w:numId w:val="28"/>
        </w:numPr>
        <w:spacing w:after="0" w:line="360" w:lineRule="auto"/>
        <w:jc w:val="both"/>
        <w:textAlignment w:val="baseline"/>
        <w:rPr>
          <w:rFonts w:ascii="Times New Roman" w:eastAsia="Times New Roman" w:hAnsi="Times New Roman" w:cs="Times New Roman"/>
          <w:sz w:val="24"/>
          <w:szCs w:val="24"/>
          <w:lang w:eastAsia="en-ZA"/>
        </w:rPr>
      </w:pPr>
      <w:r w:rsidRPr="00E8308F">
        <w:rPr>
          <w:rFonts w:ascii="Times New Roman" w:eastAsiaTheme="minorEastAsia" w:hAnsi="Times New Roman" w:cs="Times New Roman"/>
          <w:color w:val="000000" w:themeColor="text1"/>
          <w:sz w:val="24"/>
          <w:szCs w:val="24"/>
          <w:lang w:val="en-US" w:eastAsia="en-ZA"/>
        </w:rPr>
        <w:t xml:space="preserve">Clause 10(10) requires provincial departments to gazette transfers to municipalities for </w:t>
      </w:r>
      <w:r w:rsidR="00A45946" w:rsidRPr="00E8308F">
        <w:rPr>
          <w:rFonts w:ascii="Times New Roman" w:eastAsiaTheme="minorEastAsia" w:hAnsi="Times New Roman" w:cs="Times New Roman"/>
          <w:color w:val="000000" w:themeColor="text1"/>
          <w:sz w:val="24"/>
          <w:szCs w:val="24"/>
          <w:lang w:val="en-US" w:eastAsia="en-ZA"/>
        </w:rPr>
        <w:t xml:space="preserve">the </w:t>
      </w:r>
      <w:r w:rsidRPr="00E8308F">
        <w:rPr>
          <w:rFonts w:ascii="Times New Roman" w:eastAsiaTheme="minorEastAsia" w:hAnsi="Times New Roman" w:cs="Times New Roman"/>
          <w:color w:val="000000" w:themeColor="text1"/>
          <w:sz w:val="24"/>
          <w:szCs w:val="24"/>
          <w:lang w:val="en-US" w:eastAsia="en-ZA"/>
        </w:rPr>
        <w:t>Human Settlements Development Grant funded projects before the grant can be transferred to provinces.</w:t>
      </w:r>
    </w:p>
    <w:p w14:paraId="78041E63" w14:textId="77777777" w:rsidR="00FC5FE3" w:rsidRPr="00E8308F" w:rsidRDefault="00FC5FE3" w:rsidP="00FC5FE3">
      <w:pPr>
        <w:pStyle w:val="ListParagraph"/>
        <w:numPr>
          <w:ilvl w:val="0"/>
          <w:numId w:val="28"/>
        </w:numPr>
        <w:spacing w:after="0" w:line="360" w:lineRule="auto"/>
        <w:jc w:val="both"/>
        <w:textAlignment w:val="baseline"/>
        <w:rPr>
          <w:rFonts w:ascii="Times New Roman" w:eastAsia="Times New Roman" w:hAnsi="Times New Roman" w:cs="Times New Roman"/>
          <w:sz w:val="24"/>
          <w:szCs w:val="24"/>
          <w:lang w:eastAsia="en-ZA"/>
        </w:rPr>
      </w:pPr>
      <w:r w:rsidRPr="00E8308F">
        <w:rPr>
          <w:rFonts w:ascii="Times New Roman" w:eastAsia="Times New Roman" w:hAnsi="Times New Roman" w:cs="Times New Roman"/>
          <w:sz w:val="24"/>
          <w:szCs w:val="24"/>
          <w:lang w:val="en-US" w:eastAsia="en-ZA"/>
        </w:rPr>
        <w:t>Clause 19 clarifies the grounds on which funds can be withheld and stopped by making explicit the linkages to Section 216 of the Constitution and Section 38(1)(b)(i) of the Municipal Finance Management Act.</w:t>
      </w:r>
    </w:p>
    <w:p w14:paraId="510EA3D1" w14:textId="42AB3155" w:rsidR="005A389F" w:rsidRPr="00E8308F" w:rsidRDefault="005A389F" w:rsidP="00FC5FE3">
      <w:pPr>
        <w:pStyle w:val="ListParagraph"/>
        <w:numPr>
          <w:ilvl w:val="0"/>
          <w:numId w:val="28"/>
        </w:numPr>
        <w:spacing w:after="0" w:line="360" w:lineRule="auto"/>
        <w:jc w:val="both"/>
        <w:textAlignment w:val="baseline"/>
        <w:rPr>
          <w:rFonts w:ascii="Times New Roman" w:eastAsia="Times New Roman" w:hAnsi="Times New Roman" w:cs="Times New Roman"/>
          <w:sz w:val="24"/>
          <w:szCs w:val="24"/>
          <w:lang w:eastAsia="en-ZA"/>
        </w:rPr>
      </w:pPr>
      <w:r w:rsidRPr="00E8308F">
        <w:rPr>
          <w:rFonts w:ascii="Times New Roman" w:eastAsiaTheme="minorEastAsia" w:hAnsi="Times New Roman" w:cs="Times New Roman"/>
          <w:color w:val="000000" w:themeColor="text1"/>
          <w:sz w:val="24"/>
          <w:szCs w:val="24"/>
          <w:lang w:eastAsia="en-ZA"/>
        </w:rPr>
        <w:t>In light of the ongoing drought</w:t>
      </w:r>
      <w:r w:rsidR="00A45946" w:rsidRPr="00E8308F">
        <w:rPr>
          <w:rFonts w:ascii="Times New Roman" w:eastAsiaTheme="minorEastAsia" w:hAnsi="Times New Roman" w:cs="Times New Roman"/>
          <w:color w:val="000000" w:themeColor="text1"/>
          <w:sz w:val="24"/>
          <w:szCs w:val="24"/>
          <w:lang w:eastAsia="en-ZA"/>
        </w:rPr>
        <w:t>,</w:t>
      </w:r>
      <w:r w:rsidRPr="00E8308F">
        <w:rPr>
          <w:rFonts w:ascii="Times New Roman" w:eastAsiaTheme="minorEastAsia" w:hAnsi="Times New Roman" w:cs="Times New Roman"/>
          <w:color w:val="000000" w:themeColor="text1"/>
          <w:sz w:val="24"/>
          <w:szCs w:val="24"/>
          <w:lang w:eastAsia="en-ZA"/>
        </w:rPr>
        <w:t xml:space="preserve"> </w:t>
      </w:r>
      <w:r w:rsidR="00A45946" w:rsidRPr="00E8308F">
        <w:rPr>
          <w:rFonts w:ascii="Times New Roman" w:eastAsiaTheme="minorEastAsia" w:hAnsi="Times New Roman" w:cs="Times New Roman"/>
          <w:color w:val="000000" w:themeColor="text1"/>
          <w:sz w:val="24"/>
          <w:szCs w:val="24"/>
          <w:lang w:val="en-US" w:eastAsia="en-ZA"/>
        </w:rPr>
        <w:t>Clause 20(</w:t>
      </w:r>
      <w:r w:rsidRPr="00E8308F">
        <w:rPr>
          <w:rFonts w:ascii="Times New Roman" w:eastAsiaTheme="minorEastAsia" w:hAnsi="Times New Roman" w:cs="Times New Roman"/>
          <w:color w:val="000000" w:themeColor="text1"/>
          <w:sz w:val="24"/>
          <w:szCs w:val="24"/>
          <w:lang w:val="en-US" w:eastAsia="en-ZA"/>
        </w:rPr>
        <w:t xml:space="preserve">6) has been changed to allow grants to be reprioritised to disaster relief or recovery. </w:t>
      </w:r>
      <w:r w:rsidR="00A45946" w:rsidRPr="00E8308F">
        <w:rPr>
          <w:rFonts w:ascii="Times New Roman" w:eastAsiaTheme="minorEastAsia" w:hAnsi="Times New Roman" w:cs="Times New Roman"/>
          <w:color w:val="000000" w:themeColor="text1"/>
          <w:sz w:val="24"/>
          <w:szCs w:val="24"/>
          <w:lang w:val="en-US" w:eastAsia="en-ZA"/>
        </w:rPr>
        <w:t xml:space="preserve">However, </w:t>
      </w:r>
      <w:r w:rsidRPr="00E8308F">
        <w:rPr>
          <w:rFonts w:ascii="Times New Roman" w:eastAsiaTheme="minorEastAsia" w:hAnsi="Times New Roman" w:cs="Times New Roman"/>
          <w:color w:val="000000" w:themeColor="text1"/>
          <w:sz w:val="24"/>
          <w:szCs w:val="24"/>
          <w:lang w:val="en-US" w:eastAsia="en-ZA"/>
        </w:rPr>
        <w:t>National Treasury must approve any reprioritisation</w:t>
      </w:r>
      <w:r w:rsidR="00A45946" w:rsidRPr="00E8308F">
        <w:rPr>
          <w:rFonts w:ascii="Times New Roman" w:eastAsiaTheme="minorEastAsia" w:hAnsi="Times New Roman" w:cs="Times New Roman"/>
          <w:color w:val="000000" w:themeColor="text1"/>
          <w:sz w:val="24"/>
          <w:szCs w:val="24"/>
          <w:lang w:val="en-US" w:eastAsia="en-ZA"/>
        </w:rPr>
        <w:t xml:space="preserve"> and f</w:t>
      </w:r>
      <w:r w:rsidRPr="00E8308F">
        <w:rPr>
          <w:rFonts w:ascii="Times New Roman" w:eastAsiaTheme="minorEastAsia" w:hAnsi="Times New Roman" w:cs="Times New Roman"/>
          <w:color w:val="000000" w:themeColor="text1"/>
          <w:sz w:val="24"/>
          <w:szCs w:val="24"/>
          <w:lang w:val="en-US" w:eastAsia="en-ZA"/>
        </w:rPr>
        <w:t>unds mus</w:t>
      </w:r>
      <w:r w:rsidR="00A45946" w:rsidRPr="00E8308F">
        <w:rPr>
          <w:rFonts w:ascii="Times New Roman" w:eastAsiaTheme="minorEastAsia" w:hAnsi="Times New Roman" w:cs="Times New Roman"/>
          <w:color w:val="000000" w:themeColor="text1"/>
          <w:sz w:val="24"/>
          <w:szCs w:val="24"/>
          <w:lang w:val="en-US" w:eastAsia="en-ZA"/>
        </w:rPr>
        <w:t xml:space="preserve">t remain within the same sector, for example, </w:t>
      </w:r>
      <w:r w:rsidRPr="00E8308F">
        <w:rPr>
          <w:rFonts w:ascii="Times New Roman" w:eastAsiaTheme="minorEastAsia" w:hAnsi="Times New Roman" w:cs="Times New Roman"/>
          <w:color w:val="000000" w:themeColor="text1"/>
          <w:sz w:val="24"/>
          <w:szCs w:val="24"/>
          <w:lang w:val="en-US" w:eastAsia="en-ZA"/>
        </w:rPr>
        <w:t xml:space="preserve">agriculture grants can fund </w:t>
      </w:r>
      <w:r w:rsidR="00C77EFC" w:rsidRPr="00E8308F">
        <w:rPr>
          <w:rFonts w:ascii="Times New Roman" w:eastAsiaTheme="minorEastAsia" w:hAnsi="Times New Roman" w:cs="Times New Roman"/>
          <w:color w:val="000000" w:themeColor="text1"/>
          <w:sz w:val="24"/>
          <w:szCs w:val="24"/>
          <w:lang w:val="en-US" w:eastAsia="en-ZA"/>
        </w:rPr>
        <w:t xml:space="preserve">disaster </w:t>
      </w:r>
      <w:r w:rsidRPr="00E8308F">
        <w:rPr>
          <w:rFonts w:ascii="Times New Roman" w:eastAsiaTheme="minorEastAsia" w:hAnsi="Times New Roman" w:cs="Times New Roman"/>
          <w:color w:val="000000" w:themeColor="text1"/>
          <w:sz w:val="24"/>
          <w:szCs w:val="24"/>
          <w:lang w:val="en-US" w:eastAsia="en-ZA"/>
        </w:rPr>
        <w:t>re</w:t>
      </w:r>
      <w:r w:rsidR="00A45946" w:rsidRPr="00E8308F">
        <w:rPr>
          <w:rFonts w:ascii="Times New Roman" w:eastAsiaTheme="minorEastAsia" w:hAnsi="Times New Roman" w:cs="Times New Roman"/>
          <w:color w:val="000000" w:themeColor="text1"/>
          <w:sz w:val="24"/>
          <w:szCs w:val="24"/>
          <w:lang w:val="en-US" w:eastAsia="en-ZA"/>
        </w:rPr>
        <w:t>lief</w:t>
      </w:r>
      <w:r w:rsidR="00C77EFC" w:rsidRPr="00E8308F">
        <w:rPr>
          <w:rFonts w:ascii="Times New Roman" w:eastAsiaTheme="minorEastAsia" w:hAnsi="Times New Roman" w:cs="Times New Roman"/>
          <w:color w:val="000000" w:themeColor="text1"/>
          <w:sz w:val="24"/>
          <w:szCs w:val="24"/>
          <w:lang w:val="en-US" w:eastAsia="en-ZA"/>
        </w:rPr>
        <w:t xml:space="preserve"> within</w:t>
      </w:r>
      <w:r w:rsidR="00A45946" w:rsidRPr="00E8308F">
        <w:rPr>
          <w:rFonts w:ascii="Times New Roman" w:eastAsiaTheme="minorEastAsia" w:hAnsi="Times New Roman" w:cs="Times New Roman"/>
          <w:color w:val="000000" w:themeColor="text1"/>
          <w:sz w:val="24"/>
          <w:szCs w:val="24"/>
          <w:lang w:val="en-US" w:eastAsia="en-ZA"/>
        </w:rPr>
        <w:t xml:space="preserve"> the agriculture sector.</w:t>
      </w:r>
    </w:p>
    <w:p w14:paraId="39AF5979" w14:textId="77777777" w:rsidR="005A389F" w:rsidRPr="00E8308F" w:rsidRDefault="00A45946" w:rsidP="00911737">
      <w:pPr>
        <w:pStyle w:val="ListParagraph"/>
        <w:numPr>
          <w:ilvl w:val="0"/>
          <w:numId w:val="28"/>
        </w:numPr>
        <w:spacing w:after="0" w:line="360" w:lineRule="auto"/>
        <w:jc w:val="both"/>
        <w:textAlignment w:val="baseline"/>
        <w:rPr>
          <w:rFonts w:ascii="Times New Roman" w:eastAsia="Times New Roman" w:hAnsi="Times New Roman" w:cs="Times New Roman"/>
          <w:sz w:val="24"/>
          <w:szCs w:val="24"/>
          <w:lang w:eastAsia="en-ZA"/>
        </w:rPr>
      </w:pPr>
      <w:r w:rsidRPr="00E8308F">
        <w:rPr>
          <w:rFonts w:ascii="Times New Roman" w:eastAsia="Times New Roman" w:hAnsi="Times New Roman" w:cs="Times New Roman"/>
          <w:sz w:val="24"/>
          <w:szCs w:val="24"/>
          <w:lang w:eastAsia="en-ZA"/>
        </w:rPr>
        <w:t xml:space="preserve">In order to address </w:t>
      </w:r>
      <w:r w:rsidR="005A389F" w:rsidRPr="00E8308F">
        <w:rPr>
          <w:rFonts w:ascii="Times New Roman" w:eastAsia="Times New Roman" w:hAnsi="Times New Roman" w:cs="Times New Roman"/>
          <w:iCs/>
          <w:sz w:val="24"/>
          <w:szCs w:val="24"/>
          <w:lang w:eastAsia="en-ZA"/>
        </w:rPr>
        <w:t>corruption in procurement</w:t>
      </w:r>
      <w:r w:rsidRPr="00E8308F">
        <w:rPr>
          <w:rFonts w:ascii="Times New Roman" w:eastAsia="Times New Roman" w:hAnsi="Times New Roman" w:cs="Times New Roman"/>
          <w:i/>
          <w:iCs/>
          <w:sz w:val="24"/>
          <w:szCs w:val="24"/>
          <w:lang w:eastAsia="en-ZA"/>
        </w:rPr>
        <w:t>,</w:t>
      </w:r>
      <w:r w:rsidR="005A389F" w:rsidRPr="00E8308F">
        <w:rPr>
          <w:rFonts w:ascii="Times New Roman" w:eastAsia="Times New Roman" w:hAnsi="Times New Roman" w:cs="Times New Roman"/>
          <w:i/>
          <w:iCs/>
          <w:sz w:val="24"/>
          <w:szCs w:val="24"/>
          <w:lang w:eastAsia="en-ZA"/>
        </w:rPr>
        <w:t xml:space="preserve"> </w:t>
      </w:r>
      <w:r w:rsidR="005A389F" w:rsidRPr="00E8308F">
        <w:rPr>
          <w:rFonts w:ascii="Times New Roman" w:eastAsia="Times New Roman" w:hAnsi="Times New Roman" w:cs="Times New Roman"/>
          <w:sz w:val="24"/>
          <w:szCs w:val="24"/>
          <w:lang w:eastAsia="en-ZA"/>
        </w:rPr>
        <w:t xml:space="preserve">Clause 21(2) makes provision for the conversion of a direct grant allocation (Schedule 5) to indirect grant allocations (Schedule 6) if a municipality fails to adhere to procurement procedures in terms of </w:t>
      </w:r>
      <w:r w:rsidR="00680734" w:rsidRPr="00E8308F">
        <w:rPr>
          <w:rFonts w:ascii="Times New Roman" w:eastAsia="Times New Roman" w:hAnsi="Times New Roman" w:cs="Times New Roman"/>
          <w:sz w:val="24"/>
          <w:szCs w:val="24"/>
          <w:lang w:eastAsia="en-ZA"/>
        </w:rPr>
        <w:t xml:space="preserve">the </w:t>
      </w:r>
      <w:r w:rsidR="005A389F" w:rsidRPr="00E8308F">
        <w:rPr>
          <w:rFonts w:ascii="Times New Roman" w:eastAsia="Times New Roman" w:hAnsi="Times New Roman" w:cs="Times New Roman"/>
          <w:sz w:val="24"/>
          <w:szCs w:val="24"/>
          <w:lang w:eastAsia="en-ZA"/>
        </w:rPr>
        <w:t>Municipal Finance Management Act.</w:t>
      </w:r>
    </w:p>
    <w:p w14:paraId="17085AEA" w14:textId="77777777" w:rsidR="009E07ED" w:rsidRPr="00E8308F" w:rsidRDefault="009E07ED" w:rsidP="00911737">
      <w:pPr>
        <w:pStyle w:val="ListParagraph"/>
        <w:numPr>
          <w:ilvl w:val="0"/>
          <w:numId w:val="28"/>
        </w:numPr>
        <w:spacing w:after="0" w:line="360" w:lineRule="auto"/>
        <w:jc w:val="both"/>
        <w:textAlignment w:val="baseline"/>
        <w:rPr>
          <w:rFonts w:ascii="Times New Roman" w:eastAsia="Times New Roman" w:hAnsi="Times New Roman" w:cs="Times New Roman"/>
          <w:sz w:val="24"/>
          <w:szCs w:val="24"/>
          <w:lang w:eastAsia="en-ZA"/>
        </w:rPr>
      </w:pPr>
      <w:r w:rsidRPr="00E8308F">
        <w:rPr>
          <w:rFonts w:ascii="Times New Roman" w:eastAsia="Times New Roman" w:hAnsi="Times New Roman" w:cs="Times New Roman"/>
          <w:sz w:val="24"/>
          <w:szCs w:val="24"/>
          <w:lang w:eastAsia="en-ZA"/>
        </w:rPr>
        <w:t>A new C</w:t>
      </w:r>
      <w:r w:rsidR="005A389F" w:rsidRPr="00E8308F">
        <w:rPr>
          <w:rFonts w:ascii="Times New Roman" w:eastAsia="Times New Roman" w:hAnsi="Times New Roman" w:cs="Times New Roman"/>
          <w:sz w:val="24"/>
          <w:szCs w:val="24"/>
          <w:lang w:eastAsia="en-ZA"/>
        </w:rPr>
        <w:t xml:space="preserve">lause 38 has been added to enable National Treasury to re-gazette allocations in the event that elections are held after the start of the municipal financial year and to set in place interim measures for grant planning and spending in re-demarcated municipalities. </w:t>
      </w:r>
    </w:p>
    <w:p w14:paraId="36948253" w14:textId="77777777" w:rsidR="005A389F" w:rsidRPr="00E8308F" w:rsidRDefault="005A389F" w:rsidP="00A80106">
      <w:pPr>
        <w:spacing w:after="0" w:line="360" w:lineRule="auto"/>
        <w:contextualSpacing/>
        <w:textAlignment w:val="baseline"/>
        <w:rPr>
          <w:rFonts w:ascii="Times New Roman" w:eastAsiaTheme="minorEastAsia" w:hAnsi="Times New Roman" w:cs="Times New Roman"/>
          <w:color w:val="000000" w:themeColor="text1"/>
          <w:sz w:val="24"/>
          <w:szCs w:val="24"/>
          <w:lang w:val="en-US" w:eastAsia="en-ZA"/>
        </w:rPr>
      </w:pPr>
    </w:p>
    <w:p w14:paraId="2DD87AF6" w14:textId="582FCA43" w:rsidR="00A57C72" w:rsidRPr="00E8308F" w:rsidRDefault="00A57C72" w:rsidP="00A80106">
      <w:pPr>
        <w:spacing w:after="0" w:line="360" w:lineRule="auto"/>
        <w:contextualSpacing/>
        <w:textAlignment w:val="baseline"/>
        <w:rPr>
          <w:rFonts w:ascii="Times New Roman" w:eastAsia="Times New Roman" w:hAnsi="Times New Roman" w:cs="Times New Roman"/>
          <w:sz w:val="24"/>
          <w:szCs w:val="24"/>
          <w:lang w:eastAsia="en-ZA"/>
        </w:rPr>
      </w:pPr>
      <w:r w:rsidRPr="00E8308F">
        <w:rPr>
          <w:rFonts w:ascii="Times New Roman" w:eastAsiaTheme="minorEastAsia" w:hAnsi="Times New Roman" w:cs="Times New Roman"/>
          <w:color w:val="000000" w:themeColor="text1"/>
          <w:sz w:val="24"/>
          <w:szCs w:val="24"/>
          <w:lang w:val="en-US" w:eastAsia="en-ZA"/>
        </w:rPr>
        <w:t>Table</w:t>
      </w:r>
      <w:r w:rsidR="00FC0730" w:rsidRPr="00E8308F">
        <w:rPr>
          <w:rFonts w:ascii="Times New Roman" w:eastAsiaTheme="minorEastAsia" w:hAnsi="Times New Roman" w:cs="Times New Roman"/>
          <w:color w:val="000000" w:themeColor="text1"/>
          <w:sz w:val="24"/>
          <w:szCs w:val="24"/>
          <w:lang w:val="en-US" w:eastAsia="en-ZA"/>
        </w:rPr>
        <w:t xml:space="preserve"> 1</w:t>
      </w:r>
      <w:r w:rsidRPr="00E8308F">
        <w:rPr>
          <w:rFonts w:ascii="Times New Roman" w:eastAsiaTheme="minorEastAsia" w:hAnsi="Times New Roman" w:cs="Times New Roman"/>
          <w:color w:val="000000" w:themeColor="text1"/>
          <w:sz w:val="24"/>
          <w:szCs w:val="24"/>
          <w:lang w:val="en-US" w:eastAsia="en-ZA"/>
        </w:rPr>
        <w:t xml:space="preserve"> below shows how the Bill divides the nationally raised revenue among the three spheres of government: </w:t>
      </w:r>
    </w:p>
    <w:p w14:paraId="5411D1F8" w14:textId="77777777" w:rsidR="008B086D" w:rsidRPr="00E8308F" w:rsidRDefault="008B086D" w:rsidP="00BC6A9F">
      <w:pPr>
        <w:rPr>
          <w:rFonts w:ascii="Times New Roman" w:hAnsi="Times New Roman" w:cs="Times New Roman"/>
          <w:b/>
          <w:sz w:val="24"/>
          <w:szCs w:val="24"/>
        </w:rPr>
      </w:pPr>
    </w:p>
    <w:p w14:paraId="18FBBACD" w14:textId="77777777" w:rsidR="001F4052" w:rsidRPr="00E8308F" w:rsidRDefault="00C5213E" w:rsidP="00BC6A9F">
      <w:pPr>
        <w:rPr>
          <w:rFonts w:ascii="Times New Roman" w:hAnsi="Times New Roman" w:cs="Times New Roman"/>
          <w:b/>
          <w:sz w:val="24"/>
          <w:szCs w:val="24"/>
          <w:u w:val="single"/>
        </w:rPr>
      </w:pPr>
      <w:r w:rsidRPr="00E8308F">
        <w:rPr>
          <w:rFonts w:ascii="Times New Roman" w:hAnsi="Times New Roman" w:cs="Times New Roman"/>
          <w:b/>
          <w:sz w:val="24"/>
          <w:szCs w:val="24"/>
        </w:rPr>
        <w:t>Table 1:</w:t>
      </w:r>
      <w:r w:rsidRPr="00E8308F">
        <w:rPr>
          <w:rFonts w:ascii="Times New Roman" w:hAnsi="Times New Roman" w:cs="Times New Roman"/>
          <w:b/>
          <w:sz w:val="24"/>
          <w:szCs w:val="24"/>
          <w:u w:val="single"/>
        </w:rPr>
        <w:t xml:space="preserve"> </w:t>
      </w:r>
      <w:r w:rsidRPr="00E8308F">
        <w:rPr>
          <w:rFonts w:ascii="Times New Roman" w:hAnsi="Times New Roman" w:cs="Times New Roman"/>
          <w:b/>
          <w:spacing w:val="6"/>
          <w:sz w:val="24"/>
          <w:szCs w:val="24"/>
        </w:rPr>
        <w:t>Equitable Division of Nationally Raised Revenue among the National, Provincial and Local Spheres of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1842"/>
        <w:gridCol w:w="2439"/>
      </w:tblGrid>
      <w:tr w:rsidR="00BC6A9F" w:rsidRPr="00E8308F" w14:paraId="3BB1BD19" w14:textId="77777777" w:rsidTr="00D6601D">
        <w:trPr>
          <w:trHeight w:val="634"/>
        </w:trPr>
        <w:tc>
          <w:tcPr>
            <w:tcW w:w="2660" w:type="dxa"/>
            <w:vMerge w:val="restart"/>
            <w:noWrap/>
          </w:tcPr>
          <w:p w14:paraId="0C39FF73" w14:textId="77777777" w:rsidR="00BC6A9F" w:rsidRPr="00E8308F" w:rsidRDefault="00BC6A9F" w:rsidP="0094734F">
            <w:pPr>
              <w:spacing w:line="360" w:lineRule="auto"/>
              <w:jc w:val="both"/>
              <w:rPr>
                <w:rFonts w:ascii="Times New Roman" w:hAnsi="Times New Roman" w:cs="Times New Roman"/>
                <w:b/>
                <w:bCs/>
                <w:sz w:val="24"/>
                <w:szCs w:val="24"/>
              </w:rPr>
            </w:pPr>
          </w:p>
          <w:p w14:paraId="2809A25D" w14:textId="77777777" w:rsidR="00BC6A9F" w:rsidRPr="00E8308F" w:rsidRDefault="00BC6A9F" w:rsidP="0094734F">
            <w:pPr>
              <w:spacing w:line="360" w:lineRule="auto"/>
              <w:jc w:val="both"/>
              <w:rPr>
                <w:rFonts w:ascii="Times New Roman" w:hAnsi="Times New Roman" w:cs="Times New Roman"/>
                <w:b/>
                <w:bCs/>
                <w:sz w:val="24"/>
                <w:szCs w:val="24"/>
              </w:rPr>
            </w:pPr>
          </w:p>
          <w:p w14:paraId="14A69D7C" w14:textId="77777777" w:rsidR="00BC6A9F" w:rsidRPr="00E8308F" w:rsidRDefault="00BC6A9F" w:rsidP="0094734F">
            <w:pPr>
              <w:spacing w:line="360" w:lineRule="auto"/>
              <w:jc w:val="both"/>
              <w:rPr>
                <w:rFonts w:ascii="Times New Roman" w:hAnsi="Times New Roman" w:cs="Times New Roman"/>
                <w:b/>
                <w:bCs/>
                <w:sz w:val="24"/>
                <w:szCs w:val="24"/>
              </w:rPr>
            </w:pPr>
            <w:r w:rsidRPr="00E8308F">
              <w:rPr>
                <w:rFonts w:ascii="Times New Roman" w:hAnsi="Times New Roman" w:cs="Times New Roman"/>
                <w:b/>
                <w:bCs/>
                <w:sz w:val="24"/>
                <w:szCs w:val="24"/>
              </w:rPr>
              <w:t>Spheres of Government</w:t>
            </w:r>
          </w:p>
        </w:tc>
        <w:tc>
          <w:tcPr>
            <w:tcW w:w="1843" w:type="dxa"/>
            <w:noWrap/>
          </w:tcPr>
          <w:p w14:paraId="56F44D67" w14:textId="77777777" w:rsidR="00BC6A9F" w:rsidRPr="00E8308F" w:rsidRDefault="00BC6A9F" w:rsidP="0094734F">
            <w:pPr>
              <w:spacing w:line="360" w:lineRule="auto"/>
              <w:jc w:val="both"/>
              <w:rPr>
                <w:rFonts w:ascii="Times New Roman" w:hAnsi="Times New Roman" w:cs="Times New Roman"/>
                <w:b/>
                <w:bCs/>
                <w:sz w:val="24"/>
                <w:szCs w:val="24"/>
              </w:rPr>
            </w:pPr>
            <w:r w:rsidRPr="00E8308F">
              <w:rPr>
                <w:rFonts w:ascii="Times New Roman" w:hAnsi="Times New Roman" w:cs="Times New Roman"/>
                <w:b/>
                <w:bCs/>
                <w:sz w:val="24"/>
                <w:szCs w:val="24"/>
              </w:rPr>
              <w:t xml:space="preserve">  Column A</w:t>
            </w:r>
          </w:p>
        </w:tc>
        <w:tc>
          <w:tcPr>
            <w:tcW w:w="4281" w:type="dxa"/>
            <w:gridSpan w:val="2"/>
            <w:noWrap/>
          </w:tcPr>
          <w:p w14:paraId="754A3A76" w14:textId="77777777" w:rsidR="00BC6A9F" w:rsidRPr="00E8308F" w:rsidRDefault="00BC6A9F" w:rsidP="0094734F">
            <w:pPr>
              <w:spacing w:line="360" w:lineRule="auto"/>
              <w:jc w:val="both"/>
              <w:rPr>
                <w:rFonts w:ascii="Times New Roman" w:hAnsi="Times New Roman" w:cs="Times New Roman"/>
                <w:b/>
                <w:bCs/>
                <w:sz w:val="24"/>
                <w:szCs w:val="24"/>
              </w:rPr>
            </w:pPr>
            <w:r w:rsidRPr="00E8308F">
              <w:rPr>
                <w:rFonts w:ascii="Times New Roman" w:hAnsi="Times New Roman" w:cs="Times New Roman"/>
                <w:b/>
                <w:bCs/>
                <w:sz w:val="24"/>
                <w:szCs w:val="24"/>
              </w:rPr>
              <w:t xml:space="preserve">           Column B</w:t>
            </w:r>
          </w:p>
        </w:tc>
      </w:tr>
      <w:tr w:rsidR="00BC6A9F" w:rsidRPr="00E8308F" w14:paraId="2C5A5CEB" w14:textId="77777777" w:rsidTr="00D6601D">
        <w:trPr>
          <w:trHeight w:val="495"/>
        </w:trPr>
        <w:tc>
          <w:tcPr>
            <w:tcW w:w="2660" w:type="dxa"/>
            <w:vMerge/>
          </w:tcPr>
          <w:p w14:paraId="2CB04837" w14:textId="77777777" w:rsidR="00BC6A9F" w:rsidRPr="00E8308F" w:rsidRDefault="00BC6A9F" w:rsidP="0094734F">
            <w:pPr>
              <w:spacing w:line="360" w:lineRule="auto"/>
              <w:jc w:val="both"/>
              <w:rPr>
                <w:rFonts w:ascii="Times New Roman" w:hAnsi="Times New Roman" w:cs="Times New Roman"/>
                <w:b/>
                <w:bCs/>
                <w:color w:val="5B9BD5" w:themeColor="accent1"/>
                <w:sz w:val="24"/>
                <w:szCs w:val="24"/>
              </w:rPr>
            </w:pPr>
          </w:p>
        </w:tc>
        <w:tc>
          <w:tcPr>
            <w:tcW w:w="1843" w:type="dxa"/>
            <w:vMerge w:val="restart"/>
          </w:tcPr>
          <w:p w14:paraId="01CF418C" w14:textId="77777777" w:rsidR="00BC6A9F" w:rsidRPr="00E8308F" w:rsidRDefault="00BC6A9F" w:rsidP="0094734F">
            <w:pPr>
              <w:spacing w:line="360" w:lineRule="auto"/>
              <w:jc w:val="both"/>
              <w:rPr>
                <w:rFonts w:ascii="Times New Roman" w:hAnsi="Times New Roman" w:cs="Times New Roman"/>
                <w:b/>
                <w:bCs/>
                <w:color w:val="5B9BD5" w:themeColor="accent1"/>
                <w:sz w:val="24"/>
                <w:szCs w:val="24"/>
              </w:rPr>
            </w:pPr>
          </w:p>
          <w:p w14:paraId="071249FD" w14:textId="77777777" w:rsidR="00BC6A9F" w:rsidRPr="00E8308F" w:rsidRDefault="00BC6A9F" w:rsidP="0094734F">
            <w:pPr>
              <w:spacing w:line="360" w:lineRule="auto"/>
              <w:jc w:val="both"/>
              <w:rPr>
                <w:rFonts w:ascii="Times New Roman" w:hAnsi="Times New Roman" w:cs="Times New Roman"/>
                <w:b/>
                <w:bCs/>
                <w:sz w:val="24"/>
                <w:szCs w:val="24"/>
              </w:rPr>
            </w:pPr>
            <w:r w:rsidRPr="00E8308F">
              <w:rPr>
                <w:rFonts w:ascii="Times New Roman" w:hAnsi="Times New Roman" w:cs="Times New Roman"/>
                <w:b/>
                <w:bCs/>
                <w:sz w:val="24"/>
                <w:szCs w:val="24"/>
              </w:rPr>
              <w:t>201</w:t>
            </w:r>
            <w:r w:rsidR="000036F4" w:rsidRPr="00E8308F">
              <w:rPr>
                <w:rFonts w:ascii="Times New Roman" w:hAnsi="Times New Roman" w:cs="Times New Roman"/>
                <w:b/>
                <w:bCs/>
                <w:sz w:val="24"/>
                <w:szCs w:val="24"/>
              </w:rPr>
              <w:t>6</w:t>
            </w:r>
            <w:r w:rsidRPr="00E8308F">
              <w:rPr>
                <w:rFonts w:ascii="Times New Roman" w:hAnsi="Times New Roman" w:cs="Times New Roman"/>
                <w:b/>
                <w:bCs/>
                <w:sz w:val="24"/>
                <w:szCs w:val="24"/>
              </w:rPr>
              <w:t>/1</w:t>
            </w:r>
            <w:r w:rsidR="000036F4" w:rsidRPr="00E8308F">
              <w:rPr>
                <w:rFonts w:ascii="Times New Roman" w:hAnsi="Times New Roman" w:cs="Times New Roman"/>
                <w:b/>
                <w:bCs/>
                <w:sz w:val="24"/>
                <w:szCs w:val="24"/>
              </w:rPr>
              <w:t>7</w:t>
            </w:r>
          </w:p>
          <w:p w14:paraId="63AD363E" w14:textId="77777777" w:rsidR="00BC6A9F" w:rsidRPr="00E8308F" w:rsidRDefault="00BC6A9F" w:rsidP="0094734F">
            <w:pPr>
              <w:spacing w:line="360" w:lineRule="auto"/>
              <w:jc w:val="both"/>
              <w:rPr>
                <w:rFonts w:ascii="Times New Roman" w:hAnsi="Times New Roman" w:cs="Times New Roman"/>
                <w:b/>
                <w:bCs/>
                <w:sz w:val="24"/>
                <w:szCs w:val="24"/>
              </w:rPr>
            </w:pPr>
            <w:r w:rsidRPr="00E8308F">
              <w:rPr>
                <w:rFonts w:ascii="Times New Roman" w:hAnsi="Times New Roman" w:cs="Times New Roman"/>
                <w:b/>
                <w:bCs/>
                <w:sz w:val="24"/>
                <w:szCs w:val="24"/>
              </w:rPr>
              <w:t xml:space="preserve">Allocation </w:t>
            </w:r>
          </w:p>
        </w:tc>
        <w:tc>
          <w:tcPr>
            <w:tcW w:w="4281" w:type="dxa"/>
            <w:gridSpan w:val="2"/>
            <w:noWrap/>
          </w:tcPr>
          <w:p w14:paraId="0706D65D" w14:textId="77777777" w:rsidR="00BC6A9F" w:rsidRPr="00E8308F" w:rsidRDefault="00BC6A9F" w:rsidP="0094734F">
            <w:pPr>
              <w:spacing w:line="360" w:lineRule="auto"/>
              <w:jc w:val="both"/>
              <w:rPr>
                <w:rFonts w:ascii="Times New Roman" w:hAnsi="Times New Roman" w:cs="Times New Roman"/>
                <w:b/>
                <w:bCs/>
                <w:sz w:val="24"/>
                <w:szCs w:val="24"/>
              </w:rPr>
            </w:pPr>
            <w:r w:rsidRPr="00E8308F">
              <w:rPr>
                <w:rFonts w:ascii="Times New Roman" w:hAnsi="Times New Roman" w:cs="Times New Roman"/>
                <w:b/>
                <w:bCs/>
                <w:sz w:val="24"/>
                <w:szCs w:val="24"/>
              </w:rPr>
              <w:t xml:space="preserve">               Forward Estimates</w:t>
            </w:r>
          </w:p>
        </w:tc>
      </w:tr>
      <w:tr w:rsidR="00BC6A9F" w:rsidRPr="00E8308F" w14:paraId="3C50A75D" w14:textId="77777777" w:rsidTr="00D6601D">
        <w:trPr>
          <w:trHeight w:val="600"/>
        </w:trPr>
        <w:tc>
          <w:tcPr>
            <w:tcW w:w="2660" w:type="dxa"/>
            <w:vMerge/>
          </w:tcPr>
          <w:p w14:paraId="21AB6084" w14:textId="77777777" w:rsidR="00BC6A9F" w:rsidRPr="00E8308F" w:rsidRDefault="00BC6A9F" w:rsidP="0094734F">
            <w:pPr>
              <w:spacing w:line="360" w:lineRule="auto"/>
              <w:jc w:val="both"/>
              <w:rPr>
                <w:rFonts w:ascii="Times New Roman" w:hAnsi="Times New Roman" w:cs="Times New Roman"/>
                <w:b/>
                <w:bCs/>
                <w:color w:val="5B9BD5" w:themeColor="accent1"/>
                <w:sz w:val="24"/>
                <w:szCs w:val="24"/>
              </w:rPr>
            </w:pPr>
          </w:p>
        </w:tc>
        <w:tc>
          <w:tcPr>
            <w:tcW w:w="1843" w:type="dxa"/>
            <w:vMerge/>
          </w:tcPr>
          <w:p w14:paraId="46A263D2" w14:textId="77777777" w:rsidR="00BC6A9F" w:rsidRPr="00E8308F" w:rsidRDefault="00BC6A9F" w:rsidP="0094734F">
            <w:pPr>
              <w:spacing w:line="360" w:lineRule="auto"/>
              <w:jc w:val="both"/>
              <w:rPr>
                <w:rFonts w:ascii="Times New Roman" w:hAnsi="Times New Roman" w:cs="Times New Roman"/>
                <w:b/>
                <w:bCs/>
                <w:color w:val="5B9BD5" w:themeColor="accent1"/>
                <w:sz w:val="24"/>
                <w:szCs w:val="24"/>
              </w:rPr>
            </w:pPr>
          </w:p>
        </w:tc>
        <w:tc>
          <w:tcPr>
            <w:tcW w:w="1842" w:type="dxa"/>
          </w:tcPr>
          <w:p w14:paraId="5EDC4E26" w14:textId="77777777" w:rsidR="00BC6A9F" w:rsidRPr="00E8308F" w:rsidRDefault="000036F4" w:rsidP="0094734F">
            <w:pPr>
              <w:spacing w:line="360" w:lineRule="auto"/>
              <w:jc w:val="both"/>
              <w:rPr>
                <w:rFonts w:ascii="Times New Roman" w:hAnsi="Times New Roman" w:cs="Times New Roman"/>
                <w:b/>
                <w:bCs/>
                <w:sz w:val="24"/>
                <w:szCs w:val="24"/>
              </w:rPr>
            </w:pPr>
            <w:r w:rsidRPr="00E8308F">
              <w:rPr>
                <w:rFonts w:ascii="Times New Roman" w:hAnsi="Times New Roman" w:cs="Times New Roman"/>
                <w:b/>
                <w:bCs/>
                <w:sz w:val="24"/>
                <w:szCs w:val="24"/>
              </w:rPr>
              <w:t>2017</w:t>
            </w:r>
            <w:r w:rsidR="00BC6A9F" w:rsidRPr="00E8308F">
              <w:rPr>
                <w:rFonts w:ascii="Times New Roman" w:hAnsi="Times New Roman" w:cs="Times New Roman"/>
                <w:b/>
                <w:bCs/>
                <w:sz w:val="24"/>
                <w:szCs w:val="24"/>
              </w:rPr>
              <w:t>/1</w:t>
            </w:r>
            <w:r w:rsidRPr="00E8308F">
              <w:rPr>
                <w:rFonts w:ascii="Times New Roman" w:hAnsi="Times New Roman" w:cs="Times New Roman"/>
                <w:b/>
                <w:bCs/>
                <w:sz w:val="24"/>
                <w:szCs w:val="24"/>
              </w:rPr>
              <w:t>8</w:t>
            </w:r>
            <w:r w:rsidR="00BC6A9F" w:rsidRPr="00E8308F">
              <w:rPr>
                <w:rFonts w:ascii="Times New Roman" w:hAnsi="Times New Roman" w:cs="Times New Roman"/>
                <w:b/>
                <w:bCs/>
                <w:sz w:val="24"/>
                <w:szCs w:val="24"/>
              </w:rPr>
              <w:t xml:space="preserve"> </w:t>
            </w:r>
          </w:p>
          <w:p w14:paraId="44AEDFFF" w14:textId="77777777" w:rsidR="00BC6A9F" w:rsidRPr="00E8308F" w:rsidRDefault="00BC6A9F" w:rsidP="0094734F">
            <w:pPr>
              <w:spacing w:line="360" w:lineRule="auto"/>
              <w:jc w:val="both"/>
              <w:rPr>
                <w:rFonts w:ascii="Times New Roman" w:hAnsi="Times New Roman" w:cs="Times New Roman"/>
                <w:b/>
                <w:bCs/>
                <w:color w:val="5B9BD5" w:themeColor="accent1"/>
                <w:sz w:val="24"/>
                <w:szCs w:val="24"/>
              </w:rPr>
            </w:pPr>
          </w:p>
        </w:tc>
        <w:tc>
          <w:tcPr>
            <w:tcW w:w="2439" w:type="dxa"/>
          </w:tcPr>
          <w:p w14:paraId="03D40B76" w14:textId="77777777" w:rsidR="00BC6A9F" w:rsidRPr="00E8308F" w:rsidRDefault="00BC6A9F" w:rsidP="0094734F">
            <w:pPr>
              <w:spacing w:line="360" w:lineRule="auto"/>
              <w:jc w:val="both"/>
              <w:rPr>
                <w:rFonts w:ascii="Times New Roman" w:hAnsi="Times New Roman" w:cs="Times New Roman"/>
                <w:b/>
                <w:bCs/>
                <w:sz w:val="24"/>
                <w:szCs w:val="24"/>
              </w:rPr>
            </w:pPr>
            <w:r w:rsidRPr="00E8308F">
              <w:rPr>
                <w:rFonts w:ascii="Times New Roman" w:hAnsi="Times New Roman" w:cs="Times New Roman"/>
                <w:b/>
                <w:bCs/>
                <w:sz w:val="24"/>
                <w:szCs w:val="24"/>
              </w:rPr>
              <w:t>201</w:t>
            </w:r>
            <w:r w:rsidR="000036F4" w:rsidRPr="00E8308F">
              <w:rPr>
                <w:rFonts w:ascii="Times New Roman" w:hAnsi="Times New Roman" w:cs="Times New Roman"/>
                <w:b/>
                <w:bCs/>
                <w:sz w:val="24"/>
                <w:szCs w:val="24"/>
              </w:rPr>
              <w:t>8</w:t>
            </w:r>
            <w:r w:rsidRPr="00E8308F">
              <w:rPr>
                <w:rFonts w:ascii="Times New Roman" w:hAnsi="Times New Roman" w:cs="Times New Roman"/>
                <w:b/>
                <w:bCs/>
                <w:sz w:val="24"/>
                <w:szCs w:val="24"/>
              </w:rPr>
              <w:t>/1</w:t>
            </w:r>
            <w:r w:rsidR="000036F4" w:rsidRPr="00E8308F">
              <w:rPr>
                <w:rFonts w:ascii="Times New Roman" w:hAnsi="Times New Roman" w:cs="Times New Roman"/>
                <w:b/>
                <w:bCs/>
                <w:sz w:val="24"/>
                <w:szCs w:val="24"/>
              </w:rPr>
              <w:t>9</w:t>
            </w:r>
          </w:p>
          <w:p w14:paraId="78C86ED4" w14:textId="77777777" w:rsidR="00BC6A9F" w:rsidRPr="00E8308F" w:rsidRDefault="00BC6A9F" w:rsidP="0094734F">
            <w:pPr>
              <w:spacing w:line="360" w:lineRule="auto"/>
              <w:jc w:val="both"/>
              <w:rPr>
                <w:rFonts w:ascii="Times New Roman" w:hAnsi="Times New Roman" w:cs="Times New Roman"/>
                <w:b/>
                <w:bCs/>
                <w:color w:val="5B9BD5" w:themeColor="accent1"/>
                <w:sz w:val="24"/>
                <w:szCs w:val="24"/>
              </w:rPr>
            </w:pPr>
          </w:p>
        </w:tc>
      </w:tr>
      <w:tr w:rsidR="00BC6A9F" w:rsidRPr="00E8308F" w14:paraId="6D9C881B" w14:textId="77777777" w:rsidTr="00D6601D">
        <w:trPr>
          <w:trHeight w:val="560"/>
        </w:trPr>
        <w:tc>
          <w:tcPr>
            <w:tcW w:w="2660" w:type="dxa"/>
            <w:noWrap/>
          </w:tcPr>
          <w:p w14:paraId="7D31676F" w14:textId="77777777" w:rsidR="00BC6A9F" w:rsidRPr="00E8308F" w:rsidRDefault="00BC6A9F" w:rsidP="0094734F">
            <w:pPr>
              <w:spacing w:line="360" w:lineRule="auto"/>
              <w:jc w:val="both"/>
              <w:rPr>
                <w:rFonts w:ascii="Times New Roman" w:hAnsi="Times New Roman" w:cs="Times New Roman"/>
                <w:sz w:val="24"/>
                <w:szCs w:val="24"/>
              </w:rPr>
            </w:pPr>
          </w:p>
        </w:tc>
        <w:tc>
          <w:tcPr>
            <w:tcW w:w="1843" w:type="dxa"/>
            <w:noWrap/>
          </w:tcPr>
          <w:p w14:paraId="6B5A068E" w14:textId="77777777" w:rsidR="00BC6A9F" w:rsidRPr="00E8308F" w:rsidRDefault="00BC6A9F" w:rsidP="0094734F">
            <w:pPr>
              <w:spacing w:line="360" w:lineRule="auto"/>
              <w:jc w:val="both"/>
              <w:rPr>
                <w:rFonts w:ascii="Times New Roman" w:hAnsi="Times New Roman" w:cs="Times New Roman"/>
                <w:sz w:val="24"/>
                <w:szCs w:val="24"/>
              </w:rPr>
            </w:pPr>
            <w:r w:rsidRPr="00E8308F">
              <w:rPr>
                <w:rFonts w:ascii="Times New Roman" w:hAnsi="Times New Roman" w:cs="Times New Roman"/>
                <w:b/>
                <w:bCs/>
                <w:sz w:val="24"/>
                <w:szCs w:val="24"/>
              </w:rPr>
              <w:t>(R'000)</w:t>
            </w:r>
          </w:p>
        </w:tc>
        <w:tc>
          <w:tcPr>
            <w:tcW w:w="1842" w:type="dxa"/>
            <w:noWrap/>
          </w:tcPr>
          <w:p w14:paraId="77BA71E4" w14:textId="77777777" w:rsidR="00BC6A9F" w:rsidRPr="00E8308F" w:rsidRDefault="00BC6A9F" w:rsidP="0094734F">
            <w:pPr>
              <w:spacing w:line="360" w:lineRule="auto"/>
              <w:jc w:val="both"/>
              <w:rPr>
                <w:rFonts w:ascii="Times New Roman" w:hAnsi="Times New Roman" w:cs="Times New Roman"/>
                <w:sz w:val="24"/>
                <w:szCs w:val="24"/>
              </w:rPr>
            </w:pPr>
            <w:r w:rsidRPr="00E8308F">
              <w:rPr>
                <w:rFonts w:ascii="Times New Roman" w:hAnsi="Times New Roman" w:cs="Times New Roman"/>
                <w:b/>
                <w:bCs/>
                <w:sz w:val="24"/>
                <w:szCs w:val="24"/>
              </w:rPr>
              <w:t>(R'000)</w:t>
            </w:r>
          </w:p>
        </w:tc>
        <w:tc>
          <w:tcPr>
            <w:tcW w:w="2439" w:type="dxa"/>
            <w:noWrap/>
          </w:tcPr>
          <w:p w14:paraId="46B01EDB" w14:textId="77777777" w:rsidR="00BC6A9F" w:rsidRPr="00E8308F" w:rsidRDefault="00BC6A9F" w:rsidP="0094734F">
            <w:pPr>
              <w:spacing w:line="360" w:lineRule="auto"/>
              <w:jc w:val="both"/>
              <w:rPr>
                <w:rFonts w:ascii="Times New Roman" w:hAnsi="Times New Roman" w:cs="Times New Roman"/>
                <w:sz w:val="24"/>
                <w:szCs w:val="24"/>
              </w:rPr>
            </w:pPr>
            <w:r w:rsidRPr="00E8308F">
              <w:rPr>
                <w:rFonts w:ascii="Times New Roman" w:hAnsi="Times New Roman" w:cs="Times New Roman"/>
                <w:b/>
                <w:bCs/>
                <w:sz w:val="24"/>
                <w:szCs w:val="24"/>
              </w:rPr>
              <w:t>(R'000)</w:t>
            </w:r>
          </w:p>
        </w:tc>
      </w:tr>
      <w:tr w:rsidR="00BC6A9F" w:rsidRPr="00E8308F" w14:paraId="0079B072" w14:textId="77777777" w:rsidTr="00D6601D">
        <w:trPr>
          <w:trHeight w:val="560"/>
        </w:trPr>
        <w:tc>
          <w:tcPr>
            <w:tcW w:w="2660" w:type="dxa"/>
            <w:noWrap/>
          </w:tcPr>
          <w:p w14:paraId="291E57C4" w14:textId="77777777" w:rsidR="00BC6A9F" w:rsidRPr="00E8308F" w:rsidRDefault="00BC6A9F" w:rsidP="0094734F">
            <w:pPr>
              <w:spacing w:line="360" w:lineRule="auto"/>
              <w:jc w:val="both"/>
              <w:rPr>
                <w:rFonts w:ascii="Times New Roman" w:hAnsi="Times New Roman" w:cs="Times New Roman"/>
                <w:sz w:val="24"/>
                <w:szCs w:val="24"/>
              </w:rPr>
            </w:pPr>
            <w:r w:rsidRPr="00E8308F">
              <w:rPr>
                <w:rFonts w:ascii="Times New Roman" w:hAnsi="Times New Roman" w:cs="Times New Roman"/>
                <w:sz w:val="24"/>
                <w:szCs w:val="24"/>
              </w:rPr>
              <w:t>National</w:t>
            </w:r>
          </w:p>
        </w:tc>
        <w:tc>
          <w:tcPr>
            <w:tcW w:w="1843" w:type="dxa"/>
            <w:noWrap/>
          </w:tcPr>
          <w:p w14:paraId="0C19B9AC" w14:textId="77777777" w:rsidR="00BC6A9F" w:rsidRPr="00E8308F" w:rsidRDefault="00A8423A" w:rsidP="003C0F4E">
            <w:pPr>
              <w:autoSpaceDE w:val="0"/>
              <w:autoSpaceDN w:val="0"/>
              <w:adjustRightInd w:val="0"/>
              <w:spacing w:after="0" w:line="240" w:lineRule="auto"/>
              <w:jc w:val="right"/>
              <w:rPr>
                <w:rFonts w:ascii="Times New Roman" w:hAnsi="Times New Roman" w:cs="Times New Roman"/>
                <w:sz w:val="24"/>
                <w:szCs w:val="24"/>
              </w:rPr>
            </w:pPr>
            <w:r w:rsidRPr="00E8308F">
              <w:rPr>
                <w:rFonts w:ascii="Times New Roman" w:hAnsi="Times New Roman" w:cs="Times New Roman"/>
                <w:sz w:val="24"/>
                <w:szCs w:val="24"/>
              </w:rPr>
              <w:t>855 070 793</w:t>
            </w:r>
          </w:p>
        </w:tc>
        <w:tc>
          <w:tcPr>
            <w:tcW w:w="1842" w:type="dxa"/>
            <w:noWrap/>
          </w:tcPr>
          <w:p w14:paraId="51F4A931" w14:textId="77777777" w:rsidR="00BC6A9F" w:rsidRPr="00E8308F" w:rsidRDefault="00A8423A" w:rsidP="003C0F4E">
            <w:pPr>
              <w:spacing w:line="360" w:lineRule="auto"/>
              <w:jc w:val="right"/>
              <w:rPr>
                <w:rFonts w:ascii="Times New Roman" w:hAnsi="Times New Roman" w:cs="Times New Roman"/>
                <w:sz w:val="24"/>
                <w:szCs w:val="24"/>
              </w:rPr>
            </w:pPr>
            <w:r w:rsidRPr="00E8308F">
              <w:rPr>
                <w:rFonts w:ascii="Times New Roman" w:hAnsi="Times New Roman" w:cs="Times New Roman"/>
                <w:sz w:val="24"/>
                <w:szCs w:val="24"/>
              </w:rPr>
              <w:t>922 857 273</w:t>
            </w:r>
          </w:p>
        </w:tc>
        <w:tc>
          <w:tcPr>
            <w:tcW w:w="2439" w:type="dxa"/>
            <w:noWrap/>
          </w:tcPr>
          <w:p w14:paraId="320B8F00" w14:textId="77777777" w:rsidR="00BC6A9F" w:rsidRPr="00E8308F" w:rsidRDefault="00D6601D" w:rsidP="003C0F4E">
            <w:pPr>
              <w:autoSpaceDE w:val="0"/>
              <w:autoSpaceDN w:val="0"/>
              <w:adjustRightInd w:val="0"/>
              <w:spacing w:after="0" w:line="240" w:lineRule="auto"/>
              <w:jc w:val="right"/>
              <w:rPr>
                <w:rFonts w:ascii="Times New Roman" w:hAnsi="Times New Roman" w:cs="Times New Roman"/>
                <w:sz w:val="24"/>
                <w:szCs w:val="24"/>
              </w:rPr>
            </w:pPr>
            <w:r w:rsidRPr="00E8308F">
              <w:rPr>
                <w:rFonts w:ascii="Times New Roman" w:hAnsi="Times New Roman" w:cs="Times New Roman"/>
                <w:sz w:val="24"/>
                <w:szCs w:val="24"/>
              </w:rPr>
              <w:t xml:space="preserve"> </w:t>
            </w:r>
            <w:r w:rsidR="004C427E" w:rsidRPr="00E8308F">
              <w:rPr>
                <w:rFonts w:ascii="Times New Roman" w:hAnsi="Times New Roman" w:cs="Times New Roman"/>
                <w:sz w:val="24"/>
                <w:szCs w:val="24"/>
              </w:rPr>
              <w:t>1 003 451 247</w:t>
            </w:r>
          </w:p>
        </w:tc>
      </w:tr>
      <w:tr w:rsidR="00BC6A9F" w:rsidRPr="00E8308F" w14:paraId="4A5EB7C7" w14:textId="77777777" w:rsidTr="00D6601D">
        <w:trPr>
          <w:trHeight w:val="570"/>
        </w:trPr>
        <w:tc>
          <w:tcPr>
            <w:tcW w:w="2660" w:type="dxa"/>
            <w:noWrap/>
          </w:tcPr>
          <w:p w14:paraId="5772B6CA" w14:textId="77777777" w:rsidR="00BC6A9F" w:rsidRPr="00E8308F" w:rsidRDefault="00BC6A9F" w:rsidP="0094734F">
            <w:pPr>
              <w:spacing w:line="360" w:lineRule="auto"/>
              <w:jc w:val="both"/>
              <w:rPr>
                <w:rFonts w:ascii="Times New Roman" w:hAnsi="Times New Roman" w:cs="Times New Roman"/>
                <w:sz w:val="24"/>
                <w:szCs w:val="24"/>
              </w:rPr>
            </w:pPr>
            <w:r w:rsidRPr="00E8308F">
              <w:rPr>
                <w:rFonts w:ascii="Times New Roman" w:hAnsi="Times New Roman" w:cs="Times New Roman"/>
                <w:sz w:val="24"/>
                <w:szCs w:val="24"/>
              </w:rPr>
              <w:t>Provincial</w:t>
            </w:r>
          </w:p>
        </w:tc>
        <w:tc>
          <w:tcPr>
            <w:tcW w:w="1843" w:type="dxa"/>
            <w:noWrap/>
          </w:tcPr>
          <w:p w14:paraId="66DB581F" w14:textId="77777777" w:rsidR="00BC6A9F" w:rsidRPr="00E8308F" w:rsidRDefault="00ED3FB6" w:rsidP="003C0F4E">
            <w:pPr>
              <w:autoSpaceDE w:val="0"/>
              <w:autoSpaceDN w:val="0"/>
              <w:adjustRightInd w:val="0"/>
              <w:spacing w:after="0" w:line="240" w:lineRule="auto"/>
              <w:jc w:val="right"/>
              <w:rPr>
                <w:rFonts w:ascii="Times New Roman" w:hAnsi="Times New Roman" w:cs="Times New Roman"/>
                <w:sz w:val="24"/>
                <w:szCs w:val="24"/>
              </w:rPr>
            </w:pPr>
            <w:r w:rsidRPr="00E8308F">
              <w:rPr>
                <w:rFonts w:ascii="Times New Roman" w:hAnsi="Times New Roman" w:cs="Times New Roman"/>
                <w:sz w:val="24"/>
                <w:szCs w:val="24"/>
              </w:rPr>
              <w:t>410 698 585</w:t>
            </w:r>
          </w:p>
        </w:tc>
        <w:tc>
          <w:tcPr>
            <w:tcW w:w="1842" w:type="dxa"/>
            <w:noWrap/>
          </w:tcPr>
          <w:p w14:paraId="07D0826B" w14:textId="77777777" w:rsidR="00BC6A9F" w:rsidRPr="00E8308F" w:rsidRDefault="00ED3FB6" w:rsidP="003C0F4E">
            <w:pPr>
              <w:spacing w:line="360" w:lineRule="auto"/>
              <w:jc w:val="right"/>
              <w:rPr>
                <w:rFonts w:ascii="Times New Roman" w:hAnsi="Times New Roman" w:cs="Times New Roman"/>
                <w:sz w:val="24"/>
                <w:szCs w:val="24"/>
              </w:rPr>
            </w:pPr>
            <w:r w:rsidRPr="00E8308F">
              <w:rPr>
                <w:rFonts w:ascii="Times New Roman" w:hAnsi="Times New Roman" w:cs="Times New Roman"/>
                <w:sz w:val="24"/>
                <w:szCs w:val="24"/>
              </w:rPr>
              <w:t>441 831 122</w:t>
            </w:r>
          </w:p>
        </w:tc>
        <w:tc>
          <w:tcPr>
            <w:tcW w:w="2439" w:type="dxa"/>
            <w:noWrap/>
          </w:tcPr>
          <w:p w14:paraId="6527FE96" w14:textId="77777777" w:rsidR="00BC6A9F" w:rsidRPr="00E8308F" w:rsidRDefault="00ED3FB6" w:rsidP="003C0F4E">
            <w:pPr>
              <w:autoSpaceDE w:val="0"/>
              <w:autoSpaceDN w:val="0"/>
              <w:adjustRightInd w:val="0"/>
              <w:spacing w:after="0" w:line="240" w:lineRule="auto"/>
              <w:jc w:val="right"/>
              <w:rPr>
                <w:rFonts w:ascii="Times New Roman" w:hAnsi="Times New Roman" w:cs="Times New Roman"/>
                <w:sz w:val="24"/>
                <w:szCs w:val="24"/>
              </w:rPr>
            </w:pPr>
            <w:r w:rsidRPr="00E8308F">
              <w:rPr>
                <w:rFonts w:ascii="Times New Roman" w:hAnsi="Times New Roman" w:cs="Times New Roman"/>
                <w:sz w:val="24"/>
                <w:szCs w:val="24"/>
              </w:rPr>
              <w:t>474 851 942</w:t>
            </w:r>
          </w:p>
        </w:tc>
      </w:tr>
      <w:tr w:rsidR="00BC6A9F" w:rsidRPr="00E8308F" w14:paraId="5009F7ED" w14:textId="77777777" w:rsidTr="00D6601D">
        <w:trPr>
          <w:trHeight w:val="550"/>
        </w:trPr>
        <w:tc>
          <w:tcPr>
            <w:tcW w:w="2660" w:type="dxa"/>
            <w:noWrap/>
          </w:tcPr>
          <w:p w14:paraId="2EBD2DBA" w14:textId="77777777" w:rsidR="00BC6A9F" w:rsidRPr="00E8308F" w:rsidRDefault="00BC6A9F" w:rsidP="0094734F">
            <w:pPr>
              <w:spacing w:line="360" w:lineRule="auto"/>
              <w:jc w:val="both"/>
              <w:rPr>
                <w:rFonts w:ascii="Times New Roman" w:hAnsi="Times New Roman" w:cs="Times New Roman"/>
                <w:sz w:val="24"/>
                <w:szCs w:val="24"/>
              </w:rPr>
            </w:pPr>
            <w:r w:rsidRPr="00E8308F">
              <w:rPr>
                <w:rFonts w:ascii="Times New Roman" w:hAnsi="Times New Roman" w:cs="Times New Roman"/>
                <w:sz w:val="24"/>
                <w:szCs w:val="24"/>
              </w:rPr>
              <w:t>Local</w:t>
            </w:r>
          </w:p>
        </w:tc>
        <w:tc>
          <w:tcPr>
            <w:tcW w:w="1843" w:type="dxa"/>
            <w:noWrap/>
          </w:tcPr>
          <w:p w14:paraId="2A9009A5" w14:textId="77777777" w:rsidR="00BC6A9F" w:rsidRPr="00E8308F" w:rsidRDefault="00ED3FB6" w:rsidP="003C0F4E">
            <w:pPr>
              <w:autoSpaceDE w:val="0"/>
              <w:autoSpaceDN w:val="0"/>
              <w:adjustRightInd w:val="0"/>
              <w:spacing w:after="0" w:line="240" w:lineRule="auto"/>
              <w:jc w:val="right"/>
              <w:rPr>
                <w:rFonts w:ascii="Times New Roman" w:hAnsi="Times New Roman" w:cs="Times New Roman"/>
                <w:sz w:val="24"/>
                <w:szCs w:val="24"/>
              </w:rPr>
            </w:pPr>
            <w:r w:rsidRPr="00E8308F">
              <w:rPr>
                <w:rFonts w:ascii="Times New Roman" w:hAnsi="Times New Roman" w:cs="Times New Roman"/>
                <w:sz w:val="24"/>
                <w:szCs w:val="24"/>
              </w:rPr>
              <w:t>52 568 706</w:t>
            </w:r>
            <w:r w:rsidR="00BC6A9F" w:rsidRPr="00E8308F">
              <w:rPr>
                <w:rFonts w:ascii="Times New Roman" w:hAnsi="Times New Roman" w:cs="Times New Roman"/>
                <w:sz w:val="24"/>
                <w:szCs w:val="24"/>
              </w:rPr>
              <w:t xml:space="preserve"> </w:t>
            </w:r>
          </w:p>
        </w:tc>
        <w:tc>
          <w:tcPr>
            <w:tcW w:w="1842" w:type="dxa"/>
            <w:noWrap/>
          </w:tcPr>
          <w:p w14:paraId="72CEC6F2" w14:textId="77777777" w:rsidR="00BC6A9F" w:rsidRPr="00E8308F" w:rsidRDefault="00ED3FB6" w:rsidP="00BC6A9F">
            <w:pPr>
              <w:spacing w:line="360" w:lineRule="auto"/>
              <w:jc w:val="right"/>
              <w:rPr>
                <w:rFonts w:ascii="Times New Roman" w:hAnsi="Times New Roman" w:cs="Times New Roman"/>
                <w:sz w:val="24"/>
                <w:szCs w:val="24"/>
              </w:rPr>
            </w:pPr>
            <w:r w:rsidRPr="00E8308F">
              <w:rPr>
                <w:rFonts w:ascii="Times New Roman" w:hAnsi="Times New Roman" w:cs="Times New Roman"/>
                <w:sz w:val="24"/>
                <w:szCs w:val="24"/>
              </w:rPr>
              <w:t>57 012 141</w:t>
            </w:r>
          </w:p>
        </w:tc>
        <w:tc>
          <w:tcPr>
            <w:tcW w:w="2439" w:type="dxa"/>
            <w:noWrap/>
          </w:tcPr>
          <w:p w14:paraId="01B3211D" w14:textId="77777777" w:rsidR="00BC6A9F" w:rsidRPr="00E8308F" w:rsidRDefault="00ED3FB6" w:rsidP="003C0F4E">
            <w:pPr>
              <w:autoSpaceDE w:val="0"/>
              <w:autoSpaceDN w:val="0"/>
              <w:adjustRightInd w:val="0"/>
              <w:spacing w:after="0" w:line="240" w:lineRule="auto"/>
              <w:jc w:val="right"/>
              <w:rPr>
                <w:rFonts w:ascii="Times New Roman" w:hAnsi="Times New Roman" w:cs="Times New Roman"/>
                <w:sz w:val="24"/>
                <w:szCs w:val="24"/>
              </w:rPr>
            </w:pPr>
            <w:r w:rsidRPr="00E8308F">
              <w:rPr>
                <w:rFonts w:ascii="Times New Roman" w:hAnsi="Times New Roman" w:cs="Times New Roman"/>
                <w:sz w:val="24"/>
                <w:szCs w:val="24"/>
              </w:rPr>
              <w:t>61 731 845</w:t>
            </w:r>
          </w:p>
        </w:tc>
      </w:tr>
      <w:tr w:rsidR="00BC6A9F" w:rsidRPr="00E8308F" w14:paraId="31BF185D" w14:textId="77777777" w:rsidTr="00D6601D">
        <w:trPr>
          <w:trHeight w:val="558"/>
        </w:trPr>
        <w:tc>
          <w:tcPr>
            <w:tcW w:w="2660" w:type="dxa"/>
            <w:noWrap/>
          </w:tcPr>
          <w:p w14:paraId="29792741" w14:textId="77777777" w:rsidR="00BC6A9F" w:rsidRPr="00E8308F" w:rsidRDefault="00BC6A9F" w:rsidP="0094734F">
            <w:pPr>
              <w:spacing w:line="360" w:lineRule="auto"/>
              <w:jc w:val="both"/>
              <w:rPr>
                <w:rFonts w:ascii="Times New Roman" w:hAnsi="Times New Roman" w:cs="Times New Roman"/>
                <w:b/>
                <w:bCs/>
                <w:sz w:val="24"/>
                <w:szCs w:val="24"/>
              </w:rPr>
            </w:pPr>
            <w:r w:rsidRPr="00E8308F">
              <w:rPr>
                <w:rFonts w:ascii="Times New Roman" w:hAnsi="Times New Roman" w:cs="Times New Roman"/>
                <w:b/>
                <w:bCs/>
                <w:sz w:val="24"/>
                <w:szCs w:val="24"/>
              </w:rPr>
              <w:t>TOTAL</w:t>
            </w:r>
          </w:p>
        </w:tc>
        <w:tc>
          <w:tcPr>
            <w:tcW w:w="1843" w:type="dxa"/>
            <w:noWrap/>
          </w:tcPr>
          <w:p w14:paraId="27E39F2A" w14:textId="77777777" w:rsidR="00BC6A9F" w:rsidRPr="00E8308F" w:rsidRDefault="00D6601D">
            <w:pPr>
              <w:autoSpaceDE w:val="0"/>
              <w:autoSpaceDN w:val="0"/>
              <w:adjustRightInd w:val="0"/>
              <w:spacing w:after="0" w:line="240" w:lineRule="auto"/>
              <w:rPr>
                <w:rFonts w:ascii="Times New Roman" w:hAnsi="Times New Roman" w:cs="Times New Roman"/>
                <w:b/>
                <w:bCs/>
                <w:sz w:val="24"/>
                <w:szCs w:val="24"/>
              </w:rPr>
            </w:pPr>
            <w:r w:rsidRPr="00E8308F">
              <w:rPr>
                <w:rFonts w:ascii="Times New Roman" w:hAnsi="Times New Roman" w:cs="Times New Roman"/>
                <w:b/>
                <w:bCs/>
                <w:sz w:val="24"/>
                <w:szCs w:val="24"/>
              </w:rPr>
              <w:t xml:space="preserve">   1</w:t>
            </w:r>
            <w:r w:rsidR="00ED3FB6" w:rsidRPr="00E8308F">
              <w:rPr>
                <w:rFonts w:ascii="Times New Roman" w:hAnsi="Times New Roman" w:cs="Times New Roman"/>
                <w:b/>
                <w:bCs/>
                <w:sz w:val="24"/>
                <w:szCs w:val="24"/>
              </w:rPr>
              <w:t> 318 338 084</w:t>
            </w:r>
          </w:p>
        </w:tc>
        <w:tc>
          <w:tcPr>
            <w:tcW w:w="1842" w:type="dxa"/>
            <w:noWrap/>
          </w:tcPr>
          <w:p w14:paraId="625DCAB9" w14:textId="77777777" w:rsidR="00BC6A9F" w:rsidRPr="00E8308F" w:rsidRDefault="00D6601D">
            <w:pPr>
              <w:spacing w:line="360" w:lineRule="auto"/>
              <w:jc w:val="right"/>
              <w:rPr>
                <w:rFonts w:ascii="Times New Roman" w:hAnsi="Times New Roman" w:cs="Times New Roman"/>
                <w:b/>
                <w:bCs/>
                <w:sz w:val="24"/>
                <w:szCs w:val="24"/>
              </w:rPr>
            </w:pPr>
            <w:r w:rsidRPr="00E8308F">
              <w:rPr>
                <w:rFonts w:ascii="Times New Roman" w:hAnsi="Times New Roman" w:cs="Times New Roman"/>
                <w:b/>
                <w:bCs/>
                <w:sz w:val="24"/>
                <w:szCs w:val="24"/>
              </w:rPr>
              <w:t>1</w:t>
            </w:r>
            <w:r w:rsidR="00914CB2" w:rsidRPr="00E8308F">
              <w:rPr>
                <w:rFonts w:ascii="Times New Roman" w:hAnsi="Times New Roman" w:cs="Times New Roman"/>
                <w:b/>
                <w:bCs/>
                <w:sz w:val="24"/>
                <w:szCs w:val="24"/>
              </w:rPr>
              <w:t> 421 700 536</w:t>
            </w:r>
          </w:p>
        </w:tc>
        <w:tc>
          <w:tcPr>
            <w:tcW w:w="2439" w:type="dxa"/>
            <w:noWrap/>
          </w:tcPr>
          <w:p w14:paraId="43370B73" w14:textId="77777777" w:rsidR="00BC6A9F" w:rsidRPr="00E8308F" w:rsidRDefault="00D6601D">
            <w:pPr>
              <w:autoSpaceDE w:val="0"/>
              <w:autoSpaceDN w:val="0"/>
              <w:adjustRightInd w:val="0"/>
              <w:spacing w:after="0" w:line="240" w:lineRule="auto"/>
              <w:rPr>
                <w:rFonts w:ascii="Times New Roman" w:hAnsi="Times New Roman" w:cs="Times New Roman"/>
                <w:b/>
                <w:bCs/>
                <w:sz w:val="24"/>
                <w:szCs w:val="24"/>
              </w:rPr>
            </w:pPr>
            <w:r w:rsidRPr="00E8308F">
              <w:rPr>
                <w:rFonts w:ascii="Times New Roman" w:hAnsi="Times New Roman" w:cs="Times New Roman"/>
                <w:b/>
                <w:bCs/>
                <w:sz w:val="24"/>
                <w:szCs w:val="24"/>
              </w:rPr>
              <w:t xml:space="preserve">             1</w:t>
            </w:r>
            <w:r w:rsidR="00914CB2" w:rsidRPr="00E8308F">
              <w:rPr>
                <w:rFonts w:ascii="Times New Roman" w:hAnsi="Times New Roman" w:cs="Times New Roman"/>
                <w:b/>
                <w:bCs/>
                <w:sz w:val="24"/>
                <w:szCs w:val="24"/>
              </w:rPr>
              <w:t> 540 035 034</w:t>
            </w:r>
            <w:r w:rsidR="00BC6A9F" w:rsidRPr="00E8308F">
              <w:rPr>
                <w:rFonts w:ascii="Times New Roman" w:hAnsi="Times New Roman" w:cs="Times New Roman"/>
                <w:b/>
                <w:bCs/>
                <w:sz w:val="24"/>
                <w:szCs w:val="24"/>
              </w:rPr>
              <w:t xml:space="preserve">                                                                                                                                       </w:t>
            </w:r>
          </w:p>
        </w:tc>
      </w:tr>
    </w:tbl>
    <w:p w14:paraId="0B167C9C" w14:textId="77777777" w:rsidR="00BC6A9F" w:rsidRPr="00E8308F" w:rsidRDefault="00BC6A9F" w:rsidP="00825366">
      <w:pPr>
        <w:rPr>
          <w:rFonts w:ascii="Times New Roman" w:hAnsi="Times New Roman" w:cs="Times New Roman"/>
          <w:sz w:val="24"/>
          <w:szCs w:val="24"/>
        </w:rPr>
      </w:pPr>
    </w:p>
    <w:p w14:paraId="78B71175" w14:textId="77777777" w:rsidR="006E63EC" w:rsidRPr="00E8308F" w:rsidRDefault="004764D4" w:rsidP="00911737">
      <w:pPr>
        <w:pStyle w:val="ListParagraph"/>
        <w:kinsoku w:val="0"/>
        <w:overflowPunct w:val="0"/>
        <w:spacing w:after="0" w:line="360" w:lineRule="auto"/>
        <w:ind w:left="0"/>
        <w:jc w:val="both"/>
        <w:textAlignment w:val="baseline"/>
        <w:rPr>
          <w:rFonts w:ascii="Times New Roman" w:hAnsi="Times New Roman" w:cs="Times New Roman"/>
          <w:sz w:val="24"/>
          <w:szCs w:val="24"/>
        </w:rPr>
      </w:pPr>
      <w:r w:rsidRPr="00E8308F">
        <w:rPr>
          <w:rFonts w:ascii="Times New Roman" w:hAnsi="Times New Roman" w:cs="Times New Roman"/>
          <w:sz w:val="24"/>
          <w:szCs w:val="24"/>
        </w:rPr>
        <w:t>T</w:t>
      </w:r>
      <w:r w:rsidR="008E3C28" w:rsidRPr="00E8308F">
        <w:rPr>
          <w:rFonts w:ascii="Times New Roman" w:hAnsi="Times New Roman" w:cs="Times New Roman"/>
          <w:sz w:val="24"/>
          <w:szCs w:val="24"/>
        </w:rPr>
        <w:t xml:space="preserve">he </w:t>
      </w:r>
      <w:r w:rsidR="008E3C28" w:rsidRPr="00E8308F">
        <w:rPr>
          <w:rFonts w:ascii="Times New Roman" w:hAnsi="Times New Roman" w:cs="Times New Roman"/>
          <w:sz w:val="24"/>
          <w:szCs w:val="24"/>
          <w:lang w:val="en-GB"/>
        </w:rPr>
        <w:t xml:space="preserve">national share of revenue allocations grows at an increasing rate over the first two years of the 2016 Medium Term Expenditure Framework (MTEF), with growth decreasing slightly in </w:t>
      </w:r>
      <w:r w:rsidRPr="00E8308F">
        <w:rPr>
          <w:rFonts w:ascii="Times New Roman" w:hAnsi="Times New Roman" w:cs="Times New Roman"/>
          <w:sz w:val="24"/>
          <w:szCs w:val="24"/>
          <w:lang w:val="en-GB"/>
        </w:rPr>
        <w:t>2018/19. Even though the provincial allocation has decreased compared to the figures projected in the 2015 M</w:t>
      </w:r>
      <w:r w:rsidR="00C77EFC" w:rsidRPr="00E8308F">
        <w:rPr>
          <w:rFonts w:ascii="Times New Roman" w:hAnsi="Times New Roman" w:cs="Times New Roman"/>
          <w:sz w:val="24"/>
          <w:szCs w:val="24"/>
          <w:lang w:val="en-GB"/>
        </w:rPr>
        <w:t xml:space="preserve">edium </w:t>
      </w:r>
      <w:r w:rsidRPr="00E8308F">
        <w:rPr>
          <w:rFonts w:ascii="Times New Roman" w:hAnsi="Times New Roman" w:cs="Times New Roman"/>
          <w:sz w:val="24"/>
          <w:szCs w:val="24"/>
          <w:lang w:val="en-GB"/>
        </w:rPr>
        <w:t>T</w:t>
      </w:r>
      <w:r w:rsidR="00C77EFC" w:rsidRPr="00E8308F">
        <w:rPr>
          <w:rFonts w:ascii="Times New Roman" w:hAnsi="Times New Roman" w:cs="Times New Roman"/>
          <w:sz w:val="24"/>
          <w:szCs w:val="24"/>
          <w:lang w:val="en-GB"/>
        </w:rPr>
        <w:t xml:space="preserve">erm </w:t>
      </w:r>
      <w:r w:rsidRPr="00E8308F">
        <w:rPr>
          <w:rFonts w:ascii="Times New Roman" w:hAnsi="Times New Roman" w:cs="Times New Roman"/>
          <w:sz w:val="24"/>
          <w:szCs w:val="24"/>
          <w:lang w:val="en-GB"/>
        </w:rPr>
        <w:t>B</w:t>
      </w:r>
      <w:r w:rsidR="00C77EFC" w:rsidRPr="00E8308F">
        <w:rPr>
          <w:rFonts w:ascii="Times New Roman" w:hAnsi="Times New Roman" w:cs="Times New Roman"/>
          <w:sz w:val="24"/>
          <w:szCs w:val="24"/>
          <w:lang w:val="en-GB"/>
        </w:rPr>
        <w:t xml:space="preserve">udget </w:t>
      </w:r>
      <w:r w:rsidRPr="00E8308F">
        <w:rPr>
          <w:rFonts w:ascii="Times New Roman" w:hAnsi="Times New Roman" w:cs="Times New Roman"/>
          <w:sz w:val="24"/>
          <w:szCs w:val="24"/>
          <w:lang w:val="en-GB"/>
        </w:rPr>
        <w:t>P</w:t>
      </w:r>
      <w:r w:rsidR="00C77EFC" w:rsidRPr="00E8308F">
        <w:rPr>
          <w:rFonts w:ascii="Times New Roman" w:hAnsi="Times New Roman" w:cs="Times New Roman"/>
          <w:sz w:val="24"/>
          <w:szCs w:val="24"/>
          <w:lang w:val="en-GB"/>
        </w:rPr>
        <w:t xml:space="preserve">olicy </w:t>
      </w:r>
      <w:r w:rsidRPr="00E8308F">
        <w:rPr>
          <w:rFonts w:ascii="Times New Roman" w:hAnsi="Times New Roman" w:cs="Times New Roman"/>
          <w:sz w:val="24"/>
          <w:szCs w:val="24"/>
          <w:lang w:val="en-GB"/>
        </w:rPr>
        <w:t>S</w:t>
      </w:r>
      <w:r w:rsidR="00C77EFC" w:rsidRPr="00E8308F">
        <w:rPr>
          <w:rFonts w:ascii="Times New Roman" w:hAnsi="Times New Roman" w:cs="Times New Roman"/>
          <w:sz w:val="24"/>
          <w:szCs w:val="24"/>
          <w:lang w:val="en-GB"/>
        </w:rPr>
        <w:t>tatement (MTBPS)</w:t>
      </w:r>
      <w:r w:rsidRPr="00E8308F">
        <w:rPr>
          <w:rFonts w:ascii="Times New Roman" w:hAnsi="Times New Roman" w:cs="Times New Roman"/>
          <w:sz w:val="24"/>
          <w:szCs w:val="24"/>
          <w:lang w:val="en-GB"/>
        </w:rPr>
        <w:t xml:space="preserve">, the overall provincial allocation has increased with R28 billion in 2016/17, R35.6 billion in 2017/18 and R46.0 billion in 2018/19. </w:t>
      </w:r>
      <w:r w:rsidR="00B53E2B" w:rsidRPr="00E8308F">
        <w:rPr>
          <w:rFonts w:ascii="Times New Roman" w:hAnsi="Times New Roman" w:cs="Times New Roman"/>
          <w:sz w:val="24"/>
          <w:szCs w:val="24"/>
        </w:rPr>
        <w:t xml:space="preserve">The allocation to local government is reduced by R300 million (0.6 per cent) from what was projected in the 2015 MTBPS, in order to make funds available for other government priorities. </w:t>
      </w:r>
      <w:r w:rsidR="00B53E2B" w:rsidRPr="00E8308F">
        <w:rPr>
          <w:rFonts w:ascii="Times New Roman" w:eastAsiaTheme="minorEastAsia" w:hAnsi="Times New Roman" w:cs="Times New Roman"/>
          <w:color w:val="000000" w:themeColor="text1"/>
          <w:sz w:val="24"/>
          <w:szCs w:val="24"/>
          <w:lang w:eastAsia="en-ZA"/>
        </w:rPr>
        <w:t>However, allocations increase by R1.5 billion in the 2017/18 and R3 billion in the 2018/19 financial years to assist with the rising cost of basic services. O</w:t>
      </w:r>
      <w:r w:rsidR="008E3C28" w:rsidRPr="00E8308F">
        <w:rPr>
          <w:rFonts w:ascii="Times New Roman" w:hAnsi="Times New Roman" w:cs="Times New Roman"/>
          <w:sz w:val="24"/>
          <w:szCs w:val="24"/>
        </w:rPr>
        <w:t xml:space="preserve">ver </w:t>
      </w:r>
      <w:r w:rsidR="00B53E2B" w:rsidRPr="00E8308F">
        <w:rPr>
          <w:rFonts w:ascii="Times New Roman" w:hAnsi="Times New Roman" w:cs="Times New Roman"/>
          <w:sz w:val="24"/>
          <w:szCs w:val="24"/>
        </w:rPr>
        <w:t>MTEF</w:t>
      </w:r>
      <w:r w:rsidR="008E3C28" w:rsidRPr="00E8308F">
        <w:rPr>
          <w:rFonts w:ascii="Times New Roman" w:hAnsi="Times New Roman" w:cs="Times New Roman"/>
          <w:sz w:val="24"/>
          <w:szCs w:val="24"/>
        </w:rPr>
        <w:t>, national government is allocated 47.6 per cent of the total revenue, provincial government 43.2 per cent and local government 9.1 per cent.</w:t>
      </w:r>
    </w:p>
    <w:p w14:paraId="2225BCD4" w14:textId="77777777" w:rsidR="00B53E2B" w:rsidRPr="00E8308F" w:rsidRDefault="00B53E2B" w:rsidP="00A80106">
      <w:pPr>
        <w:pStyle w:val="ListParagraph"/>
        <w:kinsoku w:val="0"/>
        <w:overflowPunct w:val="0"/>
        <w:spacing w:after="0" w:line="360" w:lineRule="auto"/>
        <w:ind w:left="0"/>
        <w:textAlignment w:val="baseline"/>
        <w:rPr>
          <w:rFonts w:ascii="Times New Roman" w:hAnsi="Times New Roman" w:cs="Times New Roman"/>
          <w:sz w:val="24"/>
          <w:szCs w:val="24"/>
        </w:rPr>
      </w:pPr>
    </w:p>
    <w:p w14:paraId="1CC9C64B" w14:textId="77777777" w:rsidR="001115B8" w:rsidRPr="00E8308F" w:rsidRDefault="001115B8" w:rsidP="00A80106">
      <w:pPr>
        <w:pStyle w:val="ListParagraph"/>
        <w:numPr>
          <w:ilvl w:val="1"/>
          <w:numId w:val="20"/>
        </w:numPr>
        <w:spacing w:before="120" w:line="360" w:lineRule="auto"/>
        <w:jc w:val="both"/>
        <w:rPr>
          <w:rFonts w:ascii="Times New Roman" w:hAnsi="Times New Roman" w:cs="Times New Roman"/>
          <w:b/>
          <w:sz w:val="24"/>
          <w:szCs w:val="24"/>
        </w:rPr>
      </w:pPr>
      <w:r w:rsidRPr="00E8308F">
        <w:rPr>
          <w:rFonts w:ascii="Times New Roman" w:hAnsi="Times New Roman" w:cs="Times New Roman"/>
          <w:b/>
          <w:sz w:val="24"/>
          <w:szCs w:val="24"/>
        </w:rPr>
        <w:t xml:space="preserve">Provincial allocations </w:t>
      </w:r>
    </w:p>
    <w:p w14:paraId="03C8E458" w14:textId="77777777" w:rsidR="0098511E" w:rsidRPr="00E8308F" w:rsidRDefault="00E36C6A" w:rsidP="00911737">
      <w:pPr>
        <w:kinsoku w:val="0"/>
        <w:overflowPunct w:val="0"/>
        <w:spacing w:after="0" w:line="360" w:lineRule="auto"/>
        <w:jc w:val="both"/>
        <w:textAlignment w:val="baseline"/>
        <w:rPr>
          <w:rFonts w:ascii="Times New Roman" w:eastAsia="Times New Roman" w:hAnsi="Times New Roman" w:cs="Times New Roman"/>
          <w:sz w:val="24"/>
          <w:szCs w:val="24"/>
          <w:lang w:eastAsia="en-ZA"/>
        </w:rPr>
      </w:pPr>
      <w:r w:rsidRPr="00E8308F">
        <w:rPr>
          <w:rFonts w:ascii="Times New Roman" w:eastAsia="MS PGothic" w:hAnsi="Times New Roman" w:cs="Times New Roman"/>
          <w:color w:val="000000"/>
          <w:sz w:val="24"/>
          <w:szCs w:val="24"/>
        </w:rPr>
        <w:t xml:space="preserve">The </w:t>
      </w:r>
      <w:r w:rsidRPr="00E8308F">
        <w:rPr>
          <w:rFonts w:ascii="Times New Roman" w:hAnsi="Times New Roman" w:cs="Times New Roman"/>
          <w:sz w:val="24"/>
          <w:szCs w:val="24"/>
        </w:rPr>
        <w:t xml:space="preserve">provincial equitable share (PES) </w:t>
      </w:r>
      <w:r w:rsidRPr="00E8308F">
        <w:rPr>
          <w:rFonts w:ascii="Times New Roman" w:eastAsia="MS PGothic" w:hAnsi="Times New Roman" w:cs="Times New Roman"/>
          <w:color w:val="000000"/>
          <w:sz w:val="24"/>
          <w:szCs w:val="24"/>
        </w:rPr>
        <w:t xml:space="preserve">increases by R33.7 billion over the MTEF, which is </w:t>
      </w:r>
      <w:r w:rsidRPr="00E8308F">
        <w:rPr>
          <w:rFonts w:ascii="Times New Roman" w:eastAsia="MS PGothic" w:hAnsi="Times New Roman" w:cs="Times New Roman"/>
          <w:color w:val="000000"/>
          <w:sz w:val="24"/>
          <w:szCs w:val="24"/>
          <w:lang w:val="en-US"/>
        </w:rPr>
        <w:t xml:space="preserve">R14.9 billion lower than the 2015 MTBPS estimate. R3.3 billion has been reprioritised to </w:t>
      </w:r>
      <w:r w:rsidRPr="00E8308F">
        <w:rPr>
          <w:rFonts w:ascii="Times New Roman" w:eastAsia="MS PGothic" w:hAnsi="Times New Roman" w:cs="Times New Roman"/>
          <w:color w:val="000000"/>
          <w:sz w:val="24"/>
          <w:szCs w:val="24"/>
          <w:lang w:val="en-US"/>
        </w:rPr>
        <w:lastRenderedPageBreak/>
        <w:t>fund emerging priorities and R11.6 billion has been trimmed to support fiscal consolidation.</w:t>
      </w:r>
      <w:r w:rsidR="0098511E" w:rsidRPr="00E8308F">
        <w:rPr>
          <w:rFonts w:ascii="Times New Roman" w:eastAsia="MS PGothic" w:hAnsi="Times New Roman" w:cs="Times New Roman"/>
          <w:color w:val="000000"/>
          <w:sz w:val="24"/>
          <w:szCs w:val="24"/>
          <w:lang w:val="en-US"/>
        </w:rPr>
        <w:t xml:space="preserve"> This is </w:t>
      </w:r>
      <w:r w:rsidR="0098511E" w:rsidRPr="00E8308F">
        <w:rPr>
          <w:rFonts w:ascii="Times New Roman" w:eastAsiaTheme="minorEastAsia" w:hAnsi="Times New Roman" w:cs="Times New Roman"/>
          <w:color w:val="000000" w:themeColor="text1"/>
          <w:sz w:val="24"/>
          <w:szCs w:val="24"/>
          <w:lang w:eastAsia="en-ZA"/>
        </w:rPr>
        <w:t>the last year cushioning is provided for provinces impacted negatively by the update of the PES formula following the 2011 census.</w:t>
      </w:r>
    </w:p>
    <w:p w14:paraId="4CECC72E" w14:textId="77777777" w:rsidR="00E36C6A" w:rsidRPr="00E8308F" w:rsidRDefault="00E36C6A" w:rsidP="00A80106">
      <w:pPr>
        <w:kinsoku w:val="0"/>
        <w:overflowPunct w:val="0"/>
        <w:spacing w:after="0" w:line="360" w:lineRule="auto"/>
        <w:textAlignment w:val="baseline"/>
        <w:rPr>
          <w:rFonts w:ascii="Times New Roman" w:hAnsi="Times New Roman" w:cs="Times New Roman"/>
          <w:sz w:val="24"/>
          <w:szCs w:val="24"/>
        </w:rPr>
      </w:pPr>
    </w:p>
    <w:p w14:paraId="32A206EE" w14:textId="3C6F6413" w:rsidR="006E63EC" w:rsidRPr="00E8308F" w:rsidRDefault="006E63EC" w:rsidP="00A80106">
      <w:pPr>
        <w:spacing w:before="120" w:line="360" w:lineRule="auto"/>
        <w:jc w:val="both"/>
        <w:rPr>
          <w:rFonts w:ascii="Times New Roman" w:hAnsi="Times New Roman" w:cs="Times New Roman"/>
          <w:sz w:val="24"/>
          <w:szCs w:val="24"/>
        </w:rPr>
      </w:pPr>
      <w:r w:rsidRPr="00E8308F">
        <w:rPr>
          <w:rFonts w:ascii="Times New Roman" w:hAnsi="Times New Roman" w:cs="Times New Roman"/>
          <w:sz w:val="24"/>
          <w:szCs w:val="24"/>
        </w:rPr>
        <w:t>Table</w:t>
      </w:r>
      <w:r w:rsidR="00FC0730" w:rsidRPr="00E8308F">
        <w:rPr>
          <w:rFonts w:ascii="Times New Roman" w:hAnsi="Times New Roman" w:cs="Times New Roman"/>
          <w:sz w:val="24"/>
          <w:szCs w:val="24"/>
        </w:rPr>
        <w:t xml:space="preserve"> 2</w:t>
      </w:r>
      <w:r w:rsidRPr="00E8308F">
        <w:rPr>
          <w:rFonts w:ascii="Times New Roman" w:hAnsi="Times New Roman" w:cs="Times New Roman"/>
          <w:sz w:val="24"/>
          <w:szCs w:val="24"/>
        </w:rPr>
        <w:t xml:space="preserve"> below shows the total allocation of the</w:t>
      </w:r>
      <w:r w:rsidR="0014611C" w:rsidRPr="00E8308F">
        <w:rPr>
          <w:rFonts w:ascii="Times New Roman" w:hAnsi="Times New Roman" w:cs="Times New Roman"/>
          <w:sz w:val="24"/>
          <w:szCs w:val="24"/>
        </w:rPr>
        <w:t xml:space="preserve"> </w:t>
      </w:r>
      <w:r w:rsidRPr="00E8308F">
        <w:rPr>
          <w:rFonts w:ascii="Times New Roman" w:hAnsi="Times New Roman" w:cs="Times New Roman"/>
          <w:sz w:val="24"/>
          <w:szCs w:val="24"/>
        </w:rPr>
        <w:t xml:space="preserve">PES to provinces in </w:t>
      </w:r>
      <w:r w:rsidR="003402F5" w:rsidRPr="00E8308F">
        <w:rPr>
          <w:rFonts w:ascii="Times New Roman" w:hAnsi="Times New Roman" w:cs="Times New Roman"/>
          <w:sz w:val="24"/>
          <w:szCs w:val="24"/>
        </w:rPr>
        <w:t xml:space="preserve">the </w:t>
      </w:r>
      <w:r w:rsidRPr="00E8308F">
        <w:rPr>
          <w:rFonts w:ascii="Times New Roman" w:hAnsi="Times New Roman" w:cs="Times New Roman"/>
          <w:sz w:val="24"/>
          <w:szCs w:val="24"/>
        </w:rPr>
        <w:t>201</w:t>
      </w:r>
      <w:r w:rsidR="00190EFA" w:rsidRPr="00E8308F">
        <w:rPr>
          <w:rFonts w:ascii="Times New Roman" w:hAnsi="Times New Roman" w:cs="Times New Roman"/>
          <w:sz w:val="24"/>
          <w:szCs w:val="24"/>
        </w:rPr>
        <w:t>6</w:t>
      </w:r>
      <w:r w:rsidRPr="00E8308F">
        <w:rPr>
          <w:rFonts w:ascii="Times New Roman" w:hAnsi="Times New Roman" w:cs="Times New Roman"/>
          <w:sz w:val="24"/>
          <w:szCs w:val="24"/>
        </w:rPr>
        <w:t>/1</w:t>
      </w:r>
      <w:r w:rsidR="00190EFA" w:rsidRPr="00E8308F">
        <w:rPr>
          <w:rFonts w:ascii="Times New Roman" w:hAnsi="Times New Roman" w:cs="Times New Roman"/>
          <w:sz w:val="24"/>
          <w:szCs w:val="24"/>
        </w:rPr>
        <w:t xml:space="preserve">7 </w:t>
      </w:r>
      <w:r w:rsidRPr="00E8308F">
        <w:rPr>
          <w:rFonts w:ascii="Times New Roman" w:hAnsi="Times New Roman" w:cs="Times New Roman"/>
          <w:sz w:val="24"/>
          <w:szCs w:val="24"/>
        </w:rPr>
        <w:t>financial year, and the estimated PES allocations in the outer years.</w:t>
      </w:r>
    </w:p>
    <w:p w14:paraId="05ADAB69" w14:textId="77777777" w:rsidR="00C41FC7" w:rsidRPr="00E8308F" w:rsidRDefault="00C845F9" w:rsidP="00C41FC7">
      <w:pPr>
        <w:spacing w:before="120" w:line="360" w:lineRule="auto"/>
        <w:jc w:val="both"/>
        <w:rPr>
          <w:rFonts w:ascii="Times New Roman" w:hAnsi="Times New Roman" w:cs="Times New Roman"/>
          <w:b/>
          <w:sz w:val="24"/>
          <w:szCs w:val="24"/>
          <w:lang w:eastAsia="en-ZA"/>
        </w:rPr>
      </w:pPr>
      <w:r w:rsidRPr="00E8308F">
        <w:rPr>
          <w:rFonts w:ascii="Times New Roman" w:hAnsi="Times New Roman" w:cs="Times New Roman"/>
          <w:b/>
          <w:sz w:val="24"/>
          <w:szCs w:val="24"/>
        </w:rPr>
        <w:t xml:space="preserve">Table 2 </w:t>
      </w:r>
      <w:r w:rsidR="00C41FC7" w:rsidRPr="00E8308F">
        <w:rPr>
          <w:rFonts w:ascii="Times New Roman" w:hAnsi="Times New Roman" w:cs="Times New Roman"/>
          <w:b/>
          <w:sz w:val="24"/>
          <w:szCs w:val="24"/>
          <w:lang w:eastAsia="en-ZA"/>
        </w:rPr>
        <w:t>Provincial equitable share, conditional grants, forward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1875"/>
        <w:gridCol w:w="1668"/>
        <w:gridCol w:w="1574"/>
      </w:tblGrid>
      <w:tr w:rsidR="00F32C39" w:rsidRPr="00E8308F" w14:paraId="1A8BB489" w14:textId="77777777" w:rsidTr="008F0F57">
        <w:trPr>
          <w:trHeight w:val="300"/>
        </w:trPr>
        <w:tc>
          <w:tcPr>
            <w:tcW w:w="2628" w:type="dxa"/>
            <w:vMerge w:val="restart"/>
            <w:shd w:val="pct10" w:color="auto" w:fill="auto"/>
            <w:noWrap/>
          </w:tcPr>
          <w:p w14:paraId="72959C41" w14:textId="77777777" w:rsidR="00F32C39" w:rsidRPr="00E8308F" w:rsidRDefault="00F32C39" w:rsidP="0094734F">
            <w:pPr>
              <w:spacing w:line="360" w:lineRule="auto"/>
              <w:jc w:val="both"/>
              <w:rPr>
                <w:rFonts w:ascii="Times New Roman" w:hAnsi="Times New Roman" w:cs="Times New Roman"/>
                <w:b/>
                <w:bCs/>
                <w:sz w:val="24"/>
                <w:szCs w:val="24"/>
                <w:lang w:eastAsia="en-ZA"/>
              </w:rPr>
            </w:pPr>
          </w:p>
          <w:p w14:paraId="709863E5" w14:textId="77777777" w:rsidR="00F32C39" w:rsidRPr="00E8308F" w:rsidRDefault="00F32C39" w:rsidP="0094734F">
            <w:pPr>
              <w:spacing w:line="360" w:lineRule="auto"/>
              <w:jc w:val="both"/>
              <w:rPr>
                <w:rFonts w:ascii="Times New Roman" w:hAnsi="Times New Roman" w:cs="Times New Roman"/>
                <w:b/>
                <w:bCs/>
                <w:sz w:val="24"/>
                <w:szCs w:val="24"/>
                <w:lang w:eastAsia="en-ZA"/>
              </w:rPr>
            </w:pPr>
            <w:r w:rsidRPr="00E8308F">
              <w:rPr>
                <w:rFonts w:ascii="Times New Roman" w:hAnsi="Times New Roman" w:cs="Times New Roman"/>
                <w:b/>
                <w:bCs/>
                <w:sz w:val="24"/>
                <w:szCs w:val="24"/>
                <w:lang w:eastAsia="en-ZA"/>
              </w:rPr>
              <w:t>Province</w:t>
            </w:r>
          </w:p>
        </w:tc>
        <w:tc>
          <w:tcPr>
            <w:tcW w:w="1875" w:type="dxa"/>
            <w:shd w:val="pct10" w:color="auto" w:fill="auto"/>
            <w:noWrap/>
          </w:tcPr>
          <w:p w14:paraId="213D32D1" w14:textId="77777777" w:rsidR="00F32C39" w:rsidRPr="00E8308F" w:rsidRDefault="00F32C39" w:rsidP="0094734F">
            <w:pPr>
              <w:spacing w:line="360" w:lineRule="auto"/>
              <w:jc w:val="both"/>
              <w:rPr>
                <w:rFonts w:ascii="Times New Roman" w:hAnsi="Times New Roman" w:cs="Times New Roman"/>
                <w:b/>
                <w:bCs/>
                <w:sz w:val="24"/>
                <w:szCs w:val="24"/>
                <w:lang w:eastAsia="en-ZA"/>
              </w:rPr>
            </w:pPr>
            <w:r w:rsidRPr="00E8308F">
              <w:rPr>
                <w:rFonts w:ascii="Times New Roman" w:hAnsi="Times New Roman" w:cs="Times New Roman"/>
                <w:b/>
                <w:bCs/>
                <w:sz w:val="24"/>
                <w:szCs w:val="24"/>
                <w:lang w:eastAsia="en-ZA"/>
              </w:rPr>
              <w:t>Column A</w:t>
            </w:r>
          </w:p>
        </w:tc>
        <w:tc>
          <w:tcPr>
            <w:tcW w:w="3242" w:type="dxa"/>
            <w:gridSpan w:val="2"/>
            <w:shd w:val="pct10" w:color="auto" w:fill="auto"/>
            <w:noWrap/>
          </w:tcPr>
          <w:p w14:paraId="43D341AF" w14:textId="77777777" w:rsidR="00F32C39" w:rsidRPr="00E8308F" w:rsidRDefault="00F32C39" w:rsidP="0094734F">
            <w:pPr>
              <w:spacing w:line="360" w:lineRule="auto"/>
              <w:jc w:val="both"/>
              <w:rPr>
                <w:rFonts w:ascii="Times New Roman" w:hAnsi="Times New Roman" w:cs="Times New Roman"/>
                <w:b/>
                <w:bCs/>
                <w:sz w:val="24"/>
                <w:szCs w:val="24"/>
                <w:lang w:eastAsia="en-ZA"/>
              </w:rPr>
            </w:pPr>
            <w:r w:rsidRPr="00E8308F">
              <w:rPr>
                <w:rFonts w:ascii="Times New Roman" w:hAnsi="Times New Roman" w:cs="Times New Roman"/>
                <w:b/>
                <w:bCs/>
                <w:sz w:val="24"/>
                <w:szCs w:val="24"/>
                <w:lang w:eastAsia="en-ZA"/>
              </w:rPr>
              <w:t>Column B</w:t>
            </w:r>
          </w:p>
        </w:tc>
      </w:tr>
      <w:tr w:rsidR="00F32C39" w:rsidRPr="00E8308F" w14:paraId="1F284089" w14:textId="77777777" w:rsidTr="008F0F57">
        <w:trPr>
          <w:trHeight w:val="300"/>
        </w:trPr>
        <w:tc>
          <w:tcPr>
            <w:tcW w:w="2628" w:type="dxa"/>
            <w:vMerge/>
            <w:shd w:val="pct10" w:color="auto" w:fill="auto"/>
          </w:tcPr>
          <w:p w14:paraId="7C99BD10" w14:textId="77777777" w:rsidR="00F32C39" w:rsidRPr="00E8308F" w:rsidRDefault="00F32C39" w:rsidP="0094734F">
            <w:pPr>
              <w:spacing w:line="360" w:lineRule="auto"/>
              <w:jc w:val="both"/>
              <w:rPr>
                <w:rFonts w:ascii="Times New Roman" w:hAnsi="Times New Roman" w:cs="Times New Roman"/>
                <w:b/>
                <w:bCs/>
                <w:color w:val="5B9BD5" w:themeColor="accent1"/>
                <w:sz w:val="24"/>
                <w:szCs w:val="24"/>
                <w:lang w:eastAsia="en-ZA"/>
              </w:rPr>
            </w:pPr>
          </w:p>
        </w:tc>
        <w:tc>
          <w:tcPr>
            <w:tcW w:w="1875" w:type="dxa"/>
            <w:shd w:val="pct10" w:color="auto" w:fill="auto"/>
            <w:noWrap/>
          </w:tcPr>
          <w:p w14:paraId="30F71217" w14:textId="77777777" w:rsidR="00F32C39" w:rsidRPr="00E8308F" w:rsidRDefault="00F32C39" w:rsidP="0094734F">
            <w:pPr>
              <w:spacing w:line="360" w:lineRule="auto"/>
              <w:jc w:val="both"/>
              <w:rPr>
                <w:rFonts w:ascii="Times New Roman" w:hAnsi="Times New Roman" w:cs="Times New Roman"/>
                <w:b/>
                <w:bCs/>
                <w:sz w:val="24"/>
                <w:szCs w:val="24"/>
                <w:lang w:eastAsia="en-ZA"/>
              </w:rPr>
            </w:pPr>
            <w:r w:rsidRPr="00E8308F">
              <w:rPr>
                <w:rFonts w:ascii="Times New Roman" w:hAnsi="Times New Roman" w:cs="Times New Roman"/>
                <w:b/>
                <w:bCs/>
                <w:sz w:val="24"/>
                <w:szCs w:val="24"/>
                <w:lang w:eastAsia="en-ZA"/>
              </w:rPr>
              <w:t>Provincial equitable share allocations</w:t>
            </w:r>
          </w:p>
        </w:tc>
        <w:tc>
          <w:tcPr>
            <w:tcW w:w="3242" w:type="dxa"/>
            <w:gridSpan w:val="2"/>
            <w:shd w:val="pct10" w:color="auto" w:fill="auto"/>
            <w:noWrap/>
          </w:tcPr>
          <w:p w14:paraId="117DB8D3" w14:textId="77777777" w:rsidR="00F32C39" w:rsidRPr="00E8308F" w:rsidRDefault="00F32C39" w:rsidP="0094734F">
            <w:pPr>
              <w:spacing w:line="360" w:lineRule="auto"/>
              <w:jc w:val="both"/>
              <w:rPr>
                <w:rFonts w:ascii="Times New Roman" w:hAnsi="Times New Roman" w:cs="Times New Roman"/>
                <w:b/>
                <w:bCs/>
                <w:sz w:val="24"/>
                <w:szCs w:val="24"/>
                <w:lang w:eastAsia="en-ZA"/>
              </w:rPr>
            </w:pPr>
            <w:r w:rsidRPr="00E8308F">
              <w:rPr>
                <w:rFonts w:ascii="Times New Roman" w:hAnsi="Times New Roman" w:cs="Times New Roman"/>
                <w:b/>
                <w:bCs/>
                <w:sz w:val="24"/>
                <w:szCs w:val="24"/>
                <w:lang w:eastAsia="en-ZA"/>
              </w:rPr>
              <w:t>Forward Provincial Equitable Share Estimates</w:t>
            </w:r>
          </w:p>
        </w:tc>
      </w:tr>
      <w:tr w:rsidR="00F32C39" w:rsidRPr="00E8308F" w14:paraId="38776006" w14:textId="77777777" w:rsidTr="008F0F57">
        <w:trPr>
          <w:trHeight w:val="300"/>
        </w:trPr>
        <w:tc>
          <w:tcPr>
            <w:tcW w:w="2628" w:type="dxa"/>
            <w:vMerge/>
            <w:shd w:val="pct10" w:color="auto" w:fill="auto"/>
          </w:tcPr>
          <w:p w14:paraId="66407EFD" w14:textId="77777777" w:rsidR="00F32C39" w:rsidRPr="00E8308F" w:rsidRDefault="00F32C39" w:rsidP="0094734F">
            <w:pPr>
              <w:spacing w:line="360" w:lineRule="auto"/>
              <w:jc w:val="both"/>
              <w:rPr>
                <w:rFonts w:ascii="Times New Roman" w:hAnsi="Times New Roman" w:cs="Times New Roman"/>
                <w:b/>
                <w:bCs/>
                <w:color w:val="5B9BD5" w:themeColor="accent1"/>
                <w:sz w:val="24"/>
                <w:szCs w:val="24"/>
                <w:lang w:eastAsia="en-ZA"/>
              </w:rPr>
            </w:pPr>
          </w:p>
        </w:tc>
        <w:tc>
          <w:tcPr>
            <w:tcW w:w="1875" w:type="dxa"/>
            <w:shd w:val="pct10" w:color="auto" w:fill="auto"/>
            <w:noWrap/>
          </w:tcPr>
          <w:p w14:paraId="5354AB17" w14:textId="77777777" w:rsidR="00F32C39" w:rsidRPr="00E8308F" w:rsidRDefault="00F32C39" w:rsidP="0094734F">
            <w:pPr>
              <w:spacing w:line="360" w:lineRule="auto"/>
              <w:jc w:val="both"/>
              <w:rPr>
                <w:rFonts w:ascii="Times New Roman" w:hAnsi="Times New Roman" w:cs="Times New Roman"/>
                <w:b/>
                <w:bCs/>
                <w:sz w:val="24"/>
                <w:szCs w:val="24"/>
                <w:lang w:eastAsia="en-ZA"/>
              </w:rPr>
            </w:pPr>
            <w:r w:rsidRPr="00E8308F">
              <w:rPr>
                <w:rFonts w:ascii="Times New Roman" w:hAnsi="Times New Roman" w:cs="Times New Roman"/>
                <w:b/>
                <w:bCs/>
                <w:sz w:val="24"/>
                <w:szCs w:val="24"/>
                <w:lang w:eastAsia="en-ZA"/>
              </w:rPr>
              <w:t>2016/17</w:t>
            </w:r>
          </w:p>
          <w:p w14:paraId="723482DE" w14:textId="77777777" w:rsidR="00F32C39" w:rsidRPr="00E8308F" w:rsidRDefault="00F32C39" w:rsidP="0094734F">
            <w:pPr>
              <w:spacing w:line="360" w:lineRule="auto"/>
              <w:jc w:val="both"/>
              <w:rPr>
                <w:rFonts w:ascii="Times New Roman" w:hAnsi="Times New Roman" w:cs="Times New Roman"/>
                <w:b/>
                <w:bCs/>
                <w:sz w:val="24"/>
                <w:szCs w:val="24"/>
                <w:lang w:eastAsia="en-ZA"/>
              </w:rPr>
            </w:pPr>
            <w:r w:rsidRPr="00E8308F">
              <w:rPr>
                <w:rFonts w:ascii="Times New Roman" w:hAnsi="Times New Roman" w:cs="Times New Roman"/>
                <w:b/>
                <w:bCs/>
                <w:sz w:val="24"/>
                <w:szCs w:val="24"/>
              </w:rPr>
              <w:t>(R'000)</w:t>
            </w:r>
          </w:p>
        </w:tc>
        <w:tc>
          <w:tcPr>
            <w:tcW w:w="1668" w:type="dxa"/>
            <w:shd w:val="pct10" w:color="auto" w:fill="auto"/>
            <w:noWrap/>
          </w:tcPr>
          <w:p w14:paraId="638D85F8" w14:textId="77777777" w:rsidR="00F32C39" w:rsidRPr="00E8308F" w:rsidRDefault="00F32C39" w:rsidP="0094734F">
            <w:pPr>
              <w:spacing w:line="360" w:lineRule="auto"/>
              <w:jc w:val="both"/>
              <w:rPr>
                <w:rFonts w:ascii="Times New Roman" w:hAnsi="Times New Roman" w:cs="Times New Roman"/>
                <w:b/>
                <w:bCs/>
                <w:sz w:val="24"/>
                <w:szCs w:val="24"/>
                <w:lang w:eastAsia="en-ZA"/>
              </w:rPr>
            </w:pPr>
            <w:r w:rsidRPr="00E8308F">
              <w:rPr>
                <w:rFonts w:ascii="Times New Roman" w:hAnsi="Times New Roman" w:cs="Times New Roman"/>
                <w:b/>
                <w:bCs/>
                <w:sz w:val="24"/>
                <w:szCs w:val="24"/>
                <w:lang w:eastAsia="en-ZA"/>
              </w:rPr>
              <w:t xml:space="preserve">2017/18 </w:t>
            </w:r>
          </w:p>
          <w:p w14:paraId="475956BB" w14:textId="77777777" w:rsidR="00F32C39" w:rsidRPr="00E8308F" w:rsidRDefault="00F32C39" w:rsidP="0094734F">
            <w:pPr>
              <w:spacing w:line="360" w:lineRule="auto"/>
              <w:jc w:val="both"/>
              <w:rPr>
                <w:rFonts w:ascii="Times New Roman" w:hAnsi="Times New Roman" w:cs="Times New Roman"/>
                <w:b/>
                <w:bCs/>
                <w:sz w:val="24"/>
                <w:szCs w:val="24"/>
              </w:rPr>
            </w:pPr>
            <w:r w:rsidRPr="00E8308F">
              <w:rPr>
                <w:rFonts w:ascii="Times New Roman" w:hAnsi="Times New Roman" w:cs="Times New Roman"/>
                <w:b/>
                <w:bCs/>
                <w:sz w:val="24"/>
                <w:szCs w:val="24"/>
              </w:rPr>
              <w:t>(R'000)</w:t>
            </w:r>
          </w:p>
          <w:p w14:paraId="49612364" w14:textId="77777777" w:rsidR="00F32C39" w:rsidRPr="00E8308F" w:rsidRDefault="00F32C39" w:rsidP="0094734F">
            <w:pPr>
              <w:spacing w:line="360" w:lineRule="auto"/>
              <w:jc w:val="both"/>
              <w:rPr>
                <w:rFonts w:ascii="Times New Roman" w:hAnsi="Times New Roman" w:cs="Times New Roman"/>
                <w:b/>
                <w:bCs/>
                <w:color w:val="5B9BD5" w:themeColor="accent1"/>
                <w:sz w:val="24"/>
                <w:szCs w:val="24"/>
                <w:lang w:eastAsia="en-ZA"/>
              </w:rPr>
            </w:pPr>
          </w:p>
        </w:tc>
        <w:tc>
          <w:tcPr>
            <w:tcW w:w="1574" w:type="dxa"/>
            <w:shd w:val="pct10" w:color="auto" w:fill="auto"/>
            <w:noWrap/>
          </w:tcPr>
          <w:p w14:paraId="2E979CE7" w14:textId="77777777" w:rsidR="00F32C39" w:rsidRPr="00E8308F" w:rsidRDefault="00F32C39" w:rsidP="0094734F">
            <w:pPr>
              <w:spacing w:line="360" w:lineRule="auto"/>
              <w:jc w:val="both"/>
              <w:rPr>
                <w:rFonts w:ascii="Times New Roman" w:hAnsi="Times New Roman" w:cs="Times New Roman"/>
                <w:b/>
                <w:bCs/>
                <w:sz w:val="24"/>
                <w:szCs w:val="24"/>
                <w:lang w:eastAsia="en-ZA"/>
              </w:rPr>
            </w:pPr>
            <w:r w:rsidRPr="00E8308F">
              <w:rPr>
                <w:rFonts w:ascii="Times New Roman" w:hAnsi="Times New Roman" w:cs="Times New Roman"/>
                <w:b/>
                <w:bCs/>
                <w:sz w:val="24"/>
                <w:szCs w:val="24"/>
                <w:lang w:eastAsia="en-ZA"/>
              </w:rPr>
              <w:t xml:space="preserve">2018/19 </w:t>
            </w:r>
          </w:p>
          <w:p w14:paraId="096B2123" w14:textId="77777777" w:rsidR="00F32C39" w:rsidRPr="00E8308F" w:rsidRDefault="00F32C39" w:rsidP="0094734F">
            <w:pPr>
              <w:spacing w:line="360" w:lineRule="auto"/>
              <w:jc w:val="both"/>
              <w:rPr>
                <w:rFonts w:ascii="Times New Roman" w:hAnsi="Times New Roman" w:cs="Times New Roman"/>
                <w:b/>
                <w:bCs/>
                <w:sz w:val="24"/>
                <w:szCs w:val="24"/>
              </w:rPr>
            </w:pPr>
            <w:r w:rsidRPr="00E8308F">
              <w:rPr>
                <w:rFonts w:ascii="Times New Roman" w:hAnsi="Times New Roman" w:cs="Times New Roman"/>
                <w:b/>
                <w:bCs/>
                <w:sz w:val="24"/>
                <w:szCs w:val="24"/>
              </w:rPr>
              <w:t>(R'000)</w:t>
            </w:r>
          </w:p>
          <w:p w14:paraId="6DE2FFAC" w14:textId="77777777" w:rsidR="00F32C39" w:rsidRPr="00E8308F" w:rsidRDefault="00F32C39" w:rsidP="0094734F">
            <w:pPr>
              <w:spacing w:line="360" w:lineRule="auto"/>
              <w:jc w:val="both"/>
              <w:rPr>
                <w:rFonts w:ascii="Times New Roman" w:hAnsi="Times New Roman" w:cs="Times New Roman"/>
                <w:b/>
                <w:bCs/>
                <w:color w:val="5B9BD5" w:themeColor="accent1"/>
                <w:sz w:val="24"/>
                <w:szCs w:val="24"/>
                <w:lang w:eastAsia="en-ZA"/>
              </w:rPr>
            </w:pPr>
          </w:p>
        </w:tc>
      </w:tr>
      <w:tr w:rsidR="00F32C39" w:rsidRPr="00E8308F" w14:paraId="6CE004BF" w14:textId="77777777" w:rsidTr="008F0F57">
        <w:trPr>
          <w:trHeight w:val="300"/>
        </w:trPr>
        <w:tc>
          <w:tcPr>
            <w:tcW w:w="2628" w:type="dxa"/>
            <w:noWrap/>
          </w:tcPr>
          <w:p w14:paraId="56AB8771" w14:textId="77777777" w:rsidR="00F32C39" w:rsidRPr="00E8308F" w:rsidRDefault="00F32C39" w:rsidP="0094734F">
            <w:pPr>
              <w:spacing w:line="360" w:lineRule="auto"/>
              <w:jc w:val="both"/>
              <w:rPr>
                <w:rFonts w:ascii="Times New Roman" w:hAnsi="Times New Roman" w:cs="Times New Roman"/>
                <w:sz w:val="24"/>
                <w:szCs w:val="24"/>
                <w:lang w:eastAsia="en-ZA"/>
              </w:rPr>
            </w:pPr>
            <w:r w:rsidRPr="00E8308F">
              <w:rPr>
                <w:rFonts w:ascii="Times New Roman" w:hAnsi="Times New Roman" w:cs="Times New Roman"/>
                <w:sz w:val="24"/>
                <w:szCs w:val="24"/>
                <w:lang w:eastAsia="en-ZA"/>
              </w:rPr>
              <w:t>Eastern Cape</w:t>
            </w:r>
          </w:p>
        </w:tc>
        <w:tc>
          <w:tcPr>
            <w:tcW w:w="1875" w:type="dxa"/>
            <w:noWrap/>
          </w:tcPr>
          <w:p w14:paraId="0D77DBE9" w14:textId="77777777" w:rsidR="00F32C39" w:rsidRPr="00E8308F" w:rsidRDefault="00F32C39">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58 060 456</w:t>
            </w:r>
          </w:p>
        </w:tc>
        <w:tc>
          <w:tcPr>
            <w:tcW w:w="1668" w:type="dxa"/>
            <w:noWrap/>
          </w:tcPr>
          <w:p w14:paraId="4A3C35A9" w14:textId="77777777" w:rsidR="00F32C39" w:rsidRPr="00E8308F" w:rsidRDefault="00F32C39" w:rsidP="007A5BEB">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61 969 363</w:t>
            </w:r>
          </w:p>
        </w:tc>
        <w:tc>
          <w:tcPr>
            <w:tcW w:w="1574" w:type="dxa"/>
            <w:noWrap/>
          </w:tcPr>
          <w:p w14:paraId="02E38132" w14:textId="77777777" w:rsidR="00F32C39" w:rsidRPr="00E8308F" w:rsidRDefault="00F32C39" w:rsidP="007A5BEB">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65 844 586</w:t>
            </w:r>
          </w:p>
        </w:tc>
      </w:tr>
      <w:tr w:rsidR="00F32C39" w:rsidRPr="00E8308F" w14:paraId="6E17FD22" w14:textId="77777777" w:rsidTr="008F0F57">
        <w:trPr>
          <w:trHeight w:val="300"/>
        </w:trPr>
        <w:tc>
          <w:tcPr>
            <w:tcW w:w="2628" w:type="dxa"/>
            <w:noWrap/>
          </w:tcPr>
          <w:p w14:paraId="69230C52" w14:textId="77777777" w:rsidR="00F32C39" w:rsidRPr="00E8308F" w:rsidRDefault="00F32C39" w:rsidP="0094734F">
            <w:pPr>
              <w:spacing w:line="360" w:lineRule="auto"/>
              <w:jc w:val="both"/>
              <w:rPr>
                <w:rFonts w:ascii="Times New Roman" w:hAnsi="Times New Roman" w:cs="Times New Roman"/>
                <w:sz w:val="24"/>
                <w:szCs w:val="24"/>
                <w:lang w:eastAsia="en-ZA"/>
              </w:rPr>
            </w:pPr>
            <w:r w:rsidRPr="00E8308F">
              <w:rPr>
                <w:rFonts w:ascii="Times New Roman" w:hAnsi="Times New Roman" w:cs="Times New Roman"/>
                <w:sz w:val="24"/>
                <w:szCs w:val="24"/>
                <w:lang w:eastAsia="en-ZA"/>
              </w:rPr>
              <w:t>Free State</w:t>
            </w:r>
          </w:p>
        </w:tc>
        <w:tc>
          <w:tcPr>
            <w:tcW w:w="1875" w:type="dxa"/>
            <w:noWrap/>
          </w:tcPr>
          <w:p w14:paraId="009C9D27" w14:textId="77777777" w:rsidR="00F32C39" w:rsidRPr="00E8308F" w:rsidRDefault="00F32C39" w:rsidP="00C41FC7">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22 994 762</w:t>
            </w:r>
          </w:p>
        </w:tc>
        <w:tc>
          <w:tcPr>
            <w:tcW w:w="1668" w:type="dxa"/>
            <w:noWrap/>
          </w:tcPr>
          <w:p w14:paraId="1345A235" w14:textId="77777777" w:rsidR="00F32C39" w:rsidRPr="00E8308F" w:rsidRDefault="00F32C39" w:rsidP="007A5BEB">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24 590 994</w:t>
            </w:r>
          </w:p>
        </w:tc>
        <w:tc>
          <w:tcPr>
            <w:tcW w:w="1574" w:type="dxa"/>
            <w:noWrap/>
          </w:tcPr>
          <w:p w14:paraId="716C9834" w14:textId="77777777" w:rsidR="00F32C39" w:rsidRPr="00E8308F" w:rsidRDefault="00F32C39" w:rsidP="007A5BEB">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26 134 741</w:t>
            </w:r>
          </w:p>
        </w:tc>
      </w:tr>
      <w:tr w:rsidR="00F32C39" w:rsidRPr="00E8308F" w14:paraId="2907670D" w14:textId="77777777" w:rsidTr="008F0F57">
        <w:trPr>
          <w:trHeight w:val="300"/>
        </w:trPr>
        <w:tc>
          <w:tcPr>
            <w:tcW w:w="2628" w:type="dxa"/>
            <w:noWrap/>
          </w:tcPr>
          <w:p w14:paraId="2956FBB6" w14:textId="77777777" w:rsidR="00F32C39" w:rsidRPr="00E8308F" w:rsidRDefault="00F32C39" w:rsidP="0094734F">
            <w:pPr>
              <w:spacing w:line="360" w:lineRule="auto"/>
              <w:jc w:val="both"/>
              <w:rPr>
                <w:rFonts w:ascii="Times New Roman" w:hAnsi="Times New Roman" w:cs="Times New Roman"/>
                <w:sz w:val="24"/>
                <w:szCs w:val="24"/>
                <w:lang w:eastAsia="en-ZA"/>
              </w:rPr>
            </w:pPr>
            <w:r w:rsidRPr="00E8308F">
              <w:rPr>
                <w:rFonts w:ascii="Times New Roman" w:hAnsi="Times New Roman" w:cs="Times New Roman"/>
                <w:sz w:val="24"/>
                <w:szCs w:val="24"/>
                <w:lang w:eastAsia="en-ZA"/>
              </w:rPr>
              <w:t>Gauteng</w:t>
            </w:r>
          </w:p>
        </w:tc>
        <w:tc>
          <w:tcPr>
            <w:tcW w:w="1875" w:type="dxa"/>
            <w:noWrap/>
          </w:tcPr>
          <w:p w14:paraId="0903406C" w14:textId="77777777" w:rsidR="00F32C39" w:rsidRPr="00E8308F" w:rsidRDefault="00F32C39" w:rsidP="00C41FC7">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79 599 868</w:t>
            </w:r>
          </w:p>
        </w:tc>
        <w:tc>
          <w:tcPr>
            <w:tcW w:w="1668" w:type="dxa"/>
            <w:noWrap/>
          </w:tcPr>
          <w:p w14:paraId="5CCB37C3" w14:textId="77777777" w:rsidR="00F32C39" w:rsidRPr="00E8308F" w:rsidRDefault="00F32C39" w:rsidP="007A5BEB">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86 412 496</w:t>
            </w:r>
          </w:p>
        </w:tc>
        <w:tc>
          <w:tcPr>
            <w:tcW w:w="1574" w:type="dxa"/>
            <w:noWrap/>
          </w:tcPr>
          <w:p w14:paraId="7B272D72" w14:textId="77777777" w:rsidR="00F32C39" w:rsidRPr="00E8308F" w:rsidRDefault="00F32C39" w:rsidP="007A5BEB">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92 199 524</w:t>
            </w:r>
          </w:p>
        </w:tc>
      </w:tr>
      <w:tr w:rsidR="00F32C39" w:rsidRPr="00E8308F" w14:paraId="18C6AE78" w14:textId="77777777" w:rsidTr="008F0F57">
        <w:trPr>
          <w:trHeight w:val="300"/>
        </w:trPr>
        <w:tc>
          <w:tcPr>
            <w:tcW w:w="2628" w:type="dxa"/>
            <w:noWrap/>
          </w:tcPr>
          <w:p w14:paraId="1C092249" w14:textId="77777777" w:rsidR="00F32C39" w:rsidRPr="00E8308F" w:rsidRDefault="00F32C39" w:rsidP="0094734F">
            <w:pPr>
              <w:spacing w:line="360" w:lineRule="auto"/>
              <w:jc w:val="both"/>
              <w:rPr>
                <w:rFonts w:ascii="Times New Roman" w:hAnsi="Times New Roman" w:cs="Times New Roman"/>
                <w:sz w:val="24"/>
                <w:szCs w:val="24"/>
                <w:lang w:eastAsia="en-ZA"/>
              </w:rPr>
            </w:pPr>
            <w:r w:rsidRPr="00E8308F">
              <w:rPr>
                <w:rFonts w:ascii="Times New Roman" w:hAnsi="Times New Roman" w:cs="Times New Roman"/>
                <w:sz w:val="24"/>
                <w:szCs w:val="24"/>
                <w:lang w:eastAsia="en-ZA"/>
              </w:rPr>
              <w:t>KwaZulu-Natal</w:t>
            </w:r>
          </w:p>
        </w:tc>
        <w:tc>
          <w:tcPr>
            <w:tcW w:w="1875" w:type="dxa"/>
            <w:noWrap/>
          </w:tcPr>
          <w:p w14:paraId="257505B7" w14:textId="77777777" w:rsidR="00F32C39" w:rsidRPr="00E8308F" w:rsidRDefault="00F32C39" w:rsidP="00C41FC7">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87 897 580</w:t>
            </w:r>
          </w:p>
        </w:tc>
        <w:tc>
          <w:tcPr>
            <w:tcW w:w="1668" w:type="dxa"/>
            <w:noWrap/>
          </w:tcPr>
          <w:p w14:paraId="156903FE" w14:textId="77777777" w:rsidR="00F32C39" w:rsidRPr="00E8308F" w:rsidRDefault="00F32C39" w:rsidP="007A5BEB">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94 051 218</w:t>
            </w:r>
          </w:p>
        </w:tc>
        <w:tc>
          <w:tcPr>
            <w:tcW w:w="1574" w:type="dxa"/>
            <w:noWrap/>
          </w:tcPr>
          <w:p w14:paraId="78CAD7D3" w14:textId="77777777" w:rsidR="00F32C39" w:rsidRPr="00E8308F" w:rsidRDefault="00F32C39" w:rsidP="007A5BEB">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99 449 582</w:t>
            </w:r>
          </w:p>
        </w:tc>
      </w:tr>
      <w:tr w:rsidR="00F32C39" w:rsidRPr="00E8308F" w14:paraId="3598D64A" w14:textId="77777777" w:rsidTr="008F0F57">
        <w:trPr>
          <w:trHeight w:val="300"/>
        </w:trPr>
        <w:tc>
          <w:tcPr>
            <w:tcW w:w="2628" w:type="dxa"/>
            <w:noWrap/>
          </w:tcPr>
          <w:p w14:paraId="191FEBF7" w14:textId="77777777" w:rsidR="00F32C39" w:rsidRPr="00E8308F" w:rsidRDefault="00F32C39" w:rsidP="0094734F">
            <w:pPr>
              <w:spacing w:line="360" w:lineRule="auto"/>
              <w:jc w:val="both"/>
              <w:rPr>
                <w:rFonts w:ascii="Times New Roman" w:hAnsi="Times New Roman" w:cs="Times New Roman"/>
                <w:sz w:val="24"/>
                <w:szCs w:val="24"/>
                <w:lang w:eastAsia="en-ZA"/>
              </w:rPr>
            </w:pPr>
            <w:r w:rsidRPr="00E8308F">
              <w:rPr>
                <w:rFonts w:ascii="Times New Roman" w:hAnsi="Times New Roman" w:cs="Times New Roman"/>
                <w:sz w:val="24"/>
                <w:szCs w:val="24"/>
                <w:lang w:eastAsia="en-ZA"/>
              </w:rPr>
              <w:t>Limpopo</w:t>
            </w:r>
          </w:p>
        </w:tc>
        <w:tc>
          <w:tcPr>
            <w:tcW w:w="1875" w:type="dxa"/>
            <w:noWrap/>
          </w:tcPr>
          <w:p w14:paraId="78AC294F" w14:textId="77777777" w:rsidR="00F32C39" w:rsidRPr="00E8308F" w:rsidRDefault="00F32C39" w:rsidP="007A5BEB">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48 708 568</w:t>
            </w:r>
          </w:p>
        </w:tc>
        <w:tc>
          <w:tcPr>
            <w:tcW w:w="1668" w:type="dxa"/>
            <w:noWrap/>
          </w:tcPr>
          <w:p w14:paraId="7FB9BFF2" w14:textId="77777777" w:rsidR="00F32C39" w:rsidRPr="00E8308F" w:rsidRDefault="00F32C39" w:rsidP="007A5BEB">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52 086 555</w:t>
            </w:r>
          </w:p>
        </w:tc>
        <w:tc>
          <w:tcPr>
            <w:tcW w:w="1574" w:type="dxa"/>
            <w:noWrap/>
          </w:tcPr>
          <w:p w14:paraId="140597AF" w14:textId="77777777" w:rsidR="00F32C39" w:rsidRPr="00E8308F" w:rsidRDefault="00F32C39" w:rsidP="007A5BEB">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55 176 261</w:t>
            </w:r>
          </w:p>
        </w:tc>
      </w:tr>
      <w:tr w:rsidR="00F32C39" w:rsidRPr="00E8308F" w14:paraId="30725D44" w14:textId="77777777" w:rsidTr="008F0F57">
        <w:trPr>
          <w:trHeight w:val="300"/>
        </w:trPr>
        <w:tc>
          <w:tcPr>
            <w:tcW w:w="2628" w:type="dxa"/>
            <w:noWrap/>
          </w:tcPr>
          <w:p w14:paraId="436193D3" w14:textId="77777777" w:rsidR="00F32C39" w:rsidRPr="00E8308F" w:rsidRDefault="00F32C39" w:rsidP="0094734F">
            <w:pPr>
              <w:spacing w:line="360" w:lineRule="auto"/>
              <w:jc w:val="both"/>
              <w:rPr>
                <w:rFonts w:ascii="Times New Roman" w:hAnsi="Times New Roman" w:cs="Times New Roman"/>
                <w:sz w:val="24"/>
                <w:szCs w:val="24"/>
                <w:lang w:eastAsia="en-ZA"/>
              </w:rPr>
            </w:pPr>
            <w:r w:rsidRPr="00E8308F">
              <w:rPr>
                <w:rFonts w:ascii="Times New Roman" w:hAnsi="Times New Roman" w:cs="Times New Roman"/>
                <w:sz w:val="24"/>
                <w:szCs w:val="24"/>
                <w:lang w:eastAsia="en-ZA"/>
              </w:rPr>
              <w:t>Mpumalanga</w:t>
            </w:r>
          </w:p>
        </w:tc>
        <w:tc>
          <w:tcPr>
            <w:tcW w:w="1875" w:type="dxa"/>
            <w:noWrap/>
          </w:tcPr>
          <w:p w14:paraId="1170CF4F" w14:textId="77777777" w:rsidR="00F32C39" w:rsidRPr="00E8308F" w:rsidRDefault="00F32C39" w:rsidP="007A5BEB">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33 449 947</w:t>
            </w:r>
          </w:p>
        </w:tc>
        <w:tc>
          <w:tcPr>
            <w:tcW w:w="1668" w:type="dxa"/>
            <w:noWrap/>
          </w:tcPr>
          <w:p w14:paraId="2FCDD262" w14:textId="77777777" w:rsidR="00F32C39" w:rsidRPr="00E8308F" w:rsidRDefault="00F32C39" w:rsidP="007A5BEB">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36 207 867</w:t>
            </w:r>
          </w:p>
        </w:tc>
        <w:tc>
          <w:tcPr>
            <w:tcW w:w="1574" w:type="dxa"/>
            <w:noWrap/>
          </w:tcPr>
          <w:p w14:paraId="060CB46D" w14:textId="77777777" w:rsidR="00F32C39" w:rsidRPr="00E8308F" w:rsidRDefault="00F32C39" w:rsidP="007A5BEB">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38 505 835</w:t>
            </w:r>
          </w:p>
        </w:tc>
      </w:tr>
      <w:tr w:rsidR="00F32C39" w:rsidRPr="00E8308F" w14:paraId="0905BE57" w14:textId="77777777" w:rsidTr="008F0F57">
        <w:trPr>
          <w:trHeight w:val="300"/>
        </w:trPr>
        <w:tc>
          <w:tcPr>
            <w:tcW w:w="2628" w:type="dxa"/>
            <w:noWrap/>
          </w:tcPr>
          <w:p w14:paraId="2E70BEDD" w14:textId="77777777" w:rsidR="00F32C39" w:rsidRPr="00E8308F" w:rsidRDefault="00F32C39" w:rsidP="0094734F">
            <w:pPr>
              <w:spacing w:line="360" w:lineRule="auto"/>
              <w:jc w:val="both"/>
              <w:rPr>
                <w:rFonts w:ascii="Times New Roman" w:hAnsi="Times New Roman" w:cs="Times New Roman"/>
                <w:sz w:val="24"/>
                <w:szCs w:val="24"/>
                <w:lang w:eastAsia="en-ZA"/>
              </w:rPr>
            </w:pPr>
            <w:r w:rsidRPr="00E8308F">
              <w:rPr>
                <w:rFonts w:ascii="Times New Roman" w:hAnsi="Times New Roman" w:cs="Times New Roman"/>
                <w:sz w:val="24"/>
                <w:szCs w:val="24"/>
                <w:lang w:eastAsia="en-ZA"/>
              </w:rPr>
              <w:t>Northern Cape</w:t>
            </w:r>
          </w:p>
        </w:tc>
        <w:tc>
          <w:tcPr>
            <w:tcW w:w="1875" w:type="dxa"/>
            <w:noWrap/>
          </w:tcPr>
          <w:p w14:paraId="3656F0DD" w14:textId="77777777" w:rsidR="00F32C39" w:rsidRPr="00E8308F" w:rsidRDefault="00F32C39">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 xml:space="preserve"> 10 862 660</w:t>
            </w:r>
          </w:p>
        </w:tc>
        <w:tc>
          <w:tcPr>
            <w:tcW w:w="1668" w:type="dxa"/>
            <w:noWrap/>
          </w:tcPr>
          <w:p w14:paraId="40631A30" w14:textId="77777777" w:rsidR="00F32C39" w:rsidRPr="00E8308F" w:rsidRDefault="00F32C39">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 xml:space="preserve">  11 733 117 </w:t>
            </w:r>
          </w:p>
        </w:tc>
        <w:tc>
          <w:tcPr>
            <w:tcW w:w="1574" w:type="dxa"/>
            <w:noWrap/>
          </w:tcPr>
          <w:p w14:paraId="34F07D5A" w14:textId="77777777" w:rsidR="00F32C39" w:rsidRPr="00E8308F" w:rsidRDefault="00F32C39" w:rsidP="006E63EC">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12 421 596</w:t>
            </w:r>
          </w:p>
        </w:tc>
      </w:tr>
      <w:tr w:rsidR="00F32C39" w:rsidRPr="00E8308F" w14:paraId="6210B455" w14:textId="77777777" w:rsidTr="008F0F57">
        <w:trPr>
          <w:trHeight w:val="300"/>
        </w:trPr>
        <w:tc>
          <w:tcPr>
            <w:tcW w:w="2628" w:type="dxa"/>
            <w:noWrap/>
          </w:tcPr>
          <w:p w14:paraId="3C63BE83" w14:textId="77777777" w:rsidR="00F32C39" w:rsidRPr="00E8308F" w:rsidRDefault="00F32C39" w:rsidP="0094734F">
            <w:pPr>
              <w:spacing w:line="360" w:lineRule="auto"/>
              <w:jc w:val="both"/>
              <w:rPr>
                <w:rFonts w:ascii="Times New Roman" w:hAnsi="Times New Roman" w:cs="Times New Roman"/>
                <w:sz w:val="24"/>
                <w:szCs w:val="24"/>
                <w:lang w:eastAsia="en-ZA"/>
              </w:rPr>
            </w:pPr>
            <w:r w:rsidRPr="00E8308F">
              <w:rPr>
                <w:rFonts w:ascii="Times New Roman" w:hAnsi="Times New Roman" w:cs="Times New Roman"/>
                <w:sz w:val="24"/>
                <w:szCs w:val="24"/>
                <w:lang w:eastAsia="en-ZA"/>
              </w:rPr>
              <w:t>North West</w:t>
            </w:r>
          </w:p>
        </w:tc>
        <w:tc>
          <w:tcPr>
            <w:tcW w:w="1875" w:type="dxa"/>
            <w:noWrap/>
          </w:tcPr>
          <w:p w14:paraId="59907630" w14:textId="77777777" w:rsidR="00F32C39" w:rsidRPr="00E8308F" w:rsidRDefault="00F32C39" w:rsidP="007A5BEB">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28 062 307</w:t>
            </w:r>
          </w:p>
        </w:tc>
        <w:tc>
          <w:tcPr>
            <w:tcW w:w="1668" w:type="dxa"/>
            <w:noWrap/>
          </w:tcPr>
          <w:p w14:paraId="1612FE09" w14:textId="77777777" w:rsidR="00F32C39" w:rsidRPr="00E8308F" w:rsidRDefault="00F32C39" w:rsidP="006E63EC">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30 361 426</w:t>
            </w:r>
          </w:p>
        </w:tc>
        <w:tc>
          <w:tcPr>
            <w:tcW w:w="1574" w:type="dxa"/>
            <w:noWrap/>
          </w:tcPr>
          <w:p w14:paraId="71A856A4" w14:textId="77777777" w:rsidR="00F32C39" w:rsidRPr="00E8308F" w:rsidRDefault="00F32C39" w:rsidP="006E63EC">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32 311 062</w:t>
            </w:r>
          </w:p>
        </w:tc>
      </w:tr>
      <w:tr w:rsidR="00F32C39" w:rsidRPr="00E8308F" w14:paraId="473203AB" w14:textId="77777777" w:rsidTr="008F0F57">
        <w:trPr>
          <w:trHeight w:val="300"/>
        </w:trPr>
        <w:tc>
          <w:tcPr>
            <w:tcW w:w="2628" w:type="dxa"/>
            <w:noWrap/>
          </w:tcPr>
          <w:p w14:paraId="35E30A4E" w14:textId="77777777" w:rsidR="00F32C39" w:rsidRPr="00E8308F" w:rsidRDefault="00F32C39" w:rsidP="0094734F">
            <w:pPr>
              <w:spacing w:line="360" w:lineRule="auto"/>
              <w:jc w:val="both"/>
              <w:rPr>
                <w:rFonts w:ascii="Times New Roman" w:hAnsi="Times New Roman" w:cs="Times New Roman"/>
                <w:sz w:val="24"/>
                <w:szCs w:val="24"/>
                <w:lang w:eastAsia="en-ZA"/>
              </w:rPr>
            </w:pPr>
            <w:r w:rsidRPr="00E8308F">
              <w:rPr>
                <w:rFonts w:ascii="Times New Roman" w:hAnsi="Times New Roman" w:cs="Times New Roman"/>
                <w:sz w:val="24"/>
                <w:szCs w:val="24"/>
                <w:lang w:eastAsia="en-ZA"/>
              </w:rPr>
              <w:t>Western Cape</w:t>
            </w:r>
          </w:p>
        </w:tc>
        <w:tc>
          <w:tcPr>
            <w:tcW w:w="1875" w:type="dxa"/>
            <w:noWrap/>
          </w:tcPr>
          <w:p w14:paraId="620F1B9D" w14:textId="77777777" w:rsidR="00F32C39" w:rsidRPr="00E8308F" w:rsidRDefault="00F32C39" w:rsidP="007A5BEB">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41 062 437</w:t>
            </w:r>
          </w:p>
        </w:tc>
        <w:tc>
          <w:tcPr>
            <w:tcW w:w="1668" w:type="dxa"/>
            <w:noWrap/>
          </w:tcPr>
          <w:p w14:paraId="78A34899" w14:textId="77777777" w:rsidR="00F32C39" w:rsidRPr="00E8308F" w:rsidRDefault="00F32C39" w:rsidP="006E63EC">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44 418 086</w:t>
            </w:r>
          </w:p>
        </w:tc>
        <w:tc>
          <w:tcPr>
            <w:tcW w:w="1574" w:type="dxa"/>
            <w:noWrap/>
          </w:tcPr>
          <w:p w14:paraId="2B250B5F" w14:textId="77777777" w:rsidR="00F32C39" w:rsidRPr="00E8308F" w:rsidRDefault="00F32C39" w:rsidP="006E63EC">
            <w:pPr>
              <w:spacing w:line="360" w:lineRule="auto"/>
              <w:jc w:val="right"/>
              <w:rPr>
                <w:rFonts w:ascii="Times New Roman" w:hAnsi="Times New Roman" w:cs="Times New Roman"/>
                <w:sz w:val="24"/>
                <w:szCs w:val="24"/>
                <w:lang w:eastAsia="en-ZA"/>
              </w:rPr>
            </w:pPr>
            <w:r w:rsidRPr="00E8308F">
              <w:rPr>
                <w:rFonts w:ascii="Times New Roman" w:hAnsi="Times New Roman" w:cs="Times New Roman"/>
                <w:sz w:val="24"/>
                <w:szCs w:val="24"/>
                <w:lang w:eastAsia="en-ZA"/>
              </w:rPr>
              <w:t>47 007 952</w:t>
            </w:r>
          </w:p>
        </w:tc>
      </w:tr>
      <w:tr w:rsidR="00F32C39" w:rsidRPr="00E8308F" w14:paraId="2D4E2368" w14:textId="77777777" w:rsidTr="008F0F57">
        <w:trPr>
          <w:trHeight w:val="300"/>
        </w:trPr>
        <w:tc>
          <w:tcPr>
            <w:tcW w:w="2628" w:type="dxa"/>
            <w:noWrap/>
          </w:tcPr>
          <w:p w14:paraId="64C38DE3" w14:textId="77777777" w:rsidR="00F32C39" w:rsidRPr="00E8308F" w:rsidRDefault="00F32C39" w:rsidP="0094734F">
            <w:pPr>
              <w:spacing w:line="360" w:lineRule="auto"/>
              <w:jc w:val="both"/>
              <w:rPr>
                <w:rFonts w:ascii="Times New Roman" w:hAnsi="Times New Roman" w:cs="Times New Roman"/>
                <w:b/>
                <w:bCs/>
                <w:sz w:val="24"/>
                <w:szCs w:val="24"/>
                <w:lang w:eastAsia="en-ZA"/>
              </w:rPr>
            </w:pPr>
            <w:r w:rsidRPr="00E8308F">
              <w:rPr>
                <w:rFonts w:ascii="Times New Roman" w:hAnsi="Times New Roman" w:cs="Times New Roman"/>
                <w:b/>
                <w:bCs/>
                <w:sz w:val="24"/>
                <w:szCs w:val="24"/>
                <w:lang w:eastAsia="en-ZA"/>
              </w:rPr>
              <w:t>TOTAL</w:t>
            </w:r>
          </w:p>
        </w:tc>
        <w:tc>
          <w:tcPr>
            <w:tcW w:w="1875" w:type="dxa"/>
            <w:noWrap/>
          </w:tcPr>
          <w:p w14:paraId="3D272458" w14:textId="77777777" w:rsidR="00F32C39" w:rsidRPr="00E8308F" w:rsidRDefault="00F32C39" w:rsidP="007A5BEB">
            <w:pPr>
              <w:spacing w:line="360" w:lineRule="auto"/>
              <w:jc w:val="right"/>
              <w:rPr>
                <w:rFonts w:ascii="Times New Roman" w:hAnsi="Times New Roman" w:cs="Times New Roman"/>
                <w:b/>
                <w:bCs/>
                <w:sz w:val="24"/>
                <w:szCs w:val="24"/>
                <w:lang w:eastAsia="en-ZA"/>
              </w:rPr>
            </w:pPr>
            <w:r w:rsidRPr="00E8308F">
              <w:rPr>
                <w:rFonts w:ascii="Times New Roman" w:hAnsi="Times New Roman" w:cs="Times New Roman"/>
                <w:b/>
                <w:bCs/>
                <w:sz w:val="24"/>
                <w:szCs w:val="24"/>
                <w:lang w:eastAsia="en-ZA"/>
              </w:rPr>
              <w:t>410 698 585</w:t>
            </w:r>
          </w:p>
        </w:tc>
        <w:tc>
          <w:tcPr>
            <w:tcW w:w="1668" w:type="dxa"/>
            <w:noWrap/>
          </w:tcPr>
          <w:p w14:paraId="21AA0682" w14:textId="77777777" w:rsidR="00F32C39" w:rsidRPr="00E8308F" w:rsidRDefault="00F32C39" w:rsidP="006E63EC">
            <w:pPr>
              <w:spacing w:line="360" w:lineRule="auto"/>
              <w:jc w:val="right"/>
              <w:rPr>
                <w:rFonts w:ascii="Times New Roman" w:hAnsi="Times New Roman" w:cs="Times New Roman"/>
                <w:b/>
                <w:bCs/>
                <w:sz w:val="24"/>
                <w:szCs w:val="24"/>
                <w:lang w:eastAsia="en-ZA"/>
              </w:rPr>
            </w:pPr>
            <w:r w:rsidRPr="00E8308F">
              <w:rPr>
                <w:rFonts w:ascii="Times New Roman" w:hAnsi="Times New Roman" w:cs="Times New Roman"/>
                <w:b/>
                <w:bCs/>
                <w:sz w:val="24"/>
                <w:szCs w:val="24"/>
                <w:lang w:eastAsia="en-ZA"/>
              </w:rPr>
              <w:t>441 831 122</w:t>
            </w:r>
          </w:p>
        </w:tc>
        <w:tc>
          <w:tcPr>
            <w:tcW w:w="1574" w:type="dxa"/>
            <w:noWrap/>
          </w:tcPr>
          <w:p w14:paraId="12C86818" w14:textId="77777777" w:rsidR="00F32C39" w:rsidRPr="00E8308F" w:rsidRDefault="00F32C39" w:rsidP="006E63EC">
            <w:pPr>
              <w:spacing w:line="360" w:lineRule="auto"/>
              <w:jc w:val="right"/>
              <w:rPr>
                <w:rFonts w:ascii="Times New Roman" w:hAnsi="Times New Roman" w:cs="Times New Roman"/>
                <w:b/>
                <w:bCs/>
                <w:sz w:val="24"/>
                <w:szCs w:val="24"/>
                <w:lang w:eastAsia="en-ZA"/>
              </w:rPr>
            </w:pPr>
            <w:r w:rsidRPr="00E8308F">
              <w:rPr>
                <w:rFonts w:ascii="Times New Roman" w:hAnsi="Times New Roman" w:cs="Times New Roman"/>
                <w:b/>
                <w:bCs/>
                <w:sz w:val="24"/>
                <w:szCs w:val="24"/>
                <w:lang w:eastAsia="en-ZA"/>
              </w:rPr>
              <w:t>469 051 139</w:t>
            </w:r>
          </w:p>
        </w:tc>
      </w:tr>
    </w:tbl>
    <w:p w14:paraId="29B11996" w14:textId="77777777" w:rsidR="00C845F9" w:rsidRPr="00E8308F" w:rsidRDefault="00C845F9" w:rsidP="005E2DB3">
      <w:pPr>
        <w:autoSpaceDE w:val="0"/>
        <w:autoSpaceDN w:val="0"/>
        <w:adjustRightInd w:val="0"/>
        <w:spacing w:after="0" w:line="360" w:lineRule="auto"/>
        <w:jc w:val="both"/>
        <w:rPr>
          <w:rFonts w:ascii="Times New Roman" w:hAnsi="Times New Roman" w:cs="Times New Roman"/>
          <w:sz w:val="24"/>
          <w:szCs w:val="24"/>
        </w:rPr>
      </w:pPr>
    </w:p>
    <w:p w14:paraId="0A2F49F1" w14:textId="3DD8C87B" w:rsidR="00C8042A" w:rsidRPr="00E8308F" w:rsidRDefault="00C8042A" w:rsidP="005E2DB3">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lastRenderedPageBreak/>
        <w:t xml:space="preserve">From the above table it can be seen that </w:t>
      </w:r>
      <w:r w:rsidR="00C77EFC" w:rsidRPr="00E8308F">
        <w:rPr>
          <w:rFonts w:ascii="Times New Roman" w:hAnsi="Times New Roman" w:cs="Times New Roman"/>
          <w:sz w:val="24"/>
          <w:szCs w:val="24"/>
        </w:rPr>
        <w:t>KwaZulu-Natal</w:t>
      </w:r>
      <w:r w:rsidR="00C77EFC" w:rsidRPr="00E8308F" w:rsidDel="00C77EFC">
        <w:rPr>
          <w:rFonts w:ascii="Times New Roman" w:hAnsi="Times New Roman" w:cs="Times New Roman"/>
          <w:sz w:val="24"/>
          <w:szCs w:val="24"/>
        </w:rPr>
        <w:t xml:space="preserve"> </w:t>
      </w:r>
      <w:r w:rsidRPr="00E8308F">
        <w:rPr>
          <w:rFonts w:ascii="Times New Roman" w:hAnsi="Times New Roman" w:cs="Times New Roman"/>
          <w:sz w:val="24"/>
          <w:szCs w:val="24"/>
        </w:rPr>
        <w:t xml:space="preserve">receives the highest </w:t>
      </w:r>
      <w:r w:rsidR="00C77EFC" w:rsidRPr="00E8308F">
        <w:rPr>
          <w:rFonts w:ascii="Times New Roman" w:hAnsi="Times New Roman" w:cs="Times New Roman"/>
          <w:sz w:val="24"/>
          <w:szCs w:val="24"/>
        </w:rPr>
        <w:t>allocation</w:t>
      </w:r>
      <w:r w:rsidRPr="00E8308F">
        <w:rPr>
          <w:rFonts w:ascii="Times New Roman" w:hAnsi="Times New Roman" w:cs="Times New Roman"/>
          <w:sz w:val="24"/>
          <w:szCs w:val="24"/>
        </w:rPr>
        <w:t xml:space="preserve"> over the MTEF, followed by</w:t>
      </w:r>
      <w:r w:rsidR="00C77EFC" w:rsidRPr="00E8308F">
        <w:rPr>
          <w:rFonts w:ascii="Times New Roman" w:hAnsi="Times New Roman" w:cs="Times New Roman"/>
          <w:sz w:val="24"/>
          <w:szCs w:val="24"/>
        </w:rPr>
        <w:t xml:space="preserve"> Gauteng</w:t>
      </w:r>
      <w:r w:rsidRPr="00E8308F">
        <w:rPr>
          <w:rFonts w:ascii="Times New Roman" w:hAnsi="Times New Roman" w:cs="Times New Roman"/>
          <w:sz w:val="24"/>
          <w:szCs w:val="24"/>
        </w:rPr>
        <w:t xml:space="preserve">. The Northern Cape receives the lowest </w:t>
      </w:r>
      <w:r w:rsidR="00C77EFC" w:rsidRPr="00E8308F">
        <w:rPr>
          <w:rFonts w:ascii="Times New Roman" w:hAnsi="Times New Roman" w:cs="Times New Roman"/>
          <w:sz w:val="24"/>
          <w:szCs w:val="24"/>
        </w:rPr>
        <w:t>allocation</w:t>
      </w:r>
      <w:r w:rsidRPr="00E8308F">
        <w:rPr>
          <w:rFonts w:ascii="Times New Roman" w:hAnsi="Times New Roman" w:cs="Times New Roman"/>
          <w:sz w:val="24"/>
          <w:szCs w:val="24"/>
        </w:rPr>
        <w:t>.</w:t>
      </w:r>
    </w:p>
    <w:p w14:paraId="533449BD" w14:textId="77777777" w:rsidR="00C8042A" w:rsidRPr="00E8308F" w:rsidRDefault="00C8042A" w:rsidP="005E2DB3">
      <w:pPr>
        <w:autoSpaceDE w:val="0"/>
        <w:autoSpaceDN w:val="0"/>
        <w:adjustRightInd w:val="0"/>
        <w:spacing w:after="0" w:line="360" w:lineRule="auto"/>
        <w:jc w:val="both"/>
        <w:rPr>
          <w:rFonts w:ascii="Times New Roman" w:hAnsi="Times New Roman" w:cs="Times New Roman"/>
          <w:sz w:val="24"/>
          <w:szCs w:val="24"/>
        </w:rPr>
      </w:pPr>
    </w:p>
    <w:p w14:paraId="17FDB16D" w14:textId="77777777" w:rsidR="000F4D6A" w:rsidRPr="00E8308F" w:rsidRDefault="00C8042A" w:rsidP="000F4D6A">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eastAsiaTheme="minorEastAsia" w:hAnsi="Times New Roman" w:cs="Times New Roman"/>
          <w:color w:val="000000"/>
          <w:sz w:val="24"/>
          <w:szCs w:val="24"/>
          <w:lang w:val="en-US" w:eastAsia="en-ZA"/>
        </w:rPr>
        <w:t xml:space="preserve">There is a net increase of R1.4 billion over the MTEF in direct and indirect provincial conditional grants. </w:t>
      </w:r>
      <w:r w:rsidR="000F4D6A" w:rsidRPr="00E8308F">
        <w:rPr>
          <w:rFonts w:ascii="Times New Roman" w:hAnsi="Times New Roman" w:cs="Times New Roman"/>
          <w:sz w:val="24"/>
          <w:szCs w:val="24"/>
        </w:rPr>
        <w:t>The major changes to the provincial conditional grant framework over the MTEF include the following:</w:t>
      </w:r>
    </w:p>
    <w:p w14:paraId="7A8C6D4C" w14:textId="77777777" w:rsidR="00C8042A" w:rsidRPr="00E8308F" w:rsidRDefault="000F4D6A" w:rsidP="00911737">
      <w:pPr>
        <w:pStyle w:val="ListParagraph"/>
        <w:numPr>
          <w:ilvl w:val="0"/>
          <w:numId w:val="23"/>
        </w:numPr>
        <w:kinsoku w:val="0"/>
        <w:overflowPunct w:val="0"/>
        <w:spacing w:after="0" w:line="360" w:lineRule="auto"/>
        <w:jc w:val="both"/>
        <w:textAlignment w:val="baseline"/>
        <w:rPr>
          <w:rFonts w:ascii="Times New Roman" w:eastAsia="Times New Roman" w:hAnsi="Times New Roman" w:cs="Times New Roman"/>
          <w:sz w:val="24"/>
          <w:szCs w:val="24"/>
          <w:lang w:eastAsia="en-ZA"/>
        </w:rPr>
      </w:pPr>
      <w:r w:rsidRPr="00E8308F">
        <w:rPr>
          <w:rFonts w:ascii="Times New Roman" w:eastAsiaTheme="minorEastAsia" w:hAnsi="Times New Roman" w:cs="Times New Roman"/>
          <w:color w:val="000000"/>
          <w:sz w:val="24"/>
          <w:szCs w:val="24"/>
          <w:lang w:val="en-GB" w:eastAsia="en-ZA"/>
        </w:rPr>
        <w:t>The s</w:t>
      </w:r>
      <w:r w:rsidR="00C8042A" w:rsidRPr="00E8308F">
        <w:rPr>
          <w:rFonts w:ascii="Times New Roman" w:eastAsiaTheme="minorEastAsia" w:hAnsi="Times New Roman" w:cs="Times New Roman"/>
          <w:color w:val="000000"/>
          <w:sz w:val="24"/>
          <w:szCs w:val="24"/>
          <w:lang w:val="en-GB" w:eastAsia="en-ZA"/>
        </w:rPr>
        <w:t xml:space="preserve">cope of the Comprehensive HIV and Aids Grant </w:t>
      </w:r>
      <w:r w:rsidRPr="00E8308F">
        <w:rPr>
          <w:rFonts w:ascii="Times New Roman" w:eastAsiaTheme="minorEastAsia" w:hAnsi="Times New Roman" w:cs="Times New Roman"/>
          <w:color w:val="000000"/>
          <w:sz w:val="24"/>
          <w:szCs w:val="24"/>
          <w:lang w:val="en-GB" w:eastAsia="en-ZA"/>
        </w:rPr>
        <w:t>was expa</w:t>
      </w:r>
      <w:r w:rsidR="00C8042A" w:rsidRPr="00E8308F">
        <w:rPr>
          <w:rFonts w:ascii="Times New Roman" w:eastAsiaTheme="minorEastAsia" w:hAnsi="Times New Roman" w:cs="Times New Roman"/>
          <w:color w:val="000000"/>
          <w:sz w:val="24"/>
          <w:szCs w:val="24"/>
          <w:lang w:val="en-GB" w:eastAsia="en-ZA"/>
        </w:rPr>
        <w:t>nded to cover the treatment of tuberculosis</w:t>
      </w:r>
      <w:r w:rsidRPr="00E8308F">
        <w:rPr>
          <w:rFonts w:ascii="Times New Roman" w:eastAsiaTheme="minorEastAsia" w:hAnsi="Times New Roman" w:cs="Times New Roman"/>
          <w:color w:val="000000"/>
          <w:sz w:val="24"/>
          <w:szCs w:val="24"/>
          <w:lang w:val="en-GB" w:eastAsia="en-ZA"/>
        </w:rPr>
        <w:t xml:space="preserve"> and it has been renamed as the Comprehensive HIV, Aids and TB Grant, with an additional </w:t>
      </w:r>
      <w:r w:rsidR="00C8042A" w:rsidRPr="00E8308F">
        <w:rPr>
          <w:rFonts w:ascii="Times New Roman" w:eastAsiaTheme="minorEastAsia" w:hAnsi="Times New Roman" w:cs="Times New Roman"/>
          <w:color w:val="000000"/>
          <w:sz w:val="24"/>
          <w:szCs w:val="24"/>
          <w:lang w:val="en-GB" w:eastAsia="en-ZA"/>
        </w:rPr>
        <w:t>R1.6</w:t>
      </w:r>
      <w:r w:rsidRPr="00E8308F">
        <w:rPr>
          <w:rFonts w:ascii="Times New Roman" w:eastAsiaTheme="minorEastAsia" w:hAnsi="Times New Roman" w:cs="Times New Roman"/>
          <w:color w:val="000000"/>
          <w:sz w:val="24"/>
          <w:szCs w:val="24"/>
          <w:lang w:val="en-GB" w:eastAsia="en-ZA"/>
        </w:rPr>
        <w:t xml:space="preserve"> </w:t>
      </w:r>
      <w:r w:rsidR="00C8042A" w:rsidRPr="00E8308F">
        <w:rPr>
          <w:rFonts w:ascii="Times New Roman" w:eastAsiaTheme="minorEastAsia" w:hAnsi="Times New Roman" w:cs="Times New Roman"/>
          <w:color w:val="000000"/>
          <w:sz w:val="24"/>
          <w:szCs w:val="24"/>
          <w:lang w:val="en-GB" w:eastAsia="en-ZA"/>
        </w:rPr>
        <w:t>b</w:t>
      </w:r>
      <w:r w:rsidRPr="00E8308F">
        <w:rPr>
          <w:rFonts w:ascii="Times New Roman" w:eastAsiaTheme="minorEastAsia" w:hAnsi="Times New Roman" w:cs="Times New Roman"/>
          <w:color w:val="000000"/>
          <w:sz w:val="24"/>
          <w:szCs w:val="24"/>
          <w:lang w:val="en-GB" w:eastAsia="en-ZA"/>
        </w:rPr>
        <w:t>illion allocated o</w:t>
      </w:r>
      <w:r w:rsidR="00C8042A" w:rsidRPr="00E8308F">
        <w:rPr>
          <w:rFonts w:ascii="Times New Roman" w:eastAsiaTheme="minorEastAsia" w:hAnsi="Times New Roman" w:cs="Times New Roman"/>
          <w:color w:val="000000"/>
          <w:sz w:val="24"/>
          <w:szCs w:val="24"/>
          <w:lang w:val="en-GB" w:eastAsia="en-ZA"/>
        </w:rPr>
        <w:t>ver</w:t>
      </w:r>
      <w:r w:rsidRPr="00E8308F">
        <w:rPr>
          <w:rFonts w:ascii="Times New Roman" w:eastAsiaTheme="minorEastAsia" w:hAnsi="Times New Roman" w:cs="Times New Roman"/>
          <w:color w:val="000000"/>
          <w:sz w:val="24"/>
          <w:szCs w:val="24"/>
          <w:lang w:val="en-GB" w:eastAsia="en-ZA"/>
        </w:rPr>
        <w:t xml:space="preserve"> the MTEF.</w:t>
      </w:r>
    </w:p>
    <w:p w14:paraId="784A007B" w14:textId="77777777" w:rsidR="00DD4486" w:rsidRPr="00E8308F" w:rsidRDefault="00C8042A" w:rsidP="00911737">
      <w:pPr>
        <w:pStyle w:val="ListParagraph"/>
        <w:numPr>
          <w:ilvl w:val="0"/>
          <w:numId w:val="23"/>
        </w:numPr>
        <w:kinsoku w:val="0"/>
        <w:overflowPunct w:val="0"/>
        <w:spacing w:after="0" w:line="360" w:lineRule="auto"/>
        <w:jc w:val="both"/>
        <w:textAlignment w:val="baseline"/>
        <w:rPr>
          <w:rFonts w:ascii="Times New Roman" w:eastAsia="Times New Roman" w:hAnsi="Times New Roman" w:cs="Times New Roman"/>
          <w:sz w:val="24"/>
          <w:szCs w:val="24"/>
          <w:lang w:eastAsia="en-ZA"/>
        </w:rPr>
      </w:pPr>
      <w:r w:rsidRPr="00E8308F">
        <w:rPr>
          <w:rFonts w:ascii="Times New Roman" w:eastAsiaTheme="minorEastAsia" w:hAnsi="Times New Roman" w:cs="Times New Roman"/>
          <w:color w:val="000000"/>
          <w:sz w:val="24"/>
          <w:szCs w:val="24"/>
          <w:lang w:val="en-GB" w:eastAsia="en-ZA"/>
        </w:rPr>
        <w:t xml:space="preserve">National Health Insurance Indirect Grant </w:t>
      </w:r>
      <w:r w:rsidR="00714198" w:rsidRPr="00E8308F">
        <w:rPr>
          <w:rFonts w:ascii="Times New Roman" w:eastAsiaTheme="minorEastAsia" w:hAnsi="Times New Roman" w:cs="Times New Roman"/>
          <w:color w:val="000000"/>
          <w:sz w:val="24"/>
          <w:szCs w:val="24"/>
          <w:lang w:val="en-GB" w:eastAsia="en-ZA"/>
        </w:rPr>
        <w:t xml:space="preserve">was </w:t>
      </w:r>
      <w:r w:rsidRPr="00E8308F">
        <w:rPr>
          <w:rFonts w:ascii="Times New Roman" w:eastAsiaTheme="minorEastAsia" w:hAnsi="Times New Roman" w:cs="Times New Roman"/>
          <w:color w:val="000000"/>
          <w:sz w:val="24"/>
          <w:szCs w:val="24"/>
          <w:lang w:val="en-GB" w:eastAsia="en-ZA"/>
        </w:rPr>
        <w:t>expanded to fund clinic upgrades</w:t>
      </w:r>
      <w:r w:rsidR="00714198" w:rsidRPr="00E8308F">
        <w:rPr>
          <w:rFonts w:ascii="Times New Roman" w:eastAsiaTheme="minorEastAsia" w:hAnsi="Times New Roman" w:cs="Times New Roman"/>
          <w:color w:val="000000"/>
          <w:sz w:val="24"/>
          <w:szCs w:val="24"/>
          <w:lang w:val="en-GB" w:eastAsia="en-ZA"/>
        </w:rPr>
        <w:t xml:space="preserve"> in national health insurance pilot districts, with R4.7 billion allocated over the MTEF.</w:t>
      </w:r>
    </w:p>
    <w:p w14:paraId="4A0162E6" w14:textId="77777777" w:rsidR="00C8042A" w:rsidRPr="00E8308F" w:rsidRDefault="005C72FF" w:rsidP="00911737">
      <w:pPr>
        <w:pStyle w:val="ListParagraph"/>
        <w:numPr>
          <w:ilvl w:val="0"/>
          <w:numId w:val="23"/>
        </w:numPr>
        <w:kinsoku w:val="0"/>
        <w:overflowPunct w:val="0"/>
        <w:spacing w:after="0" w:line="360" w:lineRule="auto"/>
        <w:jc w:val="both"/>
        <w:textAlignment w:val="baseline"/>
        <w:rPr>
          <w:rFonts w:ascii="Times New Roman" w:eastAsia="Times New Roman" w:hAnsi="Times New Roman" w:cs="Times New Roman"/>
          <w:sz w:val="24"/>
          <w:szCs w:val="24"/>
          <w:lang w:eastAsia="en-ZA"/>
        </w:rPr>
      </w:pPr>
      <w:r w:rsidRPr="00E8308F">
        <w:rPr>
          <w:rFonts w:ascii="Times New Roman" w:eastAsiaTheme="minorEastAsia" w:hAnsi="Times New Roman" w:cs="Times New Roman"/>
          <w:color w:val="000000"/>
          <w:sz w:val="24"/>
          <w:szCs w:val="24"/>
          <w:lang w:val="en-GB" w:eastAsia="en-ZA"/>
        </w:rPr>
        <w:t xml:space="preserve">The introduction of </w:t>
      </w:r>
      <w:r w:rsidR="00C8042A" w:rsidRPr="00E8308F">
        <w:rPr>
          <w:rFonts w:ascii="Times New Roman" w:eastAsiaTheme="minorEastAsia" w:hAnsi="Times New Roman" w:cs="Times New Roman"/>
          <w:color w:val="000000"/>
          <w:sz w:val="24"/>
          <w:szCs w:val="24"/>
          <w:lang w:val="en-GB" w:eastAsia="en-ZA"/>
        </w:rPr>
        <w:t xml:space="preserve">incentives in the Provincial Roads Maintenance Grant to reward best practices in </w:t>
      </w:r>
      <w:r w:rsidRPr="00E8308F">
        <w:rPr>
          <w:rFonts w:ascii="Times New Roman" w:eastAsiaTheme="minorEastAsia" w:hAnsi="Times New Roman" w:cs="Times New Roman"/>
          <w:color w:val="000000"/>
          <w:sz w:val="24"/>
          <w:szCs w:val="24"/>
          <w:lang w:val="en-GB" w:eastAsia="en-ZA"/>
        </w:rPr>
        <w:t xml:space="preserve">planning and completing </w:t>
      </w:r>
      <w:r w:rsidR="00C8042A" w:rsidRPr="00E8308F">
        <w:rPr>
          <w:rFonts w:ascii="Times New Roman" w:eastAsiaTheme="minorEastAsia" w:hAnsi="Times New Roman" w:cs="Times New Roman"/>
          <w:color w:val="000000"/>
          <w:sz w:val="24"/>
          <w:szCs w:val="24"/>
          <w:lang w:val="en-GB" w:eastAsia="en-ZA"/>
        </w:rPr>
        <w:t>road maintenance</w:t>
      </w:r>
      <w:r w:rsidRPr="00E8308F">
        <w:rPr>
          <w:rFonts w:ascii="Times New Roman" w:eastAsiaTheme="minorEastAsia" w:hAnsi="Times New Roman" w:cs="Times New Roman"/>
          <w:color w:val="000000"/>
          <w:sz w:val="24"/>
          <w:szCs w:val="24"/>
          <w:lang w:val="en-GB" w:eastAsia="en-ZA"/>
        </w:rPr>
        <w:t>. The total allocation in the 2016/17 financial year also includes R298 million for the repair of infrastructure damaged by floods.</w:t>
      </w:r>
    </w:p>
    <w:p w14:paraId="323BE0E8" w14:textId="77777777" w:rsidR="00C8042A" w:rsidRPr="00E8308F" w:rsidRDefault="00C8042A" w:rsidP="00911737">
      <w:pPr>
        <w:pStyle w:val="ListParagraph"/>
        <w:numPr>
          <w:ilvl w:val="0"/>
          <w:numId w:val="23"/>
        </w:numPr>
        <w:kinsoku w:val="0"/>
        <w:overflowPunct w:val="0"/>
        <w:spacing w:after="0" w:line="360" w:lineRule="auto"/>
        <w:jc w:val="both"/>
        <w:textAlignment w:val="baseline"/>
        <w:rPr>
          <w:rFonts w:ascii="Times New Roman" w:eastAsia="Times New Roman" w:hAnsi="Times New Roman" w:cs="Times New Roman"/>
          <w:sz w:val="24"/>
          <w:szCs w:val="24"/>
          <w:lang w:eastAsia="en-ZA"/>
        </w:rPr>
      </w:pPr>
      <w:r w:rsidRPr="00E8308F">
        <w:rPr>
          <w:rFonts w:ascii="Times New Roman" w:eastAsiaTheme="minorEastAsia" w:hAnsi="Times New Roman" w:cs="Times New Roman"/>
          <w:color w:val="000000"/>
          <w:sz w:val="24"/>
          <w:szCs w:val="24"/>
          <w:lang w:val="en-GB" w:eastAsia="en-ZA"/>
        </w:rPr>
        <w:t>R700</w:t>
      </w:r>
      <w:r w:rsidR="008E3774" w:rsidRPr="00E8308F">
        <w:rPr>
          <w:rFonts w:ascii="Times New Roman" w:eastAsiaTheme="minorEastAsia" w:hAnsi="Times New Roman" w:cs="Times New Roman"/>
          <w:color w:val="000000"/>
          <w:sz w:val="24"/>
          <w:szCs w:val="24"/>
          <w:lang w:val="en-GB" w:eastAsia="en-ZA"/>
        </w:rPr>
        <w:t xml:space="preserve"> </w:t>
      </w:r>
      <w:r w:rsidRPr="00E8308F">
        <w:rPr>
          <w:rFonts w:ascii="Times New Roman" w:eastAsiaTheme="minorEastAsia" w:hAnsi="Times New Roman" w:cs="Times New Roman"/>
          <w:color w:val="000000"/>
          <w:sz w:val="24"/>
          <w:szCs w:val="24"/>
          <w:lang w:val="en-GB" w:eastAsia="en-ZA"/>
        </w:rPr>
        <w:t>m</w:t>
      </w:r>
      <w:r w:rsidR="008E3774" w:rsidRPr="00E8308F">
        <w:rPr>
          <w:rFonts w:ascii="Times New Roman" w:eastAsiaTheme="minorEastAsia" w:hAnsi="Times New Roman" w:cs="Times New Roman"/>
          <w:color w:val="000000"/>
          <w:sz w:val="24"/>
          <w:szCs w:val="24"/>
          <w:lang w:val="en-GB" w:eastAsia="en-ZA"/>
        </w:rPr>
        <w:t xml:space="preserve">illion is </w:t>
      </w:r>
      <w:r w:rsidRPr="00E8308F">
        <w:rPr>
          <w:rFonts w:ascii="Times New Roman" w:eastAsiaTheme="minorEastAsia" w:hAnsi="Times New Roman" w:cs="Times New Roman"/>
          <w:color w:val="000000"/>
          <w:sz w:val="24"/>
          <w:szCs w:val="24"/>
          <w:lang w:val="en-GB" w:eastAsia="en-ZA"/>
        </w:rPr>
        <w:t xml:space="preserve">added to </w:t>
      </w:r>
      <w:r w:rsidR="008E3774" w:rsidRPr="00E8308F">
        <w:rPr>
          <w:rFonts w:ascii="Times New Roman" w:eastAsiaTheme="minorEastAsia" w:hAnsi="Times New Roman" w:cs="Times New Roman"/>
          <w:color w:val="000000"/>
          <w:sz w:val="24"/>
          <w:szCs w:val="24"/>
          <w:lang w:val="en-GB" w:eastAsia="en-ZA"/>
        </w:rPr>
        <w:t xml:space="preserve">the </w:t>
      </w:r>
      <w:r w:rsidRPr="00E8308F">
        <w:rPr>
          <w:rFonts w:ascii="Times New Roman" w:eastAsiaTheme="minorEastAsia" w:hAnsi="Times New Roman" w:cs="Times New Roman"/>
          <w:color w:val="000000"/>
          <w:sz w:val="24"/>
          <w:szCs w:val="24"/>
          <w:lang w:val="en-GB" w:eastAsia="en-ZA"/>
        </w:rPr>
        <w:t>Public Transport Operations Grant over</w:t>
      </w:r>
      <w:r w:rsidR="008E3774" w:rsidRPr="00E8308F">
        <w:rPr>
          <w:rFonts w:ascii="Times New Roman" w:eastAsiaTheme="minorEastAsia" w:hAnsi="Times New Roman" w:cs="Times New Roman"/>
          <w:color w:val="000000"/>
          <w:sz w:val="24"/>
          <w:szCs w:val="24"/>
          <w:lang w:val="en-GB" w:eastAsia="en-ZA"/>
        </w:rPr>
        <w:t xml:space="preserve"> the</w:t>
      </w:r>
      <w:r w:rsidRPr="00E8308F">
        <w:rPr>
          <w:rFonts w:ascii="Times New Roman" w:eastAsiaTheme="minorEastAsia" w:hAnsi="Times New Roman" w:cs="Times New Roman"/>
          <w:color w:val="000000"/>
          <w:sz w:val="24"/>
          <w:szCs w:val="24"/>
          <w:lang w:val="en-GB" w:eastAsia="en-ZA"/>
        </w:rPr>
        <w:t xml:space="preserve"> MTEF for rising costs</w:t>
      </w:r>
      <w:r w:rsidR="008E3774" w:rsidRPr="00E8308F">
        <w:rPr>
          <w:rFonts w:ascii="Times New Roman" w:eastAsiaTheme="minorEastAsia" w:hAnsi="Times New Roman" w:cs="Times New Roman"/>
          <w:color w:val="000000"/>
          <w:sz w:val="24"/>
          <w:szCs w:val="24"/>
          <w:lang w:val="en-GB" w:eastAsia="en-ZA"/>
        </w:rPr>
        <w:t>.</w:t>
      </w:r>
    </w:p>
    <w:p w14:paraId="3E2FE578" w14:textId="77777777" w:rsidR="00C8042A" w:rsidRPr="00E8308F" w:rsidRDefault="008E3774" w:rsidP="00911737">
      <w:pPr>
        <w:pStyle w:val="ListParagraph"/>
        <w:numPr>
          <w:ilvl w:val="0"/>
          <w:numId w:val="23"/>
        </w:numPr>
        <w:kinsoku w:val="0"/>
        <w:overflowPunct w:val="0"/>
        <w:spacing w:after="0" w:line="360" w:lineRule="auto"/>
        <w:jc w:val="both"/>
        <w:textAlignment w:val="baseline"/>
        <w:rPr>
          <w:rFonts w:ascii="Times New Roman" w:eastAsia="Times New Roman" w:hAnsi="Times New Roman" w:cs="Times New Roman"/>
          <w:sz w:val="24"/>
          <w:szCs w:val="24"/>
          <w:lang w:eastAsia="en-ZA"/>
        </w:rPr>
      </w:pPr>
      <w:r w:rsidRPr="00E8308F">
        <w:rPr>
          <w:rFonts w:ascii="Times New Roman" w:eastAsiaTheme="minorEastAsia" w:hAnsi="Times New Roman" w:cs="Times New Roman"/>
          <w:color w:val="000000"/>
          <w:sz w:val="24"/>
          <w:szCs w:val="24"/>
          <w:lang w:val="en-GB" w:eastAsia="en-ZA"/>
        </w:rPr>
        <w:t xml:space="preserve">Due to poor performance since its introduction in 2011, the </w:t>
      </w:r>
      <w:r w:rsidR="00C8042A" w:rsidRPr="00E8308F">
        <w:rPr>
          <w:rFonts w:ascii="Times New Roman" w:eastAsiaTheme="minorEastAsia" w:hAnsi="Times New Roman" w:cs="Times New Roman"/>
          <w:color w:val="000000"/>
          <w:sz w:val="24"/>
          <w:szCs w:val="24"/>
          <w:lang w:val="en-GB" w:eastAsia="en-ZA"/>
        </w:rPr>
        <w:t xml:space="preserve">indirect School Infrastructure Backlogs Grant </w:t>
      </w:r>
      <w:r w:rsidRPr="00E8308F">
        <w:rPr>
          <w:rFonts w:ascii="Times New Roman" w:eastAsiaTheme="minorEastAsia" w:hAnsi="Times New Roman" w:cs="Times New Roman"/>
          <w:color w:val="000000"/>
          <w:sz w:val="24"/>
          <w:szCs w:val="24"/>
          <w:lang w:val="en-GB" w:eastAsia="en-ZA"/>
        </w:rPr>
        <w:t xml:space="preserve">will be merged with the </w:t>
      </w:r>
      <w:r w:rsidR="00C8042A" w:rsidRPr="00E8308F">
        <w:rPr>
          <w:rFonts w:ascii="Times New Roman" w:eastAsiaTheme="minorEastAsia" w:hAnsi="Times New Roman" w:cs="Times New Roman"/>
          <w:color w:val="000000"/>
          <w:sz w:val="24"/>
          <w:szCs w:val="24"/>
          <w:lang w:val="en-GB" w:eastAsia="en-ZA"/>
        </w:rPr>
        <w:t>direct Education Infrastructure Grant from 2017/18</w:t>
      </w:r>
      <w:r w:rsidRPr="00E8308F">
        <w:rPr>
          <w:rFonts w:ascii="Times New Roman" w:eastAsiaTheme="minorEastAsia" w:hAnsi="Times New Roman" w:cs="Times New Roman"/>
          <w:color w:val="000000"/>
          <w:sz w:val="24"/>
          <w:szCs w:val="24"/>
          <w:lang w:val="en-GB" w:eastAsia="en-ZA"/>
        </w:rPr>
        <w:t>.</w:t>
      </w:r>
      <w:r w:rsidR="00C8042A" w:rsidRPr="00E8308F">
        <w:rPr>
          <w:rFonts w:ascii="Times New Roman" w:eastAsiaTheme="minorEastAsia" w:hAnsi="Times New Roman" w:cs="Times New Roman"/>
          <w:color w:val="000000"/>
          <w:sz w:val="24"/>
          <w:szCs w:val="24"/>
          <w:lang w:val="en-GB" w:eastAsia="en-ZA"/>
        </w:rPr>
        <w:t xml:space="preserve"> </w:t>
      </w:r>
    </w:p>
    <w:p w14:paraId="4E83077B" w14:textId="77777777" w:rsidR="00C8042A" w:rsidRPr="00E8308F" w:rsidRDefault="008E3774" w:rsidP="00911737">
      <w:pPr>
        <w:pStyle w:val="ListParagraph"/>
        <w:numPr>
          <w:ilvl w:val="0"/>
          <w:numId w:val="23"/>
        </w:numPr>
        <w:kinsoku w:val="0"/>
        <w:overflowPunct w:val="0"/>
        <w:spacing w:after="0" w:line="360" w:lineRule="auto"/>
        <w:jc w:val="both"/>
        <w:textAlignment w:val="baseline"/>
        <w:rPr>
          <w:rFonts w:ascii="Times New Roman" w:eastAsia="Times New Roman" w:hAnsi="Times New Roman" w:cs="Times New Roman"/>
          <w:sz w:val="24"/>
          <w:szCs w:val="24"/>
          <w:lang w:eastAsia="en-ZA"/>
        </w:rPr>
      </w:pPr>
      <w:r w:rsidRPr="00E8308F">
        <w:rPr>
          <w:rFonts w:ascii="Times New Roman" w:eastAsiaTheme="minorEastAsia" w:hAnsi="Times New Roman" w:cs="Times New Roman"/>
          <w:color w:val="000000"/>
          <w:sz w:val="24"/>
          <w:szCs w:val="24"/>
          <w:lang w:eastAsia="en-ZA"/>
        </w:rPr>
        <w:t xml:space="preserve">The introduction of </w:t>
      </w:r>
      <w:r w:rsidR="00C8042A" w:rsidRPr="00E8308F">
        <w:rPr>
          <w:rFonts w:ascii="Times New Roman" w:eastAsiaTheme="minorEastAsia" w:hAnsi="Times New Roman" w:cs="Times New Roman"/>
          <w:color w:val="000000"/>
          <w:sz w:val="24"/>
          <w:szCs w:val="24"/>
          <w:lang w:eastAsia="en-ZA"/>
        </w:rPr>
        <w:t>a new conditional grant in 2017/18 to expand and improve early childhood development services</w:t>
      </w:r>
      <w:r w:rsidRPr="00E8308F">
        <w:rPr>
          <w:rFonts w:ascii="Times New Roman" w:eastAsiaTheme="minorEastAsia" w:hAnsi="Times New Roman" w:cs="Times New Roman"/>
          <w:color w:val="000000"/>
          <w:sz w:val="24"/>
          <w:szCs w:val="24"/>
          <w:lang w:eastAsia="en-ZA"/>
        </w:rPr>
        <w:t xml:space="preserve">, with an allocation of </w:t>
      </w:r>
      <w:r w:rsidR="00C8042A" w:rsidRPr="00E8308F">
        <w:rPr>
          <w:rFonts w:ascii="Times New Roman" w:eastAsiaTheme="minorEastAsia" w:hAnsi="Times New Roman" w:cs="Times New Roman"/>
          <w:color w:val="000000"/>
          <w:sz w:val="24"/>
          <w:szCs w:val="24"/>
          <w:lang w:eastAsia="en-ZA"/>
        </w:rPr>
        <w:t>R813</w:t>
      </w:r>
      <w:r w:rsidRPr="00E8308F">
        <w:rPr>
          <w:rFonts w:ascii="Times New Roman" w:eastAsiaTheme="minorEastAsia" w:hAnsi="Times New Roman" w:cs="Times New Roman"/>
          <w:color w:val="000000"/>
          <w:sz w:val="24"/>
          <w:szCs w:val="24"/>
          <w:lang w:eastAsia="en-ZA"/>
        </w:rPr>
        <w:t xml:space="preserve"> </w:t>
      </w:r>
      <w:r w:rsidR="00C8042A" w:rsidRPr="00E8308F">
        <w:rPr>
          <w:rFonts w:ascii="Times New Roman" w:eastAsiaTheme="minorEastAsia" w:hAnsi="Times New Roman" w:cs="Times New Roman"/>
          <w:color w:val="000000"/>
          <w:sz w:val="24"/>
          <w:szCs w:val="24"/>
          <w:lang w:eastAsia="en-ZA"/>
        </w:rPr>
        <w:t>m</w:t>
      </w:r>
      <w:r w:rsidRPr="00E8308F">
        <w:rPr>
          <w:rFonts w:ascii="Times New Roman" w:eastAsiaTheme="minorEastAsia" w:hAnsi="Times New Roman" w:cs="Times New Roman"/>
          <w:color w:val="000000"/>
          <w:sz w:val="24"/>
          <w:szCs w:val="24"/>
          <w:lang w:eastAsia="en-ZA"/>
        </w:rPr>
        <w:t>illion</w:t>
      </w:r>
      <w:r w:rsidR="00C8042A" w:rsidRPr="00E8308F">
        <w:rPr>
          <w:rFonts w:ascii="Times New Roman" w:eastAsiaTheme="minorEastAsia" w:hAnsi="Times New Roman" w:cs="Times New Roman"/>
          <w:color w:val="000000"/>
          <w:sz w:val="24"/>
          <w:szCs w:val="24"/>
          <w:lang w:eastAsia="en-ZA"/>
        </w:rPr>
        <w:t xml:space="preserve"> over </w:t>
      </w:r>
      <w:r w:rsidRPr="00E8308F">
        <w:rPr>
          <w:rFonts w:ascii="Times New Roman" w:eastAsiaTheme="minorEastAsia" w:hAnsi="Times New Roman" w:cs="Times New Roman"/>
          <w:color w:val="000000"/>
          <w:sz w:val="24"/>
          <w:szCs w:val="24"/>
          <w:lang w:eastAsia="en-ZA"/>
        </w:rPr>
        <w:t>the MTEF.</w:t>
      </w:r>
    </w:p>
    <w:p w14:paraId="13C2E030" w14:textId="77777777" w:rsidR="00C8042A" w:rsidRPr="00E8308F" w:rsidRDefault="007D477D" w:rsidP="00911737">
      <w:pPr>
        <w:pStyle w:val="ListParagraph"/>
        <w:numPr>
          <w:ilvl w:val="0"/>
          <w:numId w:val="23"/>
        </w:numPr>
        <w:kinsoku w:val="0"/>
        <w:overflowPunct w:val="0"/>
        <w:spacing w:after="0" w:line="360" w:lineRule="auto"/>
        <w:jc w:val="both"/>
        <w:textAlignment w:val="baseline"/>
        <w:rPr>
          <w:rFonts w:ascii="Times New Roman" w:eastAsia="Times New Roman" w:hAnsi="Times New Roman" w:cs="Times New Roman"/>
          <w:sz w:val="24"/>
          <w:szCs w:val="24"/>
          <w:lang w:eastAsia="en-ZA"/>
        </w:rPr>
      </w:pPr>
      <w:r w:rsidRPr="00E8308F">
        <w:rPr>
          <w:rFonts w:ascii="Times New Roman" w:eastAsiaTheme="minorEastAsia" w:hAnsi="Times New Roman" w:cs="Times New Roman"/>
          <w:color w:val="000000"/>
          <w:sz w:val="24"/>
          <w:szCs w:val="24"/>
          <w:lang w:eastAsia="en-ZA"/>
        </w:rPr>
        <w:t xml:space="preserve">The </w:t>
      </w:r>
      <w:r w:rsidR="00C8042A" w:rsidRPr="00E8308F">
        <w:rPr>
          <w:rFonts w:ascii="Times New Roman" w:eastAsiaTheme="minorEastAsia" w:hAnsi="Times New Roman" w:cs="Times New Roman"/>
          <w:color w:val="000000"/>
          <w:sz w:val="24"/>
          <w:szCs w:val="24"/>
          <w:lang w:eastAsia="en-ZA"/>
        </w:rPr>
        <w:t xml:space="preserve">Human Papillomavirus Vaccine </w:t>
      </w:r>
      <w:r w:rsidRPr="00E8308F">
        <w:rPr>
          <w:rFonts w:ascii="Times New Roman" w:eastAsiaTheme="minorEastAsia" w:hAnsi="Times New Roman" w:cs="Times New Roman"/>
          <w:color w:val="000000"/>
          <w:sz w:val="24"/>
          <w:szCs w:val="24"/>
          <w:lang w:eastAsia="en-ZA"/>
        </w:rPr>
        <w:t xml:space="preserve">Grant </w:t>
      </w:r>
      <w:r w:rsidR="00C8042A" w:rsidRPr="00E8308F">
        <w:rPr>
          <w:rFonts w:ascii="Times New Roman" w:eastAsiaTheme="minorEastAsia" w:hAnsi="Times New Roman" w:cs="Times New Roman"/>
          <w:color w:val="000000"/>
          <w:sz w:val="24"/>
          <w:szCs w:val="24"/>
          <w:lang w:eastAsia="en-ZA"/>
        </w:rPr>
        <w:t>will become a direct grant in 2018/19</w:t>
      </w:r>
      <w:r w:rsidRPr="00E8308F">
        <w:rPr>
          <w:rFonts w:ascii="Times New Roman" w:eastAsiaTheme="minorEastAsia" w:hAnsi="Times New Roman" w:cs="Times New Roman"/>
          <w:color w:val="000000"/>
          <w:sz w:val="24"/>
          <w:szCs w:val="24"/>
          <w:lang w:eastAsia="en-ZA"/>
        </w:rPr>
        <w:t xml:space="preserve">, with </w:t>
      </w:r>
      <w:r w:rsidR="00C8042A" w:rsidRPr="00E8308F">
        <w:rPr>
          <w:rFonts w:ascii="Times New Roman" w:eastAsiaTheme="minorEastAsia" w:hAnsi="Times New Roman" w:cs="Times New Roman"/>
          <w:color w:val="000000"/>
          <w:sz w:val="24"/>
          <w:szCs w:val="24"/>
          <w:lang w:eastAsia="en-ZA"/>
        </w:rPr>
        <w:t>R200</w:t>
      </w:r>
      <w:r w:rsidRPr="00E8308F">
        <w:rPr>
          <w:rFonts w:ascii="Times New Roman" w:eastAsiaTheme="minorEastAsia" w:hAnsi="Times New Roman" w:cs="Times New Roman"/>
          <w:color w:val="000000"/>
          <w:sz w:val="24"/>
          <w:szCs w:val="24"/>
          <w:lang w:eastAsia="en-ZA"/>
        </w:rPr>
        <w:t xml:space="preserve"> </w:t>
      </w:r>
      <w:r w:rsidR="00C8042A" w:rsidRPr="00E8308F">
        <w:rPr>
          <w:rFonts w:ascii="Times New Roman" w:eastAsiaTheme="minorEastAsia" w:hAnsi="Times New Roman" w:cs="Times New Roman"/>
          <w:color w:val="000000"/>
          <w:sz w:val="24"/>
          <w:szCs w:val="24"/>
          <w:lang w:eastAsia="en-ZA"/>
        </w:rPr>
        <w:t>m</w:t>
      </w:r>
      <w:r w:rsidRPr="00E8308F">
        <w:rPr>
          <w:rFonts w:ascii="Times New Roman" w:eastAsiaTheme="minorEastAsia" w:hAnsi="Times New Roman" w:cs="Times New Roman"/>
          <w:color w:val="000000"/>
          <w:sz w:val="24"/>
          <w:szCs w:val="24"/>
          <w:lang w:eastAsia="en-ZA"/>
        </w:rPr>
        <w:t xml:space="preserve">illion being </w:t>
      </w:r>
      <w:r w:rsidR="00C8042A" w:rsidRPr="00E8308F">
        <w:rPr>
          <w:rFonts w:ascii="Times New Roman" w:eastAsiaTheme="minorEastAsia" w:hAnsi="Times New Roman" w:cs="Times New Roman"/>
          <w:color w:val="000000"/>
          <w:sz w:val="24"/>
          <w:szCs w:val="24"/>
          <w:lang w:eastAsia="en-ZA"/>
        </w:rPr>
        <w:t xml:space="preserve">shifted from </w:t>
      </w:r>
      <w:r w:rsidRPr="00E8308F">
        <w:rPr>
          <w:rFonts w:ascii="Times New Roman" w:eastAsiaTheme="minorEastAsia" w:hAnsi="Times New Roman" w:cs="Times New Roman"/>
          <w:color w:val="000000"/>
          <w:sz w:val="24"/>
          <w:szCs w:val="24"/>
          <w:lang w:eastAsia="en-ZA"/>
        </w:rPr>
        <w:t>the equitable share.</w:t>
      </w:r>
    </w:p>
    <w:p w14:paraId="361F577F" w14:textId="77777777" w:rsidR="008E3C28" w:rsidRPr="00E8308F" w:rsidRDefault="009A6BAC" w:rsidP="003C0F4E">
      <w:pPr>
        <w:pStyle w:val="ListParagraph"/>
        <w:numPr>
          <w:ilvl w:val="0"/>
          <w:numId w:val="23"/>
        </w:numPr>
        <w:spacing w:line="360" w:lineRule="auto"/>
        <w:jc w:val="both"/>
        <w:rPr>
          <w:rFonts w:ascii="Times New Roman" w:eastAsia="Times New Roman" w:hAnsi="Times New Roman" w:cs="Times New Roman"/>
          <w:sz w:val="24"/>
          <w:szCs w:val="24"/>
          <w:lang w:eastAsia="en-ZA"/>
        </w:rPr>
      </w:pPr>
      <w:r w:rsidRPr="00E8308F">
        <w:rPr>
          <w:rFonts w:ascii="Times New Roman" w:eastAsia="Times New Roman" w:hAnsi="Times New Roman" w:cs="Times New Roman"/>
          <w:sz w:val="24"/>
          <w:szCs w:val="24"/>
          <w:lang w:eastAsia="en-ZA"/>
        </w:rPr>
        <w:t>There have been r</w:t>
      </w:r>
      <w:r w:rsidR="008E3C28" w:rsidRPr="00E8308F">
        <w:rPr>
          <w:rFonts w:ascii="Times New Roman" w:eastAsia="Times New Roman" w:hAnsi="Times New Roman" w:cs="Times New Roman"/>
          <w:sz w:val="24"/>
          <w:szCs w:val="24"/>
          <w:lang w:eastAsia="en-ZA"/>
        </w:rPr>
        <w:t>eductions to several grants</w:t>
      </w:r>
      <w:r w:rsidRPr="00E8308F">
        <w:rPr>
          <w:rFonts w:ascii="Times New Roman" w:eastAsia="Times New Roman" w:hAnsi="Times New Roman" w:cs="Times New Roman"/>
          <w:sz w:val="24"/>
          <w:szCs w:val="24"/>
          <w:lang w:eastAsia="en-ZA"/>
        </w:rPr>
        <w:t xml:space="preserve"> over the MTEF</w:t>
      </w:r>
      <w:r w:rsidR="008E3C28" w:rsidRPr="00E8308F">
        <w:rPr>
          <w:rFonts w:ascii="Times New Roman" w:eastAsia="Times New Roman" w:hAnsi="Times New Roman" w:cs="Times New Roman"/>
          <w:sz w:val="24"/>
          <w:szCs w:val="24"/>
          <w:lang w:eastAsia="en-ZA"/>
        </w:rPr>
        <w:t xml:space="preserve"> </w:t>
      </w:r>
      <w:r w:rsidRPr="00E8308F">
        <w:rPr>
          <w:rFonts w:ascii="Times New Roman" w:eastAsia="Times New Roman" w:hAnsi="Times New Roman" w:cs="Times New Roman"/>
          <w:sz w:val="24"/>
          <w:szCs w:val="24"/>
          <w:lang w:eastAsia="en-ZA"/>
        </w:rPr>
        <w:t xml:space="preserve">in order </w:t>
      </w:r>
      <w:r w:rsidR="008E3C28" w:rsidRPr="00E8308F">
        <w:rPr>
          <w:rFonts w:ascii="Times New Roman" w:eastAsia="Times New Roman" w:hAnsi="Times New Roman" w:cs="Times New Roman"/>
          <w:sz w:val="24"/>
          <w:szCs w:val="24"/>
          <w:lang w:eastAsia="en-ZA"/>
        </w:rPr>
        <w:t>to fund</w:t>
      </w:r>
      <w:r w:rsidRPr="00E8308F">
        <w:rPr>
          <w:rFonts w:ascii="Times New Roman" w:eastAsia="Times New Roman" w:hAnsi="Times New Roman" w:cs="Times New Roman"/>
          <w:sz w:val="24"/>
          <w:szCs w:val="24"/>
          <w:lang w:eastAsia="en-ZA"/>
        </w:rPr>
        <w:t xml:space="preserve"> emerging priorities</w:t>
      </w:r>
      <w:r w:rsidR="00277DFB" w:rsidRPr="00E8308F">
        <w:rPr>
          <w:rFonts w:ascii="Times New Roman" w:eastAsia="Times New Roman" w:hAnsi="Times New Roman" w:cs="Times New Roman"/>
          <w:sz w:val="24"/>
          <w:szCs w:val="24"/>
          <w:lang w:eastAsia="en-ZA"/>
        </w:rPr>
        <w:t>. Grants that have been reduced include</w:t>
      </w:r>
      <w:r w:rsidRPr="00E8308F">
        <w:rPr>
          <w:rFonts w:ascii="Times New Roman" w:eastAsia="Times New Roman" w:hAnsi="Times New Roman" w:cs="Times New Roman"/>
          <w:sz w:val="24"/>
          <w:szCs w:val="24"/>
          <w:lang w:eastAsia="en-ZA"/>
        </w:rPr>
        <w:t xml:space="preserve"> the </w:t>
      </w:r>
      <w:r w:rsidRPr="00E8308F">
        <w:rPr>
          <w:rFonts w:ascii="Times New Roman" w:eastAsia="Times New Roman" w:hAnsi="Times New Roman" w:cs="Times New Roman"/>
          <w:iCs/>
          <w:sz w:val="24"/>
          <w:szCs w:val="24"/>
          <w:lang w:eastAsia="en-ZA"/>
        </w:rPr>
        <w:t xml:space="preserve">Comprehensive Agriculture Support Programme (CASP) Grant; the </w:t>
      </w:r>
      <w:r w:rsidR="008E3C28" w:rsidRPr="00E8308F">
        <w:rPr>
          <w:rFonts w:ascii="Times New Roman" w:eastAsia="Times New Roman" w:hAnsi="Times New Roman" w:cs="Times New Roman"/>
          <w:iCs/>
          <w:sz w:val="24"/>
          <w:szCs w:val="24"/>
          <w:lang w:eastAsia="en-ZA"/>
        </w:rPr>
        <w:t>Human Settlements Development Grant</w:t>
      </w:r>
      <w:r w:rsidR="00277DFB" w:rsidRPr="00E8308F">
        <w:rPr>
          <w:rFonts w:ascii="Times New Roman" w:eastAsia="Times New Roman" w:hAnsi="Times New Roman" w:cs="Times New Roman"/>
          <w:iCs/>
          <w:sz w:val="24"/>
          <w:szCs w:val="24"/>
          <w:lang w:eastAsia="en-ZA"/>
        </w:rPr>
        <w:t xml:space="preserve">; the </w:t>
      </w:r>
      <w:r w:rsidR="008E3C28" w:rsidRPr="00E8308F">
        <w:rPr>
          <w:rFonts w:ascii="Times New Roman" w:eastAsia="Times New Roman" w:hAnsi="Times New Roman" w:cs="Times New Roman"/>
          <w:iCs/>
          <w:sz w:val="24"/>
          <w:szCs w:val="24"/>
          <w:lang w:val="en-US" w:eastAsia="en-ZA"/>
        </w:rPr>
        <w:t>Health Facility Revitalisation Grant</w:t>
      </w:r>
      <w:r w:rsidR="00277DFB" w:rsidRPr="00E8308F">
        <w:rPr>
          <w:rFonts w:ascii="Times New Roman" w:eastAsia="Times New Roman" w:hAnsi="Times New Roman" w:cs="Times New Roman"/>
          <w:iCs/>
          <w:sz w:val="24"/>
          <w:szCs w:val="24"/>
          <w:lang w:val="en-US" w:eastAsia="en-ZA"/>
        </w:rPr>
        <w:t xml:space="preserve">; the Community Library Grant and the Mass Participation and Sport Development Grant. </w:t>
      </w:r>
    </w:p>
    <w:p w14:paraId="496C1688" w14:textId="77777777" w:rsidR="001115B8" w:rsidRPr="00E8308F" w:rsidRDefault="001115B8" w:rsidP="00A80106">
      <w:pPr>
        <w:spacing w:line="360" w:lineRule="auto"/>
        <w:jc w:val="both"/>
        <w:rPr>
          <w:rFonts w:ascii="Times New Roman" w:hAnsi="Times New Roman" w:cs="Times New Roman"/>
          <w:b/>
          <w:sz w:val="24"/>
          <w:szCs w:val="24"/>
        </w:rPr>
      </w:pPr>
      <w:r w:rsidRPr="00E8308F">
        <w:rPr>
          <w:rFonts w:ascii="Times New Roman" w:hAnsi="Times New Roman" w:cs="Times New Roman"/>
          <w:b/>
          <w:sz w:val="24"/>
          <w:szCs w:val="24"/>
        </w:rPr>
        <w:t>2.2</w:t>
      </w:r>
      <w:r w:rsidRPr="00E8308F">
        <w:rPr>
          <w:rFonts w:ascii="Times New Roman" w:hAnsi="Times New Roman" w:cs="Times New Roman"/>
          <w:b/>
          <w:sz w:val="24"/>
          <w:szCs w:val="24"/>
        </w:rPr>
        <w:tab/>
        <w:t>Local government allocations</w:t>
      </w:r>
    </w:p>
    <w:p w14:paraId="52A93B1E" w14:textId="77777777" w:rsidR="006F0B64" w:rsidRPr="00E8308F" w:rsidRDefault="006F0B64">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The total transfers to local government can be seen in the table below:</w:t>
      </w:r>
    </w:p>
    <w:p w14:paraId="414DD453" w14:textId="77777777" w:rsidR="00916920" w:rsidRPr="00E8308F" w:rsidRDefault="00916920">
      <w:pPr>
        <w:autoSpaceDE w:val="0"/>
        <w:autoSpaceDN w:val="0"/>
        <w:adjustRightInd w:val="0"/>
        <w:spacing w:after="0" w:line="360" w:lineRule="auto"/>
        <w:jc w:val="both"/>
        <w:rPr>
          <w:rFonts w:ascii="Times New Roman" w:hAnsi="Times New Roman" w:cs="Times New Roman"/>
          <w:sz w:val="24"/>
          <w:szCs w:val="24"/>
        </w:rPr>
      </w:pPr>
    </w:p>
    <w:p w14:paraId="61D7599A" w14:textId="77777777" w:rsidR="00DE1074" w:rsidRPr="00E8308F" w:rsidRDefault="00BC4777">
      <w:pPr>
        <w:autoSpaceDE w:val="0"/>
        <w:autoSpaceDN w:val="0"/>
        <w:adjustRightInd w:val="0"/>
        <w:spacing w:after="0" w:line="360" w:lineRule="auto"/>
        <w:jc w:val="both"/>
        <w:rPr>
          <w:rFonts w:ascii="Times New Roman" w:hAnsi="Times New Roman" w:cs="Times New Roman"/>
          <w:b/>
          <w:sz w:val="24"/>
          <w:szCs w:val="24"/>
        </w:rPr>
      </w:pPr>
      <w:r w:rsidRPr="00E8308F">
        <w:rPr>
          <w:rFonts w:ascii="Times New Roman" w:hAnsi="Times New Roman" w:cs="Times New Roman"/>
          <w:b/>
          <w:sz w:val="24"/>
          <w:szCs w:val="24"/>
        </w:rPr>
        <w:lastRenderedPageBreak/>
        <w:t>Table 3: Transfers to local government</w:t>
      </w:r>
    </w:p>
    <w:tbl>
      <w:tblPr>
        <w:tblStyle w:val="TableGrid"/>
        <w:tblW w:w="9209" w:type="dxa"/>
        <w:tblLook w:val="04A0" w:firstRow="1" w:lastRow="0" w:firstColumn="1" w:lastColumn="0" w:noHBand="0" w:noVBand="1"/>
      </w:tblPr>
      <w:tblGrid>
        <w:gridCol w:w="4390"/>
        <w:gridCol w:w="1275"/>
        <w:gridCol w:w="1012"/>
        <w:gridCol w:w="1256"/>
        <w:gridCol w:w="1276"/>
      </w:tblGrid>
      <w:tr w:rsidR="00BC4777" w:rsidRPr="00E8308F" w14:paraId="658433A6" w14:textId="77777777" w:rsidTr="008B086D">
        <w:trPr>
          <w:trHeight w:val="386"/>
        </w:trPr>
        <w:tc>
          <w:tcPr>
            <w:tcW w:w="4390" w:type="dxa"/>
            <w:vMerge w:val="restart"/>
          </w:tcPr>
          <w:p w14:paraId="1D9566E7" w14:textId="77777777" w:rsidR="00BC4777" w:rsidRPr="00E8308F" w:rsidRDefault="00BC4777" w:rsidP="005449E6">
            <w:pPr>
              <w:autoSpaceDE w:val="0"/>
              <w:autoSpaceDN w:val="0"/>
              <w:adjustRightInd w:val="0"/>
              <w:spacing w:line="360" w:lineRule="auto"/>
              <w:jc w:val="both"/>
              <w:rPr>
                <w:rFonts w:ascii="Times New Roman" w:hAnsi="Times New Roman" w:cs="Times New Roman"/>
                <w:b/>
                <w:sz w:val="24"/>
                <w:szCs w:val="24"/>
              </w:rPr>
            </w:pPr>
            <w:r w:rsidRPr="00E8308F">
              <w:rPr>
                <w:rFonts w:ascii="Times New Roman" w:hAnsi="Times New Roman" w:cs="Times New Roman"/>
                <w:b/>
                <w:sz w:val="24"/>
                <w:szCs w:val="24"/>
              </w:rPr>
              <w:t>R million</w:t>
            </w:r>
          </w:p>
        </w:tc>
        <w:tc>
          <w:tcPr>
            <w:tcW w:w="1275" w:type="dxa"/>
            <w:vMerge w:val="restart"/>
          </w:tcPr>
          <w:p w14:paraId="07996C5C" w14:textId="77777777" w:rsidR="00BC4777" w:rsidRPr="00E8308F" w:rsidRDefault="00BC4777">
            <w:pPr>
              <w:autoSpaceDE w:val="0"/>
              <w:autoSpaceDN w:val="0"/>
              <w:adjustRightInd w:val="0"/>
              <w:spacing w:line="360" w:lineRule="auto"/>
              <w:jc w:val="both"/>
              <w:rPr>
                <w:rFonts w:ascii="Times New Roman" w:hAnsi="Times New Roman" w:cs="Times New Roman"/>
                <w:b/>
                <w:sz w:val="24"/>
                <w:szCs w:val="24"/>
              </w:rPr>
            </w:pPr>
            <w:r w:rsidRPr="00E8308F">
              <w:rPr>
                <w:rFonts w:ascii="Times New Roman" w:hAnsi="Times New Roman" w:cs="Times New Roman"/>
                <w:b/>
                <w:sz w:val="24"/>
                <w:szCs w:val="24"/>
              </w:rPr>
              <w:t>201</w:t>
            </w:r>
            <w:r w:rsidR="00817F0A" w:rsidRPr="00E8308F">
              <w:rPr>
                <w:rFonts w:ascii="Times New Roman" w:hAnsi="Times New Roman" w:cs="Times New Roman"/>
                <w:b/>
                <w:sz w:val="24"/>
                <w:szCs w:val="24"/>
              </w:rPr>
              <w:t>5</w:t>
            </w:r>
            <w:r w:rsidRPr="00E8308F">
              <w:rPr>
                <w:rFonts w:ascii="Times New Roman" w:hAnsi="Times New Roman" w:cs="Times New Roman"/>
                <w:b/>
                <w:sz w:val="24"/>
                <w:szCs w:val="24"/>
              </w:rPr>
              <w:t>/1</w:t>
            </w:r>
            <w:r w:rsidR="00817F0A" w:rsidRPr="00E8308F">
              <w:rPr>
                <w:rFonts w:ascii="Times New Roman" w:hAnsi="Times New Roman" w:cs="Times New Roman"/>
                <w:b/>
                <w:sz w:val="24"/>
                <w:szCs w:val="24"/>
              </w:rPr>
              <w:t>6</w:t>
            </w:r>
            <w:r w:rsidRPr="00E8308F">
              <w:rPr>
                <w:rFonts w:ascii="Times New Roman" w:hAnsi="Times New Roman" w:cs="Times New Roman"/>
                <w:b/>
                <w:sz w:val="24"/>
                <w:szCs w:val="24"/>
              </w:rPr>
              <w:t xml:space="preserve"> revised estimates</w:t>
            </w:r>
          </w:p>
        </w:tc>
        <w:tc>
          <w:tcPr>
            <w:tcW w:w="3544" w:type="dxa"/>
            <w:gridSpan w:val="3"/>
          </w:tcPr>
          <w:p w14:paraId="23DEC0FE" w14:textId="77777777" w:rsidR="00BC4777" w:rsidRPr="00E8308F" w:rsidRDefault="00BC4777" w:rsidP="005449E6">
            <w:pPr>
              <w:autoSpaceDE w:val="0"/>
              <w:autoSpaceDN w:val="0"/>
              <w:adjustRightInd w:val="0"/>
              <w:spacing w:line="360" w:lineRule="auto"/>
              <w:jc w:val="both"/>
              <w:rPr>
                <w:rFonts w:ascii="Times New Roman" w:hAnsi="Times New Roman" w:cs="Times New Roman"/>
                <w:b/>
                <w:sz w:val="24"/>
                <w:szCs w:val="24"/>
              </w:rPr>
            </w:pPr>
          </w:p>
          <w:p w14:paraId="339E9343" w14:textId="77777777" w:rsidR="00BC4777" w:rsidRPr="00E8308F" w:rsidRDefault="00BC4777" w:rsidP="005449E6">
            <w:pPr>
              <w:autoSpaceDE w:val="0"/>
              <w:autoSpaceDN w:val="0"/>
              <w:adjustRightInd w:val="0"/>
              <w:spacing w:line="360" w:lineRule="auto"/>
              <w:jc w:val="both"/>
              <w:rPr>
                <w:rFonts w:ascii="Times New Roman" w:hAnsi="Times New Roman" w:cs="Times New Roman"/>
                <w:b/>
                <w:sz w:val="24"/>
                <w:szCs w:val="24"/>
              </w:rPr>
            </w:pPr>
            <w:r w:rsidRPr="00E8308F">
              <w:rPr>
                <w:rFonts w:ascii="Times New Roman" w:hAnsi="Times New Roman" w:cs="Times New Roman"/>
                <w:b/>
                <w:sz w:val="24"/>
                <w:szCs w:val="24"/>
              </w:rPr>
              <w:t>Medium Term Estimates</w:t>
            </w:r>
          </w:p>
        </w:tc>
      </w:tr>
      <w:tr w:rsidR="00BC4777" w:rsidRPr="00E8308F" w14:paraId="2ED2E305" w14:textId="77777777" w:rsidTr="008B086D">
        <w:trPr>
          <w:trHeight w:val="367"/>
        </w:trPr>
        <w:tc>
          <w:tcPr>
            <w:tcW w:w="4390" w:type="dxa"/>
            <w:vMerge/>
          </w:tcPr>
          <w:p w14:paraId="1BBE5DFE" w14:textId="77777777" w:rsidR="00BC4777" w:rsidRPr="00E8308F" w:rsidRDefault="00BC4777" w:rsidP="005449E6">
            <w:pPr>
              <w:autoSpaceDE w:val="0"/>
              <w:autoSpaceDN w:val="0"/>
              <w:adjustRightInd w:val="0"/>
              <w:spacing w:line="360" w:lineRule="auto"/>
              <w:jc w:val="both"/>
              <w:rPr>
                <w:rFonts w:ascii="Times New Roman" w:hAnsi="Times New Roman" w:cs="Times New Roman"/>
                <w:b/>
                <w:sz w:val="24"/>
                <w:szCs w:val="24"/>
              </w:rPr>
            </w:pPr>
          </w:p>
        </w:tc>
        <w:tc>
          <w:tcPr>
            <w:tcW w:w="1275" w:type="dxa"/>
            <w:vMerge/>
          </w:tcPr>
          <w:p w14:paraId="7128A852" w14:textId="77777777" w:rsidR="00BC4777" w:rsidRPr="00E8308F" w:rsidRDefault="00BC4777" w:rsidP="005449E6">
            <w:pPr>
              <w:autoSpaceDE w:val="0"/>
              <w:autoSpaceDN w:val="0"/>
              <w:adjustRightInd w:val="0"/>
              <w:spacing w:line="360" w:lineRule="auto"/>
              <w:jc w:val="both"/>
              <w:rPr>
                <w:rFonts w:ascii="Times New Roman" w:hAnsi="Times New Roman" w:cs="Times New Roman"/>
                <w:b/>
                <w:sz w:val="24"/>
                <w:szCs w:val="24"/>
              </w:rPr>
            </w:pPr>
          </w:p>
        </w:tc>
        <w:tc>
          <w:tcPr>
            <w:tcW w:w="1012" w:type="dxa"/>
          </w:tcPr>
          <w:p w14:paraId="3FCE43D5" w14:textId="77777777" w:rsidR="00BC4777" w:rsidRPr="00E8308F" w:rsidRDefault="00BC4777">
            <w:pPr>
              <w:autoSpaceDE w:val="0"/>
              <w:autoSpaceDN w:val="0"/>
              <w:adjustRightInd w:val="0"/>
              <w:spacing w:line="360" w:lineRule="auto"/>
              <w:jc w:val="both"/>
              <w:rPr>
                <w:rFonts w:ascii="Times New Roman" w:hAnsi="Times New Roman" w:cs="Times New Roman"/>
                <w:b/>
                <w:sz w:val="24"/>
                <w:szCs w:val="24"/>
              </w:rPr>
            </w:pPr>
            <w:r w:rsidRPr="00E8308F">
              <w:rPr>
                <w:rFonts w:ascii="Times New Roman" w:hAnsi="Times New Roman" w:cs="Times New Roman"/>
                <w:b/>
                <w:sz w:val="24"/>
                <w:szCs w:val="24"/>
              </w:rPr>
              <w:t>201</w:t>
            </w:r>
            <w:r w:rsidR="00817F0A" w:rsidRPr="00E8308F">
              <w:rPr>
                <w:rFonts w:ascii="Times New Roman" w:hAnsi="Times New Roman" w:cs="Times New Roman"/>
                <w:b/>
                <w:sz w:val="24"/>
                <w:szCs w:val="24"/>
              </w:rPr>
              <w:t>6</w:t>
            </w:r>
            <w:r w:rsidRPr="00E8308F">
              <w:rPr>
                <w:rFonts w:ascii="Times New Roman" w:hAnsi="Times New Roman" w:cs="Times New Roman"/>
                <w:b/>
                <w:sz w:val="24"/>
                <w:szCs w:val="24"/>
              </w:rPr>
              <w:t>/1</w:t>
            </w:r>
            <w:r w:rsidR="00817F0A" w:rsidRPr="00E8308F">
              <w:rPr>
                <w:rFonts w:ascii="Times New Roman" w:hAnsi="Times New Roman" w:cs="Times New Roman"/>
                <w:b/>
                <w:sz w:val="24"/>
                <w:szCs w:val="24"/>
              </w:rPr>
              <w:t>7</w:t>
            </w:r>
          </w:p>
        </w:tc>
        <w:tc>
          <w:tcPr>
            <w:tcW w:w="1256" w:type="dxa"/>
          </w:tcPr>
          <w:p w14:paraId="670D0789" w14:textId="77777777" w:rsidR="00BC4777" w:rsidRPr="00E8308F" w:rsidRDefault="00BC4777" w:rsidP="005449E6">
            <w:pPr>
              <w:autoSpaceDE w:val="0"/>
              <w:autoSpaceDN w:val="0"/>
              <w:adjustRightInd w:val="0"/>
              <w:spacing w:line="360" w:lineRule="auto"/>
              <w:jc w:val="both"/>
              <w:rPr>
                <w:rFonts w:ascii="Times New Roman" w:hAnsi="Times New Roman" w:cs="Times New Roman"/>
                <w:b/>
                <w:sz w:val="24"/>
                <w:szCs w:val="24"/>
              </w:rPr>
            </w:pPr>
            <w:r w:rsidRPr="00E8308F">
              <w:rPr>
                <w:rFonts w:ascii="Times New Roman" w:hAnsi="Times New Roman" w:cs="Times New Roman"/>
                <w:b/>
                <w:sz w:val="24"/>
                <w:szCs w:val="24"/>
              </w:rPr>
              <w:t>201</w:t>
            </w:r>
            <w:r w:rsidR="00817F0A" w:rsidRPr="00E8308F">
              <w:rPr>
                <w:rFonts w:ascii="Times New Roman" w:hAnsi="Times New Roman" w:cs="Times New Roman"/>
                <w:b/>
                <w:sz w:val="24"/>
                <w:szCs w:val="24"/>
              </w:rPr>
              <w:t>7</w:t>
            </w:r>
            <w:r w:rsidRPr="00E8308F">
              <w:rPr>
                <w:rFonts w:ascii="Times New Roman" w:hAnsi="Times New Roman" w:cs="Times New Roman"/>
                <w:b/>
                <w:sz w:val="24"/>
                <w:szCs w:val="24"/>
              </w:rPr>
              <w:t>/1</w:t>
            </w:r>
            <w:r w:rsidR="00817F0A" w:rsidRPr="00E8308F">
              <w:rPr>
                <w:rFonts w:ascii="Times New Roman" w:hAnsi="Times New Roman" w:cs="Times New Roman"/>
                <w:b/>
                <w:sz w:val="24"/>
                <w:szCs w:val="24"/>
              </w:rPr>
              <w:t>8</w:t>
            </w:r>
          </w:p>
        </w:tc>
        <w:tc>
          <w:tcPr>
            <w:tcW w:w="1276" w:type="dxa"/>
          </w:tcPr>
          <w:p w14:paraId="79E705B5" w14:textId="77777777" w:rsidR="00BC4777" w:rsidRPr="00E8308F" w:rsidRDefault="00BC4777" w:rsidP="005449E6">
            <w:pPr>
              <w:autoSpaceDE w:val="0"/>
              <w:autoSpaceDN w:val="0"/>
              <w:adjustRightInd w:val="0"/>
              <w:spacing w:line="360" w:lineRule="auto"/>
              <w:jc w:val="both"/>
              <w:rPr>
                <w:rFonts w:ascii="Times New Roman" w:hAnsi="Times New Roman" w:cs="Times New Roman"/>
                <w:b/>
                <w:sz w:val="24"/>
                <w:szCs w:val="24"/>
              </w:rPr>
            </w:pPr>
            <w:r w:rsidRPr="00E8308F">
              <w:rPr>
                <w:rFonts w:ascii="Times New Roman" w:hAnsi="Times New Roman" w:cs="Times New Roman"/>
                <w:b/>
                <w:sz w:val="24"/>
                <w:szCs w:val="24"/>
              </w:rPr>
              <w:t>201</w:t>
            </w:r>
            <w:r w:rsidR="00817F0A" w:rsidRPr="00E8308F">
              <w:rPr>
                <w:rFonts w:ascii="Times New Roman" w:hAnsi="Times New Roman" w:cs="Times New Roman"/>
                <w:b/>
                <w:sz w:val="24"/>
                <w:szCs w:val="24"/>
              </w:rPr>
              <w:t>8</w:t>
            </w:r>
            <w:r w:rsidRPr="00E8308F">
              <w:rPr>
                <w:rFonts w:ascii="Times New Roman" w:hAnsi="Times New Roman" w:cs="Times New Roman"/>
                <w:b/>
                <w:sz w:val="24"/>
                <w:szCs w:val="24"/>
              </w:rPr>
              <w:t>/1</w:t>
            </w:r>
            <w:r w:rsidR="00817F0A" w:rsidRPr="00E8308F">
              <w:rPr>
                <w:rFonts w:ascii="Times New Roman" w:hAnsi="Times New Roman" w:cs="Times New Roman"/>
                <w:b/>
                <w:sz w:val="24"/>
                <w:szCs w:val="24"/>
              </w:rPr>
              <w:t>9</w:t>
            </w:r>
          </w:p>
        </w:tc>
      </w:tr>
      <w:tr w:rsidR="00BC4777" w:rsidRPr="00E8308F" w14:paraId="68CF466C" w14:textId="77777777" w:rsidTr="008B086D">
        <w:tc>
          <w:tcPr>
            <w:tcW w:w="4390" w:type="dxa"/>
          </w:tcPr>
          <w:p w14:paraId="6B5C10CE" w14:textId="77777777" w:rsidR="00BC4777" w:rsidRPr="00E8308F" w:rsidRDefault="00BC4777" w:rsidP="005449E6">
            <w:pPr>
              <w:autoSpaceDE w:val="0"/>
              <w:autoSpaceDN w:val="0"/>
              <w:adjustRightInd w:val="0"/>
              <w:spacing w:line="360" w:lineRule="auto"/>
              <w:jc w:val="both"/>
              <w:rPr>
                <w:rFonts w:ascii="Times New Roman" w:hAnsi="Times New Roman" w:cs="Times New Roman"/>
                <w:sz w:val="24"/>
                <w:szCs w:val="24"/>
              </w:rPr>
            </w:pPr>
            <w:r w:rsidRPr="00E8308F">
              <w:rPr>
                <w:rFonts w:ascii="Times New Roman" w:hAnsi="Times New Roman" w:cs="Times New Roman"/>
                <w:sz w:val="24"/>
                <w:szCs w:val="24"/>
              </w:rPr>
              <w:t>Equitable share and related</w:t>
            </w:r>
          </w:p>
        </w:tc>
        <w:tc>
          <w:tcPr>
            <w:tcW w:w="1275" w:type="dxa"/>
          </w:tcPr>
          <w:p w14:paraId="45FD8E72" w14:textId="77777777" w:rsidR="00BC4777" w:rsidRPr="00E8308F" w:rsidRDefault="00CF636E">
            <w:pPr>
              <w:autoSpaceDE w:val="0"/>
              <w:autoSpaceDN w:val="0"/>
              <w:adjustRightInd w:val="0"/>
              <w:spacing w:line="360" w:lineRule="auto"/>
              <w:jc w:val="right"/>
              <w:rPr>
                <w:rFonts w:ascii="Times New Roman" w:hAnsi="Times New Roman" w:cs="Times New Roman"/>
                <w:sz w:val="24"/>
                <w:szCs w:val="24"/>
              </w:rPr>
            </w:pPr>
            <w:r w:rsidRPr="00E8308F">
              <w:rPr>
                <w:rFonts w:ascii="Times New Roman" w:hAnsi="Times New Roman" w:cs="Times New Roman"/>
                <w:sz w:val="24"/>
                <w:szCs w:val="24"/>
              </w:rPr>
              <w:t>50 507</w:t>
            </w:r>
          </w:p>
        </w:tc>
        <w:tc>
          <w:tcPr>
            <w:tcW w:w="1012" w:type="dxa"/>
          </w:tcPr>
          <w:p w14:paraId="2B4E7C90" w14:textId="77777777" w:rsidR="00BC4777" w:rsidRPr="00E8308F" w:rsidRDefault="00CF636E" w:rsidP="001F4052">
            <w:pPr>
              <w:autoSpaceDE w:val="0"/>
              <w:autoSpaceDN w:val="0"/>
              <w:adjustRightInd w:val="0"/>
              <w:spacing w:line="360" w:lineRule="auto"/>
              <w:jc w:val="right"/>
              <w:rPr>
                <w:rFonts w:ascii="Times New Roman" w:hAnsi="Times New Roman" w:cs="Times New Roman"/>
                <w:sz w:val="24"/>
                <w:szCs w:val="24"/>
              </w:rPr>
            </w:pPr>
            <w:r w:rsidRPr="00E8308F">
              <w:rPr>
                <w:rFonts w:ascii="Times New Roman" w:hAnsi="Times New Roman" w:cs="Times New Roman"/>
                <w:sz w:val="24"/>
                <w:szCs w:val="24"/>
              </w:rPr>
              <w:t>52 569</w:t>
            </w:r>
          </w:p>
        </w:tc>
        <w:tc>
          <w:tcPr>
            <w:tcW w:w="1256" w:type="dxa"/>
          </w:tcPr>
          <w:p w14:paraId="7D0D6F49" w14:textId="77777777" w:rsidR="00BC4777" w:rsidRPr="00E8308F" w:rsidRDefault="00CF636E" w:rsidP="001F4052">
            <w:pPr>
              <w:autoSpaceDE w:val="0"/>
              <w:autoSpaceDN w:val="0"/>
              <w:adjustRightInd w:val="0"/>
              <w:spacing w:line="360" w:lineRule="auto"/>
              <w:jc w:val="right"/>
              <w:rPr>
                <w:rFonts w:ascii="Times New Roman" w:hAnsi="Times New Roman" w:cs="Times New Roman"/>
                <w:sz w:val="24"/>
                <w:szCs w:val="24"/>
              </w:rPr>
            </w:pPr>
            <w:r w:rsidRPr="00E8308F">
              <w:rPr>
                <w:rFonts w:ascii="Times New Roman" w:hAnsi="Times New Roman" w:cs="Times New Roman"/>
                <w:sz w:val="24"/>
                <w:szCs w:val="24"/>
              </w:rPr>
              <w:t>57 012</w:t>
            </w:r>
          </w:p>
        </w:tc>
        <w:tc>
          <w:tcPr>
            <w:tcW w:w="1276" w:type="dxa"/>
          </w:tcPr>
          <w:p w14:paraId="07732E99" w14:textId="77777777" w:rsidR="00BC4777" w:rsidRPr="00E8308F" w:rsidRDefault="00CF636E" w:rsidP="001F4052">
            <w:pPr>
              <w:autoSpaceDE w:val="0"/>
              <w:autoSpaceDN w:val="0"/>
              <w:adjustRightInd w:val="0"/>
              <w:spacing w:line="360" w:lineRule="auto"/>
              <w:jc w:val="right"/>
              <w:rPr>
                <w:rFonts w:ascii="Times New Roman" w:hAnsi="Times New Roman" w:cs="Times New Roman"/>
                <w:sz w:val="24"/>
                <w:szCs w:val="24"/>
              </w:rPr>
            </w:pPr>
            <w:r w:rsidRPr="00E8308F">
              <w:rPr>
                <w:rFonts w:ascii="Times New Roman" w:hAnsi="Times New Roman" w:cs="Times New Roman"/>
                <w:sz w:val="24"/>
                <w:szCs w:val="24"/>
              </w:rPr>
              <w:t>61 732</w:t>
            </w:r>
          </w:p>
        </w:tc>
      </w:tr>
      <w:tr w:rsidR="00BC4777" w:rsidRPr="00E8308F" w14:paraId="54ED265D" w14:textId="77777777" w:rsidTr="008B086D">
        <w:tc>
          <w:tcPr>
            <w:tcW w:w="4390" w:type="dxa"/>
          </w:tcPr>
          <w:p w14:paraId="72CD88D4" w14:textId="77777777" w:rsidR="00BC4777" w:rsidRPr="00E8308F" w:rsidRDefault="00BC4777" w:rsidP="005449E6">
            <w:pPr>
              <w:autoSpaceDE w:val="0"/>
              <w:autoSpaceDN w:val="0"/>
              <w:adjustRightInd w:val="0"/>
              <w:spacing w:line="360" w:lineRule="auto"/>
              <w:jc w:val="both"/>
              <w:rPr>
                <w:rFonts w:ascii="Times New Roman" w:hAnsi="Times New Roman" w:cs="Times New Roman"/>
                <w:sz w:val="24"/>
                <w:szCs w:val="24"/>
              </w:rPr>
            </w:pPr>
            <w:r w:rsidRPr="00E8308F">
              <w:rPr>
                <w:rFonts w:ascii="Times New Roman" w:hAnsi="Times New Roman" w:cs="Times New Roman"/>
                <w:sz w:val="24"/>
                <w:szCs w:val="24"/>
              </w:rPr>
              <w:t>General fuel levy</w:t>
            </w:r>
          </w:p>
        </w:tc>
        <w:tc>
          <w:tcPr>
            <w:tcW w:w="1275" w:type="dxa"/>
          </w:tcPr>
          <w:p w14:paraId="520726EC" w14:textId="77777777" w:rsidR="00BC4777" w:rsidRPr="00E8308F" w:rsidRDefault="00BC4777">
            <w:pPr>
              <w:autoSpaceDE w:val="0"/>
              <w:autoSpaceDN w:val="0"/>
              <w:adjustRightInd w:val="0"/>
              <w:spacing w:line="360" w:lineRule="auto"/>
              <w:jc w:val="right"/>
              <w:rPr>
                <w:rFonts w:ascii="Times New Roman" w:hAnsi="Times New Roman" w:cs="Times New Roman"/>
                <w:sz w:val="24"/>
                <w:szCs w:val="24"/>
              </w:rPr>
            </w:pPr>
            <w:r w:rsidRPr="00E8308F">
              <w:rPr>
                <w:rFonts w:ascii="Times New Roman" w:hAnsi="Times New Roman" w:cs="Times New Roman"/>
                <w:sz w:val="24"/>
                <w:szCs w:val="24"/>
              </w:rPr>
              <w:t xml:space="preserve">10 </w:t>
            </w:r>
            <w:r w:rsidR="00CF636E" w:rsidRPr="00E8308F">
              <w:rPr>
                <w:rFonts w:ascii="Times New Roman" w:hAnsi="Times New Roman" w:cs="Times New Roman"/>
                <w:sz w:val="24"/>
                <w:szCs w:val="24"/>
              </w:rPr>
              <w:t>659</w:t>
            </w:r>
          </w:p>
        </w:tc>
        <w:tc>
          <w:tcPr>
            <w:tcW w:w="1012" w:type="dxa"/>
          </w:tcPr>
          <w:p w14:paraId="776D19F3" w14:textId="77777777" w:rsidR="00BC4777" w:rsidRPr="00E8308F" w:rsidRDefault="00CF636E" w:rsidP="001F4052">
            <w:pPr>
              <w:autoSpaceDE w:val="0"/>
              <w:autoSpaceDN w:val="0"/>
              <w:adjustRightInd w:val="0"/>
              <w:spacing w:line="360" w:lineRule="auto"/>
              <w:jc w:val="right"/>
              <w:rPr>
                <w:rFonts w:ascii="Times New Roman" w:hAnsi="Times New Roman" w:cs="Times New Roman"/>
                <w:sz w:val="24"/>
                <w:szCs w:val="24"/>
              </w:rPr>
            </w:pPr>
            <w:r w:rsidRPr="00E8308F">
              <w:rPr>
                <w:rFonts w:ascii="Times New Roman" w:hAnsi="Times New Roman" w:cs="Times New Roman"/>
                <w:sz w:val="24"/>
                <w:szCs w:val="24"/>
              </w:rPr>
              <w:t>11 224</w:t>
            </w:r>
          </w:p>
        </w:tc>
        <w:tc>
          <w:tcPr>
            <w:tcW w:w="1256" w:type="dxa"/>
          </w:tcPr>
          <w:p w14:paraId="2F8986E6" w14:textId="77777777" w:rsidR="00BC4777" w:rsidRPr="00E8308F" w:rsidRDefault="00CF636E" w:rsidP="001F4052">
            <w:pPr>
              <w:autoSpaceDE w:val="0"/>
              <w:autoSpaceDN w:val="0"/>
              <w:adjustRightInd w:val="0"/>
              <w:spacing w:line="360" w:lineRule="auto"/>
              <w:jc w:val="right"/>
              <w:rPr>
                <w:rFonts w:ascii="Times New Roman" w:hAnsi="Times New Roman" w:cs="Times New Roman"/>
                <w:sz w:val="24"/>
                <w:szCs w:val="24"/>
              </w:rPr>
            </w:pPr>
            <w:r w:rsidRPr="00E8308F">
              <w:rPr>
                <w:rFonts w:ascii="Times New Roman" w:hAnsi="Times New Roman" w:cs="Times New Roman"/>
                <w:sz w:val="24"/>
                <w:szCs w:val="24"/>
              </w:rPr>
              <w:t>11 785</w:t>
            </w:r>
          </w:p>
        </w:tc>
        <w:tc>
          <w:tcPr>
            <w:tcW w:w="1276" w:type="dxa"/>
          </w:tcPr>
          <w:p w14:paraId="4A08F6B4" w14:textId="77777777" w:rsidR="00BC4777" w:rsidRPr="00E8308F" w:rsidRDefault="00CF636E" w:rsidP="001F4052">
            <w:pPr>
              <w:autoSpaceDE w:val="0"/>
              <w:autoSpaceDN w:val="0"/>
              <w:adjustRightInd w:val="0"/>
              <w:spacing w:line="360" w:lineRule="auto"/>
              <w:jc w:val="right"/>
              <w:rPr>
                <w:rFonts w:ascii="Times New Roman" w:hAnsi="Times New Roman" w:cs="Times New Roman"/>
                <w:sz w:val="24"/>
                <w:szCs w:val="24"/>
              </w:rPr>
            </w:pPr>
            <w:r w:rsidRPr="00E8308F">
              <w:rPr>
                <w:rFonts w:ascii="Times New Roman" w:hAnsi="Times New Roman" w:cs="Times New Roman"/>
                <w:sz w:val="24"/>
                <w:szCs w:val="24"/>
              </w:rPr>
              <w:t>12 469</w:t>
            </w:r>
          </w:p>
        </w:tc>
      </w:tr>
      <w:tr w:rsidR="00BC4777" w:rsidRPr="00E8308F" w14:paraId="0FE2F0B0" w14:textId="77777777" w:rsidTr="008B086D">
        <w:tc>
          <w:tcPr>
            <w:tcW w:w="4390" w:type="dxa"/>
          </w:tcPr>
          <w:p w14:paraId="28E5A8DC" w14:textId="77777777" w:rsidR="00BC4777" w:rsidRPr="00E8308F" w:rsidRDefault="00A2404F" w:rsidP="005449E6">
            <w:pPr>
              <w:autoSpaceDE w:val="0"/>
              <w:autoSpaceDN w:val="0"/>
              <w:adjustRightInd w:val="0"/>
              <w:spacing w:line="360" w:lineRule="auto"/>
              <w:jc w:val="both"/>
              <w:rPr>
                <w:rFonts w:ascii="Times New Roman" w:hAnsi="Times New Roman" w:cs="Times New Roman"/>
                <w:sz w:val="24"/>
                <w:szCs w:val="24"/>
              </w:rPr>
            </w:pPr>
            <w:r w:rsidRPr="00E8308F">
              <w:rPr>
                <w:rFonts w:ascii="Times New Roman" w:hAnsi="Times New Roman" w:cs="Times New Roman"/>
                <w:sz w:val="24"/>
                <w:szCs w:val="24"/>
              </w:rPr>
              <w:t>Conditional grants</w:t>
            </w:r>
          </w:p>
        </w:tc>
        <w:tc>
          <w:tcPr>
            <w:tcW w:w="1275" w:type="dxa"/>
          </w:tcPr>
          <w:p w14:paraId="0D8BC90E" w14:textId="77777777" w:rsidR="00BC4777" w:rsidRPr="00E8308F" w:rsidRDefault="00CF636E" w:rsidP="001F4052">
            <w:pPr>
              <w:autoSpaceDE w:val="0"/>
              <w:autoSpaceDN w:val="0"/>
              <w:adjustRightInd w:val="0"/>
              <w:spacing w:line="360" w:lineRule="auto"/>
              <w:jc w:val="right"/>
              <w:rPr>
                <w:rFonts w:ascii="Times New Roman" w:hAnsi="Times New Roman" w:cs="Times New Roman"/>
                <w:sz w:val="24"/>
                <w:szCs w:val="24"/>
              </w:rPr>
            </w:pPr>
            <w:r w:rsidRPr="00E8308F">
              <w:rPr>
                <w:rFonts w:ascii="Times New Roman" w:hAnsi="Times New Roman" w:cs="Times New Roman"/>
                <w:sz w:val="24"/>
                <w:szCs w:val="24"/>
              </w:rPr>
              <w:t>38 485</w:t>
            </w:r>
          </w:p>
        </w:tc>
        <w:tc>
          <w:tcPr>
            <w:tcW w:w="1012" w:type="dxa"/>
          </w:tcPr>
          <w:p w14:paraId="46ACDC5A" w14:textId="77777777" w:rsidR="00BC4777" w:rsidRPr="00E8308F" w:rsidRDefault="00CF636E" w:rsidP="001F4052">
            <w:pPr>
              <w:autoSpaceDE w:val="0"/>
              <w:autoSpaceDN w:val="0"/>
              <w:adjustRightInd w:val="0"/>
              <w:spacing w:line="360" w:lineRule="auto"/>
              <w:jc w:val="right"/>
              <w:rPr>
                <w:rFonts w:ascii="Times New Roman" w:hAnsi="Times New Roman" w:cs="Times New Roman"/>
                <w:sz w:val="24"/>
                <w:szCs w:val="24"/>
              </w:rPr>
            </w:pPr>
            <w:r w:rsidRPr="00E8308F">
              <w:rPr>
                <w:rFonts w:ascii="Times New Roman" w:hAnsi="Times New Roman" w:cs="Times New Roman"/>
                <w:sz w:val="24"/>
                <w:szCs w:val="24"/>
              </w:rPr>
              <w:t>41 132</w:t>
            </w:r>
          </w:p>
        </w:tc>
        <w:tc>
          <w:tcPr>
            <w:tcW w:w="1256" w:type="dxa"/>
          </w:tcPr>
          <w:p w14:paraId="708E405C" w14:textId="77777777" w:rsidR="00BC4777" w:rsidRPr="00E8308F" w:rsidRDefault="00CF636E" w:rsidP="001F4052">
            <w:pPr>
              <w:autoSpaceDE w:val="0"/>
              <w:autoSpaceDN w:val="0"/>
              <w:adjustRightInd w:val="0"/>
              <w:spacing w:line="360" w:lineRule="auto"/>
              <w:jc w:val="right"/>
              <w:rPr>
                <w:rFonts w:ascii="Times New Roman" w:hAnsi="Times New Roman" w:cs="Times New Roman"/>
                <w:sz w:val="24"/>
                <w:szCs w:val="24"/>
              </w:rPr>
            </w:pPr>
            <w:r w:rsidRPr="00E8308F">
              <w:rPr>
                <w:rFonts w:ascii="Times New Roman" w:hAnsi="Times New Roman" w:cs="Times New Roman"/>
                <w:sz w:val="24"/>
                <w:szCs w:val="24"/>
              </w:rPr>
              <w:t>44 543</w:t>
            </w:r>
          </w:p>
        </w:tc>
        <w:tc>
          <w:tcPr>
            <w:tcW w:w="1276" w:type="dxa"/>
          </w:tcPr>
          <w:p w14:paraId="1C47F732" w14:textId="77777777" w:rsidR="00BC4777" w:rsidRPr="00E8308F" w:rsidRDefault="00CF636E" w:rsidP="001F4052">
            <w:pPr>
              <w:autoSpaceDE w:val="0"/>
              <w:autoSpaceDN w:val="0"/>
              <w:adjustRightInd w:val="0"/>
              <w:spacing w:line="360" w:lineRule="auto"/>
              <w:jc w:val="right"/>
              <w:rPr>
                <w:rFonts w:ascii="Times New Roman" w:hAnsi="Times New Roman" w:cs="Times New Roman"/>
                <w:sz w:val="24"/>
                <w:szCs w:val="24"/>
              </w:rPr>
            </w:pPr>
            <w:r w:rsidRPr="00E8308F">
              <w:rPr>
                <w:rFonts w:ascii="Times New Roman" w:hAnsi="Times New Roman" w:cs="Times New Roman"/>
                <w:sz w:val="24"/>
                <w:szCs w:val="24"/>
              </w:rPr>
              <w:t>47 111</w:t>
            </w:r>
          </w:p>
        </w:tc>
      </w:tr>
      <w:tr w:rsidR="00BC4777" w:rsidRPr="00E8308F" w14:paraId="30D5EC9A" w14:textId="77777777" w:rsidTr="008B086D">
        <w:tc>
          <w:tcPr>
            <w:tcW w:w="4390" w:type="dxa"/>
          </w:tcPr>
          <w:p w14:paraId="10385A45" w14:textId="77777777" w:rsidR="00BC4777" w:rsidRPr="00E8308F" w:rsidRDefault="00A2404F" w:rsidP="005449E6">
            <w:pPr>
              <w:autoSpaceDE w:val="0"/>
              <w:autoSpaceDN w:val="0"/>
              <w:adjustRightInd w:val="0"/>
              <w:spacing w:line="360" w:lineRule="auto"/>
              <w:jc w:val="both"/>
              <w:rPr>
                <w:rFonts w:ascii="Times New Roman" w:hAnsi="Times New Roman" w:cs="Times New Roman"/>
                <w:sz w:val="24"/>
                <w:szCs w:val="24"/>
              </w:rPr>
            </w:pPr>
            <w:r w:rsidRPr="00E8308F">
              <w:rPr>
                <w:rFonts w:ascii="Times New Roman" w:hAnsi="Times New Roman" w:cs="Times New Roman"/>
                <w:sz w:val="24"/>
                <w:szCs w:val="24"/>
              </w:rPr>
              <w:t>Indirect transfers</w:t>
            </w:r>
          </w:p>
        </w:tc>
        <w:tc>
          <w:tcPr>
            <w:tcW w:w="1275" w:type="dxa"/>
          </w:tcPr>
          <w:p w14:paraId="5CEBC3BC" w14:textId="77777777" w:rsidR="00BC4777" w:rsidRPr="00E8308F" w:rsidRDefault="00CF636E" w:rsidP="001F4052">
            <w:pPr>
              <w:autoSpaceDE w:val="0"/>
              <w:autoSpaceDN w:val="0"/>
              <w:adjustRightInd w:val="0"/>
              <w:spacing w:line="360" w:lineRule="auto"/>
              <w:jc w:val="right"/>
              <w:rPr>
                <w:rFonts w:ascii="Times New Roman" w:hAnsi="Times New Roman" w:cs="Times New Roman"/>
                <w:sz w:val="24"/>
                <w:szCs w:val="24"/>
              </w:rPr>
            </w:pPr>
            <w:r w:rsidRPr="00E8308F">
              <w:rPr>
                <w:rFonts w:ascii="Times New Roman" w:hAnsi="Times New Roman" w:cs="Times New Roman"/>
                <w:sz w:val="24"/>
                <w:szCs w:val="24"/>
              </w:rPr>
              <w:t>10 525</w:t>
            </w:r>
          </w:p>
        </w:tc>
        <w:tc>
          <w:tcPr>
            <w:tcW w:w="1012" w:type="dxa"/>
          </w:tcPr>
          <w:p w14:paraId="5BC0E5C0" w14:textId="77777777" w:rsidR="00BC4777" w:rsidRPr="00E8308F" w:rsidRDefault="00CF636E" w:rsidP="001F4052">
            <w:pPr>
              <w:autoSpaceDE w:val="0"/>
              <w:autoSpaceDN w:val="0"/>
              <w:adjustRightInd w:val="0"/>
              <w:spacing w:line="360" w:lineRule="auto"/>
              <w:jc w:val="right"/>
              <w:rPr>
                <w:rFonts w:ascii="Times New Roman" w:hAnsi="Times New Roman" w:cs="Times New Roman"/>
                <w:sz w:val="24"/>
                <w:szCs w:val="24"/>
              </w:rPr>
            </w:pPr>
            <w:r w:rsidRPr="00E8308F">
              <w:rPr>
                <w:rFonts w:ascii="Times New Roman" w:hAnsi="Times New Roman" w:cs="Times New Roman"/>
                <w:sz w:val="24"/>
                <w:szCs w:val="24"/>
              </w:rPr>
              <w:t>7 773</w:t>
            </w:r>
          </w:p>
        </w:tc>
        <w:tc>
          <w:tcPr>
            <w:tcW w:w="1256" w:type="dxa"/>
          </w:tcPr>
          <w:p w14:paraId="123AEA84" w14:textId="77777777" w:rsidR="00BC4777" w:rsidRPr="00E8308F" w:rsidRDefault="00CF636E" w:rsidP="001F4052">
            <w:pPr>
              <w:autoSpaceDE w:val="0"/>
              <w:autoSpaceDN w:val="0"/>
              <w:adjustRightInd w:val="0"/>
              <w:spacing w:line="360" w:lineRule="auto"/>
              <w:jc w:val="right"/>
              <w:rPr>
                <w:rFonts w:ascii="Times New Roman" w:hAnsi="Times New Roman" w:cs="Times New Roman"/>
                <w:sz w:val="24"/>
                <w:szCs w:val="24"/>
              </w:rPr>
            </w:pPr>
            <w:r w:rsidRPr="00E8308F">
              <w:rPr>
                <w:rFonts w:ascii="Times New Roman" w:hAnsi="Times New Roman" w:cs="Times New Roman"/>
                <w:sz w:val="24"/>
                <w:szCs w:val="24"/>
              </w:rPr>
              <w:t>7 401</w:t>
            </w:r>
          </w:p>
        </w:tc>
        <w:tc>
          <w:tcPr>
            <w:tcW w:w="1276" w:type="dxa"/>
          </w:tcPr>
          <w:p w14:paraId="794395C7" w14:textId="77777777" w:rsidR="00BC4777" w:rsidRPr="00E8308F" w:rsidRDefault="00CF636E" w:rsidP="001F4052">
            <w:pPr>
              <w:autoSpaceDE w:val="0"/>
              <w:autoSpaceDN w:val="0"/>
              <w:adjustRightInd w:val="0"/>
              <w:spacing w:line="360" w:lineRule="auto"/>
              <w:jc w:val="right"/>
              <w:rPr>
                <w:rFonts w:ascii="Times New Roman" w:hAnsi="Times New Roman" w:cs="Times New Roman"/>
                <w:sz w:val="24"/>
                <w:szCs w:val="24"/>
              </w:rPr>
            </w:pPr>
            <w:r w:rsidRPr="00E8308F">
              <w:rPr>
                <w:rFonts w:ascii="Times New Roman" w:hAnsi="Times New Roman" w:cs="Times New Roman"/>
                <w:sz w:val="24"/>
                <w:szCs w:val="24"/>
              </w:rPr>
              <w:t>7 679</w:t>
            </w:r>
          </w:p>
        </w:tc>
      </w:tr>
      <w:tr w:rsidR="00BC4777" w:rsidRPr="00E8308F" w14:paraId="087B3459" w14:textId="77777777" w:rsidTr="008B086D">
        <w:tc>
          <w:tcPr>
            <w:tcW w:w="4390" w:type="dxa"/>
          </w:tcPr>
          <w:p w14:paraId="19E2ACC9" w14:textId="77777777" w:rsidR="00BC4777" w:rsidRPr="00E8308F" w:rsidRDefault="004D784A" w:rsidP="005449E6">
            <w:pPr>
              <w:autoSpaceDE w:val="0"/>
              <w:autoSpaceDN w:val="0"/>
              <w:adjustRightInd w:val="0"/>
              <w:spacing w:line="360" w:lineRule="auto"/>
              <w:jc w:val="both"/>
              <w:rPr>
                <w:rFonts w:ascii="Times New Roman" w:hAnsi="Times New Roman" w:cs="Times New Roman"/>
                <w:b/>
                <w:sz w:val="24"/>
                <w:szCs w:val="24"/>
              </w:rPr>
            </w:pPr>
            <w:r w:rsidRPr="00E8308F">
              <w:rPr>
                <w:rFonts w:ascii="Times New Roman" w:hAnsi="Times New Roman" w:cs="Times New Roman"/>
                <w:b/>
                <w:sz w:val="24"/>
                <w:szCs w:val="24"/>
              </w:rPr>
              <w:t>Total</w:t>
            </w:r>
          </w:p>
        </w:tc>
        <w:tc>
          <w:tcPr>
            <w:tcW w:w="1275" w:type="dxa"/>
          </w:tcPr>
          <w:p w14:paraId="280B5085" w14:textId="4EB10987" w:rsidR="00BC4777" w:rsidRPr="00E8308F" w:rsidRDefault="00CF636E" w:rsidP="001F4052">
            <w:pPr>
              <w:autoSpaceDE w:val="0"/>
              <w:autoSpaceDN w:val="0"/>
              <w:adjustRightInd w:val="0"/>
              <w:spacing w:line="360" w:lineRule="auto"/>
              <w:jc w:val="right"/>
              <w:rPr>
                <w:rFonts w:ascii="Times New Roman" w:hAnsi="Times New Roman" w:cs="Times New Roman"/>
                <w:b/>
                <w:sz w:val="24"/>
                <w:szCs w:val="24"/>
              </w:rPr>
            </w:pPr>
            <w:r w:rsidRPr="00E8308F">
              <w:rPr>
                <w:rFonts w:ascii="Times New Roman" w:hAnsi="Times New Roman" w:cs="Times New Roman"/>
                <w:b/>
                <w:sz w:val="24"/>
                <w:szCs w:val="24"/>
              </w:rPr>
              <w:t>110 17</w:t>
            </w:r>
            <w:r w:rsidR="00FC0730" w:rsidRPr="00E8308F">
              <w:rPr>
                <w:rFonts w:ascii="Times New Roman" w:hAnsi="Times New Roman" w:cs="Times New Roman"/>
                <w:b/>
                <w:sz w:val="24"/>
                <w:szCs w:val="24"/>
              </w:rPr>
              <w:t>6</w:t>
            </w:r>
          </w:p>
        </w:tc>
        <w:tc>
          <w:tcPr>
            <w:tcW w:w="1012" w:type="dxa"/>
          </w:tcPr>
          <w:p w14:paraId="551CCC51" w14:textId="77777777" w:rsidR="00BC4777" w:rsidRPr="00E8308F" w:rsidRDefault="00CF636E" w:rsidP="001F4052">
            <w:pPr>
              <w:autoSpaceDE w:val="0"/>
              <w:autoSpaceDN w:val="0"/>
              <w:adjustRightInd w:val="0"/>
              <w:spacing w:line="360" w:lineRule="auto"/>
              <w:jc w:val="right"/>
              <w:rPr>
                <w:rFonts w:ascii="Times New Roman" w:hAnsi="Times New Roman" w:cs="Times New Roman"/>
                <w:b/>
                <w:sz w:val="24"/>
                <w:szCs w:val="24"/>
              </w:rPr>
            </w:pPr>
            <w:r w:rsidRPr="00E8308F">
              <w:rPr>
                <w:rFonts w:ascii="Times New Roman" w:hAnsi="Times New Roman" w:cs="Times New Roman"/>
                <w:b/>
                <w:sz w:val="24"/>
                <w:szCs w:val="24"/>
              </w:rPr>
              <w:t>112 698</w:t>
            </w:r>
          </w:p>
        </w:tc>
        <w:tc>
          <w:tcPr>
            <w:tcW w:w="1256" w:type="dxa"/>
          </w:tcPr>
          <w:p w14:paraId="4CD71CA3" w14:textId="78C74D11" w:rsidR="00BC4777" w:rsidRPr="00E8308F" w:rsidRDefault="00CF636E" w:rsidP="008B086D">
            <w:pPr>
              <w:autoSpaceDE w:val="0"/>
              <w:autoSpaceDN w:val="0"/>
              <w:adjustRightInd w:val="0"/>
              <w:spacing w:line="360" w:lineRule="auto"/>
              <w:jc w:val="center"/>
              <w:rPr>
                <w:rFonts w:ascii="Times New Roman" w:hAnsi="Times New Roman" w:cs="Times New Roman"/>
                <w:b/>
                <w:sz w:val="24"/>
                <w:szCs w:val="24"/>
              </w:rPr>
            </w:pPr>
            <w:r w:rsidRPr="00E8308F">
              <w:rPr>
                <w:rFonts w:ascii="Times New Roman" w:hAnsi="Times New Roman" w:cs="Times New Roman"/>
                <w:b/>
                <w:sz w:val="24"/>
                <w:szCs w:val="24"/>
              </w:rPr>
              <w:t>120 74</w:t>
            </w:r>
            <w:r w:rsidR="00FC0730" w:rsidRPr="00E8308F">
              <w:rPr>
                <w:rFonts w:ascii="Times New Roman" w:hAnsi="Times New Roman" w:cs="Times New Roman"/>
                <w:b/>
                <w:sz w:val="24"/>
                <w:szCs w:val="24"/>
              </w:rPr>
              <w:t>1</w:t>
            </w:r>
          </w:p>
        </w:tc>
        <w:tc>
          <w:tcPr>
            <w:tcW w:w="1276" w:type="dxa"/>
          </w:tcPr>
          <w:p w14:paraId="7372718D" w14:textId="10E47AE4" w:rsidR="00BC4777" w:rsidRPr="00E8308F" w:rsidRDefault="00CF636E" w:rsidP="008B086D">
            <w:pPr>
              <w:autoSpaceDE w:val="0"/>
              <w:autoSpaceDN w:val="0"/>
              <w:adjustRightInd w:val="0"/>
              <w:spacing w:line="360" w:lineRule="auto"/>
              <w:jc w:val="center"/>
              <w:rPr>
                <w:rFonts w:ascii="Times New Roman" w:hAnsi="Times New Roman" w:cs="Times New Roman"/>
                <w:b/>
                <w:sz w:val="24"/>
                <w:szCs w:val="24"/>
              </w:rPr>
            </w:pPr>
            <w:r w:rsidRPr="00E8308F">
              <w:rPr>
                <w:rFonts w:ascii="Times New Roman" w:hAnsi="Times New Roman" w:cs="Times New Roman"/>
                <w:b/>
                <w:sz w:val="24"/>
                <w:szCs w:val="24"/>
              </w:rPr>
              <w:t>128 99</w:t>
            </w:r>
            <w:r w:rsidR="00FC0730" w:rsidRPr="00E8308F">
              <w:rPr>
                <w:rFonts w:ascii="Times New Roman" w:hAnsi="Times New Roman" w:cs="Times New Roman"/>
                <w:b/>
                <w:sz w:val="24"/>
                <w:szCs w:val="24"/>
              </w:rPr>
              <w:t>1</w:t>
            </w:r>
          </w:p>
        </w:tc>
      </w:tr>
    </w:tbl>
    <w:p w14:paraId="7993F333" w14:textId="77777777" w:rsidR="00BC4777" w:rsidRPr="00E8308F" w:rsidRDefault="00BC4777" w:rsidP="005E1DF0">
      <w:pPr>
        <w:autoSpaceDE w:val="0"/>
        <w:autoSpaceDN w:val="0"/>
        <w:adjustRightInd w:val="0"/>
        <w:spacing w:after="0" w:line="360" w:lineRule="auto"/>
        <w:jc w:val="both"/>
        <w:rPr>
          <w:rFonts w:ascii="Times New Roman" w:hAnsi="Times New Roman" w:cs="Times New Roman"/>
          <w:b/>
          <w:sz w:val="24"/>
          <w:szCs w:val="24"/>
        </w:rPr>
      </w:pPr>
    </w:p>
    <w:p w14:paraId="3BE5E68F" w14:textId="284B3E18" w:rsidR="00A82D39" w:rsidRPr="00E8308F" w:rsidRDefault="006F0B64" w:rsidP="00911737">
      <w:pPr>
        <w:kinsoku w:val="0"/>
        <w:overflowPunct w:val="0"/>
        <w:spacing w:after="0" w:line="360" w:lineRule="auto"/>
        <w:jc w:val="both"/>
        <w:textAlignment w:val="baseline"/>
        <w:rPr>
          <w:rFonts w:ascii="Times New Roman" w:hAnsi="Times New Roman" w:cs="Times New Roman"/>
          <w:sz w:val="24"/>
          <w:szCs w:val="24"/>
        </w:rPr>
      </w:pPr>
      <w:r w:rsidRPr="00E8308F">
        <w:rPr>
          <w:rFonts w:ascii="Times New Roman" w:hAnsi="Times New Roman" w:cs="Times New Roman"/>
          <w:sz w:val="24"/>
          <w:szCs w:val="24"/>
        </w:rPr>
        <w:t xml:space="preserve">As can be seen in </w:t>
      </w:r>
      <w:r w:rsidR="00FC0730" w:rsidRPr="00E8308F">
        <w:rPr>
          <w:rFonts w:ascii="Times New Roman" w:hAnsi="Times New Roman" w:cs="Times New Roman"/>
          <w:sz w:val="24"/>
          <w:szCs w:val="24"/>
        </w:rPr>
        <w:t xml:space="preserve">table </w:t>
      </w:r>
      <w:r w:rsidR="00C77EFC" w:rsidRPr="00E8308F">
        <w:rPr>
          <w:rFonts w:ascii="Times New Roman" w:hAnsi="Times New Roman" w:cs="Times New Roman"/>
          <w:sz w:val="24"/>
          <w:szCs w:val="24"/>
        </w:rPr>
        <w:t>3</w:t>
      </w:r>
      <w:r w:rsidR="00FC0730" w:rsidRPr="00E8308F">
        <w:rPr>
          <w:rFonts w:ascii="Times New Roman" w:hAnsi="Times New Roman" w:cs="Times New Roman"/>
          <w:sz w:val="24"/>
          <w:szCs w:val="24"/>
        </w:rPr>
        <w:t xml:space="preserve"> above</w:t>
      </w:r>
      <w:r w:rsidRPr="00E8308F">
        <w:rPr>
          <w:rFonts w:ascii="Times New Roman" w:hAnsi="Times New Roman" w:cs="Times New Roman"/>
          <w:sz w:val="24"/>
          <w:szCs w:val="24"/>
        </w:rPr>
        <w:t>, the equitable share allocation to local government amounts to R52.6 billion</w:t>
      </w:r>
      <w:r w:rsidR="00A82D39" w:rsidRPr="00E8308F">
        <w:rPr>
          <w:rFonts w:ascii="Times New Roman" w:hAnsi="Times New Roman" w:cs="Times New Roman"/>
          <w:sz w:val="24"/>
          <w:szCs w:val="24"/>
        </w:rPr>
        <w:t xml:space="preserve"> in the 2016/17 financial year, which is an increase of 1.7 per cent from the adjusted allocation of R51.7 billion in the 2015/16 financial year. The </w:t>
      </w:r>
      <w:r w:rsidR="00C77EFC" w:rsidRPr="00E8308F">
        <w:rPr>
          <w:rFonts w:ascii="Times New Roman" w:hAnsi="Times New Roman" w:cs="Times New Roman"/>
          <w:sz w:val="24"/>
          <w:szCs w:val="24"/>
        </w:rPr>
        <w:t xml:space="preserve">local government allocation </w:t>
      </w:r>
      <w:r w:rsidR="00A82D39" w:rsidRPr="00E8308F">
        <w:rPr>
          <w:rFonts w:ascii="Times New Roman" w:hAnsi="Times New Roman" w:cs="Times New Roman"/>
          <w:sz w:val="24"/>
          <w:szCs w:val="24"/>
        </w:rPr>
        <w:t>increase</w:t>
      </w:r>
      <w:r w:rsidR="00C77EFC" w:rsidRPr="00E8308F">
        <w:rPr>
          <w:rFonts w:ascii="Times New Roman" w:hAnsi="Times New Roman" w:cs="Times New Roman"/>
          <w:sz w:val="24"/>
          <w:szCs w:val="24"/>
        </w:rPr>
        <w:t>s</w:t>
      </w:r>
      <w:r w:rsidR="00A82D39" w:rsidRPr="00E8308F">
        <w:rPr>
          <w:rFonts w:ascii="Times New Roman" w:hAnsi="Times New Roman" w:cs="Times New Roman"/>
          <w:sz w:val="24"/>
          <w:szCs w:val="24"/>
        </w:rPr>
        <w:t xml:space="preserve"> to R61.7 billion in the 2018/19 financial year</w:t>
      </w:r>
      <w:r w:rsidR="00C77EFC" w:rsidRPr="00E8308F">
        <w:rPr>
          <w:rFonts w:ascii="Times New Roman" w:hAnsi="Times New Roman" w:cs="Times New Roman"/>
          <w:sz w:val="24"/>
          <w:szCs w:val="24"/>
        </w:rPr>
        <w:t>,</w:t>
      </w:r>
      <w:r w:rsidR="00A82D39" w:rsidRPr="00E8308F">
        <w:rPr>
          <w:rFonts w:ascii="Times New Roman" w:hAnsi="Times New Roman" w:cs="Times New Roman"/>
          <w:sz w:val="24"/>
          <w:szCs w:val="24"/>
        </w:rPr>
        <w:t xml:space="preserve"> represent</w:t>
      </w:r>
      <w:r w:rsidR="00C77EFC" w:rsidRPr="00E8308F">
        <w:rPr>
          <w:rFonts w:ascii="Times New Roman" w:hAnsi="Times New Roman" w:cs="Times New Roman"/>
          <w:sz w:val="24"/>
          <w:szCs w:val="24"/>
        </w:rPr>
        <w:t>ing</w:t>
      </w:r>
      <w:r w:rsidR="00A82D39" w:rsidRPr="00E8308F">
        <w:rPr>
          <w:rFonts w:ascii="Times New Roman" w:hAnsi="Times New Roman" w:cs="Times New Roman"/>
          <w:sz w:val="24"/>
          <w:szCs w:val="24"/>
        </w:rPr>
        <w:t xml:space="preserve"> an average growth rate of 8.3 per cent over the 2016 MTEF.</w:t>
      </w:r>
      <w:r w:rsidR="00382305" w:rsidRPr="00E8308F">
        <w:rPr>
          <w:rFonts w:ascii="Times New Roman" w:hAnsi="Times New Roman" w:cs="Times New Roman"/>
          <w:sz w:val="24"/>
          <w:szCs w:val="24"/>
        </w:rPr>
        <w:t xml:space="preserve"> National Treasury indicated that the t</w:t>
      </w:r>
      <w:r w:rsidR="00382305" w:rsidRPr="00E8308F">
        <w:rPr>
          <w:rFonts w:ascii="Times New Roman" w:eastAsiaTheme="minorEastAsia" w:hAnsi="Times New Roman" w:cs="Times New Roman"/>
          <w:color w:val="000000" w:themeColor="text1"/>
          <w:sz w:val="24"/>
          <w:szCs w:val="24"/>
          <w:lang w:eastAsia="en-ZA"/>
        </w:rPr>
        <w:t xml:space="preserve">otal allocation grows more slowly than cost pressures, and that they had worked with Salga, the Department of Cooperative Governance and Traditional Affairs </w:t>
      </w:r>
      <w:r w:rsidR="00A9255D" w:rsidRPr="00E8308F">
        <w:rPr>
          <w:rFonts w:ascii="Times New Roman" w:eastAsiaTheme="minorEastAsia" w:hAnsi="Times New Roman" w:cs="Times New Roman"/>
          <w:color w:val="000000" w:themeColor="text1"/>
          <w:sz w:val="24"/>
          <w:szCs w:val="24"/>
          <w:lang w:eastAsia="en-ZA"/>
        </w:rPr>
        <w:t xml:space="preserve">(CoGTA) </w:t>
      </w:r>
      <w:r w:rsidR="00382305" w:rsidRPr="00E8308F">
        <w:rPr>
          <w:rFonts w:ascii="Times New Roman" w:eastAsiaTheme="minorEastAsia" w:hAnsi="Times New Roman" w:cs="Times New Roman"/>
          <w:color w:val="000000" w:themeColor="text1"/>
          <w:sz w:val="24"/>
          <w:szCs w:val="24"/>
          <w:lang w:eastAsia="en-ZA"/>
        </w:rPr>
        <w:t xml:space="preserve">and the </w:t>
      </w:r>
      <w:r w:rsidR="00C77EFC" w:rsidRPr="00E8308F">
        <w:rPr>
          <w:rFonts w:ascii="Times New Roman" w:eastAsiaTheme="minorEastAsia" w:hAnsi="Times New Roman" w:cs="Times New Roman"/>
          <w:color w:val="000000" w:themeColor="text1"/>
          <w:sz w:val="24"/>
          <w:szCs w:val="24"/>
          <w:lang w:eastAsia="en-ZA"/>
        </w:rPr>
        <w:t>Finance and Fiscal Commission (</w:t>
      </w:r>
      <w:r w:rsidR="00382305" w:rsidRPr="00E8308F">
        <w:rPr>
          <w:rFonts w:ascii="Times New Roman" w:eastAsiaTheme="minorEastAsia" w:hAnsi="Times New Roman" w:cs="Times New Roman"/>
          <w:color w:val="000000" w:themeColor="text1"/>
          <w:sz w:val="24"/>
          <w:szCs w:val="24"/>
          <w:lang w:eastAsia="en-ZA"/>
        </w:rPr>
        <w:t>FFC</w:t>
      </w:r>
      <w:r w:rsidR="00C77EFC" w:rsidRPr="00E8308F">
        <w:rPr>
          <w:rFonts w:ascii="Times New Roman" w:eastAsiaTheme="minorEastAsia" w:hAnsi="Times New Roman" w:cs="Times New Roman"/>
          <w:color w:val="000000" w:themeColor="text1"/>
          <w:sz w:val="24"/>
          <w:szCs w:val="24"/>
          <w:lang w:eastAsia="en-ZA"/>
        </w:rPr>
        <w:t>)</w:t>
      </w:r>
      <w:r w:rsidR="00382305" w:rsidRPr="00E8308F">
        <w:rPr>
          <w:rFonts w:ascii="Times New Roman" w:eastAsiaTheme="minorEastAsia" w:hAnsi="Times New Roman" w:cs="Times New Roman"/>
          <w:color w:val="000000" w:themeColor="text1"/>
          <w:sz w:val="24"/>
          <w:szCs w:val="24"/>
          <w:lang w:eastAsia="en-ZA"/>
        </w:rPr>
        <w:t xml:space="preserve"> to ensure that the impact of this shortfall was spread fairly across all municipalities.</w:t>
      </w:r>
      <w:r w:rsidR="00EC0D14" w:rsidRPr="00E8308F">
        <w:rPr>
          <w:rFonts w:ascii="Times New Roman" w:eastAsiaTheme="minorEastAsia" w:hAnsi="Times New Roman" w:cs="Times New Roman"/>
          <w:color w:val="000000" w:themeColor="text1"/>
          <w:sz w:val="24"/>
          <w:szCs w:val="24"/>
          <w:lang w:eastAsia="en-ZA"/>
        </w:rPr>
        <w:t xml:space="preserve"> </w:t>
      </w:r>
      <w:r w:rsidR="00C77EFC" w:rsidRPr="00E8308F">
        <w:rPr>
          <w:rFonts w:ascii="Times New Roman" w:hAnsi="Times New Roman" w:cs="Times New Roman"/>
          <w:sz w:val="24"/>
          <w:szCs w:val="24"/>
        </w:rPr>
        <w:t>National</w:t>
      </w:r>
      <w:r w:rsidR="00C77EFC" w:rsidRPr="00E8308F">
        <w:rPr>
          <w:rFonts w:ascii="Times New Roman" w:eastAsiaTheme="minorEastAsia" w:hAnsi="Times New Roman" w:cs="Times New Roman"/>
          <w:color w:val="000000" w:themeColor="text1"/>
          <w:sz w:val="24"/>
          <w:szCs w:val="24"/>
          <w:lang w:eastAsia="en-ZA"/>
        </w:rPr>
        <w:t xml:space="preserve"> </w:t>
      </w:r>
      <w:r w:rsidR="00EC0D14" w:rsidRPr="00E8308F">
        <w:rPr>
          <w:rFonts w:ascii="Times New Roman" w:eastAsiaTheme="minorEastAsia" w:hAnsi="Times New Roman" w:cs="Times New Roman"/>
          <w:color w:val="000000" w:themeColor="text1"/>
          <w:sz w:val="24"/>
          <w:szCs w:val="24"/>
          <w:lang w:eastAsia="en-ZA"/>
        </w:rPr>
        <w:t xml:space="preserve">Treasury further reported that the equitable share </w:t>
      </w:r>
      <w:r w:rsidR="00382305" w:rsidRPr="00E8308F">
        <w:rPr>
          <w:rFonts w:ascii="Times New Roman" w:eastAsiaTheme="minorEastAsia" w:hAnsi="Times New Roman" w:cs="Times New Roman"/>
          <w:color w:val="000000" w:themeColor="text1"/>
          <w:sz w:val="24"/>
          <w:szCs w:val="24"/>
          <w:lang w:eastAsia="en-ZA"/>
        </w:rPr>
        <w:t>funds services for 9.2 million households, but</w:t>
      </w:r>
      <w:r w:rsidR="00EC0D14" w:rsidRPr="00E8308F">
        <w:rPr>
          <w:rFonts w:ascii="Times New Roman" w:eastAsiaTheme="minorEastAsia" w:hAnsi="Times New Roman" w:cs="Times New Roman"/>
          <w:color w:val="000000" w:themeColor="text1"/>
          <w:sz w:val="24"/>
          <w:szCs w:val="24"/>
          <w:lang w:eastAsia="en-ZA"/>
        </w:rPr>
        <w:t xml:space="preserve">, according to Statistics South Africa, </w:t>
      </w:r>
      <w:r w:rsidR="00382305" w:rsidRPr="00E8308F">
        <w:rPr>
          <w:rFonts w:ascii="Times New Roman" w:eastAsiaTheme="minorEastAsia" w:hAnsi="Times New Roman" w:cs="Times New Roman"/>
          <w:color w:val="000000" w:themeColor="text1"/>
          <w:sz w:val="24"/>
          <w:szCs w:val="24"/>
          <w:lang w:eastAsia="en-ZA"/>
        </w:rPr>
        <w:t xml:space="preserve">only 5.3 million </w:t>
      </w:r>
      <w:r w:rsidR="00EC0D14" w:rsidRPr="00E8308F">
        <w:rPr>
          <w:rFonts w:ascii="Times New Roman" w:eastAsiaTheme="minorEastAsia" w:hAnsi="Times New Roman" w:cs="Times New Roman"/>
          <w:color w:val="000000" w:themeColor="text1"/>
          <w:sz w:val="24"/>
          <w:szCs w:val="24"/>
          <w:lang w:eastAsia="en-ZA"/>
        </w:rPr>
        <w:t xml:space="preserve">households </w:t>
      </w:r>
      <w:r w:rsidR="00382305" w:rsidRPr="00E8308F">
        <w:rPr>
          <w:rFonts w:ascii="Times New Roman" w:eastAsiaTheme="minorEastAsia" w:hAnsi="Times New Roman" w:cs="Times New Roman"/>
          <w:color w:val="000000" w:themeColor="text1"/>
          <w:sz w:val="24"/>
          <w:szCs w:val="24"/>
          <w:lang w:eastAsia="en-ZA"/>
        </w:rPr>
        <w:t>receive free basic water</w:t>
      </w:r>
      <w:r w:rsidR="00EC0D14" w:rsidRPr="00E8308F">
        <w:rPr>
          <w:rFonts w:ascii="Times New Roman" w:eastAsiaTheme="minorEastAsia" w:hAnsi="Times New Roman" w:cs="Times New Roman"/>
          <w:color w:val="000000" w:themeColor="text1"/>
          <w:sz w:val="24"/>
          <w:szCs w:val="24"/>
          <w:lang w:eastAsia="en-ZA"/>
        </w:rPr>
        <w:t>.</w:t>
      </w:r>
    </w:p>
    <w:p w14:paraId="7DCADFAD" w14:textId="77777777" w:rsidR="00EC0D14" w:rsidRPr="00E8308F" w:rsidRDefault="00A9255D" w:rsidP="005E1DF0">
      <w:pPr>
        <w:kinsoku w:val="0"/>
        <w:overflowPunct w:val="0"/>
        <w:spacing w:after="0" w:line="360" w:lineRule="auto"/>
        <w:textAlignment w:val="baseline"/>
        <w:rPr>
          <w:rFonts w:ascii="Times New Roman" w:hAnsi="Times New Roman" w:cs="Times New Roman"/>
          <w:sz w:val="24"/>
          <w:szCs w:val="24"/>
        </w:rPr>
      </w:pPr>
      <w:r w:rsidRPr="00E8308F">
        <w:rPr>
          <w:rFonts w:ascii="Times New Roman" w:hAnsi="Times New Roman" w:cs="Times New Roman"/>
          <w:sz w:val="24"/>
          <w:szCs w:val="24"/>
        </w:rPr>
        <w:t xml:space="preserve"> </w:t>
      </w:r>
    </w:p>
    <w:p w14:paraId="6AF3E6FB" w14:textId="4404E0C3" w:rsidR="00367AB9" w:rsidRPr="00E8308F" w:rsidRDefault="00982A03" w:rsidP="003C0F4E">
      <w:pPr>
        <w:pStyle w:val="ListParagraph"/>
        <w:kinsoku w:val="0"/>
        <w:overflowPunct w:val="0"/>
        <w:spacing w:after="0" w:line="360" w:lineRule="auto"/>
        <w:ind w:left="0"/>
        <w:jc w:val="both"/>
        <w:textAlignment w:val="baseline"/>
        <w:rPr>
          <w:rFonts w:ascii="Times New Roman" w:hAnsi="Times New Roman" w:cs="Times New Roman"/>
          <w:sz w:val="24"/>
          <w:szCs w:val="24"/>
        </w:rPr>
      </w:pPr>
      <w:r w:rsidRPr="00E8308F">
        <w:rPr>
          <w:rFonts w:ascii="Times New Roman" w:hAnsi="Times New Roman" w:cs="Times New Roman"/>
          <w:sz w:val="24"/>
          <w:szCs w:val="24"/>
        </w:rPr>
        <w:t xml:space="preserve">From </w:t>
      </w:r>
      <w:r w:rsidR="00FC0730" w:rsidRPr="00E8308F">
        <w:rPr>
          <w:rFonts w:ascii="Times New Roman" w:hAnsi="Times New Roman" w:cs="Times New Roman"/>
          <w:sz w:val="24"/>
          <w:szCs w:val="24"/>
        </w:rPr>
        <w:t>table 3 above</w:t>
      </w:r>
      <w:r w:rsidRPr="00E8308F">
        <w:rPr>
          <w:rFonts w:ascii="Times New Roman" w:hAnsi="Times New Roman" w:cs="Times New Roman"/>
          <w:sz w:val="24"/>
          <w:szCs w:val="24"/>
        </w:rPr>
        <w:t xml:space="preserve"> i</w:t>
      </w:r>
      <w:r w:rsidR="00A82D39" w:rsidRPr="00E8308F">
        <w:rPr>
          <w:rFonts w:ascii="Times New Roman" w:hAnsi="Times New Roman" w:cs="Times New Roman"/>
          <w:sz w:val="24"/>
          <w:szCs w:val="24"/>
        </w:rPr>
        <w:t>t can further be seen that the transfers of direct and indirect conditional grants amount to R48.9 billion in the 2016/17 financial year</w:t>
      </w:r>
      <w:r w:rsidR="003E35F0" w:rsidRPr="00E8308F">
        <w:rPr>
          <w:rFonts w:ascii="Times New Roman" w:hAnsi="Times New Roman" w:cs="Times New Roman"/>
          <w:sz w:val="24"/>
          <w:szCs w:val="24"/>
        </w:rPr>
        <w:t>,</w:t>
      </w:r>
      <w:r w:rsidR="00A82D39" w:rsidRPr="00E8308F">
        <w:rPr>
          <w:rFonts w:ascii="Times New Roman" w:hAnsi="Times New Roman" w:cs="Times New Roman"/>
          <w:sz w:val="24"/>
          <w:szCs w:val="24"/>
        </w:rPr>
        <w:t xml:space="preserve"> and increase to R51.9 billion and R54.8 billion, respectively, in the 2017/18 and 2018/19 financial years. The average growth rate in conditional grant transfers over the MTEF is 5.8 per cent – below the projected inflation rate of 6.0 per cent.</w:t>
      </w:r>
      <w:r w:rsidR="00382305" w:rsidRPr="00E8308F">
        <w:rPr>
          <w:rFonts w:ascii="Times New Roman" w:hAnsi="Times New Roman" w:cs="Times New Roman"/>
          <w:sz w:val="24"/>
          <w:szCs w:val="24"/>
        </w:rPr>
        <w:t xml:space="preserve"> </w:t>
      </w:r>
      <w:r w:rsidR="00934B27" w:rsidRPr="00E8308F">
        <w:rPr>
          <w:rFonts w:ascii="Times New Roman" w:hAnsi="Times New Roman" w:cs="Times New Roman"/>
          <w:sz w:val="24"/>
          <w:szCs w:val="24"/>
        </w:rPr>
        <w:t>Despite the slower growth of local gov</w:t>
      </w:r>
      <w:r w:rsidR="00367AB9" w:rsidRPr="00E8308F">
        <w:rPr>
          <w:rFonts w:ascii="Times New Roman" w:hAnsi="Times New Roman" w:cs="Times New Roman"/>
          <w:sz w:val="24"/>
          <w:szCs w:val="24"/>
        </w:rPr>
        <w:t xml:space="preserve">ernment conditional grants, certain </w:t>
      </w:r>
      <w:r w:rsidR="00934B27" w:rsidRPr="00E8308F">
        <w:rPr>
          <w:rFonts w:ascii="Times New Roman" w:hAnsi="Times New Roman" w:cs="Times New Roman"/>
          <w:sz w:val="24"/>
          <w:szCs w:val="24"/>
        </w:rPr>
        <w:t>grant</w:t>
      </w:r>
      <w:r w:rsidR="00367AB9" w:rsidRPr="00E8308F">
        <w:rPr>
          <w:rFonts w:ascii="Times New Roman" w:hAnsi="Times New Roman" w:cs="Times New Roman"/>
          <w:sz w:val="24"/>
          <w:szCs w:val="24"/>
        </w:rPr>
        <w:t xml:space="preserve"> allocations grow significantly. Below is a list of these grants and their average growth over the MTEF</w:t>
      </w:r>
      <w:r w:rsidR="00934B27" w:rsidRPr="00E8308F">
        <w:rPr>
          <w:rFonts w:ascii="Times New Roman" w:hAnsi="Times New Roman" w:cs="Times New Roman"/>
          <w:sz w:val="24"/>
          <w:szCs w:val="24"/>
        </w:rPr>
        <w:t>:</w:t>
      </w:r>
    </w:p>
    <w:p w14:paraId="29F12432" w14:textId="77777777" w:rsidR="00367AB9" w:rsidRPr="00E8308F" w:rsidRDefault="00367AB9" w:rsidP="00911737">
      <w:pPr>
        <w:pStyle w:val="ListParagraph"/>
        <w:numPr>
          <w:ilvl w:val="0"/>
          <w:numId w:val="11"/>
        </w:numPr>
        <w:kinsoku w:val="0"/>
        <w:overflowPunct w:val="0"/>
        <w:spacing w:after="0" w:line="360" w:lineRule="auto"/>
        <w:jc w:val="both"/>
        <w:textAlignment w:val="baseline"/>
        <w:rPr>
          <w:rFonts w:ascii="Times New Roman" w:hAnsi="Times New Roman" w:cs="Times New Roman"/>
          <w:sz w:val="24"/>
          <w:szCs w:val="24"/>
        </w:rPr>
      </w:pPr>
      <w:r w:rsidRPr="00E8308F">
        <w:rPr>
          <w:rFonts w:ascii="Times New Roman" w:hAnsi="Times New Roman" w:cs="Times New Roman"/>
          <w:sz w:val="24"/>
          <w:szCs w:val="24"/>
        </w:rPr>
        <w:t>Water Services Infrastructure Grant (indirect component): 39.6 per cent;</w:t>
      </w:r>
    </w:p>
    <w:p w14:paraId="23065321" w14:textId="77777777" w:rsidR="00367AB9" w:rsidRPr="00E8308F" w:rsidRDefault="00367AB9" w:rsidP="00911737">
      <w:pPr>
        <w:pStyle w:val="ListParagraph"/>
        <w:numPr>
          <w:ilvl w:val="0"/>
          <w:numId w:val="11"/>
        </w:numPr>
        <w:kinsoku w:val="0"/>
        <w:overflowPunct w:val="0"/>
        <w:spacing w:after="0" w:line="360" w:lineRule="auto"/>
        <w:jc w:val="both"/>
        <w:textAlignment w:val="baseline"/>
        <w:rPr>
          <w:rFonts w:ascii="Times New Roman" w:hAnsi="Times New Roman" w:cs="Times New Roman"/>
          <w:sz w:val="24"/>
          <w:szCs w:val="24"/>
        </w:rPr>
      </w:pPr>
      <w:r w:rsidRPr="00E8308F">
        <w:rPr>
          <w:rFonts w:ascii="Times New Roman" w:hAnsi="Times New Roman" w:cs="Times New Roman"/>
          <w:sz w:val="24"/>
          <w:szCs w:val="24"/>
        </w:rPr>
        <w:t>Water Services Infrastructure Grant (direct component): 18.0 per cent;</w:t>
      </w:r>
    </w:p>
    <w:p w14:paraId="44AFDEF9" w14:textId="77777777" w:rsidR="00367AB9" w:rsidRPr="00E8308F" w:rsidRDefault="00717895" w:rsidP="00911737">
      <w:pPr>
        <w:pStyle w:val="ListParagraph"/>
        <w:numPr>
          <w:ilvl w:val="0"/>
          <w:numId w:val="11"/>
        </w:numPr>
        <w:kinsoku w:val="0"/>
        <w:overflowPunct w:val="0"/>
        <w:spacing w:after="0" w:line="360" w:lineRule="auto"/>
        <w:jc w:val="both"/>
        <w:textAlignment w:val="baseline"/>
        <w:rPr>
          <w:rFonts w:ascii="Times New Roman" w:hAnsi="Times New Roman" w:cs="Times New Roman"/>
          <w:sz w:val="24"/>
          <w:szCs w:val="24"/>
        </w:rPr>
      </w:pPr>
      <w:r w:rsidRPr="00E8308F">
        <w:rPr>
          <w:rFonts w:ascii="Times New Roman" w:hAnsi="Times New Roman" w:cs="Times New Roman"/>
          <w:sz w:val="24"/>
          <w:szCs w:val="24"/>
        </w:rPr>
        <w:t>Municipal Systems Improvement Grant (indirect component): 17.0 per cent; and</w:t>
      </w:r>
    </w:p>
    <w:p w14:paraId="2A09C2F6" w14:textId="77777777" w:rsidR="00717895" w:rsidRPr="00E8308F" w:rsidRDefault="00717895" w:rsidP="00911737">
      <w:pPr>
        <w:pStyle w:val="ListParagraph"/>
        <w:numPr>
          <w:ilvl w:val="0"/>
          <w:numId w:val="11"/>
        </w:numPr>
        <w:kinsoku w:val="0"/>
        <w:overflowPunct w:val="0"/>
        <w:spacing w:after="0" w:line="360" w:lineRule="auto"/>
        <w:jc w:val="both"/>
        <w:textAlignment w:val="baseline"/>
        <w:rPr>
          <w:rFonts w:ascii="Times New Roman" w:hAnsi="Times New Roman" w:cs="Times New Roman"/>
          <w:sz w:val="24"/>
          <w:szCs w:val="24"/>
        </w:rPr>
      </w:pPr>
      <w:r w:rsidRPr="00E8308F">
        <w:rPr>
          <w:rFonts w:ascii="Times New Roman" w:hAnsi="Times New Roman" w:cs="Times New Roman"/>
          <w:sz w:val="24"/>
          <w:szCs w:val="24"/>
        </w:rPr>
        <w:lastRenderedPageBreak/>
        <w:t>Neighbourhood Development Partnership Grant (indirect component): 14.8 per cent.</w:t>
      </w:r>
    </w:p>
    <w:p w14:paraId="53891C4D" w14:textId="77777777" w:rsidR="00A9255D" w:rsidRPr="00E8308F" w:rsidRDefault="00A9255D" w:rsidP="005E1DF0">
      <w:pPr>
        <w:kinsoku w:val="0"/>
        <w:overflowPunct w:val="0"/>
        <w:spacing w:after="0" w:line="360" w:lineRule="auto"/>
        <w:textAlignment w:val="baseline"/>
        <w:rPr>
          <w:rFonts w:ascii="Times New Roman" w:hAnsi="Times New Roman" w:cs="Times New Roman"/>
          <w:sz w:val="24"/>
          <w:szCs w:val="24"/>
        </w:rPr>
      </w:pPr>
    </w:p>
    <w:p w14:paraId="4E0F9402" w14:textId="77777777" w:rsidR="00FB3E12" w:rsidRPr="00E8308F" w:rsidRDefault="00FB3E12" w:rsidP="00911737">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sz w:val="24"/>
          <w:szCs w:val="24"/>
          <w:lang w:val="en-GB" w:eastAsia="en-ZA"/>
        </w:rPr>
      </w:pPr>
      <w:r w:rsidRPr="00E8308F">
        <w:rPr>
          <w:rFonts w:ascii="Times New Roman" w:eastAsiaTheme="minorEastAsia" w:hAnsi="Times New Roman" w:cs="Times New Roman"/>
          <w:color w:val="000000" w:themeColor="text1"/>
          <w:sz w:val="24"/>
          <w:szCs w:val="24"/>
          <w:lang w:val="en-GB" w:eastAsia="en-ZA"/>
        </w:rPr>
        <w:t>Following an intergovernmental review of the local government infrastructure grant system</w:t>
      </w:r>
      <w:r w:rsidR="00200383" w:rsidRPr="00E8308F">
        <w:rPr>
          <w:rFonts w:ascii="Times New Roman" w:eastAsiaTheme="minorEastAsia" w:hAnsi="Times New Roman" w:cs="Times New Roman"/>
          <w:color w:val="000000" w:themeColor="text1"/>
          <w:sz w:val="24"/>
          <w:szCs w:val="24"/>
          <w:lang w:val="en-GB" w:eastAsia="en-ZA"/>
        </w:rPr>
        <w:t xml:space="preserve"> </w:t>
      </w:r>
      <w:r w:rsidRPr="00E8308F">
        <w:rPr>
          <w:rFonts w:ascii="Times New Roman" w:eastAsiaTheme="minorEastAsia" w:hAnsi="Times New Roman" w:cs="Times New Roman"/>
          <w:color w:val="000000" w:themeColor="text1"/>
          <w:sz w:val="24"/>
          <w:szCs w:val="24"/>
          <w:lang w:val="en-GB" w:eastAsia="en-ZA"/>
        </w:rPr>
        <w:t xml:space="preserve">conducted by National Treasury, CoGTA, Salga and the FFC, significant changes were made to the way grants are structured. These changes include the following: </w:t>
      </w:r>
    </w:p>
    <w:p w14:paraId="46ADE8FE" w14:textId="77777777" w:rsidR="00FB3E12" w:rsidRPr="00E8308F" w:rsidRDefault="00FB3E12" w:rsidP="00911737">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sz w:val="24"/>
          <w:szCs w:val="24"/>
          <w:lang w:val="en-GB" w:eastAsia="en-ZA"/>
        </w:rPr>
      </w:pPr>
    </w:p>
    <w:p w14:paraId="18D03111" w14:textId="77777777" w:rsidR="00FB3E12" w:rsidRPr="00E8308F" w:rsidRDefault="00FB3E12" w:rsidP="00911737">
      <w:pPr>
        <w:pStyle w:val="ListParagraph"/>
        <w:numPr>
          <w:ilvl w:val="0"/>
          <w:numId w:val="14"/>
        </w:numPr>
        <w:kinsoku w:val="0"/>
        <w:overflowPunct w:val="0"/>
        <w:spacing w:after="0" w:line="360" w:lineRule="auto"/>
        <w:jc w:val="both"/>
        <w:textAlignment w:val="baseline"/>
        <w:rPr>
          <w:rFonts w:ascii="Times New Roman" w:eastAsia="Times New Roman" w:hAnsi="Times New Roman" w:cs="Times New Roman"/>
          <w:sz w:val="24"/>
          <w:szCs w:val="24"/>
          <w:lang w:eastAsia="en-ZA"/>
        </w:rPr>
      </w:pPr>
      <w:r w:rsidRPr="00E8308F">
        <w:rPr>
          <w:rFonts w:ascii="Times New Roman" w:eastAsia="Times New Roman" w:hAnsi="Times New Roman" w:cs="Times New Roman"/>
          <w:sz w:val="24"/>
          <w:szCs w:val="24"/>
          <w:lang w:eastAsia="en-ZA"/>
        </w:rPr>
        <w:t>Allowing municipalities to use conditional grant funds to repair and refurbish existing infrastructure.</w:t>
      </w:r>
    </w:p>
    <w:p w14:paraId="05F71605" w14:textId="77777777" w:rsidR="00FB3E12" w:rsidRPr="00E8308F" w:rsidRDefault="00FB3E12" w:rsidP="00911737">
      <w:pPr>
        <w:pStyle w:val="ListParagraph"/>
        <w:numPr>
          <w:ilvl w:val="0"/>
          <w:numId w:val="14"/>
        </w:numPr>
        <w:kinsoku w:val="0"/>
        <w:overflowPunct w:val="0"/>
        <w:spacing w:after="0" w:line="360" w:lineRule="auto"/>
        <w:jc w:val="both"/>
        <w:textAlignment w:val="baseline"/>
        <w:rPr>
          <w:rFonts w:ascii="Times New Roman" w:eastAsia="Times New Roman" w:hAnsi="Times New Roman" w:cs="Times New Roman"/>
          <w:sz w:val="24"/>
          <w:szCs w:val="24"/>
          <w:lang w:eastAsia="en-ZA"/>
        </w:rPr>
      </w:pPr>
      <w:r w:rsidRPr="00E8308F">
        <w:rPr>
          <w:rFonts w:ascii="Times New Roman" w:eastAsia="Times New Roman" w:hAnsi="Times New Roman" w:cs="Times New Roman"/>
          <w:sz w:val="24"/>
          <w:szCs w:val="24"/>
          <w:lang w:eastAsia="en-ZA"/>
        </w:rPr>
        <w:t>Grant consolidation to reduce the number of water and sanitation grants from four to two – the Regional Bul</w:t>
      </w:r>
      <w:r w:rsidR="00F00D37" w:rsidRPr="00E8308F">
        <w:rPr>
          <w:rFonts w:ascii="Times New Roman" w:eastAsia="Times New Roman" w:hAnsi="Times New Roman" w:cs="Times New Roman"/>
          <w:sz w:val="24"/>
          <w:szCs w:val="24"/>
          <w:lang w:eastAsia="en-ZA"/>
        </w:rPr>
        <w:t>k</w:t>
      </w:r>
      <w:r w:rsidRPr="00E8308F">
        <w:rPr>
          <w:rFonts w:ascii="Times New Roman" w:eastAsia="Times New Roman" w:hAnsi="Times New Roman" w:cs="Times New Roman"/>
          <w:sz w:val="24"/>
          <w:szCs w:val="24"/>
          <w:lang w:eastAsia="en-ZA"/>
        </w:rPr>
        <w:t xml:space="preserve"> Infrastructure Grant to fund large projects and the Water Services Infrastructure Grant to fund reticulation schemes and on-site services in rural municipalities.</w:t>
      </w:r>
    </w:p>
    <w:p w14:paraId="7314842C" w14:textId="77777777" w:rsidR="00FB3E12" w:rsidRPr="00E8308F" w:rsidRDefault="00FB3E12" w:rsidP="00911737">
      <w:pPr>
        <w:pStyle w:val="ListParagraph"/>
        <w:numPr>
          <w:ilvl w:val="0"/>
          <w:numId w:val="14"/>
        </w:numPr>
        <w:kinsoku w:val="0"/>
        <w:overflowPunct w:val="0"/>
        <w:spacing w:after="0" w:line="360" w:lineRule="auto"/>
        <w:jc w:val="both"/>
        <w:textAlignment w:val="baseline"/>
        <w:rPr>
          <w:rFonts w:ascii="Times New Roman" w:eastAsia="Times New Roman" w:hAnsi="Times New Roman" w:cs="Times New Roman"/>
          <w:sz w:val="24"/>
          <w:szCs w:val="24"/>
          <w:lang w:eastAsia="en-ZA"/>
        </w:rPr>
      </w:pPr>
      <w:r w:rsidRPr="00E8308F">
        <w:rPr>
          <w:rFonts w:ascii="Times New Roman" w:eastAsia="Times New Roman" w:hAnsi="Times New Roman" w:cs="Times New Roman"/>
          <w:sz w:val="24"/>
          <w:szCs w:val="24"/>
          <w:lang w:eastAsia="en-ZA"/>
        </w:rPr>
        <w:t>Increased differentiation, including amending the Municipal Infrastructure Grant to require secondary cities to plan how infrastructure investments will contribute to urban development that breaks down apartheid spatial patterns.</w:t>
      </w:r>
    </w:p>
    <w:p w14:paraId="751F7B53" w14:textId="77777777" w:rsidR="00FB3E12" w:rsidRPr="00E8308F" w:rsidRDefault="005362CD" w:rsidP="00911737">
      <w:pPr>
        <w:pStyle w:val="ListParagraph"/>
        <w:numPr>
          <w:ilvl w:val="0"/>
          <w:numId w:val="14"/>
        </w:numPr>
        <w:kinsoku w:val="0"/>
        <w:overflowPunct w:val="0"/>
        <w:spacing w:after="0" w:line="360" w:lineRule="auto"/>
        <w:jc w:val="both"/>
        <w:textAlignment w:val="baseline"/>
        <w:rPr>
          <w:rFonts w:ascii="Times New Roman" w:eastAsia="Times New Roman" w:hAnsi="Times New Roman" w:cs="Times New Roman"/>
          <w:sz w:val="24"/>
          <w:szCs w:val="24"/>
          <w:lang w:eastAsia="en-ZA"/>
        </w:rPr>
      </w:pPr>
      <w:r w:rsidRPr="00E8308F">
        <w:rPr>
          <w:rFonts w:ascii="Times New Roman" w:eastAsia="Times New Roman" w:hAnsi="Times New Roman" w:cs="Times New Roman"/>
          <w:sz w:val="24"/>
          <w:szCs w:val="24"/>
          <w:lang w:eastAsia="en-ZA"/>
        </w:rPr>
        <w:t>A new formula to allocate the Public Transport Network Grant. The previous system incentivised cities to plan overly expensive systems in the hope of receiving more funding. The new formula provides greater certainty about the long-term support, allowing cities to plan affordable and sustainable infrastructure upgrades.</w:t>
      </w:r>
    </w:p>
    <w:p w14:paraId="53CB1C5B" w14:textId="77777777" w:rsidR="00B152E5" w:rsidRPr="00E8308F" w:rsidRDefault="00B152E5" w:rsidP="00CE1F5C">
      <w:pPr>
        <w:kinsoku w:val="0"/>
        <w:overflowPunct w:val="0"/>
        <w:spacing w:after="0" w:line="360" w:lineRule="auto"/>
        <w:ind w:left="720"/>
        <w:textAlignment w:val="baseline"/>
        <w:rPr>
          <w:rFonts w:ascii="Times New Roman" w:eastAsia="Times New Roman" w:hAnsi="Times New Roman" w:cs="Times New Roman"/>
          <w:sz w:val="24"/>
          <w:szCs w:val="24"/>
          <w:lang w:eastAsia="en-ZA"/>
        </w:rPr>
      </w:pPr>
    </w:p>
    <w:p w14:paraId="320BBCFB" w14:textId="77777777" w:rsidR="007678A4" w:rsidRPr="00E8308F" w:rsidRDefault="00200383" w:rsidP="00F31A8E">
      <w:pPr>
        <w:kinsoku w:val="0"/>
        <w:overflowPunct w:val="0"/>
        <w:spacing w:after="0" w:line="360" w:lineRule="auto"/>
        <w:jc w:val="both"/>
        <w:textAlignment w:val="baseline"/>
        <w:rPr>
          <w:rFonts w:ascii="Times New Roman" w:eastAsiaTheme="minorEastAsia" w:hAnsi="Times New Roman" w:cs="Times New Roman"/>
          <w:color w:val="000000" w:themeColor="text1"/>
          <w:sz w:val="24"/>
          <w:szCs w:val="24"/>
          <w:lang w:val="en-US" w:eastAsia="en-ZA"/>
        </w:rPr>
      </w:pPr>
      <w:r w:rsidRPr="00E8308F">
        <w:rPr>
          <w:rFonts w:ascii="Times New Roman" w:eastAsia="Times New Roman" w:hAnsi="Times New Roman" w:cs="Times New Roman"/>
          <w:sz w:val="24"/>
          <w:szCs w:val="24"/>
          <w:lang w:eastAsia="en-ZA"/>
        </w:rPr>
        <w:t xml:space="preserve">With regard to the Municipal Infrastructure Grant (MIG), </w:t>
      </w:r>
      <w:r w:rsidR="00082ACB" w:rsidRPr="00E8308F">
        <w:rPr>
          <w:rFonts w:ascii="Times New Roman" w:eastAsiaTheme="minorEastAsia" w:hAnsi="Times New Roman" w:cs="Times New Roman"/>
          <w:color w:val="000000" w:themeColor="text1"/>
          <w:sz w:val="24"/>
          <w:szCs w:val="24"/>
          <w:lang w:val="en-US" w:eastAsia="en-ZA"/>
        </w:rPr>
        <w:t>most</w:t>
      </w:r>
      <w:r w:rsidRPr="00E8308F">
        <w:rPr>
          <w:rFonts w:ascii="Times New Roman" w:eastAsiaTheme="minorEastAsia" w:hAnsi="Times New Roman" w:cs="Times New Roman"/>
          <w:color w:val="000000" w:themeColor="text1"/>
          <w:sz w:val="24"/>
          <w:szCs w:val="24"/>
          <w:lang w:val="en-US" w:eastAsia="en-ZA"/>
        </w:rPr>
        <w:t xml:space="preserve"> stakeholders, including the </w:t>
      </w:r>
      <w:r w:rsidR="00B152E5" w:rsidRPr="00E8308F">
        <w:rPr>
          <w:rFonts w:ascii="Times New Roman" w:eastAsiaTheme="minorEastAsia" w:hAnsi="Times New Roman" w:cs="Times New Roman"/>
          <w:color w:val="000000" w:themeColor="text1"/>
          <w:sz w:val="24"/>
          <w:szCs w:val="24"/>
          <w:lang w:val="en-US" w:eastAsia="en-ZA"/>
        </w:rPr>
        <w:t>Portfolio Committee on Sport and Recreation</w:t>
      </w:r>
      <w:r w:rsidRPr="00E8308F">
        <w:rPr>
          <w:rFonts w:ascii="Times New Roman" w:eastAsiaTheme="minorEastAsia" w:hAnsi="Times New Roman" w:cs="Times New Roman"/>
          <w:color w:val="000000" w:themeColor="text1"/>
          <w:sz w:val="24"/>
          <w:szCs w:val="24"/>
          <w:lang w:val="en-US" w:eastAsia="en-ZA"/>
        </w:rPr>
        <w:t xml:space="preserve">, had been </w:t>
      </w:r>
      <w:r w:rsidR="00B152E5" w:rsidRPr="00E8308F">
        <w:rPr>
          <w:rFonts w:ascii="Times New Roman" w:eastAsiaTheme="minorEastAsia" w:hAnsi="Times New Roman" w:cs="Times New Roman"/>
          <w:color w:val="000000" w:themeColor="text1"/>
          <w:sz w:val="24"/>
          <w:szCs w:val="24"/>
          <w:lang w:val="en-US" w:eastAsia="en-ZA"/>
        </w:rPr>
        <w:t xml:space="preserve">unhappy with the implementation </w:t>
      </w:r>
      <w:r w:rsidRPr="00E8308F">
        <w:rPr>
          <w:rFonts w:ascii="Times New Roman" w:eastAsiaTheme="minorEastAsia" w:hAnsi="Times New Roman" w:cs="Times New Roman"/>
          <w:color w:val="000000" w:themeColor="text1"/>
          <w:sz w:val="24"/>
          <w:szCs w:val="24"/>
          <w:lang w:val="en-US" w:eastAsia="en-ZA"/>
        </w:rPr>
        <w:t xml:space="preserve">of the previous rule that the public municipal service infrastructure component </w:t>
      </w:r>
      <w:r w:rsidR="00B152E5" w:rsidRPr="00E8308F">
        <w:rPr>
          <w:rFonts w:ascii="Times New Roman" w:eastAsiaTheme="minorEastAsia" w:hAnsi="Times New Roman" w:cs="Times New Roman"/>
          <w:color w:val="000000" w:themeColor="text1"/>
          <w:sz w:val="24"/>
          <w:szCs w:val="24"/>
          <w:lang w:val="en-US" w:eastAsia="en-ZA"/>
        </w:rPr>
        <w:t xml:space="preserve">(15% of the MIG) was ring-fenced for sport infrastructure. Sport and Recreation South Africa (SRSA), </w:t>
      </w:r>
      <w:r w:rsidRPr="00E8308F">
        <w:rPr>
          <w:rFonts w:ascii="Times New Roman" w:eastAsiaTheme="minorEastAsia" w:hAnsi="Times New Roman" w:cs="Times New Roman"/>
          <w:color w:val="000000" w:themeColor="text1"/>
          <w:sz w:val="24"/>
          <w:szCs w:val="24"/>
          <w:lang w:val="en-US" w:eastAsia="en-ZA"/>
        </w:rPr>
        <w:t>CoGTA a</w:t>
      </w:r>
      <w:r w:rsidR="00B152E5" w:rsidRPr="00E8308F">
        <w:rPr>
          <w:rFonts w:ascii="Times New Roman" w:eastAsiaTheme="minorEastAsia" w:hAnsi="Times New Roman" w:cs="Times New Roman"/>
          <w:color w:val="000000" w:themeColor="text1"/>
          <w:sz w:val="24"/>
          <w:szCs w:val="24"/>
          <w:lang w:val="en-US" w:eastAsia="en-ZA"/>
        </w:rPr>
        <w:t xml:space="preserve">nd National Treasury </w:t>
      </w:r>
      <w:r w:rsidRPr="00E8308F">
        <w:rPr>
          <w:rFonts w:ascii="Times New Roman" w:eastAsiaTheme="minorEastAsia" w:hAnsi="Times New Roman" w:cs="Times New Roman"/>
          <w:color w:val="000000" w:themeColor="text1"/>
          <w:sz w:val="24"/>
          <w:szCs w:val="24"/>
          <w:lang w:val="en-US" w:eastAsia="en-ZA"/>
        </w:rPr>
        <w:t>have now</w:t>
      </w:r>
      <w:r w:rsidR="00662721" w:rsidRPr="00E8308F">
        <w:rPr>
          <w:rFonts w:ascii="Times New Roman" w:eastAsiaTheme="minorEastAsia" w:hAnsi="Times New Roman" w:cs="Times New Roman"/>
          <w:color w:val="000000" w:themeColor="text1"/>
          <w:sz w:val="24"/>
          <w:szCs w:val="24"/>
          <w:lang w:val="en-US" w:eastAsia="en-ZA"/>
        </w:rPr>
        <w:t xml:space="preserve"> </w:t>
      </w:r>
      <w:r w:rsidR="00B152E5" w:rsidRPr="00E8308F">
        <w:rPr>
          <w:rFonts w:ascii="Times New Roman" w:eastAsiaTheme="minorEastAsia" w:hAnsi="Times New Roman" w:cs="Times New Roman"/>
          <w:color w:val="000000" w:themeColor="text1"/>
          <w:sz w:val="24"/>
          <w:szCs w:val="24"/>
          <w:lang w:val="en-US" w:eastAsia="en-ZA"/>
        </w:rPr>
        <w:t>agreed on the following approach:</w:t>
      </w:r>
      <w:r w:rsidRPr="00E8308F">
        <w:rPr>
          <w:rFonts w:ascii="Times New Roman" w:eastAsiaTheme="minorEastAsia" w:hAnsi="Times New Roman" w:cs="Times New Roman"/>
          <w:color w:val="000000" w:themeColor="text1"/>
          <w:sz w:val="24"/>
          <w:szCs w:val="24"/>
          <w:lang w:val="en-US" w:eastAsia="en-ZA"/>
        </w:rPr>
        <w:t xml:space="preserve"> </w:t>
      </w:r>
      <w:r w:rsidR="00B152E5" w:rsidRPr="00E8308F">
        <w:rPr>
          <w:rFonts w:ascii="Times New Roman" w:eastAsiaTheme="minorEastAsia" w:hAnsi="Times New Roman" w:cs="Times New Roman"/>
          <w:color w:val="000000" w:themeColor="text1"/>
          <w:sz w:val="24"/>
          <w:szCs w:val="24"/>
          <w:lang w:val="en-US" w:eastAsia="en-ZA"/>
        </w:rPr>
        <w:t>An amount of R300 million is ring-fenced within the MIG for sport infrastruct</w:t>
      </w:r>
      <w:r w:rsidRPr="00E8308F">
        <w:rPr>
          <w:rFonts w:ascii="Times New Roman" w:eastAsiaTheme="minorEastAsia" w:hAnsi="Times New Roman" w:cs="Times New Roman"/>
          <w:color w:val="000000" w:themeColor="text1"/>
          <w:sz w:val="24"/>
          <w:szCs w:val="24"/>
          <w:lang w:val="en-US" w:eastAsia="en-ZA"/>
        </w:rPr>
        <w:t>ure projects identified by SRSA. T</w:t>
      </w:r>
      <w:r w:rsidR="00B152E5" w:rsidRPr="00E8308F">
        <w:rPr>
          <w:rFonts w:ascii="Times New Roman" w:eastAsiaTheme="minorEastAsia" w:hAnsi="Times New Roman" w:cs="Times New Roman"/>
          <w:color w:val="000000" w:themeColor="text1"/>
          <w:sz w:val="24"/>
          <w:szCs w:val="24"/>
          <w:lang w:val="en-US" w:eastAsia="en-ZA"/>
        </w:rPr>
        <w:t>hese funds are allocated separately to the MIG, but will be transferred as part of the MIG</w:t>
      </w:r>
      <w:r w:rsidRPr="00E8308F">
        <w:rPr>
          <w:rFonts w:ascii="Times New Roman" w:eastAsiaTheme="minorEastAsia" w:hAnsi="Times New Roman" w:cs="Times New Roman"/>
          <w:color w:val="000000" w:themeColor="text1"/>
          <w:sz w:val="24"/>
          <w:szCs w:val="24"/>
          <w:lang w:val="en-US" w:eastAsia="en-ZA"/>
        </w:rPr>
        <w:t xml:space="preserve">. </w:t>
      </w:r>
      <w:r w:rsidR="00B152E5" w:rsidRPr="00E8308F">
        <w:rPr>
          <w:rFonts w:ascii="Times New Roman" w:eastAsiaTheme="minorEastAsia" w:hAnsi="Times New Roman" w:cs="Times New Roman"/>
          <w:color w:val="000000" w:themeColor="text1"/>
          <w:sz w:val="24"/>
          <w:szCs w:val="24"/>
          <w:lang w:val="en-US" w:eastAsia="en-ZA"/>
        </w:rPr>
        <w:t xml:space="preserve">Municipalities can only use these funds for the projects agreed with SRSA </w:t>
      </w:r>
      <w:r w:rsidRPr="00E8308F">
        <w:rPr>
          <w:rFonts w:ascii="Times New Roman" w:eastAsiaTheme="minorEastAsia" w:hAnsi="Times New Roman" w:cs="Times New Roman"/>
          <w:color w:val="000000" w:themeColor="text1"/>
          <w:sz w:val="24"/>
          <w:szCs w:val="24"/>
          <w:lang w:val="en-US" w:eastAsia="en-ZA"/>
        </w:rPr>
        <w:t>and</w:t>
      </w:r>
      <w:r w:rsidR="00B152E5" w:rsidRPr="00E8308F">
        <w:rPr>
          <w:rFonts w:ascii="Times New Roman" w:eastAsiaTheme="minorEastAsia" w:hAnsi="Times New Roman" w:cs="Times New Roman"/>
          <w:color w:val="000000" w:themeColor="text1"/>
          <w:sz w:val="24"/>
          <w:szCs w:val="24"/>
          <w:lang w:val="en-US" w:eastAsia="en-ZA"/>
        </w:rPr>
        <w:t xml:space="preserve"> must use transversal contracts set up by SRSA</w:t>
      </w:r>
      <w:r w:rsidRPr="00E8308F">
        <w:rPr>
          <w:rFonts w:ascii="Times New Roman" w:eastAsiaTheme="minorEastAsia" w:hAnsi="Times New Roman" w:cs="Times New Roman"/>
          <w:color w:val="000000" w:themeColor="text1"/>
          <w:sz w:val="24"/>
          <w:szCs w:val="24"/>
          <w:lang w:val="en-US" w:eastAsia="en-ZA"/>
        </w:rPr>
        <w:t xml:space="preserve">. </w:t>
      </w:r>
      <w:r w:rsidR="007678A4" w:rsidRPr="00E8308F">
        <w:rPr>
          <w:rFonts w:ascii="Times New Roman" w:eastAsiaTheme="minorEastAsia" w:hAnsi="Times New Roman" w:cs="Times New Roman"/>
          <w:color w:val="000000" w:themeColor="text1"/>
          <w:sz w:val="24"/>
          <w:szCs w:val="24"/>
          <w:lang w:val="en-US" w:eastAsia="en-ZA"/>
        </w:rPr>
        <w:t xml:space="preserve">A third of the </w:t>
      </w:r>
      <w:r w:rsidR="00B152E5" w:rsidRPr="00E8308F">
        <w:rPr>
          <w:rFonts w:ascii="Times New Roman" w:eastAsiaTheme="minorEastAsia" w:hAnsi="Times New Roman" w:cs="Times New Roman"/>
          <w:color w:val="000000" w:themeColor="text1"/>
          <w:sz w:val="24"/>
          <w:szCs w:val="24"/>
          <w:lang w:val="en-US" w:eastAsia="en-ZA"/>
        </w:rPr>
        <w:t>component is still ring-fenced for municipalities to use for sport infrastructure projects identified in their own I</w:t>
      </w:r>
      <w:r w:rsidR="007678A4" w:rsidRPr="00E8308F">
        <w:rPr>
          <w:rFonts w:ascii="Times New Roman" w:eastAsiaTheme="minorEastAsia" w:hAnsi="Times New Roman" w:cs="Times New Roman"/>
          <w:color w:val="000000" w:themeColor="text1"/>
          <w:sz w:val="24"/>
          <w:szCs w:val="24"/>
          <w:lang w:val="en-US" w:eastAsia="en-ZA"/>
        </w:rPr>
        <w:t xml:space="preserve">ntegrated </w:t>
      </w:r>
      <w:r w:rsidR="00B152E5" w:rsidRPr="00E8308F">
        <w:rPr>
          <w:rFonts w:ascii="Times New Roman" w:eastAsiaTheme="minorEastAsia" w:hAnsi="Times New Roman" w:cs="Times New Roman"/>
          <w:color w:val="000000" w:themeColor="text1"/>
          <w:sz w:val="24"/>
          <w:szCs w:val="24"/>
          <w:lang w:val="en-US" w:eastAsia="en-ZA"/>
        </w:rPr>
        <w:t>D</w:t>
      </w:r>
      <w:r w:rsidR="007678A4" w:rsidRPr="00E8308F">
        <w:rPr>
          <w:rFonts w:ascii="Times New Roman" w:eastAsiaTheme="minorEastAsia" w:hAnsi="Times New Roman" w:cs="Times New Roman"/>
          <w:color w:val="000000" w:themeColor="text1"/>
          <w:sz w:val="24"/>
          <w:szCs w:val="24"/>
          <w:lang w:val="en-US" w:eastAsia="en-ZA"/>
        </w:rPr>
        <w:t xml:space="preserve">evelopment </w:t>
      </w:r>
      <w:r w:rsidR="00B152E5" w:rsidRPr="00E8308F">
        <w:rPr>
          <w:rFonts w:ascii="Times New Roman" w:eastAsiaTheme="minorEastAsia" w:hAnsi="Times New Roman" w:cs="Times New Roman"/>
          <w:color w:val="000000" w:themeColor="text1"/>
          <w:sz w:val="24"/>
          <w:szCs w:val="24"/>
          <w:lang w:val="en-US" w:eastAsia="en-ZA"/>
        </w:rPr>
        <w:t>P</w:t>
      </w:r>
      <w:r w:rsidR="007678A4" w:rsidRPr="00E8308F">
        <w:rPr>
          <w:rFonts w:ascii="Times New Roman" w:eastAsiaTheme="minorEastAsia" w:hAnsi="Times New Roman" w:cs="Times New Roman"/>
          <w:color w:val="000000" w:themeColor="text1"/>
          <w:sz w:val="24"/>
          <w:szCs w:val="24"/>
          <w:lang w:val="en-US" w:eastAsia="en-ZA"/>
        </w:rPr>
        <w:t>lan</w:t>
      </w:r>
      <w:r w:rsidR="00B152E5" w:rsidRPr="00E8308F">
        <w:rPr>
          <w:rFonts w:ascii="Times New Roman" w:eastAsiaTheme="minorEastAsia" w:hAnsi="Times New Roman" w:cs="Times New Roman"/>
          <w:color w:val="000000" w:themeColor="text1"/>
          <w:sz w:val="24"/>
          <w:szCs w:val="24"/>
          <w:lang w:val="en-US" w:eastAsia="en-ZA"/>
        </w:rPr>
        <w:t>s</w:t>
      </w:r>
      <w:r w:rsidR="007678A4" w:rsidRPr="00E8308F">
        <w:rPr>
          <w:rFonts w:ascii="Times New Roman" w:eastAsiaTheme="minorEastAsia" w:hAnsi="Times New Roman" w:cs="Times New Roman"/>
          <w:color w:val="000000" w:themeColor="text1"/>
          <w:sz w:val="24"/>
          <w:szCs w:val="24"/>
          <w:lang w:val="en-US" w:eastAsia="en-ZA"/>
        </w:rPr>
        <w:t>.</w:t>
      </w:r>
    </w:p>
    <w:p w14:paraId="075DAE92" w14:textId="77777777" w:rsidR="004E004A" w:rsidRPr="00E8308F" w:rsidRDefault="004E004A" w:rsidP="00CE1F5C">
      <w:pPr>
        <w:kinsoku w:val="0"/>
        <w:overflowPunct w:val="0"/>
        <w:spacing w:after="0" w:line="360" w:lineRule="auto"/>
        <w:textAlignment w:val="baseline"/>
        <w:rPr>
          <w:rFonts w:ascii="Times New Roman" w:eastAsiaTheme="minorEastAsia" w:hAnsi="Times New Roman" w:cs="Times New Roman"/>
          <w:color w:val="000000" w:themeColor="text1"/>
          <w:sz w:val="24"/>
          <w:szCs w:val="24"/>
          <w:lang w:val="en-US" w:eastAsia="en-ZA"/>
        </w:rPr>
      </w:pPr>
    </w:p>
    <w:p w14:paraId="2FFED229" w14:textId="77777777" w:rsidR="004E004A" w:rsidRPr="00E8308F" w:rsidRDefault="004E004A" w:rsidP="00CE1F5C">
      <w:pPr>
        <w:kinsoku w:val="0"/>
        <w:overflowPunct w:val="0"/>
        <w:spacing w:after="0" w:line="360" w:lineRule="auto"/>
        <w:textAlignment w:val="baseline"/>
        <w:rPr>
          <w:rFonts w:ascii="Times New Roman" w:eastAsiaTheme="minorEastAsia" w:hAnsi="Times New Roman" w:cs="Times New Roman"/>
          <w:color w:val="000000" w:themeColor="text1"/>
          <w:sz w:val="24"/>
          <w:szCs w:val="24"/>
          <w:lang w:val="en-US" w:eastAsia="en-ZA"/>
        </w:rPr>
      </w:pPr>
      <w:r w:rsidRPr="00E8308F">
        <w:rPr>
          <w:rFonts w:ascii="Times New Roman" w:eastAsiaTheme="minorEastAsia" w:hAnsi="Times New Roman" w:cs="Times New Roman"/>
          <w:color w:val="000000" w:themeColor="text1"/>
          <w:sz w:val="24"/>
          <w:szCs w:val="24"/>
          <w:lang w:val="en-US" w:eastAsia="en-ZA"/>
        </w:rPr>
        <w:lastRenderedPageBreak/>
        <w:t>Other major changes to the local government conditional grant framework include the following:</w:t>
      </w:r>
    </w:p>
    <w:p w14:paraId="5DD12E6F" w14:textId="77777777" w:rsidR="004E004A" w:rsidRPr="00E8308F" w:rsidRDefault="004E004A" w:rsidP="00CE1F5C">
      <w:pPr>
        <w:kinsoku w:val="0"/>
        <w:overflowPunct w:val="0"/>
        <w:spacing w:after="0" w:line="360" w:lineRule="auto"/>
        <w:textAlignment w:val="baseline"/>
        <w:rPr>
          <w:rFonts w:ascii="Times New Roman" w:eastAsiaTheme="minorEastAsia" w:hAnsi="Times New Roman" w:cs="Times New Roman"/>
          <w:color w:val="000000" w:themeColor="text1"/>
          <w:sz w:val="24"/>
          <w:szCs w:val="24"/>
          <w:lang w:val="en-US" w:eastAsia="en-ZA"/>
        </w:rPr>
      </w:pPr>
    </w:p>
    <w:p w14:paraId="3CEF335D" w14:textId="77777777" w:rsidR="0010111F" w:rsidRPr="00E8308F" w:rsidRDefault="00200383" w:rsidP="00911737">
      <w:pPr>
        <w:pStyle w:val="ListParagraph"/>
        <w:numPr>
          <w:ilvl w:val="0"/>
          <w:numId w:val="18"/>
        </w:numPr>
        <w:kinsoku w:val="0"/>
        <w:overflowPunct w:val="0"/>
        <w:spacing w:after="0" w:line="360" w:lineRule="auto"/>
        <w:jc w:val="both"/>
        <w:textAlignment w:val="baseline"/>
        <w:rPr>
          <w:rFonts w:ascii="Times New Roman" w:eastAsia="Times New Roman" w:hAnsi="Times New Roman" w:cs="Times New Roman"/>
          <w:sz w:val="24"/>
          <w:szCs w:val="24"/>
          <w:lang w:eastAsia="en-ZA"/>
        </w:rPr>
      </w:pPr>
      <w:r w:rsidRPr="00E8308F">
        <w:rPr>
          <w:rFonts w:ascii="Times New Roman" w:eastAsiaTheme="minorEastAsia" w:hAnsi="Times New Roman" w:cs="Times New Roman"/>
          <w:color w:val="000000" w:themeColor="text1"/>
          <w:kern w:val="24"/>
          <w:sz w:val="24"/>
          <w:szCs w:val="24"/>
          <w:lang w:val="en-GB" w:eastAsia="en-ZA"/>
        </w:rPr>
        <w:t xml:space="preserve"> </w:t>
      </w:r>
      <w:r w:rsidR="0010111F" w:rsidRPr="00E8308F">
        <w:rPr>
          <w:rFonts w:ascii="Times New Roman" w:eastAsiaTheme="minorEastAsia" w:hAnsi="Times New Roman" w:cs="Times New Roman"/>
          <w:color w:val="000000" w:themeColor="text1"/>
          <w:kern w:val="24"/>
          <w:sz w:val="24"/>
          <w:szCs w:val="24"/>
          <w:lang w:val="en-GB" w:eastAsia="en-ZA"/>
        </w:rPr>
        <w:t>Over the medium term, just over R11 billion has been shifted from indirect to direct allocations in water and sanitation to allow municipalities with capacity to implement projects themselves.</w:t>
      </w:r>
    </w:p>
    <w:p w14:paraId="3F9244DC" w14:textId="77777777" w:rsidR="0010111F" w:rsidRPr="00E8308F" w:rsidRDefault="004E004A" w:rsidP="00911737">
      <w:pPr>
        <w:pStyle w:val="ListParagraph"/>
        <w:numPr>
          <w:ilvl w:val="0"/>
          <w:numId w:val="18"/>
        </w:numPr>
        <w:kinsoku w:val="0"/>
        <w:overflowPunct w:val="0"/>
        <w:spacing w:after="0" w:line="360" w:lineRule="auto"/>
        <w:jc w:val="both"/>
        <w:textAlignment w:val="baseline"/>
        <w:rPr>
          <w:rFonts w:ascii="Times New Roman" w:eastAsia="Times New Roman" w:hAnsi="Times New Roman" w:cs="Times New Roman"/>
          <w:sz w:val="24"/>
          <w:szCs w:val="24"/>
          <w:lang w:eastAsia="en-ZA"/>
        </w:rPr>
      </w:pPr>
      <w:r w:rsidRPr="00E8308F">
        <w:rPr>
          <w:rFonts w:ascii="Times New Roman" w:eastAsiaTheme="minorEastAsia" w:hAnsi="Times New Roman" w:cs="Times New Roman"/>
          <w:color w:val="000000" w:themeColor="text1"/>
          <w:kern w:val="24"/>
          <w:sz w:val="24"/>
          <w:szCs w:val="24"/>
          <w:lang w:val="en-US" w:eastAsia="en-ZA"/>
        </w:rPr>
        <w:t xml:space="preserve">The </w:t>
      </w:r>
      <w:r w:rsidR="0010111F" w:rsidRPr="00E8308F">
        <w:rPr>
          <w:rFonts w:ascii="Times New Roman" w:eastAsiaTheme="minorEastAsia" w:hAnsi="Times New Roman" w:cs="Times New Roman"/>
          <w:color w:val="000000" w:themeColor="text1"/>
          <w:kern w:val="24"/>
          <w:sz w:val="24"/>
          <w:szCs w:val="24"/>
          <w:lang w:val="en-US" w:eastAsia="en-ZA"/>
        </w:rPr>
        <w:t xml:space="preserve">Bucket Eradication Programme Grant </w:t>
      </w:r>
      <w:r w:rsidRPr="00E8308F">
        <w:rPr>
          <w:rFonts w:ascii="Times New Roman" w:eastAsiaTheme="minorEastAsia" w:hAnsi="Times New Roman" w:cs="Times New Roman"/>
          <w:color w:val="000000" w:themeColor="text1"/>
          <w:kern w:val="24"/>
          <w:sz w:val="24"/>
          <w:szCs w:val="24"/>
          <w:lang w:val="en-US" w:eastAsia="en-ZA"/>
        </w:rPr>
        <w:t>has been extended by one</w:t>
      </w:r>
      <w:r w:rsidR="0010111F" w:rsidRPr="00E8308F">
        <w:rPr>
          <w:rFonts w:ascii="Times New Roman" w:eastAsiaTheme="minorEastAsia" w:hAnsi="Times New Roman" w:cs="Times New Roman"/>
          <w:color w:val="000000" w:themeColor="text1"/>
          <w:kern w:val="24"/>
          <w:sz w:val="24"/>
          <w:szCs w:val="24"/>
          <w:lang w:val="en-US" w:eastAsia="en-ZA"/>
        </w:rPr>
        <w:t xml:space="preserve"> year to finalise bucket eradication in formal residential areas</w:t>
      </w:r>
      <w:r w:rsidRPr="00E8308F">
        <w:rPr>
          <w:rFonts w:ascii="Times New Roman" w:eastAsiaTheme="minorEastAsia" w:hAnsi="Times New Roman" w:cs="Times New Roman"/>
          <w:color w:val="000000" w:themeColor="text1"/>
          <w:kern w:val="24"/>
          <w:sz w:val="24"/>
          <w:szCs w:val="24"/>
          <w:lang w:val="en-US" w:eastAsia="en-ZA"/>
        </w:rPr>
        <w:t xml:space="preserve"> and has been </w:t>
      </w:r>
      <w:r w:rsidR="0010111F" w:rsidRPr="00E8308F">
        <w:rPr>
          <w:rFonts w:ascii="Times New Roman" w:eastAsiaTheme="minorEastAsia" w:hAnsi="Times New Roman" w:cs="Times New Roman"/>
          <w:color w:val="000000" w:themeColor="text1"/>
          <w:kern w:val="24"/>
          <w:sz w:val="24"/>
          <w:szCs w:val="24"/>
          <w:lang w:val="en-US" w:eastAsia="en-ZA"/>
        </w:rPr>
        <w:t>allocated R350</w:t>
      </w:r>
      <w:r w:rsidRPr="00E8308F">
        <w:rPr>
          <w:rFonts w:ascii="Times New Roman" w:eastAsiaTheme="minorEastAsia" w:hAnsi="Times New Roman" w:cs="Times New Roman"/>
          <w:color w:val="000000" w:themeColor="text1"/>
          <w:kern w:val="24"/>
          <w:sz w:val="24"/>
          <w:szCs w:val="24"/>
          <w:lang w:val="en-US" w:eastAsia="en-ZA"/>
        </w:rPr>
        <w:t xml:space="preserve"> million.</w:t>
      </w:r>
    </w:p>
    <w:p w14:paraId="69689019" w14:textId="77777777" w:rsidR="0010111F" w:rsidRPr="00E8308F" w:rsidRDefault="004E004A" w:rsidP="00911737">
      <w:pPr>
        <w:pStyle w:val="ListParagraph"/>
        <w:numPr>
          <w:ilvl w:val="0"/>
          <w:numId w:val="18"/>
        </w:numPr>
        <w:kinsoku w:val="0"/>
        <w:overflowPunct w:val="0"/>
        <w:spacing w:after="0" w:line="360" w:lineRule="auto"/>
        <w:jc w:val="both"/>
        <w:textAlignment w:val="baseline"/>
        <w:rPr>
          <w:rFonts w:ascii="Times New Roman" w:eastAsia="Times New Roman" w:hAnsi="Times New Roman" w:cs="Times New Roman"/>
          <w:sz w:val="24"/>
          <w:szCs w:val="24"/>
          <w:lang w:eastAsia="en-ZA"/>
        </w:rPr>
      </w:pPr>
      <w:r w:rsidRPr="00E8308F">
        <w:rPr>
          <w:rFonts w:ascii="Times New Roman" w:eastAsiaTheme="minorEastAsia" w:hAnsi="Times New Roman" w:cs="Times New Roman"/>
          <w:color w:val="000000" w:themeColor="text1"/>
          <w:kern w:val="24"/>
          <w:sz w:val="24"/>
          <w:szCs w:val="24"/>
          <w:lang w:val="en-US" w:eastAsia="en-ZA"/>
        </w:rPr>
        <w:t xml:space="preserve">The </w:t>
      </w:r>
      <w:r w:rsidR="0010111F" w:rsidRPr="00E8308F">
        <w:rPr>
          <w:rFonts w:ascii="Times New Roman" w:eastAsiaTheme="minorEastAsia" w:hAnsi="Times New Roman" w:cs="Times New Roman"/>
          <w:color w:val="000000" w:themeColor="text1"/>
          <w:kern w:val="24"/>
          <w:sz w:val="24"/>
          <w:szCs w:val="24"/>
          <w:lang w:val="en-US" w:eastAsia="en-ZA"/>
        </w:rPr>
        <w:t xml:space="preserve">Municipal Systems Improvement Grant becomes an indirect grant through which </w:t>
      </w:r>
      <w:r w:rsidRPr="00E8308F">
        <w:rPr>
          <w:rFonts w:ascii="Times New Roman" w:eastAsiaTheme="minorEastAsia" w:hAnsi="Times New Roman" w:cs="Times New Roman"/>
          <w:color w:val="000000" w:themeColor="text1"/>
          <w:kern w:val="24"/>
          <w:sz w:val="24"/>
          <w:szCs w:val="24"/>
          <w:lang w:val="en-US" w:eastAsia="en-ZA"/>
        </w:rPr>
        <w:t>CoGTA</w:t>
      </w:r>
      <w:r w:rsidR="0010111F" w:rsidRPr="00E8308F">
        <w:rPr>
          <w:rFonts w:ascii="Times New Roman" w:eastAsiaTheme="minorEastAsia" w:hAnsi="Times New Roman" w:cs="Times New Roman"/>
          <w:color w:val="000000" w:themeColor="text1"/>
          <w:kern w:val="24"/>
          <w:sz w:val="24"/>
          <w:szCs w:val="24"/>
          <w:lang w:val="en-US" w:eastAsia="en-ZA"/>
        </w:rPr>
        <w:t xml:space="preserve"> will implement capacity building projects in municipalities</w:t>
      </w:r>
      <w:r w:rsidRPr="00E8308F">
        <w:rPr>
          <w:rFonts w:ascii="Times New Roman" w:eastAsiaTheme="minorEastAsia" w:hAnsi="Times New Roman" w:cs="Times New Roman"/>
          <w:color w:val="000000" w:themeColor="text1"/>
          <w:kern w:val="24"/>
          <w:sz w:val="24"/>
          <w:szCs w:val="24"/>
          <w:lang w:val="en-US" w:eastAsia="en-ZA"/>
        </w:rPr>
        <w:t>.</w:t>
      </w:r>
      <w:r w:rsidR="0010111F" w:rsidRPr="00E8308F">
        <w:rPr>
          <w:rFonts w:ascii="Times New Roman" w:eastAsiaTheme="minorEastAsia" w:hAnsi="Times New Roman" w:cs="Times New Roman"/>
          <w:color w:val="000000" w:themeColor="text1"/>
          <w:kern w:val="24"/>
          <w:sz w:val="24"/>
          <w:szCs w:val="24"/>
          <w:lang w:val="en-US" w:eastAsia="en-ZA"/>
        </w:rPr>
        <w:t xml:space="preserve"> </w:t>
      </w:r>
      <w:r w:rsidRPr="00E8308F">
        <w:rPr>
          <w:rFonts w:ascii="Times New Roman" w:eastAsiaTheme="minorEastAsia" w:hAnsi="Times New Roman" w:cs="Times New Roman"/>
          <w:color w:val="000000" w:themeColor="text1"/>
          <w:kern w:val="24"/>
          <w:sz w:val="24"/>
          <w:szCs w:val="24"/>
          <w:lang w:val="en-US" w:eastAsia="en-ZA"/>
        </w:rPr>
        <w:t xml:space="preserve">The focus will be on the </w:t>
      </w:r>
      <w:r w:rsidR="0010111F" w:rsidRPr="00E8308F">
        <w:rPr>
          <w:rFonts w:ascii="Times New Roman" w:eastAsiaTheme="minorEastAsia" w:hAnsi="Times New Roman" w:cs="Times New Roman"/>
          <w:color w:val="000000" w:themeColor="text1"/>
          <w:kern w:val="24"/>
          <w:sz w:val="24"/>
          <w:szCs w:val="24"/>
          <w:lang w:val="en-US" w:eastAsia="en-ZA"/>
        </w:rPr>
        <w:t xml:space="preserve">weakest capacity municipalities, as identified in </w:t>
      </w:r>
      <w:r w:rsidR="009D507D" w:rsidRPr="00E8308F">
        <w:rPr>
          <w:rFonts w:ascii="Times New Roman" w:eastAsiaTheme="minorEastAsia" w:hAnsi="Times New Roman" w:cs="Times New Roman"/>
          <w:color w:val="000000" w:themeColor="text1"/>
          <w:kern w:val="24"/>
          <w:sz w:val="24"/>
          <w:szCs w:val="24"/>
          <w:lang w:val="en-US" w:eastAsia="en-ZA"/>
        </w:rPr>
        <w:t xml:space="preserve">the </w:t>
      </w:r>
      <w:r w:rsidR="0010111F" w:rsidRPr="00E8308F">
        <w:rPr>
          <w:rFonts w:ascii="Times New Roman" w:eastAsiaTheme="minorEastAsia" w:hAnsi="Times New Roman" w:cs="Times New Roman"/>
          <w:color w:val="000000" w:themeColor="text1"/>
          <w:kern w:val="24"/>
          <w:sz w:val="24"/>
          <w:szCs w:val="24"/>
          <w:lang w:val="en-US" w:eastAsia="en-ZA"/>
        </w:rPr>
        <w:t>Back to Basics</w:t>
      </w:r>
      <w:r w:rsidR="009D507D" w:rsidRPr="00E8308F">
        <w:rPr>
          <w:rFonts w:ascii="Times New Roman" w:eastAsiaTheme="minorEastAsia" w:hAnsi="Times New Roman" w:cs="Times New Roman"/>
          <w:color w:val="000000" w:themeColor="text1"/>
          <w:kern w:val="24"/>
          <w:sz w:val="24"/>
          <w:szCs w:val="24"/>
          <w:lang w:val="en-US" w:eastAsia="en-ZA"/>
        </w:rPr>
        <w:t xml:space="preserve"> programme and will </w:t>
      </w:r>
      <w:r w:rsidR="0010111F" w:rsidRPr="00E8308F">
        <w:rPr>
          <w:rFonts w:ascii="Times New Roman" w:eastAsiaTheme="minorEastAsia" w:hAnsi="Times New Roman" w:cs="Times New Roman"/>
          <w:color w:val="000000" w:themeColor="text1"/>
          <w:kern w:val="24"/>
          <w:sz w:val="24"/>
          <w:szCs w:val="24"/>
          <w:lang w:val="en-US" w:eastAsia="en-ZA"/>
        </w:rPr>
        <w:t xml:space="preserve">include projects </w:t>
      </w:r>
      <w:r w:rsidR="009D507D" w:rsidRPr="00E8308F">
        <w:rPr>
          <w:rFonts w:ascii="Times New Roman" w:eastAsiaTheme="minorEastAsia" w:hAnsi="Times New Roman" w:cs="Times New Roman"/>
          <w:color w:val="000000" w:themeColor="text1"/>
          <w:kern w:val="24"/>
          <w:sz w:val="24"/>
          <w:szCs w:val="24"/>
          <w:lang w:val="en-US" w:eastAsia="en-ZA"/>
        </w:rPr>
        <w:t xml:space="preserve">such as </w:t>
      </w:r>
      <w:r w:rsidR="0010111F" w:rsidRPr="00E8308F">
        <w:rPr>
          <w:rFonts w:ascii="Times New Roman" w:eastAsiaTheme="minorEastAsia" w:hAnsi="Times New Roman" w:cs="Times New Roman"/>
          <w:color w:val="000000" w:themeColor="text1"/>
          <w:kern w:val="24"/>
          <w:sz w:val="24"/>
          <w:szCs w:val="24"/>
          <w:lang w:val="en-US" w:eastAsia="en-ZA"/>
        </w:rPr>
        <w:t>revenue enhancement, records management and performance management systems</w:t>
      </w:r>
      <w:r w:rsidR="009D507D" w:rsidRPr="00E8308F">
        <w:rPr>
          <w:rFonts w:ascii="Times New Roman" w:eastAsiaTheme="minorEastAsia" w:hAnsi="Times New Roman" w:cs="Times New Roman"/>
          <w:color w:val="000000" w:themeColor="text1"/>
          <w:kern w:val="24"/>
          <w:sz w:val="24"/>
          <w:szCs w:val="24"/>
          <w:lang w:val="en-US" w:eastAsia="en-ZA"/>
        </w:rPr>
        <w:t>.</w:t>
      </w:r>
    </w:p>
    <w:p w14:paraId="6B6D09AA" w14:textId="77777777" w:rsidR="00293B79" w:rsidRPr="00E8308F" w:rsidRDefault="00293B79" w:rsidP="00911737">
      <w:pPr>
        <w:pStyle w:val="ListParagraph"/>
        <w:numPr>
          <w:ilvl w:val="0"/>
          <w:numId w:val="18"/>
        </w:numPr>
        <w:kinsoku w:val="0"/>
        <w:overflowPunct w:val="0"/>
        <w:spacing w:after="0" w:line="360" w:lineRule="auto"/>
        <w:jc w:val="both"/>
        <w:textAlignment w:val="baseline"/>
        <w:rPr>
          <w:rFonts w:ascii="Times New Roman" w:eastAsia="Times New Roman" w:hAnsi="Times New Roman" w:cs="Times New Roman"/>
          <w:sz w:val="24"/>
          <w:szCs w:val="24"/>
          <w:lang w:eastAsia="en-ZA"/>
        </w:rPr>
      </w:pPr>
      <w:r w:rsidRPr="00E8308F">
        <w:rPr>
          <w:rFonts w:ascii="Times New Roman" w:hAnsi="Times New Roman" w:cs="Times New Roman"/>
          <w:sz w:val="24"/>
          <w:szCs w:val="24"/>
        </w:rPr>
        <w:t>A total of R43 million will be shifted from the Municipal Infrastructure Grant</w:t>
      </w:r>
      <w:r w:rsidRPr="00E8308F">
        <w:rPr>
          <w:rFonts w:ascii="Times New Roman" w:hAnsi="Times New Roman" w:cs="Times New Roman"/>
          <w:i/>
          <w:sz w:val="24"/>
          <w:szCs w:val="24"/>
        </w:rPr>
        <w:t xml:space="preserve"> </w:t>
      </w:r>
      <w:r w:rsidRPr="00E8308F">
        <w:rPr>
          <w:rFonts w:ascii="Times New Roman" w:hAnsi="Times New Roman" w:cs="Times New Roman"/>
          <w:sz w:val="24"/>
          <w:szCs w:val="24"/>
        </w:rPr>
        <w:t>to the</w:t>
      </w:r>
      <w:r w:rsidRPr="00E8308F">
        <w:rPr>
          <w:rFonts w:ascii="Times New Roman" w:hAnsi="Times New Roman" w:cs="Times New Roman"/>
          <w:i/>
          <w:sz w:val="24"/>
          <w:szCs w:val="24"/>
        </w:rPr>
        <w:t xml:space="preserve"> </w:t>
      </w:r>
      <w:r w:rsidRPr="00E8308F">
        <w:rPr>
          <w:rFonts w:ascii="Times New Roman" w:hAnsi="Times New Roman" w:cs="Times New Roman"/>
          <w:sz w:val="24"/>
          <w:szCs w:val="24"/>
        </w:rPr>
        <w:t>Urban Settlements Development Grant to account for the Naledi Local Municipality becoming part of the Mangaung Metropolitan Municipality due to the redetermination of municipal boundaries.</w:t>
      </w:r>
    </w:p>
    <w:p w14:paraId="51189EE4" w14:textId="77777777" w:rsidR="0010111F" w:rsidRPr="00E8308F" w:rsidRDefault="00293B79" w:rsidP="00911737">
      <w:pPr>
        <w:pStyle w:val="ListParagraph"/>
        <w:numPr>
          <w:ilvl w:val="0"/>
          <w:numId w:val="18"/>
        </w:numPr>
        <w:kinsoku w:val="0"/>
        <w:overflowPunct w:val="0"/>
        <w:spacing w:after="0" w:line="360" w:lineRule="auto"/>
        <w:jc w:val="both"/>
        <w:textAlignment w:val="baseline"/>
        <w:rPr>
          <w:rFonts w:ascii="Times New Roman" w:eastAsia="Times New Roman" w:hAnsi="Times New Roman" w:cs="Times New Roman"/>
          <w:sz w:val="24"/>
          <w:szCs w:val="24"/>
          <w:lang w:eastAsia="en-ZA"/>
        </w:rPr>
      </w:pPr>
      <w:r w:rsidRPr="00E8308F">
        <w:rPr>
          <w:rFonts w:ascii="Times New Roman" w:hAnsi="Times New Roman" w:cs="Times New Roman"/>
          <w:sz w:val="24"/>
          <w:szCs w:val="24"/>
        </w:rPr>
        <w:t>The</w:t>
      </w:r>
      <w:r w:rsidRPr="00E8308F">
        <w:rPr>
          <w:rFonts w:ascii="Times New Roman" w:hAnsi="Times New Roman" w:cs="Times New Roman"/>
          <w:i/>
          <w:sz w:val="24"/>
          <w:szCs w:val="24"/>
        </w:rPr>
        <w:t xml:space="preserve"> </w:t>
      </w:r>
      <w:r w:rsidRPr="00E8308F">
        <w:rPr>
          <w:rFonts w:ascii="Times New Roman" w:hAnsi="Times New Roman" w:cs="Times New Roman"/>
          <w:sz w:val="24"/>
          <w:szCs w:val="24"/>
        </w:rPr>
        <w:t>Municipal Human Settlements Capacity Grant</w:t>
      </w:r>
      <w:r w:rsidRPr="00E8308F">
        <w:rPr>
          <w:rFonts w:ascii="Times New Roman" w:hAnsi="Times New Roman" w:cs="Times New Roman"/>
          <w:i/>
          <w:sz w:val="24"/>
          <w:szCs w:val="24"/>
        </w:rPr>
        <w:t xml:space="preserve"> </w:t>
      </w:r>
      <w:r w:rsidRPr="00E8308F">
        <w:rPr>
          <w:rFonts w:ascii="Times New Roman" w:hAnsi="Times New Roman" w:cs="Times New Roman"/>
          <w:sz w:val="24"/>
          <w:szCs w:val="24"/>
        </w:rPr>
        <w:t>has been discontinued, as the housing function was not devolved to metropolitan municipalities as anticipated at the introduction of the Grant in the 2014/15 financial year.</w:t>
      </w:r>
    </w:p>
    <w:p w14:paraId="38946C77" w14:textId="77777777" w:rsidR="00B152E5" w:rsidRPr="00E8308F" w:rsidRDefault="00B152E5" w:rsidP="00CE1F5C">
      <w:pPr>
        <w:kinsoku w:val="0"/>
        <w:overflowPunct w:val="0"/>
        <w:spacing w:after="0" w:line="360" w:lineRule="auto"/>
        <w:textAlignment w:val="baseline"/>
        <w:rPr>
          <w:rFonts w:ascii="Times New Roman" w:eastAsia="Times New Roman" w:hAnsi="Times New Roman" w:cs="Times New Roman"/>
          <w:sz w:val="24"/>
          <w:szCs w:val="24"/>
          <w:lang w:eastAsia="en-ZA"/>
        </w:rPr>
      </w:pPr>
    </w:p>
    <w:p w14:paraId="3111F0B1" w14:textId="77777777" w:rsidR="0001756A" w:rsidRPr="00E8308F" w:rsidRDefault="0001756A" w:rsidP="005E1DF0">
      <w:pPr>
        <w:autoSpaceDE w:val="0"/>
        <w:autoSpaceDN w:val="0"/>
        <w:adjustRightInd w:val="0"/>
        <w:spacing w:after="0" w:line="360" w:lineRule="auto"/>
        <w:jc w:val="both"/>
        <w:rPr>
          <w:rFonts w:ascii="Times New Roman" w:hAnsi="Times New Roman" w:cs="Times New Roman"/>
          <w:sz w:val="24"/>
          <w:szCs w:val="24"/>
        </w:rPr>
      </w:pPr>
    </w:p>
    <w:p w14:paraId="184B7984" w14:textId="77777777" w:rsidR="00DE1074" w:rsidRPr="00E8308F" w:rsidRDefault="00DE1074" w:rsidP="001E3210">
      <w:pPr>
        <w:pStyle w:val="ListParagraph"/>
        <w:numPr>
          <w:ilvl w:val="0"/>
          <w:numId w:val="3"/>
        </w:numPr>
        <w:autoSpaceDE w:val="0"/>
        <w:autoSpaceDN w:val="0"/>
        <w:adjustRightInd w:val="0"/>
        <w:spacing w:after="0" w:line="360" w:lineRule="auto"/>
        <w:ind w:left="0" w:firstLine="0"/>
        <w:jc w:val="both"/>
        <w:rPr>
          <w:rFonts w:ascii="Times New Roman" w:hAnsi="Times New Roman" w:cs="Times New Roman"/>
          <w:b/>
          <w:sz w:val="24"/>
          <w:szCs w:val="24"/>
        </w:rPr>
      </w:pPr>
      <w:r w:rsidRPr="00E8308F">
        <w:rPr>
          <w:rFonts w:ascii="Times New Roman" w:hAnsi="Times New Roman" w:cs="Times New Roman"/>
          <w:b/>
          <w:sz w:val="24"/>
          <w:szCs w:val="24"/>
        </w:rPr>
        <w:t>Inputs by stakeholders</w:t>
      </w:r>
    </w:p>
    <w:p w14:paraId="22816DCF" w14:textId="77777777" w:rsidR="00911737" w:rsidRPr="00E8308F" w:rsidRDefault="00911737" w:rsidP="001E3210">
      <w:pPr>
        <w:pStyle w:val="ListParagraph"/>
        <w:autoSpaceDE w:val="0"/>
        <w:autoSpaceDN w:val="0"/>
        <w:adjustRightInd w:val="0"/>
        <w:spacing w:after="0" w:line="360" w:lineRule="auto"/>
        <w:ind w:left="644"/>
        <w:jc w:val="both"/>
        <w:rPr>
          <w:rFonts w:ascii="Times New Roman" w:hAnsi="Times New Roman" w:cs="Times New Roman"/>
          <w:b/>
          <w:sz w:val="24"/>
          <w:szCs w:val="24"/>
        </w:rPr>
      </w:pPr>
    </w:p>
    <w:p w14:paraId="5A5E6228" w14:textId="77777777" w:rsidR="00911737" w:rsidRPr="00E8308F" w:rsidRDefault="00911737" w:rsidP="00911737">
      <w:pPr>
        <w:spacing w:line="360" w:lineRule="auto"/>
        <w:jc w:val="both"/>
        <w:rPr>
          <w:rFonts w:ascii="Times New Roman" w:hAnsi="Times New Roman" w:cs="Times New Roman"/>
          <w:sz w:val="24"/>
          <w:szCs w:val="24"/>
        </w:rPr>
      </w:pPr>
      <w:r w:rsidRPr="00E8308F">
        <w:rPr>
          <w:rFonts w:ascii="Times New Roman" w:hAnsi="Times New Roman" w:cs="Times New Roman"/>
          <w:sz w:val="24"/>
          <w:szCs w:val="24"/>
        </w:rPr>
        <w:t xml:space="preserve">The submissions from the stakeholders covered a variety of issues. They include, among other issues, clarification of clauses, conditional grants expenditure, and withholding of funds.   </w:t>
      </w:r>
    </w:p>
    <w:p w14:paraId="71E88F11" w14:textId="77777777" w:rsidR="00911737" w:rsidRPr="00E8308F" w:rsidRDefault="00911737" w:rsidP="00911737">
      <w:pPr>
        <w:autoSpaceDE w:val="0"/>
        <w:autoSpaceDN w:val="0"/>
        <w:adjustRightInd w:val="0"/>
        <w:spacing w:after="0" w:line="360" w:lineRule="auto"/>
        <w:rPr>
          <w:rFonts w:ascii="Times New Roman" w:hAnsi="Times New Roman" w:cs="Times New Roman"/>
          <w:sz w:val="24"/>
          <w:szCs w:val="24"/>
        </w:rPr>
      </w:pPr>
    </w:p>
    <w:p w14:paraId="01C566A8" w14:textId="77777777" w:rsidR="00911737" w:rsidRPr="00E8308F" w:rsidRDefault="00911737" w:rsidP="00911737">
      <w:pPr>
        <w:autoSpaceDE w:val="0"/>
        <w:autoSpaceDN w:val="0"/>
        <w:adjustRightInd w:val="0"/>
        <w:spacing w:after="0" w:line="360" w:lineRule="auto"/>
        <w:rPr>
          <w:rFonts w:ascii="Times New Roman" w:hAnsi="Times New Roman" w:cs="Times New Roman"/>
          <w:b/>
          <w:sz w:val="24"/>
          <w:szCs w:val="24"/>
        </w:rPr>
      </w:pPr>
      <w:r w:rsidRPr="00E8308F">
        <w:rPr>
          <w:rFonts w:ascii="Times New Roman" w:hAnsi="Times New Roman" w:cs="Times New Roman"/>
          <w:b/>
          <w:sz w:val="24"/>
          <w:szCs w:val="24"/>
        </w:rPr>
        <w:t>3.1 The Financial and Fiscal Commission</w:t>
      </w:r>
    </w:p>
    <w:p w14:paraId="0CFFE8AB" w14:textId="77777777" w:rsidR="00911737" w:rsidRPr="00E8308F" w:rsidRDefault="00911737" w:rsidP="00911737">
      <w:pPr>
        <w:autoSpaceDE w:val="0"/>
        <w:autoSpaceDN w:val="0"/>
        <w:adjustRightInd w:val="0"/>
        <w:spacing w:after="0" w:line="360" w:lineRule="auto"/>
        <w:jc w:val="both"/>
        <w:rPr>
          <w:rFonts w:ascii="Times New Roman" w:hAnsi="Times New Roman" w:cs="Times New Roman"/>
          <w:sz w:val="24"/>
          <w:szCs w:val="24"/>
        </w:rPr>
      </w:pPr>
    </w:p>
    <w:p w14:paraId="508D8CFD" w14:textId="77777777" w:rsidR="00911737" w:rsidRPr="00E8308F" w:rsidRDefault="00911737" w:rsidP="001E3210">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The Finan</w:t>
      </w:r>
      <w:r w:rsidR="00126036" w:rsidRPr="00E8308F">
        <w:rPr>
          <w:rFonts w:ascii="Times New Roman" w:hAnsi="Times New Roman" w:cs="Times New Roman"/>
          <w:sz w:val="24"/>
          <w:szCs w:val="24"/>
        </w:rPr>
        <w:t>cial and Fiscal Commission (FFC)</w:t>
      </w:r>
      <w:r w:rsidRPr="00E8308F">
        <w:rPr>
          <w:rFonts w:ascii="Times New Roman" w:hAnsi="Times New Roman" w:cs="Times New Roman"/>
          <w:sz w:val="24"/>
          <w:szCs w:val="24"/>
        </w:rPr>
        <w:t xml:space="preserve"> acknowledged the difficult economic circumstances under which the 2016 </w:t>
      </w:r>
      <w:r w:rsidR="00126036" w:rsidRPr="00E8308F">
        <w:rPr>
          <w:rFonts w:ascii="Times New Roman" w:hAnsi="Times New Roman" w:cs="Times New Roman"/>
          <w:sz w:val="24"/>
          <w:szCs w:val="24"/>
        </w:rPr>
        <w:t>B</w:t>
      </w:r>
      <w:r w:rsidRPr="00E8308F">
        <w:rPr>
          <w:rFonts w:ascii="Times New Roman" w:hAnsi="Times New Roman" w:cs="Times New Roman"/>
          <w:sz w:val="24"/>
          <w:szCs w:val="24"/>
        </w:rPr>
        <w:t xml:space="preserve">udget was crafted and commended government’s </w:t>
      </w:r>
      <w:r w:rsidRPr="00E8308F">
        <w:rPr>
          <w:rFonts w:ascii="Times New Roman" w:hAnsi="Times New Roman" w:cs="Times New Roman"/>
          <w:sz w:val="24"/>
          <w:szCs w:val="24"/>
        </w:rPr>
        <w:lastRenderedPageBreak/>
        <w:t xml:space="preserve">efforts to curb deficit increases and also acknowledged that cuts in allocations were inevitable. The </w:t>
      </w:r>
      <w:r w:rsidR="003F3B40" w:rsidRPr="00E8308F">
        <w:rPr>
          <w:rFonts w:ascii="Times New Roman" w:hAnsi="Times New Roman" w:cs="Times New Roman"/>
          <w:sz w:val="24"/>
          <w:szCs w:val="24"/>
        </w:rPr>
        <w:t xml:space="preserve">issues raised by the </w:t>
      </w:r>
      <w:r w:rsidRPr="00E8308F">
        <w:rPr>
          <w:rFonts w:ascii="Times New Roman" w:hAnsi="Times New Roman" w:cs="Times New Roman"/>
          <w:sz w:val="24"/>
          <w:szCs w:val="24"/>
        </w:rPr>
        <w:t xml:space="preserve">FFC </w:t>
      </w:r>
      <w:r w:rsidR="003F3B40" w:rsidRPr="00E8308F">
        <w:rPr>
          <w:rFonts w:ascii="Times New Roman" w:hAnsi="Times New Roman" w:cs="Times New Roman"/>
          <w:sz w:val="24"/>
          <w:szCs w:val="24"/>
        </w:rPr>
        <w:t xml:space="preserve">included the </w:t>
      </w:r>
      <w:r w:rsidRPr="00E8308F">
        <w:rPr>
          <w:rFonts w:ascii="Times New Roman" w:hAnsi="Times New Roman" w:cs="Times New Roman"/>
          <w:sz w:val="24"/>
          <w:szCs w:val="24"/>
        </w:rPr>
        <w:t xml:space="preserve">following:  </w:t>
      </w:r>
    </w:p>
    <w:p w14:paraId="61669E77" w14:textId="77777777" w:rsidR="003F3B40" w:rsidRPr="00E8308F" w:rsidRDefault="003F3B40" w:rsidP="001E3210">
      <w:pPr>
        <w:autoSpaceDE w:val="0"/>
        <w:autoSpaceDN w:val="0"/>
        <w:adjustRightInd w:val="0"/>
        <w:spacing w:after="0" w:line="360" w:lineRule="auto"/>
        <w:jc w:val="both"/>
        <w:rPr>
          <w:rFonts w:ascii="Times New Roman" w:hAnsi="Times New Roman" w:cs="Times New Roman"/>
          <w:sz w:val="24"/>
          <w:szCs w:val="24"/>
        </w:rPr>
      </w:pPr>
    </w:p>
    <w:p w14:paraId="38DA209C" w14:textId="77777777" w:rsidR="003F3B40" w:rsidRPr="00E8308F" w:rsidRDefault="003F3B40" w:rsidP="008B086D">
      <w:pPr>
        <w:numPr>
          <w:ilvl w:val="0"/>
          <w:numId w:val="31"/>
        </w:numPr>
        <w:suppressAutoHyphens/>
        <w:autoSpaceDN w:val="0"/>
        <w:spacing w:after="0" w:line="360" w:lineRule="auto"/>
        <w:jc w:val="both"/>
        <w:textAlignment w:val="baseline"/>
        <w:rPr>
          <w:rFonts w:ascii="Times New Roman" w:eastAsia="Times New Roman" w:hAnsi="Times New Roman" w:cs="Times New Roman"/>
          <w:color w:val="000000"/>
          <w:spacing w:val="6"/>
          <w:sz w:val="24"/>
          <w:szCs w:val="24"/>
          <w:lang w:val="en-GB" w:eastAsia="en-GB"/>
        </w:rPr>
      </w:pPr>
      <w:r w:rsidRPr="00E8308F">
        <w:rPr>
          <w:rFonts w:ascii="Times New Roman" w:eastAsia="Times New Roman" w:hAnsi="Times New Roman" w:cs="Times New Roman"/>
          <w:color w:val="000000"/>
          <w:spacing w:val="6"/>
          <w:sz w:val="24"/>
          <w:szCs w:val="24"/>
          <w:lang w:val="en-GB" w:eastAsia="en-GB"/>
        </w:rPr>
        <w:t>The Commission welcomed the new Clause 19, clarifying provisions for the withholding of funds, but reiterated that it was important to think very clearly about what the principle of equitable share was in terms of the Constitution.</w:t>
      </w:r>
    </w:p>
    <w:p w14:paraId="2321D14C" w14:textId="77777777" w:rsidR="003F3B40" w:rsidRPr="00E8308F" w:rsidRDefault="003F3B40" w:rsidP="008B086D">
      <w:pPr>
        <w:suppressAutoHyphens/>
        <w:autoSpaceDN w:val="0"/>
        <w:spacing w:after="0" w:line="360" w:lineRule="auto"/>
        <w:ind w:left="720"/>
        <w:jc w:val="both"/>
        <w:textAlignment w:val="baseline"/>
        <w:rPr>
          <w:rFonts w:ascii="Times New Roman" w:eastAsia="Times New Roman" w:hAnsi="Times New Roman" w:cs="Times New Roman"/>
          <w:color w:val="000000"/>
          <w:spacing w:val="6"/>
          <w:sz w:val="24"/>
          <w:szCs w:val="24"/>
          <w:lang w:val="en-GB" w:eastAsia="en-GB"/>
        </w:rPr>
      </w:pPr>
    </w:p>
    <w:p w14:paraId="6367152B" w14:textId="77777777" w:rsidR="003F3B40" w:rsidRPr="00E8308F" w:rsidRDefault="003F3B40" w:rsidP="008B086D">
      <w:pPr>
        <w:numPr>
          <w:ilvl w:val="0"/>
          <w:numId w:val="31"/>
        </w:numPr>
        <w:suppressAutoHyphens/>
        <w:autoSpaceDN w:val="0"/>
        <w:spacing w:after="0" w:line="360" w:lineRule="auto"/>
        <w:jc w:val="both"/>
        <w:textAlignment w:val="baseline"/>
        <w:rPr>
          <w:rFonts w:ascii="Times New Roman" w:eastAsia="Times New Roman" w:hAnsi="Times New Roman" w:cs="Times New Roman"/>
          <w:color w:val="000000"/>
          <w:spacing w:val="6"/>
          <w:sz w:val="24"/>
          <w:szCs w:val="24"/>
          <w:lang w:val="en-GB" w:eastAsia="en-GB"/>
        </w:rPr>
      </w:pPr>
      <w:r w:rsidRPr="00E8308F">
        <w:rPr>
          <w:rFonts w:ascii="Times New Roman" w:eastAsia="Times New Roman" w:hAnsi="Times New Roman" w:cs="Times New Roman"/>
          <w:color w:val="000000"/>
          <w:spacing w:val="6"/>
          <w:sz w:val="24"/>
          <w:szCs w:val="24"/>
          <w:lang w:val="en-GB" w:eastAsia="en-GB"/>
        </w:rPr>
        <w:t>The Commission welcomed the declining growth of indirect grants, but found that they were still growing at a fast pace when compared to direct grants.</w:t>
      </w:r>
    </w:p>
    <w:p w14:paraId="04A3F42F" w14:textId="77777777" w:rsidR="003F3B40" w:rsidRPr="00E8308F" w:rsidRDefault="003F3B40" w:rsidP="008B086D">
      <w:pPr>
        <w:suppressAutoHyphens/>
        <w:autoSpaceDN w:val="0"/>
        <w:spacing w:after="0" w:line="360" w:lineRule="auto"/>
        <w:ind w:left="720"/>
        <w:jc w:val="both"/>
        <w:textAlignment w:val="baseline"/>
        <w:rPr>
          <w:rFonts w:ascii="Times New Roman" w:eastAsia="Times New Roman" w:hAnsi="Times New Roman" w:cs="Times New Roman"/>
          <w:color w:val="000000"/>
          <w:spacing w:val="6"/>
          <w:sz w:val="24"/>
          <w:szCs w:val="24"/>
          <w:lang w:val="en-GB" w:eastAsia="en-GB"/>
        </w:rPr>
      </w:pPr>
    </w:p>
    <w:p w14:paraId="20DB4F38" w14:textId="77777777" w:rsidR="003F3B40" w:rsidRPr="00E8308F" w:rsidRDefault="003F3B40" w:rsidP="008B086D">
      <w:pPr>
        <w:numPr>
          <w:ilvl w:val="0"/>
          <w:numId w:val="31"/>
        </w:numPr>
        <w:suppressAutoHyphens/>
        <w:autoSpaceDN w:val="0"/>
        <w:spacing w:after="0" w:line="360" w:lineRule="auto"/>
        <w:jc w:val="both"/>
        <w:textAlignment w:val="baseline"/>
        <w:rPr>
          <w:rFonts w:ascii="Times New Roman" w:eastAsia="Times New Roman" w:hAnsi="Times New Roman" w:cs="Times New Roman"/>
          <w:color w:val="000000"/>
          <w:spacing w:val="6"/>
          <w:sz w:val="24"/>
          <w:szCs w:val="24"/>
          <w:lang w:val="en-GB" w:eastAsia="en-GB"/>
        </w:rPr>
      </w:pPr>
      <w:r w:rsidRPr="00E8308F">
        <w:rPr>
          <w:rFonts w:ascii="Times New Roman" w:eastAsia="Times New Roman" w:hAnsi="Times New Roman" w:cs="Times New Roman"/>
          <w:color w:val="000000"/>
          <w:spacing w:val="6"/>
          <w:sz w:val="24"/>
          <w:szCs w:val="24"/>
          <w:lang w:val="en-GB" w:eastAsia="en-GB"/>
        </w:rPr>
        <w:t>The Commission welcomed the fact that its recommendation had been taken on board with the introduction of an Early Childhood Development Grant.</w:t>
      </w:r>
    </w:p>
    <w:p w14:paraId="187AEE43" w14:textId="77777777" w:rsidR="003F3B40" w:rsidRPr="00E8308F" w:rsidRDefault="003F3B40" w:rsidP="008B086D">
      <w:pPr>
        <w:suppressAutoHyphens/>
        <w:autoSpaceDN w:val="0"/>
        <w:spacing w:after="0" w:line="360" w:lineRule="auto"/>
        <w:ind w:left="720"/>
        <w:jc w:val="both"/>
        <w:textAlignment w:val="baseline"/>
        <w:rPr>
          <w:rFonts w:ascii="Times New Roman" w:eastAsia="Times New Roman" w:hAnsi="Times New Roman" w:cs="Times New Roman"/>
          <w:color w:val="000000"/>
          <w:spacing w:val="6"/>
          <w:sz w:val="24"/>
          <w:szCs w:val="24"/>
          <w:lang w:val="en-GB" w:eastAsia="en-GB"/>
        </w:rPr>
      </w:pPr>
    </w:p>
    <w:p w14:paraId="3F134ECA" w14:textId="77777777" w:rsidR="003F3B40" w:rsidRPr="00E8308F" w:rsidRDefault="003F3B40" w:rsidP="008B086D">
      <w:pPr>
        <w:numPr>
          <w:ilvl w:val="0"/>
          <w:numId w:val="31"/>
        </w:numPr>
        <w:suppressAutoHyphens/>
        <w:autoSpaceDN w:val="0"/>
        <w:spacing w:after="0" w:line="360" w:lineRule="auto"/>
        <w:jc w:val="both"/>
        <w:textAlignment w:val="baseline"/>
        <w:rPr>
          <w:rFonts w:ascii="Times New Roman" w:eastAsia="Times New Roman" w:hAnsi="Times New Roman" w:cs="Times New Roman"/>
          <w:color w:val="000000"/>
          <w:spacing w:val="6"/>
          <w:sz w:val="24"/>
          <w:szCs w:val="24"/>
          <w:lang w:val="en-GB" w:eastAsia="en-GB"/>
        </w:rPr>
      </w:pPr>
      <w:r w:rsidRPr="00E8308F">
        <w:rPr>
          <w:rFonts w:ascii="Times New Roman" w:eastAsia="Times New Roman" w:hAnsi="Times New Roman" w:cs="Times New Roman"/>
          <w:color w:val="000000"/>
          <w:spacing w:val="6"/>
          <w:sz w:val="24"/>
          <w:szCs w:val="24"/>
          <w:lang w:val="en-GB" w:eastAsia="en-GB"/>
        </w:rPr>
        <w:t>The Commission was concerned about the endless changes to health grants, as this introduced uncertainty and duplications and eroded old priorities.</w:t>
      </w:r>
    </w:p>
    <w:p w14:paraId="62C27C0A" w14:textId="77777777" w:rsidR="003F3B40" w:rsidRPr="00E8308F" w:rsidRDefault="003F3B40" w:rsidP="008B086D">
      <w:pPr>
        <w:suppressAutoHyphens/>
        <w:autoSpaceDN w:val="0"/>
        <w:spacing w:after="0" w:line="360" w:lineRule="auto"/>
        <w:jc w:val="both"/>
        <w:textAlignment w:val="baseline"/>
        <w:rPr>
          <w:rFonts w:ascii="Times New Roman" w:eastAsia="Times New Roman" w:hAnsi="Times New Roman" w:cs="Times New Roman"/>
          <w:color w:val="000000"/>
          <w:spacing w:val="6"/>
          <w:sz w:val="24"/>
          <w:szCs w:val="24"/>
          <w:lang w:val="en-GB" w:eastAsia="en-GB"/>
        </w:rPr>
      </w:pPr>
    </w:p>
    <w:p w14:paraId="5A1D719C" w14:textId="77777777" w:rsidR="003F3B40" w:rsidRPr="00E8308F" w:rsidRDefault="003F3B40" w:rsidP="008B086D">
      <w:pPr>
        <w:numPr>
          <w:ilvl w:val="0"/>
          <w:numId w:val="31"/>
        </w:numPr>
        <w:suppressAutoHyphens/>
        <w:autoSpaceDN w:val="0"/>
        <w:spacing w:after="0" w:line="360" w:lineRule="auto"/>
        <w:jc w:val="both"/>
        <w:textAlignment w:val="baseline"/>
        <w:rPr>
          <w:rFonts w:ascii="Times New Roman" w:eastAsia="Times New Roman" w:hAnsi="Times New Roman" w:cs="Times New Roman"/>
          <w:color w:val="000000"/>
          <w:spacing w:val="6"/>
          <w:sz w:val="24"/>
          <w:szCs w:val="24"/>
          <w:lang w:val="en-GB" w:eastAsia="en-GB"/>
        </w:rPr>
      </w:pPr>
      <w:r w:rsidRPr="00E8308F">
        <w:rPr>
          <w:rFonts w:ascii="Times New Roman" w:eastAsia="Times New Roman" w:hAnsi="Times New Roman" w:cs="Times New Roman"/>
          <w:color w:val="000000"/>
          <w:spacing w:val="6"/>
          <w:sz w:val="24"/>
          <w:szCs w:val="24"/>
          <w:lang w:val="en-GB" w:eastAsia="en-GB"/>
        </w:rPr>
        <w:t>The Commission supported the principle of rewarding provincial departments through an incentive component for meeting maintenance targets. However, under-capacitated provinces should not be unduly penalised.</w:t>
      </w:r>
    </w:p>
    <w:p w14:paraId="369C4FAE" w14:textId="77777777" w:rsidR="003F3B40" w:rsidRPr="00E8308F" w:rsidRDefault="003F3B40" w:rsidP="008B086D">
      <w:pPr>
        <w:suppressAutoHyphens/>
        <w:autoSpaceDN w:val="0"/>
        <w:spacing w:after="0" w:line="360" w:lineRule="auto"/>
        <w:ind w:left="720"/>
        <w:jc w:val="both"/>
        <w:textAlignment w:val="baseline"/>
        <w:rPr>
          <w:rFonts w:ascii="Times New Roman" w:eastAsia="Times New Roman" w:hAnsi="Times New Roman" w:cs="Times New Roman"/>
          <w:color w:val="000000"/>
          <w:spacing w:val="6"/>
          <w:sz w:val="24"/>
          <w:szCs w:val="24"/>
          <w:lang w:val="en-GB" w:eastAsia="en-GB"/>
        </w:rPr>
      </w:pPr>
    </w:p>
    <w:p w14:paraId="25A9902B" w14:textId="77777777" w:rsidR="003F3B40" w:rsidRPr="00E8308F" w:rsidRDefault="003F3B40" w:rsidP="008B086D">
      <w:pPr>
        <w:numPr>
          <w:ilvl w:val="0"/>
          <w:numId w:val="31"/>
        </w:numPr>
        <w:suppressAutoHyphens/>
        <w:autoSpaceDN w:val="0"/>
        <w:spacing w:after="0" w:line="360" w:lineRule="auto"/>
        <w:jc w:val="both"/>
        <w:textAlignment w:val="baseline"/>
        <w:rPr>
          <w:rFonts w:ascii="Times New Roman" w:eastAsia="Times New Roman" w:hAnsi="Times New Roman" w:cs="Times New Roman"/>
          <w:color w:val="000000"/>
          <w:spacing w:val="6"/>
          <w:sz w:val="24"/>
          <w:szCs w:val="24"/>
          <w:lang w:val="en-GB" w:eastAsia="en-GB"/>
        </w:rPr>
      </w:pPr>
      <w:r w:rsidRPr="00E8308F">
        <w:rPr>
          <w:rFonts w:ascii="Times New Roman" w:eastAsia="Times New Roman" w:hAnsi="Times New Roman" w:cs="Times New Roman"/>
          <w:color w:val="000000"/>
          <w:spacing w:val="6"/>
          <w:sz w:val="24"/>
          <w:szCs w:val="24"/>
          <w:lang w:val="en-GB" w:eastAsia="en-GB"/>
        </w:rPr>
        <w:t>The Commission encouraged National Treasury, provincial treasuries and the Department of Cooperative Governance and Traditional Affairs to put mechanisms in place to monitor the Municipal Demarcation Transition Grant to make sure that these funds are strictly used for the intended purpose.</w:t>
      </w:r>
    </w:p>
    <w:p w14:paraId="750C7FCF" w14:textId="77777777" w:rsidR="003F3B40" w:rsidRPr="00E8308F" w:rsidRDefault="003F3B40" w:rsidP="008B086D">
      <w:pPr>
        <w:suppressAutoHyphens/>
        <w:autoSpaceDN w:val="0"/>
        <w:spacing w:after="0" w:line="360" w:lineRule="auto"/>
        <w:ind w:left="720"/>
        <w:jc w:val="both"/>
        <w:textAlignment w:val="baseline"/>
        <w:rPr>
          <w:rFonts w:ascii="Times New Roman" w:eastAsia="Times New Roman" w:hAnsi="Times New Roman" w:cs="Times New Roman"/>
          <w:color w:val="000000"/>
          <w:spacing w:val="6"/>
          <w:sz w:val="24"/>
          <w:szCs w:val="24"/>
          <w:lang w:val="en-GB" w:eastAsia="en-GB"/>
        </w:rPr>
      </w:pPr>
    </w:p>
    <w:p w14:paraId="7B901F42" w14:textId="77777777" w:rsidR="003F3B40" w:rsidRPr="00E8308F" w:rsidRDefault="003F3B40" w:rsidP="008B086D">
      <w:pPr>
        <w:numPr>
          <w:ilvl w:val="0"/>
          <w:numId w:val="31"/>
        </w:numPr>
        <w:suppressAutoHyphens/>
        <w:autoSpaceDN w:val="0"/>
        <w:spacing w:after="0" w:line="360" w:lineRule="auto"/>
        <w:jc w:val="both"/>
        <w:textAlignment w:val="baseline"/>
        <w:rPr>
          <w:rFonts w:ascii="Times New Roman" w:eastAsia="Times New Roman" w:hAnsi="Times New Roman" w:cs="Times New Roman"/>
          <w:color w:val="000000"/>
          <w:spacing w:val="6"/>
          <w:sz w:val="24"/>
          <w:szCs w:val="24"/>
          <w:lang w:val="en-GB" w:eastAsia="en-GB"/>
        </w:rPr>
      </w:pPr>
      <w:r w:rsidRPr="00E8308F">
        <w:rPr>
          <w:rFonts w:ascii="Times New Roman" w:eastAsia="Times New Roman" w:hAnsi="Times New Roman" w:cs="Times New Roman"/>
          <w:color w:val="000000"/>
          <w:spacing w:val="6"/>
          <w:sz w:val="24"/>
          <w:szCs w:val="24"/>
          <w:lang w:val="en-GB" w:eastAsia="en-GB"/>
        </w:rPr>
        <w:t>While acknowledging that the cuts on baseline allocations were unavoidable, the Commission emphasised the need to minimise the unintended consequences of such cuts and the need to ensure that it does not compromise the delivery of free basic services and the overall government infrastructure investment programme.</w:t>
      </w:r>
    </w:p>
    <w:p w14:paraId="630C18F1" w14:textId="77777777" w:rsidR="003F3B40" w:rsidRPr="00E8308F" w:rsidRDefault="003F3B40" w:rsidP="008B086D">
      <w:pPr>
        <w:suppressAutoHyphens/>
        <w:autoSpaceDN w:val="0"/>
        <w:spacing w:after="0" w:line="360" w:lineRule="auto"/>
        <w:ind w:left="720"/>
        <w:jc w:val="both"/>
        <w:textAlignment w:val="baseline"/>
        <w:rPr>
          <w:rFonts w:ascii="Times New Roman" w:eastAsia="Times New Roman" w:hAnsi="Times New Roman" w:cs="Times New Roman"/>
          <w:color w:val="000000"/>
          <w:spacing w:val="6"/>
          <w:sz w:val="24"/>
          <w:szCs w:val="24"/>
          <w:lang w:val="en-GB" w:eastAsia="en-GB"/>
        </w:rPr>
      </w:pPr>
    </w:p>
    <w:p w14:paraId="6225BA07" w14:textId="77777777" w:rsidR="003F3B40" w:rsidRPr="00E8308F" w:rsidRDefault="003F3B40" w:rsidP="008B086D">
      <w:pPr>
        <w:numPr>
          <w:ilvl w:val="0"/>
          <w:numId w:val="31"/>
        </w:numPr>
        <w:suppressAutoHyphens/>
        <w:autoSpaceDN w:val="0"/>
        <w:spacing w:after="0" w:line="360" w:lineRule="auto"/>
        <w:jc w:val="both"/>
        <w:textAlignment w:val="baseline"/>
        <w:rPr>
          <w:rFonts w:ascii="Times New Roman" w:eastAsia="Times New Roman" w:hAnsi="Times New Roman" w:cs="Times New Roman"/>
          <w:color w:val="000000"/>
          <w:spacing w:val="6"/>
          <w:sz w:val="24"/>
          <w:szCs w:val="24"/>
          <w:lang w:val="en-GB" w:eastAsia="en-GB"/>
        </w:rPr>
      </w:pPr>
      <w:r w:rsidRPr="00E8308F">
        <w:rPr>
          <w:rFonts w:ascii="Times New Roman" w:eastAsia="Times New Roman" w:hAnsi="Times New Roman" w:cs="Times New Roman"/>
          <w:color w:val="000000"/>
          <w:spacing w:val="6"/>
          <w:sz w:val="24"/>
          <w:szCs w:val="24"/>
          <w:lang w:val="en-GB" w:eastAsia="en-GB"/>
        </w:rPr>
        <w:t>The Commission was of the view that staff verification needed to be carried out throughout the government.</w:t>
      </w:r>
    </w:p>
    <w:p w14:paraId="5C5E8EA2" w14:textId="77777777" w:rsidR="003F3B40" w:rsidRPr="00E8308F" w:rsidRDefault="003F3B40" w:rsidP="008B086D">
      <w:pPr>
        <w:pStyle w:val="ListParagraph"/>
        <w:jc w:val="both"/>
        <w:rPr>
          <w:rFonts w:ascii="Times New Roman" w:eastAsia="Times New Roman" w:hAnsi="Times New Roman" w:cs="Times New Roman"/>
          <w:color w:val="000000"/>
          <w:spacing w:val="6"/>
          <w:sz w:val="24"/>
          <w:szCs w:val="24"/>
          <w:lang w:val="en-GB" w:eastAsia="en-GB"/>
        </w:rPr>
      </w:pPr>
    </w:p>
    <w:p w14:paraId="3292D2DD" w14:textId="77777777" w:rsidR="003F3B40" w:rsidRPr="00E8308F" w:rsidRDefault="003F3B40" w:rsidP="008B086D">
      <w:pPr>
        <w:numPr>
          <w:ilvl w:val="0"/>
          <w:numId w:val="31"/>
        </w:numPr>
        <w:suppressAutoHyphens/>
        <w:autoSpaceDN w:val="0"/>
        <w:spacing w:after="0" w:line="360" w:lineRule="auto"/>
        <w:jc w:val="both"/>
        <w:textAlignment w:val="baseline"/>
        <w:rPr>
          <w:rFonts w:ascii="Times New Roman" w:eastAsia="Times New Roman" w:hAnsi="Times New Roman" w:cs="Times New Roman"/>
          <w:color w:val="000000"/>
          <w:spacing w:val="6"/>
          <w:sz w:val="24"/>
          <w:szCs w:val="24"/>
          <w:lang w:val="en-GB" w:eastAsia="en-GB"/>
        </w:rPr>
      </w:pPr>
      <w:r w:rsidRPr="00E8308F">
        <w:rPr>
          <w:rFonts w:ascii="Times New Roman" w:hAnsi="Times New Roman" w:cs="Times New Roman"/>
          <w:sz w:val="24"/>
          <w:szCs w:val="24"/>
        </w:rPr>
        <w:t xml:space="preserve">The Commission </w:t>
      </w:r>
      <w:r w:rsidR="00911737" w:rsidRPr="00E8308F">
        <w:rPr>
          <w:rFonts w:ascii="Times New Roman" w:hAnsi="Times New Roman" w:cs="Times New Roman"/>
          <w:sz w:val="24"/>
          <w:szCs w:val="24"/>
        </w:rPr>
        <w:t xml:space="preserve">noted the downward revision of R3.5 billion over the MTEF in provincial conditional grants and supported reprioritisation in so far as cuts </w:t>
      </w:r>
      <w:r w:rsidR="00C20B76" w:rsidRPr="00E8308F">
        <w:rPr>
          <w:rFonts w:ascii="Times New Roman" w:hAnsi="Times New Roman" w:cs="Times New Roman"/>
          <w:sz w:val="24"/>
          <w:szCs w:val="24"/>
        </w:rPr>
        <w:t>we</w:t>
      </w:r>
      <w:r w:rsidR="00911737" w:rsidRPr="00E8308F">
        <w:rPr>
          <w:rFonts w:ascii="Times New Roman" w:hAnsi="Times New Roman" w:cs="Times New Roman"/>
          <w:sz w:val="24"/>
          <w:szCs w:val="24"/>
        </w:rPr>
        <w:t xml:space="preserve">re equitably distributed and targeted at non-performing grants. </w:t>
      </w:r>
    </w:p>
    <w:p w14:paraId="45B04559" w14:textId="77777777" w:rsidR="003F3B40" w:rsidRPr="00E8308F" w:rsidRDefault="003F3B40" w:rsidP="008B086D">
      <w:pPr>
        <w:pStyle w:val="ListParagraph"/>
        <w:jc w:val="both"/>
        <w:rPr>
          <w:rFonts w:ascii="Times New Roman" w:hAnsi="Times New Roman" w:cs="Times New Roman"/>
          <w:sz w:val="24"/>
          <w:szCs w:val="24"/>
        </w:rPr>
      </w:pPr>
    </w:p>
    <w:p w14:paraId="166131BD" w14:textId="77777777" w:rsidR="00911737" w:rsidRPr="00E8308F" w:rsidRDefault="00911737" w:rsidP="008B086D">
      <w:pPr>
        <w:numPr>
          <w:ilvl w:val="0"/>
          <w:numId w:val="31"/>
        </w:numPr>
        <w:suppressAutoHyphens/>
        <w:autoSpaceDN w:val="0"/>
        <w:spacing w:after="0" w:line="360" w:lineRule="auto"/>
        <w:jc w:val="both"/>
        <w:textAlignment w:val="baseline"/>
        <w:rPr>
          <w:rFonts w:ascii="Times New Roman" w:eastAsia="Times New Roman" w:hAnsi="Times New Roman" w:cs="Times New Roman"/>
          <w:color w:val="000000"/>
          <w:spacing w:val="6"/>
          <w:sz w:val="24"/>
          <w:szCs w:val="24"/>
          <w:lang w:val="en-GB" w:eastAsia="en-GB"/>
        </w:rPr>
      </w:pPr>
      <w:r w:rsidRPr="00E8308F">
        <w:rPr>
          <w:rFonts w:ascii="Times New Roman" w:hAnsi="Times New Roman" w:cs="Times New Roman"/>
          <w:sz w:val="24"/>
          <w:szCs w:val="24"/>
        </w:rPr>
        <w:t>The Commission highlighted that the R1.6 billion downward revision of the Human Settlements Development Grant (HSDG) would accelerate the rate of decline in houses delivered per allocation and encouraged government to support other housing program</w:t>
      </w:r>
      <w:r w:rsidR="00C20B76" w:rsidRPr="00E8308F">
        <w:rPr>
          <w:rFonts w:ascii="Times New Roman" w:hAnsi="Times New Roman" w:cs="Times New Roman"/>
          <w:sz w:val="24"/>
          <w:szCs w:val="24"/>
        </w:rPr>
        <w:t>me</w:t>
      </w:r>
      <w:r w:rsidRPr="00E8308F">
        <w:rPr>
          <w:rFonts w:ascii="Times New Roman" w:hAnsi="Times New Roman" w:cs="Times New Roman"/>
          <w:sz w:val="24"/>
          <w:szCs w:val="24"/>
        </w:rPr>
        <w:t xml:space="preserve">s such as self-built and </w:t>
      </w:r>
      <w:r w:rsidR="001F0E64" w:rsidRPr="00E8308F">
        <w:rPr>
          <w:rFonts w:ascii="Times New Roman" w:hAnsi="Times New Roman" w:cs="Times New Roman"/>
          <w:sz w:val="24"/>
          <w:szCs w:val="24"/>
        </w:rPr>
        <w:t xml:space="preserve">the </w:t>
      </w:r>
      <w:r w:rsidRPr="00E8308F">
        <w:rPr>
          <w:rFonts w:ascii="Times New Roman" w:hAnsi="Times New Roman" w:cs="Times New Roman"/>
          <w:sz w:val="24"/>
          <w:szCs w:val="24"/>
        </w:rPr>
        <w:t xml:space="preserve">Finance Linked Individual Subsidy Programme to reduce pressure on </w:t>
      </w:r>
      <w:r w:rsidR="001F0E64" w:rsidRPr="00E8308F">
        <w:rPr>
          <w:rFonts w:ascii="Times New Roman" w:hAnsi="Times New Roman" w:cs="Times New Roman"/>
          <w:sz w:val="24"/>
          <w:szCs w:val="24"/>
        </w:rPr>
        <w:t xml:space="preserve">the </w:t>
      </w:r>
      <w:r w:rsidRPr="00E8308F">
        <w:rPr>
          <w:rFonts w:ascii="Times New Roman" w:hAnsi="Times New Roman" w:cs="Times New Roman"/>
          <w:sz w:val="24"/>
          <w:szCs w:val="24"/>
        </w:rPr>
        <w:t>HSDG.</w:t>
      </w:r>
    </w:p>
    <w:p w14:paraId="29BDE14D" w14:textId="77777777" w:rsidR="00911737" w:rsidRPr="00E8308F" w:rsidRDefault="00911737" w:rsidP="00911737">
      <w:pPr>
        <w:autoSpaceDE w:val="0"/>
        <w:autoSpaceDN w:val="0"/>
        <w:adjustRightInd w:val="0"/>
        <w:spacing w:after="0" w:line="360" w:lineRule="auto"/>
        <w:jc w:val="both"/>
        <w:rPr>
          <w:rFonts w:ascii="Times New Roman" w:hAnsi="Times New Roman" w:cs="Times New Roman"/>
          <w:sz w:val="24"/>
          <w:szCs w:val="24"/>
        </w:rPr>
      </w:pPr>
    </w:p>
    <w:p w14:paraId="7478FEF1" w14:textId="77777777" w:rsidR="00911737" w:rsidRPr="00E8308F" w:rsidRDefault="00911737" w:rsidP="00911737">
      <w:pPr>
        <w:autoSpaceDE w:val="0"/>
        <w:autoSpaceDN w:val="0"/>
        <w:adjustRightInd w:val="0"/>
        <w:spacing w:after="0" w:line="360" w:lineRule="auto"/>
        <w:jc w:val="both"/>
        <w:rPr>
          <w:rFonts w:ascii="Times New Roman" w:hAnsi="Times New Roman" w:cs="Times New Roman"/>
          <w:b/>
          <w:sz w:val="24"/>
          <w:szCs w:val="24"/>
        </w:rPr>
      </w:pPr>
      <w:r w:rsidRPr="00E8308F">
        <w:rPr>
          <w:rFonts w:ascii="Times New Roman" w:hAnsi="Times New Roman" w:cs="Times New Roman"/>
          <w:b/>
          <w:sz w:val="24"/>
          <w:szCs w:val="24"/>
        </w:rPr>
        <w:t>3.2 South African Local Government Association</w:t>
      </w:r>
    </w:p>
    <w:p w14:paraId="60D957B0" w14:textId="77777777" w:rsidR="00911737" w:rsidRPr="00E8308F" w:rsidRDefault="001F0E64" w:rsidP="00911737">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The South African Local Government Association (</w:t>
      </w:r>
      <w:r w:rsidR="00911737" w:rsidRPr="00E8308F">
        <w:rPr>
          <w:rFonts w:ascii="Times New Roman" w:hAnsi="Times New Roman" w:cs="Times New Roman"/>
          <w:sz w:val="24"/>
          <w:szCs w:val="24"/>
        </w:rPr>
        <w:t>S</w:t>
      </w:r>
      <w:r w:rsidRPr="00E8308F">
        <w:rPr>
          <w:rFonts w:ascii="Times New Roman" w:hAnsi="Times New Roman" w:cs="Times New Roman"/>
          <w:sz w:val="24"/>
          <w:szCs w:val="24"/>
        </w:rPr>
        <w:t>alga)</w:t>
      </w:r>
      <w:r w:rsidR="00911737" w:rsidRPr="00E8308F">
        <w:rPr>
          <w:rFonts w:ascii="Times New Roman" w:hAnsi="Times New Roman" w:cs="Times New Roman"/>
          <w:sz w:val="24"/>
          <w:szCs w:val="24"/>
        </w:rPr>
        <w:t xml:space="preserve"> expressed concern at a possible withholding of the Local Government Equitable Share to 27 municipalities in the March 2016 tranche. S</w:t>
      </w:r>
      <w:r w:rsidR="00A40AF4" w:rsidRPr="00E8308F">
        <w:rPr>
          <w:rFonts w:ascii="Times New Roman" w:hAnsi="Times New Roman" w:cs="Times New Roman"/>
          <w:sz w:val="24"/>
          <w:szCs w:val="24"/>
        </w:rPr>
        <w:t>alga</w:t>
      </w:r>
      <w:r w:rsidR="00911737" w:rsidRPr="00E8308F">
        <w:rPr>
          <w:rFonts w:ascii="Times New Roman" w:hAnsi="Times New Roman" w:cs="Times New Roman"/>
          <w:sz w:val="24"/>
          <w:szCs w:val="24"/>
        </w:rPr>
        <w:t xml:space="preserve"> also requested the Committee’s intervention with regard to a need for a balanced approach between municipal obligations and E</w:t>
      </w:r>
      <w:r w:rsidR="00A40AF4" w:rsidRPr="00E8308F">
        <w:rPr>
          <w:rFonts w:ascii="Times New Roman" w:hAnsi="Times New Roman" w:cs="Times New Roman"/>
          <w:sz w:val="24"/>
          <w:szCs w:val="24"/>
        </w:rPr>
        <w:t>skom’</w:t>
      </w:r>
      <w:r w:rsidR="00911737" w:rsidRPr="00E8308F">
        <w:rPr>
          <w:rFonts w:ascii="Times New Roman" w:hAnsi="Times New Roman" w:cs="Times New Roman"/>
          <w:sz w:val="24"/>
          <w:szCs w:val="24"/>
        </w:rPr>
        <w:t>s alleged untenable b</w:t>
      </w:r>
      <w:r w:rsidR="00E05E12" w:rsidRPr="00E8308F">
        <w:rPr>
          <w:rFonts w:ascii="Times New Roman" w:hAnsi="Times New Roman" w:cs="Times New Roman"/>
          <w:sz w:val="24"/>
          <w:szCs w:val="24"/>
        </w:rPr>
        <w:t>usiness practices which include -</w:t>
      </w:r>
    </w:p>
    <w:p w14:paraId="0D05E9C3" w14:textId="77777777" w:rsidR="00911737" w:rsidRPr="00E8308F" w:rsidRDefault="00911737" w:rsidP="00911737">
      <w:pPr>
        <w:pStyle w:val="ListParagraph"/>
        <w:numPr>
          <w:ilvl w:val="0"/>
          <w:numId w:val="30"/>
        </w:numPr>
        <w:autoSpaceDE w:val="0"/>
        <w:autoSpaceDN w:val="0"/>
        <w:adjustRightInd w:val="0"/>
        <w:spacing w:after="0" w:line="360" w:lineRule="auto"/>
        <w:rPr>
          <w:rFonts w:ascii="Times New Roman" w:hAnsi="Times New Roman" w:cs="Times New Roman"/>
          <w:sz w:val="24"/>
          <w:szCs w:val="24"/>
        </w:rPr>
      </w:pPr>
      <w:r w:rsidRPr="00E8308F">
        <w:rPr>
          <w:rFonts w:ascii="Times New Roman" w:hAnsi="Times New Roman" w:cs="Times New Roman"/>
          <w:sz w:val="24"/>
          <w:szCs w:val="24"/>
        </w:rPr>
        <w:t>Billing after 15 days;</w:t>
      </w:r>
    </w:p>
    <w:p w14:paraId="36E583C1" w14:textId="77777777" w:rsidR="00911737" w:rsidRPr="00E8308F" w:rsidRDefault="00911737" w:rsidP="00911737">
      <w:pPr>
        <w:pStyle w:val="ListParagraph"/>
        <w:numPr>
          <w:ilvl w:val="0"/>
          <w:numId w:val="30"/>
        </w:numPr>
        <w:autoSpaceDE w:val="0"/>
        <w:autoSpaceDN w:val="0"/>
        <w:adjustRightInd w:val="0"/>
        <w:spacing w:after="0" w:line="360" w:lineRule="auto"/>
        <w:rPr>
          <w:rFonts w:ascii="Times New Roman" w:hAnsi="Times New Roman" w:cs="Times New Roman"/>
          <w:sz w:val="24"/>
          <w:szCs w:val="24"/>
        </w:rPr>
      </w:pPr>
      <w:r w:rsidRPr="00E8308F">
        <w:rPr>
          <w:rFonts w:ascii="Times New Roman" w:hAnsi="Times New Roman" w:cs="Times New Roman"/>
          <w:sz w:val="24"/>
          <w:szCs w:val="24"/>
        </w:rPr>
        <w:t>Prime plus 5% interest;</w:t>
      </w:r>
    </w:p>
    <w:p w14:paraId="1DFC5982" w14:textId="77777777" w:rsidR="00911737" w:rsidRPr="00E8308F" w:rsidRDefault="00911737" w:rsidP="00911737">
      <w:pPr>
        <w:pStyle w:val="ListParagraph"/>
        <w:numPr>
          <w:ilvl w:val="0"/>
          <w:numId w:val="30"/>
        </w:numPr>
        <w:autoSpaceDE w:val="0"/>
        <w:autoSpaceDN w:val="0"/>
        <w:adjustRightInd w:val="0"/>
        <w:spacing w:after="0" w:line="360" w:lineRule="auto"/>
        <w:rPr>
          <w:rFonts w:ascii="Times New Roman" w:hAnsi="Times New Roman" w:cs="Times New Roman"/>
          <w:sz w:val="24"/>
          <w:szCs w:val="24"/>
        </w:rPr>
      </w:pPr>
      <w:r w:rsidRPr="00E8308F">
        <w:rPr>
          <w:rFonts w:ascii="Times New Roman" w:hAnsi="Times New Roman" w:cs="Times New Roman"/>
          <w:sz w:val="24"/>
          <w:szCs w:val="24"/>
        </w:rPr>
        <w:t>Debts exceeding capital amounts;</w:t>
      </w:r>
    </w:p>
    <w:p w14:paraId="75029442" w14:textId="77777777" w:rsidR="00911737" w:rsidRPr="00E8308F" w:rsidRDefault="00911737" w:rsidP="00911737">
      <w:pPr>
        <w:pStyle w:val="ListParagraph"/>
        <w:numPr>
          <w:ilvl w:val="0"/>
          <w:numId w:val="30"/>
        </w:numPr>
        <w:autoSpaceDE w:val="0"/>
        <w:autoSpaceDN w:val="0"/>
        <w:adjustRightInd w:val="0"/>
        <w:spacing w:after="0" w:line="360" w:lineRule="auto"/>
        <w:rPr>
          <w:rFonts w:ascii="Times New Roman" w:hAnsi="Times New Roman" w:cs="Times New Roman"/>
          <w:sz w:val="24"/>
          <w:szCs w:val="24"/>
        </w:rPr>
      </w:pPr>
      <w:r w:rsidRPr="00E8308F">
        <w:rPr>
          <w:rFonts w:ascii="Times New Roman" w:hAnsi="Times New Roman" w:cs="Times New Roman"/>
          <w:sz w:val="24"/>
          <w:szCs w:val="24"/>
        </w:rPr>
        <w:t>Refusal to sign Service Delivery Agreement</w:t>
      </w:r>
      <w:r w:rsidR="00E05E12" w:rsidRPr="00E8308F">
        <w:rPr>
          <w:rFonts w:ascii="Times New Roman" w:hAnsi="Times New Roman" w:cs="Times New Roman"/>
          <w:sz w:val="24"/>
          <w:szCs w:val="24"/>
        </w:rPr>
        <w:t>s</w:t>
      </w:r>
      <w:r w:rsidRPr="00E8308F">
        <w:rPr>
          <w:rFonts w:ascii="Times New Roman" w:hAnsi="Times New Roman" w:cs="Times New Roman"/>
          <w:sz w:val="24"/>
          <w:szCs w:val="24"/>
        </w:rPr>
        <w:t>; and</w:t>
      </w:r>
    </w:p>
    <w:p w14:paraId="7EFEA57A" w14:textId="77777777" w:rsidR="00911737" w:rsidRPr="00E8308F" w:rsidRDefault="00911737" w:rsidP="00911737">
      <w:pPr>
        <w:pStyle w:val="ListParagraph"/>
        <w:numPr>
          <w:ilvl w:val="0"/>
          <w:numId w:val="30"/>
        </w:numPr>
        <w:autoSpaceDE w:val="0"/>
        <w:autoSpaceDN w:val="0"/>
        <w:adjustRightInd w:val="0"/>
        <w:spacing w:after="0" w:line="360" w:lineRule="auto"/>
        <w:rPr>
          <w:rFonts w:ascii="Times New Roman" w:hAnsi="Times New Roman" w:cs="Times New Roman"/>
          <w:sz w:val="24"/>
          <w:szCs w:val="24"/>
        </w:rPr>
      </w:pPr>
      <w:r w:rsidRPr="00E8308F">
        <w:rPr>
          <w:rFonts w:ascii="Times New Roman" w:hAnsi="Times New Roman" w:cs="Times New Roman"/>
          <w:sz w:val="24"/>
          <w:szCs w:val="24"/>
        </w:rPr>
        <w:t xml:space="preserve">Refusal to enforce municipal credit control in areas where they reticulate. </w:t>
      </w:r>
    </w:p>
    <w:p w14:paraId="0A1F431E" w14:textId="77777777" w:rsidR="00911737" w:rsidRPr="00E8308F" w:rsidRDefault="00911737" w:rsidP="00911737">
      <w:pPr>
        <w:autoSpaceDE w:val="0"/>
        <w:autoSpaceDN w:val="0"/>
        <w:adjustRightInd w:val="0"/>
        <w:spacing w:after="0" w:line="360" w:lineRule="auto"/>
        <w:rPr>
          <w:rFonts w:ascii="Times New Roman" w:hAnsi="Times New Roman" w:cs="Times New Roman"/>
          <w:sz w:val="24"/>
          <w:szCs w:val="24"/>
        </w:rPr>
      </w:pPr>
    </w:p>
    <w:p w14:paraId="6C5E8ADF" w14:textId="77777777" w:rsidR="00911737" w:rsidRPr="00E8308F" w:rsidRDefault="00911737" w:rsidP="00911737">
      <w:pPr>
        <w:autoSpaceDE w:val="0"/>
        <w:autoSpaceDN w:val="0"/>
        <w:adjustRightInd w:val="0"/>
        <w:spacing w:after="0" w:line="360" w:lineRule="auto"/>
        <w:rPr>
          <w:rFonts w:ascii="Times New Roman" w:hAnsi="Times New Roman" w:cs="Times New Roman"/>
          <w:b/>
          <w:sz w:val="24"/>
          <w:szCs w:val="24"/>
        </w:rPr>
      </w:pPr>
      <w:r w:rsidRPr="00E8308F">
        <w:rPr>
          <w:rFonts w:ascii="Times New Roman" w:hAnsi="Times New Roman" w:cs="Times New Roman"/>
          <w:b/>
          <w:sz w:val="24"/>
          <w:szCs w:val="24"/>
        </w:rPr>
        <w:t>3.3 Congress of South African Trade Unions (COSATU)</w:t>
      </w:r>
    </w:p>
    <w:p w14:paraId="020276F7" w14:textId="77777777" w:rsidR="00911737" w:rsidRPr="00E8308F" w:rsidRDefault="00911737" w:rsidP="00911737">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C</w:t>
      </w:r>
      <w:r w:rsidR="00E05E12" w:rsidRPr="00E8308F">
        <w:rPr>
          <w:rFonts w:ascii="Times New Roman" w:hAnsi="Times New Roman" w:cs="Times New Roman"/>
          <w:sz w:val="24"/>
          <w:szCs w:val="24"/>
        </w:rPr>
        <w:t>osatu</w:t>
      </w:r>
      <w:r w:rsidRPr="00E8308F">
        <w:rPr>
          <w:rFonts w:ascii="Times New Roman" w:hAnsi="Times New Roman" w:cs="Times New Roman"/>
          <w:sz w:val="24"/>
          <w:szCs w:val="24"/>
        </w:rPr>
        <w:t>’s submission mostly covered proposals to the national Departments. The Committee welcomed the submission and indicated that it</w:t>
      </w:r>
      <w:r w:rsidR="00E05E12" w:rsidRPr="00E8308F">
        <w:rPr>
          <w:rFonts w:ascii="Times New Roman" w:hAnsi="Times New Roman" w:cs="Times New Roman"/>
          <w:sz w:val="24"/>
          <w:szCs w:val="24"/>
        </w:rPr>
        <w:t xml:space="preserve"> wa</w:t>
      </w:r>
      <w:r w:rsidRPr="00E8308F">
        <w:rPr>
          <w:rFonts w:ascii="Times New Roman" w:hAnsi="Times New Roman" w:cs="Times New Roman"/>
          <w:sz w:val="24"/>
          <w:szCs w:val="24"/>
        </w:rPr>
        <w:t xml:space="preserve">s more relevant to the Appropriation Bill which would be dealt with after the Division of Revenue Bill has been finalised. </w:t>
      </w:r>
    </w:p>
    <w:p w14:paraId="339A8F37" w14:textId="77777777" w:rsidR="00911737" w:rsidRPr="00E8308F" w:rsidRDefault="00911737" w:rsidP="00911737">
      <w:pPr>
        <w:autoSpaceDE w:val="0"/>
        <w:autoSpaceDN w:val="0"/>
        <w:adjustRightInd w:val="0"/>
        <w:spacing w:after="0" w:line="360" w:lineRule="auto"/>
        <w:rPr>
          <w:rFonts w:ascii="Times New Roman" w:hAnsi="Times New Roman" w:cs="Times New Roman"/>
          <w:b/>
          <w:sz w:val="24"/>
          <w:szCs w:val="24"/>
        </w:rPr>
      </w:pPr>
    </w:p>
    <w:p w14:paraId="4B74EE46" w14:textId="77777777" w:rsidR="00911737" w:rsidRPr="00E8308F" w:rsidRDefault="00911737" w:rsidP="00911737">
      <w:pPr>
        <w:autoSpaceDE w:val="0"/>
        <w:autoSpaceDN w:val="0"/>
        <w:adjustRightInd w:val="0"/>
        <w:spacing w:after="0" w:line="360" w:lineRule="auto"/>
        <w:rPr>
          <w:rFonts w:ascii="Times New Roman" w:hAnsi="Times New Roman" w:cs="Times New Roman"/>
          <w:b/>
          <w:sz w:val="24"/>
          <w:szCs w:val="24"/>
        </w:rPr>
      </w:pPr>
      <w:r w:rsidRPr="00E8308F">
        <w:rPr>
          <w:rFonts w:ascii="Times New Roman" w:hAnsi="Times New Roman" w:cs="Times New Roman"/>
          <w:b/>
          <w:sz w:val="24"/>
          <w:szCs w:val="24"/>
        </w:rPr>
        <w:t>3.4 Ms Laurika Nxumalo’s written submission</w:t>
      </w:r>
    </w:p>
    <w:p w14:paraId="5FE5D43C" w14:textId="77777777" w:rsidR="00911737" w:rsidRPr="00E8308F" w:rsidRDefault="00911737" w:rsidP="00911737">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 xml:space="preserve">Ms Nxumalo proposed that there should be an allocation for </w:t>
      </w:r>
      <w:r w:rsidR="000D1127" w:rsidRPr="00E8308F">
        <w:rPr>
          <w:rFonts w:ascii="Times New Roman" w:hAnsi="Times New Roman" w:cs="Times New Roman"/>
          <w:sz w:val="24"/>
          <w:szCs w:val="24"/>
        </w:rPr>
        <w:t xml:space="preserve">a </w:t>
      </w:r>
      <w:r w:rsidRPr="00E8308F">
        <w:rPr>
          <w:rFonts w:ascii="Times New Roman" w:hAnsi="Times New Roman" w:cs="Times New Roman"/>
          <w:sz w:val="24"/>
          <w:szCs w:val="24"/>
        </w:rPr>
        <w:t xml:space="preserve">diabetic programme since fewer people were dying of HIV/AIDS in the country. She also proposed </w:t>
      </w:r>
      <w:r w:rsidR="000D1127" w:rsidRPr="00E8308F">
        <w:rPr>
          <w:rFonts w:ascii="Times New Roman" w:hAnsi="Times New Roman" w:cs="Times New Roman"/>
          <w:sz w:val="24"/>
          <w:szCs w:val="24"/>
        </w:rPr>
        <w:t xml:space="preserve">an </w:t>
      </w:r>
      <w:r w:rsidRPr="00E8308F">
        <w:rPr>
          <w:rFonts w:ascii="Times New Roman" w:hAnsi="Times New Roman" w:cs="Times New Roman"/>
          <w:sz w:val="24"/>
          <w:szCs w:val="24"/>
        </w:rPr>
        <w:t xml:space="preserve">allocation of </w:t>
      </w:r>
      <w:r w:rsidRPr="00E8308F">
        <w:rPr>
          <w:rFonts w:ascii="Times New Roman" w:hAnsi="Times New Roman" w:cs="Times New Roman"/>
          <w:sz w:val="24"/>
          <w:szCs w:val="24"/>
        </w:rPr>
        <w:lastRenderedPageBreak/>
        <w:t xml:space="preserve">funds </w:t>
      </w:r>
      <w:r w:rsidR="000D1127" w:rsidRPr="00E8308F">
        <w:rPr>
          <w:rFonts w:ascii="Times New Roman" w:hAnsi="Times New Roman" w:cs="Times New Roman"/>
          <w:sz w:val="24"/>
          <w:szCs w:val="24"/>
        </w:rPr>
        <w:t xml:space="preserve">to address the congestion of people </w:t>
      </w:r>
      <w:r w:rsidR="00B13E94" w:rsidRPr="00E8308F">
        <w:rPr>
          <w:rFonts w:ascii="Times New Roman" w:hAnsi="Times New Roman" w:cs="Times New Roman"/>
          <w:sz w:val="24"/>
          <w:szCs w:val="24"/>
        </w:rPr>
        <w:t xml:space="preserve">that occur </w:t>
      </w:r>
      <w:r w:rsidR="000D1127" w:rsidRPr="00E8308F">
        <w:rPr>
          <w:rFonts w:ascii="Times New Roman" w:hAnsi="Times New Roman" w:cs="Times New Roman"/>
          <w:sz w:val="24"/>
          <w:szCs w:val="24"/>
        </w:rPr>
        <w:t xml:space="preserve">on the </w:t>
      </w:r>
      <w:r w:rsidR="00780E9A" w:rsidRPr="00E8308F">
        <w:rPr>
          <w:rFonts w:ascii="Times New Roman" w:hAnsi="Times New Roman" w:cs="Times New Roman"/>
          <w:sz w:val="24"/>
          <w:szCs w:val="24"/>
        </w:rPr>
        <w:t xml:space="preserve">Metrorail </w:t>
      </w:r>
      <w:r w:rsidRPr="00E8308F">
        <w:rPr>
          <w:rFonts w:ascii="Times New Roman" w:hAnsi="Times New Roman" w:cs="Times New Roman"/>
          <w:sz w:val="24"/>
          <w:szCs w:val="24"/>
        </w:rPr>
        <w:t xml:space="preserve">De Wildt </w:t>
      </w:r>
      <w:r w:rsidR="000D1127" w:rsidRPr="00E8308F">
        <w:rPr>
          <w:rFonts w:ascii="Times New Roman" w:hAnsi="Times New Roman" w:cs="Times New Roman"/>
          <w:sz w:val="24"/>
          <w:szCs w:val="24"/>
        </w:rPr>
        <w:t>and</w:t>
      </w:r>
      <w:r w:rsidRPr="00E8308F">
        <w:rPr>
          <w:rFonts w:ascii="Times New Roman" w:hAnsi="Times New Roman" w:cs="Times New Roman"/>
          <w:sz w:val="24"/>
          <w:szCs w:val="24"/>
        </w:rPr>
        <w:t xml:space="preserve"> Mabopane to Pretoria line</w:t>
      </w:r>
      <w:r w:rsidR="00B13E94" w:rsidRPr="00E8308F">
        <w:rPr>
          <w:rFonts w:ascii="Times New Roman" w:hAnsi="Times New Roman" w:cs="Times New Roman"/>
          <w:sz w:val="24"/>
          <w:szCs w:val="24"/>
        </w:rPr>
        <w:t>s</w:t>
      </w:r>
      <w:r w:rsidR="000D1127" w:rsidRPr="00E8308F">
        <w:rPr>
          <w:rFonts w:ascii="Times New Roman" w:hAnsi="Times New Roman" w:cs="Times New Roman"/>
          <w:sz w:val="24"/>
          <w:szCs w:val="24"/>
        </w:rPr>
        <w:t xml:space="preserve"> due to vandalism and maintenance issues</w:t>
      </w:r>
      <w:r w:rsidRPr="00E8308F">
        <w:rPr>
          <w:rFonts w:ascii="Times New Roman" w:hAnsi="Times New Roman" w:cs="Times New Roman"/>
          <w:sz w:val="24"/>
          <w:szCs w:val="24"/>
        </w:rPr>
        <w:t xml:space="preserve">.  </w:t>
      </w:r>
    </w:p>
    <w:p w14:paraId="5CA048CE" w14:textId="77777777" w:rsidR="007B0E24" w:rsidRPr="00E8308F" w:rsidRDefault="007B0E24" w:rsidP="005E1DF0">
      <w:pPr>
        <w:autoSpaceDE w:val="0"/>
        <w:autoSpaceDN w:val="0"/>
        <w:adjustRightInd w:val="0"/>
        <w:spacing w:after="0" w:line="360" w:lineRule="auto"/>
        <w:jc w:val="both"/>
        <w:rPr>
          <w:rFonts w:ascii="Times New Roman" w:hAnsi="Times New Roman" w:cs="Times New Roman"/>
          <w:b/>
          <w:sz w:val="24"/>
          <w:szCs w:val="24"/>
        </w:rPr>
      </w:pPr>
    </w:p>
    <w:p w14:paraId="0C15E45A" w14:textId="77777777" w:rsidR="00DE1074" w:rsidRPr="00E8308F" w:rsidRDefault="00DE1074" w:rsidP="005E1DF0">
      <w:pPr>
        <w:autoSpaceDE w:val="0"/>
        <w:autoSpaceDN w:val="0"/>
        <w:adjustRightInd w:val="0"/>
        <w:spacing w:after="0" w:line="360" w:lineRule="auto"/>
        <w:jc w:val="both"/>
        <w:rPr>
          <w:rFonts w:ascii="Times New Roman" w:hAnsi="Times New Roman" w:cs="Times New Roman"/>
          <w:b/>
          <w:sz w:val="24"/>
          <w:szCs w:val="24"/>
        </w:rPr>
      </w:pPr>
      <w:r w:rsidRPr="00E8308F">
        <w:rPr>
          <w:rFonts w:ascii="Times New Roman" w:hAnsi="Times New Roman" w:cs="Times New Roman"/>
          <w:b/>
          <w:sz w:val="24"/>
          <w:szCs w:val="24"/>
        </w:rPr>
        <w:t>4.</w:t>
      </w:r>
      <w:r w:rsidRPr="00E8308F">
        <w:rPr>
          <w:rFonts w:ascii="Times New Roman" w:hAnsi="Times New Roman" w:cs="Times New Roman"/>
          <w:b/>
          <w:sz w:val="24"/>
          <w:szCs w:val="24"/>
        </w:rPr>
        <w:tab/>
        <w:t>Observations</w:t>
      </w:r>
    </w:p>
    <w:p w14:paraId="3EE5F82F" w14:textId="77777777" w:rsidR="00B17196" w:rsidRPr="00E8308F" w:rsidRDefault="0087628E" w:rsidP="00B17196">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4.</w:t>
      </w:r>
      <w:r w:rsidR="00B17196" w:rsidRPr="00E8308F">
        <w:rPr>
          <w:rFonts w:ascii="Times New Roman" w:hAnsi="Times New Roman" w:cs="Times New Roman"/>
          <w:sz w:val="24"/>
          <w:szCs w:val="24"/>
        </w:rPr>
        <w:t>1</w:t>
      </w:r>
      <w:r w:rsidR="00B17196" w:rsidRPr="00E8308F">
        <w:rPr>
          <w:rFonts w:ascii="Times New Roman" w:hAnsi="Times New Roman" w:cs="Times New Roman"/>
          <w:sz w:val="24"/>
          <w:szCs w:val="24"/>
        </w:rPr>
        <w:tab/>
        <w:t>The 2016 MTEF spending priorities are aligned with the National Development Plan (NDP) priorities as indicated below:</w:t>
      </w:r>
    </w:p>
    <w:p w14:paraId="176EF25A" w14:textId="5A82E10B" w:rsidR="00B17196" w:rsidRPr="00E8308F" w:rsidRDefault="0087628E" w:rsidP="00B17196">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4.1.1</w:t>
      </w:r>
      <w:r w:rsidR="00B17196" w:rsidRPr="00E8308F">
        <w:rPr>
          <w:rFonts w:ascii="Times New Roman" w:hAnsi="Times New Roman" w:cs="Times New Roman"/>
          <w:sz w:val="24"/>
          <w:szCs w:val="24"/>
        </w:rPr>
        <w:tab/>
        <w:t>T</w:t>
      </w:r>
      <w:r w:rsidR="00A91051" w:rsidRPr="00E8308F">
        <w:rPr>
          <w:rFonts w:ascii="Times New Roman" w:hAnsi="Times New Roman" w:cs="Times New Roman"/>
          <w:sz w:val="24"/>
          <w:szCs w:val="24"/>
        </w:rPr>
        <w:t>he NDP envisages a South Africa</w:t>
      </w:r>
      <w:r w:rsidR="00B17196" w:rsidRPr="00E8308F">
        <w:rPr>
          <w:rFonts w:ascii="Times New Roman" w:hAnsi="Times New Roman" w:cs="Times New Roman"/>
          <w:sz w:val="24"/>
          <w:szCs w:val="24"/>
        </w:rPr>
        <w:t xml:space="preserve"> where life expectancy is at least 70 years, under-20s are largely HIV-free and the burden of disease is reduced. The health budget will be R168.4 billion in 2016/17, of which R31.9 billion will be for primary health care services, R88.2 billion for hospitals, and R15.9 billion for HIV/AIDS treatment and prevention.</w:t>
      </w:r>
    </w:p>
    <w:p w14:paraId="165420EB" w14:textId="10D121A1" w:rsidR="00B17196" w:rsidRPr="00E8308F" w:rsidRDefault="0087628E" w:rsidP="00B17196">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4.1</w:t>
      </w:r>
      <w:r w:rsidR="00B17196" w:rsidRPr="00E8308F">
        <w:rPr>
          <w:rFonts w:ascii="Times New Roman" w:hAnsi="Times New Roman" w:cs="Times New Roman"/>
          <w:sz w:val="24"/>
          <w:szCs w:val="24"/>
        </w:rPr>
        <w:t>.2</w:t>
      </w:r>
      <w:r w:rsidR="00B17196" w:rsidRPr="00E8308F">
        <w:rPr>
          <w:rFonts w:ascii="Times New Roman" w:hAnsi="Times New Roman" w:cs="Times New Roman"/>
          <w:sz w:val="24"/>
          <w:szCs w:val="24"/>
        </w:rPr>
        <w:tab/>
        <w:t>The NDP calls for work towards broader social protection. Spending to support this priority is set to grow from R154.4 billion in 2015/16 to R195 billion by 2018/19, accounting for 12.9 per cent of total government spending over the MTEF period. A new early child</w:t>
      </w:r>
      <w:r w:rsidR="002F294B" w:rsidRPr="00E8308F">
        <w:rPr>
          <w:rFonts w:ascii="Times New Roman" w:hAnsi="Times New Roman" w:cs="Times New Roman"/>
          <w:sz w:val="24"/>
          <w:szCs w:val="24"/>
        </w:rPr>
        <w:t>hood</w:t>
      </w:r>
      <w:r w:rsidR="00B17196" w:rsidRPr="00E8308F">
        <w:rPr>
          <w:rFonts w:ascii="Times New Roman" w:hAnsi="Times New Roman" w:cs="Times New Roman"/>
          <w:sz w:val="24"/>
          <w:szCs w:val="24"/>
        </w:rPr>
        <w:t xml:space="preserve"> development </w:t>
      </w:r>
      <w:r w:rsidR="002F294B" w:rsidRPr="00E8308F">
        <w:rPr>
          <w:rFonts w:ascii="Times New Roman" w:hAnsi="Times New Roman" w:cs="Times New Roman"/>
          <w:sz w:val="24"/>
          <w:szCs w:val="24"/>
        </w:rPr>
        <w:t xml:space="preserve">(ECD) </w:t>
      </w:r>
      <w:r w:rsidR="00B17196" w:rsidRPr="00E8308F">
        <w:rPr>
          <w:rFonts w:ascii="Times New Roman" w:hAnsi="Times New Roman" w:cs="Times New Roman"/>
          <w:sz w:val="24"/>
          <w:szCs w:val="24"/>
        </w:rPr>
        <w:t>conditional grant has been created and an additional R813 million allocated over the MTEF period to implement the Cabinet-approved early childhood development strategy.</w:t>
      </w:r>
    </w:p>
    <w:p w14:paraId="347F9005" w14:textId="77777777" w:rsidR="00B17196" w:rsidRPr="00E8308F" w:rsidRDefault="0087628E" w:rsidP="00B17196">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4.1</w:t>
      </w:r>
      <w:r w:rsidR="00B17196" w:rsidRPr="00E8308F">
        <w:rPr>
          <w:rFonts w:ascii="Times New Roman" w:hAnsi="Times New Roman" w:cs="Times New Roman"/>
          <w:sz w:val="24"/>
          <w:szCs w:val="24"/>
        </w:rPr>
        <w:t>.3</w:t>
      </w:r>
      <w:r w:rsidR="00B17196" w:rsidRPr="00E8308F">
        <w:rPr>
          <w:rFonts w:ascii="Times New Roman" w:hAnsi="Times New Roman" w:cs="Times New Roman"/>
          <w:sz w:val="24"/>
          <w:szCs w:val="24"/>
        </w:rPr>
        <w:tab/>
        <w:t>In terms of the NDP government has a duty to coordinate efforts to build a skilled and capable workforce to support an inclusive growth path. Key to realising this outcome is providing access to high-quality education and training. Expenditure in higher education and training is set to increase from R64.2 billion in 2015/16 to R80.5 billion in 2018/19. Of this spending, 41.6 per cent is for university subsidies and infrastructure, which increase at an annual rate of 9.1 per cent over the medium term. Funding for the National Student Financial Aid Scheme increases from R9.2 billion in 2015/16 to R14.2 billion in 2016/17.</w:t>
      </w:r>
    </w:p>
    <w:p w14:paraId="1CC4CF95" w14:textId="7820A8DD" w:rsidR="00B17196" w:rsidRPr="00E8308F" w:rsidRDefault="0087628E" w:rsidP="00B17196">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4.1</w:t>
      </w:r>
      <w:r w:rsidR="00B17196" w:rsidRPr="00E8308F">
        <w:rPr>
          <w:rFonts w:ascii="Times New Roman" w:hAnsi="Times New Roman" w:cs="Times New Roman"/>
          <w:sz w:val="24"/>
          <w:szCs w:val="24"/>
        </w:rPr>
        <w:t>.4</w:t>
      </w:r>
      <w:r w:rsidR="00B17196" w:rsidRPr="00E8308F">
        <w:rPr>
          <w:rFonts w:ascii="Times New Roman" w:hAnsi="Times New Roman" w:cs="Times New Roman"/>
          <w:sz w:val="24"/>
          <w:szCs w:val="24"/>
        </w:rPr>
        <w:tab/>
        <w:t>With regard to basic education, the NDP’s goal is to improve the qualit</w:t>
      </w:r>
      <w:r w:rsidR="00B7128B" w:rsidRPr="00E8308F">
        <w:rPr>
          <w:rFonts w:ascii="Times New Roman" w:hAnsi="Times New Roman" w:cs="Times New Roman"/>
          <w:sz w:val="24"/>
          <w:szCs w:val="24"/>
        </w:rPr>
        <w:t>y of education and also to improve</w:t>
      </w:r>
      <w:r w:rsidR="00B17196" w:rsidRPr="00E8308F">
        <w:rPr>
          <w:rFonts w:ascii="Times New Roman" w:hAnsi="Times New Roman" w:cs="Times New Roman"/>
          <w:sz w:val="24"/>
          <w:szCs w:val="24"/>
        </w:rPr>
        <w:t xml:space="preserve"> access to basic education. To ensure school buildings and facilities meet the gazetted minimum norms and standards, allocations to the direct </w:t>
      </w:r>
      <w:r w:rsidR="00B7128B" w:rsidRPr="00E8308F">
        <w:rPr>
          <w:rFonts w:ascii="Times New Roman" w:hAnsi="Times New Roman" w:cs="Times New Roman"/>
          <w:sz w:val="24"/>
          <w:szCs w:val="24"/>
        </w:rPr>
        <w:t>E</w:t>
      </w:r>
      <w:r w:rsidR="00B17196" w:rsidRPr="00E8308F">
        <w:rPr>
          <w:rFonts w:ascii="Times New Roman" w:hAnsi="Times New Roman" w:cs="Times New Roman"/>
          <w:sz w:val="24"/>
          <w:szCs w:val="24"/>
        </w:rPr>
        <w:t xml:space="preserve">ducation </w:t>
      </w:r>
      <w:r w:rsidR="00B7128B" w:rsidRPr="00E8308F">
        <w:rPr>
          <w:rFonts w:ascii="Times New Roman" w:hAnsi="Times New Roman" w:cs="Times New Roman"/>
          <w:sz w:val="24"/>
          <w:szCs w:val="24"/>
        </w:rPr>
        <w:t>Infrastructure G</w:t>
      </w:r>
      <w:r w:rsidR="00B17196" w:rsidRPr="00E8308F">
        <w:rPr>
          <w:rFonts w:ascii="Times New Roman" w:hAnsi="Times New Roman" w:cs="Times New Roman"/>
          <w:sz w:val="24"/>
          <w:szCs w:val="24"/>
        </w:rPr>
        <w:t xml:space="preserve">rant grow at 13 per cent over the medium term, reaching R13.5 billion in 2018/19. In addition, the indirect </w:t>
      </w:r>
      <w:r w:rsidR="00C45BB2" w:rsidRPr="00E8308F">
        <w:rPr>
          <w:rFonts w:ascii="Times New Roman" w:hAnsi="Times New Roman" w:cs="Times New Roman"/>
          <w:sz w:val="24"/>
          <w:szCs w:val="24"/>
        </w:rPr>
        <w:t>S</w:t>
      </w:r>
      <w:r w:rsidR="00B17196" w:rsidRPr="00E8308F">
        <w:rPr>
          <w:rFonts w:ascii="Times New Roman" w:hAnsi="Times New Roman" w:cs="Times New Roman"/>
          <w:sz w:val="24"/>
          <w:szCs w:val="24"/>
        </w:rPr>
        <w:t xml:space="preserve">chool </w:t>
      </w:r>
      <w:r w:rsidR="00C45BB2" w:rsidRPr="00E8308F">
        <w:rPr>
          <w:rFonts w:ascii="Times New Roman" w:hAnsi="Times New Roman" w:cs="Times New Roman"/>
          <w:sz w:val="24"/>
          <w:szCs w:val="24"/>
        </w:rPr>
        <w:t>Infrastructure B</w:t>
      </w:r>
      <w:r w:rsidR="00B17196" w:rsidRPr="00E8308F">
        <w:rPr>
          <w:rFonts w:ascii="Times New Roman" w:hAnsi="Times New Roman" w:cs="Times New Roman"/>
          <w:sz w:val="24"/>
          <w:szCs w:val="24"/>
        </w:rPr>
        <w:t xml:space="preserve">acklogs </w:t>
      </w:r>
      <w:r w:rsidR="00C45BB2" w:rsidRPr="00E8308F">
        <w:rPr>
          <w:rFonts w:ascii="Times New Roman" w:hAnsi="Times New Roman" w:cs="Times New Roman"/>
          <w:sz w:val="24"/>
          <w:szCs w:val="24"/>
        </w:rPr>
        <w:t>G</w:t>
      </w:r>
      <w:r w:rsidR="00B17196" w:rsidRPr="00E8308F">
        <w:rPr>
          <w:rFonts w:ascii="Times New Roman" w:hAnsi="Times New Roman" w:cs="Times New Roman"/>
          <w:sz w:val="24"/>
          <w:szCs w:val="24"/>
        </w:rPr>
        <w:t xml:space="preserve">rant will be incorporated into the </w:t>
      </w:r>
      <w:r w:rsidR="00C45BB2" w:rsidRPr="00E8308F">
        <w:rPr>
          <w:rFonts w:ascii="Times New Roman" w:hAnsi="Times New Roman" w:cs="Times New Roman"/>
          <w:sz w:val="24"/>
          <w:szCs w:val="24"/>
        </w:rPr>
        <w:t>E</w:t>
      </w:r>
      <w:r w:rsidR="00B17196" w:rsidRPr="00E8308F">
        <w:rPr>
          <w:rFonts w:ascii="Times New Roman" w:hAnsi="Times New Roman" w:cs="Times New Roman"/>
          <w:sz w:val="24"/>
          <w:szCs w:val="24"/>
        </w:rPr>
        <w:t xml:space="preserve">ducation </w:t>
      </w:r>
      <w:r w:rsidR="00C45BB2" w:rsidRPr="00E8308F">
        <w:rPr>
          <w:rFonts w:ascii="Times New Roman" w:hAnsi="Times New Roman" w:cs="Times New Roman"/>
          <w:sz w:val="24"/>
          <w:szCs w:val="24"/>
        </w:rPr>
        <w:t>I</w:t>
      </w:r>
      <w:r w:rsidR="00B17196" w:rsidRPr="00E8308F">
        <w:rPr>
          <w:rFonts w:ascii="Times New Roman" w:hAnsi="Times New Roman" w:cs="Times New Roman"/>
          <w:sz w:val="24"/>
          <w:szCs w:val="24"/>
        </w:rPr>
        <w:t xml:space="preserve">nfrastructure </w:t>
      </w:r>
      <w:r w:rsidR="00C45BB2" w:rsidRPr="00E8308F">
        <w:rPr>
          <w:rFonts w:ascii="Times New Roman" w:hAnsi="Times New Roman" w:cs="Times New Roman"/>
          <w:sz w:val="24"/>
          <w:szCs w:val="24"/>
        </w:rPr>
        <w:t>G</w:t>
      </w:r>
      <w:r w:rsidR="00B17196" w:rsidRPr="00E8308F">
        <w:rPr>
          <w:rFonts w:ascii="Times New Roman" w:hAnsi="Times New Roman" w:cs="Times New Roman"/>
          <w:sz w:val="24"/>
          <w:szCs w:val="24"/>
        </w:rPr>
        <w:t>rant by 2017/18. By 2017/18, the grant is expected to have replaced 510 inappropriate and unsafe schools, supplied 1 120 schools with water, and provided 740 schools with sanitation and 916 schools with electricity.</w:t>
      </w:r>
    </w:p>
    <w:p w14:paraId="455C50B5" w14:textId="77777777" w:rsidR="00B17196" w:rsidRPr="00E8308F" w:rsidRDefault="0087628E" w:rsidP="00B17196">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4.1</w:t>
      </w:r>
      <w:r w:rsidR="00B17196" w:rsidRPr="00E8308F">
        <w:rPr>
          <w:rFonts w:ascii="Times New Roman" w:hAnsi="Times New Roman" w:cs="Times New Roman"/>
          <w:sz w:val="24"/>
          <w:szCs w:val="24"/>
        </w:rPr>
        <w:t>.5</w:t>
      </w:r>
      <w:r w:rsidR="00B17196" w:rsidRPr="00E8308F">
        <w:rPr>
          <w:rFonts w:ascii="Times New Roman" w:hAnsi="Times New Roman" w:cs="Times New Roman"/>
          <w:sz w:val="24"/>
          <w:szCs w:val="24"/>
        </w:rPr>
        <w:tab/>
        <w:t xml:space="preserve">The NDP recognises that the fragmentation in South Africa’s cities and towns imposes high costs on households and the economy. Spending in this functional group is </w:t>
      </w:r>
      <w:r w:rsidR="00B17196" w:rsidRPr="00E8308F">
        <w:rPr>
          <w:rFonts w:ascii="Times New Roman" w:hAnsi="Times New Roman" w:cs="Times New Roman"/>
          <w:sz w:val="24"/>
          <w:szCs w:val="24"/>
        </w:rPr>
        <w:lastRenderedPageBreak/>
        <w:t>expected to grow to R216.2 billion over the next three years, at an average annual rate of 6.7 per cent. Funds have been reprioritised across departments to priority budget areas such as the local government equitable share, which receives an additional R4 billion to expand the access of poor households to free basic services.</w:t>
      </w:r>
    </w:p>
    <w:p w14:paraId="019117D5" w14:textId="77777777" w:rsidR="00B17196" w:rsidRPr="00E8308F" w:rsidRDefault="0087628E" w:rsidP="00B17196">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4.1</w:t>
      </w:r>
      <w:r w:rsidR="00B17196" w:rsidRPr="00E8308F">
        <w:rPr>
          <w:rFonts w:ascii="Times New Roman" w:hAnsi="Times New Roman" w:cs="Times New Roman"/>
          <w:sz w:val="24"/>
          <w:szCs w:val="24"/>
        </w:rPr>
        <w:t>.6</w:t>
      </w:r>
      <w:r w:rsidR="00B17196" w:rsidRPr="00E8308F">
        <w:rPr>
          <w:rFonts w:ascii="Times New Roman" w:hAnsi="Times New Roman" w:cs="Times New Roman"/>
          <w:sz w:val="24"/>
          <w:szCs w:val="24"/>
        </w:rPr>
        <w:tab/>
        <w:t>The NDP recognises the importance of building an inclusive rural economy to contribute to growing the economy and employment. Spending on the agriculture, rural development and land reform function will increase to R29.1 billion in 2018/19, at an average annual rate of 4.9 per cent, accounting for 2 per cent of total government spending over the MTEF period.</w:t>
      </w:r>
    </w:p>
    <w:p w14:paraId="364C0552" w14:textId="77777777" w:rsidR="00B17196" w:rsidRPr="00E8308F" w:rsidRDefault="00B17196" w:rsidP="00B17196">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4.</w:t>
      </w:r>
      <w:r w:rsidR="009F3EE0" w:rsidRPr="00E8308F">
        <w:rPr>
          <w:rFonts w:ascii="Times New Roman" w:hAnsi="Times New Roman" w:cs="Times New Roman"/>
          <w:sz w:val="24"/>
          <w:szCs w:val="24"/>
        </w:rPr>
        <w:t>2</w:t>
      </w:r>
      <w:r w:rsidRPr="00E8308F">
        <w:rPr>
          <w:rFonts w:ascii="Times New Roman" w:hAnsi="Times New Roman" w:cs="Times New Roman"/>
          <w:sz w:val="24"/>
          <w:szCs w:val="24"/>
        </w:rPr>
        <w:tab/>
        <w:t>While the Committee welcomes the declining growth rate of indirect grants, it is however noted that these grants are still growing at a faster pace when compared to direct grants. This is an indication that there are still capacity challenges within other spheres of government where service delivery is supposed to take place.</w:t>
      </w:r>
    </w:p>
    <w:p w14:paraId="1D74E472" w14:textId="0C2B92EC" w:rsidR="00B17196" w:rsidRPr="00E8308F" w:rsidRDefault="009F3EE0" w:rsidP="00B17196">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4.3</w:t>
      </w:r>
      <w:r w:rsidR="00B17196" w:rsidRPr="00E8308F">
        <w:rPr>
          <w:rFonts w:ascii="Times New Roman" w:hAnsi="Times New Roman" w:cs="Times New Roman"/>
          <w:sz w:val="24"/>
          <w:szCs w:val="24"/>
        </w:rPr>
        <w:tab/>
        <w:t>While the cuts in budget baseline allocations were unavoidable</w:t>
      </w:r>
      <w:r w:rsidR="004647A8" w:rsidRPr="00E8308F">
        <w:rPr>
          <w:rFonts w:ascii="Times New Roman" w:hAnsi="Times New Roman" w:cs="Times New Roman"/>
          <w:sz w:val="24"/>
          <w:szCs w:val="24"/>
        </w:rPr>
        <w:t>, the Committee however</w:t>
      </w:r>
      <w:r w:rsidR="00B17196" w:rsidRPr="00E8308F">
        <w:rPr>
          <w:rFonts w:ascii="Times New Roman" w:hAnsi="Times New Roman" w:cs="Times New Roman"/>
          <w:sz w:val="24"/>
          <w:szCs w:val="24"/>
        </w:rPr>
        <w:t xml:space="preserve"> took note of the concerns raised as well as potential unintended consequences thereof.</w:t>
      </w:r>
    </w:p>
    <w:p w14:paraId="286CBD8F" w14:textId="6E4D6DF2" w:rsidR="00B17196" w:rsidRPr="00E8308F" w:rsidRDefault="009F3EE0" w:rsidP="00B17196">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4.4</w:t>
      </w:r>
      <w:r w:rsidR="00B17196" w:rsidRPr="00E8308F">
        <w:rPr>
          <w:rFonts w:ascii="Times New Roman" w:hAnsi="Times New Roman" w:cs="Times New Roman"/>
          <w:sz w:val="24"/>
          <w:szCs w:val="24"/>
        </w:rPr>
        <w:tab/>
        <w:t xml:space="preserve">The R1.6 billion downward revision of </w:t>
      </w:r>
      <w:r w:rsidR="004647A8" w:rsidRPr="00E8308F">
        <w:rPr>
          <w:rFonts w:ascii="Times New Roman" w:hAnsi="Times New Roman" w:cs="Times New Roman"/>
          <w:sz w:val="24"/>
          <w:szCs w:val="24"/>
        </w:rPr>
        <w:t xml:space="preserve">the </w:t>
      </w:r>
      <w:r w:rsidR="00B17196" w:rsidRPr="00E8308F">
        <w:rPr>
          <w:rFonts w:ascii="Times New Roman" w:hAnsi="Times New Roman" w:cs="Times New Roman"/>
          <w:sz w:val="24"/>
          <w:szCs w:val="24"/>
        </w:rPr>
        <w:t>Human Settlement</w:t>
      </w:r>
      <w:r w:rsidR="004647A8" w:rsidRPr="00E8308F">
        <w:rPr>
          <w:rFonts w:ascii="Times New Roman" w:hAnsi="Times New Roman" w:cs="Times New Roman"/>
          <w:sz w:val="24"/>
          <w:szCs w:val="24"/>
        </w:rPr>
        <w:t>s</w:t>
      </w:r>
      <w:r w:rsidR="00B17196" w:rsidRPr="00E8308F">
        <w:rPr>
          <w:rFonts w:ascii="Times New Roman" w:hAnsi="Times New Roman" w:cs="Times New Roman"/>
          <w:sz w:val="24"/>
          <w:szCs w:val="24"/>
        </w:rPr>
        <w:t xml:space="preserve"> Development Grant has </w:t>
      </w:r>
      <w:r w:rsidR="004647A8" w:rsidRPr="00E8308F">
        <w:rPr>
          <w:rFonts w:ascii="Times New Roman" w:hAnsi="Times New Roman" w:cs="Times New Roman"/>
          <w:sz w:val="24"/>
          <w:szCs w:val="24"/>
        </w:rPr>
        <w:t xml:space="preserve">the </w:t>
      </w:r>
      <w:r w:rsidR="00B17196" w:rsidRPr="00E8308F">
        <w:rPr>
          <w:rFonts w:ascii="Times New Roman" w:hAnsi="Times New Roman" w:cs="Times New Roman"/>
          <w:sz w:val="24"/>
          <w:szCs w:val="24"/>
        </w:rPr>
        <w:t>potential to impact negatively on attempts to reduce housing backlogs</w:t>
      </w:r>
      <w:r w:rsidR="004647A8" w:rsidRPr="00E8308F">
        <w:rPr>
          <w:rFonts w:ascii="Times New Roman" w:hAnsi="Times New Roman" w:cs="Times New Roman"/>
          <w:sz w:val="24"/>
          <w:szCs w:val="24"/>
        </w:rPr>
        <w:t>,</w:t>
      </w:r>
      <w:r w:rsidR="00B17196" w:rsidRPr="00E8308F">
        <w:rPr>
          <w:rFonts w:ascii="Times New Roman" w:hAnsi="Times New Roman" w:cs="Times New Roman"/>
          <w:sz w:val="24"/>
          <w:szCs w:val="24"/>
        </w:rPr>
        <w:t xml:space="preserve"> considering the current rates of urbanisation in the country. Further challenges with this grant were raised during the deliberation o</w:t>
      </w:r>
      <w:r w:rsidR="004647A8" w:rsidRPr="00E8308F">
        <w:rPr>
          <w:rFonts w:ascii="Times New Roman" w:hAnsi="Times New Roman" w:cs="Times New Roman"/>
          <w:sz w:val="24"/>
          <w:szCs w:val="24"/>
        </w:rPr>
        <w:t>n</w:t>
      </w:r>
      <w:r w:rsidR="00B17196" w:rsidRPr="00E8308F">
        <w:rPr>
          <w:rFonts w:ascii="Times New Roman" w:hAnsi="Times New Roman" w:cs="Times New Roman"/>
          <w:sz w:val="24"/>
          <w:szCs w:val="24"/>
        </w:rPr>
        <w:t xml:space="preserve"> the 2015 Division of Revenue Bill. In its report t</w:t>
      </w:r>
      <w:r w:rsidR="004647A8" w:rsidRPr="00E8308F">
        <w:rPr>
          <w:rFonts w:ascii="Times New Roman" w:hAnsi="Times New Roman" w:cs="Times New Roman"/>
          <w:sz w:val="24"/>
          <w:szCs w:val="24"/>
        </w:rPr>
        <w:t xml:space="preserve">he Committee recommended that, </w:t>
      </w:r>
      <w:r w:rsidR="00B17196" w:rsidRPr="00E8308F">
        <w:rPr>
          <w:rFonts w:ascii="Times New Roman" w:hAnsi="Times New Roman" w:cs="Times New Roman"/>
          <w:sz w:val="24"/>
          <w:szCs w:val="24"/>
        </w:rPr>
        <w:t xml:space="preserve">within </w:t>
      </w:r>
      <w:r w:rsidR="004647A8" w:rsidRPr="00E8308F">
        <w:rPr>
          <w:rFonts w:ascii="Times New Roman" w:hAnsi="Times New Roman" w:cs="Times New Roman"/>
          <w:sz w:val="24"/>
          <w:szCs w:val="24"/>
        </w:rPr>
        <w:t>90</w:t>
      </w:r>
      <w:r w:rsidR="00B17196" w:rsidRPr="00E8308F">
        <w:rPr>
          <w:rFonts w:ascii="Times New Roman" w:hAnsi="Times New Roman" w:cs="Times New Roman"/>
          <w:sz w:val="24"/>
          <w:szCs w:val="24"/>
        </w:rPr>
        <w:t xml:space="preserve"> days after the adoption of the 2015 Division of Revenue Bill Report, the National Treasury should facilitate a process whereby stakeholders can interact in order to resolve the outstanding issues relating to both </w:t>
      </w:r>
      <w:r w:rsidR="004647A8" w:rsidRPr="00E8308F">
        <w:rPr>
          <w:rFonts w:ascii="Times New Roman" w:hAnsi="Times New Roman" w:cs="Times New Roman"/>
          <w:sz w:val="24"/>
          <w:szCs w:val="24"/>
        </w:rPr>
        <w:t xml:space="preserve">the </w:t>
      </w:r>
      <w:r w:rsidR="00B17196" w:rsidRPr="00E8308F">
        <w:rPr>
          <w:rFonts w:ascii="Times New Roman" w:hAnsi="Times New Roman" w:cs="Times New Roman"/>
          <w:sz w:val="24"/>
          <w:szCs w:val="24"/>
        </w:rPr>
        <w:t xml:space="preserve">Human Settlements Development Grant and the Municipal </w:t>
      </w:r>
      <w:r w:rsidR="001C35F3" w:rsidRPr="00E8308F">
        <w:rPr>
          <w:rFonts w:ascii="Times New Roman" w:hAnsi="Times New Roman" w:cs="Times New Roman"/>
          <w:sz w:val="24"/>
          <w:szCs w:val="24"/>
        </w:rPr>
        <w:t xml:space="preserve">Human </w:t>
      </w:r>
      <w:r w:rsidR="00B17196" w:rsidRPr="00E8308F">
        <w:rPr>
          <w:rFonts w:ascii="Times New Roman" w:hAnsi="Times New Roman" w:cs="Times New Roman"/>
          <w:sz w:val="24"/>
          <w:szCs w:val="24"/>
        </w:rPr>
        <w:t>Settlements Capacity Grant. Such stakeholders might include National Treasury, S</w:t>
      </w:r>
      <w:r w:rsidR="004647A8" w:rsidRPr="00E8308F">
        <w:rPr>
          <w:rFonts w:ascii="Times New Roman" w:hAnsi="Times New Roman" w:cs="Times New Roman"/>
          <w:sz w:val="24"/>
          <w:szCs w:val="24"/>
        </w:rPr>
        <w:t>alga</w:t>
      </w:r>
      <w:r w:rsidR="00B17196" w:rsidRPr="00E8308F">
        <w:rPr>
          <w:rFonts w:ascii="Times New Roman" w:hAnsi="Times New Roman" w:cs="Times New Roman"/>
          <w:sz w:val="24"/>
          <w:szCs w:val="24"/>
        </w:rPr>
        <w:t xml:space="preserve">, </w:t>
      </w:r>
      <w:r w:rsidR="004647A8" w:rsidRPr="00E8308F">
        <w:rPr>
          <w:rFonts w:ascii="Times New Roman" w:hAnsi="Times New Roman" w:cs="Times New Roman"/>
          <w:sz w:val="24"/>
          <w:szCs w:val="24"/>
        </w:rPr>
        <w:t xml:space="preserve">the </w:t>
      </w:r>
      <w:r w:rsidR="00B17196" w:rsidRPr="00E8308F">
        <w:rPr>
          <w:rFonts w:ascii="Times New Roman" w:hAnsi="Times New Roman" w:cs="Times New Roman"/>
          <w:sz w:val="24"/>
          <w:szCs w:val="24"/>
        </w:rPr>
        <w:t xml:space="preserve">Department of Human Settlements and </w:t>
      </w:r>
      <w:r w:rsidR="004647A8" w:rsidRPr="00E8308F">
        <w:rPr>
          <w:rFonts w:ascii="Times New Roman" w:hAnsi="Times New Roman" w:cs="Times New Roman"/>
          <w:sz w:val="24"/>
          <w:szCs w:val="24"/>
        </w:rPr>
        <w:t xml:space="preserve">the </w:t>
      </w:r>
      <w:r w:rsidR="00B17196" w:rsidRPr="00E8308F">
        <w:rPr>
          <w:rFonts w:ascii="Times New Roman" w:hAnsi="Times New Roman" w:cs="Times New Roman"/>
          <w:sz w:val="24"/>
          <w:szCs w:val="24"/>
        </w:rPr>
        <w:t xml:space="preserve">FFC. </w:t>
      </w:r>
    </w:p>
    <w:p w14:paraId="6EB0F01D" w14:textId="5DA01745" w:rsidR="00B17196" w:rsidRPr="00E8308F" w:rsidRDefault="009F3EE0" w:rsidP="00B17196">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4.5</w:t>
      </w:r>
      <w:r w:rsidR="00B17196" w:rsidRPr="00E8308F">
        <w:rPr>
          <w:rFonts w:ascii="Times New Roman" w:hAnsi="Times New Roman" w:cs="Times New Roman"/>
          <w:sz w:val="24"/>
          <w:szCs w:val="24"/>
        </w:rPr>
        <w:tab/>
        <w:t xml:space="preserve">The Committee takes note of the concerns raised by </w:t>
      </w:r>
      <w:r w:rsidR="0014427B" w:rsidRPr="00E8308F">
        <w:rPr>
          <w:rFonts w:ascii="Times New Roman" w:hAnsi="Times New Roman" w:cs="Times New Roman"/>
          <w:sz w:val="24"/>
          <w:szCs w:val="24"/>
        </w:rPr>
        <w:t xml:space="preserve">the </w:t>
      </w:r>
      <w:r w:rsidR="00B17196" w:rsidRPr="00E8308F">
        <w:rPr>
          <w:rFonts w:ascii="Times New Roman" w:hAnsi="Times New Roman" w:cs="Times New Roman"/>
          <w:sz w:val="24"/>
          <w:szCs w:val="24"/>
        </w:rPr>
        <w:t>South African Local Government Association with regard to what it calls E</w:t>
      </w:r>
      <w:r w:rsidR="00047AAC" w:rsidRPr="00E8308F">
        <w:rPr>
          <w:rFonts w:ascii="Times New Roman" w:hAnsi="Times New Roman" w:cs="Times New Roman"/>
          <w:sz w:val="24"/>
          <w:szCs w:val="24"/>
        </w:rPr>
        <w:t>skom</w:t>
      </w:r>
      <w:r w:rsidR="00B17196" w:rsidRPr="00E8308F">
        <w:rPr>
          <w:rFonts w:ascii="Times New Roman" w:hAnsi="Times New Roman" w:cs="Times New Roman"/>
          <w:sz w:val="24"/>
          <w:szCs w:val="24"/>
        </w:rPr>
        <w:t>’s untenable business practices.</w:t>
      </w:r>
    </w:p>
    <w:p w14:paraId="14F86839" w14:textId="6BAF3EB0" w:rsidR="00B17196" w:rsidRPr="00E8308F" w:rsidRDefault="009F3EE0" w:rsidP="00B17196">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4</w:t>
      </w:r>
      <w:r w:rsidR="008230D4" w:rsidRPr="00E8308F">
        <w:rPr>
          <w:rFonts w:ascii="Times New Roman" w:hAnsi="Times New Roman" w:cs="Times New Roman"/>
          <w:sz w:val="24"/>
          <w:szCs w:val="24"/>
        </w:rPr>
        <w:t>.6</w:t>
      </w:r>
      <w:r w:rsidR="008230D4" w:rsidRPr="00E8308F">
        <w:rPr>
          <w:rFonts w:ascii="Times New Roman" w:hAnsi="Times New Roman" w:cs="Times New Roman"/>
          <w:sz w:val="24"/>
          <w:szCs w:val="24"/>
        </w:rPr>
        <w:tab/>
      </w:r>
      <w:r w:rsidR="00B17196" w:rsidRPr="00E8308F">
        <w:rPr>
          <w:rFonts w:ascii="Times New Roman" w:hAnsi="Times New Roman" w:cs="Times New Roman"/>
          <w:sz w:val="24"/>
          <w:szCs w:val="24"/>
        </w:rPr>
        <w:t>The Committee takes note of what is perceived as endless changes to health conditional grants as well as the possible unintended consequences thereof. The Committee will</w:t>
      </w:r>
      <w:r w:rsidR="0033130B" w:rsidRPr="00E8308F">
        <w:rPr>
          <w:rFonts w:ascii="Times New Roman" w:hAnsi="Times New Roman" w:cs="Times New Roman"/>
          <w:sz w:val="24"/>
          <w:szCs w:val="24"/>
        </w:rPr>
        <w:t xml:space="preserve"> continue to</w:t>
      </w:r>
      <w:r w:rsidR="00B17196" w:rsidRPr="00E8308F">
        <w:rPr>
          <w:rFonts w:ascii="Times New Roman" w:hAnsi="Times New Roman" w:cs="Times New Roman"/>
          <w:sz w:val="24"/>
          <w:szCs w:val="24"/>
        </w:rPr>
        <w:t xml:space="preserve"> moni</w:t>
      </w:r>
      <w:r w:rsidR="0014427B" w:rsidRPr="00E8308F">
        <w:rPr>
          <w:rFonts w:ascii="Times New Roman" w:hAnsi="Times New Roman" w:cs="Times New Roman"/>
          <w:sz w:val="24"/>
          <w:szCs w:val="24"/>
        </w:rPr>
        <w:t>tor both the financial and non-</w:t>
      </w:r>
      <w:r w:rsidR="00B17196" w:rsidRPr="00E8308F">
        <w:rPr>
          <w:rFonts w:ascii="Times New Roman" w:hAnsi="Times New Roman" w:cs="Times New Roman"/>
          <w:sz w:val="24"/>
          <w:szCs w:val="24"/>
        </w:rPr>
        <w:t>financial performance of the health conditional grants on a regular basis.</w:t>
      </w:r>
    </w:p>
    <w:p w14:paraId="18C30489" w14:textId="6291B698" w:rsidR="00B17196" w:rsidRPr="00E8308F" w:rsidRDefault="009F3EE0" w:rsidP="00B17196">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lastRenderedPageBreak/>
        <w:t>4</w:t>
      </w:r>
      <w:r w:rsidR="008230D4" w:rsidRPr="00E8308F">
        <w:rPr>
          <w:rFonts w:ascii="Times New Roman" w:hAnsi="Times New Roman" w:cs="Times New Roman"/>
          <w:sz w:val="24"/>
          <w:szCs w:val="24"/>
        </w:rPr>
        <w:t>.7</w:t>
      </w:r>
      <w:r w:rsidR="00B17196" w:rsidRPr="00E8308F">
        <w:rPr>
          <w:rFonts w:ascii="Times New Roman" w:hAnsi="Times New Roman" w:cs="Times New Roman"/>
          <w:sz w:val="24"/>
          <w:szCs w:val="24"/>
        </w:rPr>
        <w:tab/>
        <w:t xml:space="preserve">The Committee takes note of Ms Nxumalo’s call for government to prioritise diabetic programmes as well as the need to address congestions experienced </w:t>
      </w:r>
      <w:r w:rsidR="003D7783" w:rsidRPr="00E8308F">
        <w:rPr>
          <w:rFonts w:ascii="Times New Roman" w:hAnsi="Times New Roman" w:cs="Times New Roman"/>
          <w:sz w:val="24"/>
          <w:szCs w:val="24"/>
        </w:rPr>
        <w:t>on</w:t>
      </w:r>
      <w:r w:rsidR="00B17196" w:rsidRPr="00E8308F">
        <w:rPr>
          <w:rFonts w:ascii="Times New Roman" w:hAnsi="Times New Roman" w:cs="Times New Roman"/>
          <w:sz w:val="24"/>
          <w:szCs w:val="24"/>
        </w:rPr>
        <w:t xml:space="preserve"> </w:t>
      </w:r>
      <w:r w:rsidR="003D7783" w:rsidRPr="00E8308F">
        <w:rPr>
          <w:rFonts w:ascii="Times New Roman" w:hAnsi="Times New Roman" w:cs="Times New Roman"/>
          <w:sz w:val="24"/>
          <w:szCs w:val="24"/>
        </w:rPr>
        <w:t xml:space="preserve">the </w:t>
      </w:r>
      <w:r w:rsidR="00B17196" w:rsidRPr="00E8308F">
        <w:rPr>
          <w:rFonts w:ascii="Times New Roman" w:hAnsi="Times New Roman" w:cs="Times New Roman"/>
          <w:sz w:val="24"/>
          <w:szCs w:val="24"/>
        </w:rPr>
        <w:t>Metro Rail</w:t>
      </w:r>
      <w:r w:rsidR="003D7783" w:rsidRPr="00E8308F">
        <w:rPr>
          <w:rFonts w:ascii="Times New Roman" w:hAnsi="Times New Roman" w:cs="Times New Roman"/>
          <w:sz w:val="24"/>
          <w:szCs w:val="24"/>
        </w:rPr>
        <w:t xml:space="preserve"> lines</w:t>
      </w:r>
      <w:r w:rsidR="00B17196" w:rsidRPr="00E8308F">
        <w:rPr>
          <w:rFonts w:ascii="Times New Roman" w:hAnsi="Times New Roman" w:cs="Times New Roman"/>
          <w:sz w:val="24"/>
          <w:szCs w:val="24"/>
        </w:rPr>
        <w:t xml:space="preserve"> </w:t>
      </w:r>
      <w:r w:rsidR="003D7783" w:rsidRPr="00E8308F">
        <w:rPr>
          <w:rFonts w:ascii="Times New Roman" w:hAnsi="Times New Roman" w:cs="Times New Roman"/>
          <w:sz w:val="24"/>
          <w:szCs w:val="24"/>
        </w:rPr>
        <w:t xml:space="preserve">at </w:t>
      </w:r>
      <w:r w:rsidR="00B17196" w:rsidRPr="00E8308F">
        <w:rPr>
          <w:rFonts w:ascii="Times New Roman" w:hAnsi="Times New Roman" w:cs="Times New Roman"/>
          <w:sz w:val="24"/>
          <w:szCs w:val="24"/>
        </w:rPr>
        <w:t>De Wildt and Mabopane.</w:t>
      </w:r>
    </w:p>
    <w:p w14:paraId="0C91CD98" w14:textId="494D4576" w:rsidR="00B17196" w:rsidRPr="00E8308F" w:rsidRDefault="009F3EE0" w:rsidP="00B17196">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4.8</w:t>
      </w:r>
      <w:r w:rsidRPr="00E8308F">
        <w:rPr>
          <w:rFonts w:ascii="Times New Roman" w:hAnsi="Times New Roman" w:cs="Times New Roman"/>
          <w:sz w:val="24"/>
          <w:szCs w:val="24"/>
        </w:rPr>
        <w:tab/>
      </w:r>
      <w:r w:rsidR="00B17196" w:rsidRPr="00E8308F">
        <w:rPr>
          <w:rFonts w:ascii="Times New Roman" w:hAnsi="Times New Roman" w:cs="Times New Roman"/>
          <w:sz w:val="24"/>
          <w:szCs w:val="24"/>
        </w:rPr>
        <w:t xml:space="preserve">The Committee takes note of section 21(2) of the Bill that </w:t>
      </w:r>
      <w:r w:rsidR="00092A03" w:rsidRPr="00E8308F">
        <w:rPr>
          <w:rFonts w:ascii="Times New Roman" w:hAnsi="Times New Roman" w:cs="Times New Roman"/>
          <w:sz w:val="24"/>
          <w:szCs w:val="24"/>
        </w:rPr>
        <w:t>is aimed</w:t>
      </w:r>
      <w:r w:rsidR="00B17196" w:rsidRPr="00E8308F">
        <w:rPr>
          <w:rFonts w:ascii="Times New Roman" w:hAnsi="Times New Roman" w:cs="Times New Roman"/>
          <w:sz w:val="24"/>
          <w:szCs w:val="24"/>
        </w:rPr>
        <w:t xml:space="preserve"> at ensuring compliance with the procurement procedures by municipalities</w:t>
      </w:r>
    </w:p>
    <w:p w14:paraId="0296C1F5" w14:textId="77777777" w:rsidR="00EA66C0" w:rsidRPr="00E8308F" w:rsidRDefault="00EA66C0" w:rsidP="005E1DF0">
      <w:pPr>
        <w:autoSpaceDE w:val="0"/>
        <w:autoSpaceDN w:val="0"/>
        <w:adjustRightInd w:val="0"/>
        <w:spacing w:after="0" w:line="360" w:lineRule="auto"/>
        <w:jc w:val="both"/>
        <w:rPr>
          <w:rFonts w:ascii="Times New Roman" w:hAnsi="Times New Roman" w:cs="Times New Roman"/>
          <w:sz w:val="24"/>
          <w:szCs w:val="24"/>
        </w:rPr>
      </w:pPr>
    </w:p>
    <w:p w14:paraId="6C9B7292" w14:textId="77777777" w:rsidR="006B6350" w:rsidRPr="00E8308F" w:rsidRDefault="006B6350" w:rsidP="005E1DF0">
      <w:pPr>
        <w:pStyle w:val="ListParagraph"/>
        <w:numPr>
          <w:ilvl w:val="0"/>
          <w:numId w:val="8"/>
        </w:numPr>
        <w:autoSpaceDE w:val="0"/>
        <w:autoSpaceDN w:val="0"/>
        <w:adjustRightInd w:val="0"/>
        <w:spacing w:after="0" w:line="360" w:lineRule="auto"/>
        <w:jc w:val="both"/>
        <w:rPr>
          <w:rFonts w:ascii="Times New Roman" w:hAnsi="Times New Roman" w:cs="Times New Roman"/>
          <w:b/>
          <w:sz w:val="24"/>
          <w:szCs w:val="24"/>
        </w:rPr>
      </w:pPr>
      <w:r w:rsidRPr="00E8308F">
        <w:rPr>
          <w:rFonts w:ascii="Times New Roman" w:hAnsi="Times New Roman" w:cs="Times New Roman"/>
          <w:b/>
          <w:sz w:val="24"/>
          <w:szCs w:val="24"/>
        </w:rPr>
        <w:t>Provincial Mandates</w:t>
      </w:r>
    </w:p>
    <w:p w14:paraId="22874F71" w14:textId="77777777" w:rsidR="006B6350" w:rsidRPr="00E8308F" w:rsidRDefault="006B6350" w:rsidP="005E1DF0">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In compliance with Section 7(b) of the Mandating Procedure of Provinces Act (Act 52 of 2008), provinces were required to submit negotiating and final mandates. The provinces submitted mandates as follows:</w:t>
      </w:r>
    </w:p>
    <w:p w14:paraId="3BFF6AF5" w14:textId="77777777" w:rsidR="006B6350" w:rsidRPr="00E8308F" w:rsidRDefault="006B6350" w:rsidP="005E1DF0">
      <w:pPr>
        <w:autoSpaceDE w:val="0"/>
        <w:autoSpaceDN w:val="0"/>
        <w:adjustRightInd w:val="0"/>
        <w:spacing w:after="0" w:line="360" w:lineRule="auto"/>
        <w:jc w:val="both"/>
        <w:rPr>
          <w:rFonts w:ascii="Times New Roman" w:hAnsi="Times New Roman" w:cs="Times New Roman"/>
          <w:sz w:val="24"/>
          <w:szCs w:val="24"/>
        </w:rPr>
      </w:pPr>
    </w:p>
    <w:p w14:paraId="50B708BA" w14:textId="77777777" w:rsidR="006B6350" w:rsidRPr="00E8308F" w:rsidRDefault="006B6350" w:rsidP="005E1DF0">
      <w:pPr>
        <w:pStyle w:val="ListParagraph"/>
        <w:numPr>
          <w:ilvl w:val="1"/>
          <w:numId w:val="9"/>
        </w:numPr>
        <w:autoSpaceDE w:val="0"/>
        <w:autoSpaceDN w:val="0"/>
        <w:adjustRightInd w:val="0"/>
        <w:spacing w:after="0" w:line="360" w:lineRule="auto"/>
        <w:jc w:val="both"/>
        <w:rPr>
          <w:rFonts w:ascii="Times New Roman" w:hAnsi="Times New Roman" w:cs="Times New Roman"/>
          <w:b/>
          <w:sz w:val="24"/>
          <w:szCs w:val="24"/>
        </w:rPr>
      </w:pPr>
      <w:r w:rsidRPr="00E8308F">
        <w:rPr>
          <w:rFonts w:ascii="Times New Roman" w:hAnsi="Times New Roman" w:cs="Times New Roman"/>
          <w:b/>
          <w:sz w:val="24"/>
          <w:szCs w:val="24"/>
        </w:rPr>
        <w:t>Negotiating Mandates</w:t>
      </w:r>
    </w:p>
    <w:p w14:paraId="4C958DC7" w14:textId="77777777" w:rsidR="00DB7CF9" w:rsidRPr="00E8308F" w:rsidRDefault="00DB7CF9" w:rsidP="00DB7CF9">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5.1.1 Eastern Cape was in favour of the Bill.</w:t>
      </w:r>
    </w:p>
    <w:p w14:paraId="206CE955" w14:textId="77777777" w:rsidR="00DB7CF9" w:rsidRPr="00E8308F" w:rsidRDefault="00DB7CF9" w:rsidP="00DB7CF9">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5.1.2 Free State was in favour of the Bill and made recommendations.</w:t>
      </w:r>
    </w:p>
    <w:p w14:paraId="0D4013C9" w14:textId="77777777" w:rsidR="00DB7CF9" w:rsidRPr="00E8308F" w:rsidRDefault="00DB7CF9" w:rsidP="00DB7CF9">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5.1.3 Gauteng was in favour of the Bill and made recommendations.</w:t>
      </w:r>
    </w:p>
    <w:p w14:paraId="6E43B872" w14:textId="77777777" w:rsidR="00DB7CF9" w:rsidRPr="00E8308F" w:rsidRDefault="00DB7CF9" w:rsidP="00DB7CF9">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5.1.4 KwaZulu-Natal supported the Bill.</w:t>
      </w:r>
    </w:p>
    <w:p w14:paraId="3707D09F" w14:textId="77777777" w:rsidR="00DB7CF9" w:rsidRPr="00E8308F" w:rsidRDefault="00DB7CF9" w:rsidP="00DB7CF9">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5.1.5 Limpopo was in favour of the Bill and made recommendations.</w:t>
      </w:r>
    </w:p>
    <w:p w14:paraId="41DB2A1F" w14:textId="77777777" w:rsidR="00DB7CF9" w:rsidRPr="00E8308F" w:rsidRDefault="00DB7CF9" w:rsidP="00DB7CF9">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5.1.6 Mpumalanga was in favour of the Bill and made a recommendation.</w:t>
      </w:r>
    </w:p>
    <w:p w14:paraId="0FEBB03F" w14:textId="77777777" w:rsidR="00DB7CF9" w:rsidRPr="00E8308F" w:rsidRDefault="00DB7CF9" w:rsidP="00DB7CF9">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5.1.7 Northern Cape supported the Bill and made a comment.</w:t>
      </w:r>
    </w:p>
    <w:p w14:paraId="5FD51137" w14:textId="77777777" w:rsidR="00DB7CF9" w:rsidRPr="00E8308F" w:rsidRDefault="00DB7CF9" w:rsidP="00DB7CF9">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5.1.8 North West was in favour of the Bill and made recommendations.</w:t>
      </w:r>
    </w:p>
    <w:p w14:paraId="0C024AE4" w14:textId="77777777" w:rsidR="00DB7CF9" w:rsidRPr="00E8308F" w:rsidRDefault="00DB7CF9" w:rsidP="00DB7CF9">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5.1.9 Western Cape supported the Bill and made a recommendation.</w:t>
      </w:r>
    </w:p>
    <w:p w14:paraId="442D0EAF" w14:textId="77777777" w:rsidR="006B6350" w:rsidRPr="00E8308F" w:rsidRDefault="006B6350" w:rsidP="005E1DF0">
      <w:pPr>
        <w:autoSpaceDE w:val="0"/>
        <w:autoSpaceDN w:val="0"/>
        <w:adjustRightInd w:val="0"/>
        <w:spacing w:after="0" w:line="360" w:lineRule="auto"/>
        <w:jc w:val="both"/>
        <w:rPr>
          <w:rFonts w:ascii="Times New Roman" w:hAnsi="Times New Roman" w:cs="Times New Roman"/>
          <w:sz w:val="24"/>
          <w:szCs w:val="24"/>
        </w:rPr>
      </w:pPr>
    </w:p>
    <w:p w14:paraId="0F9932EF" w14:textId="77777777" w:rsidR="006B6350" w:rsidRPr="00E8308F" w:rsidRDefault="006B6350" w:rsidP="005E1DF0">
      <w:pPr>
        <w:autoSpaceDE w:val="0"/>
        <w:autoSpaceDN w:val="0"/>
        <w:adjustRightInd w:val="0"/>
        <w:spacing w:after="0" w:line="360" w:lineRule="auto"/>
        <w:jc w:val="both"/>
        <w:rPr>
          <w:rFonts w:ascii="Times New Roman" w:hAnsi="Times New Roman" w:cs="Times New Roman"/>
          <w:b/>
          <w:sz w:val="24"/>
          <w:szCs w:val="24"/>
        </w:rPr>
      </w:pPr>
      <w:r w:rsidRPr="00E8308F">
        <w:rPr>
          <w:rFonts w:ascii="Times New Roman" w:hAnsi="Times New Roman" w:cs="Times New Roman"/>
          <w:b/>
          <w:sz w:val="24"/>
          <w:szCs w:val="24"/>
        </w:rPr>
        <w:t>5.2 Final Mandates</w:t>
      </w:r>
    </w:p>
    <w:p w14:paraId="55ADDB37" w14:textId="19AACEA8" w:rsidR="00BE3264" w:rsidRPr="00E8308F" w:rsidRDefault="006B6350" w:rsidP="005E1DF0">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5.2.</w:t>
      </w:r>
      <w:r w:rsidR="00B306F0" w:rsidRPr="00E8308F">
        <w:rPr>
          <w:rFonts w:ascii="Times New Roman" w:hAnsi="Times New Roman" w:cs="Times New Roman"/>
          <w:sz w:val="24"/>
          <w:szCs w:val="24"/>
        </w:rPr>
        <w:t>1</w:t>
      </w:r>
      <w:r w:rsidRPr="00E8308F">
        <w:rPr>
          <w:rFonts w:ascii="Times New Roman" w:hAnsi="Times New Roman" w:cs="Times New Roman"/>
          <w:sz w:val="24"/>
          <w:szCs w:val="24"/>
        </w:rPr>
        <w:t xml:space="preserve"> </w:t>
      </w:r>
      <w:r w:rsidR="00BE3264" w:rsidRPr="00E8308F">
        <w:rPr>
          <w:rFonts w:ascii="Times New Roman" w:hAnsi="Times New Roman" w:cs="Times New Roman"/>
          <w:sz w:val="24"/>
          <w:szCs w:val="24"/>
        </w:rPr>
        <w:t>Eastern Cape</w:t>
      </w:r>
      <w:r w:rsidR="00E83480" w:rsidRPr="00E8308F">
        <w:rPr>
          <w:rFonts w:ascii="Times New Roman" w:hAnsi="Times New Roman" w:cs="Times New Roman"/>
          <w:sz w:val="24"/>
          <w:szCs w:val="24"/>
        </w:rPr>
        <w:t xml:space="preserve"> was in favour of the Bill.</w:t>
      </w:r>
    </w:p>
    <w:p w14:paraId="09BFA46E" w14:textId="58C30B58" w:rsidR="006B6350" w:rsidRPr="00E8308F" w:rsidRDefault="00BE3264" w:rsidP="005E1DF0">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 xml:space="preserve">5.2.2 </w:t>
      </w:r>
      <w:r w:rsidR="006B6350" w:rsidRPr="00E8308F">
        <w:rPr>
          <w:rFonts w:ascii="Times New Roman" w:hAnsi="Times New Roman" w:cs="Times New Roman"/>
          <w:sz w:val="24"/>
          <w:szCs w:val="24"/>
        </w:rPr>
        <w:t>Free State</w:t>
      </w:r>
      <w:r w:rsidR="00B306F0" w:rsidRPr="00E8308F">
        <w:rPr>
          <w:rFonts w:ascii="Times New Roman" w:hAnsi="Times New Roman" w:cs="Times New Roman"/>
          <w:sz w:val="24"/>
          <w:szCs w:val="24"/>
        </w:rPr>
        <w:t xml:space="preserve"> </w:t>
      </w:r>
      <w:r w:rsidR="00E83480" w:rsidRPr="00E8308F">
        <w:rPr>
          <w:rFonts w:ascii="Times New Roman" w:hAnsi="Times New Roman" w:cs="Times New Roman"/>
          <w:sz w:val="24"/>
          <w:szCs w:val="24"/>
        </w:rPr>
        <w:t>did not submit a final mandate in time for the meeting.</w:t>
      </w:r>
    </w:p>
    <w:p w14:paraId="1813B31B" w14:textId="0D7386F3" w:rsidR="006B6350" w:rsidRPr="00E8308F" w:rsidRDefault="00BE3264" w:rsidP="005E1DF0">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 xml:space="preserve">5.2.3 </w:t>
      </w:r>
      <w:r w:rsidR="006B6350" w:rsidRPr="00E8308F">
        <w:rPr>
          <w:rFonts w:ascii="Times New Roman" w:hAnsi="Times New Roman" w:cs="Times New Roman"/>
          <w:sz w:val="24"/>
          <w:szCs w:val="24"/>
        </w:rPr>
        <w:t>Gauteng</w:t>
      </w:r>
      <w:r w:rsidR="00B306F0" w:rsidRPr="00E8308F">
        <w:rPr>
          <w:rFonts w:ascii="Times New Roman" w:hAnsi="Times New Roman" w:cs="Times New Roman"/>
          <w:sz w:val="24"/>
          <w:szCs w:val="24"/>
        </w:rPr>
        <w:t xml:space="preserve"> </w:t>
      </w:r>
      <w:r w:rsidR="00E83480" w:rsidRPr="00E8308F">
        <w:rPr>
          <w:rFonts w:ascii="Times New Roman" w:hAnsi="Times New Roman" w:cs="Times New Roman"/>
          <w:sz w:val="24"/>
          <w:szCs w:val="24"/>
        </w:rPr>
        <w:t>was in favour of the Bill.</w:t>
      </w:r>
    </w:p>
    <w:p w14:paraId="46CACD8D" w14:textId="240CD08D" w:rsidR="006B6350" w:rsidRPr="00E8308F" w:rsidRDefault="00BE3264" w:rsidP="005E1DF0">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 xml:space="preserve">5.2.4 </w:t>
      </w:r>
      <w:r w:rsidR="006B6350" w:rsidRPr="00E8308F">
        <w:rPr>
          <w:rFonts w:ascii="Times New Roman" w:hAnsi="Times New Roman" w:cs="Times New Roman"/>
          <w:sz w:val="24"/>
          <w:szCs w:val="24"/>
        </w:rPr>
        <w:t>KwaZulu-Natal</w:t>
      </w:r>
      <w:r w:rsidR="00B306F0" w:rsidRPr="00E8308F">
        <w:rPr>
          <w:rFonts w:ascii="Times New Roman" w:hAnsi="Times New Roman" w:cs="Times New Roman"/>
          <w:sz w:val="24"/>
          <w:szCs w:val="24"/>
        </w:rPr>
        <w:t xml:space="preserve"> </w:t>
      </w:r>
      <w:r w:rsidR="00E83480" w:rsidRPr="00E8308F">
        <w:rPr>
          <w:rFonts w:ascii="Times New Roman" w:hAnsi="Times New Roman" w:cs="Times New Roman"/>
          <w:sz w:val="24"/>
          <w:szCs w:val="24"/>
        </w:rPr>
        <w:t>supported the Bill.</w:t>
      </w:r>
    </w:p>
    <w:p w14:paraId="6D3C83A5" w14:textId="4D9725E1" w:rsidR="006B6350" w:rsidRPr="00E8308F" w:rsidRDefault="00BE3264" w:rsidP="005E1DF0">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 xml:space="preserve">5.2.5 </w:t>
      </w:r>
      <w:r w:rsidR="006B6350" w:rsidRPr="00E8308F">
        <w:rPr>
          <w:rFonts w:ascii="Times New Roman" w:hAnsi="Times New Roman" w:cs="Times New Roman"/>
          <w:sz w:val="24"/>
          <w:szCs w:val="24"/>
        </w:rPr>
        <w:t>Limpopo</w:t>
      </w:r>
      <w:r w:rsidR="00B306F0" w:rsidRPr="00E8308F">
        <w:rPr>
          <w:rFonts w:ascii="Times New Roman" w:hAnsi="Times New Roman" w:cs="Times New Roman"/>
          <w:sz w:val="24"/>
          <w:szCs w:val="24"/>
        </w:rPr>
        <w:t xml:space="preserve"> </w:t>
      </w:r>
      <w:r w:rsidR="00E83480" w:rsidRPr="00E8308F">
        <w:rPr>
          <w:rFonts w:ascii="Times New Roman" w:hAnsi="Times New Roman" w:cs="Times New Roman"/>
          <w:sz w:val="24"/>
          <w:szCs w:val="24"/>
        </w:rPr>
        <w:t>did not submit a final mandate in time for the meeting.</w:t>
      </w:r>
    </w:p>
    <w:p w14:paraId="45934096" w14:textId="3A950CB1" w:rsidR="006B6350" w:rsidRPr="00E8308F" w:rsidRDefault="00BE3264" w:rsidP="005E1DF0">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 xml:space="preserve">5.2.6 </w:t>
      </w:r>
      <w:r w:rsidR="006B6350" w:rsidRPr="00E8308F">
        <w:rPr>
          <w:rFonts w:ascii="Times New Roman" w:hAnsi="Times New Roman" w:cs="Times New Roman"/>
          <w:sz w:val="24"/>
          <w:szCs w:val="24"/>
        </w:rPr>
        <w:t>Mpumalanga</w:t>
      </w:r>
      <w:r w:rsidR="00B306F0" w:rsidRPr="00E8308F">
        <w:rPr>
          <w:rFonts w:ascii="Times New Roman" w:hAnsi="Times New Roman" w:cs="Times New Roman"/>
          <w:sz w:val="24"/>
          <w:szCs w:val="24"/>
        </w:rPr>
        <w:t xml:space="preserve"> </w:t>
      </w:r>
      <w:r w:rsidR="00E83480" w:rsidRPr="00E8308F">
        <w:rPr>
          <w:rFonts w:ascii="Times New Roman" w:hAnsi="Times New Roman" w:cs="Times New Roman"/>
          <w:sz w:val="24"/>
          <w:szCs w:val="24"/>
        </w:rPr>
        <w:t>was in favour of the Bill.</w:t>
      </w:r>
    </w:p>
    <w:p w14:paraId="3D2186D8" w14:textId="0314C7FC" w:rsidR="006B6350" w:rsidRPr="00E8308F" w:rsidRDefault="00BE3264" w:rsidP="005E1DF0">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 xml:space="preserve">5.2.7 </w:t>
      </w:r>
      <w:r w:rsidR="006B6350" w:rsidRPr="00E8308F">
        <w:rPr>
          <w:rFonts w:ascii="Times New Roman" w:hAnsi="Times New Roman" w:cs="Times New Roman"/>
          <w:sz w:val="24"/>
          <w:szCs w:val="24"/>
        </w:rPr>
        <w:t>Northern Cape</w:t>
      </w:r>
      <w:r w:rsidR="00B306F0" w:rsidRPr="00E8308F">
        <w:rPr>
          <w:rFonts w:ascii="Times New Roman" w:hAnsi="Times New Roman" w:cs="Times New Roman"/>
          <w:sz w:val="24"/>
          <w:szCs w:val="24"/>
        </w:rPr>
        <w:t xml:space="preserve"> </w:t>
      </w:r>
      <w:r w:rsidR="00E83480" w:rsidRPr="00E8308F">
        <w:rPr>
          <w:rFonts w:ascii="Times New Roman" w:hAnsi="Times New Roman" w:cs="Times New Roman"/>
          <w:sz w:val="24"/>
          <w:szCs w:val="24"/>
        </w:rPr>
        <w:t>supported the Bill.</w:t>
      </w:r>
    </w:p>
    <w:p w14:paraId="4A3EE9D4" w14:textId="4F48AE51" w:rsidR="006B6350" w:rsidRPr="00E8308F" w:rsidRDefault="00BE3264" w:rsidP="005E1DF0">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 xml:space="preserve">5.2.8 </w:t>
      </w:r>
      <w:r w:rsidR="006B6350" w:rsidRPr="00E8308F">
        <w:rPr>
          <w:rFonts w:ascii="Times New Roman" w:hAnsi="Times New Roman" w:cs="Times New Roman"/>
          <w:sz w:val="24"/>
          <w:szCs w:val="24"/>
        </w:rPr>
        <w:t>North West</w:t>
      </w:r>
      <w:r w:rsidR="00B306F0" w:rsidRPr="00E8308F">
        <w:rPr>
          <w:rFonts w:ascii="Times New Roman" w:hAnsi="Times New Roman" w:cs="Times New Roman"/>
          <w:sz w:val="24"/>
          <w:szCs w:val="24"/>
        </w:rPr>
        <w:t xml:space="preserve"> </w:t>
      </w:r>
      <w:r w:rsidR="00E83480" w:rsidRPr="00E8308F">
        <w:rPr>
          <w:rFonts w:ascii="Times New Roman" w:hAnsi="Times New Roman" w:cs="Times New Roman"/>
          <w:sz w:val="24"/>
          <w:szCs w:val="24"/>
        </w:rPr>
        <w:t>was in favour of the Bill.</w:t>
      </w:r>
    </w:p>
    <w:p w14:paraId="6A9D504A" w14:textId="325433DE" w:rsidR="006B6350" w:rsidRPr="00E8308F" w:rsidRDefault="00BE3264" w:rsidP="005E1DF0">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 xml:space="preserve">5.2.9 </w:t>
      </w:r>
      <w:r w:rsidR="006B6350" w:rsidRPr="00E8308F">
        <w:rPr>
          <w:rFonts w:ascii="Times New Roman" w:hAnsi="Times New Roman" w:cs="Times New Roman"/>
          <w:sz w:val="24"/>
          <w:szCs w:val="24"/>
        </w:rPr>
        <w:t>Western Cape</w:t>
      </w:r>
      <w:r w:rsidR="00B306F0" w:rsidRPr="00E8308F">
        <w:rPr>
          <w:rFonts w:ascii="Times New Roman" w:hAnsi="Times New Roman" w:cs="Times New Roman"/>
          <w:sz w:val="24"/>
          <w:szCs w:val="24"/>
        </w:rPr>
        <w:t xml:space="preserve"> </w:t>
      </w:r>
      <w:r w:rsidR="00E83480" w:rsidRPr="00E8308F">
        <w:rPr>
          <w:rFonts w:ascii="Times New Roman" w:hAnsi="Times New Roman" w:cs="Times New Roman"/>
          <w:sz w:val="24"/>
          <w:szCs w:val="24"/>
        </w:rPr>
        <w:t>supported the Bill.</w:t>
      </w:r>
    </w:p>
    <w:p w14:paraId="301E24C3" w14:textId="77777777" w:rsidR="00B306F0" w:rsidRPr="00E8308F" w:rsidRDefault="003E4066" w:rsidP="005E1DF0">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 xml:space="preserve"> </w:t>
      </w:r>
      <w:r w:rsidR="00B306F0" w:rsidRPr="00E8308F">
        <w:rPr>
          <w:rFonts w:ascii="Times New Roman" w:hAnsi="Times New Roman" w:cs="Times New Roman"/>
          <w:sz w:val="24"/>
          <w:szCs w:val="24"/>
        </w:rPr>
        <w:t xml:space="preserve"> </w:t>
      </w:r>
    </w:p>
    <w:p w14:paraId="0F752CAD" w14:textId="77777777" w:rsidR="001115B8" w:rsidRPr="00E8308F" w:rsidRDefault="00DE1074" w:rsidP="00A80106">
      <w:pPr>
        <w:pStyle w:val="ListParagraph"/>
        <w:numPr>
          <w:ilvl w:val="0"/>
          <w:numId w:val="9"/>
        </w:numPr>
        <w:autoSpaceDE w:val="0"/>
        <w:autoSpaceDN w:val="0"/>
        <w:adjustRightInd w:val="0"/>
        <w:spacing w:after="0" w:line="360" w:lineRule="auto"/>
        <w:jc w:val="both"/>
        <w:rPr>
          <w:rFonts w:ascii="Times New Roman" w:hAnsi="Times New Roman" w:cs="Times New Roman"/>
          <w:b/>
          <w:sz w:val="24"/>
          <w:szCs w:val="24"/>
        </w:rPr>
      </w:pPr>
      <w:r w:rsidRPr="00E8308F">
        <w:rPr>
          <w:rFonts w:ascii="Times New Roman" w:hAnsi="Times New Roman" w:cs="Times New Roman"/>
          <w:b/>
          <w:sz w:val="24"/>
          <w:szCs w:val="24"/>
        </w:rPr>
        <w:lastRenderedPageBreak/>
        <w:t>Recommendations</w:t>
      </w:r>
    </w:p>
    <w:p w14:paraId="1D3FA88A" w14:textId="542776A3" w:rsidR="0087628E" w:rsidRPr="00E8308F" w:rsidRDefault="0087628E" w:rsidP="008B086D">
      <w:pPr>
        <w:autoSpaceDE w:val="0"/>
        <w:autoSpaceDN w:val="0"/>
        <w:adjustRightInd w:val="0"/>
        <w:spacing w:after="0" w:line="360" w:lineRule="auto"/>
        <w:ind w:left="360" w:hanging="360"/>
        <w:jc w:val="both"/>
        <w:rPr>
          <w:rFonts w:ascii="Times New Roman" w:hAnsi="Times New Roman" w:cs="Times New Roman"/>
          <w:sz w:val="24"/>
          <w:szCs w:val="24"/>
        </w:rPr>
      </w:pPr>
      <w:r w:rsidRPr="00E8308F">
        <w:rPr>
          <w:rFonts w:ascii="Times New Roman" w:hAnsi="Times New Roman" w:cs="Times New Roman"/>
          <w:sz w:val="24"/>
          <w:szCs w:val="24"/>
        </w:rPr>
        <w:t>6.1</w:t>
      </w:r>
      <w:r w:rsidRPr="00E8308F">
        <w:rPr>
          <w:rFonts w:ascii="Times New Roman" w:hAnsi="Times New Roman" w:cs="Times New Roman"/>
          <w:sz w:val="24"/>
          <w:szCs w:val="24"/>
        </w:rPr>
        <w:tab/>
        <w:t xml:space="preserve">Both the Department of Monitoring and Evaluation as well as </w:t>
      </w:r>
      <w:r w:rsidR="008B086D" w:rsidRPr="00E8308F">
        <w:rPr>
          <w:rFonts w:ascii="Times New Roman" w:hAnsi="Times New Roman" w:cs="Times New Roman"/>
          <w:sz w:val="24"/>
          <w:szCs w:val="24"/>
        </w:rPr>
        <w:t xml:space="preserve">the </w:t>
      </w:r>
      <w:r w:rsidRPr="00E8308F">
        <w:rPr>
          <w:rFonts w:ascii="Times New Roman" w:hAnsi="Times New Roman" w:cs="Times New Roman"/>
          <w:sz w:val="24"/>
          <w:szCs w:val="24"/>
        </w:rPr>
        <w:t>Department of Public Service and Administration should</w:t>
      </w:r>
      <w:r w:rsidR="008B086D" w:rsidRPr="00E8308F">
        <w:rPr>
          <w:rFonts w:ascii="Times New Roman" w:hAnsi="Times New Roman" w:cs="Times New Roman"/>
          <w:sz w:val="24"/>
          <w:szCs w:val="24"/>
        </w:rPr>
        <w:t>,</w:t>
      </w:r>
      <w:r w:rsidRPr="00E8308F">
        <w:rPr>
          <w:rFonts w:ascii="Times New Roman" w:hAnsi="Times New Roman" w:cs="Times New Roman"/>
          <w:sz w:val="24"/>
          <w:szCs w:val="24"/>
        </w:rPr>
        <w:t xml:space="preserve"> within three months after adoption of this </w:t>
      </w:r>
      <w:r w:rsidR="00A5369C" w:rsidRPr="00E8308F">
        <w:rPr>
          <w:rFonts w:ascii="Times New Roman" w:hAnsi="Times New Roman" w:cs="Times New Roman"/>
          <w:sz w:val="24"/>
          <w:szCs w:val="24"/>
        </w:rPr>
        <w:t>R</w:t>
      </w:r>
      <w:r w:rsidRPr="00E8308F">
        <w:rPr>
          <w:rFonts w:ascii="Times New Roman" w:hAnsi="Times New Roman" w:cs="Times New Roman"/>
          <w:sz w:val="24"/>
          <w:szCs w:val="24"/>
        </w:rPr>
        <w:t>eport by the House, report to the Committee on monitoring measures they are applying to ensure that sector departments are capacitated.</w:t>
      </w:r>
    </w:p>
    <w:p w14:paraId="3AF1FD38" w14:textId="74AA6CB9" w:rsidR="0087628E" w:rsidRPr="00E8308F" w:rsidRDefault="0087628E" w:rsidP="008F24DE">
      <w:pPr>
        <w:autoSpaceDE w:val="0"/>
        <w:autoSpaceDN w:val="0"/>
        <w:adjustRightInd w:val="0"/>
        <w:spacing w:after="0" w:line="360" w:lineRule="auto"/>
        <w:ind w:left="360" w:hanging="360"/>
        <w:jc w:val="both"/>
        <w:rPr>
          <w:rFonts w:ascii="Times New Roman" w:hAnsi="Times New Roman" w:cs="Times New Roman"/>
          <w:sz w:val="24"/>
          <w:szCs w:val="24"/>
        </w:rPr>
      </w:pPr>
      <w:r w:rsidRPr="00E8308F">
        <w:rPr>
          <w:rFonts w:ascii="Times New Roman" w:hAnsi="Times New Roman" w:cs="Times New Roman"/>
          <w:sz w:val="24"/>
          <w:szCs w:val="24"/>
        </w:rPr>
        <w:t>6.2</w:t>
      </w:r>
      <w:r w:rsidRPr="00E8308F">
        <w:rPr>
          <w:rFonts w:ascii="Times New Roman" w:hAnsi="Times New Roman" w:cs="Times New Roman"/>
          <w:sz w:val="24"/>
          <w:szCs w:val="24"/>
        </w:rPr>
        <w:tab/>
        <w:t>The government in all spheres shoul</w:t>
      </w:r>
      <w:r w:rsidR="008B086D" w:rsidRPr="00E8308F">
        <w:rPr>
          <w:rFonts w:ascii="Times New Roman" w:hAnsi="Times New Roman" w:cs="Times New Roman"/>
          <w:sz w:val="24"/>
          <w:szCs w:val="24"/>
        </w:rPr>
        <w:t>d ensure that the proposed cost</w:t>
      </w:r>
      <w:r w:rsidRPr="00E8308F">
        <w:rPr>
          <w:rFonts w:ascii="Times New Roman" w:hAnsi="Times New Roman" w:cs="Times New Roman"/>
          <w:sz w:val="24"/>
          <w:szCs w:val="24"/>
        </w:rPr>
        <w:t xml:space="preserve"> cutting measures are also applied to mitigate any unintended consequences of the cuts in budget allocation baselines. </w:t>
      </w:r>
    </w:p>
    <w:p w14:paraId="708C3245" w14:textId="601E1510" w:rsidR="0087628E" w:rsidRPr="00E8308F" w:rsidRDefault="0087628E" w:rsidP="008B086D">
      <w:pPr>
        <w:autoSpaceDE w:val="0"/>
        <w:autoSpaceDN w:val="0"/>
        <w:adjustRightInd w:val="0"/>
        <w:spacing w:after="0" w:line="360" w:lineRule="auto"/>
        <w:ind w:left="360" w:hanging="360"/>
        <w:jc w:val="both"/>
        <w:rPr>
          <w:rFonts w:ascii="Times New Roman" w:hAnsi="Times New Roman" w:cs="Times New Roman"/>
          <w:sz w:val="24"/>
          <w:szCs w:val="24"/>
        </w:rPr>
      </w:pPr>
      <w:r w:rsidRPr="00E8308F">
        <w:rPr>
          <w:rFonts w:ascii="Times New Roman" w:hAnsi="Times New Roman" w:cs="Times New Roman"/>
          <w:sz w:val="24"/>
          <w:szCs w:val="24"/>
        </w:rPr>
        <w:t>6.</w:t>
      </w:r>
      <w:r w:rsidR="008F24DE" w:rsidRPr="00E8308F">
        <w:rPr>
          <w:rFonts w:ascii="Times New Roman" w:hAnsi="Times New Roman" w:cs="Times New Roman"/>
          <w:sz w:val="24"/>
          <w:szCs w:val="24"/>
        </w:rPr>
        <w:t>3</w:t>
      </w:r>
      <w:r w:rsidRPr="00E8308F">
        <w:rPr>
          <w:rFonts w:ascii="Times New Roman" w:hAnsi="Times New Roman" w:cs="Times New Roman"/>
          <w:sz w:val="24"/>
          <w:szCs w:val="24"/>
        </w:rPr>
        <w:tab/>
        <w:t>The National Treasury should report to the Committee</w:t>
      </w:r>
      <w:r w:rsidR="00A5369C" w:rsidRPr="00E8308F">
        <w:rPr>
          <w:rFonts w:ascii="Times New Roman" w:hAnsi="Times New Roman" w:cs="Times New Roman"/>
          <w:sz w:val="24"/>
          <w:szCs w:val="24"/>
        </w:rPr>
        <w:t>,</w:t>
      </w:r>
      <w:r w:rsidRPr="00E8308F">
        <w:rPr>
          <w:rFonts w:ascii="Times New Roman" w:hAnsi="Times New Roman" w:cs="Times New Roman"/>
          <w:sz w:val="24"/>
          <w:szCs w:val="24"/>
        </w:rPr>
        <w:t xml:space="preserve"> within three months after the adoption of this </w:t>
      </w:r>
      <w:r w:rsidR="00A5369C" w:rsidRPr="00E8308F">
        <w:rPr>
          <w:rFonts w:ascii="Times New Roman" w:hAnsi="Times New Roman" w:cs="Times New Roman"/>
          <w:sz w:val="24"/>
          <w:szCs w:val="24"/>
        </w:rPr>
        <w:t>R</w:t>
      </w:r>
      <w:r w:rsidRPr="00E8308F">
        <w:rPr>
          <w:rFonts w:ascii="Times New Roman" w:hAnsi="Times New Roman" w:cs="Times New Roman"/>
          <w:sz w:val="24"/>
          <w:szCs w:val="24"/>
        </w:rPr>
        <w:t xml:space="preserve">eport by the House, on any progress with regard to the facilitation process whereby stakeholders could interact in order to resolve the outstanding issues relating to both </w:t>
      </w:r>
      <w:r w:rsidR="00A5369C" w:rsidRPr="00E8308F">
        <w:rPr>
          <w:rFonts w:ascii="Times New Roman" w:hAnsi="Times New Roman" w:cs="Times New Roman"/>
          <w:sz w:val="24"/>
          <w:szCs w:val="24"/>
        </w:rPr>
        <w:t xml:space="preserve">the </w:t>
      </w:r>
      <w:r w:rsidRPr="00E8308F">
        <w:rPr>
          <w:rFonts w:ascii="Times New Roman" w:hAnsi="Times New Roman" w:cs="Times New Roman"/>
          <w:sz w:val="24"/>
          <w:szCs w:val="24"/>
        </w:rPr>
        <w:t xml:space="preserve">Human Settlements Development Grant and the Municipal </w:t>
      </w:r>
      <w:r w:rsidR="00C23D66" w:rsidRPr="00E8308F">
        <w:rPr>
          <w:rFonts w:ascii="Times New Roman" w:hAnsi="Times New Roman" w:cs="Times New Roman"/>
          <w:sz w:val="24"/>
          <w:szCs w:val="24"/>
        </w:rPr>
        <w:t xml:space="preserve">Human </w:t>
      </w:r>
      <w:r w:rsidRPr="00E8308F">
        <w:rPr>
          <w:rFonts w:ascii="Times New Roman" w:hAnsi="Times New Roman" w:cs="Times New Roman"/>
          <w:sz w:val="24"/>
          <w:szCs w:val="24"/>
        </w:rPr>
        <w:t>Settlements Capacity Grant.</w:t>
      </w:r>
    </w:p>
    <w:p w14:paraId="4D71749B" w14:textId="6003E681" w:rsidR="0087628E" w:rsidRPr="00E8308F" w:rsidRDefault="0087628E" w:rsidP="008B086D">
      <w:pPr>
        <w:autoSpaceDE w:val="0"/>
        <w:autoSpaceDN w:val="0"/>
        <w:adjustRightInd w:val="0"/>
        <w:spacing w:after="0" w:line="360" w:lineRule="auto"/>
        <w:ind w:left="360" w:hanging="360"/>
        <w:jc w:val="both"/>
        <w:rPr>
          <w:rFonts w:ascii="Times New Roman" w:hAnsi="Times New Roman" w:cs="Times New Roman"/>
          <w:sz w:val="24"/>
          <w:szCs w:val="24"/>
        </w:rPr>
      </w:pPr>
      <w:r w:rsidRPr="00E8308F">
        <w:rPr>
          <w:rFonts w:ascii="Times New Roman" w:hAnsi="Times New Roman" w:cs="Times New Roman"/>
          <w:sz w:val="24"/>
          <w:szCs w:val="24"/>
        </w:rPr>
        <w:t>6.</w:t>
      </w:r>
      <w:r w:rsidR="008F24DE" w:rsidRPr="00E8308F">
        <w:rPr>
          <w:rFonts w:ascii="Times New Roman" w:hAnsi="Times New Roman" w:cs="Times New Roman"/>
          <w:sz w:val="24"/>
          <w:szCs w:val="24"/>
        </w:rPr>
        <w:t>4</w:t>
      </w:r>
      <w:r w:rsidRPr="00E8308F">
        <w:rPr>
          <w:rFonts w:ascii="Times New Roman" w:hAnsi="Times New Roman" w:cs="Times New Roman"/>
          <w:sz w:val="24"/>
          <w:szCs w:val="24"/>
        </w:rPr>
        <w:tab/>
        <w:t>Within three months after the adoption of th</w:t>
      </w:r>
      <w:r w:rsidR="00A5369C" w:rsidRPr="00E8308F">
        <w:rPr>
          <w:rFonts w:ascii="Times New Roman" w:hAnsi="Times New Roman" w:cs="Times New Roman"/>
          <w:sz w:val="24"/>
          <w:szCs w:val="24"/>
        </w:rPr>
        <w:t>is R</w:t>
      </w:r>
      <w:r w:rsidRPr="00E8308F">
        <w:rPr>
          <w:rFonts w:ascii="Times New Roman" w:hAnsi="Times New Roman" w:cs="Times New Roman"/>
          <w:sz w:val="24"/>
          <w:szCs w:val="24"/>
        </w:rPr>
        <w:t>eport by the House, the Minister of Health should report to the Committee on how diabetic programmes are funded.</w:t>
      </w:r>
    </w:p>
    <w:p w14:paraId="14933BBF" w14:textId="1DC8D1B1" w:rsidR="0087628E" w:rsidRPr="00E8308F" w:rsidRDefault="0087628E" w:rsidP="008B086D">
      <w:pPr>
        <w:autoSpaceDE w:val="0"/>
        <w:autoSpaceDN w:val="0"/>
        <w:adjustRightInd w:val="0"/>
        <w:spacing w:after="0" w:line="360" w:lineRule="auto"/>
        <w:ind w:left="360" w:hanging="360"/>
        <w:jc w:val="both"/>
        <w:rPr>
          <w:rFonts w:ascii="Times New Roman" w:hAnsi="Times New Roman" w:cs="Times New Roman"/>
          <w:sz w:val="24"/>
          <w:szCs w:val="24"/>
        </w:rPr>
      </w:pPr>
      <w:r w:rsidRPr="00E8308F">
        <w:rPr>
          <w:rFonts w:ascii="Times New Roman" w:hAnsi="Times New Roman" w:cs="Times New Roman"/>
          <w:sz w:val="24"/>
          <w:szCs w:val="24"/>
        </w:rPr>
        <w:t>6.</w:t>
      </w:r>
      <w:r w:rsidR="008F24DE" w:rsidRPr="00E8308F">
        <w:rPr>
          <w:rFonts w:ascii="Times New Roman" w:hAnsi="Times New Roman" w:cs="Times New Roman"/>
          <w:sz w:val="24"/>
          <w:szCs w:val="24"/>
        </w:rPr>
        <w:t>5</w:t>
      </w:r>
      <w:r w:rsidRPr="00E8308F">
        <w:rPr>
          <w:rFonts w:ascii="Times New Roman" w:hAnsi="Times New Roman" w:cs="Times New Roman"/>
          <w:sz w:val="24"/>
          <w:szCs w:val="24"/>
        </w:rPr>
        <w:tab/>
        <w:t xml:space="preserve">Within three months after the adoption of this </w:t>
      </w:r>
      <w:r w:rsidR="00A5369C" w:rsidRPr="00E8308F">
        <w:rPr>
          <w:rFonts w:ascii="Times New Roman" w:hAnsi="Times New Roman" w:cs="Times New Roman"/>
          <w:sz w:val="24"/>
          <w:szCs w:val="24"/>
        </w:rPr>
        <w:t>R</w:t>
      </w:r>
      <w:r w:rsidRPr="00E8308F">
        <w:rPr>
          <w:rFonts w:ascii="Times New Roman" w:hAnsi="Times New Roman" w:cs="Times New Roman"/>
          <w:sz w:val="24"/>
          <w:szCs w:val="24"/>
        </w:rPr>
        <w:t xml:space="preserve">eport </w:t>
      </w:r>
      <w:r w:rsidR="00CD100B" w:rsidRPr="00E8308F">
        <w:rPr>
          <w:rFonts w:ascii="Times New Roman" w:hAnsi="Times New Roman" w:cs="Times New Roman"/>
          <w:sz w:val="24"/>
          <w:szCs w:val="24"/>
        </w:rPr>
        <w:t xml:space="preserve">by the House, </w:t>
      </w:r>
      <w:r w:rsidRPr="00E8308F">
        <w:rPr>
          <w:rFonts w:ascii="Times New Roman" w:hAnsi="Times New Roman" w:cs="Times New Roman"/>
          <w:sz w:val="24"/>
          <w:szCs w:val="24"/>
        </w:rPr>
        <w:t>the Minister of Transport</w:t>
      </w:r>
      <w:r w:rsidR="0033130B" w:rsidRPr="00E8308F">
        <w:rPr>
          <w:rFonts w:ascii="Times New Roman" w:hAnsi="Times New Roman" w:cs="Times New Roman"/>
          <w:sz w:val="24"/>
          <w:szCs w:val="24"/>
        </w:rPr>
        <w:t xml:space="preserve"> and the Passenger Rail Agency of South Africa (P</w:t>
      </w:r>
      <w:r w:rsidR="00A5369C" w:rsidRPr="00E8308F">
        <w:rPr>
          <w:rFonts w:ascii="Times New Roman" w:hAnsi="Times New Roman" w:cs="Times New Roman"/>
          <w:sz w:val="24"/>
          <w:szCs w:val="24"/>
        </w:rPr>
        <w:t>rasa</w:t>
      </w:r>
      <w:r w:rsidR="0033130B" w:rsidRPr="00E8308F">
        <w:rPr>
          <w:rFonts w:ascii="Times New Roman" w:hAnsi="Times New Roman" w:cs="Times New Roman"/>
          <w:sz w:val="24"/>
          <w:szCs w:val="24"/>
        </w:rPr>
        <w:t>)</w:t>
      </w:r>
      <w:r w:rsidRPr="00E8308F">
        <w:rPr>
          <w:rFonts w:ascii="Times New Roman" w:hAnsi="Times New Roman" w:cs="Times New Roman"/>
          <w:sz w:val="24"/>
          <w:szCs w:val="24"/>
        </w:rPr>
        <w:t xml:space="preserve"> should report to the Co</w:t>
      </w:r>
      <w:r w:rsidR="00CD100B" w:rsidRPr="00E8308F">
        <w:rPr>
          <w:rFonts w:ascii="Times New Roman" w:hAnsi="Times New Roman" w:cs="Times New Roman"/>
          <w:sz w:val="24"/>
          <w:szCs w:val="24"/>
        </w:rPr>
        <w:t>mmittee on plans</w:t>
      </w:r>
      <w:r w:rsidRPr="00E8308F">
        <w:rPr>
          <w:rFonts w:ascii="Times New Roman" w:hAnsi="Times New Roman" w:cs="Times New Roman"/>
          <w:sz w:val="24"/>
          <w:szCs w:val="24"/>
        </w:rPr>
        <w:t xml:space="preserve"> to address the reported congestions in Metro Rail stations </w:t>
      </w:r>
      <w:r w:rsidR="00A5369C" w:rsidRPr="00E8308F">
        <w:rPr>
          <w:rFonts w:ascii="Times New Roman" w:hAnsi="Times New Roman" w:cs="Times New Roman"/>
          <w:sz w:val="24"/>
          <w:szCs w:val="24"/>
        </w:rPr>
        <w:t xml:space="preserve">at </w:t>
      </w:r>
      <w:r w:rsidRPr="00E8308F">
        <w:rPr>
          <w:rFonts w:ascii="Times New Roman" w:hAnsi="Times New Roman" w:cs="Times New Roman"/>
          <w:sz w:val="24"/>
          <w:szCs w:val="24"/>
        </w:rPr>
        <w:t>De Wildt and Mabopane respectively.</w:t>
      </w:r>
    </w:p>
    <w:p w14:paraId="6F67D544" w14:textId="5E8615B7" w:rsidR="0087628E" w:rsidRPr="00E8308F" w:rsidRDefault="008F24DE" w:rsidP="008B086D">
      <w:pPr>
        <w:autoSpaceDE w:val="0"/>
        <w:autoSpaceDN w:val="0"/>
        <w:adjustRightInd w:val="0"/>
        <w:spacing w:after="0" w:line="360" w:lineRule="auto"/>
        <w:ind w:left="360" w:hanging="360"/>
        <w:jc w:val="both"/>
        <w:rPr>
          <w:rFonts w:ascii="Times New Roman" w:hAnsi="Times New Roman" w:cs="Times New Roman"/>
          <w:sz w:val="24"/>
          <w:szCs w:val="24"/>
        </w:rPr>
      </w:pPr>
      <w:r w:rsidRPr="00E8308F">
        <w:rPr>
          <w:rFonts w:ascii="Times New Roman" w:hAnsi="Times New Roman" w:cs="Times New Roman"/>
          <w:sz w:val="24"/>
          <w:szCs w:val="24"/>
        </w:rPr>
        <w:t>6.6</w:t>
      </w:r>
      <w:r w:rsidR="0087628E" w:rsidRPr="00E8308F">
        <w:rPr>
          <w:rFonts w:ascii="Times New Roman" w:hAnsi="Times New Roman" w:cs="Times New Roman"/>
          <w:sz w:val="24"/>
          <w:szCs w:val="24"/>
        </w:rPr>
        <w:tab/>
        <w:t xml:space="preserve">Within three months after adoption of this </w:t>
      </w:r>
      <w:r w:rsidR="00A5369C" w:rsidRPr="00E8308F">
        <w:rPr>
          <w:rFonts w:ascii="Times New Roman" w:hAnsi="Times New Roman" w:cs="Times New Roman"/>
          <w:sz w:val="24"/>
          <w:szCs w:val="24"/>
        </w:rPr>
        <w:t>R</w:t>
      </w:r>
      <w:r w:rsidR="0087628E" w:rsidRPr="00E8308F">
        <w:rPr>
          <w:rFonts w:ascii="Times New Roman" w:hAnsi="Times New Roman" w:cs="Times New Roman"/>
          <w:sz w:val="24"/>
          <w:szCs w:val="24"/>
        </w:rPr>
        <w:t>eport by the House, the Chief Procurement Officer should brief the Committee on measures in place to monitor compliance of municipalities with procurement procedures as well as cost cutting measures.</w:t>
      </w:r>
    </w:p>
    <w:p w14:paraId="7D6D8B75" w14:textId="537E5F9B" w:rsidR="008D6729" w:rsidRPr="00E8308F" w:rsidRDefault="008F24DE" w:rsidP="008B086D">
      <w:pPr>
        <w:autoSpaceDE w:val="0"/>
        <w:autoSpaceDN w:val="0"/>
        <w:adjustRightInd w:val="0"/>
        <w:spacing w:after="0" w:line="360" w:lineRule="auto"/>
        <w:ind w:left="360" w:hanging="360"/>
        <w:jc w:val="both"/>
        <w:rPr>
          <w:rFonts w:ascii="Times New Roman" w:hAnsi="Times New Roman" w:cs="Times New Roman"/>
          <w:sz w:val="24"/>
          <w:szCs w:val="24"/>
        </w:rPr>
      </w:pPr>
      <w:r w:rsidRPr="00E8308F">
        <w:rPr>
          <w:rFonts w:ascii="Times New Roman" w:hAnsi="Times New Roman" w:cs="Times New Roman"/>
          <w:sz w:val="24"/>
          <w:szCs w:val="24"/>
        </w:rPr>
        <w:t>6.7</w:t>
      </w:r>
      <w:r w:rsidR="0087628E" w:rsidRPr="00E8308F">
        <w:rPr>
          <w:rFonts w:ascii="Times New Roman" w:hAnsi="Times New Roman" w:cs="Times New Roman"/>
          <w:sz w:val="24"/>
          <w:szCs w:val="24"/>
        </w:rPr>
        <w:tab/>
        <w:t>As part of its oversight work the Committee will convene a meeting with both E</w:t>
      </w:r>
      <w:r w:rsidR="006D0FAC" w:rsidRPr="00E8308F">
        <w:rPr>
          <w:rFonts w:ascii="Times New Roman" w:hAnsi="Times New Roman" w:cs="Times New Roman"/>
          <w:sz w:val="24"/>
          <w:szCs w:val="24"/>
        </w:rPr>
        <w:t>skom</w:t>
      </w:r>
      <w:r w:rsidR="0087628E" w:rsidRPr="00E8308F">
        <w:rPr>
          <w:rFonts w:ascii="Times New Roman" w:hAnsi="Times New Roman" w:cs="Times New Roman"/>
          <w:sz w:val="24"/>
          <w:szCs w:val="24"/>
        </w:rPr>
        <w:t xml:space="preserve"> and S</w:t>
      </w:r>
      <w:r w:rsidR="006D0FAC" w:rsidRPr="00E8308F">
        <w:rPr>
          <w:rFonts w:ascii="Times New Roman" w:hAnsi="Times New Roman" w:cs="Times New Roman"/>
          <w:sz w:val="24"/>
          <w:szCs w:val="24"/>
        </w:rPr>
        <w:t>alga</w:t>
      </w:r>
      <w:r w:rsidR="0087628E" w:rsidRPr="00E8308F">
        <w:rPr>
          <w:rFonts w:ascii="Times New Roman" w:hAnsi="Times New Roman" w:cs="Times New Roman"/>
          <w:sz w:val="24"/>
          <w:szCs w:val="24"/>
        </w:rPr>
        <w:t xml:space="preserve"> as well as relevant stake holders</w:t>
      </w:r>
      <w:r w:rsidR="006D0FAC" w:rsidRPr="00E8308F">
        <w:rPr>
          <w:rFonts w:ascii="Times New Roman" w:hAnsi="Times New Roman" w:cs="Times New Roman"/>
          <w:sz w:val="24"/>
          <w:szCs w:val="24"/>
        </w:rPr>
        <w:t xml:space="preserve">, </w:t>
      </w:r>
      <w:r w:rsidR="0087628E" w:rsidRPr="00E8308F">
        <w:rPr>
          <w:rFonts w:ascii="Times New Roman" w:hAnsi="Times New Roman" w:cs="Times New Roman"/>
          <w:sz w:val="24"/>
          <w:szCs w:val="24"/>
        </w:rPr>
        <w:t>to address what is perceived by S</w:t>
      </w:r>
      <w:r w:rsidR="006D0FAC" w:rsidRPr="00E8308F">
        <w:rPr>
          <w:rFonts w:ascii="Times New Roman" w:hAnsi="Times New Roman" w:cs="Times New Roman"/>
          <w:sz w:val="24"/>
          <w:szCs w:val="24"/>
        </w:rPr>
        <w:t>alga</w:t>
      </w:r>
      <w:r w:rsidR="0087628E" w:rsidRPr="00E8308F">
        <w:rPr>
          <w:rFonts w:ascii="Times New Roman" w:hAnsi="Times New Roman" w:cs="Times New Roman"/>
          <w:sz w:val="24"/>
          <w:szCs w:val="24"/>
        </w:rPr>
        <w:t xml:space="preserve"> as untenable business practices by E</w:t>
      </w:r>
      <w:r w:rsidR="006D0FAC" w:rsidRPr="00E8308F">
        <w:rPr>
          <w:rFonts w:ascii="Times New Roman" w:hAnsi="Times New Roman" w:cs="Times New Roman"/>
          <w:sz w:val="24"/>
          <w:szCs w:val="24"/>
        </w:rPr>
        <w:t>skom</w:t>
      </w:r>
      <w:r w:rsidR="0087628E" w:rsidRPr="00E8308F">
        <w:rPr>
          <w:rFonts w:ascii="Times New Roman" w:hAnsi="Times New Roman" w:cs="Times New Roman"/>
          <w:sz w:val="24"/>
          <w:szCs w:val="24"/>
        </w:rPr>
        <w:t>.</w:t>
      </w:r>
    </w:p>
    <w:p w14:paraId="6E8C0E26" w14:textId="77777777" w:rsidR="00966B8E" w:rsidRPr="00E8308F" w:rsidRDefault="00966B8E" w:rsidP="005E1DF0">
      <w:pPr>
        <w:autoSpaceDE w:val="0"/>
        <w:autoSpaceDN w:val="0"/>
        <w:adjustRightInd w:val="0"/>
        <w:spacing w:after="0" w:line="360" w:lineRule="auto"/>
        <w:jc w:val="both"/>
        <w:rPr>
          <w:rFonts w:ascii="Times New Roman" w:hAnsi="Times New Roman" w:cs="Times New Roman"/>
          <w:sz w:val="24"/>
          <w:szCs w:val="24"/>
        </w:rPr>
      </w:pPr>
    </w:p>
    <w:p w14:paraId="0E07B162" w14:textId="77777777" w:rsidR="00DE1074" w:rsidRPr="00E8308F" w:rsidRDefault="006B6350" w:rsidP="005E1DF0">
      <w:pPr>
        <w:autoSpaceDE w:val="0"/>
        <w:autoSpaceDN w:val="0"/>
        <w:adjustRightInd w:val="0"/>
        <w:spacing w:after="0" w:line="360" w:lineRule="auto"/>
        <w:jc w:val="both"/>
        <w:rPr>
          <w:rFonts w:ascii="Times New Roman" w:hAnsi="Times New Roman" w:cs="Times New Roman"/>
          <w:b/>
          <w:sz w:val="24"/>
          <w:szCs w:val="24"/>
        </w:rPr>
      </w:pPr>
      <w:r w:rsidRPr="00E8308F">
        <w:rPr>
          <w:rFonts w:ascii="Times New Roman" w:hAnsi="Times New Roman" w:cs="Times New Roman"/>
          <w:b/>
          <w:sz w:val="24"/>
          <w:szCs w:val="24"/>
        </w:rPr>
        <w:t>7.</w:t>
      </w:r>
      <w:r w:rsidR="00DE1074" w:rsidRPr="00E8308F">
        <w:rPr>
          <w:rFonts w:ascii="Times New Roman" w:hAnsi="Times New Roman" w:cs="Times New Roman"/>
          <w:b/>
          <w:sz w:val="24"/>
          <w:szCs w:val="24"/>
        </w:rPr>
        <w:tab/>
        <w:t>Conclusion</w:t>
      </w:r>
    </w:p>
    <w:p w14:paraId="450A0556" w14:textId="19876377" w:rsidR="001F4052" w:rsidRPr="00E8308F" w:rsidRDefault="00966B8E" w:rsidP="005E1DF0">
      <w:pPr>
        <w:autoSpaceDE w:val="0"/>
        <w:autoSpaceDN w:val="0"/>
        <w:adjustRightInd w:val="0"/>
        <w:spacing w:after="0" w:line="360" w:lineRule="auto"/>
        <w:jc w:val="both"/>
        <w:rPr>
          <w:rFonts w:ascii="Times New Roman" w:hAnsi="Times New Roman" w:cs="Times New Roman"/>
          <w:sz w:val="24"/>
          <w:szCs w:val="24"/>
        </w:rPr>
      </w:pPr>
      <w:r w:rsidRPr="00E8308F">
        <w:rPr>
          <w:rFonts w:ascii="Times New Roman" w:hAnsi="Times New Roman" w:cs="Times New Roman"/>
          <w:sz w:val="24"/>
          <w:szCs w:val="24"/>
        </w:rPr>
        <w:t xml:space="preserve">Having considered the </w:t>
      </w:r>
      <w:r w:rsidR="00722CBF" w:rsidRPr="00E8308F">
        <w:rPr>
          <w:rFonts w:ascii="Times New Roman" w:hAnsi="Times New Roman" w:cs="Times New Roman"/>
          <w:i/>
          <w:sz w:val="24"/>
          <w:szCs w:val="24"/>
        </w:rPr>
        <w:t xml:space="preserve">Division of Revenue </w:t>
      </w:r>
      <w:r w:rsidRPr="00E8308F">
        <w:rPr>
          <w:rFonts w:ascii="Times New Roman" w:hAnsi="Times New Roman" w:cs="Times New Roman"/>
          <w:i/>
          <w:sz w:val="24"/>
          <w:szCs w:val="24"/>
        </w:rPr>
        <w:t>Bill</w:t>
      </w:r>
      <w:r w:rsidRPr="00E8308F">
        <w:rPr>
          <w:rFonts w:ascii="Times New Roman" w:hAnsi="Times New Roman" w:cs="Times New Roman"/>
          <w:sz w:val="24"/>
          <w:szCs w:val="24"/>
        </w:rPr>
        <w:t xml:space="preserve"> </w:t>
      </w:r>
      <w:r w:rsidR="001A6F54" w:rsidRPr="00E8308F">
        <w:rPr>
          <w:rFonts w:ascii="Times New Roman" w:hAnsi="Times New Roman" w:cs="Times New Roman"/>
          <w:sz w:val="24"/>
          <w:szCs w:val="24"/>
        </w:rPr>
        <w:t>[B</w:t>
      </w:r>
      <w:r w:rsidR="00711939" w:rsidRPr="00E8308F">
        <w:rPr>
          <w:rFonts w:ascii="Times New Roman" w:hAnsi="Times New Roman" w:cs="Times New Roman"/>
          <w:sz w:val="24"/>
          <w:szCs w:val="24"/>
        </w:rPr>
        <w:t>2</w:t>
      </w:r>
      <w:r w:rsidR="001A6F54" w:rsidRPr="00E8308F">
        <w:rPr>
          <w:rFonts w:ascii="Times New Roman" w:hAnsi="Times New Roman" w:cs="Times New Roman"/>
          <w:sz w:val="24"/>
          <w:szCs w:val="24"/>
        </w:rPr>
        <w:t xml:space="preserve"> - 201</w:t>
      </w:r>
      <w:r w:rsidR="00711939" w:rsidRPr="00E8308F">
        <w:rPr>
          <w:rFonts w:ascii="Times New Roman" w:hAnsi="Times New Roman" w:cs="Times New Roman"/>
          <w:sz w:val="24"/>
          <w:szCs w:val="24"/>
        </w:rPr>
        <w:t>6</w:t>
      </w:r>
      <w:r w:rsidR="001A6F54" w:rsidRPr="00E8308F">
        <w:rPr>
          <w:rFonts w:ascii="Times New Roman" w:hAnsi="Times New Roman" w:cs="Times New Roman"/>
          <w:sz w:val="24"/>
          <w:szCs w:val="24"/>
        </w:rPr>
        <w:t xml:space="preserve">] </w:t>
      </w:r>
      <w:r w:rsidRPr="00E8308F">
        <w:rPr>
          <w:rFonts w:ascii="Times New Roman" w:hAnsi="Times New Roman" w:cs="Times New Roman"/>
          <w:sz w:val="24"/>
          <w:szCs w:val="24"/>
        </w:rPr>
        <w:t xml:space="preserve">and submissions made by stakeholders and </w:t>
      </w:r>
      <w:r w:rsidR="00722CBF" w:rsidRPr="00E8308F">
        <w:rPr>
          <w:rFonts w:ascii="Times New Roman" w:hAnsi="Times New Roman" w:cs="Times New Roman"/>
          <w:sz w:val="24"/>
          <w:szCs w:val="24"/>
        </w:rPr>
        <w:t>p</w:t>
      </w:r>
      <w:r w:rsidRPr="00E8308F">
        <w:rPr>
          <w:rFonts w:ascii="Times New Roman" w:hAnsi="Times New Roman" w:cs="Times New Roman"/>
          <w:sz w:val="24"/>
          <w:szCs w:val="24"/>
        </w:rPr>
        <w:t>rovinces</w:t>
      </w:r>
      <w:r w:rsidR="00722CBF" w:rsidRPr="00E8308F">
        <w:rPr>
          <w:rFonts w:ascii="Times New Roman" w:hAnsi="Times New Roman" w:cs="Times New Roman"/>
          <w:sz w:val="24"/>
          <w:szCs w:val="24"/>
        </w:rPr>
        <w:t>,</w:t>
      </w:r>
      <w:r w:rsidRPr="00E8308F">
        <w:rPr>
          <w:rFonts w:ascii="Times New Roman" w:hAnsi="Times New Roman" w:cs="Times New Roman"/>
          <w:sz w:val="24"/>
          <w:szCs w:val="24"/>
        </w:rPr>
        <w:t xml:space="preserve"> the Committee recommends the adoption of the </w:t>
      </w:r>
      <w:r w:rsidRPr="00E8308F">
        <w:rPr>
          <w:rFonts w:ascii="Times New Roman" w:hAnsi="Times New Roman" w:cs="Times New Roman"/>
          <w:i/>
          <w:sz w:val="24"/>
          <w:szCs w:val="24"/>
        </w:rPr>
        <w:t>Division of Revenue Bill</w:t>
      </w:r>
      <w:r w:rsidRPr="00E8308F">
        <w:rPr>
          <w:rFonts w:ascii="Times New Roman" w:hAnsi="Times New Roman" w:cs="Times New Roman"/>
          <w:sz w:val="24"/>
          <w:szCs w:val="24"/>
        </w:rPr>
        <w:t xml:space="preserve"> [B</w:t>
      </w:r>
      <w:r w:rsidR="00711939" w:rsidRPr="00E8308F">
        <w:rPr>
          <w:rFonts w:ascii="Times New Roman" w:hAnsi="Times New Roman" w:cs="Times New Roman"/>
          <w:sz w:val="24"/>
          <w:szCs w:val="24"/>
        </w:rPr>
        <w:t>2</w:t>
      </w:r>
      <w:r w:rsidRPr="00E8308F">
        <w:rPr>
          <w:rFonts w:ascii="Times New Roman" w:hAnsi="Times New Roman" w:cs="Times New Roman"/>
          <w:sz w:val="24"/>
          <w:szCs w:val="24"/>
        </w:rPr>
        <w:t xml:space="preserve"> - 201</w:t>
      </w:r>
      <w:r w:rsidR="00711939" w:rsidRPr="00E8308F">
        <w:rPr>
          <w:rFonts w:ascii="Times New Roman" w:hAnsi="Times New Roman" w:cs="Times New Roman"/>
          <w:sz w:val="24"/>
          <w:szCs w:val="24"/>
        </w:rPr>
        <w:t>6</w:t>
      </w:r>
      <w:r w:rsidRPr="00E8308F">
        <w:rPr>
          <w:rFonts w:ascii="Times New Roman" w:hAnsi="Times New Roman" w:cs="Times New Roman"/>
          <w:sz w:val="24"/>
          <w:szCs w:val="24"/>
        </w:rPr>
        <w:t>] without amendments</w:t>
      </w:r>
      <w:r w:rsidR="00722CBF" w:rsidRPr="00E8308F">
        <w:rPr>
          <w:rFonts w:ascii="Times New Roman" w:hAnsi="Times New Roman" w:cs="Times New Roman"/>
          <w:sz w:val="24"/>
          <w:szCs w:val="24"/>
        </w:rPr>
        <w:t>.</w:t>
      </w:r>
    </w:p>
    <w:p w14:paraId="74B18F6E" w14:textId="77777777" w:rsidR="0015045E" w:rsidRPr="00E8308F" w:rsidRDefault="0015045E" w:rsidP="005E1DF0">
      <w:pPr>
        <w:autoSpaceDE w:val="0"/>
        <w:autoSpaceDN w:val="0"/>
        <w:adjustRightInd w:val="0"/>
        <w:spacing w:after="0" w:line="360" w:lineRule="auto"/>
        <w:jc w:val="both"/>
        <w:rPr>
          <w:rFonts w:ascii="Times New Roman" w:hAnsi="Times New Roman" w:cs="Times New Roman"/>
          <w:sz w:val="24"/>
          <w:szCs w:val="24"/>
        </w:rPr>
      </w:pPr>
    </w:p>
    <w:p w14:paraId="097A4E94" w14:textId="21018A3B" w:rsidR="0015045E" w:rsidRPr="00E8308F" w:rsidRDefault="00DB6C88" w:rsidP="005E1DF0">
      <w:pPr>
        <w:autoSpaceDE w:val="0"/>
        <w:autoSpaceDN w:val="0"/>
        <w:adjustRightInd w:val="0"/>
        <w:spacing w:after="0" w:line="360" w:lineRule="auto"/>
        <w:jc w:val="both"/>
        <w:rPr>
          <w:rFonts w:ascii="Times New Roman" w:hAnsi="Times New Roman" w:cs="Times New Roman"/>
          <w:b/>
          <w:sz w:val="24"/>
          <w:szCs w:val="24"/>
        </w:rPr>
      </w:pPr>
      <w:r w:rsidRPr="00E8308F">
        <w:rPr>
          <w:rFonts w:ascii="Times New Roman" w:hAnsi="Times New Roman" w:cs="Times New Roman"/>
          <w:sz w:val="24"/>
          <w:szCs w:val="24"/>
        </w:rPr>
        <w:t>Report to be considered</w:t>
      </w:r>
      <w:r w:rsidRPr="00E8308F">
        <w:rPr>
          <w:rFonts w:ascii="Times New Roman" w:hAnsi="Times New Roman" w:cs="Times New Roman"/>
          <w:b/>
          <w:sz w:val="24"/>
          <w:szCs w:val="24"/>
        </w:rPr>
        <w:t>.</w:t>
      </w:r>
    </w:p>
    <w:p w14:paraId="18F5A519" w14:textId="77777777" w:rsidR="001F4052" w:rsidRPr="00E8308F" w:rsidRDefault="001F4052" w:rsidP="005E1DF0">
      <w:pPr>
        <w:autoSpaceDE w:val="0"/>
        <w:autoSpaceDN w:val="0"/>
        <w:adjustRightInd w:val="0"/>
        <w:spacing w:after="0" w:line="360" w:lineRule="auto"/>
        <w:jc w:val="both"/>
        <w:rPr>
          <w:rFonts w:ascii="Times New Roman" w:hAnsi="Times New Roman" w:cs="Times New Roman"/>
          <w:b/>
          <w:sz w:val="24"/>
          <w:szCs w:val="24"/>
        </w:rPr>
      </w:pPr>
    </w:p>
    <w:sectPr w:rsidR="001F4052" w:rsidRPr="00E8308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AE8EA" w14:textId="77777777" w:rsidR="00C11339" w:rsidRDefault="00C11339" w:rsidP="00BC6A9F">
      <w:pPr>
        <w:spacing w:after="0" w:line="240" w:lineRule="auto"/>
      </w:pPr>
      <w:r>
        <w:separator/>
      </w:r>
    </w:p>
  </w:endnote>
  <w:endnote w:type="continuationSeparator" w:id="0">
    <w:p w14:paraId="7E0F2549" w14:textId="77777777" w:rsidR="00C11339" w:rsidRDefault="00C11339" w:rsidP="00BC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449501"/>
      <w:docPartObj>
        <w:docPartGallery w:val="Page Numbers (Bottom of Page)"/>
        <w:docPartUnique/>
      </w:docPartObj>
    </w:sdtPr>
    <w:sdtEndPr>
      <w:rPr>
        <w:noProof/>
      </w:rPr>
    </w:sdtEndPr>
    <w:sdtContent>
      <w:p w14:paraId="7755D107" w14:textId="77777777" w:rsidR="008E3C28" w:rsidRDefault="008E3C28">
        <w:pPr>
          <w:pStyle w:val="Footer"/>
          <w:jc w:val="right"/>
          <w:rPr>
            <w:noProof/>
          </w:rPr>
        </w:pPr>
        <w:r>
          <w:fldChar w:fldCharType="begin"/>
        </w:r>
        <w:r>
          <w:instrText xml:space="preserve"> PAGE   \* MERGEFORMAT </w:instrText>
        </w:r>
        <w:r>
          <w:fldChar w:fldCharType="separate"/>
        </w:r>
        <w:r w:rsidR="00AA12FD">
          <w:rPr>
            <w:noProof/>
          </w:rPr>
          <w:t>1</w:t>
        </w:r>
        <w:r>
          <w:rPr>
            <w:noProof/>
          </w:rPr>
          <w:fldChar w:fldCharType="end"/>
        </w:r>
      </w:p>
      <w:p w14:paraId="3240F387" w14:textId="77777777" w:rsidR="008E3C28" w:rsidRDefault="008E3C28">
        <w:pPr>
          <w:pStyle w:val="Footer"/>
          <w:jc w:val="right"/>
          <w:rPr>
            <w:noProof/>
          </w:rPr>
        </w:pPr>
      </w:p>
      <w:p w14:paraId="00CB50CC" w14:textId="77777777" w:rsidR="008E3C28" w:rsidRDefault="00AA12FD">
        <w:pPr>
          <w:pStyle w:val="Footer"/>
          <w:jc w:val="right"/>
        </w:pPr>
      </w:p>
    </w:sdtContent>
  </w:sdt>
  <w:p w14:paraId="12E751EB" w14:textId="77777777" w:rsidR="008E3C28" w:rsidRDefault="008E3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EE100" w14:textId="77777777" w:rsidR="00C11339" w:rsidRDefault="00C11339" w:rsidP="00BC6A9F">
      <w:pPr>
        <w:spacing w:after="0" w:line="240" w:lineRule="auto"/>
      </w:pPr>
      <w:r>
        <w:separator/>
      </w:r>
    </w:p>
  </w:footnote>
  <w:footnote w:type="continuationSeparator" w:id="0">
    <w:p w14:paraId="04C1ED3B" w14:textId="77777777" w:rsidR="00C11339" w:rsidRDefault="00C11339" w:rsidP="00BC6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61E"/>
    <w:multiLevelType w:val="hybridMultilevel"/>
    <w:tmpl w:val="DDB024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43087A"/>
    <w:multiLevelType w:val="hybridMultilevel"/>
    <w:tmpl w:val="41BE7F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AC37C4"/>
    <w:multiLevelType w:val="hybridMultilevel"/>
    <w:tmpl w:val="48E6224E"/>
    <w:lvl w:ilvl="0" w:tplc="60226AA8">
      <w:start w:val="1"/>
      <w:numFmt w:val="bullet"/>
      <w:lvlText w:val="•"/>
      <w:lvlJc w:val="left"/>
      <w:pPr>
        <w:tabs>
          <w:tab w:val="num" w:pos="720"/>
        </w:tabs>
        <w:ind w:left="720" w:hanging="360"/>
      </w:pPr>
      <w:rPr>
        <w:rFonts w:ascii="Arial" w:hAnsi="Arial" w:hint="default"/>
      </w:rPr>
    </w:lvl>
    <w:lvl w:ilvl="1" w:tplc="16A87C46">
      <w:numFmt w:val="bullet"/>
      <w:lvlText w:val="–"/>
      <w:lvlJc w:val="left"/>
      <w:pPr>
        <w:tabs>
          <w:tab w:val="num" w:pos="1440"/>
        </w:tabs>
        <w:ind w:left="1440" w:hanging="360"/>
      </w:pPr>
      <w:rPr>
        <w:rFonts w:ascii="Arial" w:hAnsi="Arial" w:hint="default"/>
      </w:rPr>
    </w:lvl>
    <w:lvl w:ilvl="2" w:tplc="2C503D34" w:tentative="1">
      <w:start w:val="1"/>
      <w:numFmt w:val="bullet"/>
      <w:lvlText w:val="•"/>
      <w:lvlJc w:val="left"/>
      <w:pPr>
        <w:tabs>
          <w:tab w:val="num" w:pos="2160"/>
        </w:tabs>
        <w:ind w:left="2160" w:hanging="360"/>
      </w:pPr>
      <w:rPr>
        <w:rFonts w:ascii="Arial" w:hAnsi="Arial" w:hint="default"/>
      </w:rPr>
    </w:lvl>
    <w:lvl w:ilvl="3" w:tplc="66761A66" w:tentative="1">
      <w:start w:val="1"/>
      <w:numFmt w:val="bullet"/>
      <w:lvlText w:val="•"/>
      <w:lvlJc w:val="left"/>
      <w:pPr>
        <w:tabs>
          <w:tab w:val="num" w:pos="2880"/>
        </w:tabs>
        <w:ind w:left="2880" w:hanging="360"/>
      </w:pPr>
      <w:rPr>
        <w:rFonts w:ascii="Arial" w:hAnsi="Arial" w:hint="default"/>
      </w:rPr>
    </w:lvl>
    <w:lvl w:ilvl="4" w:tplc="19367502" w:tentative="1">
      <w:start w:val="1"/>
      <w:numFmt w:val="bullet"/>
      <w:lvlText w:val="•"/>
      <w:lvlJc w:val="left"/>
      <w:pPr>
        <w:tabs>
          <w:tab w:val="num" w:pos="3600"/>
        </w:tabs>
        <w:ind w:left="3600" w:hanging="360"/>
      </w:pPr>
      <w:rPr>
        <w:rFonts w:ascii="Arial" w:hAnsi="Arial" w:hint="default"/>
      </w:rPr>
    </w:lvl>
    <w:lvl w:ilvl="5" w:tplc="3F286BE0" w:tentative="1">
      <w:start w:val="1"/>
      <w:numFmt w:val="bullet"/>
      <w:lvlText w:val="•"/>
      <w:lvlJc w:val="left"/>
      <w:pPr>
        <w:tabs>
          <w:tab w:val="num" w:pos="4320"/>
        </w:tabs>
        <w:ind w:left="4320" w:hanging="360"/>
      </w:pPr>
      <w:rPr>
        <w:rFonts w:ascii="Arial" w:hAnsi="Arial" w:hint="default"/>
      </w:rPr>
    </w:lvl>
    <w:lvl w:ilvl="6" w:tplc="F3E66E88" w:tentative="1">
      <w:start w:val="1"/>
      <w:numFmt w:val="bullet"/>
      <w:lvlText w:val="•"/>
      <w:lvlJc w:val="left"/>
      <w:pPr>
        <w:tabs>
          <w:tab w:val="num" w:pos="5040"/>
        </w:tabs>
        <w:ind w:left="5040" w:hanging="360"/>
      </w:pPr>
      <w:rPr>
        <w:rFonts w:ascii="Arial" w:hAnsi="Arial" w:hint="default"/>
      </w:rPr>
    </w:lvl>
    <w:lvl w:ilvl="7" w:tplc="B47202C0" w:tentative="1">
      <w:start w:val="1"/>
      <w:numFmt w:val="bullet"/>
      <w:lvlText w:val="•"/>
      <w:lvlJc w:val="left"/>
      <w:pPr>
        <w:tabs>
          <w:tab w:val="num" w:pos="5760"/>
        </w:tabs>
        <w:ind w:left="5760" w:hanging="360"/>
      </w:pPr>
      <w:rPr>
        <w:rFonts w:ascii="Arial" w:hAnsi="Arial" w:hint="default"/>
      </w:rPr>
    </w:lvl>
    <w:lvl w:ilvl="8" w:tplc="D2FC8332" w:tentative="1">
      <w:start w:val="1"/>
      <w:numFmt w:val="bullet"/>
      <w:lvlText w:val="•"/>
      <w:lvlJc w:val="left"/>
      <w:pPr>
        <w:tabs>
          <w:tab w:val="num" w:pos="6480"/>
        </w:tabs>
        <w:ind w:left="6480" w:hanging="360"/>
      </w:pPr>
      <w:rPr>
        <w:rFonts w:ascii="Arial" w:hAnsi="Arial" w:hint="default"/>
      </w:rPr>
    </w:lvl>
  </w:abstractNum>
  <w:abstractNum w:abstractNumId="3">
    <w:nsid w:val="0DE41BE1"/>
    <w:multiLevelType w:val="hybridMultilevel"/>
    <w:tmpl w:val="5B08BEA8"/>
    <w:lvl w:ilvl="0" w:tplc="CF96573C">
      <w:start w:val="1"/>
      <w:numFmt w:val="bullet"/>
      <w:lvlText w:val="•"/>
      <w:lvlJc w:val="left"/>
      <w:pPr>
        <w:tabs>
          <w:tab w:val="num" w:pos="720"/>
        </w:tabs>
        <w:ind w:left="720" w:hanging="360"/>
      </w:pPr>
      <w:rPr>
        <w:rFonts w:ascii="Arial" w:hAnsi="Arial" w:hint="default"/>
      </w:rPr>
    </w:lvl>
    <w:lvl w:ilvl="1" w:tplc="0CF42EF4" w:tentative="1">
      <w:start w:val="1"/>
      <w:numFmt w:val="bullet"/>
      <w:lvlText w:val="•"/>
      <w:lvlJc w:val="left"/>
      <w:pPr>
        <w:tabs>
          <w:tab w:val="num" w:pos="1440"/>
        </w:tabs>
        <w:ind w:left="1440" w:hanging="360"/>
      </w:pPr>
      <w:rPr>
        <w:rFonts w:ascii="Arial" w:hAnsi="Arial" w:hint="default"/>
      </w:rPr>
    </w:lvl>
    <w:lvl w:ilvl="2" w:tplc="CA047FB6" w:tentative="1">
      <w:start w:val="1"/>
      <w:numFmt w:val="bullet"/>
      <w:lvlText w:val="•"/>
      <w:lvlJc w:val="left"/>
      <w:pPr>
        <w:tabs>
          <w:tab w:val="num" w:pos="2160"/>
        </w:tabs>
        <w:ind w:left="2160" w:hanging="360"/>
      </w:pPr>
      <w:rPr>
        <w:rFonts w:ascii="Arial" w:hAnsi="Arial" w:hint="default"/>
      </w:rPr>
    </w:lvl>
    <w:lvl w:ilvl="3" w:tplc="EE9C871C" w:tentative="1">
      <w:start w:val="1"/>
      <w:numFmt w:val="bullet"/>
      <w:lvlText w:val="•"/>
      <w:lvlJc w:val="left"/>
      <w:pPr>
        <w:tabs>
          <w:tab w:val="num" w:pos="2880"/>
        </w:tabs>
        <w:ind w:left="2880" w:hanging="360"/>
      </w:pPr>
      <w:rPr>
        <w:rFonts w:ascii="Arial" w:hAnsi="Arial" w:hint="default"/>
      </w:rPr>
    </w:lvl>
    <w:lvl w:ilvl="4" w:tplc="C38C46F8" w:tentative="1">
      <w:start w:val="1"/>
      <w:numFmt w:val="bullet"/>
      <w:lvlText w:val="•"/>
      <w:lvlJc w:val="left"/>
      <w:pPr>
        <w:tabs>
          <w:tab w:val="num" w:pos="3600"/>
        </w:tabs>
        <w:ind w:left="3600" w:hanging="360"/>
      </w:pPr>
      <w:rPr>
        <w:rFonts w:ascii="Arial" w:hAnsi="Arial" w:hint="default"/>
      </w:rPr>
    </w:lvl>
    <w:lvl w:ilvl="5" w:tplc="221611AC" w:tentative="1">
      <w:start w:val="1"/>
      <w:numFmt w:val="bullet"/>
      <w:lvlText w:val="•"/>
      <w:lvlJc w:val="left"/>
      <w:pPr>
        <w:tabs>
          <w:tab w:val="num" w:pos="4320"/>
        </w:tabs>
        <w:ind w:left="4320" w:hanging="360"/>
      </w:pPr>
      <w:rPr>
        <w:rFonts w:ascii="Arial" w:hAnsi="Arial" w:hint="default"/>
      </w:rPr>
    </w:lvl>
    <w:lvl w:ilvl="6" w:tplc="7026E680" w:tentative="1">
      <w:start w:val="1"/>
      <w:numFmt w:val="bullet"/>
      <w:lvlText w:val="•"/>
      <w:lvlJc w:val="left"/>
      <w:pPr>
        <w:tabs>
          <w:tab w:val="num" w:pos="5040"/>
        </w:tabs>
        <w:ind w:left="5040" w:hanging="360"/>
      </w:pPr>
      <w:rPr>
        <w:rFonts w:ascii="Arial" w:hAnsi="Arial" w:hint="default"/>
      </w:rPr>
    </w:lvl>
    <w:lvl w:ilvl="7" w:tplc="719266C8" w:tentative="1">
      <w:start w:val="1"/>
      <w:numFmt w:val="bullet"/>
      <w:lvlText w:val="•"/>
      <w:lvlJc w:val="left"/>
      <w:pPr>
        <w:tabs>
          <w:tab w:val="num" w:pos="5760"/>
        </w:tabs>
        <w:ind w:left="5760" w:hanging="360"/>
      </w:pPr>
      <w:rPr>
        <w:rFonts w:ascii="Arial" w:hAnsi="Arial" w:hint="default"/>
      </w:rPr>
    </w:lvl>
    <w:lvl w:ilvl="8" w:tplc="888E5272" w:tentative="1">
      <w:start w:val="1"/>
      <w:numFmt w:val="bullet"/>
      <w:lvlText w:val="•"/>
      <w:lvlJc w:val="left"/>
      <w:pPr>
        <w:tabs>
          <w:tab w:val="num" w:pos="6480"/>
        </w:tabs>
        <w:ind w:left="6480" w:hanging="360"/>
      </w:pPr>
      <w:rPr>
        <w:rFonts w:ascii="Arial" w:hAnsi="Arial" w:hint="default"/>
      </w:rPr>
    </w:lvl>
  </w:abstractNum>
  <w:abstractNum w:abstractNumId="4">
    <w:nsid w:val="128A653B"/>
    <w:multiLevelType w:val="hybridMultilevel"/>
    <w:tmpl w:val="84AAF386"/>
    <w:lvl w:ilvl="0" w:tplc="EF0E8EC2">
      <w:start w:val="1"/>
      <w:numFmt w:val="decimal"/>
      <w:lvlText w:val="%1."/>
      <w:lvlJc w:val="left"/>
      <w:pPr>
        <w:ind w:left="644" w:hanging="360"/>
      </w:pPr>
      <w:rPr>
        <w:rFonts w:ascii="Arial" w:eastAsia="Times New Roman" w:hAnsi="Arial" w:cs="Arial"/>
        <w:b/>
      </w:rPr>
    </w:lvl>
    <w:lvl w:ilvl="1" w:tplc="FB5470F2">
      <w:start w:val="1"/>
      <w:numFmt w:val="lowerLetter"/>
      <w:lvlText w:val="(%2)"/>
      <w:lvlJc w:val="left"/>
      <w:pPr>
        <w:tabs>
          <w:tab w:val="num" w:pos="2145"/>
        </w:tabs>
        <w:ind w:left="2145" w:hanging="1065"/>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8514DB"/>
    <w:multiLevelType w:val="hybridMultilevel"/>
    <w:tmpl w:val="AE2443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8D290A"/>
    <w:multiLevelType w:val="hybridMultilevel"/>
    <w:tmpl w:val="87F082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5D06FE1"/>
    <w:multiLevelType w:val="hybridMultilevel"/>
    <w:tmpl w:val="ABDA42BC"/>
    <w:lvl w:ilvl="0" w:tplc="7D4096FA">
      <w:start w:val="1"/>
      <w:numFmt w:val="bullet"/>
      <w:lvlText w:val=""/>
      <w:lvlJc w:val="left"/>
      <w:pPr>
        <w:tabs>
          <w:tab w:val="num" w:pos="720"/>
        </w:tabs>
        <w:ind w:left="720" w:hanging="360"/>
      </w:pPr>
      <w:rPr>
        <w:rFonts w:ascii="Wingdings" w:hAnsi="Wingdings" w:hint="default"/>
      </w:rPr>
    </w:lvl>
    <w:lvl w:ilvl="1" w:tplc="9E4AF898" w:tentative="1">
      <w:start w:val="1"/>
      <w:numFmt w:val="bullet"/>
      <w:lvlText w:val=""/>
      <w:lvlJc w:val="left"/>
      <w:pPr>
        <w:tabs>
          <w:tab w:val="num" w:pos="1440"/>
        </w:tabs>
        <w:ind w:left="1440" w:hanging="360"/>
      </w:pPr>
      <w:rPr>
        <w:rFonts w:ascii="Wingdings" w:hAnsi="Wingdings" w:hint="default"/>
      </w:rPr>
    </w:lvl>
    <w:lvl w:ilvl="2" w:tplc="A70051AC" w:tentative="1">
      <w:start w:val="1"/>
      <w:numFmt w:val="bullet"/>
      <w:lvlText w:val=""/>
      <w:lvlJc w:val="left"/>
      <w:pPr>
        <w:tabs>
          <w:tab w:val="num" w:pos="2160"/>
        </w:tabs>
        <w:ind w:left="2160" w:hanging="360"/>
      </w:pPr>
      <w:rPr>
        <w:rFonts w:ascii="Wingdings" w:hAnsi="Wingdings" w:hint="default"/>
      </w:rPr>
    </w:lvl>
    <w:lvl w:ilvl="3" w:tplc="A88EC558" w:tentative="1">
      <w:start w:val="1"/>
      <w:numFmt w:val="bullet"/>
      <w:lvlText w:val=""/>
      <w:lvlJc w:val="left"/>
      <w:pPr>
        <w:tabs>
          <w:tab w:val="num" w:pos="2880"/>
        </w:tabs>
        <w:ind w:left="2880" w:hanging="360"/>
      </w:pPr>
      <w:rPr>
        <w:rFonts w:ascii="Wingdings" w:hAnsi="Wingdings" w:hint="default"/>
      </w:rPr>
    </w:lvl>
    <w:lvl w:ilvl="4" w:tplc="332EF640" w:tentative="1">
      <w:start w:val="1"/>
      <w:numFmt w:val="bullet"/>
      <w:lvlText w:val=""/>
      <w:lvlJc w:val="left"/>
      <w:pPr>
        <w:tabs>
          <w:tab w:val="num" w:pos="3600"/>
        </w:tabs>
        <w:ind w:left="3600" w:hanging="360"/>
      </w:pPr>
      <w:rPr>
        <w:rFonts w:ascii="Wingdings" w:hAnsi="Wingdings" w:hint="default"/>
      </w:rPr>
    </w:lvl>
    <w:lvl w:ilvl="5" w:tplc="B3EE32FA" w:tentative="1">
      <w:start w:val="1"/>
      <w:numFmt w:val="bullet"/>
      <w:lvlText w:val=""/>
      <w:lvlJc w:val="left"/>
      <w:pPr>
        <w:tabs>
          <w:tab w:val="num" w:pos="4320"/>
        </w:tabs>
        <w:ind w:left="4320" w:hanging="360"/>
      </w:pPr>
      <w:rPr>
        <w:rFonts w:ascii="Wingdings" w:hAnsi="Wingdings" w:hint="default"/>
      </w:rPr>
    </w:lvl>
    <w:lvl w:ilvl="6" w:tplc="0BFE895A" w:tentative="1">
      <w:start w:val="1"/>
      <w:numFmt w:val="bullet"/>
      <w:lvlText w:val=""/>
      <w:lvlJc w:val="left"/>
      <w:pPr>
        <w:tabs>
          <w:tab w:val="num" w:pos="5040"/>
        </w:tabs>
        <w:ind w:left="5040" w:hanging="360"/>
      </w:pPr>
      <w:rPr>
        <w:rFonts w:ascii="Wingdings" w:hAnsi="Wingdings" w:hint="default"/>
      </w:rPr>
    </w:lvl>
    <w:lvl w:ilvl="7" w:tplc="EC96D42E" w:tentative="1">
      <w:start w:val="1"/>
      <w:numFmt w:val="bullet"/>
      <w:lvlText w:val=""/>
      <w:lvlJc w:val="left"/>
      <w:pPr>
        <w:tabs>
          <w:tab w:val="num" w:pos="5760"/>
        </w:tabs>
        <w:ind w:left="5760" w:hanging="360"/>
      </w:pPr>
      <w:rPr>
        <w:rFonts w:ascii="Wingdings" w:hAnsi="Wingdings" w:hint="default"/>
      </w:rPr>
    </w:lvl>
    <w:lvl w:ilvl="8" w:tplc="7EFAE44C" w:tentative="1">
      <w:start w:val="1"/>
      <w:numFmt w:val="bullet"/>
      <w:lvlText w:val=""/>
      <w:lvlJc w:val="left"/>
      <w:pPr>
        <w:tabs>
          <w:tab w:val="num" w:pos="6480"/>
        </w:tabs>
        <w:ind w:left="6480" w:hanging="360"/>
      </w:pPr>
      <w:rPr>
        <w:rFonts w:ascii="Wingdings" w:hAnsi="Wingdings" w:hint="default"/>
      </w:rPr>
    </w:lvl>
  </w:abstractNum>
  <w:abstractNum w:abstractNumId="8">
    <w:nsid w:val="18F5233D"/>
    <w:multiLevelType w:val="hybridMultilevel"/>
    <w:tmpl w:val="139CACE8"/>
    <w:lvl w:ilvl="0" w:tplc="E662D68C">
      <w:start w:val="1"/>
      <w:numFmt w:val="bullet"/>
      <w:lvlText w:val="•"/>
      <w:lvlJc w:val="left"/>
      <w:pPr>
        <w:tabs>
          <w:tab w:val="num" w:pos="720"/>
        </w:tabs>
        <w:ind w:left="720" w:hanging="360"/>
      </w:pPr>
      <w:rPr>
        <w:rFonts w:ascii="Times New Roman" w:hAnsi="Times New Roman" w:hint="default"/>
      </w:rPr>
    </w:lvl>
    <w:lvl w:ilvl="1" w:tplc="76C6177A">
      <w:numFmt w:val="bullet"/>
      <w:lvlText w:val="–"/>
      <w:lvlJc w:val="left"/>
      <w:pPr>
        <w:tabs>
          <w:tab w:val="num" w:pos="1440"/>
        </w:tabs>
        <w:ind w:left="1440" w:hanging="360"/>
      </w:pPr>
      <w:rPr>
        <w:rFonts w:ascii="Times New Roman" w:hAnsi="Times New Roman" w:hint="default"/>
      </w:rPr>
    </w:lvl>
    <w:lvl w:ilvl="2" w:tplc="21CCE55C">
      <w:numFmt w:val="bullet"/>
      <w:lvlText w:val="•"/>
      <w:lvlJc w:val="left"/>
      <w:pPr>
        <w:tabs>
          <w:tab w:val="num" w:pos="2160"/>
        </w:tabs>
        <w:ind w:left="2160" w:hanging="360"/>
      </w:pPr>
      <w:rPr>
        <w:rFonts w:ascii="Times New Roman" w:hAnsi="Times New Roman" w:hint="default"/>
      </w:rPr>
    </w:lvl>
    <w:lvl w:ilvl="3" w:tplc="9B767FA4" w:tentative="1">
      <w:start w:val="1"/>
      <w:numFmt w:val="bullet"/>
      <w:lvlText w:val="•"/>
      <w:lvlJc w:val="left"/>
      <w:pPr>
        <w:tabs>
          <w:tab w:val="num" w:pos="2880"/>
        </w:tabs>
        <w:ind w:left="2880" w:hanging="360"/>
      </w:pPr>
      <w:rPr>
        <w:rFonts w:ascii="Times New Roman" w:hAnsi="Times New Roman" w:hint="default"/>
      </w:rPr>
    </w:lvl>
    <w:lvl w:ilvl="4" w:tplc="55229110" w:tentative="1">
      <w:start w:val="1"/>
      <w:numFmt w:val="bullet"/>
      <w:lvlText w:val="•"/>
      <w:lvlJc w:val="left"/>
      <w:pPr>
        <w:tabs>
          <w:tab w:val="num" w:pos="3600"/>
        </w:tabs>
        <w:ind w:left="3600" w:hanging="360"/>
      </w:pPr>
      <w:rPr>
        <w:rFonts w:ascii="Times New Roman" w:hAnsi="Times New Roman" w:hint="default"/>
      </w:rPr>
    </w:lvl>
    <w:lvl w:ilvl="5" w:tplc="BACE042C" w:tentative="1">
      <w:start w:val="1"/>
      <w:numFmt w:val="bullet"/>
      <w:lvlText w:val="•"/>
      <w:lvlJc w:val="left"/>
      <w:pPr>
        <w:tabs>
          <w:tab w:val="num" w:pos="4320"/>
        </w:tabs>
        <w:ind w:left="4320" w:hanging="360"/>
      </w:pPr>
      <w:rPr>
        <w:rFonts w:ascii="Times New Roman" w:hAnsi="Times New Roman" w:hint="default"/>
      </w:rPr>
    </w:lvl>
    <w:lvl w:ilvl="6" w:tplc="5B761B64" w:tentative="1">
      <w:start w:val="1"/>
      <w:numFmt w:val="bullet"/>
      <w:lvlText w:val="•"/>
      <w:lvlJc w:val="left"/>
      <w:pPr>
        <w:tabs>
          <w:tab w:val="num" w:pos="5040"/>
        </w:tabs>
        <w:ind w:left="5040" w:hanging="360"/>
      </w:pPr>
      <w:rPr>
        <w:rFonts w:ascii="Times New Roman" w:hAnsi="Times New Roman" w:hint="default"/>
      </w:rPr>
    </w:lvl>
    <w:lvl w:ilvl="7" w:tplc="40324DE6" w:tentative="1">
      <w:start w:val="1"/>
      <w:numFmt w:val="bullet"/>
      <w:lvlText w:val="•"/>
      <w:lvlJc w:val="left"/>
      <w:pPr>
        <w:tabs>
          <w:tab w:val="num" w:pos="5760"/>
        </w:tabs>
        <w:ind w:left="5760" w:hanging="360"/>
      </w:pPr>
      <w:rPr>
        <w:rFonts w:ascii="Times New Roman" w:hAnsi="Times New Roman" w:hint="default"/>
      </w:rPr>
    </w:lvl>
    <w:lvl w:ilvl="8" w:tplc="C92E9B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3E71AF"/>
    <w:multiLevelType w:val="hybridMultilevel"/>
    <w:tmpl w:val="DDEEB8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E6B2638"/>
    <w:multiLevelType w:val="hybridMultilevel"/>
    <w:tmpl w:val="CDAA6A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F8D1A0E"/>
    <w:multiLevelType w:val="hybridMultilevel"/>
    <w:tmpl w:val="970AE792"/>
    <w:lvl w:ilvl="0" w:tplc="7F820C4E">
      <w:start w:val="1"/>
      <w:numFmt w:val="bullet"/>
      <w:lvlText w:val="•"/>
      <w:lvlJc w:val="left"/>
      <w:pPr>
        <w:tabs>
          <w:tab w:val="num" w:pos="720"/>
        </w:tabs>
        <w:ind w:left="720" w:hanging="360"/>
      </w:pPr>
      <w:rPr>
        <w:rFonts w:ascii="Arial" w:hAnsi="Arial" w:hint="default"/>
      </w:rPr>
    </w:lvl>
    <w:lvl w:ilvl="1" w:tplc="8058565C">
      <w:numFmt w:val="bullet"/>
      <w:lvlText w:val="–"/>
      <w:lvlJc w:val="left"/>
      <w:pPr>
        <w:tabs>
          <w:tab w:val="num" w:pos="1440"/>
        </w:tabs>
        <w:ind w:left="1440" w:hanging="360"/>
      </w:pPr>
      <w:rPr>
        <w:rFonts w:ascii="Arial" w:hAnsi="Arial" w:hint="default"/>
      </w:rPr>
    </w:lvl>
    <w:lvl w:ilvl="2" w:tplc="847AC1E4" w:tentative="1">
      <w:start w:val="1"/>
      <w:numFmt w:val="bullet"/>
      <w:lvlText w:val="•"/>
      <w:lvlJc w:val="left"/>
      <w:pPr>
        <w:tabs>
          <w:tab w:val="num" w:pos="2160"/>
        </w:tabs>
        <w:ind w:left="2160" w:hanging="360"/>
      </w:pPr>
      <w:rPr>
        <w:rFonts w:ascii="Arial" w:hAnsi="Arial" w:hint="default"/>
      </w:rPr>
    </w:lvl>
    <w:lvl w:ilvl="3" w:tplc="012AF826" w:tentative="1">
      <w:start w:val="1"/>
      <w:numFmt w:val="bullet"/>
      <w:lvlText w:val="•"/>
      <w:lvlJc w:val="left"/>
      <w:pPr>
        <w:tabs>
          <w:tab w:val="num" w:pos="2880"/>
        </w:tabs>
        <w:ind w:left="2880" w:hanging="360"/>
      </w:pPr>
      <w:rPr>
        <w:rFonts w:ascii="Arial" w:hAnsi="Arial" w:hint="default"/>
      </w:rPr>
    </w:lvl>
    <w:lvl w:ilvl="4" w:tplc="90C43934" w:tentative="1">
      <w:start w:val="1"/>
      <w:numFmt w:val="bullet"/>
      <w:lvlText w:val="•"/>
      <w:lvlJc w:val="left"/>
      <w:pPr>
        <w:tabs>
          <w:tab w:val="num" w:pos="3600"/>
        </w:tabs>
        <w:ind w:left="3600" w:hanging="360"/>
      </w:pPr>
      <w:rPr>
        <w:rFonts w:ascii="Arial" w:hAnsi="Arial" w:hint="default"/>
      </w:rPr>
    </w:lvl>
    <w:lvl w:ilvl="5" w:tplc="C86ECBEE" w:tentative="1">
      <w:start w:val="1"/>
      <w:numFmt w:val="bullet"/>
      <w:lvlText w:val="•"/>
      <w:lvlJc w:val="left"/>
      <w:pPr>
        <w:tabs>
          <w:tab w:val="num" w:pos="4320"/>
        </w:tabs>
        <w:ind w:left="4320" w:hanging="360"/>
      </w:pPr>
      <w:rPr>
        <w:rFonts w:ascii="Arial" w:hAnsi="Arial" w:hint="default"/>
      </w:rPr>
    </w:lvl>
    <w:lvl w:ilvl="6" w:tplc="F2347A9A" w:tentative="1">
      <w:start w:val="1"/>
      <w:numFmt w:val="bullet"/>
      <w:lvlText w:val="•"/>
      <w:lvlJc w:val="left"/>
      <w:pPr>
        <w:tabs>
          <w:tab w:val="num" w:pos="5040"/>
        </w:tabs>
        <w:ind w:left="5040" w:hanging="360"/>
      </w:pPr>
      <w:rPr>
        <w:rFonts w:ascii="Arial" w:hAnsi="Arial" w:hint="default"/>
      </w:rPr>
    </w:lvl>
    <w:lvl w:ilvl="7" w:tplc="E34C5E88" w:tentative="1">
      <w:start w:val="1"/>
      <w:numFmt w:val="bullet"/>
      <w:lvlText w:val="•"/>
      <w:lvlJc w:val="left"/>
      <w:pPr>
        <w:tabs>
          <w:tab w:val="num" w:pos="5760"/>
        </w:tabs>
        <w:ind w:left="5760" w:hanging="360"/>
      </w:pPr>
      <w:rPr>
        <w:rFonts w:ascii="Arial" w:hAnsi="Arial" w:hint="default"/>
      </w:rPr>
    </w:lvl>
    <w:lvl w:ilvl="8" w:tplc="E68ADF94" w:tentative="1">
      <w:start w:val="1"/>
      <w:numFmt w:val="bullet"/>
      <w:lvlText w:val="•"/>
      <w:lvlJc w:val="left"/>
      <w:pPr>
        <w:tabs>
          <w:tab w:val="num" w:pos="6480"/>
        </w:tabs>
        <w:ind w:left="6480" w:hanging="360"/>
      </w:pPr>
      <w:rPr>
        <w:rFonts w:ascii="Arial" w:hAnsi="Arial" w:hint="default"/>
      </w:rPr>
    </w:lvl>
  </w:abstractNum>
  <w:abstractNum w:abstractNumId="12">
    <w:nsid w:val="1FCE4A67"/>
    <w:multiLevelType w:val="multilevel"/>
    <w:tmpl w:val="E0F49E70"/>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3">
    <w:nsid w:val="25BD0CCC"/>
    <w:multiLevelType w:val="multilevel"/>
    <w:tmpl w:val="44E8D9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0A6CF3"/>
    <w:multiLevelType w:val="hybridMultilevel"/>
    <w:tmpl w:val="F55463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775705B"/>
    <w:multiLevelType w:val="hybridMultilevel"/>
    <w:tmpl w:val="6BBC659A"/>
    <w:lvl w:ilvl="0" w:tplc="228A4E82">
      <w:start w:val="1"/>
      <w:numFmt w:val="bullet"/>
      <w:lvlText w:val="•"/>
      <w:lvlJc w:val="left"/>
      <w:pPr>
        <w:tabs>
          <w:tab w:val="num" w:pos="720"/>
        </w:tabs>
        <w:ind w:left="720" w:hanging="360"/>
      </w:pPr>
      <w:rPr>
        <w:rFonts w:ascii="Times New Roman" w:hAnsi="Times New Roman" w:hint="default"/>
      </w:rPr>
    </w:lvl>
    <w:lvl w:ilvl="1" w:tplc="3E36040C">
      <w:numFmt w:val="bullet"/>
      <w:lvlText w:val="–"/>
      <w:lvlJc w:val="left"/>
      <w:pPr>
        <w:tabs>
          <w:tab w:val="num" w:pos="1440"/>
        </w:tabs>
        <w:ind w:left="1440" w:hanging="360"/>
      </w:pPr>
      <w:rPr>
        <w:rFonts w:ascii="Times New Roman" w:hAnsi="Times New Roman" w:hint="default"/>
      </w:rPr>
    </w:lvl>
    <w:lvl w:ilvl="2" w:tplc="9F643D2A" w:tentative="1">
      <w:start w:val="1"/>
      <w:numFmt w:val="bullet"/>
      <w:lvlText w:val="•"/>
      <w:lvlJc w:val="left"/>
      <w:pPr>
        <w:tabs>
          <w:tab w:val="num" w:pos="2160"/>
        </w:tabs>
        <w:ind w:left="2160" w:hanging="360"/>
      </w:pPr>
      <w:rPr>
        <w:rFonts w:ascii="Times New Roman" w:hAnsi="Times New Roman" w:hint="default"/>
      </w:rPr>
    </w:lvl>
    <w:lvl w:ilvl="3" w:tplc="C7DE0EA0" w:tentative="1">
      <w:start w:val="1"/>
      <w:numFmt w:val="bullet"/>
      <w:lvlText w:val="•"/>
      <w:lvlJc w:val="left"/>
      <w:pPr>
        <w:tabs>
          <w:tab w:val="num" w:pos="2880"/>
        </w:tabs>
        <w:ind w:left="2880" w:hanging="360"/>
      </w:pPr>
      <w:rPr>
        <w:rFonts w:ascii="Times New Roman" w:hAnsi="Times New Roman" w:hint="default"/>
      </w:rPr>
    </w:lvl>
    <w:lvl w:ilvl="4" w:tplc="50E616E8" w:tentative="1">
      <w:start w:val="1"/>
      <w:numFmt w:val="bullet"/>
      <w:lvlText w:val="•"/>
      <w:lvlJc w:val="left"/>
      <w:pPr>
        <w:tabs>
          <w:tab w:val="num" w:pos="3600"/>
        </w:tabs>
        <w:ind w:left="3600" w:hanging="360"/>
      </w:pPr>
      <w:rPr>
        <w:rFonts w:ascii="Times New Roman" w:hAnsi="Times New Roman" w:hint="default"/>
      </w:rPr>
    </w:lvl>
    <w:lvl w:ilvl="5" w:tplc="3D14A518" w:tentative="1">
      <w:start w:val="1"/>
      <w:numFmt w:val="bullet"/>
      <w:lvlText w:val="•"/>
      <w:lvlJc w:val="left"/>
      <w:pPr>
        <w:tabs>
          <w:tab w:val="num" w:pos="4320"/>
        </w:tabs>
        <w:ind w:left="4320" w:hanging="360"/>
      </w:pPr>
      <w:rPr>
        <w:rFonts w:ascii="Times New Roman" w:hAnsi="Times New Roman" w:hint="default"/>
      </w:rPr>
    </w:lvl>
    <w:lvl w:ilvl="6" w:tplc="13D2C838" w:tentative="1">
      <w:start w:val="1"/>
      <w:numFmt w:val="bullet"/>
      <w:lvlText w:val="•"/>
      <w:lvlJc w:val="left"/>
      <w:pPr>
        <w:tabs>
          <w:tab w:val="num" w:pos="5040"/>
        </w:tabs>
        <w:ind w:left="5040" w:hanging="360"/>
      </w:pPr>
      <w:rPr>
        <w:rFonts w:ascii="Times New Roman" w:hAnsi="Times New Roman" w:hint="default"/>
      </w:rPr>
    </w:lvl>
    <w:lvl w:ilvl="7" w:tplc="945AEF36" w:tentative="1">
      <w:start w:val="1"/>
      <w:numFmt w:val="bullet"/>
      <w:lvlText w:val="•"/>
      <w:lvlJc w:val="left"/>
      <w:pPr>
        <w:tabs>
          <w:tab w:val="num" w:pos="5760"/>
        </w:tabs>
        <w:ind w:left="5760" w:hanging="360"/>
      </w:pPr>
      <w:rPr>
        <w:rFonts w:ascii="Times New Roman" w:hAnsi="Times New Roman" w:hint="default"/>
      </w:rPr>
    </w:lvl>
    <w:lvl w:ilvl="8" w:tplc="AC445C3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9B93786"/>
    <w:multiLevelType w:val="hybridMultilevel"/>
    <w:tmpl w:val="15F499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A134D1"/>
    <w:multiLevelType w:val="hybridMultilevel"/>
    <w:tmpl w:val="0D68AFC2"/>
    <w:lvl w:ilvl="0" w:tplc="199E4B58">
      <w:start w:val="1"/>
      <w:numFmt w:val="bullet"/>
      <w:lvlText w:val="•"/>
      <w:lvlJc w:val="left"/>
      <w:pPr>
        <w:tabs>
          <w:tab w:val="num" w:pos="720"/>
        </w:tabs>
        <w:ind w:left="720" w:hanging="360"/>
      </w:pPr>
      <w:rPr>
        <w:rFonts w:ascii="Times New Roman" w:hAnsi="Times New Roman" w:hint="default"/>
      </w:rPr>
    </w:lvl>
    <w:lvl w:ilvl="1" w:tplc="E7D6A854" w:tentative="1">
      <w:start w:val="1"/>
      <w:numFmt w:val="bullet"/>
      <w:lvlText w:val="•"/>
      <w:lvlJc w:val="left"/>
      <w:pPr>
        <w:tabs>
          <w:tab w:val="num" w:pos="1440"/>
        </w:tabs>
        <w:ind w:left="1440" w:hanging="360"/>
      </w:pPr>
      <w:rPr>
        <w:rFonts w:ascii="Times New Roman" w:hAnsi="Times New Roman" w:hint="default"/>
      </w:rPr>
    </w:lvl>
    <w:lvl w:ilvl="2" w:tplc="506E09D6" w:tentative="1">
      <w:start w:val="1"/>
      <w:numFmt w:val="bullet"/>
      <w:lvlText w:val="•"/>
      <w:lvlJc w:val="left"/>
      <w:pPr>
        <w:tabs>
          <w:tab w:val="num" w:pos="2160"/>
        </w:tabs>
        <w:ind w:left="2160" w:hanging="360"/>
      </w:pPr>
      <w:rPr>
        <w:rFonts w:ascii="Times New Roman" w:hAnsi="Times New Roman" w:hint="default"/>
      </w:rPr>
    </w:lvl>
    <w:lvl w:ilvl="3" w:tplc="D3C25CCA" w:tentative="1">
      <w:start w:val="1"/>
      <w:numFmt w:val="bullet"/>
      <w:lvlText w:val="•"/>
      <w:lvlJc w:val="left"/>
      <w:pPr>
        <w:tabs>
          <w:tab w:val="num" w:pos="2880"/>
        </w:tabs>
        <w:ind w:left="2880" w:hanging="360"/>
      </w:pPr>
      <w:rPr>
        <w:rFonts w:ascii="Times New Roman" w:hAnsi="Times New Roman" w:hint="default"/>
      </w:rPr>
    </w:lvl>
    <w:lvl w:ilvl="4" w:tplc="116A8748" w:tentative="1">
      <w:start w:val="1"/>
      <w:numFmt w:val="bullet"/>
      <w:lvlText w:val="•"/>
      <w:lvlJc w:val="left"/>
      <w:pPr>
        <w:tabs>
          <w:tab w:val="num" w:pos="3600"/>
        </w:tabs>
        <w:ind w:left="3600" w:hanging="360"/>
      </w:pPr>
      <w:rPr>
        <w:rFonts w:ascii="Times New Roman" w:hAnsi="Times New Roman" w:hint="default"/>
      </w:rPr>
    </w:lvl>
    <w:lvl w:ilvl="5" w:tplc="426441FC" w:tentative="1">
      <w:start w:val="1"/>
      <w:numFmt w:val="bullet"/>
      <w:lvlText w:val="•"/>
      <w:lvlJc w:val="left"/>
      <w:pPr>
        <w:tabs>
          <w:tab w:val="num" w:pos="4320"/>
        </w:tabs>
        <w:ind w:left="4320" w:hanging="360"/>
      </w:pPr>
      <w:rPr>
        <w:rFonts w:ascii="Times New Roman" w:hAnsi="Times New Roman" w:hint="default"/>
      </w:rPr>
    </w:lvl>
    <w:lvl w:ilvl="6" w:tplc="BF3A9B04" w:tentative="1">
      <w:start w:val="1"/>
      <w:numFmt w:val="bullet"/>
      <w:lvlText w:val="•"/>
      <w:lvlJc w:val="left"/>
      <w:pPr>
        <w:tabs>
          <w:tab w:val="num" w:pos="5040"/>
        </w:tabs>
        <w:ind w:left="5040" w:hanging="360"/>
      </w:pPr>
      <w:rPr>
        <w:rFonts w:ascii="Times New Roman" w:hAnsi="Times New Roman" w:hint="default"/>
      </w:rPr>
    </w:lvl>
    <w:lvl w:ilvl="7" w:tplc="8FAC1D22" w:tentative="1">
      <w:start w:val="1"/>
      <w:numFmt w:val="bullet"/>
      <w:lvlText w:val="•"/>
      <w:lvlJc w:val="left"/>
      <w:pPr>
        <w:tabs>
          <w:tab w:val="num" w:pos="5760"/>
        </w:tabs>
        <w:ind w:left="5760" w:hanging="360"/>
      </w:pPr>
      <w:rPr>
        <w:rFonts w:ascii="Times New Roman" w:hAnsi="Times New Roman" w:hint="default"/>
      </w:rPr>
    </w:lvl>
    <w:lvl w:ilvl="8" w:tplc="E31C5F9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4FA797E"/>
    <w:multiLevelType w:val="hybridMultilevel"/>
    <w:tmpl w:val="78FCBFB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9AC0BB6"/>
    <w:multiLevelType w:val="hybridMultilevel"/>
    <w:tmpl w:val="34AAC0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A8C1EE5"/>
    <w:multiLevelType w:val="hybridMultilevel"/>
    <w:tmpl w:val="BA4EF064"/>
    <w:lvl w:ilvl="0" w:tplc="BF360E34">
      <w:start w:val="1"/>
      <w:numFmt w:val="bullet"/>
      <w:lvlText w:val="•"/>
      <w:lvlJc w:val="left"/>
      <w:pPr>
        <w:tabs>
          <w:tab w:val="num" w:pos="720"/>
        </w:tabs>
        <w:ind w:left="720" w:hanging="360"/>
      </w:pPr>
      <w:rPr>
        <w:rFonts w:ascii="Times New Roman" w:hAnsi="Times New Roman" w:hint="default"/>
      </w:rPr>
    </w:lvl>
    <w:lvl w:ilvl="1" w:tplc="310E6A2C" w:tentative="1">
      <w:start w:val="1"/>
      <w:numFmt w:val="bullet"/>
      <w:lvlText w:val="•"/>
      <w:lvlJc w:val="left"/>
      <w:pPr>
        <w:tabs>
          <w:tab w:val="num" w:pos="1440"/>
        </w:tabs>
        <w:ind w:left="1440" w:hanging="360"/>
      </w:pPr>
      <w:rPr>
        <w:rFonts w:ascii="Times New Roman" w:hAnsi="Times New Roman" w:hint="default"/>
      </w:rPr>
    </w:lvl>
    <w:lvl w:ilvl="2" w:tplc="8E76E090" w:tentative="1">
      <w:start w:val="1"/>
      <w:numFmt w:val="bullet"/>
      <w:lvlText w:val="•"/>
      <w:lvlJc w:val="left"/>
      <w:pPr>
        <w:tabs>
          <w:tab w:val="num" w:pos="2160"/>
        </w:tabs>
        <w:ind w:left="2160" w:hanging="360"/>
      </w:pPr>
      <w:rPr>
        <w:rFonts w:ascii="Times New Roman" w:hAnsi="Times New Roman" w:hint="default"/>
      </w:rPr>
    </w:lvl>
    <w:lvl w:ilvl="3" w:tplc="A59A7478" w:tentative="1">
      <w:start w:val="1"/>
      <w:numFmt w:val="bullet"/>
      <w:lvlText w:val="•"/>
      <w:lvlJc w:val="left"/>
      <w:pPr>
        <w:tabs>
          <w:tab w:val="num" w:pos="2880"/>
        </w:tabs>
        <w:ind w:left="2880" w:hanging="360"/>
      </w:pPr>
      <w:rPr>
        <w:rFonts w:ascii="Times New Roman" w:hAnsi="Times New Roman" w:hint="default"/>
      </w:rPr>
    </w:lvl>
    <w:lvl w:ilvl="4" w:tplc="B1E6454E" w:tentative="1">
      <w:start w:val="1"/>
      <w:numFmt w:val="bullet"/>
      <w:lvlText w:val="•"/>
      <w:lvlJc w:val="left"/>
      <w:pPr>
        <w:tabs>
          <w:tab w:val="num" w:pos="3600"/>
        </w:tabs>
        <w:ind w:left="3600" w:hanging="360"/>
      </w:pPr>
      <w:rPr>
        <w:rFonts w:ascii="Times New Roman" w:hAnsi="Times New Roman" w:hint="default"/>
      </w:rPr>
    </w:lvl>
    <w:lvl w:ilvl="5" w:tplc="398E584C" w:tentative="1">
      <w:start w:val="1"/>
      <w:numFmt w:val="bullet"/>
      <w:lvlText w:val="•"/>
      <w:lvlJc w:val="left"/>
      <w:pPr>
        <w:tabs>
          <w:tab w:val="num" w:pos="4320"/>
        </w:tabs>
        <w:ind w:left="4320" w:hanging="360"/>
      </w:pPr>
      <w:rPr>
        <w:rFonts w:ascii="Times New Roman" w:hAnsi="Times New Roman" w:hint="default"/>
      </w:rPr>
    </w:lvl>
    <w:lvl w:ilvl="6" w:tplc="BB66A66E" w:tentative="1">
      <w:start w:val="1"/>
      <w:numFmt w:val="bullet"/>
      <w:lvlText w:val="•"/>
      <w:lvlJc w:val="left"/>
      <w:pPr>
        <w:tabs>
          <w:tab w:val="num" w:pos="5040"/>
        </w:tabs>
        <w:ind w:left="5040" w:hanging="360"/>
      </w:pPr>
      <w:rPr>
        <w:rFonts w:ascii="Times New Roman" w:hAnsi="Times New Roman" w:hint="default"/>
      </w:rPr>
    </w:lvl>
    <w:lvl w:ilvl="7" w:tplc="517213A4" w:tentative="1">
      <w:start w:val="1"/>
      <w:numFmt w:val="bullet"/>
      <w:lvlText w:val="•"/>
      <w:lvlJc w:val="left"/>
      <w:pPr>
        <w:tabs>
          <w:tab w:val="num" w:pos="5760"/>
        </w:tabs>
        <w:ind w:left="5760" w:hanging="360"/>
      </w:pPr>
      <w:rPr>
        <w:rFonts w:ascii="Times New Roman" w:hAnsi="Times New Roman" w:hint="default"/>
      </w:rPr>
    </w:lvl>
    <w:lvl w:ilvl="8" w:tplc="C372A37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D771825"/>
    <w:multiLevelType w:val="multilevel"/>
    <w:tmpl w:val="FAEA9B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3053D98"/>
    <w:multiLevelType w:val="hybridMultilevel"/>
    <w:tmpl w:val="4CA499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8CC5944"/>
    <w:multiLevelType w:val="hybridMultilevel"/>
    <w:tmpl w:val="97144130"/>
    <w:lvl w:ilvl="0" w:tplc="08090001">
      <w:start w:val="1"/>
      <w:numFmt w:val="bullet"/>
      <w:lvlText w:val=""/>
      <w:lvlJc w:val="left"/>
      <w:pPr>
        <w:tabs>
          <w:tab w:val="num" w:pos="720"/>
        </w:tabs>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5A257434"/>
    <w:multiLevelType w:val="hybridMultilevel"/>
    <w:tmpl w:val="91A255EE"/>
    <w:lvl w:ilvl="0" w:tplc="F1C6DA7A">
      <w:start w:val="1"/>
      <w:numFmt w:val="bullet"/>
      <w:lvlText w:val="–"/>
      <w:lvlJc w:val="left"/>
      <w:pPr>
        <w:tabs>
          <w:tab w:val="num" w:pos="720"/>
        </w:tabs>
        <w:ind w:left="720" w:hanging="360"/>
      </w:pPr>
      <w:rPr>
        <w:rFonts w:ascii="Times New Roman" w:hAnsi="Times New Roman" w:hint="default"/>
      </w:rPr>
    </w:lvl>
    <w:lvl w:ilvl="1" w:tplc="0CC4FE82">
      <w:start w:val="1"/>
      <w:numFmt w:val="bullet"/>
      <w:lvlText w:val="–"/>
      <w:lvlJc w:val="left"/>
      <w:pPr>
        <w:tabs>
          <w:tab w:val="num" w:pos="1440"/>
        </w:tabs>
        <w:ind w:left="1440" w:hanging="360"/>
      </w:pPr>
      <w:rPr>
        <w:rFonts w:ascii="Times New Roman" w:hAnsi="Times New Roman" w:hint="default"/>
      </w:rPr>
    </w:lvl>
    <w:lvl w:ilvl="2" w:tplc="818666D6" w:tentative="1">
      <w:start w:val="1"/>
      <w:numFmt w:val="bullet"/>
      <w:lvlText w:val="–"/>
      <w:lvlJc w:val="left"/>
      <w:pPr>
        <w:tabs>
          <w:tab w:val="num" w:pos="2160"/>
        </w:tabs>
        <w:ind w:left="2160" w:hanging="360"/>
      </w:pPr>
      <w:rPr>
        <w:rFonts w:ascii="Times New Roman" w:hAnsi="Times New Roman" w:hint="default"/>
      </w:rPr>
    </w:lvl>
    <w:lvl w:ilvl="3" w:tplc="9DD0DCA0" w:tentative="1">
      <w:start w:val="1"/>
      <w:numFmt w:val="bullet"/>
      <w:lvlText w:val="–"/>
      <w:lvlJc w:val="left"/>
      <w:pPr>
        <w:tabs>
          <w:tab w:val="num" w:pos="2880"/>
        </w:tabs>
        <w:ind w:left="2880" w:hanging="360"/>
      </w:pPr>
      <w:rPr>
        <w:rFonts w:ascii="Times New Roman" w:hAnsi="Times New Roman" w:hint="default"/>
      </w:rPr>
    </w:lvl>
    <w:lvl w:ilvl="4" w:tplc="A6B86F72" w:tentative="1">
      <w:start w:val="1"/>
      <w:numFmt w:val="bullet"/>
      <w:lvlText w:val="–"/>
      <w:lvlJc w:val="left"/>
      <w:pPr>
        <w:tabs>
          <w:tab w:val="num" w:pos="3600"/>
        </w:tabs>
        <w:ind w:left="3600" w:hanging="360"/>
      </w:pPr>
      <w:rPr>
        <w:rFonts w:ascii="Times New Roman" w:hAnsi="Times New Roman" w:hint="default"/>
      </w:rPr>
    </w:lvl>
    <w:lvl w:ilvl="5" w:tplc="008EBD8C" w:tentative="1">
      <w:start w:val="1"/>
      <w:numFmt w:val="bullet"/>
      <w:lvlText w:val="–"/>
      <w:lvlJc w:val="left"/>
      <w:pPr>
        <w:tabs>
          <w:tab w:val="num" w:pos="4320"/>
        </w:tabs>
        <w:ind w:left="4320" w:hanging="360"/>
      </w:pPr>
      <w:rPr>
        <w:rFonts w:ascii="Times New Roman" w:hAnsi="Times New Roman" w:hint="default"/>
      </w:rPr>
    </w:lvl>
    <w:lvl w:ilvl="6" w:tplc="164475B8" w:tentative="1">
      <w:start w:val="1"/>
      <w:numFmt w:val="bullet"/>
      <w:lvlText w:val="–"/>
      <w:lvlJc w:val="left"/>
      <w:pPr>
        <w:tabs>
          <w:tab w:val="num" w:pos="5040"/>
        </w:tabs>
        <w:ind w:left="5040" w:hanging="360"/>
      </w:pPr>
      <w:rPr>
        <w:rFonts w:ascii="Times New Roman" w:hAnsi="Times New Roman" w:hint="default"/>
      </w:rPr>
    </w:lvl>
    <w:lvl w:ilvl="7" w:tplc="A6708680" w:tentative="1">
      <w:start w:val="1"/>
      <w:numFmt w:val="bullet"/>
      <w:lvlText w:val="–"/>
      <w:lvlJc w:val="left"/>
      <w:pPr>
        <w:tabs>
          <w:tab w:val="num" w:pos="5760"/>
        </w:tabs>
        <w:ind w:left="5760" w:hanging="360"/>
      </w:pPr>
      <w:rPr>
        <w:rFonts w:ascii="Times New Roman" w:hAnsi="Times New Roman" w:hint="default"/>
      </w:rPr>
    </w:lvl>
    <w:lvl w:ilvl="8" w:tplc="5630EBB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698107F"/>
    <w:multiLevelType w:val="hybridMultilevel"/>
    <w:tmpl w:val="1694AA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7976896"/>
    <w:multiLevelType w:val="hybridMultilevel"/>
    <w:tmpl w:val="118CAD2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7">
    <w:nsid w:val="70A95491"/>
    <w:multiLevelType w:val="multilevel"/>
    <w:tmpl w:val="0FE086B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70E6721F"/>
    <w:multiLevelType w:val="hybridMultilevel"/>
    <w:tmpl w:val="997E07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1D37DCB"/>
    <w:multiLevelType w:val="hybridMultilevel"/>
    <w:tmpl w:val="6D109268"/>
    <w:lvl w:ilvl="0" w:tplc="30EC569A">
      <w:start w:val="1"/>
      <w:numFmt w:val="bullet"/>
      <w:lvlText w:val="•"/>
      <w:lvlJc w:val="left"/>
      <w:pPr>
        <w:tabs>
          <w:tab w:val="num" w:pos="720"/>
        </w:tabs>
        <w:ind w:left="720" w:hanging="360"/>
      </w:pPr>
      <w:rPr>
        <w:rFonts w:ascii="Times New Roman" w:hAnsi="Times New Roman" w:hint="default"/>
      </w:rPr>
    </w:lvl>
    <w:lvl w:ilvl="1" w:tplc="C972AC5C">
      <w:numFmt w:val="bullet"/>
      <w:lvlText w:val="–"/>
      <w:lvlJc w:val="left"/>
      <w:pPr>
        <w:tabs>
          <w:tab w:val="num" w:pos="1440"/>
        </w:tabs>
        <w:ind w:left="1440" w:hanging="360"/>
      </w:pPr>
      <w:rPr>
        <w:rFonts w:ascii="Times New Roman" w:hAnsi="Times New Roman" w:hint="default"/>
      </w:rPr>
    </w:lvl>
    <w:lvl w:ilvl="2" w:tplc="D10E804C" w:tentative="1">
      <w:start w:val="1"/>
      <w:numFmt w:val="bullet"/>
      <w:lvlText w:val="•"/>
      <w:lvlJc w:val="left"/>
      <w:pPr>
        <w:tabs>
          <w:tab w:val="num" w:pos="2160"/>
        </w:tabs>
        <w:ind w:left="2160" w:hanging="360"/>
      </w:pPr>
      <w:rPr>
        <w:rFonts w:ascii="Times New Roman" w:hAnsi="Times New Roman" w:hint="default"/>
      </w:rPr>
    </w:lvl>
    <w:lvl w:ilvl="3" w:tplc="40C29C50" w:tentative="1">
      <w:start w:val="1"/>
      <w:numFmt w:val="bullet"/>
      <w:lvlText w:val="•"/>
      <w:lvlJc w:val="left"/>
      <w:pPr>
        <w:tabs>
          <w:tab w:val="num" w:pos="2880"/>
        </w:tabs>
        <w:ind w:left="2880" w:hanging="360"/>
      </w:pPr>
      <w:rPr>
        <w:rFonts w:ascii="Times New Roman" w:hAnsi="Times New Roman" w:hint="default"/>
      </w:rPr>
    </w:lvl>
    <w:lvl w:ilvl="4" w:tplc="2D5C7E14" w:tentative="1">
      <w:start w:val="1"/>
      <w:numFmt w:val="bullet"/>
      <w:lvlText w:val="•"/>
      <w:lvlJc w:val="left"/>
      <w:pPr>
        <w:tabs>
          <w:tab w:val="num" w:pos="3600"/>
        </w:tabs>
        <w:ind w:left="3600" w:hanging="360"/>
      </w:pPr>
      <w:rPr>
        <w:rFonts w:ascii="Times New Roman" w:hAnsi="Times New Roman" w:hint="default"/>
      </w:rPr>
    </w:lvl>
    <w:lvl w:ilvl="5" w:tplc="673831B8" w:tentative="1">
      <w:start w:val="1"/>
      <w:numFmt w:val="bullet"/>
      <w:lvlText w:val="•"/>
      <w:lvlJc w:val="left"/>
      <w:pPr>
        <w:tabs>
          <w:tab w:val="num" w:pos="4320"/>
        </w:tabs>
        <w:ind w:left="4320" w:hanging="360"/>
      </w:pPr>
      <w:rPr>
        <w:rFonts w:ascii="Times New Roman" w:hAnsi="Times New Roman" w:hint="default"/>
      </w:rPr>
    </w:lvl>
    <w:lvl w:ilvl="6" w:tplc="EC5C2B06" w:tentative="1">
      <w:start w:val="1"/>
      <w:numFmt w:val="bullet"/>
      <w:lvlText w:val="•"/>
      <w:lvlJc w:val="left"/>
      <w:pPr>
        <w:tabs>
          <w:tab w:val="num" w:pos="5040"/>
        </w:tabs>
        <w:ind w:left="5040" w:hanging="360"/>
      </w:pPr>
      <w:rPr>
        <w:rFonts w:ascii="Times New Roman" w:hAnsi="Times New Roman" w:hint="default"/>
      </w:rPr>
    </w:lvl>
    <w:lvl w:ilvl="7" w:tplc="E14811E2" w:tentative="1">
      <w:start w:val="1"/>
      <w:numFmt w:val="bullet"/>
      <w:lvlText w:val="•"/>
      <w:lvlJc w:val="left"/>
      <w:pPr>
        <w:tabs>
          <w:tab w:val="num" w:pos="5760"/>
        </w:tabs>
        <w:ind w:left="5760" w:hanging="360"/>
      </w:pPr>
      <w:rPr>
        <w:rFonts w:ascii="Times New Roman" w:hAnsi="Times New Roman" w:hint="default"/>
      </w:rPr>
    </w:lvl>
    <w:lvl w:ilvl="8" w:tplc="7846ACC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9406BFC"/>
    <w:multiLevelType w:val="hybridMultilevel"/>
    <w:tmpl w:val="E802205C"/>
    <w:lvl w:ilvl="0" w:tplc="EE409B38">
      <w:start w:val="1"/>
      <w:numFmt w:val="bullet"/>
      <w:lvlText w:val="•"/>
      <w:lvlJc w:val="left"/>
      <w:pPr>
        <w:tabs>
          <w:tab w:val="num" w:pos="720"/>
        </w:tabs>
        <w:ind w:left="720" w:hanging="360"/>
      </w:pPr>
      <w:rPr>
        <w:rFonts w:ascii="Times New Roman" w:hAnsi="Times New Roman" w:hint="default"/>
      </w:rPr>
    </w:lvl>
    <w:lvl w:ilvl="1" w:tplc="2564D308" w:tentative="1">
      <w:start w:val="1"/>
      <w:numFmt w:val="bullet"/>
      <w:lvlText w:val="•"/>
      <w:lvlJc w:val="left"/>
      <w:pPr>
        <w:tabs>
          <w:tab w:val="num" w:pos="1440"/>
        </w:tabs>
        <w:ind w:left="1440" w:hanging="360"/>
      </w:pPr>
      <w:rPr>
        <w:rFonts w:ascii="Times New Roman" w:hAnsi="Times New Roman" w:hint="default"/>
      </w:rPr>
    </w:lvl>
    <w:lvl w:ilvl="2" w:tplc="818AF680" w:tentative="1">
      <w:start w:val="1"/>
      <w:numFmt w:val="bullet"/>
      <w:lvlText w:val="•"/>
      <w:lvlJc w:val="left"/>
      <w:pPr>
        <w:tabs>
          <w:tab w:val="num" w:pos="2160"/>
        </w:tabs>
        <w:ind w:left="2160" w:hanging="360"/>
      </w:pPr>
      <w:rPr>
        <w:rFonts w:ascii="Times New Roman" w:hAnsi="Times New Roman" w:hint="default"/>
      </w:rPr>
    </w:lvl>
    <w:lvl w:ilvl="3" w:tplc="35B85B6C" w:tentative="1">
      <w:start w:val="1"/>
      <w:numFmt w:val="bullet"/>
      <w:lvlText w:val="•"/>
      <w:lvlJc w:val="left"/>
      <w:pPr>
        <w:tabs>
          <w:tab w:val="num" w:pos="2880"/>
        </w:tabs>
        <w:ind w:left="2880" w:hanging="360"/>
      </w:pPr>
      <w:rPr>
        <w:rFonts w:ascii="Times New Roman" w:hAnsi="Times New Roman" w:hint="default"/>
      </w:rPr>
    </w:lvl>
    <w:lvl w:ilvl="4" w:tplc="D3669E88" w:tentative="1">
      <w:start w:val="1"/>
      <w:numFmt w:val="bullet"/>
      <w:lvlText w:val="•"/>
      <w:lvlJc w:val="left"/>
      <w:pPr>
        <w:tabs>
          <w:tab w:val="num" w:pos="3600"/>
        </w:tabs>
        <w:ind w:left="3600" w:hanging="360"/>
      </w:pPr>
      <w:rPr>
        <w:rFonts w:ascii="Times New Roman" w:hAnsi="Times New Roman" w:hint="default"/>
      </w:rPr>
    </w:lvl>
    <w:lvl w:ilvl="5" w:tplc="5358CA22" w:tentative="1">
      <w:start w:val="1"/>
      <w:numFmt w:val="bullet"/>
      <w:lvlText w:val="•"/>
      <w:lvlJc w:val="left"/>
      <w:pPr>
        <w:tabs>
          <w:tab w:val="num" w:pos="4320"/>
        </w:tabs>
        <w:ind w:left="4320" w:hanging="360"/>
      </w:pPr>
      <w:rPr>
        <w:rFonts w:ascii="Times New Roman" w:hAnsi="Times New Roman" w:hint="default"/>
      </w:rPr>
    </w:lvl>
    <w:lvl w:ilvl="6" w:tplc="2B7A412A" w:tentative="1">
      <w:start w:val="1"/>
      <w:numFmt w:val="bullet"/>
      <w:lvlText w:val="•"/>
      <w:lvlJc w:val="left"/>
      <w:pPr>
        <w:tabs>
          <w:tab w:val="num" w:pos="5040"/>
        </w:tabs>
        <w:ind w:left="5040" w:hanging="360"/>
      </w:pPr>
      <w:rPr>
        <w:rFonts w:ascii="Times New Roman" w:hAnsi="Times New Roman" w:hint="default"/>
      </w:rPr>
    </w:lvl>
    <w:lvl w:ilvl="7" w:tplc="794E1F98" w:tentative="1">
      <w:start w:val="1"/>
      <w:numFmt w:val="bullet"/>
      <w:lvlText w:val="•"/>
      <w:lvlJc w:val="left"/>
      <w:pPr>
        <w:tabs>
          <w:tab w:val="num" w:pos="5760"/>
        </w:tabs>
        <w:ind w:left="5760" w:hanging="360"/>
      </w:pPr>
      <w:rPr>
        <w:rFonts w:ascii="Times New Roman" w:hAnsi="Times New Roman" w:hint="default"/>
      </w:rPr>
    </w:lvl>
    <w:lvl w:ilvl="8" w:tplc="4B4C3B1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AC707AA"/>
    <w:multiLevelType w:val="hybridMultilevel"/>
    <w:tmpl w:val="74D472A4"/>
    <w:lvl w:ilvl="0" w:tplc="92065FC8">
      <w:start w:val="1"/>
      <w:numFmt w:val="bullet"/>
      <w:lvlText w:val="•"/>
      <w:lvlJc w:val="left"/>
      <w:pPr>
        <w:tabs>
          <w:tab w:val="num" w:pos="720"/>
        </w:tabs>
        <w:ind w:left="720" w:hanging="360"/>
      </w:pPr>
      <w:rPr>
        <w:rFonts w:ascii="Times New Roman" w:hAnsi="Times New Roman" w:hint="default"/>
      </w:rPr>
    </w:lvl>
    <w:lvl w:ilvl="1" w:tplc="0DCE0E82">
      <w:numFmt w:val="bullet"/>
      <w:lvlText w:val="–"/>
      <w:lvlJc w:val="left"/>
      <w:pPr>
        <w:tabs>
          <w:tab w:val="num" w:pos="1440"/>
        </w:tabs>
        <w:ind w:left="1440" w:hanging="360"/>
      </w:pPr>
      <w:rPr>
        <w:rFonts w:ascii="Times New Roman" w:hAnsi="Times New Roman" w:hint="default"/>
      </w:rPr>
    </w:lvl>
    <w:lvl w:ilvl="2" w:tplc="D93C678A" w:tentative="1">
      <w:start w:val="1"/>
      <w:numFmt w:val="bullet"/>
      <w:lvlText w:val="•"/>
      <w:lvlJc w:val="left"/>
      <w:pPr>
        <w:tabs>
          <w:tab w:val="num" w:pos="2160"/>
        </w:tabs>
        <w:ind w:left="2160" w:hanging="360"/>
      </w:pPr>
      <w:rPr>
        <w:rFonts w:ascii="Times New Roman" w:hAnsi="Times New Roman" w:hint="default"/>
      </w:rPr>
    </w:lvl>
    <w:lvl w:ilvl="3" w:tplc="9C24AAFE" w:tentative="1">
      <w:start w:val="1"/>
      <w:numFmt w:val="bullet"/>
      <w:lvlText w:val="•"/>
      <w:lvlJc w:val="left"/>
      <w:pPr>
        <w:tabs>
          <w:tab w:val="num" w:pos="2880"/>
        </w:tabs>
        <w:ind w:left="2880" w:hanging="360"/>
      </w:pPr>
      <w:rPr>
        <w:rFonts w:ascii="Times New Roman" w:hAnsi="Times New Roman" w:hint="default"/>
      </w:rPr>
    </w:lvl>
    <w:lvl w:ilvl="4" w:tplc="3BBE58E6" w:tentative="1">
      <w:start w:val="1"/>
      <w:numFmt w:val="bullet"/>
      <w:lvlText w:val="•"/>
      <w:lvlJc w:val="left"/>
      <w:pPr>
        <w:tabs>
          <w:tab w:val="num" w:pos="3600"/>
        </w:tabs>
        <w:ind w:left="3600" w:hanging="360"/>
      </w:pPr>
      <w:rPr>
        <w:rFonts w:ascii="Times New Roman" w:hAnsi="Times New Roman" w:hint="default"/>
      </w:rPr>
    </w:lvl>
    <w:lvl w:ilvl="5" w:tplc="D5548DB6" w:tentative="1">
      <w:start w:val="1"/>
      <w:numFmt w:val="bullet"/>
      <w:lvlText w:val="•"/>
      <w:lvlJc w:val="left"/>
      <w:pPr>
        <w:tabs>
          <w:tab w:val="num" w:pos="4320"/>
        </w:tabs>
        <w:ind w:left="4320" w:hanging="360"/>
      </w:pPr>
      <w:rPr>
        <w:rFonts w:ascii="Times New Roman" w:hAnsi="Times New Roman" w:hint="default"/>
      </w:rPr>
    </w:lvl>
    <w:lvl w:ilvl="6" w:tplc="FC62DCAE" w:tentative="1">
      <w:start w:val="1"/>
      <w:numFmt w:val="bullet"/>
      <w:lvlText w:val="•"/>
      <w:lvlJc w:val="left"/>
      <w:pPr>
        <w:tabs>
          <w:tab w:val="num" w:pos="5040"/>
        </w:tabs>
        <w:ind w:left="5040" w:hanging="360"/>
      </w:pPr>
      <w:rPr>
        <w:rFonts w:ascii="Times New Roman" w:hAnsi="Times New Roman" w:hint="default"/>
      </w:rPr>
    </w:lvl>
    <w:lvl w:ilvl="7" w:tplc="9E06D502" w:tentative="1">
      <w:start w:val="1"/>
      <w:numFmt w:val="bullet"/>
      <w:lvlText w:val="•"/>
      <w:lvlJc w:val="left"/>
      <w:pPr>
        <w:tabs>
          <w:tab w:val="num" w:pos="5760"/>
        </w:tabs>
        <w:ind w:left="5760" w:hanging="360"/>
      </w:pPr>
      <w:rPr>
        <w:rFonts w:ascii="Times New Roman" w:hAnsi="Times New Roman" w:hint="default"/>
      </w:rPr>
    </w:lvl>
    <w:lvl w:ilvl="8" w:tplc="42B8E2B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3"/>
  </w:num>
  <w:num w:numId="3">
    <w:abstractNumId w:val="4"/>
  </w:num>
  <w:num w:numId="4">
    <w:abstractNumId w:val="10"/>
  </w:num>
  <w:num w:numId="5">
    <w:abstractNumId w:val="18"/>
  </w:num>
  <w:num w:numId="6">
    <w:abstractNumId w:val="9"/>
  </w:num>
  <w:num w:numId="7">
    <w:abstractNumId w:val="13"/>
  </w:num>
  <w:num w:numId="8">
    <w:abstractNumId w:val="12"/>
  </w:num>
  <w:num w:numId="9">
    <w:abstractNumId w:val="27"/>
  </w:num>
  <w:num w:numId="10">
    <w:abstractNumId w:val="30"/>
  </w:num>
  <w:num w:numId="11">
    <w:abstractNumId w:val="14"/>
  </w:num>
  <w:num w:numId="12">
    <w:abstractNumId w:val="29"/>
  </w:num>
  <w:num w:numId="13">
    <w:abstractNumId w:val="20"/>
  </w:num>
  <w:num w:numId="14">
    <w:abstractNumId w:val="0"/>
  </w:num>
  <w:num w:numId="15">
    <w:abstractNumId w:val="8"/>
  </w:num>
  <w:num w:numId="16">
    <w:abstractNumId w:val="2"/>
  </w:num>
  <w:num w:numId="17">
    <w:abstractNumId w:val="22"/>
  </w:num>
  <w:num w:numId="18">
    <w:abstractNumId w:val="26"/>
  </w:num>
  <w:num w:numId="19">
    <w:abstractNumId w:val="31"/>
  </w:num>
  <w:num w:numId="20">
    <w:abstractNumId w:val="21"/>
  </w:num>
  <w:num w:numId="21">
    <w:abstractNumId w:val="17"/>
  </w:num>
  <w:num w:numId="22">
    <w:abstractNumId w:val="3"/>
  </w:num>
  <w:num w:numId="23">
    <w:abstractNumId w:val="25"/>
  </w:num>
  <w:num w:numId="24">
    <w:abstractNumId w:val="11"/>
  </w:num>
  <w:num w:numId="25">
    <w:abstractNumId w:val="7"/>
  </w:num>
  <w:num w:numId="26">
    <w:abstractNumId w:val="15"/>
  </w:num>
  <w:num w:numId="27">
    <w:abstractNumId w:val="24"/>
  </w:num>
  <w:num w:numId="28">
    <w:abstractNumId w:val="28"/>
  </w:num>
  <w:num w:numId="29">
    <w:abstractNumId w:val="6"/>
  </w:num>
  <w:num w:numId="30">
    <w:abstractNumId w:val="19"/>
  </w:num>
  <w:num w:numId="31">
    <w:abstractNumId w:val="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59"/>
    <w:rsid w:val="000003E7"/>
    <w:rsid w:val="000036F4"/>
    <w:rsid w:val="00010101"/>
    <w:rsid w:val="0001756A"/>
    <w:rsid w:val="000228A1"/>
    <w:rsid w:val="0002314E"/>
    <w:rsid w:val="0003140E"/>
    <w:rsid w:val="00047AAC"/>
    <w:rsid w:val="00047B21"/>
    <w:rsid w:val="0006617C"/>
    <w:rsid w:val="000749C9"/>
    <w:rsid w:val="00082ACB"/>
    <w:rsid w:val="00084BEA"/>
    <w:rsid w:val="0008519B"/>
    <w:rsid w:val="000875CE"/>
    <w:rsid w:val="0008786C"/>
    <w:rsid w:val="00090843"/>
    <w:rsid w:val="00092A03"/>
    <w:rsid w:val="00093065"/>
    <w:rsid w:val="000941D7"/>
    <w:rsid w:val="000974F1"/>
    <w:rsid w:val="00097502"/>
    <w:rsid w:val="000A2D1B"/>
    <w:rsid w:val="000C1192"/>
    <w:rsid w:val="000D1127"/>
    <w:rsid w:val="000D3F41"/>
    <w:rsid w:val="000F4D6A"/>
    <w:rsid w:val="0010111F"/>
    <w:rsid w:val="001115B8"/>
    <w:rsid w:val="00125151"/>
    <w:rsid w:val="00126036"/>
    <w:rsid w:val="00127879"/>
    <w:rsid w:val="001358B8"/>
    <w:rsid w:val="0014427B"/>
    <w:rsid w:val="00144362"/>
    <w:rsid w:val="001453E2"/>
    <w:rsid w:val="0014611C"/>
    <w:rsid w:val="0015045E"/>
    <w:rsid w:val="00171F53"/>
    <w:rsid w:val="00181E59"/>
    <w:rsid w:val="001821CB"/>
    <w:rsid w:val="00186A34"/>
    <w:rsid w:val="00190EFA"/>
    <w:rsid w:val="001A6F54"/>
    <w:rsid w:val="001B0EAC"/>
    <w:rsid w:val="001C35F3"/>
    <w:rsid w:val="001C4A5C"/>
    <w:rsid w:val="001D0259"/>
    <w:rsid w:val="001D0350"/>
    <w:rsid w:val="001D2856"/>
    <w:rsid w:val="001E3210"/>
    <w:rsid w:val="001F0E64"/>
    <w:rsid w:val="001F1A00"/>
    <w:rsid w:val="001F1C8D"/>
    <w:rsid w:val="001F4052"/>
    <w:rsid w:val="00200383"/>
    <w:rsid w:val="00203359"/>
    <w:rsid w:val="00203519"/>
    <w:rsid w:val="002077F0"/>
    <w:rsid w:val="00234EBA"/>
    <w:rsid w:val="00256BC5"/>
    <w:rsid w:val="002670C2"/>
    <w:rsid w:val="00277DFB"/>
    <w:rsid w:val="002815C2"/>
    <w:rsid w:val="002852D3"/>
    <w:rsid w:val="00287118"/>
    <w:rsid w:val="00293B79"/>
    <w:rsid w:val="002C0564"/>
    <w:rsid w:val="002C084F"/>
    <w:rsid w:val="002C59B4"/>
    <w:rsid w:val="002D067E"/>
    <w:rsid w:val="002D39AC"/>
    <w:rsid w:val="002F294B"/>
    <w:rsid w:val="002F3E95"/>
    <w:rsid w:val="00300784"/>
    <w:rsid w:val="00300AAB"/>
    <w:rsid w:val="0031140A"/>
    <w:rsid w:val="003139A1"/>
    <w:rsid w:val="0032607E"/>
    <w:rsid w:val="00326F66"/>
    <w:rsid w:val="0032736C"/>
    <w:rsid w:val="0033130B"/>
    <w:rsid w:val="00334099"/>
    <w:rsid w:val="003402F5"/>
    <w:rsid w:val="00341A3C"/>
    <w:rsid w:val="003420BC"/>
    <w:rsid w:val="00353116"/>
    <w:rsid w:val="003544C3"/>
    <w:rsid w:val="003630F2"/>
    <w:rsid w:val="003667CC"/>
    <w:rsid w:val="00367AB9"/>
    <w:rsid w:val="0037431E"/>
    <w:rsid w:val="00382305"/>
    <w:rsid w:val="00397E73"/>
    <w:rsid w:val="003A231B"/>
    <w:rsid w:val="003A2532"/>
    <w:rsid w:val="003A5DB2"/>
    <w:rsid w:val="003A6504"/>
    <w:rsid w:val="003B1AE5"/>
    <w:rsid w:val="003C0F4E"/>
    <w:rsid w:val="003C125C"/>
    <w:rsid w:val="003C232B"/>
    <w:rsid w:val="003C571B"/>
    <w:rsid w:val="003C7EF7"/>
    <w:rsid w:val="003D7783"/>
    <w:rsid w:val="003E0348"/>
    <w:rsid w:val="003E35F0"/>
    <w:rsid w:val="003E4066"/>
    <w:rsid w:val="003E52FF"/>
    <w:rsid w:val="003F19A2"/>
    <w:rsid w:val="003F3B40"/>
    <w:rsid w:val="004015D3"/>
    <w:rsid w:val="00406BF3"/>
    <w:rsid w:val="00440EB1"/>
    <w:rsid w:val="0044383A"/>
    <w:rsid w:val="00447771"/>
    <w:rsid w:val="00453DE3"/>
    <w:rsid w:val="004540FD"/>
    <w:rsid w:val="00454227"/>
    <w:rsid w:val="0045537E"/>
    <w:rsid w:val="004576EC"/>
    <w:rsid w:val="004612CD"/>
    <w:rsid w:val="00462BD6"/>
    <w:rsid w:val="00462CC4"/>
    <w:rsid w:val="004647A8"/>
    <w:rsid w:val="00475811"/>
    <w:rsid w:val="004764D4"/>
    <w:rsid w:val="00495094"/>
    <w:rsid w:val="004C3274"/>
    <w:rsid w:val="004C427E"/>
    <w:rsid w:val="004D4D6B"/>
    <w:rsid w:val="004D6DA9"/>
    <w:rsid w:val="004D784A"/>
    <w:rsid w:val="004E004A"/>
    <w:rsid w:val="004E1707"/>
    <w:rsid w:val="004F0E9E"/>
    <w:rsid w:val="004F4D93"/>
    <w:rsid w:val="00511886"/>
    <w:rsid w:val="00514C93"/>
    <w:rsid w:val="00523517"/>
    <w:rsid w:val="00535599"/>
    <w:rsid w:val="00535C09"/>
    <w:rsid w:val="005362CD"/>
    <w:rsid w:val="00542AB0"/>
    <w:rsid w:val="005449E6"/>
    <w:rsid w:val="00546B57"/>
    <w:rsid w:val="00574AA3"/>
    <w:rsid w:val="00576FB2"/>
    <w:rsid w:val="0057703A"/>
    <w:rsid w:val="00580EEC"/>
    <w:rsid w:val="00583434"/>
    <w:rsid w:val="00597D78"/>
    <w:rsid w:val="005A389F"/>
    <w:rsid w:val="005B4E78"/>
    <w:rsid w:val="005B5884"/>
    <w:rsid w:val="005C72FF"/>
    <w:rsid w:val="005D5E75"/>
    <w:rsid w:val="005E015B"/>
    <w:rsid w:val="005E1DF0"/>
    <w:rsid w:val="005E2DB3"/>
    <w:rsid w:val="005E67A3"/>
    <w:rsid w:val="00605472"/>
    <w:rsid w:val="00610876"/>
    <w:rsid w:val="006115E4"/>
    <w:rsid w:val="006116BC"/>
    <w:rsid w:val="00612E54"/>
    <w:rsid w:val="0061685A"/>
    <w:rsid w:val="00617F69"/>
    <w:rsid w:val="0062172F"/>
    <w:rsid w:val="00633CDA"/>
    <w:rsid w:val="0064293D"/>
    <w:rsid w:val="00662721"/>
    <w:rsid w:val="00662ED6"/>
    <w:rsid w:val="00671A67"/>
    <w:rsid w:val="00680734"/>
    <w:rsid w:val="006854FB"/>
    <w:rsid w:val="006A0F8F"/>
    <w:rsid w:val="006B0E41"/>
    <w:rsid w:val="006B6350"/>
    <w:rsid w:val="006D0FAC"/>
    <w:rsid w:val="006D3EA5"/>
    <w:rsid w:val="006E63EC"/>
    <w:rsid w:val="006E6E08"/>
    <w:rsid w:val="006F0B64"/>
    <w:rsid w:val="006F1BA8"/>
    <w:rsid w:val="00711939"/>
    <w:rsid w:val="00714198"/>
    <w:rsid w:val="0071558F"/>
    <w:rsid w:val="00717895"/>
    <w:rsid w:val="00722CBF"/>
    <w:rsid w:val="00723F5F"/>
    <w:rsid w:val="007266A1"/>
    <w:rsid w:val="007437CB"/>
    <w:rsid w:val="00744216"/>
    <w:rsid w:val="007528BB"/>
    <w:rsid w:val="0075781E"/>
    <w:rsid w:val="007617D3"/>
    <w:rsid w:val="0076594B"/>
    <w:rsid w:val="007678A4"/>
    <w:rsid w:val="00775710"/>
    <w:rsid w:val="00780E9A"/>
    <w:rsid w:val="00786AED"/>
    <w:rsid w:val="00796010"/>
    <w:rsid w:val="00796C5E"/>
    <w:rsid w:val="007A2505"/>
    <w:rsid w:val="007A5BEB"/>
    <w:rsid w:val="007B0E24"/>
    <w:rsid w:val="007B7801"/>
    <w:rsid w:val="007C605E"/>
    <w:rsid w:val="007D23A2"/>
    <w:rsid w:val="007D477D"/>
    <w:rsid w:val="007F0012"/>
    <w:rsid w:val="007F053D"/>
    <w:rsid w:val="0080697E"/>
    <w:rsid w:val="008165AC"/>
    <w:rsid w:val="00817F0A"/>
    <w:rsid w:val="008230D4"/>
    <w:rsid w:val="00825366"/>
    <w:rsid w:val="008368A9"/>
    <w:rsid w:val="0084322C"/>
    <w:rsid w:val="00860C55"/>
    <w:rsid w:val="00867BD6"/>
    <w:rsid w:val="00873630"/>
    <w:rsid w:val="0087628E"/>
    <w:rsid w:val="00891C18"/>
    <w:rsid w:val="0089403D"/>
    <w:rsid w:val="008A1A22"/>
    <w:rsid w:val="008B086D"/>
    <w:rsid w:val="008D6729"/>
    <w:rsid w:val="008E1728"/>
    <w:rsid w:val="008E3774"/>
    <w:rsid w:val="008E3C28"/>
    <w:rsid w:val="008E7D91"/>
    <w:rsid w:val="008F0F57"/>
    <w:rsid w:val="008F24DE"/>
    <w:rsid w:val="0090279A"/>
    <w:rsid w:val="00911737"/>
    <w:rsid w:val="00914939"/>
    <w:rsid w:val="00914CB2"/>
    <w:rsid w:val="0091509F"/>
    <w:rsid w:val="00915BCE"/>
    <w:rsid w:val="009163A6"/>
    <w:rsid w:val="00916920"/>
    <w:rsid w:val="009228F9"/>
    <w:rsid w:val="00933A2E"/>
    <w:rsid w:val="00934B27"/>
    <w:rsid w:val="0094734F"/>
    <w:rsid w:val="0095447A"/>
    <w:rsid w:val="00965DA4"/>
    <w:rsid w:val="009665B7"/>
    <w:rsid w:val="00966B8E"/>
    <w:rsid w:val="009732E2"/>
    <w:rsid w:val="009769CE"/>
    <w:rsid w:val="00982A03"/>
    <w:rsid w:val="0098511E"/>
    <w:rsid w:val="00990261"/>
    <w:rsid w:val="009A6BAC"/>
    <w:rsid w:val="009C7249"/>
    <w:rsid w:val="009D507D"/>
    <w:rsid w:val="009D5C38"/>
    <w:rsid w:val="009E07ED"/>
    <w:rsid w:val="009E0AEF"/>
    <w:rsid w:val="009E6FA7"/>
    <w:rsid w:val="009F3EE0"/>
    <w:rsid w:val="00A021C7"/>
    <w:rsid w:val="00A0226C"/>
    <w:rsid w:val="00A10062"/>
    <w:rsid w:val="00A2404F"/>
    <w:rsid w:val="00A32624"/>
    <w:rsid w:val="00A34C5B"/>
    <w:rsid w:val="00A40AF4"/>
    <w:rsid w:val="00A45946"/>
    <w:rsid w:val="00A46323"/>
    <w:rsid w:val="00A5369C"/>
    <w:rsid w:val="00A571A8"/>
    <w:rsid w:val="00A57C72"/>
    <w:rsid w:val="00A71EDB"/>
    <w:rsid w:val="00A80106"/>
    <w:rsid w:val="00A80306"/>
    <w:rsid w:val="00A8207B"/>
    <w:rsid w:val="00A82D39"/>
    <w:rsid w:val="00A830AC"/>
    <w:rsid w:val="00A8423A"/>
    <w:rsid w:val="00A91051"/>
    <w:rsid w:val="00A9255D"/>
    <w:rsid w:val="00AA12FD"/>
    <w:rsid w:val="00AD4498"/>
    <w:rsid w:val="00AE33F2"/>
    <w:rsid w:val="00AF6330"/>
    <w:rsid w:val="00B072D1"/>
    <w:rsid w:val="00B07581"/>
    <w:rsid w:val="00B13E94"/>
    <w:rsid w:val="00B152E5"/>
    <w:rsid w:val="00B17196"/>
    <w:rsid w:val="00B243C5"/>
    <w:rsid w:val="00B24F0E"/>
    <w:rsid w:val="00B26CE5"/>
    <w:rsid w:val="00B306F0"/>
    <w:rsid w:val="00B333BD"/>
    <w:rsid w:val="00B34C33"/>
    <w:rsid w:val="00B37D9B"/>
    <w:rsid w:val="00B45381"/>
    <w:rsid w:val="00B53E2B"/>
    <w:rsid w:val="00B62E78"/>
    <w:rsid w:val="00B7128B"/>
    <w:rsid w:val="00B71865"/>
    <w:rsid w:val="00B7722C"/>
    <w:rsid w:val="00B936C1"/>
    <w:rsid w:val="00BA51DB"/>
    <w:rsid w:val="00BB138F"/>
    <w:rsid w:val="00BC3743"/>
    <w:rsid w:val="00BC4777"/>
    <w:rsid w:val="00BC6A9F"/>
    <w:rsid w:val="00BD2FE0"/>
    <w:rsid w:val="00BE3264"/>
    <w:rsid w:val="00BE3C02"/>
    <w:rsid w:val="00BE5328"/>
    <w:rsid w:val="00BF5C76"/>
    <w:rsid w:val="00C11339"/>
    <w:rsid w:val="00C14B59"/>
    <w:rsid w:val="00C17A84"/>
    <w:rsid w:val="00C20B76"/>
    <w:rsid w:val="00C23D66"/>
    <w:rsid w:val="00C26E86"/>
    <w:rsid w:val="00C33A4D"/>
    <w:rsid w:val="00C41DD8"/>
    <w:rsid w:val="00C41FC7"/>
    <w:rsid w:val="00C44CF6"/>
    <w:rsid w:val="00C45BB2"/>
    <w:rsid w:val="00C5213E"/>
    <w:rsid w:val="00C61F97"/>
    <w:rsid w:val="00C77EFC"/>
    <w:rsid w:val="00C8042A"/>
    <w:rsid w:val="00C845F9"/>
    <w:rsid w:val="00C87BCA"/>
    <w:rsid w:val="00C94191"/>
    <w:rsid w:val="00C97187"/>
    <w:rsid w:val="00CA3661"/>
    <w:rsid w:val="00CB2032"/>
    <w:rsid w:val="00CD100B"/>
    <w:rsid w:val="00CD6DB8"/>
    <w:rsid w:val="00CE1F5C"/>
    <w:rsid w:val="00CE67CE"/>
    <w:rsid w:val="00CE7D66"/>
    <w:rsid w:val="00CF636E"/>
    <w:rsid w:val="00D22B5C"/>
    <w:rsid w:val="00D2715D"/>
    <w:rsid w:val="00D42847"/>
    <w:rsid w:val="00D44991"/>
    <w:rsid w:val="00D62146"/>
    <w:rsid w:val="00D62F93"/>
    <w:rsid w:val="00D6601D"/>
    <w:rsid w:val="00D661DE"/>
    <w:rsid w:val="00D717BE"/>
    <w:rsid w:val="00D7257E"/>
    <w:rsid w:val="00D87EFB"/>
    <w:rsid w:val="00DB0C8A"/>
    <w:rsid w:val="00DB6344"/>
    <w:rsid w:val="00DB6C88"/>
    <w:rsid w:val="00DB7CF9"/>
    <w:rsid w:val="00DC0897"/>
    <w:rsid w:val="00DC235E"/>
    <w:rsid w:val="00DD4486"/>
    <w:rsid w:val="00DE04F4"/>
    <w:rsid w:val="00DE1074"/>
    <w:rsid w:val="00E0367E"/>
    <w:rsid w:val="00E05E12"/>
    <w:rsid w:val="00E11AF1"/>
    <w:rsid w:val="00E166F8"/>
    <w:rsid w:val="00E2463D"/>
    <w:rsid w:val="00E31C69"/>
    <w:rsid w:val="00E36C6A"/>
    <w:rsid w:val="00E41480"/>
    <w:rsid w:val="00E41DD7"/>
    <w:rsid w:val="00E439F9"/>
    <w:rsid w:val="00E46B49"/>
    <w:rsid w:val="00E53139"/>
    <w:rsid w:val="00E54750"/>
    <w:rsid w:val="00E61926"/>
    <w:rsid w:val="00E62D32"/>
    <w:rsid w:val="00E63E8B"/>
    <w:rsid w:val="00E82DC5"/>
    <w:rsid w:val="00E8308F"/>
    <w:rsid w:val="00E83480"/>
    <w:rsid w:val="00E97F04"/>
    <w:rsid w:val="00EA1BF1"/>
    <w:rsid w:val="00EA5E8F"/>
    <w:rsid w:val="00EA66C0"/>
    <w:rsid w:val="00EB2BA7"/>
    <w:rsid w:val="00EC0D14"/>
    <w:rsid w:val="00ED3FB6"/>
    <w:rsid w:val="00EE7616"/>
    <w:rsid w:val="00EE7805"/>
    <w:rsid w:val="00EF2475"/>
    <w:rsid w:val="00EF2A4B"/>
    <w:rsid w:val="00F00D37"/>
    <w:rsid w:val="00F0545F"/>
    <w:rsid w:val="00F13DB3"/>
    <w:rsid w:val="00F22FFF"/>
    <w:rsid w:val="00F31A8E"/>
    <w:rsid w:val="00F31B27"/>
    <w:rsid w:val="00F32C39"/>
    <w:rsid w:val="00F35A70"/>
    <w:rsid w:val="00F44850"/>
    <w:rsid w:val="00F52AB2"/>
    <w:rsid w:val="00F60F35"/>
    <w:rsid w:val="00F63307"/>
    <w:rsid w:val="00F718D8"/>
    <w:rsid w:val="00FB3E12"/>
    <w:rsid w:val="00FB41FF"/>
    <w:rsid w:val="00FB5036"/>
    <w:rsid w:val="00FC0730"/>
    <w:rsid w:val="00FC5FE3"/>
    <w:rsid w:val="00FD339B"/>
    <w:rsid w:val="00FE5E44"/>
    <w:rsid w:val="00FF0E12"/>
    <w:rsid w:val="00FF43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B4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259"/>
    <w:pPr>
      <w:ind w:left="720"/>
      <w:contextualSpacing/>
    </w:pPr>
  </w:style>
  <w:style w:type="character" w:styleId="CommentReference">
    <w:name w:val="annotation reference"/>
    <w:basedOn w:val="DefaultParagraphFont"/>
    <w:uiPriority w:val="99"/>
    <w:semiHidden/>
    <w:unhideWhenUsed/>
    <w:rsid w:val="004F0E9E"/>
    <w:rPr>
      <w:sz w:val="16"/>
      <w:szCs w:val="16"/>
    </w:rPr>
  </w:style>
  <w:style w:type="paragraph" w:styleId="CommentText">
    <w:name w:val="annotation text"/>
    <w:basedOn w:val="Normal"/>
    <w:link w:val="CommentTextChar"/>
    <w:uiPriority w:val="99"/>
    <w:semiHidden/>
    <w:unhideWhenUsed/>
    <w:rsid w:val="004F0E9E"/>
    <w:pPr>
      <w:spacing w:line="240" w:lineRule="auto"/>
    </w:pPr>
    <w:rPr>
      <w:sz w:val="20"/>
      <w:szCs w:val="20"/>
    </w:rPr>
  </w:style>
  <w:style w:type="character" w:customStyle="1" w:styleId="CommentTextChar">
    <w:name w:val="Comment Text Char"/>
    <w:basedOn w:val="DefaultParagraphFont"/>
    <w:link w:val="CommentText"/>
    <w:uiPriority w:val="99"/>
    <w:semiHidden/>
    <w:rsid w:val="004F0E9E"/>
    <w:rPr>
      <w:sz w:val="20"/>
      <w:szCs w:val="20"/>
    </w:rPr>
  </w:style>
  <w:style w:type="paragraph" w:styleId="CommentSubject">
    <w:name w:val="annotation subject"/>
    <w:basedOn w:val="CommentText"/>
    <w:next w:val="CommentText"/>
    <w:link w:val="CommentSubjectChar"/>
    <w:uiPriority w:val="99"/>
    <w:semiHidden/>
    <w:unhideWhenUsed/>
    <w:rsid w:val="004F0E9E"/>
    <w:rPr>
      <w:b/>
      <w:bCs/>
    </w:rPr>
  </w:style>
  <w:style w:type="character" w:customStyle="1" w:styleId="CommentSubjectChar">
    <w:name w:val="Comment Subject Char"/>
    <w:basedOn w:val="CommentTextChar"/>
    <w:link w:val="CommentSubject"/>
    <w:uiPriority w:val="99"/>
    <w:semiHidden/>
    <w:rsid w:val="004F0E9E"/>
    <w:rPr>
      <w:b/>
      <w:bCs/>
      <w:sz w:val="20"/>
      <w:szCs w:val="20"/>
    </w:rPr>
  </w:style>
  <w:style w:type="paragraph" w:styleId="BalloonText">
    <w:name w:val="Balloon Text"/>
    <w:basedOn w:val="Normal"/>
    <w:link w:val="BalloonTextChar"/>
    <w:uiPriority w:val="99"/>
    <w:semiHidden/>
    <w:unhideWhenUsed/>
    <w:rsid w:val="004F0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E9E"/>
    <w:rPr>
      <w:rFonts w:ascii="Segoe UI" w:hAnsi="Segoe UI" w:cs="Segoe UI"/>
      <w:sz w:val="18"/>
      <w:szCs w:val="18"/>
    </w:rPr>
  </w:style>
  <w:style w:type="paragraph" w:styleId="Header">
    <w:name w:val="header"/>
    <w:basedOn w:val="Normal"/>
    <w:link w:val="HeaderChar"/>
    <w:uiPriority w:val="99"/>
    <w:unhideWhenUsed/>
    <w:rsid w:val="00BC6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A9F"/>
  </w:style>
  <w:style w:type="paragraph" w:styleId="Footer">
    <w:name w:val="footer"/>
    <w:basedOn w:val="Normal"/>
    <w:link w:val="FooterChar"/>
    <w:uiPriority w:val="99"/>
    <w:unhideWhenUsed/>
    <w:rsid w:val="00BC6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A9F"/>
  </w:style>
  <w:style w:type="table" w:styleId="TableGrid">
    <w:name w:val="Table Grid"/>
    <w:basedOn w:val="TableNormal"/>
    <w:uiPriority w:val="39"/>
    <w:rsid w:val="00BC4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259"/>
    <w:pPr>
      <w:ind w:left="720"/>
      <w:contextualSpacing/>
    </w:pPr>
  </w:style>
  <w:style w:type="character" w:styleId="CommentReference">
    <w:name w:val="annotation reference"/>
    <w:basedOn w:val="DefaultParagraphFont"/>
    <w:uiPriority w:val="99"/>
    <w:semiHidden/>
    <w:unhideWhenUsed/>
    <w:rsid w:val="004F0E9E"/>
    <w:rPr>
      <w:sz w:val="16"/>
      <w:szCs w:val="16"/>
    </w:rPr>
  </w:style>
  <w:style w:type="paragraph" w:styleId="CommentText">
    <w:name w:val="annotation text"/>
    <w:basedOn w:val="Normal"/>
    <w:link w:val="CommentTextChar"/>
    <w:uiPriority w:val="99"/>
    <w:semiHidden/>
    <w:unhideWhenUsed/>
    <w:rsid w:val="004F0E9E"/>
    <w:pPr>
      <w:spacing w:line="240" w:lineRule="auto"/>
    </w:pPr>
    <w:rPr>
      <w:sz w:val="20"/>
      <w:szCs w:val="20"/>
    </w:rPr>
  </w:style>
  <w:style w:type="character" w:customStyle="1" w:styleId="CommentTextChar">
    <w:name w:val="Comment Text Char"/>
    <w:basedOn w:val="DefaultParagraphFont"/>
    <w:link w:val="CommentText"/>
    <w:uiPriority w:val="99"/>
    <w:semiHidden/>
    <w:rsid w:val="004F0E9E"/>
    <w:rPr>
      <w:sz w:val="20"/>
      <w:szCs w:val="20"/>
    </w:rPr>
  </w:style>
  <w:style w:type="paragraph" w:styleId="CommentSubject">
    <w:name w:val="annotation subject"/>
    <w:basedOn w:val="CommentText"/>
    <w:next w:val="CommentText"/>
    <w:link w:val="CommentSubjectChar"/>
    <w:uiPriority w:val="99"/>
    <w:semiHidden/>
    <w:unhideWhenUsed/>
    <w:rsid w:val="004F0E9E"/>
    <w:rPr>
      <w:b/>
      <w:bCs/>
    </w:rPr>
  </w:style>
  <w:style w:type="character" w:customStyle="1" w:styleId="CommentSubjectChar">
    <w:name w:val="Comment Subject Char"/>
    <w:basedOn w:val="CommentTextChar"/>
    <w:link w:val="CommentSubject"/>
    <w:uiPriority w:val="99"/>
    <w:semiHidden/>
    <w:rsid w:val="004F0E9E"/>
    <w:rPr>
      <w:b/>
      <w:bCs/>
      <w:sz w:val="20"/>
      <w:szCs w:val="20"/>
    </w:rPr>
  </w:style>
  <w:style w:type="paragraph" w:styleId="BalloonText">
    <w:name w:val="Balloon Text"/>
    <w:basedOn w:val="Normal"/>
    <w:link w:val="BalloonTextChar"/>
    <w:uiPriority w:val="99"/>
    <w:semiHidden/>
    <w:unhideWhenUsed/>
    <w:rsid w:val="004F0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E9E"/>
    <w:rPr>
      <w:rFonts w:ascii="Segoe UI" w:hAnsi="Segoe UI" w:cs="Segoe UI"/>
      <w:sz w:val="18"/>
      <w:szCs w:val="18"/>
    </w:rPr>
  </w:style>
  <w:style w:type="paragraph" w:styleId="Header">
    <w:name w:val="header"/>
    <w:basedOn w:val="Normal"/>
    <w:link w:val="HeaderChar"/>
    <w:uiPriority w:val="99"/>
    <w:unhideWhenUsed/>
    <w:rsid w:val="00BC6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A9F"/>
  </w:style>
  <w:style w:type="paragraph" w:styleId="Footer">
    <w:name w:val="footer"/>
    <w:basedOn w:val="Normal"/>
    <w:link w:val="FooterChar"/>
    <w:uiPriority w:val="99"/>
    <w:unhideWhenUsed/>
    <w:rsid w:val="00BC6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A9F"/>
  </w:style>
  <w:style w:type="table" w:styleId="TableGrid">
    <w:name w:val="Table Grid"/>
    <w:basedOn w:val="TableNormal"/>
    <w:uiPriority w:val="39"/>
    <w:rsid w:val="00BC4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3036">
      <w:bodyDiv w:val="1"/>
      <w:marLeft w:val="0"/>
      <w:marRight w:val="0"/>
      <w:marTop w:val="0"/>
      <w:marBottom w:val="0"/>
      <w:divBdr>
        <w:top w:val="none" w:sz="0" w:space="0" w:color="auto"/>
        <w:left w:val="none" w:sz="0" w:space="0" w:color="auto"/>
        <w:bottom w:val="none" w:sz="0" w:space="0" w:color="auto"/>
        <w:right w:val="none" w:sz="0" w:space="0" w:color="auto"/>
      </w:divBdr>
      <w:divsChild>
        <w:div w:id="206798107">
          <w:marLeft w:val="446"/>
          <w:marRight w:val="0"/>
          <w:marTop w:val="86"/>
          <w:marBottom w:val="0"/>
          <w:divBdr>
            <w:top w:val="none" w:sz="0" w:space="0" w:color="auto"/>
            <w:left w:val="none" w:sz="0" w:space="0" w:color="auto"/>
            <w:bottom w:val="none" w:sz="0" w:space="0" w:color="auto"/>
            <w:right w:val="none" w:sz="0" w:space="0" w:color="auto"/>
          </w:divBdr>
        </w:div>
        <w:div w:id="237522768">
          <w:marLeft w:val="446"/>
          <w:marRight w:val="0"/>
          <w:marTop w:val="86"/>
          <w:marBottom w:val="0"/>
          <w:divBdr>
            <w:top w:val="none" w:sz="0" w:space="0" w:color="auto"/>
            <w:left w:val="none" w:sz="0" w:space="0" w:color="auto"/>
            <w:bottom w:val="none" w:sz="0" w:space="0" w:color="auto"/>
            <w:right w:val="none" w:sz="0" w:space="0" w:color="auto"/>
          </w:divBdr>
        </w:div>
        <w:div w:id="1347755021">
          <w:marLeft w:val="446"/>
          <w:marRight w:val="0"/>
          <w:marTop w:val="86"/>
          <w:marBottom w:val="0"/>
          <w:divBdr>
            <w:top w:val="none" w:sz="0" w:space="0" w:color="auto"/>
            <w:left w:val="none" w:sz="0" w:space="0" w:color="auto"/>
            <w:bottom w:val="none" w:sz="0" w:space="0" w:color="auto"/>
            <w:right w:val="none" w:sz="0" w:space="0" w:color="auto"/>
          </w:divBdr>
        </w:div>
        <w:div w:id="1718821748">
          <w:marLeft w:val="446"/>
          <w:marRight w:val="0"/>
          <w:marTop w:val="86"/>
          <w:marBottom w:val="0"/>
          <w:divBdr>
            <w:top w:val="none" w:sz="0" w:space="0" w:color="auto"/>
            <w:left w:val="none" w:sz="0" w:space="0" w:color="auto"/>
            <w:bottom w:val="none" w:sz="0" w:space="0" w:color="auto"/>
            <w:right w:val="none" w:sz="0" w:space="0" w:color="auto"/>
          </w:divBdr>
        </w:div>
        <w:div w:id="267737832">
          <w:marLeft w:val="446"/>
          <w:marRight w:val="0"/>
          <w:marTop w:val="86"/>
          <w:marBottom w:val="0"/>
          <w:divBdr>
            <w:top w:val="none" w:sz="0" w:space="0" w:color="auto"/>
            <w:left w:val="none" w:sz="0" w:space="0" w:color="auto"/>
            <w:bottom w:val="none" w:sz="0" w:space="0" w:color="auto"/>
            <w:right w:val="none" w:sz="0" w:space="0" w:color="auto"/>
          </w:divBdr>
        </w:div>
        <w:div w:id="1236477669">
          <w:marLeft w:val="446"/>
          <w:marRight w:val="0"/>
          <w:marTop w:val="86"/>
          <w:marBottom w:val="0"/>
          <w:divBdr>
            <w:top w:val="none" w:sz="0" w:space="0" w:color="auto"/>
            <w:left w:val="none" w:sz="0" w:space="0" w:color="auto"/>
            <w:bottom w:val="none" w:sz="0" w:space="0" w:color="auto"/>
            <w:right w:val="none" w:sz="0" w:space="0" w:color="auto"/>
          </w:divBdr>
        </w:div>
        <w:div w:id="1731225598">
          <w:marLeft w:val="446"/>
          <w:marRight w:val="0"/>
          <w:marTop w:val="86"/>
          <w:marBottom w:val="0"/>
          <w:divBdr>
            <w:top w:val="none" w:sz="0" w:space="0" w:color="auto"/>
            <w:left w:val="none" w:sz="0" w:space="0" w:color="auto"/>
            <w:bottom w:val="none" w:sz="0" w:space="0" w:color="auto"/>
            <w:right w:val="none" w:sz="0" w:space="0" w:color="auto"/>
          </w:divBdr>
        </w:div>
        <w:div w:id="1318461786">
          <w:marLeft w:val="446"/>
          <w:marRight w:val="0"/>
          <w:marTop w:val="86"/>
          <w:marBottom w:val="0"/>
          <w:divBdr>
            <w:top w:val="none" w:sz="0" w:space="0" w:color="auto"/>
            <w:left w:val="none" w:sz="0" w:space="0" w:color="auto"/>
            <w:bottom w:val="none" w:sz="0" w:space="0" w:color="auto"/>
            <w:right w:val="none" w:sz="0" w:space="0" w:color="auto"/>
          </w:divBdr>
        </w:div>
      </w:divsChild>
    </w:div>
    <w:div w:id="321008797">
      <w:bodyDiv w:val="1"/>
      <w:marLeft w:val="0"/>
      <w:marRight w:val="0"/>
      <w:marTop w:val="0"/>
      <w:marBottom w:val="0"/>
      <w:divBdr>
        <w:top w:val="none" w:sz="0" w:space="0" w:color="auto"/>
        <w:left w:val="none" w:sz="0" w:space="0" w:color="auto"/>
        <w:bottom w:val="none" w:sz="0" w:space="0" w:color="auto"/>
        <w:right w:val="none" w:sz="0" w:space="0" w:color="auto"/>
      </w:divBdr>
      <w:divsChild>
        <w:div w:id="1299413065">
          <w:marLeft w:val="1166"/>
          <w:marRight w:val="0"/>
          <w:marTop w:val="86"/>
          <w:marBottom w:val="0"/>
          <w:divBdr>
            <w:top w:val="none" w:sz="0" w:space="0" w:color="auto"/>
            <w:left w:val="none" w:sz="0" w:space="0" w:color="auto"/>
            <w:bottom w:val="none" w:sz="0" w:space="0" w:color="auto"/>
            <w:right w:val="none" w:sz="0" w:space="0" w:color="auto"/>
          </w:divBdr>
        </w:div>
        <w:div w:id="1518495882">
          <w:marLeft w:val="1166"/>
          <w:marRight w:val="0"/>
          <w:marTop w:val="86"/>
          <w:marBottom w:val="0"/>
          <w:divBdr>
            <w:top w:val="none" w:sz="0" w:space="0" w:color="auto"/>
            <w:left w:val="none" w:sz="0" w:space="0" w:color="auto"/>
            <w:bottom w:val="none" w:sz="0" w:space="0" w:color="auto"/>
            <w:right w:val="none" w:sz="0" w:space="0" w:color="auto"/>
          </w:divBdr>
        </w:div>
        <w:div w:id="1925915351">
          <w:marLeft w:val="1166"/>
          <w:marRight w:val="0"/>
          <w:marTop w:val="86"/>
          <w:marBottom w:val="0"/>
          <w:divBdr>
            <w:top w:val="none" w:sz="0" w:space="0" w:color="auto"/>
            <w:left w:val="none" w:sz="0" w:space="0" w:color="auto"/>
            <w:bottom w:val="none" w:sz="0" w:space="0" w:color="auto"/>
            <w:right w:val="none" w:sz="0" w:space="0" w:color="auto"/>
          </w:divBdr>
        </w:div>
      </w:divsChild>
    </w:div>
    <w:div w:id="580532123">
      <w:bodyDiv w:val="1"/>
      <w:marLeft w:val="0"/>
      <w:marRight w:val="0"/>
      <w:marTop w:val="0"/>
      <w:marBottom w:val="0"/>
      <w:divBdr>
        <w:top w:val="none" w:sz="0" w:space="0" w:color="auto"/>
        <w:left w:val="none" w:sz="0" w:space="0" w:color="auto"/>
        <w:bottom w:val="none" w:sz="0" w:space="0" w:color="auto"/>
        <w:right w:val="none" w:sz="0" w:space="0" w:color="auto"/>
      </w:divBdr>
      <w:divsChild>
        <w:div w:id="2111119113">
          <w:marLeft w:val="576"/>
          <w:marRight w:val="0"/>
          <w:marTop w:val="96"/>
          <w:marBottom w:val="0"/>
          <w:divBdr>
            <w:top w:val="none" w:sz="0" w:space="0" w:color="auto"/>
            <w:left w:val="none" w:sz="0" w:space="0" w:color="auto"/>
            <w:bottom w:val="none" w:sz="0" w:space="0" w:color="auto"/>
            <w:right w:val="none" w:sz="0" w:space="0" w:color="auto"/>
          </w:divBdr>
        </w:div>
      </w:divsChild>
    </w:div>
    <w:div w:id="647511612">
      <w:bodyDiv w:val="1"/>
      <w:marLeft w:val="0"/>
      <w:marRight w:val="0"/>
      <w:marTop w:val="0"/>
      <w:marBottom w:val="0"/>
      <w:divBdr>
        <w:top w:val="none" w:sz="0" w:space="0" w:color="auto"/>
        <w:left w:val="none" w:sz="0" w:space="0" w:color="auto"/>
        <w:bottom w:val="none" w:sz="0" w:space="0" w:color="auto"/>
        <w:right w:val="none" w:sz="0" w:space="0" w:color="auto"/>
      </w:divBdr>
      <w:divsChild>
        <w:div w:id="530847383">
          <w:marLeft w:val="547"/>
          <w:marRight w:val="0"/>
          <w:marTop w:val="96"/>
          <w:marBottom w:val="0"/>
          <w:divBdr>
            <w:top w:val="none" w:sz="0" w:space="0" w:color="auto"/>
            <w:left w:val="none" w:sz="0" w:space="0" w:color="auto"/>
            <w:bottom w:val="none" w:sz="0" w:space="0" w:color="auto"/>
            <w:right w:val="none" w:sz="0" w:space="0" w:color="auto"/>
          </w:divBdr>
        </w:div>
      </w:divsChild>
    </w:div>
    <w:div w:id="896821008">
      <w:bodyDiv w:val="1"/>
      <w:marLeft w:val="0"/>
      <w:marRight w:val="0"/>
      <w:marTop w:val="0"/>
      <w:marBottom w:val="0"/>
      <w:divBdr>
        <w:top w:val="none" w:sz="0" w:space="0" w:color="auto"/>
        <w:left w:val="none" w:sz="0" w:space="0" w:color="auto"/>
        <w:bottom w:val="none" w:sz="0" w:space="0" w:color="auto"/>
        <w:right w:val="none" w:sz="0" w:space="0" w:color="auto"/>
      </w:divBdr>
      <w:divsChild>
        <w:div w:id="1664166176">
          <w:marLeft w:val="547"/>
          <w:marRight w:val="0"/>
          <w:marTop w:val="240"/>
          <w:marBottom w:val="0"/>
          <w:divBdr>
            <w:top w:val="none" w:sz="0" w:space="0" w:color="auto"/>
            <w:left w:val="none" w:sz="0" w:space="0" w:color="auto"/>
            <w:bottom w:val="none" w:sz="0" w:space="0" w:color="auto"/>
            <w:right w:val="none" w:sz="0" w:space="0" w:color="auto"/>
          </w:divBdr>
        </w:div>
      </w:divsChild>
    </w:div>
    <w:div w:id="958686030">
      <w:bodyDiv w:val="1"/>
      <w:marLeft w:val="0"/>
      <w:marRight w:val="0"/>
      <w:marTop w:val="0"/>
      <w:marBottom w:val="0"/>
      <w:divBdr>
        <w:top w:val="none" w:sz="0" w:space="0" w:color="auto"/>
        <w:left w:val="none" w:sz="0" w:space="0" w:color="auto"/>
        <w:bottom w:val="none" w:sz="0" w:space="0" w:color="auto"/>
        <w:right w:val="none" w:sz="0" w:space="0" w:color="auto"/>
      </w:divBdr>
      <w:divsChild>
        <w:div w:id="583225915">
          <w:marLeft w:val="288"/>
          <w:marRight w:val="0"/>
          <w:marTop w:val="94"/>
          <w:marBottom w:val="0"/>
          <w:divBdr>
            <w:top w:val="none" w:sz="0" w:space="0" w:color="auto"/>
            <w:left w:val="none" w:sz="0" w:space="0" w:color="auto"/>
            <w:bottom w:val="none" w:sz="0" w:space="0" w:color="auto"/>
            <w:right w:val="none" w:sz="0" w:space="0" w:color="auto"/>
          </w:divBdr>
        </w:div>
      </w:divsChild>
    </w:div>
    <w:div w:id="1031953650">
      <w:bodyDiv w:val="1"/>
      <w:marLeft w:val="0"/>
      <w:marRight w:val="0"/>
      <w:marTop w:val="0"/>
      <w:marBottom w:val="0"/>
      <w:divBdr>
        <w:top w:val="none" w:sz="0" w:space="0" w:color="auto"/>
        <w:left w:val="none" w:sz="0" w:space="0" w:color="auto"/>
        <w:bottom w:val="none" w:sz="0" w:space="0" w:color="auto"/>
        <w:right w:val="none" w:sz="0" w:space="0" w:color="auto"/>
      </w:divBdr>
      <w:divsChild>
        <w:div w:id="1966693617">
          <w:marLeft w:val="576"/>
          <w:marRight w:val="0"/>
          <w:marTop w:val="96"/>
          <w:marBottom w:val="0"/>
          <w:divBdr>
            <w:top w:val="none" w:sz="0" w:space="0" w:color="auto"/>
            <w:left w:val="none" w:sz="0" w:space="0" w:color="auto"/>
            <w:bottom w:val="none" w:sz="0" w:space="0" w:color="auto"/>
            <w:right w:val="none" w:sz="0" w:space="0" w:color="auto"/>
          </w:divBdr>
        </w:div>
        <w:div w:id="415253437">
          <w:marLeft w:val="576"/>
          <w:marRight w:val="0"/>
          <w:marTop w:val="96"/>
          <w:marBottom w:val="0"/>
          <w:divBdr>
            <w:top w:val="none" w:sz="0" w:space="0" w:color="auto"/>
            <w:left w:val="none" w:sz="0" w:space="0" w:color="auto"/>
            <w:bottom w:val="none" w:sz="0" w:space="0" w:color="auto"/>
            <w:right w:val="none" w:sz="0" w:space="0" w:color="auto"/>
          </w:divBdr>
        </w:div>
        <w:div w:id="1942178156">
          <w:marLeft w:val="1210"/>
          <w:marRight w:val="0"/>
          <w:marTop w:val="86"/>
          <w:marBottom w:val="0"/>
          <w:divBdr>
            <w:top w:val="none" w:sz="0" w:space="0" w:color="auto"/>
            <w:left w:val="none" w:sz="0" w:space="0" w:color="auto"/>
            <w:bottom w:val="none" w:sz="0" w:space="0" w:color="auto"/>
            <w:right w:val="none" w:sz="0" w:space="0" w:color="auto"/>
          </w:divBdr>
        </w:div>
        <w:div w:id="734670360">
          <w:marLeft w:val="576"/>
          <w:marRight w:val="0"/>
          <w:marTop w:val="96"/>
          <w:marBottom w:val="0"/>
          <w:divBdr>
            <w:top w:val="none" w:sz="0" w:space="0" w:color="auto"/>
            <w:left w:val="none" w:sz="0" w:space="0" w:color="auto"/>
            <w:bottom w:val="none" w:sz="0" w:space="0" w:color="auto"/>
            <w:right w:val="none" w:sz="0" w:space="0" w:color="auto"/>
          </w:divBdr>
        </w:div>
        <w:div w:id="1461653489">
          <w:marLeft w:val="1210"/>
          <w:marRight w:val="0"/>
          <w:marTop w:val="86"/>
          <w:marBottom w:val="0"/>
          <w:divBdr>
            <w:top w:val="none" w:sz="0" w:space="0" w:color="auto"/>
            <w:left w:val="none" w:sz="0" w:space="0" w:color="auto"/>
            <w:bottom w:val="none" w:sz="0" w:space="0" w:color="auto"/>
            <w:right w:val="none" w:sz="0" w:space="0" w:color="auto"/>
          </w:divBdr>
        </w:div>
        <w:div w:id="1391462405">
          <w:marLeft w:val="1210"/>
          <w:marRight w:val="0"/>
          <w:marTop w:val="86"/>
          <w:marBottom w:val="0"/>
          <w:divBdr>
            <w:top w:val="none" w:sz="0" w:space="0" w:color="auto"/>
            <w:left w:val="none" w:sz="0" w:space="0" w:color="auto"/>
            <w:bottom w:val="none" w:sz="0" w:space="0" w:color="auto"/>
            <w:right w:val="none" w:sz="0" w:space="0" w:color="auto"/>
          </w:divBdr>
        </w:div>
      </w:divsChild>
    </w:div>
    <w:div w:id="1363288847">
      <w:bodyDiv w:val="1"/>
      <w:marLeft w:val="0"/>
      <w:marRight w:val="0"/>
      <w:marTop w:val="0"/>
      <w:marBottom w:val="0"/>
      <w:divBdr>
        <w:top w:val="none" w:sz="0" w:space="0" w:color="auto"/>
        <w:left w:val="none" w:sz="0" w:space="0" w:color="auto"/>
        <w:bottom w:val="none" w:sz="0" w:space="0" w:color="auto"/>
        <w:right w:val="none" w:sz="0" w:space="0" w:color="auto"/>
      </w:divBdr>
      <w:divsChild>
        <w:div w:id="1316256627">
          <w:marLeft w:val="274"/>
          <w:marRight w:val="0"/>
          <w:marTop w:val="86"/>
          <w:marBottom w:val="0"/>
          <w:divBdr>
            <w:top w:val="none" w:sz="0" w:space="0" w:color="auto"/>
            <w:left w:val="none" w:sz="0" w:space="0" w:color="auto"/>
            <w:bottom w:val="none" w:sz="0" w:space="0" w:color="auto"/>
            <w:right w:val="none" w:sz="0" w:space="0" w:color="auto"/>
          </w:divBdr>
        </w:div>
        <w:div w:id="390925630">
          <w:marLeft w:val="274"/>
          <w:marRight w:val="0"/>
          <w:marTop w:val="86"/>
          <w:marBottom w:val="0"/>
          <w:divBdr>
            <w:top w:val="none" w:sz="0" w:space="0" w:color="auto"/>
            <w:left w:val="none" w:sz="0" w:space="0" w:color="auto"/>
            <w:bottom w:val="none" w:sz="0" w:space="0" w:color="auto"/>
            <w:right w:val="none" w:sz="0" w:space="0" w:color="auto"/>
          </w:divBdr>
        </w:div>
        <w:div w:id="2002852776">
          <w:marLeft w:val="907"/>
          <w:marRight w:val="0"/>
          <w:marTop w:val="86"/>
          <w:marBottom w:val="0"/>
          <w:divBdr>
            <w:top w:val="none" w:sz="0" w:space="0" w:color="auto"/>
            <w:left w:val="none" w:sz="0" w:space="0" w:color="auto"/>
            <w:bottom w:val="none" w:sz="0" w:space="0" w:color="auto"/>
            <w:right w:val="none" w:sz="0" w:space="0" w:color="auto"/>
          </w:divBdr>
        </w:div>
        <w:div w:id="1740249976">
          <w:marLeft w:val="907"/>
          <w:marRight w:val="0"/>
          <w:marTop w:val="86"/>
          <w:marBottom w:val="0"/>
          <w:divBdr>
            <w:top w:val="none" w:sz="0" w:space="0" w:color="auto"/>
            <w:left w:val="none" w:sz="0" w:space="0" w:color="auto"/>
            <w:bottom w:val="none" w:sz="0" w:space="0" w:color="auto"/>
            <w:right w:val="none" w:sz="0" w:space="0" w:color="auto"/>
          </w:divBdr>
        </w:div>
      </w:divsChild>
    </w:div>
    <w:div w:id="1724982623">
      <w:bodyDiv w:val="1"/>
      <w:marLeft w:val="0"/>
      <w:marRight w:val="0"/>
      <w:marTop w:val="0"/>
      <w:marBottom w:val="0"/>
      <w:divBdr>
        <w:top w:val="none" w:sz="0" w:space="0" w:color="auto"/>
        <w:left w:val="none" w:sz="0" w:space="0" w:color="auto"/>
        <w:bottom w:val="none" w:sz="0" w:space="0" w:color="auto"/>
        <w:right w:val="none" w:sz="0" w:space="0" w:color="auto"/>
      </w:divBdr>
      <w:divsChild>
        <w:div w:id="1961918334">
          <w:marLeft w:val="547"/>
          <w:marRight w:val="0"/>
          <w:marTop w:val="96"/>
          <w:marBottom w:val="0"/>
          <w:divBdr>
            <w:top w:val="none" w:sz="0" w:space="0" w:color="auto"/>
            <w:left w:val="none" w:sz="0" w:space="0" w:color="auto"/>
            <w:bottom w:val="none" w:sz="0" w:space="0" w:color="auto"/>
            <w:right w:val="none" w:sz="0" w:space="0" w:color="auto"/>
          </w:divBdr>
        </w:div>
        <w:div w:id="489323521">
          <w:marLeft w:val="547"/>
          <w:marRight w:val="0"/>
          <w:marTop w:val="96"/>
          <w:marBottom w:val="0"/>
          <w:divBdr>
            <w:top w:val="none" w:sz="0" w:space="0" w:color="auto"/>
            <w:left w:val="none" w:sz="0" w:space="0" w:color="auto"/>
            <w:bottom w:val="none" w:sz="0" w:space="0" w:color="auto"/>
            <w:right w:val="none" w:sz="0" w:space="0" w:color="auto"/>
          </w:divBdr>
        </w:div>
        <w:div w:id="1484275572">
          <w:marLeft w:val="1166"/>
          <w:marRight w:val="0"/>
          <w:marTop w:val="96"/>
          <w:marBottom w:val="0"/>
          <w:divBdr>
            <w:top w:val="none" w:sz="0" w:space="0" w:color="auto"/>
            <w:left w:val="none" w:sz="0" w:space="0" w:color="auto"/>
            <w:bottom w:val="none" w:sz="0" w:space="0" w:color="auto"/>
            <w:right w:val="none" w:sz="0" w:space="0" w:color="auto"/>
          </w:divBdr>
        </w:div>
        <w:div w:id="1870725210">
          <w:marLeft w:val="1800"/>
          <w:marRight w:val="0"/>
          <w:marTop w:val="86"/>
          <w:marBottom w:val="0"/>
          <w:divBdr>
            <w:top w:val="none" w:sz="0" w:space="0" w:color="auto"/>
            <w:left w:val="none" w:sz="0" w:space="0" w:color="auto"/>
            <w:bottom w:val="none" w:sz="0" w:space="0" w:color="auto"/>
            <w:right w:val="none" w:sz="0" w:space="0" w:color="auto"/>
          </w:divBdr>
        </w:div>
        <w:div w:id="1741750904">
          <w:marLeft w:val="1800"/>
          <w:marRight w:val="0"/>
          <w:marTop w:val="86"/>
          <w:marBottom w:val="0"/>
          <w:divBdr>
            <w:top w:val="none" w:sz="0" w:space="0" w:color="auto"/>
            <w:left w:val="none" w:sz="0" w:space="0" w:color="auto"/>
            <w:bottom w:val="none" w:sz="0" w:space="0" w:color="auto"/>
            <w:right w:val="none" w:sz="0" w:space="0" w:color="auto"/>
          </w:divBdr>
        </w:div>
        <w:div w:id="802844369">
          <w:marLeft w:val="1800"/>
          <w:marRight w:val="0"/>
          <w:marTop w:val="86"/>
          <w:marBottom w:val="0"/>
          <w:divBdr>
            <w:top w:val="none" w:sz="0" w:space="0" w:color="auto"/>
            <w:left w:val="none" w:sz="0" w:space="0" w:color="auto"/>
            <w:bottom w:val="none" w:sz="0" w:space="0" w:color="auto"/>
            <w:right w:val="none" w:sz="0" w:space="0" w:color="auto"/>
          </w:divBdr>
        </w:div>
        <w:div w:id="483206062">
          <w:marLeft w:val="1166"/>
          <w:marRight w:val="0"/>
          <w:marTop w:val="96"/>
          <w:marBottom w:val="0"/>
          <w:divBdr>
            <w:top w:val="none" w:sz="0" w:space="0" w:color="auto"/>
            <w:left w:val="none" w:sz="0" w:space="0" w:color="auto"/>
            <w:bottom w:val="none" w:sz="0" w:space="0" w:color="auto"/>
            <w:right w:val="none" w:sz="0" w:space="0" w:color="auto"/>
          </w:divBdr>
        </w:div>
      </w:divsChild>
    </w:div>
    <w:div w:id="1837458958">
      <w:bodyDiv w:val="1"/>
      <w:marLeft w:val="0"/>
      <w:marRight w:val="0"/>
      <w:marTop w:val="0"/>
      <w:marBottom w:val="0"/>
      <w:divBdr>
        <w:top w:val="none" w:sz="0" w:space="0" w:color="auto"/>
        <w:left w:val="none" w:sz="0" w:space="0" w:color="auto"/>
        <w:bottom w:val="none" w:sz="0" w:space="0" w:color="auto"/>
        <w:right w:val="none" w:sz="0" w:space="0" w:color="auto"/>
      </w:divBdr>
      <w:divsChild>
        <w:div w:id="1912882248">
          <w:marLeft w:val="547"/>
          <w:marRight w:val="0"/>
          <w:marTop w:val="96"/>
          <w:marBottom w:val="0"/>
          <w:divBdr>
            <w:top w:val="none" w:sz="0" w:space="0" w:color="auto"/>
            <w:left w:val="none" w:sz="0" w:space="0" w:color="auto"/>
            <w:bottom w:val="none" w:sz="0" w:space="0" w:color="auto"/>
            <w:right w:val="none" w:sz="0" w:space="0" w:color="auto"/>
          </w:divBdr>
        </w:div>
        <w:div w:id="607352846">
          <w:marLeft w:val="1166"/>
          <w:marRight w:val="0"/>
          <w:marTop w:val="86"/>
          <w:marBottom w:val="0"/>
          <w:divBdr>
            <w:top w:val="none" w:sz="0" w:space="0" w:color="auto"/>
            <w:left w:val="none" w:sz="0" w:space="0" w:color="auto"/>
            <w:bottom w:val="none" w:sz="0" w:space="0" w:color="auto"/>
            <w:right w:val="none" w:sz="0" w:space="0" w:color="auto"/>
          </w:divBdr>
        </w:div>
        <w:div w:id="780534403">
          <w:marLeft w:val="1166"/>
          <w:marRight w:val="0"/>
          <w:marTop w:val="86"/>
          <w:marBottom w:val="0"/>
          <w:divBdr>
            <w:top w:val="none" w:sz="0" w:space="0" w:color="auto"/>
            <w:left w:val="none" w:sz="0" w:space="0" w:color="auto"/>
            <w:bottom w:val="none" w:sz="0" w:space="0" w:color="auto"/>
            <w:right w:val="none" w:sz="0" w:space="0" w:color="auto"/>
          </w:divBdr>
        </w:div>
      </w:divsChild>
    </w:div>
    <w:div w:id="1942835380">
      <w:bodyDiv w:val="1"/>
      <w:marLeft w:val="0"/>
      <w:marRight w:val="0"/>
      <w:marTop w:val="0"/>
      <w:marBottom w:val="0"/>
      <w:divBdr>
        <w:top w:val="none" w:sz="0" w:space="0" w:color="auto"/>
        <w:left w:val="none" w:sz="0" w:space="0" w:color="auto"/>
        <w:bottom w:val="none" w:sz="0" w:space="0" w:color="auto"/>
        <w:right w:val="none" w:sz="0" w:space="0" w:color="auto"/>
      </w:divBdr>
      <w:divsChild>
        <w:div w:id="1335256059">
          <w:marLeft w:val="576"/>
          <w:marRight w:val="0"/>
          <w:marTop w:val="96"/>
          <w:marBottom w:val="0"/>
          <w:divBdr>
            <w:top w:val="none" w:sz="0" w:space="0" w:color="auto"/>
            <w:left w:val="none" w:sz="0" w:space="0" w:color="auto"/>
            <w:bottom w:val="none" w:sz="0" w:space="0" w:color="auto"/>
            <w:right w:val="none" w:sz="0" w:space="0" w:color="auto"/>
          </w:divBdr>
        </w:div>
        <w:div w:id="303313804">
          <w:marLeft w:val="1166"/>
          <w:marRight w:val="0"/>
          <w:marTop w:val="86"/>
          <w:marBottom w:val="0"/>
          <w:divBdr>
            <w:top w:val="none" w:sz="0" w:space="0" w:color="auto"/>
            <w:left w:val="none" w:sz="0" w:space="0" w:color="auto"/>
            <w:bottom w:val="none" w:sz="0" w:space="0" w:color="auto"/>
            <w:right w:val="none" w:sz="0" w:space="0" w:color="auto"/>
          </w:divBdr>
        </w:div>
        <w:div w:id="1920210488">
          <w:marLeft w:val="576"/>
          <w:marRight w:val="0"/>
          <w:marTop w:val="96"/>
          <w:marBottom w:val="0"/>
          <w:divBdr>
            <w:top w:val="none" w:sz="0" w:space="0" w:color="auto"/>
            <w:left w:val="none" w:sz="0" w:space="0" w:color="auto"/>
            <w:bottom w:val="none" w:sz="0" w:space="0" w:color="auto"/>
            <w:right w:val="none" w:sz="0" w:space="0" w:color="auto"/>
          </w:divBdr>
        </w:div>
      </w:divsChild>
    </w:div>
    <w:div w:id="2015645733">
      <w:bodyDiv w:val="1"/>
      <w:marLeft w:val="0"/>
      <w:marRight w:val="0"/>
      <w:marTop w:val="0"/>
      <w:marBottom w:val="0"/>
      <w:divBdr>
        <w:top w:val="none" w:sz="0" w:space="0" w:color="auto"/>
        <w:left w:val="none" w:sz="0" w:space="0" w:color="auto"/>
        <w:bottom w:val="none" w:sz="0" w:space="0" w:color="auto"/>
        <w:right w:val="none" w:sz="0" w:space="0" w:color="auto"/>
      </w:divBdr>
      <w:divsChild>
        <w:div w:id="1515152275">
          <w:marLeft w:val="446"/>
          <w:marRight w:val="0"/>
          <w:marTop w:val="86"/>
          <w:marBottom w:val="0"/>
          <w:divBdr>
            <w:top w:val="none" w:sz="0" w:space="0" w:color="auto"/>
            <w:left w:val="none" w:sz="0" w:space="0" w:color="auto"/>
            <w:bottom w:val="none" w:sz="0" w:space="0" w:color="auto"/>
            <w:right w:val="none" w:sz="0" w:space="0" w:color="auto"/>
          </w:divBdr>
        </w:div>
        <w:div w:id="392437313">
          <w:marLeft w:val="1166"/>
          <w:marRight w:val="0"/>
          <w:marTop w:val="77"/>
          <w:marBottom w:val="0"/>
          <w:divBdr>
            <w:top w:val="none" w:sz="0" w:space="0" w:color="auto"/>
            <w:left w:val="none" w:sz="0" w:space="0" w:color="auto"/>
            <w:bottom w:val="none" w:sz="0" w:space="0" w:color="auto"/>
            <w:right w:val="none" w:sz="0" w:space="0" w:color="auto"/>
          </w:divBdr>
        </w:div>
        <w:div w:id="504589944">
          <w:marLeft w:val="1166"/>
          <w:marRight w:val="0"/>
          <w:marTop w:val="77"/>
          <w:marBottom w:val="0"/>
          <w:divBdr>
            <w:top w:val="none" w:sz="0" w:space="0" w:color="auto"/>
            <w:left w:val="none" w:sz="0" w:space="0" w:color="auto"/>
            <w:bottom w:val="none" w:sz="0" w:space="0" w:color="auto"/>
            <w:right w:val="none" w:sz="0" w:space="0" w:color="auto"/>
          </w:divBdr>
        </w:div>
        <w:div w:id="161273948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05845-2EC5-4F12-8AAC-AAA97103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4121</Words>
  <Characters>23494</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Nodada</dc:creator>
  <cp:lastModifiedBy>Asanda</cp:lastModifiedBy>
  <cp:revision>2</cp:revision>
  <dcterms:created xsi:type="dcterms:W3CDTF">2016-05-04T10:39:00Z</dcterms:created>
  <dcterms:modified xsi:type="dcterms:W3CDTF">2016-05-04T10:39:00Z</dcterms:modified>
</cp:coreProperties>
</file>