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BA" w:rsidRPr="00885183" w:rsidRDefault="00B411BA" w:rsidP="00011D48">
      <w:pPr>
        <w:spacing w:line="360" w:lineRule="auto"/>
        <w:rPr>
          <w:rFonts w:ascii="Times New Roman"/>
          <w:sz w:val="24"/>
          <w:szCs w:val="24"/>
        </w:rPr>
      </w:pPr>
      <w:bookmarkStart w:id="0" w:name="_GoBack"/>
      <w:bookmarkEnd w:id="0"/>
    </w:p>
    <w:p w:rsidR="00B411BA" w:rsidRPr="00885183" w:rsidRDefault="00B411BA" w:rsidP="00011D48">
      <w:pPr>
        <w:spacing w:line="360" w:lineRule="auto"/>
        <w:rPr>
          <w:rFonts w:ascii="Times New Roman"/>
          <w:sz w:val="24"/>
          <w:szCs w:val="24"/>
        </w:rPr>
      </w:pPr>
    </w:p>
    <w:p w:rsidR="00B411BA" w:rsidRPr="00885183" w:rsidRDefault="00B411BA" w:rsidP="00011D48">
      <w:pPr>
        <w:spacing w:line="360" w:lineRule="auto"/>
        <w:rPr>
          <w:rFonts w:ascii="Times New Roman"/>
          <w:sz w:val="24"/>
          <w:szCs w:val="24"/>
        </w:rPr>
      </w:pPr>
    </w:p>
    <w:p w:rsidR="00B411BA" w:rsidRPr="00885183" w:rsidRDefault="00B411BA" w:rsidP="00011D48">
      <w:pPr>
        <w:spacing w:line="360" w:lineRule="auto"/>
        <w:rPr>
          <w:rFonts w:ascii="Times New Roman"/>
          <w:sz w:val="24"/>
          <w:szCs w:val="24"/>
        </w:rPr>
      </w:pPr>
    </w:p>
    <w:p w:rsidR="00B411BA" w:rsidRPr="00885183" w:rsidRDefault="00885183" w:rsidP="00011D48">
      <w:pPr>
        <w:spacing w:line="360" w:lineRule="auto"/>
        <w:rPr>
          <w:rFonts w:ascii="Times New Roman"/>
          <w:b/>
          <w:sz w:val="28"/>
          <w:szCs w:val="28"/>
        </w:rPr>
      </w:pPr>
      <w:r w:rsidRPr="00885183">
        <w:rPr>
          <w:rFonts w:ascii="Times New Roman"/>
          <w:b/>
          <w:sz w:val="28"/>
          <w:szCs w:val="28"/>
        </w:rPr>
        <w:t xml:space="preserve">4. </w:t>
      </w:r>
      <w:r w:rsidR="00FA733A" w:rsidRPr="00885183">
        <w:rPr>
          <w:rFonts w:ascii="Times New Roman"/>
          <w:b/>
          <w:sz w:val="28"/>
          <w:szCs w:val="28"/>
        </w:rPr>
        <w:t>Report of the Portfolio Committee on Public Works on Budget Vote 11: Public Works and on the Strategic Plans 2016-2017 and</w:t>
      </w:r>
      <w:r w:rsidR="007F78AA" w:rsidRPr="00885183">
        <w:rPr>
          <w:rFonts w:ascii="Times New Roman"/>
          <w:b/>
          <w:sz w:val="28"/>
          <w:szCs w:val="28"/>
        </w:rPr>
        <w:t xml:space="preserve"> Annual Performance Plans 2016-</w:t>
      </w:r>
      <w:r w:rsidR="00FA733A" w:rsidRPr="00885183">
        <w:rPr>
          <w:rFonts w:ascii="Times New Roman"/>
          <w:b/>
          <w:sz w:val="28"/>
          <w:szCs w:val="28"/>
        </w:rPr>
        <w:t>2017 of the Department, the Property Management Trad</w:t>
      </w:r>
      <w:r w:rsidR="004768AD" w:rsidRPr="00885183">
        <w:rPr>
          <w:rFonts w:ascii="Times New Roman"/>
          <w:b/>
          <w:sz w:val="28"/>
          <w:szCs w:val="28"/>
        </w:rPr>
        <w:t>ing Entity and entities</w:t>
      </w:r>
      <w:r w:rsidR="00F165FF" w:rsidRPr="00885183">
        <w:rPr>
          <w:rFonts w:ascii="Times New Roman"/>
          <w:b/>
          <w:sz w:val="28"/>
          <w:szCs w:val="28"/>
        </w:rPr>
        <w:t>,</w:t>
      </w:r>
      <w:r w:rsidR="004768AD" w:rsidRPr="00885183">
        <w:rPr>
          <w:rFonts w:ascii="Times New Roman"/>
          <w:b/>
          <w:sz w:val="28"/>
          <w:szCs w:val="28"/>
        </w:rPr>
        <w:t xml:space="preserve"> dated 19</w:t>
      </w:r>
      <w:r>
        <w:rPr>
          <w:rFonts w:ascii="Times New Roman"/>
          <w:b/>
          <w:sz w:val="28"/>
          <w:szCs w:val="28"/>
        </w:rPr>
        <w:t xml:space="preserve"> April 2016</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Portfolio Committee on Public Works, having considered the Strategic Plans, Annual Performance Plans and Budget of the Department of Public Works, the Property Management Trading Entity, and the entities reporting to the Minister of Public Works, wishes to report as follows:</w:t>
      </w:r>
    </w:p>
    <w:p w:rsidR="00B411BA" w:rsidRPr="00885183" w:rsidRDefault="00B411BA" w:rsidP="00011D48">
      <w:pPr>
        <w:spacing w:line="360" w:lineRule="auto"/>
        <w:rPr>
          <w:rFonts w:ascii="Times New Roman"/>
          <w:sz w:val="24"/>
          <w:szCs w:val="24"/>
        </w:rPr>
      </w:pPr>
    </w:p>
    <w:p w:rsidR="00B411BA" w:rsidRPr="00885183" w:rsidRDefault="00FA733A" w:rsidP="00DC271C">
      <w:pPr>
        <w:pStyle w:val="ListParagraph"/>
        <w:numPr>
          <w:ilvl w:val="0"/>
          <w:numId w:val="11"/>
        </w:numPr>
        <w:spacing w:line="360" w:lineRule="auto"/>
        <w:ind w:left="426" w:hanging="426"/>
        <w:rPr>
          <w:rFonts w:ascii="Times New Roman"/>
          <w:b/>
          <w:sz w:val="24"/>
          <w:szCs w:val="24"/>
        </w:rPr>
      </w:pPr>
      <w:r w:rsidRPr="00885183">
        <w:rPr>
          <w:rFonts w:ascii="Times New Roman"/>
          <w:b/>
          <w:sz w:val="24"/>
          <w:szCs w:val="24"/>
        </w:rPr>
        <w:t>Introduction</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Portfolio Committee on Public Works has oversight responsibility over the Department of Public Works and the entities that report to the Minister of Public Works, namely the Independent Development Trust (IDT), the Construction Industry Development Board (cidb), Agrément South Africa (ASA), and the Council for the Built Environment (CBE).</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Portfolio Committee conducted public hearings with the Department, the IDT, cidb, CBE and ASA to oversee the Strategic Plans, Annual Performance Plans and Budgets for the 2016/</w:t>
      </w:r>
      <w:r w:rsidR="00D22A23" w:rsidRPr="00885183">
        <w:rPr>
          <w:rFonts w:ascii="Times New Roman"/>
          <w:sz w:val="24"/>
          <w:szCs w:val="24"/>
        </w:rPr>
        <w:t>1</w:t>
      </w:r>
      <w:r w:rsidRPr="00885183">
        <w:rPr>
          <w:rFonts w:ascii="Times New Roman"/>
          <w:sz w:val="24"/>
          <w:szCs w:val="24"/>
        </w:rPr>
        <w:t xml:space="preserve">7 financial year.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b/>
          <w:sz w:val="24"/>
          <w:szCs w:val="24"/>
        </w:rPr>
      </w:pPr>
      <w:r w:rsidRPr="00885183">
        <w:rPr>
          <w:rFonts w:ascii="Times New Roman"/>
          <w:b/>
          <w:sz w:val="24"/>
          <w:szCs w:val="24"/>
        </w:rPr>
        <w:t xml:space="preserve">1.1         The broad policy environment </w:t>
      </w:r>
    </w:p>
    <w:p w:rsidR="00B411BA" w:rsidRPr="00885183" w:rsidRDefault="00B411BA" w:rsidP="00011D48">
      <w:pPr>
        <w:spacing w:line="360" w:lineRule="auto"/>
        <w:rPr>
          <w:rFonts w:ascii="Times New Roman"/>
          <w:sz w:val="24"/>
          <w:szCs w:val="24"/>
        </w:rPr>
      </w:pPr>
    </w:p>
    <w:p w:rsidR="00335ABE" w:rsidRPr="00885183" w:rsidRDefault="00FA733A" w:rsidP="00011D48">
      <w:pPr>
        <w:spacing w:line="360" w:lineRule="auto"/>
        <w:rPr>
          <w:rFonts w:ascii="Times New Roman"/>
          <w:sz w:val="24"/>
          <w:szCs w:val="24"/>
        </w:rPr>
      </w:pPr>
      <w:r w:rsidRPr="00885183">
        <w:rPr>
          <w:rFonts w:ascii="Times New Roman"/>
          <w:sz w:val="24"/>
          <w:szCs w:val="24"/>
        </w:rPr>
        <w:t xml:space="preserve">The Minister of Public Works is the policy leader of the Department of Public Works and the built environment and construction entities. The Director-General of the Department of Public Works and his senior management team execute their responsibilities under the policy leadership of the Minister. Similarly, the Boards and the administration component of each entity execute their respective responsibilities under the Minister’s policy leadership. </w:t>
      </w:r>
    </w:p>
    <w:p w:rsidR="00335ABE" w:rsidRPr="00885183" w:rsidRDefault="00335ABE" w:rsidP="00011D48">
      <w:pPr>
        <w:spacing w:line="360" w:lineRule="auto"/>
        <w:rPr>
          <w:rFonts w:ascii="Times New Roman"/>
          <w:sz w:val="24"/>
          <w:szCs w:val="24"/>
        </w:rPr>
      </w:pPr>
    </w:p>
    <w:p w:rsidR="009E7D75" w:rsidRPr="00885183" w:rsidRDefault="00FA733A" w:rsidP="00011D48">
      <w:pPr>
        <w:spacing w:line="360" w:lineRule="auto"/>
        <w:rPr>
          <w:rFonts w:ascii="Times New Roman"/>
          <w:sz w:val="24"/>
          <w:szCs w:val="24"/>
        </w:rPr>
      </w:pPr>
      <w:r w:rsidRPr="00885183">
        <w:rPr>
          <w:rFonts w:ascii="Times New Roman"/>
          <w:sz w:val="24"/>
          <w:szCs w:val="24"/>
        </w:rPr>
        <w:t xml:space="preserve">This relationship is further guided by the Public Finance Management Act (PFMA) that refers </w:t>
      </w:r>
      <w:r w:rsidRPr="00885183">
        <w:rPr>
          <w:rFonts w:ascii="Times New Roman"/>
          <w:sz w:val="24"/>
          <w:szCs w:val="24"/>
        </w:rPr>
        <w:lastRenderedPageBreak/>
        <w:t>to the Minister as the Executive Authority, while the Director-General (DG) is the Executing Authority of the portfolio of Public Works</w:t>
      </w:r>
      <w:r w:rsidR="009163DE" w:rsidRPr="00885183">
        <w:rPr>
          <w:rFonts w:ascii="Times New Roman"/>
          <w:sz w:val="24"/>
          <w:szCs w:val="24"/>
        </w:rPr>
        <w:t>; this portfolio includes the Department, the Property Management Trading Entity, and the entities reporting to the Minister</w:t>
      </w:r>
      <w:r w:rsidRPr="00885183">
        <w:rPr>
          <w:rFonts w:ascii="Times New Roman"/>
          <w:sz w:val="24"/>
          <w:szCs w:val="24"/>
        </w:rPr>
        <w:t xml:space="preserve">. The distinction is noteworthy as it </w:t>
      </w:r>
      <w:r w:rsidR="00335ABE" w:rsidRPr="00885183">
        <w:rPr>
          <w:rFonts w:ascii="Times New Roman"/>
          <w:sz w:val="24"/>
          <w:szCs w:val="24"/>
        </w:rPr>
        <w:t>sketch</w:t>
      </w:r>
      <w:r w:rsidRPr="00885183">
        <w:rPr>
          <w:rFonts w:ascii="Times New Roman"/>
          <w:sz w:val="24"/>
          <w:szCs w:val="24"/>
        </w:rPr>
        <w:t xml:space="preserve">es </w:t>
      </w:r>
      <w:r w:rsidR="00335ABE" w:rsidRPr="00885183">
        <w:rPr>
          <w:rFonts w:ascii="Times New Roman"/>
          <w:sz w:val="24"/>
          <w:szCs w:val="24"/>
        </w:rPr>
        <w:t>an</w:t>
      </w:r>
      <w:r w:rsidRPr="00885183">
        <w:rPr>
          <w:rFonts w:ascii="Times New Roman"/>
          <w:sz w:val="24"/>
          <w:szCs w:val="24"/>
        </w:rPr>
        <w:t xml:space="preserve"> oversight responsibility of the </w:t>
      </w:r>
      <w:r w:rsidR="00335ABE" w:rsidRPr="00885183">
        <w:rPr>
          <w:rFonts w:ascii="Times New Roman"/>
          <w:sz w:val="24"/>
          <w:szCs w:val="24"/>
        </w:rPr>
        <w:t xml:space="preserve">DG and his senior management team </w:t>
      </w:r>
      <w:r w:rsidR="003723F6" w:rsidRPr="00885183">
        <w:rPr>
          <w:rFonts w:ascii="Times New Roman"/>
          <w:sz w:val="24"/>
          <w:szCs w:val="24"/>
        </w:rPr>
        <w:t xml:space="preserve">as executing authority over the programmes of the </w:t>
      </w:r>
      <w:r w:rsidR="006C66C0" w:rsidRPr="00885183">
        <w:rPr>
          <w:rFonts w:ascii="Times New Roman"/>
          <w:sz w:val="24"/>
          <w:szCs w:val="24"/>
        </w:rPr>
        <w:t>Department that</w:t>
      </w:r>
      <w:r w:rsidR="003723F6" w:rsidRPr="00885183">
        <w:rPr>
          <w:rFonts w:ascii="Times New Roman"/>
          <w:sz w:val="24"/>
          <w:szCs w:val="24"/>
        </w:rPr>
        <w:t xml:space="preserve"> must implement programmes in line with the policy which is the Minister’s responsibility. The Minister has an executive oversight responsibility over the Boards </w:t>
      </w:r>
      <w:r w:rsidR="009E7D75" w:rsidRPr="00885183">
        <w:rPr>
          <w:rFonts w:ascii="Times New Roman"/>
          <w:sz w:val="24"/>
          <w:szCs w:val="24"/>
        </w:rPr>
        <w:t>whose chairpersons report to the Minister. The administrative component of each entity, under the leadership of the Chief Executive Officer</w:t>
      </w:r>
      <w:r w:rsidR="003723F6" w:rsidRPr="00885183">
        <w:rPr>
          <w:rFonts w:ascii="Times New Roman"/>
          <w:sz w:val="24"/>
          <w:szCs w:val="24"/>
        </w:rPr>
        <w:t xml:space="preserve"> </w:t>
      </w:r>
      <w:r w:rsidR="009E7D75" w:rsidRPr="00885183">
        <w:rPr>
          <w:rFonts w:ascii="Times New Roman"/>
          <w:sz w:val="24"/>
          <w:szCs w:val="24"/>
        </w:rPr>
        <w:t xml:space="preserve">is responsible for the implementation of programmes that should also be aligned to the policies of the Minister and government. </w:t>
      </w:r>
    </w:p>
    <w:p w:rsidR="009E7D75" w:rsidRPr="00885183" w:rsidRDefault="009E7D75" w:rsidP="00011D48">
      <w:pPr>
        <w:spacing w:line="360" w:lineRule="auto"/>
        <w:rPr>
          <w:rFonts w:ascii="Times New Roman"/>
          <w:sz w:val="24"/>
          <w:szCs w:val="24"/>
        </w:rPr>
      </w:pPr>
    </w:p>
    <w:p w:rsidR="00B411BA" w:rsidRPr="00885183" w:rsidRDefault="009E7D75" w:rsidP="00011D48">
      <w:pPr>
        <w:spacing w:line="360" w:lineRule="auto"/>
        <w:rPr>
          <w:rFonts w:ascii="Times New Roman"/>
          <w:sz w:val="24"/>
          <w:szCs w:val="24"/>
        </w:rPr>
      </w:pPr>
      <w:r w:rsidRPr="00885183">
        <w:rPr>
          <w:rFonts w:ascii="Times New Roman"/>
          <w:sz w:val="24"/>
          <w:szCs w:val="24"/>
        </w:rPr>
        <w:t>T</w:t>
      </w:r>
      <w:r w:rsidR="003723F6" w:rsidRPr="00885183">
        <w:rPr>
          <w:rFonts w:ascii="Times New Roman"/>
          <w:sz w:val="24"/>
          <w:szCs w:val="24"/>
        </w:rPr>
        <w:t xml:space="preserve">he </w:t>
      </w:r>
      <w:r w:rsidR="00FA733A" w:rsidRPr="00885183">
        <w:rPr>
          <w:rFonts w:ascii="Times New Roman"/>
          <w:sz w:val="24"/>
          <w:szCs w:val="24"/>
        </w:rPr>
        <w:t xml:space="preserve">Portfolio Committee </w:t>
      </w:r>
      <w:r w:rsidR="003723F6" w:rsidRPr="00885183">
        <w:rPr>
          <w:rFonts w:ascii="Times New Roman"/>
          <w:sz w:val="24"/>
          <w:szCs w:val="24"/>
        </w:rPr>
        <w:t>exercises oversight over</w:t>
      </w:r>
      <w:r w:rsidRPr="00885183">
        <w:rPr>
          <w:rFonts w:ascii="Times New Roman"/>
          <w:sz w:val="24"/>
          <w:szCs w:val="24"/>
        </w:rPr>
        <w:t xml:space="preserve"> whether, and how</w:t>
      </w:r>
      <w:r w:rsidR="00FA733A" w:rsidRPr="00885183">
        <w:rPr>
          <w:rFonts w:ascii="Times New Roman"/>
          <w:sz w:val="24"/>
          <w:szCs w:val="24"/>
        </w:rPr>
        <w:t xml:space="preserve"> the policy priorities that are stated in the National Development Plan (NDP), the Medium Term Strategic Framework (MTSF)</w:t>
      </w:r>
      <w:r w:rsidR="009B1BAB" w:rsidRPr="00885183">
        <w:rPr>
          <w:rFonts w:ascii="Times New Roman"/>
          <w:sz w:val="24"/>
          <w:szCs w:val="24"/>
        </w:rPr>
        <w:t>,</w:t>
      </w:r>
      <w:r w:rsidR="00FA733A" w:rsidRPr="00885183">
        <w:rPr>
          <w:rFonts w:ascii="Times New Roman"/>
          <w:sz w:val="24"/>
          <w:szCs w:val="24"/>
        </w:rPr>
        <w:t xml:space="preserve"> the 2016 State of the Nation Address (SONA)</w:t>
      </w:r>
      <w:r w:rsidR="009B1BAB" w:rsidRPr="00885183">
        <w:rPr>
          <w:rFonts w:ascii="Times New Roman"/>
          <w:sz w:val="24"/>
          <w:szCs w:val="24"/>
        </w:rPr>
        <w:t xml:space="preserve">, and Cabinet Lekgotla, </w:t>
      </w:r>
      <w:r w:rsidRPr="00885183">
        <w:rPr>
          <w:rFonts w:ascii="Times New Roman"/>
          <w:sz w:val="24"/>
          <w:szCs w:val="24"/>
        </w:rPr>
        <w:t>are implemented</w:t>
      </w:r>
      <w:r w:rsidR="00FA733A" w:rsidRPr="00885183">
        <w:rPr>
          <w:rFonts w:ascii="Times New Roman"/>
          <w:sz w:val="24"/>
          <w:szCs w:val="24"/>
        </w:rPr>
        <w:t>.</w:t>
      </w:r>
      <w:r w:rsidRPr="00885183">
        <w:rPr>
          <w:rFonts w:ascii="Times New Roman"/>
          <w:sz w:val="24"/>
          <w:szCs w:val="24"/>
        </w:rPr>
        <w:t xml:space="preserve"> In addition, it keeps a check on how the Minister oversees </w:t>
      </w:r>
      <w:r w:rsidR="004B17FA" w:rsidRPr="00885183">
        <w:rPr>
          <w:rFonts w:ascii="Times New Roman"/>
          <w:sz w:val="24"/>
          <w:szCs w:val="24"/>
        </w:rPr>
        <w:t>the programmatic implement</w:t>
      </w:r>
      <w:r w:rsidRPr="00885183">
        <w:rPr>
          <w:rFonts w:ascii="Times New Roman"/>
          <w:sz w:val="24"/>
          <w:szCs w:val="24"/>
        </w:rPr>
        <w:t>ation of policies that the DG and the department, as well as the entities are</w:t>
      </w:r>
      <w:r w:rsidR="004B17FA" w:rsidRPr="00885183">
        <w:rPr>
          <w:rFonts w:ascii="Times New Roman"/>
          <w:sz w:val="24"/>
          <w:szCs w:val="24"/>
        </w:rPr>
        <w:t xml:space="preserve"> responsible for</w:t>
      </w:r>
      <w:r w:rsidRPr="00885183">
        <w:rPr>
          <w:rFonts w:ascii="Times New Roman"/>
          <w:sz w:val="24"/>
          <w:szCs w:val="24"/>
        </w:rPr>
        <w:t>.</w:t>
      </w:r>
      <w:r w:rsidR="00FA733A" w:rsidRPr="00885183">
        <w:rPr>
          <w:rFonts w:ascii="Times New Roman"/>
          <w:sz w:val="24"/>
          <w:szCs w:val="24"/>
        </w:rPr>
        <w:t xml:space="preserve">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These policy priorities are translated into programmatic imperatives that the Department and entities must execute through each financial year, over the medium term expenditure period. Each programme of the Department is headed by a Deputy Director-General (DDG) who is responsible for the execution of a programmatic component of the policy that the Minister is responsible for. Hence, the PFMA’s description of the DG as the Executing Authority; in this position, it is the DG and his senior management team that directs the execution of programmes through the appropriate </w:t>
      </w:r>
      <w:r w:rsidR="009B1BAB" w:rsidRPr="00885183">
        <w:rPr>
          <w:rFonts w:ascii="Times New Roman"/>
          <w:sz w:val="24"/>
          <w:szCs w:val="24"/>
        </w:rPr>
        <w:t>use</w:t>
      </w:r>
      <w:r w:rsidRPr="00885183">
        <w:rPr>
          <w:rFonts w:ascii="Times New Roman"/>
          <w:sz w:val="24"/>
          <w:szCs w:val="24"/>
        </w:rPr>
        <w:t xml:space="preserve"> of the </w:t>
      </w:r>
      <w:r w:rsidR="009B1BAB" w:rsidRPr="00885183">
        <w:rPr>
          <w:rFonts w:ascii="Times New Roman"/>
          <w:sz w:val="24"/>
          <w:szCs w:val="24"/>
        </w:rPr>
        <w:t xml:space="preserve">allocated </w:t>
      </w:r>
      <w:r w:rsidRPr="00885183">
        <w:rPr>
          <w:rFonts w:ascii="Times New Roman"/>
          <w:sz w:val="24"/>
          <w:szCs w:val="24"/>
        </w:rPr>
        <w:t xml:space="preserve">budgeted funds to concretise the policies for which the Minister as the Executive Authority is responsible.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These programmatic imperatives are described in the Department’s five year Strategic Plan, and in its Annual Performance Plan (APP). An important aspect of the APP are key performance areas and indicators that enable the tracking of whether, when, and how the programmes give effect to the public works policy during the financial year. The budgetary allocations to each of these programmes makes it possible for the DG and his team of DDGs to assign personnel with the requisite capacities and tools to execute the imperatives as described in the strategic plan and APP.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Significantly, the 2016-2017 Annual Performance Plan, includes the separation of the functions </w:t>
      </w:r>
      <w:r w:rsidRPr="00885183">
        <w:rPr>
          <w:rFonts w:ascii="Times New Roman"/>
          <w:sz w:val="24"/>
          <w:szCs w:val="24"/>
        </w:rPr>
        <w:lastRenderedPageBreak/>
        <w:t>of the Property Management Trading Entity (PMTE) from that of the Department. This means that the regulatory and policy, quality norms and standard setting, and monitoring functions remain with the Department while the service delivery functions fall under the PMTE.</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This separation of function is an outcome of the Turnaround Strategy (TAS) along which the Minister, as Executive Authority of the Department, has moved the Department. This is a deliberate Transformative Agenda that is unfolding over the medium term. The TAS moved the DPW into a phase of stabilisation and has resulted in the repositioning of the organisation to better discharge its responsibilities. This Turnaround Strategy was necessary to address the historically poor performance and the lack of adequate management and financial controls that the Department of Public Works has suffered from. It is well-known that for eight (8) consecutive years the Department had adverse audit findings with high levels of fraud and corruption have been reported on in the reports of the Public Protector and the Special Investigations Unit (SIU).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In its 2015-2020 Revised Stra</w:t>
      </w:r>
      <w:r w:rsidR="00A34A94" w:rsidRPr="00885183">
        <w:rPr>
          <w:rFonts w:ascii="Times New Roman"/>
          <w:sz w:val="24"/>
          <w:szCs w:val="24"/>
        </w:rPr>
        <w:t>tegic Plan, the Minister reported</w:t>
      </w:r>
      <w:r w:rsidRPr="00885183">
        <w:rPr>
          <w:rFonts w:ascii="Times New Roman"/>
          <w:sz w:val="24"/>
          <w:szCs w:val="24"/>
        </w:rPr>
        <w:t xml:space="preserve"> that the TAS has delivered results and that it is in a phase where it is now ensuring “effective implementation through a focused plan with measurable deliverables against budgets and timeframes.”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 Turnaround Strategy importantly, includes the re-alignment of the Department to secure a better focus on its mandate as custodian and portfolio manager of Government's immovable assets. This means that because the Property Management </w:t>
      </w:r>
      <w:r w:rsidR="00872028" w:rsidRPr="00885183">
        <w:rPr>
          <w:rFonts w:ascii="Times New Roman"/>
          <w:sz w:val="24"/>
          <w:szCs w:val="24"/>
        </w:rPr>
        <w:t xml:space="preserve">Trading </w:t>
      </w:r>
      <w:r w:rsidRPr="00885183">
        <w:rPr>
          <w:rFonts w:ascii="Times New Roman"/>
          <w:sz w:val="24"/>
          <w:szCs w:val="24"/>
        </w:rPr>
        <w:t xml:space="preserve">Entity has become operational in the 2015/16 financial year, the Department would now be able to exercise much better oversight over policy formulation, coordination, regulation and oversight related to the provision of accommodation and expert built environment services to client Departments. The PMTE is now focused on the planning, acquiring, managing and disposing of immovable assets. </w:t>
      </w:r>
    </w:p>
    <w:p w:rsidR="00B411BA" w:rsidRPr="00885183" w:rsidRDefault="00B411BA" w:rsidP="00011D48">
      <w:pPr>
        <w:spacing w:line="360" w:lineRule="auto"/>
        <w:rPr>
          <w:rFonts w:ascii="Times New Roman"/>
          <w:sz w:val="24"/>
          <w:szCs w:val="24"/>
        </w:rPr>
      </w:pPr>
    </w:p>
    <w:p w:rsidR="00B411BA" w:rsidRPr="00885183" w:rsidRDefault="00FA733A" w:rsidP="00DC271C">
      <w:pPr>
        <w:pStyle w:val="ListParagraph"/>
        <w:numPr>
          <w:ilvl w:val="0"/>
          <w:numId w:val="11"/>
        </w:numPr>
        <w:spacing w:line="360" w:lineRule="auto"/>
        <w:ind w:left="426" w:hanging="426"/>
        <w:rPr>
          <w:rFonts w:ascii="Times New Roman"/>
          <w:b/>
          <w:sz w:val="24"/>
          <w:szCs w:val="24"/>
        </w:rPr>
      </w:pPr>
      <w:r w:rsidRPr="00885183">
        <w:rPr>
          <w:rFonts w:ascii="Times New Roman"/>
          <w:b/>
          <w:sz w:val="24"/>
          <w:szCs w:val="24"/>
        </w:rPr>
        <w:t xml:space="preserve">Presentations and analysis of the Strategic Plans, Annual Performance Plans and Budget allocations </w:t>
      </w:r>
    </w:p>
    <w:p w:rsidR="00B411BA" w:rsidRPr="00885183" w:rsidRDefault="00B411BA" w:rsidP="00011D48">
      <w:pPr>
        <w:spacing w:line="360" w:lineRule="auto"/>
        <w:rPr>
          <w:rFonts w:ascii="Times New Roman"/>
          <w:sz w:val="24"/>
          <w:szCs w:val="24"/>
        </w:rPr>
      </w:pPr>
    </w:p>
    <w:p w:rsidR="00B411BA" w:rsidRPr="00885183" w:rsidRDefault="00B55A26" w:rsidP="00011D48">
      <w:pPr>
        <w:spacing w:line="360" w:lineRule="auto"/>
        <w:rPr>
          <w:rFonts w:ascii="Times New Roman"/>
          <w:b/>
          <w:sz w:val="24"/>
          <w:szCs w:val="24"/>
        </w:rPr>
      </w:pPr>
      <w:r w:rsidRPr="00885183">
        <w:rPr>
          <w:rFonts w:ascii="Times New Roman"/>
          <w:b/>
          <w:sz w:val="24"/>
          <w:szCs w:val="24"/>
        </w:rPr>
        <w:t xml:space="preserve">2.1 </w:t>
      </w:r>
      <w:r w:rsidR="00A17307" w:rsidRPr="00885183">
        <w:rPr>
          <w:rFonts w:ascii="Times New Roman"/>
          <w:b/>
          <w:sz w:val="24"/>
          <w:szCs w:val="24"/>
        </w:rPr>
        <w:t xml:space="preserve">The </w:t>
      </w:r>
      <w:r w:rsidR="00FA733A" w:rsidRPr="00885183">
        <w:rPr>
          <w:rFonts w:ascii="Times New Roman"/>
          <w:b/>
          <w:sz w:val="24"/>
          <w:szCs w:val="24"/>
        </w:rPr>
        <w:t>Department of Public Works</w:t>
      </w:r>
    </w:p>
    <w:p w:rsidR="00B411BA" w:rsidRPr="00885183" w:rsidRDefault="00B411BA" w:rsidP="00011D48">
      <w:pPr>
        <w:spacing w:line="360" w:lineRule="auto"/>
        <w:rPr>
          <w:rFonts w:ascii="Times New Roman"/>
          <w:sz w:val="24"/>
          <w:szCs w:val="24"/>
        </w:rPr>
      </w:pPr>
    </w:p>
    <w:p w:rsidR="00B411BA" w:rsidRPr="00885183" w:rsidRDefault="00B55A26" w:rsidP="00011D48">
      <w:pPr>
        <w:spacing w:line="360" w:lineRule="auto"/>
        <w:rPr>
          <w:rFonts w:ascii="Times New Roman"/>
          <w:b/>
          <w:sz w:val="24"/>
          <w:szCs w:val="24"/>
        </w:rPr>
      </w:pPr>
      <w:r w:rsidRPr="00885183">
        <w:rPr>
          <w:rFonts w:ascii="Times New Roman"/>
          <w:b/>
          <w:sz w:val="24"/>
          <w:szCs w:val="24"/>
        </w:rPr>
        <w:t xml:space="preserve">2.1.1 </w:t>
      </w:r>
      <w:r w:rsidR="00FA733A" w:rsidRPr="00885183">
        <w:rPr>
          <w:rFonts w:ascii="Times New Roman"/>
          <w:b/>
          <w:sz w:val="24"/>
          <w:szCs w:val="24"/>
        </w:rPr>
        <w:t>Background on the Department of Public Works</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 Constitutional mandate of the DPW is provided for in Schedule 4, Part A, of the </w:t>
      </w:r>
      <w:r w:rsidRPr="00885183">
        <w:rPr>
          <w:rFonts w:ascii="Times New Roman"/>
          <w:sz w:val="24"/>
          <w:szCs w:val="24"/>
        </w:rPr>
        <w:lastRenderedPageBreak/>
        <w:t>Constitution of the Republic of South Africa: Functional Areas of Concurrent National and Provincial Legislative Competence.</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legislative mandates of the Department are underpinned by the following Acts:</w:t>
      </w:r>
    </w:p>
    <w:p w:rsidR="00B411BA" w:rsidRPr="00885183" w:rsidRDefault="00FA733A" w:rsidP="003F66DC">
      <w:pPr>
        <w:pStyle w:val="ListParagraph"/>
        <w:numPr>
          <w:ilvl w:val="0"/>
          <w:numId w:val="9"/>
        </w:numPr>
        <w:spacing w:line="360" w:lineRule="auto"/>
        <w:ind w:left="1134" w:hanging="283"/>
        <w:rPr>
          <w:rFonts w:ascii="Times New Roman"/>
          <w:sz w:val="24"/>
          <w:szCs w:val="24"/>
        </w:rPr>
      </w:pPr>
      <w:r w:rsidRPr="00885183">
        <w:rPr>
          <w:rFonts w:ascii="Times New Roman"/>
          <w:sz w:val="24"/>
          <w:szCs w:val="24"/>
        </w:rPr>
        <w:t>Government Immovable Asset Management Act, 2007 (Act 19 of 2007);</w:t>
      </w:r>
    </w:p>
    <w:p w:rsidR="00B411BA" w:rsidRPr="00885183" w:rsidRDefault="00FE09A8" w:rsidP="003F66DC">
      <w:pPr>
        <w:pStyle w:val="ListParagraph"/>
        <w:numPr>
          <w:ilvl w:val="0"/>
          <w:numId w:val="9"/>
        </w:numPr>
        <w:spacing w:line="360" w:lineRule="auto"/>
        <w:ind w:left="1134" w:hanging="283"/>
        <w:rPr>
          <w:rFonts w:ascii="Times New Roman"/>
          <w:sz w:val="24"/>
          <w:szCs w:val="24"/>
        </w:rPr>
      </w:pPr>
      <w:r w:rsidRPr="00885183">
        <w:rPr>
          <w:rFonts w:ascii="Times New Roman"/>
          <w:sz w:val="24"/>
          <w:szCs w:val="24"/>
        </w:rPr>
        <w:t>T</w:t>
      </w:r>
      <w:r w:rsidR="00FA733A" w:rsidRPr="00885183">
        <w:rPr>
          <w:rFonts w:ascii="Times New Roman"/>
          <w:sz w:val="24"/>
          <w:szCs w:val="24"/>
        </w:rPr>
        <w:t>he Construction Industry Development Board Act, 2000 (Act 38 of 2000);</w:t>
      </w:r>
    </w:p>
    <w:p w:rsidR="00B411BA" w:rsidRPr="00885183" w:rsidRDefault="00FA733A" w:rsidP="003F66DC">
      <w:pPr>
        <w:pStyle w:val="ListParagraph"/>
        <w:numPr>
          <w:ilvl w:val="0"/>
          <w:numId w:val="9"/>
        </w:numPr>
        <w:spacing w:line="360" w:lineRule="auto"/>
        <w:ind w:left="1134" w:hanging="283"/>
        <w:rPr>
          <w:rFonts w:ascii="Times New Roman"/>
          <w:sz w:val="24"/>
          <w:szCs w:val="24"/>
        </w:rPr>
      </w:pPr>
      <w:r w:rsidRPr="00885183">
        <w:rPr>
          <w:rFonts w:ascii="Times New Roman"/>
          <w:sz w:val="24"/>
          <w:szCs w:val="24"/>
        </w:rPr>
        <w:t>Council for the Built Environment Act, 2000 (Act No. 43 of 2000);</w:t>
      </w:r>
    </w:p>
    <w:p w:rsidR="00B411BA" w:rsidRPr="00885183" w:rsidRDefault="00FA733A" w:rsidP="003F66DC">
      <w:pPr>
        <w:pStyle w:val="ListParagraph"/>
        <w:numPr>
          <w:ilvl w:val="0"/>
          <w:numId w:val="9"/>
        </w:numPr>
        <w:spacing w:line="360" w:lineRule="auto"/>
        <w:ind w:left="1134" w:hanging="283"/>
        <w:rPr>
          <w:rFonts w:ascii="Times New Roman"/>
          <w:sz w:val="24"/>
          <w:szCs w:val="24"/>
        </w:rPr>
      </w:pPr>
      <w:r w:rsidRPr="00885183">
        <w:rPr>
          <w:rFonts w:ascii="Times New Roman"/>
          <w:sz w:val="24"/>
          <w:szCs w:val="24"/>
        </w:rPr>
        <w:t>Professional Council Acts that regulate the six Built Environment Professions (BEPs);</w:t>
      </w:r>
    </w:p>
    <w:p w:rsidR="00B411BA" w:rsidRPr="00885183" w:rsidRDefault="00FA733A" w:rsidP="003F66DC">
      <w:pPr>
        <w:pStyle w:val="ListParagraph"/>
        <w:numPr>
          <w:ilvl w:val="0"/>
          <w:numId w:val="9"/>
        </w:numPr>
        <w:spacing w:line="360" w:lineRule="auto"/>
        <w:ind w:left="1134" w:hanging="283"/>
        <w:rPr>
          <w:rFonts w:ascii="Times New Roman"/>
          <w:sz w:val="24"/>
          <w:szCs w:val="24"/>
        </w:rPr>
      </w:pPr>
      <w:r w:rsidRPr="00885183">
        <w:rPr>
          <w:rFonts w:ascii="Times New Roman"/>
          <w:sz w:val="24"/>
          <w:szCs w:val="24"/>
        </w:rPr>
        <w:t>Public Finance Managemen</w:t>
      </w:r>
      <w:r w:rsidR="003F66DC" w:rsidRPr="00885183">
        <w:rPr>
          <w:rFonts w:ascii="Times New Roman"/>
          <w:sz w:val="24"/>
          <w:szCs w:val="24"/>
        </w:rPr>
        <w:t>t Act, 1999 (Act 1 of 1999).</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Policy mandates of the DPW are derived from:</w:t>
      </w:r>
    </w:p>
    <w:p w:rsidR="00B411BA" w:rsidRPr="00885183" w:rsidRDefault="00FA733A" w:rsidP="003F66DC">
      <w:pPr>
        <w:pStyle w:val="ListParagraph"/>
        <w:numPr>
          <w:ilvl w:val="0"/>
          <w:numId w:val="10"/>
        </w:numPr>
        <w:spacing w:line="360" w:lineRule="auto"/>
        <w:ind w:left="1134" w:hanging="283"/>
        <w:rPr>
          <w:rFonts w:ascii="Times New Roman"/>
          <w:sz w:val="24"/>
          <w:szCs w:val="24"/>
        </w:rPr>
      </w:pPr>
      <w:r w:rsidRPr="00885183">
        <w:rPr>
          <w:rFonts w:ascii="Times New Roman"/>
          <w:sz w:val="24"/>
          <w:szCs w:val="24"/>
        </w:rPr>
        <w:t>DPW White Paper: Public Works, Towards the 21st Century, 1997</w:t>
      </w:r>
    </w:p>
    <w:p w:rsidR="00B411BA" w:rsidRPr="00885183" w:rsidRDefault="00FA733A" w:rsidP="003F66DC">
      <w:pPr>
        <w:pStyle w:val="ListParagraph"/>
        <w:numPr>
          <w:ilvl w:val="0"/>
          <w:numId w:val="10"/>
        </w:numPr>
        <w:spacing w:line="360" w:lineRule="auto"/>
        <w:ind w:left="1134" w:hanging="283"/>
        <w:rPr>
          <w:rFonts w:ascii="Times New Roman"/>
          <w:sz w:val="24"/>
          <w:szCs w:val="24"/>
        </w:rPr>
      </w:pPr>
      <w:r w:rsidRPr="00885183">
        <w:rPr>
          <w:rFonts w:ascii="Times New Roman"/>
          <w:sz w:val="24"/>
          <w:szCs w:val="24"/>
        </w:rPr>
        <w:t>DPW White Paper: Creating an Enabling Environment for Reconstruction, Growth and Development in the Construction Industry, 1999</w:t>
      </w:r>
    </w:p>
    <w:p w:rsidR="00B411BA" w:rsidRPr="00885183" w:rsidRDefault="00FA733A" w:rsidP="003F66DC">
      <w:pPr>
        <w:pStyle w:val="ListParagraph"/>
        <w:numPr>
          <w:ilvl w:val="0"/>
          <w:numId w:val="10"/>
        </w:numPr>
        <w:spacing w:line="360" w:lineRule="auto"/>
        <w:ind w:left="1134" w:hanging="283"/>
        <w:rPr>
          <w:rFonts w:ascii="Times New Roman"/>
          <w:sz w:val="24"/>
          <w:szCs w:val="24"/>
        </w:rPr>
      </w:pPr>
      <w:r w:rsidRPr="00885183">
        <w:rPr>
          <w:rFonts w:ascii="Times New Roman"/>
          <w:sz w:val="24"/>
          <w:szCs w:val="24"/>
        </w:rPr>
        <w:t>Construction Sector Transformation Charter, 2006</w:t>
      </w:r>
    </w:p>
    <w:p w:rsidR="00B411BA" w:rsidRPr="00885183" w:rsidRDefault="00FA733A" w:rsidP="003F66DC">
      <w:pPr>
        <w:pStyle w:val="ListParagraph"/>
        <w:numPr>
          <w:ilvl w:val="0"/>
          <w:numId w:val="10"/>
        </w:numPr>
        <w:spacing w:line="360" w:lineRule="auto"/>
        <w:ind w:left="1134" w:hanging="283"/>
        <w:rPr>
          <w:rFonts w:ascii="Times New Roman"/>
          <w:sz w:val="24"/>
          <w:szCs w:val="24"/>
        </w:rPr>
      </w:pPr>
      <w:r w:rsidRPr="00885183">
        <w:rPr>
          <w:rFonts w:ascii="Times New Roman"/>
          <w:sz w:val="24"/>
          <w:szCs w:val="24"/>
        </w:rPr>
        <w:t>Property Sector Transformation Charter, 2007</w:t>
      </w:r>
    </w:p>
    <w:p w:rsidR="00B411BA" w:rsidRPr="00885183" w:rsidRDefault="00FA733A" w:rsidP="003F66DC">
      <w:pPr>
        <w:pStyle w:val="ListParagraph"/>
        <w:numPr>
          <w:ilvl w:val="0"/>
          <w:numId w:val="10"/>
        </w:numPr>
        <w:spacing w:line="360" w:lineRule="auto"/>
        <w:ind w:left="1134" w:hanging="283"/>
        <w:rPr>
          <w:rFonts w:ascii="Times New Roman"/>
          <w:sz w:val="24"/>
          <w:szCs w:val="24"/>
        </w:rPr>
      </w:pPr>
      <w:r w:rsidRPr="00885183">
        <w:rPr>
          <w:rFonts w:ascii="Times New Roman"/>
          <w:sz w:val="24"/>
          <w:szCs w:val="24"/>
        </w:rPr>
        <w:t>DPW Broad-based Black Economic Empowerment Strategy, 2006</w:t>
      </w:r>
    </w:p>
    <w:p w:rsidR="00B411BA" w:rsidRPr="00885183" w:rsidRDefault="00FA733A" w:rsidP="003F66DC">
      <w:pPr>
        <w:pStyle w:val="ListParagraph"/>
        <w:numPr>
          <w:ilvl w:val="0"/>
          <w:numId w:val="10"/>
        </w:numPr>
        <w:spacing w:line="360" w:lineRule="auto"/>
        <w:ind w:left="1134" w:hanging="283"/>
        <w:rPr>
          <w:rFonts w:ascii="Times New Roman"/>
          <w:sz w:val="24"/>
          <w:szCs w:val="24"/>
        </w:rPr>
      </w:pPr>
      <w:r w:rsidRPr="00885183">
        <w:rPr>
          <w:rFonts w:ascii="Times New Roman"/>
          <w:sz w:val="24"/>
          <w:szCs w:val="24"/>
        </w:rPr>
        <w:t>Property Management Strategy on BBBEE, Job Creation and Poverty Alleviation, 2007</w:t>
      </w:r>
    </w:p>
    <w:p w:rsidR="00B411BA" w:rsidRPr="00885183" w:rsidRDefault="00FA733A" w:rsidP="003F66DC">
      <w:pPr>
        <w:pStyle w:val="ListParagraph"/>
        <w:numPr>
          <w:ilvl w:val="0"/>
          <w:numId w:val="10"/>
        </w:numPr>
        <w:spacing w:line="360" w:lineRule="auto"/>
        <w:ind w:left="1134" w:hanging="283"/>
        <w:rPr>
          <w:rFonts w:ascii="Times New Roman"/>
          <w:sz w:val="24"/>
          <w:szCs w:val="24"/>
        </w:rPr>
      </w:pPr>
      <w:r w:rsidRPr="00885183">
        <w:rPr>
          <w:rFonts w:ascii="Times New Roman"/>
          <w:sz w:val="24"/>
          <w:szCs w:val="24"/>
        </w:rPr>
        <w:t>Green Building Framework, 2011</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Policy priorities for 2016/17:</w:t>
      </w:r>
    </w:p>
    <w:p w:rsidR="00B411BA" w:rsidRPr="00885183" w:rsidRDefault="00FA733A" w:rsidP="00366129">
      <w:pPr>
        <w:pStyle w:val="ListParagraph"/>
        <w:numPr>
          <w:ilvl w:val="0"/>
          <w:numId w:val="8"/>
        </w:numPr>
        <w:spacing w:line="360" w:lineRule="auto"/>
        <w:rPr>
          <w:rFonts w:ascii="Times New Roman"/>
          <w:sz w:val="24"/>
          <w:szCs w:val="24"/>
        </w:rPr>
      </w:pPr>
      <w:r w:rsidRPr="00885183">
        <w:rPr>
          <w:rFonts w:ascii="Times New Roman"/>
          <w:sz w:val="24"/>
          <w:szCs w:val="24"/>
        </w:rPr>
        <w:t>Delivering jobs through a fast growing economy.</w:t>
      </w:r>
    </w:p>
    <w:p w:rsidR="00B411BA" w:rsidRPr="00885183" w:rsidRDefault="00FA733A" w:rsidP="00366129">
      <w:pPr>
        <w:pStyle w:val="ListParagraph"/>
        <w:numPr>
          <w:ilvl w:val="0"/>
          <w:numId w:val="8"/>
        </w:numPr>
        <w:spacing w:line="360" w:lineRule="auto"/>
        <w:rPr>
          <w:rFonts w:ascii="Times New Roman"/>
          <w:sz w:val="24"/>
          <w:szCs w:val="24"/>
        </w:rPr>
      </w:pPr>
      <w:r w:rsidRPr="00885183">
        <w:rPr>
          <w:rFonts w:ascii="Times New Roman"/>
          <w:sz w:val="24"/>
          <w:szCs w:val="24"/>
        </w:rPr>
        <w:t xml:space="preserve">Stimulating growth through an infrastructure development programme. </w:t>
      </w:r>
    </w:p>
    <w:p w:rsidR="00944D91" w:rsidRPr="00885183" w:rsidRDefault="00FA733A" w:rsidP="007D133D">
      <w:pPr>
        <w:pStyle w:val="ListParagraph"/>
        <w:numPr>
          <w:ilvl w:val="0"/>
          <w:numId w:val="8"/>
        </w:numPr>
        <w:spacing w:line="360" w:lineRule="auto"/>
        <w:rPr>
          <w:rFonts w:ascii="Times New Roman"/>
          <w:sz w:val="24"/>
          <w:szCs w:val="24"/>
        </w:rPr>
      </w:pPr>
      <w:r w:rsidRPr="00885183">
        <w:rPr>
          <w:rFonts w:ascii="Times New Roman"/>
          <w:sz w:val="24"/>
          <w:szCs w:val="24"/>
        </w:rPr>
        <w:t xml:space="preserve">Reducing </w:t>
      </w:r>
      <w:r w:rsidR="00BC30BB" w:rsidRPr="00885183">
        <w:rPr>
          <w:rFonts w:ascii="Times New Roman"/>
          <w:sz w:val="24"/>
          <w:szCs w:val="24"/>
        </w:rPr>
        <w:t>expenditure</w:t>
      </w:r>
      <w:r w:rsidR="006E2A7F" w:rsidRPr="00885183">
        <w:rPr>
          <w:rFonts w:ascii="Times New Roman"/>
          <w:sz w:val="24"/>
          <w:szCs w:val="24"/>
        </w:rPr>
        <w:t xml:space="preserve"> as per the State of the Nation Address</w:t>
      </w:r>
      <w:r w:rsidR="00BC30BB" w:rsidRPr="00885183">
        <w:rPr>
          <w:rFonts w:ascii="Times New Roman"/>
          <w:sz w:val="24"/>
          <w:szCs w:val="24"/>
        </w:rPr>
        <w:t>.</w:t>
      </w:r>
    </w:p>
    <w:p w:rsidR="00B411BA" w:rsidRPr="00885183" w:rsidRDefault="00FA733A" w:rsidP="007D133D">
      <w:pPr>
        <w:pStyle w:val="ListParagraph"/>
        <w:numPr>
          <w:ilvl w:val="0"/>
          <w:numId w:val="8"/>
        </w:numPr>
        <w:spacing w:line="360" w:lineRule="auto"/>
        <w:rPr>
          <w:rFonts w:ascii="Times New Roman"/>
          <w:sz w:val="24"/>
          <w:szCs w:val="24"/>
        </w:rPr>
      </w:pPr>
      <w:r w:rsidRPr="00885183">
        <w:rPr>
          <w:rFonts w:ascii="Times New Roman"/>
          <w:sz w:val="24"/>
          <w:szCs w:val="24"/>
        </w:rPr>
        <w:t xml:space="preserve">Gazetting the Public Works Bill for public comment. </w:t>
      </w:r>
    </w:p>
    <w:p w:rsidR="00B411BA" w:rsidRPr="00885183" w:rsidRDefault="00FA733A" w:rsidP="00366129">
      <w:pPr>
        <w:pStyle w:val="ListParagraph"/>
        <w:numPr>
          <w:ilvl w:val="0"/>
          <w:numId w:val="8"/>
        </w:numPr>
        <w:spacing w:line="360" w:lineRule="auto"/>
        <w:rPr>
          <w:rFonts w:ascii="Times New Roman"/>
          <w:sz w:val="24"/>
          <w:szCs w:val="24"/>
        </w:rPr>
      </w:pPr>
      <w:r w:rsidRPr="00885183">
        <w:rPr>
          <w:rFonts w:ascii="Times New Roman"/>
          <w:sz w:val="24"/>
          <w:szCs w:val="24"/>
        </w:rPr>
        <w:t xml:space="preserve">Signing </w:t>
      </w:r>
      <w:r w:rsidR="00A802EF" w:rsidRPr="00885183">
        <w:rPr>
          <w:rFonts w:ascii="Times New Roman"/>
          <w:sz w:val="24"/>
          <w:szCs w:val="24"/>
        </w:rPr>
        <w:t>twelve (</w:t>
      </w:r>
      <w:r w:rsidRPr="00885183">
        <w:rPr>
          <w:rFonts w:ascii="Times New Roman"/>
          <w:sz w:val="24"/>
          <w:szCs w:val="24"/>
        </w:rPr>
        <w:t>12</w:t>
      </w:r>
      <w:r w:rsidR="00A802EF" w:rsidRPr="00885183">
        <w:rPr>
          <w:rFonts w:ascii="Times New Roman"/>
          <w:sz w:val="24"/>
          <w:szCs w:val="24"/>
        </w:rPr>
        <w:t>)</w:t>
      </w:r>
      <w:r w:rsidRPr="00885183">
        <w:rPr>
          <w:rFonts w:ascii="Times New Roman"/>
          <w:sz w:val="24"/>
          <w:szCs w:val="24"/>
        </w:rPr>
        <w:t xml:space="preserve"> Cooperation and Protocol Agreements (for joint service delivery) with provinces and municipalities.</w:t>
      </w:r>
    </w:p>
    <w:p w:rsidR="00B411BA" w:rsidRPr="00885183" w:rsidRDefault="00FA733A" w:rsidP="00366129">
      <w:pPr>
        <w:pStyle w:val="ListParagraph"/>
        <w:numPr>
          <w:ilvl w:val="0"/>
          <w:numId w:val="8"/>
        </w:numPr>
        <w:spacing w:line="360" w:lineRule="auto"/>
        <w:rPr>
          <w:rFonts w:ascii="Times New Roman"/>
          <w:sz w:val="24"/>
          <w:szCs w:val="24"/>
        </w:rPr>
      </w:pPr>
      <w:r w:rsidRPr="00885183">
        <w:rPr>
          <w:rFonts w:ascii="Times New Roman"/>
          <w:sz w:val="24"/>
          <w:szCs w:val="24"/>
        </w:rPr>
        <w:t xml:space="preserve">Convening </w:t>
      </w:r>
      <w:r w:rsidR="00A802EF" w:rsidRPr="00885183">
        <w:rPr>
          <w:rFonts w:ascii="Times New Roman"/>
          <w:sz w:val="24"/>
          <w:szCs w:val="24"/>
        </w:rPr>
        <w:t>twelve (</w:t>
      </w:r>
      <w:r w:rsidRPr="00885183">
        <w:rPr>
          <w:rFonts w:ascii="Times New Roman"/>
          <w:sz w:val="24"/>
          <w:szCs w:val="24"/>
        </w:rPr>
        <w:t>12</w:t>
      </w:r>
      <w:r w:rsidR="00A802EF" w:rsidRPr="00885183">
        <w:rPr>
          <w:rFonts w:ascii="Times New Roman"/>
          <w:sz w:val="24"/>
          <w:szCs w:val="24"/>
        </w:rPr>
        <w:t>)</w:t>
      </w:r>
      <w:r w:rsidRPr="00885183">
        <w:rPr>
          <w:rFonts w:ascii="Times New Roman"/>
          <w:sz w:val="24"/>
          <w:szCs w:val="24"/>
        </w:rPr>
        <w:t xml:space="preserve"> Intergovernmental Relations Forums to oversee the Public Works Sector. </w:t>
      </w:r>
    </w:p>
    <w:p w:rsidR="00B411BA" w:rsidRPr="00885183" w:rsidRDefault="00FA733A" w:rsidP="00366129">
      <w:pPr>
        <w:pStyle w:val="ListParagraph"/>
        <w:numPr>
          <w:ilvl w:val="0"/>
          <w:numId w:val="8"/>
        </w:numPr>
        <w:spacing w:line="360" w:lineRule="auto"/>
        <w:rPr>
          <w:rFonts w:ascii="Times New Roman"/>
          <w:sz w:val="24"/>
          <w:szCs w:val="24"/>
        </w:rPr>
      </w:pPr>
      <w:r w:rsidRPr="00885183">
        <w:rPr>
          <w:rFonts w:ascii="Times New Roman"/>
          <w:sz w:val="24"/>
          <w:szCs w:val="24"/>
        </w:rPr>
        <w:t xml:space="preserve">Approving and renewing </w:t>
      </w:r>
      <w:r w:rsidR="005B7F48" w:rsidRPr="00885183">
        <w:rPr>
          <w:rFonts w:ascii="Times New Roman"/>
          <w:sz w:val="24"/>
          <w:szCs w:val="24"/>
        </w:rPr>
        <w:t>eight (</w:t>
      </w:r>
      <w:r w:rsidRPr="00885183">
        <w:rPr>
          <w:rFonts w:ascii="Times New Roman"/>
          <w:sz w:val="24"/>
          <w:szCs w:val="24"/>
        </w:rPr>
        <w:t>8</w:t>
      </w:r>
      <w:r w:rsidR="005B7F48" w:rsidRPr="00885183">
        <w:rPr>
          <w:rFonts w:ascii="Times New Roman"/>
          <w:sz w:val="24"/>
          <w:szCs w:val="24"/>
        </w:rPr>
        <w:t>)</w:t>
      </w:r>
      <w:r w:rsidRPr="00885183">
        <w:rPr>
          <w:rFonts w:ascii="Times New Roman"/>
          <w:sz w:val="24"/>
          <w:szCs w:val="24"/>
        </w:rPr>
        <w:t xml:space="preserve"> Prestige Policies.</w:t>
      </w:r>
    </w:p>
    <w:p w:rsidR="00B411BA" w:rsidRDefault="00B411BA"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Pr="00885183" w:rsidRDefault="00885183" w:rsidP="00011D48">
      <w:pPr>
        <w:spacing w:line="360" w:lineRule="auto"/>
        <w:rPr>
          <w:rFonts w:ascii="Times New Roman"/>
          <w:sz w:val="24"/>
          <w:szCs w:val="24"/>
        </w:rPr>
      </w:pPr>
    </w:p>
    <w:p w:rsidR="00B411BA" w:rsidRPr="00885183" w:rsidRDefault="00B55A26" w:rsidP="00011D48">
      <w:pPr>
        <w:spacing w:line="360" w:lineRule="auto"/>
        <w:rPr>
          <w:rFonts w:ascii="Times New Roman"/>
          <w:sz w:val="24"/>
          <w:szCs w:val="24"/>
        </w:rPr>
      </w:pPr>
      <w:r w:rsidRPr="00885183">
        <w:rPr>
          <w:rFonts w:ascii="Times New Roman"/>
          <w:b/>
          <w:sz w:val="24"/>
          <w:szCs w:val="24"/>
        </w:rPr>
        <w:t>2.1.2</w:t>
      </w:r>
      <w:r w:rsidR="00FA733A" w:rsidRPr="00885183">
        <w:rPr>
          <w:rFonts w:ascii="Times New Roman"/>
          <w:b/>
          <w:sz w:val="24"/>
          <w:szCs w:val="24"/>
        </w:rPr>
        <w:tab/>
        <w:t>Budget Allocation:</w:t>
      </w:r>
      <w:bookmarkStart w:id="1" w:name="_Toc447629101"/>
      <w:r w:rsidR="00FA733A" w:rsidRPr="00885183">
        <w:rPr>
          <w:rFonts w:ascii="Times New Roman"/>
          <w:b/>
          <w:sz w:val="24"/>
          <w:szCs w:val="24"/>
        </w:rPr>
        <w:t xml:space="preserve"> </w:t>
      </w:r>
    </w:p>
    <w:p w:rsidR="00B411BA" w:rsidRPr="00885183" w:rsidRDefault="00FA733A" w:rsidP="00011D48">
      <w:pPr>
        <w:spacing w:line="360" w:lineRule="auto"/>
        <w:rPr>
          <w:rFonts w:ascii="Times New Roman"/>
          <w:sz w:val="24"/>
          <w:szCs w:val="24"/>
        </w:rPr>
      </w:pPr>
      <w:r w:rsidRPr="00885183">
        <w:rPr>
          <w:rFonts w:ascii="Times New Roman"/>
          <w:sz w:val="24"/>
          <w:szCs w:val="24"/>
        </w:rPr>
        <w:t>Table 1: Budget Allocations Public Works</w:t>
      </w:r>
      <w:bookmarkEnd w:id="1"/>
    </w:p>
    <w:tbl>
      <w:tblPr>
        <w:tblStyle w:val="DefaultTable"/>
        <w:tblW w:w="9669" w:type="dxa"/>
        <w:tblInd w:w="-318" w:type="dxa"/>
        <w:tblLook w:val="0000" w:firstRow="0" w:lastRow="0" w:firstColumn="0" w:lastColumn="0" w:noHBand="0" w:noVBand="0"/>
      </w:tblPr>
      <w:tblGrid>
        <w:gridCol w:w="1967"/>
        <w:gridCol w:w="985"/>
        <w:gridCol w:w="985"/>
        <w:gridCol w:w="985"/>
        <w:gridCol w:w="985"/>
        <w:gridCol w:w="1079"/>
        <w:gridCol w:w="918"/>
        <w:gridCol w:w="1379"/>
        <w:gridCol w:w="998"/>
      </w:tblGrid>
      <w:tr w:rsidR="00B411BA" w:rsidRPr="00885183" w:rsidTr="00BE4B17">
        <w:trPr>
          <w:trHeight w:val="933"/>
        </w:trPr>
        <w:tc>
          <w:tcPr>
            <w:tcW w:w="1797"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tcPr>
          <w:p w:rsidR="00B411BA" w:rsidRPr="00885183" w:rsidRDefault="00FA733A" w:rsidP="00BE4B17">
            <w:pPr>
              <w:spacing w:line="360" w:lineRule="auto"/>
              <w:jc w:val="left"/>
              <w:rPr>
                <w:rFonts w:ascii="Times New Roman"/>
                <w:b/>
                <w:sz w:val="24"/>
                <w:szCs w:val="24"/>
              </w:rPr>
            </w:pPr>
            <w:r w:rsidRPr="00885183">
              <w:rPr>
                <w:rFonts w:ascii="Times New Roman"/>
                <w:b/>
                <w:sz w:val="24"/>
                <w:szCs w:val="24"/>
              </w:rPr>
              <w:t>Programme</w:t>
            </w:r>
          </w:p>
        </w:tc>
        <w:tc>
          <w:tcPr>
            <w:tcW w:w="3656" w:type="dxa"/>
            <w:gridSpan w:val="4"/>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Budget</w:t>
            </w:r>
          </w:p>
        </w:tc>
        <w:tc>
          <w:tcPr>
            <w:tcW w:w="979"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Nominal Rand change</w:t>
            </w:r>
          </w:p>
        </w:tc>
        <w:tc>
          <w:tcPr>
            <w:tcW w:w="892"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Real Rand change</w:t>
            </w:r>
          </w:p>
        </w:tc>
        <w:tc>
          <w:tcPr>
            <w:tcW w:w="1211"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Nominal % change</w:t>
            </w:r>
          </w:p>
        </w:tc>
        <w:tc>
          <w:tcPr>
            <w:tcW w:w="1134"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Real % change</w:t>
            </w:r>
          </w:p>
        </w:tc>
      </w:tr>
      <w:tr w:rsidR="00B411BA" w:rsidRPr="00885183" w:rsidTr="00BE4B17">
        <w:trPr>
          <w:trHeight w:val="311"/>
        </w:trPr>
        <w:tc>
          <w:tcPr>
            <w:tcW w:w="179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99" w:type="dxa"/>
              <w:bottom w:w="0" w:type="dxa"/>
              <w:right w:w="99" w:type="dxa"/>
            </w:tcMar>
          </w:tcPr>
          <w:p w:rsidR="00B411BA" w:rsidRPr="00885183" w:rsidRDefault="00FA733A" w:rsidP="00BE4B17">
            <w:pPr>
              <w:spacing w:line="360" w:lineRule="auto"/>
              <w:jc w:val="left"/>
              <w:rPr>
                <w:rFonts w:ascii="Times New Roman"/>
                <w:b/>
                <w:sz w:val="24"/>
                <w:szCs w:val="24"/>
              </w:rPr>
            </w:pPr>
            <w:r w:rsidRPr="00885183">
              <w:rPr>
                <w:rFonts w:ascii="Times New Roman"/>
                <w:b/>
                <w:sz w:val="24"/>
                <w:szCs w:val="24"/>
              </w:rPr>
              <w:t>R million</w:t>
            </w:r>
          </w:p>
        </w:tc>
        <w:tc>
          <w:tcPr>
            <w:tcW w:w="91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99" w:type="dxa"/>
              <w:bottom w:w="0" w:type="dxa"/>
              <w:right w:w="99" w:type="dxa"/>
            </w:tcMa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2015/16</w:t>
            </w:r>
          </w:p>
        </w:tc>
        <w:tc>
          <w:tcPr>
            <w:tcW w:w="91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99" w:type="dxa"/>
              <w:bottom w:w="0" w:type="dxa"/>
              <w:right w:w="99" w:type="dxa"/>
            </w:tcMa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2016/17</w:t>
            </w:r>
          </w:p>
        </w:tc>
        <w:tc>
          <w:tcPr>
            <w:tcW w:w="91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99" w:type="dxa"/>
              <w:bottom w:w="0" w:type="dxa"/>
              <w:right w:w="99" w:type="dxa"/>
            </w:tcMa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2017/18</w:t>
            </w:r>
          </w:p>
        </w:tc>
        <w:tc>
          <w:tcPr>
            <w:tcW w:w="91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99" w:type="dxa"/>
              <w:bottom w:w="0" w:type="dxa"/>
              <w:right w:w="99" w:type="dxa"/>
            </w:tcMa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2018/19</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99" w:type="dxa"/>
              <w:bottom w:w="0" w:type="dxa"/>
              <w:right w:w="99" w:type="dxa"/>
            </w:tcMa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2015/16-2016/17</w:t>
            </w:r>
          </w:p>
        </w:tc>
        <w:tc>
          <w:tcPr>
            <w:tcW w:w="2345"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99" w:type="dxa"/>
              <w:bottom w:w="0" w:type="dxa"/>
              <w:right w:w="99" w:type="dxa"/>
            </w:tcMa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2015/16-2016/17</w:t>
            </w:r>
          </w:p>
        </w:tc>
      </w:tr>
      <w:tr w:rsidR="00B411BA" w:rsidRPr="00885183" w:rsidTr="00BE4B17">
        <w:trPr>
          <w:trHeight w:val="311"/>
        </w:trPr>
        <w:tc>
          <w:tcPr>
            <w:tcW w:w="179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885183">
            <w:pPr>
              <w:spacing w:line="360" w:lineRule="auto"/>
              <w:jc w:val="left"/>
              <w:rPr>
                <w:rFonts w:ascii="Times New Roman"/>
                <w:sz w:val="24"/>
                <w:szCs w:val="24"/>
              </w:rPr>
            </w:pPr>
            <w:r w:rsidRPr="00885183">
              <w:rPr>
                <w:rFonts w:ascii="Times New Roman"/>
                <w:sz w:val="24"/>
                <w:szCs w:val="24"/>
              </w:rPr>
              <w:t>1: Administration</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477.3</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516.6</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544.3</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582.7</w:t>
            </w:r>
          </w:p>
        </w:tc>
        <w:tc>
          <w:tcPr>
            <w:tcW w:w="97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39.3</w:t>
            </w:r>
          </w:p>
        </w:tc>
        <w:tc>
          <w:tcPr>
            <w:tcW w:w="89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7.3</w:t>
            </w:r>
          </w:p>
        </w:tc>
        <w:tc>
          <w:tcPr>
            <w:tcW w:w="121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8.23 %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1.53 %</w:t>
            </w:r>
          </w:p>
        </w:tc>
      </w:tr>
      <w:tr w:rsidR="00B411BA" w:rsidRPr="00885183" w:rsidTr="00BE4B17">
        <w:trPr>
          <w:trHeight w:val="622"/>
        </w:trPr>
        <w:tc>
          <w:tcPr>
            <w:tcW w:w="179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885183">
            <w:pPr>
              <w:spacing w:line="360" w:lineRule="auto"/>
              <w:jc w:val="left"/>
              <w:rPr>
                <w:rFonts w:ascii="Times New Roman"/>
                <w:sz w:val="24"/>
                <w:szCs w:val="24"/>
              </w:rPr>
            </w:pPr>
            <w:r w:rsidRPr="00885183">
              <w:rPr>
                <w:rFonts w:ascii="Times New Roman"/>
                <w:sz w:val="24"/>
                <w:szCs w:val="24"/>
              </w:rPr>
              <w:t>2. Intergovernmental Coordination</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45.7</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31.4</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33.9</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35.7</w:t>
            </w:r>
          </w:p>
        </w:tc>
        <w:tc>
          <w:tcPr>
            <w:tcW w:w="97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14.3</w:t>
            </w:r>
          </w:p>
        </w:tc>
        <w:tc>
          <w:tcPr>
            <w:tcW w:w="89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16.2</w:t>
            </w:r>
          </w:p>
        </w:tc>
        <w:tc>
          <w:tcPr>
            <w:tcW w:w="121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-31.29 %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-35.55 %</w:t>
            </w:r>
          </w:p>
        </w:tc>
      </w:tr>
      <w:tr w:rsidR="00B411BA" w:rsidRPr="00885183" w:rsidTr="00BE4B17">
        <w:trPr>
          <w:trHeight w:val="622"/>
        </w:trPr>
        <w:tc>
          <w:tcPr>
            <w:tcW w:w="179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885183">
            <w:pPr>
              <w:spacing w:line="360" w:lineRule="auto"/>
              <w:jc w:val="left"/>
              <w:rPr>
                <w:rFonts w:ascii="Times New Roman"/>
                <w:sz w:val="24"/>
                <w:szCs w:val="24"/>
              </w:rPr>
            </w:pPr>
            <w:r w:rsidRPr="00885183">
              <w:rPr>
                <w:rFonts w:ascii="Times New Roman"/>
                <w:sz w:val="24"/>
                <w:szCs w:val="24"/>
              </w:rPr>
              <w:t>3. Expanded Public Works Programme</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1 953.4</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2 319.5</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2 475.9</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2 627.9</w:t>
            </w:r>
          </w:p>
        </w:tc>
        <w:tc>
          <w:tcPr>
            <w:tcW w:w="97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366.1</w:t>
            </w:r>
          </w:p>
        </w:tc>
        <w:tc>
          <w:tcPr>
            <w:tcW w:w="89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222.5</w:t>
            </w:r>
          </w:p>
        </w:tc>
        <w:tc>
          <w:tcPr>
            <w:tcW w:w="121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18.74 %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11.39 %</w:t>
            </w:r>
          </w:p>
        </w:tc>
      </w:tr>
      <w:tr w:rsidR="00B411BA" w:rsidRPr="00885183" w:rsidTr="00BE4B17">
        <w:trPr>
          <w:trHeight w:val="348"/>
        </w:trPr>
        <w:tc>
          <w:tcPr>
            <w:tcW w:w="179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885183">
            <w:pPr>
              <w:spacing w:line="360" w:lineRule="auto"/>
              <w:jc w:val="left"/>
              <w:rPr>
                <w:rFonts w:ascii="Times New Roman"/>
                <w:sz w:val="24"/>
                <w:szCs w:val="24"/>
              </w:rPr>
            </w:pPr>
            <w:r w:rsidRPr="00885183">
              <w:rPr>
                <w:rFonts w:ascii="Times New Roman"/>
                <w:sz w:val="24"/>
                <w:szCs w:val="24"/>
              </w:rPr>
              <w:t>4. Property and Construction Industry Policy and Research</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3 743.0</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3 565.1</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4 064.2</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4 307.2</w:t>
            </w:r>
          </w:p>
        </w:tc>
        <w:tc>
          <w:tcPr>
            <w:tcW w:w="97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177.9</w:t>
            </w:r>
          </w:p>
        </w:tc>
        <w:tc>
          <w:tcPr>
            <w:tcW w:w="89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398.6</w:t>
            </w:r>
          </w:p>
        </w:tc>
        <w:tc>
          <w:tcPr>
            <w:tcW w:w="121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-4.75 %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-10.65 %</w:t>
            </w:r>
          </w:p>
        </w:tc>
      </w:tr>
      <w:tr w:rsidR="00B411BA" w:rsidRPr="00885183" w:rsidTr="00BE4B17">
        <w:trPr>
          <w:trHeight w:val="311"/>
        </w:trPr>
        <w:tc>
          <w:tcPr>
            <w:tcW w:w="179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885183">
            <w:pPr>
              <w:spacing w:line="360" w:lineRule="auto"/>
              <w:jc w:val="left"/>
              <w:rPr>
                <w:rFonts w:ascii="Times New Roman"/>
                <w:sz w:val="24"/>
                <w:szCs w:val="24"/>
              </w:rPr>
            </w:pPr>
            <w:r w:rsidRPr="00885183">
              <w:rPr>
                <w:rFonts w:ascii="Times New Roman"/>
                <w:sz w:val="24"/>
                <w:szCs w:val="24"/>
              </w:rPr>
              <w:t>5. Prestige Policy</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92.8</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96.1</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102.9</w:t>
            </w: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108.3</w:t>
            </w:r>
          </w:p>
        </w:tc>
        <w:tc>
          <w:tcPr>
            <w:tcW w:w="97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3.3</w:t>
            </w:r>
          </w:p>
        </w:tc>
        <w:tc>
          <w:tcPr>
            <w:tcW w:w="89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2.6</w:t>
            </w:r>
          </w:p>
        </w:tc>
        <w:tc>
          <w:tcPr>
            <w:tcW w:w="121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3.56 %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-2.86 %</w:t>
            </w:r>
          </w:p>
        </w:tc>
      </w:tr>
      <w:tr w:rsidR="00B411BA" w:rsidRPr="00885183" w:rsidTr="00BE4B17">
        <w:trPr>
          <w:trHeight w:val="311"/>
        </w:trPr>
        <w:tc>
          <w:tcPr>
            <w:tcW w:w="179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91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892"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211"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r>
      <w:tr w:rsidR="00B411BA" w:rsidRPr="00885183" w:rsidTr="00BE4B17">
        <w:trPr>
          <w:trHeight w:val="311"/>
        </w:trPr>
        <w:tc>
          <w:tcPr>
            <w:tcW w:w="1797"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b/>
                <w:sz w:val="24"/>
                <w:szCs w:val="24"/>
              </w:rPr>
            </w:pPr>
            <w:r w:rsidRPr="00885183">
              <w:rPr>
                <w:rFonts w:ascii="Times New Roman"/>
                <w:b/>
                <w:sz w:val="24"/>
                <w:szCs w:val="24"/>
              </w:rPr>
              <w:t>TOTAL</w:t>
            </w:r>
          </w:p>
        </w:tc>
        <w:tc>
          <w:tcPr>
            <w:tcW w:w="914"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b/>
                <w:sz w:val="24"/>
                <w:szCs w:val="24"/>
              </w:rPr>
            </w:pPr>
            <w:r w:rsidRPr="00885183">
              <w:rPr>
                <w:rFonts w:ascii="Times New Roman"/>
                <w:b/>
                <w:sz w:val="24"/>
                <w:szCs w:val="24"/>
              </w:rPr>
              <w:t xml:space="preserve"> 6 312.2</w:t>
            </w:r>
          </w:p>
        </w:tc>
        <w:tc>
          <w:tcPr>
            <w:tcW w:w="914"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b/>
                <w:sz w:val="24"/>
                <w:szCs w:val="24"/>
              </w:rPr>
            </w:pPr>
            <w:r w:rsidRPr="00885183">
              <w:rPr>
                <w:rFonts w:ascii="Times New Roman"/>
                <w:b/>
                <w:sz w:val="24"/>
                <w:szCs w:val="24"/>
              </w:rPr>
              <w:t xml:space="preserve"> 6 528.7</w:t>
            </w:r>
          </w:p>
        </w:tc>
        <w:tc>
          <w:tcPr>
            <w:tcW w:w="914"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b/>
                <w:sz w:val="24"/>
                <w:szCs w:val="24"/>
              </w:rPr>
            </w:pPr>
            <w:r w:rsidRPr="00885183">
              <w:rPr>
                <w:rFonts w:ascii="Times New Roman"/>
                <w:b/>
                <w:sz w:val="24"/>
                <w:szCs w:val="24"/>
              </w:rPr>
              <w:t xml:space="preserve"> 7 221.2</w:t>
            </w:r>
          </w:p>
        </w:tc>
        <w:tc>
          <w:tcPr>
            <w:tcW w:w="914"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b/>
                <w:sz w:val="24"/>
                <w:szCs w:val="24"/>
              </w:rPr>
            </w:pPr>
            <w:r w:rsidRPr="00885183">
              <w:rPr>
                <w:rFonts w:ascii="Times New Roman"/>
                <w:b/>
                <w:sz w:val="24"/>
                <w:szCs w:val="24"/>
              </w:rPr>
              <w:t xml:space="preserve"> 7 661.8</w:t>
            </w:r>
          </w:p>
        </w:tc>
        <w:tc>
          <w:tcPr>
            <w:tcW w:w="979"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b/>
                <w:sz w:val="24"/>
                <w:szCs w:val="24"/>
              </w:rPr>
            </w:pPr>
            <w:r w:rsidRPr="00885183">
              <w:rPr>
                <w:rFonts w:ascii="Times New Roman"/>
                <w:b/>
                <w:sz w:val="24"/>
                <w:szCs w:val="24"/>
              </w:rPr>
              <w:t xml:space="preserve">  216.5</w:t>
            </w:r>
          </w:p>
        </w:tc>
        <w:tc>
          <w:tcPr>
            <w:tcW w:w="892"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b/>
                <w:sz w:val="24"/>
                <w:szCs w:val="24"/>
              </w:rPr>
            </w:pPr>
            <w:r w:rsidRPr="00885183">
              <w:rPr>
                <w:rFonts w:ascii="Times New Roman"/>
                <w:b/>
                <w:sz w:val="24"/>
                <w:szCs w:val="24"/>
              </w:rPr>
              <w:t>-  187.7</w:t>
            </w:r>
          </w:p>
        </w:tc>
        <w:tc>
          <w:tcPr>
            <w:tcW w:w="1211"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b/>
                <w:sz w:val="24"/>
                <w:szCs w:val="24"/>
              </w:rPr>
            </w:pPr>
            <w:r w:rsidRPr="00885183">
              <w:rPr>
                <w:rFonts w:ascii="Times New Roman"/>
                <w:b/>
                <w:sz w:val="24"/>
                <w:szCs w:val="24"/>
              </w:rPr>
              <w:t>3.43 %</w:t>
            </w:r>
          </w:p>
        </w:tc>
        <w:tc>
          <w:tcPr>
            <w:tcW w:w="1134"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b/>
                <w:sz w:val="24"/>
                <w:szCs w:val="24"/>
              </w:rPr>
            </w:pPr>
            <w:r w:rsidRPr="00885183">
              <w:rPr>
                <w:rFonts w:ascii="Times New Roman"/>
                <w:b/>
                <w:sz w:val="24"/>
                <w:szCs w:val="24"/>
              </w:rPr>
              <w:t>-2.97 %</w:t>
            </w:r>
          </w:p>
        </w:tc>
      </w:tr>
    </w:tbl>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Source: National Treasury (2016) </w:t>
      </w: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 Department of Public Works received a budget allocation of R6.5 billion for 2016/17 with which to accomplish its priorities. It represents an increase of 3.4% in nominal terms, and a decline of 2.9% in real terms (calculating the impact of inflation) from the 2015/16 adjusted appropriation of R6.3 billion. The Department’s budget represents approximately 0.1% of the national appropriation by vote, excluding direct charges.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In terms of economic classification, the departmental budget includes transfers totalling 85.4% of the budget, with a total monetary value of R5.57 billion, from the R5.40 billion allocation in 2015/16. This constitutes an increase of R171.9 million (or 3.1% in nominal terms) and a real decrease of 3.2%.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Of these, R1.43 billion is in the form of Conditional Grants to Provinces and Municipalities, while a total of R3.51 billion is allocated to departmental agencies and accounts. During 2016/17, current payments amount to 14.1% of the budget (R917.9 million) and capital payments amount to 0.6% of the budget (R38.5 million).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Compensation of employees decreased by R4.2 million from R475 million in the 2015/16 adjusted period to R470.8 million in 2016/17.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As part of the realignment of the Department, revenue is </w:t>
      </w:r>
      <w:r w:rsidR="00A16CDD" w:rsidRPr="00885183">
        <w:rPr>
          <w:rFonts w:ascii="Times New Roman"/>
          <w:sz w:val="24"/>
          <w:szCs w:val="24"/>
        </w:rPr>
        <w:t>generated through</w:t>
      </w:r>
      <w:r w:rsidRPr="00885183">
        <w:rPr>
          <w:rFonts w:ascii="Times New Roman"/>
          <w:sz w:val="24"/>
          <w:szCs w:val="24"/>
        </w:rPr>
        <w:t xml:space="preserve"> the Property Management Trading Entity, by letting properties and official quarters, and the sale of land and buildings. It is projected that the Department will collect revenue to the total value of R1.5 million for 2016/17. This is a decline of R404 000 from the R1.9 million in 2015/16. The Department does not sub-categorise the sale of goods and services produced as it did in the past, for example, no figures are presented for monies generated from:</w:t>
      </w:r>
    </w:p>
    <w:p w:rsidR="00B411BA" w:rsidRPr="00885183" w:rsidRDefault="00B411BA" w:rsidP="00011D48">
      <w:pPr>
        <w:spacing w:line="360" w:lineRule="auto"/>
        <w:rPr>
          <w:rFonts w:ascii="Times New Roman"/>
          <w:sz w:val="24"/>
          <w:szCs w:val="24"/>
        </w:rPr>
      </w:pPr>
    </w:p>
    <w:p w:rsidR="00B411BA" w:rsidRPr="00885183" w:rsidRDefault="00FA733A" w:rsidP="003F66DC">
      <w:pPr>
        <w:pStyle w:val="ListParagraph"/>
        <w:numPr>
          <w:ilvl w:val="0"/>
          <w:numId w:val="21"/>
        </w:numPr>
        <w:spacing w:line="360" w:lineRule="auto"/>
        <w:rPr>
          <w:rFonts w:ascii="Times New Roman"/>
          <w:sz w:val="24"/>
          <w:szCs w:val="24"/>
        </w:rPr>
      </w:pPr>
      <w:r w:rsidRPr="00885183">
        <w:rPr>
          <w:rFonts w:ascii="Times New Roman"/>
          <w:sz w:val="24"/>
          <w:szCs w:val="24"/>
        </w:rPr>
        <w:t>Sale by market establishment (c</w:t>
      </w:r>
      <w:r w:rsidR="00A802EF" w:rsidRPr="00885183">
        <w:rPr>
          <w:rFonts w:ascii="Times New Roman"/>
          <w:sz w:val="24"/>
          <w:szCs w:val="24"/>
        </w:rPr>
        <w:t>overed and open rental parking);</w:t>
      </w:r>
      <w:r w:rsidRPr="00885183">
        <w:rPr>
          <w:rFonts w:ascii="Times New Roman"/>
          <w:sz w:val="24"/>
          <w:szCs w:val="24"/>
        </w:rPr>
        <w:t xml:space="preserve"> </w:t>
      </w:r>
    </w:p>
    <w:p w:rsidR="00B411BA" w:rsidRPr="00885183" w:rsidRDefault="00FA733A" w:rsidP="003F66DC">
      <w:pPr>
        <w:pStyle w:val="ListParagraph"/>
        <w:numPr>
          <w:ilvl w:val="0"/>
          <w:numId w:val="21"/>
        </w:numPr>
        <w:spacing w:line="360" w:lineRule="auto"/>
        <w:rPr>
          <w:rFonts w:ascii="Times New Roman"/>
          <w:sz w:val="24"/>
          <w:szCs w:val="24"/>
        </w:rPr>
      </w:pPr>
      <w:r w:rsidRPr="00885183">
        <w:rPr>
          <w:rFonts w:ascii="Times New Roman"/>
          <w:sz w:val="24"/>
          <w:szCs w:val="24"/>
        </w:rPr>
        <w:t>Administration fees for servitude righ</w:t>
      </w:r>
      <w:r w:rsidR="00A802EF" w:rsidRPr="00885183">
        <w:rPr>
          <w:rFonts w:ascii="Times New Roman"/>
          <w:sz w:val="24"/>
          <w:szCs w:val="24"/>
        </w:rPr>
        <w:t>ts and for Commission Insurance; and</w:t>
      </w:r>
      <w:r w:rsidRPr="00885183">
        <w:rPr>
          <w:rFonts w:ascii="Times New Roman"/>
          <w:sz w:val="24"/>
          <w:szCs w:val="24"/>
        </w:rPr>
        <w:t xml:space="preserve"> </w:t>
      </w:r>
    </w:p>
    <w:p w:rsidR="00B411BA" w:rsidRPr="00885183" w:rsidRDefault="00FA733A" w:rsidP="003F66DC">
      <w:pPr>
        <w:pStyle w:val="ListParagraph"/>
        <w:numPr>
          <w:ilvl w:val="0"/>
          <w:numId w:val="21"/>
        </w:numPr>
        <w:spacing w:line="360" w:lineRule="auto"/>
        <w:rPr>
          <w:rFonts w:ascii="Times New Roman"/>
          <w:sz w:val="24"/>
          <w:szCs w:val="24"/>
        </w:rPr>
      </w:pPr>
      <w:r w:rsidRPr="00885183">
        <w:rPr>
          <w:rFonts w:ascii="Times New Roman"/>
          <w:sz w:val="24"/>
          <w:szCs w:val="24"/>
        </w:rPr>
        <w:t xml:space="preserve">Other sales of tender documents and rental of capital assets.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Department of Public Works consists of</w:t>
      </w:r>
      <w:r w:rsidR="00C77F80" w:rsidRPr="00885183">
        <w:rPr>
          <w:rFonts w:ascii="Times New Roman"/>
          <w:sz w:val="24"/>
          <w:szCs w:val="24"/>
        </w:rPr>
        <w:t xml:space="preserve"> five</w:t>
      </w:r>
      <w:r w:rsidRPr="00885183">
        <w:rPr>
          <w:rFonts w:ascii="Times New Roman"/>
          <w:sz w:val="24"/>
          <w:szCs w:val="24"/>
        </w:rPr>
        <w:t xml:space="preserve"> </w:t>
      </w:r>
      <w:r w:rsidR="00C77F80" w:rsidRPr="00885183">
        <w:rPr>
          <w:rFonts w:ascii="Times New Roman"/>
          <w:sz w:val="24"/>
          <w:szCs w:val="24"/>
        </w:rPr>
        <w:t>(</w:t>
      </w:r>
      <w:r w:rsidRPr="00885183">
        <w:rPr>
          <w:rFonts w:ascii="Times New Roman"/>
          <w:sz w:val="24"/>
          <w:szCs w:val="24"/>
        </w:rPr>
        <w:t>5</w:t>
      </w:r>
      <w:r w:rsidR="00C77F80" w:rsidRPr="00885183">
        <w:rPr>
          <w:rFonts w:ascii="Times New Roman"/>
          <w:sz w:val="24"/>
          <w:szCs w:val="24"/>
        </w:rPr>
        <w:t>)</w:t>
      </w:r>
      <w:r w:rsidRPr="00885183">
        <w:rPr>
          <w:rFonts w:ascii="Times New Roman"/>
          <w:sz w:val="24"/>
          <w:szCs w:val="24"/>
        </w:rPr>
        <w:t xml:space="preserve"> main programmes, </w:t>
      </w:r>
      <w:r w:rsidR="00C77F80" w:rsidRPr="00885183">
        <w:rPr>
          <w:rFonts w:ascii="Times New Roman"/>
          <w:sz w:val="24"/>
          <w:szCs w:val="24"/>
        </w:rPr>
        <w:t xml:space="preserve">and </w:t>
      </w:r>
      <w:r w:rsidR="007A2E1C" w:rsidRPr="00885183">
        <w:rPr>
          <w:rFonts w:ascii="Times New Roman"/>
          <w:sz w:val="24"/>
          <w:szCs w:val="24"/>
        </w:rPr>
        <w:t xml:space="preserve">the </w:t>
      </w:r>
      <w:r w:rsidRPr="00885183">
        <w:rPr>
          <w:rFonts w:ascii="Times New Roman"/>
          <w:sz w:val="24"/>
          <w:szCs w:val="24"/>
        </w:rPr>
        <w:t>sub-programmes</w:t>
      </w:r>
      <w:r w:rsidR="007A2E1C" w:rsidRPr="00885183">
        <w:rPr>
          <w:rFonts w:ascii="Times New Roman"/>
          <w:sz w:val="24"/>
          <w:szCs w:val="24"/>
        </w:rPr>
        <w:t xml:space="preserve"> of each</w:t>
      </w:r>
      <w:r w:rsidRPr="00885183">
        <w:rPr>
          <w:rFonts w:ascii="Times New Roman"/>
          <w:sz w:val="24"/>
          <w:szCs w:val="24"/>
        </w:rPr>
        <w:t>. Some of the programmes have been reorganised, with functions and sub-programmes being shifted and at least three programmes being renamed. Following below is an expenditure analysis for the Department by programme.</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b/>
          <w:sz w:val="24"/>
          <w:szCs w:val="24"/>
        </w:rPr>
        <w:t>Programme 1: Administration</w:t>
      </w:r>
      <w:r w:rsidRPr="00885183">
        <w:rPr>
          <w:rFonts w:ascii="Times New Roman"/>
          <w:sz w:val="24"/>
          <w:szCs w:val="24"/>
        </w:rPr>
        <w:t xml:space="preserve"> provides strategic leadership, management and support services to the Department.</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For 2016/17, the Administration programme receives an allocation of R516.6 million which proportionally represents 7.9% of the overall departmental budget. The allocation for Programme 1 increases at a nominal rate of 8.2%, and 1.5% in real terms from the previous allocation.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In terms of economic classification, the Administration programme budget includes current payments to the value of R484.7 million (of which R251.4 million is to be spent on compensation of employees). The budget for the compensation of employees under </w:t>
      </w:r>
      <w:r w:rsidRPr="00885183">
        <w:rPr>
          <w:rFonts w:ascii="Times New Roman"/>
          <w:sz w:val="24"/>
          <w:szCs w:val="24"/>
        </w:rPr>
        <w:lastRenderedPageBreak/>
        <w:t xml:space="preserve">Programme 1 declines with 4.5% in nominal terms and 10.4% in real terms in 2016/17.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Further, the Department allocates R233.3 million to goods and services. This constitutes an increase of R39.6 million (or 20.4% in nominal terms and a real increase of 13%). Further expenditure trends for goods and services (in real terms) for 2016/17 include:</w:t>
      </w: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w:t>
      </w:r>
    </w:p>
    <w:p w:rsidR="00B411BA" w:rsidRPr="00885183" w:rsidRDefault="00FA733A" w:rsidP="00011D48">
      <w:pPr>
        <w:spacing w:line="360" w:lineRule="auto"/>
        <w:rPr>
          <w:rFonts w:ascii="Times New Roman"/>
          <w:sz w:val="24"/>
          <w:szCs w:val="24"/>
        </w:rPr>
      </w:pPr>
      <w:bookmarkStart w:id="2" w:name="_Toc447629105"/>
      <w:r w:rsidRPr="00885183">
        <w:rPr>
          <w:rFonts w:ascii="Times New Roman"/>
          <w:sz w:val="24"/>
          <w:szCs w:val="24"/>
        </w:rPr>
        <w:t>Table 2: Programme 1: Administration - Goods and Services</w:t>
      </w:r>
      <w:bookmarkEnd w:id="2"/>
      <w:r w:rsidRPr="00885183">
        <w:rPr>
          <w:rFonts w:ascii="Times New Roman"/>
          <w:sz w:val="24"/>
          <w:szCs w:val="24"/>
        </w:rPr>
        <w:t xml:space="preserve"> </w:t>
      </w:r>
    </w:p>
    <w:tbl>
      <w:tblPr>
        <w:tblStyle w:val="DefaultTable"/>
        <w:tblW w:w="9781" w:type="auto"/>
        <w:tblInd w:w="108" w:type="dxa"/>
        <w:tblLook w:val="0000" w:firstRow="0" w:lastRow="0" w:firstColumn="0" w:lastColumn="0" w:noHBand="0" w:noVBand="0"/>
      </w:tblPr>
      <w:tblGrid>
        <w:gridCol w:w="2064"/>
        <w:gridCol w:w="985"/>
        <w:gridCol w:w="1119"/>
        <w:gridCol w:w="1314"/>
        <w:gridCol w:w="1315"/>
        <w:gridCol w:w="1316"/>
        <w:gridCol w:w="1129"/>
      </w:tblGrid>
      <w:tr w:rsidR="00B411BA" w:rsidRPr="00885183">
        <w:trPr>
          <w:trHeight w:val="765"/>
        </w:trPr>
        <w:tc>
          <w:tcPr>
            <w:tcW w:w="2268"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b/>
                <w:sz w:val="24"/>
                <w:szCs w:val="24"/>
              </w:rPr>
            </w:pPr>
            <w:r w:rsidRPr="00885183">
              <w:rPr>
                <w:rFonts w:ascii="Times New Roman"/>
                <w:b/>
                <w:sz w:val="24"/>
                <w:szCs w:val="24"/>
              </w:rPr>
              <w:t>Economic Classification: Goods and Services</w:t>
            </w:r>
          </w:p>
        </w:tc>
        <w:tc>
          <w:tcPr>
            <w:tcW w:w="2127" w:type="dxa"/>
            <w:gridSpan w:val="2"/>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cente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Budget</w:t>
            </w:r>
          </w:p>
        </w:tc>
        <w:tc>
          <w:tcPr>
            <w:tcW w:w="1417" w:type="dxa"/>
            <w:vMerge w:val="restart"/>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cente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Nominal Increase / Decrease in 2016/17</w:t>
            </w:r>
          </w:p>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(Rand)</w:t>
            </w:r>
          </w:p>
        </w:tc>
        <w:tc>
          <w:tcPr>
            <w:tcW w:w="1418" w:type="dxa"/>
            <w:vMerge w:val="restart"/>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cente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Real Increase / Decrease in 2016/17</w:t>
            </w:r>
          </w:p>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(Rand)</w:t>
            </w:r>
          </w:p>
        </w:tc>
        <w:tc>
          <w:tcPr>
            <w:tcW w:w="1417" w:type="dxa"/>
            <w:vMerge w:val="restart"/>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cente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Nominal Percent change in 2016/17</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center"/>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Real Percent change in 2016/17</w:t>
            </w:r>
          </w:p>
        </w:tc>
      </w:tr>
      <w:tr w:rsidR="00B411BA" w:rsidRPr="00885183" w:rsidTr="00BE4B17">
        <w:trPr>
          <w:trHeight w:val="790"/>
        </w:trPr>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99" w:type="dxa"/>
              <w:bottom w:w="0" w:type="dxa"/>
              <w:right w:w="99" w:type="dxa"/>
            </w:tcMar>
            <w:vAlign w:val="bottom"/>
          </w:tcPr>
          <w:p w:rsidR="00B411BA" w:rsidRPr="00885183" w:rsidRDefault="00FA733A" w:rsidP="00BE4B17">
            <w:pPr>
              <w:spacing w:line="360" w:lineRule="auto"/>
              <w:jc w:val="left"/>
              <w:rPr>
                <w:rFonts w:ascii="Times New Roman"/>
                <w:b/>
                <w:sz w:val="24"/>
                <w:szCs w:val="24"/>
              </w:rPr>
            </w:pPr>
            <w:r w:rsidRPr="00885183">
              <w:rPr>
                <w:rFonts w:ascii="Times New Roman"/>
                <w:b/>
                <w:sz w:val="24"/>
                <w:szCs w:val="24"/>
              </w:rPr>
              <w:t>R million</w:t>
            </w:r>
          </w:p>
        </w:tc>
        <w:tc>
          <w:tcPr>
            <w:tcW w:w="93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99" w:type="dxa"/>
              <w:bottom w:w="0" w:type="dxa"/>
              <w:right w:w="99" w:type="dxa"/>
            </w:tcMar>
            <w:vAlign w:val="bottom"/>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2015/16</w:t>
            </w:r>
          </w:p>
        </w:tc>
        <w:tc>
          <w:tcPr>
            <w:tcW w:w="118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99" w:type="dxa"/>
              <w:bottom w:w="0" w:type="dxa"/>
              <w:right w:w="99" w:type="dxa"/>
            </w:tcMar>
            <w:vAlign w:val="bottom"/>
          </w:tcPr>
          <w:p w:rsidR="00B411BA" w:rsidRPr="00885183" w:rsidRDefault="00FA733A" w:rsidP="00BE4B17">
            <w:pPr>
              <w:spacing w:line="360" w:lineRule="auto"/>
              <w:jc w:val="center"/>
              <w:rPr>
                <w:rFonts w:ascii="Times New Roman"/>
                <w:b/>
                <w:sz w:val="24"/>
                <w:szCs w:val="24"/>
              </w:rPr>
            </w:pPr>
            <w:r w:rsidRPr="00885183">
              <w:rPr>
                <w:rFonts w:ascii="Times New Roman"/>
                <w:b/>
                <w:sz w:val="24"/>
                <w:szCs w:val="24"/>
              </w:rPr>
              <w:t>2016/17</w:t>
            </w:r>
          </w:p>
        </w:tc>
        <w:tc>
          <w:tcPr>
            <w:tcW w:w="1417" w:type="dxa"/>
            <w:vMerge/>
            <w:tcBorders>
              <w:top w:val="single" w:sz="4" w:space="0" w:color="000000"/>
              <w:left w:val="single" w:sz="4" w:space="0" w:color="000000"/>
              <w:bottom w:val="single" w:sz="4" w:space="0" w:color="000000"/>
              <w:right w:val="single" w:sz="4" w:space="0" w:color="000000"/>
            </w:tcBorders>
          </w:tcPr>
          <w:p w:rsidR="00B411BA" w:rsidRPr="00885183" w:rsidRDefault="00B411BA" w:rsidP="00011D48">
            <w:pPr>
              <w:spacing w:line="360" w:lineRule="auto"/>
              <w:rPr>
                <w:rFonts w:asci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B411BA" w:rsidRPr="00885183" w:rsidRDefault="00B411BA" w:rsidP="00011D48">
            <w:pPr>
              <w:spacing w:line="360" w:lineRule="auto"/>
              <w:rPr>
                <w:rFonts w:asci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Pr>
          <w:p w:rsidR="00B411BA" w:rsidRPr="00885183" w:rsidRDefault="00B411BA" w:rsidP="00011D48">
            <w:pPr>
              <w:spacing w:line="360" w:lineRule="auto"/>
              <w:rPr>
                <w:rFonts w:ascii="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B411BA" w:rsidRPr="00885183" w:rsidRDefault="00B411BA" w:rsidP="00011D48">
            <w:pPr>
              <w:spacing w:line="360" w:lineRule="auto"/>
              <w:rPr>
                <w:rFonts w:ascii="Times New Roman"/>
                <w:sz w:val="24"/>
                <w:szCs w:val="24"/>
              </w:rPr>
            </w:pPr>
          </w:p>
        </w:tc>
      </w:tr>
      <w:tr w:rsidR="00B411BA" w:rsidRPr="00885183">
        <w:trPr>
          <w:trHeight w:val="311"/>
        </w:trPr>
        <w:tc>
          <w:tcPr>
            <w:tcW w:w="226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93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r>
      <w:tr w:rsidR="00B411BA" w:rsidRPr="00885183">
        <w:trPr>
          <w:trHeight w:val="311"/>
        </w:trPr>
        <w:tc>
          <w:tcPr>
            <w:tcW w:w="226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885183">
            <w:pPr>
              <w:spacing w:line="360" w:lineRule="auto"/>
              <w:jc w:val="left"/>
              <w:rPr>
                <w:rFonts w:ascii="Times New Roman"/>
                <w:sz w:val="24"/>
                <w:szCs w:val="24"/>
              </w:rPr>
            </w:pPr>
            <w:r w:rsidRPr="00885183">
              <w:rPr>
                <w:rFonts w:ascii="Times New Roman"/>
                <w:sz w:val="24"/>
                <w:szCs w:val="24"/>
              </w:rPr>
              <w:t>Audit Costs: External</w:t>
            </w:r>
          </w:p>
        </w:tc>
        <w:tc>
          <w:tcPr>
            <w:tcW w:w="93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22.3</w:t>
            </w:r>
          </w:p>
        </w:tc>
        <w:tc>
          <w:tcPr>
            <w:tcW w:w="118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23.5</w:t>
            </w:r>
          </w:p>
        </w:tc>
        <w:tc>
          <w:tcPr>
            <w:tcW w:w="1417"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1.2</w:t>
            </w:r>
          </w:p>
        </w:tc>
        <w:tc>
          <w:tcPr>
            <w:tcW w:w="141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0.3</w:t>
            </w:r>
          </w:p>
        </w:tc>
        <w:tc>
          <w:tcPr>
            <w:tcW w:w="141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5.38 %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-1.14 %</w:t>
            </w:r>
          </w:p>
        </w:tc>
      </w:tr>
      <w:tr w:rsidR="00B411BA" w:rsidRPr="00885183">
        <w:trPr>
          <w:trHeight w:val="311"/>
        </w:trPr>
        <w:tc>
          <w:tcPr>
            <w:tcW w:w="226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885183">
            <w:pPr>
              <w:spacing w:line="360" w:lineRule="auto"/>
              <w:jc w:val="left"/>
              <w:rPr>
                <w:rFonts w:ascii="Times New Roman"/>
                <w:sz w:val="24"/>
                <w:szCs w:val="24"/>
              </w:rPr>
            </w:pPr>
            <w:r w:rsidRPr="00885183">
              <w:rPr>
                <w:rFonts w:ascii="Times New Roman"/>
                <w:sz w:val="24"/>
                <w:szCs w:val="24"/>
              </w:rPr>
              <w:t>Computer Services</w:t>
            </w:r>
          </w:p>
        </w:tc>
        <w:tc>
          <w:tcPr>
            <w:tcW w:w="93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28.6</w:t>
            </w:r>
          </w:p>
        </w:tc>
        <w:tc>
          <w:tcPr>
            <w:tcW w:w="118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39.1</w:t>
            </w:r>
          </w:p>
        </w:tc>
        <w:tc>
          <w:tcPr>
            <w:tcW w:w="1417"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10.5</w:t>
            </w:r>
          </w:p>
        </w:tc>
        <w:tc>
          <w:tcPr>
            <w:tcW w:w="141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8.1</w:t>
            </w:r>
          </w:p>
        </w:tc>
        <w:tc>
          <w:tcPr>
            <w:tcW w:w="141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36.71 %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28.25 %</w:t>
            </w:r>
          </w:p>
        </w:tc>
      </w:tr>
      <w:tr w:rsidR="00B411BA" w:rsidRPr="00885183">
        <w:trPr>
          <w:trHeight w:val="311"/>
        </w:trPr>
        <w:tc>
          <w:tcPr>
            <w:tcW w:w="226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885183">
            <w:pPr>
              <w:spacing w:line="360" w:lineRule="auto"/>
              <w:jc w:val="left"/>
              <w:rPr>
                <w:rFonts w:ascii="Times New Roman"/>
                <w:sz w:val="24"/>
                <w:szCs w:val="24"/>
              </w:rPr>
            </w:pPr>
            <w:r w:rsidRPr="00885183">
              <w:rPr>
                <w:rFonts w:ascii="Times New Roman"/>
                <w:sz w:val="24"/>
                <w:szCs w:val="24"/>
              </w:rPr>
              <w:t>Legal Services</w:t>
            </w:r>
          </w:p>
        </w:tc>
        <w:tc>
          <w:tcPr>
            <w:tcW w:w="93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9.2</w:t>
            </w:r>
          </w:p>
        </w:tc>
        <w:tc>
          <w:tcPr>
            <w:tcW w:w="118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25.5</w:t>
            </w:r>
          </w:p>
        </w:tc>
        <w:tc>
          <w:tcPr>
            <w:tcW w:w="1417"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16.3</w:t>
            </w:r>
          </w:p>
        </w:tc>
        <w:tc>
          <w:tcPr>
            <w:tcW w:w="141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14.7</w:t>
            </w:r>
          </w:p>
        </w:tc>
        <w:tc>
          <w:tcPr>
            <w:tcW w:w="141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177.17 %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160.01 %</w:t>
            </w:r>
          </w:p>
        </w:tc>
      </w:tr>
      <w:tr w:rsidR="00B411BA" w:rsidRPr="00885183">
        <w:trPr>
          <w:trHeight w:val="311"/>
        </w:trPr>
        <w:tc>
          <w:tcPr>
            <w:tcW w:w="226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885183">
            <w:pPr>
              <w:spacing w:line="360" w:lineRule="auto"/>
              <w:jc w:val="left"/>
              <w:rPr>
                <w:rFonts w:ascii="Times New Roman"/>
                <w:sz w:val="24"/>
                <w:szCs w:val="24"/>
              </w:rPr>
            </w:pPr>
            <w:r w:rsidRPr="00885183">
              <w:rPr>
                <w:rFonts w:ascii="Times New Roman"/>
                <w:sz w:val="24"/>
                <w:szCs w:val="24"/>
              </w:rPr>
              <w:t>Operating Leases</w:t>
            </w:r>
          </w:p>
        </w:tc>
        <w:tc>
          <w:tcPr>
            <w:tcW w:w="93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8.3</w:t>
            </w:r>
          </w:p>
        </w:tc>
        <w:tc>
          <w:tcPr>
            <w:tcW w:w="118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20.5</w:t>
            </w:r>
          </w:p>
        </w:tc>
        <w:tc>
          <w:tcPr>
            <w:tcW w:w="1417"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12.2</w:t>
            </w:r>
          </w:p>
        </w:tc>
        <w:tc>
          <w:tcPr>
            <w:tcW w:w="141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10.9</w:t>
            </w:r>
          </w:p>
        </w:tc>
        <w:tc>
          <w:tcPr>
            <w:tcW w:w="141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146.99 %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131.70 %</w:t>
            </w:r>
          </w:p>
        </w:tc>
      </w:tr>
      <w:tr w:rsidR="00B411BA" w:rsidRPr="00885183">
        <w:trPr>
          <w:trHeight w:val="311"/>
        </w:trPr>
        <w:tc>
          <w:tcPr>
            <w:tcW w:w="226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885183">
            <w:pPr>
              <w:spacing w:line="360" w:lineRule="auto"/>
              <w:jc w:val="left"/>
              <w:rPr>
                <w:rFonts w:ascii="Times New Roman"/>
                <w:sz w:val="24"/>
                <w:szCs w:val="24"/>
              </w:rPr>
            </w:pPr>
            <w:r w:rsidRPr="00885183">
              <w:rPr>
                <w:rFonts w:ascii="Times New Roman"/>
                <w:sz w:val="24"/>
                <w:szCs w:val="24"/>
              </w:rPr>
              <w:t>Property Payments</w:t>
            </w:r>
          </w:p>
        </w:tc>
        <w:tc>
          <w:tcPr>
            <w:tcW w:w="93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11.1</w:t>
            </w:r>
          </w:p>
        </w:tc>
        <w:tc>
          <w:tcPr>
            <w:tcW w:w="118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35.6</w:t>
            </w:r>
          </w:p>
        </w:tc>
        <w:tc>
          <w:tcPr>
            <w:tcW w:w="1417"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24.5</w:t>
            </w:r>
          </w:p>
        </w:tc>
        <w:tc>
          <w:tcPr>
            <w:tcW w:w="141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22.3</w:t>
            </w:r>
          </w:p>
        </w:tc>
        <w:tc>
          <w:tcPr>
            <w:tcW w:w="141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220.72 %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200.86 %</w:t>
            </w:r>
          </w:p>
        </w:tc>
      </w:tr>
      <w:tr w:rsidR="00B411BA" w:rsidRPr="00885183">
        <w:trPr>
          <w:trHeight w:val="311"/>
        </w:trPr>
        <w:tc>
          <w:tcPr>
            <w:tcW w:w="226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885183">
            <w:pPr>
              <w:spacing w:line="360" w:lineRule="auto"/>
              <w:jc w:val="left"/>
              <w:rPr>
                <w:rFonts w:ascii="Times New Roman"/>
                <w:sz w:val="24"/>
                <w:szCs w:val="24"/>
              </w:rPr>
            </w:pPr>
            <w:r w:rsidRPr="00885183">
              <w:rPr>
                <w:rFonts w:ascii="Times New Roman"/>
                <w:sz w:val="24"/>
                <w:szCs w:val="24"/>
              </w:rPr>
              <w:t>Travel and Subsistence</w:t>
            </w:r>
          </w:p>
        </w:tc>
        <w:tc>
          <w:tcPr>
            <w:tcW w:w="93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19.5</w:t>
            </w:r>
          </w:p>
        </w:tc>
        <w:tc>
          <w:tcPr>
            <w:tcW w:w="118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27.4</w:t>
            </w:r>
          </w:p>
        </w:tc>
        <w:tc>
          <w:tcPr>
            <w:tcW w:w="1417"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7.9</w:t>
            </w:r>
          </w:p>
        </w:tc>
        <w:tc>
          <w:tcPr>
            <w:tcW w:w="141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6.2</w:t>
            </w:r>
          </w:p>
        </w:tc>
        <w:tc>
          <w:tcPr>
            <w:tcW w:w="141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40.51 %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31.81 %</w:t>
            </w:r>
          </w:p>
        </w:tc>
      </w:tr>
      <w:tr w:rsidR="00B411BA" w:rsidRPr="00885183">
        <w:trPr>
          <w:trHeight w:val="311"/>
        </w:trPr>
        <w:tc>
          <w:tcPr>
            <w:tcW w:w="226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93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B411BA" w:rsidP="00011D48">
            <w:pPr>
              <w:spacing w:line="360" w:lineRule="auto"/>
              <w:rPr>
                <w:rFonts w:ascii="Times New Roman"/>
                <w:sz w:val="24"/>
                <w:szCs w:val="24"/>
              </w:rPr>
            </w:pPr>
          </w:p>
        </w:tc>
      </w:tr>
      <w:tr w:rsidR="00B411BA" w:rsidRPr="00885183">
        <w:trPr>
          <w:trHeight w:val="311"/>
        </w:trPr>
        <w:tc>
          <w:tcPr>
            <w:tcW w:w="226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TOTAL</w:t>
            </w:r>
          </w:p>
        </w:tc>
        <w:tc>
          <w:tcPr>
            <w:tcW w:w="939"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193.7</w:t>
            </w:r>
          </w:p>
        </w:tc>
        <w:tc>
          <w:tcPr>
            <w:tcW w:w="118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233.3</w:t>
            </w:r>
          </w:p>
        </w:tc>
        <w:tc>
          <w:tcPr>
            <w:tcW w:w="1417" w:type="dxa"/>
            <w:tcBorders>
              <w:top w:val="single" w:sz="4" w:space="0" w:color="000000"/>
              <w:left w:val="single" w:sz="4" w:space="0" w:color="000000"/>
              <w:bottom w:val="single" w:sz="4" w:space="0" w:color="000000"/>
              <w:right w:val="single" w:sz="4" w:space="0" w:color="000000"/>
            </w:tcBorders>
            <w:shd w:val="solid" w:color="DAEEF3"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39.6</w:t>
            </w:r>
          </w:p>
        </w:tc>
        <w:tc>
          <w:tcPr>
            <w:tcW w:w="1418"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25.2</w:t>
            </w:r>
          </w:p>
        </w:tc>
        <w:tc>
          <w:tcPr>
            <w:tcW w:w="1417"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20.4 %</w:t>
            </w:r>
          </w:p>
        </w:tc>
        <w:tc>
          <w:tcPr>
            <w:tcW w:w="1134" w:type="dxa"/>
            <w:tcBorders>
              <w:top w:val="single" w:sz="4" w:space="0" w:color="000000"/>
              <w:left w:val="single" w:sz="4" w:space="0" w:color="000000"/>
              <w:bottom w:val="single" w:sz="4" w:space="0" w:color="000000"/>
              <w:right w:val="single" w:sz="4" w:space="0" w:color="000000"/>
            </w:tcBorders>
            <w:shd w:val="solid" w:color="FCFCFC" w:fill="FCFCFC"/>
            <w:tcMar>
              <w:top w:w="0" w:type="dxa"/>
              <w:left w:w="99" w:type="dxa"/>
              <w:bottom w:w="0" w:type="dxa"/>
              <w:right w:w="99" w:type="dxa"/>
            </w:tcMar>
            <w:vAlign w:val="bottom"/>
          </w:tcPr>
          <w:p w:rsidR="00B411BA" w:rsidRPr="00885183" w:rsidRDefault="00FA733A" w:rsidP="00011D48">
            <w:pPr>
              <w:spacing w:line="360" w:lineRule="auto"/>
              <w:rPr>
                <w:rFonts w:ascii="Times New Roman"/>
                <w:sz w:val="24"/>
                <w:szCs w:val="24"/>
              </w:rPr>
            </w:pPr>
            <w:r w:rsidRPr="00885183">
              <w:rPr>
                <w:rFonts w:ascii="Times New Roman"/>
                <w:sz w:val="24"/>
                <w:szCs w:val="24"/>
              </w:rPr>
              <w:t>12.99 %</w:t>
            </w:r>
          </w:p>
        </w:tc>
      </w:tr>
    </w:tbl>
    <w:p w:rsidR="00B411BA" w:rsidRPr="00885183" w:rsidRDefault="00FA733A" w:rsidP="00011D48">
      <w:pPr>
        <w:spacing w:line="360" w:lineRule="auto"/>
        <w:rPr>
          <w:rFonts w:ascii="Times New Roman"/>
          <w:sz w:val="24"/>
          <w:szCs w:val="24"/>
        </w:rPr>
      </w:pPr>
      <w:r w:rsidRPr="00885183">
        <w:rPr>
          <w:rFonts w:ascii="Times New Roman"/>
          <w:sz w:val="24"/>
          <w:szCs w:val="24"/>
        </w:rPr>
        <w:t>Source: National Treasury (2016)</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 table above highlights that all the economic classifications under Goods and Services increased for 2016/17. Significant increases are recorded under the following: </w:t>
      </w:r>
    </w:p>
    <w:p w:rsidR="00B411BA" w:rsidRPr="00885183" w:rsidRDefault="00B411BA" w:rsidP="00011D48">
      <w:pPr>
        <w:spacing w:line="360" w:lineRule="auto"/>
        <w:rPr>
          <w:rFonts w:ascii="Times New Roman"/>
          <w:sz w:val="24"/>
          <w:szCs w:val="24"/>
        </w:rPr>
      </w:pPr>
    </w:p>
    <w:p w:rsidR="00B411BA" w:rsidRPr="00885183" w:rsidRDefault="00FA733A" w:rsidP="00B43A5B">
      <w:pPr>
        <w:pStyle w:val="ListParagraph"/>
        <w:numPr>
          <w:ilvl w:val="0"/>
          <w:numId w:val="13"/>
        </w:numPr>
        <w:spacing w:line="360" w:lineRule="auto"/>
        <w:rPr>
          <w:rFonts w:ascii="Times New Roman"/>
          <w:sz w:val="24"/>
          <w:szCs w:val="24"/>
        </w:rPr>
      </w:pPr>
      <w:r w:rsidRPr="00885183">
        <w:rPr>
          <w:rFonts w:ascii="Times New Roman"/>
          <w:sz w:val="24"/>
          <w:szCs w:val="24"/>
        </w:rPr>
        <w:t>Property Payments – increased by R24.5 million (or 200.9% in real terms).</w:t>
      </w:r>
    </w:p>
    <w:p w:rsidR="00B411BA" w:rsidRPr="00885183" w:rsidRDefault="00FA733A" w:rsidP="00B43A5B">
      <w:pPr>
        <w:pStyle w:val="ListParagraph"/>
        <w:numPr>
          <w:ilvl w:val="0"/>
          <w:numId w:val="13"/>
        </w:numPr>
        <w:spacing w:line="360" w:lineRule="auto"/>
        <w:rPr>
          <w:rFonts w:ascii="Times New Roman"/>
          <w:sz w:val="24"/>
          <w:szCs w:val="24"/>
        </w:rPr>
      </w:pPr>
      <w:r w:rsidRPr="00885183">
        <w:rPr>
          <w:rFonts w:ascii="Times New Roman"/>
          <w:sz w:val="24"/>
          <w:szCs w:val="24"/>
        </w:rPr>
        <w:t>Legal Services increased by R16.3 million (or 160.0% in real terms).</w:t>
      </w:r>
    </w:p>
    <w:p w:rsidR="00B411BA" w:rsidRPr="00885183" w:rsidRDefault="00FA733A" w:rsidP="00B43A5B">
      <w:pPr>
        <w:pStyle w:val="ListParagraph"/>
        <w:numPr>
          <w:ilvl w:val="0"/>
          <w:numId w:val="13"/>
        </w:numPr>
        <w:spacing w:line="360" w:lineRule="auto"/>
        <w:rPr>
          <w:rFonts w:ascii="Times New Roman"/>
          <w:sz w:val="24"/>
          <w:szCs w:val="24"/>
        </w:rPr>
      </w:pPr>
      <w:r w:rsidRPr="00885183">
        <w:rPr>
          <w:rFonts w:ascii="Times New Roman"/>
          <w:sz w:val="24"/>
          <w:szCs w:val="24"/>
        </w:rPr>
        <w:t>Operating Leases increased by 12.2 million (or 131.7% in real terms).</w:t>
      </w:r>
    </w:p>
    <w:p w:rsidR="00B411BA" w:rsidRPr="00885183" w:rsidRDefault="00FA733A" w:rsidP="00B43A5B">
      <w:pPr>
        <w:pStyle w:val="ListParagraph"/>
        <w:numPr>
          <w:ilvl w:val="0"/>
          <w:numId w:val="13"/>
        </w:numPr>
        <w:spacing w:line="360" w:lineRule="auto"/>
        <w:rPr>
          <w:rFonts w:ascii="Times New Roman"/>
          <w:sz w:val="24"/>
          <w:szCs w:val="24"/>
        </w:rPr>
      </w:pPr>
      <w:r w:rsidRPr="00885183">
        <w:rPr>
          <w:rFonts w:ascii="Times New Roman"/>
          <w:sz w:val="24"/>
          <w:szCs w:val="24"/>
        </w:rPr>
        <w:t xml:space="preserve">Computer Services increased by R10.5 million (or 28.3% in real terms). </w:t>
      </w:r>
    </w:p>
    <w:p w:rsidR="00B411BA" w:rsidRPr="00885183" w:rsidRDefault="00FA733A" w:rsidP="00B43A5B">
      <w:pPr>
        <w:pStyle w:val="ListParagraph"/>
        <w:numPr>
          <w:ilvl w:val="0"/>
          <w:numId w:val="13"/>
        </w:numPr>
        <w:spacing w:line="360" w:lineRule="auto"/>
        <w:rPr>
          <w:rFonts w:ascii="Times New Roman"/>
          <w:sz w:val="24"/>
          <w:szCs w:val="24"/>
        </w:rPr>
      </w:pPr>
      <w:r w:rsidRPr="00885183">
        <w:rPr>
          <w:rFonts w:ascii="Times New Roman"/>
          <w:sz w:val="24"/>
          <w:szCs w:val="24"/>
        </w:rPr>
        <w:t>Travel and Subsistence increased by R7.9 million (or 31.8% in real terms).</w:t>
      </w:r>
    </w:p>
    <w:p w:rsidR="00B411BA" w:rsidRPr="00885183" w:rsidRDefault="00FA733A" w:rsidP="00B43A5B">
      <w:pPr>
        <w:pStyle w:val="ListParagraph"/>
        <w:numPr>
          <w:ilvl w:val="0"/>
          <w:numId w:val="13"/>
        </w:numPr>
        <w:spacing w:line="360" w:lineRule="auto"/>
        <w:rPr>
          <w:rFonts w:ascii="Times New Roman"/>
          <w:sz w:val="24"/>
          <w:szCs w:val="24"/>
        </w:rPr>
      </w:pPr>
      <w:r w:rsidRPr="00885183">
        <w:rPr>
          <w:rFonts w:ascii="Times New Roman"/>
          <w:sz w:val="24"/>
          <w:szCs w:val="24"/>
        </w:rPr>
        <w:t>Audit Costs: External increased by R1.2 million (but declined by 1.14% in real terms).</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lastRenderedPageBreak/>
        <w:t>It should be noted that contrary to the 2016 State of the Nation Address (SONA) that indicated that government departments had to institute cost cutting measures for such items, the amount allocated for Travel and Subsistence increases.</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A total of R22.3 million is allocated towards capital expenditure. This constitutes an </w:t>
      </w:r>
      <w:r w:rsidR="00A16CDD" w:rsidRPr="00885183">
        <w:rPr>
          <w:rFonts w:ascii="Times New Roman"/>
          <w:sz w:val="24"/>
          <w:szCs w:val="24"/>
        </w:rPr>
        <w:t>increase of</w:t>
      </w:r>
      <w:r w:rsidRPr="00885183">
        <w:rPr>
          <w:rFonts w:ascii="Times New Roman"/>
          <w:sz w:val="24"/>
          <w:szCs w:val="24"/>
        </w:rPr>
        <w:t xml:space="preserve"> 99.1% in nominal terms and 86.8% in real terms. The above-allocation is for machinery and equipment. Software and Other Intangible Assets decreased by 100% as it did not receive an allocation for 2016/17 or 2015/16. However, it should be noted that the item is listed as co</w:t>
      </w:r>
      <w:r w:rsidR="00783763" w:rsidRPr="00885183">
        <w:rPr>
          <w:rFonts w:ascii="Times New Roman"/>
          <w:sz w:val="24"/>
          <w:szCs w:val="24"/>
        </w:rPr>
        <w:t>mputer services (See Table 2 above).</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b/>
          <w:sz w:val="24"/>
          <w:szCs w:val="24"/>
        </w:rPr>
        <w:t>Programme 2: Intergovernmental Coordination</w:t>
      </w:r>
      <w:r w:rsidRPr="00885183">
        <w:rPr>
          <w:rFonts w:ascii="Times New Roman"/>
          <w:sz w:val="24"/>
          <w:szCs w:val="24"/>
        </w:rPr>
        <w:t xml:space="preserve"> seeks to promote sound intergovernmental relations and strategic partnerships; coordinate with provinces on: Immovable Asset Registers; construction and property management; the implementation of the Government Immovable Asset Management Act (</w:t>
      </w:r>
      <w:r w:rsidR="007F78AA" w:rsidRPr="00885183">
        <w:rPr>
          <w:rFonts w:ascii="Times New Roman"/>
          <w:sz w:val="24"/>
          <w:szCs w:val="24"/>
        </w:rPr>
        <w:t xml:space="preserve">Act </w:t>
      </w:r>
      <w:r w:rsidRPr="00885183">
        <w:rPr>
          <w:rFonts w:ascii="Times New Roman"/>
          <w:sz w:val="24"/>
          <w:szCs w:val="24"/>
        </w:rPr>
        <w:t>19 of 2007); and the reporting on performance information within the Public Works Sector.</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Programme 2 was one of the main programmes of the Department prior to some of its sub-programmes and functions were shifted to Programme 4. It proportionally represents 0.48% of the overall departmental budget allocation for 2016/17. Its 2016/17 allocation of R31.4 million constitutes a decrease of R14.3 million. This represents a nominal decrease of 31.3% (and 35.6% in real terms) from the R45.7 million allocated in the 2015/16 financial year.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Expenditure for Programme 2 for the 2016/17 financial year currently consist out of the following two sub-programmes:</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Monitoring, Evaluation and Reporting receives an allocation of R16.8 million. This is a decrease of the R14.6 million from the R31.4 million received in 2015/16, which constitutes a nominal decrease of 46.5% (and 49.8% in real terms) from the previous year.</w:t>
      </w:r>
    </w:p>
    <w:p w:rsidR="00B411BA" w:rsidRPr="00885183" w:rsidRDefault="00FA733A" w:rsidP="00011D48">
      <w:pPr>
        <w:spacing w:line="360" w:lineRule="auto"/>
        <w:rPr>
          <w:rFonts w:ascii="Times New Roman"/>
          <w:sz w:val="24"/>
          <w:szCs w:val="24"/>
        </w:rPr>
      </w:pPr>
      <w:r w:rsidRPr="00885183">
        <w:rPr>
          <w:rFonts w:ascii="Times New Roman"/>
          <w:sz w:val="24"/>
          <w:szCs w:val="24"/>
        </w:rPr>
        <w:t>Intergovernmental Relations and Coordination receives an allocation of R14.6 million. This is an increase of the R300 000 from the R14.3 million received in 2015/16, which constitutes a nominal increase of 2.1% (or a real decrease of 4.2%) from the previous year.</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In terms of economic classification, R28.1 million is allocated to current payments. This constitutes a decrease of R15.8 million or 36.0% in nominal terms (40.0% in real terms) from the previous year. Of this amount:</w:t>
      </w:r>
    </w:p>
    <w:p w:rsidR="00B411BA" w:rsidRPr="00885183" w:rsidRDefault="00B411BA" w:rsidP="00011D48">
      <w:pPr>
        <w:spacing w:line="360" w:lineRule="auto"/>
        <w:rPr>
          <w:rFonts w:ascii="Times New Roman"/>
          <w:sz w:val="24"/>
          <w:szCs w:val="24"/>
        </w:rPr>
      </w:pPr>
    </w:p>
    <w:p w:rsidR="00B411BA" w:rsidRPr="00885183" w:rsidRDefault="00FA733A" w:rsidP="00B43A5B">
      <w:pPr>
        <w:pStyle w:val="ListParagraph"/>
        <w:numPr>
          <w:ilvl w:val="0"/>
          <w:numId w:val="14"/>
        </w:numPr>
        <w:spacing w:line="360" w:lineRule="auto"/>
        <w:rPr>
          <w:rFonts w:ascii="Times New Roman"/>
          <w:sz w:val="24"/>
          <w:szCs w:val="24"/>
        </w:rPr>
      </w:pPr>
      <w:r w:rsidRPr="00885183">
        <w:rPr>
          <w:rFonts w:ascii="Times New Roman"/>
          <w:sz w:val="24"/>
          <w:szCs w:val="24"/>
        </w:rPr>
        <w:t>Compensation of employees consists of R22.1 million (a decrease of R9.4 million).</w:t>
      </w:r>
    </w:p>
    <w:p w:rsidR="00B411BA" w:rsidRPr="00885183" w:rsidRDefault="00FA733A" w:rsidP="00B43A5B">
      <w:pPr>
        <w:pStyle w:val="ListParagraph"/>
        <w:numPr>
          <w:ilvl w:val="0"/>
          <w:numId w:val="14"/>
        </w:numPr>
        <w:spacing w:line="360" w:lineRule="auto"/>
        <w:rPr>
          <w:rFonts w:ascii="Times New Roman"/>
          <w:sz w:val="24"/>
          <w:szCs w:val="24"/>
        </w:rPr>
      </w:pPr>
      <w:r w:rsidRPr="00885183">
        <w:rPr>
          <w:rFonts w:ascii="Times New Roman"/>
          <w:sz w:val="24"/>
          <w:szCs w:val="24"/>
        </w:rPr>
        <w:t>Goods and Services R6.1 million (a decrease of R6.3 million) of which the following received:</w:t>
      </w:r>
    </w:p>
    <w:p w:rsidR="00B411BA" w:rsidRPr="00885183" w:rsidRDefault="00FA733A" w:rsidP="00B43A5B">
      <w:pPr>
        <w:pStyle w:val="ListParagraph"/>
        <w:numPr>
          <w:ilvl w:val="0"/>
          <w:numId w:val="14"/>
        </w:numPr>
        <w:spacing w:line="360" w:lineRule="auto"/>
        <w:rPr>
          <w:rFonts w:ascii="Times New Roman"/>
          <w:sz w:val="24"/>
          <w:szCs w:val="24"/>
        </w:rPr>
      </w:pPr>
      <w:r w:rsidRPr="00885183">
        <w:rPr>
          <w:rFonts w:ascii="Times New Roman"/>
          <w:sz w:val="24"/>
          <w:szCs w:val="24"/>
        </w:rPr>
        <w:t>R400 000 (a decrease of 200 000) towards Consultants: Business Advisory.</w:t>
      </w:r>
    </w:p>
    <w:p w:rsidR="00B411BA" w:rsidRPr="00885183" w:rsidRDefault="00FA733A" w:rsidP="00B43A5B">
      <w:pPr>
        <w:pStyle w:val="ListParagraph"/>
        <w:numPr>
          <w:ilvl w:val="0"/>
          <w:numId w:val="14"/>
        </w:numPr>
        <w:spacing w:line="360" w:lineRule="auto"/>
        <w:rPr>
          <w:rFonts w:ascii="Times New Roman"/>
          <w:sz w:val="24"/>
          <w:szCs w:val="24"/>
        </w:rPr>
      </w:pPr>
      <w:r w:rsidRPr="00885183">
        <w:rPr>
          <w:rFonts w:ascii="Times New Roman"/>
          <w:sz w:val="24"/>
          <w:szCs w:val="24"/>
        </w:rPr>
        <w:t>R1.1 million (a decrease of R800 000) towards Departmental agency and support/ outsourced services.</w:t>
      </w:r>
    </w:p>
    <w:p w:rsidR="00B411BA" w:rsidRPr="00885183" w:rsidRDefault="00FA733A" w:rsidP="00B43A5B">
      <w:pPr>
        <w:pStyle w:val="ListParagraph"/>
        <w:numPr>
          <w:ilvl w:val="0"/>
          <w:numId w:val="14"/>
        </w:numPr>
        <w:spacing w:line="360" w:lineRule="auto"/>
        <w:rPr>
          <w:rFonts w:ascii="Times New Roman"/>
          <w:sz w:val="24"/>
          <w:szCs w:val="24"/>
        </w:rPr>
      </w:pPr>
      <w:r w:rsidRPr="00885183">
        <w:rPr>
          <w:rFonts w:ascii="Times New Roman"/>
          <w:sz w:val="24"/>
          <w:szCs w:val="24"/>
        </w:rPr>
        <w:t>R1.2 million (a decrease of 1.8 million) for Travel and subsistence.</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A number of areas report decreases, such as Departmental agency and support/outsourced services, which funds the Turnaround Strategy, and Travel and subsistence. The allocation for Communications remained unchanged at R500 000 for 2016/17.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b/>
          <w:sz w:val="24"/>
          <w:szCs w:val="24"/>
        </w:rPr>
        <w:t>Programme 3: Expanded Public Works Programme</w:t>
      </w:r>
      <w:r w:rsidRPr="00885183">
        <w:rPr>
          <w:rFonts w:ascii="Times New Roman"/>
          <w:sz w:val="24"/>
          <w:szCs w:val="24"/>
        </w:rPr>
        <w:t xml:space="preserve"> seeks to ensure the coordination of the implementation of the Expanded Public Works Programme to create work opportunities; and the provision of training for unskilled, marginalised and unemployed people in South Africa.</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For 2016/17, Programme 3 is appropriated R2.32 billion which proportionally represents 35.5% of the overall departmental budget. Expenditure under Programme 3 increases at a nominal rate of 18.7% (which translates into a real increase of 11.4%). The allocations for the Expanded Public Works Programme (EPWP) are mainly for the Integrated Grant for Provinces and Municipalities; and the Performance Based Incentive Allocations. The allocations are now reported under the following five EPWP sub-programmes:</w:t>
      </w:r>
    </w:p>
    <w:p w:rsidR="00B411BA" w:rsidRPr="00885183" w:rsidRDefault="00FA733A" w:rsidP="00366129">
      <w:pPr>
        <w:pStyle w:val="ListParagraph"/>
        <w:numPr>
          <w:ilvl w:val="0"/>
          <w:numId w:val="12"/>
        </w:numPr>
        <w:spacing w:line="360" w:lineRule="auto"/>
        <w:ind w:left="1134" w:hanging="567"/>
        <w:rPr>
          <w:rFonts w:ascii="Times New Roman"/>
          <w:sz w:val="24"/>
          <w:szCs w:val="24"/>
        </w:rPr>
      </w:pPr>
      <w:r w:rsidRPr="00885183">
        <w:rPr>
          <w:rFonts w:ascii="Times New Roman"/>
          <w:sz w:val="24"/>
          <w:szCs w:val="24"/>
        </w:rPr>
        <w:t>EPWP: Monitoring and Evaluation receives R55.4 million. In real terms this sub-programmes declines with 3.2% from the previous year.</w:t>
      </w:r>
    </w:p>
    <w:p w:rsidR="00B411BA" w:rsidRPr="00885183" w:rsidRDefault="00FA733A" w:rsidP="00366129">
      <w:pPr>
        <w:pStyle w:val="ListParagraph"/>
        <w:numPr>
          <w:ilvl w:val="0"/>
          <w:numId w:val="12"/>
        </w:numPr>
        <w:spacing w:line="360" w:lineRule="auto"/>
        <w:ind w:left="1134" w:hanging="567"/>
        <w:rPr>
          <w:rFonts w:ascii="Times New Roman"/>
          <w:sz w:val="24"/>
          <w:szCs w:val="24"/>
        </w:rPr>
      </w:pPr>
      <w:r w:rsidRPr="00885183">
        <w:rPr>
          <w:rFonts w:ascii="Times New Roman"/>
          <w:sz w:val="24"/>
          <w:szCs w:val="24"/>
        </w:rPr>
        <w:t>EPWP: Infrastructure receives R1.1 billion. In real terms this sub-programme increases by 8.5% from the previous year.</w:t>
      </w:r>
    </w:p>
    <w:p w:rsidR="00B411BA" w:rsidRPr="00885183" w:rsidRDefault="00FA733A" w:rsidP="00366129">
      <w:pPr>
        <w:pStyle w:val="ListParagraph"/>
        <w:numPr>
          <w:ilvl w:val="0"/>
          <w:numId w:val="12"/>
        </w:numPr>
        <w:spacing w:line="360" w:lineRule="auto"/>
        <w:ind w:left="1134" w:hanging="567"/>
        <w:rPr>
          <w:rFonts w:ascii="Times New Roman"/>
          <w:sz w:val="24"/>
          <w:szCs w:val="24"/>
        </w:rPr>
      </w:pPr>
      <w:r w:rsidRPr="00885183">
        <w:rPr>
          <w:rFonts w:ascii="Times New Roman"/>
          <w:sz w:val="24"/>
          <w:szCs w:val="24"/>
        </w:rPr>
        <w:t>EPWP: Operations receives R996.0 million. This sub-programme also records the strongest growth under Programme 3, i.e. 25.1% nominal growth and 17.4% in real terms.</w:t>
      </w:r>
    </w:p>
    <w:p w:rsidR="00B411BA" w:rsidRPr="00885183" w:rsidRDefault="00FA733A" w:rsidP="00366129">
      <w:pPr>
        <w:pStyle w:val="ListParagraph"/>
        <w:numPr>
          <w:ilvl w:val="0"/>
          <w:numId w:val="12"/>
        </w:numPr>
        <w:spacing w:line="360" w:lineRule="auto"/>
        <w:ind w:left="1134" w:hanging="567"/>
        <w:rPr>
          <w:rFonts w:ascii="Times New Roman"/>
          <w:sz w:val="24"/>
          <w:szCs w:val="24"/>
        </w:rPr>
      </w:pPr>
      <w:r w:rsidRPr="00885183">
        <w:rPr>
          <w:rFonts w:ascii="Times New Roman"/>
          <w:sz w:val="24"/>
          <w:szCs w:val="24"/>
        </w:rPr>
        <w:t>EPWP: Partnership Support receives R117.7 million. In real terms it increased by 1.8%.</w:t>
      </w:r>
    </w:p>
    <w:p w:rsidR="00B411BA" w:rsidRPr="00885183" w:rsidRDefault="00FA733A" w:rsidP="00366129">
      <w:pPr>
        <w:pStyle w:val="ListParagraph"/>
        <w:numPr>
          <w:ilvl w:val="0"/>
          <w:numId w:val="12"/>
        </w:numPr>
        <w:spacing w:line="360" w:lineRule="auto"/>
        <w:ind w:left="1134" w:hanging="567"/>
        <w:rPr>
          <w:rFonts w:ascii="Times New Roman"/>
          <w:sz w:val="24"/>
          <w:szCs w:val="24"/>
        </w:rPr>
      </w:pPr>
      <w:r w:rsidRPr="00885183">
        <w:rPr>
          <w:rFonts w:ascii="Times New Roman"/>
          <w:sz w:val="24"/>
          <w:szCs w:val="24"/>
        </w:rPr>
        <w:t>EPWP: Public Employment Coordinating Committee received R7.3 million. In real terms it declines with 2.17%.</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In terms of economic classification, Programme 3’s budget includes current payments to the value of R290.9 million, of which R154.7 million is allocated to compensation of employees. Compensation of employees increases with10.6 million from the R144.1 million of the previous year. This is to enhance the implementation of Phase III of the EPWP and to provide technical support to departments, municipalities, and the non-state sector to ensure that labour intensive methods and skills training are being utilised in their programmes.</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Expenditure on goods and services reaches R136.2 million, (which translates into a real decrease of 3.2% from the previous year. Of this total, expenditure on the following items apply: </w:t>
      </w:r>
    </w:p>
    <w:p w:rsidR="00B411BA" w:rsidRPr="00885183" w:rsidRDefault="00B411BA" w:rsidP="00011D48">
      <w:pPr>
        <w:spacing w:line="360" w:lineRule="auto"/>
        <w:rPr>
          <w:rFonts w:ascii="Times New Roman"/>
          <w:sz w:val="24"/>
          <w:szCs w:val="24"/>
        </w:rPr>
      </w:pPr>
    </w:p>
    <w:p w:rsidR="00B411BA" w:rsidRPr="00885183" w:rsidRDefault="00FA733A" w:rsidP="003F66DC">
      <w:pPr>
        <w:pStyle w:val="ListParagraph"/>
        <w:numPr>
          <w:ilvl w:val="0"/>
          <w:numId w:val="22"/>
        </w:numPr>
        <w:spacing w:line="360" w:lineRule="auto"/>
        <w:rPr>
          <w:rFonts w:ascii="Times New Roman"/>
          <w:sz w:val="24"/>
          <w:szCs w:val="24"/>
        </w:rPr>
      </w:pPr>
      <w:r w:rsidRPr="00885183">
        <w:rPr>
          <w:rFonts w:ascii="Times New Roman"/>
          <w:sz w:val="24"/>
          <w:szCs w:val="24"/>
        </w:rPr>
        <w:t xml:space="preserve">Consultants and professional services: Business and Advisory Services receives R12.1 million (a decrease of R48.2 million). </w:t>
      </w:r>
    </w:p>
    <w:p w:rsidR="00B411BA" w:rsidRPr="00885183" w:rsidRDefault="00FA733A" w:rsidP="003F66DC">
      <w:pPr>
        <w:pStyle w:val="ListParagraph"/>
        <w:numPr>
          <w:ilvl w:val="0"/>
          <w:numId w:val="22"/>
        </w:numPr>
        <w:spacing w:line="360" w:lineRule="auto"/>
        <w:rPr>
          <w:rFonts w:ascii="Times New Roman"/>
          <w:sz w:val="24"/>
          <w:szCs w:val="24"/>
        </w:rPr>
      </w:pPr>
      <w:r w:rsidRPr="00885183">
        <w:rPr>
          <w:rFonts w:ascii="Times New Roman"/>
          <w:sz w:val="24"/>
          <w:szCs w:val="24"/>
        </w:rPr>
        <w:t>Agency and Support/ Outsourced Services receives R83.8 million (an increase of R52.6 million).</w:t>
      </w:r>
    </w:p>
    <w:p w:rsidR="00B411BA" w:rsidRPr="00885183" w:rsidRDefault="00FA733A" w:rsidP="003F66DC">
      <w:pPr>
        <w:pStyle w:val="ListParagraph"/>
        <w:numPr>
          <w:ilvl w:val="0"/>
          <w:numId w:val="22"/>
        </w:numPr>
        <w:spacing w:line="360" w:lineRule="auto"/>
        <w:rPr>
          <w:rFonts w:ascii="Times New Roman"/>
          <w:sz w:val="24"/>
          <w:szCs w:val="24"/>
        </w:rPr>
      </w:pPr>
      <w:r w:rsidRPr="00885183">
        <w:rPr>
          <w:rFonts w:ascii="Times New Roman"/>
          <w:sz w:val="24"/>
          <w:szCs w:val="24"/>
        </w:rPr>
        <w:t>Travel and subsistence receives R17.0 million (a decrease of R1.8 million).</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bulk of the expenditure under Programme 3 constitute transfers and subsidies amounting to R2.03 billion, (from the R1.68 billion in 2015/16) representing a nominal increase of 21.0% (and 13.5% in real terms). Of this amount, R1.43 billion (or 70.4%) is assigned to provinces and municipalities and is allocated as follows:</w:t>
      </w:r>
    </w:p>
    <w:p w:rsidR="00B411BA" w:rsidRPr="00885183" w:rsidRDefault="00B411BA" w:rsidP="00011D48">
      <w:pPr>
        <w:spacing w:line="360" w:lineRule="auto"/>
        <w:rPr>
          <w:rFonts w:ascii="Times New Roman"/>
          <w:sz w:val="24"/>
          <w:szCs w:val="24"/>
        </w:rPr>
      </w:pPr>
    </w:p>
    <w:p w:rsidR="00B411BA" w:rsidRPr="00885183" w:rsidRDefault="00FA733A" w:rsidP="00B43A5B">
      <w:pPr>
        <w:pStyle w:val="ListParagraph"/>
        <w:numPr>
          <w:ilvl w:val="0"/>
          <w:numId w:val="15"/>
        </w:numPr>
        <w:spacing w:line="360" w:lineRule="auto"/>
        <w:rPr>
          <w:rFonts w:ascii="Times New Roman"/>
          <w:sz w:val="24"/>
          <w:szCs w:val="24"/>
        </w:rPr>
      </w:pPr>
      <w:r w:rsidRPr="00885183">
        <w:rPr>
          <w:rFonts w:ascii="Times New Roman"/>
          <w:sz w:val="24"/>
          <w:szCs w:val="24"/>
        </w:rPr>
        <w:t xml:space="preserve">R600.3 million is allocated to Non-profit institutions.  </w:t>
      </w:r>
    </w:p>
    <w:p w:rsidR="00B411BA" w:rsidRPr="00885183" w:rsidRDefault="00FA733A" w:rsidP="00B43A5B">
      <w:pPr>
        <w:pStyle w:val="ListParagraph"/>
        <w:numPr>
          <w:ilvl w:val="0"/>
          <w:numId w:val="15"/>
        </w:numPr>
        <w:spacing w:line="360" w:lineRule="auto"/>
        <w:rPr>
          <w:rFonts w:ascii="Times New Roman"/>
          <w:sz w:val="24"/>
          <w:szCs w:val="24"/>
        </w:rPr>
      </w:pPr>
      <w:r w:rsidRPr="00885183">
        <w:rPr>
          <w:rFonts w:ascii="Times New Roman"/>
          <w:sz w:val="24"/>
          <w:szCs w:val="24"/>
        </w:rPr>
        <w:t xml:space="preserve">R664.0 million towards the Integrated Grant for Municipalities. </w:t>
      </w:r>
    </w:p>
    <w:p w:rsidR="00B411BA" w:rsidRPr="00885183" w:rsidRDefault="00FA733A" w:rsidP="00B43A5B">
      <w:pPr>
        <w:pStyle w:val="ListParagraph"/>
        <w:numPr>
          <w:ilvl w:val="0"/>
          <w:numId w:val="15"/>
        </w:numPr>
        <w:spacing w:line="360" w:lineRule="auto"/>
        <w:rPr>
          <w:rFonts w:ascii="Times New Roman"/>
          <w:sz w:val="24"/>
          <w:szCs w:val="24"/>
        </w:rPr>
      </w:pPr>
      <w:r w:rsidRPr="00885183">
        <w:rPr>
          <w:rFonts w:ascii="Times New Roman"/>
          <w:sz w:val="24"/>
          <w:szCs w:val="24"/>
        </w:rPr>
        <w:t>R402.0 million towards the Integrated Grant for Provinces.</w:t>
      </w:r>
    </w:p>
    <w:p w:rsidR="00B411BA" w:rsidRPr="00885183" w:rsidRDefault="00FA733A" w:rsidP="00B43A5B">
      <w:pPr>
        <w:pStyle w:val="ListParagraph"/>
        <w:numPr>
          <w:ilvl w:val="0"/>
          <w:numId w:val="15"/>
        </w:numPr>
        <w:spacing w:line="360" w:lineRule="auto"/>
        <w:rPr>
          <w:rFonts w:ascii="Times New Roman"/>
          <w:sz w:val="24"/>
          <w:szCs w:val="24"/>
        </w:rPr>
      </w:pPr>
      <w:r w:rsidRPr="00885183">
        <w:rPr>
          <w:rFonts w:ascii="Times New Roman"/>
          <w:sz w:val="24"/>
          <w:szCs w:val="24"/>
        </w:rPr>
        <w:t>R359.7 million towards the Social Sector Incentive Grant to Provinces.</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A number of objectives are outlined, including increasing the Department of Public Works’ participation in the implementation of the Expanded Public Works Programme by March 2017:</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Monitor and evaluate the implementation the EPWP to ensure that Public Bodies create 4 205 730 work opportunities in the medium term.</w:t>
      </w:r>
    </w:p>
    <w:p w:rsidR="00B411BA" w:rsidRPr="00885183" w:rsidRDefault="00FA733A" w:rsidP="00011D48">
      <w:pPr>
        <w:spacing w:line="360" w:lineRule="auto"/>
        <w:rPr>
          <w:rFonts w:ascii="Times New Roman"/>
          <w:sz w:val="24"/>
          <w:szCs w:val="24"/>
        </w:rPr>
      </w:pPr>
      <w:r w:rsidRPr="00885183">
        <w:rPr>
          <w:rFonts w:ascii="Times New Roman"/>
          <w:sz w:val="24"/>
          <w:szCs w:val="24"/>
        </w:rPr>
        <w:t>Ensure that employees from the designated groups (55% women and youth; and 2% people with disabilities) participate in the EPWP. Improve the number of work opportunities created by providing 250 public bodies (participating in the EPWP) with technical support.</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b/>
          <w:sz w:val="24"/>
          <w:szCs w:val="24"/>
        </w:rPr>
        <w:t>Programme 4: Property and Construction Industry Policy and Research</w:t>
      </w:r>
      <w:r w:rsidRPr="00885183">
        <w:rPr>
          <w:rFonts w:ascii="Times New Roman"/>
          <w:sz w:val="24"/>
          <w:szCs w:val="24"/>
        </w:rPr>
        <w:t xml:space="preserve"> promotes the growth and transformation of the construction and property industries, as well as a standardised approach and best practice in construction and immovable asset management in the public sector.</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Programme 4’s budget nominally decreases from an allocation of R3.7 billion in 2015/16 to R3.6 billion in 2016/17, which proportionally represents 54.6% of the overall departmental budget. This allocation constitutes a decrease of 4.8% in nominal terms and 10.7% in real terms.</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Programme 4 consists of 8 sub-programmes, including the Property Management Trading Entity (PMTE), which receives the bulk of the allocation, with R3.4 billion for 2016/17 from the R3.5 billion of the previous year. This constitutes a decrease of R119.3 million (or 3.4% in nominal terms) and 9.4% in real terms.</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 PMTE was established in April 2006, as part of a longer term reform programme to provide improved property management services to Client Departments. With the establishment of the PMTE, all accommodation-related costs were devolved to Client Departments. In this regard, it has been issuing invoices and collecting user charges from Clients on a quarterly basis, based on amounts devolved to them. In March 2015, the Department operationalised the PMTE, which resulted in it being shifted (along with its functions), to Programme 4.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A large portion of the budget for 2016/17 is allocated to transfers and subsidies, which amount to R3.53 billion and accounts for 98.9% of the programme budget. This constitutes a decrease of 4.9% in nominal terms (10.8% in real terms) from the total allocation of R3.71 billion in 2015/16.</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sub-programmes below received the following allocations for 2016/17:</w:t>
      </w:r>
    </w:p>
    <w:p w:rsidR="00B411BA" w:rsidRPr="00885183" w:rsidRDefault="00B411BA" w:rsidP="00011D48">
      <w:pPr>
        <w:spacing w:line="360" w:lineRule="auto"/>
        <w:rPr>
          <w:rFonts w:ascii="Times New Roman"/>
          <w:sz w:val="24"/>
          <w:szCs w:val="24"/>
        </w:rPr>
      </w:pPr>
    </w:p>
    <w:p w:rsidR="00B411BA" w:rsidRPr="00885183" w:rsidRDefault="00FA733A" w:rsidP="00F427EF">
      <w:pPr>
        <w:pStyle w:val="ListParagraph"/>
        <w:numPr>
          <w:ilvl w:val="0"/>
          <w:numId w:val="16"/>
        </w:numPr>
        <w:spacing w:line="360" w:lineRule="auto"/>
        <w:rPr>
          <w:rFonts w:ascii="Times New Roman"/>
          <w:sz w:val="24"/>
          <w:szCs w:val="24"/>
        </w:rPr>
      </w:pPr>
      <w:r w:rsidRPr="00885183">
        <w:rPr>
          <w:rFonts w:ascii="Times New Roman"/>
          <w:sz w:val="24"/>
          <w:szCs w:val="24"/>
        </w:rPr>
        <w:t>Departmental Agencies and Accounts (non-business entities) receives R3.5 billion which is a decrease from the R3.6 billion received in 2015/16, of which:</w:t>
      </w:r>
    </w:p>
    <w:p w:rsidR="00B411BA" w:rsidRPr="00885183" w:rsidRDefault="00FA733A" w:rsidP="00F427EF">
      <w:pPr>
        <w:pStyle w:val="ListParagraph"/>
        <w:numPr>
          <w:ilvl w:val="0"/>
          <w:numId w:val="16"/>
        </w:numPr>
        <w:spacing w:line="360" w:lineRule="auto"/>
        <w:rPr>
          <w:rFonts w:ascii="Times New Roman"/>
          <w:sz w:val="24"/>
          <w:szCs w:val="24"/>
        </w:rPr>
      </w:pPr>
      <w:r w:rsidRPr="00885183">
        <w:rPr>
          <w:rFonts w:ascii="Times New Roman"/>
          <w:sz w:val="24"/>
          <w:szCs w:val="24"/>
        </w:rPr>
        <w:t>Construction Industry Development Board (cidb) is allocated R52.1 million a nominal decline of 20.6% (25.5% in real terms) from the previous year.</w:t>
      </w:r>
    </w:p>
    <w:p w:rsidR="00B411BA" w:rsidRPr="00885183" w:rsidRDefault="00FA733A" w:rsidP="00F427EF">
      <w:pPr>
        <w:pStyle w:val="ListParagraph"/>
        <w:numPr>
          <w:ilvl w:val="0"/>
          <w:numId w:val="16"/>
        </w:numPr>
        <w:spacing w:line="360" w:lineRule="auto"/>
        <w:rPr>
          <w:rFonts w:ascii="Times New Roman"/>
          <w:sz w:val="24"/>
          <w:szCs w:val="24"/>
        </w:rPr>
      </w:pPr>
      <w:r w:rsidRPr="00885183">
        <w:rPr>
          <w:rFonts w:ascii="Times New Roman"/>
          <w:sz w:val="24"/>
          <w:szCs w:val="24"/>
        </w:rPr>
        <w:t>Council for the Built Environment (CBE) receives an allocation of R43.4 million which is an increase of 3.3 % in nominal terms, but declines by 3.1% in real terms.</w:t>
      </w:r>
    </w:p>
    <w:p w:rsidR="00B411BA" w:rsidRPr="00885183" w:rsidRDefault="00FA733A" w:rsidP="00F427EF">
      <w:pPr>
        <w:pStyle w:val="ListParagraph"/>
        <w:numPr>
          <w:ilvl w:val="0"/>
          <w:numId w:val="16"/>
        </w:numPr>
        <w:spacing w:line="360" w:lineRule="auto"/>
        <w:rPr>
          <w:rFonts w:ascii="Times New Roman"/>
          <w:sz w:val="24"/>
          <w:szCs w:val="24"/>
        </w:rPr>
      </w:pPr>
      <w:r w:rsidRPr="00885183">
        <w:rPr>
          <w:rFonts w:ascii="Times New Roman"/>
          <w:sz w:val="24"/>
          <w:szCs w:val="24"/>
        </w:rPr>
        <w:t xml:space="preserve">Construction, Education and Training Authority (CETA) receives an allocation of R500 000, which remains unchanged from the amount received in 2015/16. While nominally unchanged, it constitutes decrease of 6.2% in real terms.  </w:t>
      </w:r>
    </w:p>
    <w:p w:rsidR="00B411BA" w:rsidRPr="00885183" w:rsidRDefault="00FA733A" w:rsidP="00F427EF">
      <w:pPr>
        <w:pStyle w:val="ListParagraph"/>
        <w:numPr>
          <w:ilvl w:val="0"/>
          <w:numId w:val="16"/>
        </w:numPr>
        <w:spacing w:line="360" w:lineRule="auto"/>
        <w:rPr>
          <w:rFonts w:ascii="Times New Roman"/>
          <w:sz w:val="24"/>
          <w:szCs w:val="24"/>
        </w:rPr>
      </w:pPr>
      <w:r w:rsidRPr="00885183">
        <w:rPr>
          <w:rFonts w:ascii="Times New Roman"/>
          <w:sz w:val="24"/>
          <w:szCs w:val="24"/>
        </w:rPr>
        <w:t xml:space="preserve">Property Management Trading Entity (PMTE) (as noted above) receives an allocation of R3.5 billion, a decrease of 3.4% in nominal terms (9.4% in real terms).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 Construction Policy Development sub-programme receives an allocation of R26.2 million in 2016/17, which is an increase of 2.3% in nominal terms, but a decline of 4.0% in real terms. The Property Policy Development Programme, receives an allocation of R12.7 million, which is an increase of 11.4% in nominal terms, and 4.5% in real terms.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Foreign Governments and International Organisations receives R24.8 million, an increase of 6.4% in nominal terms, (but a real decline of 0.2% from the R23.3 million allocated in 2015/16). This is mainly to address the fluctuations in the exchange rate when transferring the funding. The current weakening of the Rand against the major foreign currencies may result in the Department requiring an increase in its allocation from National Treasury.  </w:t>
      </w: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w:t>
      </w:r>
    </w:p>
    <w:p w:rsidR="00B411BA" w:rsidRPr="00885183" w:rsidRDefault="00FA733A" w:rsidP="00011D48">
      <w:pPr>
        <w:spacing w:line="360" w:lineRule="auto"/>
        <w:rPr>
          <w:rFonts w:ascii="Times New Roman"/>
          <w:sz w:val="24"/>
          <w:szCs w:val="24"/>
        </w:rPr>
      </w:pPr>
      <w:r w:rsidRPr="00885183">
        <w:rPr>
          <w:rFonts w:ascii="Times New Roman"/>
          <w:sz w:val="24"/>
          <w:szCs w:val="24"/>
        </w:rPr>
        <w:t>Current Payments totals R38.4 million, which is an increase of 5.8% in nominal, but a decrease of 0.8% in real terms. Of this amount:</w:t>
      </w: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 </w:t>
      </w:r>
    </w:p>
    <w:p w:rsidR="00B411BA" w:rsidRPr="00885183" w:rsidRDefault="00FA733A" w:rsidP="00F427EF">
      <w:pPr>
        <w:pStyle w:val="ListParagraph"/>
        <w:numPr>
          <w:ilvl w:val="0"/>
          <w:numId w:val="17"/>
        </w:numPr>
        <w:spacing w:line="360" w:lineRule="auto"/>
        <w:rPr>
          <w:rFonts w:ascii="Times New Roman"/>
          <w:sz w:val="24"/>
          <w:szCs w:val="24"/>
        </w:rPr>
      </w:pPr>
      <w:r w:rsidRPr="00885183">
        <w:rPr>
          <w:rFonts w:ascii="Times New Roman"/>
          <w:sz w:val="24"/>
          <w:szCs w:val="24"/>
        </w:rPr>
        <w:t xml:space="preserve">Compensation of Employees, receives an allocation of R16.3 million, which is an increase 14.8% in nominal terms (7.7% in real terms) from the R14.2 million adjusted allocation in 2015/16. </w:t>
      </w:r>
    </w:p>
    <w:p w:rsidR="00B411BA" w:rsidRPr="00885183" w:rsidRDefault="00FA733A" w:rsidP="00F427EF">
      <w:pPr>
        <w:pStyle w:val="ListParagraph"/>
        <w:numPr>
          <w:ilvl w:val="0"/>
          <w:numId w:val="17"/>
        </w:numPr>
        <w:spacing w:line="360" w:lineRule="auto"/>
        <w:rPr>
          <w:rFonts w:ascii="Times New Roman"/>
          <w:sz w:val="24"/>
          <w:szCs w:val="24"/>
        </w:rPr>
      </w:pPr>
      <w:r w:rsidRPr="00885183">
        <w:rPr>
          <w:rFonts w:ascii="Times New Roman"/>
          <w:sz w:val="24"/>
          <w:szCs w:val="24"/>
        </w:rPr>
        <w:t>Goods and services totals R22.1 million (a real decline of 6.2%) for 2016/17, which remains unchanged from for the 2015/16 allocation. Expenditure is intended for the following:</w:t>
      </w:r>
    </w:p>
    <w:p w:rsidR="00B411BA" w:rsidRPr="00885183" w:rsidRDefault="00FA733A" w:rsidP="006263CA">
      <w:pPr>
        <w:pStyle w:val="ListParagraph"/>
        <w:numPr>
          <w:ilvl w:val="0"/>
          <w:numId w:val="20"/>
        </w:numPr>
        <w:spacing w:line="360" w:lineRule="auto"/>
        <w:ind w:left="1276" w:hanging="425"/>
        <w:rPr>
          <w:rFonts w:ascii="Times New Roman"/>
          <w:sz w:val="24"/>
          <w:szCs w:val="24"/>
        </w:rPr>
      </w:pPr>
      <w:r w:rsidRPr="00885183">
        <w:rPr>
          <w:rFonts w:ascii="Times New Roman"/>
          <w:sz w:val="24"/>
          <w:szCs w:val="24"/>
        </w:rPr>
        <w:t xml:space="preserve">Consultants and Professional Services: Business and Advisory Services receives R4.6 million (an increase of 39.4% in nominal and 30.8% in real terms) from the allocation of R3.3 million in 2015/16.  </w:t>
      </w:r>
    </w:p>
    <w:p w:rsidR="00B411BA" w:rsidRPr="00885183" w:rsidRDefault="00FA733A" w:rsidP="006263CA">
      <w:pPr>
        <w:pStyle w:val="ListParagraph"/>
        <w:numPr>
          <w:ilvl w:val="0"/>
          <w:numId w:val="20"/>
        </w:numPr>
        <w:spacing w:line="360" w:lineRule="auto"/>
        <w:ind w:left="1276" w:hanging="425"/>
        <w:rPr>
          <w:rFonts w:ascii="Times New Roman"/>
          <w:sz w:val="24"/>
          <w:szCs w:val="24"/>
        </w:rPr>
      </w:pPr>
      <w:r w:rsidRPr="00885183">
        <w:rPr>
          <w:rFonts w:ascii="Times New Roman"/>
          <w:sz w:val="24"/>
          <w:szCs w:val="24"/>
        </w:rPr>
        <w:t xml:space="preserve">Consultants and Professional Services: Infrastructure and Planning receives an allocation of R3.6 million; an increase of R3.4 million from the allocation of R200 000 in 2015/16. This is due to the implementation of the Department’s Turnaround Strategy. </w:t>
      </w:r>
    </w:p>
    <w:p w:rsidR="00B411BA" w:rsidRPr="00885183" w:rsidRDefault="00FA733A" w:rsidP="006263CA">
      <w:pPr>
        <w:pStyle w:val="ListParagraph"/>
        <w:numPr>
          <w:ilvl w:val="0"/>
          <w:numId w:val="20"/>
        </w:numPr>
        <w:spacing w:line="360" w:lineRule="auto"/>
        <w:ind w:left="1276" w:hanging="425"/>
        <w:rPr>
          <w:rFonts w:ascii="Times New Roman"/>
          <w:sz w:val="24"/>
          <w:szCs w:val="24"/>
        </w:rPr>
      </w:pPr>
      <w:r w:rsidRPr="00885183">
        <w:rPr>
          <w:rFonts w:ascii="Times New Roman"/>
          <w:sz w:val="24"/>
          <w:szCs w:val="24"/>
        </w:rPr>
        <w:t>Agency and Support/Outsourced Services receives R12.4 million (a decline of R200 000 or 1.6% in nominal terms and 7.7% in real terms) from the allocation of R12.6 million in 2015/16.</w:t>
      </w:r>
    </w:p>
    <w:p w:rsidR="00B411BA" w:rsidRPr="00885183" w:rsidRDefault="00FA733A" w:rsidP="006263CA">
      <w:pPr>
        <w:pStyle w:val="ListParagraph"/>
        <w:numPr>
          <w:ilvl w:val="0"/>
          <w:numId w:val="20"/>
        </w:numPr>
        <w:spacing w:line="360" w:lineRule="auto"/>
        <w:ind w:left="1276" w:hanging="425"/>
        <w:rPr>
          <w:rFonts w:ascii="Times New Roman"/>
          <w:sz w:val="24"/>
          <w:szCs w:val="24"/>
        </w:rPr>
      </w:pPr>
      <w:r w:rsidRPr="00885183">
        <w:rPr>
          <w:rFonts w:ascii="Times New Roman"/>
          <w:sz w:val="24"/>
          <w:szCs w:val="24"/>
        </w:rPr>
        <w:t>Travel and Subsistence receives R400 000 (a decline of R1.8 million or 81.8% in nominal terms and 82.9% in real terms) from the allocation of R2.2 million in 2015/16.</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 above section highlights an increase of R4.5 million, (to a total of R20.6 million in 2016/17 from the R16.1 million allocated in 2015/16),  particularly as it relates to the use of consultants under goods and services. </w:t>
      </w:r>
    </w:p>
    <w:p w:rsidR="00B411BA" w:rsidRPr="00885183" w:rsidRDefault="00B411BA" w:rsidP="00011D48">
      <w:pPr>
        <w:spacing w:line="360" w:lineRule="auto"/>
        <w:rPr>
          <w:rFonts w:ascii="Times New Roman"/>
          <w:sz w:val="24"/>
          <w:szCs w:val="24"/>
        </w:rPr>
      </w:pP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b/>
          <w:sz w:val="24"/>
          <w:szCs w:val="24"/>
        </w:rPr>
        <w:t>Programme 5: Prestige Policy</w:t>
      </w:r>
      <w:r w:rsidRPr="00885183">
        <w:rPr>
          <w:rFonts w:ascii="Times New Roman"/>
          <w:sz w:val="24"/>
          <w:szCs w:val="24"/>
        </w:rPr>
        <w:t xml:space="preserve"> seeks to provide norms and standards for the Prestige Accommodation Portfolio and meeting the protocol responsibilities for State functions.</w:t>
      </w: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 budget for Programme 5 increases to R96.1 million in 2016/17 and proportionally represents 1.5%, of the overall departmental budget. The increase from the R92.8 million the previous year represents a nominal increase of 3.6% and a real decrease of 2.9%.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A large portion of the budget is allocated to current payments, which amount to R75.7 million. A total of R26.3 million is allocated towards compensation of employees.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other share of R49.5 million budget is allocated to goods and services as follows:</w:t>
      </w:r>
    </w:p>
    <w:p w:rsidR="00B411BA" w:rsidRPr="00885183" w:rsidRDefault="00B411BA" w:rsidP="00011D48">
      <w:pPr>
        <w:spacing w:line="360" w:lineRule="auto"/>
        <w:rPr>
          <w:rFonts w:ascii="Times New Roman"/>
          <w:sz w:val="24"/>
          <w:szCs w:val="24"/>
        </w:rPr>
      </w:pPr>
    </w:p>
    <w:p w:rsidR="00B411BA" w:rsidRPr="00885183" w:rsidRDefault="00FA733A" w:rsidP="006263CA">
      <w:pPr>
        <w:pStyle w:val="ListParagraph"/>
        <w:numPr>
          <w:ilvl w:val="0"/>
          <w:numId w:val="18"/>
        </w:numPr>
        <w:spacing w:line="360" w:lineRule="auto"/>
        <w:rPr>
          <w:rFonts w:ascii="Times New Roman"/>
          <w:sz w:val="24"/>
          <w:szCs w:val="24"/>
        </w:rPr>
      </w:pPr>
      <w:r w:rsidRPr="00885183">
        <w:rPr>
          <w:rFonts w:ascii="Times New Roman"/>
          <w:sz w:val="24"/>
          <w:szCs w:val="24"/>
        </w:rPr>
        <w:t>Minor Assets receives R11.1 million.</w:t>
      </w:r>
    </w:p>
    <w:p w:rsidR="00B411BA" w:rsidRPr="00885183" w:rsidRDefault="00FA733A" w:rsidP="006263CA">
      <w:pPr>
        <w:pStyle w:val="ListParagraph"/>
        <w:numPr>
          <w:ilvl w:val="0"/>
          <w:numId w:val="18"/>
        </w:numPr>
        <w:spacing w:line="360" w:lineRule="auto"/>
        <w:rPr>
          <w:rFonts w:ascii="Times New Roman"/>
          <w:sz w:val="24"/>
          <w:szCs w:val="24"/>
        </w:rPr>
      </w:pPr>
      <w:r w:rsidRPr="00885183">
        <w:rPr>
          <w:rFonts w:ascii="Times New Roman"/>
          <w:sz w:val="24"/>
          <w:szCs w:val="24"/>
        </w:rPr>
        <w:t>Contractors receives R30 million.</w:t>
      </w:r>
    </w:p>
    <w:p w:rsidR="00B411BA" w:rsidRPr="00885183" w:rsidRDefault="00FA733A" w:rsidP="006263CA">
      <w:pPr>
        <w:pStyle w:val="ListParagraph"/>
        <w:numPr>
          <w:ilvl w:val="0"/>
          <w:numId w:val="18"/>
        </w:numPr>
        <w:spacing w:line="360" w:lineRule="auto"/>
        <w:rPr>
          <w:rFonts w:ascii="Times New Roman"/>
          <w:sz w:val="24"/>
          <w:szCs w:val="24"/>
        </w:rPr>
      </w:pPr>
      <w:r w:rsidRPr="00885183">
        <w:rPr>
          <w:rFonts w:ascii="Times New Roman"/>
          <w:sz w:val="24"/>
          <w:szCs w:val="24"/>
        </w:rPr>
        <w:t>Consumable supplies receives R1.7 million.</w:t>
      </w:r>
    </w:p>
    <w:p w:rsidR="00B411BA" w:rsidRPr="00885183" w:rsidRDefault="00FA733A" w:rsidP="006263CA">
      <w:pPr>
        <w:pStyle w:val="ListParagraph"/>
        <w:numPr>
          <w:ilvl w:val="0"/>
          <w:numId w:val="18"/>
        </w:numPr>
        <w:spacing w:line="360" w:lineRule="auto"/>
        <w:rPr>
          <w:rFonts w:ascii="Times New Roman"/>
          <w:sz w:val="24"/>
          <w:szCs w:val="24"/>
        </w:rPr>
      </w:pPr>
      <w:r w:rsidRPr="00885183">
        <w:rPr>
          <w:rFonts w:ascii="Times New Roman"/>
          <w:sz w:val="24"/>
          <w:szCs w:val="24"/>
        </w:rPr>
        <w:t xml:space="preserve">Travel and subsistence receives R3.2 million.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 other R9.8 million is allocated to Transfers and Subsidies (S&amp;T). The transfer budget includes an allocation of R9.6 million to Departmental Agencies and Accounts (Parliamentary Villages Management Board), and R10.6 million to Payment for Capital Assets (Machinery and Equipment). </w:t>
      </w:r>
    </w:p>
    <w:p w:rsidR="00B411BA" w:rsidRPr="00885183" w:rsidRDefault="00B411BA" w:rsidP="00011D48">
      <w:pPr>
        <w:spacing w:line="360" w:lineRule="auto"/>
        <w:rPr>
          <w:rFonts w:ascii="Times New Roman"/>
          <w:sz w:val="24"/>
          <w:szCs w:val="24"/>
        </w:rPr>
      </w:pPr>
    </w:p>
    <w:p w:rsidR="00B411BA" w:rsidRPr="00885183" w:rsidRDefault="002C2D3B" w:rsidP="00011D48">
      <w:pPr>
        <w:spacing w:line="360" w:lineRule="auto"/>
        <w:rPr>
          <w:rFonts w:ascii="Times New Roman"/>
          <w:b/>
          <w:sz w:val="24"/>
          <w:szCs w:val="24"/>
        </w:rPr>
      </w:pPr>
      <w:r w:rsidRPr="00885183">
        <w:rPr>
          <w:rFonts w:ascii="Times New Roman"/>
          <w:b/>
          <w:sz w:val="24"/>
          <w:szCs w:val="24"/>
        </w:rPr>
        <w:t xml:space="preserve">2.2. </w:t>
      </w:r>
      <w:r w:rsidR="00FA733A" w:rsidRPr="00885183">
        <w:rPr>
          <w:rFonts w:ascii="Times New Roman"/>
          <w:b/>
          <w:sz w:val="24"/>
          <w:szCs w:val="24"/>
        </w:rPr>
        <w:t>Property Management Trading Entity</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As a result of the operationalisation of the Property Management Trading Entity a new Programme Budget Structure was developed which took effect in the 2015/16 financial year.  The Programme Budget Structure is aligned to the immovable asset management function that the PMTE undertakes across the asset life cycle.</w:t>
      </w:r>
    </w:p>
    <w:p w:rsidR="00A16CDD" w:rsidRPr="00885183" w:rsidRDefault="00A16CDD"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PMTE tabled its first set of Strategic Plans and Annual Performance Plans based on this Programme Budget Structure in 2015/16.</w:t>
      </w:r>
      <w:r w:rsidR="00A16CDD" w:rsidRPr="00885183">
        <w:rPr>
          <w:rFonts w:ascii="Times New Roman"/>
          <w:sz w:val="24"/>
          <w:szCs w:val="24"/>
        </w:rPr>
        <w:t xml:space="preserve"> </w:t>
      </w:r>
      <w:r w:rsidRPr="00885183">
        <w:rPr>
          <w:rFonts w:ascii="Times New Roman"/>
          <w:sz w:val="24"/>
          <w:szCs w:val="24"/>
        </w:rPr>
        <w:t xml:space="preserve">During the 2015/16 financial year, the PMTE </w:t>
      </w:r>
      <w:r w:rsidR="00A16CDD" w:rsidRPr="00885183">
        <w:rPr>
          <w:rFonts w:ascii="Times New Roman"/>
          <w:sz w:val="24"/>
          <w:szCs w:val="24"/>
        </w:rPr>
        <w:t>revised the</w:t>
      </w:r>
      <w:r w:rsidRPr="00885183">
        <w:rPr>
          <w:rFonts w:ascii="Times New Roman"/>
          <w:sz w:val="24"/>
          <w:szCs w:val="24"/>
        </w:rPr>
        <w:t xml:space="preserve"> Strategic Overview of the Strate</w:t>
      </w:r>
      <w:r w:rsidR="00A16CDD" w:rsidRPr="00885183">
        <w:rPr>
          <w:rFonts w:ascii="Times New Roman"/>
          <w:sz w:val="24"/>
          <w:szCs w:val="24"/>
        </w:rPr>
        <w:t>gic Plan to ensure its alignment with</w:t>
      </w:r>
      <w:r w:rsidRPr="00885183">
        <w:rPr>
          <w:rFonts w:ascii="Times New Roman"/>
          <w:sz w:val="24"/>
          <w:szCs w:val="24"/>
        </w:rPr>
        <w:t xml:space="preserve"> the future </w:t>
      </w:r>
      <w:r w:rsidR="00A16CDD" w:rsidRPr="00885183">
        <w:rPr>
          <w:rFonts w:ascii="Times New Roman"/>
          <w:sz w:val="24"/>
          <w:szCs w:val="24"/>
        </w:rPr>
        <w:t xml:space="preserve">organisational </w:t>
      </w:r>
      <w:r w:rsidRPr="00885183">
        <w:rPr>
          <w:rFonts w:ascii="Times New Roman"/>
          <w:sz w:val="24"/>
          <w:szCs w:val="24"/>
        </w:rPr>
        <w:t>structure and business model</w:t>
      </w:r>
      <w:r w:rsidR="00A16CDD" w:rsidRPr="00885183">
        <w:rPr>
          <w:rFonts w:ascii="Times New Roman"/>
          <w:sz w:val="24"/>
          <w:szCs w:val="24"/>
        </w:rPr>
        <w:t xml:space="preserve"> of the entity</w:t>
      </w:r>
      <w:r w:rsidRPr="00885183">
        <w:rPr>
          <w:rFonts w:ascii="Times New Roman"/>
          <w:sz w:val="24"/>
          <w:szCs w:val="24"/>
        </w:rPr>
        <w:t>.</w:t>
      </w:r>
    </w:p>
    <w:p w:rsidR="00783763" w:rsidRPr="00885183" w:rsidRDefault="00783763" w:rsidP="00B71A42">
      <w:pPr>
        <w:spacing w:line="360" w:lineRule="auto"/>
        <w:rPr>
          <w:rFonts w:ascii="Times New Roman"/>
          <w:sz w:val="24"/>
          <w:szCs w:val="24"/>
        </w:rPr>
      </w:pPr>
    </w:p>
    <w:p w:rsidR="00B71A42" w:rsidRPr="00885183" w:rsidRDefault="00B71A42" w:rsidP="00B71A42">
      <w:pPr>
        <w:spacing w:line="360" w:lineRule="auto"/>
        <w:rPr>
          <w:rFonts w:ascii="Times New Roman"/>
          <w:b/>
          <w:sz w:val="24"/>
          <w:szCs w:val="24"/>
        </w:rPr>
      </w:pPr>
      <w:r w:rsidRPr="00885183">
        <w:rPr>
          <w:rFonts w:ascii="Times New Roman"/>
          <w:b/>
          <w:sz w:val="24"/>
          <w:szCs w:val="24"/>
        </w:rPr>
        <w:t xml:space="preserve">The Policy priorities for the PMTE over the Medium-Term are: </w:t>
      </w:r>
    </w:p>
    <w:p w:rsidR="00F638A6" w:rsidRPr="00885183" w:rsidRDefault="00F638A6" w:rsidP="00B71A42">
      <w:pPr>
        <w:spacing w:line="360" w:lineRule="auto"/>
        <w:ind w:left="720"/>
        <w:rPr>
          <w:rFonts w:ascii="Times New Roman"/>
          <w:sz w:val="24"/>
          <w:szCs w:val="24"/>
        </w:rPr>
      </w:pPr>
    </w:p>
    <w:p w:rsidR="00B71A42" w:rsidRPr="00885183" w:rsidRDefault="00B71A42" w:rsidP="00366129">
      <w:pPr>
        <w:pStyle w:val="ListParagraph"/>
        <w:numPr>
          <w:ilvl w:val="0"/>
          <w:numId w:val="2"/>
        </w:numPr>
        <w:spacing w:line="360" w:lineRule="auto"/>
        <w:ind w:left="993" w:hanging="426"/>
        <w:rPr>
          <w:rFonts w:ascii="Times New Roman"/>
          <w:sz w:val="24"/>
          <w:szCs w:val="24"/>
        </w:rPr>
      </w:pPr>
      <w:r w:rsidRPr="00885183">
        <w:rPr>
          <w:rFonts w:ascii="Times New Roman"/>
          <w:sz w:val="24"/>
          <w:szCs w:val="24"/>
        </w:rPr>
        <w:t xml:space="preserve">To address the organisational and capacity issues (structure, processes and systems). </w:t>
      </w:r>
    </w:p>
    <w:p w:rsidR="00B71A42" w:rsidRPr="00885183" w:rsidRDefault="00B71A42" w:rsidP="00366129">
      <w:pPr>
        <w:pStyle w:val="ListParagraph"/>
        <w:numPr>
          <w:ilvl w:val="0"/>
          <w:numId w:val="2"/>
        </w:numPr>
        <w:spacing w:line="360" w:lineRule="auto"/>
        <w:ind w:left="993" w:hanging="426"/>
        <w:rPr>
          <w:rFonts w:ascii="Times New Roman"/>
          <w:sz w:val="24"/>
          <w:szCs w:val="24"/>
        </w:rPr>
      </w:pPr>
      <w:r w:rsidRPr="00885183">
        <w:rPr>
          <w:rFonts w:ascii="Times New Roman"/>
          <w:sz w:val="24"/>
          <w:szCs w:val="24"/>
        </w:rPr>
        <w:t xml:space="preserve">To develop a detailed implementation plan for the transition to a Government Component. </w:t>
      </w:r>
    </w:p>
    <w:p w:rsidR="00B71A42" w:rsidRPr="00885183" w:rsidRDefault="00B71A42" w:rsidP="00366129">
      <w:pPr>
        <w:pStyle w:val="ListParagraph"/>
        <w:numPr>
          <w:ilvl w:val="0"/>
          <w:numId w:val="2"/>
        </w:numPr>
        <w:spacing w:line="360" w:lineRule="auto"/>
        <w:ind w:left="993" w:hanging="426"/>
        <w:rPr>
          <w:rFonts w:ascii="Times New Roman"/>
          <w:sz w:val="24"/>
          <w:szCs w:val="24"/>
        </w:rPr>
      </w:pPr>
      <w:r w:rsidRPr="00885183">
        <w:rPr>
          <w:rFonts w:ascii="Times New Roman"/>
          <w:sz w:val="24"/>
          <w:szCs w:val="24"/>
        </w:rPr>
        <w:t xml:space="preserve">To implement plans in line with the new SONA commitments (Energy saving as part of a wider greening initiative, Operation Phakisa initiatives, Rural development and land reform, job creation, unlocking the potential of </w:t>
      </w:r>
      <w:r w:rsidR="00525B0F" w:rsidRPr="00885183">
        <w:rPr>
          <w:rFonts w:ascii="Times New Roman"/>
          <w:sz w:val="24"/>
          <w:szCs w:val="24"/>
        </w:rPr>
        <w:t>Small, Medium and Micro Enterprises (</w:t>
      </w:r>
      <w:r w:rsidRPr="00885183">
        <w:rPr>
          <w:rFonts w:ascii="Times New Roman"/>
          <w:sz w:val="24"/>
          <w:szCs w:val="24"/>
        </w:rPr>
        <w:t>SMMEs</w:t>
      </w:r>
      <w:r w:rsidR="00525B0F" w:rsidRPr="00885183">
        <w:rPr>
          <w:rFonts w:ascii="Times New Roman"/>
          <w:sz w:val="24"/>
          <w:szCs w:val="24"/>
        </w:rPr>
        <w:t>)</w:t>
      </w:r>
      <w:r w:rsidRPr="00885183">
        <w:rPr>
          <w:rFonts w:ascii="Times New Roman"/>
          <w:sz w:val="24"/>
          <w:szCs w:val="24"/>
        </w:rPr>
        <w:t xml:space="preserve"> and Cooperatives).    </w:t>
      </w:r>
    </w:p>
    <w:p w:rsidR="00B71A42" w:rsidRPr="00885183" w:rsidRDefault="00B71A42" w:rsidP="00366129">
      <w:pPr>
        <w:pStyle w:val="ListParagraph"/>
        <w:numPr>
          <w:ilvl w:val="0"/>
          <w:numId w:val="2"/>
        </w:numPr>
        <w:spacing w:line="360" w:lineRule="auto"/>
        <w:ind w:left="993" w:hanging="426"/>
        <w:rPr>
          <w:rFonts w:ascii="Times New Roman"/>
          <w:sz w:val="24"/>
          <w:szCs w:val="24"/>
        </w:rPr>
      </w:pPr>
      <w:r w:rsidRPr="00885183">
        <w:rPr>
          <w:rFonts w:ascii="Times New Roman"/>
          <w:sz w:val="24"/>
          <w:szCs w:val="24"/>
        </w:rPr>
        <w:t>To minimise under-spending on capital budgets by improving the effectiveness of Construction Management.</w:t>
      </w:r>
    </w:p>
    <w:p w:rsidR="00A16CDD" w:rsidRPr="00885183" w:rsidRDefault="00B71A42" w:rsidP="00366129">
      <w:pPr>
        <w:pStyle w:val="ListParagraph"/>
        <w:numPr>
          <w:ilvl w:val="0"/>
          <w:numId w:val="2"/>
        </w:numPr>
        <w:spacing w:line="360" w:lineRule="auto"/>
        <w:ind w:left="993" w:hanging="426"/>
        <w:rPr>
          <w:rFonts w:ascii="Times New Roman"/>
          <w:sz w:val="24"/>
          <w:szCs w:val="24"/>
        </w:rPr>
      </w:pPr>
      <w:r w:rsidRPr="00885183">
        <w:rPr>
          <w:rFonts w:ascii="Times New Roman"/>
          <w:sz w:val="24"/>
          <w:szCs w:val="24"/>
        </w:rPr>
        <w:t>To review and re-engineer the property business (across the immovable asset life cycle) with a view to realising long-term efficiencies as well as short- and medium-term deliverables.</w:t>
      </w:r>
    </w:p>
    <w:p w:rsidR="00B71A42" w:rsidRPr="00885183" w:rsidRDefault="00B71A42" w:rsidP="00011D48">
      <w:pPr>
        <w:spacing w:line="360" w:lineRule="auto"/>
        <w:rPr>
          <w:rFonts w:ascii="Times New Roman"/>
          <w:sz w:val="24"/>
          <w:szCs w:val="24"/>
        </w:rPr>
      </w:pPr>
    </w:p>
    <w:p w:rsidR="00B411BA" w:rsidRPr="00885183" w:rsidRDefault="00C404C4" w:rsidP="00011D48">
      <w:pPr>
        <w:spacing w:line="360" w:lineRule="auto"/>
        <w:rPr>
          <w:rFonts w:ascii="Times New Roman"/>
          <w:b/>
          <w:sz w:val="24"/>
          <w:szCs w:val="24"/>
        </w:rPr>
      </w:pPr>
      <w:r w:rsidRPr="00885183">
        <w:rPr>
          <w:rFonts w:ascii="Times New Roman"/>
          <w:b/>
          <w:sz w:val="24"/>
          <w:szCs w:val="24"/>
        </w:rPr>
        <w:t xml:space="preserve">The </w:t>
      </w:r>
      <w:r w:rsidR="00FA733A" w:rsidRPr="00885183">
        <w:rPr>
          <w:rFonts w:ascii="Times New Roman"/>
          <w:b/>
          <w:sz w:val="24"/>
          <w:szCs w:val="24"/>
        </w:rPr>
        <w:t>Strategic Goals</w:t>
      </w:r>
      <w:r w:rsidRPr="00885183">
        <w:rPr>
          <w:rFonts w:ascii="Times New Roman"/>
          <w:b/>
          <w:sz w:val="24"/>
          <w:szCs w:val="24"/>
        </w:rPr>
        <w:t xml:space="preserve"> of the PMTE:</w:t>
      </w:r>
    </w:p>
    <w:p w:rsidR="00B411BA" w:rsidRPr="00885183" w:rsidRDefault="00B411BA" w:rsidP="00011D48">
      <w:pPr>
        <w:spacing w:line="360" w:lineRule="auto"/>
        <w:rPr>
          <w:rFonts w:ascii="Times New Roman"/>
          <w:sz w:val="24"/>
          <w:szCs w:val="24"/>
        </w:rPr>
      </w:pPr>
    </w:p>
    <w:p w:rsidR="00B411BA" w:rsidRPr="00885183" w:rsidRDefault="00FA733A" w:rsidP="00366129">
      <w:pPr>
        <w:pStyle w:val="ListParagraph"/>
        <w:numPr>
          <w:ilvl w:val="0"/>
          <w:numId w:val="1"/>
        </w:numPr>
        <w:spacing w:line="360" w:lineRule="auto"/>
        <w:ind w:left="993" w:hanging="426"/>
        <w:rPr>
          <w:rFonts w:ascii="Times New Roman"/>
          <w:sz w:val="24"/>
          <w:szCs w:val="24"/>
        </w:rPr>
      </w:pPr>
      <w:r w:rsidRPr="00885183">
        <w:rPr>
          <w:rFonts w:ascii="Times New Roman"/>
          <w:sz w:val="24"/>
          <w:szCs w:val="24"/>
        </w:rPr>
        <w:t>To support service delivery in a smart, proactive and business centric manner that is aligned to statutory requirements</w:t>
      </w:r>
    </w:p>
    <w:p w:rsidR="00B411BA" w:rsidRPr="00885183" w:rsidRDefault="00FA733A" w:rsidP="00366129">
      <w:pPr>
        <w:pStyle w:val="ListParagraph"/>
        <w:numPr>
          <w:ilvl w:val="0"/>
          <w:numId w:val="1"/>
        </w:numPr>
        <w:spacing w:line="360" w:lineRule="auto"/>
        <w:ind w:left="993" w:hanging="426"/>
        <w:rPr>
          <w:rFonts w:ascii="Times New Roman"/>
          <w:sz w:val="24"/>
          <w:szCs w:val="24"/>
        </w:rPr>
      </w:pPr>
      <w:r w:rsidRPr="00885183">
        <w:rPr>
          <w:rFonts w:ascii="Times New Roman"/>
          <w:sz w:val="24"/>
          <w:szCs w:val="24"/>
        </w:rPr>
        <w:t>To consolidate user demands that enables planning and budgeting</w:t>
      </w:r>
    </w:p>
    <w:p w:rsidR="00B411BA" w:rsidRPr="00885183" w:rsidRDefault="00FA733A" w:rsidP="00366129">
      <w:pPr>
        <w:pStyle w:val="ListParagraph"/>
        <w:numPr>
          <w:ilvl w:val="0"/>
          <w:numId w:val="1"/>
        </w:numPr>
        <w:spacing w:line="360" w:lineRule="auto"/>
        <w:ind w:left="993" w:hanging="426"/>
        <w:rPr>
          <w:rFonts w:ascii="Times New Roman"/>
          <w:sz w:val="24"/>
          <w:szCs w:val="24"/>
        </w:rPr>
      </w:pPr>
      <w:r w:rsidRPr="00885183">
        <w:rPr>
          <w:rFonts w:ascii="Times New Roman"/>
          <w:sz w:val="24"/>
          <w:szCs w:val="24"/>
        </w:rPr>
        <w:t>To increase the value of the State’s immovable asset portfolio</w:t>
      </w:r>
    </w:p>
    <w:p w:rsidR="00B411BA" w:rsidRPr="00885183" w:rsidRDefault="00FA733A" w:rsidP="00366129">
      <w:pPr>
        <w:pStyle w:val="ListParagraph"/>
        <w:numPr>
          <w:ilvl w:val="0"/>
          <w:numId w:val="1"/>
        </w:numPr>
        <w:spacing w:line="360" w:lineRule="auto"/>
        <w:ind w:left="993" w:hanging="426"/>
        <w:rPr>
          <w:rFonts w:ascii="Times New Roman"/>
          <w:sz w:val="24"/>
          <w:szCs w:val="24"/>
        </w:rPr>
      </w:pPr>
      <w:r w:rsidRPr="00885183">
        <w:rPr>
          <w:rFonts w:ascii="Times New Roman"/>
          <w:sz w:val="24"/>
          <w:szCs w:val="24"/>
        </w:rPr>
        <w:t>To develop accommodation solutions for User Departments in collaboration with the relevant spheres of Government</w:t>
      </w:r>
    </w:p>
    <w:p w:rsidR="00B411BA" w:rsidRPr="00885183" w:rsidRDefault="00FA733A" w:rsidP="00366129">
      <w:pPr>
        <w:pStyle w:val="ListParagraph"/>
        <w:numPr>
          <w:ilvl w:val="0"/>
          <w:numId w:val="1"/>
        </w:numPr>
        <w:spacing w:line="360" w:lineRule="auto"/>
        <w:ind w:left="993" w:hanging="426"/>
        <w:rPr>
          <w:rFonts w:ascii="Times New Roman"/>
          <w:sz w:val="24"/>
          <w:szCs w:val="24"/>
        </w:rPr>
      </w:pPr>
      <w:r w:rsidRPr="00885183">
        <w:rPr>
          <w:rFonts w:ascii="Times New Roman"/>
          <w:sz w:val="24"/>
          <w:szCs w:val="24"/>
        </w:rPr>
        <w:t>To meet user departments accommodation requirements as per the approved Infrastructure Programme Implementation Plan (IPIP)</w:t>
      </w:r>
    </w:p>
    <w:p w:rsidR="00B411BA" w:rsidRPr="00885183" w:rsidRDefault="00FA733A" w:rsidP="00366129">
      <w:pPr>
        <w:pStyle w:val="ListParagraph"/>
        <w:numPr>
          <w:ilvl w:val="0"/>
          <w:numId w:val="1"/>
        </w:numPr>
        <w:spacing w:line="360" w:lineRule="auto"/>
        <w:ind w:left="993" w:hanging="426"/>
        <w:rPr>
          <w:rFonts w:ascii="Times New Roman"/>
          <w:sz w:val="24"/>
          <w:szCs w:val="24"/>
        </w:rPr>
      </w:pPr>
      <w:r w:rsidRPr="00885183">
        <w:rPr>
          <w:rFonts w:ascii="Times New Roman"/>
          <w:sz w:val="24"/>
          <w:szCs w:val="24"/>
        </w:rPr>
        <w:t>To provide quality accommodation and contribute to the financial sustainability of the PMTE</w:t>
      </w:r>
    </w:p>
    <w:p w:rsidR="00B411BA" w:rsidRPr="00885183" w:rsidRDefault="00FA733A" w:rsidP="00366129">
      <w:pPr>
        <w:pStyle w:val="ListParagraph"/>
        <w:numPr>
          <w:ilvl w:val="0"/>
          <w:numId w:val="1"/>
        </w:numPr>
        <w:spacing w:line="360" w:lineRule="auto"/>
        <w:ind w:left="993" w:hanging="426"/>
        <w:rPr>
          <w:rFonts w:ascii="Times New Roman"/>
          <w:sz w:val="24"/>
          <w:szCs w:val="24"/>
        </w:rPr>
      </w:pPr>
      <w:r w:rsidRPr="00885183">
        <w:rPr>
          <w:rFonts w:ascii="Times New Roman"/>
          <w:sz w:val="24"/>
          <w:szCs w:val="24"/>
        </w:rPr>
        <w:t>To provide reliable immovable asset information that informs investment decisions and portfolio management</w:t>
      </w:r>
    </w:p>
    <w:p w:rsidR="00B411BA" w:rsidRPr="00885183" w:rsidRDefault="00FA733A" w:rsidP="00366129">
      <w:pPr>
        <w:pStyle w:val="ListParagraph"/>
        <w:numPr>
          <w:ilvl w:val="0"/>
          <w:numId w:val="1"/>
        </w:numPr>
        <w:spacing w:line="360" w:lineRule="auto"/>
        <w:ind w:left="993" w:hanging="426"/>
        <w:rPr>
          <w:rFonts w:ascii="Times New Roman"/>
          <w:sz w:val="24"/>
          <w:szCs w:val="24"/>
        </w:rPr>
      </w:pPr>
      <w:r w:rsidRPr="00885183">
        <w:rPr>
          <w:rFonts w:ascii="Times New Roman"/>
          <w:sz w:val="24"/>
          <w:szCs w:val="24"/>
        </w:rPr>
        <w:t>To ensure optimal performance of the State’s immovable asset portfolio.</w:t>
      </w:r>
    </w:p>
    <w:p w:rsidR="00B411BA" w:rsidRDefault="00B411BA"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Default="00885183" w:rsidP="00011D48">
      <w:pPr>
        <w:spacing w:line="360" w:lineRule="auto"/>
        <w:rPr>
          <w:rFonts w:ascii="Times New Roman"/>
          <w:sz w:val="24"/>
          <w:szCs w:val="24"/>
        </w:rPr>
      </w:pPr>
    </w:p>
    <w:p w:rsidR="00885183" w:rsidRPr="00885183" w:rsidRDefault="00885183" w:rsidP="00011D48">
      <w:pPr>
        <w:spacing w:line="360" w:lineRule="auto"/>
        <w:rPr>
          <w:rFonts w:ascii="Times New Roman"/>
          <w:sz w:val="24"/>
          <w:szCs w:val="24"/>
        </w:rPr>
      </w:pPr>
    </w:p>
    <w:p w:rsidR="008A5AFF" w:rsidRPr="00885183" w:rsidRDefault="008A5AFF" w:rsidP="00011D48">
      <w:pPr>
        <w:spacing w:line="360" w:lineRule="auto"/>
        <w:rPr>
          <w:rFonts w:ascii="Times New Roman"/>
          <w:sz w:val="24"/>
          <w:szCs w:val="24"/>
        </w:rPr>
      </w:pPr>
    </w:p>
    <w:p w:rsidR="00B411BA" w:rsidRPr="00885183" w:rsidRDefault="0006606B" w:rsidP="00011D48">
      <w:pPr>
        <w:spacing w:line="360" w:lineRule="auto"/>
        <w:rPr>
          <w:rFonts w:ascii="Times New Roman"/>
          <w:b/>
          <w:sz w:val="24"/>
          <w:szCs w:val="24"/>
        </w:rPr>
      </w:pPr>
      <w:r w:rsidRPr="00885183">
        <w:rPr>
          <w:rFonts w:ascii="Times New Roman"/>
          <w:b/>
          <w:sz w:val="24"/>
          <w:szCs w:val="24"/>
        </w:rPr>
        <w:t>2.2.1</w:t>
      </w:r>
      <w:r w:rsidR="00FA733A" w:rsidRPr="00885183">
        <w:rPr>
          <w:rFonts w:ascii="Times New Roman"/>
          <w:b/>
          <w:sz w:val="24"/>
          <w:szCs w:val="24"/>
        </w:rPr>
        <w:tab/>
        <w:t>PMTE Budget Allocation</w:t>
      </w:r>
    </w:p>
    <w:tbl>
      <w:tblPr>
        <w:tblStyle w:val="DefaultTable"/>
        <w:tblW w:w="0" w:type="auto"/>
        <w:tblInd w:w="10" w:type="dxa"/>
        <w:tblLook w:val="0000" w:firstRow="0" w:lastRow="0" w:firstColumn="0" w:lastColumn="0" w:noHBand="0" w:noVBand="0"/>
      </w:tblPr>
      <w:tblGrid>
        <w:gridCol w:w="4581"/>
        <w:gridCol w:w="1579"/>
        <w:gridCol w:w="1481"/>
        <w:gridCol w:w="1481"/>
      </w:tblGrid>
      <w:tr w:rsidR="00BE4B17" w:rsidRPr="00885183" w:rsidTr="00BE4B17">
        <w:trPr>
          <w:trHeight w:val="801"/>
        </w:trPr>
        <w:tc>
          <w:tcPr>
            <w:tcW w:w="4581" w:type="dxa"/>
            <w:tcBorders>
              <w:top w:val="single" w:sz="8" w:space="0" w:color="9A9666"/>
              <w:left w:val="single" w:sz="8" w:space="0" w:color="9A9666"/>
              <w:bottom w:val="single" w:sz="8" w:space="0" w:color="9A9666"/>
              <w:right w:val="single" w:sz="8" w:space="0" w:color="9A9666"/>
            </w:tcBorders>
            <w:shd w:val="clear" w:color="auto" w:fill="C6D9F1" w:themeFill="text2" w:themeFillTint="33"/>
            <w:tcMar>
              <w:top w:w="10" w:type="dxa"/>
              <w:left w:w="10" w:type="dxa"/>
              <w:bottom w:w="10" w:type="dxa"/>
              <w:right w:w="10" w:type="dxa"/>
            </w:tcMar>
          </w:tcPr>
          <w:p w:rsidR="00BE4B17" w:rsidRPr="00885183" w:rsidRDefault="00BE4B17" w:rsidP="00011D48">
            <w:pPr>
              <w:spacing w:line="360" w:lineRule="auto"/>
              <w:rPr>
                <w:rFonts w:ascii="Times New Roman"/>
                <w:b/>
                <w:sz w:val="24"/>
                <w:szCs w:val="24"/>
              </w:rPr>
            </w:pPr>
            <w:r w:rsidRPr="00885183">
              <w:rPr>
                <w:rFonts w:ascii="Times New Roman"/>
                <w:b/>
                <w:sz w:val="24"/>
                <w:szCs w:val="24"/>
              </w:rPr>
              <w:t>Programmes</w:t>
            </w:r>
          </w:p>
          <w:p w:rsidR="00BE4B17" w:rsidRPr="00885183" w:rsidRDefault="00BE4B17" w:rsidP="00011D48">
            <w:pPr>
              <w:spacing w:line="360" w:lineRule="auto"/>
              <w:rPr>
                <w:rFonts w:ascii="Times New Roman"/>
                <w:b/>
                <w:sz w:val="24"/>
                <w:szCs w:val="24"/>
              </w:rPr>
            </w:pPr>
            <w:r w:rsidRPr="00885183">
              <w:rPr>
                <w:rFonts w:ascii="Times New Roman"/>
                <w:b/>
                <w:sz w:val="24"/>
                <w:szCs w:val="24"/>
              </w:rPr>
              <w:t>Rands (‘000)</w:t>
            </w:r>
          </w:p>
        </w:tc>
        <w:tc>
          <w:tcPr>
            <w:tcW w:w="1579" w:type="dxa"/>
            <w:tcBorders>
              <w:top w:val="single" w:sz="8" w:space="0" w:color="9A9666"/>
              <w:left w:val="single" w:sz="8" w:space="0" w:color="9A9666"/>
              <w:right w:val="single" w:sz="8" w:space="0" w:color="9A9666"/>
            </w:tcBorders>
            <w:shd w:val="clear" w:color="auto" w:fill="C6D9F1" w:themeFill="text2" w:themeFillTint="33"/>
            <w:tcMar>
              <w:top w:w="10" w:type="dxa"/>
              <w:left w:w="10" w:type="dxa"/>
              <w:bottom w:w="10" w:type="dxa"/>
              <w:right w:w="10" w:type="dxa"/>
            </w:tcMar>
          </w:tcPr>
          <w:p w:rsidR="00BE4B17" w:rsidRPr="00885183" w:rsidRDefault="00BE4B17" w:rsidP="00D10E6E">
            <w:pPr>
              <w:spacing w:line="360" w:lineRule="auto"/>
              <w:jc w:val="center"/>
              <w:rPr>
                <w:rFonts w:ascii="Times New Roman"/>
                <w:b/>
                <w:sz w:val="24"/>
                <w:szCs w:val="24"/>
              </w:rPr>
            </w:pPr>
            <w:r w:rsidRPr="00885183">
              <w:rPr>
                <w:rFonts w:ascii="Times New Roman"/>
                <w:b/>
                <w:sz w:val="24"/>
                <w:szCs w:val="24"/>
              </w:rPr>
              <w:t>2016/17</w:t>
            </w:r>
          </w:p>
        </w:tc>
        <w:tc>
          <w:tcPr>
            <w:tcW w:w="1481" w:type="dxa"/>
            <w:tcBorders>
              <w:top w:val="single" w:sz="8" w:space="0" w:color="9A9666"/>
              <w:left w:val="single" w:sz="8" w:space="0" w:color="9A9666"/>
              <w:right w:val="single" w:sz="8" w:space="0" w:color="9A9666"/>
            </w:tcBorders>
            <w:shd w:val="clear" w:color="auto" w:fill="C6D9F1" w:themeFill="text2" w:themeFillTint="33"/>
            <w:tcMar>
              <w:top w:w="10" w:type="dxa"/>
              <w:left w:w="10" w:type="dxa"/>
              <w:bottom w:w="10" w:type="dxa"/>
              <w:right w:w="10" w:type="dxa"/>
            </w:tcMar>
          </w:tcPr>
          <w:p w:rsidR="00BE4B17" w:rsidRPr="00885183" w:rsidRDefault="00BE4B17" w:rsidP="00D10E6E">
            <w:pPr>
              <w:spacing w:line="360" w:lineRule="auto"/>
              <w:jc w:val="center"/>
              <w:rPr>
                <w:rFonts w:ascii="Times New Roman"/>
                <w:b/>
                <w:sz w:val="24"/>
                <w:szCs w:val="24"/>
              </w:rPr>
            </w:pPr>
            <w:r w:rsidRPr="00885183">
              <w:rPr>
                <w:rFonts w:ascii="Times New Roman"/>
                <w:b/>
                <w:sz w:val="24"/>
                <w:szCs w:val="24"/>
              </w:rPr>
              <w:t>2017/18</w:t>
            </w:r>
          </w:p>
        </w:tc>
        <w:tc>
          <w:tcPr>
            <w:tcW w:w="1481" w:type="dxa"/>
            <w:tcBorders>
              <w:top w:val="single" w:sz="8" w:space="0" w:color="9A9666"/>
              <w:left w:val="single" w:sz="8" w:space="0" w:color="9A9666"/>
              <w:right w:val="single" w:sz="8" w:space="0" w:color="9A9666"/>
            </w:tcBorders>
            <w:shd w:val="clear" w:color="auto" w:fill="C6D9F1" w:themeFill="text2" w:themeFillTint="33"/>
            <w:tcMar>
              <w:top w:w="10" w:type="dxa"/>
              <w:left w:w="10" w:type="dxa"/>
              <w:bottom w:w="10" w:type="dxa"/>
              <w:right w:w="10" w:type="dxa"/>
            </w:tcMar>
          </w:tcPr>
          <w:p w:rsidR="00BE4B17" w:rsidRPr="00885183" w:rsidRDefault="00BE4B17" w:rsidP="00D10E6E">
            <w:pPr>
              <w:spacing w:line="360" w:lineRule="auto"/>
              <w:jc w:val="center"/>
              <w:rPr>
                <w:rFonts w:ascii="Times New Roman"/>
                <w:b/>
                <w:sz w:val="24"/>
                <w:szCs w:val="24"/>
              </w:rPr>
            </w:pPr>
            <w:r w:rsidRPr="00885183">
              <w:rPr>
                <w:rFonts w:ascii="Times New Roman"/>
                <w:b/>
                <w:sz w:val="24"/>
                <w:szCs w:val="24"/>
              </w:rPr>
              <w:t>2018/19</w:t>
            </w:r>
          </w:p>
        </w:tc>
      </w:tr>
      <w:tr w:rsidR="00B411BA" w:rsidRPr="00885183" w:rsidTr="00BE4B17">
        <w:trPr>
          <w:trHeight w:val="525"/>
        </w:trPr>
        <w:tc>
          <w:tcPr>
            <w:tcW w:w="45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011D48">
            <w:pPr>
              <w:spacing w:line="360" w:lineRule="auto"/>
              <w:rPr>
                <w:rFonts w:ascii="Times New Roman"/>
                <w:sz w:val="24"/>
                <w:szCs w:val="24"/>
              </w:rPr>
            </w:pPr>
            <w:r w:rsidRPr="00885183">
              <w:rPr>
                <w:rFonts w:ascii="Times New Roman"/>
                <w:sz w:val="24"/>
                <w:szCs w:val="24"/>
              </w:rPr>
              <w:t>Administration</w:t>
            </w:r>
          </w:p>
        </w:tc>
        <w:tc>
          <w:tcPr>
            <w:tcW w:w="1579" w:type="dxa"/>
            <w:tcBorders>
              <w:top w:val="single" w:sz="8" w:space="0" w:color="9A9666"/>
              <w:left w:val="single" w:sz="8" w:space="0" w:color="9A9666"/>
              <w:bottom w:val="single" w:sz="8" w:space="0" w:color="9A9666"/>
              <w:right w:val="single" w:sz="8" w:space="0" w:color="9A9666"/>
            </w:tcBorders>
            <w:shd w:val="clear" w:color="auto" w:fill="C6D9F1" w:themeFill="text2" w:themeFillTint="33"/>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904,936</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876,970</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844,000</w:t>
            </w:r>
          </w:p>
        </w:tc>
      </w:tr>
      <w:tr w:rsidR="00B411BA" w:rsidRPr="00885183" w:rsidTr="00BE4B17">
        <w:trPr>
          <w:trHeight w:val="525"/>
        </w:trPr>
        <w:tc>
          <w:tcPr>
            <w:tcW w:w="45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011D48">
            <w:pPr>
              <w:spacing w:line="360" w:lineRule="auto"/>
              <w:rPr>
                <w:rFonts w:ascii="Times New Roman"/>
                <w:sz w:val="24"/>
                <w:szCs w:val="24"/>
              </w:rPr>
            </w:pPr>
            <w:r w:rsidRPr="00885183">
              <w:rPr>
                <w:rFonts w:ascii="Times New Roman"/>
                <w:sz w:val="24"/>
                <w:szCs w:val="24"/>
              </w:rPr>
              <w:t>Real Estate Investment Services</w:t>
            </w:r>
          </w:p>
        </w:tc>
        <w:tc>
          <w:tcPr>
            <w:tcW w:w="1579" w:type="dxa"/>
            <w:tcBorders>
              <w:top w:val="single" w:sz="8" w:space="0" w:color="9A9666"/>
              <w:left w:val="single" w:sz="8" w:space="0" w:color="9A9666"/>
              <w:bottom w:val="single" w:sz="8" w:space="0" w:color="9A9666"/>
              <w:right w:val="single" w:sz="8" w:space="0" w:color="9A9666"/>
            </w:tcBorders>
            <w:shd w:val="clear" w:color="auto" w:fill="C6D9F1" w:themeFill="text2" w:themeFillTint="33"/>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116,521</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129,274</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136,780</w:t>
            </w:r>
          </w:p>
        </w:tc>
      </w:tr>
      <w:tr w:rsidR="00B411BA" w:rsidRPr="00885183" w:rsidTr="00BE4B17">
        <w:trPr>
          <w:trHeight w:val="525"/>
        </w:trPr>
        <w:tc>
          <w:tcPr>
            <w:tcW w:w="45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011D48">
            <w:pPr>
              <w:spacing w:line="360" w:lineRule="auto"/>
              <w:rPr>
                <w:rFonts w:ascii="Times New Roman"/>
                <w:sz w:val="24"/>
                <w:szCs w:val="24"/>
              </w:rPr>
            </w:pPr>
            <w:r w:rsidRPr="00885183">
              <w:rPr>
                <w:rFonts w:ascii="Times New Roman"/>
                <w:sz w:val="24"/>
                <w:szCs w:val="24"/>
              </w:rPr>
              <w:t>Construction Management Services</w:t>
            </w:r>
          </w:p>
        </w:tc>
        <w:tc>
          <w:tcPr>
            <w:tcW w:w="1579" w:type="dxa"/>
            <w:tcBorders>
              <w:top w:val="single" w:sz="8" w:space="0" w:color="9A9666"/>
              <w:left w:val="single" w:sz="8" w:space="0" w:color="9A9666"/>
              <w:bottom w:val="single" w:sz="8" w:space="0" w:color="9A9666"/>
              <w:right w:val="single" w:sz="8" w:space="0" w:color="9A9666"/>
            </w:tcBorders>
            <w:shd w:val="clear" w:color="auto" w:fill="C6D9F1" w:themeFill="text2" w:themeFillTint="33"/>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538,565</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579,610</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540,704</w:t>
            </w:r>
          </w:p>
        </w:tc>
      </w:tr>
      <w:tr w:rsidR="00B411BA" w:rsidRPr="00885183" w:rsidTr="00BE4B17">
        <w:trPr>
          <w:trHeight w:val="525"/>
        </w:trPr>
        <w:tc>
          <w:tcPr>
            <w:tcW w:w="45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011D48">
            <w:pPr>
              <w:spacing w:line="360" w:lineRule="auto"/>
              <w:rPr>
                <w:rFonts w:ascii="Times New Roman"/>
                <w:sz w:val="24"/>
                <w:szCs w:val="24"/>
              </w:rPr>
            </w:pPr>
            <w:r w:rsidRPr="00885183">
              <w:rPr>
                <w:rFonts w:ascii="Times New Roman"/>
                <w:sz w:val="24"/>
                <w:szCs w:val="24"/>
              </w:rPr>
              <w:t>Real Estate Management Services</w:t>
            </w:r>
          </w:p>
        </w:tc>
        <w:tc>
          <w:tcPr>
            <w:tcW w:w="1579" w:type="dxa"/>
            <w:tcBorders>
              <w:top w:val="single" w:sz="8" w:space="0" w:color="9A9666"/>
              <w:left w:val="single" w:sz="8" w:space="0" w:color="9A9666"/>
              <w:bottom w:val="single" w:sz="8" w:space="0" w:color="9A9666"/>
              <w:right w:val="single" w:sz="8" w:space="0" w:color="9A9666"/>
            </w:tcBorders>
            <w:shd w:val="clear" w:color="auto" w:fill="C6D9F1" w:themeFill="text2" w:themeFillTint="33"/>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5,992,578</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6,494,269</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7,031,380</w:t>
            </w:r>
          </w:p>
        </w:tc>
      </w:tr>
      <w:tr w:rsidR="00B411BA" w:rsidRPr="00885183" w:rsidTr="00BE4B17">
        <w:trPr>
          <w:trHeight w:val="525"/>
        </w:trPr>
        <w:tc>
          <w:tcPr>
            <w:tcW w:w="45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011D48">
            <w:pPr>
              <w:spacing w:line="360" w:lineRule="auto"/>
              <w:rPr>
                <w:rFonts w:ascii="Times New Roman"/>
                <w:sz w:val="24"/>
                <w:szCs w:val="24"/>
              </w:rPr>
            </w:pPr>
            <w:r w:rsidRPr="00885183">
              <w:rPr>
                <w:rFonts w:ascii="Times New Roman"/>
                <w:sz w:val="24"/>
                <w:szCs w:val="24"/>
              </w:rPr>
              <w:t>Real Estate Information and Registry Services</w:t>
            </w:r>
          </w:p>
        </w:tc>
        <w:tc>
          <w:tcPr>
            <w:tcW w:w="1579" w:type="dxa"/>
            <w:tcBorders>
              <w:top w:val="single" w:sz="8" w:space="0" w:color="9A9666"/>
              <w:left w:val="single" w:sz="8" w:space="0" w:color="9A9666"/>
              <w:bottom w:val="single" w:sz="8" w:space="0" w:color="9A9666"/>
              <w:right w:val="single" w:sz="8" w:space="0" w:color="9A9666"/>
            </w:tcBorders>
            <w:shd w:val="clear" w:color="auto" w:fill="C6D9F1" w:themeFill="text2" w:themeFillTint="33"/>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326,836</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326,389</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273,860</w:t>
            </w:r>
          </w:p>
        </w:tc>
      </w:tr>
      <w:tr w:rsidR="00B411BA" w:rsidRPr="00885183" w:rsidTr="00BE4B17">
        <w:trPr>
          <w:trHeight w:val="525"/>
        </w:trPr>
        <w:tc>
          <w:tcPr>
            <w:tcW w:w="45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011D48">
            <w:pPr>
              <w:spacing w:line="360" w:lineRule="auto"/>
              <w:rPr>
                <w:rFonts w:ascii="Times New Roman"/>
                <w:sz w:val="24"/>
                <w:szCs w:val="24"/>
              </w:rPr>
            </w:pPr>
            <w:r w:rsidRPr="00885183">
              <w:rPr>
                <w:rFonts w:ascii="Times New Roman"/>
                <w:sz w:val="24"/>
                <w:szCs w:val="24"/>
              </w:rPr>
              <w:t>Facilities Management Services</w:t>
            </w:r>
          </w:p>
        </w:tc>
        <w:tc>
          <w:tcPr>
            <w:tcW w:w="1579" w:type="dxa"/>
            <w:tcBorders>
              <w:top w:val="single" w:sz="8" w:space="0" w:color="9A9666"/>
              <w:left w:val="single" w:sz="8" w:space="0" w:color="9A9666"/>
              <w:bottom w:val="single" w:sz="8" w:space="0" w:color="9A9666"/>
              <w:right w:val="single" w:sz="8" w:space="0" w:color="9A9666"/>
            </w:tcBorders>
            <w:shd w:val="clear" w:color="auto" w:fill="C6D9F1" w:themeFill="text2" w:themeFillTint="33"/>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2,842,612</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3,034,890</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3,039,200</w:t>
            </w:r>
          </w:p>
        </w:tc>
      </w:tr>
      <w:tr w:rsidR="00B411BA" w:rsidRPr="00885183" w:rsidTr="00BE4B17">
        <w:trPr>
          <w:trHeight w:val="525"/>
        </w:trPr>
        <w:tc>
          <w:tcPr>
            <w:tcW w:w="45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B411BA" w:rsidP="00011D48">
            <w:pPr>
              <w:spacing w:line="360" w:lineRule="auto"/>
              <w:rPr>
                <w:rFonts w:ascii="Times New Roman"/>
                <w:sz w:val="24"/>
                <w:szCs w:val="24"/>
              </w:rPr>
            </w:pPr>
          </w:p>
        </w:tc>
        <w:tc>
          <w:tcPr>
            <w:tcW w:w="1579" w:type="dxa"/>
            <w:tcBorders>
              <w:top w:val="single" w:sz="8" w:space="0" w:color="9A9666"/>
              <w:left w:val="single" w:sz="8" w:space="0" w:color="9A9666"/>
              <w:bottom w:val="single" w:sz="8" w:space="0" w:color="9A9666"/>
              <w:right w:val="single" w:sz="8" w:space="0" w:color="9A9666"/>
            </w:tcBorders>
            <w:shd w:val="clear" w:color="auto" w:fill="C6D9F1" w:themeFill="text2" w:themeFillTint="33"/>
            <w:tcMar>
              <w:top w:w="10" w:type="dxa"/>
              <w:left w:w="10" w:type="dxa"/>
              <w:bottom w:w="10" w:type="dxa"/>
              <w:right w:w="10" w:type="dxa"/>
            </w:tcMar>
          </w:tcPr>
          <w:p w:rsidR="00B411BA" w:rsidRPr="00885183" w:rsidRDefault="00B411BA" w:rsidP="00D10E6E">
            <w:pPr>
              <w:spacing w:line="360" w:lineRule="auto"/>
              <w:jc w:val="center"/>
              <w:rPr>
                <w:rFonts w:ascii="Times New Roman"/>
                <w:sz w:val="24"/>
                <w:szCs w:val="24"/>
              </w:rPr>
            </w:pP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B411BA" w:rsidP="00D10E6E">
            <w:pPr>
              <w:spacing w:line="360" w:lineRule="auto"/>
              <w:jc w:val="center"/>
              <w:rPr>
                <w:rFonts w:ascii="Times New Roman"/>
                <w:sz w:val="24"/>
                <w:szCs w:val="24"/>
              </w:rPr>
            </w:pP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B411BA" w:rsidP="00D10E6E">
            <w:pPr>
              <w:spacing w:line="360" w:lineRule="auto"/>
              <w:jc w:val="center"/>
              <w:rPr>
                <w:rFonts w:ascii="Times New Roman"/>
                <w:sz w:val="24"/>
                <w:szCs w:val="24"/>
              </w:rPr>
            </w:pPr>
          </w:p>
        </w:tc>
      </w:tr>
      <w:tr w:rsidR="00B411BA" w:rsidRPr="00885183" w:rsidTr="00BE4B17">
        <w:trPr>
          <w:trHeight w:val="525"/>
        </w:trPr>
        <w:tc>
          <w:tcPr>
            <w:tcW w:w="45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011D48">
            <w:pPr>
              <w:spacing w:line="360" w:lineRule="auto"/>
              <w:rPr>
                <w:rFonts w:ascii="Times New Roman"/>
                <w:sz w:val="24"/>
                <w:szCs w:val="24"/>
              </w:rPr>
            </w:pPr>
            <w:r w:rsidRPr="00885183">
              <w:rPr>
                <w:rFonts w:ascii="Times New Roman"/>
                <w:sz w:val="24"/>
                <w:szCs w:val="24"/>
              </w:rPr>
              <w:t>Total</w:t>
            </w:r>
          </w:p>
        </w:tc>
        <w:tc>
          <w:tcPr>
            <w:tcW w:w="1579" w:type="dxa"/>
            <w:tcBorders>
              <w:top w:val="single" w:sz="8" w:space="0" w:color="9A9666"/>
              <w:left w:val="single" w:sz="8" w:space="0" w:color="9A9666"/>
              <w:bottom w:val="single" w:sz="8" w:space="0" w:color="9A9666"/>
              <w:right w:val="single" w:sz="8" w:space="0" w:color="9A9666"/>
            </w:tcBorders>
            <w:shd w:val="clear" w:color="auto" w:fill="C6D9F1" w:themeFill="text2" w:themeFillTint="33"/>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10 722 049</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11 441 402</w:t>
            </w:r>
          </w:p>
        </w:tc>
        <w:tc>
          <w:tcPr>
            <w:tcW w:w="1481" w:type="dxa"/>
            <w:tcBorders>
              <w:top w:val="single" w:sz="8" w:space="0" w:color="9A9666"/>
              <w:left w:val="single" w:sz="8" w:space="0" w:color="9A9666"/>
              <w:bottom w:val="single" w:sz="8" w:space="0" w:color="9A9666"/>
              <w:right w:val="single" w:sz="8" w:space="0" w:color="9A9666"/>
            </w:tcBorders>
            <w:shd w:val="solid" w:color="FCFCFC" w:fill="FCFCFC"/>
            <w:tcMar>
              <w:top w:w="10" w:type="dxa"/>
              <w:left w:w="10" w:type="dxa"/>
              <w:bottom w:w="10" w:type="dxa"/>
              <w:right w:w="10" w:type="dxa"/>
            </w:tcMar>
          </w:tcPr>
          <w:p w:rsidR="00B411BA" w:rsidRPr="00885183" w:rsidRDefault="00FA733A" w:rsidP="00D10E6E">
            <w:pPr>
              <w:spacing w:line="360" w:lineRule="auto"/>
              <w:jc w:val="center"/>
              <w:rPr>
                <w:rFonts w:ascii="Times New Roman"/>
                <w:sz w:val="24"/>
                <w:szCs w:val="24"/>
              </w:rPr>
            </w:pPr>
            <w:r w:rsidRPr="00885183">
              <w:rPr>
                <w:rFonts w:ascii="Times New Roman"/>
                <w:sz w:val="24"/>
                <w:szCs w:val="24"/>
              </w:rPr>
              <w:t>11 865 924</w:t>
            </w:r>
          </w:p>
        </w:tc>
      </w:tr>
    </w:tbl>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b/>
          <w:sz w:val="24"/>
          <w:szCs w:val="24"/>
        </w:rPr>
      </w:pPr>
      <w:r w:rsidRPr="00885183">
        <w:rPr>
          <w:rFonts w:ascii="Times New Roman"/>
          <w:b/>
          <w:sz w:val="24"/>
          <w:szCs w:val="24"/>
        </w:rPr>
        <w:t>Programme 1: Administration provides strategic management, governance and administrative support to the PMTE:</w:t>
      </w:r>
    </w:p>
    <w:p w:rsidR="0079074C" w:rsidRPr="00885183" w:rsidRDefault="0079074C" w:rsidP="0079074C">
      <w:pPr>
        <w:spacing w:line="360" w:lineRule="auto"/>
        <w:rPr>
          <w:rFonts w:ascii="Times New Roman"/>
          <w:sz w:val="24"/>
          <w:szCs w:val="24"/>
        </w:rPr>
      </w:pPr>
    </w:p>
    <w:p w:rsidR="0079074C" w:rsidRPr="00885183" w:rsidRDefault="00F439EF" w:rsidP="0079074C">
      <w:pPr>
        <w:spacing w:line="360" w:lineRule="auto"/>
        <w:rPr>
          <w:rFonts w:ascii="Times New Roman"/>
          <w:sz w:val="24"/>
          <w:szCs w:val="24"/>
        </w:rPr>
      </w:pPr>
      <w:r w:rsidRPr="00885183">
        <w:rPr>
          <w:rFonts w:ascii="Times New Roman"/>
          <w:sz w:val="24"/>
          <w:szCs w:val="24"/>
        </w:rPr>
        <w:t>R90</w:t>
      </w:r>
      <w:r w:rsidR="0020370B" w:rsidRPr="00885183">
        <w:rPr>
          <w:rFonts w:ascii="Times New Roman"/>
          <w:sz w:val="24"/>
          <w:szCs w:val="24"/>
        </w:rPr>
        <w:t>5 million</w:t>
      </w:r>
      <w:r w:rsidRPr="00885183">
        <w:rPr>
          <w:rFonts w:ascii="Times New Roman"/>
          <w:sz w:val="24"/>
          <w:szCs w:val="24"/>
        </w:rPr>
        <w:t xml:space="preserve"> has been allocated </w:t>
      </w:r>
      <w:r w:rsidR="0079074C" w:rsidRPr="00885183">
        <w:rPr>
          <w:rFonts w:ascii="Times New Roman"/>
          <w:sz w:val="24"/>
          <w:szCs w:val="24"/>
        </w:rPr>
        <w:t>for the programme. The spending focus over the medium-term expenditure framework will be on Management Leadership, Operations Support Management, Finance and Accounting Management and Supply Chain Management (SCM).  This is in line with the turnaround strategy focus on providing a compliant internal control and financial services, and to ensure a compliant Supply Chain Management services. The bulk of this expenditure is on compensation of employees, goods and services for day-to-day operation of the PMTE, and Phase II of the Turnaround Strategy to enhance the PMTE’s operational efficiencies.</w:t>
      </w:r>
    </w:p>
    <w:p w:rsidR="0079074C" w:rsidRPr="00885183" w:rsidRDefault="0079074C" w:rsidP="0079074C">
      <w:pPr>
        <w:spacing w:line="360" w:lineRule="auto"/>
        <w:rPr>
          <w:rFonts w:ascii="Times New Roman"/>
          <w:sz w:val="24"/>
          <w:szCs w:val="24"/>
        </w:rPr>
      </w:pPr>
    </w:p>
    <w:p w:rsidR="0079074C" w:rsidRPr="00885183" w:rsidRDefault="0079074C" w:rsidP="0079074C">
      <w:pPr>
        <w:spacing w:line="360" w:lineRule="auto"/>
        <w:rPr>
          <w:rFonts w:ascii="Times New Roman"/>
          <w:sz w:val="24"/>
          <w:szCs w:val="24"/>
        </w:rPr>
      </w:pPr>
      <w:r w:rsidRPr="00885183">
        <w:rPr>
          <w:rFonts w:ascii="Times New Roman"/>
          <w:sz w:val="24"/>
          <w:szCs w:val="24"/>
        </w:rPr>
        <w:t>Goods and services for the day to day operations of the PMTE has increased by 18% from 2015/16 to 2016/17 due to the transfer of the SCM and Business Improvement Unit (BIU) budgets from DPW to the PMTE.  Compensation for employees increased by 10% from 2015/16 to 2016/17 due to the transfer of the Business Improvement Unit (BIU) budget from DPW to PMTE.</w:t>
      </w:r>
    </w:p>
    <w:p w:rsidR="0079074C" w:rsidRPr="00885183" w:rsidRDefault="0079074C" w:rsidP="0079074C">
      <w:pPr>
        <w:spacing w:line="360" w:lineRule="auto"/>
        <w:rPr>
          <w:rFonts w:ascii="Times New Roman"/>
          <w:sz w:val="24"/>
          <w:szCs w:val="24"/>
        </w:rPr>
      </w:pPr>
    </w:p>
    <w:p w:rsidR="00B411BA" w:rsidRPr="00885183" w:rsidRDefault="0079074C" w:rsidP="0079074C">
      <w:pPr>
        <w:spacing w:line="360" w:lineRule="auto"/>
        <w:rPr>
          <w:rFonts w:ascii="Times New Roman"/>
          <w:sz w:val="24"/>
          <w:szCs w:val="24"/>
        </w:rPr>
      </w:pPr>
      <w:r w:rsidRPr="00885183">
        <w:rPr>
          <w:rFonts w:ascii="Times New Roman"/>
          <w:sz w:val="24"/>
          <w:szCs w:val="24"/>
        </w:rPr>
        <w:t xml:space="preserve">Total expenditure is expected to reduce towards the outer year of the MTEF as the Turnaround Strategy nears </w:t>
      </w:r>
      <w:r w:rsidR="00F230BB" w:rsidRPr="00885183">
        <w:rPr>
          <w:rFonts w:ascii="Times New Roman"/>
          <w:sz w:val="24"/>
          <w:szCs w:val="24"/>
        </w:rPr>
        <w:t xml:space="preserve">its </w:t>
      </w:r>
      <w:r w:rsidRPr="00885183">
        <w:rPr>
          <w:rFonts w:ascii="Times New Roman"/>
          <w:sz w:val="24"/>
          <w:szCs w:val="24"/>
        </w:rPr>
        <w:t>completion.</w:t>
      </w:r>
      <w:r w:rsidR="00F439EF" w:rsidRPr="00885183">
        <w:rPr>
          <w:rFonts w:ascii="Times New Roman"/>
          <w:sz w:val="24"/>
          <w:szCs w:val="24"/>
        </w:rPr>
        <w:t xml:space="preserve"> </w:t>
      </w:r>
    </w:p>
    <w:p w:rsidR="00F230BB" w:rsidRPr="00885183" w:rsidRDefault="00F230BB" w:rsidP="00011D48">
      <w:pPr>
        <w:spacing w:line="360" w:lineRule="auto"/>
        <w:rPr>
          <w:rFonts w:ascii="Times New Roman"/>
          <w:sz w:val="24"/>
          <w:szCs w:val="24"/>
        </w:rPr>
      </w:pPr>
    </w:p>
    <w:p w:rsidR="00F230BB" w:rsidRPr="00885183" w:rsidRDefault="00F230BB" w:rsidP="00011D48">
      <w:pPr>
        <w:spacing w:line="360" w:lineRule="auto"/>
        <w:rPr>
          <w:rFonts w:ascii="Times New Roman"/>
          <w:sz w:val="24"/>
          <w:szCs w:val="24"/>
        </w:rPr>
      </w:pPr>
    </w:p>
    <w:p w:rsidR="00B411BA" w:rsidRPr="00885183" w:rsidRDefault="00FA733A" w:rsidP="00011D48">
      <w:pPr>
        <w:spacing w:line="360" w:lineRule="auto"/>
        <w:rPr>
          <w:rFonts w:ascii="Times New Roman"/>
          <w:b/>
          <w:sz w:val="24"/>
          <w:szCs w:val="24"/>
        </w:rPr>
      </w:pPr>
      <w:r w:rsidRPr="00885183">
        <w:rPr>
          <w:rFonts w:ascii="Times New Roman"/>
          <w:b/>
          <w:sz w:val="24"/>
          <w:szCs w:val="24"/>
        </w:rPr>
        <w:t>Programme 2: Real Estate Investment Management seeks to optimise utilisation and maximise the value of the State Property Portfolio:</w:t>
      </w:r>
    </w:p>
    <w:p w:rsidR="00B411BA" w:rsidRPr="00885183" w:rsidRDefault="00FA733A" w:rsidP="00011D48">
      <w:pPr>
        <w:spacing w:line="360" w:lineRule="auto"/>
        <w:rPr>
          <w:rFonts w:ascii="Times New Roman"/>
          <w:sz w:val="24"/>
          <w:szCs w:val="24"/>
        </w:rPr>
      </w:pPr>
      <w:r w:rsidRPr="00885183">
        <w:rPr>
          <w:rFonts w:ascii="Times New Roman"/>
          <w:sz w:val="24"/>
          <w:szCs w:val="24"/>
        </w:rPr>
        <w:t>An amount of R11</w:t>
      </w:r>
      <w:r w:rsidR="0020370B" w:rsidRPr="00885183">
        <w:rPr>
          <w:rFonts w:ascii="Times New Roman"/>
          <w:sz w:val="24"/>
          <w:szCs w:val="24"/>
        </w:rPr>
        <w:t>6 million</w:t>
      </w:r>
      <w:r w:rsidRPr="00885183">
        <w:rPr>
          <w:rFonts w:ascii="Times New Roman"/>
          <w:sz w:val="24"/>
          <w:szCs w:val="24"/>
        </w:rPr>
        <w:t xml:space="preserve"> has been allocated with a focus over the medium-term on User Demand Management, Planning and Precinct Development and Investment Management. The bulk of the expenditure within Programme 2 will be on compensation of employees. </w:t>
      </w:r>
    </w:p>
    <w:p w:rsidR="00FA733A" w:rsidRPr="00885183" w:rsidRDefault="00FA733A" w:rsidP="00011D48">
      <w:pPr>
        <w:spacing w:line="360" w:lineRule="auto"/>
        <w:rPr>
          <w:rFonts w:ascii="Times New Roman"/>
          <w:sz w:val="24"/>
          <w:szCs w:val="24"/>
        </w:rPr>
      </w:pPr>
    </w:p>
    <w:p w:rsidR="00FA733A" w:rsidRPr="00885183" w:rsidRDefault="00FA733A" w:rsidP="00011D48">
      <w:pPr>
        <w:spacing w:line="360" w:lineRule="auto"/>
        <w:rPr>
          <w:rFonts w:ascii="Times New Roman"/>
          <w:sz w:val="24"/>
          <w:szCs w:val="24"/>
        </w:rPr>
      </w:pPr>
      <w:r w:rsidRPr="00885183">
        <w:rPr>
          <w:rFonts w:ascii="Times New Roman"/>
          <w:sz w:val="24"/>
          <w:szCs w:val="24"/>
        </w:rPr>
        <w:t>The allocated amount increases to R136 </w:t>
      </w:r>
      <w:r w:rsidR="0020370B" w:rsidRPr="00885183">
        <w:rPr>
          <w:rFonts w:ascii="Times New Roman"/>
          <w:sz w:val="24"/>
          <w:szCs w:val="24"/>
        </w:rPr>
        <w:t>million</w:t>
      </w:r>
      <w:r w:rsidRPr="00885183">
        <w:rPr>
          <w:rFonts w:ascii="Times New Roman"/>
          <w:sz w:val="24"/>
          <w:szCs w:val="24"/>
        </w:rPr>
        <w:t xml:space="preserve"> towards the outer year of the MTEF to ensure funding for an increased amount being required for User Demand Management</w:t>
      </w:r>
      <w:r w:rsidR="00C136D0" w:rsidRPr="00885183">
        <w:rPr>
          <w:rFonts w:ascii="Times New Roman"/>
          <w:sz w:val="24"/>
          <w:szCs w:val="24"/>
        </w:rPr>
        <w:t xml:space="preserve">, Planning and Precinct Development as the </w:t>
      </w:r>
      <w:r w:rsidR="00A949CC" w:rsidRPr="00885183">
        <w:rPr>
          <w:rFonts w:ascii="Times New Roman"/>
          <w:sz w:val="24"/>
          <w:szCs w:val="24"/>
        </w:rPr>
        <w:t xml:space="preserve">precinct development sub-programme is rolled out. This is also appropriate given the strategic goal to increase the value of the State’s immovable asset portfolio, and the accompanying </w:t>
      </w:r>
      <w:r w:rsidR="00816ECD" w:rsidRPr="00885183">
        <w:rPr>
          <w:rFonts w:ascii="Times New Roman"/>
          <w:sz w:val="24"/>
          <w:szCs w:val="24"/>
        </w:rPr>
        <w:t>effort to manage the performance of the immovable asset portfolio to make informed investment decisions.</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b/>
          <w:sz w:val="24"/>
          <w:szCs w:val="24"/>
        </w:rPr>
      </w:pPr>
      <w:r w:rsidRPr="00885183">
        <w:rPr>
          <w:rFonts w:ascii="Times New Roman"/>
          <w:b/>
          <w:sz w:val="24"/>
          <w:szCs w:val="24"/>
        </w:rPr>
        <w:t>Programme 3: Real Estate Investment Management seeks to provide effective and efficient delivery of accommodation needs for the Department of Public Works and Client Departments through construction:</w:t>
      </w:r>
    </w:p>
    <w:p w:rsidR="0020370B" w:rsidRPr="00885183" w:rsidRDefault="00C83366" w:rsidP="003D7343">
      <w:pPr>
        <w:spacing w:line="360" w:lineRule="auto"/>
        <w:rPr>
          <w:rFonts w:ascii="Times New Roman"/>
          <w:sz w:val="24"/>
          <w:szCs w:val="24"/>
          <w:lang w:val="en-ZA"/>
        </w:rPr>
      </w:pPr>
      <w:r w:rsidRPr="00885183">
        <w:rPr>
          <w:rFonts w:ascii="Times New Roman"/>
          <w:sz w:val="24"/>
          <w:szCs w:val="24"/>
        </w:rPr>
        <w:t xml:space="preserve">An amount of R </w:t>
      </w:r>
      <w:r w:rsidR="0020370B" w:rsidRPr="00885183">
        <w:rPr>
          <w:rFonts w:ascii="Times New Roman"/>
          <w:sz w:val="24"/>
          <w:szCs w:val="24"/>
        </w:rPr>
        <w:t>538 million</w:t>
      </w:r>
      <w:r w:rsidRPr="00885183">
        <w:rPr>
          <w:rFonts w:ascii="Times New Roman"/>
          <w:sz w:val="24"/>
          <w:szCs w:val="24"/>
        </w:rPr>
        <w:t xml:space="preserve"> has been allocated for the 2016/17 financial year with the amount increasing to R </w:t>
      </w:r>
      <w:r w:rsidR="00805DF9" w:rsidRPr="00885183">
        <w:rPr>
          <w:rFonts w:ascii="Times New Roman"/>
          <w:sz w:val="24"/>
          <w:szCs w:val="24"/>
        </w:rPr>
        <w:t>540</w:t>
      </w:r>
      <w:r w:rsidR="0020370B" w:rsidRPr="00885183">
        <w:rPr>
          <w:rFonts w:ascii="Times New Roman"/>
          <w:sz w:val="24"/>
          <w:szCs w:val="24"/>
        </w:rPr>
        <w:t xml:space="preserve"> million</w:t>
      </w:r>
      <w:r w:rsidR="00805DF9" w:rsidRPr="00885183">
        <w:rPr>
          <w:rFonts w:ascii="Times New Roman"/>
          <w:sz w:val="24"/>
          <w:szCs w:val="24"/>
        </w:rPr>
        <w:t xml:space="preserve"> in the outer year.</w:t>
      </w:r>
      <w:r w:rsidR="001F011D" w:rsidRPr="00885183">
        <w:rPr>
          <w:rFonts w:ascii="Times New Roman"/>
          <w:sz w:val="24"/>
          <w:szCs w:val="24"/>
        </w:rPr>
        <w:t xml:space="preserve"> </w:t>
      </w:r>
      <w:r w:rsidR="008A4CCB" w:rsidRPr="00885183">
        <w:rPr>
          <w:rFonts w:ascii="Times New Roman"/>
          <w:sz w:val="24"/>
          <w:szCs w:val="24"/>
        </w:rPr>
        <w:t>The bulk of the expenditure for Programme 3 will be for refurbishments, upgrades and new infrastructure projects</w:t>
      </w:r>
      <w:r w:rsidR="00C90D12" w:rsidRPr="00885183">
        <w:rPr>
          <w:rFonts w:ascii="Times New Roman"/>
          <w:sz w:val="24"/>
          <w:szCs w:val="24"/>
        </w:rPr>
        <w:t xml:space="preserve">. </w:t>
      </w:r>
      <w:r w:rsidR="008A4CCB" w:rsidRPr="00885183">
        <w:rPr>
          <w:rFonts w:ascii="Times New Roman"/>
          <w:sz w:val="24"/>
          <w:szCs w:val="24"/>
        </w:rPr>
        <w:t xml:space="preserve">The programme has a set target of 339 design solutions completed for identified user departments and 90% implementation of Infrastructure Delivery Management System (IDMS) for key user departments. </w:t>
      </w:r>
      <w:r w:rsidR="00C90D12" w:rsidRPr="00885183">
        <w:rPr>
          <w:rFonts w:ascii="Times New Roman"/>
          <w:sz w:val="24"/>
          <w:szCs w:val="24"/>
        </w:rPr>
        <w:t>Funding for turnaround projects amounts to R66</w:t>
      </w:r>
      <w:r w:rsidR="0043109F" w:rsidRPr="00885183">
        <w:rPr>
          <w:rFonts w:ascii="Times New Roman"/>
          <w:sz w:val="24"/>
          <w:szCs w:val="24"/>
        </w:rPr>
        <w:t>, 6 million</w:t>
      </w:r>
      <w:r w:rsidR="003D7343" w:rsidRPr="00885183">
        <w:rPr>
          <w:rFonts w:ascii="Times New Roman"/>
          <w:sz w:val="24"/>
          <w:szCs w:val="24"/>
        </w:rPr>
        <w:t xml:space="preserve"> in the 2016/17 financial year with R </w:t>
      </w:r>
      <w:r w:rsidR="003D7343" w:rsidRPr="00885183">
        <w:rPr>
          <w:rFonts w:ascii="Times New Roman"/>
          <w:sz w:val="24"/>
          <w:szCs w:val="24"/>
          <w:lang w:val="en-ZA"/>
        </w:rPr>
        <w:t>68 </w:t>
      </w:r>
      <w:r w:rsidR="0020370B" w:rsidRPr="00885183">
        <w:rPr>
          <w:rFonts w:ascii="Times New Roman"/>
          <w:sz w:val="24"/>
          <w:szCs w:val="24"/>
          <w:lang w:val="en-ZA"/>
        </w:rPr>
        <w:t>million</w:t>
      </w:r>
      <w:r w:rsidR="003D7343" w:rsidRPr="00885183">
        <w:rPr>
          <w:rFonts w:ascii="Times New Roman"/>
          <w:sz w:val="24"/>
          <w:szCs w:val="24"/>
          <w:lang w:val="en-ZA"/>
        </w:rPr>
        <w:t xml:space="preserve"> allocated in the final year of the DPW Turnaround Strategy.</w:t>
      </w:r>
      <w:r w:rsidR="008A4CCB" w:rsidRPr="00885183">
        <w:rPr>
          <w:rFonts w:ascii="Times New Roman"/>
          <w:sz w:val="24"/>
          <w:szCs w:val="24"/>
          <w:lang w:val="en-ZA"/>
        </w:rPr>
        <w:t xml:space="preserve"> </w:t>
      </w:r>
    </w:p>
    <w:p w:rsidR="0020370B" w:rsidRPr="00885183" w:rsidRDefault="0020370B" w:rsidP="003D7343">
      <w:pPr>
        <w:spacing w:line="360" w:lineRule="auto"/>
        <w:rPr>
          <w:rFonts w:ascii="Times New Roman"/>
          <w:sz w:val="24"/>
          <w:szCs w:val="24"/>
          <w:lang w:val="en-ZA"/>
        </w:rPr>
      </w:pPr>
    </w:p>
    <w:p w:rsidR="003D7343" w:rsidRPr="00885183" w:rsidRDefault="0020370B" w:rsidP="003D7343">
      <w:pPr>
        <w:spacing w:line="360" w:lineRule="auto"/>
        <w:rPr>
          <w:rFonts w:ascii="Times New Roman"/>
          <w:sz w:val="24"/>
          <w:szCs w:val="24"/>
          <w:lang w:val="en-ZA"/>
        </w:rPr>
      </w:pPr>
      <w:r w:rsidRPr="00885183">
        <w:rPr>
          <w:rFonts w:ascii="Times New Roman"/>
          <w:sz w:val="24"/>
          <w:szCs w:val="24"/>
          <w:lang w:val="en-ZA"/>
        </w:rPr>
        <w:t>The PMTE reported that a</w:t>
      </w:r>
      <w:r w:rsidR="008A4CCB" w:rsidRPr="00885183">
        <w:rPr>
          <w:rFonts w:ascii="Times New Roman"/>
          <w:sz w:val="24"/>
          <w:szCs w:val="24"/>
          <w:lang w:val="en-ZA"/>
        </w:rPr>
        <w:t xml:space="preserve">s a result of the Cabinet budget cuts, refurbishments will be cut by R250 million in 2016/17, and DPW infrastructure </w:t>
      </w:r>
      <w:r w:rsidR="00CD1DCB" w:rsidRPr="00885183">
        <w:rPr>
          <w:rFonts w:ascii="Times New Roman"/>
          <w:sz w:val="24"/>
          <w:szCs w:val="24"/>
          <w:lang w:val="en-ZA"/>
        </w:rPr>
        <w:t>- in</w:t>
      </w:r>
      <w:r w:rsidR="008A4CCB" w:rsidRPr="00885183">
        <w:rPr>
          <w:rFonts w:ascii="Times New Roman"/>
          <w:sz w:val="24"/>
          <w:szCs w:val="24"/>
          <w:lang w:val="en-ZA"/>
        </w:rPr>
        <w:t xml:space="preserve"> the form of the Border Control </w:t>
      </w:r>
      <w:r w:rsidR="00CD1DCB" w:rsidRPr="00885183">
        <w:rPr>
          <w:rFonts w:ascii="Times New Roman"/>
          <w:sz w:val="24"/>
          <w:szCs w:val="24"/>
          <w:lang w:val="en-ZA"/>
        </w:rPr>
        <w:t xml:space="preserve">Operational </w:t>
      </w:r>
      <w:r w:rsidR="008A4CCB" w:rsidRPr="00885183">
        <w:rPr>
          <w:rFonts w:ascii="Times New Roman"/>
          <w:sz w:val="24"/>
          <w:szCs w:val="24"/>
          <w:lang w:val="en-ZA"/>
        </w:rPr>
        <w:t>Coordinating Committee (BCOCC) - by R76 million. The BCOCC budget cut will be relevant for</w:t>
      </w:r>
      <w:r w:rsidR="00337EAA" w:rsidRPr="00885183">
        <w:rPr>
          <w:rFonts w:ascii="Times New Roman"/>
          <w:sz w:val="24"/>
          <w:szCs w:val="24"/>
          <w:lang w:val="en-ZA"/>
        </w:rPr>
        <w:t xml:space="preserve"> the</w:t>
      </w:r>
      <w:r w:rsidR="008A4CCB" w:rsidRPr="00885183">
        <w:rPr>
          <w:rFonts w:ascii="Times New Roman"/>
          <w:sz w:val="24"/>
          <w:szCs w:val="24"/>
          <w:lang w:val="en-ZA"/>
        </w:rPr>
        <w:t xml:space="preserve"> 2017/18 and 2018/19</w:t>
      </w:r>
      <w:r w:rsidR="00337EAA" w:rsidRPr="00885183">
        <w:rPr>
          <w:rFonts w:ascii="Times New Roman"/>
          <w:sz w:val="24"/>
          <w:szCs w:val="24"/>
          <w:lang w:val="en-ZA"/>
        </w:rPr>
        <w:t xml:space="preserve"> financial years</w:t>
      </w:r>
      <w:r w:rsidR="008A4CCB" w:rsidRPr="00885183">
        <w:rPr>
          <w:rFonts w:ascii="Times New Roman"/>
          <w:sz w:val="24"/>
          <w:szCs w:val="24"/>
          <w:lang w:val="en-ZA"/>
        </w:rPr>
        <w:t xml:space="preserve"> as well.</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b/>
          <w:sz w:val="24"/>
          <w:szCs w:val="24"/>
        </w:rPr>
      </w:pPr>
      <w:r w:rsidRPr="00885183">
        <w:rPr>
          <w:rFonts w:ascii="Times New Roman"/>
          <w:b/>
          <w:sz w:val="24"/>
          <w:szCs w:val="24"/>
        </w:rPr>
        <w:t>Programme 4: Real Estate Management seeks to timelessly provide and manage suitable accommodation in support of Client needs to meet their service delivery objectives:</w:t>
      </w:r>
    </w:p>
    <w:p w:rsidR="00B411BA" w:rsidRPr="00885183" w:rsidRDefault="004F5ED9" w:rsidP="00011D48">
      <w:pPr>
        <w:spacing w:line="360" w:lineRule="auto"/>
        <w:rPr>
          <w:rFonts w:ascii="Times New Roman"/>
          <w:sz w:val="24"/>
          <w:szCs w:val="24"/>
          <w:lang w:val="en-ZA"/>
        </w:rPr>
      </w:pPr>
      <w:r w:rsidRPr="00885183">
        <w:rPr>
          <w:rFonts w:ascii="Times New Roman"/>
          <w:sz w:val="24"/>
          <w:szCs w:val="24"/>
        </w:rPr>
        <w:t xml:space="preserve">The amount of R </w:t>
      </w:r>
      <w:r w:rsidR="0020370B" w:rsidRPr="00885183">
        <w:rPr>
          <w:rFonts w:ascii="Times New Roman"/>
          <w:sz w:val="24"/>
          <w:szCs w:val="24"/>
        </w:rPr>
        <w:t>6 billion</w:t>
      </w:r>
      <w:r w:rsidRPr="00885183">
        <w:rPr>
          <w:rFonts w:ascii="Times New Roman"/>
          <w:sz w:val="24"/>
          <w:szCs w:val="24"/>
        </w:rPr>
        <w:t xml:space="preserve"> has been allocated to provide and manage functional and user friendly accommodation for all client departments. The bulk of the expenditure in this programme is spent towards operating leases</w:t>
      </w:r>
      <w:r w:rsidR="00F95066" w:rsidRPr="00885183">
        <w:rPr>
          <w:rFonts w:ascii="Times New Roman"/>
          <w:sz w:val="24"/>
          <w:szCs w:val="24"/>
        </w:rPr>
        <w:t xml:space="preserve"> (R</w:t>
      </w:r>
      <w:r w:rsidR="00F95066" w:rsidRPr="00885183">
        <w:rPr>
          <w:rFonts w:ascii="Times New Roman" w:eastAsiaTheme="minorEastAsia"/>
          <w:color w:val="000000"/>
          <w:kern w:val="24"/>
          <w:sz w:val="24"/>
          <w:szCs w:val="24"/>
        </w:rPr>
        <w:t xml:space="preserve"> </w:t>
      </w:r>
      <w:r w:rsidR="00F95066" w:rsidRPr="00885183">
        <w:rPr>
          <w:rFonts w:ascii="Times New Roman"/>
          <w:sz w:val="24"/>
          <w:szCs w:val="24"/>
          <w:lang w:val="en-ZA"/>
        </w:rPr>
        <w:t xml:space="preserve">4 </w:t>
      </w:r>
      <w:r w:rsidR="0020370B" w:rsidRPr="00885183">
        <w:rPr>
          <w:rFonts w:ascii="Times New Roman"/>
          <w:sz w:val="24"/>
          <w:szCs w:val="24"/>
          <w:lang w:val="en-ZA"/>
        </w:rPr>
        <w:t>billion</w:t>
      </w:r>
      <w:r w:rsidR="00F95066" w:rsidRPr="00885183">
        <w:rPr>
          <w:rFonts w:ascii="Times New Roman"/>
          <w:sz w:val="24"/>
          <w:szCs w:val="24"/>
        </w:rPr>
        <w:t>)</w:t>
      </w:r>
      <w:r w:rsidRPr="00885183">
        <w:rPr>
          <w:rFonts w:ascii="Times New Roman"/>
          <w:sz w:val="24"/>
          <w:szCs w:val="24"/>
        </w:rPr>
        <w:t>, property rates</w:t>
      </w:r>
      <w:r w:rsidR="00266315" w:rsidRPr="00885183">
        <w:rPr>
          <w:rFonts w:ascii="Times New Roman"/>
          <w:sz w:val="24"/>
          <w:szCs w:val="24"/>
        </w:rPr>
        <w:t xml:space="preserve"> (R</w:t>
      </w:r>
      <w:r w:rsidR="00266315" w:rsidRPr="00885183">
        <w:rPr>
          <w:rFonts w:ascii="Times New Roman"/>
          <w:sz w:val="24"/>
          <w:szCs w:val="24"/>
          <w:lang w:val="en-ZA"/>
        </w:rPr>
        <w:t xml:space="preserve">1 </w:t>
      </w:r>
      <w:r w:rsidR="0020370B" w:rsidRPr="00885183">
        <w:rPr>
          <w:rFonts w:ascii="Times New Roman"/>
          <w:sz w:val="24"/>
          <w:szCs w:val="24"/>
          <w:lang w:val="en-ZA"/>
        </w:rPr>
        <w:t>billion</w:t>
      </w:r>
      <w:r w:rsidR="00266315" w:rsidRPr="00885183">
        <w:rPr>
          <w:rFonts w:ascii="Times New Roman"/>
          <w:sz w:val="24"/>
          <w:szCs w:val="24"/>
          <w:lang w:val="en-ZA"/>
        </w:rPr>
        <w:t>),</w:t>
      </w:r>
      <w:r w:rsidRPr="00885183">
        <w:rPr>
          <w:rFonts w:ascii="Times New Roman"/>
          <w:sz w:val="24"/>
          <w:szCs w:val="24"/>
        </w:rPr>
        <w:t xml:space="preserve"> and municipal services</w:t>
      </w:r>
      <w:r w:rsidR="00266315" w:rsidRPr="00885183">
        <w:rPr>
          <w:rFonts w:ascii="Times New Roman"/>
          <w:sz w:val="24"/>
          <w:szCs w:val="24"/>
        </w:rPr>
        <w:t xml:space="preserve"> (R </w:t>
      </w:r>
      <w:r w:rsidR="0020370B" w:rsidRPr="00885183">
        <w:rPr>
          <w:rFonts w:ascii="Times New Roman"/>
          <w:sz w:val="24"/>
          <w:szCs w:val="24"/>
          <w:lang w:val="en-ZA"/>
        </w:rPr>
        <w:t>261 million</w:t>
      </w:r>
      <w:r w:rsidR="00266315" w:rsidRPr="00885183">
        <w:rPr>
          <w:rFonts w:ascii="Times New Roman"/>
          <w:sz w:val="24"/>
          <w:szCs w:val="24"/>
        </w:rPr>
        <w:t>)</w:t>
      </w:r>
      <w:r w:rsidRPr="00885183">
        <w:rPr>
          <w:rFonts w:ascii="Times New Roman"/>
          <w:sz w:val="24"/>
          <w:szCs w:val="24"/>
        </w:rPr>
        <w:t>.</w:t>
      </w:r>
    </w:p>
    <w:p w:rsidR="00B411BA" w:rsidRPr="00885183" w:rsidRDefault="00B411BA" w:rsidP="00011D48">
      <w:pPr>
        <w:spacing w:line="360" w:lineRule="auto"/>
        <w:rPr>
          <w:rFonts w:ascii="Times New Roman"/>
          <w:sz w:val="24"/>
          <w:szCs w:val="24"/>
        </w:rPr>
      </w:pPr>
    </w:p>
    <w:p w:rsidR="008A5AFF" w:rsidRPr="00885183" w:rsidRDefault="008A5AFF" w:rsidP="00011D48">
      <w:pPr>
        <w:spacing w:line="360" w:lineRule="auto"/>
        <w:rPr>
          <w:rFonts w:ascii="Times New Roman"/>
          <w:sz w:val="24"/>
          <w:szCs w:val="24"/>
        </w:rPr>
      </w:pPr>
    </w:p>
    <w:p w:rsidR="000A0EDC" w:rsidRPr="00885183" w:rsidRDefault="000A0EDC" w:rsidP="00011D48">
      <w:pPr>
        <w:spacing w:line="360" w:lineRule="auto"/>
        <w:rPr>
          <w:rFonts w:ascii="Times New Roman"/>
          <w:b/>
          <w:sz w:val="24"/>
          <w:szCs w:val="24"/>
        </w:rPr>
      </w:pPr>
    </w:p>
    <w:p w:rsidR="00B411BA" w:rsidRPr="00885183" w:rsidRDefault="00FA733A" w:rsidP="00011D48">
      <w:pPr>
        <w:spacing w:line="360" w:lineRule="auto"/>
        <w:rPr>
          <w:rFonts w:ascii="Times New Roman"/>
          <w:b/>
          <w:sz w:val="24"/>
          <w:szCs w:val="24"/>
        </w:rPr>
      </w:pPr>
      <w:r w:rsidRPr="00885183">
        <w:rPr>
          <w:rFonts w:ascii="Times New Roman"/>
          <w:b/>
          <w:sz w:val="24"/>
          <w:szCs w:val="24"/>
        </w:rPr>
        <w:t>Programme 5: Real Estate Information and Registry Services seeks to develop and manage complete, accurate and compliant Immovable Asset Register to meet service delivery objectives for the State, Department and PMTE business requirements</w:t>
      </w:r>
      <w:r w:rsidR="00122A63" w:rsidRPr="00885183">
        <w:rPr>
          <w:rFonts w:ascii="Times New Roman"/>
          <w:b/>
          <w:sz w:val="24"/>
          <w:szCs w:val="24"/>
        </w:rPr>
        <w:t>:</w:t>
      </w:r>
    </w:p>
    <w:p w:rsidR="00355047" w:rsidRPr="00885183" w:rsidRDefault="00B604D1" w:rsidP="00355047">
      <w:pPr>
        <w:spacing w:line="360" w:lineRule="auto"/>
        <w:rPr>
          <w:rFonts w:ascii="Times New Roman"/>
          <w:sz w:val="24"/>
          <w:szCs w:val="24"/>
        </w:rPr>
      </w:pPr>
      <w:r w:rsidRPr="00885183">
        <w:rPr>
          <w:rFonts w:ascii="Times New Roman"/>
          <w:sz w:val="24"/>
          <w:szCs w:val="24"/>
        </w:rPr>
        <w:t xml:space="preserve">The Immovable Asset Register (IAR) Programme is an important deliverable towards the full operationalisation of the PMTE. </w:t>
      </w:r>
      <w:r w:rsidR="008230E2" w:rsidRPr="00885183">
        <w:rPr>
          <w:rFonts w:ascii="Times New Roman"/>
          <w:sz w:val="24"/>
          <w:szCs w:val="24"/>
        </w:rPr>
        <w:t xml:space="preserve">The bulk of the funds in this programme is allocated to </w:t>
      </w:r>
      <w:r w:rsidR="00355047" w:rsidRPr="00885183">
        <w:rPr>
          <w:rFonts w:ascii="Times New Roman"/>
          <w:sz w:val="24"/>
          <w:szCs w:val="24"/>
        </w:rPr>
        <w:t xml:space="preserve">the Immovable Asset Register Project with R </w:t>
      </w:r>
      <w:r w:rsidR="00355047" w:rsidRPr="00885183">
        <w:rPr>
          <w:rFonts w:ascii="Times New Roman"/>
          <w:sz w:val="24"/>
          <w:szCs w:val="24"/>
          <w:lang w:val="en-ZA"/>
        </w:rPr>
        <w:t>28 </w:t>
      </w:r>
      <w:r w:rsidR="001E17DC" w:rsidRPr="00885183">
        <w:rPr>
          <w:rFonts w:ascii="Times New Roman"/>
          <w:sz w:val="24"/>
          <w:szCs w:val="24"/>
          <w:lang w:val="en-ZA"/>
        </w:rPr>
        <w:t>million</w:t>
      </w:r>
      <w:r w:rsidR="00355047" w:rsidRPr="00885183">
        <w:rPr>
          <w:rFonts w:ascii="Times New Roman"/>
          <w:sz w:val="24"/>
          <w:szCs w:val="24"/>
          <w:lang w:val="en-ZA"/>
        </w:rPr>
        <w:t xml:space="preserve"> allocated in 2016/17, and R </w:t>
      </w:r>
      <w:r w:rsidR="00355047" w:rsidRPr="00885183">
        <w:rPr>
          <w:rFonts w:ascii="Times New Roman"/>
          <w:sz w:val="24"/>
          <w:szCs w:val="24"/>
        </w:rPr>
        <w:t>35 </w:t>
      </w:r>
      <w:r w:rsidR="001E17DC" w:rsidRPr="00885183">
        <w:rPr>
          <w:rFonts w:ascii="Times New Roman"/>
          <w:sz w:val="24"/>
          <w:szCs w:val="24"/>
        </w:rPr>
        <w:t>million</w:t>
      </w:r>
      <w:r w:rsidR="00355047" w:rsidRPr="00885183">
        <w:rPr>
          <w:rFonts w:ascii="Times New Roman"/>
          <w:sz w:val="24"/>
          <w:szCs w:val="24"/>
        </w:rPr>
        <w:t xml:space="preserve"> </w:t>
      </w:r>
      <w:r w:rsidR="00355047" w:rsidRPr="00885183">
        <w:rPr>
          <w:rFonts w:ascii="Times New Roman"/>
          <w:sz w:val="24"/>
          <w:szCs w:val="24"/>
          <w:lang w:val="en-ZA"/>
        </w:rPr>
        <w:t>allocated in 2017/18 towards the finalisation of the Turnaround Strategy.</w:t>
      </w:r>
    </w:p>
    <w:p w:rsidR="00B604D1" w:rsidRPr="00885183" w:rsidRDefault="008230E2" w:rsidP="00B604D1">
      <w:pPr>
        <w:spacing w:line="360" w:lineRule="auto"/>
        <w:rPr>
          <w:rFonts w:ascii="Times New Roman"/>
          <w:sz w:val="24"/>
          <w:szCs w:val="24"/>
        </w:rPr>
      </w:pPr>
      <w:r w:rsidRPr="00885183">
        <w:rPr>
          <w:rFonts w:ascii="Times New Roman"/>
          <w:sz w:val="24"/>
          <w:szCs w:val="24"/>
        </w:rPr>
        <w:t xml:space="preserve"> </w:t>
      </w:r>
    </w:p>
    <w:p w:rsidR="00B411BA" w:rsidRPr="00885183" w:rsidRDefault="00B604D1" w:rsidP="00B604D1">
      <w:pPr>
        <w:spacing w:line="360" w:lineRule="auto"/>
        <w:rPr>
          <w:rFonts w:ascii="Times New Roman"/>
          <w:sz w:val="24"/>
          <w:szCs w:val="24"/>
        </w:rPr>
      </w:pPr>
      <w:r w:rsidRPr="00885183">
        <w:rPr>
          <w:rFonts w:ascii="Times New Roman"/>
          <w:sz w:val="24"/>
          <w:szCs w:val="24"/>
        </w:rPr>
        <w:t xml:space="preserve">The </w:t>
      </w:r>
      <w:r w:rsidR="00355047" w:rsidRPr="00885183">
        <w:rPr>
          <w:rFonts w:ascii="Times New Roman"/>
          <w:sz w:val="24"/>
          <w:szCs w:val="24"/>
        </w:rPr>
        <w:t>rest</w:t>
      </w:r>
      <w:r w:rsidRPr="00885183">
        <w:rPr>
          <w:rFonts w:ascii="Times New Roman"/>
          <w:sz w:val="24"/>
          <w:szCs w:val="24"/>
        </w:rPr>
        <w:t xml:space="preserve"> of the expenditure is </w:t>
      </w:r>
      <w:r w:rsidR="00355047" w:rsidRPr="00885183">
        <w:rPr>
          <w:rFonts w:ascii="Times New Roman"/>
          <w:sz w:val="24"/>
          <w:szCs w:val="24"/>
        </w:rPr>
        <w:t>allocated</w:t>
      </w:r>
      <w:r w:rsidRPr="00885183">
        <w:rPr>
          <w:rFonts w:ascii="Times New Roman"/>
          <w:sz w:val="24"/>
          <w:szCs w:val="24"/>
        </w:rPr>
        <w:t xml:space="preserve"> towards compensation of employees and Phase II of the Turnaround Strategy to enhance the PMTE’s operational efficiencies.  Total expenditure is expected to reduce over the MTEF as Phase II of the Turnaround Strategy nears completion.</w:t>
      </w:r>
    </w:p>
    <w:p w:rsidR="00E164C6" w:rsidRPr="00885183" w:rsidRDefault="00E164C6" w:rsidP="00011D48">
      <w:pPr>
        <w:spacing w:line="360" w:lineRule="auto"/>
        <w:rPr>
          <w:rFonts w:ascii="Times New Roman"/>
          <w:sz w:val="24"/>
          <w:szCs w:val="24"/>
        </w:rPr>
      </w:pPr>
    </w:p>
    <w:p w:rsidR="00B411BA" w:rsidRPr="00885183" w:rsidRDefault="00FA733A" w:rsidP="00011D48">
      <w:pPr>
        <w:spacing w:line="360" w:lineRule="auto"/>
        <w:rPr>
          <w:rFonts w:ascii="Times New Roman"/>
          <w:b/>
          <w:sz w:val="24"/>
          <w:szCs w:val="24"/>
        </w:rPr>
      </w:pPr>
      <w:r w:rsidRPr="00885183">
        <w:rPr>
          <w:rFonts w:ascii="Times New Roman"/>
          <w:b/>
          <w:sz w:val="24"/>
          <w:szCs w:val="24"/>
        </w:rPr>
        <w:t>Programme 6: Facilities Management seeks to ensure that immovable assets used by Government Departments and the public, are optimally utilised and maintained in a safe, secure healthy and ergonomic environment while contributing to job creation, skills development and poverty alleviation:</w:t>
      </w:r>
    </w:p>
    <w:p w:rsidR="00B411BA" w:rsidRPr="00885183" w:rsidRDefault="00273A59" w:rsidP="00273A59">
      <w:pPr>
        <w:spacing w:line="360" w:lineRule="auto"/>
        <w:rPr>
          <w:rFonts w:ascii="Times New Roman"/>
          <w:sz w:val="24"/>
          <w:szCs w:val="24"/>
        </w:rPr>
      </w:pPr>
      <w:r w:rsidRPr="00885183">
        <w:rPr>
          <w:rFonts w:ascii="Times New Roman"/>
          <w:sz w:val="24"/>
          <w:szCs w:val="24"/>
        </w:rPr>
        <w:t>The spending focus over the medium-term is on the implementation of Scheduled Maintenance Programmes, to manage and minimize unscheduled maintenance incidents and to reduce the consumption of resources. The bulk of the expenditure in this programme is for the compensation of employees, repair and maintenance and cleaning and gardening.</w:t>
      </w:r>
    </w:p>
    <w:p w:rsidR="00B411BA" w:rsidRPr="00885183" w:rsidRDefault="00B411BA" w:rsidP="00011D48">
      <w:pPr>
        <w:spacing w:line="360" w:lineRule="auto"/>
        <w:rPr>
          <w:rFonts w:ascii="Times New Roman"/>
          <w:sz w:val="24"/>
          <w:szCs w:val="24"/>
        </w:rPr>
      </w:pPr>
    </w:p>
    <w:p w:rsidR="00613895" w:rsidRPr="00885183" w:rsidRDefault="00613895" w:rsidP="00011D48">
      <w:pPr>
        <w:spacing w:line="360" w:lineRule="auto"/>
        <w:rPr>
          <w:rFonts w:ascii="Times New Roman"/>
          <w:b/>
          <w:sz w:val="24"/>
          <w:szCs w:val="24"/>
        </w:rPr>
      </w:pPr>
    </w:p>
    <w:p w:rsidR="00613895" w:rsidRPr="00885183" w:rsidRDefault="00613895" w:rsidP="00DC271C">
      <w:pPr>
        <w:pStyle w:val="ListParagraph"/>
        <w:numPr>
          <w:ilvl w:val="0"/>
          <w:numId w:val="11"/>
        </w:numPr>
        <w:spacing w:line="360" w:lineRule="auto"/>
        <w:ind w:left="426" w:hanging="426"/>
        <w:rPr>
          <w:rFonts w:ascii="Times New Roman"/>
          <w:b/>
          <w:sz w:val="24"/>
          <w:szCs w:val="24"/>
        </w:rPr>
      </w:pPr>
      <w:r w:rsidRPr="00885183">
        <w:rPr>
          <w:rFonts w:ascii="Times New Roman"/>
          <w:b/>
          <w:sz w:val="24"/>
          <w:szCs w:val="24"/>
        </w:rPr>
        <w:t>Entities reporting to the Minister of Public Works</w:t>
      </w:r>
      <w:r w:rsidR="00765A69" w:rsidRPr="00885183">
        <w:rPr>
          <w:rFonts w:ascii="Times New Roman"/>
          <w:b/>
          <w:sz w:val="24"/>
          <w:szCs w:val="24"/>
        </w:rPr>
        <w:t>:</w:t>
      </w:r>
    </w:p>
    <w:p w:rsidR="0020013B" w:rsidRPr="00885183" w:rsidRDefault="0020013B" w:rsidP="00DC271C">
      <w:pPr>
        <w:pStyle w:val="ListParagraph"/>
        <w:spacing w:line="360" w:lineRule="auto"/>
        <w:ind w:left="426" w:hanging="426"/>
        <w:rPr>
          <w:rFonts w:ascii="Times New Roman"/>
          <w:b/>
          <w:sz w:val="24"/>
          <w:szCs w:val="24"/>
        </w:rPr>
      </w:pPr>
    </w:p>
    <w:p w:rsidR="00B411BA" w:rsidRPr="00885183" w:rsidRDefault="00FA733A" w:rsidP="00DC271C">
      <w:pPr>
        <w:pStyle w:val="ListParagraph"/>
        <w:numPr>
          <w:ilvl w:val="1"/>
          <w:numId w:val="11"/>
        </w:numPr>
        <w:spacing w:line="360" w:lineRule="auto"/>
        <w:ind w:left="426" w:hanging="426"/>
        <w:rPr>
          <w:rFonts w:ascii="Times New Roman"/>
          <w:b/>
          <w:sz w:val="24"/>
          <w:szCs w:val="24"/>
        </w:rPr>
      </w:pPr>
      <w:r w:rsidRPr="00885183">
        <w:rPr>
          <w:rFonts w:ascii="Times New Roman"/>
          <w:b/>
          <w:sz w:val="24"/>
          <w:szCs w:val="24"/>
        </w:rPr>
        <w:t>Construction Industry Development Board (cidb)</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Construction Industry Development Board is a Schedule 3A public entity e</w:t>
      </w:r>
      <w:r w:rsidR="004B7E30" w:rsidRPr="00885183">
        <w:rPr>
          <w:rFonts w:ascii="Times New Roman"/>
          <w:sz w:val="24"/>
          <w:szCs w:val="24"/>
        </w:rPr>
        <w:t>stablished by the cidb Act (</w:t>
      </w:r>
      <w:r w:rsidR="007D133D" w:rsidRPr="00885183">
        <w:rPr>
          <w:rFonts w:ascii="Times New Roman"/>
          <w:sz w:val="24"/>
          <w:szCs w:val="24"/>
        </w:rPr>
        <w:t xml:space="preserve">Act </w:t>
      </w:r>
      <w:r w:rsidRPr="00885183">
        <w:rPr>
          <w:rFonts w:ascii="Times New Roman"/>
          <w:sz w:val="24"/>
          <w:szCs w:val="24"/>
        </w:rPr>
        <w:t>38 of 2000). The cidb is expected to provide “leadership to stakeholders and to stimulate sustainable growth, reform and improvement of the construction sector, for effective delivery and the industry’s enhanced role in the country’s economy.” In terms of the Public Finance Management Act (</w:t>
      </w:r>
      <w:r w:rsidR="007D133D" w:rsidRPr="00885183">
        <w:rPr>
          <w:rFonts w:ascii="Times New Roman"/>
          <w:sz w:val="24"/>
          <w:szCs w:val="24"/>
        </w:rPr>
        <w:t xml:space="preserve">Act </w:t>
      </w:r>
      <w:r w:rsidRPr="00885183">
        <w:rPr>
          <w:rFonts w:ascii="Times New Roman"/>
          <w:sz w:val="24"/>
          <w:szCs w:val="24"/>
        </w:rPr>
        <w:t>1 of 1999) (PFMA), the Board of the cidb is the Accounting Authority, responsible to the Minister of Public Works as the Executive Authority. The Board submits its Annual Performance Plan and budget for approval to the Minister.</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mandate of the cidb is to:</w:t>
      </w:r>
    </w:p>
    <w:p w:rsidR="00B411BA" w:rsidRPr="00885183" w:rsidRDefault="00B411BA" w:rsidP="00011D48">
      <w:pPr>
        <w:spacing w:line="360" w:lineRule="auto"/>
        <w:rPr>
          <w:rFonts w:ascii="Times New Roman"/>
          <w:sz w:val="24"/>
          <w:szCs w:val="24"/>
        </w:rPr>
      </w:pPr>
    </w:p>
    <w:p w:rsidR="00F5799D" w:rsidRPr="00885183" w:rsidRDefault="00FA733A" w:rsidP="00F5799D">
      <w:pPr>
        <w:spacing w:line="360" w:lineRule="auto"/>
        <w:ind w:left="720"/>
        <w:rPr>
          <w:rFonts w:ascii="Times New Roman"/>
          <w:sz w:val="24"/>
          <w:szCs w:val="24"/>
        </w:rPr>
      </w:pPr>
      <w:r w:rsidRPr="00885183">
        <w:rPr>
          <w:rFonts w:ascii="Times New Roman"/>
          <w:sz w:val="24"/>
          <w:szCs w:val="24"/>
        </w:rPr>
        <w:t>“Provide strategic leadership to the construction industry stakeholders to</w:t>
      </w:r>
      <w:r w:rsidR="00F5799D" w:rsidRPr="00885183">
        <w:rPr>
          <w:rFonts w:ascii="Times New Roman"/>
          <w:sz w:val="24"/>
          <w:szCs w:val="24"/>
        </w:rPr>
        <w:t>:</w:t>
      </w:r>
      <w:r w:rsidRPr="00885183">
        <w:rPr>
          <w:rFonts w:ascii="Times New Roman"/>
          <w:sz w:val="24"/>
          <w:szCs w:val="24"/>
        </w:rPr>
        <w:t xml:space="preserve"> </w:t>
      </w:r>
    </w:p>
    <w:p w:rsidR="00F5799D" w:rsidRPr="00885183" w:rsidRDefault="00F5799D" w:rsidP="00F5799D">
      <w:pPr>
        <w:pStyle w:val="ListParagraph"/>
        <w:numPr>
          <w:ilvl w:val="0"/>
          <w:numId w:val="39"/>
        </w:numPr>
        <w:spacing w:line="360" w:lineRule="auto"/>
        <w:rPr>
          <w:rFonts w:ascii="Times New Roman"/>
          <w:sz w:val="24"/>
          <w:szCs w:val="24"/>
        </w:rPr>
      </w:pPr>
      <w:r w:rsidRPr="00885183">
        <w:rPr>
          <w:rFonts w:ascii="Times New Roman"/>
          <w:sz w:val="24"/>
          <w:szCs w:val="24"/>
        </w:rPr>
        <w:t>S</w:t>
      </w:r>
      <w:r w:rsidR="00FA733A" w:rsidRPr="00885183">
        <w:rPr>
          <w:rFonts w:ascii="Times New Roman"/>
          <w:sz w:val="24"/>
          <w:szCs w:val="24"/>
        </w:rPr>
        <w:t>timulate sustainable growth, reform and improve</w:t>
      </w:r>
      <w:r w:rsidRPr="00885183">
        <w:rPr>
          <w:rFonts w:ascii="Times New Roman"/>
          <w:sz w:val="24"/>
          <w:szCs w:val="24"/>
        </w:rPr>
        <w:t>ment of the construction sector.</w:t>
      </w:r>
    </w:p>
    <w:p w:rsidR="00B411BA" w:rsidRPr="00885183" w:rsidRDefault="00F5799D" w:rsidP="00F5799D">
      <w:pPr>
        <w:pStyle w:val="ListParagraph"/>
        <w:numPr>
          <w:ilvl w:val="0"/>
          <w:numId w:val="39"/>
        </w:numPr>
        <w:spacing w:line="360" w:lineRule="auto"/>
        <w:rPr>
          <w:rFonts w:ascii="Times New Roman"/>
          <w:sz w:val="24"/>
          <w:szCs w:val="24"/>
        </w:rPr>
      </w:pPr>
      <w:r w:rsidRPr="00885183">
        <w:rPr>
          <w:rFonts w:ascii="Times New Roman"/>
          <w:sz w:val="24"/>
          <w:szCs w:val="24"/>
        </w:rPr>
        <w:t>P</w:t>
      </w:r>
      <w:r w:rsidR="00FA733A" w:rsidRPr="00885183">
        <w:rPr>
          <w:rFonts w:ascii="Times New Roman"/>
          <w:sz w:val="24"/>
          <w:szCs w:val="24"/>
        </w:rPr>
        <w:t>romote sustainable growth of the construction industry and the participation of the emerging sector in the industry.</w:t>
      </w:r>
    </w:p>
    <w:p w:rsidR="00B411BA" w:rsidRPr="00885183" w:rsidRDefault="00FA733A" w:rsidP="00F5799D">
      <w:pPr>
        <w:pStyle w:val="ListParagraph"/>
        <w:numPr>
          <w:ilvl w:val="0"/>
          <w:numId w:val="39"/>
        </w:numPr>
        <w:spacing w:line="360" w:lineRule="auto"/>
        <w:rPr>
          <w:rFonts w:ascii="Times New Roman"/>
          <w:sz w:val="24"/>
          <w:szCs w:val="24"/>
        </w:rPr>
      </w:pPr>
      <w:r w:rsidRPr="00885183">
        <w:rPr>
          <w:rFonts w:ascii="Times New Roman"/>
          <w:sz w:val="24"/>
          <w:szCs w:val="24"/>
        </w:rPr>
        <w:t>Determine, establish and promote improved performance and best practice of the public and private sector clients, contractors and other participants in the construction delivery process.</w:t>
      </w:r>
    </w:p>
    <w:p w:rsidR="00B411BA" w:rsidRPr="00885183" w:rsidRDefault="00FA733A" w:rsidP="00F5799D">
      <w:pPr>
        <w:pStyle w:val="ListParagraph"/>
        <w:numPr>
          <w:ilvl w:val="0"/>
          <w:numId w:val="39"/>
        </w:numPr>
        <w:spacing w:line="360" w:lineRule="auto"/>
        <w:rPr>
          <w:rFonts w:ascii="Times New Roman"/>
          <w:sz w:val="24"/>
          <w:szCs w:val="24"/>
        </w:rPr>
      </w:pPr>
      <w:r w:rsidRPr="00885183">
        <w:rPr>
          <w:rFonts w:ascii="Times New Roman"/>
          <w:sz w:val="24"/>
          <w:szCs w:val="24"/>
        </w:rPr>
        <w:t>Promote uniform application of policy throughout all spheres of Government and promote uniform and ethical standards, construction procurement reform, and improved procurement delivery management – including the Construction Code of Conduct.</w:t>
      </w:r>
    </w:p>
    <w:p w:rsidR="00B411BA" w:rsidRPr="00885183" w:rsidRDefault="00FA733A" w:rsidP="00F5799D">
      <w:pPr>
        <w:pStyle w:val="ListParagraph"/>
        <w:numPr>
          <w:ilvl w:val="0"/>
          <w:numId w:val="39"/>
        </w:numPr>
        <w:spacing w:line="360" w:lineRule="auto"/>
        <w:rPr>
          <w:rFonts w:ascii="Times New Roman"/>
          <w:sz w:val="24"/>
          <w:szCs w:val="24"/>
        </w:rPr>
      </w:pPr>
      <w:r w:rsidRPr="00885183">
        <w:rPr>
          <w:rFonts w:ascii="Times New Roman"/>
          <w:sz w:val="24"/>
          <w:szCs w:val="24"/>
        </w:rPr>
        <w:t>Develop systematic methods for monitoring and regulating the performance of the industry and its stakeholders, including the Registration of Projects and Contractors.”</w:t>
      </w:r>
    </w:p>
    <w:p w:rsidR="007933BA" w:rsidRPr="00885183" w:rsidRDefault="007933BA" w:rsidP="00011D48">
      <w:pPr>
        <w:spacing w:line="360" w:lineRule="auto"/>
        <w:rPr>
          <w:rFonts w:ascii="Times New Roman"/>
          <w:sz w:val="24"/>
          <w:szCs w:val="24"/>
        </w:rPr>
      </w:pPr>
    </w:p>
    <w:p w:rsidR="00B411BA" w:rsidRPr="00885183" w:rsidRDefault="007933BA" w:rsidP="00011D48">
      <w:pPr>
        <w:spacing w:line="360" w:lineRule="auto"/>
        <w:rPr>
          <w:rFonts w:ascii="Times New Roman"/>
          <w:b/>
          <w:sz w:val="24"/>
          <w:szCs w:val="24"/>
        </w:rPr>
      </w:pPr>
      <w:r w:rsidRPr="00885183">
        <w:rPr>
          <w:rFonts w:ascii="Times New Roman"/>
          <w:b/>
          <w:sz w:val="24"/>
          <w:szCs w:val="24"/>
        </w:rPr>
        <w:t>The revenue collected for the 2016/17 financial year is as follows</w:t>
      </w:r>
      <w:r w:rsidR="00DD2677" w:rsidRPr="00885183">
        <w:rPr>
          <w:rFonts w:ascii="Times New Roman"/>
          <w:b/>
          <w:sz w:val="24"/>
          <w:szCs w:val="24"/>
        </w:rPr>
        <w:t>:</w:t>
      </w:r>
    </w:p>
    <w:p w:rsidR="00DD2677" w:rsidRPr="00885183" w:rsidRDefault="00DD2677" w:rsidP="00011D48">
      <w:pPr>
        <w:spacing w:line="360" w:lineRule="auto"/>
        <w:rPr>
          <w:rFonts w:ascii="Times New Roman"/>
          <w:sz w:val="24"/>
          <w:szCs w:val="24"/>
        </w:rPr>
      </w:pPr>
    </w:p>
    <w:tbl>
      <w:tblPr>
        <w:tblW w:w="9080" w:type="dxa"/>
        <w:tblCellMar>
          <w:left w:w="0" w:type="dxa"/>
          <w:right w:w="0" w:type="dxa"/>
        </w:tblCellMar>
        <w:tblLook w:val="0600" w:firstRow="0" w:lastRow="0" w:firstColumn="0" w:lastColumn="0" w:noHBand="1" w:noVBand="1"/>
      </w:tblPr>
      <w:tblGrid>
        <w:gridCol w:w="2920"/>
        <w:gridCol w:w="2320"/>
        <w:gridCol w:w="1276"/>
        <w:gridCol w:w="1276"/>
        <w:gridCol w:w="1288"/>
      </w:tblGrid>
      <w:tr w:rsidR="00D97AB4" w:rsidRPr="00885183" w:rsidTr="00BE4B17">
        <w:trPr>
          <w:trHeight w:val="743"/>
        </w:trPr>
        <w:tc>
          <w:tcPr>
            <w:tcW w:w="2920"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212E34" w:rsidP="00D97AB4">
            <w:pPr>
              <w:spacing w:line="360" w:lineRule="auto"/>
              <w:rPr>
                <w:rFonts w:ascii="Times New Roman"/>
                <w:b/>
                <w:sz w:val="24"/>
                <w:szCs w:val="24"/>
                <w:lang w:val="en-ZA"/>
              </w:rPr>
            </w:pPr>
            <w:r w:rsidRPr="00885183">
              <w:rPr>
                <w:rFonts w:ascii="Times New Roman"/>
                <w:b/>
                <w:sz w:val="24"/>
                <w:szCs w:val="24"/>
                <w:lang w:val="en-ZA"/>
              </w:rPr>
              <w:t>Rands (</w:t>
            </w:r>
            <w:r w:rsidR="00BE4B17" w:rsidRPr="00885183">
              <w:rPr>
                <w:rFonts w:ascii="Times New Roman"/>
                <w:b/>
                <w:sz w:val="24"/>
                <w:szCs w:val="24"/>
                <w:lang w:val="en-ZA"/>
              </w:rPr>
              <w:t>’</w:t>
            </w:r>
            <w:r w:rsidRPr="00885183">
              <w:rPr>
                <w:rFonts w:ascii="Times New Roman"/>
                <w:b/>
                <w:sz w:val="24"/>
                <w:szCs w:val="24"/>
                <w:lang w:val="en-ZA"/>
              </w:rPr>
              <w:t>000)</w:t>
            </w:r>
          </w:p>
        </w:tc>
        <w:tc>
          <w:tcPr>
            <w:tcW w:w="23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b/>
                <w:bCs/>
                <w:sz w:val="24"/>
                <w:szCs w:val="24"/>
                <w:lang w:val="en-ZA"/>
              </w:rPr>
              <w:t>Adjusted Appropriation</w:t>
            </w:r>
          </w:p>
        </w:tc>
        <w:tc>
          <w:tcPr>
            <w:tcW w:w="3840"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b/>
                <w:bCs/>
                <w:sz w:val="24"/>
                <w:szCs w:val="24"/>
                <w:lang w:val="en-ZA"/>
              </w:rPr>
              <w:t>Medium-term Expenditure Estimates</w:t>
            </w:r>
          </w:p>
        </w:tc>
      </w:tr>
      <w:tr w:rsidR="00D97AB4" w:rsidRPr="00885183" w:rsidTr="00BE4B17">
        <w:trPr>
          <w:trHeight w:val="379"/>
        </w:trPr>
        <w:tc>
          <w:tcPr>
            <w:tcW w:w="0" w:type="auto"/>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rsidR="00D97AB4" w:rsidRPr="00885183" w:rsidRDefault="00D97AB4" w:rsidP="00D97AB4">
            <w:pPr>
              <w:spacing w:line="360" w:lineRule="auto"/>
              <w:rPr>
                <w:rFonts w:ascii="Times New Roman"/>
                <w:sz w:val="24"/>
                <w:szCs w:val="24"/>
                <w:lang w:val="en-ZA"/>
              </w:rPr>
            </w:pPr>
          </w:p>
        </w:tc>
        <w:tc>
          <w:tcPr>
            <w:tcW w:w="23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2015/16</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2016/17</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2017/18</w:t>
            </w:r>
          </w:p>
        </w:tc>
        <w:tc>
          <w:tcPr>
            <w:tcW w:w="128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2018/19</w:t>
            </w: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b/>
                <w:bCs/>
                <w:sz w:val="24"/>
                <w:szCs w:val="24"/>
                <w:lang w:val="en-ZA"/>
              </w:rPr>
              <w:t>Revenue</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sz w:val="24"/>
                <w:szCs w:val="24"/>
                <w:lang w:val="en-ZA"/>
              </w:rPr>
              <w:t>Government grants</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65 626</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52 059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74 984</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75 203</w:t>
            </w: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sz w:val="24"/>
                <w:szCs w:val="24"/>
                <w:lang w:val="en-ZA"/>
              </w:rPr>
              <w:t>Finance Income</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8 568</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6 178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3 940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4 334</w:t>
            </w: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sz w:val="24"/>
                <w:szCs w:val="24"/>
                <w:lang w:val="en-ZA"/>
              </w:rPr>
              <w:t>Registration fees</w:t>
            </w:r>
          </w:p>
        </w:tc>
        <w:tc>
          <w:tcPr>
            <w:tcW w:w="232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70 904</w:t>
            </w:r>
          </w:p>
        </w:tc>
        <w:tc>
          <w:tcPr>
            <w:tcW w:w="1276"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67 760</w:t>
            </w:r>
          </w:p>
        </w:tc>
        <w:tc>
          <w:tcPr>
            <w:tcW w:w="127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70 553</w:t>
            </w:r>
          </w:p>
        </w:tc>
        <w:tc>
          <w:tcPr>
            <w:tcW w:w="1288"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78 886</w:t>
            </w: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b/>
                <w:bCs/>
                <w:sz w:val="24"/>
                <w:szCs w:val="24"/>
                <w:lang w:val="en-ZA"/>
              </w:rPr>
              <w:t>Total revenue</w:t>
            </w:r>
          </w:p>
        </w:tc>
        <w:tc>
          <w:tcPr>
            <w:tcW w:w="232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145 098</w:t>
            </w:r>
          </w:p>
        </w:tc>
        <w:tc>
          <w:tcPr>
            <w:tcW w:w="1276" w:type="dxa"/>
            <w:tcBorders>
              <w:top w:val="single" w:sz="8" w:space="0" w:color="000000"/>
              <w:left w:val="single" w:sz="4" w:space="0" w:color="000000"/>
              <w:bottom w:val="single" w:sz="8"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125 997</w:t>
            </w:r>
          </w:p>
        </w:tc>
        <w:tc>
          <w:tcPr>
            <w:tcW w:w="1276"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149 477</w:t>
            </w:r>
          </w:p>
        </w:tc>
        <w:tc>
          <w:tcPr>
            <w:tcW w:w="1288"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158 423</w:t>
            </w: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p>
        </w:tc>
        <w:tc>
          <w:tcPr>
            <w:tcW w:w="232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76"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76"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88"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b/>
                <w:bCs/>
                <w:sz w:val="24"/>
                <w:szCs w:val="24"/>
                <w:lang w:val="en-ZA"/>
              </w:rPr>
              <w:t>Current expenditure</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sz w:val="24"/>
                <w:szCs w:val="24"/>
                <w:lang w:val="en-ZA"/>
              </w:rPr>
              <w:t>Compensation of employees</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81 354</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86 343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91 600</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97 097</w:t>
            </w: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sz w:val="24"/>
                <w:szCs w:val="24"/>
                <w:lang w:val="en-ZA"/>
              </w:rPr>
              <w:t>Goods and services</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33 899</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24 552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42 778</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45 610</w:t>
            </w: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sz w:val="24"/>
                <w:szCs w:val="24"/>
                <w:lang w:val="en-ZA"/>
              </w:rPr>
              <w:t>Professional Fees</w:t>
            </w:r>
          </w:p>
        </w:tc>
        <w:tc>
          <w:tcPr>
            <w:tcW w:w="232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26 845</w:t>
            </w:r>
          </w:p>
        </w:tc>
        <w:tc>
          <w:tcPr>
            <w:tcW w:w="1276"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10 102</w:t>
            </w:r>
          </w:p>
        </w:tc>
        <w:tc>
          <w:tcPr>
            <w:tcW w:w="127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10 099</w:t>
            </w:r>
          </w:p>
        </w:tc>
        <w:tc>
          <w:tcPr>
            <w:tcW w:w="1288"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sz w:val="24"/>
                <w:szCs w:val="24"/>
                <w:lang w:val="en-ZA"/>
              </w:rPr>
              <w:t>10 716</w:t>
            </w: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b/>
                <w:bCs/>
                <w:sz w:val="24"/>
                <w:szCs w:val="24"/>
                <w:lang w:val="en-ZA"/>
              </w:rPr>
              <w:t>Total current expenditure</w:t>
            </w:r>
          </w:p>
        </w:tc>
        <w:tc>
          <w:tcPr>
            <w:tcW w:w="232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142 098</w:t>
            </w:r>
          </w:p>
        </w:tc>
        <w:tc>
          <w:tcPr>
            <w:tcW w:w="1276" w:type="dxa"/>
            <w:tcBorders>
              <w:top w:val="single" w:sz="8" w:space="0" w:color="000000"/>
              <w:left w:val="single" w:sz="4" w:space="0" w:color="000000"/>
              <w:bottom w:val="single" w:sz="8"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120 997</w:t>
            </w:r>
          </w:p>
        </w:tc>
        <w:tc>
          <w:tcPr>
            <w:tcW w:w="1276"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144 477</w:t>
            </w:r>
          </w:p>
        </w:tc>
        <w:tc>
          <w:tcPr>
            <w:tcW w:w="1288"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153 423</w:t>
            </w: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p>
        </w:tc>
        <w:tc>
          <w:tcPr>
            <w:tcW w:w="2320"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76" w:type="dxa"/>
            <w:tcBorders>
              <w:top w:val="single" w:sz="8" w:space="0" w:color="000000"/>
              <w:left w:val="single" w:sz="4" w:space="0" w:color="000000"/>
              <w:bottom w:val="single" w:sz="4"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76"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88" w:type="dxa"/>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b/>
                <w:bCs/>
                <w:sz w:val="24"/>
                <w:szCs w:val="24"/>
                <w:lang w:val="en-ZA"/>
              </w:rPr>
              <w:t>Capital expenditure</w:t>
            </w:r>
          </w:p>
        </w:tc>
        <w:tc>
          <w:tcPr>
            <w:tcW w:w="232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76" w:type="dxa"/>
            <w:tcBorders>
              <w:top w:val="single" w:sz="4" w:space="0" w:color="000000"/>
              <w:left w:val="single" w:sz="4" w:space="0" w:color="000000"/>
              <w:bottom w:val="single" w:sz="8"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7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c>
          <w:tcPr>
            <w:tcW w:w="1288"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p>
        </w:tc>
      </w:tr>
      <w:tr w:rsidR="00D97AB4" w:rsidRPr="00885183" w:rsidTr="007933BA">
        <w:trPr>
          <w:trHeight w:val="333"/>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D97AB4">
            <w:pPr>
              <w:spacing w:line="360" w:lineRule="auto"/>
              <w:rPr>
                <w:rFonts w:ascii="Times New Roman"/>
                <w:sz w:val="24"/>
                <w:szCs w:val="24"/>
                <w:lang w:val="en-ZA"/>
              </w:rPr>
            </w:pPr>
            <w:r w:rsidRPr="00885183">
              <w:rPr>
                <w:rFonts w:ascii="Times New Roman"/>
                <w:sz w:val="24"/>
                <w:szCs w:val="24"/>
                <w:lang w:val="en-ZA"/>
              </w:rPr>
              <w:t>Capital assets acquisition</w:t>
            </w:r>
          </w:p>
        </w:tc>
        <w:tc>
          <w:tcPr>
            <w:tcW w:w="2320"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3 000</w:t>
            </w:r>
          </w:p>
        </w:tc>
        <w:tc>
          <w:tcPr>
            <w:tcW w:w="1276" w:type="dxa"/>
            <w:tcBorders>
              <w:top w:val="single" w:sz="8" w:space="0" w:color="000000"/>
              <w:left w:val="single" w:sz="4" w:space="0" w:color="000000"/>
              <w:bottom w:val="single" w:sz="8" w:space="0" w:color="000000"/>
              <w:right w:val="single" w:sz="4" w:space="0" w:color="000000"/>
            </w:tcBorders>
            <w:shd w:val="clear" w:color="auto" w:fill="DAEEF3" w:themeFill="accent5" w:themeFillTint="33"/>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5 000</w:t>
            </w:r>
          </w:p>
        </w:tc>
        <w:tc>
          <w:tcPr>
            <w:tcW w:w="1276"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5 000</w:t>
            </w:r>
          </w:p>
        </w:tc>
        <w:tc>
          <w:tcPr>
            <w:tcW w:w="1288" w:type="dxa"/>
            <w:tcBorders>
              <w:top w:val="single" w:sz="8" w:space="0" w:color="000000"/>
              <w:left w:val="single" w:sz="4" w:space="0" w:color="000000"/>
              <w:bottom w:val="single" w:sz="8" w:space="0" w:color="000000"/>
              <w:right w:val="single" w:sz="4" w:space="0" w:color="000000"/>
            </w:tcBorders>
            <w:shd w:val="clear" w:color="auto" w:fill="FFFFFF"/>
            <w:tcMar>
              <w:top w:w="15" w:type="dxa"/>
              <w:left w:w="15" w:type="dxa"/>
              <w:bottom w:w="0" w:type="dxa"/>
              <w:right w:w="15" w:type="dxa"/>
            </w:tcMar>
            <w:vAlign w:val="center"/>
            <w:hideMark/>
          </w:tcPr>
          <w:p w:rsidR="00D97AB4" w:rsidRPr="00885183" w:rsidRDefault="00D97AB4" w:rsidP="00212E34">
            <w:pPr>
              <w:spacing w:line="360" w:lineRule="auto"/>
              <w:jc w:val="center"/>
              <w:rPr>
                <w:rFonts w:ascii="Times New Roman"/>
                <w:sz w:val="24"/>
                <w:szCs w:val="24"/>
                <w:lang w:val="en-ZA"/>
              </w:rPr>
            </w:pPr>
            <w:r w:rsidRPr="00885183">
              <w:rPr>
                <w:rFonts w:ascii="Times New Roman"/>
                <w:b/>
                <w:bCs/>
                <w:sz w:val="24"/>
                <w:szCs w:val="24"/>
                <w:lang w:val="en-ZA"/>
              </w:rPr>
              <w:t>5 000</w:t>
            </w:r>
          </w:p>
        </w:tc>
      </w:tr>
    </w:tbl>
    <w:p w:rsidR="00D97AB4" w:rsidRPr="00885183" w:rsidRDefault="00D97AB4" w:rsidP="00011D48">
      <w:pPr>
        <w:spacing w:line="360" w:lineRule="auto"/>
        <w:rPr>
          <w:rFonts w:ascii="Times New Roman"/>
          <w:sz w:val="24"/>
          <w:szCs w:val="24"/>
        </w:rPr>
      </w:pPr>
    </w:p>
    <w:p w:rsidR="00BF0F08" w:rsidRPr="00885183" w:rsidRDefault="000D1DBC" w:rsidP="00011D48">
      <w:pPr>
        <w:spacing w:line="360" w:lineRule="auto"/>
        <w:rPr>
          <w:rFonts w:ascii="Times New Roman"/>
          <w:sz w:val="24"/>
          <w:szCs w:val="24"/>
        </w:rPr>
      </w:pPr>
      <w:r w:rsidRPr="00885183">
        <w:rPr>
          <w:rFonts w:ascii="Times New Roman"/>
          <w:sz w:val="24"/>
          <w:szCs w:val="24"/>
        </w:rPr>
        <w:t xml:space="preserve">Note that the </w:t>
      </w:r>
      <w:r w:rsidR="00A8685B" w:rsidRPr="00885183">
        <w:rPr>
          <w:rFonts w:ascii="Times New Roman"/>
          <w:sz w:val="24"/>
          <w:szCs w:val="24"/>
        </w:rPr>
        <w:t>total revenue</w:t>
      </w:r>
      <w:r w:rsidRPr="00885183">
        <w:rPr>
          <w:rFonts w:ascii="Times New Roman"/>
          <w:sz w:val="24"/>
          <w:szCs w:val="24"/>
        </w:rPr>
        <w:t xml:space="preserve"> </w:t>
      </w:r>
      <w:r w:rsidR="004E7A69" w:rsidRPr="00885183">
        <w:rPr>
          <w:rFonts w:ascii="Times New Roman"/>
          <w:sz w:val="24"/>
          <w:szCs w:val="24"/>
        </w:rPr>
        <w:t>amounting to R 126 billion (R125 997 in the table above</w:t>
      </w:r>
      <w:r w:rsidR="00FD523F" w:rsidRPr="00885183">
        <w:rPr>
          <w:rFonts w:ascii="Times New Roman"/>
          <w:sz w:val="24"/>
          <w:szCs w:val="24"/>
        </w:rPr>
        <w:t xml:space="preserve"> rounded up</w:t>
      </w:r>
      <w:r w:rsidR="004E7A69" w:rsidRPr="00885183">
        <w:rPr>
          <w:rFonts w:ascii="Times New Roman"/>
          <w:sz w:val="24"/>
          <w:szCs w:val="24"/>
        </w:rPr>
        <w:t xml:space="preserve">) </w:t>
      </w:r>
      <w:r w:rsidRPr="00885183">
        <w:rPr>
          <w:rFonts w:ascii="Times New Roman"/>
          <w:sz w:val="24"/>
          <w:szCs w:val="24"/>
        </w:rPr>
        <w:t xml:space="preserve">is the amount transferred from </w:t>
      </w:r>
      <w:r w:rsidR="00A8685B" w:rsidRPr="00885183">
        <w:rPr>
          <w:rFonts w:ascii="Times New Roman"/>
          <w:sz w:val="24"/>
          <w:szCs w:val="24"/>
        </w:rPr>
        <w:t>Programme 4: Property and Construction Industry Policy and Research stated in the main budget vote. This programme is designed to promote the growth and transformation of the construction and property industries</w:t>
      </w:r>
      <w:r w:rsidR="004E7A69" w:rsidRPr="00885183">
        <w:rPr>
          <w:rFonts w:ascii="Times New Roman"/>
          <w:sz w:val="24"/>
          <w:szCs w:val="24"/>
        </w:rPr>
        <w:t>. It also has the responsibility to</w:t>
      </w:r>
      <w:r w:rsidR="00A8685B" w:rsidRPr="00885183">
        <w:rPr>
          <w:rFonts w:ascii="Times New Roman"/>
          <w:sz w:val="24"/>
          <w:szCs w:val="24"/>
        </w:rPr>
        <w:t xml:space="preserve"> standardise best practice in construction and immovable asset management in the public </w:t>
      </w:r>
      <w:r w:rsidR="004E7A69" w:rsidRPr="00885183">
        <w:rPr>
          <w:rFonts w:ascii="Times New Roman"/>
          <w:sz w:val="24"/>
          <w:szCs w:val="24"/>
        </w:rPr>
        <w:t xml:space="preserve">works </w:t>
      </w:r>
      <w:r w:rsidR="00A8685B" w:rsidRPr="00885183">
        <w:rPr>
          <w:rFonts w:ascii="Times New Roman"/>
          <w:sz w:val="24"/>
          <w:szCs w:val="24"/>
        </w:rPr>
        <w:t>sector.</w:t>
      </w:r>
    </w:p>
    <w:p w:rsidR="00FC64A2" w:rsidRPr="00885183" w:rsidRDefault="00FC64A2" w:rsidP="00011D48">
      <w:pPr>
        <w:spacing w:line="360" w:lineRule="auto"/>
        <w:rPr>
          <w:rFonts w:ascii="Times New Roman"/>
          <w:sz w:val="24"/>
          <w:szCs w:val="24"/>
        </w:rPr>
      </w:pPr>
    </w:p>
    <w:p w:rsidR="00F07CC6" w:rsidRPr="00885183" w:rsidRDefault="00F07CC6" w:rsidP="00011D48">
      <w:pPr>
        <w:spacing w:line="360" w:lineRule="auto"/>
        <w:rPr>
          <w:rFonts w:ascii="Times New Roman"/>
          <w:b/>
          <w:sz w:val="24"/>
          <w:szCs w:val="24"/>
        </w:rPr>
      </w:pPr>
      <w:r w:rsidRPr="00885183">
        <w:rPr>
          <w:rFonts w:ascii="Times New Roman"/>
          <w:b/>
          <w:sz w:val="24"/>
          <w:szCs w:val="24"/>
        </w:rPr>
        <w:t>Budget allocation to programmes:</w:t>
      </w:r>
    </w:p>
    <w:tbl>
      <w:tblPr>
        <w:tblW w:w="9430" w:type="dxa"/>
        <w:tblInd w:w="-5" w:type="dxa"/>
        <w:tblCellMar>
          <w:left w:w="0" w:type="dxa"/>
          <w:right w:w="0" w:type="dxa"/>
        </w:tblCellMar>
        <w:tblLook w:val="0600" w:firstRow="0" w:lastRow="0" w:firstColumn="0" w:lastColumn="0" w:noHBand="1" w:noVBand="1"/>
      </w:tblPr>
      <w:tblGrid>
        <w:gridCol w:w="4634"/>
        <w:gridCol w:w="1744"/>
        <w:gridCol w:w="1017"/>
        <w:gridCol w:w="1017"/>
        <w:gridCol w:w="1018"/>
      </w:tblGrid>
      <w:tr w:rsidR="00ED4D56" w:rsidRPr="00885183" w:rsidTr="00ED4D56">
        <w:trPr>
          <w:trHeight w:val="876"/>
        </w:trPr>
        <w:tc>
          <w:tcPr>
            <w:tcW w:w="4634" w:type="dxa"/>
            <w:vMerge w:val="restart"/>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ED4D56">
            <w:pPr>
              <w:spacing w:line="360" w:lineRule="auto"/>
              <w:rPr>
                <w:rFonts w:ascii="Times New Roman"/>
                <w:b/>
                <w:bCs/>
                <w:sz w:val="24"/>
                <w:szCs w:val="24"/>
                <w:lang w:val="en-ZA"/>
              </w:rPr>
            </w:pPr>
            <w:r w:rsidRPr="00885183">
              <w:rPr>
                <w:rFonts w:ascii="Times New Roman"/>
                <w:b/>
                <w:bCs/>
                <w:sz w:val="24"/>
                <w:szCs w:val="24"/>
                <w:lang w:val="en-ZA"/>
              </w:rPr>
              <w:t>Programme</w:t>
            </w:r>
          </w:p>
          <w:p w:rsidR="00AE5474" w:rsidRPr="00885183" w:rsidRDefault="00AE5474" w:rsidP="00ED4D56">
            <w:pPr>
              <w:spacing w:line="360" w:lineRule="auto"/>
              <w:rPr>
                <w:rFonts w:ascii="Times New Roman"/>
                <w:sz w:val="24"/>
                <w:szCs w:val="24"/>
                <w:lang w:val="en-ZA"/>
              </w:rPr>
            </w:pPr>
            <w:r w:rsidRPr="00885183">
              <w:rPr>
                <w:rFonts w:ascii="Times New Roman"/>
                <w:b/>
                <w:bCs/>
                <w:sz w:val="24"/>
                <w:szCs w:val="24"/>
                <w:lang w:val="en-ZA"/>
              </w:rPr>
              <w:t>(R’000)</w:t>
            </w:r>
          </w:p>
        </w:tc>
        <w:tc>
          <w:tcPr>
            <w:tcW w:w="1744"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AE5474" w:rsidP="00ED4D56">
            <w:pPr>
              <w:spacing w:line="360" w:lineRule="auto"/>
              <w:rPr>
                <w:rFonts w:ascii="Times New Roman"/>
                <w:sz w:val="24"/>
                <w:szCs w:val="24"/>
                <w:lang w:val="en-ZA"/>
              </w:rPr>
            </w:pPr>
            <w:r w:rsidRPr="00885183">
              <w:rPr>
                <w:rFonts w:ascii="Times New Roman"/>
                <w:b/>
                <w:bCs/>
                <w:sz w:val="24"/>
                <w:szCs w:val="24"/>
                <w:lang w:val="en-ZA"/>
              </w:rPr>
              <w:t xml:space="preserve">Adjusted Appropriation </w:t>
            </w:r>
          </w:p>
        </w:tc>
        <w:tc>
          <w:tcPr>
            <w:tcW w:w="3052" w:type="dxa"/>
            <w:gridSpan w:val="3"/>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ED4D56">
            <w:pPr>
              <w:spacing w:line="360" w:lineRule="auto"/>
              <w:rPr>
                <w:rFonts w:ascii="Times New Roman"/>
                <w:sz w:val="24"/>
                <w:szCs w:val="24"/>
                <w:lang w:val="en-ZA"/>
              </w:rPr>
            </w:pPr>
            <w:r w:rsidRPr="00885183">
              <w:rPr>
                <w:rFonts w:ascii="Times New Roman"/>
                <w:b/>
                <w:bCs/>
                <w:sz w:val="24"/>
                <w:szCs w:val="24"/>
                <w:lang w:val="en-ZA"/>
              </w:rPr>
              <w:t>Medium</w:t>
            </w:r>
            <w:r w:rsidR="00AE5474" w:rsidRPr="00885183">
              <w:rPr>
                <w:rFonts w:ascii="Times New Roman"/>
                <w:b/>
                <w:bCs/>
                <w:sz w:val="24"/>
                <w:szCs w:val="24"/>
                <w:lang w:val="en-ZA"/>
              </w:rPr>
              <w:t xml:space="preserve">-term Expenditure Estimates </w:t>
            </w:r>
          </w:p>
        </w:tc>
      </w:tr>
      <w:tr w:rsidR="00ED4D56" w:rsidRPr="00885183" w:rsidTr="00ED4D56">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4D56" w:rsidRPr="00885183" w:rsidRDefault="00ED4D56" w:rsidP="00ED4D56">
            <w:pPr>
              <w:spacing w:line="360" w:lineRule="auto"/>
              <w:rPr>
                <w:rFonts w:ascii="Times New Roman"/>
                <w:sz w:val="24"/>
                <w:szCs w:val="24"/>
                <w:lang w:val="en-ZA"/>
              </w:rPr>
            </w:pPr>
          </w:p>
        </w:tc>
        <w:tc>
          <w:tcPr>
            <w:tcW w:w="1744"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
                <w:bCs/>
                <w:sz w:val="24"/>
                <w:szCs w:val="24"/>
                <w:lang w:val="en-ZA"/>
              </w:rPr>
              <w:t>2015/16</w:t>
            </w:r>
          </w:p>
        </w:tc>
        <w:tc>
          <w:tcPr>
            <w:tcW w:w="1017"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
                <w:bCs/>
                <w:sz w:val="24"/>
                <w:szCs w:val="24"/>
                <w:lang w:val="en-ZA"/>
              </w:rPr>
              <w:t>2016/17</w:t>
            </w:r>
          </w:p>
        </w:tc>
        <w:tc>
          <w:tcPr>
            <w:tcW w:w="1017"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
                <w:bCs/>
                <w:sz w:val="24"/>
                <w:szCs w:val="24"/>
                <w:lang w:val="en-ZA"/>
              </w:rPr>
              <w:t>2017/18</w:t>
            </w:r>
          </w:p>
        </w:tc>
        <w:tc>
          <w:tcPr>
            <w:tcW w:w="1018"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
                <w:bCs/>
                <w:sz w:val="24"/>
                <w:szCs w:val="24"/>
                <w:lang w:val="en-ZA"/>
              </w:rPr>
              <w:t>2018/19</w:t>
            </w:r>
          </w:p>
        </w:tc>
      </w:tr>
      <w:tr w:rsidR="00ED4D56" w:rsidRPr="00885183" w:rsidTr="00ED4D56">
        <w:trPr>
          <w:trHeight w:val="588"/>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885183">
            <w:pPr>
              <w:spacing w:line="360" w:lineRule="auto"/>
              <w:jc w:val="left"/>
              <w:rPr>
                <w:rFonts w:ascii="Times New Roman"/>
                <w:sz w:val="24"/>
                <w:szCs w:val="24"/>
                <w:lang w:val="en-ZA"/>
              </w:rPr>
            </w:pPr>
            <w:r w:rsidRPr="00885183">
              <w:rPr>
                <w:rFonts w:ascii="Times New Roman"/>
                <w:b/>
                <w:bCs/>
                <w:sz w:val="24"/>
                <w:szCs w:val="24"/>
                <w:lang w:val="en-ZA"/>
              </w:rPr>
              <w:t>Construction Registers Services (CRS)</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29 607</w:t>
            </w:r>
          </w:p>
        </w:tc>
        <w:tc>
          <w:tcPr>
            <w:tcW w:w="1017"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22 236</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26 335</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27 915</w:t>
            </w:r>
          </w:p>
        </w:tc>
      </w:tr>
      <w:tr w:rsidR="00ED4D56" w:rsidRPr="00885183" w:rsidTr="00ED4D56">
        <w:trPr>
          <w:trHeight w:val="588"/>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885183">
            <w:pPr>
              <w:spacing w:line="360" w:lineRule="auto"/>
              <w:jc w:val="left"/>
              <w:rPr>
                <w:rFonts w:ascii="Times New Roman"/>
                <w:sz w:val="24"/>
                <w:szCs w:val="24"/>
                <w:lang w:val="en-ZA"/>
              </w:rPr>
            </w:pPr>
            <w:r w:rsidRPr="00885183">
              <w:rPr>
                <w:rFonts w:ascii="Times New Roman"/>
                <w:b/>
                <w:bCs/>
                <w:sz w:val="24"/>
                <w:szCs w:val="24"/>
                <w:lang w:val="en-ZA"/>
              </w:rPr>
              <w:t>Construction Industry Performance (CIP)</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11 170</w:t>
            </w:r>
          </w:p>
        </w:tc>
        <w:tc>
          <w:tcPr>
            <w:tcW w:w="1017"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9 708</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11 497</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12 188</w:t>
            </w:r>
          </w:p>
        </w:tc>
      </w:tr>
      <w:tr w:rsidR="00ED4D56" w:rsidRPr="00885183" w:rsidTr="00ED4D56">
        <w:trPr>
          <w:trHeight w:val="588"/>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885183">
            <w:pPr>
              <w:spacing w:line="360" w:lineRule="auto"/>
              <w:jc w:val="left"/>
              <w:rPr>
                <w:rFonts w:ascii="Times New Roman"/>
                <w:sz w:val="24"/>
                <w:szCs w:val="24"/>
                <w:lang w:val="en-ZA"/>
              </w:rPr>
            </w:pPr>
            <w:r w:rsidRPr="00885183">
              <w:rPr>
                <w:rFonts w:ascii="Times New Roman"/>
                <w:b/>
                <w:bCs/>
                <w:sz w:val="24"/>
                <w:szCs w:val="24"/>
                <w:lang w:val="en-ZA"/>
              </w:rPr>
              <w:t>Procurement &amp; Delivery Management (PCD)</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11 225</w:t>
            </w:r>
          </w:p>
        </w:tc>
        <w:tc>
          <w:tcPr>
            <w:tcW w:w="1017"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11 041</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13 078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14 019</w:t>
            </w:r>
          </w:p>
        </w:tc>
      </w:tr>
      <w:tr w:rsidR="00ED4D56" w:rsidRPr="00885183" w:rsidTr="00ED4D56">
        <w:trPr>
          <w:trHeight w:val="588"/>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885183">
            <w:pPr>
              <w:spacing w:line="360" w:lineRule="auto"/>
              <w:jc w:val="left"/>
              <w:rPr>
                <w:rFonts w:ascii="Times New Roman"/>
                <w:sz w:val="24"/>
                <w:szCs w:val="24"/>
                <w:lang w:val="en-ZA"/>
              </w:rPr>
            </w:pPr>
            <w:r w:rsidRPr="00885183">
              <w:rPr>
                <w:rFonts w:ascii="Times New Roman"/>
                <w:b/>
                <w:bCs/>
                <w:sz w:val="24"/>
                <w:szCs w:val="24"/>
                <w:lang w:val="en-ZA"/>
              </w:rPr>
              <w:t>Provincial Offices &amp; Contractor Development (PCD)</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29 870</w:t>
            </w:r>
          </w:p>
        </w:tc>
        <w:tc>
          <w:tcPr>
            <w:tcW w:w="1017"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29 380</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35 029</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37 131</w:t>
            </w:r>
          </w:p>
        </w:tc>
      </w:tr>
      <w:tr w:rsidR="00ED4D56" w:rsidRPr="00885183" w:rsidTr="00ED4D56">
        <w:trPr>
          <w:trHeight w:val="299"/>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885183">
            <w:pPr>
              <w:spacing w:line="360" w:lineRule="auto"/>
              <w:jc w:val="left"/>
              <w:rPr>
                <w:rFonts w:ascii="Times New Roman"/>
                <w:sz w:val="24"/>
                <w:szCs w:val="24"/>
                <w:lang w:val="en-ZA"/>
              </w:rPr>
            </w:pPr>
            <w:r w:rsidRPr="00885183">
              <w:rPr>
                <w:rFonts w:ascii="Times New Roman"/>
                <w:b/>
                <w:bCs/>
                <w:sz w:val="24"/>
                <w:szCs w:val="24"/>
                <w:lang w:val="en-ZA"/>
              </w:rPr>
              <w:t>CEO's Office</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13 329</w:t>
            </w:r>
          </w:p>
        </w:tc>
        <w:tc>
          <w:tcPr>
            <w:tcW w:w="1017"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12 619</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14 904</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15 798</w:t>
            </w:r>
          </w:p>
        </w:tc>
      </w:tr>
      <w:tr w:rsidR="00ED4D56" w:rsidRPr="00885183" w:rsidTr="00ED4D56">
        <w:trPr>
          <w:trHeight w:val="299"/>
        </w:trPr>
        <w:tc>
          <w:tcPr>
            <w:tcW w:w="46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885183">
            <w:pPr>
              <w:spacing w:line="360" w:lineRule="auto"/>
              <w:jc w:val="left"/>
              <w:rPr>
                <w:rFonts w:ascii="Times New Roman"/>
                <w:sz w:val="24"/>
                <w:szCs w:val="24"/>
                <w:lang w:val="en-ZA"/>
              </w:rPr>
            </w:pPr>
            <w:r w:rsidRPr="00885183">
              <w:rPr>
                <w:rFonts w:ascii="Times New Roman"/>
                <w:b/>
                <w:bCs/>
                <w:sz w:val="24"/>
                <w:szCs w:val="24"/>
                <w:lang w:val="en-ZA"/>
              </w:rPr>
              <w:t>Corporate Services</w:t>
            </w:r>
          </w:p>
        </w:tc>
        <w:tc>
          <w:tcPr>
            <w:tcW w:w="17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49 897</w:t>
            </w:r>
          </w:p>
        </w:tc>
        <w:tc>
          <w:tcPr>
            <w:tcW w:w="1017"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41 013</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48 634</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Cs/>
                <w:sz w:val="24"/>
                <w:szCs w:val="24"/>
                <w:lang w:val="en-ZA"/>
              </w:rPr>
              <w:t>51 372</w:t>
            </w:r>
          </w:p>
        </w:tc>
      </w:tr>
      <w:tr w:rsidR="00ED4D56" w:rsidRPr="00885183" w:rsidTr="00ED4D56">
        <w:trPr>
          <w:trHeight w:val="299"/>
        </w:trPr>
        <w:tc>
          <w:tcPr>
            <w:tcW w:w="4634"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ED4D56">
            <w:pPr>
              <w:spacing w:line="360" w:lineRule="auto"/>
              <w:rPr>
                <w:rFonts w:ascii="Times New Roman"/>
                <w:sz w:val="24"/>
                <w:szCs w:val="24"/>
                <w:lang w:val="en-ZA"/>
              </w:rPr>
            </w:pPr>
            <w:r w:rsidRPr="00885183">
              <w:rPr>
                <w:rFonts w:ascii="Times New Roman"/>
                <w:b/>
                <w:bCs/>
                <w:sz w:val="24"/>
                <w:szCs w:val="24"/>
                <w:lang w:val="en-ZA"/>
              </w:rPr>
              <w:t>Total</w:t>
            </w:r>
          </w:p>
        </w:tc>
        <w:tc>
          <w:tcPr>
            <w:tcW w:w="1744"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
                <w:bCs/>
                <w:sz w:val="24"/>
                <w:szCs w:val="24"/>
                <w:lang w:val="en-ZA"/>
              </w:rPr>
              <w:t>145 098</w:t>
            </w:r>
          </w:p>
        </w:tc>
        <w:tc>
          <w:tcPr>
            <w:tcW w:w="1017"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
                <w:bCs/>
                <w:sz w:val="24"/>
                <w:szCs w:val="24"/>
                <w:lang w:val="en-ZA"/>
              </w:rPr>
              <w:t>125 997</w:t>
            </w:r>
          </w:p>
        </w:tc>
        <w:tc>
          <w:tcPr>
            <w:tcW w:w="1017"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
                <w:bCs/>
                <w:sz w:val="24"/>
                <w:szCs w:val="24"/>
                <w:lang w:val="en-ZA"/>
              </w:rPr>
              <w:t>149 477</w:t>
            </w:r>
          </w:p>
        </w:tc>
        <w:tc>
          <w:tcPr>
            <w:tcW w:w="1018" w:type="dxa"/>
            <w:tcBorders>
              <w:top w:val="single" w:sz="4" w:space="0" w:color="000000"/>
              <w:left w:val="single" w:sz="4" w:space="0" w:color="000000"/>
              <w:bottom w:val="single" w:sz="4" w:space="0" w:color="000000"/>
              <w:right w:val="single" w:sz="4" w:space="0" w:color="000000"/>
            </w:tcBorders>
            <w:shd w:val="clear" w:color="auto" w:fill="DBEEF4"/>
            <w:tcMar>
              <w:top w:w="15" w:type="dxa"/>
              <w:left w:w="15" w:type="dxa"/>
              <w:bottom w:w="0" w:type="dxa"/>
              <w:right w:w="15" w:type="dxa"/>
            </w:tcMar>
            <w:vAlign w:val="center"/>
            <w:hideMark/>
          </w:tcPr>
          <w:p w:rsidR="00ED4D56" w:rsidRPr="00885183" w:rsidRDefault="00ED4D56" w:rsidP="00F40317">
            <w:pPr>
              <w:spacing w:line="360" w:lineRule="auto"/>
              <w:jc w:val="center"/>
              <w:rPr>
                <w:rFonts w:ascii="Times New Roman"/>
                <w:sz w:val="24"/>
                <w:szCs w:val="24"/>
                <w:lang w:val="en-ZA"/>
              </w:rPr>
            </w:pPr>
            <w:r w:rsidRPr="00885183">
              <w:rPr>
                <w:rFonts w:ascii="Times New Roman"/>
                <w:b/>
                <w:bCs/>
                <w:sz w:val="24"/>
                <w:szCs w:val="24"/>
                <w:lang w:val="en-ZA"/>
              </w:rPr>
              <w:t>158 423</w:t>
            </w:r>
          </w:p>
        </w:tc>
      </w:tr>
    </w:tbl>
    <w:p w:rsidR="00AB3904" w:rsidRPr="00885183" w:rsidRDefault="00AB3904" w:rsidP="00011D48">
      <w:pPr>
        <w:spacing w:line="360" w:lineRule="auto"/>
        <w:rPr>
          <w:rFonts w:ascii="Times New Roman"/>
          <w:sz w:val="24"/>
          <w:szCs w:val="24"/>
        </w:rPr>
      </w:pPr>
    </w:p>
    <w:p w:rsidR="00B411BA" w:rsidRPr="00885183" w:rsidRDefault="00FA733A" w:rsidP="00DC271C">
      <w:pPr>
        <w:pStyle w:val="ListParagraph"/>
        <w:numPr>
          <w:ilvl w:val="1"/>
          <w:numId w:val="11"/>
        </w:numPr>
        <w:spacing w:line="360" w:lineRule="auto"/>
        <w:ind w:left="567" w:hanging="567"/>
        <w:rPr>
          <w:rFonts w:ascii="Times New Roman"/>
          <w:b/>
          <w:sz w:val="24"/>
          <w:szCs w:val="24"/>
        </w:rPr>
      </w:pPr>
      <w:r w:rsidRPr="00885183">
        <w:rPr>
          <w:rFonts w:ascii="Times New Roman"/>
          <w:b/>
          <w:sz w:val="24"/>
          <w:szCs w:val="24"/>
        </w:rPr>
        <w:t>Agr</w:t>
      </w:r>
      <w:r w:rsidR="00E429BC" w:rsidRPr="00885183">
        <w:rPr>
          <w:rFonts w:ascii="Times New Roman"/>
          <w:b/>
          <w:sz w:val="24"/>
          <w:szCs w:val="24"/>
        </w:rPr>
        <w:t>é</w:t>
      </w:r>
      <w:r w:rsidRPr="00885183">
        <w:rPr>
          <w:rFonts w:ascii="Times New Roman"/>
          <w:b/>
          <w:sz w:val="24"/>
          <w:szCs w:val="24"/>
        </w:rPr>
        <w:t>ment South Africa (ASA)</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Agrément South Africa is one of four entities reporting to the Minister of Public Works and is mandated to provide “fitness-for-purpose assurance of technologies that optimise resource utilisation and realise cost savings in the industry.”</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entity was established by the Minister of Public Works in 1969 and is mandated to “support and promote the process of integrated socio-economic development in South Africa as it relates to the building and construction industries by facilitating the introduction, application and utilisation of satisfactory innovation and technology development.”</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Entity’s mandate means that Agrément South Africa’s Board is expected to:</w:t>
      </w:r>
    </w:p>
    <w:p w:rsidR="00B411BA" w:rsidRPr="00885183" w:rsidRDefault="00B411BA" w:rsidP="00011D48">
      <w:pPr>
        <w:spacing w:line="360" w:lineRule="auto"/>
        <w:rPr>
          <w:rFonts w:ascii="Times New Roman"/>
          <w:sz w:val="24"/>
          <w:szCs w:val="24"/>
        </w:rPr>
      </w:pPr>
    </w:p>
    <w:p w:rsidR="00B411BA" w:rsidRPr="00885183" w:rsidRDefault="00FA733A" w:rsidP="005327F3">
      <w:pPr>
        <w:spacing w:line="360" w:lineRule="auto"/>
        <w:ind w:left="720"/>
        <w:rPr>
          <w:rFonts w:ascii="Times New Roman"/>
          <w:sz w:val="24"/>
          <w:szCs w:val="24"/>
        </w:rPr>
      </w:pPr>
      <w:r w:rsidRPr="00885183">
        <w:rPr>
          <w:rFonts w:ascii="Times New Roman"/>
          <w:sz w:val="24"/>
          <w:szCs w:val="24"/>
        </w:rPr>
        <w:t>“Support and promote the country’s process of integrated socio-economic development.</w:t>
      </w:r>
    </w:p>
    <w:p w:rsidR="00B411BA" w:rsidRPr="00885183" w:rsidRDefault="00FA733A" w:rsidP="005327F3">
      <w:pPr>
        <w:spacing w:line="360" w:lineRule="auto"/>
        <w:ind w:left="720"/>
        <w:rPr>
          <w:rFonts w:ascii="Times New Roman"/>
          <w:sz w:val="24"/>
          <w:szCs w:val="24"/>
        </w:rPr>
      </w:pPr>
      <w:r w:rsidRPr="00885183">
        <w:rPr>
          <w:rFonts w:ascii="Times New Roman"/>
          <w:sz w:val="24"/>
          <w:szCs w:val="24"/>
        </w:rPr>
        <w:t>Facilitate the introduction, application and utilisation of satisfactory innovation technology development.</w:t>
      </w:r>
    </w:p>
    <w:p w:rsidR="00B411BA" w:rsidRPr="00885183" w:rsidRDefault="00FA733A" w:rsidP="005327F3">
      <w:pPr>
        <w:spacing w:line="360" w:lineRule="auto"/>
        <w:ind w:left="720"/>
        <w:rPr>
          <w:rFonts w:ascii="Times New Roman"/>
          <w:sz w:val="24"/>
          <w:szCs w:val="24"/>
        </w:rPr>
      </w:pPr>
      <w:r w:rsidRPr="00885183">
        <w:rPr>
          <w:rFonts w:ascii="Times New Roman"/>
          <w:sz w:val="24"/>
          <w:szCs w:val="24"/>
        </w:rPr>
        <w:t>Enhance Agrément South Africa’s position as the internationally acknowledged, objective South African Centre for the assessment and certification of non-standardised construction products.”</w:t>
      </w:r>
    </w:p>
    <w:p w:rsidR="00B411BA" w:rsidRPr="00885183" w:rsidRDefault="00B411BA" w:rsidP="00011D48">
      <w:pPr>
        <w:spacing w:line="360" w:lineRule="auto"/>
        <w:rPr>
          <w:rFonts w:ascii="Times New Roman"/>
          <w:sz w:val="24"/>
          <w:szCs w:val="24"/>
        </w:rPr>
      </w:pPr>
    </w:p>
    <w:p w:rsidR="00B411BA" w:rsidRPr="00885183" w:rsidRDefault="00FA733A" w:rsidP="008075A7">
      <w:pPr>
        <w:pStyle w:val="ListParagraph"/>
        <w:numPr>
          <w:ilvl w:val="1"/>
          <w:numId w:val="11"/>
        </w:numPr>
        <w:spacing w:line="360" w:lineRule="auto"/>
        <w:ind w:left="567" w:hanging="567"/>
        <w:rPr>
          <w:rFonts w:ascii="Times New Roman"/>
          <w:b/>
          <w:sz w:val="24"/>
          <w:szCs w:val="24"/>
        </w:rPr>
      </w:pPr>
      <w:r w:rsidRPr="00885183">
        <w:rPr>
          <w:rFonts w:ascii="Times New Roman"/>
          <w:b/>
          <w:sz w:val="24"/>
          <w:szCs w:val="24"/>
        </w:rPr>
        <w:t>Council for the Built Environment (CBE)</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CBE is a schedule 3A entity established by the Council for the Built</w:t>
      </w:r>
      <w:r w:rsidR="00926913" w:rsidRPr="00885183">
        <w:rPr>
          <w:rFonts w:ascii="Times New Roman"/>
          <w:sz w:val="24"/>
          <w:szCs w:val="24"/>
        </w:rPr>
        <w:t xml:space="preserve"> Environment Act (</w:t>
      </w:r>
      <w:r w:rsidR="00C517A5" w:rsidRPr="00885183">
        <w:rPr>
          <w:rFonts w:ascii="Times New Roman"/>
          <w:sz w:val="24"/>
          <w:szCs w:val="24"/>
        </w:rPr>
        <w:t xml:space="preserve">Act </w:t>
      </w:r>
      <w:r w:rsidRPr="00885183">
        <w:rPr>
          <w:rFonts w:ascii="Times New Roman"/>
          <w:sz w:val="24"/>
          <w:szCs w:val="24"/>
        </w:rPr>
        <w:t>43 of 2000). “The CBE and Professional Councils in the built environment value chain are to regulate those Built Environment Professions who conceptualise, design, build, maintain and transfer social and economic infrastructure.”</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six Professional Councils are as follows:</w:t>
      </w:r>
    </w:p>
    <w:p w:rsidR="00B411BA" w:rsidRPr="00885183" w:rsidRDefault="00B411BA" w:rsidP="00011D48">
      <w:pPr>
        <w:spacing w:line="360" w:lineRule="auto"/>
        <w:rPr>
          <w:rFonts w:ascii="Times New Roman"/>
          <w:sz w:val="24"/>
          <w:szCs w:val="24"/>
        </w:rPr>
      </w:pPr>
    </w:p>
    <w:p w:rsidR="00B411BA" w:rsidRPr="00885183" w:rsidRDefault="00FA733A" w:rsidP="00366129">
      <w:pPr>
        <w:pStyle w:val="ListParagraph"/>
        <w:numPr>
          <w:ilvl w:val="0"/>
          <w:numId w:val="3"/>
        </w:numPr>
        <w:spacing w:line="360" w:lineRule="auto"/>
        <w:rPr>
          <w:rFonts w:ascii="Times New Roman"/>
          <w:sz w:val="24"/>
          <w:szCs w:val="24"/>
        </w:rPr>
      </w:pPr>
      <w:r w:rsidRPr="00885183">
        <w:rPr>
          <w:rFonts w:ascii="Times New Roman"/>
          <w:sz w:val="24"/>
          <w:szCs w:val="24"/>
        </w:rPr>
        <w:t>South African Council for Architectural Professions (SACAP).</w:t>
      </w:r>
    </w:p>
    <w:p w:rsidR="00B411BA" w:rsidRPr="00885183" w:rsidRDefault="00FA733A" w:rsidP="00366129">
      <w:pPr>
        <w:pStyle w:val="ListParagraph"/>
        <w:numPr>
          <w:ilvl w:val="0"/>
          <w:numId w:val="3"/>
        </w:numPr>
        <w:spacing w:line="360" w:lineRule="auto"/>
        <w:rPr>
          <w:rFonts w:ascii="Times New Roman"/>
          <w:sz w:val="24"/>
          <w:szCs w:val="24"/>
        </w:rPr>
      </w:pPr>
      <w:r w:rsidRPr="00885183">
        <w:rPr>
          <w:rFonts w:ascii="Times New Roman"/>
          <w:sz w:val="24"/>
          <w:szCs w:val="24"/>
        </w:rPr>
        <w:t>Engineering Council of South Africa (ECSA).</w:t>
      </w:r>
    </w:p>
    <w:p w:rsidR="00B411BA" w:rsidRPr="00885183" w:rsidRDefault="00FA733A" w:rsidP="00366129">
      <w:pPr>
        <w:pStyle w:val="ListParagraph"/>
        <w:numPr>
          <w:ilvl w:val="0"/>
          <w:numId w:val="3"/>
        </w:numPr>
        <w:spacing w:line="360" w:lineRule="auto"/>
        <w:rPr>
          <w:rFonts w:ascii="Times New Roman"/>
          <w:sz w:val="24"/>
          <w:szCs w:val="24"/>
        </w:rPr>
      </w:pPr>
      <w:r w:rsidRPr="00885183">
        <w:rPr>
          <w:rFonts w:ascii="Times New Roman"/>
          <w:sz w:val="24"/>
          <w:szCs w:val="24"/>
        </w:rPr>
        <w:t>South African Council for the Project and Construction Management Professions (SACPCMP).</w:t>
      </w:r>
    </w:p>
    <w:p w:rsidR="00B411BA" w:rsidRPr="00885183" w:rsidRDefault="00FA733A" w:rsidP="00366129">
      <w:pPr>
        <w:pStyle w:val="ListParagraph"/>
        <w:numPr>
          <w:ilvl w:val="0"/>
          <w:numId w:val="3"/>
        </w:numPr>
        <w:spacing w:line="360" w:lineRule="auto"/>
        <w:rPr>
          <w:rFonts w:ascii="Times New Roman"/>
          <w:sz w:val="24"/>
          <w:szCs w:val="24"/>
        </w:rPr>
      </w:pPr>
      <w:r w:rsidRPr="00885183">
        <w:rPr>
          <w:rFonts w:ascii="Times New Roman"/>
          <w:sz w:val="24"/>
          <w:szCs w:val="24"/>
        </w:rPr>
        <w:t>South African Council for the Landscape Architectural Profession (SACLAP).</w:t>
      </w:r>
    </w:p>
    <w:p w:rsidR="00B411BA" w:rsidRPr="00885183" w:rsidRDefault="00FA733A" w:rsidP="00366129">
      <w:pPr>
        <w:pStyle w:val="ListParagraph"/>
        <w:numPr>
          <w:ilvl w:val="0"/>
          <w:numId w:val="3"/>
        </w:numPr>
        <w:spacing w:line="360" w:lineRule="auto"/>
        <w:rPr>
          <w:rFonts w:ascii="Times New Roman"/>
          <w:sz w:val="24"/>
          <w:szCs w:val="24"/>
        </w:rPr>
      </w:pPr>
      <w:r w:rsidRPr="00885183">
        <w:rPr>
          <w:rFonts w:ascii="Times New Roman"/>
          <w:sz w:val="24"/>
          <w:szCs w:val="24"/>
        </w:rPr>
        <w:t>South African Council for the Quantity Surveying Profession (SACQSP).</w:t>
      </w:r>
    </w:p>
    <w:p w:rsidR="00B411BA" w:rsidRPr="00885183" w:rsidRDefault="00FA733A" w:rsidP="00366129">
      <w:pPr>
        <w:pStyle w:val="ListParagraph"/>
        <w:numPr>
          <w:ilvl w:val="0"/>
          <w:numId w:val="3"/>
        </w:numPr>
        <w:spacing w:line="360" w:lineRule="auto"/>
        <w:rPr>
          <w:rFonts w:ascii="Times New Roman"/>
          <w:sz w:val="24"/>
          <w:szCs w:val="24"/>
        </w:rPr>
      </w:pPr>
      <w:r w:rsidRPr="00885183">
        <w:rPr>
          <w:rFonts w:ascii="Times New Roman"/>
          <w:sz w:val="24"/>
          <w:szCs w:val="24"/>
        </w:rPr>
        <w:t>South African Council for the Property Valuers Profession (SACPVP).</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The CBE is a Statutory Council established in terms of the CBE Act as an overarching body for the six Built Environment Professions and mandated to:</w:t>
      </w:r>
    </w:p>
    <w:p w:rsidR="00B411BA" w:rsidRPr="00885183" w:rsidRDefault="00B411BA" w:rsidP="00011D48">
      <w:pPr>
        <w:spacing w:line="360" w:lineRule="auto"/>
        <w:rPr>
          <w:rFonts w:ascii="Times New Roman"/>
          <w:sz w:val="24"/>
          <w:szCs w:val="24"/>
        </w:rPr>
      </w:pPr>
    </w:p>
    <w:p w:rsidR="00B411BA" w:rsidRPr="00885183" w:rsidRDefault="00FA733A" w:rsidP="00366129">
      <w:pPr>
        <w:pStyle w:val="ListParagraph"/>
        <w:numPr>
          <w:ilvl w:val="0"/>
          <w:numId w:val="5"/>
        </w:numPr>
        <w:spacing w:line="360" w:lineRule="auto"/>
        <w:ind w:left="851" w:hanging="425"/>
        <w:rPr>
          <w:rFonts w:ascii="Times New Roman"/>
          <w:sz w:val="24"/>
          <w:szCs w:val="24"/>
        </w:rPr>
      </w:pPr>
      <w:r w:rsidRPr="00885183">
        <w:rPr>
          <w:rFonts w:ascii="Times New Roman"/>
          <w:sz w:val="24"/>
          <w:szCs w:val="24"/>
        </w:rPr>
        <w:t>Promote and protect the interest of the public in the built environment.</w:t>
      </w:r>
    </w:p>
    <w:p w:rsidR="00B411BA" w:rsidRPr="00885183" w:rsidRDefault="00FA733A" w:rsidP="00366129">
      <w:pPr>
        <w:pStyle w:val="ListParagraph"/>
        <w:numPr>
          <w:ilvl w:val="0"/>
          <w:numId w:val="5"/>
        </w:numPr>
        <w:spacing w:line="360" w:lineRule="auto"/>
        <w:ind w:left="851" w:hanging="425"/>
        <w:rPr>
          <w:rFonts w:ascii="Times New Roman"/>
          <w:sz w:val="24"/>
          <w:szCs w:val="24"/>
        </w:rPr>
      </w:pPr>
      <w:r w:rsidRPr="00885183">
        <w:rPr>
          <w:rFonts w:ascii="Times New Roman"/>
          <w:sz w:val="24"/>
          <w:szCs w:val="24"/>
        </w:rPr>
        <w:t>Promote and maintain a sustainable built environment and natural environment.</w:t>
      </w:r>
    </w:p>
    <w:p w:rsidR="00B411BA" w:rsidRPr="00885183" w:rsidRDefault="00FA733A" w:rsidP="00366129">
      <w:pPr>
        <w:pStyle w:val="ListParagraph"/>
        <w:numPr>
          <w:ilvl w:val="0"/>
          <w:numId w:val="5"/>
        </w:numPr>
        <w:spacing w:line="360" w:lineRule="auto"/>
        <w:ind w:left="851" w:hanging="425"/>
        <w:rPr>
          <w:rFonts w:ascii="Times New Roman"/>
          <w:sz w:val="24"/>
          <w:szCs w:val="24"/>
        </w:rPr>
      </w:pPr>
      <w:r w:rsidRPr="00885183">
        <w:rPr>
          <w:rFonts w:ascii="Times New Roman"/>
          <w:sz w:val="24"/>
          <w:szCs w:val="24"/>
        </w:rPr>
        <w:t>Promote on-going human resources development in the Built Environment.</w:t>
      </w:r>
    </w:p>
    <w:p w:rsidR="00B411BA" w:rsidRPr="00885183" w:rsidRDefault="00FA733A" w:rsidP="00366129">
      <w:pPr>
        <w:pStyle w:val="ListParagraph"/>
        <w:numPr>
          <w:ilvl w:val="0"/>
          <w:numId w:val="5"/>
        </w:numPr>
        <w:spacing w:line="360" w:lineRule="auto"/>
        <w:ind w:left="851" w:hanging="425"/>
        <w:rPr>
          <w:rFonts w:ascii="Times New Roman"/>
          <w:sz w:val="24"/>
          <w:szCs w:val="24"/>
        </w:rPr>
      </w:pPr>
      <w:r w:rsidRPr="00885183">
        <w:rPr>
          <w:rFonts w:ascii="Times New Roman"/>
          <w:sz w:val="24"/>
          <w:szCs w:val="24"/>
        </w:rPr>
        <w:t>Facilitate participation by the Built Environment Professions in integrated development.</w:t>
      </w:r>
    </w:p>
    <w:p w:rsidR="00B411BA" w:rsidRPr="00885183" w:rsidRDefault="00FA733A" w:rsidP="00366129">
      <w:pPr>
        <w:pStyle w:val="ListParagraph"/>
        <w:numPr>
          <w:ilvl w:val="0"/>
          <w:numId w:val="5"/>
        </w:numPr>
        <w:spacing w:line="360" w:lineRule="auto"/>
        <w:ind w:left="851" w:hanging="425"/>
        <w:rPr>
          <w:rFonts w:ascii="Times New Roman"/>
          <w:sz w:val="24"/>
          <w:szCs w:val="24"/>
        </w:rPr>
      </w:pPr>
      <w:r w:rsidRPr="00885183">
        <w:rPr>
          <w:rFonts w:ascii="Times New Roman"/>
          <w:sz w:val="24"/>
          <w:szCs w:val="24"/>
        </w:rPr>
        <w:t>Promote appropriate standards of health, safety and environmental protection in the built environment.</w:t>
      </w:r>
    </w:p>
    <w:p w:rsidR="00B411BA" w:rsidRPr="00885183" w:rsidRDefault="00FA733A" w:rsidP="00366129">
      <w:pPr>
        <w:pStyle w:val="ListParagraph"/>
        <w:numPr>
          <w:ilvl w:val="0"/>
          <w:numId w:val="5"/>
        </w:numPr>
        <w:spacing w:line="360" w:lineRule="auto"/>
        <w:ind w:left="851" w:hanging="425"/>
        <w:rPr>
          <w:rFonts w:ascii="Times New Roman"/>
          <w:sz w:val="24"/>
          <w:szCs w:val="24"/>
        </w:rPr>
      </w:pPr>
      <w:r w:rsidRPr="00885183">
        <w:rPr>
          <w:rFonts w:ascii="Times New Roman"/>
          <w:sz w:val="24"/>
          <w:szCs w:val="24"/>
        </w:rPr>
        <w:t>Promote sound governance of the Built Environment Professions.</w:t>
      </w:r>
    </w:p>
    <w:p w:rsidR="00B411BA" w:rsidRPr="00885183" w:rsidRDefault="00FA733A" w:rsidP="00366129">
      <w:pPr>
        <w:pStyle w:val="ListParagraph"/>
        <w:numPr>
          <w:ilvl w:val="0"/>
          <w:numId w:val="5"/>
        </w:numPr>
        <w:spacing w:line="360" w:lineRule="auto"/>
        <w:ind w:left="851" w:hanging="425"/>
        <w:rPr>
          <w:rFonts w:ascii="Times New Roman"/>
          <w:sz w:val="24"/>
          <w:szCs w:val="24"/>
        </w:rPr>
      </w:pPr>
      <w:r w:rsidRPr="00885183">
        <w:rPr>
          <w:rFonts w:ascii="Times New Roman"/>
          <w:sz w:val="24"/>
          <w:szCs w:val="24"/>
        </w:rPr>
        <w:t>Promote liaison in the field of training in the Republic and elsewhere and to promote the standards of such training in the Republic.</w:t>
      </w:r>
    </w:p>
    <w:p w:rsidR="00B411BA" w:rsidRPr="00885183" w:rsidRDefault="00FA733A" w:rsidP="00366129">
      <w:pPr>
        <w:pStyle w:val="ListParagraph"/>
        <w:numPr>
          <w:ilvl w:val="0"/>
          <w:numId w:val="5"/>
        </w:numPr>
        <w:spacing w:line="360" w:lineRule="auto"/>
        <w:ind w:left="851" w:hanging="425"/>
        <w:rPr>
          <w:rFonts w:ascii="Times New Roman"/>
          <w:sz w:val="24"/>
          <w:szCs w:val="24"/>
        </w:rPr>
      </w:pPr>
      <w:r w:rsidRPr="00885183">
        <w:rPr>
          <w:rFonts w:ascii="Times New Roman"/>
          <w:sz w:val="24"/>
          <w:szCs w:val="24"/>
        </w:rPr>
        <w:t>Serve as a forum where the Built Environment Professions can discuss relevant issues.</w:t>
      </w:r>
    </w:p>
    <w:p w:rsidR="00B411BA" w:rsidRPr="00885183" w:rsidRDefault="00FA733A" w:rsidP="00366129">
      <w:pPr>
        <w:pStyle w:val="ListParagraph"/>
        <w:numPr>
          <w:ilvl w:val="0"/>
          <w:numId w:val="5"/>
        </w:numPr>
        <w:spacing w:line="360" w:lineRule="auto"/>
        <w:ind w:left="851" w:hanging="425"/>
        <w:rPr>
          <w:rFonts w:ascii="Times New Roman"/>
          <w:sz w:val="24"/>
          <w:szCs w:val="24"/>
        </w:rPr>
      </w:pPr>
      <w:r w:rsidRPr="00885183">
        <w:rPr>
          <w:rFonts w:ascii="Times New Roman"/>
          <w:sz w:val="24"/>
          <w:szCs w:val="24"/>
        </w:rPr>
        <w:t>Ensure uniform application of norms and guidelines set by the Professional Councils throughout the Built Environment.</w:t>
      </w:r>
    </w:p>
    <w:p w:rsidR="00613895" w:rsidRPr="00885183" w:rsidRDefault="00613895" w:rsidP="00011D48">
      <w:pPr>
        <w:spacing w:line="360" w:lineRule="auto"/>
        <w:rPr>
          <w:rFonts w:ascii="Times New Roman"/>
          <w:sz w:val="24"/>
          <w:szCs w:val="24"/>
        </w:rPr>
      </w:pPr>
    </w:p>
    <w:p w:rsidR="00E8143F" w:rsidRPr="00885183" w:rsidRDefault="00FA733A" w:rsidP="00011D48">
      <w:pPr>
        <w:spacing w:line="360" w:lineRule="auto"/>
        <w:rPr>
          <w:rFonts w:ascii="Times New Roman"/>
          <w:sz w:val="24"/>
          <w:szCs w:val="24"/>
        </w:rPr>
      </w:pPr>
      <w:r w:rsidRPr="00885183">
        <w:rPr>
          <w:rFonts w:ascii="Times New Roman"/>
          <w:sz w:val="24"/>
          <w:szCs w:val="24"/>
        </w:rPr>
        <w:t xml:space="preserve">In the 2016/17 financial year, the CBE received a budget allocation </w:t>
      </w:r>
      <w:r w:rsidR="00F62716" w:rsidRPr="00885183">
        <w:rPr>
          <w:rFonts w:ascii="Times New Roman"/>
          <w:sz w:val="24"/>
          <w:szCs w:val="24"/>
        </w:rPr>
        <w:t>of R 45, 4</w:t>
      </w:r>
      <w:r w:rsidR="00613895" w:rsidRPr="00885183">
        <w:rPr>
          <w:rFonts w:ascii="Times New Roman"/>
          <w:sz w:val="24"/>
          <w:szCs w:val="24"/>
        </w:rPr>
        <w:t xml:space="preserve"> million</w:t>
      </w:r>
      <w:r w:rsidR="00E8143F" w:rsidRPr="00885183">
        <w:rPr>
          <w:rFonts w:ascii="Times New Roman"/>
          <w:sz w:val="24"/>
          <w:szCs w:val="24"/>
        </w:rPr>
        <w:t>. It focuses this budget allocation on the following four identified strategic goals:</w:t>
      </w:r>
    </w:p>
    <w:p w:rsidR="00E8143F" w:rsidRPr="00885183" w:rsidRDefault="00E8143F" w:rsidP="00366129">
      <w:pPr>
        <w:pStyle w:val="ListParagraph"/>
        <w:numPr>
          <w:ilvl w:val="0"/>
          <w:numId w:val="6"/>
        </w:numPr>
        <w:spacing w:line="360" w:lineRule="auto"/>
        <w:rPr>
          <w:rFonts w:ascii="Times New Roman"/>
          <w:sz w:val="24"/>
          <w:szCs w:val="24"/>
        </w:rPr>
      </w:pPr>
      <w:r w:rsidRPr="00885183">
        <w:rPr>
          <w:rFonts w:ascii="Times New Roman"/>
          <w:sz w:val="24"/>
          <w:szCs w:val="24"/>
        </w:rPr>
        <w:t>A built environment (BE) that is responsive to the developmental and economic priorities of Government.</w:t>
      </w:r>
    </w:p>
    <w:p w:rsidR="00E8143F" w:rsidRPr="00885183" w:rsidRDefault="00E8143F" w:rsidP="00366129">
      <w:pPr>
        <w:pStyle w:val="ListParagraph"/>
        <w:numPr>
          <w:ilvl w:val="0"/>
          <w:numId w:val="6"/>
        </w:numPr>
        <w:spacing w:line="360" w:lineRule="auto"/>
        <w:rPr>
          <w:rFonts w:ascii="Times New Roman"/>
          <w:sz w:val="24"/>
          <w:szCs w:val="24"/>
        </w:rPr>
      </w:pPr>
      <w:r w:rsidRPr="00885183">
        <w:rPr>
          <w:rFonts w:ascii="Times New Roman"/>
          <w:sz w:val="24"/>
          <w:szCs w:val="24"/>
        </w:rPr>
        <w:t xml:space="preserve">A transformed BE with appropriate, adequate skills and competencies, responsive to the country’s infrastructure delivery, operation and maintenance needs. </w:t>
      </w:r>
    </w:p>
    <w:p w:rsidR="00E8143F" w:rsidRPr="00885183" w:rsidRDefault="00E8143F" w:rsidP="00366129">
      <w:pPr>
        <w:pStyle w:val="ListParagraph"/>
        <w:numPr>
          <w:ilvl w:val="0"/>
          <w:numId w:val="6"/>
        </w:numPr>
        <w:spacing w:line="360" w:lineRule="auto"/>
        <w:rPr>
          <w:rFonts w:ascii="Times New Roman"/>
          <w:sz w:val="24"/>
          <w:szCs w:val="24"/>
        </w:rPr>
      </w:pPr>
      <w:r w:rsidRPr="00885183">
        <w:rPr>
          <w:rFonts w:ascii="Times New Roman"/>
          <w:sz w:val="24"/>
          <w:szCs w:val="24"/>
        </w:rPr>
        <w:t>An optimally functioning BE, with a responsive and relevant policy and legislative framework, based on informed and researched positions.</w:t>
      </w:r>
    </w:p>
    <w:p w:rsidR="00B411BA" w:rsidRPr="00885183" w:rsidRDefault="00E8143F" w:rsidP="00366129">
      <w:pPr>
        <w:pStyle w:val="ListParagraph"/>
        <w:numPr>
          <w:ilvl w:val="0"/>
          <w:numId w:val="6"/>
        </w:numPr>
        <w:spacing w:line="360" w:lineRule="auto"/>
        <w:rPr>
          <w:rFonts w:ascii="Times New Roman"/>
          <w:sz w:val="24"/>
          <w:szCs w:val="24"/>
        </w:rPr>
      </w:pPr>
      <w:r w:rsidRPr="00885183">
        <w:rPr>
          <w:rFonts w:ascii="Times New Roman"/>
          <w:sz w:val="24"/>
          <w:szCs w:val="24"/>
        </w:rPr>
        <w:t xml:space="preserve">Built Environment Professional Councils (BEPCs) that operate within </w:t>
      </w:r>
      <w:r w:rsidR="00D0762D" w:rsidRPr="00885183">
        <w:rPr>
          <w:rFonts w:ascii="Times New Roman"/>
          <w:sz w:val="24"/>
          <w:szCs w:val="24"/>
        </w:rPr>
        <w:t>the</w:t>
      </w:r>
      <w:r w:rsidRPr="00885183">
        <w:rPr>
          <w:rFonts w:ascii="Times New Roman"/>
          <w:sz w:val="24"/>
          <w:szCs w:val="24"/>
        </w:rPr>
        <w:t xml:space="preserve"> regulated policy</w:t>
      </w:r>
      <w:r w:rsidR="00E4714E" w:rsidRPr="00885183">
        <w:rPr>
          <w:rFonts w:ascii="Times New Roman"/>
          <w:sz w:val="24"/>
          <w:szCs w:val="24"/>
        </w:rPr>
        <w:t xml:space="preserve"> of the national government and</w:t>
      </w:r>
      <w:r w:rsidR="00D0762D" w:rsidRPr="00885183">
        <w:rPr>
          <w:rFonts w:ascii="Times New Roman"/>
          <w:sz w:val="24"/>
          <w:szCs w:val="24"/>
        </w:rPr>
        <w:t xml:space="preserve"> outlined by the Minister of Public Works</w:t>
      </w:r>
      <w:r w:rsidR="00E4714E" w:rsidRPr="00885183">
        <w:rPr>
          <w:rFonts w:ascii="Times New Roman"/>
          <w:sz w:val="24"/>
          <w:szCs w:val="24"/>
        </w:rPr>
        <w:t xml:space="preserve"> in the DPW’s Revised Strategic Plan for 2016/17</w:t>
      </w:r>
      <w:r w:rsidR="00D0762D" w:rsidRPr="00885183">
        <w:rPr>
          <w:rFonts w:ascii="Times New Roman"/>
          <w:sz w:val="24"/>
          <w:szCs w:val="24"/>
        </w:rPr>
        <w:t xml:space="preserve">, </w:t>
      </w:r>
      <w:r w:rsidRPr="00885183">
        <w:rPr>
          <w:rFonts w:ascii="Times New Roman"/>
          <w:sz w:val="24"/>
          <w:szCs w:val="24"/>
        </w:rPr>
        <w:t xml:space="preserve">and </w:t>
      </w:r>
      <w:r w:rsidR="00D0762D" w:rsidRPr="00885183">
        <w:rPr>
          <w:rFonts w:ascii="Times New Roman"/>
          <w:sz w:val="24"/>
          <w:szCs w:val="24"/>
        </w:rPr>
        <w:t xml:space="preserve">the </w:t>
      </w:r>
      <w:r w:rsidR="00502522" w:rsidRPr="00885183">
        <w:rPr>
          <w:rFonts w:ascii="Times New Roman"/>
          <w:sz w:val="24"/>
          <w:szCs w:val="24"/>
        </w:rPr>
        <w:t xml:space="preserve">BE </w:t>
      </w:r>
      <w:r w:rsidRPr="00885183">
        <w:rPr>
          <w:rFonts w:ascii="Times New Roman"/>
          <w:sz w:val="24"/>
          <w:szCs w:val="24"/>
        </w:rPr>
        <w:t>legislative framework.</w:t>
      </w:r>
      <w:r w:rsidR="00FA733A" w:rsidRPr="00885183">
        <w:rPr>
          <w:rFonts w:ascii="Times New Roman"/>
          <w:sz w:val="24"/>
          <w:szCs w:val="24"/>
        </w:rPr>
        <w:t xml:space="preserve"> </w:t>
      </w:r>
    </w:p>
    <w:p w:rsidR="00EA7A33" w:rsidRPr="00885183" w:rsidRDefault="00EA7A33" w:rsidP="00EA7A33">
      <w:pPr>
        <w:spacing w:line="360" w:lineRule="auto"/>
        <w:rPr>
          <w:rFonts w:ascii="Times New Roman"/>
          <w:sz w:val="24"/>
          <w:szCs w:val="24"/>
        </w:rPr>
      </w:pPr>
    </w:p>
    <w:p w:rsidR="00085D0F" w:rsidRPr="00885183" w:rsidRDefault="00085D0F" w:rsidP="00011D48">
      <w:pPr>
        <w:spacing w:line="360" w:lineRule="auto"/>
        <w:rPr>
          <w:rFonts w:ascii="Times New Roman"/>
          <w:color w:val="000000" w:themeColor="text1"/>
          <w:sz w:val="24"/>
          <w:szCs w:val="24"/>
        </w:rPr>
      </w:pPr>
      <w:r w:rsidRPr="00885183">
        <w:rPr>
          <w:rFonts w:ascii="Times New Roman"/>
          <w:color w:val="000000" w:themeColor="text1"/>
          <w:sz w:val="24"/>
          <w:szCs w:val="24"/>
        </w:rPr>
        <w:t>To concretise the policy goals and achieve the above strategic goals, the CBE has designed the following programmes:</w:t>
      </w:r>
    </w:p>
    <w:p w:rsidR="00085D0F" w:rsidRPr="00885183" w:rsidRDefault="008D171B" w:rsidP="00011D48">
      <w:pPr>
        <w:spacing w:line="360" w:lineRule="auto"/>
        <w:rPr>
          <w:rFonts w:ascii="Times New Roman"/>
          <w:color w:val="000000" w:themeColor="text1"/>
          <w:sz w:val="24"/>
          <w:szCs w:val="24"/>
        </w:rPr>
      </w:pPr>
      <w:r w:rsidRPr="00885183">
        <w:rPr>
          <w:rFonts w:ascii="Times New Roman"/>
          <w:color w:val="000000" w:themeColor="text1"/>
          <w:sz w:val="24"/>
          <w:szCs w:val="24"/>
        </w:rPr>
        <w:t xml:space="preserve">Programme 1 contributes to Outcomes 4, 6 and 12 in Government’s National Development Plan (NDP) by facilitating the incorporation of health and safety in construction, environmental sustainability, and job creation through labour intensive construction, as well as the Infrastructure Delivery Management System (IDMS) in </w:t>
      </w:r>
      <w:r w:rsidR="005E7E21" w:rsidRPr="00885183">
        <w:rPr>
          <w:rFonts w:ascii="Times New Roman"/>
          <w:color w:val="000000" w:themeColor="text1"/>
          <w:sz w:val="24"/>
          <w:szCs w:val="24"/>
        </w:rPr>
        <w:t>Built Environment (</w:t>
      </w:r>
      <w:r w:rsidRPr="00885183">
        <w:rPr>
          <w:rFonts w:ascii="Times New Roman"/>
          <w:color w:val="000000" w:themeColor="text1"/>
          <w:sz w:val="24"/>
          <w:szCs w:val="24"/>
        </w:rPr>
        <w:t>BE</w:t>
      </w:r>
      <w:r w:rsidR="005E7E21" w:rsidRPr="00885183">
        <w:rPr>
          <w:rFonts w:ascii="Times New Roman"/>
          <w:color w:val="000000" w:themeColor="text1"/>
          <w:sz w:val="24"/>
          <w:szCs w:val="24"/>
        </w:rPr>
        <w:t>)</w:t>
      </w:r>
      <w:r w:rsidRPr="00885183">
        <w:rPr>
          <w:rFonts w:ascii="Times New Roman"/>
          <w:color w:val="000000" w:themeColor="text1"/>
          <w:sz w:val="24"/>
          <w:szCs w:val="24"/>
        </w:rPr>
        <w:t xml:space="preserve"> curricula in academic institutions.</w:t>
      </w:r>
    </w:p>
    <w:p w:rsidR="005F4475" w:rsidRPr="00885183" w:rsidRDefault="005F4475" w:rsidP="00011D48">
      <w:pPr>
        <w:spacing w:line="360" w:lineRule="auto"/>
        <w:rPr>
          <w:rFonts w:ascii="Times New Roman"/>
          <w:color w:val="000000" w:themeColor="text1"/>
          <w:sz w:val="24"/>
          <w:szCs w:val="24"/>
        </w:rPr>
      </w:pPr>
    </w:p>
    <w:p w:rsidR="005F4475" w:rsidRPr="00885183" w:rsidRDefault="005F4475" w:rsidP="00011D48">
      <w:pPr>
        <w:spacing w:line="360" w:lineRule="auto"/>
        <w:rPr>
          <w:rFonts w:ascii="Times New Roman"/>
          <w:color w:val="000000" w:themeColor="text1"/>
          <w:sz w:val="24"/>
          <w:szCs w:val="24"/>
        </w:rPr>
      </w:pPr>
      <w:r w:rsidRPr="00885183">
        <w:rPr>
          <w:rFonts w:ascii="Times New Roman"/>
          <w:color w:val="000000" w:themeColor="text1"/>
          <w:sz w:val="24"/>
          <w:szCs w:val="24"/>
        </w:rPr>
        <w:t xml:space="preserve">Programme 2 contributes to Outcome 5 in the NDP (skilled and capable workforce to support an inclusive growth path) through the following initiatives: the </w:t>
      </w:r>
      <w:r w:rsidR="00E7668A" w:rsidRPr="00885183">
        <w:rPr>
          <w:rFonts w:ascii="Times New Roman"/>
          <w:color w:val="000000" w:themeColor="text1"/>
          <w:sz w:val="24"/>
          <w:szCs w:val="24"/>
        </w:rPr>
        <w:t>Strategic Integrative Projects (</w:t>
      </w:r>
      <w:r w:rsidRPr="00885183">
        <w:rPr>
          <w:rFonts w:ascii="Times New Roman"/>
          <w:color w:val="000000" w:themeColor="text1"/>
          <w:sz w:val="24"/>
          <w:szCs w:val="24"/>
        </w:rPr>
        <w:t>SIPS</w:t>
      </w:r>
      <w:r w:rsidR="00E7668A" w:rsidRPr="00885183">
        <w:rPr>
          <w:rFonts w:ascii="Times New Roman"/>
          <w:color w:val="000000" w:themeColor="text1"/>
          <w:sz w:val="24"/>
          <w:szCs w:val="24"/>
        </w:rPr>
        <w:t>)</w:t>
      </w:r>
      <w:r w:rsidRPr="00885183">
        <w:rPr>
          <w:rFonts w:ascii="Times New Roman"/>
          <w:color w:val="000000" w:themeColor="text1"/>
          <w:sz w:val="24"/>
          <w:szCs w:val="24"/>
        </w:rPr>
        <w:t xml:space="preserve"> project, Mathematics and Science support programme, and the placement and support of BE candidates and interns in work places for structured training. In addition to these initiatives, CBE is developing a Transformation Strategy to ensure inclusivity in building skills within the BE.</w:t>
      </w:r>
    </w:p>
    <w:p w:rsidR="005F4475" w:rsidRPr="00885183" w:rsidRDefault="005F4475" w:rsidP="00011D48">
      <w:pPr>
        <w:spacing w:line="360" w:lineRule="auto"/>
        <w:rPr>
          <w:rFonts w:ascii="Times New Roman"/>
          <w:color w:val="000000" w:themeColor="text1"/>
          <w:sz w:val="24"/>
          <w:szCs w:val="24"/>
        </w:rPr>
      </w:pPr>
    </w:p>
    <w:p w:rsidR="006B50F1" w:rsidRPr="00885183" w:rsidRDefault="00E4714E" w:rsidP="00011D48">
      <w:pPr>
        <w:spacing w:line="360" w:lineRule="auto"/>
        <w:rPr>
          <w:rFonts w:ascii="Times New Roman"/>
          <w:color w:val="000000" w:themeColor="text1"/>
          <w:sz w:val="24"/>
          <w:szCs w:val="24"/>
        </w:rPr>
      </w:pPr>
      <w:r w:rsidRPr="00885183">
        <w:rPr>
          <w:rFonts w:ascii="Times New Roman"/>
          <w:color w:val="000000" w:themeColor="text1"/>
          <w:sz w:val="24"/>
          <w:szCs w:val="24"/>
        </w:rPr>
        <w:t>Programme 3 contributes to Outcomes 4, 6 and 12 in the NDP by entering into partnerships with Government and state owned entities to facilitate researched BE capacity building programmes for the public sector. CBE’s other partnerships will contribute towards the strengthening of labour intensive techniques initiatives.</w:t>
      </w:r>
    </w:p>
    <w:p w:rsidR="00E4714E" w:rsidRPr="00885183" w:rsidRDefault="00E4714E" w:rsidP="00011D48">
      <w:pPr>
        <w:spacing w:line="360" w:lineRule="auto"/>
        <w:rPr>
          <w:rFonts w:ascii="Times New Roman"/>
          <w:color w:val="000000" w:themeColor="text1"/>
          <w:sz w:val="24"/>
          <w:szCs w:val="24"/>
        </w:rPr>
      </w:pPr>
    </w:p>
    <w:p w:rsidR="00643E88" w:rsidRPr="00885183" w:rsidRDefault="002B02A6" w:rsidP="002B02A6">
      <w:pPr>
        <w:spacing w:line="360" w:lineRule="auto"/>
        <w:rPr>
          <w:rFonts w:ascii="Times New Roman"/>
          <w:color w:val="000000" w:themeColor="text1"/>
          <w:sz w:val="24"/>
          <w:szCs w:val="24"/>
        </w:rPr>
      </w:pPr>
      <w:r w:rsidRPr="00885183">
        <w:rPr>
          <w:rFonts w:ascii="Times New Roman"/>
          <w:color w:val="000000" w:themeColor="text1"/>
          <w:sz w:val="24"/>
          <w:szCs w:val="24"/>
        </w:rPr>
        <w:t>Programme 4 contributes indirectly to Outcome 12 in the NDP (efficient, effective and development oriented public service).  The CBE’s contribution is through its service as an appeal body for aggrieved members of the public. The CBE also contributes towards this outcome by facilitating the capacity building of the six built environment professional councils through corporate governance, PFMA compliance and strategic planning.</w:t>
      </w:r>
    </w:p>
    <w:p w:rsidR="00E4714E" w:rsidRPr="00885183" w:rsidRDefault="00E4714E" w:rsidP="00011D48">
      <w:pPr>
        <w:spacing w:line="360" w:lineRule="auto"/>
        <w:rPr>
          <w:rFonts w:ascii="Times New Roman"/>
          <w:color w:val="000000" w:themeColor="text1"/>
          <w:sz w:val="24"/>
          <w:szCs w:val="24"/>
        </w:rPr>
      </w:pPr>
    </w:p>
    <w:p w:rsidR="001C7F03" w:rsidRPr="00885183" w:rsidRDefault="001C7F03" w:rsidP="00053691">
      <w:pPr>
        <w:spacing w:line="360" w:lineRule="auto"/>
        <w:rPr>
          <w:rFonts w:ascii="Times New Roman"/>
          <w:color w:val="000000" w:themeColor="text1"/>
          <w:sz w:val="24"/>
          <w:szCs w:val="24"/>
        </w:rPr>
      </w:pPr>
      <w:r w:rsidRPr="00885183">
        <w:rPr>
          <w:rFonts w:ascii="Times New Roman"/>
          <w:color w:val="000000" w:themeColor="text1"/>
          <w:sz w:val="24"/>
          <w:szCs w:val="24"/>
        </w:rPr>
        <w:t xml:space="preserve">As part of its function as an appeals body that has to regulate the construction industry and built environment professions, the CBE is further involved in a special project with the Construction Industry </w:t>
      </w:r>
      <w:r w:rsidR="00F65C49" w:rsidRPr="00885183">
        <w:rPr>
          <w:rFonts w:ascii="Times New Roman"/>
          <w:color w:val="000000" w:themeColor="text1"/>
          <w:sz w:val="24"/>
          <w:szCs w:val="24"/>
        </w:rPr>
        <w:t>D</w:t>
      </w:r>
      <w:r w:rsidRPr="00885183">
        <w:rPr>
          <w:rFonts w:ascii="Times New Roman"/>
          <w:color w:val="000000" w:themeColor="text1"/>
          <w:sz w:val="24"/>
          <w:szCs w:val="24"/>
        </w:rPr>
        <w:t xml:space="preserve">evelopment Board </w:t>
      </w:r>
      <w:r w:rsidR="00F65C49" w:rsidRPr="00885183">
        <w:rPr>
          <w:rFonts w:ascii="Times New Roman"/>
          <w:color w:val="000000" w:themeColor="text1"/>
          <w:sz w:val="24"/>
          <w:szCs w:val="24"/>
        </w:rPr>
        <w:t xml:space="preserve">(cidb) </w:t>
      </w:r>
      <w:r w:rsidRPr="00885183">
        <w:rPr>
          <w:rFonts w:ascii="Times New Roman"/>
          <w:color w:val="000000" w:themeColor="text1"/>
          <w:sz w:val="24"/>
          <w:szCs w:val="24"/>
        </w:rPr>
        <w:t xml:space="preserve">and the Competition Commission to </w:t>
      </w:r>
      <w:r w:rsidR="00F65C49" w:rsidRPr="00885183">
        <w:rPr>
          <w:rFonts w:ascii="Times New Roman"/>
          <w:color w:val="000000" w:themeColor="text1"/>
          <w:sz w:val="24"/>
          <w:szCs w:val="24"/>
        </w:rPr>
        <w:t>f</w:t>
      </w:r>
      <w:r w:rsidRPr="00885183">
        <w:rPr>
          <w:rFonts w:ascii="Times New Roman"/>
          <w:color w:val="000000" w:themeColor="text1"/>
          <w:sz w:val="24"/>
          <w:szCs w:val="24"/>
        </w:rPr>
        <w:t xml:space="preserve">ollow up on </w:t>
      </w:r>
      <w:r w:rsidR="00053691" w:rsidRPr="00885183">
        <w:rPr>
          <w:rFonts w:ascii="Times New Roman"/>
          <w:color w:val="000000" w:themeColor="text1"/>
          <w:sz w:val="24"/>
          <w:szCs w:val="24"/>
        </w:rPr>
        <w:t>instances where members of BEPCs were</w:t>
      </w:r>
      <w:r w:rsidRPr="00885183">
        <w:rPr>
          <w:rFonts w:ascii="Times New Roman"/>
          <w:color w:val="000000" w:themeColor="text1"/>
          <w:sz w:val="24"/>
          <w:szCs w:val="24"/>
        </w:rPr>
        <w:t xml:space="preserve"> involved in </w:t>
      </w:r>
      <w:r w:rsidR="00053691" w:rsidRPr="00885183">
        <w:rPr>
          <w:rFonts w:ascii="Times New Roman"/>
          <w:color w:val="000000" w:themeColor="text1"/>
          <w:sz w:val="24"/>
          <w:szCs w:val="24"/>
        </w:rPr>
        <w:t>collusion.</w:t>
      </w:r>
    </w:p>
    <w:p w:rsidR="001C7F03" w:rsidRPr="00885183" w:rsidRDefault="001C7F03" w:rsidP="00011D48">
      <w:pPr>
        <w:spacing w:line="360" w:lineRule="auto"/>
        <w:rPr>
          <w:rFonts w:ascii="Times New Roman"/>
          <w:color w:val="000000" w:themeColor="text1"/>
          <w:sz w:val="24"/>
          <w:szCs w:val="24"/>
        </w:rPr>
      </w:pPr>
    </w:p>
    <w:p w:rsidR="00EA7A33" w:rsidRPr="00885183" w:rsidRDefault="00EA7A33" w:rsidP="00011D48">
      <w:pPr>
        <w:spacing w:line="360" w:lineRule="auto"/>
        <w:rPr>
          <w:rFonts w:ascii="Times New Roman"/>
          <w:color w:val="000000" w:themeColor="text1"/>
          <w:sz w:val="24"/>
          <w:szCs w:val="24"/>
        </w:rPr>
      </w:pPr>
      <w:r w:rsidRPr="00885183">
        <w:rPr>
          <w:rFonts w:ascii="Times New Roman"/>
          <w:color w:val="000000" w:themeColor="text1"/>
          <w:sz w:val="24"/>
          <w:szCs w:val="24"/>
        </w:rPr>
        <w:t xml:space="preserve">In its interaction with the CBE, the Committee heard of governance matters that threatened to impact negatively on the operations of the institution. The entity has made changes to its organogram that seems to </w:t>
      </w:r>
      <w:r w:rsidR="00D10E8F" w:rsidRPr="00885183">
        <w:rPr>
          <w:rFonts w:ascii="Times New Roman"/>
          <w:color w:val="000000" w:themeColor="text1"/>
          <w:sz w:val="24"/>
          <w:szCs w:val="24"/>
        </w:rPr>
        <w:t xml:space="preserve">attempt to strengthen its skills development and research functions. This is welcome but there is a concern that </w:t>
      </w:r>
      <w:r w:rsidR="00C4095E" w:rsidRPr="00885183">
        <w:rPr>
          <w:rFonts w:ascii="Times New Roman"/>
          <w:color w:val="000000" w:themeColor="text1"/>
          <w:sz w:val="24"/>
          <w:szCs w:val="24"/>
        </w:rPr>
        <w:t xml:space="preserve">once organisations make changes to its organogram, </w:t>
      </w:r>
      <w:r w:rsidR="00D10E8F" w:rsidRPr="00885183">
        <w:rPr>
          <w:rFonts w:ascii="Times New Roman"/>
          <w:color w:val="000000" w:themeColor="text1"/>
          <w:sz w:val="24"/>
          <w:szCs w:val="24"/>
        </w:rPr>
        <w:t>staff with institutional knowledge may be lost in the process.</w:t>
      </w:r>
    </w:p>
    <w:p w:rsidR="00613895" w:rsidRPr="00885183" w:rsidRDefault="00613895" w:rsidP="00011D48">
      <w:pPr>
        <w:spacing w:line="360" w:lineRule="auto"/>
        <w:rPr>
          <w:rFonts w:ascii="Times New Roman"/>
          <w:sz w:val="24"/>
          <w:szCs w:val="24"/>
        </w:rPr>
      </w:pPr>
    </w:p>
    <w:p w:rsidR="00B411BA" w:rsidRPr="00885183" w:rsidRDefault="00FA733A" w:rsidP="008075A7">
      <w:pPr>
        <w:pStyle w:val="ListParagraph"/>
        <w:numPr>
          <w:ilvl w:val="1"/>
          <w:numId w:val="11"/>
        </w:numPr>
        <w:spacing w:line="360" w:lineRule="auto"/>
        <w:ind w:left="567" w:hanging="567"/>
        <w:rPr>
          <w:rFonts w:ascii="Times New Roman"/>
          <w:b/>
          <w:sz w:val="24"/>
          <w:szCs w:val="24"/>
        </w:rPr>
      </w:pPr>
      <w:r w:rsidRPr="00885183">
        <w:rPr>
          <w:rFonts w:ascii="Times New Roman"/>
          <w:b/>
          <w:sz w:val="24"/>
          <w:szCs w:val="24"/>
        </w:rPr>
        <w:t>Independent Development Trust (IDT)</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The IDT was established by Government in 1990 through a Government endowment of R2 billion, as an independent temporary grant-making agency. </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 xml:space="preserve">Between 1990 and 1996, the organisation, in its capacity as a grant-making agency, allocated and disbursed resources (through community-based organisations and structures) to poor and disadvantaged communities. It offered programme management and development advisory services to Government departments and other development partners. </w:t>
      </w:r>
    </w:p>
    <w:p w:rsidR="00B411BA" w:rsidRPr="00885183" w:rsidRDefault="00B411BA" w:rsidP="00011D48">
      <w:pPr>
        <w:spacing w:line="360" w:lineRule="auto"/>
        <w:rPr>
          <w:rFonts w:ascii="Times New Roman"/>
          <w:sz w:val="24"/>
          <w:szCs w:val="24"/>
        </w:rPr>
      </w:pPr>
    </w:p>
    <w:p w:rsidR="002431A0" w:rsidRPr="00885183" w:rsidRDefault="002431A0" w:rsidP="002431A0">
      <w:pPr>
        <w:spacing w:line="360" w:lineRule="auto"/>
        <w:rPr>
          <w:rFonts w:ascii="Times New Roman"/>
          <w:sz w:val="24"/>
          <w:szCs w:val="24"/>
        </w:rPr>
      </w:pPr>
      <w:r w:rsidRPr="00885183">
        <w:rPr>
          <w:rFonts w:ascii="Times New Roman"/>
          <w:sz w:val="24"/>
          <w:szCs w:val="24"/>
        </w:rPr>
        <w:t xml:space="preserve">In March 1997 the IDT was constituted as a development agency and public entity to support all spheres of </w:t>
      </w:r>
      <w:r w:rsidRPr="00885183">
        <w:rPr>
          <w:rFonts w:ascii="Times New Roman"/>
          <w:sz w:val="24"/>
          <w:szCs w:val="24"/>
        </w:rPr>
        <w:tab/>
        <w:t xml:space="preserve">government. Cabinet then endorsed a recommendation of a Cabinet Advisory Committee that, inter alia, “The IDT must be transformed into a government development agency that will implement projects which are commissioned by government departments.  It must cease to be a civil society organisation, an independent agency or funding agency.”  </w:t>
      </w:r>
    </w:p>
    <w:p w:rsidR="002431A0" w:rsidRPr="00885183" w:rsidRDefault="002431A0" w:rsidP="002431A0">
      <w:pPr>
        <w:spacing w:line="360" w:lineRule="auto"/>
        <w:rPr>
          <w:rFonts w:ascii="Times New Roman"/>
          <w:sz w:val="24"/>
          <w:szCs w:val="24"/>
        </w:rPr>
      </w:pPr>
    </w:p>
    <w:p w:rsidR="002431A0" w:rsidRPr="00885183" w:rsidRDefault="002431A0" w:rsidP="002431A0">
      <w:pPr>
        <w:spacing w:line="360" w:lineRule="auto"/>
        <w:rPr>
          <w:rFonts w:ascii="Times New Roman"/>
          <w:sz w:val="24"/>
          <w:szCs w:val="24"/>
        </w:rPr>
      </w:pPr>
      <w:r w:rsidRPr="00885183">
        <w:rPr>
          <w:rFonts w:ascii="Times New Roman"/>
          <w:sz w:val="24"/>
          <w:szCs w:val="24"/>
        </w:rPr>
        <w:t>The IDT was integrated into the public service delivery system in 1999 with the promulgation of the Public Finance Management Act (PFMA) (Act 1 of 1999, as amended</w:t>
      </w:r>
      <w:r w:rsidR="00C101A7" w:rsidRPr="00885183">
        <w:rPr>
          <w:rFonts w:ascii="Times New Roman"/>
          <w:sz w:val="24"/>
          <w:szCs w:val="24"/>
        </w:rPr>
        <w:t>)</w:t>
      </w:r>
      <w:r w:rsidRPr="00885183">
        <w:rPr>
          <w:rFonts w:ascii="Times New Roman"/>
          <w:sz w:val="24"/>
          <w:szCs w:val="24"/>
        </w:rPr>
        <w:t xml:space="preserve"> and listed as a Schedule 2 Major Public Entity. The 1997 mandate of the IDT </w:t>
      </w:r>
      <w:r w:rsidR="00C71E4D" w:rsidRPr="00885183">
        <w:rPr>
          <w:rFonts w:ascii="Times New Roman"/>
          <w:sz w:val="24"/>
          <w:szCs w:val="24"/>
        </w:rPr>
        <w:t>remains</w:t>
      </w:r>
      <w:r w:rsidRPr="00885183">
        <w:rPr>
          <w:rFonts w:ascii="Times New Roman"/>
          <w:sz w:val="24"/>
          <w:szCs w:val="24"/>
        </w:rPr>
        <w:t xml:space="preserve"> in place.</w:t>
      </w:r>
    </w:p>
    <w:p w:rsidR="00B411BA" w:rsidRPr="00885183" w:rsidRDefault="00B411BA" w:rsidP="00011D48">
      <w:pPr>
        <w:spacing w:line="360" w:lineRule="auto"/>
        <w:rPr>
          <w:rFonts w:ascii="Times New Roman"/>
          <w:sz w:val="24"/>
          <w:szCs w:val="24"/>
        </w:rPr>
      </w:pPr>
    </w:p>
    <w:p w:rsidR="00C71E4D" w:rsidRPr="00885183" w:rsidRDefault="00C71E4D" w:rsidP="00C71E4D">
      <w:pPr>
        <w:spacing w:line="360" w:lineRule="auto"/>
        <w:rPr>
          <w:rFonts w:ascii="Times New Roman"/>
          <w:sz w:val="24"/>
          <w:szCs w:val="24"/>
        </w:rPr>
      </w:pPr>
      <w:r w:rsidRPr="00885183">
        <w:rPr>
          <w:rFonts w:ascii="Times New Roman"/>
          <w:sz w:val="24"/>
          <w:szCs w:val="24"/>
        </w:rPr>
        <w:t xml:space="preserve">The Shareholder Compact between the Government (i.e. Executive Authority) and the IDT is in keeping </w:t>
      </w:r>
      <w:r w:rsidR="0060281C" w:rsidRPr="00885183">
        <w:rPr>
          <w:rFonts w:ascii="Times New Roman"/>
          <w:sz w:val="24"/>
          <w:szCs w:val="24"/>
        </w:rPr>
        <w:t>with the</w:t>
      </w:r>
      <w:r w:rsidRPr="00885183">
        <w:rPr>
          <w:rFonts w:ascii="Times New Roman"/>
          <w:sz w:val="24"/>
          <w:szCs w:val="24"/>
        </w:rPr>
        <w:t xml:space="preserve"> provisions of the PFMA, and the Regulations promulgated in terms thereof.</w:t>
      </w:r>
    </w:p>
    <w:p w:rsidR="00A54B91" w:rsidRPr="00885183" w:rsidRDefault="00A54B91" w:rsidP="00C71E4D">
      <w:pPr>
        <w:spacing w:line="360" w:lineRule="auto"/>
        <w:rPr>
          <w:rFonts w:ascii="Times New Roman"/>
          <w:sz w:val="24"/>
          <w:szCs w:val="24"/>
        </w:rPr>
      </w:pPr>
    </w:p>
    <w:p w:rsidR="00C71E4D" w:rsidRPr="00885183" w:rsidRDefault="006B27D2" w:rsidP="006B27D2">
      <w:pPr>
        <w:spacing w:line="360" w:lineRule="auto"/>
        <w:rPr>
          <w:rFonts w:ascii="Times New Roman"/>
          <w:sz w:val="24"/>
          <w:szCs w:val="24"/>
        </w:rPr>
      </w:pPr>
      <w:r w:rsidRPr="00885183">
        <w:rPr>
          <w:rFonts w:ascii="Times New Roman"/>
          <w:sz w:val="24"/>
          <w:szCs w:val="24"/>
        </w:rPr>
        <w:t xml:space="preserve">In its APP for 2016/17 the IDT states its alignment to the policies of government and commitment </w:t>
      </w:r>
      <w:r w:rsidR="00C71E4D" w:rsidRPr="00885183">
        <w:rPr>
          <w:rFonts w:ascii="Times New Roman"/>
          <w:sz w:val="24"/>
          <w:szCs w:val="24"/>
        </w:rPr>
        <w:t>towards the ‘Rebuilding of the Department of Public Works’: the Five Year Policy Sta</w:t>
      </w:r>
      <w:r w:rsidRPr="00885183">
        <w:rPr>
          <w:rFonts w:ascii="Times New Roman"/>
          <w:sz w:val="24"/>
          <w:szCs w:val="24"/>
        </w:rPr>
        <w:t>tement and Vision for 2014-2019.</w:t>
      </w:r>
    </w:p>
    <w:p w:rsidR="007E0681" w:rsidRPr="00885183" w:rsidRDefault="007E0681" w:rsidP="006B27D2">
      <w:pPr>
        <w:spacing w:line="360" w:lineRule="auto"/>
        <w:rPr>
          <w:rFonts w:ascii="Times New Roman"/>
          <w:b/>
          <w:sz w:val="24"/>
          <w:szCs w:val="24"/>
          <w:lang w:val="en-ZA"/>
        </w:rPr>
      </w:pPr>
    </w:p>
    <w:p w:rsidR="006B27D2" w:rsidRPr="00885183" w:rsidRDefault="006B27D2" w:rsidP="006B27D2">
      <w:pPr>
        <w:spacing w:line="360" w:lineRule="auto"/>
        <w:rPr>
          <w:rFonts w:ascii="Times New Roman"/>
          <w:b/>
          <w:sz w:val="24"/>
          <w:szCs w:val="24"/>
        </w:rPr>
      </w:pPr>
      <w:r w:rsidRPr="00885183">
        <w:rPr>
          <w:rFonts w:ascii="Times New Roman"/>
          <w:b/>
          <w:sz w:val="24"/>
          <w:szCs w:val="24"/>
        </w:rPr>
        <w:t>The IDT is busy with a turnaround strategy to:</w:t>
      </w:r>
    </w:p>
    <w:p w:rsidR="006B27D2" w:rsidRPr="00885183" w:rsidRDefault="006B27D2" w:rsidP="00366129">
      <w:pPr>
        <w:pStyle w:val="ListParagraph"/>
        <w:numPr>
          <w:ilvl w:val="0"/>
          <w:numId w:val="7"/>
        </w:numPr>
        <w:spacing w:line="360" w:lineRule="auto"/>
        <w:rPr>
          <w:rFonts w:ascii="Times New Roman"/>
          <w:sz w:val="24"/>
          <w:szCs w:val="24"/>
        </w:rPr>
      </w:pPr>
      <w:r w:rsidRPr="00885183">
        <w:rPr>
          <w:rFonts w:ascii="Times New Roman"/>
          <w:sz w:val="24"/>
          <w:szCs w:val="24"/>
        </w:rPr>
        <w:t>strategically position the IDT as a premier social infrastructure programme delivery entity;</w:t>
      </w:r>
    </w:p>
    <w:p w:rsidR="006B27D2" w:rsidRPr="00885183" w:rsidRDefault="006B27D2" w:rsidP="00366129">
      <w:pPr>
        <w:pStyle w:val="ListParagraph"/>
        <w:numPr>
          <w:ilvl w:val="0"/>
          <w:numId w:val="7"/>
        </w:numPr>
        <w:spacing w:line="360" w:lineRule="auto"/>
        <w:rPr>
          <w:rFonts w:ascii="Times New Roman"/>
          <w:sz w:val="24"/>
          <w:szCs w:val="24"/>
        </w:rPr>
      </w:pPr>
      <w:r w:rsidRPr="00885183">
        <w:rPr>
          <w:rFonts w:ascii="Times New Roman"/>
          <w:sz w:val="24"/>
          <w:szCs w:val="24"/>
        </w:rPr>
        <w:t xml:space="preserve">regain the confidence of the Shareholder, client departments and stakeholders; </w:t>
      </w:r>
    </w:p>
    <w:p w:rsidR="006B27D2" w:rsidRPr="00885183" w:rsidRDefault="006B27D2" w:rsidP="00366129">
      <w:pPr>
        <w:pStyle w:val="ListParagraph"/>
        <w:numPr>
          <w:ilvl w:val="0"/>
          <w:numId w:val="7"/>
        </w:numPr>
        <w:spacing w:line="360" w:lineRule="auto"/>
        <w:rPr>
          <w:rFonts w:ascii="Times New Roman"/>
          <w:sz w:val="24"/>
          <w:szCs w:val="24"/>
        </w:rPr>
      </w:pPr>
      <w:r w:rsidRPr="00885183">
        <w:rPr>
          <w:rFonts w:ascii="Times New Roman"/>
          <w:sz w:val="24"/>
          <w:szCs w:val="24"/>
        </w:rPr>
        <w:t>ensure financial sustainability, prudent financial managem</w:t>
      </w:r>
      <w:r w:rsidR="00A54B91" w:rsidRPr="00885183">
        <w:rPr>
          <w:rFonts w:ascii="Times New Roman"/>
          <w:sz w:val="24"/>
          <w:szCs w:val="24"/>
        </w:rPr>
        <w:t xml:space="preserve">ent and accountability for the </w:t>
      </w:r>
      <w:r w:rsidRPr="00885183">
        <w:rPr>
          <w:rFonts w:ascii="Times New Roman"/>
          <w:sz w:val="24"/>
          <w:szCs w:val="24"/>
        </w:rPr>
        <w:t>IDT as well as for client funds;</w:t>
      </w:r>
    </w:p>
    <w:p w:rsidR="006B27D2" w:rsidRPr="00885183" w:rsidRDefault="006B27D2" w:rsidP="00366129">
      <w:pPr>
        <w:pStyle w:val="ListParagraph"/>
        <w:numPr>
          <w:ilvl w:val="0"/>
          <w:numId w:val="7"/>
        </w:numPr>
        <w:spacing w:line="360" w:lineRule="auto"/>
        <w:rPr>
          <w:rFonts w:ascii="Times New Roman"/>
          <w:sz w:val="24"/>
          <w:szCs w:val="24"/>
        </w:rPr>
      </w:pPr>
      <w:r w:rsidRPr="00885183">
        <w:rPr>
          <w:rFonts w:ascii="Times New Roman"/>
          <w:sz w:val="24"/>
          <w:szCs w:val="24"/>
        </w:rPr>
        <w:t>attract and retain appropriately qualified, committed and motivated personnel; and</w:t>
      </w:r>
    </w:p>
    <w:p w:rsidR="006B27D2" w:rsidRPr="00885183" w:rsidRDefault="006B27D2" w:rsidP="00366129">
      <w:pPr>
        <w:pStyle w:val="ListParagraph"/>
        <w:numPr>
          <w:ilvl w:val="0"/>
          <w:numId w:val="7"/>
        </w:numPr>
        <w:spacing w:line="360" w:lineRule="auto"/>
        <w:rPr>
          <w:rFonts w:ascii="Times New Roman"/>
          <w:sz w:val="24"/>
          <w:szCs w:val="24"/>
        </w:rPr>
      </w:pPr>
      <w:r w:rsidRPr="00885183">
        <w:rPr>
          <w:rFonts w:ascii="Times New Roman"/>
          <w:sz w:val="24"/>
          <w:szCs w:val="24"/>
        </w:rPr>
        <w:t>deal effectively with the Auditor-General findin</w:t>
      </w:r>
      <w:r w:rsidR="00A54B91" w:rsidRPr="00885183">
        <w:rPr>
          <w:rFonts w:ascii="Times New Roman"/>
          <w:sz w:val="24"/>
          <w:szCs w:val="24"/>
        </w:rPr>
        <w:t xml:space="preserve">gs by developing and deploying </w:t>
      </w:r>
      <w:r w:rsidRPr="00885183">
        <w:rPr>
          <w:rFonts w:ascii="Times New Roman"/>
          <w:sz w:val="24"/>
          <w:szCs w:val="24"/>
        </w:rPr>
        <w:t>effective and efficient business systems.</w:t>
      </w:r>
    </w:p>
    <w:p w:rsidR="002431A0" w:rsidRPr="00885183" w:rsidRDefault="002431A0" w:rsidP="00011D48">
      <w:pPr>
        <w:spacing w:line="360" w:lineRule="auto"/>
        <w:rPr>
          <w:rFonts w:ascii="Times New Roman"/>
          <w:sz w:val="24"/>
          <w:szCs w:val="24"/>
        </w:rPr>
      </w:pPr>
    </w:p>
    <w:p w:rsidR="008A5AFF" w:rsidRPr="00885183" w:rsidRDefault="008A5AFF" w:rsidP="00011D48">
      <w:pPr>
        <w:spacing w:line="360" w:lineRule="auto"/>
        <w:rPr>
          <w:rFonts w:ascii="Times New Roman"/>
          <w:sz w:val="24"/>
          <w:szCs w:val="24"/>
        </w:rPr>
      </w:pPr>
    </w:p>
    <w:p w:rsidR="00936C8F" w:rsidRPr="00885183" w:rsidRDefault="00936C8F" w:rsidP="00011D48">
      <w:pPr>
        <w:spacing w:line="360" w:lineRule="auto"/>
        <w:rPr>
          <w:rFonts w:ascii="Times New Roman"/>
          <w:b/>
          <w:sz w:val="24"/>
          <w:szCs w:val="24"/>
        </w:rPr>
      </w:pPr>
      <w:r w:rsidRPr="00885183">
        <w:rPr>
          <w:rFonts w:ascii="Times New Roman"/>
          <w:b/>
          <w:sz w:val="24"/>
          <w:szCs w:val="24"/>
        </w:rPr>
        <w:t>The IDT’s financial situation:</w:t>
      </w:r>
    </w:p>
    <w:p w:rsidR="00BF0F08" w:rsidRPr="00885183" w:rsidRDefault="00BF0F08" w:rsidP="00BF0F08">
      <w:pPr>
        <w:spacing w:line="360" w:lineRule="auto"/>
        <w:rPr>
          <w:rFonts w:ascii="Times New Roman"/>
          <w:sz w:val="24"/>
          <w:szCs w:val="24"/>
        </w:rPr>
      </w:pPr>
      <w:r w:rsidRPr="00885183">
        <w:rPr>
          <w:rFonts w:ascii="Times New Roman"/>
          <w:sz w:val="24"/>
          <w:szCs w:val="24"/>
        </w:rPr>
        <w:t>Management fees are the only source of revenue to sustain IDT financially, have been budgeted at an average of 6, 5 % to 7. 0% of the expected programme expenditure throughout the MTEF.</w:t>
      </w:r>
    </w:p>
    <w:p w:rsidR="00BF0F08" w:rsidRPr="00885183" w:rsidRDefault="00BF0F08" w:rsidP="00936C8F">
      <w:pPr>
        <w:spacing w:line="360" w:lineRule="auto"/>
        <w:rPr>
          <w:rFonts w:ascii="Times New Roman"/>
          <w:sz w:val="24"/>
          <w:szCs w:val="24"/>
        </w:rPr>
      </w:pPr>
    </w:p>
    <w:p w:rsidR="00D547B4" w:rsidRPr="00885183" w:rsidRDefault="00D547B4" w:rsidP="00D547B4">
      <w:pPr>
        <w:spacing w:line="360" w:lineRule="auto"/>
        <w:rPr>
          <w:rFonts w:ascii="Times New Roman"/>
          <w:sz w:val="24"/>
          <w:szCs w:val="24"/>
        </w:rPr>
      </w:pPr>
      <w:r w:rsidRPr="00885183">
        <w:rPr>
          <w:rFonts w:ascii="Times New Roman"/>
          <w:sz w:val="24"/>
          <w:szCs w:val="24"/>
        </w:rPr>
        <w:t>Despite a growing portfolio of programmes to be delivered on behalf of Government, the</w:t>
      </w:r>
      <w:r w:rsidR="00936C8F" w:rsidRPr="00885183">
        <w:rPr>
          <w:rFonts w:ascii="Times New Roman"/>
          <w:sz w:val="24"/>
          <w:szCs w:val="24"/>
        </w:rPr>
        <w:t xml:space="preserve"> IDT’s financial forecast for the next MTEF period covering 2016/17 to 2018/19 is </w:t>
      </w:r>
      <w:r w:rsidRPr="00885183">
        <w:rPr>
          <w:rFonts w:ascii="Times New Roman"/>
          <w:sz w:val="24"/>
          <w:szCs w:val="24"/>
        </w:rPr>
        <w:t>show</w:t>
      </w:r>
      <w:r w:rsidR="00936C8F" w:rsidRPr="00885183">
        <w:rPr>
          <w:rFonts w:ascii="Times New Roman"/>
          <w:sz w:val="24"/>
          <w:szCs w:val="24"/>
        </w:rPr>
        <w:t>ing a negative deficit.</w:t>
      </w:r>
      <w:r w:rsidRPr="00885183">
        <w:rPr>
          <w:rFonts w:ascii="Times New Roman"/>
          <w:sz w:val="24"/>
          <w:szCs w:val="24"/>
        </w:rPr>
        <w:t xml:space="preserve"> The overhead expenditure is budgeted at R395 million for the 2016/2017 financial year and expected to grow at an average rate of 13% for the next two years.</w:t>
      </w:r>
    </w:p>
    <w:p w:rsidR="00BF0F08" w:rsidRPr="00885183" w:rsidRDefault="00BF0F08" w:rsidP="00936C8F">
      <w:pPr>
        <w:spacing w:line="360" w:lineRule="auto"/>
        <w:rPr>
          <w:rFonts w:ascii="Times New Roman"/>
          <w:sz w:val="24"/>
          <w:szCs w:val="24"/>
        </w:rPr>
      </w:pPr>
    </w:p>
    <w:p w:rsidR="00936C8F" w:rsidRPr="00885183" w:rsidRDefault="00D547B4" w:rsidP="00936C8F">
      <w:pPr>
        <w:spacing w:line="360" w:lineRule="auto"/>
        <w:rPr>
          <w:rFonts w:ascii="Times New Roman"/>
          <w:sz w:val="24"/>
          <w:szCs w:val="24"/>
        </w:rPr>
      </w:pPr>
      <w:r w:rsidRPr="00885183">
        <w:rPr>
          <w:rFonts w:ascii="Times New Roman"/>
          <w:sz w:val="24"/>
          <w:szCs w:val="24"/>
        </w:rPr>
        <w:t>This</w:t>
      </w:r>
      <w:r w:rsidR="00936C8F" w:rsidRPr="00885183">
        <w:rPr>
          <w:rFonts w:ascii="Times New Roman"/>
          <w:sz w:val="24"/>
          <w:szCs w:val="24"/>
        </w:rPr>
        <w:t xml:space="preserve"> deficit is expected to be funded out of the funds invested with institutions and out of the long outstanding management fees to be recovered from the client departments.</w:t>
      </w:r>
      <w:r w:rsidR="00BF0F08" w:rsidRPr="00885183">
        <w:rPr>
          <w:rFonts w:ascii="Times New Roman"/>
          <w:sz w:val="24"/>
          <w:szCs w:val="24"/>
        </w:rPr>
        <w:t xml:space="preserve"> The fact that the entity struggles to collect these outstanding fees is in part why it is unable to show that is a </w:t>
      </w:r>
      <w:r w:rsidR="00115BB9" w:rsidRPr="00885183">
        <w:rPr>
          <w:rFonts w:ascii="Times New Roman"/>
          <w:sz w:val="24"/>
          <w:szCs w:val="24"/>
        </w:rPr>
        <w:t>growing</w:t>
      </w:r>
      <w:r w:rsidR="00BF0F08" w:rsidRPr="00885183">
        <w:rPr>
          <w:rFonts w:ascii="Times New Roman"/>
          <w:sz w:val="24"/>
          <w:szCs w:val="24"/>
        </w:rPr>
        <w:t xml:space="preserve"> concern.</w:t>
      </w:r>
    </w:p>
    <w:p w:rsidR="003A76E1" w:rsidRDefault="003A76E1" w:rsidP="003A76E1">
      <w:pPr>
        <w:spacing w:line="360" w:lineRule="auto"/>
        <w:rPr>
          <w:rFonts w:ascii="Times New Roman"/>
          <w:b/>
          <w:sz w:val="24"/>
          <w:szCs w:val="24"/>
        </w:rPr>
      </w:pPr>
    </w:p>
    <w:p w:rsidR="00885183" w:rsidRPr="00885183" w:rsidRDefault="00885183" w:rsidP="003A76E1">
      <w:pPr>
        <w:spacing w:line="360" w:lineRule="auto"/>
        <w:rPr>
          <w:rFonts w:ascii="Times New Roman"/>
          <w:b/>
          <w:sz w:val="24"/>
          <w:szCs w:val="24"/>
        </w:rPr>
      </w:pPr>
    </w:p>
    <w:p w:rsidR="003A76E1" w:rsidRPr="00885183" w:rsidRDefault="0006606B" w:rsidP="003A76E1">
      <w:pPr>
        <w:spacing w:line="360" w:lineRule="auto"/>
        <w:rPr>
          <w:rFonts w:ascii="Times New Roman"/>
          <w:b/>
          <w:sz w:val="24"/>
          <w:szCs w:val="24"/>
        </w:rPr>
      </w:pPr>
      <w:r w:rsidRPr="00885183">
        <w:rPr>
          <w:rFonts w:ascii="Times New Roman"/>
          <w:b/>
          <w:sz w:val="24"/>
          <w:szCs w:val="24"/>
        </w:rPr>
        <w:t>4</w:t>
      </w:r>
      <w:r w:rsidR="0060281C" w:rsidRPr="00885183">
        <w:rPr>
          <w:rFonts w:ascii="Times New Roman"/>
          <w:b/>
          <w:sz w:val="24"/>
          <w:szCs w:val="24"/>
        </w:rPr>
        <w:t xml:space="preserve">. </w:t>
      </w:r>
      <w:r w:rsidR="003A76E1" w:rsidRPr="00885183">
        <w:rPr>
          <w:rFonts w:ascii="Times New Roman"/>
          <w:b/>
          <w:sz w:val="24"/>
          <w:szCs w:val="24"/>
        </w:rPr>
        <w:t xml:space="preserve">Findings </w:t>
      </w:r>
    </w:p>
    <w:p w:rsidR="00936C8F" w:rsidRPr="00885183" w:rsidRDefault="00936C8F" w:rsidP="00011D48">
      <w:pPr>
        <w:spacing w:line="360" w:lineRule="auto"/>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4.1.</w:t>
      </w:r>
    </w:p>
    <w:p w:rsidR="0006606B" w:rsidRPr="00885183" w:rsidRDefault="00936C8F" w:rsidP="0006606B">
      <w:pPr>
        <w:spacing w:line="360" w:lineRule="auto"/>
        <w:ind w:left="360"/>
        <w:rPr>
          <w:rFonts w:ascii="Times New Roman"/>
          <w:sz w:val="24"/>
          <w:szCs w:val="24"/>
        </w:rPr>
      </w:pPr>
      <w:r w:rsidRPr="00885183">
        <w:rPr>
          <w:rFonts w:ascii="Times New Roman"/>
          <w:sz w:val="24"/>
          <w:szCs w:val="24"/>
        </w:rPr>
        <w:t>The Committee noted</w:t>
      </w:r>
      <w:r w:rsidR="00D4575F" w:rsidRPr="00885183">
        <w:rPr>
          <w:rFonts w:ascii="Times New Roman"/>
          <w:sz w:val="24"/>
          <w:szCs w:val="24"/>
        </w:rPr>
        <w:t xml:space="preserve"> the effects of the Turnaround Strategy on the Department’s compliance with National Treasury Legislation and Regulation. It looks forward to the annual report and the report of the Auditor-General on the audited financial statements of the Department to find further evidence of the improved results of the allocated spending on the Turnaround Strategy.</w:t>
      </w:r>
    </w:p>
    <w:p w:rsidR="0006606B" w:rsidRPr="00885183" w:rsidRDefault="0006606B" w:rsidP="0006606B">
      <w:pPr>
        <w:spacing w:line="360" w:lineRule="auto"/>
        <w:ind w:left="360"/>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 xml:space="preserve">4.2. </w:t>
      </w:r>
    </w:p>
    <w:p w:rsidR="00545EDC" w:rsidRPr="00885183" w:rsidRDefault="00D4575F" w:rsidP="0006606B">
      <w:pPr>
        <w:spacing w:line="360" w:lineRule="auto"/>
        <w:ind w:left="360"/>
        <w:rPr>
          <w:rFonts w:ascii="Times New Roman"/>
          <w:sz w:val="24"/>
          <w:szCs w:val="24"/>
        </w:rPr>
      </w:pPr>
      <w:r w:rsidRPr="00885183">
        <w:rPr>
          <w:rFonts w:ascii="Times New Roman"/>
          <w:sz w:val="24"/>
          <w:szCs w:val="24"/>
        </w:rPr>
        <w:t xml:space="preserve">The Committee noted </w:t>
      </w:r>
      <w:r w:rsidR="00AF317C" w:rsidRPr="00885183">
        <w:rPr>
          <w:rFonts w:ascii="Times New Roman"/>
          <w:sz w:val="24"/>
          <w:szCs w:val="24"/>
        </w:rPr>
        <w:t xml:space="preserve">with concern that </w:t>
      </w:r>
      <w:r w:rsidR="00936C8F" w:rsidRPr="00885183">
        <w:rPr>
          <w:rFonts w:ascii="Times New Roman"/>
          <w:sz w:val="24"/>
          <w:szCs w:val="24"/>
        </w:rPr>
        <w:t xml:space="preserve">the IDT </w:t>
      </w:r>
      <w:r w:rsidR="00AF317C" w:rsidRPr="00885183">
        <w:rPr>
          <w:rFonts w:ascii="Times New Roman"/>
          <w:sz w:val="24"/>
          <w:szCs w:val="24"/>
        </w:rPr>
        <w:t>w</w:t>
      </w:r>
      <w:r w:rsidR="00936C8F" w:rsidRPr="00885183">
        <w:rPr>
          <w:rFonts w:ascii="Times New Roman"/>
          <w:sz w:val="24"/>
          <w:szCs w:val="24"/>
        </w:rPr>
        <w:t xml:space="preserve">as </w:t>
      </w:r>
      <w:r w:rsidR="00AF317C" w:rsidRPr="00885183">
        <w:rPr>
          <w:rFonts w:ascii="Times New Roman"/>
          <w:sz w:val="24"/>
          <w:szCs w:val="24"/>
        </w:rPr>
        <w:t xml:space="preserve">not showing a profit. </w:t>
      </w:r>
      <w:r w:rsidR="0094042B" w:rsidRPr="00885183">
        <w:rPr>
          <w:rFonts w:ascii="Times New Roman"/>
          <w:sz w:val="24"/>
          <w:szCs w:val="24"/>
        </w:rPr>
        <w:t xml:space="preserve">In addition, to this, it noted the disclaimer of opinion expressed </w:t>
      </w:r>
      <w:r w:rsidR="006C0FD2" w:rsidRPr="00885183">
        <w:rPr>
          <w:rFonts w:ascii="Times New Roman"/>
          <w:sz w:val="24"/>
          <w:szCs w:val="24"/>
        </w:rPr>
        <w:t xml:space="preserve">on its financial statements for the previous financial year </w:t>
      </w:r>
      <w:r w:rsidR="0094042B" w:rsidRPr="00885183">
        <w:rPr>
          <w:rFonts w:ascii="Times New Roman"/>
          <w:sz w:val="24"/>
          <w:szCs w:val="24"/>
        </w:rPr>
        <w:t xml:space="preserve">by the </w:t>
      </w:r>
      <w:r w:rsidR="00054235" w:rsidRPr="00885183">
        <w:rPr>
          <w:rFonts w:ascii="Times New Roman"/>
          <w:sz w:val="24"/>
          <w:szCs w:val="24"/>
        </w:rPr>
        <w:t xml:space="preserve">Office of the </w:t>
      </w:r>
      <w:r w:rsidR="0094042B" w:rsidRPr="00885183">
        <w:rPr>
          <w:rFonts w:ascii="Times New Roman"/>
          <w:sz w:val="24"/>
          <w:szCs w:val="24"/>
        </w:rPr>
        <w:t xml:space="preserve">Auditor-General. </w:t>
      </w:r>
      <w:r w:rsidR="00AF317C" w:rsidRPr="00885183">
        <w:rPr>
          <w:rFonts w:ascii="Times New Roman"/>
          <w:sz w:val="24"/>
          <w:szCs w:val="24"/>
        </w:rPr>
        <w:t xml:space="preserve">The Committee notes that the entity has </w:t>
      </w:r>
      <w:r w:rsidR="00936C8F" w:rsidRPr="00885183">
        <w:rPr>
          <w:rFonts w:ascii="Times New Roman"/>
          <w:sz w:val="24"/>
          <w:szCs w:val="24"/>
        </w:rPr>
        <w:t xml:space="preserve">a valuable role to play in an environment where there is a substantial backlog in social infrastructure delivery at provincial and local government level. </w:t>
      </w:r>
      <w:r w:rsidR="00AF317C" w:rsidRPr="00885183">
        <w:rPr>
          <w:rFonts w:ascii="Times New Roman"/>
          <w:sz w:val="24"/>
          <w:szCs w:val="24"/>
        </w:rPr>
        <w:t>It anticipates that once the IDT can control its portfolio of projects, it can return to operating as a going concern.</w:t>
      </w:r>
    </w:p>
    <w:p w:rsidR="00412DA5" w:rsidRPr="00885183" w:rsidRDefault="00412DA5" w:rsidP="0006606B">
      <w:pPr>
        <w:pStyle w:val="ListParagraph"/>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 xml:space="preserve">4.3. </w:t>
      </w:r>
    </w:p>
    <w:p w:rsidR="00412DA5" w:rsidRPr="00885183" w:rsidRDefault="00412DA5" w:rsidP="0006606B">
      <w:pPr>
        <w:spacing w:line="360" w:lineRule="auto"/>
        <w:ind w:left="360"/>
        <w:rPr>
          <w:rFonts w:ascii="Times New Roman"/>
          <w:sz w:val="24"/>
          <w:szCs w:val="24"/>
        </w:rPr>
      </w:pPr>
      <w:r w:rsidRPr="00885183">
        <w:rPr>
          <w:rFonts w:ascii="Times New Roman"/>
          <w:sz w:val="24"/>
          <w:szCs w:val="24"/>
        </w:rPr>
        <w:t xml:space="preserve">The Committee noted the governance challenges and changes that are taking place in the CBE. It is concerned that valuable staff may be lost in the process and urges the entity to give </w:t>
      </w:r>
      <w:r w:rsidR="00D84C20" w:rsidRPr="00885183">
        <w:rPr>
          <w:rFonts w:ascii="Times New Roman"/>
          <w:sz w:val="24"/>
          <w:szCs w:val="24"/>
        </w:rPr>
        <w:t>sufficient attention to this matter.</w:t>
      </w:r>
    </w:p>
    <w:p w:rsidR="00B411BA" w:rsidRPr="00885183" w:rsidRDefault="00B411BA" w:rsidP="0006606B">
      <w:pPr>
        <w:spacing w:line="360" w:lineRule="auto"/>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 xml:space="preserve">4.4. </w:t>
      </w:r>
    </w:p>
    <w:p w:rsidR="003A76E1" w:rsidRPr="00885183" w:rsidRDefault="00FA733A" w:rsidP="0006606B">
      <w:pPr>
        <w:spacing w:line="360" w:lineRule="auto"/>
        <w:ind w:left="360"/>
        <w:rPr>
          <w:rFonts w:ascii="Times New Roman"/>
          <w:sz w:val="24"/>
          <w:szCs w:val="24"/>
        </w:rPr>
      </w:pPr>
      <w:r w:rsidRPr="00885183">
        <w:rPr>
          <w:rFonts w:ascii="Times New Roman"/>
          <w:sz w:val="24"/>
          <w:szCs w:val="24"/>
        </w:rPr>
        <w:t xml:space="preserve">The </w:t>
      </w:r>
      <w:r w:rsidR="003A76E1" w:rsidRPr="00885183">
        <w:rPr>
          <w:rFonts w:ascii="Times New Roman"/>
          <w:sz w:val="24"/>
          <w:szCs w:val="24"/>
        </w:rPr>
        <w:t>allegat</w:t>
      </w:r>
      <w:r w:rsidRPr="00885183">
        <w:rPr>
          <w:rFonts w:ascii="Times New Roman"/>
          <w:sz w:val="24"/>
          <w:szCs w:val="24"/>
        </w:rPr>
        <w:t xml:space="preserve">ions on the way </w:t>
      </w:r>
      <w:r w:rsidR="003A76E1" w:rsidRPr="00885183">
        <w:rPr>
          <w:rFonts w:ascii="Times New Roman"/>
          <w:sz w:val="24"/>
          <w:szCs w:val="24"/>
        </w:rPr>
        <w:t xml:space="preserve">in which </w:t>
      </w:r>
      <w:r w:rsidRPr="00885183">
        <w:rPr>
          <w:rFonts w:ascii="Times New Roman"/>
          <w:sz w:val="24"/>
          <w:szCs w:val="24"/>
        </w:rPr>
        <w:t xml:space="preserve">EPWP beneficiaries were selected in different municipalities </w:t>
      </w:r>
      <w:r w:rsidR="00D22A23" w:rsidRPr="00885183">
        <w:rPr>
          <w:rFonts w:ascii="Times New Roman"/>
          <w:sz w:val="24"/>
          <w:szCs w:val="24"/>
        </w:rPr>
        <w:t>wa</w:t>
      </w:r>
      <w:r w:rsidR="00F97330" w:rsidRPr="00885183">
        <w:rPr>
          <w:rFonts w:ascii="Times New Roman"/>
          <w:sz w:val="24"/>
          <w:szCs w:val="24"/>
        </w:rPr>
        <w:t>s</w:t>
      </w:r>
      <w:r w:rsidRPr="00885183">
        <w:rPr>
          <w:rFonts w:ascii="Times New Roman"/>
          <w:sz w:val="24"/>
          <w:szCs w:val="24"/>
        </w:rPr>
        <w:t xml:space="preserve"> a matter of concern. The Department </w:t>
      </w:r>
      <w:r w:rsidR="00555B95" w:rsidRPr="00885183">
        <w:rPr>
          <w:rFonts w:ascii="Times New Roman"/>
          <w:sz w:val="24"/>
          <w:szCs w:val="24"/>
        </w:rPr>
        <w:t>had</w:t>
      </w:r>
      <w:r w:rsidRPr="00885183">
        <w:rPr>
          <w:rFonts w:ascii="Times New Roman"/>
          <w:sz w:val="24"/>
          <w:szCs w:val="24"/>
        </w:rPr>
        <w:t xml:space="preserve"> to investigate the specific cases that were raised by Members of the Committee. In turn, where Members of the Committee had information, they had to report these to the Departm</w:t>
      </w:r>
      <w:r w:rsidR="00555B95" w:rsidRPr="00885183">
        <w:rPr>
          <w:rFonts w:ascii="Times New Roman"/>
          <w:sz w:val="24"/>
          <w:szCs w:val="24"/>
        </w:rPr>
        <w:t>ent so that such incidents can</w:t>
      </w:r>
      <w:r w:rsidRPr="00885183">
        <w:rPr>
          <w:rFonts w:ascii="Times New Roman"/>
          <w:sz w:val="24"/>
          <w:szCs w:val="24"/>
        </w:rPr>
        <w:t xml:space="preserve"> be dealt with. </w:t>
      </w:r>
    </w:p>
    <w:p w:rsidR="003A76E1" w:rsidRPr="00885183" w:rsidRDefault="003A76E1" w:rsidP="0006606B">
      <w:pPr>
        <w:pStyle w:val="ListParagraph"/>
        <w:spacing w:line="360" w:lineRule="auto"/>
        <w:ind w:left="720"/>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 xml:space="preserve">4.5. </w:t>
      </w:r>
    </w:p>
    <w:p w:rsidR="000E7C45" w:rsidRPr="00885183" w:rsidRDefault="003A76E1" w:rsidP="0006606B">
      <w:pPr>
        <w:spacing w:line="360" w:lineRule="auto"/>
        <w:ind w:left="360"/>
        <w:rPr>
          <w:rFonts w:ascii="Times New Roman"/>
          <w:sz w:val="24"/>
          <w:szCs w:val="24"/>
        </w:rPr>
      </w:pPr>
      <w:r w:rsidRPr="00885183">
        <w:rPr>
          <w:rFonts w:ascii="Times New Roman"/>
          <w:sz w:val="24"/>
          <w:szCs w:val="24"/>
        </w:rPr>
        <w:t>With regards to</w:t>
      </w:r>
      <w:r w:rsidR="00FA733A" w:rsidRPr="00885183">
        <w:rPr>
          <w:rFonts w:ascii="Times New Roman"/>
          <w:sz w:val="24"/>
          <w:szCs w:val="24"/>
        </w:rPr>
        <w:t xml:space="preserve"> the </w:t>
      </w:r>
      <w:r w:rsidR="009E4764" w:rsidRPr="00885183">
        <w:rPr>
          <w:rFonts w:ascii="Times New Roman"/>
          <w:sz w:val="24"/>
          <w:szCs w:val="24"/>
        </w:rPr>
        <w:t xml:space="preserve">Immovable </w:t>
      </w:r>
      <w:r w:rsidR="00FA733A" w:rsidRPr="00885183">
        <w:rPr>
          <w:rFonts w:ascii="Times New Roman"/>
          <w:sz w:val="24"/>
          <w:szCs w:val="24"/>
        </w:rPr>
        <w:t xml:space="preserve">Asset Register, </w:t>
      </w:r>
      <w:r w:rsidRPr="00885183">
        <w:rPr>
          <w:rFonts w:ascii="Times New Roman"/>
          <w:sz w:val="24"/>
          <w:szCs w:val="24"/>
        </w:rPr>
        <w:t xml:space="preserve">the </w:t>
      </w:r>
      <w:r w:rsidR="00972C0A" w:rsidRPr="00885183">
        <w:rPr>
          <w:rFonts w:ascii="Times New Roman"/>
          <w:sz w:val="24"/>
          <w:szCs w:val="24"/>
        </w:rPr>
        <w:t xml:space="preserve">Committee noted </w:t>
      </w:r>
      <w:r w:rsidRPr="00885183">
        <w:rPr>
          <w:rFonts w:ascii="Times New Roman"/>
          <w:sz w:val="24"/>
          <w:szCs w:val="24"/>
        </w:rPr>
        <w:t xml:space="preserve">that </w:t>
      </w:r>
      <w:r w:rsidR="00FA733A" w:rsidRPr="00885183">
        <w:rPr>
          <w:rFonts w:ascii="Times New Roman"/>
          <w:sz w:val="24"/>
          <w:szCs w:val="24"/>
        </w:rPr>
        <w:t xml:space="preserve">several </w:t>
      </w:r>
      <w:r w:rsidR="00C517A5" w:rsidRPr="00885183">
        <w:rPr>
          <w:rFonts w:ascii="Times New Roman"/>
          <w:sz w:val="24"/>
          <w:szCs w:val="24"/>
        </w:rPr>
        <w:t>thousan</w:t>
      </w:r>
      <w:r w:rsidR="00FA733A" w:rsidRPr="00885183">
        <w:rPr>
          <w:rFonts w:ascii="Times New Roman"/>
          <w:sz w:val="24"/>
          <w:szCs w:val="24"/>
        </w:rPr>
        <w:t xml:space="preserve">ds of Assets were investigated mainly for illegal occupation under the Operation Bring Back programme. </w:t>
      </w:r>
      <w:r w:rsidR="00972C0A" w:rsidRPr="00885183">
        <w:rPr>
          <w:rFonts w:ascii="Times New Roman"/>
          <w:sz w:val="24"/>
          <w:szCs w:val="24"/>
        </w:rPr>
        <w:t>One thousand two hundred (</w:t>
      </w:r>
      <w:r w:rsidR="00FA733A" w:rsidRPr="00885183">
        <w:rPr>
          <w:rFonts w:ascii="Times New Roman"/>
          <w:sz w:val="24"/>
          <w:szCs w:val="24"/>
        </w:rPr>
        <w:t>1200</w:t>
      </w:r>
      <w:r w:rsidR="00972C0A" w:rsidRPr="00885183">
        <w:rPr>
          <w:rFonts w:ascii="Times New Roman"/>
          <w:sz w:val="24"/>
          <w:szCs w:val="24"/>
        </w:rPr>
        <w:t>)</w:t>
      </w:r>
      <w:r w:rsidR="00FA733A" w:rsidRPr="00885183">
        <w:rPr>
          <w:rFonts w:ascii="Times New Roman"/>
          <w:sz w:val="24"/>
          <w:szCs w:val="24"/>
        </w:rPr>
        <w:t xml:space="preserve"> properties </w:t>
      </w:r>
      <w:r w:rsidR="00555B95" w:rsidRPr="00885183">
        <w:rPr>
          <w:rFonts w:ascii="Times New Roman"/>
          <w:sz w:val="24"/>
          <w:szCs w:val="24"/>
        </w:rPr>
        <w:t>could not</w:t>
      </w:r>
      <w:r w:rsidR="00FA733A" w:rsidRPr="00885183">
        <w:rPr>
          <w:rFonts w:ascii="Times New Roman"/>
          <w:sz w:val="24"/>
          <w:szCs w:val="24"/>
        </w:rPr>
        <w:t xml:space="preserve"> be located using the </w:t>
      </w:r>
      <w:r w:rsidR="00D22A23" w:rsidRPr="00885183">
        <w:rPr>
          <w:rFonts w:ascii="Times New Roman"/>
          <w:sz w:val="24"/>
          <w:szCs w:val="24"/>
        </w:rPr>
        <w:t xml:space="preserve">Geographic </w:t>
      </w:r>
      <w:r w:rsidR="00555B95" w:rsidRPr="00885183">
        <w:rPr>
          <w:rFonts w:ascii="Times New Roman"/>
          <w:sz w:val="24"/>
          <w:szCs w:val="24"/>
        </w:rPr>
        <w:t>Information System (</w:t>
      </w:r>
      <w:r w:rsidR="00FA733A" w:rsidRPr="00885183">
        <w:rPr>
          <w:rFonts w:ascii="Times New Roman"/>
          <w:sz w:val="24"/>
          <w:szCs w:val="24"/>
        </w:rPr>
        <w:t>GIS</w:t>
      </w:r>
      <w:r w:rsidR="00555B95" w:rsidRPr="00885183">
        <w:rPr>
          <w:rFonts w:ascii="Times New Roman"/>
          <w:sz w:val="24"/>
          <w:szCs w:val="24"/>
        </w:rPr>
        <w:t>)</w:t>
      </w:r>
      <w:r w:rsidR="00421F79" w:rsidRPr="00885183">
        <w:rPr>
          <w:rFonts w:ascii="Times New Roman"/>
          <w:sz w:val="24"/>
          <w:szCs w:val="24"/>
        </w:rPr>
        <w:t xml:space="preserve"> system. The D</w:t>
      </w:r>
      <w:r w:rsidR="00FA733A" w:rsidRPr="00885183">
        <w:rPr>
          <w:rFonts w:ascii="Times New Roman"/>
          <w:sz w:val="24"/>
          <w:szCs w:val="24"/>
        </w:rPr>
        <w:t xml:space="preserve">epartment was in </w:t>
      </w:r>
      <w:r w:rsidR="00421F79" w:rsidRPr="00885183">
        <w:rPr>
          <w:rFonts w:ascii="Times New Roman"/>
          <w:sz w:val="24"/>
          <w:szCs w:val="24"/>
        </w:rPr>
        <w:t>the</w:t>
      </w:r>
      <w:r w:rsidR="00FA733A" w:rsidRPr="00885183">
        <w:rPr>
          <w:rFonts w:ascii="Times New Roman"/>
          <w:sz w:val="24"/>
          <w:szCs w:val="24"/>
        </w:rPr>
        <w:t xml:space="preserve"> process of engaging the Register of Deeds</w:t>
      </w:r>
      <w:r w:rsidR="00421F79" w:rsidRPr="00885183">
        <w:rPr>
          <w:rFonts w:ascii="Times New Roman"/>
          <w:sz w:val="24"/>
          <w:szCs w:val="24"/>
        </w:rPr>
        <w:t>,</w:t>
      </w:r>
      <w:r w:rsidR="00FA733A" w:rsidRPr="00885183">
        <w:rPr>
          <w:rFonts w:ascii="Times New Roman"/>
          <w:sz w:val="24"/>
          <w:szCs w:val="24"/>
        </w:rPr>
        <w:t xml:space="preserve"> and </w:t>
      </w:r>
      <w:r w:rsidR="00421F79" w:rsidRPr="00885183">
        <w:rPr>
          <w:rFonts w:ascii="Times New Roman"/>
          <w:sz w:val="24"/>
          <w:szCs w:val="24"/>
        </w:rPr>
        <w:t xml:space="preserve">the Office of the </w:t>
      </w:r>
      <w:r w:rsidR="00FA733A" w:rsidRPr="00885183">
        <w:rPr>
          <w:rFonts w:ascii="Times New Roman"/>
          <w:sz w:val="24"/>
          <w:szCs w:val="24"/>
        </w:rPr>
        <w:t xml:space="preserve">Surveyor General </w:t>
      </w:r>
      <w:r w:rsidR="00A21ED1" w:rsidRPr="00885183">
        <w:rPr>
          <w:rFonts w:ascii="Times New Roman"/>
          <w:sz w:val="24"/>
          <w:szCs w:val="24"/>
        </w:rPr>
        <w:t xml:space="preserve">in the Department of Rural Development and Land Reform (DRDLR) </w:t>
      </w:r>
      <w:r w:rsidR="00FA733A" w:rsidRPr="00885183">
        <w:rPr>
          <w:rFonts w:ascii="Times New Roman"/>
          <w:sz w:val="24"/>
          <w:szCs w:val="24"/>
        </w:rPr>
        <w:t xml:space="preserve">to </w:t>
      </w:r>
      <w:r w:rsidR="000E7C45" w:rsidRPr="00885183">
        <w:rPr>
          <w:rFonts w:ascii="Times New Roman"/>
          <w:sz w:val="24"/>
          <w:szCs w:val="24"/>
        </w:rPr>
        <w:t>locate</w:t>
      </w:r>
      <w:r w:rsidR="00FA733A" w:rsidRPr="00885183">
        <w:rPr>
          <w:rFonts w:ascii="Times New Roman"/>
          <w:sz w:val="24"/>
          <w:szCs w:val="24"/>
        </w:rPr>
        <w:t xml:space="preserve"> these properties. </w:t>
      </w:r>
    </w:p>
    <w:p w:rsidR="004F219F" w:rsidRPr="00885183" w:rsidRDefault="004F219F" w:rsidP="0006606B">
      <w:pPr>
        <w:pStyle w:val="ListParagraph"/>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 xml:space="preserve">4.6. </w:t>
      </w:r>
    </w:p>
    <w:p w:rsidR="004F219F" w:rsidRPr="00885183" w:rsidRDefault="004F219F" w:rsidP="0006606B">
      <w:pPr>
        <w:spacing w:line="360" w:lineRule="auto"/>
        <w:ind w:left="360"/>
        <w:rPr>
          <w:rFonts w:ascii="Times New Roman"/>
          <w:sz w:val="24"/>
          <w:szCs w:val="24"/>
        </w:rPr>
      </w:pPr>
      <w:r w:rsidRPr="00885183">
        <w:rPr>
          <w:rFonts w:ascii="Times New Roman"/>
          <w:sz w:val="24"/>
          <w:szCs w:val="24"/>
        </w:rPr>
        <w:t xml:space="preserve">With regards to the operationalisation of the PMTE, the Committee </w:t>
      </w:r>
      <w:r w:rsidR="001F45FB" w:rsidRPr="00885183">
        <w:rPr>
          <w:rFonts w:ascii="Times New Roman"/>
          <w:sz w:val="24"/>
          <w:szCs w:val="24"/>
        </w:rPr>
        <w:t xml:space="preserve">noted </w:t>
      </w:r>
      <w:r w:rsidRPr="00885183">
        <w:rPr>
          <w:rFonts w:ascii="Times New Roman"/>
          <w:sz w:val="24"/>
          <w:szCs w:val="24"/>
        </w:rPr>
        <w:t xml:space="preserve">the </w:t>
      </w:r>
      <w:r w:rsidR="001B2E3E" w:rsidRPr="00885183">
        <w:rPr>
          <w:rFonts w:ascii="Times New Roman"/>
          <w:sz w:val="24"/>
          <w:szCs w:val="24"/>
        </w:rPr>
        <w:t xml:space="preserve">need for the </w:t>
      </w:r>
      <w:r w:rsidRPr="00885183">
        <w:rPr>
          <w:rFonts w:ascii="Times New Roman"/>
          <w:sz w:val="24"/>
          <w:szCs w:val="24"/>
        </w:rPr>
        <w:t>appointment of suitably qualified and experienced property management, maintenance and investment specialists to ensure the sustainable operationalisation of an excellent Property Management and Trading Entity of the South African Government that can make the most appropriate property investment decisions for a developmental economy.</w:t>
      </w:r>
    </w:p>
    <w:p w:rsidR="000E7C45" w:rsidRPr="00885183" w:rsidRDefault="000E7C45" w:rsidP="0006606B">
      <w:pPr>
        <w:pStyle w:val="ListParagraph"/>
        <w:rPr>
          <w:rFonts w:ascii="Times New Roman"/>
          <w:sz w:val="24"/>
          <w:szCs w:val="24"/>
        </w:rPr>
      </w:pPr>
    </w:p>
    <w:p w:rsidR="003A76E1" w:rsidRPr="00885183" w:rsidRDefault="000E7C45" w:rsidP="0006606B">
      <w:pPr>
        <w:spacing w:line="360" w:lineRule="auto"/>
        <w:ind w:left="360"/>
        <w:rPr>
          <w:rFonts w:ascii="Times New Roman"/>
          <w:sz w:val="24"/>
          <w:szCs w:val="24"/>
        </w:rPr>
      </w:pPr>
      <w:r w:rsidRPr="00885183">
        <w:rPr>
          <w:rFonts w:ascii="Times New Roman"/>
          <w:sz w:val="24"/>
          <w:szCs w:val="24"/>
        </w:rPr>
        <w:t>With regards to</w:t>
      </w:r>
      <w:r w:rsidR="00FA733A" w:rsidRPr="00885183">
        <w:rPr>
          <w:rFonts w:ascii="Times New Roman"/>
          <w:sz w:val="24"/>
          <w:szCs w:val="24"/>
        </w:rPr>
        <w:t xml:space="preserve"> instances where the value of a property could be verified, the </w:t>
      </w:r>
      <w:r w:rsidR="00276DC9" w:rsidRPr="00885183">
        <w:rPr>
          <w:rFonts w:ascii="Times New Roman"/>
          <w:sz w:val="24"/>
          <w:szCs w:val="24"/>
        </w:rPr>
        <w:t xml:space="preserve">Committee heard that </w:t>
      </w:r>
      <w:r w:rsidR="00FA733A" w:rsidRPr="00885183">
        <w:rPr>
          <w:rFonts w:ascii="Times New Roman"/>
          <w:sz w:val="24"/>
          <w:szCs w:val="24"/>
        </w:rPr>
        <w:t xml:space="preserve">municipal valuation rolls were used to gauge the cost of a property as a measure of arriving at a proper value.  </w:t>
      </w:r>
    </w:p>
    <w:p w:rsidR="003A76E1" w:rsidRPr="00885183" w:rsidRDefault="003A76E1" w:rsidP="0006606B">
      <w:pPr>
        <w:pStyle w:val="ListParagraph"/>
        <w:spacing w:line="360" w:lineRule="auto"/>
        <w:ind w:left="720"/>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 xml:space="preserve">4.7. </w:t>
      </w:r>
    </w:p>
    <w:p w:rsidR="00B411BA" w:rsidRPr="00885183" w:rsidRDefault="00FA733A" w:rsidP="0006606B">
      <w:pPr>
        <w:spacing w:line="360" w:lineRule="auto"/>
        <w:ind w:left="360"/>
        <w:rPr>
          <w:rFonts w:ascii="Times New Roman"/>
          <w:sz w:val="24"/>
          <w:szCs w:val="24"/>
        </w:rPr>
      </w:pPr>
      <w:r w:rsidRPr="00885183">
        <w:rPr>
          <w:rFonts w:ascii="Times New Roman"/>
          <w:sz w:val="24"/>
          <w:szCs w:val="24"/>
        </w:rPr>
        <w:t xml:space="preserve">In </w:t>
      </w:r>
      <w:r w:rsidR="00B3335D" w:rsidRPr="00885183">
        <w:rPr>
          <w:rFonts w:ascii="Times New Roman"/>
          <w:sz w:val="24"/>
          <w:szCs w:val="24"/>
        </w:rPr>
        <w:t>the 2016/17 financial year the D</w:t>
      </w:r>
      <w:r w:rsidRPr="00885183">
        <w:rPr>
          <w:rFonts w:ascii="Times New Roman"/>
          <w:sz w:val="24"/>
          <w:szCs w:val="24"/>
        </w:rPr>
        <w:t xml:space="preserve">epartment was planning on submitting before Parliament a cidb Bill and in 2018/19, would submit the CBE Amendment Bill as well as the Public Works Bill. </w:t>
      </w:r>
    </w:p>
    <w:p w:rsidR="00B411BA" w:rsidRPr="00885183" w:rsidRDefault="00B411BA" w:rsidP="00011D48">
      <w:pPr>
        <w:spacing w:line="360" w:lineRule="auto"/>
        <w:rPr>
          <w:rFonts w:ascii="Times New Roman"/>
          <w:sz w:val="24"/>
          <w:szCs w:val="24"/>
        </w:rPr>
      </w:pPr>
    </w:p>
    <w:p w:rsidR="00B411BA" w:rsidRPr="00885183" w:rsidRDefault="0006606B" w:rsidP="008075A7">
      <w:pPr>
        <w:spacing w:line="360" w:lineRule="auto"/>
        <w:ind w:left="567" w:hanging="567"/>
        <w:rPr>
          <w:rFonts w:ascii="Times New Roman"/>
          <w:b/>
          <w:sz w:val="24"/>
          <w:szCs w:val="24"/>
        </w:rPr>
      </w:pPr>
      <w:r w:rsidRPr="00885183">
        <w:rPr>
          <w:rFonts w:ascii="Times New Roman"/>
          <w:b/>
          <w:sz w:val="24"/>
          <w:szCs w:val="24"/>
        </w:rPr>
        <w:t>5</w:t>
      </w:r>
      <w:r w:rsidR="00FA733A" w:rsidRPr="00885183">
        <w:rPr>
          <w:rFonts w:ascii="Times New Roman"/>
          <w:b/>
          <w:sz w:val="24"/>
          <w:szCs w:val="24"/>
        </w:rPr>
        <w:t>.</w:t>
      </w:r>
      <w:r w:rsidR="00FA733A" w:rsidRPr="00885183">
        <w:rPr>
          <w:rFonts w:ascii="Times New Roman"/>
          <w:b/>
          <w:sz w:val="24"/>
          <w:szCs w:val="24"/>
        </w:rPr>
        <w:tab/>
      </w:r>
      <w:r w:rsidR="00FA733A" w:rsidRPr="00885183">
        <w:rPr>
          <w:rFonts w:ascii="Times New Roman"/>
          <w:b/>
          <w:sz w:val="24"/>
          <w:szCs w:val="24"/>
        </w:rPr>
        <w:tab/>
        <w:t xml:space="preserve"> Recommendations</w:t>
      </w:r>
    </w:p>
    <w:p w:rsidR="00B411BA" w:rsidRPr="00885183" w:rsidRDefault="00B411BA" w:rsidP="00011D48">
      <w:pPr>
        <w:spacing w:line="360" w:lineRule="auto"/>
        <w:rPr>
          <w:rFonts w:ascii="Times New Roman"/>
          <w:sz w:val="24"/>
          <w:szCs w:val="24"/>
        </w:rPr>
      </w:pPr>
    </w:p>
    <w:p w:rsidR="00B411BA" w:rsidRPr="00885183" w:rsidRDefault="00D4575F" w:rsidP="00011D48">
      <w:pPr>
        <w:spacing w:line="360" w:lineRule="auto"/>
        <w:rPr>
          <w:rFonts w:ascii="Times New Roman"/>
          <w:sz w:val="24"/>
          <w:szCs w:val="24"/>
        </w:rPr>
      </w:pPr>
      <w:r w:rsidRPr="00885183">
        <w:rPr>
          <w:rFonts w:ascii="Times New Roman"/>
          <w:sz w:val="24"/>
          <w:szCs w:val="24"/>
        </w:rPr>
        <w:t>The C</w:t>
      </w:r>
      <w:r w:rsidR="00FA733A" w:rsidRPr="00885183">
        <w:rPr>
          <w:rFonts w:ascii="Times New Roman"/>
          <w:sz w:val="24"/>
          <w:szCs w:val="24"/>
        </w:rPr>
        <w:t>ommittee recommends to the Minister of Public Works</w:t>
      </w:r>
      <w:r w:rsidR="00B51C6F" w:rsidRPr="00885183">
        <w:rPr>
          <w:rFonts w:ascii="Times New Roman"/>
          <w:sz w:val="24"/>
          <w:szCs w:val="24"/>
        </w:rPr>
        <w:t xml:space="preserve"> as follows</w:t>
      </w:r>
      <w:r w:rsidR="00FA733A" w:rsidRPr="00885183">
        <w:rPr>
          <w:rFonts w:ascii="Times New Roman"/>
          <w:sz w:val="24"/>
          <w:szCs w:val="24"/>
        </w:rPr>
        <w:t>:</w:t>
      </w:r>
    </w:p>
    <w:p w:rsidR="00B411BA" w:rsidRPr="00885183" w:rsidRDefault="00B411BA" w:rsidP="00011D48">
      <w:pPr>
        <w:spacing w:line="360" w:lineRule="auto"/>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 xml:space="preserve">5.1. </w:t>
      </w:r>
    </w:p>
    <w:p w:rsidR="00A21ED1" w:rsidRPr="00885183" w:rsidRDefault="00FA733A" w:rsidP="0006606B">
      <w:pPr>
        <w:spacing w:line="360" w:lineRule="auto"/>
        <w:ind w:left="360"/>
        <w:rPr>
          <w:rFonts w:ascii="Times New Roman"/>
          <w:sz w:val="24"/>
          <w:szCs w:val="24"/>
        </w:rPr>
      </w:pPr>
      <w:r w:rsidRPr="00885183">
        <w:rPr>
          <w:rFonts w:ascii="Times New Roman"/>
          <w:sz w:val="24"/>
          <w:szCs w:val="24"/>
        </w:rPr>
        <w:t xml:space="preserve">The Minister should provide a status report on the Parliamentary Village Board </w:t>
      </w:r>
      <w:r w:rsidR="005567CE" w:rsidRPr="00885183">
        <w:rPr>
          <w:rFonts w:ascii="Times New Roman"/>
          <w:sz w:val="24"/>
          <w:szCs w:val="24"/>
        </w:rPr>
        <w:t xml:space="preserve">and its plans </w:t>
      </w:r>
      <w:r w:rsidRPr="00885183">
        <w:rPr>
          <w:rFonts w:ascii="Times New Roman"/>
          <w:sz w:val="24"/>
          <w:szCs w:val="24"/>
        </w:rPr>
        <w:t>to ensure improved management of the immovable and movable assets, and security at the Parliamentary Villages.</w:t>
      </w:r>
    </w:p>
    <w:p w:rsidR="0006606B" w:rsidRPr="00885183" w:rsidRDefault="0006606B" w:rsidP="0006606B">
      <w:pPr>
        <w:spacing w:line="360" w:lineRule="auto"/>
        <w:ind w:left="360"/>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 xml:space="preserve">5.2. </w:t>
      </w:r>
    </w:p>
    <w:p w:rsidR="00841D0C" w:rsidRPr="00885183" w:rsidRDefault="00FA733A" w:rsidP="0006606B">
      <w:pPr>
        <w:spacing w:line="360" w:lineRule="auto"/>
        <w:ind w:left="360"/>
        <w:rPr>
          <w:rFonts w:ascii="Times New Roman"/>
          <w:sz w:val="24"/>
          <w:szCs w:val="24"/>
        </w:rPr>
      </w:pPr>
      <w:r w:rsidRPr="00885183">
        <w:rPr>
          <w:rFonts w:ascii="Times New Roman"/>
          <w:sz w:val="24"/>
          <w:szCs w:val="24"/>
        </w:rPr>
        <w:t>The Committee urges the Minister as policy leader, to ensure</w:t>
      </w:r>
      <w:r w:rsidR="002F27DF" w:rsidRPr="00885183">
        <w:rPr>
          <w:rFonts w:ascii="Times New Roman"/>
          <w:sz w:val="24"/>
          <w:szCs w:val="24"/>
        </w:rPr>
        <w:t xml:space="preserve"> that</w:t>
      </w:r>
      <w:r w:rsidRPr="00885183">
        <w:rPr>
          <w:rFonts w:ascii="Times New Roman"/>
          <w:sz w:val="24"/>
          <w:szCs w:val="24"/>
        </w:rPr>
        <w:t xml:space="preserve"> the</w:t>
      </w:r>
      <w:r w:rsidR="00841D0C" w:rsidRPr="00885183">
        <w:rPr>
          <w:rFonts w:ascii="Times New Roman"/>
          <w:sz w:val="24"/>
          <w:szCs w:val="24"/>
        </w:rPr>
        <w:t xml:space="preserve"> delay in the Review of the White Papers is addressed so that the mandate of the Department can be properly spelled out, and the draft Public Works Bill can be concluded, and submitted to Parliament.</w:t>
      </w:r>
    </w:p>
    <w:p w:rsidR="0006606B" w:rsidRPr="00885183" w:rsidRDefault="0006606B" w:rsidP="0006606B">
      <w:pPr>
        <w:spacing w:line="360" w:lineRule="auto"/>
        <w:ind w:left="360"/>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 xml:space="preserve">5.3. </w:t>
      </w:r>
    </w:p>
    <w:p w:rsidR="00A21ED1" w:rsidRPr="00885183" w:rsidRDefault="00841D0C" w:rsidP="0006606B">
      <w:pPr>
        <w:spacing w:line="360" w:lineRule="auto"/>
        <w:ind w:left="360"/>
        <w:rPr>
          <w:rFonts w:ascii="Times New Roman"/>
          <w:sz w:val="24"/>
          <w:szCs w:val="24"/>
        </w:rPr>
      </w:pPr>
      <w:r w:rsidRPr="00885183">
        <w:rPr>
          <w:rFonts w:ascii="Times New Roman"/>
          <w:sz w:val="24"/>
          <w:szCs w:val="24"/>
        </w:rPr>
        <w:t xml:space="preserve">The Committee further urges the Minister to ensure that the </w:t>
      </w:r>
      <w:r w:rsidR="00FA733A" w:rsidRPr="00885183">
        <w:rPr>
          <w:rFonts w:ascii="Times New Roman"/>
          <w:sz w:val="24"/>
          <w:szCs w:val="24"/>
        </w:rPr>
        <w:t xml:space="preserve">cidb Act, </w:t>
      </w:r>
      <w:r w:rsidR="008918EA" w:rsidRPr="00885183">
        <w:rPr>
          <w:rFonts w:ascii="Times New Roman"/>
          <w:sz w:val="24"/>
          <w:szCs w:val="24"/>
        </w:rPr>
        <w:t xml:space="preserve">and </w:t>
      </w:r>
      <w:r w:rsidR="00FA733A" w:rsidRPr="00885183">
        <w:rPr>
          <w:rFonts w:ascii="Times New Roman"/>
          <w:sz w:val="24"/>
          <w:szCs w:val="24"/>
        </w:rPr>
        <w:t xml:space="preserve">the CBE Act is </w:t>
      </w:r>
      <w:r w:rsidRPr="00885183">
        <w:rPr>
          <w:rFonts w:ascii="Times New Roman"/>
          <w:sz w:val="24"/>
          <w:szCs w:val="24"/>
        </w:rPr>
        <w:t xml:space="preserve">appropriately </w:t>
      </w:r>
      <w:r w:rsidR="00FA733A" w:rsidRPr="00885183">
        <w:rPr>
          <w:rFonts w:ascii="Times New Roman"/>
          <w:sz w:val="24"/>
          <w:szCs w:val="24"/>
        </w:rPr>
        <w:t>amended</w:t>
      </w:r>
      <w:r w:rsidRPr="00885183">
        <w:rPr>
          <w:rFonts w:ascii="Times New Roman"/>
          <w:sz w:val="24"/>
          <w:szCs w:val="24"/>
        </w:rPr>
        <w:t xml:space="preserve"> to boost the much-needed transformation of the construction and built environment </w:t>
      </w:r>
      <w:r w:rsidR="0080537F" w:rsidRPr="00885183">
        <w:rPr>
          <w:rFonts w:ascii="Times New Roman"/>
          <w:sz w:val="24"/>
          <w:szCs w:val="24"/>
        </w:rPr>
        <w:t xml:space="preserve">and </w:t>
      </w:r>
      <w:r w:rsidRPr="00885183">
        <w:rPr>
          <w:rFonts w:ascii="Times New Roman"/>
          <w:sz w:val="24"/>
          <w:szCs w:val="24"/>
        </w:rPr>
        <w:t>the built environment professional councils (BEPCs)</w:t>
      </w:r>
      <w:r w:rsidR="00FA733A" w:rsidRPr="00885183">
        <w:rPr>
          <w:rFonts w:ascii="Times New Roman"/>
          <w:sz w:val="24"/>
          <w:szCs w:val="24"/>
        </w:rPr>
        <w:t xml:space="preserve">.  </w:t>
      </w:r>
    </w:p>
    <w:p w:rsidR="0006606B" w:rsidRPr="00885183" w:rsidRDefault="0006606B" w:rsidP="0006606B">
      <w:pPr>
        <w:spacing w:line="360" w:lineRule="auto"/>
        <w:ind w:left="360"/>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 xml:space="preserve">5.4. </w:t>
      </w:r>
    </w:p>
    <w:p w:rsidR="00B411BA" w:rsidRPr="00885183" w:rsidRDefault="00FA733A" w:rsidP="0006606B">
      <w:pPr>
        <w:spacing w:line="360" w:lineRule="auto"/>
        <w:ind w:left="360"/>
        <w:rPr>
          <w:rFonts w:ascii="Times New Roman"/>
          <w:sz w:val="24"/>
          <w:szCs w:val="24"/>
        </w:rPr>
      </w:pPr>
      <w:r w:rsidRPr="00885183">
        <w:rPr>
          <w:rFonts w:ascii="Times New Roman"/>
          <w:sz w:val="24"/>
          <w:szCs w:val="24"/>
        </w:rPr>
        <w:t xml:space="preserve">The Minister should </w:t>
      </w:r>
      <w:r w:rsidR="009F325A" w:rsidRPr="00885183">
        <w:rPr>
          <w:rFonts w:ascii="Times New Roman"/>
          <w:sz w:val="24"/>
          <w:szCs w:val="24"/>
        </w:rPr>
        <w:t xml:space="preserve">provide a report </w:t>
      </w:r>
      <w:r w:rsidR="00D4575F" w:rsidRPr="00885183">
        <w:rPr>
          <w:rFonts w:ascii="Times New Roman"/>
          <w:sz w:val="24"/>
          <w:szCs w:val="24"/>
        </w:rPr>
        <w:t xml:space="preserve">that details </w:t>
      </w:r>
      <w:r w:rsidR="009F325A" w:rsidRPr="00885183">
        <w:rPr>
          <w:rFonts w:ascii="Times New Roman"/>
          <w:sz w:val="24"/>
          <w:szCs w:val="24"/>
        </w:rPr>
        <w:t xml:space="preserve">the </w:t>
      </w:r>
      <w:r w:rsidRPr="00885183">
        <w:rPr>
          <w:rFonts w:ascii="Times New Roman"/>
          <w:sz w:val="24"/>
          <w:szCs w:val="24"/>
        </w:rPr>
        <w:t xml:space="preserve">links </w:t>
      </w:r>
      <w:r w:rsidR="009F325A" w:rsidRPr="00885183">
        <w:rPr>
          <w:rFonts w:ascii="Times New Roman"/>
          <w:sz w:val="24"/>
          <w:szCs w:val="24"/>
        </w:rPr>
        <w:t xml:space="preserve">that the </w:t>
      </w:r>
      <w:r w:rsidRPr="00885183">
        <w:rPr>
          <w:rFonts w:ascii="Times New Roman"/>
          <w:sz w:val="24"/>
          <w:szCs w:val="24"/>
        </w:rPr>
        <w:t xml:space="preserve">EPWP beneficiaries </w:t>
      </w:r>
      <w:r w:rsidR="009F325A" w:rsidRPr="00885183">
        <w:rPr>
          <w:rFonts w:ascii="Times New Roman"/>
          <w:sz w:val="24"/>
          <w:szCs w:val="24"/>
        </w:rPr>
        <w:t>have to the</w:t>
      </w:r>
      <w:r w:rsidRPr="00885183">
        <w:rPr>
          <w:rFonts w:ascii="Times New Roman"/>
          <w:sz w:val="24"/>
          <w:szCs w:val="24"/>
        </w:rPr>
        <w:t xml:space="preserve"> programmes of the Department of Small Business Development</w:t>
      </w:r>
      <w:r w:rsidR="009F325A" w:rsidRPr="00885183">
        <w:rPr>
          <w:rFonts w:ascii="Times New Roman"/>
          <w:sz w:val="24"/>
          <w:szCs w:val="24"/>
        </w:rPr>
        <w:t xml:space="preserve"> and the Department of Higher Education and Training</w:t>
      </w:r>
      <w:r w:rsidRPr="00885183">
        <w:rPr>
          <w:rFonts w:ascii="Times New Roman"/>
          <w:sz w:val="24"/>
          <w:szCs w:val="24"/>
        </w:rPr>
        <w:t>.</w:t>
      </w:r>
    </w:p>
    <w:p w:rsidR="0006606B" w:rsidRPr="00885183" w:rsidRDefault="0006606B" w:rsidP="0006606B">
      <w:pPr>
        <w:spacing w:line="360" w:lineRule="auto"/>
        <w:ind w:left="360"/>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5.5.</w:t>
      </w:r>
    </w:p>
    <w:p w:rsidR="00A21ED1" w:rsidRPr="00885183" w:rsidRDefault="0006606B" w:rsidP="0006606B">
      <w:pPr>
        <w:spacing w:line="360" w:lineRule="auto"/>
        <w:ind w:left="360"/>
        <w:rPr>
          <w:rFonts w:ascii="Times New Roman"/>
          <w:sz w:val="24"/>
          <w:szCs w:val="24"/>
        </w:rPr>
      </w:pPr>
      <w:r w:rsidRPr="00885183">
        <w:rPr>
          <w:rFonts w:ascii="Times New Roman"/>
          <w:sz w:val="24"/>
          <w:szCs w:val="24"/>
        </w:rPr>
        <w:t xml:space="preserve"> </w:t>
      </w:r>
      <w:r w:rsidR="00A21ED1" w:rsidRPr="00885183">
        <w:rPr>
          <w:rFonts w:ascii="Times New Roman"/>
          <w:sz w:val="24"/>
          <w:szCs w:val="24"/>
        </w:rPr>
        <w:t xml:space="preserve">The Minister </w:t>
      </w:r>
      <w:r w:rsidR="001B2E3E" w:rsidRPr="00885183">
        <w:rPr>
          <w:rFonts w:ascii="Times New Roman"/>
          <w:sz w:val="24"/>
          <w:szCs w:val="24"/>
        </w:rPr>
        <w:t xml:space="preserve">should </w:t>
      </w:r>
      <w:r w:rsidR="00A21ED1" w:rsidRPr="00885183">
        <w:rPr>
          <w:rFonts w:ascii="Times New Roman"/>
          <w:sz w:val="24"/>
          <w:szCs w:val="24"/>
        </w:rPr>
        <w:t xml:space="preserve">provide a report outlining the efforts to engage the DRDLR to locate the 1200 properties that could not be located </w:t>
      </w:r>
      <w:r w:rsidR="004C47EB" w:rsidRPr="00885183">
        <w:rPr>
          <w:rFonts w:ascii="Times New Roman"/>
          <w:sz w:val="24"/>
          <w:szCs w:val="24"/>
        </w:rPr>
        <w:t>and to update the Immovable Asset Register</w:t>
      </w:r>
      <w:r w:rsidR="00336F48" w:rsidRPr="00885183">
        <w:rPr>
          <w:rFonts w:ascii="Times New Roman"/>
          <w:sz w:val="24"/>
          <w:szCs w:val="24"/>
        </w:rPr>
        <w:t xml:space="preserve"> so that he Department can comply with the Government Immovable Asset Register Act</w:t>
      </w:r>
      <w:r w:rsidR="0000666D" w:rsidRPr="00885183">
        <w:rPr>
          <w:rFonts w:ascii="Times New Roman"/>
          <w:sz w:val="24"/>
          <w:szCs w:val="24"/>
        </w:rPr>
        <w:t xml:space="preserve"> (Act 19 of 2007)</w:t>
      </w:r>
      <w:r w:rsidR="00336F48" w:rsidRPr="00885183">
        <w:rPr>
          <w:rFonts w:ascii="Times New Roman"/>
          <w:sz w:val="24"/>
          <w:szCs w:val="24"/>
        </w:rPr>
        <w:t>.</w:t>
      </w:r>
    </w:p>
    <w:p w:rsidR="0006606B" w:rsidRPr="00885183" w:rsidRDefault="0006606B" w:rsidP="0006606B">
      <w:pPr>
        <w:spacing w:line="360" w:lineRule="auto"/>
        <w:ind w:left="360"/>
        <w:rPr>
          <w:rFonts w:ascii="Times New Roman"/>
          <w:sz w:val="24"/>
          <w:szCs w:val="24"/>
        </w:rPr>
      </w:pPr>
    </w:p>
    <w:p w:rsidR="00D22A23" w:rsidRPr="00885183" w:rsidRDefault="0006606B" w:rsidP="0006606B">
      <w:pPr>
        <w:spacing w:line="360" w:lineRule="auto"/>
        <w:ind w:left="360"/>
        <w:rPr>
          <w:rFonts w:ascii="Times New Roman"/>
          <w:sz w:val="24"/>
          <w:szCs w:val="24"/>
        </w:rPr>
      </w:pPr>
      <w:r w:rsidRPr="00885183">
        <w:rPr>
          <w:rFonts w:ascii="Times New Roman"/>
          <w:sz w:val="24"/>
          <w:szCs w:val="24"/>
        </w:rPr>
        <w:t>5.6</w:t>
      </w:r>
      <w:r w:rsidR="00D22A23" w:rsidRPr="00885183">
        <w:rPr>
          <w:rFonts w:ascii="Times New Roman"/>
          <w:sz w:val="24"/>
          <w:szCs w:val="24"/>
        </w:rPr>
        <w:t>.</w:t>
      </w:r>
    </w:p>
    <w:p w:rsidR="001B2E3E" w:rsidRPr="00885183" w:rsidRDefault="001B2E3E" w:rsidP="0006606B">
      <w:pPr>
        <w:spacing w:line="360" w:lineRule="auto"/>
        <w:ind w:left="360"/>
        <w:rPr>
          <w:rFonts w:ascii="Times New Roman"/>
          <w:sz w:val="24"/>
          <w:szCs w:val="24"/>
        </w:rPr>
      </w:pPr>
      <w:r w:rsidRPr="00885183">
        <w:rPr>
          <w:rFonts w:ascii="Times New Roman"/>
          <w:sz w:val="24"/>
          <w:szCs w:val="24"/>
        </w:rPr>
        <w:t xml:space="preserve">The Minister should provide a report on the continued operationalisation of the PMTE </w:t>
      </w:r>
      <w:r w:rsidR="00052F4B" w:rsidRPr="00885183">
        <w:rPr>
          <w:rFonts w:ascii="Times New Roman"/>
          <w:sz w:val="24"/>
          <w:szCs w:val="24"/>
        </w:rPr>
        <w:t xml:space="preserve">towards operational efficiency, </w:t>
      </w:r>
      <w:r w:rsidRPr="00885183">
        <w:rPr>
          <w:rFonts w:ascii="Times New Roman"/>
          <w:sz w:val="24"/>
          <w:szCs w:val="24"/>
        </w:rPr>
        <w:t>with specific attention to the on-going effort</w:t>
      </w:r>
      <w:r w:rsidR="000B181C" w:rsidRPr="00885183">
        <w:rPr>
          <w:rFonts w:ascii="Times New Roman"/>
          <w:sz w:val="24"/>
          <w:szCs w:val="24"/>
        </w:rPr>
        <w:t>s</w:t>
      </w:r>
      <w:r w:rsidRPr="00885183">
        <w:rPr>
          <w:rFonts w:ascii="Times New Roman"/>
          <w:sz w:val="24"/>
          <w:szCs w:val="24"/>
        </w:rPr>
        <w:t xml:space="preserve"> to appoint the best possible property management, maintenance, and investment specialists.</w:t>
      </w:r>
    </w:p>
    <w:p w:rsidR="004B0E4C" w:rsidRPr="00885183" w:rsidRDefault="004B0E4C" w:rsidP="0006606B">
      <w:pPr>
        <w:spacing w:line="360" w:lineRule="auto"/>
        <w:ind w:left="360"/>
        <w:rPr>
          <w:rFonts w:ascii="Times New Roman"/>
          <w:sz w:val="24"/>
          <w:szCs w:val="24"/>
        </w:rPr>
      </w:pPr>
    </w:p>
    <w:p w:rsidR="00D22A23" w:rsidRPr="00885183" w:rsidRDefault="004B0E4C" w:rsidP="0006606B">
      <w:pPr>
        <w:spacing w:line="360" w:lineRule="auto"/>
        <w:ind w:left="360"/>
        <w:rPr>
          <w:rFonts w:ascii="Times New Roman"/>
          <w:sz w:val="24"/>
          <w:szCs w:val="24"/>
        </w:rPr>
      </w:pPr>
      <w:r w:rsidRPr="00885183">
        <w:rPr>
          <w:rFonts w:ascii="Times New Roman"/>
          <w:sz w:val="24"/>
          <w:szCs w:val="24"/>
        </w:rPr>
        <w:t>5.7</w:t>
      </w:r>
      <w:r w:rsidR="00D22A23" w:rsidRPr="00885183">
        <w:rPr>
          <w:rFonts w:ascii="Times New Roman"/>
          <w:sz w:val="24"/>
          <w:szCs w:val="24"/>
        </w:rPr>
        <w:t>.</w:t>
      </w:r>
    </w:p>
    <w:p w:rsidR="004B0E4C" w:rsidRPr="00885183" w:rsidRDefault="004B0E4C" w:rsidP="0006606B">
      <w:pPr>
        <w:spacing w:line="360" w:lineRule="auto"/>
        <w:ind w:left="360"/>
        <w:rPr>
          <w:rFonts w:ascii="Times New Roman"/>
          <w:sz w:val="24"/>
          <w:szCs w:val="24"/>
        </w:rPr>
      </w:pPr>
      <w:r w:rsidRPr="00885183">
        <w:rPr>
          <w:rFonts w:ascii="Times New Roman"/>
          <w:sz w:val="24"/>
          <w:szCs w:val="24"/>
        </w:rPr>
        <w:t>The Minister should provide a report on the governance challenges in the CBE and the manner in which the organisational development efforts that are taking place so that the entity is stabilised enough to play its role in transforming the built environment professional councils</w:t>
      </w:r>
      <w:r w:rsidR="00B02A8D" w:rsidRPr="00885183">
        <w:rPr>
          <w:rFonts w:ascii="Times New Roman"/>
          <w:sz w:val="24"/>
          <w:szCs w:val="24"/>
        </w:rPr>
        <w:t>.</w:t>
      </w:r>
    </w:p>
    <w:p w:rsidR="00B411BA" w:rsidRPr="00885183" w:rsidRDefault="00B411BA" w:rsidP="00011D48">
      <w:pPr>
        <w:spacing w:line="360" w:lineRule="auto"/>
        <w:rPr>
          <w:rFonts w:ascii="Times New Roman"/>
          <w:sz w:val="24"/>
          <w:szCs w:val="24"/>
        </w:rPr>
      </w:pPr>
    </w:p>
    <w:p w:rsidR="00B411BA" w:rsidRPr="00885183" w:rsidRDefault="00FA733A" w:rsidP="00011D48">
      <w:pPr>
        <w:spacing w:line="360" w:lineRule="auto"/>
        <w:rPr>
          <w:rFonts w:ascii="Times New Roman"/>
          <w:sz w:val="24"/>
          <w:szCs w:val="24"/>
        </w:rPr>
      </w:pPr>
      <w:r w:rsidRPr="00885183">
        <w:rPr>
          <w:rFonts w:ascii="Times New Roman"/>
          <w:sz w:val="24"/>
          <w:szCs w:val="24"/>
        </w:rPr>
        <w:t>Report to be considered.</w:t>
      </w:r>
    </w:p>
    <w:p w:rsidR="00B411BA" w:rsidRPr="00885183" w:rsidRDefault="00B411BA" w:rsidP="00011D48">
      <w:pPr>
        <w:spacing w:line="360" w:lineRule="auto"/>
        <w:rPr>
          <w:rFonts w:ascii="Times New Roman"/>
          <w:sz w:val="24"/>
          <w:szCs w:val="24"/>
        </w:rPr>
      </w:pPr>
    </w:p>
    <w:sectPr w:rsidR="00B411BA" w:rsidRPr="00885183">
      <w:footerReference w:type="even" r:id="rId9"/>
      <w:footerReference w:type="default" r:id="rId10"/>
      <w:headerReference w:type="first" r:id="rId11"/>
      <w:footerReference w:type="first" r:id="rId12"/>
      <w:pgSz w:w="11906" w:h="16838"/>
      <w:pgMar w:top="899" w:right="1134" w:bottom="540" w:left="1620" w:header="1134"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FB" w:rsidRDefault="00E36DFB">
      <w:r>
        <w:separator/>
      </w:r>
    </w:p>
  </w:endnote>
  <w:endnote w:type="continuationSeparator" w:id="0">
    <w:p w:rsidR="00E36DFB" w:rsidRDefault="00E3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D" w:rsidRDefault="007D133D">
    <w:pPr>
      <w:pStyle w:val="ParaAttribute4"/>
      <w:rPr>
        <w:rFonts w:ascii="Arial" w:eastAsia="Arial" w:hAnsi="Arial"/>
        <w:spacing w:val="6"/>
        <w:sz w:val="14"/>
        <w:szCs w:val="14"/>
      </w:rPr>
    </w:pPr>
    <w:r>
      <w:rPr>
        <w:noProof/>
      </w:rPr>
      <mc:AlternateContent>
        <mc:Choice Requires="wps">
          <w:drawing>
            <wp:anchor distT="0" distB="0" distL="114300" distR="114300" simplePos="0" relativeHeight="251691518" behindDoc="1" locked="0" layoutInCell="1" allowOverlap="1">
              <wp:simplePos x="0" y="0"/>
              <wp:positionH relativeFrom="margin">
                <wp:posOffset>5727700</wp:posOffset>
              </wp:positionH>
              <wp:positionV relativeFrom="line">
                <wp:posOffset>0</wp:posOffset>
              </wp:positionV>
              <wp:extent cx="177800" cy="190500"/>
              <wp:effectExtent l="317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25943A" id="Rectangle 2" o:spid="_x0000_s1026" style="position:absolute;margin-left:451pt;margin-top:0;width:14pt;height:15pt;z-index:-25162496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" filled="f" stroked="f">
              <w10:wrap anchorx="margin" anchory="line"/>
            </v:rect>
          </w:pict>
        </mc:Fallback>
      </mc:AlternateContent>
    </w:r>
    <w:r>
      <w:rPr>
        <w:rStyle w:val="CharAttribute8"/>
        <w:szCs w:val="14"/>
      </w:rPr>
      <w:fldChar w:fldCharType="begin"/>
    </w:r>
    <w:r>
      <w:rPr>
        <w:rStyle w:val="CharAttribute8"/>
        <w:szCs w:val="14"/>
      </w:rPr>
      <w:instrText>PAGE</w:instrText>
    </w:r>
    <w:r>
      <w:rPr>
        <w:rStyle w:val="CharAttribute8"/>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D" w:rsidRDefault="007D133D">
    <w:pPr>
      <w:pStyle w:val="ParaAttribute4"/>
      <w:rPr>
        <w:rFonts w:ascii="Arial" w:eastAsia="Arial" w:hAnsi="Arial"/>
        <w:spacing w:val="6"/>
        <w:sz w:val="14"/>
        <w:szCs w:val="14"/>
      </w:rPr>
    </w:pPr>
    <w:r>
      <w:rPr>
        <w:noProof/>
      </w:rPr>
      <mc:AlternateContent>
        <mc:Choice Requires="wps">
          <w:drawing>
            <wp:anchor distT="0" distB="0" distL="114300" distR="114300" simplePos="0" relativeHeight="251691519" behindDoc="1" locked="0" layoutInCell="1" allowOverlap="1">
              <wp:simplePos x="0" y="0"/>
              <wp:positionH relativeFrom="margin">
                <wp:posOffset>5702300</wp:posOffset>
              </wp:positionH>
              <wp:positionV relativeFrom="line">
                <wp:posOffset>0</wp:posOffset>
              </wp:positionV>
              <wp:extent cx="190500" cy="190500"/>
              <wp:effectExtent l="0" t="0" r="317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F66BC2" id="Rectangle 1" o:spid="_x0000_s1026" style="position:absolute;margin-left:449pt;margin-top:0;width:15pt;height:15pt;z-index:-251624961;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" filled="f" stroked="f">
              <w10:wrap anchorx="margin" anchory="line"/>
            </v:rect>
          </w:pict>
        </mc:Fallback>
      </mc:AlternateContent>
    </w:r>
    <w:r>
      <w:rPr>
        <w:rStyle w:val="CharAttribute8"/>
        <w:szCs w:val="14"/>
      </w:rPr>
      <w:fldChar w:fldCharType="begin"/>
    </w:r>
    <w:r>
      <w:rPr>
        <w:rStyle w:val="CharAttribute8"/>
        <w:szCs w:val="14"/>
      </w:rPr>
      <w:instrText>PAGE</w:instrText>
    </w:r>
    <w:r>
      <w:rPr>
        <w:rStyle w:val="CharAttribute8"/>
        <w:szCs w:val="14"/>
      </w:rPr>
      <w:fldChar w:fldCharType="separate"/>
    </w:r>
    <w:r w:rsidR="00D91E81">
      <w:rPr>
        <w:rStyle w:val="CharAttribute8"/>
        <w:noProof/>
        <w:szCs w:val="14"/>
      </w:rPr>
      <w:t>7</w:t>
    </w:r>
    <w:r>
      <w:rPr>
        <w:rStyle w:val="CharAttribute8"/>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30827"/>
      <w:docPartObj>
        <w:docPartGallery w:val="Page Numbers (Bottom of Page)"/>
        <w:docPartUnique/>
      </w:docPartObj>
    </w:sdtPr>
    <w:sdtEndPr>
      <w:rPr>
        <w:noProof/>
      </w:rPr>
    </w:sdtEndPr>
    <w:sdtContent>
      <w:p w:rsidR="007D133D" w:rsidRDefault="007D133D">
        <w:pPr>
          <w:pStyle w:val="Footer"/>
          <w:jc w:val="right"/>
        </w:pPr>
        <w:r>
          <w:fldChar w:fldCharType="begin"/>
        </w:r>
        <w:r>
          <w:instrText xml:space="preserve"> PAGE   \* MERGEFORMAT </w:instrText>
        </w:r>
        <w:r>
          <w:fldChar w:fldCharType="separate"/>
        </w:r>
        <w:r w:rsidR="00D91E81">
          <w:rPr>
            <w:noProof/>
          </w:rPr>
          <w:t>1</w:t>
        </w:r>
        <w:r>
          <w:rPr>
            <w:noProof/>
          </w:rPr>
          <w:fldChar w:fldCharType="end"/>
        </w:r>
      </w:p>
    </w:sdtContent>
  </w:sdt>
  <w:p w:rsidR="007D133D" w:rsidRDefault="007D1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FB" w:rsidRDefault="00E36DFB">
      <w:r>
        <w:separator/>
      </w:r>
    </w:p>
  </w:footnote>
  <w:footnote w:type="continuationSeparator" w:id="0">
    <w:p w:rsidR="00E36DFB" w:rsidRDefault="00E36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3D" w:rsidRDefault="007D133D">
    <w:pPr>
      <w:pStyle w:val="ParaAttribute2"/>
      <w:rPr>
        <w:rFonts w:ascii="Arial" w:eastAsia="Arial" w:hAnsi="Arial"/>
        <w:color w:val="001F00"/>
        <w:spacing w:val="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3EC"/>
    <w:multiLevelType w:val="hybridMultilevel"/>
    <w:tmpl w:val="8ABCDE0E"/>
    <w:lvl w:ilvl="0" w:tplc="3AA66F18">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C606EB"/>
    <w:multiLevelType w:val="hybridMultilevel"/>
    <w:tmpl w:val="D918EDA0"/>
    <w:lvl w:ilvl="0" w:tplc="1C090001">
      <w:start w:val="1"/>
      <w:numFmt w:val="bullet"/>
      <w:lvlText w:val=""/>
      <w:lvlJc w:val="left"/>
      <w:pPr>
        <w:ind w:left="720" w:hanging="360"/>
      </w:pPr>
      <w:rPr>
        <w:rFonts w:ascii="Symbol" w:hAnsi="Symbol" w:hint="default"/>
      </w:rPr>
    </w:lvl>
    <w:lvl w:ilvl="1" w:tplc="3AA66F18">
      <w:start w:val="1"/>
      <w:numFmt w:val="bullet"/>
      <w:lvlText w:val="–"/>
      <w:lvlJc w:val="left"/>
      <w:pPr>
        <w:ind w:left="1440" w:hanging="360"/>
      </w:pPr>
      <w:rPr>
        <w:rFonts w:ascii="Arial" w:hAnsi="Aria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937B5C"/>
    <w:multiLevelType w:val="hybridMultilevel"/>
    <w:tmpl w:val="95FC8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EB10FE"/>
    <w:multiLevelType w:val="hybridMultilevel"/>
    <w:tmpl w:val="49BAB57E"/>
    <w:lvl w:ilvl="0" w:tplc="3AA66F18">
      <w:start w:val="1"/>
      <w:numFmt w:val="bullet"/>
      <w:lvlText w:val="–"/>
      <w:lvlJc w:val="left"/>
      <w:pPr>
        <w:ind w:left="731" w:hanging="360"/>
      </w:pPr>
      <w:rPr>
        <w:rFonts w:ascii="Arial" w:hAnsi="Arial" w:hint="default"/>
      </w:rPr>
    </w:lvl>
    <w:lvl w:ilvl="1" w:tplc="1C090003" w:tentative="1">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4">
    <w:nsid w:val="0E7001C5"/>
    <w:multiLevelType w:val="hybridMultilevel"/>
    <w:tmpl w:val="1F5EDE28"/>
    <w:lvl w:ilvl="0" w:tplc="2FBE0422">
      <w:start w:val="1"/>
      <w:numFmt w:val="bullet"/>
      <w:lvlText w:val="•"/>
      <w:lvlJc w:val="left"/>
      <w:pPr>
        <w:tabs>
          <w:tab w:val="num" w:pos="720"/>
        </w:tabs>
        <w:ind w:left="720" w:hanging="360"/>
      </w:pPr>
      <w:rPr>
        <w:rFonts w:ascii="Arial" w:hAnsi="Arial" w:hint="default"/>
      </w:rPr>
    </w:lvl>
    <w:lvl w:ilvl="1" w:tplc="E9921FC0">
      <w:start w:val="1"/>
      <w:numFmt w:val="bullet"/>
      <w:lvlText w:val="•"/>
      <w:lvlJc w:val="left"/>
      <w:pPr>
        <w:tabs>
          <w:tab w:val="num" w:pos="1440"/>
        </w:tabs>
        <w:ind w:left="1440" w:hanging="360"/>
      </w:pPr>
      <w:rPr>
        <w:rFonts w:ascii="Arial" w:hAnsi="Arial" w:hint="default"/>
      </w:rPr>
    </w:lvl>
    <w:lvl w:ilvl="2" w:tplc="607E31D8">
      <w:start w:val="36"/>
      <w:numFmt w:val="bullet"/>
      <w:lvlText w:val="•"/>
      <w:lvlJc w:val="left"/>
      <w:pPr>
        <w:tabs>
          <w:tab w:val="num" w:pos="2160"/>
        </w:tabs>
        <w:ind w:left="2160" w:hanging="360"/>
      </w:pPr>
      <w:rPr>
        <w:rFonts w:ascii="Arial" w:hAnsi="Arial" w:hint="default"/>
      </w:rPr>
    </w:lvl>
    <w:lvl w:ilvl="3" w:tplc="95320A4C" w:tentative="1">
      <w:start w:val="1"/>
      <w:numFmt w:val="bullet"/>
      <w:lvlText w:val="•"/>
      <w:lvlJc w:val="left"/>
      <w:pPr>
        <w:tabs>
          <w:tab w:val="num" w:pos="2880"/>
        </w:tabs>
        <w:ind w:left="2880" w:hanging="360"/>
      </w:pPr>
      <w:rPr>
        <w:rFonts w:ascii="Arial" w:hAnsi="Arial" w:hint="default"/>
      </w:rPr>
    </w:lvl>
    <w:lvl w:ilvl="4" w:tplc="522CDF24" w:tentative="1">
      <w:start w:val="1"/>
      <w:numFmt w:val="bullet"/>
      <w:lvlText w:val="•"/>
      <w:lvlJc w:val="left"/>
      <w:pPr>
        <w:tabs>
          <w:tab w:val="num" w:pos="3600"/>
        </w:tabs>
        <w:ind w:left="3600" w:hanging="360"/>
      </w:pPr>
      <w:rPr>
        <w:rFonts w:ascii="Arial" w:hAnsi="Arial" w:hint="default"/>
      </w:rPr>
    </w:lvl>
    <w:lvl w:ilvl="5" w:tplc="2692F7B8" w:tentative="1">
      <w:start w:val="1"/>
      <w:numFmt w:val="bullet"/>
      <w:lvlText w:val="•"/>
      <w:lvlJc w:val="left"/>
      <w:pPr>
        <w:tabs>
          <w:tab w:val="num" w:pos="4320"/>
        </w:tabs>
        <w:ind w:left="4320" w:hanging="360"/>
      </w:pPr>
      <w:rPr>
        <w:rFonts w:ascii="Arial" w:hAnsi="Arial" w:hint="default"/>
      </w:rPr>
    </w:lvl>
    <w:lvl w:ilvl="6" w:tplc="F87688F6" w:tentative="1">
      <w:start w:val="1"/>
      <w:numFmt w:val="bullet"/>
      <w:lvlText w:val="•"/>
      <w:lvlJc w:val="left"/>
      <w:pPr>
        <w:tabs>
          <w:tab w:val="num" w:pos="5040"/>
        </w:tabs>
        <w:ind w:left="5040" w:hanging="360"/>
      </w:pPr>
      <w:rPr>
        <w:rFonts w:ascii="Arial" w:hAnsi="Arial" w:hint="default"/>
      </w:rPr>
    </w:lvl>
    <w:lvl w:ilvl="7" w:tplc="BC406992" w:tentative="1">
      <w:start w:val="1"/>
      <w:numFmt w:val="bullet"/>
      <w:lvlText w:val="•"/>
      <w:lvlJc w:val="left"/>
      <w:pPr>
        <w:tabs>
          <w:tab w:val="num" w:pos="5760"/>
        </w:tabs>
        <w:ind w:left="5760" w:hanging="360"/>
      </w:pPr>
      <w:rPr>
        <w:rFonts w:ascii="Arial" w:hAnsi="Arial" w:hint="default"/>
      </w:rPr>
    </w:lvl>
    <w:lvl w:ilvl="8" w:tplc="A418A648" w:tentative="1">
      <w:start w:val="1"/>
      <w:numFmt w:val="bullet"/>
      <w:lvlText w:val="•"/>
      <w:lvlJc w:val="left"/>
      <w:pPr>
        <w:tabs>
          <w:tab w:val="num" w:pos="6480"/>
        </w:tabs>
        <w:ind w:left="6480" w:hanging="360"/>
      </w:pPr>
      <w:rPr>
        <w:rFonts w:ascii="Arial" w:hAnsi="Arial" w:hint="default"/>
      </w:rPr>
    </w:lvl>
  </w:abstractNum>
  <w:abstractNum w:abstractNumId="5">
    <w:nsid w:val="113D14B2"/>
    <w:multiLevelType w:val="hybridMultilevel"/>
    <w:tmpl w:val="485A0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66093A"/>
    <w:multiLevelType w:val="multilevel"/>
    <w:tmpl w:val="7436DCF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501944"/>
    <w:multiLevelType w:val="hybridMultilevel"/>
    <w:tmpl w:val="0400D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B83B4F"/>
    <w:multiLevelType w:val="hybridMultilevel"/>
    <w:tmpl w:val="01AA3D84"/>
    <w:lvl w:ilvl="0" w:tplc="4F06F2A8">
      <w:start w:val="1"/>
      <w:numFmt w:val="lowerRoman"/>
      <w:lvlText w:val="(%1)"/>
      <w:lvlJc w:val="left"/>
      <w:pPr>
        <w:ind w:left="720" w:hanging="360"/>
      </w:pPr>
      <w:rPr>
        <w:rFonts w:ascii="Arial" w:eastAsia="Arial" w:hAnsi="Arial" w:hint="default"/>
        <w:b w:val="0"/>
        <w:color w:val="000000"/>
        <w:spacing w:val="6"/>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051F9D"/>
    <w:multiLevelType w:val="hybridMultilevel"/>
    <w:tmpl w:val="21EE3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C729E8"/>
    <w:multiLevelType w:val="hybridMultilevel"/>
    <w:tmpl w:val="D528018C"/>
    <w:lvl w:ilvl="0" w:tplc="3AA66F18">
      <w:start w:val="1"/>
      <w:numFmt w:val="bullet"/>
      <w:lvlText w:val="–"/>
      <w:lvlJc w:val="left"/>
      <w:pPr>
        <w:tabs>
          <w:tab w:val="num" w:pos="1440"/>
        </w:tabs>
        <w:ind w:left="144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5D92CE6"/>
    <w:multiLevelType w:val="hybridMultilevel"/>
    <w:tmpl w:val="47A03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7F5A97"/>
    <w:multiLevelType w:val="hybridMultilevel"/>
    <w:tmpl w:val="9F668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8C07838"/>
    <w:multiLevelType w:val="multilevel"/>
    <w:tmpl w:val="0DA242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1001C62"/>
    <w:multiLevelType w:val="hybridMultilevel"/>
    <w:tmpl w:val="1D26C4B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5">
    <w:nsid w:val="315A75FB"/>
    <w:multiLevelType w:val="hybridMultilevel"/>
    <w:tmpl w:val="ECE491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1D608FD"/>
    <w:multiLevelType w:val="hybridMultilevel"/>
    <w:tmpl w:val="E18E964E"/>
    <w:lvl w:ilvl="0" w:tplc="C4AA49A2">
      <w:start w:val="1"/>
      <w:numFmt w:val="bullet"/>
      <w:lvlText w:val="–"/>
      <w:lvlJc w:val="left"/>
      <w:pPr>
        <w:tabs>
          <w:tab w:val="num" w:pos="720"/>
        </w:tabs>
        <w:ind w:left="720" w:hanging="360"/>
      </w:pPr>
      <w:rPr>
        <w:rFonts w:ascii="Arial" w:hAnsi="Arial" w:hint="default"/>
      </w:rPr>
    </w:lvl>
    <w:lvl w:ilvl="1" w:tplc="3AA66F18">
      <w:start w:val="1"/>
      <w:numFmt w:val="bullet"/>
      <w:lvlText w:val="–"/>
      <w:lvlJc w:val="left"/>
      <w:pPr>
        <w:tabs>
          <w:tab w:val="num" w:pos="1440"/>
        </w:tabs>
        <w:ind w:left="1440" w:hanging="360"/>
      </w:pPr>
      <w:rPr>
        <w:rFonts w:ascii="Arial" w:hAnsi="Arial" w:hint="default"/>
      </w:rPr>
    </w:lvl>
    <w:lvl w:ilvl="2" w:tplc="596A8EB8" w:tentative="1">
      <w:start w:val="1"/>
      <w:numFmt w:val="bullet"/>
      <w:lvlText w:val="–"/>
      <w:lvlJc w:val="left"/>
      <w:pPr>
        <w:tabs>
          <w:tab w:val="num" w:pos="2160"/>
        </w:tabs>
        <w:ind w:left="2160" w:hanging="360"/>
      </w:pPr>
      <w:rPr>
        <w:rFonts w:ascii="Arial" w:hAnsi="Arial" w:hint="default"/>
      </w:rPr>
    </w:lvl>
    <w:lvl w:ilvl="3" w:tplc="9384C7CA" w:tentative="1">
      <w:start w:val="1"/>
      <w:numFmt w:val="bullet"/>
      <w:lvlText w:val="–"/>
      <w:lvlJc w:val="left"/>
      <w:pPr>
        <w:tabs>
          <w:tab w:val="num" w:pos="2880"/>
        </w:tabs>
        <w:ind w:left="2880" w:hanging="360"/>
      </w:pPr>
      <w:rPr>
        <w:rFonts w:ascii="Arial" w:hAnsi="Arial" w:hint="default"/>
      </w:rPr>
    </w:lvl>
    <w:lvl w:ilvl="4" w:tplc="0D0250BC" w:tentative="1">
      <w:start w:val="1"/>
      <w:numFmt w:val="bullet"/>
      <w:lvlText w:val="–"/>
      <w:lvlJc w:val="left"/>
      <w:pPr>
        <w:tabs>
          <w:tab w:val="num" w:pos="3600"/>
        </w:tabs>
        <w:ind w:left="3600" w:hanging="360"/>
      </w:pPr>
      <w:rPr>
        <w:rFonts w:ascii="Arial" w:hAnsi="Arial" w:hint="default"/>
      </w:rPr>
    </w:lvl>
    <w:lvl w:ilvl="5" w:tplc="C576CACC" w:tentative="1">
      <w:start w:val="1"/>
      <w:numFmt w:val="bullet"/>
      <w:lvlText w:val="–"/>
      <w:lvlJc w:val="left"/>
      <w:pPr>
        <w:tabs>
          <w:tab w:val="num" w:pos="4320"/>
        </w:tabs>
        <w:ind w:left="4320" w:hanging="360"/>
      </w:pPr>
      <w:rPr>
        <w:rFonts w:ascii="Arial" w:hAnsi="Arial" w:hint="default"/>
      </w:rPr>
    </w:lvl>
    <w:lvl w:ilvl="6" w:tplc="84260A82" w:tentative="1">
      <w:start w:val="1"/>
      <w:numFmt w:val="bullet"/>
      <w:lvlText w:val="–"/>
      <w:lvlJc w:val="left"/>
      <w:pPr>
        <w:tabs>
          <w:tab w:val="num" w:pos="5040"/>
        </w:tabs>
        <w:ind w:left="5040" w:hanging="360"/>
      </w:pPr>
      <w:rPr>
        <w:rFonts w:ascii="Arial" w:hAnsi="Arial" w:hint="default"/>
      </w:rPr>
    </w:lvl>
    <w:lvl w:ilvl="7" w:tplc="98DCBB4C" w:tentative="1">
      <w:start w:val="1"/>
      <w:numFmt w:val="bullet"/>
      <w:lvlText w:val="–"/>
      <w:lvlJc w:val="left"/>
      <w:pPr>
        <w:tabs>
          <w:tab w:val="num" w:pos="5760"/>
        </w:tabs>
        <w:ind w:left="5760" w:hanging="360"/>
      </w:pPr>
      <w:rPr>
        <w:rFonts w:ascii="Arial" w:hAnsi="Arial" w:hint="default"/>
      </w:rPr>
    </w:lvl>
    <w:lvl w:ilvl="8" w:tplc="DC0AE4D0" w:tentative="1">
      <w:start w:val="1"/>
      <w:numFmt w:val="bullet"/>
      <w:lvlText w:val="–"/>
      <w:lvlJc w:val="left"/>
      <w:pPr>
        <w:tabs>
          <w:tab w:val="num" w:pos="6480"/>
        </w:tabs>
        <w:ind w:left="6480" w:hanging="360"/>
      </w:pPr>
      <w:rPr>
        <w:rFonts w:ascii="Arial" w:hAnsi="Arial" w:hint="default"/>
      </w:rPr>
    </w:lvl>
  </w:abstractNum>
  <w:abstractNum w:abstractNumId="17">
    <w:nsid w:val="36AF237C"/>
    <w:multiLevelType w:val="hybridMultilevel"/>
    <w:tmpl w:val="F162FE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BCC39F1"/>
    <w:multiLevelType w:val="hybridMultilevel"/>
    <w:tmpl w:val="867E2554"/>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2C1E4B"/>
    <w:multiLevelType w:val="hybridMultilevel"/>
    <w:tmpl w:val="95F0A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893618B"/>
    <w:multiLevelType w:val="hybridMultilevel"/>
    <w:tmpl w:val="B53AF9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9C25990"/>
    <w:multiLevelType w:val="hybridMultilevel"/>
    <w:tmpl w:val="65FE3BEC"/>
    <w:lvl w:ilvl="0" w:tplc="509AA544">
      <w:start w:val="1"/>
      <w:numFmt w:val="bullet"/>
      <w:lvlText w:val="•"/>
      <w:lvlJc w:val="left"/>
      <w:pPr>
        <w:tabs>
          <w:tab w:val="num" w:pos="720"/>
        </w:tabs>
        <w:ind w:left="720" w:hanging="360"/>
      </w:pPr>
      <w:rPr>
        <w:rFonts w:ascii="Arial" w:hAnsi="Arial" w:hint="default"/>
      </w:rPr>
    </w:lvl>
    <w:lvl w:ilvl="1" w:tplc="A3A0A2A0">
      <w:start w:val="1"/>
      <w:numFmt w:val="bullet"/>
      <w:lvlText w:val="•"/>
      <w:lvlJc w:val="left"/>
      <w:pPr>
        <w:tabs>
          <w:tab w:val="num" w:pos="1440"/>
        </w:tabs>
        <w:ind w:left="1440" w:hanging="360"/>
      </w:pPr>
      <w:rPr>
        <w:rFonts w:ascii="Arial" w:hAnsi="Arial" w:hint="default"/>
      </w:rPr>
    </w:lvl>
    <w:lvl w:ilvl="2" w:tplc="4CBE8E2E" w:tentative="1">
      <w:start w:val="1"/>
      <w:numFmt w:val="bullet"/>
      <w:lvlText w:val="•"/>
      <w:lvlJc w:val="left"/>
      <w:pPr>
        <w:tabs>
          <w:tab w:val="num" w:pos="2160"/>
        </w:tabs>
        <w:ind w:left="2160" w:hanging="360"/>
      </w:pPr>
      <w:rPr>
        <w:rFonts w:ascii="Arial" w:hAnsi="Arial" w:hint="default"/>
      </w:rPr>
    </w:lvl>
    <w:lvl w:ilvl="3" w:tplc="059A53A2" w:tentative="1">
      <w:start w:val="1"/>
      <w:numFmt w:val="bullet"/>
      <w:lvlText w:val="•"/>
      <w:lvlJc w:val="left"/>
      <w:pPr>
        <w:tabs>
          <w:tab w:val="num" w:pos="2880"/>
        </w:tabs>
        <w:ind w:left="2880" w:hanging="360"/>
      </w:pPr>
      <w:rPr>
        <w:rFonts w:ascii="Arial" w:hAnsi="Arial" w:hint="default"/>
      </w:rPr>
    </w:lvl>
    <w:lvl w:ilvl="4" w:tplc="EFB810E2" w:tentative="1">
      <w:start w:val="1"/>
      <w:numFmt w:val="bullet"/>
      <w:lvlText w:val="•"/>
      <w:lvlJc w:val="left"/>
      <w:pPr>
        <w:tabs>
          <w:tab w:val="num" w:pos="3600"/>
        </w:tabs>
        <w:ind w:left="3600" w:hanging="360"/>
      </w:pPr>
      <w:rPr>
        <w:rFonts w:ascii="Arial" w:hAnsi="Arial" w:hint="default"/>
      </w:rPr>
    </w:lvl>
    <w:lvl w:ilvl="5" w:tplc="3080009C" w:tentative="1">
      <w:start w:val="1"/>
      <w:numFmt w:val="bullet"/>
      <w:lvlText w:val="•"/>
      <w:lvlJc w:val="left"/>
      <w:pPr>
        <w:tabs>
          <w:tab w:val="num" w:pos="4320"/>
        </w:tabs>
        <w:ind w:left="4320" w:hanging="360"/>
      </w:pPr>
      <w:rPr>
        <w:rFonts w:ascii="Arial" w:hAnsi="Arial" w:hint="default"/>
      </w:rPr>
    </w:lvl>
    <w:lvl w:ilvl="6" w:tplc="9ACE5C82" w:tentative="1">
      <w:start w:val="1"/>
      <w:numFmt w:val="bullet"/>
      <w:lvlText w:val="•"/>
      <w:lvlJc w:val="left"/>
      <w:pPr>
        <w:tabs>
          <w:tab w:val="num" w:pos="5040"/>
        </w:tabs>
        <w:ind w:left="5040" w:hanging="360"/>
      </w:pPr>
      <w:rPr>
        <w:rFonts w:ascii="Arial" w:hAnsi="Arial" w:hint="default"/>
      </w:rPr>
    </w:lvl>
    <w:lvl w:ilvl="7" w:tplc="82EAEEF8" w:tentative="1">
      <w:start w:val="1"/>
      <w:numFmt w:val="bullet"/>
      <w:lvlText w:val="•"/>
      <w:lvlJc w:val="left"/>
      <w:pPr>
        <w:tabs>
          <w:tab w:val="num" w:pos="5760"/>
        </w:tabs>
        <w:ind w:left="5760" w:hanging="360"/>
      </w:pPr>
      <w:rPr>
        <w:rFonts w:ascii="Arial" w:hAnsi="Arial" w:hint="default"/>
      </w:rPr>
    </w:lvl>
    <w:lvl w:ilvl="8" w:tplc="24C86AF2" w:tentative="1">
      <w:start w:val="1"/>
      <w:numFmt w:val="bullet"/>
      <w:lvlText w:val="•"/>
      <w:lvlJc w:val="left"/>
      <w:pPr>
        <w:tabs>
          <w:tab w:val="num" w:pos="6480"/>
        </w:tabs>
        <w:ind w:left="6480" w:hanging="360"/>
      </w:pPr>
      <w:rPr>
        <w:rFonts w:ascii="Arial" w:hAnsi="Arial" w:hint="default"/>
      </w:rPr>
    </w:lvl>
  </w:abstractNum>
  <w:abstractNum w:abstractNumId="22">
    <w:nsid w:val="5396724E"/>
    <w:multiLevelType w:val="hybridMultilevel"/>
    <w:tmpl w:val="DC38E18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554B5F9E"/>
    <w:multiLevelType w:val="hybridMultilevel"/>
    <w:tmpl w:val="E6C0F7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0C237FF"/>
    <w:multiLevelType w:val="hybridMultilevel"/>
    <w:tmpl w:val="EEDAB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1914521"/>
    <w:multiLevelType w:val="hybridMultilevel"/>
    <w:tmpl w:val="A9A6B5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63796B39"/>
    <w:multiLevelType w:val="hybridMultilevel"/>
    <w:tmpl w:val="85FC7A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6CA2E47"/>
    <w:multiLevelType w:val="hybridMultilevel"/>
    <w:tmpl w:val="4B625E10"/>
    <w:lvl w:ilvl="0" w:tplc="4F06F2A8">
      <w:start w:val="1"/>
      <w:numFmt w:val="lowerRoman"/>
      <w:lvlText w:val="(%1)"/>
      <w:lvlJc w:val="left"/>
      <w:pPr>
        <w:ind w:left="1440" w:hanging="360"/>
      </w:pPr>
      <w:rPr>
        <w:rFonts w:ascii="Arial" w:eastAsia="Arial" w:hAnsi="Arial" w:hint="default"/>
        <w:b w:val="0"/>
        <w:color w:val="000000"/>
        <w:spacing w:val="6"/>
        <w:sz w:val="22"/>
        <w:szCs w:val="22"/>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nsid w:val="67E80103"/>
    <w:multiLevelType w:val="hybridMultilevel"/>
    <w:tmpl w:val="EF66BC0E"/>
    <w:lvl w:ilvl="0" w:tplc="7062C9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8491118"/>
    <w:multiLevelType w:val="hybridMultilevel"/>
    <w:tmpl w:val="048EF5D4"/>
    <w:lvl w:ilvl="0" w:tplc="3AA66F18">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887428A"/>
    <w:multiLevelType w:val="hybridMultilevel"/>
    <w:tmpl w:val="B1769A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D384792"/>
    <w:multiLevelType w:val="hybridMultilevel"/>
    <w:tmpl w:val="DA0E028A"/>
    <w:lvl w:ilvl="0" w:tplc="3AA66F18">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FF31BB9"/>
    <w:multiLevelType w:val="hybridMultilevel"/>
    <w:tmpl w:val="68DE7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11F08D1"/>
    <w:multiLevelType w:val="hybridMultilevel"/>
    <w:tmpl w:val="DB62E1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73BA7034"/>
    <w:multiLevelType w:val="hybridMultilevel"/>
    <w:tmpl w:val="787CCE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73C17693"/>
    <w:multiLevelType w:val="hybridMultilevel"/>
    <w:tmpl w:val="4D92472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6CE7D65"/>
    <w:multiLevelType w:val="hybridMultilevel"/>
    <w:tmpl w:val="9F283C3A"/>
    <w:lvl w:ilvl="0" w:tplc="3AA66F18">
      <w:start w:val="1"/>
      <w:numFmt w:val="bullet"/>
      <w:lvlText w:val="–"/>
      <w:lvlJc w:val="left"/>
      <w:pPr>
        <w:ind w:left="1146" w:hanging="360"/>
      </w:pPr>
      <w:rPr>
        <w:rFonts w:ascii="Arial" w:hAnsi="Aria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7">
    <w:nsid w:val="795D3BBB"/>
    <w:multiLevelType w:val="hybridMultilevel"/>
    <w:tmpl w:val="6AA4AB5A"/>
    <w:lvl w:ilvl="0" w:tplc="16A4F994">
      <w:start w:val="1"/>
      <w:numFmt w:val="bullet"/>
      <w:lvlText w:val="•"/>
      <w:lvlJc w:val="left"/>
      <w:pPr>
        <w:tabs>
          <w:tab w:val="num" w:pos="720"/>
        </w:tabs>
        <w:ind w:left="720" w:hanging="360"/>
      </w:pPr>
      <w:rPr>
        <w:rFonts w:ascii="Arial" w:hAnsi="Arial" w:hint="default"/>
      </w:rPr>
    </w:lvl>
    <w:lvl w:ilvl="1" w:tplc="3A4494C8">
      <w:start w:val="36"/>
      <w:numFmt w:val="bullet"/>
      <w:lvlText w:val="•"/>
      <w:lvlJc w:val="left"/>
      <w:pPr>
        <w:tabs>
          <w:tab w:val="num" w:pos="1440"/>
        </w:tabs>
        <w:ind w:left="1440" w:hanging="360"/>
      </w:pPr>
      <w:rPr>
        <w:rFonts w:ascii="Arial" w:hAnsi="Arial" w:hint="default"/>
      </w:rPr>
    </w:lvl>
    <w:lvl w:ilvl="2" w:tplc="3F7CDBFC">
      <w:start w:val="36"/>
      <w:numFmt w:val="bullet"/>
      <w:lvlText w:val="•"/>
      <w:lvlJc w:val="left"/>
      <w:pPr>
        <w:tabs>
          <w:tab w:val="num" w:pos="2160"/>
        </w:tabs>
        <w:ind w:left="2160" w:hanging="360"/>
      </w:pPr>
      <w:rPr>
        <w:rFonts w:ascii="Arial" w:hAnsi="Arial" w:hint="default"/>
      </w:rPr>
    </w:lvl>
    <w:lvl w:ilvl="3" w:tplc="0B948974" w:tentative="1">
      <w:start w:val="1"/>
      <w:numFmt w:val="bullet"/>
      <w:lvlText w:val="•"/>
      <w:lvlJc w:val="left"/>
      <w:pPr>
        <w:tabs>
          <w:tab w:val="num" w:pos="2880"/>
        </w:tabs>
        <w:ind w:left="2880" w:hanging="360"/>
      </w:pPr>
      <w:rPr>
        <w:rFonts w:ascii="Arial" w:hAnsi="Arial" w:hint="default"/>
      </w:rPr>
    </w:lvl>
    <w:lvl w:ilvl="4" w:tplc="90348C7C" w:tentative="1">
      <w:start w:val="1"/>
      <w:numFmt w:val="bullet"/>
      <w:lvlText w:val="•"/>
      <w:lvlJc w:val="left"/>
      <w:pPr>
        <w:tabs>
          <w:tab w:val="num" w:pos="3600"/>
        </w:tabs>
        <w:ind w:left="3600" w:hanging="360"/>
      </w:pPr>
      <w:rPr>
        <w:rFonts w:ascii="Arial" w:hAnsi="Arial" w:hint="default"/>
      </w:rPr>
    </w:lvl>
    <w:lvl w:ilvl="5" w:tplc="05AABCDE" w:tentative="1">
      <w:start w:val="1"/>
      <w:numFmt w:val="bullet"/>
      <w:lvlText w:val="•"/>
      <w:lvlJc w:val="left"/>
      <w:pPr>
        <w:tabs>
          <w:tab w:val="num" w:pos="4320"/>
        </w:tabs>
        <w:ind w:left="4320" w:hanging="360"/>
      </w:pPr>
      <w:rPr>
        <w:rFonts w:ascii="Arial" w:hAnsi="Arial" w:hint="default"/>
      </w:rPr>
    </w:lvl>
    <w:lvl w:ilvl="6" w:tplc="3D64ADD0" w:tentative="1">
      <w:start w:val="1"/>
      <w:numFmt w:val="bullet"/>
      <w:lvlText w:val="•"/>
      <w:lvlJc w:val="left"/>
      <w:pPr>
        <w:tabs>
          <w:tab w:val="num" w:pos="5040"/>
        </w:tabs>
        <w:ind w:left="5040" w:hanging="360"/>
      </w:pPr>
      <w:rPr>
        <w:rFonts w:ascii="Arial" w:hAnsi="Arial" w:hint="default"/>
      </w:rPr>
    </w:lvl>
    <w:lvl w:ilvl="7" w:tplc="881C2694" w:tentative="1">
      <w:start w:val="1"/>
      <w:numFmt w:val="bullet"/>
      <w:lvlText w:val="•"/>
      <w:lvlJc w:val="left"/>
      <w:pPr>
        <w:tabs>
          <w:tab w:val="num" w:pos="5760"/>
        </w:tabs>
        <w:ind w:left="5760" w:hanging="360"/>
      </w:pPr>
      <w:rPr>
        <w:rFonts w:ascii="Arial" w:hAnsi="Arial" w:hint="default"/>
      </w:rPr>
    </w:lvl>
    <w:lvl w:ilvl="8" w:tplc="755CB254" w:tentative="1">
      <w:start w:val="1"/>
      <w:numFmt w:val="bullet"/>
      <w:lvlText w:val="•"/>
      <w:lvlJc w:val="left"/>
      <w:pPr>
        <w:tabs>
          <w:tab w:val="num" w:pos="6480"/>
        </w:tabs>
        <w:ind w:left="6480" w:hanging="360"/>
      </w:pPr>
      <w:rPr>
        <w:rFonts w:ascii="Arial" w:hAnsi="Arial" w:hint="default"/>
      </w:rPr>
    </w:lvl>
  </w:abstractNum>
  <w:abstractNum w:abstractNumId="38">
    <w:nsid w:val="7A1A15AC"/>
    <w:multiLevelType w:val="hybridMultilevel"/>
    <w:tmpl w:val="3F2E43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8"/>
  </w:num>
  <w:num w:numId="4">
    <w:abstractNumId w:val="28"/>
  </w:num>
  <w:num w:numId="5">
    <w:abstractNumId w:val="25"/>
  </w:num>
  <w:num w:numId="6">
    <w:abstractNumId w:val="6"/>
  </w:num>
  <w:num w:numId="7">
    <w:abstractNumId w:val="11"/>
  </w:num>
  <w:num w:numId="8">
    <w:abstractNumId w:val="14"/>
  </w:num>
  <w:num w:numId="9">
    <w:abstractNumId w:val="15"/>
  </w:num>
  <w:num w:numId="10">
    <w:abstractNumId w:val="17"/>
  </w:num>
  <w:num w:numId="11">
    <w:abstractNumId w:val="13"/>
  </w:num>
  <w:num w:numId="12">
    <w:abstractNumId w:val="27"/>
  </w:num>
  <w:num w:numId="13">
    <w:abstractNumId w:val="32"/>
  </w:num>
  <w:num w:numId="14">
    <w:abstractNumId w:val="26"/>
  </w:num>
  <w:num w:numId="15">
    <w:abstractNumId w:val="2"/>
  </w:num>
  <w:num w:numId="16">
    <w:abstractNumId w:val="19"/>
  </w:num>
  <w:num w:numId="17">
    <w:abstractNumId w:val="9"/>
  </w:num>
  <w:num w:numId="18">
    <w:abstractNumId w:val="5"/>
  </w:num>
  <w:num w:numId="19">
    <w:abstractNumId w:val="30"/>
  </w:num>
  <w:num w:numId="20">
    <w:abstractNumId w:val="35"/>
  </w:num>
  <w:num w:numId="21">
    <w:abstractNumId w:val="33"/>
  </w:num>
  <w:num w:numId="22">
    <w:abstractNumId w:val="24"/>
  </w:num>
  <w:num w:numId="23">
    <w:abstractNumId w:val="16"/>
  </w:num>
  <w:num w:numId="24">
    <w:abstractNumId w:val="10"/>
  </w:num>
  <w:num w:numId="25">
    <w:abstractNumId w:val="7"/>
  </w:num>
  <w:num w:numId="26">
    <w:abstractNumId w:val="23"/>
  </w:num>
  <w:num w:numId="27">
    <w:abstractNumId w:val="29"/>
  </w:num>
  <w:num w:numId="28">
    <w:abstractNumId w:val="21"/>
  </w:num>
  <w:num w:numId="29">
    <w:abstractNumId w:val="0"/>
  </w:num>
  <w:num w:numId="30">
    <w:abstractNumId w:val="12"/>
  </w:num>
  <w:num w:numId="31">
    <w:abstractNumId w:val="3"/>
  </w:num>
  <w:num w:numId="32">
    <w:abstractNumId w:val="18"/>
  </w:num>
  <w:num w:numId="33">
    <w:abstractNumId w:val="31"/>
  </w:num>
  <w:num w:numId="34">
    <w:abstractNumId w:val="38"/>
  </w:num>
  <w:num w:numId="35">
    <w:abstractNumId w:val="4"/>
  </w:num>
  <w:num w:numId="36">
    <w:abstractNumId w:val="36"/>
  </w:num>
  <w:num w:numId="37">
    <w:abstractNumId w:val="1"/>
  </w:num>
  <w:num w:numId="38">
    <w:abstractNumId w:val="37"/>
  </w:num>
  <w:num w:numId="3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BA"/>
    <w:rsid w:val="0000666D"/>
    <w:rsid w:val="00011D48"/>
    <w:rsid w:val="00052F4B"/>
    <w:rsid w:val="0005341A"/>
    <w:rsid w:val="00053691"/>
    <w:rsid w:val="00053FC2"/>
    <w:rsid w:val="00054235"/>
    <w:rsid w:val="0006606B"/>
    <w:rsid w:val="00066B3B"/>
    <w:rsid w:val="00085D0F"/>
    <w:rsid w:val="000A0EDC"/>
    <w:rsid w:val="000A3FBF"/>
    <w:rsid w:val="000B181C"/>
    <w:rsid w:val="000B31A5"/>
    <w:rsid w:val="000D1DBC"/>
    <w:rsid w:val="000E58B4"/>
    <w:rsid w:val="000E7C45"/>
    <w:rsid w:val="000F7CD7"/>
    <w:rsid w:val="00115BB9"/>
    <w:rsid w:val="00122A63"/>
    <w:rsid w:val="001A2AE6"/>
    <w:rsid w:val="001B2E3E"/>
    <w:rsid w:val="001C7F03"/>
    <w:rsid w:val="001D4B73"/>
    <w:rsid w:val="001E17DC"/>
    <w:rsid w:val="001E39D1"/>
    <w:rsid w:val="001F011D"/>
    <w:rsid w:val="001F45FB"/>
    <w:rsid w:val="0020013B"/>
    <w:rsid w:val="00202C87"/>
    <w:rsid w:val="00202DCB"/>
    <w:rsid w:val="0020370B"/>
    <w:rsid w:val="0020794A"/>
    <w:rsid w:val="00207F2B"/>
    <w:rsid w:val="00212E34"/>
    <w:rsid w:val="00237197"/>
    <w:rsid w:val="002431A0"/>
    <w:rsid w:val="00264D5D"/>
    <w:rsid w:val="00266315"/>
    <w:rsid w:val="00273A59"/>
    <w:rsid w:val="00276DC9"/>
    <w:rsid w:val="0028021D"/>
    <w:rsid w:val="002A4CD4"/>
    <w:rsid w:val="002B02A6"/>
    <w:rsid w:val="002C2D3B"/>
    <w:rsid w:val="002D18B3"/>
    <w:rsid w:val="002D6C37"/>
    <w:rsid w:val="002E17E0"/>
    <w:rsid w:val="002E5245"/>
    <w:rsid w:val="002F27DF"/>
    <w:rsid w:val="002F6E95"/>
    <w:rsid w:val="0032610D"/>
    <w:rsid w:val="00335ABE"/>
    <w:rsid w:val="00336F48"/>
    <w:rsid w:val="00337EAA"/>
    <w:rsid w:val="00355047"/>
    <w:rsid w:val="00363465"/>
    <w:rsid w:val="00366129"/>
    <w:rsid w:val="003723F6"/>
    <w:rsid w:val="00395A10"/>
    <w:rsid w:val="003A76E1"/>
    <w:rsid w:val="003D6C13"/>
    <w:rsid w:val="003D7343"/>
    <w:rsid w:val="003E19BF"/>
    <w:rsid w:val="003F66DC"/>
    <w:rsid w:val="003F6E11"/>
    <w:rsid w:val="004063C0"/>
    <w:rsid w:val="00410C91"/>
    <w:rsid w:val="00412DA5"/>
    <w:rsid w:val="00421F79"/>
    <w:rsid w:val="00422B26"/>
    <w:rsid w:val="0043109F"/>
    <w:rsid w:val="004768AD"/>
    <w:rsid w:val="004A0B04"/>
    <w:rsid w:val="004B0E4C"/>
    <w:rsid w:val="004B17FA"/>
    <w:rsid w:val="004B7E30"/>
    <w:rsid w:val="004C47EB"/>
    <w:rsid w:val="004E1E91"/>
    <w:rsid w:val="004E220B"/>
    <w:rsid w:val="004E7A69"/>
    <w:rsid w:val="004F219F"/>
    <w:rsid w:val="004F5ED9"/>
    <w:rsid w:val="00502028"/>
    <w:rsid w:val="00502522"/>
    <w:rsid w:val="00523272"/>
    <w:rsid w:val="00525B0F"/>
    <w:rsid w:val="005327F3"/>
    <w:rsid w:val="00545EDC"/>
    <w:rsid w:val="0055443A"/>
    <w:rsid w:val="00555B95"/>
    <w:rsid w:val="005567CE"/>
    <w:rsid w:val="00573B66"/>
    <w:rsid w:val="00577790"/>
    <w:rsid w:val="005A779A"/>
    <w:rsid w:val="005B139A"/>
    <w:rsid w:val="005B7F48"/>
    <w:rsid w:val="005D5544"/>
    <w:rsid w:val="005E7E21"/>
    <w:rsid w:val="005F4475"/>
    <w:rsid w:val="0060281C"/>
    <w:rsid w:val="00613895"/>
    <w:rsid w:val="006263CA"/>
    <w:rsid w:val="00643E88"/>
    <w:rsid w:val="00655B63"/>
    <w:rsid w:val="0066570C"/>
    <w:rsid w:val="00666BB1"/>
    <w:rsid w:val="006B27D2"/>
    <w:rsid w:val="006B50F1"/>
    <w:rsid w:val="006C0FD2"/>
    <w:rsid w:val="006C66C0"/>
    <w:rsid w:val="006E2A7F"/>
    <w:rsid w:val="00736C0B"/>
    <w:rsid w:val="00742359"/>
    <w:rsid w:val="00765A69"/>
    <w:rsid w:val="00783763"/>
    <w:rsid w:val="0079074C"/>
    <w:rsid w:val="007933BA"/>
    <w:rsid w:val="007A2E1C"/>
    <w:rsid w:val="007B6C63"/>
    <w:rsid w:val="007D133D"/>
    <w:rsid w:val="007D4A9A"/>
    <w:rsid w:val="007E0681"/>
    <w:rsid w:val="007F78AA"/>
    <w:rsid w:val="0080537F"/>
    <w:rsid w:val="00805DF9"/>
    <w:rsid w:val="008075A7"/>
    <w:rsid w:val="00816ECD"/>
    <w:rsid w:val="008230E2"/>
    <w:rsid w:val="00841D0C"/>
    <w:rsid w:val="00872028"/>
    <w:rsid w:val="0088236B"/>
    <w:rsid w:val="00885183"/>
    <w:rsid w:val="00885615"/>
    <w:rsid w:val="008918EA"/>
    <w:rsid w:val="008A4CCB"/>
    <w:rsid w:val="008A4CED"/>
    <w:rsid w:val="008A5AFF"/>
    <w:rsid w:val="008D171B"/>
    <w:rsid w:val="008F3E21"/>
    <w:rsid w:val="0090538C"/>
    <w:rsid w:val="009163DE"/>
    <w:rsid w:val="00926913"/>
    <w:rsid w:val="00926D62"/>
    <w:rsid w:val="00936C8F"/>
    <w:rsid w:val="0094042B"/>
    <w:rsid w:val="00944D91"/>
    <w:rsid w:val="00972C0A"/>
    <w:rsid w:val="009B1BAB"/>
    <w:rsid w:val="009D6ED3"/>
    <w:rsid w:val="009E4764"/>
    <w:rsid w:val="009E7D75"/>
    <w:rsid w:val="009F078D"/>
    <w:rsid w:val="009F0C53"/>
    <w:rsid w:val="009F325A"/>
    <w:rsid w:val="009F6538"/>
    <w:rsid w:val="00A16CDD"/>
    <w:rsid w:val="00A17307"/>
    <w:rsid w:val="00A21ED1"/>
    <w:rsid w:val="00A34A94"/>
    <w:rsid w:val="00A54B91"/>
    <w:rsid w:val="00A802EF"/>
    <w:rsid w:val="00A8685B"/>
    <w:rsid w:val="00A949CC"/>
    <w:rsid w:val="00AB3904"/>
    <w:rsid w:val="00AC2EC9"/>
    <w:rsid w:val="00AC349F"/>
    <w:rsid w:val="00AE5474"/>
    <w:rsid w:val="00AF317C"/>
    <w:rsid w:val="00B00DE3"/>
    <w:rsid w:val="00B02A8D"/>
    <w:rsid w:val="00B1691A"/>
    <w:rsid w:val="00B3335D"/>
    <w:rsid w:val="00B411BA"/>
    <w:rsid w:val="00B43A5B"/>
    <w:rsid w:val="00B51C6F"/>
    <w:rsid w:val="00B55A26"/>
    <w:rsid w:val="00B604D1"/>
    <w:rsid w:val="00B71A42"/>
    <w:rsid w:val="00BA4A4B"/>
    <w:rsid w:val="00BA568A"/>
    <w:rsid w:val="00BB68C8"/>
    <w:rsid w:val="00BC30BB"/>
    <w:rsid w:val="00BE4B17"/>
    <w:rsid w:val="00BF0F08"/>
    <w:rsid w:val="00C101A7"/>
    <w:rsid w:val="00C136D0"/>
    <w:rsid w:val="00C404C4"/>
    <w:rsid w:val="00C4095E"/>
    <w:rsid w:val="00C443D8"/>
    <w:rsid w:val="00C4764E"/>
    <w:rsid w:val="00C517A5"/>
    <w:rsid w:val="00C71E4D"/>
    <w:rsid w:val="00C77F80"/>
    <w:rsid w:val="00C83366"/>
    <w:rsid w:val="00C90D12"/>
    <w:rsid w:val="00C91F00"/>
    <w:rsid w:val="00CA424F"/>
    <w:rsid w:val="00CD1DCB"/>
    <w:rsid w:val="00D0762D"/>
    <w:rsid w:val="00D10E6E"/>
    <w:rsid w:val="00D10E8F"/>
    <w:rsid w:val="00D22A23"/>
    <w:rsid w:val="00D4575F"/>
    <w:rsid w:val="00D547B4"/>
    <w:rsid w:val="00D73E7A"/>
    <w:rsid w:val="00D84C20"/>
    <w:rsid w:val="00D91E81"/>
    <w:rsid w:val="00D97AB4"/>
    <w:rsid w:val="00DB70E1"/>
    <w:rsid w:val="00DC271C"/>
    <w:rsid w:val="00DC73A4"/>
    <w:rsid w:val="00DD2677"/>
    <w:rsid w:val="00DE3C19"/>
    <w:rsid w:val="00E05B2E"/>
    <w:rsid w:val="00E164C6"/>
    <w:rsid w:val="00E36DFB"/>
    <w:rsid w:val="00E429BC"/>
    <w:rsid w:val="00E4714E"/>
    <w:rsid w:val="00E74CEF"/>
    <w:rsid w:val="00E7668A"/>
    <w:rsid w:val="00E8143F"/>
    <w:rsid w:val="00E840D0"/>
    <w:rsid w:val="00E86AB7"/>
    <w:rsid w:val="00EA7A33"/>
    <w:rsid w:val="00ED4D56"/>
    <w:rsid w:val="00F0099B"/>
    <w:rsid w:val="00F07CC6"/>
    <w:rsid w:val="00F104BE"/>
    <w:rsid w:val="00F165FF"/>
    <w:rsid w:val="00F230BB"/>
    <w:rsid w:val="00F26B4B"/>
    <w:rsid w:val="00F40317"/>
    <w:rsid w:val="00F427EF"/>
    <w:rsid w:val="00F439EF"/>
    <w:rsid w:val="00F527D6"/>
    <w:rsid w:val="00F5799D"/>
    <w:rsid w:val="00F60993"/>
    <w:rsid w:val="00F60D35"/>
    <w:rsid w:val="00F62716"/>
    <w:rsid w:val="00F638A6"/>
    <w:rsid w:val="00F65C49"/>
    <w:rsid w:val="00F80F1F"/>
    <w:rsid w:val="00F95066"/>
    <w:rsid w:val="00F97330"/>
    <w:rsid w:val="00F97FD0"/>
    <w:rsid w:val="00FA733A"/>
    <w:rsid w:val="00FB5456"/>
    <w:rsid w:val="00FC1768"/>
    <w:rsid w:val="00FC64A2"/>
    <w:rsid w:val="00FD523F"/>
    <w:rsid w:val="00FE09A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tabs>
        <w:tab w:val="left" w:pos="3960"/>
        <w:tab w:val="left" w:pos="3960"/>
      </w:tabs>
      <w:wordWrap w:val="0"/>
    </w:pPr>
  </w:style>
  <w:style w:type="paragraph" w:customStyle="1" w:styleId="ParaAttribute1">
    <w:name w:val="ParaAttribute1"/>
    <w:pPr>
      <w:tabs>
        <w:tab w:val="center" w:pos="4153"/>
        <w:tab w:val="center" w:pos="4153"/>
        <w:tab w:val="right" w:pos="8306"/>
        <w:tab w:val="right" w:pos="8306"/>
      </w:tabs>
      <w:wordWrap w:val="0"/>
    </w:pPr>
  </w:style>
  <w:style w:type="paragraph" w:customStyle="1" w:styleId="ParaAttribute2">
    <w:name w:val="ParaAttribute2"/>
    <w:pPr>
      <w:tabs>
        <w:tab w:val="center" w:pos="4153"/>
        <w:tab w:val="center" w:pos="4153"/>
        <w:tab w:val="right" w:pos="8306"/>
        <w:tab w:val="right" w:pos="8306"/>
      </w:tabs>
      <w:wordWrap w:val="0"/>
    </w:pPr>
  </w:style>
  <w:style w:type="paragraph" w:customStyle="1" w:styleId="ParaAttribute3">
    <w:name w:val="ParaAttribute3"/>
    <w:pPr>
      <w:wordWrap w:val="0"/>
      <w:ind w:right="360"/>
    </w:pPr>
  </w:style>
  <w:style w:type="paragraph" w:customStyle="1" w:styleId="ParaAttribute4">
    <w:name w:val="ParaAttribute4"/>
    <w:pPr>
      <w:wordWrap w:val="0"/>
      <w:ind w:right="360"/>
    </w:pPr>
  </w:style>
  <w:style w:type="paragraph" w:customStyle="1" w:styleId="ParaAttribute5">
    <w:name w:val="ParaAttribute5"/>
    <w:pPr>
      <w:widowControl w:val="0"/>
      <w:wordWrap w:val="0"/>
      <w:ind w:left="1080" w:hanging="720"/>
    </w:pPr>
  </w:style>
  <w:style w:type="paragraph" w:customStyle="1" w:styleId="ParaAttribute6">
    <w:name w:val="ParaAttribute6"/>
    <w:pPr>
      <w:wordWrap w:val="0"/>
      <w:ind w:left="1080"/>
    </w:pPr>
  </w:style>
  <w:style w:type="paragraph" w:customStyle="1" w:styleId="ParaAttribute7">
    <w:name w:val="ParaAttribute7"/>
    <w:pPr>
      <w:tabs>
        <w:tab w:val="left" w:pos="2205"/>
        <w:tab w:val="left" w:pos="2205"/>
      </w:tabs>
      <w:wordWrap w:val="0"/>
    </w:pPr>
  </w:style>
  <w:style w:type="paragraph" w:customStyle="1" w:styleId="ParaAttribute8">
    <w:name w:val="ParaAttribute8"/>
    <w:pPr>
      <w:widowControl w:val="0"/>
      <w:wordWrap w:val="0"/>
      <w:ind w:left="567" w:hanging="567"/>
    </w:pPr>
  </w:style>
  <w:style w:type="paragraph" w:customStyle="1" w:styleId="ParaAttribute9">
    <w:name w:val="ParaAttribute9"/>
    <w:pPr>
      <w:wordWrap w:val="0"/>
      <w:ind w:left="360"/>
    </w:pPr>
  </w:style>
  <w:style w:type="paragraph" w:customStyle="1" w:styleId="ParaAttribute10">
    <w:name w:val="ParaAttribute10"/>
    <w:pPr>
      <w:widowControl w:val="0"/>
      <w:wordWrap w:val="0"/>
      <w:ind w:left="720" w:hanging="360"/>
    </w:pPr>
  </w:style>
  <w:style w:type="paragraph" w:customStyle="1" w:styleId="ParaAttribute11">
    <w:name w:val="ParaAttribute11"/>
    <w:pPr>
      <w:wordWrap w:val="0"/>
    </w:pPr>
  </w:style>
  <w:style w:type="paragraph" w:customStyle="1" w:styleId="ParaAttribute12">
    <w:name w:val="ParaAttribute12"/>
    <w:pPr>
      <w:widowControl w:val="0"/>
      <w:wordWrap w:val="0"/>
      <w:ind w:left="1080" w:hanging="720"/>
    </w:pPr>
  </w:style>
  <w:style w:type="paragraph" w:customStyle="1" w:styleId="ParaAttribute13">
    <w:name w:val="ParaAttribute13"/>
    <w:pPr>
      <w:widowControl w:val="0"/>
      <w:tabs>
        <w:tab w:val="left" w:pos="720"/>
      </w:tabs>
      <w:wordWrap w:val="0"/>
      <w:ind w:left="720" w:hanging="360"/>
    </w:pPr>
  </w:style>
  <w:style w:type="paragraph" w:customStyle="1" w:styleId="ParaAttribute14">
    <w:name w:val="ParaAttribute14"/>
    <w:pPr>
      <w:wordWrap w:val="0"/>
    </w:pPr>
  </w:style>
  <w:style w:type="paragraph" w:customStyle="1" w:styleId="ParaAttribute15">
    <w:name w:val="ParaAttribute15"/>
    <w:pPr>
      <w:widowControl w:val="0"/>
      <w:wordWrap w:val="0"/>
      <w:ind w:left="360" w:hanging="360"/>
      <w:jc w:val="both"/>
    </w:pPr>
  </w:style>
  <w:style w:type="paragraph" w:customStyle="1" w:styleId="ParaAttribute16">
    <w:name w:val="ParaAttribute16"/>
    <w:pPr>
      <w:keepNext/>
      <w:keepLines/>
      <w:wordWrap w:val="0"/>
      <w:spacing w:before="40"/>
    </w:pPr>
  </w:style>
  <w:style w:type="paragraph" w:customStyle="1" w:styleId="ParaAttribute17">
    <w:name w:val="ParaAttribute17"/>
    <w:pPr>
      <w:wordWrap w:val="0"/>
    </w:pPr>
  </w:style>
  <w:style w:type="paragraph" w:customStyle="1" w:styleId="ParaAttribute18">
    <w:name w:val="ParaAttribute18"/>
    <w:pPr>
      <w:wordWrap w:val="0"/>
      <w:jc w:val="center"/>
    </w:pPr>
  </w:style>
  <w:style w:type="paragraph" w:customStyle="1" w:styleId="ParaAttribute19">
    <w:name w:val="ParaAttribute19"/>
    <w:pPr>
      <w:wordWrap w:val="0"/>
      <w:jc w:val="right"/>
    </w:pPr>
  </w:style>
  <w:style w:type="paragraph" w:customStyle="1" w:styleId="ParaAttribute20">
    <w:name w:val="ParaAttribute20"/>
    <w:pPr>
      <w:keepNext/>
      <w:keepLines/>
      <w:wordWrap w:val="0"/>
      <w:spacing w:before="40"/>
      <w:ind w:left="-318"/>
    </w:pPr>
  </w:style>
  <w:style w:type="paragraph" w:customStyle="1" w:styleId="ParaAttribute21">
    <w:name w:val="ParaAttribute21"/>
    <w:pPr>
      <w:wordWrap w:val="0"/>
      <w:jc w:val="both"/>
    </w:pPr>
  </w:style>
  <w:style w:type="paragraph" w:customStyle="1" w:styleId="ParaAttribute22">
    <w:name w:val="ParaAttribute22"/>
    <w:pPr>
      <w:widowControl w:val="0"/>
      <w:wordWrap w:val="0"/>
      <w:ind w:left="360" w:hanging="360"/>
      <w:jc w:val="both"/>
    </w:pPr>
  </w:style>
  <w:style w:type="paragraph" w:customStyle="1" w:styleId="ParaAttribute23">
    <w:name w:val="ParaAttribute23"/>
    <w:pPr>
      <w:keepNext/>
      <w:keepLines/>
      <w:wordWrap w:val="0"/>
      <w:jc w:val="both"/>
    </w:pPr>
  </w:style>
  <w:style w:type="paragraph" w:customStyle="1" w:styleId="ParaAttribute24">
    <w:name w:val="ParaAttribute24"/>
    <w:pPr>
      <w:wordWrap w:val="0"/>
    </w:pPr>
  </w:style>
  <w:style w:type="paragraph" w:customStyle="1" w:styleId="ParaAttribute25">
    <w:name w:val="ParaAttribute25"/>
    <w:pPr>
      <w:keepNext/>
      <w:keepLines/>
      <w:wordWrap w:val="0"/>
      <w:ind w:left="108"/>
    </w:pPr>
  </w:style>
  <w:style w:type="paragraph" w:customStyle="1" w:styleId="ParaAttribute26">
    <w:name w:val="ParaAttribute26"/>
    <w:pPr>
      <w:widowControl w:val="0"/>
      <w:tabs>
        <w:tab w:val="left" w:pos="360"/>
      </w:tabs>
      <w:wordWrap w:val="0"/>
      <w:ind w:left="360" w:hanging="360"/>
      <w:jc w:val="both"/>
    </w:pPr>
  </w:style>
  <w:style w:type="paragraph" w:customStyle="1" w:styleId="ParaAttribute27">
    <w:name w:val="ParaAttribute27"/>
    <w:pPr>
      <w:wordWrap w:val="0"/>
      <w:ind w:left="360"/>
      <w:jc w:val="both"/>
    </w:pPr>
  </w:style>
  <w:style w:type="paragraph" w:customStyle="1" w:styleId="ParaAttribute28">
    <w:name w:val="ParaAttribute28"/>
    <w:pPr>
      <w:widowControl w:val="0"/>
      <w:wordWrap w:val="0"/>
      <w:ind w:left="720" w:hanging="360"/>
      <w:jc w:val="both"/>
    </w:pPr>
  </w:style>
  <w:style w:type="paragraph" w:customStyle="1" w:styleId="ParaAttribute29">
    <w:name w:val="ParaAttribute29"/>
    <w:pPr>
      <w:widowControl w:val="0"/>
      <w:wordWrap w:val="0"/>
      <w:ind w:left="720" w:hanging="360"/>
      <w:jc w:val="both"/>
    </w:pPr>
  </w:style>
  <w:style w:type="paragraph" w:customStyle="1" w:styleId="ParaAttribute30">
    <w:name w:val="ParaAttribute30"/>
    <w:pPr>
      <w:widowControl w:val="0"/>
      <w:wordWrap w:val="0"/>
      <w:ind w:left="1440" w:hanging="360"/>
      <w:jc w:val="both"/>
    </w:pPr>
  </w:style>
  <w:style w:type="paragraph" w:customStyle="1" w:styleId="ParaAttribute31">
    <w:name w:val="ParaAttribute31"/>
    <w:pPr>
      <w:widowControl w:val="0"/>
      <w:wordWrap w:val="0"/>
      <w:ind w:left="1440" w:hanging="360"/>
      <w:jc w:val="both"/>
    </w:pPr>
  </w:style>
  <w:style w:type="paragraph" w:customStyle="1" w:styleId="ParaAttribute32">
    <w:name w:val="ParaAttribute32"/>
    <w:pPr>
      <w:widowControl w:val="0"/>
      <w:tabs>
        <w:tab w:val="left" w:pos="360"/>
      </w:tabs>
      <w:wordWrap w:val="0"/>
      <w:ind w:left="360" w:hanging="360"/>
      <w:jc w:val="both"/>
    </w:pPr>
  </w:style>
  <w:style w:type="paragraph" w:customStyle="1" w:styleId="ParaAttribute33">
    <w:name w:val="ParaAttribute33"/>
    <w:pPr>
      <w:widowControl w:val="0"/>
      <w:wordWrap w:val="0"/>
      <w:ind w:left="1080" w:hanging="360"/>
      <w:jc w:val="both"/>
    </w:pPr>
  </w:style>
  <w:style w:type="paragraph" w:customStyle="1" w:styleId="ParaAttribute34">
    <w:name w:val="ParaAttribute34"/>
    <w:pPr>
      <w:widowControl w:val="0"/>
      <w:wordWrap w:val="0"/>
      <w:ind w:left="1080" w:hanging="360"/>
      <w:jc w:val="both"/>
    </w:pPr>
  </w:style>
  <w:style w:type="paragraph" w:customStyle="1" w:styleId="ParaAttribute35">
    <w:name w:val="ParaAttribute35"/>
    <w:pPr>
      <w:wordWrap w:val="0"/>
      <w:ind w:left="720"/>
      <w:jc w:val="both"/>
    </w:pPr>
  </w:style>
  <w:style w:type="paragraph" w:customStyle="1" w:styleId="ParaAttribute36">
    <w:name w:val="ParaAttribute36"/>
    <w:pPr>
      <w:widowControl w:val="0"/>
      <w:wordWrap w:val="0"/>
    </w:pPr>
  </w:style>
  <w:style w:type="paragraph" w:customStyle="1" w:styleId="ParaAttribute37">
    <w:name w:val="ParaAttribute37"/>
    <w:pPr>
      <w:widowControl w:val="0"/>
      <w:wordWrap w:val="0"/>
    </w:pPr>
  </w:style>
  <w:style w:type="paragraph" w:customStyle="1" w:styleId="ParaAttribute38">
    <w:name w:val="ParaAttribute38"/>
    <w:pPr>
      <w:widowControl w:val="0"/>
      <w:wordWrap w:val="0"/>
    </w:pPr>
  </w:style>
  <w:style w:type="paragraph" w:customStyle="1" w:styleId="ParaAttribute39">
    <w:name w:val="ParaAttribute39"/>
    <w:pPr>
      <w:widowControl w:val="0"/>
      <w:wordWrap w:val="0"/>
      <w:ind w:left="426" w:hanging="426"/>
    </w:pPr>
  </w:style>
  <w:style w:type="paragraph" w:customStyle="1" w:styleId="ParaAttribute40">
    <w:name w:val="ParaAttribute40"/>
    <w:pPr>
      <w:widowControl w:val="0"/>
      <w:tabs>
        <w:tab w:val="left" w:pos="720"/>
      </w:tabs>
      <w:wordWrap w:val="0"/>
      <w:ind w:left="1267" w:hanging="360"/>
      <w:jc w:val="both"/>
    </w:pPr>
  </w:style>
  <w:style w:type="paragraph" w:customStyle="1" w:styleId="ParaAttribute41">
    <w:name w:val="ParaAttribute41"/>
    <w:pPr>
      <w:wordWrap w:val="0"/>
      <w:spacing w:after="360"/>
      <w:ind w:left="720" w:hanging="720"/>
      <w:jc w:val="both"/>
    </w:pPr>
  </w:style>
  <w:style w:type="paragraph" w:customStyle="1" w:styleId="ParaAttribute42">
    <w:name w:val="ParaAttribute42"/>
    <w:pPr>
      <w:widowControl w:val="0"/>
      <w:tabs>
        <w:tab w:val="left" w:pos="720"/>
      </w:tabs>
      <w:wordWrap w:val="0"/>
      <w:ind w:left="1570" w:hanging="360"/>
      <w:jc w:val="both"/>
    </w:pPr>
  </w:style>
  <w:style w:type="paragraph" w:customStyle="1" w:styleId="ParaAttribute43">
    <w:name w:val="ParaAttribute43"/>
    <w:pPr>
      <w:widowControl w:val="0"/>
      <w:wordWrap w:val="0"/>
      <w:ind w:left="720" w:hanging="720"/>
      <w:jc w:val="both"/>
    </w:pPr>
  </w:style>
  <w:style w:type="paragraph" w:customStyle="1" w:styleId="ParaAttribute44">
    <w:name w:val="ParaAttribute44"/>
    <w:pPr>
      <w:widowControl w:val="0"/>
      <w:tabs>
        <w:tab w:val="left" w:pos="720"/>
      </w:tabs>
      <w:wordWrap w:val="0"/>
      <w:spacing w:after="200"/>
      <w:ind w:left="720" w:hanging="720"/>
      <w:jc w:val="both"/>
    </w:pPr>
  </w:style>
  <w:style w:type="paragraph" w:customStyle="1" w:styleId="ParaAttribute45">
    <w:name w:val="ParaAttribute45"/>
    <w:pPr>
      <w:tabs>
        <w:tab w:val="left" w:pos="720"/>
        <w:tab w:val="left" w:pos="720"/>
      </w:tabs>
      <w:wordWrap w:val="0"/>
      <w:spacing w:after="200"/>
      <w:jc w:val="both"/>
    </w:pPr>
  </w:style>
  <w:style w:type="paragraph" w:customStyle="1" w:styleId="ParaAttribute46">
    <w:name w:val="ParaAttribute46"/>
    <w:pPr>
      <w:widowControl w:val="0"/>
      <w:tabs>
        <w:tab w:val="left" w:pos="720"/>
      </w:tabs>
      <w:wordWrap w:val="0"/>
      <w:ind w:left="720" w:hanging="360"/>
      <w:jc w:val="both"/>
    </w:pPr>
  </w:style>
  <w:style w:type="paragraph" w:customStyle="1" w:styleId="ParaAttribute47">
    <w:name w:val="ParaAttribute47"/>
    <w:pPr>
      <w:widowControl w:val="0"/>
      <w:tabs>
        <w:tab w:val="left" w:pos="720"/>
      </w:tabs>
      <w:wordWrap w:val="0"/>
      <w:ind w:left="1440" w:hanging="360"/>
      <w:jc w:val="both"/>
    </w:pPr>
  </w:style>
  <w:style w:type="paragraph" w:customStyle="1" w:styleId="ParaAttribute48">
    <w:name w:val="ParaAttribute48"/>
    <w:pPr>
      <w:widowControl w:val="0"/>
      <w:tabs>
        <w:tab w:val="left" w:pos="1080"/>
      </w:tabs>
      <w:wordWrap w:val="0"/>
      <w:ind w:left="1080" w:hanging="360"/>
      <w:jc w:val="both"/>
    </w:pPr>
  </w:style>
  <w:style w:type="paragraph" w:customStyle="1" w:styleId="ParaAttribute49">
    <w:name w:val="ParaAttribute49"/>
    <w:pPr>
      <w:wordWrap w:val="0"/>
      <w:ind w:left="1080"/>
      <w:jc w:val="both"/>
    </w:pPr>
  </w:style>
  <w:style w:type="paragraph" w:customStyle="1" w:styleId="ParaAttribute50">
    <w:name w:val="ParaAttribute50"/>
    <w:pPr>
      <w:widowControl w:val="0"/>
      <w:wordWrap w:val="0"/>
      <w:ind w:left="480" w:hanging="480"/>
    </w:pPr>
  </w:style>
  <w:style w:type="paragraph" w:customStyle="1" w:styleId="ParaAttribute51">
    <w:name w:val="ParaAttribute51"/>
    <w:pPr>
      <w:wordWrap w:val="0"/>
      <w:ind w:left="720"/>
    </w:pPr>
  </w:style>
  <w:style w:type="paragraph" w:customStyle="1" w:styleId="ParaAttribute52">
    <w:name w:val="ParaAttribute52"/>
    <w:pPr>
      <w:widowControl w:val="0"/>
      <w:wordWrap w:val="0"/>
      <w:ind w:left="360" w:hanging="360"/>
    </w:pPr>
  </w:style>
  <w:style w:type="paragraph" w:customStyle="1" w:styleId="ParaAttribute53">
    <w:name w:val="ParaAttribute53"/>
    <w:pPr>
      <w:widowControl w:val="0"/>
      <w:wordWrap w:val="0"/>
      <w:ind w:left="360" w:hanging="360"/>
    </w:pPr>
  </w:style>
  <w:style w:type="paragraph" w:customStyle="1" w:styleId="ParaAttribute54">
    <w:name w:val="ParaAttribute54"/>
    <w:pPr>
      <w:widowControl w:val="0"/>
      <w:wordWrap w:val="0"/>
      <w:ind w:left="720" w:hanging="360"/>
    </w:pPr>
  </w:style>
  <w:style w:type="paragraph" w:customStyle="1" w:styleId="ParaAttribute55">
    <w:name w:val="ParaAttribute55"/>
    <w:pPr>
      <w:widowControl w:val="0"/>
      <w:wordWrap w:val="0"/>
      <w:spacing w:after="20"/>
      <w:ind w:left="720" w:hanging="360"/>
    </w:pPr>
  </w:style>
  <w:style w:type="paragraph" w:customStyle="1" w:styleId="ParaAttribute56">
    <w:name w:val="ParaAttribute56"/>
    <w:pPr>
      <w:wordWrap w:val="0"/>
      <w:spacing w:after="20"/>
      <w:ind w:left="720"/>
    </w:pPr>
  </w:style>
  <w:style w:type="paragraph" w:customStyle="1" w:styleId="ParaAttribute57">
    <w:name w:val="ParaAttribute57"/>
    <w:pPr>
      <w:widowControl w:val="0"/>
      <w:wordWrap w:val="0"/>
      <w:spacing w:after="20"/>
      <w:ind w:left="480" w:hanging="480"/>
      <w:jc w:val="both"/>
    </w:pPr>
  </w:style>
  <w:style w:type="paragraph" w:customStyle="1" w:styleId="ParaAttribute58">
    <w:name w:val="ParaAttribute58"/>
    <w:pPr>
      <w:widowControl w:val="0"/>
      <w:wordWrap w:val="0"/>
      <w:spacing w:after="20"/>
      <w:ind w:left="480" w:hanging="480"/>
    </w:pPr>
  </w:style>
  <w:style w:type="paragraph" w:customStyle="1" w:styleId="ParaAttribute59">
    <w:name w:val="ParaAttribute59"/>
    <w:pPr>
      <w:wordWrap w:val="0"/>
      <w:spacing w:after="20"/>
      <w:ind w:left="480"/>
    </w:pPr>
  </w:style>
  <w:style w:type="paragraph" w:customStyle="1" w:styleId="ParaAttribute60">
    <w:name w:val="ParaAttribute60"/>
    <w:pPr>
      <w:wordWrap w:val="0"/>
      <w:spacing w:line="280" w:lineRule="exact"/>
      <w:jc w:val="both"/>
    </w:pPr>
  </w:style>
  <w:style w:type="paragraph" w:customStyle="1" w:styleId="ParaAttribute61">
    <w:name w:val="ParaAttribute61"/>
    <w:pPr>
      <w:wordWrap w:val="0"/>
      <w:spacing w:after="20"/>
    </w:pPr>
  </w:style>
  <w:style w:type="paragraph" w:customStyle="1" w:styleId="ParaAttribute62">
    <w:name w:val="ParaAttribute62"/>
    <w:pPr>
      <w:tabs>
        <w:tab w:val="left" w:pos="3960"/>
        <w:tab w:val="left" w:pos="3960"/>
      </w:tabs>
      <w:wordWrap w:val="0"/>
      <w:spacing w:after="20"/>
    </w:pPr>
  </w:style>
  <w:style w:type="paragraph" w:customStyle="1" w:styleId="ParaAttribute63">
    <w:name w:val="ParaAttribute63"/>
    <w:pPr>
      <w:tabs>
        <w:tab w:val="left" w:pos="3960"/>
        <w:tab w:val="left" w:pos="3960"/>
      </w:tabs>
      <w:wordWrap w:val="0"/>
      <w:spacing w:before="97" w:after="97"/>
    </w:pPr>
  </w:style>
  <w:style w:type="paragraph" w:customStyle="1" w:styleId="ParaAttribute64">
    <w:name w:val="ParaAttribute64"/>
    <w:pPr>
      <w:tabs>
        <w:tab w:val="left" w:pos="3960"/>
        <w:tab w:val="left" w:pos="3960"/>
      </w:tabs>
      <w:wordWrap w:val="0"/>
      <w:spacing w:before="97" w:after="97"/>
      <w:jc w:val="both"/>
    </w:pPr>
  </w:style>
  <w:style w:type="paragraph" w:customStyle="1" w:styleId="ParaAttribute65">
    <w:name w:val="ParaAttribute65"/>
    <w:pPr>
      <w:wordWrap w:val="0"/>
      <w:ind w:left="720" w:hanging="720"/>
    </w:pPr>
  </w:style>
  <w:style w:type="paragraph" w:customStyle="1" w:styleId="ParaAttribute66">
    <w:name w:val="ParaAttribute66"/>
    <w:pPr>
      <w:wordWrap w:val="0"/>
      <w:ind w:left="360" w:hanging="360"/>
    </w:pPr>
  </w:style>
  <w:style w:type="paragraph" w:customStyle="1" w:styleId="ParaAttribute67">
    <w:name w:val="ParaAttribute67"/>
    <w:pPr>
      <w:tabs>
        <w:tab w:val="left" w:pos="3960"/>
        <w:tab w:val="left" w:pos="3960"/>
      </w:tabs>
      <w:wordWrap w:val="0"/>
      <w:ind w:left="720" w:hanging="720"/>
    </w:pPr>
  </w:style>
  <w:style w:type="paragraph" w:customStyle="1" w:styleId="ParaAttribute68">
    <w:name w:val="ParaAttribute68"/>
    <w:pPr>
      <w:widowControl w:val="0"/>
      <w:wordWrap w:val="0"/>
    </w:pPr>
  </w:style>
  <w:style w:type="paragraph" w:customStyle="1" w:styleId="ParaAttribute69">
    <w:name w:val="ParaAttribute69"/>
    <w:pPr>
      <w:widowControl w:val="0"/>
      <w:wordWrap w:val="0"/>
    </w:pPr>
  </w:style>
  <w:style w:type="paragraph" w:customStyle="1" w:styleId="ParaAttribute70">
    <w:name w:val="ParaAttribute70"/>
    <w:pPr>
      <w:wordWrap w:val="0"/>
    </w:pPr>
  </w:style>
  <w:style w:type="paragraph" w:customStyle="1" w:styleId="ParaAttribute71">
    <w:name w:val="ParaAttribute71"/>
    <w:pPr>
      <w:widowControl w:val="0"/>
      <w:wordWrap w:val="0"/>
      <w:jc w:val="center"/>
    </w:pPr>
  </w:style>
  <w:style w:type="paragraph" w:customStyle="1" w:styleId="ParaAttribute72">
    <w:name w:val="ParaAttribute72"/>
    <w:pPr>
      <w:widowControl w:val="0"/>
      <w:wordWrap w:val="0"/>
      <w:jc w:val="right"/>
    </w:pPr>
  </w:style>
  <w:style w:type="character" w:customStyle="1" w:styleId="CharAttribute0">
    <w:name w:val="CharAttribute0"/>
    <w:rPr>
      <w:rFonts w:ascii="Arial" w:eastAsia="Arial"/>
      <w:spacing w:val="6"/>
      <w:sz w:val="22"/>
    </w:rPr>
  </w:style>
  <w:style w:type="character" w:customStyle="1" w:styleId="CharAttribute1">
    <w:name w:val="CharAttribute1"/>
    <w:rPr>
      <w:rFonts w:ascii="Arial" w:eastAsia="Arial"/>
      <w:color w:val="001F00"/>
      <w:spacing w:val="6"/>
      <w:sz w:val="18"/>
    </w:rPr>
  </w:style>
  <w:style w:type="character" w:customStyle="1" w:styleId="CharAttribute2">
    <w:name w:val="CharAttribute2"/>
    <w:rPr>
      <w:rFonts w:ascii="Batang" w:eastAsia="Batang"/>
    </w:rPr>
  </w:style>
  <w:style w:type="character" w:customStyle="1" w:styleId="CharAttribute3">
    <w:name w:val="CharAttribute3"/>
    <w:rPr>
      <w:rFonts w:ascii="Arial" w:eastAsia="Arial"/>
      <w:color w:val="001F00"/>
      <w:spacing w:val="6"/>
      <w:sz w:val="18"/>
    </w:rPr>
  </w:style>
  <w:style w:type="character" w:customStyle="1" w:styleId="CharAttribute4">
    <w:name w:val="CharAttribute4"/>
    <w:rPr>
      <w:rFonts w:ascii="Arial" w:eastAsia="Arial"/>
      <w:spacing w:val="6"/>
      <w:sz w:val="14"/>
    </w:rPr>
  </w:style>
  <w:style w:type="character" w:customStyle="1" w:styleId="CharAttribute5">
    <w:name w:val="CharAttribute5"/>
    <w:rPr>
      <w:rFonts w:ascii="Batang" w:eastAsia="Batang"/>
    </w:rPr>
  </w:style>
  <w:style w:type="character" w:customStyle="1" w:styleId="CharAttribute6">
    <w:name w:val="CharAttribute6"/>
    <w:rPr>
      <w:rFonts w:ascii="Arial" w:eastAsia="Arial"/>
      <w:spacing w:val="6"/>
      <w:sz w:val="14"/>
    </w:rPr>
  </w:style>
  <w:style w:type="character" w:customStyle="1" w:styleId="CharAttribute7">
    <w:name w:val="CharAttribute7"/>
    <w:rPr>
      <w:rFonts w:ascii="Arial" w:eastAsia="Arial"/>
    </w:rPr>
  </w:style>
  <w:style w:type="character" w:customStyle="1" w:styleId="CharAttribute8">
    <w:name w:val="CharAttribute8"/>
    <w:rPr>
      <w:rFonts w:ascii="Arial" w:eastAsia="Arial"/>
      <w:spacing w:val="6"/>
      <w:sz w:val="14"/>
    </w:rPr>
  </w:style>
  <w:style w:type="character" w:customStyle="1" w:styleId="CharAttribute9">
    <w:name w:val="CharAttribute9"/>
    <w:rPr>
      <w:rFonts w:ascii="Arial" w:eastAsia="Arial"/>
      <w:b/>
      <w:spacing w:val="6"/>
      <w:sz w:val="22"/>
    </w:rPr>
  </w:style>
  <w:style w:type="character" w:customStyle="1" w:styleId="CharAttribute10">
    <w:name w:val="CharAttribute10"/>
    <w:rPr>
      <w:rFonts w:ascii="Arial" w:eastAsia="Arial"/>
      <w:b/>
      <w:spacing w:val="6"/>
      <w:sz w:val="22"/>
    </w:rPr>
  </w:style>
  <w:style w:type="character" w:customStyle="1" w:styleId="CharAttribute11">
    <w:name w:val="CharAttribute11"/>
    <w:rPr>
      <w:rFonts w:ascii="Arial" w:eastAsia="Arial"/>
      <w:spacing w:val="6"/>
      <w:sz w:val="22"/>
    </w:rPr>
  </w:style>
  <w:style w:type="character" w:customStyle="1" w:styleId="CharAttribute12">
    <w:name w:val="CharAttribute12"/>
    <w:rPr>
      <w:rFonts w:ascii="Arial" w:eastAsia="Arial"/>
      <w:b/>
      <w:spacing w:val="6"/>
    </w:rPr>
  </w:style>
  <w:style w:type="character" w:customStyle="1" w:styleId="CharAttribute13">
    <w:name w:val="CharAttribute13"/>
    <w:rPr>
      <w:rFonts w:ascii="Arial" w:eastAsia="Arial"/>
      <w:b/>
      <w:spacing w:val="6"/>
      <w:sz w:val="22"/>
    </w:rPr>
  </w:style>
  <w:style w:type="character" w:customStyle="1" w:styleId="CharAttribute14">
    <w:name w:val="CharAttribute14"/>
    <w:rPr>
      <w:rFonts w:ascii="Arial" w:eastAsia="Arial"/>
      <w:b/>
      <w:spacing w:val="6"/>
      <w:sz w:val="22"/>
    </w:rPr>
  </w:style>
  <w:style w:type="character" w:customStyle="1" w:styleId="CharAttribute15">
    <w:name w:val="CharAttribute15"/>
    <w:rPr>
      <w:rFonts w:ascii="Arial" w:eastAsia="Arial"/>
      <w:color w:val="FF0000"/>
      <w:spacing w:val="6"/>
      <w:sz w:val="22"/>
    </w:rPr>
  </w:style>
  <w:style w:type="character" w:customStyle="1" w:styleId="CharAttribute16">
    <w:name w:val="CharAttribute16"/>
    <w:rPr>
      <w:rFonts w:ascii="Arial" w:eastAsia="Batang"/>
      <w:spacing w:val="6"/>
      <w:sz w:val="22"/>
    </w:rPr>
  </w:style>
  <w:style w:type="character" w:customStyle="1" w:styleId="CharAttribute17">
    <w:name w:val="CharAttribute17"/>
    <w:rPr>
      <w:rFonts w:ascii="Arial" w:eastAsia="Arial"/>
      <w:b/>
      <w:spacing w:val="6"/>
      <w:sz w:val="22"/>
    </w:rPr>
  </w:style>
  <w:style w:type="character" w:customStyle="1" w:styleId="CharAttribute18">
    <w:name w:val="CharAttribute18"/>
    <w:rPr>
      <w:rFonts w:ascii="Arial" w:eastAsia="Arial"/>
      <w:b/>
      <w:spacing w:val="6"/>
      <w:sz w:val="22"/>
    </w:rPr>
  </w:style>
  <w:style w:type="character" w:customStyle="1" w:styleId="CharAttribute19">
    <w:name w:val="CharAttribute19"/>
    <w:rPr>
      <w:rFonts w:ascii="Arial" w:eastAsia="Arial"/>
    </w:rPr>
  </w:style>
  <w:style w:type="character" w:customStyle="1" w:styleId="CharAttribute20">
    <w:name w:val="CharAttribute20"/>
    <w:rPr>
      <w:rFonts w:ascii="Arial" w:eastAsia="Arial"/>
      <w:sz w:val="22"/>
    </w:rPr>
  </w:style>
  <w:style w:type="character" w:customStyle="1" w:styleId="CharAttribute21">
    <w:name w:val="CharAttribute21"/>
    <w:rPr>
      <w:rFonts w:ascii="Arial" w:eastAsia="Arial"/>
      <w:sz w:val="22"/>
    </w:rPr>
  </w:style>
  <w:style w:type="character" w:customStyle="1" w:styleId="CharAttribute22">
    <w:name w:val="CharAttribute22"/>
    <w:rPr>
      <w:rFonts w:ascii="Arial" w:eastAsia="Arial"/>
      <w:sz w:val="22"/>
    </w:rPr>
  </w:style>
  <w:style w:type="character" w:customStyle="1" w:styleId="CharAttribute23">
    <w:name w:val="CharAttribute23"/>
    <w:rPr>
      <w:rFonts w:ascii="Arial" w:eastAsia="Arial Unicode MS"/>
      <w:sz w:val="22"/>
    </w:rPr>
  </w:style>
  <w:style w:type="character" w:customStyle="1" w:styleId="CharAttribute24">
    <w:name w:val="CharAttribute24"/>
    <w:rPr>
      <w:rFonts w:ascii="Arial" w:eastAsia="Arial Unicode MS"/>
      <w:sz w:val="22"/>
    </w:rPr>
  </w:style>
  <w:style w:type="character" w:customStyle="1" w:styleId="CharAttribute25">
    <w:name w:val="CharAttribute25"/>
    <w:rPr>
      <w:rFonts w:ascii="Arial" w:eastAsia="Arial Unicode MS"/>
      <w:sz w:val="22"/>
    </w:rPr>
  </w:style>
  <w:style w:type="character" w:customStyle="1" w:styleId="CharAttribute26">
    <w:name w:val="CharAttribute26"/>
    <w:rPr>
      <w:rFonts w:ascii="Arial" w:eastAsia="Arial Unicode MS"/>
      <w:sz w:val="22"/>
    </w:rPr>
  </w:style>
  <w:style w:type="character" w:customStyle="1" w:styleId="CharAttribute27">
    <w:name w:val="CharAttribute27"/>
    <w:rPr>
      <w:rFonts w:ascii="Arial" w:eastAsia="Arial Unicode MS"/>
      <w:sz w:val="22"/>
    </w:rPr>
  </w:style>
  <w:style w:type="character" w:customStyle="1" w:styleId="CharAttribute28">
    <w:name w:val="CharAttribute28"/>
    <w:rPr>
      <w:rFonts w:ascii="Arial" w:eastAsia="Arial Unicode MS"/>
      <w:sz w:val="22"/>
    </w:rPr>
  </w:style>
  <w:style w:type="character" w:customStyle="1" w:styleId="CharAttribute29">
    <w:name w:val="CharAttribute29"/>
    <w:rPr>
      <w:rFonts w:ascii="Arial" w:eastAsia="Arial Unicode MS"/>
      <w:sz w:val="22"/>
    </w:rPr>
  </w:style>
  <w:style w:type="character" w:customStyle="1" w:styleId="CharAttribute30">
    <w:name w:val="CharAttribute30"/>
    <w:rPr>
      <w:rFonts w:ascii="Arial" w:eastAsia="Arial Unicode MS"/>
      <w:sz w:val="22"/>
    </w:rPr>
  </w:style>
  <w:style w:type="character" w:customStyle="1" w:styleId="CharAttribute31">
    <w:name w:val="CharAttribute31"/>
    <w:rPr>
      <w:rFonts w:ascii="Arial" w:eastAsia="Arial Unicode MS"/>
      <w:sz w:val="22"/>
    </w:rPr>
  </w:style>
  <w:style w:type="character" w:customStyle="1" w:styleId="CharAttribute32">
    <w:name w:val="CharAttribute32"/>
    <w:rPr>
      <w:rFonts w:ascii="Arial" w:eastAsia="Arial Unicode MS"/>
      <w:sz w:val="22"/>
    </w:rPr>
  </w:style>
  <w:style w:type="character" w:customStyle="1" w:styleId="CharAttribute33">
    <w:name w:val="CharAttribute33"/>
    <w:rPr>
      <w:rFonts w:ascii="Arial" w:eastAsia="Arial Unicode MS"/>
      <w:sz w:val="22"/>
    </w:rPr>
  </w:style>
  <w:style w:type="character" w:customStyle="1" w:styleId="CharAttribute34">
    <w:name w:val="CharAttribute34"/>
    <w:rPr>
      <w:rFonts w:ascii="Arial" w:eastAsia="Arial Unicode MS"/>
      <w:sz w:val="22"/>
    </w:rPr>
  </w:style>
  <w:style w:type="character" w:customStyle="1" w:styleId="CharAttribute35">
    <w:name w:val="CharAttribute35"/>
    <w:rPr>
      <w:rFonts w:ascii="Arial" w:eastAsia="Arial Unicode MS"/>
      <w:sz w:val="22"/>
    </w:rPr>
  </w:style>
  <w:style w:type="character" w:customStyle="1" w:styleId="CharAttribute36">
    <w:name w:val="CharAttribute36"/>
    <w:rPr>
      <w:rFonts w:ascii="Arial" w:eastAsia="Arial Unicode MS"/>
      <w:sz w:val="22"/>
    </w:rPr>
  </w:style>
  <w:style w:type="character" w:customStyle="1" w:styleId="CharAttribute37">
    <w:name w:val="CharAttribute37"/>
    <w:rPr>
      <w:rFonts w:ascii="Arial" w:eastAsia="Arial"/>
      <w:sz w:val="22"/>
    </w:rPr>
  </w:style>
  <w:style w:type="character" w:customStyle="1" w:styleId="CharAttribute38">
    <w:name w:val="CharAttribute38"/>
    <w:rPr>
      <w:rFonts w:ascii="Arial" w:eastAsia="Arial"/>
      <w:sz w:val="22"/>
    </w:rPr>
  </w:style>
  <w:style w:type="character" w:customStyle="1" w:styleId="CharAttribute39">
    <w:name w:val="CharAttribute39"/>
    <w:rPr>
      <w:rFonts w:ascii="Symbol" w:eastAsia="Symbol"/>
      <w:sz w:val="22"/>
    </w:rPr>
  </w:style>
  <w:style w:type="character" w:customStyle="1" w:styleId="CharAttribute40">
    <w:name w:val="CharAttribute40"/>
    <w:rPr>
      <w:rFonts w:ascii="Symbol" w:eastAsia="Symbol"/>
      <w:sz w:val="22"/>
    </w:rPr>
  </w:style>
  <w:style w:type="character" w:customStyle="1" w:styleId="CharAttribute41">
    <w:name w:val="CharAttribute41"/>
    <w:rPr>
      <w:rFonts w:ascii="Arial" w:eastAsia="Calibri"/>
      <w:sz w:val="22"/>
    </w:rPr>
  </w:style>
  <w:style w:type="character" w:customStyle="1" w:styleId="CharAttribute42">
    <w:name w:val="CharAttribute42"/>
    <w:rPr>
      <w:rFonts w:ascii="Symbol" w:eastAsia="Symbol"/>
      <w:sz w:val="22"/>
    </w:rPr>
  </w:style>
  <w:style w:type="character" w:customStyle="1" w:styleId="CharAttribute43">
    <w:name w:val="CharAttribute43"/>
    <w:rPr>
      <w:rFonts w:ascii="Symbol" w:eastAsia="Symbol"/>
      <w:sz w:val="22"/>
    </w:rPr>
  </w:style>
  <w:style w:type="character" w:customStyle="1" w:styleId="CharAttribute44">
    <w:name w:val="CharAttribute44"/>
    <w:rPr>
      <w:rFonts w:ascii="Symbol" w:eastAsia="Symbol"/>
      <w:sz w:val="22"/>
    </w:rPr>
  </w:style>
  <w:style w:type="character" w:customStyle="1" w:styleId="CharAttribute45">
    <w:name w:val="CharAttribute45"/>
    <w:rPr>
      <w:rFonts w:ascii="Arial" w:eastAsia="Calibri"/>
      <w:sz w:val="22"/>
      <w:vertAlign w:val="superscript"/>
    </w:rPr>
  </w:style>
  <w:style w:type="character" w:customStyle="1" w:styleId="CharAttribute46">
    <w:name w:val="CharAttribute46"/>
    <w:rPr>
      <w:rFonts w:ascii="Symbol" w:eastAsia="Symbol"/>
      <w:sz w:val="22"/>
    </w:rPr>
  </w:style>
  <w:style w:type="character" w:customStyle="1" w:styleId="CharAttribute47">
    <w:name w:val="CharAttribute47"/>
    <w:rPr>
      <w:rFonts w:ascii="Symbol" w:eastAsia="Symbol"/>
      <w:sz w:val="22"/>
    </w:rPr>
  </w:style>
  <w:style w:type="character" w:customStyle="1" w:styleId="CharAttribute48">
    <w:name w:val="CharAttribute48"/>
    <w:rPr>
      <w:rFonts w:ascii="Symbol" w:eastAsia="Symbol"/>
      <w:sz w:val="22"/>
    </w:rPr>
  </w:style>
  <w:style w:type="character" w:customStyle="1" w:styleId="CharAttribute49">
    <w:name w:val="CharAttribute49"/>
    <w:rPr>
      <w:rFonts w:ascii="Arial" w:eastAsia="Arial"/>
      <w:b/>
      <w:i/>
      <w:color w:val="538135"/>
      <w:sz w:val="22"/>
    </w:rPr>
  </w:style>
  <w:style w:type="character" w:customStyle="1" w:styleId="CharAttribute50">
    <w:name w:val="CharAttribute50"/>
    <w:rPr>
      <w:rFonts w:ascii="Arial" w:eastAsia="Arial"/>
      <w:b/>
      <w:i/>
      <w:color w:val="538135"/>
      <w:sz w:val="22"/>
    </w:rPr>
  </w:style>
  <w:style w:type="character" w:customStyle="1" w:styleId="CharAttribute51">
    <w:name w:val="CharAttribute51"/>
    <w:rPr>
      <w:rFonts w:ascii="Arial" w:eastAsia="Times New Roman"/>
      <w:b/>
      <w:i/>
      <w:color w:val="538135"/>
      <w:sz w:val="22"/>
    </w:rPr>
  </w:style>
  <w:style w:type="character" w:customStyle="1" w:styleId="CharAttribute52">
    <w:name w:val="CharAttribute52"/>
    <w:rPr>
      <w:rFonts w:ascii="Arial" w:eastAsia="Arial"/>
      <w:spacing w:val="6"/>
      <w:sz w:val="22"/>
    </w:rPr>
  </w:style>
  <w:style w:type="character" w:customStyle="1" w:styleId="CharAttribute53">
    <w:name w:val="CharAttribute53"/>
    <w:rPr>
      <w:rFonts w:ascii="Arial" w:eastAsia="Arial"/>
      <w:b/>
      <w:sz w:val="18"/>
    </w:rPr>
  </w:style>
  <w:style w:type="character" w:customStyle="1" w:styleId="CharAttribute54">
    <w:name w:val="CharAttribute54"/>
    <w:rPr>
      <w:rFonts w:ascii="Arial" w:eastAsia="Arial"/>
      <w:b/>
      <w:sz w:val="18"/>
    </w:rPr>
  </w:style>
  <w:style w:type="character" w:customStyle="1" w:styleId="CharAttribute55">
    <w:name w:val="CharAttribute55"/>
    <w:rPr>
      <w:rFonts w:ascii="Arial" w:eastAsia="Arial"/>
      <w:sz w:val="18"/>
    </w:rPr>
  </w:style>
  <w:style w:type="character" w:customStyle="1" w:styleId="CharAttribute56">
    <w:name w:val="CharAttribute56"/>
    <w:rPr>
      <w:rFonts w:ascii="Arial" w:eastAsia="Arial"/>
      <w:sz w:val="18"/>
    </w:rPr>
  </w:style>
  <w:style w:type="character" w:customStyle="1" w:styleId="CharAttribute57">
    <w:name w:val="CharAttribute57"/>
    <w:rPr>
      <w:rFonts w:ascii="Arial" w:eastAsia="Arial"/>
      <w:spacing w:val="6"/>
      <w:sz w:val="22"/>
    </w:rPr>
  </w:style>
  <w:style w:type="character" w:customStyle="1" w:styleId="CharAttribute58">
    <w:name w:val="CharAttribute58"/>
    <w:rPr>
      <w:rFonts w:ascii="Arial" w:eastAsia="Calibri"/>
      <w:sz w:val="22"/>
    </w:rPr>
  </w:style>
  <w:style w:type="character" w:customStyle="1" w:styleId="CharAttribute59">
    <w:name w:val="CharAttribute59"/>
    <w:rPr>
      <w:rFonts w:ascii="Arial" w:eastAsia="Calibri"/>
      <w:sz w:val="22"/>
    </w:rPr>
  </w:style>
  <w:style w:type="character" w:customStyle="1" w:styleId="CharAttribute60">
    <w:name w:val="CharAttribute60"/>
    <w:rPr>
      <w:rFonts w:ascii="Arial" w:eastAsia="Calibri"/>
      <w:sz w:val="22"/>
    </w:rPr>
  </w:style>
  <w:style w:type="character" w:customStyle="1" w:styleId="CharAttribute61">
    <w:name w:val="CharAttribute61"/>
    <w:rPr>
      <w:rFonts w:ascii="Arial" w:eastAsia="Calibri"/>
      <w:sz w:val="22"/>
    </w:rPr>
  </w:style>
  <w:style w:type="character" w:customStyle="1" w:styleId="CharAttribute62">
    <w:name w:val="CharAttribute62"/>
    <w:rPr>
      <w:rFonts w:ascii="Arial" w:eastAsia="Calibri"/>
      <w:b/>
      <w:sz w:val="18"/>
    </w:rPr>
  </w:style>
  <w:style w:type="character" w:customStyle="1" w:styleId="CharAttribute63">
    <w:name w:val="CharAttribute63"/>
    <w:rPr>
      <w:rFonts w:ascii="Times New Roman" w:eastAsia="Batang"/>
    </w:rPr>
  </w:style>
  <w:style w:type="character" w:customStyle="1" w:styleId="CharAttribute64">
    <w:name w:val="CharAttribute64"/>
    <w:rPr>
      <w:rFonts w:ascii="Arial" w:eastAsia="Calibri"/>
      <w:sz w:val="18"/>
    </w:rPr>
  </w:style>
  <w:style w:type="character" w:customStyle="1" w:styleId="CharAttribute65">
    <w:name w:val="CharAttribute65"/>
    <w:rPr>
      <w:rFonts w:ascii="Symbol" w:eastAsia="Symbol"/>
      <w:sz w:val="22"/>
    </w:rPr>
  </w:style>
  <w:style w:type="character" w:customStyle="1" w:styleId="CharAttribute66">
    <w:name w:val="CharAttribute66"/>
    <w:rPr>
      <w:rFonts w:ascii="Symbol" w:eastAsia="Symbol"/>
      <w:sz w:val="22"/>
    </w:rPr>
  </w:style>
  <w:style w:type="character" w:customStyle="1" w:styleId="CharAttribute67">
    <w:name w:val="CharAttribute67"/>
    <w:rPr>
      <w:rFonts w:ascii="Symbol" w:eastAsia="Symbol"/>
      <w:sz w:val="22"/>
    </w:rPr>
  </w:style>
  <w:style w:type="character" w:customStyle="1" w:styleId="CharAttribute68">
    <w:name w:val="CharAttribute68"/>
    <w:rPr>
      <w:rFonts w:ascii="Symbol" w:eastAsia="Symbol"/>
      <w:sz w:val="22"/>
    </w:rPr>
  </w:style>
  <w:style w:type="character" w:customStyle="1" w:styleId="CharAttribute69">
    <w:name w:val="CharAttribute69"/>
    <w:rPr>
      <w:rFonts w:ascii="Symbol" w:eastAsia="Symbol"/>
      <w:sz w:val="22"/>
    </w:rPr>
  </w:style>
  <w:style w:type="character" w:customStyle="1" w:styleId="CharAttribute70">
    <w:name w:val="CharAttribute70"/>
    <w:rPr>
      <w:rFonts w:ascii="Symbol" w:eastAsia="Symbol"/>
      <w:sz w:val="22"/>
    </w:rPr>
  </w:style>
  <w:style w:type="character" w:customStyle="1" w:styleId="CharAttribute71">
    <w:name w:val="CharAttribute71"/>
    <w:rPr>
      <w:rFonts w:ascii="Symbol" w:eastAsia="Symbol"/>
      <w:sz w:val="22"/>
    </w:rPr>
  </w:style>
  <w:style w:type="character" w:customStyle="1" w:styleId="CharAttribute72">
    <w:name w:val="CharAttribute72"/>
    <w:rPr>
      <w:rFonts w:ascii="Arial" w:eastAsia="Arial"/>
      <w:b/>
      <w:sz w:val="22"/>
    </w:rPr>
  </w:style>
  <w:style w:type="character" w:customStyle="1" w:styleId="CharAttribute73">
    <w:name w:val="CharAttribute73"/>
    <w:rPr>
      <w:rFonts w:ascii="Arial" w:eastAsia="Calibri"/>
      <w:i/>
      <w:sz w:val="22"/>
    </w:rPr>
  </w:style>
  <w:style w:type="character" w:customStyle="1" w:styleId="CharAttribute74">
    <w:name w:val="CharAttribute74"/>
    <w:rPr>
      <w:rFonts w:ascii="Symbol" w:eastAsia="Symbol"/>
      <w:sz w:val="22"/>
    </w:rPr>
  </w:style>
  <w:style w:type="character" w:customStyle="1" w:styleId="CharAttribute75">
    <w:name w:val="CharAttribute75"/>
    <w:rPr>
      <w:rFonts w:ascii="Arial" w:eastAsia="Calibri"/>
      <w:sz w:val="22"/>
    </w:rPr>
  </w:style>
  <w:style w:type="character" w:customStyle="1" w:styleId="CharAttribute76">
    <w:name w:val="CharAttribute76"/>
    <w:rPr>
      <w:rFonts w:ascii="Arial" w:eastAsia="Calibri"/>
      <w:sz w:val="22"/>
    </w:rPr>
  </w:style>
  <w:style w:type="character" w:customStyle="1" w:styleId="CharAttribute77">
    <w:name w:val="CharAttribute77"/>
    <w:rPr>
      <w:rFonts w:ascii="Arial" w:eastAsia="Calibri"/>
      <w:sz w:val="22"/>
    </w:rPr>
  </w:style>
  <w:style w:type="character" w:customStyle="1" w:styleId="CharAttribute78">
    <w:name w:val="CharAttribute78"/>
    <w:rPr>
      <w:rFonts w:ascii="Arial" w:eastAsia="Calibri"/>
      <w:sz w:val="22"/>
    </w:rPr>
  </w:style>
  <w:style w:type="character" w:customStyle="1" w:styleId="CharAttribute79">
    <w:name w:val="CharAttribute79"/>
    <w:rPr>
      <w:rFonts w:ascii="Arial" w:eastAsia="Calibri"/>
      <w:sz w:val="22"/>
    </w:rPr>
  </w:style>
  <w:style w:type="character" w:customStyle="1" w:styleId="CharAttribute80">
    <w:name w:val="CharAttribute80"/>
    <w:rPr>
      <w:rFonts w:ascii="Arial" w:eastAsia="Calibri"/>
      <w:sz w:val="22"/>
    </w:rPr>
  </w:style>
  <w:style w:type="character" w:customStyle="1" w:styleId="CharAttribute81">
    <w:name w:val="CharAttribute81"/>
    <w:rPr>
      <w:rFonts w:ascii="Arial" w:eastAsia="Calibri"/>
      <w:sz w:val="22"/>
    </w:rPr>
  </w:style>
  <w:style w:type="character" w:customStyle="1" w:styleId="CharAttribute82">
    <w:name w:val="CharAttribute82"/>
    <w:rPr>
      <w:rFonts w:ascii="Arial" w:eastAsia="Calibri"/>
      <w:sz w:val="22"/>
    </w:rPr>
  </w:style>
  <w:style w:type="character" w:customStyle="1" w:styleId="CharAttribute83">
    <w:name w:val="CharAttribute83"/>
    <w:rPr>
      <w:rFonts w:ascii="Arial" w:eastAsia="Calibri"/>
      <w:sz w:val="22"/>
    </w:rPr>
  </w:style>
  <w:style w:type="character" w:customStyle="1" w:styleId="CharAttribute84">
    <w:name w:val="CharAttribute84"/>
    <w:rPr>
      <w:rFonts w:ascii="Arial" w:eastAsia="Calibri"/>
      <w:sz w:val="22"/>
    </w:rPr>
  </w:style>
  <w:style w:type="character" w:customStyle="1" w:styleId="CharAttribute85">
    <w:name w:val="CharAttribute85"/>
    <w:rPr>
      <w:rFonts w:ascii="Arial" w:eastAsia="Calibri"/>
      <w:sz w:val="22"/>
    </w:rPr>
  </w:style>
  <w:style w:type="character" w:customStyle="1" w:styleId="CharAttribute86">
    <w:name w:val="CharAttribute86"/>
    <w:rPr>
      <w:rFonts w:ascii="Arial" w:eastAsia="Calibri"/>
      <w:sz w:val="22"/>
    </w:rPr>
  </w:style>
  <w:style w:type="character" w:customStyle="1" w:styleId="CharAttribute87">
    <w:name w:val="CharAttribute87"/>
    <w:rPr>
      <w:rFonts w:ascii="Arial" w:eastAsia="Calibri"/>
      <w:sz w:val="22"/>
    </w:rPr>
  </w:style>
  <w:style w:type="character" w:customStyle="1" w:styleId="CharAttribute88">
    <w:name w:val="CharAttribute88"/>
    <w:rPr>
      <w:rFonts w:ascii="Arial" w:eastAsia="Calibri"/>
      <w:sz w:val="22"/>
    </w:rPr>
  </w:style>
  <w:style w:type="character" w:customStyle="1" w:styleId="CharAttribute89">
    <w:name w:val="CharAttribute89"/>
    <w:rPr>
      <w:rFonts w:ascii="Arial" w:eastAsia="Calibri"/>
      <w:sz w:val="22"/>
    </w:rPr>
  </w:style>
  <w:style w:type="character" w:customStyle="1" w:styleId="CharAttribute90">
    <w:name w:val="CharAttribute90"/>
    <w:rPr>
      <w:rFonts w:ascii="Arial" w:eastAsia="Calibri"/>
      <w:sz w:val="22"/>
    </w:rPr>
  </w:style>
  <w:style w:type="character" w:customStyle="1" w:styleId="CharAttribute91">
    <w:name w:val="CharAttribute91"/>
    <w:rPr>
      <w:rFonts w:ascii="Arial" w:eastAsia="Calibri"/>
      <w:sz w:val="22"/>
    </w:rPr>
  </w:style>
  <w:style w:type="character" w:customStyle="1" w:styleId="CharAttribute92">
    <w:name w:val="CharAttribute92"/>
    <w:rPr>
      <w:rFonts w:ascii="Arial" w:eastAsia="Calibri"/>
      <w:sz w:val="22"/>
    </w:rPr>
  </w:style>
  <w:style w:type="character" w:customStyle="1" w:styleId="CharAttribute93">
    <w:name w:val="CharAttribute93"/>
    <w:rPr>
      <w:rFonts w:ascii="Arial" w:eastAsia="Calibri"/>
      <w:sz w:val="22"/>
    </w:rPr>
  </w:style>
  <w:style w:type="character" w:customStyle="1" w:styleId="CharAttribute94">
    <w:name w:val="CharAttribute94"/>
    <w:rPr>
      <w:rFonts w:ascii="Symbol" w:eastAsia="Symbol"/>
      <w:sz w:val="22"/>
    </w:rPr>
  </w:style>
  <w:style w:type="character" w:customStyle="1" w:styleId="CharAttribute95">
    <w:name w:val="CharAttribute95"/>
    <w:rPr>
      <w:rFonts w:ascii="Symbol" w:eastAsia="Symbol"/>
      <w:sz w:val="22"/>
    </w:rPr>
  </w:style>
  <w:style w:type="character" w:customStyle="1" w:styleId="CharAttribute96">
    <w:name w:val="CharAttribute96"/>
    <w:rPr>
      <w:rFonts w:ascii="Symbol" w:eastAsia="Symbol"/>
      <w:sz w:val="22"/>
    </w:rPr>
  </w:style>
  <w:style w:type="character" w:customStyle="1" w:styleId="CharAttribute97">
    <w:name w:val="CharAttribute97"/>
    <w:rPr>
      <w:rFonts w:ascii="Symbol" w:eastAsia="Symbol"/>
      <w:sz w:val="22"/>
    </w:rPr>
  </w:style>
  <w:style w:type="character" w:customStyle="1" w:styleId="CharAttribute98">
    <w:name w:val="CharAttribute98"/>
    <w:rPr>
      <w:rFonts w:ascii="Arial" w:eastAsia="Arial"/>
      <w:b/>
      <w:sz w:val="22"/>
    </w:rPr>
  </w:style>
  <w:style w:type="character" w:customStyle="1" w:styleId="CharAttribute99">
    <w:name w:val="CharAttribute99"/>
    <w:rPr>
      <w:rFonts w:ascii="Arial" w:eastAsia="Arial"/>
      <w:sz w:val="22"/>
    </w:rPr>
  </w:style>
  <w:style w:type="character" w:customStyle="1" w:styleId="CharAttribute100">
    <w:name w:val="CharAttribute100"/>
    <w:rPr>
      <w:rFonts w:ascii="Arial" w:eastAsia="Arial"/>
      <w:sz w:val="22"/>
    </w:rPr>
  </w:style>
  <w:style w:type="character" w:customStyle="1" w:styleId="CharAttribute101">
    <w:name w:val="CharAttribute101"/>
    <w:rPr>
      <w:rFonts w:ascii="Arial" w:eastAsia="Arial"/>
      <w:sz w:val="22"/>
    </w:rPr>
  </w:style>
  <w:style w:type="character" w:customStyle="1" w:styleId="CharAttribute102">
    <w:name w:val="CharAttribute102"/>
    <w:rPr>
      <w:rFonts w:ascii="Arial" w:eastAsia="Arial"/>
      <w:sz w:val="22"/>
    </w:rPr>
  </w:style>
  <w:style w:type="character" w:customStyle="1" w:styleId="CharAttribute103">
    <w:name w:val="CharAttribute103"/>
    <w:rPr>
      <w:rFonts w:ascii="Arial" w:eastAsia="Arial"/>
      <w:sz w:val="22"/>
    </w:rPr>
  </w:style>
  <w:style w:type="character" w:customStyle="1" w:styleId="CharAttribute104">
    <w:name w:val="CharAttribute104"/>
    <w:rPr>
      <w:rFonts w:ascii="Arial" w:eastAsia="Arial"/>
      <w:sz w:val="22"/>
    </w:rPr>
  </w:style>
  <w:style w:type="character" w:customStyle="1" w:styleId="CharAttribute105">
    <w:name w:val="CharAttribute105"/>
    <w:rPr>
      <w:rFonts w:ascii="Arial" w:eastAsia="Arial"/>
      <w:sz w:val="22"/>
    </w:rPr>
  </w:style>
  <w:style w:type="character" w:customStyle="1" w:styleId="CharAttribute106">
    <w:name w:val="CharAttribute106"/>
    <w:rPr>
      <w:rFonts w:ascii="Arial" w:eastAsia="Arial"/>
      <w:sz w:val="22"/>
    </w:rPr>
  </w:style>
  <w:style w:type="character" w:customStyle="1" w:styleId="CharAttribute107">
    <w:name w:val="CharAttribute107"/>
    <w:rPr>
      <w:rFonts w:ascii="Arial" w:eastAsia="Arial"/>
      <w:sz w:val="22"/>
    </w:rPr>
  </w:style>
  <w:style w:type="character" w:customStyle="1" w:styleId="CharAttribute108">
    <w:name w:val="CharAttribute108"/>
    <w:rPr>
      <w:rFonts w:ascii="Arial" w:eastAsia="Arial"/>
      <w:sz w:val="22"/>
    </w:rPr>
  </w:style>
  <w:style w:type="character" w:customStyle="1" w:styleId="CharAttribute109">
    <w:name w:val="CharAttribute109"/>
    <w:rPr>
      <w:rFonts w:ascii="Arial" w:eastAsia="Arial"/>
      <w:sz w:val="22"/>
      <w:vertAlign w:val="superscript"/>
    </w:rPr>
  </w:style>
  <w:style w:type="character" w:customStyle="1" w:styleId="CharAttribute110">
    <w:name w:val="CharAttribute110"/>
    <w:rPr>
      <w:rFonts w:ascii="Arial" w:eastAsia="Cambria"/>
      <w:sz w:val="22"/>
    </w:rPr>
  </w:style>
  <w:style w:type="character" w:customStyle="1" w:styleId="CharAttribute111">
    <w:name w:val="CharAttribute111"/>
    <w:rPr>
      <w:rFonts w:ascii="Arial" w:eastAsia="Cambria"/>
      <w:sz w:val="22"/>
      <w:vertAlign w:val="superscript"/>
    </w:rPr>
  </w:style>
  <w:style w:type="character" w:customStyle="1" w:styleId="CharAttribute112">
    <w:name w:val="CharAttribute112"/>
    <w:rPr>
      <w:rFonts w:ascii="Arial" w:eastAsia="Arial"/>
      <w:sz w:val="22"/>
    </w:rPr>
  </w:style>
  <w:style w:type="character" w:customStyle="1" w:styleId="CharAttribute113">
    <w:name w:val="CharAttribute113"/>
    <w:rPr>
      <w:rFonts w:ascii="Arial" w:eastAsia="Arial"/>
      <w:sz w:val="22"/>
    </w:rPr>
  </w:style>
  <w:style w:type="character" w:customStyle="1" w:styleId="CharAttribute114">
    <w:name w:val="CharAttribute114"/>
    <w:rPr>
      <w:rFonts w:ascii="Arial" w:eastAsia="Cambria"/>
      <w:b/>
      <w:sz w:val="22"/>
    </w:rPr>
  </w:style>
  <w:style w:type="character" w:customStyle="1" w:styleId="CharAttribute115">
    <w:name w:val="CharAttribute115"/>
    <w:rPr>
      <w:rFonts w:ascii="Arial" w:eastAsia="Arial"/>
      <w:sz w:val="22"/>
    </w:rPr>
  </w:style>
  <w:style w:type="character" w:customStyle="1" w:styleId="CharAttribute116">
    <w:name w:val="CharAttribute116"/>
    <w:rPr>
      <w:rFonts w:ascii="Arial" w:eastAsia="Arial"/>
      <w:sz w:val="22"/>
    </w:rPr>
  </w:style>
  <w:style w:type="character" w:customStyle="1" w:styleId="CharAttribute117">
    <w:name w:val="CharAttribute117"/>
    <w:rPr>
      <w:rFonts w:ascii="Arial" w:eastAsia="Arial"/>
      <w:sz w:val="22"/>
    </w:rPr>
  </w:style>
  <w:style w:type="character" w:customStyle="1" w:styleId="CharAttribute118">
    <w:name w:val="CharAttribute118"/>
    <w:rPr>
      <w:rFonts w:ascii="Arial" w:eastAsia="Arial"/>
      <w:sz w:val="22"/>
    </w:rPr>
  </w:style>
  <w:style w:type="character" w:customStyle="1" w:styleId="CharAttribute119">
    <w:name w:val="CharAttribute119"/>
    <w:rPr>
      <w:rFonts w:ascii="Arial" w:eastAsia="Arial"/>
      <w:sz w:val="22"/>
    </w:rPr>
  </w:style>
  <w:style w:type="character" w:customStyle="1" w:styleId="CharAttribute120">
    <w:name w:val="CharAttribute120"/>
    <w:rPr>
      <w:rFonts w:ascii="Arial" w:eastAsia="Arial"/>
      <w:sz w:val="22"/>
    </w:rPr>
  </w:style>
  <w:style w:type="character" w:customStyle="1" w:styleId="CharAttribute121">
    <w:name w:val="CharAttribute121"/>
    <w:rPr>
      <w:rFonts w:ascii="Arial" w:eastAsia="Arial"/>
      <w:sz w:val="22"/>
    </w:rPr>
  </w:style>
  <w:style w:type="character" w:customStyle="1" w:styleId="CharAttribute122">
    <w:name w:val="CharAttribute122"/>
    <w:rPr>
      <w:rFonts w:ascii="Arial" w:eastAsia="Arial"/>
      <w:sz w:val="22"/>
    </w:rPr>
  </w:style>
  <w:style w:type="character" w:customStyle="1" w:styleId="CharAttribute123">
    <w:name w:val="CharAttribute123"/>
    <w:rPr>
      <w:rFonts w:ascii="Arial" w:eastAsia="Arial"/>
      <w:color w:val="9A9666"/>
    </w:rPr>
  </w:style>
  <w:style w:type="character" w:customStyle="1" w:styleId="CharAttribute124">
    <w:name w:val="CharAttribute124"/>
    <w:rPr>
      <w:rFonts w:ascii="Arial" w:eastAsia="Arial Unicode MS"/>
      <w:sz w:val="22"/>
    </w:rPr>
  </w:style>
  <w:style w:type="character" w:customStyle="1" w:styleId="CharAttribute125">
    <w:name w:val="CharAttribute125"/>
    <w:rPr>
      <w:rFonts w:ascii="Arial" w:eastAsia="Times New Roman"/>
      <w:sz w:val="22"/>
    </w:rPr>
  </w:style>
  <w:style w:type="character" w:customStyle="1" w:styleId="CharAttribute126">
    <w:name w:val="CharAttribute126"/>
    <w:rPr>
      <w:rFonts w:ascii="Arial" w:eastAsia="Times New Roman"/>
      <w:sz w:val="22"/>
    </w:rPr>
  </w:style>
  <w:style w:type="character" w:customStyle="1" w:styleId="CharAttribute127">
    <w:name w:val="CharAttribute127"/>
    <w:rPr>
      <w:rFonts w:ascii="Arial" w:eastAsia="Times New Roman"/>
      <w:sz w:val="22"/>
    </w:rPr>
  </w:style>
  <w:style w:type="character" w:customStyle="1" w:styleId="CharAttribute128">
    <w:name w:val="CharAttribute128"/>
    <w:rPr>
      <w:rFonts w:ascii="Arial" w:eastAsia="Times New Roman"/>
      <w:sz w:val="22"/>
    </w:rPr>
  </w:style>
  <w:style w:type="character" w:customStyle="1" w:styleId="CharAttribute129">
    <w:name w:val="CharAttribute129"/>
    <w:rPr>
      <w:rFonts w:ascii="Arial" w:eastAsia="Times New Roman"/>
      <w:sz w:val="22"/>
    </w:rPr>
  </w:style>
  <w:style w:type="character" w:customStyle="1" w:styleId="CharAttribute130">
    <w:name w:val="CharAttribute130"/>
    <w:rPr>
      <w:rFonts w:ascii="Arial" w:eastAsia="Times New Roman"/>
      <w:sz w:val="22"/>
    </w:rPr>
  </w:style>
  <w:style w:type="character" w:customStyle="1" w:styleId="CharAttribute131">
    <w:name w:val="CharAttribute131"/>
    <w:rPr>
      <w:rFonts w:ascii="Arial" w:eastAsia="Times New Roman"/>
      <w:sz w:val="22"/>
    </w:rPr>
  </w:style>
  <w:style w:type="character" w:customStyle="1" w:styleId="CharAttribute132">
    <w:name w:val="CharAttribute132"/>
    <w:rPr>
      <w:rFonts w:ascii="Arial" w:eastAsia="Times New Roman"/>
      <w:sz w:val="22"/>
    </w:rPr>
  </w:style>
  <w:style w:type="character" w:customStyle="1" w:styleId="CharAttribute133">
    <w:name w:val="CharAttribute133"/>
    <w:rPr>
      <w:rFonts w:ascii="Arial" w:eastAsia="Times New Roman"/>
      <w:sz w:val="22"/>
    </w:rPr>
  </w:style>
  <w:style w:type="character" w:customStyle="1" w:styleId="CharAttribute134">
    <w:name w:val="CharAttribute134"/>
    <w:rPr>
      <w:rFonts w:ascii="Arial" w:eastAsia="Arial"/>
      <w:b/>
      <w:color w:val="1F497D"/>
      <w:spacing w:val="6"/>
      <w:sz w:val="22"/>
    </w:rPr>
  </w:style>
  <w:style w:type="character" w:customStyle="1" w:styleId="CharAttribute135">
    <w:name w:val="CharAttribute135"/>
    <w:rPr>
      <w:rFonts w:ascii="Arial" w:eastAsia="Arial"/>
      <w:color w:val="1F497D"/>
      <w:spacing w:val="6"/>
      <w:sz w:val="22"/>
    </w:rPr>
  </w:style>
  <w:style w:type="character" w:customStyle="1" w:styleId="CharAttribute136">
    <w:name w:val="CharAttribute136"/>
    <w:rPr>
      <w:rFonts w:ascii="Arial" w:eastAsia="Arial Unicode MS"/>
      <w:b/>
      <w:spacing w:val="6"/>
      <w:sz w:val="22"/>
    </w:rPr>
  </w:style>
  <w:style w:type="character" w:customStyle="1" w:styleId="CharAttribute137">
    <w:name w:val="CharAttribute137"/>
    <w:rPr>
      <w:rFonts w:ascii="Arial" w:eastAsia="Arial Unicode MS"/>
      <w:b/>
      <w:spacing w:val="6"/>
      <w:sz w:val="22"/>
    </w:rPr>
  </w:style>
  <w:style w:type="character" w:customStyle="1" w:styleId="CharAttribute138">
    <w:name w:val="CharAttribute138"/>
    <w:rPr>
      <w:rFonts w:ascii="Arial" w:eastAsia="Arial"/>
      <w:i/>
      <w:spacing w:val="6"/>
      <w:sz w:val="22"/>
    </w:rPr>
  </w:style>
  <w:style w:type="character" w:customStyle="1" w:styleId="CharAttribute139">
    <w:name w:val="CharAttribute139"/>
    <w:rPr>
      <w:rFonts w:ascii="Arial" w:eastAsia="Arial"/>
      <w:spacing w:val="6"/>
    </w:rPr>
  </w:style>
  <w:style w:type="character" w:customStyle="1" w:styleId="CharAttribute140">
    <w:name w:val="CharAttribute140"/>
    <w:rPr>
      <w:rFonts w:ascii="Arial" w:eastAsia="Times New Roman"/>
      <w:spacing w:val="6"/>
      <w:sz w:val="22"/>
    </w:rPr>
  </w:style>
  <w:style w:type="character" w:customStyle="1" w:styleId="CharAttribute141">
    <w:name w:val="CharAttribute141"/>
    <w:rPr>
      <w:rFonts w:ascii="Arial" w:eastAsia="Times New Roman"/>
      <w:spacing w:val="6"/>
      <w:sz w:val="22"/>
    </w:rPr>
  </w:style>
  <w:style w:type="character" w:customStyle="1" w:styleId="CharAttribute142">
    <w:name w:val="CharAttribute142"/>
    <w:rPr>
      <w:rFonts w:ascii="Arial" w:eastAsia="Times New Roman"/>
      <w:spacing w:val="6"/>
      <w:sz w:val="22"/>
    </w:rPr>
  </w:style>
  <w:style w:type="character" w:customStyle="1" w:styleId="CharAttribute143">
    <w:name w:val="CharAttribute143"/>
    <w:rPr>
      <w:rFonts w:ascii="Arial" w:eastAsia="Times New Roman"/>
      <w:spacing w:val="6"/>
      <w:sz w:val="22"/>
    </w:rPr>
  </w:style>
  <w:style w:type="character" w:customStyle="1" w:styleId="CharAttribute144">
    <w:name w:val="CharAttribute144"/>
    <w:rPr>
      <w:rFonts w:ascii="Arial" w:eastAsia="Times New Roman"/>
      <w:spacing w:val="6"/>
      <w:sz w:val="22"/>
    </w:rPr>
  </w:style>
  <w:style w:type="character" w:customStyle="1" w:styleId="CharAttribute145">
    <w:name w:val="CharAttribute145"/>
    <w:rPr>
      <w:rFonts w:ascii="Arial" w:eastAsia="Times New Roman"/>
      <w:spacing w:val="6"/>
      <w:sz w:val="22"/>
    </w:rPr>
  </w:style>
  <w:style w:type="character" w:customStyle="1" w:styleId="CharAttribute146">
    <w:name w:val="CharAttribute146"/>
    <w:rPr>
      <w:rFonts w:ascii="Arial" w:eastAsia="Times New Roman"/>
      <w:spacing w:val="6"/>
      <w:sz w:val="22"/>
    </w:rPr>
  </w:style>
  <w:style w:type="character" w:customStyle="1" w:styleId="CharAttribute147">
    <w:name w:val="CharAttribute147"/>
    <w:rPr>
      <w:rFonts w:ascii="Arial" w:eastAsia="Times New Roman"/>
      <w:spacing w:val="6"/>
      <w:sz w:val="22"/>
    </w:rPr>
  </w:style>
  <w:style w:type="character" w:customStyle="1" w:styleId="CharAttribute148">
    <w:name w:val="CharAttribute148"/>
    <w:rPr>
      <w:rFonts w:ascii="Arial" w:eastAsia="Times New Roman"/>
      <w:spacing w:val="6"/>
      <w:sz w:val="22"/>
    </w:rPr>
  </w:style>
  <w:style w:type="character" w:customStyle="1" w:styleId="CharAttribute149">
    <w:name w:val="CharAttribute149"/>
    <w:rPr>
      <w:rFonts w:ascii="Arial" w:eastAsia="Arial"/>
      <w:spacing w:val="6"/>
      <w:sz w:val="22"/>
    </w:rPr>
  </w:style>
  <w:style w:type="character" w:customStyle="1" w:styleId="CharAttribute150">
    <w:name w:val="CharAttribute150"/>
    <w:rPr>
      <w:rFonts w:ascii="Arial" w:eastAsia="Arial"/>
      <w:spacing w:val="6"/>
      <w:sz w:val="22"/>
    </w:rPr>
  </w:style>
  <w:style w:type="character" w:customStyle="1" w:styleId="CharAttribute151">
    <w:name w:val="CharAttribute151"/>
    <w:rPr>
      <w:rFonts w:ascii="Arial" w:eastAsia="Arial"/>
      <w:spacing w:val="6"/>
      <w:sz w:val="22"/>
    </w:rPr>
  </w:style>
  <w:style w:type="character" w:customStyle="1" w:styleId="CharAttribute152">
    <w:name w:val="CharAttribute152"/>
    <w:rPr>
      <w:rFonts w:ascii="Arial" w:eastAsia="Arial"/>
      <w:spacing w:val="6"/>
      <w:sz w:val="22"/>
    </w:rPr>
  </w:style>
  <w:style w:type="character" w:customStyle="1" w:styleId="CharAttribute153">
    <w:name w:val="CharAttribute153"/>
    <w:rPr>
      <w:rFonts w:ascii="Arial" w:eastAsia="Arial"/>
      <w:spacing w:val="6"/>
      <w:sz w:val="22"/>
    </w:rPr>
  </w:style>
  <w:style w:type="character" w:customStyle="1" w:styleId="CharAttribute154">
    <w:name w:val="CharAttribute154"/>
    <w:rPr>
      <w:rFonts w:ascii="Arial" w:eastAsia="Arial"/>
      <w:spacing w:val="6"/>
      <w:sz w:val="22"/>
    </w:rPr>
  </w:style>
  <w:style w:type="character" w:customStyle="1" w:styleId="CharAttribute155">
    <w:name w:val="CharAttribute155"/>
    <w:rPr>
      <w:rFonts w:ascii="Arial" w:eastAsia="Arial"/>
      <w:spacing w:val="6"/>
      <w:sz w:val="22"/>
    </w:rPr>
  </w:style>
  <w:style w:type="character" w:customStyle="1" w:styleId="CharAttribute156">
    <w:name w:val="CharAttribute156"/>
    <w:rPr>
      <w:rFonts w:ascii="Arial" w:eastAsia="Calibri"/>
      <w:sz w:val="22"/>
    </w:rPr>
  </w:style>
  <w:style w:type="character" w:customStyle="1" w:styleId="CharAttribute157">
    <w:name w:val="CharAttribute157"/>
    <w:rPr>
      <w:rFonts w:ascii="Arial" w:eastAsia="Calibri"/>
      <w:sz w:val="22"/>
    </w:rPr>
  </w:style>
  <w:style w:type="character" w:customStyle="1" w:styleId="CharAttribute158">
    <w:name w:val="CharAttribute158"/>
    <w:rPr>
      <w:rFonts w:ascii="Arial" w:eastAsia="Calibri"/>
      <w:sz w:val="22"/>
    </w:rPr>
  </w:style>
  <w:style w:type="character" w:customStyle="1" w:styleId="CharAttribute159">
    <w:name w:val="CharAttribute159"/>
    <w:rPr>
      <w:rFonts w:ascii="Arial" w:eastAsia="Calibri"/>
      <w:sz w:val="22"/>
    </w:rPr>
  </w:style>
  <w:style w:type="character" w:customStyle="1" w:styleId="CharAttribute160">
    <w:name w:val="CharAttribute160"/>
    <w:rPr>
      <w:rFonts w:ascii="Arial" w:eastAsia="Calibri"/>
      <w:sz w:val="22"/>
    </w:rPr>
  </w:style>
  <w:style w:type="character" w:customStyle="1" w:styleId="CharAttribute161">
    <w:name w:val="CharAttribute161"/>
    <w:rPr>
      <w:rFonts w:ascii="Arial" w:eastAsia="Arial"/>
      <w:b/>
    </w:rPr>
  </w:style>
  <w:style w:type="character" w:customStyle="1" w:styleId="CharAttribute162">
    <w:name w:val="CharAttribute162"/>
    <w:rPr>
      <w:rFonts w:ascii="Arial" w:eastAsia="Arial"/>
      <w:color w:val="1F497D"/>
      <w:sz w:val="22"/>
    </w:rPr>
  </w:style>
  <w:style w:type="character" w:customStyle="1" w:styleId="CharAttribute163">
    <w:name w:val="CharAttribute163"/>
    <w:rPr>
      <w:rFonts w:ascii="Arial" w:eastAsia="Calibri"/>
      <w:color w:val="1F497D"/>
      <w:sz w:val="22"/>
    </w:rPr>
  </w:style>
  <w:style w:type="character" w:customStyle="1" w:styleId="CharAttribute164">
    <w:name w:val="CharAttribute164"/>
    <w:rPr>
      <w:rFonts w:ascii="Arial" w:eastAsia="Arial"/>
      <w:color w:val="1F497D"/>
      <w:sz w:val="22"/>
    </w:rPr>
  </w:style>
  <w:style w:type="character" w:customStyle="1" w:styleId="CharAttribute165">
    <w:name w:val="CharAttribute165"/>
    <w:rPr>
      <w:rFonts w:ascii="Arial" w:eastAsia="Calibri"/>
      <w:b/>
      <w:sz w:val="22"/>
    </w:rPr>
  </w:style>
  <w:style w:type="character" w:customStyle="1" w:styleId="CharAttribute166">
    <w:name w:val="CharAttribute166"/>
    <w:rPr>
      <w:rFonts w:ascii="Arial" w:eastAsia="Gulim"/>
      <w:sz w:val="32"/>
    </w:rPr>
  </w:style>
  <w:style w:type="character" w:customStyle="1" w:styleId="CharAttribute167">
    <w:name w:val="CharAttribute167"/>
    <w:rPr>
      <w:rFonts w:ascii="Arial" w:eastAsia="Arial"/>
      <w:sz w:val="32"/>
    </w:rPr>
  </w:style>
  <w:style w:type="character" w:customStyle="1" w:styleId="CharAttribute168">
    <w:name w:val="CharAttribute168"/>
    <w:rPr>
      <w:rFonts w:ascii="Arial" w:eastAsia="Arial"/>
      <w:sz w:val="24"/>
    </w:rPr>
  </w:style>
  <w:style w:type="character" w:customStyle="1" w:styleId="CharAttribute169">
    <w:name w:val="CharAttribute169"/>
    <w:rPr>
      <w:rFonts w:ascii="Wingdings" w:eastAsia="Gulim"/>
      <w:sz w:val="32"/>
    </w:rPr>
  </w:style>
  <w:style w:type="character" w:customStyle="1" w:styleId="CharAttribute170">
    <w:name w:val="CharAttribute170"/>
    <w:rPr>
      <w:rFonts w:ascii="Arial" w:eastAsia="Arial"/>
      <w:sz w:val="22"/>
    </w:rPr>
  </w:style>
  <w:style w:type="character" w:customStyle="1" w:styleId="CharAttribute171">
    <w:name w:val="CharAttribute171"/>
    <w:rPr>
      <w:rFonts w:ascii="Arial" w:eastAsia="Arial"/>
      <w:color w:val="001F00"/>
      <w:spacing w:val="6"/>
      <w:sz w:val="22"/>
    </w:rPr>
  </w:style>
  <w:style w:type="character" w:customStyle="1" w:styleId="CharAttribute172">
    <w:name w:val="CharAttribute172"/>
    <w:rPr>
      <w:rFonts w:ascii="Arial" w:eastAsia="Arial"/>
      <w:color w:val="1F497D"/>
      <w:sz w:val="24"/>
    </w:rPr>
  </w:style>
  <w:style w:type="character" w:customStyle="1" w:styleId="CharAttribute173">
    <w:name w:val="CharAttribute173"/>
    <w:rPr>
      <w:rFonts w:ascii="Arial" w:eastAsia="Arial"/>
      <w:spacing w:val="6"/>
      <w:sz w:val="22"/>
    </w:rPr>
  </w:style>
  <w:style w:type="character" w:customStyle="1" w:styleId="CharAttribute174">
    <w:name w:val="CharAttribute174"/>
    <w:rPr>
      <w:rFonts w:ascii="Arial" w:eastAsia="Gulim"/>
      <w:b/>
      <w:spacing w:val="6"/>
      <w:sz w:val="28"/>
    </w:rPr>
  </w:style>
  <w:style w:type="character" w:customStyle="1" w:styleId="CharAttribute175">
    <w:name w:val="CharAttribute175"/>
    <w:rPr>
      <w:rFonts w:ascii="Arial" w:eastAsia="Arial"/>
      <w:spacing w:val="6"/>
      <w:sz w:val="24"/>
    </w:rPr>
  </w:style>
  <w:style w:type="character" w:customStyle="1" w:styleId="CharAttribute176">
    <w:name w:val="CharAttribute176"/>
    <w:rPr>
      <w:rFonts w:ascii="Arial" w:eastAsia="Gulim"/>
      <w:spacing w:val="6"/>
      <w:sz w:val="28"/>
    </w:rPr>
  </w:style>
  <w:style w:type="paragraph" w:styleId="NormalWeb">
    <w:name w:val="Normal (Web)"/>
    <w:basedOn w:val="Normal"/>
    <w:uiPriority w:val="99"/>
    <w:semiHidden/>
    <w:unhideWhenUsed/>
    <w:rsid w:val="003D7343"/>
    <w:pPr>
      <w:widowControl/>
      <w:wordWrap/>
      <w:autoSpaceDE/>
      <w:autoSpaceDN/>
      <w:spacing w:before="100" w:beforeAutospacing="1" w:after="100" w:afterAutospacing="1"/>
      <w:jc w:val="left"/>
    </w:pPr>
    <w:rPr>
      <w:rFonts w:ascii="Times New Roman" w:eastAsia="Times New Roman"/>
      <w:kern w:val="0"/>
      <w:sz w:val="24"/>
      <w:szCs w:val="24"/>
      <w:lang w:val="en-ZA" w:eastAsia="en-ZA"/>
    </w:rPr>
  </w:style>
  <w:style w:type="paragraph" w:styleId="Header">
    <w:name w:val="header"/>
    <w:basedOn w:val="Normal"/>
    <w:link w:val="HeaderChar"/>
    <w:uiPriority w:val="99"/>
    <w:unhideWhenUsed/>
    <w:rsid w:val="002C2D3B"/>
    <w:pPr>
      <w:tabs>
        <w:tab w:val="center" w:pos="4513"/>
        <w:tab w:val="right" w:pos="9026"/>
      </w:tabs>
    </w:pPr>
  </w:style>
  <w:style w:type="character" w:customStyle="1" w:styleId="HeaderChar">
    <w:name w:val="Header Char"/>
    <w:basedOn w:val="DefaultParagraphFont"/>
    <w:link w:val="Header"/>
    <w:uiPriority w:val="99"/>
    <w:rsid w:val="002C2D3B"/>
    <w:rPr>
      <w:rFonts w:ascii="Batang"/>
      <w:kern w:val="2"/>
      <w:lang w:val="en-US" w:eastAsia="ko-KR"/>
    </w:rPr>
  </w:style>
  <w:style w:type="paragraph" w:styleId="Footer">
    <w:name w:val="footer"/>
    <w:basedOn w:val="Normal"/>
    <w:link w:val="FooterChar"/>
    <w:uiPriority w:val="99"/>
    <w:unhideWhenUsed/>
    <w:rsid w:val="002C2D3B"/>
    <w:pPr>
      <w:tabs>
        <w:tab w:val="center" w:pos="4513"/>
        <w:tab w:val="right" w:pos="9026"/>
      </w:tabs>
    </w:pPr>
  </w:style>
  <w:style w:type="character" w:customStyle="1" w:styleId="FooterChar">
    <w:name w:val="Footer Char"/>
    <w:basedOn w:val="DefaultParagraphFont"/>
    <w:link w:val="Footer"/>
    <w:uiPriority w:val="99"/>
    <w:rsid w:val="002C2D3B"/>
    <w:rPr>
      <w:rFonts w:ascii="Batang"/>
      <w:kern w:val="2"/>
      <w:lang w:val="en-US" w:eastAsia="ko-KR"/>
    </w:rPr>
  </w:style>
  <w:style w:type="paragraph" w:styleId="BalloonText">
    <w:name w:val="Balloon Text"/>
    <w:basedOn w:val="Normal"/>
    <w:link w:val="BalloonTextChar"/>
    <w:uiPriority w:val="99"/>
    <w:semiHidden/>
    <w:unhideWhenUsed/>
    <w:rsid w:val="00D22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23"/>
    <w:rPr>
      <w:rFonts w:ascii="Segoe UI" w:hAnsi="Segoe UI" w:cs="Segoe UI"/>
      <w:kern w:val="2"/>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tabs>
        <w:tab w:val="left" w:pos="3960"/>
        <w:tab w:val="left" w:pos="3960"/>
      </w:tabs>
      <w:wordWrap w:val="0"/>
    </w:pPr>
  </w:style>
  <w:style w:type="paragraph" w:customStyle="1" w:styleId="ParaAttribute1">
    <w:name w:val="ParaAttribute1"/>
    <w:pPr>
      <w:tabs>
        <w:tab w:val="center" w:pos="4153"/>
        <w:tab w:val="center" w:pos="4153"/>
        <w:tab w:val="right" w:pos="8306"/>
        <w:tab w:val="right" w:pos="8306"/>
      </w:tabs>
      <w:wordWrap w:val="0"/>
    </w:pPr>
  </w:style>
  <w:style w:type="paragraph" w:customStyle="1" w:styleId="ParaAttribute2">
    <w:name w:val="ParaAttribute2"/>
    <w:pPr>
      <w:tabs>
        <w:tab w:val="center" w:pos="4153"/>
        <w:tab w:val="center" w:pos="4153"/>
        <w:tab w:val="right" w:pos="8306"/>
        <w:tab w:val="right" w:pos="8306"/>
      </w:tabs>
      <w:wordWrap w:val="0"/>
    </w:pPr>
  </w:style>
  <w:style w:type="paragraph" w:customStyle="1" w:styleId="ParaAttribute3">
    <w:name w:val="ParaAttribute3"/>
    <w:pPr>
      <w:wordWrap w:val="0"/>
      <w:ind w:right="360"/>
    </w:pPr>
  </w:style>
  <w:style w:type="paragraph" w:customStyle="1" w:styleId="ParaAttribute4">
    <w:name w:val="ParaAttribute4"/>
    <w:pPr>
      <w:wordWrap w:val="0"/>
      <w:ind w:right="360"/>
    </w:pPr>
  </w:style>
  <w:style w:type="paragraph" w:customStyle="1" w:styleId="ParaAttribute5">
    <w:name w:val="ParaAttribute5"/>
    <w:pPr>
      <w:widowControl w:val="0"/>
      <w:wordWrap w:val="0"/>
      <w:ind w:left="1080" w:hanging="720"/>
    </w:pPr>
  </w:style>
  <w:style w:type="paragraph" w:customStyle="1" w:styleId="ParaAttribute6">
    <w:name w:val="ParaAttribute6"/>
    <w:pPr>
      <w:wordWrap w:val="0"/>
      <w:ind w:left="1080"/>
    </w:pPr>
  </w:style>
  <w:style w:type="paragraph" w:customStyle="1" w:styleId="ParaAttribute7">
    <w:name w:val="ParaAttribute7"/>
    <w:pPr>
      <w:tabs>
        <w:tab w:val="left" w:pos="2205"/>
        <w:tab w:val="left" w:pos="2205"/>
      </w:tabs>
      <w:wordWrap w:val="0"/>
    </w:pPr>
  </w:style>
  <w:style w:type="paragraph" w:customStyle="1" w:styleId="ParaAttribute8">
    <w:name w:val="ParaAttribute8"/>
    <w:pPr>
      <w:widowControl w:val="0"/>
      <w:wordWrap w:val="0"/>
      <w:ind w:left="567" w:hanging="567"/>
    </w:pPr>
  </w:style>
  <w:style w:type="paragraph" w:customStyle="1" w:styleId="ParaAttribute9">
    <w:name w:val="ParaAttribute9"/>
    <w:pPr>
      <w:wordWrap w:val="0"/>
      <w:ind w:left="360"/>
    </w:pPr>
  </w:style>
  <w:style w:type="paragraph" w:customStyle="1" w:styleId="ParaAttribute10">
    <w:name w:val="ParaAttribute10"/>
    <w:pPr>
      <w:widowControl w:val="0"/>
      <w:wordWrap w:val="0"/>
      <w:ind w:left="720" w:hanging="360"/>
    </w:pPr>
  </w:style>
  <w:style w:type="paragraph" w:customStyle="1" w:styleId="ParaAttribute11">
    <w:name w:val="ParaAttribute11"/>
    <w:pPr>
      <w:wordWrap w:val="0"/>
    </w:pPr>
  </w:style>
  <w:style w:type="paragraph" w:customStyle="1" w:styleId="ParaAttribute12">
    <w:name w:val="ParaAttribute12"/>
    <w:pPr>
      <w:widowControl w:val="0"/>
      <w:wordWrap w:val="0"/>
      <w:ind w:left="1080" w:hanging="720"/>
    </w:pPr>
  </w:style>
  <w:style w:type="paragraph" w:customStyle="1" w:styleId="ParaAttribute13">
    <w:name w:val="ParaAttribute13"/>
    <w:pPr>
      <w:widowControl w:val="0"/>
      <w:tabs>
        <w:tab w:val="left" w:pos="720"/>
      </w:tabs>
      <w:wordWrap w:val="0"/>
      <w:ind w:left="720" w:hanging="360"/>
    </w:pPr>
  </w:style>
  <w:style w:type="paragraph" w:customStyle="1" w:styleId="ParaAttribute14">
    <w:name w:val="ParaAttribute14"/>
    <w:pPr>
      <w:wordWrap w:val="0"/>
    </w:pPr>
  </w:style>
  <w:style w:type="paragraph" w:customStyle="1" w:styleId="ParaAttribute15">
    <w:name w:val="ParaAttribute15"/>
    <w:pPr>
      <w:widowControl w:val="0"/>
      <w:wordWrap w:val="0"/>
      <w:ind w:left="360" w:hanging="360"/>
      <w:jc w:val="both"/>
    </w:pPr>
  </w:style>
  <w:style w:type="paragraph" w:customStyle="1" w:styleId="ParaAttribute16">
    <w:name w:val="ParaAttribute16"/>
    <w:pPr>
      <w:keepNext/>
      <w:keepLines/>
      <w:wordWrap w:val="0"/>
      <w:spacing w:before="40"/>
    </w:pPr>
  </w:style>
  <w:style w:type="paragraph" w:customStyle="1" w:styleId="ParaAttribute17">
    <w:name w:val="ParaAttribute17"/>
    <w:pPr>
      <w:wordWrap w:val="0"/>
    </w:pPr>
  </w:style>
  <w:style w:type="paragraph" w:customStyle="1" w:styleId="ParaAttribute18">
    <w:name w:val="ParaAttribute18"/>
    <w:pPr>
      <w:wordWrap w:val="0"/>
      <w:jc w:val="center"/>
    </w:pPr>
  </w:style>
  <w:style w:type="paragraph" w:customStyle="1" w:styleId="ParaAttribute19">
    <w:name w:val="ParaAttribute19"/>
    <w:pPr>
      <w:wordWrap w:val="0"/>
      <w:jc w:val="right"/>
    </w:pPr>
  </w:style>
  <w:style w:type="paragraph" w:customStyle="1" w:styleId="ParaAttribute20">
    <w:name w:val="ParaAttribute20"/>
    <w:pPr>
      <w:keepNext/>
      <w:keepLines/>
      <w:wordWrap w:val="0"/>
      <w:spacing w:before="40"/>
      <w:ind w:left="-318"/>
    </w:pPr>
  </w:style>
  <w:style w:type="paragraph" w:customStyle="1" w:styleId="ParaAttribute21">
    <w:name w:val="ParaAttribute21"/>
    <w:pPr>
      <w:wordWrap w:val="0"/>
      <w:jc w:val="both"/>
    </w:pPr>
  </w:style>
  <w:style w:type="paragraph" w:customStyle="1" w:styleId="ParaAttribute22">
    <w:name w:val="ParaAttribute22"/>
    <w:pPr>
      <w:widowControl w:val="0"/>
      <w:wordWrap w:val="0"/>
      <w:ind w:left="360" w:hanging="360"/>
      <w:jc w:val="both"/>
    </w:pPr>
  </w:style>
  <w:style w:type="paragraph" w:customStyle="1" w:styleId="ParaAttribute23">
    <w:name w:val="ParaAttribute23"/>
    <w:pPr>
      <w:keepNext/>
      <w:keepLines/>
      <w:wordWrap w:val="0"/>
      <w:jc w:val="both"/>
    </w:pPr>
  </w:style>
  <w:style w:type="paragraph" w:customStyle="1" w:styleId="ParaAttribute24">
    <w:name w:val="ParaAttribute24"/>
    <w:pPr>
      <w:wordWrap w:val="0"/>
    </w:pPr>
  </w:style>
  <w:style w:type="paragraph" w:customStyle="1" w:styleId="ParaAttribute25">
    <w:name w:val="ParaAttribute25"/>
    <w:pPr>
      <w:keepNext/>
      <w:keepLines/>
      <w:wordWrap w:val="0"/>
      <w:ind w:left="108"/>
    </w:pPr>
  </w:style>
  <w:style w:type="paragraph" w:customStyle="1" w:styleId="ParaAttribute26">
    <w:name w:val="ParaAttribute26"/>
    <w:pPr>
      <w:widowControl w:val="0"/>
      <w:tabs>
        <w:tab w:val="left" w:pos="360"/>
      </w:tabs>
      <w:wordWrap w:val="0"/>
      <w:ind w:left="360" w:hanging="360"/>
      <w:jc w:val="both"/>
    </w:pPr>
  </w:style>
  <w:style w:type="paragraph" w:customStyle="1" w:styleId="ParaAttribute27">
    <w:name w:val="ParaAttribute27"/>
    <w:pPr>
      <w:wordWrap w:val="0"/>
      <w:ind w:left="360"/>
      <w:jc w:val="both"/>
    </w:pPr>
  </w:style>
  <w:style w:type="paragraph" w:customStyle="1" w:styleId="ParaAttribute28">
    <w:name w:val="ParaAttribute28"/>
    <w:pPr>
      <w:widowControl w:val="0"/>
      <w:wordWrap w:val="0"/>
      <w:ind w:left="720" w:hanging="360"/>
      <w:jc w:val="both"/>
    </w:pPr>
  </w:style>
  <w:style w:type="paragraph" w:customStyle="1" w:styleId="ParaAttribute29">
    <w:name w:val="ParaAttribute29"/>
    <w:pPr>
      <w:widowControl w:val="0"/>
      <w:wordWrap w:val="0"/>
      <w:ind w:left="720" w:hanging="360"/>
      <w:jc w:val="both"/>
    </w:pPr>
  </w:style>
  <w:style w:type="paragraph" w:customStyle="1" w:styleId="ParaAttribute30">
    <w:name w:val="ParaAttribute30"/>
    <w:pPr>
      <w:widowControl w:val="0"/>
      <w:wordWrap w:val="0"/>
      <w:ind w:left="1440" w:hanging="360"/>
      <w:jc w:val="both"/>
    </w:pPr>
  </w:style>
  <w:style w:type="paragraph" w:customStyle="1" w:styleId="ParaAttribute31">
    <w:name w:val="ParaAttribute31"/>
    <w:pPr>
      <w:widowControl w:val="0"/>
      <w:wordWrap w:val="0"/>
      <w:ind w:left="1440" w:hanging="360"/>
      <w:jc w:val="both"/>
    </w:pPr>
  </w:style>
  <w:style w:type="paragraph" w:customStyle="1" w:styleId="ParaAttribute32">
    <w:name w:val="ParaAttribute32"/>
    <w:pPr>
      <w:widowControl w:val="0"/>
      <w:tabs>
        <w:tab w:val="left" w:pos="360"/>
      </w:tabs>
      <w:wordWrap w:val="0"/>
      <w:ind w:left="360" w:hanging="360"/>
      <w:jc w:val="both"/>
    </w:pPr>
  </w:style>
  <w:style w:type="paragraph" w:customStyle="1" w:styleId="ParaAttribute33">
    <w:name w:val="ParaAttribute33"/>
    <w:pPr>
      <w:widowControl w:val="0"/>
      <w:wordWrap w:val="0"/>
      <w:ind w:left="1080" w:hanging="360"/>
      <w:jc w:val="both"/>
    </w:pPr>
  </w:style>
  <w:style w:type="paragraph" w:customStyle="1" w:styleId="ParaAttribute34">
    <w:name w:val="ParaAttribute34"/>
    <w:pPr>
      <w:widowControl w:val="0"/>
      <w:wordWrap w:val="0"/>
      <w:ind w:left="1080" w:hanging="360"/>
      <w:jc w:val="both"/>
    </w:pPr>
  </w:style>
  <w:style w:type="paragraph" w:customStyle="1" w:styleId="ParaAttribute35">
    <w:name w:val="ParaAttribute35"/>
    <w:pPr>
      <w:wordWrap w:val="0"/>
      <w:ind w:left="720"/>
      <w:jc w:val="both"/>
    </w:pPr>
  </w:style>
  <w:style w:type="paragraph" w:customStyle="1" w:styleId="ParaAttribute36">
    <w:name w:val="ParaAttribute36"/>
    <w:pPr>
      <w:widowControl w:val="0"/>
      <w:wordWrap w:val="0"/>
    </w:pPr>
  </w:style>
  <w:style w:type="paragraph" w:customStyle="1" w:styleId="ParaAttribute37">
    <w:name w:val="ParaAttribute37"/>
    <w:pPr>
      <w:widowControl w:val="0"/>
      <w:wordWrap w:val="0"/>
    </w:pPr>
  </w:style>
  <w:style w:type="paragraph" w:customStyle="1" w:styleId="ParaAttribute38">
    <w:name w:val="ParaAttribute38"/>
    <w:pPr>
      <w:widowControl w:val="0"/>
      <w:wordWrap w:val="0"/>
    </w:pPr>
  </w:style>
  <w:style w:type="paragraph" w:customStyle="1" w:styleId="ParaAttribute39">
    <w:name w:val="ParaAttribute39"/>
    <w:pPr>
      <w:widowControl w:val="0"/>
      <w:wordWrap w:val="0"/>
      <w:ind w:left="426" w:hanging="426"/>
    </w:pPr>
  </w:style>
  <w:style w:type="paragraph" w:customStyle="1" w:styleId="ParaAttribute40">
    <w:name w:val="ParaAttribute40"/>
    <w:pPr>
      <w:widowControl w:val="0"/>
      <w:tabs>
        <w:tab w:val="left" w:pos="720"/>
      </w:tabs>
      <w:wordWrap w:val="0"/>
      <w:ind w:left="1267" w:hanging="360"/>
      <w:jc w:val="both"/>
    </w:pPr>
  </w:style>
  <w:style w:type="paragraph" w:customStyle="1" w:styleId="ParaAttribute41">
    <w:name w:val="ParaAttribute41"/>
    <w:pPr>
      <w:wordWrap w:val="0"/>
      <w:spacing w:after="360"/>
      <w:ind w:left="720" w:hanging="720"/>
      <w:jc w:val="both"/>
    </w:pPr>
  </w:style>
  <w:style w:type="paragraph" w:customStyle="1" w:styleId="ParaAttribute42">
    <w:name w:val="ParaAttribute42"/>
    <w:pPr>
      <w:widowControl w:val="0"/>
      <w:tabs>
        <w:tab w:val="left" w:pos="720"/>
      </w:tabs>
      <w:wordWrap w:val="0"/>
      <w:ind w:left="1570" w:hanging="360"/>
      <w:jc w:val="both"/>
    </w:pPr>
  </w:style>
  <w:style w:type="paragraph" w:customStyle="1" w:styleId="ParaAttribute43">
    <w:name w:val="ParaAttribute43"/>
    <w:pPr>
      <w:widowControl w:val="0"/>
      <w:wordWrap w:val="0"/>
      <w:ind w:left="720" w:hanging="720"/>
      <w:jc w:val="both"/>
    </w:pPr>
  </w:style>
  <w:style w:type="paragraph" w:customStyle="1" w:styleId="ParaAttribute44">
    <w:name w:val="ParaAttribute44"/>
    <w:pPr>
      <w:widowControl w:val="0"/>
      <w:tabs>
        <w:tab w:val="left" w:pos="720"/>
      </w:tabs>
      <w:wordWrap w:val="0"/>
      <w:spacing w:after="200"/>
      <w:ind w:left="720" w:hanging="720"/>
      <w:jc w:val="both"/>
    </w:pPr>
  </w:style>
  <w:style w:type="paragraph" w:customStyle="1" w:styleId="ParaAttribute45">
    <w:name w:val="ParaAttribute45"/>
    <w:pPr>
      <w:tabs>
        <w:tab w:val="left" w:pos="720"/>
        <w:tab w:val="left" w:pos="720"/>
      </w:tabs>
      <w:wordWrap w:val="0"/>
      <w:spacing w:after="200"/>
      <w:jc w:val="both"/>
    </w:pPr>
  </w:style>
  <w:style w:type="paragraph" w:customStyle="1" w:styleId="ParaAttribute46">
    <w:name w:val="ParaAttribute46"/>
    <w:pPr>
      <w:widowControl w:val="0"/>
      <w:tabs>
        <w:tab w:val="left" w:pos="720"/>
      </w:tabs>
      <w:wordWrap w:val="0"/>
      <w:ind w:left="720" w:hanging="360"/>
      <w:jc w:val="both"/>
    </w:pPr>
  </w:style>
  <w:style w:type="paragraph" w:customStyle="1" w:styleId="ParaAttribute47">
    <w:name w:val="ParaAttribute47"/>
    <w:pPr>
      <w:widowControl w:val="0"/>
      <w:tabs>
        <w:tab w:val="left" w:pos="720"/>
      </w:tabs>
      <w:wordWrap w:val="0"/>
      <w:ind w:left="1440" w:hanging="360"/>
      <w:jc w:val="both"/>
    </w:pPr>
  </w:style>
  <w:style w:type="paragraph" w:customStyle="1" w:styleId="ParaAttribute48">
    <w:name w:val="ParaAttribute48"/>
    <w:pPr>
      <w:widowControl w:val="0"/>
      <w:tabs>
        <w:tab w:val="left" w:pos="1080"/>
      </w:tabs>
      <w:wordWrap w:val="0"/>
      <w:ind w:left="1080" w:hanging="360"/>
      <w:jc w:val="both"/>
    </w:pPr>
  </w:style>
  <w:style w:type="paragraph" w:customStyle="1" w:styleId="ParaAttribute49">
    <w:name w:val="ParaAttribute49"/>
    <w:pPr>
      <w:wordWrap w:val="0"/>
      <w:ind w:left="1080"/>
      <w:jc w:val="both"/>
    </w:pPr>
  </w:style>
  <w:style w:type="paragraph" w:customStyle="1" w:styleId="ParaAttribute50">
    <w:name w:val="ParaAttribute50"/>
    <w:pPr>
      <w:widowControl w:val="0"/>
      <w:wordWrap w:val="0"/>
      <w:ind w:left="480" w:hanging="480"/>
    </w:pPr>
  </w:style>
  <w:style w:type="paragraph" w:customStyle="1" w:styleId="ParaAttribute51">
    <w:name w:val="ParaAttribute51"/>
    <w:pPr>
      <w:wordWrap w:val="0"/>
      <w:ind w:left="720"/>
    </w:pPr>
  </w:style>
  <w:style w:type="paragraph" w:customStyle="1" w:styleId="ParaAttribute52">
    <w:name w:val="ParaAttribute52"/>
    <w:pPr>
      <w:widowControl w:val="0"/>
      <w:wordWrap w:val="0"/>
      <w:ind w:left="360" w:hanging="360"/>
    </w:pPr>
  </w:style>
  <w:style w:type="paragraph" w:customStyle="1" w:styleId="ParaAttribute53">
    <w:name w:val="ParaAttribute53"/>
    <w:pPr>
      <w:widowControl w:val="0"/>
      <w:wordWrap w:val="0"/>
      <w:ind w:left="360" w:hanging="360"/>
    </w:pPr>
  </w:style>
  <w:style w:type="paragraph" w:customStyle="1" w:styleId="ParaAttribute54">
    <w:name w:val="ParaAttribute54"/>
    <w:pPr>
      <w:widowControl w:val="0"/>
      <w:wordWrap w:val="0"/>
      <w:ind w:left="720" w:hanging="360"/>
    </w:pPr>
  </w:style>
  <w:style w:type="paragraph" w:customStyle="1" w:styleId="ParaAttribute55">
    <w:name w:val="ParaAttribute55"/>
    <w:pPr>
      <w:widowControl w:val="0"/>
      <w:wordWrap w:val="0"/>
      <w:spacing w:after="20"/>
      <w:ind w:left="720" w:hanging="360"/>
    </w:pPr>
  </w:style>
  <w:style w:type="paragraph" w:customStyle="1" w:styleId="ParaAttribute56">
    <w:name w:val="ParaAttribute56"/>
    <w:pPr>
      <w:wordWrap w:val="0"/>
      <w:spacing w:after="20"/>
      <w:ind w:left="720"/>
    </w:pPr>
  </w:style>
  <w:style w:type="paragraph" w:customStyle="1" w:styleId="ParaAttribute57">
    <w:name w:val="ParaAttribute57"/>
    <w:pPr>
      <w:widowControl w:val="0"/>
      <w:wordWrap w:val="0"/>
      <w:spacing w:after="20"/>
      <w:ind w:left="480" w:hanging="480"/>
      <w:jc w:val="both"/>
    </w:pPr>
  </w:style>
  <w:style w:type="paragraph" w:customStyle="1" w:styleId="ParaAttribute58">
    <w:name w:val="ParaAttribute58"/>
    <w:pPr>
      <w:widowControl w:val="0"/>
      <w:wordWrap w:val="0"/>
      <w:spacing w:after="20"/>
      <w:ind w:left="480" w:hanging="480"/>
    </w:pPr>
  </w:style>
  <w:style w:type="paragraph" w:customStyle="1" w:styleId="ParaAttribute59">
    <w:name w:val="ParaAttribute59"/>
    <w:pPr>
      <w:wordWrap w:val="0"/>
      <w:spacing w:after="20"/>
      <w:ind w:left="480"/>
    </w:pPr>
  </w:style>
  <w:style w:type="paragraph" w:customStyle="1" w:styleId="ParaAttribute60">
    <w:name w:val="ParaAttribute60"/>
    <w:pPr>
      <w:wordWrap w:val="0"/>
      <w:spacing w:line="280" w:lineRule="exact"/>
      <w:jc w:val="both"/>
    </w:pPr>
  </w:style>
  <w:style w:type="paragraph" w:customStyle="1" w:styleId="ParaAttribute61">
    <w:name w:val="ParaAttribute61"/>
    <w:pPr>
      <w:wordWrap w:val="0"/>
      <w:spacing w:after="20"/>
    </w:pPr>
  </w:style>
  <w:style w:type="paragraph" w:customStyle="1" w:styleId="ParaAttribute62">
    <w:name w:val="ParaAttribute62"/>
    <w:pPr>
      <w:tabs>
        <w:tab w:val="left" w:pos="3960"/>
        <w:tab w:val="left" w:pos="3960"/>
      </w:tabs>
      <w:wordWrap w:val="0"/>
      <w:spacing w:after="20"/>
    </w:pPr>
  </w:style>
  <w:style w:type="paragraph" w:customStyle="1" w:styleId="ParaAttribute63">
    <w:name w:val="ParaAttribute63"/>
    <w:pPr>
      <w:tabs>
        <w:tab w:val="left" w:pos="3960"/>
        <w:tab w:val="left" w:pos="3960"/>
      </w:tabs>
      <w:wordWrap w:val="0"/>
      <w:spacing w:before="97" w:after="97"/>
    </w:pPr>
  </w:style>
  <w:style w:type="paragraph" w:customStyle="1" w:styleId="ParaAttribute64">
    <w:name w:val="ParaAttribute64"/>
    <w:pPr>
      <w:tabs>
        <w:tab w:val="left" w:pos="3960"/>
        <w:tab w:val="left" w:pos="3960"/>
      </w:tabs>
      <w:wordWrap w:val="0"/>
      <w:spacing w:before="97" w:after="97"/>
      <w:jc w:val="both"/>
    </w:pPr>
  </w:style>
  <w:style w:type="paragraph" w:customStyle="1" w:styleId="ParaAttribute65">
    <w:name w:val="ParaAttribute65"/>
    <w:pPr>
      <w:wordWrap w:val="0"/>
      <w:ind w:left="720" w:hanging="720"/>
    </w:pPr>
  </w:style>
  <w:style w:type="paragraph" w:customStyle="1" w:styleId="ParaAttribute66">
    <w:name w:val="ParaAttribute66"/>
    <w:pPr>
      <w:wordWrap w:val="0"/>
      <w:ind w:left="360" w:hanging="360"/>
    </w:pPr>
  </w:style>
  <w:style w:type="paragraph" w:customStyle="1" w:styleId="ParaAttribute67">
    <w:name w:val="ParaAttribute67"/>
    <w:pPr>
      <w:tabs>
        <w:tab w:val="left" w:pos="3960"/>
        <w:tab w:val="left" w:pos="3960"/>
      </w:tabs>
      <w:wordWrap w:val="0"/>
      <w:ind w:left="720" w:hanging="720"/>
    </w:pPr>
  </w:style>
  <w:style w:type="paragraph" w:customStyle="1" w:styleId="ParaAttribute68">
    <w:name w:val="ParaAttribute68"/>
    <w:pPr>
      <w:widowControl w:val="0"/>
      <w:wordWrap w:val="0"/>
    </w:pPr>
  </w:style>
  <w:style w:type="paragraph" w:customStyle="1" w:styleId="ParaAttribute69">
    <w:name w:val="ParaAttribute69"/>
    <w:pPr>
      <w:widowControl w:val="0"/>
      <w:wordWrap w:val="0"/>
    </w:pPr>
  </w:style>
  <w:style w:type="paragraph" w:customStyle="1" w:styleId="ParaAttribute70">
    <w:name w:val="ParaAttribute70"/>
    <w:pPr>
      <w:wordWrap w:val="0"/>
    </w:pPr>
  </w:style>
  <w:style w:type="paragraph" w:customStyle="1" w:styleId="ParaAttribute71">
    <w:name w:val="ParaAttribute71"/>
    <w:pPr>
      <w:widowControl w:val="0"/>
      <w:wordWrap w:val="0"/>
      <w:jc w:val="center"/>
    </w:pPr>
  </w:style>
  <w:style w:type="paragraph" w:customStyle="1" w:styleId="ParaAttribute72">
    <w:name w:val="ParaAttribute72"/>
    <w:pPr>
      <w:widowControl w:val="0"/>
      <w:wordWrap w:val="0"/>
      <w:jc w:val="right"/>
    </w:pPr>
  </w:style>
  <w:style w:type="character" w:customStyle="1" w:styleId="CharAttribute0">
    <w:name w:val="CharAttribute0"/>
    <w:rPr>
      <w:rFonts w:ascii="Arial" w:eastAsia="Arial"/>
      <w:spacing w:val="6"/>
      <w:sz w:val="22"/>
    </w:rPr>
  </w:style>
  <w:style w:type="character" w:customStyle="1" w:styleId="CharAttribute1">
    <w:name w:val="CharAttribute1"/>
    <w:rPr>
      <w:rFonts w:ascii="Arial" w:eastAsia="Arial"/>
      <w:color w:val="001F00"/>
      <w:spacing w:val="6"/>
      <w:sz w:val="18"/>
    </w:rPr>
  </w:style>
  <w:style w:type="character" w:customStyle="1" w:styleId="CharAttribute2">
    <w:name w:val="CharAttribute2"/>
    <w:rPr>
      <w:rFonts w:ascii="Batang" w:eastAsia="Batang"/>
    </w:rPr>
  </w:style>
  <w:style w:type="character" w:customStyle="1" w:styleId="CharAttribute3">
    <w:name w:val="CharAttribute3"/>
    <w:rPr>
      <w:rFonts w:ascii="Arial" w:eastAsia="Arial"/>
      <w:color w:val="001F00"/>
      <w:spacing w:val="6"/>
      <w:sz w:val="18"/>
    </w:rPr>
  </w:style>
  <w:style w:type="character" w:customStyle="1" w:styleId="CharAttribute4">
    <w:name w:val="CharAttribute4"/>
    <w:rPr>
      <w:rFonts w:ascii="Arial" w:eastAsia="Arial"/>
      <w:spacing w:val="6"/>
      <w:sz w:val="14"/>
    </w:rPr>
  </w:style>
  <w:style w:type="character" w:customStyle="1" w:styleId="CharAttribute5">
    <w:name w:val="CharAttribute5"/>
    <w:rPr>
      <w:rFonts w:ascii="Batang" w:eastAsia="Batang"/>
    </w:rPr>
  </w:style>
  <w:style w:type="character" w:customStyle="1" w:styleId="CharAttribute6">
    <w:name w:val="CharAttribute6"/>
    <w:rPr>
      <w:rFonts w:ascii="Arial" w:eastAsia="Arial"/>
      <w:spacing w:val="6"/>
      <w:sz w:val="14"/>
    </w:rPr>
  </w:style>
  <w:style w:type="character" w:customStyle="1" w:styleId="CharAttribute7">
    <w:name w:val="CharAttribute7"/>
    <w:rPr>
      <w:rFonts w:ascii="Arial" w:eastAsia="Arial"/>
    </w:rPr>
  </w:style>
  <w:style w:type="character" w:customStyle="1" w:styleId="CharAttribute8">
    <w:name w:val="CharAttribute8"/>
    <w:rPr>
      <w:rFonts w:ascii="Arial" w:eastAsia="Arial"/>
      <w:spacing w:val="6"/>
      <w:sz w:val="14"/>
    </w:rPr>
  </w:style>
  <w:style w:type="character" w:customStyle="1" w:styleId="CharAttribute9">
    <w:name w:val="CharAttribute9"/>
    <w:rPr>
      <w:rFonts w:ascii="Arial" w:eastAsia="Arial"/>
      <w:b/>
      <w:spacing w:val="6"/>
      <w:sz w:val="22"/>
    </w:rPr>
  </w:style>
  <w:style w:type="character" w:customStyle="1" w:styleId="CharAttribute10">
    <w:name w:val="CharAttribute10"/>
    <w:rPr>
      <w:rFonts w:ascii="Arial" w:eastAsia="Arial"/>
      <w:b/>
      <w:spacing w:val="6"/>
      <w:sz w:val="22"/>
    </w:rPr>
  </w:style>
  <w:style w:type="character" w:customStyle="1" w:styleId="CharAttribute11">
    <w:name w:val="CharAttribute11"/>
    <w:rPr>
      <w:rFonts w:ascii="Arial" w:eastAsia="Arial"/>
      <w:spacing w:val="6"/>
      <w:sz w:val="22"/>
    </w:rPr>
  </w:style>
  <w:style w:type="character" w:customStyle="1" w:styleId="CharAttribute12">
    <w:name w:val="CharAttribute12"/>
    <w:rPr>
      <w:rFonts w:ascii="Arial" w:eastAsia="Arial"/>
      <w:b/>
      <w:spacing w:val="6"/>
    </w:rPr>
  </w:style>
  <w:style w:type="character" w:customStyle="1" w:styleId="CharAttribute13">
    <w:name w:val="CharAttribute13"/>
    <w:rPr>
      <w:rFonts w:ascii="Arial" w:eastAsia="Arial"/>
      <w:b/>
      <w:spacing w:val="6"/>
      <w:sz w:val="22"/>
    </w:rPr>
  </w:style>
  <w:style w:type="character" w:customStyle="1" w:styleId="CharAttribute14">
    <w:name w:val="CharAttribute14"/>
    <w:rPr>
      <w:rFonts w:ascii="Arial" w:eastAsia="Arial"/>
      <w:b/>
      <w:spacing w:val="6"/>
      <w:sz w:val="22"/>
    </w:rPr>
  </w:style>
  <w:style w:type="character" w:customStyle="1" w:styleId="CharAttribute15">
    <w:name w:val="CharAttribute15"/>
    <w:rPr>
      <w:rFonts w:ascii="Arial" w:eastAsia="Arial"/>
      <w:color w:val="FF0000"/>
      <w:spacing w:val="6"/>
      <w:sz w:val="22"/>
    </w:rPr>
  </w:style>
  <w:style w:type="character" w:customStyle="1" w:styleId="CharAttribute16">
    <w:name w:val="CharAttribute16"/>
    <w:rPr>
      <w:rFonts w:ascii="Arial" w:eastAsia="Batang"/>
      <w:spacing w:val="6"/>
      <w:sz w:val="22"/>
    </w:rPr>
  </w:style>
  <w:style w:type="character" w:customStyle="1" w:styleId="CharAttribute17">
    <w:name w:val="CharAttribute17"/>
    <w:rPr>
      <w:rFonts w:ascii="Arial" w:eastAsia="Arial"/>
      <w:b/>
      <w:spacing w:val="6"/>
      <w:sz w:val="22"/>
    </w:rPr>
  </w:style>
  <w:style w:type="character" w:customStyle="1" w:styleId="CharAttribute18">
    <w:name w:val="CharAttribute18"/>
    <w:rPr>
      <w:rFonts w:ascii="Arial" w:eastAsia="Arial"/>
      <w:b/>
      <w:spacing w:val="6"/>
      <w:sz w:val="22"/>
    </w:rPr>
  </w:style>
  <w:style w:type="character" w:customStyle="1" w:styleId="CharAttribute19">
    <w:name w:val="CharAttribute19"/>
    <w:rPr>
      <w:rFonts w:ascii="Arial" w:eastAsia="Arial"/>
    </w:rPr>
  </w:style>
  <w:style w:type="character" w:customStyle="1" w:styleId="CharAttribute20">
    <w:name w:val="CharAttribute20"/>
    <w:rPr>
      <w:rFonts w:ascii="Arial" w:eastAsia="Arial"/>
      <w:sz w:val="22"/>
    </w:rPr>
  </w:style>
  <w:style w:type="character" w:customStyle="1" w:styleId="CharAttribute21">
    <w:name w:val="CharAttribute21"/>
    <w:rPr>
      <w:rFonts w:ascii="Arial" w:eastAsia="Arial"/>
      <w:sz w:val="22"/>
    </w:rPr>
  </w:style>
  <w:style w:type="character" w:customStyle="1" w:styleId="CharAttribute22">
    <w:name w:val="CharAttribute22"/>
    <w:rPr>
      <w:rFonts w:ascii="Arial" w:eastAsia="Arial"/>
      <w:sz w:val="22"/>
    </w:rPr>
  </w:style>
  <w:style w:type="character" w:customStyle="1" w:styleId="CharAttribute23">
    <w:name w:val="CharAttribute23"/>
    <w:rPr>
      <w:rFonts w:ascii="Arial" w:eastAsia="Arial Unicode MS"/>
      <w:sz w:val="22"/>
    </w:rPr>
  </w:style>
  <w:style w:type="character" w:customStyle="1" w:styleId="CharAttribute24">
    <w:name w:val="CharAttribute24"/>
    <w:rPr>
      <w:rFonts w:ascii="Arial" w:eastAsia="Arial Unicode MS"/>
      <w:sz w:val="22"/>
    </w:rPr>
  </w:style>
  <w:style w:type="character" w:customStyle="1" w:styleId="CharAttribute25">
    <w:name w:val="CharAttribute25"/>
    <w:rPr>
      <w:rFonts w:ascii="Arial" w:eastAsia="Arial Unicode MS"/>
      <w:sz w:val="22"/>
    </w:rPr>
  </w:style>
  <w:style w:type="character" w:customStyle="1" w:styleId="CharAttribute26">
    <w:name w:val="CharAttribute26"/>
    <w:rPr>
      <w:rFonts w:ascii="Arial" w:eastAsia="Arial Unicode MS"/>
      <w:sz w:val="22"/>
    </w:rPr>
  </w:style>
  <w:style w:type="character" w:customStyle="1" w:styleId="CharAttribute27">
    <w:name w:val="CharAttribute27"/>
    <w:rPr>
      <w:rFonts w:ascii="Arial" w:eastAsia="Arial Unicode MS"/>
      <w:sz w:val="22"/>
    </w:rPr>
  </w:style>
  <w:style w:type="character" w:customStyle="1" w:styleId="CharAttribute28">
    <w:name w:val="CharAttribute28"/>
    <w:rPr>
      <w:rFonts w:ascii="Arial" w:eastAsia="Arial Unicode MS"/>
      <w:sz w:val="22"/>
    </w:rPr>
  </w:style>
  <w:style w:type="character" w:customStyle="1" w:styleId="CharAttribute29">
    <w:name w:val="CharAttribute29"/>
    <w:rPr>
      <w:rFonts w:ascii="Arial" w:eastAsia="Arial Unicode MS"/>
      <w:sz w:val="22"/>
    </w:rPr>
  </w:style>
  <w:style w:type="character" w:customStyle="1" w:styleId="CharAttribute30">
    <w:name w:val="CharAttribute30"/>
    <w:rPr>
      <w:rFonts w:ascii="Arial" w:eastAsia="Arial Unicode MS"/>
      <w:sz w:val="22"/>
    </w:rPr>
  </w:style>
  <w:style w:type="character" w:customStyle="1" w:styleId="CharAttribute31">
    <w:name w:val="CharAttribute31"/>
    <w:rPr>
      <w:rFonts w:ascii="Arial" w:eastAsia="Arial Unicode MS"/>
      <w:sz w:val="22"/>
    </w:rPr>
  </w:style>
  <w:style w:type="character" w:customStyle="1" w:styleId="CharAttribute32">
    <w:name w:val="CharAttribute32"/>
    <w:rPr>
      <w:rFonts w:ascii="Arial" w:eastAsia="Arial Unicode MS"/>
      <w:sz w:val="22"/>
    </w:rPr>
  </w:style>
  <w:style w:type="character" w:customStyle="1" w:styleId="CharAttribute33">
    <w:name w:val="CharAttribute33"/>
    <w:rPr>
      <w:rFonts w:ascii="Arial" w:eastAsia="Arial Unicode MS"/>
      <w:sz w:val="22"/>
    </w:rPr>
  </w:style>
  <w:style w:type="character" w:customStyle="1" w:styleId="CharAttribute34">
    <w:name w:val="CharAttribute34"/>
    <w:rPr>
      <w:rFonts w:ascii="Arial" w:eastAsia="Arial Unicode MS"/>
      <w:sz w:val="22"/>
    </w:rPr>
  </w:style>
  <w:style w:type="character" w:customStyle="1" w:styleId="CharAttribute35">
    <w:name w:val="CharAttribute35"/>
    <w:rPr>
      <w:rFonts w:ascii="Arial" w:eastAsia="Arial Unicode MS"/>
      <w:sz w:val="22"/>
    </w:rPr>
  </w:style>
  <w:style w:type="character" w:customStyle="1" w:styleId="CharAttribute36">
    <w:name w:val="CharAttribute36"/>
    <w:rPr>
      <w:rFonts w:ascii="Arial" w:eastAsia="Arial Unicode MS"/>
      <w:sz w:val="22"/>
    </w:rPr>
  </w:style>
  <w:style w:type="character" w:customStyle="1" w:styleId="CharAttribute37">
    <w:name w:val="CharAttribute37"/>
    <w:rPr>
      <w:rFonts w:ascii="Arial" w:eastAsia="Arial"/>
      <w:sz w:val="22"/>
    </w:rPr>
  </w:style>
  <w:style w:type="character" w:customStyle="1" w:styleId="CharAttribute38">
    <w:name w:val="CharAttribute38"/>
    <w:rPr>
      <w:rFonts w:ascii="Arial" w:eastAsia="Arial"/>
      <w:sz w:val="22"/>
    </w:rPr>
  </w:style>
  <w:style w:type="character" w:customStyle="1" w:styleId="CharAttribute39">
    <w:name w:val="CharAttribute39"/>
    <w:rPr>
      <w:rFonts w:ascii="Symbol" w:eastAsia="Symbol"/>
      <w:sz w:val="22"/>
    </w:rPr>
  </w:style>
  <w:style w:type="character" w:customStyle="1" w:styleId="CharAttribute40">
    <w:name w:val="CharAttribute40"/>
    <w:rPr>
      <w:rFonts w:ascii="Symbol" w:eastAsia="Symbol"/>
      <w:sz w:val="22"/>
    </w:rPr>
  </w:style>
  <w:style w:type="character" w:customStyle="1" w:styleId="CharAttribute41">
    <w:name w:val="CharAttribute41"/>
    <w:rPr>
      <w:rFonts w:ascii="Arial" w:eastAsia="Calibri"/>
      <w:sz w:val="22"/>
    </w:rPr>
  </w:style>
  <w:style w:type="character" w:customStyle="1" w:styleId="CharAttribute42">
    <w:name w:val="CharAttribute42"/>
    <w:rPr>
      <w:rFonts w:ascii="Symbol" w:eastAsia="Symbol"/>
      <w:sz w:val="22"/>
    </w:rPr>
  </w:style>
  <w:style w:type="character" w:customStyle="1" w:styleId="CharAttribute43">
    <w:name w:val="CharAttribute43"/>
    <w:rPr>
      <w:rFonts w:ascii="Symbol" w:eastAsia="Symbol"/>
      <w:sz w:val="22"/>
    </w:rPr>
  </w:style>
  <w:style w:type="character" w:customStyle="1" w:styleId="CharAttribute44">
    <w:name w:val="CharAttribute44"/>
    <w:rPr>
      <w:rFonts w:ascii="Symbol" w:eastAsia="Symbol"/>
      <w:sz w:val="22"/>
    </w:rPr>
  </w:style>
  <w:style w:type="character" w:customStyle="1" w:styleId="CharAttribute45">
    <w:name w:val="CharAttribute45"/>
    <w:rPr>
      <w:rFonts w:ascii="Arial" w:eastAsia="Calibri"/>
      <w:sz w:val="22"/>
      <w:vertAlign w:val="superscript"/>
    </w:rPr>
  </w:style>
  <w:style w:type="character" w:customStyle="1" w:styleId="CharAttribute46">
    <w:name w:val="CharAttribute46"/>
    <w:rPr>
      <w:rFonts w:ascii="Symbol" w:eastAsia="Symbol"/>
      <w:sz w:val="22"/>
    </w:rPr>
  </w:style>
  <w:style w:type="character" w:customStyle="1" w:styleId="CharAttribute47">
    <w:name w:val="CharAttribute47"/>
    <w:rPr>
      <w:rFonts w:ascii="Symbol" w:eastAsia="Symbol"/>
      <w:sz w:val="22"/>
    </w:rPr>
  </w:style>
  <w:style w:type="character" w:customStyle="1" w:styleId="CharAttribute48">
    <w:name w:val="CharAttribute48"/>
    <w:rPr>
      <w:rFonts w:ascii="Symbol" w:eastAsia="Symbol"/>
      <w:sz w:val="22"/>
    </w:rPr>
  </w:style>
  <w:style w:type="character" w:customStyle="1" w:styleId="CharAttribute49">
    <w:name w:val="CharAttribute49"/>
    <w:rPr>
      <w:rFonts w:ascii="Arial" w:eastAsia="Arial"/>
      <w:b/>
      <w:i/>
      <w:color w:val="538135"/>
      <w:sz w:val="22"/>
    </w:rPr>
  </w:style>
  <w:style w:type="character" w:customStyle="1" w:styleId="CharAttribute50">
    <w:name w:val="CharAttribute50"/>
    <w:rPr>
      <w:rFonts w:ascii="Arial" w:eastAsia="Arial"/>
      <w:b/>
      <w:i/>
      <w:color w:val="538135"/>
      <w:sz w:val="22"/>
    </w:rPr>
  </w:style>
  <w:style w:type="character" w:customStyle="1" w:styleId="CharAttribute51">
    <w:name w:val="CharAttribute51"/>
    <w:rPr>
      <w:rFonts w:ascii="Arial" w:eastAsia="Times New Roman"/>
      <w:b/>
      <w:i/>
      <w:color w:val="538135"/>
      <w:sz w:val="22"/>
    </w:rPr>
  </w:style>
  <w:style w:type="character" w:customStyle="1" w:styleId="CharAttribute52">
    <w:name w:val="CharAttribute52"/>
    <w:rPr>
      <w:rFonts w:ascii="Arial" w:eastAsia="Arial"/>
      <w:spacing w:val="6"/>
      <w:sz w:val="22"/>
    </w:rPr>
  </w:style>
  <w:style w:type="character" w:customStyle="1" w:styleId="CharAttribute53">
    <w:name w:val="CharAttribute53"/>
    <w:rPr>
      <w:rFonts w:ascii="Arial" w:eastAsia="Arial"/>
      <w:b/>
      <w:sz w:val="18"/>
    </w:rPr>
  </w:style>
  <w:style w:type="character" w:customStyle="1" w:styleId="CharAttribute54">
    <w:name w:val="CharAttribute54"/>
    <w:rPr>
      <w:rFonts w:ascii="Arial" w:eastAsia="Arial"/>
      <w:b/>
      <w:sz w:val="18"/>
    </w:rPr>
  </w:style>
  <w:style w:type="character" w:customStyle="1" w:styleId="CharAttribute55">
    <w:name w:val="CharAttribute55"/>
    <w:rPr>
      <w:rFonts w:ascii="Arial" w:eastAsia="Arial"/>
      <w:sz w:val="18"/>
    </w:rPr>
  </w:style>
  <w:style w:type="character" w:customStyle="1" w:styleId="CharAttribute56">
    <w:name w:val="CharAttribute56"/>
    <w:rPr>
      <w:rFonts w:ascii="Arial" w:eastAsia="Arial"/>
      <w:sz w:val="18"/>
    </w:rPr>
  </w:style>
  <w:style w:type="character" w:customStyle="1" w:styleId="CharAttribute57">
    <w:name w:val="CharAttribute57"/>
    <w:rPr>
      <w:rFonts w:ascii="Arial" w:eastAsia="Arial"/>
      <w:spacing w:val="6"/>
      <w:sz w:val="22"/>
    </w:rPr>
  </w:style>
  <w:style w:type="character" w:customStyle="1" w:styleId="CharAttribute58">
    <w:name w:val="CharAttribute58"/>
    <w:rPr>
      <w:rFonts w:ascii="Arial" w:eastAsia="Calibri"/>
      <w:sz w:val="22"/>
    </w:rPr>
  </w:style>
  <w:style w:type="character" w:customStyle="1" w:styleId="CharAttribute59">
    <w:name w:val="CharAttribute59"/>
    <w:rPr>
      <w:rFonts w:ascii="Arial" w:eastAsia="Calibri"/>
      <w:sz w:val="22"/>
    </w:rPr>
  </w:style>
  <w:style w:type="character" w:customStyle="1" w:styleId="CharAttribute60">
    <w:name w:val="CharAttribute60"/>
    <w:rPr>
      <w:rFonts w:ascii="Arial" w:eastAsia="Calibri"/>
      <w:sz w:val="22"/>
    </w:rPr>
  </w:style>
  <w:style w:type="character" w:customStyle="1" w:styleId="CharAttribute61">
    <w:name w:val="CharAttribute61"/>
    <w:rPr>
      <w:rFonts w:ascii="Arial" w:eastAsia="Calibri"/>
      <w:sz w:val="22"/>
    </w:rPr>
  </w:style>
  <w:style w:type="character" w:customStyle="1" w:styleId="CharAttribute62">
    <w:name w:val="CharAttribute62"/>
    <w:rPr>
      <w:rFonts w:ascii="Arial" w:eastAsia="Calibri"/>
      <w:b/>
      <w:sz w:val="18"/>
    </w:rPr>
  </w:style>
  <w:style w:type="character" w:customStyle="1" w:styleId="CharAttribute63">
    <w:name w:val="CharAttribute63"/>
    <w:rPr>
      <w:rFonts w:ascii="Times New Roman" w:eastAsia="Batang"/>
    </w:rPr>
  </w:style>
  <w:style w:type="character" w:customStyle="1" w:styleId="CharAttribute64">
    <w:name w:val="CharAttribute64"/>
    <w:rPr>
      <w:rFonts w:ascii="Arial" w:eastAsia="Calibri"/>
      <w:sz w:val="18"/>
    </w:rPr>
  </w:style>
  <w:style w:type="character" w:customStyle="1" w:styleId="CharAttribute65">
    <w:name w:val="CharAttribute65"/>
    <w:rPr>
      <w:rFonts w:ascii="Symbol" w:eastAsia="Symbol"/>
      <w:sz w:val="22"/>
    </w:rPr>
  </w:style>
  <w:style w:type="character" w:customStyle="1" w:styleId="CharAttribute66">
    <w:name w:val="CharAttribute66"/>
    <w:rPr>
      <w:rFonts w:ascii="Symbol" w:eastAsia="Symbol"/>
      <w:sz w:val="22"/>
    </w:rPr>
  </w:style>
  <w:style w:type="character" w:customStyle="1" w:styleId="CharAttribute67">
    <w:name w:val="CharAttribute67"/>
    <w:rPr>
      <w:rFonts w:ascii="Symbol" w:eastAsia="Symbol"/>
      <w:sz w:val="22"/>
    </w:rPr>
  </w:style>
  <w:style w:type="character" w:customStyle="1" w:styleId="CharAttribute68">
    <w:name w:val="CharAttribute68"/>
    <w:rPr>
      <w:rFonts w:ascii="Symbol" w:eastAsia="Symbol"/>
      <w:sz w:val="22"/>
    </w:rPr>
  </w:style>
  <w:style w:type="character" w:customStyle="1" w:styleId="CharAttribute69">
    <w:name w:val="CharAttribute69"/>
    <w:rPr>
      <w:rFonts w:ascii="Symbol" w:eastAsia="Symbol"/>
      <w:sz w:val="22"/>
    </w:rPr>
  </w:style>
  <w:style w:type="character" w:customStyle="1" w:styleId="CharAttribute70">
    <w:name w:val="CharAttribute70"/>
    <w:rPr>
      <w:rFonts w:ascii="Symbol" w:eastAsia="Symbol"/>
      <w:sz w:val="22"/>
    </w:rPr>
  </w:style>
  <w:style w:type="character" w:customStyle="1" w:styleId="CharAttribute71">
    <w:name w:val="CharAttribute71"/>
    <w:rPr>
      <w:rFonts w:ascii="Symbol" w:eastAsia="Symbol"/>
      <w:sz w:val="22"/>
    </w:rPr>
  </w:style>
  <w:style w:type="character" w:customStyle="1" w:styleId="CharAttribute72">
    <w:name w:val="CharAttribute72"/>
    <w:rPr>
      <w:rFonts w:ascii="Arial" w:eastAsia="Arial"/>
      <w:b/>
      <w:sz w:val="22"/>
    </w:rPr>
  </w:style>
  <w:style w:type="character" w:customStyle="1" w:styleId="CharAttribute73">
    <w:name w:val="CharAttribute73"/>
    <w:rPr>
      <w:rFonts w:ascii="Arial" w:eastAsia="Calibri"/>
      <w:i/>
      <w:sz w:val="22"/>
    </w:rPr>
  </w:style>
  <w:style w:type="character" w:customStyle="1" w:styleId="CharAttribute74">
    <w:name w:val="CharAttribute74"/>
    <w:rPr>
      <w:rFonts w:ascii="Symbol" w:eastAsia="Symbol"/>
      <w:sz w:val="22"/>
    </w:rPr>
  </w:style>
  <w:style w:type="character" w:customStyle="1" w:styleId="CharAttribute75">
    <w:name w:val="CharAttribute75"/>
    <w:rPr>
      <w:rFonts w:ascii="Arial" w:eastAsia="Calibri"/>
      <w:sz w:val="22"/>
    </w:rPr>
  </w:style>
  <w:style w:type="character" w:customStyle="1" w:styleId="CharAttribute76">
    <w:name w:val="CharAttribute76"/>
    <w:rPr>
      <w:rFonts w:ascii="Arial" w:eastAsia="Calibri"/>
      <w:sz w:val="22"/>
    </w:rPr>
  </w:style>
  <w:style w:type="character" w:customStyle="1" w:styleId="CharAttribute77">
    <w:name w:val="CharAttribute77"/>
    <w:rPr>
      <w:rFonts w:ascii="Arial" w:eastAsia="Calibri"/>
      <w:sz w:val="22"/>
    </w:rPr>
  </w:style>
  <w:style w:type="character" w:customStyle="1" w:styleId="CharAttribute78">
    <w:name w:val="CharAttribute78"/>
    <w:rPr>
      <w:rFonts w:ascii="Arial" w:eastAsia="Calibri"/>
      <w:sz w:val="22"/>
    </w:rPr>
  </w:style>
  <w:style w:type="character" w:customStyle="1" w:styleId="CharAttribute79">
    <w:name w:val="CharAttribute79"/>
    <w:rPr>
      <w:rFonts w:ascii="Arial" w:eastAsia="Calibri"/>
      <w:sz w:val="22"/>
    </w:rPr>
  </w:style>
  <w:style w:type="character" w:customStyle="1" w:styleId="CharAttribute80">
    <w:name w:val="CharAttribute80"/>
    <w:rPr>
      <w:rFonts w:ascii="Arial" w:eastAsia="Calibri"/>
      <w:sz w:val="22"/>
    </w:rPr>
  </w:style>
  <w:style w:type="character" w:customStyle="1" w:styleId="CharAttribute81">
    <w:name w:val="CharAttribute81"/>
    <w:rPr>
      <w:rFonts w:ascii="Arial" w:eastAsia="Calibri"/>
      <w:sz w:val="22"/>
    </w:rPr>
  </w:style>
  <w:style w:type="character" w:customStyle="1" w:styleId="CharAttribute82">
    <w:name w:val="CharAttribute82"/>
    <w:rPr>
      <w:rFonts w:ascii="Arial" w:eastAsia="Calibri"/>
      <w:sz w:val="22"/>
    </w:rPr>
  </w:style>
  <w:style w:type="character" w:customStyle="1" w:styleId="CharAttribute83">
    <w:name w:val="CharAttribute83"/>
    <w:rPr>
      <w:rFonts w:ascii="Arial" w:eastAsia="Calibri"/>
      <w:sz w:val="22"/>
    </w:rPr>
  </w:style>
  <w:style w:type="character" w:customStyle="1" w:styleId="CharAttribute84">
    <w:name w:val="CharAttribute84"/>
    <w:rPr>
      <w:rFonts w:ascii="Arial" w:eastAsia="Calibri"/>
      <w:sz w:val="22"/>
    </w:rPr>
  </w:style>
  <w:style w:type="character" w:customStyle="1" w:styleId="CharAttribute85">
    <w:name w:val="CharAttribute85"/>
    <w:rPr>
      <w:rFonts w:ascii="Arial" w:eastAsia="Calibri"/>
      <w:sz w:val="22"/>
    </w:rPr>
  </w:style>
  <w:style w:type="character" w:customStyle="1" w:styleId="CharAttribute86">
    <w:name w:val="CharAttribute86"/>
    <w:rPr>
      <w:rFonts w:ascii="Arial" w:eastAsia="Calibri"/>
      <w:sz w:val="22"/>
    </w:rPr>
  </w:style>
  <w:style w:type="character" w:customStyle="1" w:styleId="CharAttribute87">
    <w:name w:val="CharAttribute87"/>
    <w:rPr>
      <w:rFonts w:ascii="Arial" w:eastAsia="Calibri"/>
      <w:sz w:val="22"/>
    </w:rPr>
  </w:style>
  <w:style w:type="character" w:customStyle="1" w:styleId="CharAttribute88">
    <w:name w:val="CharAttribute88"/>
    <w:rPr>
      <w:rFonts w:ascii="Arial" w:eastAsia="Calibri"/>
      <w:sz w:val="22"/>
    </w:rPr>
  </w:style>
  <w:style w:type="character" w:customStyle="1" w:styleId="CharAttribute89">
    <w:name w:val="CharAttribute89"/>
    <w:rPr>
      <w:rFonts w:ascii="Arial" w:eastAsia="Calibri"/>
      <w:sz w:val="22"/>
    </w:rPr>
  </w:style>
  <w:style w:type="character" w:customStyle="1" w:styleId="CharAttribute90">
    <w:name w:val="CharAttribute90"/>
    <w:rPr>
      <w:rFonts w:ascii="Arial" w:eastAsia="Calibri"/>
      <w:sz w:val="22"/>
    </w:rPr>
  </w:style>
  <w:style w:type="character" w:customStyle="1" w:styleId="CharAttribute91">
    <w:name w:val="CharAttribute91"/>
    <w:rPr>
      <w:rFonts w:ascii="Arial" w:eastAsia="Calibri"/>
      <w:sz w:val="22"/>
    </w:rPr>
  </w:style>
  <w:style w:type="character" w:customStyle="1" w:styleId="CharAttribute92">
    <w:name w:val="CharAttribute92"/>
    <w:rPr>
      <w:rFonts w:ascii="Arial" w:eastAsia="Calibri"/>
      <w:sz w:val="22"/>
    </w:rPr>
  </w:style>
  <w:style w:type="character" w:customStyle="1" w:styleId="CharAttribute93">
    <w:name w:val="CharAttribute93"/>
    <w:rPr>
      <w:rFonts w:ascii="Arial" w:eastAsia="Calibri"/>
      <w:sz w:val="22"/>
    </w:rPr>
  </w:style>
  <w:style w:type="character" w:customStyle="1" w:styleId="CharAttribute94">
    <w:name w:val="CharAttribute94"/>
    <w:rPr>
      <w:rFonts w:ascii="Symbol" w:eastAsia="Symbol"/>
      <w:sz w:val="22"/>
    </w:rPr>
  </w:style>
  <w:style w:type="character" w:customStyle="1" w:styleId="CharAttribute95">
    <w:name w:val="CharAttribute95"/>
    <w:rPr>
      <w:rFonts w:ascii="Symbol" w:eastAsia="Symbol"/>
      <w:sz w:val="22"/>
    </w:rPr>
  </w:style>
  <w:style w:type="character" w:customStyle="1" w:styleId="CharAttribute96">
    <w:name w:val="CharAttribute96"/>
    <w:rPr>
      <w:rFonts w:ascii="Symbol" w:eastAsia="Symbol"/>
      <w:sz w:val="22"/>
    </w:rPr>
  </w:style>
  <w:style w:type="character" w:customStyle="1" w:styleId="CharAttribute97">
    <w:name w:val="CharAttribute97"/>
    <w:rPr>
      <w:rFonts w:ascii="Symbol" w:eastAsia="Symbol"/>
      <w:sz w:val="22"/>
    </w:rPr>
  </w:style>
  <w:style w:type="character" w:customStyle="1" w:styleId="CharAttribute98">
    <w:name w:val="CharAttribute98"/>
    <w:rPr>
      <w:rFonts w:ascii="Arial" w:eastAsia="Arial"/>
      <w:b/>
      <w:sz w:val="22"/>
    </w:rPr>
  </w:style>
  <w:style w:type="character" w:customStyle="1" w:styleId="CharAttribute99">
    <w:name w:val="CharAttribute99"/>
    <w:rPr>
      <w:rFonts w:ascii="Arial" w:eastAsia="Arial"/>
      <w:sz w:val="22"/>
    </w:rPr>
  </w:style>
  <w:style w:type="character" w:customStyle="1" w:styleId="CharAttribute100">
    <w:name w:val="CharAttribute100"/>
    <w:rPr>
      <w:rFonts w:ascii="Arial" w:eastAsia="Arial"/>
      <w:sz w:val="22"/>
    </w:rPr>
  </w:style>
  <w:style w:type="character" w:customStyle="1" w:styleId="CharAttribute101">
    <w:name w:val="CharAttribute101"/>
    <w:rPr>
      <w:rFonts w:ascii="Arial" w:eastAsia="Arial"/>
      <w:sz w:val="22"/>
    </w:rPr>
  </w:style>
  <w:style w:type="character" w:customStyle="1" w:styleId="CharAttribute102">
    <w:name w:val="CharAttribute102"/>
    <w:rPr>
      <w:rFonts w:ascii="Arial" w:eastAsia="Arial"/>
      <w:sz w:val="22"/>
    </w:rPr>
  </w:style>
  <w:style w:type="character" w:customStyle="1" w:styleId="CharAttribute103">
    <w:name w:val="CharAttribute103"/>
    <w:rPr>
      <w:rFonts w:ascii="Arial" w:eastAsia="Arial"/>
      <w:sz w:val="22"/>
    </w:rPr>
  </w:style>
  <w:style w:type="character" w:customStyle="1" w:styleId="CharAttribute104">
    <w:name w:val="CharAttribute104"/>
    <w:rPr>
      <w:rFonts w:ascii="Arial" w:eastAsia="Arial"/>
      <w:sz w:val="22"/>
    </w:rPr>
  </w:style>
  <w:style w:type="character" w:customStyle="1" w:styleId="CharAttribute105">
    <w:name w:val="CharAttribute105"/>
    <w:rPr>
      <w:rFonts w:ascii="Arial" w:eastAsia="Arial"/>
      <w:sz w:val="22"/>
    </w:rPr>
  </w:style>
  <w:style w:type="character" w:customStyle="1" w:styleId="CharAttribute106">
    <w:name w:val="CharAttribute106"/>
    <w:rPr>
      <w:rFonts w:ascii="Arial" w:eastAsia="Arial"/>
      <w:sz w:val="22"/>
    </w:rPr>
  </w:style>
  <w:style w:type="character" w:customStyle="1" w:styleId="CharAttribute107">
    <w:name w:val="CharAttribute107"/>
    <w:rPr>
      <w:rFonts w:ascii="Arial" w:eastAsia="Arial"/>
      <w:sz w:val="22"/>
    </w:rPr>
  </w:style>
  <w:style w:type="character" w:customStyle="1" w:styleId="CharAttribute108">
    <w:name w:val="CharAttribute108"/>
    <w:rPr>
      <w:rFonts w:ascii="Arial" w:eastAsia="Arial"/>
      <w:sz w:val="22"/>
    </w:rPr>
  </w:style>
  <w:style w:type="character" w:customStyle="1" w:styleId="CharAttribute109">
    <w:name w:val="CharAttribute109"/>
    <w:rPr>
      <w:rFonts w:ascii="Arial" w:eastAsia="Arial"/>
      <w:sz w:val="22"/>
      <w:vertAlign w:val="superscript"/>
    </w:rPr>
  </w:style>
  <w:style w:type="character" w:customStyle="1" w:styleId="CharAttribute110">
    <w:name w:val="CharAttribute110"/>
    <w:rPr>
      <w:rFonts w:ascii="Arial" w:eastAsia="Cambria"/>
      <w:sz w:val="22"/>
    </w:rPr>
  </w:style>
  <w:style w:type="character" w:customStyle="1" w:styleId="CharAttribute111">
    <w:name w:val="CharAttribute111"/>
    <w:rPr>
      <w:rFonts w:ascii="Arial" w:eastAsia="Cambria"/>
      <w:sz w:val="22"/>
      <w:vertAlign w:val="superscript"/>
    </w:rPr>
  </w:style>
  <w:style w:type="character" w:customStyle="1" w:styleId="CharAttribute112">
    <w:name w:val="CharAttribute112"/>
    <w:rPr>
      <w:rFonts w:ascii="Arial" w:eastAsia="Arial"/>
      <w:sz w:val="22"/>
    </w:rPr>
  </w:style>
  <w:style w:type="character" w:customStyle="1" w:styleId="CharAttribute113">
    <w:name w:val="CharAttribute113"/>
    <w:rPr>
      <w:rFonts w:ascii="Arial" w:eastAsia="Arial"/>
      <w:sz w:val="22"/>
    </w:rPr>
  </w:style>
  <w:style w:type="character" w:customStyle="1" w:styleId="CharAttribute114">
    <w:name w:val="CharAttribute114"/>
    <w:rPr>
      <w:rFonts w:ascii="Arial" w:eastAsia="Cambria"/>
      <w:b/>
      <w:sz w:val="22"/>
    </w:rPr>
  </w:style>
  <w:style w:type="character" w:customStyle="1" w:styleId="CharAttribute115">
    <w:name w:val="CharAttribute115"/>
    <w:rPr>
      <w:rFonts w:ascii="Arial" w:eastAsia="Arial"/>
      <w:sz w:val="22"/>
    </w:rPr>
  </w:style>
  <w:style w:type="character" w:customStyle="1" w:styleId="CharAttribute116">
    <w:name w:val="CharAttribute116"/>
    <w:rPr>
      <w:rFonts w:ascii="Arial" w:eastAsia="Arial"/>
      <w:sz w:val="22"/>
    </w:rPr>
  </w:style>
  <w:style w:type="character" w:customStyle="1" w:styleId="CharAttribute117">
    <w:name w:val="CharAttribute117"/>
    <w:rPr>
      <w:rFonts w:ascii="Arial" w:eastAsia="Arial"/>
      <w:sz w:val="22"/>
    </w:rPr>
  </w:style>
  <w:style w:type="character" w:customStyle="1" w:styleId="CharAttribute118">
    <w:name w:val="CharAttribute118"/>
    <w:rPr>
      <w:rFonts w:ascii="Arial" w:eastAsia="Arial"/>
      <w:sz w:val="22"/>
    </w:rPr>
  </w:style>
  <w:style w:type="character" w:customStyle="1" w:styleId="CharAttribute119">
    <w:name w:val="CharAttribute119"/>
    <w:rPr>
      <w:rFonts w:ascii="Arial" w:eastAsia="Arial"/>
      <w:sz w:val="22"/>
    </w:rPr>
  </w:style>
  <w:style w:type="character" w:customStyle="1" w:styleId="CharAttribute120">
    <w:name w:val="CharAttribute120"/>
    <w:rPr>
      <w:rFonts w:ascii="Arial" w:eastAsia="Arial"/>
      <w:sz w:val="22"/>
    </w:rPr>
  </w:style>
  <w:style w:type="character" w:customStyle="1" w:styleId="CharAttribute121">
    <w:name w:val="CharAttribute121"/>
    <w:rPr>
      <w:rFonts w:ascii="Arial" w:eastAsia="Arial"/>
      <w:sz w:val="22"/>
    </w:rPr>
  </w:style>
  <w:style w:type="character" w:customStyle="1" w:styleId="CharAttribute122">
    <w:name w:val="CharAttribute122"/>
    <w:rPr>
      <w:rFonts w:ascii="Arial" w:eastAsia="Arial"/>
      <w:sz w:val="22"/>
    </w:rPr>
  </w:style>
  <w:style w:type="character" w:customStyle="1" w:styleId="CharAttribute123">
    <w:name w:val="CharAttribute123"/>
    <w:rPr>
      <w:rFonts w:ascii="Arial" w:eastAsia="Arial"/>
      <w:color w:val="9A9666"/>
    </w:rPr>
  </w:style>
  <w:style w:type="character" w:customStyle="1" w:styleId="CharAttribute124">
    <w:name w:val="CharAttribute124"/>
    <w:rPr>
      <w:rFonts w:ascii="Arial" w:eastAsia="Arial Unicode MS"/>
      <w:sz w:val="22"/>
    </w:rPr>
  </w:style>
  <w:style w:type="character" w:customStyle="1" w:styleId="CharAttribute125">
    <w:name w:val="CharAttribute125"/>
    <w:rPr>
      <w:rFonts w:ascii="Arial" w:eastAsia="Times New Roman"/>
      <w:sz w:val="22"/>
    </w:rPr>
  </w:style>
  <w:style w:type="character" w:customStyle="1" w:styleId="CharAttribute126">
    <w:name w:val="CharAttribute126"/>
    <w:rPr>
      <w:rFonts w:ascii="Arial" w:eastAsia="Times New Roman"/>
      <w:sz w:val="22"/>
    </w:rPr>
  </w:style>
  <w:style w:type="character" w:customStyle="1" w:styleId="CharAttribute127">
    <w:name w:val="CharAttribute127"/>
    <w:rPr>
      <w:rFonts w:ascii="Arial" w:eastAsia="Times New Roman"/>
      <w:sz w:val="22"/>
    </w:rPr>
  </w:style>
  <w:style w:type="character" w:customStyle="1" w:styleId="CharAttribute128">
    <w:name w:val="CharAttribute128"/>
    <w:rPr>
      <w:rFonts w:ascii="Arial" w:eastAsia="Times New Roman"/>
      <w:sz w:val="22"/>
    </w:rPr>
  </w:style>
  <w:style w:type="character" w:customStyle="1" w:styleId="CharAttribute129">
    <w:name w:val="CharAttribute129"/>
    <w:rPr>
      <w:rFonts w:ascii="Arial" w:eastAsia="Times New Roman"/>
      <w:sz w:val="22"/>
    </w:rPr>
  </w:style>
  <w:style w:type="character" w:customStyle="1" w:styleId="CharAttribute130">
    <w:name w:val="CharAttribute130"/>
    <w:rPr>
      <w:rFonts w:ascii="Arial" w:eastAsia="Times New Roman"/>
      <w:sz w:val="22"/>
    </w:rPr>
  </w:style>
  <w:style w:type="character" w:customStyle="1" w:styleId="CharAttribute131">
    <w:name w:val="CharAttribute131"/>
    <w:rPr>
      <w:rFonts w:ascii="Arial" w:eastAsia="Times New Roman"/>
      <w:sz w:val="22"/>
    </w:rPr>
  </w:style>
  <w:style w:type="character" w:customStyle="1" w:styleId="CharAttribute132">
    <w:name w:val="CharAttribute132"/>
    <w:rPr>
      <w:rFonts w:ascii="Arial" w:eastAsia="Times New Roman"/>
      <w:sz w:val="22"/>
    </w:rPr>
  </w:style>
  <w:style w:type="character" w:customStyle="1" w:styleId="CharAttribute133">
    <w:name w:val="CharAttribute133"/>
    <w:rPr>
      <w:rFonts w:ascii="Arial" w:eastAsia="Times New Roman"/>
      <w:sz w:val="22"/>
    </w:rPr>
  </w:style>
  <w:style w:type="character" w:customStyle="1" w:styleId="CharAttribute134">
    <w:name w:val="CharAttribute134"/>
    <w:rPr>
      <w:rFonts w:ascii="Arial" w:eastAsia="Arial"/>
      <w:b/>
      <w:color w:val="1F497D"/>
      <w:spacing w:val="6"/>
      <w:sz w:val="22"/>
    </w:rPr>
  </w:style>
  <w:style w:type="character" w:customStyle="1" w:styleId="CharAttribute135">
    <w:name w:val="CharAttribute135"/>
    <w:rPr>
      <w:rFonts w:ascii="Arial" w:eastAsia="Arial"/>
      <w:color w:val="1F497D"/>
      <w:spacing w:val="6"/>
      <w:sz w:val="22"/>
    </w:rPr>
  </w:style>
  <w:style w:type="character" w:customStyle="1" w:styleId="CharAttribute136">
    <w:name w:val="CharAttribute136"/>
    <w:rPr>
      <w:rFonts w:ascii="Arial" w:eastAsia="Arial Unicode MS"/>
      <w:b/>
      <w:spacing w:val="6"/>
      <w:sz w:val="22"/>
    </w:rPr>
  </w:style>
  <w:style w:type="character" w:customStyle="1" w:styleId="CharAttribute137">
    <w:name w:val="CharAttribute137"/>
    <w:rPr>
      <w:rFonts w:ascii="Arial" w:eastAsia="Arial Unicode MS"/>
      <w:b/>
      <w:spacing w:val="6"/>
      <w:sz w:val="22"/>
    </w:rPr>
  </w:style>
  <w:style w:type="character" w:customStyle="1" w:styleId="CharAttribute138">
    <w:name w:val="CharAttribute138"/>
    <w:rPr>
      <w:rFonts w:ascii="Arial" w:eastAsia="Arial"/>
      <w:i/>
      <w:spacing w:val="6"/>
      <w:sz w:val="22"/>
    </w:rPr>
  </w:style>
  <w:style w:type="character" w:customStyle="1" w:styleId="CharAttribute139">
    <w:name w:val="CharAttribute139"/>
    <w:rPr>
      <w:rFonts w:ascii="Arial" w:eastAsia="Arial"/>
      <w:spacing w:val="6"/>
    </w:rPr>
  </w:style>
  <w:style w:type="character" w:customStyle="1" w:styleId="CharAttribute140">
    <w:name w:val="CharAttribute140"/>
    <w:rPr>
      <w:rFonts w:ascii="Arial" w:eastAsia="Times New Roman"/>
      <w:spacing w:val="6"/>
      <w:sz w:val="22"/>
    </w:rPr>
  </w:style>
  <w:style w:type="character" w:customStyle="1" w:styleId="CharAttribute141">
    <w:name w:val="CharAttribute141"/>
    <w:rPr>
      <w:rFonts w:ascii="Arial" w:eastAsia="Times New Roman"/>
      <w:spacing w:val="6"/>
      <w:sz w:val="22"/>
    </w:rPr>
  </w:style>
  <w:style w:type="character" w:customStyle="1" w:styleId="CharAttribute142">
    <w:name w:val="CharAttribute142"/>
    <w:rPr>
      <w:rFonts w:ascii="Arial" w:eastAsia="Times New Roman"/>
      <w:spacing w:val="6"/>
      <w:sz w:val="22"/>
    </w:rPr>
  </w:style>
  <w:style w:type="character" w:customStyle="1" w:styleId="CharAttribute143">
    <w:name w:val="CharAttribute143"/>
    <w:rPr>
      <w:rFonts w:ascii="Arial" w:eastAsia="Times New Roman"/>
      <w:spacing w:val="6"/>
      <w:sz w:val="22"/>
    </w:rPr>
  </w:style>
  <w:style w:type="character" w:customStyle="1" w:styleId="CharAttribute144">
    <w:name w:val="CharAttribute144"/>
    <w:rPr>
      <w:rFonts w:ascii="Arial" w:eastAsia="Times New Roman"/>
      <w:spacing w:val="6"/>
      <w:sz w:val="22"/>
    </w:rPr>
  </w:style>
  <w:style w:type="character" w:customStyle="1" w:styleId="CharAttribute145">
    <w:name w:val="CharAttribute145"/>
    <w:rPr>
      <w:rFonts w:ascii="Arial" w:eastAsia="Times New Roman"/>
      <w:spacing w:val="6"/>
      <w:sz w:val="22"/>
    </w:rPr>
  </w:style>
  <w:style w:type="character" w:customStyle="1" w:styleId="CharAttribute146">
    <w:name w:val="CharAttribute146"/>
    <w:rPr>
      <w:rFonts w:ascii="Arial" w:eastAsia="Times New Roman"/>
      <w:spacing w:val="6"/>
      <w:sz w:val="22"/>
    </w:rPr>
  </w:style>
  <w:style w:type="character" w:customStyle="1" w:styleId="CharAttribute147">
    <w:name w:val="CharAttribute147"/>
    <w:rPr>
      <w:rFonts w:ascii="Arial" w:eastAsia="Times New Roman"/>
      <w:spacing w:val="6"/>
      <w:sz w:val="22"/>
    </w:rPr>
  </w:style>
  <w:style w:type="character" w:customStyle="1" w:styleId="CharAttribute148">
    <w:name w:val="CharAttribute148"/>
    <w:rPr>
      <w:rFonts w:ascii="Arial" w:eastAsia="Times New Roman"/>
      <w:spacing w:val="6"/>
      <w:sz w:val="22"/>
    </w:rPr>
  </w:style>
  <w:style w:type="character" w:customStyle="1" w:styleId="CharAttribute149">
    <w:name w:val="CharAttribute149"/>
    <w:rPr>
      <w:rFonts w:ascii="Arial" w:eastAsia="Arial"/>
      <w:spacing w:val="6"/>
      <w:sz w:val="22"/>
    </w:rPr>
  </w:style>
  <w:style w:type="character" w:customStyle="1" w:styleId="CharAttribute150">
    <w:name w:val="CharAttribute150"/>
    <w:rPr>
      <w:rFonts w:ascii="Arial" w:eastAsia="Arial"/>
      <w:spacing w:val="6"/>
      <w:sz w:val="22"/>
    </w:rPr>
  </w:style>
  <w:style w:type="character" w:customStyle="1" w:styleId="CharAttribute151">
    <w:name w:val="CharAttribute151"/>
    <w:rPr>
      <w:rFonts w:ascii="Arial" w:eastAsia="Arial"/>
      <w:spacing w:val="6"/>
      <w:sz w:val="22"/>
    </w:rPr>
  </w:style>
  <w:style w:type="character" w:customStyle="1" w:styleId="CharAttribute152">
    <w:name w:val="CharAttribute152"/>
    <w:rPr>
      <w:rFonts w:ascii="Arial" w:eastAsia="Arial"/>
      <w:spacing w:val="6"/>
      <w:sz w:val="22"/>
    </w:rPr>
  </w:style>
  <w:style w:type="character" w:customStyle="1" w:styleId="CharAttribute153">
    <w:name w:val="CharAttribute153"/>
    <w:rPr>
      <w:rFonts w:ascii="Arial" w:eastAsia="Arial"/>
      <w:spacing w:val="6"/>
      <w:sz w:val="22"/>
    </w:rPr>
  </w:style>
  <w:style w:type="character" w:customStyle="1" w:styleId="CharAttribute154">
    <w:name w:val="CharAttribute154"/>
    <w:rPr>
      <w:rFonts w:ascii="Arial" w:eastAsia="Arial"/>
      <w:spacing w:val="6"/>
      <w:sz w:val="22"/>
    </w:rPr>
  </w:style>
  <w:style w:type="character" w:customStyle="1" w:styleId="CharAttribute155">
    <w:name w:val="CharAttribute155"/>
    <w:rPr>
      <w:rFonts w:ascii="Arial" w:eastAsia="Arial"/>
      <w:spacing w:val="6"/>
      <w:sz w:val="22"/>
    </w:rPr>
  </w:style>
  <w:style w:type="character" w:customStyle="1" w:styleId="CharAttribute156">
    <w:name w:val="CharAttribute156"/>
    <w:rPr>
      <w:rFonts w:ascii="Arial" w:eastAsia="Calibri"/>
      <w:sz w:val="22"/>
    </w:rPr>
  </w:style>
  <w:style w:type="character" w:customStyle="1" w:styleId="CharAttribute157">
    <w:name w:val="CharAttribute157"/>
    <w:rPr>
      <w:rFonts w:ascii="Arial" w:eastAsia="Calibri"/>
      <w:sz w:val="22"/>
    </w:rPr>
  </w:style>
  <w:style w:type="character" w:customStyle="1" w:styleId="CharAttribute158">
    <w:name w:val="CharAttribute158"/>
    <w:rPr>
      <w:rFonts w:ascii="Arial" w:eastAsia="Calibri"/>
      <w:sz w:val="22"/>
    </w:rPr>
  </w:style>
  <w:style w:type="character" w:customStyle="1" w:styleId="CharAttribute159">
    <w:name w:val="CharAttribute159"/>
    <w:rPr>
      <w:rFonts w:ascii="Arial" w:eastAsia="Calibri"/>
      <w:sz w:val="22"/>
    </w:rPr>
  </w:style>
  <w:style w:type="character" w:customStyle="1" w:styleId="CharAttribute160">
    <w:name w:val="CharAttribute160"/>
    <w:rPr>
      <w:rFonts w:ascii="Arial" w:eastAsia="Calibri"/>
      <w:sz w:val="22"/>
    </w:rPr>
  </w:style>
  <w:style w:type="character" w:customStyle="1" w:styleId="CharAttribute161">
    <w:name w:val="CharAttribute161"/>
    <w:rPr>
      <w:rFonts w:ascii="Arial" w:eastAsia="Arial"/>
      <w:b/>
    </w:rPr>
  </w:style>
  <w:style w:type="character" w:customStyle="1" w:styleId="CharAttribute162">
    <w:name w:val="CharAttribute162"/>
    <w:rPr>
      <w:rFonts w:ascii="Arial" w:eastAsia="Arial"/>
      <w:color w:val="1F497D"/>
      <w:sz w:val="22"/>
    </w:rPr>
  </w:style>
  <w:style w:type="character" w:customStyle="1" w:styleId="CharAttribute163">
    <w:name w:val="CharAttribute163"/>
    <w:rPr>
      <w:rFonts w:ascii="Arial" w:eastAsia="Calibri"/>
      <w:color w:val="1F497D"/>
      <w:sz w:val="22"/>
    </w:rPr>
  </w:style>
  <w:style w:type="character" w:customStyle="1" w:styleId="CharAttribute164">
    <w:name w:val="CharAttribute164"/>
    <w:rPr>
      <w:rFonts w:ascii="Arial" w:eastAsia="Arial"/>
      <w:color w:val="1F497D"/>
      <w:sz w:val="22"/>
    </w:rPr>
  </w:style>
  <w:style w:type="character" w:customStyle="1" w:styleId="CharAttribute165">
    <w:name w:val="CharAttribute165"/>
    <w:rPr>
      <w:rFonts w:ascii="Arial" w:eastAsia="Calibri"/>
      <w:b/>
      <w:sz w:val="22"/>
    </w:rPr>
  </w:style>
  <w:style w:type="character" w:customStyle="1" w:styleId="CharAttribute166">
    <w:name w:val="CharAttribute166"/>
    <w:rPr>
      <w:rFonts w:ascii="Arial" w:eastAsia="Gulim"/>
      <w:sz w:val="32"/>
    </w:rPr>
  </w:style>
  <w:style w:type="character" w:customStyle="1" w:styleId="CharAttribute167">
    <w:name w:val="CharAttribute167"/>
    <w:rPr>
      <w:rFonts w:ascii="Arial" w:eastAsia="Arial"/>
      <w:sz w:val="32"/>
    </w:rPr>
  </w:style>
  <w:style w:type="character" w:customStyle="1" w:styleId="CharAttribute168">
    <w:name w:val="CharAttribute168"/>
    <w:rPr>
      <w:rFonts w:ascii="Arial" w:eastAsia="Arial"/>
      <w:sz w:val="24"/>
    </w:rPr>
  </w:style>
  <w:style w:type="character" w:customStyle="1" w:styleId="CharAttribute169">
    <w:name w:val="CharAttribute169"/>
    <w:rPr>
      <w:rFonts w:ascii="Wingdings" w:eastAsia="Gulim"/>
      <w:sz w:val="32"/>
    </w:rPr>
  </w:style>
  <w:style w:type="character" w:customStyle="1" w:styleId="CharAttribute170">
    <w:name w:val="CharAttribute170"/>
    <w:rPr>
      <w:rFonts w:ascii="Arial" w:eastAsia="Arial"/>
      <w:sz w:val="22"/>
    </w:rPr>
  </w:style>
  <w:style w:type="character" w:customStyle="1" w:styleId="CharAttribute171">
    <w:name w:val="CharAttribute171"/>
    <w:rPr>
      <w:rFonts w:ascii="Arial" w:eastAsia="Arial"/>
      <w:color w:val="001F00"/>
      <w:spacing w:val="6"/>
      <w:sz w:val="22"/>
    </w:rPr>
  </w:style>
  <w:style w:type="character" w:customStyle="1" w:styleId="CharAttribute172">
    <w:name w:val="CharAttribute172"/>
    <w:rPr>
      <w:rFonts w:ascii="Arial" w:eastAsia="Arial"/>
      <w:color w:val="1F497D"/>
      <w:sz w:val="24"/>
    </w:rPr>
  </w:style>
  <w:style w:type="character" w:customStyle="1" w:styleId="CharAttribute173">
    <w:name w:val="CharAttribute173"/>
    <w:rPr>
      <w:rFonts w:ascii="Arial" w:eastAsia="Arial"/>
      <w:spacing w:val="6"/>
      <w:sz w:val="22"/>
    </w:rPr>
  </w:style>
  <w:style w:type="character" w:customStyle="1" w:styleId="CharAttribute174">
    <w:name w:val="CharAttribute174"/>
    <w:rPr>
      <w:rFonts w:ascii="Arial" w:eastAsia="Gulim"/>
      <w:b/>
      <w:spacing w:val="6"/>
      <w:sz w:val="28"/>
    </w:rPr>
  </w:style>
  <w:style w:type="character" w:customStyle="1" w:styleId="CharAttribute175">
    <w:name w:val="CharAttribute175"/>
    <w:rPr>
      <w:rFonts w:ascii="Arial" w:eastAsia="Arial"/>
      <w:spacing w:val="6"/>
      <w:sz w:val="24"/>
    </w:rPr>
  </w:style>
  <w:style w:type="character" w:customStyle="1" w:styleId="CharAttribute176">
    <w:name w:val="CharAttribute176"/>
    <w:rPr>
      <w:rFonts w:ascii="Arial" w:eastAsia="Gulim"/>
      <w:spacing w:val="6"/>
      <w:sz w:val="28"/>
    </w:rPr>
  </w:style>
  <w:style w:type="paragraph" w:styleId="NormalWeb">
    <w:name w:val="Normal (Web)"/>
    <w:basedOn w:val="Normal"/>
    <w:uiPriority w:val="99"/>
    <w:semiHidden/>
    <w:unhideWhenUsed/>
    <w:rsid w:val="003D7343"/>
    <w:pPr>
      <w:widowControl/>
      <w:wordWrap/>
      <w:autoSpaceDE/>
      <w:autoSpaceDN/>
      <w:spacing w:before="100" w:beforeAutospacing="1" w:after="100" w:afterAutospacing="1"/>
      <w:jc w:val="left"/>
    </w:pPr>
    <w:rPr>
      <w:rFonts w:ascii="Times New Roman" w:eastAsia="Times New Roman"/>
      <w:kern w:val="0"/>
      <w:sz w:val="24"/>
      <w:szCs w:val="24"/>
      <w:lang w:val="en-ZA" w:eastAsia="en-ZA"/>
    </w:rPr>
  </w:style>
  <w:style w:type="paragraph" w:styleId="Header">
    <w:name w:val="header"/>
    <w:basedOn w:val="Normal"/>
    <w:link w:val="HeaderChar"/>
    <w:uiPriority w:val="99"/>
    <w:unhideWhenUsed/>
    <w:rsid w:val="002C2D3B"/>
    <w:pPr>
      <w:tabs>
        <w:tab w:val="center" w:pos="4513"/>
        <w:tab w:val="right" w:pos="9026"/>
      </w:tabs>
    </w:pPr>
  </w:style>
  <w:style w:type="character" w:customStyle="1" w:styleId="HeaderChar">
    <w:name w:val="Header Char"/>
    <w:basedOn w:val="DefaultParagraphFont"/>
    <w:link w:val="Header"/>
    <w:uiPriority w:val="99"/>
    <w:rsid w:val="002C2D3B"/>
    <w:rPr>
      <w:rFonts w:ascii="Batang"/>
      <w:kern w:val="2"/>
      <w:lang w:val="en-US" w:eastAsia="ko-KR"/>
    </w:rPr>
  </w:style>
  <w:style w:type="paragraph" w:styleId="Footer">
    <w:name w:val="footer"/>
    <w:basedOn w:val="Normal"/>
    <w:link w:val="FooterChar"/>
    <w:uiPriority w:val="99"/>
    <w:unhideWhenUsed/>
    <w:rsid w:val="002C2D3B"/>
    <w:pPr>
      <w:tabs>
        <w:tab w:val="center" w:pos="4513"/>
        <w:tab w:val="right" w:pos="9026"/>
      </w:tabs>
    </w:pPr>
  </w:style>
  <w:style w:type="character" w:customStyle="1" w:styleId="FooterChar">
    <w:name w:val="Footer Char"/>
    <w:basedOn w:val="DefaultParagraphFont"/>
    <w:link w:val="Footer"/>
    <w:uiPriority w:val="99"/>
    <w:rsid w:val="002C2D3B"/>
    <w:rPr>
      <w:rFonts w:ascii="Batang"/>
      <w:kern w:val="2"/>
      <w:lang w:val="en-US" w:eastAsia="ko-KR"/>
    </w:rPr>
  </w:style>
  <w:style w:type="paragraph" w:styleId="BalloonText">
    <w:name w:val="Balloon Text"/>
    <w:basedOn w:val="Normal"/>
    <w:link w:val="BalloonTextChar"/>
    <w:uiPriority w:val="99"/>
    <w:semiHidden/>
    <w:unhideWhenUsed/>
    <w:rsid w:val="00D22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23"/>
    <w:rPr>
      <w:rFonts w:ascii="Segoe UI"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408">
      <w:bodyDiv w:val="1"/>
      <w:marLeft w:val="0"/>
      <w:marRight w:val="0"/>
      <w:marTop w:val="0"/>
      <w:marBottom w:val="0"/>
      <w:divBdr>
        <w:top w:val="none" w:sz="0" w:space="0" w:color="auto"/>
        <w:left w:val="none" w:sz="0" w:space="0" w:color="auto"/>
        <w:bottom w:val="none" w:sz="0" w:space="0" w:color="auto"/>
        <w:right w:val="none" w:sz="0" w:space="0" w:color="auto"/>
      </w:divBdr>
      <w:divsChild>
        <w:div w:id="1745179993">
          <w:marLeft w:val="547"/>
          <w:marRight w:val="0"/>
          <w:marTop w:val="0"/>
          <w:marBottom w:val="0"/>
          <w:divBdr>
            <w:top w:val="none" w:sz="0" w:space="0" w:color="auto"/>
            <w:left w:val="none" w:sz="0" w:space="0" w:color="auto"/>
            <w:bottom w:val="none" w:sz="0" w:space="0" w:color="auto"/>
            <w:right w:val="none" w:sz="0" w:space="0" w:color="auto"/>
          </w:divBdr>
        </w:div>
        <w:div w:id="7681088">
          <w:marLeft w:val="547"/>
          <w:marRight w:val="0"/>
          <w:marTop w:val="0"/>
          <w:marBottom w:val="0"/>
          <w:divBdr>
            <w:top w:val="none" w:sz="0" w:space="0" w:color="auto"/>
            <w:left w:val="none" w:sz="0" w:space="0" w:color="auto"/>
            <w:bottom w:val="none" w:sz="0" w:space="0" w:color="auto"/>
            <w:right w:val="none" w:sz="0" w:space="0" w:color="auto"/>
          </w:divBdr>
        </w:div>
      </w:divsChild>
    </w:div>
    <w:div w:id="106782102">
      <w:bodyDiv w:val="1"/>
      <w:marLeft w:val="0"/>
      <w:marRight w:val="0"/>
      <w:marTop w:val="0"/>
      <w:marBottom w:val="0"/>
      <w:divBdr>
        <w:top w:val="none" w:sz="0" w:space="0" w:color="auto"/>
        <w:left w:val="none" w:sz="0" w:space="0" w:color="auto"/>
        <w:bottom w:val="none" w:sz="0" w:space="0" w:color="auto"/>
        <w:right w:val="none" w:sz="0" w:space="0" w:color="auto"/>
      </w:divBdr>
    </w:div>
    <w:div w:id="219950569">
      <w:bodyDiv w:val="1"/>
      <w:marLeft w:val="0"/>
      <w:marRight w:val="0"/>
      <w:marTop w:val="0"/>
      <w:marBottom w:val="0"/>
      <w:divBdr>
        <w:top w:val="none" w:sz="0" w:space="0" w:color="auto"/>
        <w:left w:val="none" w:sz="0" w:space="0" w:color="auto"/>
        <w:bottom w:val="none" w:sz="0" w:space="0" w:color="auto"/>
        <w:right w:val="none" w:sz="0" w:space="0" w:color="auto"/>
      </w:divBdr>
      <w:divsChild>
        <w:div w:id="1995915625">
          <w:marLeft w:val="1138"/>
          <w:marRight w:val="0"/>
          <w:marTop w:val="0"/>
          <w:marBottom w:val="0"/>
          <w:divBdr>
            <w:top w:val="none" w:sz="0" w:space="0" w:color="auto"/>
            <w:left w:val="none" w:sz="0" w:space="0" w:color="auto"/>
            <w:bottom w:val="none" w:sz="0" w:space="0" w:color="auto"/>
            <w:right w:val="none" w:sz="0" w:space="0" w:color="auto"/>
          </w:divBdr>
        </w:div>
        <w:div w:id="2029216559">
          <w:marLeft w:val="1714"/>
          <w:marRight w:val="0"/>
          <w:marTop w:val="0"/>
          <w:marBottom w:val="0"/>
          <w:divBdr>
            <w:top w:val="none" w:sz="0" w:space="0" w:color="auto"/>
            <w:left w:val="none" w:sz="0" w:space="0" w:color="auto"/>
            <w:bottom w:val="none" w:sz="0" w:space="0" w:color="auto"/>
            <w:right w:val="none" w:sz="0" w:space="0" w:color="auto"/>
          </w:divBdr>
        </w:div>
        <w:div w:id="649821184">
          <w:marLeft w:val="1714"/>
          <w:marRight w:val="0"/>
          <w:marTop w:val="0"/>
          <w:marBottom w:val="0"/>
          <w:divBdr>
            <w:top w:val="none" w:sz="0" w:space="0" w:color="auto"/>
            <w:left w:val="none" w:sz="0" w:space="0" w:color="auto"/>
            <w:bottom w:val="none" w:sz="0" w:space="0" w:color="auto"/>
            <w:right w:val="none" w:sz="0" w:space="0" w:color="auto"/>
          </w:divBdr>
        </w:div>
        <w:div w:id="2024893211">
          <w:marLeft w:val="1714"/>
          <w:marRight w:val="0"/>
          <w:marTop w:val="0"/>
          <w:marBottom w:val="0"/>
          <w:divBdr>
            <w:top w:val="none" w:sz="0" w:space="0" w:color="auto"/>
            <w:left w:val="none" w:sz="0" w:space="0" w:color="auto"/>
            <w:bottom w:val="none" w:sz="0" w:space="0" w:color="auto"/>
            <w:right w:val="none" w:sz="0" w:space="0" w:color="auto"/>
          </w:divBdr>
        </w:div>
      </w:divsChild>
    </w:div>
    <w:div w:id="227150982">
      <w:bodyDiv w:val="1"/>
      <w:marLeft w:val="0"/>
      <w:marRight w:val="0"/>
      <w:marTop w:val="0"/>
      <w:marBottom w:val="0"/>
      <w:divBdr>
        <w:top w:val="none" w:sz="0" w:space="0" w:color="auto"/>
        <w:left w:val="none" w:sz="0" w:space="0" w:color="auto"/>
        <w:bottom w:val="none" w:sz="0" w:space="0" w:color="auto"/>
        <w:right w:val="none" w:sz="0" w:space="0" w:color="auto"/>
      </w:divBdr>
      <w:divsChild>
        <w:div w:id="1889292137">
          <w:marLeft w:val="547"/>
          <w:marRight w:val="0"/>
          <w:marTop w:val="0"/>
          <w:marBottom w:val="0"/>
          <w:divBdr>
            <w:top w:val="none" w:sz="0" w:space="0" w:color="auto"/>
            <w:left w:val="none" w:sz="0" w:space="0" w:color="auto"/>
            <w:bottom w:val="none" w:sz="0" w:space="0" w:color="auto"/>
            <w:right w:val="none" w:sz="0" w:space="0" w:color="auto"/>
          </w:divBdr>
        </w:div>
      </w:divsChild>
    </w:div>
    <w:div w:id="235865908">
      <w:bodyDiv w:val="1"/>
      <w:marLeft w:val="0"/>
      <w:marRight w:val="0"/>
      <w:marTop w:val="0"/>
      <w:marBottom w:val="0"/>
      <w:divBdr>
        <w:top w:val="none" w:sz="0" w:space="0" w:color="auto"/>
        <w:left w:val="none" w:sz="0" w:space="0" w:color="auto"/>
        <w:bottom w:val="none" w:sz="0" w:space="0" w:color="auto"/>
        <w:right w:val="none" w:sz="0" w:space="0" w:color="auto"/>
      </w:divBdr>
      <w:divsChild>
        <w:div w:id="1867214896">
          <w:marLeft w:val="547"/>
          <w:marRight w:val="0"/>
          <w:marTop w:val="0"/>
          <w:marBottom w:val="0"/>
          <w:divBdr>
            <w:top w:val="none" w:sz="0" w:space="0" w:color="auto"/>
            <w:left w:val="none" w:sz="0" w:space="0" w:color="auto"/>
            <w:bottom w:val="none" w:sz="0" w:space="0" w:color="auto"/>
            <w:right w:val="none" w:sz="0" w:space="0" w:color="auto"/>
          </w:divBdr>
        </w:div>
        <w:div w:id="1277523577">
          <w:marLeft w:val="547"/>
          <w:marRight w:val="0"/>
          <w:marTop w:val="0"/>
          <w:marBottom w:val="0"/>
          <w:divBdr>
            <w:top w:val="none" w:sz="0" w:space="0" w:color="auto"/>
            <w:left w:val="none" w:sz="0" w:space="0" w:color="auto"/>
            <w:bottom w:val="none" w:sz="0" w:space="0" w:color="auto"/>
            <w:right w:val="none" w:sz="0" w:space="0" w:color="auto"/>
          </w:divBdr>
        </w:div>
        <w:div w:id="1209030102">
          <w:marLeft w:val="547"/>
          <w:marRight w:val="0"/>
          <w:marTop w:val="0"/>
          <w:marBottom w:val="0"/>
          <w:divBdr>
            <w:top w:val="none" w:sz="0" w:space="0" w:color="auto"/>
            <w:left w:val="none" w:sz="0" w:space="0" w:color="auto"/>
            <w:bottom w:val="none" w:sz="0" w:space="0" w:color="auto"/>
            <w:right w:val="none" w:sz="0" w:space="0" w:color="auto"/>
          </w:divBdr>
        </w:div>
      </w:divsChild>
    </w:div>
    <w:div w:id="330301804">
      <w:bodyDiv w:val="1"/>
      <w:marLeft w:val="0"/>
      <w:marRight w:val="0"/>
      <w:marTop w:val="0"/>
      <w:marBottom w:val="0"/>
      <w:divBdr>
        <w:top w:val="none" w:sz="0" w:space="0" w:color="auto"/>
        <w:left w:val="none" w:sz="0" w:space="0" w:color="auto"/>
        <w:bottom w:val="none" w:sz="0" w:space="0" w:color="auto"/>
        <w:right w:val="none" w:sz="0" w:space="0" w:color="auto"/>
      </w:divBdr>
    </w:div>
    <w:div w:id="367222313">
      <w:bodyDiv w:val="1"/>
      <w:marLeft w:val="0"/>
      <w:marRight w:val="0"/>
      <w:marTop w:val="0"/>
      <w:marBottom w:val="0"/>
      <w:divBdr>
        <w:top w:val="none" w:sz="0" w:space="0" w:color="auto"/>
        <w:left w:val="none" w:sz="0" w:space="0" w:color="auto"/>
        <w:bottom w:val="none" w:sz="0" w:space="0" w:color="auto"/>
        <w:right w:val="none" w:sz="0" w:space="0" w:color="auto"/>
      </w:divBdr>
      <w:divsChild>
        <w:div w:id="2070570248">
          <w:marLeft w:val="749"/>
          <w:marRight w:val="0"/>
          <w:marTop w:val="65"/>
          <w:marBottom w:val="130"/>
          <w:divBdr>
            <w:top w:val="none" w:sz="0" w:space="0" w:color="auto"/>
            <w:left w:val="none" w:sz="0" w:space="0" w:color="auto"/>
            <w:bottom w:val="none" w:sz="0" w:space="0" w:color="auto"/>
            <w:right w:val="none" w:sz="0" w:space="0" w:color="auto"/>
          </w:divBdr>
        </w:div>
        <w:div w:id="713237757">
          <w:marLeft w:val="749"/>
          <w:marRight w:val="0"/>
          <w:marTop w:val="65"/>
          <w:marBottom w:val="130"/>
          <w:divBdr>
            <w:top w:val="none" w:sz="0" w:space="0" w:color="auto"/>
            <w:left w:val="none" w:sz="0" w:space="0" w:color="auto"/>
            <w:bottom w:val="none" w:sz="0" w:space="0" w:color="auto"/>
            <w:right w:val="none" w:sz="0" w:space="0" w:color="auto"/>
          </w:divBdr>
        </w:div>
        <w:div w:id="1504587813">
          <w:marLeft w:val="749"/>
          <w:marRight w:val="0"/>
          <w:marTop w:val="65"/>
          <w:marBottom w:val="130"/>
          <w:divBdr>
            <w:top w:val="none" w:sz="0" w:space="0" w:color="auto"/>
            <w:left w:val="none" w:sz="0" w:space="0" w:color="auto"/>
            <w:bottom w:val="none" w:sz="0" w:space="0" w:color="auto"/>
            <w:right w:val="none" w:sz="0" w:space="0" w:color="auto"/>
          </w:divBdr>
        </w:div>
        <w:div w:id="376246600">
          <w:marLeft w:val="749"/>
          <w:marRight w:val="0"/>
          <w:marTop w:val="65"/>
          <w:marBottom w:val="130"/>
          <w:divBdr>
            <w:top w:val="none" w:sz="0" w:space="0" w:color="auto"/>
            <w:left w:val="none" w:sz="0" w:space="0" w:color="auto"/>
            <w:bottom w:val="none" w:sz="0" w:space="0" w:color="auto"/>
            <w:right w:val="none" w:sz="0" w:space="0" w:color="auto"/>
          </w:divBdr>
        </w:div>
      </w:divsChild>
    </w:div>
    <w:div w:id="378477003">
      <w:bodyDiv w:val="1"/>
      <w:marLeft w:val="0"/>
      <w:marRight w:val="0"/>
      <w:marTop w:val="0"/>
      <w:marBottom w:val="0"/>
      <w:divBdr>
        <w:top w:val="none" w:sz="0" w:space="0" w:color="auto"/>
        <w:left w:val="none" w:sz="0" w:space="0" w:color="auto"/>
        <w:bottom w:val="none" w:sz="0" w:space="0" w:color="auto"/>
        <w:right w:val="none" w:sz="0" w:space="0" w:color="auto"/>
      </w:divBdr>
      <w:divsChild>
        <w:div w:id="226192358">
          <w:marLeft w:val="1944"/>
          <w:marRight w:val="0"/>
          <w:marTop w:val="0"/>
          <w:marBottom w:val="173"/>
          <w:divBdr>
            <w:top w:val="none" w:sz="0" w:space="0" w:color="auto"/>
            <w:left w:val="none" w:sz="0" w:space="0" w:color="auto"/>
            <w:bottom w:val="none" w:sz="0" w:space="0" w:color="auto"/>
            <w:right w:val="none" w:sz="0" w:space="0" w:color="auto"/>
          </w:divBdr>
        </w:div>
        <w:div w:id="1716192925">
          <w:marLeft w:val="1944"/>
          <w:marRight w:val="0"/>
          <w:marTop w:val="0"/>
          <w:marBottom w:val="173"/>
          <w:divBdr>
            <w:top w:val="none" w:sz="0" w:space="0" w:color="auto"/>
            <w:left w:val="none" w:sz="0" w:space="0" w:color="auto"/>
            <w:bottom w:val="none" w:sz="0" w:space="0" w:color="auto"/>
            <w:right w:val="none" w:sz="0" w:space="0" w:color="auto"/>
          </w:divBdr>
        </w:div>
        <w:div w:id="935096573">
          <w:marLeft w:val="1944"/>
          <w:marRight w:val="0"/>
          <w:marTop w:val="0"/>
          <w:marBottom w:val="173"/>
          <w:divBdr>
            <w:top w:val="none" w:sz="0" w:space="0" w:color="auto"/>
            <w:left w:val="none" w:sz="0" w:space="0" w:color="auto"/>
            <w:bottom w:val="none" w:sz="0" w:space="0" w:color="auto"/>
            <w:right w:val="none" w:sz="0" w:space="0" w:color="auto"/>
          </w:divBdr>
        </w:div>
        <w:div w:id="308248397">
          <w:marLeft w:val="1944"/>
          <w:marRight w:val="0"/>
          <w:marTop w:val="0"/>
          <w:marBottom w:val="173"/>
          <w:divBdr>
            <w:top w:val="none" w:sz="0" w:space="0" w:color="auto"/>
            <w:left w:val="none" w:sz="0" w:space="0" w:color="auto"/>
            <w:bottom w:val="none" w:sz="0" w:space="0" w:color="auto"/>
            <w:right w:val="none" w:sz="0" w:space="0" w:color="auto"/>
          </w:divBdr>
        </w:div>
        <w:div w:id="2039357563">
          <w:marLeft w:val="1944"/>
          <w:marRight w:val="0"/>
          <w:marTop w:val="0"/>
          <w:marBottom w:val="173"/>
          <w:divBdr>
            <w:top w:val="none" w:sz="0" w:space="0" w:color="auto"/>
            <w:left w:val="none" w:sz="0" w:space="0" w:color="auto"/>
            <w:bottom w:val="none" w:sz="0" w:space="0" w:color="auto"/>
            <w:right w:val="none" w:sz="0" w:space="0" w:color="auto"/>
          </w:divBdr>
        </w:div>
      </w:divsChild>
    </w:div>
    <w:div w:id="469172826">
      <w:bodyDiv w:val="1"/>
      <w:marLeft w:val="0"/>
      <w:marRight w:val="0"/>
      <w:marTop w:val="0"/>
      <w:marBottom w:val="0"/>
      <w:divBdr>
        <w:top w:val="none" w:sz="0" w:space="0" w:color="auto"/>
        <w:left w:val="none" w:sz="0" w:space="0" w:color="auto"/>
        <w:bottom w:val="none" w:sz="0" w:space="0" w:color="auto"/>
        <w:right w:val="none" w:sz="0" w:space="0" w:color="auto"/>
      </w:divBdr>
    </w:div>
    <w:div w:id="488132125">
      <w:bodyDiv w:val="1"/>
      <w:marLeft w:val="0"/>
      <w:marRight w:val="0"/>
      <w:marTop w:val="0"/>
      <w:marBottom w:val="0"/>
      <w:divBdr>
        <w:top w:val="none" w:sz="0" w:space="0" w:color="auto"/>
        <w:left w:val="none" w:sz="0" w:space="0" w:color="auto"/>
        <w:bottom w:val="none" w:sz="0" w:space="0" w:color="auto"/>
        <w:right w:val="none" w:sz="0" w:space="0" w:color="auto"/>
      </w:divBdr>
      <w:divsChild>
        <w:div w:id="1543637951">
          <w:marLeft w:val="749"/>
          <w:marRight w:val="0"/>
          <w:marTop w:val="65"/>
          <w:marBottom w:val="130"/>
          <w:divBdr>
            <w:top w:val="none" w:sz="0" w:space="0" w:color="auto"/>
            <w:left w:val="none" w:sz="0" w:space="0" w:color="auto"/>
            <w:bottom w:val="none" w:sz="0" w:space="0" w:color="auto"/>
            <w:right w:val="none" w:sz="0" w:space="0" w:color="auto"/>
          </w:divBdr>
        </w:div>
      </w:divsChild>
    </w:div>
    <w:div w:id="489834082">
      <w:bodyDiv w:val="1"/>
      <w:marLeft w:val="0"/>
      <w:marRight w:val="0"/>
      <w:marTop w:val="0"/>
      <w:marBottom w:val="0"/>
      <w:divBdr>
        <w:top w:val="none" w:sz="0" w:space="0" w:color="auto"/>
        <w:left w:val="none" w:sz="0" w:space="0" w:color="auto"/>
        <w:bottom w:val="none" w:sz="0" w:space="0" w:color="auto"/>
        <w:right w:val="none" w:sz="0" w:space="0" w:color="auto"/>
      </w:divBdr>
      <w:divsChild>
        <w:div w:id="1774478374">
          <w:marLeft w:val="749"/>
          <w:marRight w:val="0"/>
          <w:marTop w:val="65"/>
          <w:marBottom w:val="130"/>
          <w:divBdr>
            <w:top w:val="none" w:sz="0" w:space="0" w:color="auto"/>
            <w:left w:val="none" w:sz="0" w:space="0" w:color="auto"/>
            <w:bottom w:val="none" w:sz="0" w:space="0" w:color="auto"/>
            <w:right w:val="none" w:sz="0" w:space="0" w:color="auto"/>
          </w:divBdr>
        </w:div>
      </w:divsChild>
    </w:div>
    <w:div w:id="507141503">
      <w:bodyDiv w:val="1"/>
      <w:marLeft w:val="0"/>
      <w:marRight w:val="0"/>
      <w:marTop w:val="0"/>
      <w:marBottom w:val="0"/>
      <w:divBdr>
        <w:top w:val="none" w:sz="0" w:space="0" w:color="auto"/>
        <w:left w:val="none" w:sz="0" w:space="0" w:color="auto"/>
        <w:bottom w:val="none" w:sz="0" w:space="0" w:color="auto"/>
        <w:right w:val="none" w:sz="0" w:space="0" w:color="auto"/>
      </w:divBdr>
      <w:divsChild>
        <w:div w:id="819468114">
          <w:marLeft w:val="562"/>
          <w:marRight w:val="0"/>
          <w:marTop w:val="0"/>
          <w:marBottom w:val="0"/>
          <w:divBdr>
            <w:top w:val="none" w:sz="0" w:space="0" w:color="auto"/>
            <w:left w:val="none" w:sz="0" w:space="0" w:color="auto"/>
            <w:bottom w:val="none" w:sz="0" w:space="0" w:color="auto"/>
            <w:right w:val="none" w:sz="0" w:space="0" w:color="auto"/>
          </w:divBdr>
        </w:div>
        <w:div w:id="1075783586">
          <w:marLeft w:val="1138"/>
          <w:marRight w:val="0"/>
          <w:marTop w:val="0"/>
          <w:marBottom w:val="0"/>
          <w:divBdr>
            <w:top w:val="none" w:sz="0" w:space="0" w:color="auto"/>
            <w:left w:val="none" w:sz="0" w:space="0" w:color="auto"/>
            <w:bottom w:val="none" w:sz="0" w:space="0" w:color="auto"/>
            <w:right w:val="none" w:sz="0" w:space="0" w:color="auto"/>
          </w:divBdr>
        </w:div>
        <w:div w:id="1180118827">
          <w:marLeft w:val="1714"/>
          <w:marRight w:val="0"/>
          <w:marTop w:val="0"/>
          <w:marBottom w:val="0"/>
          <w:divBdr>
            <w:top w:val="none" w:sz="0" w:space="0" w:color="auto"/>
            <w:left w:val="none" w:sz="0" w:space="0" w:color="auto"/>
            <w:bottom w:val="none" w:sz="0" w:space="0" w:color="auto"/>
            <w:right w:val="none" w:sz="0" w:space="0" w:color="auto"/>
          </w:divBdr>
        </w:div>
        <w:div w:id="1624843125">
          <w:marLeft w:val="1714"/>
          <w:marRight w:val="0"/>
          <w:marTop w:val="0"/>
          <w:marBottom w:val="0"/>
          <w:divBdr>
            <w:top w:val="none" w:sz="0" w:space="0" w:color="auto"/>
            <w:left w:val="none" w:sz="0" w:space="0" w:color="auto"/>
            <w:bottom w:val="none" w:sz="0" w:space="0" w:color="auto"/>
            <w:right w:val="none" w:sz="0" w:space="0" w:color="auto"/>
          </w:divBdr>
        </w:div>
        <w:div w:id="117144436">
          <w:marLeft w:val="1138"/>
          <w:marRight w:val="0"/>
          <w:marTop w:val="0"/>
          <w:marBottom w:val="0"/>
          <w:divBdr>
            <w:top w:val="none" w:sz="0" w:space="0" w:color="auto"/>
            <w:left w:val="none" w:sz="0" w:space="0" w:color="auto"/>
            <w:bottom w:val="none" w:sz="0" w:space="0" w:color="auto"/>
            <w:right w:val="none" w:sz="0" w:space="0" w:color="auto"/>
          </w:divBdr>
        </w:div>
        <w:div w:id="1931544426">
          <w:marLeft w:val="1714"/>
          <w:marRight w:val="0"/>
          <w:marTop w:val="0"/>
          <w:marBottom w:val="0"/>
          <w:divBdr>
            <w:top w:val="none" w:sz="0" w:space="0" w:color="auto"/>
            <w:left w:val="none" w:sz="0" w:space="0" w:color="auto"/>
            <w:bottom w:val="none" w:sz="0" w:space="0" w:color="auto"/>
            <w:right w:val="none" w:sz="0" w:space="0" w:color="auto"/>
          </w:divBdr>
        </w:div>
        <w:div w:id="1877618048">
          <w:marLeft w:val="1714"/>
          <w:marRight w:val="0"/>
          <w:marTop w:val="0"/>
          <w:marBottom w:val="0"/>
          <w:divBdr>
            <w:top w:val="none" w:sz="0" w:space="0" w:color="auto"/>
            <w:left w:val="none" w:sz="0" w:space="0" w:color="auto"/>
            <w:bottom w:val="none" w:sz="0" w:space="0" w:color="auto"/>
            <w:right w:val="none" w:sz="0" w:space="0" w:color="auto"/>
          </w:divBdr>
        </w:div>
        <w:div w:id="2099327131">
          <w:marLeft w:val="1138"/>
          <w:marRight w:val="0"/>
          <w:marTop w:val="0"/>
          <w:marBottom w:val="0"/>
          <w:divBdr>
            <w:top w:val="none" w:sz="0" w:space="0" w:color="auto"/>
            <w:left w:val="none" w:sz="0" w:space="0" w:color="auto"/>
            <w:bottom w:val="none" w:sz="0" w:space="0" w:color="auto"/>
            <w:right w:val="none" w:sz="0" w:space="0" w:color="auto"/>
          </w:divBdr>
        </w:div>
        <w:div w:id="1617516287">
          <w:marLeft w:val="1138"/>
          <w:marRight w:val="0"/>
          <w:marTop w:val="0"/>
          <w:marBottom w:val="0"/>
          <w:divBdr>
            <w:top w:val="none" w:sz="0" w:space="0" w:color="auto"/>
            <w:left w:val="none" w:sz="0" w:space="0" w:color="auto"/>
            <w:bottom w:val="none" w:sz="0" w:space="0" w:color="auto"/>
            <w:right w:val="none" w:sz="0" w:space="0" w:color="auto"/>
          </w:divBdr>
        </w:div>
      </w:divsChild>
    </w:div>
    <w:div w:id="591595613">
      <w:bodyDiv w:val="1"/>
      <w:marLeft w:val="0"/>
      <w:marRight w:val="0"/>
      <w:marTop w:val="0"/>
      <w:marBottom w:val="0"/>
      <w:divBdr>
        <w:top w:val="none" w:sz="0" w:space="0" w:color="auto"/>
        <w:left w:val="none" w:sz="0" w:space="0" w:color="auto"/>
        <w:bottom w:val="none" w:sz="0" w:space="0" w:color="auto"/>
        <w:right w:val="none" w:sz="0" w:space="0" w:color="auto"/>
      </w:divBdr>
    </w:div>
    <w:div w:id="681199210">
      <w:bodyDiv w:val="1"/>
      <w:marLeft w:val="0"/>
      <w:marRight w:val="0"/>
      <w:marTop w:val="0"/>
      <w:marBottom w:val="0"/>
      <w:divBdr>
        <w:top w:val="none" w:sz="0" w:space="0" w:color="auto"/>
        <w:left w:val="none" w:sz="0" w:space="0" w:color="auto"/>
        <w:bottom w:val="none" w:sz="0" w:space="0" w:color="auto"/>
        <w:right w:val="none" w:sz="0" w:space="0" w:color="auto"/>
      </w:divBdr>
      <w:divsChild>
        <w:div w:id="917207833">
          <w:marLeft w:val="0"/>
          <w:marRight w:val="0"/>
          <w:marTop w:val="200"/>
          <w:marBottom w:val="0"/>
          <w:divBdr>
            <w:top w:val="none" w:sz="0" w:space="0" w:color="auto"/>
            <w:left w:val="none" w:sz="0" w:space="0" w:color="auto"/>
            <w:bottom w:val="none" w:sz="0" w:space="0" w:color="auto"/>
            <w:right w:val="none" w:sz="0" w:space="0" w:color="auto"/>
          </w:divBdr>
        </w:div>
        <w:div w:id="352342471">
          <w:marLeft w:val="0"/>
          <w:marRight w:val="0"/>
          <w:marTop w:val="200"/>
          <w:marBottom w:val="0"/>
          <w:divBdr>
            <w:top w:val="none" w:sz="0" w:space="0" w:color="auto"/>
            <w:left w:val="none" w:sz="0" w:space="0" w:color="auto"/>
            <w:bottom w:val="none" w:sz="0" w:space="0" w:color="auto"/>
            <w:right w:val="none" w:sz="0" w:space="0" w:color="auto"/>
          </w:divBdr>
        </w:div>
        <w:div w:id="1356467717">
          <w:marLeft w:val="1886"/>
          <w:marRight w:val="0"/>
          <w:marTop w:val="100"/>
          <w:marBottom w:val="0"/>
          <w:divBdr>
            <w:top w:val="none" w:sz="0" w:space="0" w:color="auto"/>
            <w:left w:val="none" w:sz="0" w:space="0" w:color="auto"/>
            <w:bottom w:val="none" w:sz="0" w:space="0" w:color="auto"/>
            <w:right w:val="none" w:sz="0" w:space="0" w:color="auto"/>
          </w:divBdr>
        </w:div>
        <w:div w:id="1644189961">
          <w:marLeft w:val="1987"/>
          <w:marRight w:val="0"/>
          <w:marTop w:val="100"/>
          <w:marBottom w:val="0"/>
          <w:divBdr>
            <w:top w:val="none" w:sz="0" w:space="0" w:color="auto"/>
            <w:left w:val="none" w:sz="0" w:space="0" w:color="auto"/>
            <w:bottom w:val="none" w:sz="0" w:space="0" w:color="auto"/>
            <w:right w:val="none" w:sz="0" w:space="0" w:color="auto"/>
          </w:divBdr>
        </w:div>
        <w:div w:id="1640114903">
          <w:marLeft w:val="1987"/>
          <w:marRight w:val="0"/>
          <w:marTop w:val="100"/>
          <w:marBottom w:val="0"/>
          <w:divBdr>
            <w:top w:val="none" w:sz="0" w:space="0" w:color="auto"/>
            <w:left w:val="none" w:sz="0" w:space="0" w:color="auto"/>
            <w:bottom w:val="none" w:sz="0" w:space="0" w:color="auto"/>
            <w:right w:val="none" w:sz="0" w:space="0" w:color="auto"/>
          </w:divBdr>
        </w:div>
        <w:div w:id="482234344">
          <w:marLeft w:val="1987"/>
          <w:marRight w:val="0"/>
          <w:marTop w:val="100"/>
          <w:marBottom w:val="0"/>
          <w:divBdr>
            <w:top w:val="none" w:sz="0" w:space="0" w:color="auto"/>
            <w:left w:val="none" w:sz="0" w:space="0" w:color="auto"/>
            <w:bottom w:val="none" w:sz="0" w:space="0" w:color="auto"/>
            <w:right w:val="none" w:sz="0" w:space="0" w:color="auto"/>
          </w:divBdr>
        </w:div>
      </w:divsChild>
    </w:div>
    <w:div w:id="757942503">
      <w:bodyDiv w:val="1"/>
      <w:marLeft w:val="0"/>
      <w:marRight w:val="0"/>
      <w:marTop w:val="0"/>
      <w:marBottom w:val="0"/>
      <w:divBdr>
        <w:top w:val="none" w:sz="0" w:space="0" w:color="auto"/>
        <w:left w:val="none" w:sz="0" w:space="0" w:color="auto"/>
        <w:bottom w:val="none" w:sz="0" w:space="0" w:color="auto"/>
        <w:right w:val="none" w:sz="0" w:space="0" w:color="auto"/>
      </w:divBdr>
    </w:div>
    <w:div w:id="789739395">
      <w:bodyDiv w:val="1"/>
      <w:marLeft w:val="0"/>
      <w:marRight w:val="0"/>
      <w:marTop w:val="0"/>
      <w:marBottom w:val="0"/>
      <w:divBdr>
        <w:top w:val="none" w:sz="0" w:space="0" w:color="auto"/>
        <w:left w:val="none" w:sz="0" w:space="0" w:color="auto"/>
        <w:bottom w:val="none" w:sz="0" w:space="0" w:color="auto"/>
        <w:right w:val="none" w:sz="0" w:space="0" w:color="auto"/>
      </w:divBdr>
      <w:divsChild>
        <w:div w:id="804205322">
          <w:marLeft w:val="547"/>
          <w:marRight w:val="0"/>
          <w:marTop w:val="0"/>
          <w:marBottom w:val="0"/>
          <w:divBdr>
            <w:top w:val="none" w:sz="0" w:space="0" w:color="auto"/>
            <w:left w:val="none" w:sz="0" w:space="0" w:color="auto"/>
            <w:bottom w:val="none" w:sz="0" w:space="0" w:color="auto"/>
            <w:right w:val="none" w:sz="0" w:space="0" w:color="auto"/>
          </w:divBdr>
        </w:div>
        <w:div w:id="1367675723">
          <w:marLeft w:val="547"/>
          <w:marRight w:val="0"/>
          <w:marTop w:val="0"/>
          <w:marBottom w:val="0"/>
          <w:divBdr>
            <w:top w:val="none" w:sz="0" w:space="0" w:color="auto"/>
            <w:left w:val="none" w:sz="0" w:space="0" w:color="auto"/>
            <w:bottom w:val="none" w:sz="0" w:space="0" w:color="auto"/>
            <w:right w:val="none" w:sz="0" w:space="0" w:color="auto"/>
          </w:divBdr>
        </w:div>
      </w:divsChild>
    </w:div>
    <w:div w:id="792790351">
      <w:bodyDiv w:val="1"/>
      <w:marLeft w:val="0"/>
      <w:marRight w:val="0"/>
      <w:marTop w:val="0"/>
      <w:marBottom w:val="0"/>
      <w:divBdr>
        <w:top w:val="none" w:sz="0" w:space="0" w:color="auto"/>
        <w:left w:val="none" w:sz="0" w:space="0" w:color="auto"/>
        <w:bottom w:val="none" w:sz="0" w:space="0" w:color="auto"/>
        <w:right w:val="none" w:sz="0" w:space="0" w:color="auto"/>
      </w:divBdr>
      <w:divsChild>
        <w:div w:id="1642923630">
          <w:marLeft w:val="749"/>
          <w:marRight w:val="0"/>
          <w:marTop w:val="58"/>
          <w:marBottom w:val="115"/>
          <w:divBdr>
            <w:top w:val="none" w:sz="0" w:space="0" w:color="auto"/>
            <w:left w:val="none" w:sz="0" w:space="0" w:color="auto"/>
            <w:bottom w:val="none" w:sz="0" w:space="0" w:color="auto"/>
            <w:right w:val="none" w:sz="0" w:space="0" w:color="auto"/>
          </w:divBdr>
        </w:div>
      </w:divsChild>
    </w:div>
    <w:div w:id="799570848">
      <w:bodyDiv w:val="1"/>
      <w:marLeft w:val="0"/>
      <w:marRight w:val="0"/>
      <w:marTop w:val="0"/>
      <w:marBottom w:val="0"/>
      <w:divBdr>
        <w:top w:val="none" w:sz="0" w:space="0" w:color="auto"/>
        <w:left w:val="none" w:sz="0" w:space="0" w:color="auto"/>
        <w:bottom w:val="none" w:sz="0" w:space="0" w:color="auto"/>
        <w:right w:val="none" w:sz="0" w:space="0" w:color="auto"/>
      </w:divBdr>
    </w:div>
    <w:div w:id="862087533">
      <w:bodyDiv w:val="1"/>
      <w:marLeft w:val="0"/>
      <w:marRight w:val="0"/>
      <w:marTop w:val="0"/>
      <w:marBottom w:val="0"/>
      <w:divBdr>
        <w:top w:val="none" w:sz="0" w:space="0" w:color="auto"/>
        <w:left w:val="none" w:sz="0" w:space="0" w:color="auto"/>
        <w:bottom w:val="none" w:sz="0" w:space="0" w:color="auto"/>
        <w:right w:val="none" w:sz="0" w:space="0" w:color="auto"/>
      </w:divBdr>
    </w:div>
    <w:div w:id="915629690">
      <w:bodyDiv w:val="1"/>
      <w:marLeft w:val="0"/>
      <w:marRight w:val="0"/>
      <w:marTop w:val="0"/>
      <w:marBottom w:val="0"/>
      <w:divBdr>
        <w:top w:val="none" w:sz="0" w:space="0" w:color="auto"/>
        <w:left w:val="none" w:sz="0" w:space="0" w:color="auto"/>
        <w:bottom w:val="none" w:sz="0" w:space="0" w:color="auto"/>
        <w:right w:val="none" w:sz="0" w:space="0" w:color="auto"/>
      </w:divBdr>
      <w:divsChild>
        <w:div w:id="455950663">
          <w:marLeft w:val="1051"/>
          <w:marRight w:val="0"/>
          <w:marTop w:val="0"/>
          <w:marBottom w:val="154"/>
          <w:divBdr>
            <w:top w:val="none" w:sz="0" w:space="0" w:color="auto"/>
            <w:left w:val="none" w:sz="0" w:space="0" w:color="auto"/>
            <w:bottom w:val="none" w:sz="0" w:space="0" w:color="auto"/>
            <w:right w:val="none" w:sz="0" w:space="0" w:color="auto"/>
          </w:divBdr>
        </w:div>
        <w:div w:id="1188372041">
          <w:marLeft w:val="1051"/>
          <w:marRight w:val="0"/>
          <w:marTop w:val="0"/>
          <w:marBottom w:val="154"/>
          <w:divBdr>
            <w:top w:val="none" w:sz="0" w:space="0" w:color="auto"/>
            <w:left w:val="none" w:sz="0" w:space="0" w:color="auto"/>
            <w:bottom w:val="none" w:sz="0" w:space="0" w:color="auto"/>
            <w:right w:val="none" w:sz="0" w:space="0" w:color="auto"/>
          </w:divBdr>
        </w:div>
        <w:div w:id="1225945872">
          <w:marLeft w:val="1051"/>
          <w:marRight w:val="0"/>
          <w:marTop w:val="0"/>
          <w:marBottom w:val="154"/>
          <w:divBdr>
            <w:top w:val="none" w:sz="0" w:space="0" w:color="auto"/>
            <w:left w:val="none" w:sz="0" w:space="0" w:color="auto"/>
            <w:bottom w:val="none" w:sz="0" w:space="0" w:color="auto"/>
            <w:right w:val="none" w:sz="0" w:space="0" w:color="auto"/>
          </w:divBdr>
        </w:div>
        <w:div w:id="2078818864">
          <w:marLeft w:val="1051"/>
          <w:marRight w:val="0"/>
          <w:marTop w:val="0"/>
          <w:marBottom w:val="154"/>
          <w:divBdr>
            <w:top w:val="none" w:sz="0" w:space="0" w:color="auto"/>
            <w:left w:val="none" w:sz="0" w:space="0" w:color="auto"/>
            <w:bottom w:val="none" w:sz="0" w:space="0" w:color="auto"/>
            <w:right w:val="none" w:sz="0" w:space="0" w:color="auto"/>
          </w:divBdr>
        </w:div>
      </w:divsChild>
    </w:div>
    <w:div w:id="916743760">
      <w:bodyDiv w:val="1"/>
      <w:marLeft w:val="0"/>
      <w:marRight w:val="0"/>
      <w:marTop w:val="0"/>
      <w:marBottom w:val="0"/>
      <w:divBdr>
        <w:top w:val="none" w:sz="0" w:space="0" w:color="auto"/>
        <w:left w:val="none" w:sz="0" w:space="0" w:color="auto"/>
        <w:bottom w:val="none" w:sz="0" w:space="0" w:color="auto"/>
        <w:right w:val="none" w:sz="0" w:space="0" w:color="auto"/>
      </w:divBdr>
      <w:divsChild>
        <w:div w:id="1224565584">
          <w:marLeft w:val="274"/>
          <w:marRight w:val="0"/>
          <w:marTop w:val="0"/>
          <w:marBottom w:val="0"/>
          <w:divBdr>
            <w:top w:val="none" w:sz="0" w:space="0" w:color="auto"/>
            <w:left w:val="none" w:sz="0" w:space="0" w:color="auto"/>
            <w:bottom w:val="none" w:sz="0" w:space="0" w:color="auto"/>
            <w:right w:val="none" w:sz="0" w:space="0" w:color="auto"/>
          </w:divBdr>
        </w:div>
        <w:div w:id="506797730">
          <w:marLeft w:val="274"/>
          <w:marRight w:val="0"/>
          <w:marTop w:val="0"/>
          <w:marBottom w:val="0"/>
          <w:divBdr>
            <w:top w:val="none" w:sz="0" w:space="0" w:color="auto"/>
            <w:left w:val="none" w:sz="0" w:space="0" w:color="auto"/>
            <w:bottom w:val="none" w:sz="0" w:space="0" w:color="auto"/>
            <w:right w:val="none" w:sz="0" w:space="0" w:color="auto"/>
          </w:divBdr>
        </w:div>
      </w:divsChild>
    </w:div>
    <w:div w:id="978611546">
      <w:bodyDiv w:val="1"/>
      <w:marLeft w:val="0"/>
      <w:marRight w:val="0"/>
      <w:marTop w:val="0"/>
      <w:marBottom w:val="0"/>
      <w:divBdr>
        <w:top w:val="none" w:sz="0" w:space="0" w:color="auto"/>
        <w:left w:val="none" w:sz="0" w:space="0" w:color="auto"/>
        <w:bottom w:val="none" w:sz="0" w:space="0" w:color="auto"/>
        <w:right w:val="none" w:sz="0" w:space="0" w:color="auto"/>
      </w:divBdr>
    </w:div>
    <w:div w:id="1003163725">
      <w:bodyDiv w:val="1"/>
      <w:marLeft w:val="0"/>
      <w:marRight w:val="0"/>
      <w:marTop w:val="0"/>
      <w:marBottom w:val="0"/>
      <w:divBdr>
        <w:top w:val="none" w:sz="0" w:space="0" w:color="auto"/>
        <w:left w:val="none" w:sz="0" w:space="0" w:color="auto"/>
        <w:bottom w:val="none" w:sz="0" w:space="0" w:color="auto"/>
        <w:right w:val="none" w:sz="0" w:space="0" w:color="auto"/>
      </w:divBdr>
    </w:div>
    <w:div w:id="1117917527">
      <w:bodyDiv w:val="1"/>
      <w:marLeft w:val="0"/>
      <w:marRight w:val="0"/>
      <w:marTop w:val="0"/>
      <w:marBottom w:val="0"/>
      <w:divBdr>
        <w:top w:val="none" w:sz="0" w:space="0" w:color="auto"/>
        <w:left w:val="none" w:sz="0" w:space="0" w:color="auto"/>
        <w:bottom w:val="none" w:sz="0" w:space="0" w:color="auto"/>
        <w:right w:val="none" w:sz="0" w:space="0" w:color="auto"/>
      </w:divBdr>
    </w:div>
    <w:div w:id="1127043318">
      <w:bodyDiv w:val="1"/>
      <w:marLeft w:val="0"/>
      <w:marRight w:val="0"/>
      <w:marTop w:val="0"/>
      <w:marBottom w:val="0"/>
      <w:divBdr>
        <w:top w:val="none" w:sz="0" w:space="0" w:color="auto"/>
        <w:left w:val="none" w:sz="0" w:space="0" w:color="auto"/>
        <w:bottom w:val="none" w:sz="0" w:space="0" w:color="auto"/>
        <w:right w:val="none" w:sz="0" w:space="0" w:color="auto"/>
      </w:divBdr>
      <w:divsChild>
        <w:div w:id="336886491">
          <w:marLeft w:val="1138"/>
          <w:marRight w:val="0"/>
          <w:marTop w:val="0"/>
          <w:marBottom w:val="0"/>
          <w:divBdr>
            <w:top w:val="none" w:sz="0" w:space="0" w:color="auto"/>
            <w:left w:val="none" w:sz="0" w:space="0" w:color="auto"/>
            <w:bottom w:val="none" w:sz="0" w:space="0" w:color="auto"/>
            <w:right w:val="none" w:sz="0" w:space="0" w:color="auto"/>
          </w:divBdr>
        </w:div>
        <w:div w:id="1415978596">
          <w:marLeft w:val="1714"/>
          <w:marRight w:val="0"/>
          <w:marTop w:val="0"/>
          <w:marBottom w:val="0"/>
          <w:divBdr>
            <w:top w:val="none" w:sz="0" w:space="0" w:color="auto"/>
            <w:left w:val="none" w:sz="0" w:space="0" w:color="auto"/>
            <w:bottom w:val="none" w:sz="0" w:space="0" w:color="auto"/>
            <w:right w:val="none" w:sz="0" w:space="0" w:color="auto"/>
          </w:divBdr>
        </w:div>
        <w:div w:id="521288647">
          <w:marLeft w:val="1714"/>
          <w:marRight w:val="0"/>
          <w:marTop w:val="0"/>
          <w:marBottom w:val="0"/>
          <w:divBdr>
            <w:top w:val="none" w:sz="0" w:space="0" w:color="auto"/>
            <w:left w:val="none" w:sz="0" w:space="0" w:color="auto"/>
            <w:bottom w:val="none" w:sz="0" w:space="0" w:color="auto"/>
            <w:right w:val="none" w:sz="0" w:space="0" w:color="auto"/>
          </w:divBdr>
        </w:div>
        <w:div w:id="1626503062">
          <w:marLeft w:val="1138"/>
          <w:marRight w:val="0"/>
          <w:marTop w:val="0"/>
          <w:marBottom w:val="0"/>
          <w:divBdr>
            <w:top w:val="none" w:sz="0" w:space="0" w:color="auto"/>
            <w:left w:val="none" w:sz="0" w:space="0" w:color="auto"/>
            <w:bottom w:val="none" w:sz="0" w:space="0" w:color="auto"/>
            <w:right w:val="none" w:sz="0" w:space="0" w:color="auto"/>
          </w:divBdr>
        </w:div>
        <w:div w:id="1068458976">
          <w:marLeft w:val="1714"/>
          <w:marRight w:val="0"/>
          <w:marTop w:val="0"/>
          <w:marBottom w:val="0"/>
          <w:divBdr>
            <w:top w:val="none" w:sz="0" w:space="0" w:color="auto"/>
            <w:left w:val="none" w:sz="0" w:space="0" w:color="auto"/>
            <w:bottom w:val="none" w:sz="0" w:space="0" w:color="auto"/>
            <w:right w:val="none" w:sz="0" w:space="0" w:color="auto"/>
          </w:divBdr>
        </w:div>
        <w:div w:id="1958097752">
          <w:marLeft w:val="1714"/>
          <w:marRight w:val="0"/>
          <w:marTop w:val="0"/>
          <w:marBottom w:val="0"/>
          <w:divBdr>
            <w:top w:val="none" w:sz="0" w:space="0" w:color="auto"/>
            <w:left w:val="none" w:sz="0" w:space="0" w:color="auto"/>
            <w:bottom w:val="none" w:sz="0" w:space="0" w:color="auto"/>
            <w:right w:val="none" w:sz="0" w:space="0" w:color="auto"/>
          </w:divBdr>
        </w:div>
        <w:div w:id="1908681961">
          <w:marLeft w:val="1714"/>
          <w:marRight w:val="0"/>
          <w:marTop w:val="0"/>
          <w:marBottom w:val="0"/>
          <w:divBdr>
            <w:top w:val="none" w:sz="0" w:space="0" w:color="auto"/>
            <w:left w:val="none" w:sz="0" w:space="0" w:color="auto"/>
            <w:bottom w:val="none" w:sz="0" w:space="0" w:color="auto"/>
            <w:right w:val="none" w:sz="0" w:space="0" w:color="auto"/>
          </w:divBdr>
        </w:div>
        <w:div w:id="1754862732">
          <w:marLeft w:val="1138"/>
          <w:marRight w:val="0"/>
          <w:marTop w:val="0"/>
          <w:marBottom w:val="0"/>
          <w:divBdr>
            <w:top w:val="none" w:sz="0" w:space="0" w:color="auto"/>
            <w:left w:val="none" w:sz="0" w:space="0" w:color="auto"/>
            <w:bottom w:val="none" w:sz="0" w:space="0" w:color="auto"/>
            <w:right w:val="none" w:sz="0" w:space="0" w:color="auto"/>
          </w:divBdr>
        </w:div>
        <w:div w:id="96606408">
          <w:marLeft w:val="1714"/>
          <w:marRight w:val="0"/>
          <w:marTop w:val="0"/>
          <w:marBottom w:val="0"/>
          <w:divBdr>
            <w:top w:val="none" w:sz="0" w:space="0" w:color="auto"/>
            <w:left w:val="none" w:sz="0" w:space="0" w:color="auto"/>
            <w:bottom w:val="none" w:sz="0" w:space="0" w:color="auto"/>
            <w:right w:val="none" w:sz="0" w:space="0" w:color="auto"/>
          </w:divBdr>
        </w:div>
        <w:div w:id="990327274">
          <w:marLeft w:val="1714"/>
          <w:marRight w:val="0"/>
          <w:marTop w:val="0"/>
          <w:marBottom w:val="0"/>
          <w:divBdr>
            <w:top w:val="none" w:sz="0" w:space="0" w:color="auto"/>
            <w:left w:val="none" w:sz="0" w:space="0" w:color="auto"/>
            <w:bottom w:val="none" w:sz="0" w:space="0" w:color="auto"/>
            <w:right w:val="none" w:sz="0" w:space="0" w:color="auto"/>
          </w:divBdr>
        </w:div>
        <w:div w:id="720599233">
          <w:marLeft w:val="1714"/>
          <w:marRight w:val="0"/>
          <w:marTop w:val="0"/>
          <w:marBottom w:val="0"/>
          <w:divBdr>
            <w:top w:val="none" w:sz="0" w:space="0" w:color="auto"/>
            <w:left w:val="none" w:sz="0" w:space="0" w:color="auto"/>
            <w:bottom w:val="none" w:sz="0" w:space="0" w:color="auto"/>
            <w:right w:val="none" w:sz="0" w:space="0" w:color="auto"/>
          </w:divBdr>
        </w:div>
      </w:divsChild>
    </w:div>
    <w:div w:id="1144545741">
      <w:bodyDiv w:val="1"/>
      <w:marLeft w:val="0"/>
      <w:marRight w:val="0"/>
      <w:marTop w:val="0"/>
      <w:marBottom w:val="0"/>
      <w:divBdr>
        <w:top w:val="none" w:sz="0" w:space="0" w:color="auto"/>
        <w:left w:val="none" w:sz="0" w:space="0" w:color="auto"/>
        <w:bottom w:val="none" w:sz="0" w:space="0" w:color="auto"/>
        <w:right w:val="none" w:sz="0" w:space="0" w:color="auto"/>
      </w:divBdr>
      <w:divsChild>
        <w:div w:id="1561283467">
          <w:marLeft w:val="547"/>
          <w:marRight w:val="0"/>
          <w:marTop w:val="0"/>
          <w:marBottom w:val="0"/>
          <w:divBdr>
            <w:top w:val="none" w:sz="0" w:space="0" w:color="auto"/>
            <w:left w:val="none" w:sz="0" w:space="0" w:color="auto"/>
            <w:bottom w:val="none" w:sz="0" w:space="0" w:color="auto"/>
            <w:right w:val="none" w:sz="0" w:space="0" w:color="auto"/>
          </w:divBdr>
        </w:div>
      </w:divsChild>
    </w:div>
    <w:div w:id="1281692616">
      <w:bodyDiv w:val="1"/>
      <w:marLeft w:val="0"/>
      <w:marRight w:val="0"/>
      <w:marTop w:val="0"/>
      <w:marBottom w:val="0"/>
      <w:divBdr>
        <w:top w:val="none" w:sz="0" w:space="0" w:color="auto"/>
        <w:left w:val="none" w:sz="0" w:space="0" w:color="auto"/>
        <w:bottom w:val="none" w:sz="0" w:space="0" w:color="auto"/>
        <w:right w:val="none" w:sz="0" w:space="0" w:color="auto"/>
      </w:divBdr>
    </w:div>
    <w:div w:id="1343899016">
      <w:bodyDiv w:val="1"/>
      <w:marLeft w:val="0"/>
      <w:marRight w:val="0"/>
      <w:marTop w:val="0"/>
      <w:marBottom w:val="0"/>
      <w:divBdr>
        <w:top w:val="none" w:sz="0" w:space="0" w:color="auto"/>
        <w:left w:val="none" w:sz="0" w:space="0" w:color="auto"/>
        <w:bottom w:val="none" w:sz="0" w:space="0" w:color="auto"/>
        <w:right w:val="none" w:sz="0" w:space="0" w:color="auto"/>
      </w:divBdr>
      <w:divsChild>
        <w:div w:id="30810910">
          <w:marLeft w:val="749"/>
          <w:marRight w:val="0"/>
          <w:marTop w:val="65"/>
          <w:marBottom w:val="130"/>
          <w:divBdr>
            <w:top w:val="none" w:sz="0" w:space="0" w:color="auto"/>
            <w:left w:val="none" w:sz="0" w:space="0" w:color="auto"/>
            <w:bottom w:val="none" w:sz="0" w:space="0" w:color="auto"/>
            <w:right w:val="none" w:sz="0" w:space="0" w:color="auto"/>
          </w:divBdr>
        </w:div>
        <w:div w:id="1294796956">
          <w:marLeft w:val="749"/>
          <w:marRight w:val="0"/>
          <w:marTop w:val="65"/>
          <w:marBottom w:val="130"/>
          <w:divBdr>
            <w:top w:val="none" w:sz="0" w:space="0" w:color="auto"/>
            <w:left w:val="none" w:sz="0" w:space="0" w:color="auto"/>
            <w:bottom w:val="none" w:sz="0" w:space="0" w:color="auto"/>
            <w:right w:val="none" w:sz="0" w:space="0" w:color="auto"/>
          </w:divBdr>
        </w:div>
      </w:divsChild>
    </w:div>
    <w:div w:id="1446266612">
      <w:bodyDiv w:val="1"/>
      <w:marLeft w:val="0"/>
      <w:marRight w:val="0"/>
      <w:marTop w:val="0"/>
      <w:marBottom w:val="0"/>
      <w:divBdr>
        <w:top w:val="none" w:sz="0" w:space="0" w:color="auto"/>
        <w:left w:val="none" w:sz="0" w:space="0" w:color="auto"/>
        <w:bottom w:val="none" w:sz="0" w:space="0" w:color="auto"/>
        <w:right w:val="none" w:sz="0" w:space="0" w:color="auto"/>
      </w:divBdr>
    </w:div>
    <w:div w:id="1479881578">
      <w:bodyDiv w:val="1"/>
      <w:marLeft w:val="0"/>
      <w:marRight w:val="0"/>
      <w:marTop w:val="0"/>
      <w:marBottom w:val="0"/>
      <w:divBdr>
        <w:top w:val="none" w:sz="0" w:space="0" w:color="auto"/>
        <w:left w:val="none" w:sz="0" w:space="0" w:color="auto"/>
        <w:bottom w:val="none" w:sz="0" w:space="0" w:color="auto"/>
        <w:right w:val="none" w:sz="0" w:space="0" w:color="auto"/>
      </w:divBdr>
      <w:divsChild>
        <w:div w:id="594286827">
          <w:marLeft w:val="1138"/>
          <w:marRight w:val="0"/>
          <w:marTop w:val="0"/>
          <w:marBottom w:val="0"/>
          <w:divBdr>
            <w:top w:val="none" w:sz="0" w:space="0" w:color="auto"/>
            <w:left w:val="none" w:sz="0" w:space="0" w:color="auto"/>
            <w:bottom w:val="none" w:sz="0" w:space="0" w:color="auto"/>
            <w:right w:val="none" w:sz="0" w:space="0" w:color="auto"/>
          </w:divBdr>
        </w:div>
        <w:div w:id="527645580">
          <w:marLeft w:val="1138"/>
          <w:marRight w:val="0"/>
          <w:marTop w:val="0"/>
          <w:marBottom w:val="0"/>
          <w:divBdr>
            <w:top w:val="none" w:sz="0" w:space="0" w:color="auto"/>
            <w:left w:val="none" w:sz="0" w:space="0" w:color="auto"/>
            <w:bottom w:val="none" w:sz="0" w:space="0" w:color="auto"/>
            <w:right w:val="none" w:sz="0" w:space="0" w:color="auto"/>
          </w:divBdr>
        </w:div>
        <w:div w:id="221252528">
          <w:marLeft w:val="1138"/>
          <w:marRight w:val="0"/>
          <w:marTop w:val="0"/>
          <w:marBottom w:val="0"/>
          <w:divBdr>
            <w:top w:val="none" w:sz="0" w:space="0" w:color="auto"/>
            <w:left w:val="none" w:sz="0" w:space="0" w:color="auto"/>
            <w:bottom w:val="none" w:sz="0" w:space="0" w:color="auto"/>
            <w:right w:val="none" w:sz="0" w:space="0" w:color="auto"/>
          </w:divBdr>
        </w:div>
      </w:divsChild>
    </w:div>
    <w:div w:id="1587765891">
      <w:bodyDiv w:val="1"/>
      <w:marLeft w:val="0"/>
      <w:marRight w:val="0"/>
      <w:marTop w:val="0"/>
      <w:marBottom w:val="0"/>
      <w:divBdr>
        <w:top w:val="none" w:sz="0" w:space="0" w:color="auto"/>
        <w:left w:val="none" w:sz="0" w:space="0" w:color="auto"/>
        <w:bottom w:val="none" w:sz="0" w:space="0" w:color="auto"/>
        <w:right w:val="none" w:sz="0" w:space="0" w:color="auto"/>
      </w:divBdr>
      <w:divsChild>
        <w:div w:id="902450828">
          <w:marLeft w:val="562"/>
          <w:marRight w:val="0"/>
          <w:marTop w:val="0"/>
          <w:marBottom w:val="0"/>
          <w:divBdr>
            <w:top w:val="none" w:sz="0" w:space="0" w:color="auto"/>
            <w:left w:val="none" w:sz="0" w:space="0" w:color="auto"/>
            <w:bottom w:val="none" w:sz="0" w:space="0" w:color="auto"/>
            <w:right w:val="none" w:sz="0" w:space="0" w:color="auto"/>
          </w:divBdr>
        </w:div>
        <w:div w:id="710884981">
          <w:marLeft w:val="1138"/>
          <w:marRight w:val="0"/>
          <w:marTop w:val="0"/>
          <w:marBottom w:val="0"/>
          <w:divBdr>
            <w:top w:val="none" w:sz="0" w:space="0" w:color="auto"/>
            <w:left w:val="none" w:sz="0" w:space="0" w:color="auto"/>
            <w:bottom w:val="none" w:sz="0" w:space="0" w:color="auto"/>
            <w:right w:val="none" w:sz="0" w:space="0" w:color="auto"/>
          </w:divBdr>
        </w:div>
        <w:div w:id="1752577379">
          <w:marLeft w:val="1138"/>
          <w:marRight w:val="0"/>
          <w:marTop w:val="0"/>
          <w:marBottom w:val="0"/>
          <w:divBdr>
            <w:top w:val="none" w:sz="0" w:space="0" w:color="auto"/>
            <w:left w:val="none" w:sz="0" w:space="0" w:color="auto"/>
            <w:bottom w:val="none" w:sz="0" w:space="0" w:color="auto"/>
            <w:right w:val="none" w:sz="0" w:space="0" w:color="auto"/>
          </w:divBdr>
        </w:div>
        <w:div w:id="436560975">
          <w:marLeft w:val="1138"/>
          <w:marRight w:val="0"/>
          <w:marTop w:val="0"/>
          <w:marBottom w:val="0"/>
          <w:divBdr>
            <w:top w:val="none" w:sz="0" w:space="0" w:color="auto"/>
            <w:left w:val="none" w:sz="0" w:space="0" w:color="auto"/>
            <w:bottom w:val="none" w:sz="0" w:space="0" w:color="auto"/>
            <w:right w:val="none" w:sz="0" w:space="0" w:color="auto"/>
          </w:divBdr>
        </w:div>
        <w:div w:id="1560020255">
          <w:marLeft w:val="1138"/>
          <w:marRight w:val="0"/>
          <w:marTop w:val="0"/>
          <w:marBottom w:val="0"/>
          <w:divBdr>
            <w:top w:val="none" w:sz="0" w:space="0" w:color="auto"/>
            <w:left w:val="none" w:sz="0" w:space="0" w:color="auto"/>
            <w:bottom w:val="none" w:sz="0" w:space="0" w:color="auto"/>
            <w:right w:val="none" w:sz="0" w:space="0" w:color="auto"/>
          </w:divBdr>
        </w:div>
        <w:div w:id="349183380">
          <w:marLeft w:val="1138"/>
          <w:marRight w:val="0"/>
          <w:marTop w:val="0"/>
          <w:marBottom w:val="0"/>
          <w:divBdr>
            <w:top w:val="none" w:sz="0" w:space="0" w:color="auto"/>
            <w:left w:val="none" w:sz="0" w:space="0" w:color="auto"/>
            <w:bottom w:val="none" w:sz="0" w:space="0" w:color="auto"/>
            <w:right w:val="none" w:sz="0" w:space="0" w:color="auto"/>
          </w:divBdr>
        </w:div>
        <w:div w:id="1686326538">
          <w:marLeft w:val="1138"/>
          <w:marRight w:val="0"/>
          <w:marTop w:val="0"/>
          <w:marBottom w:val="0"/>
          <w:divBdr>
            <w:top w:val="none" w:sz="0" w:space="0" w:color="auto"/>
            <w:left w:val="none" w:sz="0" w:space="0" w:color="auto"/>
            <w:bottom w:val="none" w:sz="0" w:space="0" w:color="auto"/>
            <w:right w:val="none" w:sz="0" w:space="0" w:color="auto"/>
          </w:divBdr>
        </w:div>
        <w:div w:id="36780240">
          <w:marLeft w:val="1138"/>
          <w:marRight w:val="0"/>
          <w:marTop w:val="0"/>
          <w:marBottom w:val="0"/>
          <w:divBdr>
            <w:top w:val="none" w:sz="0" w:space="0" w:color="auto"/>
            <w:left w:val="none" w:sz="0" w:space="0" w:color="auto"/>
            <w:bottom w:val="none" w:sz="0" w:space="0" w:color="auto"/>
            <w:right w:val="none" w:sz="0" w:space="0" w:color="auto"/>
          </w:divBdr>
        </w:div>
        <w:div w:id="711000240">
          <w:marLeft w:val="1138"/>
          <w:marRight w:val="0"/>
          <w:marTop w:val="0"/>
          <w:marBottom w:val="0"/>
          <w:divBdr>
            <w:top w:val="none" w:sz="0" w:space="0" w:color="auto"/>
            <w:left w:val="none" w:sz="0" w:space="0" w:color="auto"/>
            <w:bottom w:val="none" w:sz="0" w:space="0" w:color="auto"/>
            <w:right w:val="none" w:sz="0" w:space="0" w:color="auto"/>
          </w:divBdr>
        </w:div>
      </w:divsChild>
    </w:div>
    <w:div w:id="1716732016">
      <w:bodyDiv w:val="1"/>
      <w:marLeft w:val="0"/>
      <w:marRight w:val="0"/>
      <w:marTop w:val="0"/>
      <w:marBottom w:val="0"/>
      <w:divBdr>
        <w:top w:val="none" w:sz="0" w:space="0" w:color="auto"/>
        <w:left w:val="none" w:sz="0" w:space="0" w:color="auto"/>
        <w:bottom w:val="none" w:sz="0" w:space="0" w:color="auto"/>
        <w:right w:val="none" w:sz="0" w:space="0" w:color="auto"/>
      </w:divBdr>
      <w:divsChild>
        <w:div w:id="2072926821">
          <w:marLeft w:val="1138"/>
          <w:marRight w:val="0"/>
          <w:marTop w:val="0"/>
          <w:marBottom w:val="0"/>
          <w:divBdr>
            <w:top w:val="none" w:sz="0" w:space="0" w:color="auto"/>
            <w:left w:val="none" w:sz="0" w:space="0" w:color="auto"/>
            <w:bottom w:val="none" w:sz="0" w:space="0" w:color="auto"/>
            <w:right w:val="none" w:sz="0" w:space="0" w:color="auto"/>
          </w:divBdr>
        </w:div>
      </w:divsChild>
    </w:div>
    <w:div w:id="1721710916">
      <w:bodyDiv w:val="1"/>
      <w:marLeft w:val="0"/>
      <w:marRight w:val="0"/>
      <w:marTop w:val="0"/>
      <w:marBottom w:val="0"/>
      <w:divBdr>
        <w:top w:val="none" w:sz="0" w:space="0" w:color="auto"/>
        <w:left w:val="none" w:sz="0" w:space="0" w:color="auto"/>
        <w:bottom w:val="none" w:sz="0" w:space="0" w:color="auto"/>
        <w:right w:val="none" w:sz="0" w:space="0" w:color="auto"/>
      </w:divBdr>
    </w:div>
    <w:div w:id="1739202555">
      <w:bodyDiv w:val="1"/>
      <w:marLeft w:val="0"/>
      <w:marRight w:val="0"/>
      <w:marTop w:val="0"/>
      <w:marBottom w:val="0"/>
      <w:divBdr>
        <w:top w:val="none" w:sz="0" w:space="0" w:color="auto"/>
        <w:left w:val="none" w:sz="0" w:space="0" w:color="auto"/>
        <w:bottom w:val="none" w:sz="0" w:space="0" w:color="auto"/>
        <w:right w:val="none" w:sz="0" w:space="0" w:color="auto"/>
      </w:divBdr>
      <w:divsChild>
        <w:div w:id="923799806">
          <w:marLeft w:val="749"/>
          <w:marRight w:val="0"/>
          <w:marTop w:val="65"/>
          <w:marBottom w:val="130"/>
          <w:divBdr>
            <w:top w:val="none" w:sz="0" w:space="0" w:color="auto"/>
            <w:left w:val="none" w:sz="0" w:space="0" w:color="auto"/>
            <w:bottom w:val="none" w:sz="0" w:space="0" w:color="auto"/>
            <w:right w:val="none" w:sz="0" w:space="0" w:color="auto"/>
          </w:divBdr>
        </w:div>
      </w:divsChild>
    </w:div>
    <w:div w:id="1752313130">
      <w:bodyDiv w:val="1"/>
      <w:marLeft w:val="0"/>
      <w:marRight w:val="0"/>
      <w:marTop w:val="0"/>
      <w:marBottom w:val="0"/>
      <w:divBdr>
        <w:top w:val="none" w:sz="0" w:space="0" w:color="auto"/>
        <w:left w:val="none" w:sz="0" w:space="0" w:color="auto"/>
        <w:bottom w:val="none" w:sz="0" w:space="0" w:color="auto"/>
        <w:right w:val="none" w:sz="0" w:space="0" w:color="auto"/>
      </w:divBdr>
    </w:div>
    <w:div w:id="1778215964">
      <w:bodyDiv w:val="1"/>
      <w:marLeft w:val="0"/>
      <w:marRight w:val="0"/>
      <w:marTop w:val="0"/>
      <w:marBottom w:val="0"/>
      <w:divBdr>
        <w:top w:val="none" w:sz="0" w:space="0" w:color="auto"/>
        <w:left w:val="none" w:sz="0" w:space="0" w:color="auto"/>
        <w:bottom w:val="none" w:sz="0" w:space="0" w:color="auto"/>
        <w:right w:val="none" w:sz="0" w:space="0" w:color="auto"/>
      </w:divBdr>
    </w:div>
    <w:div w:id="1887911576">
      <w:bodyDiv w:val="1"/>
      <w:marLeft w:val="0"/>
      <w:marRight w:val="0"/>
      <w:marTop w:val="0"/>
      <w:marBottom w:val="0"/>
      <w:divBdr>
        <w:top w:val="none" w:sz="0" w:space="0" w:color="auto"/>
        <w:left w:val="none" w:sz="0" w:space="0" w:color="auto"/>
        <w:bottom w:val="none" w:sz="0" w:space="0" w:color="auto"/>
        <w:right w:val="none" w:sz="0" w:space="0" w:color="auto"/>
      </w:divBdr>
      <w:divsChild>
        <w:div w:id="634137869">
          <w:marLeft w:val="562"/>
          <w:marRight w:val="0"/>
          <w:marTop w:val="0"/>
          <w:marBottom w:val="0"/>
          <w:divBdr>
            <w:top w:val="none" w:sz="0" w:space="0" w:color="auto"/>
            <w:left w:val="none" w:sz="0" w:space="0" w:color="auto"/>
            <w:bottom w:val="none" w:sz="0" w:space="0" w:color="auto"/>
            <w:right w:val="none" w:sz="0" w:space="0" w:color="auto"/>
          </w:divBdr>
        </w:div>
        <w:div w:id="565457367">
          <w:marLeft w:val="1138"/>
          <w:marRight w:val="0"/>
          <w:marTop w:val="0"/>
          <w:marBottom w:val="0"/>
          <w:divBdr>
            <w:top w:val="none" w:sz="0" w:space="0" w:color="auto"/>
            <w:left w:val="none" w:sz="0" w:space="0" w:color="auto"/>
            <w:bottom w:val="none" w:sz="0" w:space="0" w:color="auto"/>
            <w:right w:val="none" w:sz="0" w:space="0" w:color="auto"/>
          </w:divBdr>
        </w:div>
        <w:div w:id="473835111">
          <w:marLeft w:val="1714"/>
          <w:marRight w:val="0"/>
          <w:marTop w:val="0"/>
          <w:marBottom w:val="0"/>
          <w:divBdr>
            <w:top w:val="none" w:sz="0" w:space="0" w:color="auto"/>
            <w:left w:val="none" w:sz="0" w:space="0" w:color="auto"/>
            <w:bottom w:val="none" w:sz="0" w:space="0" w:color="auto"/>
            <w:right w:val="none" w:sz="0" w:space="0" w:color="auto"/>
          </w:divBdr>
        </w:div>
        <w:div w:id="1131241482">
          <w:marLeft w:val="1714"/>
          <w:marRight w:val="0"/>
          <w:marTop w:val="0"/>
          <w:marBottom w:val="0"/>
          <w:divBdr>
            <w:top w:val="none" w:sz="0" w:space="0" w:color="auto"/>
            <w:left w:val="none" w:sz="0" w:space="0" w:color="auto"/>
            <w:bottom w:val="none" w:sz="0" w:space="0" w:color="auto"/>
            <w:right w:val="none" w:sz="0" w:space="0" w:color="auto"/>
          </w:divBdr>
        </w:div>
        <w:div w:id="952515066">
          <w:marLeft w:val="1714"/>
          <w:marRight w:val="0"/>
          <w:marTop w:val="0"/>
          <w:marBottom w:val="0"/>
          <w:divBdr>
            <w:top w:val="none" w:sz="0" w:space="0" w:color="auto"/>
            <w:left w:val="none" w:sz="0" w:space="0" w:color="auto"/>
            <w:bottom w:val="none" w:sz="0" w:space="0" w:color="auto"/>
            <w:right w:val="none" w:sz="0" w:space="0" w:color="auto"/>
          </w:divBdr>
        </w:div>
        <w:div w:id="1544363383">
          <w:marLeft w:val="1714"/>
          <w:marRight w:val="0"/>
          <w:marTop w:val="0"/>
          <w:marBottom w:val="0"/>
          <w:divBdr>
            <w:top w:val="none" w:sz="0" w:space="0" w:color="auto"/>
            <w:left w:val="none" w:sz="0" w:space="0" w:color="auto"/>
            <w:bottom w:val="none" w:sz="0" w:space="0" w:color="auto"/>
            <w:right w:val="none" w:sz="0" w:space="0" w:color="auto"/>
          </w:divBdr>
        </w:div>
        <w:div w:id="1118376993">
          <w:marLeft w:val="1714"/>
          <w:marRight w:val="0"/>
          <w:marTop w:val="0"/>
          <w:marBottom w:val="0"/>
          <w:divBdr>
            <w:top w:val="none" w:sz="0" w:space="0" w:color="auto"/>
            <w:left w:val="none" w:sz="0" w:space="0" w:color="auto"/>
            <w:bottom w:val="none" w:sz="0" w:space="0" w:color="auto"/>
            <w:right w:val="none" w:sz="0" w:space="0" w:color="auto"/>
          </w:divBdr>
        </w:div>
        <w:div w:id="1504932005">
          <w:marLeft w:val="562"/>
          <w:marRight w:val="0"/>
          <w:marTop w:val="0"/>
          <w:marBottom w:val="0"/>
          <w:divBdr>
            <w:top w:val="none" w:sz="0" w:space="0" w:color="auto"/>
            <w:left w:val="none" w:sz="0" w:space="0" w:color="auto"/>
            <w:bottom w:val="none" w:sz="0" w:space="0" w:color="auto"/>
            <w:right w:val="none" w:sz="0" w:space="0" w:color="auto"/>
          </w:divBdr>
        </w:div>
        <w:div w:id="642544752">
          <w:marLeft w:val="1714"/>
          <w:marRight w:val="0"/>
          <w:marTop w:val="0"/>
          <w:marBottom w:val="0"/>
          <w:divBdr>
            <w:top w:val="none" w:sz="0" w:space="0" w:color="auto"/>
            <w:left w:val="none" w:sz="0" w:space="0" w:color="auto"/>
            <w:bottom w:val="none" w:sz="0" w:space="0" w:color="auto"/>
            <w:right w:val="none" w:sz="0" w:space="0" w:color="auto"/>
          </w:divBdr>
        </w:div>
        <w:div w:id="145634117">
          <w:marLeft w:val="1714"/>
          <w:marRight w:val="0"/>
          <w:marTop w:val="0"/>
          <w:marBottom w:val="0"/>
          <w:divBdr>
            <w:top w:val="none" w:sz="0" w:space="0" w:color="auto"/>
            <w:left w:val="none" w:sz="0" w:space="0" w:color="auto"/>
            <w:bottom w:val="none" w:sz="0" w:space="0" w:color="auto"/>
            <w:right w:val="none" w:sz="0" w:space="0" w:color="auto"/>
          </w:divBdr>
        </w:div>
      </w:divsChild>
    </w:div>
    <w:div w:id="2072269379">
      <w:bodyDiv w:val="1"/>
      <w:marLeft w:val="0"/>
      <w:marRight w:val="0"/>
      <w:marTop w:val="0"/>
      <w:marBottom w:val="0"/>
      <w:divBdr>
        <w:top w:val="none" w:sz="0" w:space="0" w:color="auto"/>
        <w:left w:val="none" w:sz="0" w:space="0" w:color="auto"/>
        <w:bottom w:val="none" w:sz="0" w:space="0" w:color="auto"/>
        <w:right w:val="none" w:sz="0" w:space="0" w:color="auto"/>
      </w:divBdr>
    </w:div>
    <w:div w:id="2076049556">
      <w:bodyDiv w:val="1"/>
      <w:marLeft w:val="0"/>
      <w:marRight w:val="0"/>
      <w:marTop w:val="0"/>
      <w:marBottom w:val="0"/>
      <w:divBdr>
        <w:top w:val="none" w:sz="0" w:space="0" w:color="auto"/>
        <w:left w:val="none" w:sz="0" w:space="0" w:color="auto"/>
        <w:bottom w:val="none" w:sz="0" w:space="0" w:color="auto"/>
        <w:right w:val="none" w:sz="0" w:space="0" w:color="auto"/>
      </w:divBdr>
      <w:divsChild>
        <w:div w:id="2108307292">
          <w:marLeft w:val="1138"/>
          <w:marRight w:val="0"/>
          <w:marTop w:val="0"/>
          <w:marBottom w:val="0"/>
          <w:divBdr>
            <w:top w:val="none" w:sz="0" w:space="0" w:color="auto"/>
            <w:left w:val="none" w:sz="0" w:space="0" w:color="auto"/>
            <w:bottom w:val="none" w:sz="0" w:space="0" w:color="auto"/>
            <w:right w:val="none" w:sz="0" w:space="0" w:color="auto"/>
          </w:divBdr>
        </w:div>
        <w:div w:id="713627059">
          <w:marLeft w:val="1138"/>
          <w:marRight w:val="0"/>
          <w:marTop w:val="0"/>
          <w:marBottom w:val="0"/>
          <w:divBdr>
            <w:top w:val="none" w:sz="0" w:space="0" w:color="auto"/>
            <w:left w:val="none" w:sz="0" w:space="0" w:color="auto"/>
            <w:bottom w:val="none" w:sz="0" w:space="0" w:color="auto"/>
            <w:right w:val="none" w:sz="0" w:space="0" w:color="auto"/>
          </w:divBdr>
        </w:div>
      </w:divsChild>
    </w:div>
    <w:div w:id="21311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1A4FE68-C24D-4E89-8FFD-B45CE379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7740</Words>
  <Characters>44123</Characters>
  <Application>Microsoft Office Word</Application>
  <DocSecurity>4</DocSecurity>
  <Lines>367</Lines>
  <Paragraphs>103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PORTFOLIO COMMITTEE ON FOREIGN AFFAIRS</vt:lpstr>
      <vt:lpstr>Title text</vt:lpstr>
    </vt:vector>
  </TitlesOfParts>
  <Company>Parliament of South Africa</Company>
  <LinksUpToDate>false</LinksUpToDate>
  <CharactersWithSpaces>51760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COMMITTEE ON FOREIGN AFFAIRS</dc:title>
  <dc:creator>bcabangana</dc:creator>
  <cp:lastModifiedBy>Asanda</cp:lastModifiedBy>
  <cp:revision>2</cp:revision>
  <cp:lastPrinted>2016-04-14T10:26:00Z</cp:lastPrinted>
  <dcterms:created xsi:type="dcterms:W3CDTF">2016-04-20T09:27:00Z</dcterms:created>
  <dcterms:modified xsi:type="dcterms:W3CDTF">2016-04-20T09:27:00Z</dcterms:modified>
</cp:coreProperties>
</file>