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AAF" w:rsidRPr="00374319" w:rsidRDefault="000144D5" w:rsidP="007922E7">
      <w:pPr>
        <w:autoSpaceDE w:val="0"/>
        <w:autoSpaceDN w:val="0"/>
        <w:adjustRightInd w:val="0"/>
        <w:spacing w:line="360" w:lineRule="auto"/>
        <w:rPr>
          <w:rFonts w:ascii="Times New Roman" w:hAnsi="Times New Roman"/>
          <w:b/>
          <w:sz w:val="24"/>
          <w:szCs w:val="24"/>
        </w:rPr>
      </w:pPr>
      <w:bookmarkStart w:id="0" w:name="_GoBack"/>
      <w:bookmarkEnd w:id="0"/>
      <w:r>
        <w:rPr>
          <w:rFonts w:ascii="Times New Roman" w:hAnsi="Times New Roman"/>
          <w:b/>
          <w:sz w:val="24"/>
          <w:szCs w:val="24"/>
        </w:rPr>
        <w:t xml:space="preserve">2. </w:t>
      </w:r>
      <w:r w:rsidR="002A3AAF" w:rsidRPr="00374319">
        <w:rPr>
          <w:rFonts w:ascii="Times New Roman" w:hAnsi="Times New Roman"/>
          <w:b/>
          <w:sz w:val="24"/>
          <w:szCs w:val="24"/>
        </w:rPr>
        <w:t xml:space="preserve">Report of the </w:t>
      </w:r>
      <w:r w:rsidR="00407586" w:rsidRPr="00374319">
        <w:rPr>
          <w:rFonts w:ascii="Times New Roman" w:hAnsi="Times New Roman"/>
          <w:b/>
          <w:sz w:val="24"/>
          <w:szCs w:val="24"/>
        </w:rPr>
        <w:t xml:space="preserve">Portfolio </w:t>
      </w:r>
      <w:r w:rsidR="008A261A" w:rsidRPr="00374319">
        <w:rPr>
          <w:rFonts w:ascii="Times New Roman" w:hAnsi="Times New Roman"/>
          <w:b/>
          <w:sz w:val="24"/>
          <w:szCs w:val="24"/>
        </w:rPr>
        <w:t>Committee</w:t>
      </w:r>
      <w:r w:rsidR="002A3AAF" w:rsidRPr="00374319">
        <w:rPr>
          <w:rFonts w:ascii="Times New Roman" w:hAnsi="Times New Roman"/>
          <w:b/>
          <w:sz w:val="24"/>
          <w:szCs w:val="24"/>
        </w:rPr>
        <w:t xml:space="preserve"> on </w:t>
      </w:r>
      <w:r w:rsidR="00407586" w:rsidRPr="00374319">
        <w:rPr>
          <w:rFonts w:ascii="Times New Roman" w:hAnsi="Times New Roman"/>
          <w:b/>
          <w:sz w:val="24"/>
          <w:szCs w:val="24"/>
        </w:rPr>
        <w:t xml:space="preserve">Justice and </w:t>
      </w:r>
      <w:r w:rsidR="00226DAF" w:rsidRPr="00374319">
        <w:rPr>
          <w:rFonts w:ascii="Times New Roman" w:hAnsi="Times New Roman"/>
          <w:b/>
          <w:sz w:val="24"/>
          <w:szCs w:val="24"/>
        </w:rPr>
        <w:t>Correctional Services</w:t>
      </w:r>
      <w:r w:rsidR="00014359" w:rsidRPr="00374319">
        <w:rPr>
          <w:rFonts w:ascii="Times New Roman" w:hAnsi="Times New Roman"/>
          <w:b/>
          <w:sz w:val="24"/>
          <w:szCs w:val="24"/>
        </w:rPr>
        <w:t xml:space="preserve"> on Budget Vote 21</w:t>
      </w:r>
      <w:r w:rsidR="00407586" w:rsidRPr="00374319">
        <w:rPr>
          <w:rFonts w:ascii="Times New Roman" w:hAnsi="Times New Roman"/>
          <w:b/>
          <w:sz w:val="24"/>
          <w:szCs w:val="24"/>
        </w:rPr>
        <w:t xml:space="preserve">: Justice and Constitutional Development, </w:t>
      </w:r>
      <w:r w:rsidR="00407586" w:rsidRPr="00A16B37">
        <w:rPr>
          <w:rFonts w:ascii="Times New Roman" w:hAnsi="Times New Roman"/>
          <w:b/>
          <w:sz w:val="24"/>
          <w:szCs w:val="24"/>
        </w:rPr>
        <w:t xml:space="preserve">dated </w:t>
      </w:r>
      <w:r w:rsidR="007922E7" w:rsidRPr="00A16B37">
        <w:rPr>
          <w:rFonts w:ascii="Times New Roman" w:hAnsi="Times New Roman"/>
          <w:b/>
          <w:sz w:val="24"/>
          <w:szCs w:val="24"/>
        </w:rPr>
        <w:t xml:space="preserve">14 </w:t>
      </w:r>
      <w:r w:rsidR="005C53AE" w:rsidRPr="00A16B37">
        <w:rPr>
          <w:rFonts w:ascii="Times New Roman" w:hAnsi="Times New Roman"/>
          <w:b/>
          <w:sz w:val="24"/>
          <w:szCs w:val="24"/>
        </w:rPr>
        <w:t>April 2016</w:t>
      </w:r>
    </w:p>
    <w:p w:rsidR="00A841A9" w:rsidRPr="00374319" w:rsidRDefault="00A841A9" w:rsidP="007922E7">
      <w:pPr>
        <w:autoSpaceDE w:val="0"/>
        <w:autoSpaceDN w:val="0"/>
        <w:adjustRightInd w:val="0"/>
        <w:spacing w:line="360" w:lineRule="auto"/>
        <w:rPr>
          <w:rFonts w:ascii="Times New Roman" w:hAnsi="Times New Roman"/>
          <w:b/>
          <w:sz w:val="24"/>
          <w:szCs w:val="24"/>
        </w:rPr>
      </w:pPr>
    </w:p>
    <w:p w:rsidR="00407586" w:rsidRPr="00374319" w:rsidRDefault="00407586" w:rsidP="007922E7">
      <w:pPr>
        <w:autoSpaceDE w:val="0"/>
        <w:autoSpaceDN w:val="0"/>
        <w:adjustRightInd w:val="0"/>
        <w:spacing w:line="360" w:lineRule="auto"/>
        <w:rPr>
          <w:rFonts w:ascii="Times New Roman" w:hAnsi="Times New Roman"/>
          <w:sz w:val="24"/>
          <w:szCs w:val="24"/>
        </w:rPr>
      </w:pPr>
      <w:r w:rsidRPr="00374319">
        <w:rPr>
          <w:rFonts w:ascii="Times New Roman" w:hAnsi="Times New Roman"/>
          <w:sz w:val="24"/>
          <w:szCs w:val="24"/>
        </w:rPr>
        <w:t xml:space="preserve">The Portfolio </w:t>
      </w:r>
      <w:r w:rsidR="008A261A" w:rsidRPr="00374319">
        <w:rPr>
          <w:rFonts w:ascii="Times New Roman" w:hAnsi="Times New Roman"/>
          <w:sz w:val="24"/>
          <w:szCs w:val="24"/>
        </w:rPr>
        <w:t>Committee</w:t>
      </w:r>
      <w:r w:rsidRPr="00374319">
        <w:rPr>
          <w:rFonts w:ascii="Times New Roman" w:hAnsi="Times New Roman"/>
          <w:sz w:val="24"/>
          <w:szCs w:val="24"/>
        </w:rPr>
        <w:t xml:space="preserve"> on Justice </w:t>
      </w:r>
      <w:r w:rsidR="00226DAF" w:rsidRPr="00374319">
        <w:rPr>
          <w:rFonts w:ascii="Times New Roman" w:hAnsi="Times New Roman"/>
          <w:sz w:val="24"/>
          <w:szCs w:val="24"/>
        </w:rPr>
        <w:t>and Correctional Services</w:t>
      </w:r>
      <w:r w:rsidRPr="00374319">
        <w:rPr>
          <w:rFonts w:ascii="Times New Roman" w:hAnsi="Times New Roman"/>
          <w:sz w:val="24"/>
          <w:szCs w:val="24"/>
        </w:rPr>
        <w:t xml:space="preserve">, having considered Budget Vote </w:t>
      </w:r>
      <w:r w:rsidR="00014359" w:rsidRPr="00374319">
        <w:rPr>
          <w:rFonts w:ascii="Times New Roman" w:hAnsi="Times New Roman"/>
          <w:sz w:val="24"/>
          <w:szCs w:val="24"/>
        </w:rPr>
        <w:t>21</w:t>
      </w:r>
      <w:r w:rsidRPr="00374319">
        <w:rPr>
          <w:rFonts w:ascii="Times New Roman" w:hAnsi="Times New Roman"/>
          <w:sz w:val="24"/>
          <w:szCs w:val="24"/>
        </w:rPr>
        <w:t>: Justice and Constitutional Development, reports as follows:</w:t>
      </w:r>
    </w:p>
    <w:p w:rsidR="00425584" w:rsidRPr="00374319" w:rsidRDefault="00425584" w:rsidP="007922E7">
      <w:pPr>
        <w:autoSpaceDE w:val="0"/>
        <w:autoSpaceDN w:val="0"/>
        <w:adjustRightInd w:val="0"/>
        <w:spacing w:line="360" w:lineRule="auto"/>
        <w:rPr>
          <w:rFonts w:ascii="Times New Roman" w:hAnsi="Times New Roman"/>
          <w:sz w:val="24"/>
          <w:szCs w:val="24"/>
        </w:rPr>
      </w:pPr>
    </w:p>
    <w:p w:rsidR="00407586" w:rsidRPr="00374319" w:rsidRDefault="00407586" w:rsidP="007922E7">
      <w:pPr>
        <w:numPr>
          <w:ilvl w:val="0"/>
          <w:numId w:val="1"/>
        </w:numPr>
        <w:tabs>
          <w:tab w:val="clear" w:pos="375"/>
          <w:tab w:val="num" w:pos="720"/>
        </w:tabs>
        <w:autoSpaceDE w:val="0"/>
        <w:autoSpaceDN w:val="0"/>
        <w:adjustRightInd w:val="0"/>
        <w:spacing w:line="360" w:lineRule="auto"/>
        <w:ind w:left="720" w:hanging="720"/>
        <w:rPr>
          <w:rFonts w:ascii="Times New Roman" w:hAnsi="Times New Roman"/>
          <w:b/>
          <w:sz w:val="24"/>
          <w:szCs w:val="24"/>
        </w:rPr>
      </w:pPr>
      <w:r w:rsidRPr="00374319">
        <w:rPr>
          <w:rFonts w:ascii="Times New Roman" w:hAnsi="Times New Roman"/>
          <w:b/>
          <w:sz w:val="24"/>
          <w:szCs w:val="24"/>
        </w:rPr>
        <w:t>Introduction</w:t>
      </w:r>
    </w:p>
    <w:p w:rsidR="00226DAF" w:rsidRPr="00374319" w:rsidRDefault="00226DAF" w:rsidP="007922E7">
      <w:pPr>
        <w:autoSpaceDE w:val="0"/>
        <w:autoSpaceDN w:val="0"/>
        <w:adjustRightInd w:val="0"/>
        <w:spacing w:line="360" w:lineRule="auto"/>
        <w:ind w:left="720"/>
        <w:rPr>
          <w:rFonts w:ascii="Times New Roman" w:hAnsi="Times New Roman"/>
          <w:b/>
          <w:sz w:val="24"/>
          <w:szCs w:val="24"/>
        </w:rPr>
      </w:pPr>
    </w:p>
    <w:p w:rsidR="00554EDF" w:rsidRPr="00374319" w:rsidRDefault="00014359" w:rsidP="007922E7">
      <w:pPr>
        <w:numPr>
          <w:ilvl w:val="1"/>
          <w:numId w:val="1"/>
        </w:numPr>
        <w:autoSpaceDE w:val="0"/>
        <w:autoSpaceDN w:val="0"/>
        <w:adjustRightInd w:val="0"/>
        <w:spacing w:line="360" w:lineRule="auto"/>
        <w:rPr>
          <w:rFonts w:ascii="Times New Roman" w:hAnsi="Times New Roman"/>
          <w:b/>
          <w:sz w:val="24"/>
          <w:szCs w:val="24"/>
        </w:rPr>
      </w:pPr>
      <w:r w:rsidRPr="00374319">
        <w:rPr>
          <w:rFonts w:ascii="Times New Roman" w:hAnsi="Times New Roman"/>
          <w:sz w:val="24"/>
          <w:szCs w:val="24"/>
        </w:rPr>
        <w:t>The Budget Vote 21</w:t>
      </w:r>
      <w:r w:rsidR="00226DAF" w:rsidRPr="00374319">
        <w:rPr>
          <w:rFonts w:ascii="Times New Roman" w:hAnsi="Times New Roman"/>
          <w:sz w:val="24"/>
          <w:szCs w:val="24"/>
        </w:rPr>
        <w:t>: Justice and Constitutional Development comprises five programmes, as well as a direct c</w:t>
      </w:r>
      <w:r w:rsidR="00554EDF" w:rsidRPr="00374319">
        <w:rPr>
          <w:rFonts w:ascii="Times New Roman" w:hAnsi="Times New Roman"/>
          <w:sz w:val="24"/>
          <w:szCs w:val="24"/>
        </w:rPr>
        <w:t>harge for magistrates salaries</w:t>
      </w:r>
      <w:r w:rsidR="003761DA" w:rsidRPr="00374319">
        <w:rPr>
          <w:rFonts w:ascii="Times New Roman" w:hAnsi="Times New Roman"/>
          <w:sz w:val="24"/>
          <w:szCs w:val="24"/>
        </w:rPr>
        <w:t>:</w:t>
      </w:r>
    </w:p>
    <w:p w:rsidR="003761DA" w:rsidRPr="00374319" w:rsidRDefault="003761DA" w:rsidP="007922E7">
      <w:pPr>
        <w:autoSpaceDE w:val="0"/>
        <w:autoSpaceDN w:val="0"/>
        <w:adjustRightInd w:val="0"/>
        <w:spacing w:line="360" w:lineRule="auto"/>
        <w:ind w:left="862"/>
        <w:rPr>
          <w:rFonts w:ascii="Times New Roman" w:hAnsi="Times New Roman"/>
          <w:b/>
          <w:sz w:val="24"/>
          <w:szCs w:val="24"/>
        </w:rPr>
      </w:pPr>
    </w:p>
    <w:p w:rsidR="00554EDF" w:rsidRPr="00374319" w:rsidRDefault="00226DAF" w:rsidP="007922E7">
      <w:pPr>
        <w:numPr>
          <w:ilvl w:val="0"/>
          <w:numId w:val="3"/>
        </w:numPr>
        <w:autoSpaceDE w:val="0"/>
        <w:autoSpaceDN w:val="0"/>
        <w:adjustRightInd w:val="0"/>
        <w:spacing w:line="360" w:lineRule="auto"/>
        <w:ind w:left="1276" w:hanging="425"/>
        <w:rPr>
          <w:rFonts w:ascii="Times New Roman" w:hAnsi="Times New Roman"/>
          <w:sz w:val="24"/>
          <w:szCs w:val="24"/>
          <w:lang w:val="x-none"/>
        </w:rPr>
      </w:pPr>
      <w:r w:rsidRPr="00374319">
        <w:rPr>
          <w:rFonts w:ascii="Times New Roman" w:hAnsi="Times New Roman"/>
          <w:sz w:val="24"/>
          <w:szCs w:val="24"/>
          <w:lang w:val="x-none"/>
        </w:rPr>
        <w:t xml:space="preserve">The Department of Justice and Constitutional Development is directly responsible for the Administration, Court Services and State Legal Services </w:t>
      </w:r>
      <w:r w:rsidR="005C53AE" w:rsidRPr="00374319">
        <w:rPr>
          <w:rFonts w:ascii="Times New Roman" w:hAnsi="Times New Roman"/>
          <w:sz w:val="24"/>
          <w:szCs w:val="24"/>
          <w:lang w:val="en-ZA"/>
        </w:rPr>
        <w:t xml:space="preserve">and National Prosecuting Authority (NPA) </w:t>
      </w:r>
      <w:r w:rsidRPr="00374319">
        <w:rPr>
          <w:rFonts w:ascii="Times New Roman" w:hAnsi="Times New Roman"/>
          <w:sz w:val="24"/>
          <w:szCs w:val="24"/>
          <w:lang w:val="x-none"/>
        </w:rPr>
        <w:t>programmes</w:t>
      </w:r>
      <w:r w:rsidR="00554EDF" w:rsidRPr="00374319">
        <w:rPr>
          <w:rFonts w:ascii="Times New Roman" w:hAnsi="Times New Roman"/>
          <w:sz w:val="24"/>
          <w:szCs w:val="24"/>
          <w:lang w:val="x-none"/>
        </w:rPr>
        <w:t xml:space="preserve">, as well as the Justice Modernisation </w:t>
      </w:r>
      <w:r w:rsidR="00554EDF" w:rsidRPr="00374319">
        <w:rPr>
          <w:rFonts w:ascii="Times New Roman" w:hAnsi="Times New Roman"/>
          <w:bCs/>
          <w:sz w:val="24"/>
          <w:szCs w:val="24"/>
        </w:rPr>
        <w:t>subprogramme under Programme 5: Auxiliary and Associated</w:t>
      </w:r>
      <w:r w:rsidR="00554EDF" w:rsidRPr="00374319">
        <w:rPr>
          <w:rFonts w:ascii="Times New Roman" w:hAnsi="Times New Roman"/>
          <w:sz w:val="24"/>
          <w:szCs w:val="24"/>
          <w:lang w:val="x-none"/>
        </w:rPr>
        <w:t xml:space="preserve"> Services</w:t>
      </w:r>
      <w:r w:rsidRPr="00374319">
        <w:rPr>
          <w:rFonts w:ascii="Times New Roman" w:hAnsi="Times New Roman"/>
          <w:sz w:val="24"/>
          <w:szCs w:val="24"/>
          <w:lang w:val="x-none"/>
        </w:rPr>
        <w:t xml:space="preserve">. </w:t>
      </w:r>
    </w:p>
    <w:p w:rsidR="00554EDF" w:rsidRPr="00374319" w:rsidRDefault="00554EDF" w:rsidP="007922E7">
      <w:pPr>
        <w:autoSpaceDE w:val="0"/>
        <w:autoSpaceDN w:val="0"/>
        <w:adjustRightInd w:val="0"/>
        <w:spacing w:line="360" w:lineRule="auto"/>
        <w:ind w:left="360"/>
        <w:rPr>
          <w:rFonts w:ascii="Times New Roman" w:hAnsi="Times New Roman"/>
          <w:sz w:val="24"/>
          <w:szCs w:val="24"/>
          <w:lang w:val="x-none"/>
        </w:rPr>
      </w:pPr>
    </w:p>
    <w:p w:rsidR="00226DAF" w:rsidRPr="00374319" w:rsidRDefault="00226DAF" w:rsidP="007922E7">
      <w:pPr>
        <w:numPr>
          <w:ilvl w:val="0"/>
          <w:numId w:val="3"/>
        </w:numPr>
        <w:autoSpaceDE w:val="0"/>
        <w:autoSpaceDN w:val="0"/>
        <w:adjustRightInd w:val="0"/>
        <w:spacing w:line="360" w:lineRule="auto"/>
        <w:rPr>
          <w:rFonts w:ascii="Times New Roman" w:hAnsi="Times New Roman"/>
          <w:b/>
          <w:sz w:val="24"/>
          <w:szCs w:val="24"/>
        </w:rPr>
      </w:pPr>
      <w:r w:rsidRPr="00374319">
        <w:rPr>
          <w:rFonts w:ascii="Times New Roman" w:hAnsi="Times New Roman"/>
          <w:sz w:val="24"/>
          <w:szCs w:val="24"/>
          <w:lang w:val="x-none"/>
        </w:rPr>
        <w:t>Programme 5 contains allocations to various auxiliary services, including transfer payments to: Legal Aid South Africa and the Special Investigating Unit (SIU), as well as to two of the State Institutions Supporting Democracy – the South African Human Rights</w:t>
      </w:r>
      <w:r w:rsidRPr="00374319">
        <w:rPr>
          <w:rFonts w:ascii="Times New Roman" w:hAnsi="Times New Roman"/>
          <w:sz w:val="24"/>
          <w:szCs w:val="24"/>
        </w:rPr>
        <w:t xml:space="preserve"> Commission (SAHRC) and the Public Protector (PP). </w:t>
      </w:r>
    </w:p>
    <w:p w:rsidR="00C21A46" w:rsidRPr="00374319" w:rsidRDefault="00C21A46" w:rsidP="007922E7">
      <w:pPr>
        <w:pStyle w:val="ListParagraph"/>
        <w:spacing w:line="360" w:lineRule="auto"/>
        <w:rPr>
          <w:rFonts w:ascii="Times New Roman" w:hAnsi="Times New Roman"/>
          <w:sz w:val="24"/>
          <w:szCs w:val="24"/>
        </w:rPr>
      </w:pPr>
    </w:p>
    <w:p w:rsidR="00226DAF" w:rsidRPr="00374319" w:rsidRDefault="00226DAF" w:rsidP="007922E7">
      <w:pPr>
        <w:numPr>
          <w:ilvl w:val="0"/>
          <w:numId w:val="1"/>
        </w:numPr>
        <w:tabs>
          <w:tab w:val="clear" w:pos="375"/>
          <w:tab w:val="num" w:pos="720"/>
        </w:tabs>
        <w:autoSpaceDE w:val="0"/>
        <w:autoSpaceDN w:val="0"/>
        <w:adjustRightInd w:val="0"/>
        <w:spacing w:line="360" w:lineRule="auto"/>
        <w:ind w:left="720" w:hanging="720"/>
        <w:rPr>
          <w:rFonts w:ascii="Times New Roman" w:hAnsi="Times New Roman"/>
          <w:b/>
          <w:sz w:val="24"/>
          <w:szCs w:val="24"/>
        </w:rPr>
      </w:pPr>
      <w:r w:rsidRPr="00374319">
        <w:rPr>
          <w:rFonts w:ascii="Times New Roman" w:hAnsi="Times New Roman"/>
          <w:b/>
          <w:sz w:val="24"/>
          <w:szCs w:val="24"/>
        </w:rPr>
        <w:t>Method</w:t>
      </w:r>
    </w:p>
    <w:p w:rsidR="00B52EC5" w:rsidRPr="00374319" w:rsidRDefault="00B52EC5" w:rsidP="007922E7">
      <w:pPr>
        <w:autoSpaceDE w:val="0"/>
        <w:autoSpaceDN w:val="0"/>
        <w:adjustRightInd w:val="0"/>
        <w:spacing w:line="360" w:lineRule="auto"/>
        <w:ind w:left="720"/>
        <w:rPr>
          <w:rFonts w:ascii="Times New Roman" w:hAnsi="Times New Roman"/>
          <w:b/>
          <w:sz w:val="24"/>
          <w:szCs w:val="24"/>
        </w:rPr>
      </w:pPr>
    </w:p>
    <w:p w:rsidR="00226DAF" w:rsidRPr="00374319" w:rsidRDefault="00226DAF" w:rsidP="007922E7">
      <w:pPr>
        <w:numPr>
          <w:ilvl w:val="1"/>
          <w:numId w:val="1"/>
        </w:numPr>
        <w:autoSpaceDE w:val="0"/>
        <w:autoSpaceDN w:val="0"/>
        <w:adjustRightInd w:val="0"/>
        <w:spacing w:line="360" w:lineRule="auto"/>
        <w:rPr>
          <w:rFonts w:ascii="Times New Roman" w:hAnsi="Times New Roman"/>
          <w:sz w:val="24"/>
          <w:szCs w:val="24"/>
        </w:rPr>
      </w:pPr>
      <w:r w:rsidRPr="00374319">
        <w:rPr>
          <w:rFonts w:ascii="Times New Roman" w:hAnsi="Times New Roman"/>
          <w:sz w:val="24"/>
          <w:szCs w:val="24"/>
        </w:rPr>
        <w:t>The Minister of Justice and Correctional Services pr</w:t>
      </w:r>
      <w:r w:rsidR="00B52EC5" w:rsidRPr="00374319">
        <w:rPr>
          <w:rFonts w:ascii="Times New Roman" w:hAnsi="Times New Roman"/>
          <w:sz w:val="24"/>
          <w:szCs w:val="24"/>
        </w:rPr>
        <w:t xml:space="preserve">esented an overview of </w:t>
      </w:r>
      <w:r w:rsidR="001408F1" w:rsidRPr="00374319">
        <w:rPr>
          <w:rFonts w:ascii="Times New Roman" w:hAnsi="Times New Roman"/>
          <w:sz w:val="24"/>
          <w:szCs w:val="24"/>
        </w:rPr>
        <w:t xml:space="preserve">the </w:t>
      </w:r>
      <w:r w:rsidR="00B52EC5" w:rsidRPr="00374319">
        <w:rPr>
          <w:rFonts w:ascii="Times New Roman" w:hAnsi="Times New Roman"/>
          <w:sz w:val="24"/>
          <w:szCs w:val="24"/>
        </w:rPr>
        <w:t xml:space="preserve">priorities </w:t>
      </w:r>
      <w:r w:rsidR="001408F1" w:rsidRPr="00374319">
        <w:rPr>
          <w:rFonts w:ascii="Times New Roman" w:hAnsi="Times New Roman"/>
          <w:sz w:val="24"/>
          <w:szCs w:val="24"/>
        </w:rPr>
        <w:t>that inform</w:t>
      </w:r>
      <w:r w:rsidR="00B52EC5" w:rsidRPr="00374319">
        <w:rPr>
          <w:rFonts w:ascii="Times New Roman" w:hAnsi="Times New Roman"/>
          <w:sz w:val="24"/>
          <w:szCs w:val="24"/>
        </w:rPr>
        <w:t xml:space="preserve"> the p</w:t>
      </w:r>
      <w:r w:rsidR="0027453E" w:rsidRPr="00374319">
        <w:rPr>
          <w:rFonts w:ascii="Times New Roman" w:hAnsi="Times New Roman"/>
          <w:sz w:val="24"/>
          <w:szCs w:val="24"/>
        </w:rPr>
        <w:t xml:space="preserve">olicies and strategies for </w:t>
      </w:r>
      <w:r w:rsidR="00B9348A" w:rsidRPr="00374319">
        <w:rPr>
          <w:rFonts w:ascii="Times New Roman" w:hAnsi="Times New Roman"/>
          <w:sz w:val="24"/>
          <w:szCs w:val="24"/>
        </w:rPr>
        <w:t xml:space="preserve">the </w:t>
      </w:r>
      <w:r w:rsidR="00DB635E" w:rsidRPr="00374319">
        <w:rPr>
          <w:rFonts w:ascii="Times New Roman" w:hAnsi="Times New Roman"/>
          <w:sz w:val="24"/>
          <w:szCs w:val="24"/>
        </w:rPr>
        <w:t>Department</w:t>
      </w:r>
      <w:r w:rsidR="0027453E" w:rsidRPr="00374319">
        <w:rPr>
          <w:rFonts w:ascii="Times New Roman" w:hAnsi="Times New Roman"/>
          <w:sz w:val="24"/>
          <w:szCs w:val="24"/>
        </w:rPr>
        <w:t xml:space="preserve"> of </w:t>
      </w:r>
      <w:r w:rsidR="00B52EC5" w:rsidRPr="00374319">
        <w:rPr>
          <w:rFonts w:ascii="Times New Roman" w:hAnsi="Times New Roman"/>
          <w:sz w:val="24"/>
          <w:szCs w:val="24"/>
        </w:rPr>
        <w:t xml:space="preserve">Justice and Constitutional </w:t>
      </w:r>
      <w:r w:rsidR="0027453E" w:rsidRPr="00374319">
        <w:rPr>
          <w:rFonts w:ascii="Times New Roman" w:hAnsi="Times New Roman"/>
          <w:sz w:val="24"/>
          <w:szCs w:val="24"/>
        </w:rPr>
        <w:t>Development</w:t>
      </w:r>
      <w:r w:rsidR="00B52EC5" w:rsidRPr="00374319">
        <w:rPr>
          <w:rFonts w:ascii="Times New Roman" w:hAnsi="Times New Roman"/>
          <w:sz w:val="24"/>
          <w:szCs w:val="24"/>
        </w:rPr>
        <w:t xml:space="preserve">. </w:t>
      </w:r>
    </w:p>
    <w:p w:rsidR="00762813" w:rsidRPr="00374319" w:rsidRDefault="00762813" w:rsidP="007922E7">
      <w:pPr>
        <w:autoSpaceDE w:val="0"/>
        <w:autoSpaceDN w:val="0"/>
        <w:adjustRightInd w:val="0"/>
        <w:spacing w:line="360" w:lineRule="auto"/>
        <w:ind w:left="720"/>
        <w:rPr>
          <w:rFonts w:ascii="Times New Roman" w:hAnsi="Times New Roman"/>
          <w:sz w:val="24"/>
          <w:szCs w:val="24"/>
        </w:rPr>
      </w:pPr>
    </w:p>
    <w:p w:rsidR="002C5EF3" w:rsidRPr="00374319" w:rsidRDefault="00226DAF" w:rsidP="007922E7">
      <w:pPr>
        <w:numPr>
          <w:ilvl w:val="1"/>
          <w:numId w:val="1"/>
        </w:numPr>
        <w:autoSpaceDE w:val="0"/>
        <w:autoSpaceDN w:val="0"/>
        <w:adjustRightInd w:val="0"/>
        <w:spacing w:line="360" w:lineRule="auto"/>
        <w:rPr>
          <w:rFonts w:ascii="Times New Roman" w:hAnsi="Times New Roman"/>
          <w:sz w:val="24"/>
          <w:szCs w:val="24"/>
        </w:rPr>
      </w:pPr>
      <w:r w:rsidRPr="00374319">
        <w:rPr>
          <w:rFonts w:ascii="Times New Roman" w:hAnsi="Times New Roman"/>
          <w:sz w:val="24"/>
          <w:szCs w:val="24"/>
        </w:rPr>
        <w:t xml:space="preserve">The Department of Justice and Constitutional Development, Legal Aid South Africa, the Special Investigating Unit, the South African Human </w:t>
      </w:r>
      <w:r w:rsidRPr="00374319">
        <w:rPr>
          <w:rFonts w:ascii="Times New Roman" w:hAnsi="Times New Roman"/>
          <w:sz w:val="24"/>
          <w:szCs w:val="24"/>
        </w:rPr>
        <w:lastRenderedPageBreak/>
        <w:t>Rights Commission and the Public Protecto</w:t>
      </w:r>
      <w:r w:rsidR="00D2737A" w:rsidRPr="00374319">
        <w:rPr>
          <w:rFonts w:ascii="Times New Roman" w:hAnsi="Times New Roman"/>
          <w:sz w:val="24"/>
          <w:szCs w:val="24"/>
        </w:rPr>
        <w:t>r each presented their revised s</w:t>
      </w:r>
      <w:r w:rsidRPr="00374319">
        <w:rPr>
          <w:rFonts w:ascii="Times New Roman" w:hAnsi="Times New Roman"/>
          <w:sz w:val="24"/>
          <w:szCs w:val="24"/>
        </w:rPr>
        <w:t xml:space="preserve">trategic </w:t>
      </w:r>
      <w:r w:rsidR="00D2737A" w:rsidRPr="00374319">
        <w:rPr>
          <w:rFonts w:ascii="Times New Roman" w:hAnsi="Times New Roman"/>
          <w:sz w:val="24"/>
          <w:szCs w:val="24"/>
        </w:rPr>
        <w:t>p</w:t>
      </w:r>
      <w:r w:rsidRPr="00374319">
        <w:rPr>
          <w:rFonts w:ascii="Times New Roman" w:hAnsi="Times New Roman"/>
          <w:sz w:val="24"/>
          <w:szCs w:val="24"/>
        </w:rPr>
        <w:t>lans, annual performance plans for 201</w:t>
      </w:r>
      <w:r w:rsidR="005C53AE" w:rsidRPr="00374319">
        <w:rPr>
          <w:rFonts w:ascii="Times New Roman" w:hAnsi="Times New Roman"/>
          <w:sz w:val="24"/>
          <w:szCs w:val="24"/>
        </w:rPr>
        <w:t>6</w:t>
      </w:r>
      <w:r w:rsidRPr="00374319">
        <w:rPr>
          <w:rFonts w:ascii="Times New Roman" w:hAnsi="Times New Roman"/>
          <w:sz w:val="24"/>
          <w:szCs w:val="24"/>
        </w:rPr>
        <w:t>/1</w:t>
      </w:r>
      <w:r w:rsidR="005C53AE" w:rsidRPr="00374319">
        <w:rPr>
          <w:rFonts w:ascii="Times New Roman" w:hAnsi="Times New Roman"/>
          <w:sz w:val="24"/>
          <w:szCs w:val="24"/>
        </w:rPr>
        <w:t>7</w:t>
      </w:r>
      <w:r w:rsidRPr="00374319">
        <w:rPr>
          <w:rFonts w:ascii="Times New Roman" w:hAnsi="Times New Roman"/>
          <w:sz w:val="24"/>
          <w:szCs w:val="24"/>
        </w:rPr>
        <w:t xml:space="preserve"> and budgets for the 201</w:t>
      </w:r>
      <w:r w:rsidR="005C53AE" w:rsidRPr="00374319">
        <w:rPr>
          <w:rFonts w:ascii="Times New Roman" w:hAnsi="Times New Roman"/>
          <w:sz w:val="24"/>
          <w:szCs w:val="24"/>
        </w:rPr>
        <w:t>6</w:t>
      </w:r>
      <w:r w:rsidRPr="00374319">
        <w:rPr>
          <w:rFonts w:ascii="Times New Roman" w:hAnsi="Times New Roman"/>
          <w:sz w:val="24"/>
          <w:szCs w:val="24"/>
        </w:rPr>
        <w:t xml:space="preserve"> MTEF.</w:t>
      </w:r>
    </w:p>
    <w:p w:rsidR="002C5EF3" w:rsidRPr="00374319" w:rsidRDefault="002C5EF3" w:rsidP="007922E7">
      <w:pPr>
        <w:pStyle w:val="ListParagraph"/>
        <w:spacing w:line="360" w:lineRule="auto"/>
        <w:rPr>
          <w:rFonts w:ascii="Times New Roman" w:hAnsi="Times New Roman"/>
          <w:sz w:val="24"/>
          <w:szCs w:val="24"/>
        </w:rPr>
      </w:pPr>
    </w:p>
    <w:p w:rsidR="00226DAF" w:rsidRPr="00374319" w:rsidRDefault="00226DAF" w:rsidP="007922E7">
      <w:pPr>
        <w:numPr>
          <w:ilvl w:val="1"/>
          <w:numId w:val="1"/>
        </w:numPr>
        <w:autoSpaceDE w:val="0"/>
        <w:autoSpaceDN w:val="0"/>
        <w:adjustRightInd w:val="0"/>
        <w:spacing w:line="360" w:lineRule="auto"/>
        <w:rPr>
          <w:rFonts w:ascii="Times New Roman" w:hAnsi="Times New Roman"/>
          <w:sz w:val="24"/>
          <w:szCs w:val="24"/>
        </w:rPr>
      </w:pPr>
      <w:r w:rsidRPr="00374319">
        <w:rPr>
          <w:rFonts w:ascii="Times New Roman" w:hAnsi="Times New Roman"/>
          <w:sz w:val="24"/>
          <w:szCs w:val="24"/>
        </w:rPr>
        <w:t>The briefings took place as follows:</w:t>
      </w:r>
    </w:p>
    <w:p w:rsidR="00226DAF" w:rsidRPr="00374319" w:rsidRDefault="00226DAF" w:rsidP="007922E7">
      <w:pPr>
        <w:numPr>
          <w:ilvl w:val="0"/>
          <w:numId w:val="3"/>
        </w:numPr>
        <w:autoSpaceDE w:val="0"/>
        <w:autoSpaceDN w:val="0"/>
        <w:adjustRightInd w:val="0"/>
        <w:spacing w:line="360" w:lineRule="auto"/>
        <w:rPr>
          <w:rFonts w:ascii="Times New Roman" w:hAnsi="Times New Roman"/>
          <w:sz w:val="24"/>
          <w:szCs w:val="24"/>
          <w:lang w:val="x-none"/>
        </w:rPr>
      </w:pPr>
      <w:r w:rsidRPr="00374319">
        <w:rPr>
          <w:rFonts w:ascii="Times New Roman" w:hAnsi="Times New Roman"/>
          <w:sz w:val="24"/>
          <w:szCs w:val="24"/>
          <w:lang w:val="x-none"/>
        </w:rPr>
        <w:t>Department of Justice and Constitutional Development –</w:t>
      </w:r>
      <w:r w:rsidR="003431A2" w:rsidRPr="00374319">
        <w:rPr>
          <w:rFonts w:ascii="Times New Roman" w:hAnsi="Times New Roman"/>
          <w:sz w:val="24"/>
          <w:szCs w:val="24"/>
          <w:lang w:val="en-ZA"/>
        </w:rPr>
        <w:t xml:space="preserve"> 6 </w:t>
      </w:r>
      <w:r w:rsidR="005C53AE" w:rsidRPr="00374319">
        <w:rPr>
          <w:rFonts w:ascii="Times New Roman" w:hAnsi="Times New Roman"/>
          <w:sz w:val="24"/>
          <w:szCs w:val="24"/>
          <w:lang w:val="x-none"/>
        </w:rPr>
        <w:t>April 2016.</w:t>
      </w:r>
    </w:p>
    <w:p w:rsidR="00226DAF" w:rsidRPr="00374319" w:rsidRDefault="00DF2ECB" w:rsidP="007922E7">
      <w:pPr>
        <w:numPr>
          <w:ilvl w:val="0"/>
          <w:numId w:val="3"/>
        </w:numPr>
        <w:autoSpaceDE w:val="0"/>
        <w:autoSpaceDN w:val="0"/>
        <w:adjustRightInd w:val="0"/>
        <w:spacing w:line="360" w:lineRule="auto"/>
        <w:rPr>
          <w:rFonts w:ascii="Times New Roman" w:hAnsi="Times New Roman"/>
          <w:sz w:val="24"/>
          <w:szCs w:val="24"/>
          <w:lang w:val="x-none"/>
        </w:rPr>
      </w:pPr>
      <w:r w:rsidRPr="00374319">
        <w:rPr>
          <w:rFonts w:ascii="Times New Roman" w:hAnsi="Times New Roman"/>
          <w:sz w:val="24"/>
          <w:szCs w:val="24"/>
          <w:lang w:val="x-none"/>
        </w:rPr>
        <w:t xml:space="preserve">Special Investigating Unit - </w:t>
      </w:r>
      <w:r w:rsidR="00DB635E" w:rsidRPr="00374319">
        <w:rPr>
          <w:rFonts w:ascii="Times New Roman" w:hAnsi="Times New Roman"/>
          <w:sz w:val="24"/>
          <w:szCs w:val="24"/>
          <w:lang w:val="en-ZA"/>
        </w:rPr>
        <w:t>7</w:t>
      </w:r>
      <w:r w:rsidRPr="00374319">
        <w:rPr>
          <w:rFonts w:ascii="Times New Roman" w:hAnsi="Times New Roman"/>
          <w:sz w:val="24"/>
          <w:szCs w:val="24"/>
          <w:lang w:val="x-none"/>
        </w:rPr>
        <w:t xml:space="preserve"> </w:t>
      </w:r>
      <w:r w:rsidR="00411BE1" w:rsidRPr="00374319">
        <w:rPr>
          <w:rFonts w:ascii="Times New Roman" w:hAnsi="Times New Roman"/>
          <w:sz w:val="24"/>
          <w:szCs w:val="24"/>
          <w:lang w:val="x-none"/>
        </w:rPr>
        <w:t>April 201</w:t>
      </w:r>
      <w:r w:rsidR="005C53AE" w:rsidRPr="00374319">
        <w:rPr>
          <w:rFonts w:ascii="Times New Roman" w:hAnsi="Times New Roman"/>
          <w:sz w:val="24"/>
          <w:szCs w:val="24"/>
          <w:lang w:val="en-ZA"/>
        </w:rPr>
        <w:t>6</w:t>
      </w:r>
      <w:r w:rsidR="0027453E" w:rsidRPr="00374319">
        <w:rPr>
          <w:rFonts w:ascii="Times New Roman" w:hAnsi="Times New Roman"/>
          <w:sz w:val="24"/>
          <w:szCs w:val="24"/>
          <w:lang w:val="en-ZA"/>
        </w:rPr>
        <w:t>.</w:t>
      </w:r>
    </w:p>
    <w:p w:rsidR="002567CD" w:rsidRPr="00374319" w:rsidRDefault="002567CD" w:rsidP="007922E7">
      <w:pPr>
        <w:numPr>
          <w:ilvl w:val="0"/>
          <w:numId w:val="3"/>
        </w:numPr>
        <w:autoSpaceDE w:val="0"/>
        <w:autoSpaceDN w:val="0"/>
        <w:adjustRightInd w:val="0"/>
        <w:spacing w:line="360" w:lineRule="auto"/>
        <w:rPr>
          <w:rFonts w:ascii="Times New Roman" w:hAnsi="Times New Roman"/>
          <w:sz w:val="24"/>
          <w:szCs w:val="24"/>
          <w:lang w:val="x-none"/>
        </w:rPr>
      </w:pPr>
      <w:r w:rsidRPr="00374319">
        <w:rPr>
          <w:rFonts w:ascii="Times New Roman" w:hAnsi="Times New Roman"/>
          <w:sz w:val="24"/>
          <w:szCs w:val="24"/>
          <w:lang w:val="x-none"/>
        </w:rPr>
        <w:t xml:space="preserve">Legal Aid South Africa –  </w:t>
      </w:r>
      <w:r w:rsidR="00DB635E" w:rsidRPr="00374319">
        <w:rPr>
          <w:rFonts w:ascii="Times New Roman" w:hAnsi="Times New Roman"/>
          <w:sz w:val="24"/>
          <w:szCs w:val="24"/>
          <w:lang w:val="en-ZA"/>
        </w:rPr>
        <w:t xml:space="preserve">7 April </w:t>
      </w:r>
      <w:r w:rsidRPr="00374319">
        <w:rPr>
          <w:rFonts w:ascii="Times New Roman" w:hAnsi="Times New Roman"/>
          <w:sz w:val="24"/>
          <w:szCs w:val="24"/>
          <w:lang w:val="x-none"/>
        </w:rPr>
        <w:t>201</w:t>
      </w:r>
      <w:r w:rsidR="005C53AE" w:rsidRPr="00374319">
        <w:rPr>
          <w:rFonts w:ascii="Times New Roman" w:hAnsi="Times New Roman"/>
          <w:sz w:val="24"/>
          <w:szCs w:val="24"/>
          <w:lang w:val="en-ZA"/>
        </w:rPr>
        <w:t>6</w:t>
      </w:r>
      <w:r w:rsidRPr="00374319">
        <w:rPr>
          <w:rFonts w:ascii="Times New Roman" w:hAnsi="Times New Roman"/>
          <w:sz w:val="24"/>
          <w:szCs w:val="24"/>
          <w:lang w:val="x-none"/>
        </w:rPr>
        <w:t>.</w:t>
      </w:r>
    </w:p>
    <w:p w:rsidR="00226DAF" w:rsidRPr="00374319" w:rsidRDefault="00226DAF" w:rsidP="007922E7">
      <w:pPr>
        <w:numPr>
          <w:ilvl w:val="0"/>
          <w:numId w:val="3"/>
        </w:numPr>
        <w:autoSpaceDE w:val="0"/>
        <w:autoSpaceDN w:val="0"/>
        <w:adjustRightInd w:val="0"/>
        <w:spacing w:line="360" w:lineRule="auto"/>
        <w:rPr>
          <w:rFonts w:ascii="Times New Roman" w:hAnsi="Times New Roman"/>
          <w:sz w:val="24"/>
          <w:szCs w:val="24"/>
          <w:lang w:val="x-none"/>
        </w:rPr>
      </w:pPr>
      <w:r w:rsidRPr="00374319">
        <w:rPr>
          <w:rFonts w:ascii="Times New Roman" w:hAnsi="Times New Roman"/>
          <w:sz w:val="24"/>
          <w:szCs w:val="24"/>
          <w:lang w:val="x-none"/>
        </w:rPr>
        <w:t>South African Human Rights Commission –</w:t>
      </w:r>
      <w:r w:rsidR="000D11EC" w:rsidRPr="00374319">
        <w:rPr>
          <w:rFonts w:ascii="Times New Roman" w:hAnsi="Times New Roman"/>
          <w:sz w:val="24"/>
          <w:szCs w:val="24"/>
          <w:lang w:val="en-ZA"/>
        </w:rPr>
        <w:t xml:space="preserve"> </w:t>
      </w:r>
      <w:r w:rsidR="00DF2ECB" w:rsidRPr="00374319">
        <w:rPr>
          <w:rFonts w:ascii="Times New Roman" w:hAnsi="Times New Roman"/>
          <w:sz w:val="24"/>
          <w:szCs w:val="24"/>
          <w:lang w:val="en-ZA"/>
        </w:rPr>
        <w:t xml:space="preserve">7 </w:t>
      </w:r>
      <w:r w:rsidR="000D11EC" w:rsidRPr="00374319">
        <w:rPr>
          <w:rFonts w:ascii="Times New Roman" w:hAnsi="Times New Roman"/>
          <w:sz w:val="24"/>
          <w:szCs w:val="24"/>
          <w:lang w:val="en-ZA"/>
        </w:rPr>
        <w:t>April 201</w:t>
      </w:r>
      <w:r w:rsidR="005C53AE" w:rsidRPr="00374319">
        <w:rPr>
          <w:rFonts w:ascii="Times New Roman" w:hAnsi="Times New Roman"/>
          <w:sz w:val="24"/>
          <w:szCs w:val="24"/>
          <w:lang w:val="en-ZA"/>
        </w:rPr>
        <w:t>6</w:t>
      </w:r>
      <w:r w:rsidRPr="00374319">
        <w:rPr>
          <w:rFonts w:ascii="Times New Roman" w:hAnsi="Times New Roman"/>
          <w:sz w:val="24"/>
          <w:szCs w:val="24"/>
          <w:lang w:val="x-none"/>
        </w:rPr>
        <w:t>.</w:t>
      </w:r>
    </w:p>
    <w:p w:rsidR="00762813" w:rsidRPr="00374319" w:rsidRDefault="00226DAF" w:rsidP="007922E7">
      <w:pPr>
        <w:numPr>
          <w:ilvl w:val="0"/>
          <w:numId w:val="3"/>
        </w:numPr>
        <w:autoSpaceDE w:val="0"/>
        <w:autoSpaceDN w:val="0"/>
        <w:adjustRightInd w:val="0"/>
        <w:spacing w:line="360" w:lineRule="auto"/>
        <w:rPr>
          <w:rFonts w:ascii="Times New Roman" w:hAnsi="Times New Roman"/>
          <w:sz w:val="24"/>
          <w:szCs w:val="24"/>
          <w:lang w:val="x-none"/>
        </w:rPr>
      </w:pPr>
      <w:r w:rsidRPr="00374319">
        <w:rPr>
          <w:rFonts w:ascii="Times New Roman" w:hAnsi="Times New Roman"/>
          <w:sz w:val="24"/>
          <w:szCs w:val="24"/>
          <w:lang w:val="x-none"/>
        </w:rPr>
        <w:t>Public</w:t>
      </w:r>
      <w:r w:rsidRPr="00374319">
        <w:rPr>
          <w:rFonts w:ascii="Times New Roman" w:hAnsi="Times New Roman"/>
          <w:sz w:val="24"/>
          <w:szCs w:val="24"/>
        </w:rPr>
        <w:t xml:space="preserve"> Protector</w:t>
      </w:r>
      <w:r w:rsidR="00C21A46" w:rsidRPr="00374319">
        <w:rPr>
          <w:rFonts w:ascii="Times New Roman" w:hAnsi="Times New Roman"/>
          <w:sz w:val="24"/>
          <w:szCs w:val="24"/>
        </w:rPr>
        <w:t xml:space="preserve"> </w:t>
      </w:r>
      <w:r w:rsidR="00DF2ECB" w:rsidRPr="00374319">
        <w:rPr>
          <w:rFonts w:ascii="Times New Roman" w:hAnsi="Times New Roman"/>
          <w:sz w:val="24"/>
          <w:szCs w:val="24"/>
        </w:rPr>
        <w:t>–</w:t>
      </w:r>
      <w:r w:rsidR="00C21A46" w:rsidRPr="00374319">
        <w:rPr>
          <w:rFonts w:ascii="Times New Roman" w:hAnsi="Times New Roman"/>
          <w:sz w:val="24"/>
          <w:szCs w:val="24"/>
        </w:rPr>
        <w:t xml:space="preserve"> </w:t>
      </w:r>
      <w:r w:rsidR="00DF2ECB" w:rsidRPr="00374319">
        <w:rPr>
          <w:rFonts w:ascii="Times New Roman" w:hAnsi="Times New Roman"/>
          <w:sz w:val="24"/>
          <w:szCs w:val="24"/>
        </w:rPr>
        <w:t xml:space="preserve">7 </w:t>
      </w:r>
      <w:r w:rsidR="000D11EC" w:rsidRPr="00374319">
        <w:rPr>
          <w:rFonts w:ascii="Times New Roman" w:hAnsi="Times New Roman"/>
          <w:sz w:val="24"/>
          <w:szCs w:val="24"/>
          <w:lang w:val="en-ZA"/>
        </w:rPr>
        <w:t>April 201</w:t>
      </w:r>
      <w:r w:rsidR="005C53AE" w:rsidRPr="00374319">
        <w:rPr>
          <w:rFonts w:ascii="Times New Roman" w:hAnsi="Times New Roman"/>
          <w:sz w:val="24"/>
          <w:szCs w:val="24"/>
          <w:lang w:val="en-ZA"/>
        </w:rPr>
        <w:t>6</w:t>
      </w:r>
      <w:r w:rsidR="000D11EC" w:rsidRPr="00374319">
        <w:rPr>
          <w:rFonts w:ascii="Times New Roman" w:hAnsi="Times New Roman"/>
          <w:sz w:val="24"/>
          <w:szCs w:val="24"/>
          <w:lang w:val="x-none"/>
        </w:rPr>
        <w:t>.</w:t>
      </w:r>
    </w:p>
    <w:p w:rsidR="000D11EC" w:rsidRPr="00374319" w:rsidRDefault="000D11EC" w:rsidP="007922E7">
      <w:pPr>
        <w:autoSpaceDE w:val="0"/>
        <w:autoSpaceDN w:val="0"/>
        <w:adjustRightInd w:val="0"/>
        <w:spacing w:line="360" w:lineRule="auto"/>
        <w:ind w:left="1353"/>
        <w:rPr>
          <w:rFonts w:ascii="Times New Roman" w:hAnsi="Times New Roman"/>
          <w:sz w:val="24"/>
          <w:szCs w:val="24"/>
          <w:lang w:val="x-none"/>
        </w:rPr>
      </w:pPr>
    </w:p>
    <w:p w:rsidR="00762813" w:rsidRPr="00374319" w:rsidRDefault="00762813" w:rsidP="007922E7">
      <w:pPr>
        <w:numPr>
          <w:ilvl w:val="1"/>
          <w:numId w:val="1"/>
        </w:numPr>
        <w:autoSpaceDE w:val="0"/>
        <w:autoSpaceDN w:val="0"/>
        <w:adjustRightInd w:val="0"/>
        <w:spacing w:line="360" w:lineRule="auto"/>
        <w:rPr>
          <w:rFonts w:ascii="Times New Roman" w:hAnsi="Times New Roman"/>
          <w:sz w:val="24"/>
          <w:szCs w:val="24"/>
        </w:rPr>
      </w:pPr>
      <w:r w:rsidRPr="00374319">
        <w:rPr>
          <w:rFonts w:ascii="Times New Roman" w:hAnsi="Times New Roman"/>
          <w:sz w:val="24"/>
          <w:szCs w:val="24"/>
        </w:rPr>
        <w:t>All pres</w:t>
      </w:r>
      <w:r w:rsidR="001F7242" w:rsidRPr="00374319">
        <w:rPr>
          <w:rFonts w:ascii="Times New Roman" w:hAnsi="Times New Roman"/>
          <w:sz w:val="24"/>
          <w:szCs w:val="24"/>
        </w:rPr>
        <w:t xml:space="preserve">entations </w:t>
      </w:r>
      <w:r w:rsidRPr="00374319">
        <w:rPr>
          <w:rFonts w:ascii="Times New Roman" w:hAnsi="Times New Roman"/>
          <w:sz w:val="24"/>
          <w:szCs w:val="24"/>
        </w:rPr>
        <w:t>can be obtained from the Committee Secretary.</w:t>
      </w:r>
    </w:p>
    <w:p w:rsidR="00F0212C" w:rsidRPr="00374319" w:rsidRDefault="00F0212C" w:rsidP="007922E7">
      <w:pPr>
        <w:autoSpaceDE w:val="0"/>
        <w:autoSpaceDN w:val="0"/>
        <w:adjustRightInd w:val="0"/>
        <w:spacing w:line="360" w:lineRule="auto"/>
        <w:rPr>
          <w:rFonts w:ascii="Times New Roman" w:hAnsi="Times New Roman"/>
          <w:sz w:val="24"/>
          <w:szCs w:val="24"/>
        </w:rPr>
      </w:pPr>
    </w:p>
    <w:p w:rsidR="00290D08" w:rsidRPr="00374319" w:rsidRDefault="00290D08" w:rsidP="007922E7">
      <w:pPr>
        <w:autoSpaceDE w:val="0"/>
        <w:autoSpaceDN w:val="0"/>
        <w:adjustRightInd w:val="0"/>
        <w:spacing w:line="360" w:lineRule="auto"/>
        <w:rPr>
          <w:rFonts w:ascii="Times New Roman" w:hAnsi="Times New Roman"/>
          <w:sz w:val="24"/>
          <w:szCs w:val="24"/>
        </w:rPr>
      </w:pPr>
    </w:p>
    <w:p w:rsidR="001408F1" w:rsidRPr="00374319" w:rsidRDefault="001408F1" w:rsidP="007922E7">
      <w:pPr>
        <w:numPr>
          <w:ilvl w:val="0"/>
          <w:numId w:val="1"/>
        </w:numPr>
        <w:tabs>
          <w:tab w:val="clear" w:pos="375"/>
          <w:tab w:val="num" w:pos="720"/>
        </w:tabs>
        <w:autoSpaceDE w:val="0"/>
        <w:autoSpaceDN w:val="0"/>
        <w:adjustRightInd w:val="0"/>
        <w:spacing w:line="360" w:lineRule="auto"/>
        <w:ind w:left="720" w:hanging="720"/>
        <w:rPr>
          <w:rFonts w:ascii="Times New Roman" w:hAnsi="Times New Roman"/>
          <w:b/>
          <w:sz w:val="24"/>
          <w:szCs w:val="24"/>
        </w:rPr>
      </w:pPr>
      <w:r w:rsidRPr="00374319">
        <w:rPr>
          <w:rFonts w:ascii="Times New Roman" w:hAnsi="Times New Roman"/>
          <w:b/>
          <w:sz w:val="24"/>
          <w:szCs w:val="24"/>
        </w:rPr>
        <w:t xml:space="preserve">Overview of Vote </w:t>
      </w:r>
      <w:r w:rsidR="007E3E98" w:rsidRPr="00374319">
        <w:rPr>
          <w:rFonts w:ascii="Times New Roman" w:hAnsi="Times New Roman"/>
          <w:b/>
          <w:sz w:val="24"/>
          <w:szCs w:val="24"/>
        </w:rPr>
        <w:t xml:space="preserve">21: </w:t>
      </w:r>
      <w:r w:rsidR="00775136" w:rsidRPr="00374319">
        <w:rPr>
          <w:rFonts w:ascii="Times New Roman" w:hAnsi="Times New Roman"/>
          <w:b/>
          <w:sz w:val="24"/>
          <w:szCs w:val="24"/>
        </w:rPr>
        <w:t>Justice</w:t>
      </w:r>
      <w:r w:rsidR="00DB635E" w:rsidRPr="00374319">
        <w:rPr>
          <w:rFonts w:ascii="Times New Roman" w:hAnsi="Times New Roman"/>
          <w:b/>
          <w:sz w:val="24"/>
          <w:szCs w:val="24"/>
        </w:rPr>
        <w:t xml:space="preserve"> and Constitutional Development</w:t>
      </w:r>
    </w:p>
    <w:p w:rsidR="001408F1" w:rsidRPr="00374319" w:rsidRDefault="001408F1" w:rsidP="007922E7">
      <w:pPr>
        <w:spacing w:line="360" w:lineRule="auto"/>
        <w:rPr>
          <w:rFonts w:ascii="Times New Roman" w:hAnsi="Times New Roman"/>
          <w:sz w:val="24"/>
          <w:szCs w:val="24"/>
        </w:rPr>
      </w:pPr>
    </w:p>
    <w:p w:rsidR="007E3E98" w:rsidRPr="00374319" w:rsidRDefault="007E3E98" w:rsidP="007922E7">
      <w:pPr>
        <w:numPr>
          <w:ilvl w:val="1"/>
          <w:numId w:val="1"/>
        </w:numPr>
        <w:spacing w:line="360" w:lineRule="auto"/>
        <w:rPr>
          <w:rFonts w:ascii="Times New Roman" w:hAnsi="Times New Roman"/>
          <w:b/>
          <w:sz w:val="24"/>
          <w:szCs w:val="24"/>
        </w:rPr>
      </w:pPr>
      <w:r w:rsidRPr="00374319">
        <w:rPr>
          <w:rFonts w:ascii="Times New Roman" w:hAnsi="Times New Roman"/>
          <w:b/>
          <w:sz w:val="24"/>
          <w:szCs w:val="24"/>
        </w:rPr>
        <w:t>Fiscal environment</w:t>
      </w:r>
    </w:p>
    <w:p w:rsidR="00775136" w:rsidRPr="00374319" w:rsidRDefault="00775136" w:rsidP="007922E7">
      <w:pPr>
        <w:spacing w:line="360" w:lineRule="auto"/>
        <w:ind w:left="720"/>
        <w:rPr>
          <w:rFonts w:ascii="Times New Roman" w:hAnsi="Times New Roman"/>
          <w:b/>
          <w:i/>
          <w:sz w:val="24"/>
          <w:szCs w:val="24"/>
        </w:rPr>
      </w:pPr>
    </w:p>
    <w:p w:rsidR="00684917" w:rsidRPr="00374319" w:rsidRDefault="006303F3" w:rsidP="007922E7">
      <w:pPr>
        <w:numPr>
          <w:ilvl w:val="2"/>
          <w:numId w:val="1"/>
        </w:numPr>
        <w:spacing w:line="360" w:lineRule="auto"/>
        <w:rPr>
          <w:rFonts w:ascii="Times New Roman" w:hAnsi="Times New Roman"/>
          <w:sz w:val="24"/>
          <w:szCs w:val="24"/>
        </w:rPr>
      </w:pPr>
      <w:r w:rsidRPr="00374319">
        <w:rPr>
          <w:rFonts w:ascii="Times New Roman" w:eastAsia="Calibri" w:hAnsi="Times New Roman"/>
          <w:color w:val="auto"/>
          <w:spacing w:val="0"/>
          <w:sz w:val="24"/>
          <w:szCs w:val="24"/>
          <w:lang w:val="en-ZA" w:eastAsia="en-ZA"/>
        </w:rPr>
        <w:t>Economic growth in</w:t>
      </w:r>
      <w:r w:rsidR="002D5D88" w:rsidRPr="00374319">
        <w:rPr>
          <w:rFonts w:ascii="Times New Roman" w:eastAsia="Calibri" w:hAnsi="Times New Roman"/>
          <w:color w:val="auto"/>
          <w:spacing w:val="0"/>
          <w:sz w:val="24"/>
          <w:szCs w:val="24"/>
          <w:lang w:val="en-ZA" w:eastAsia="en-ZA"/>
        </w:rPr>
        <w:t xml:space="preserve"> many parts of the world</w:t>
      </w:r>
      <w:r w:rsidR="00DB635E" w:rsidRPr="00374319">
        <w:rPr>
          <w:rFonts w:ascii="Times New Roman" w:eastAsia="Calibri" w:hAnsi="Times New Roman"/>
          <w:color w:val="auto"/>
          <w:spacing w:val="0"/>
          <w:sz w:val="24"/>
          <w:szCs w:val="24"/>
          <w:lang w:val="en-ZA" w:eastAsia="en-ZA"/>
        </w:rPr>
        <w:t xml:space="preserve"> is subdued. </w:t>
      </w:r>
      <w:r w:rsidRPr="00374319">
        <w:rPr>
          <w:rFonts w:ascii="Times New Roman" w:eastAsia="Calibri" w:hAnsi="Times New Roman"/>
          <w:color w:val="auto"/>
          <w:spacing w:val="0"/>
          <w:sz w:val="24"/>
          <w:szCs w:val="24"/>
          <w:lang w:val="en-ZA" w:eastAsia="en-ZA"/>
        </w:rPr>
        <w:t xml:space="preserve">The slump in commodities and </w:t>
      </w:r>
      <w:r w:rsidR="00DB635E" w:rsidRPr="00374319">
        <w:rPr>
          <w:rFonts w:ascii="Times New Roman" w:eastAsia="Calibri" w:hAnsi="Times New Roman"/>
          <w:color w:val="auto"/>
          <w:spacing w:val="0"/>
          <w:sz w:val="24"/>
          <w:szCs w:val="24"/>
          <w:lang w:val="en-ZA" w:eastAsia="en-ZA"/>
        </w:rPr>
        <w:t>slower growth in China</w:t>
      </w:r>
      <w:r w:rsidRPr="00374319">
        <w:rPr>
          <w:rFonts w:ascii="Times New Roman" w:eastAsia="Calibri" w:hAnsi="Times New Roman"/>
          <w:color w:val="auto"/>
          <w:spacing w:val="0"/>
          <w:sz w:val="24"/>
          <w:szCs w:val="24"/>
          <w:lang w:val="en-ZA" w:eastAsia="en-ZA"/>
        </w:rPr>
        <w:t xml:space="preserve"> has negatively affected economic growth rates in developing countries</w:t>
      </w:r>
      <w:r w:rsidR="00403DDC">
        <w:rPr>
          <w:rFonts w:ascii="Times New Roman" w:eastAsia="Calibri" w:hAnsi="Times New Roman"/>
          <w:color w:val="auto"/>
          <w:spacing w:val="0"/>
          <w:sz w:val="24"/>
          <w:szCs w:val="24"/>
          <w:lang w:val="en-ZA" w:eastAsia="en-ZA"/>
        </w:rPr>
        <w:t xml:space="preserve"> in particular</w:t>
      </w:r>
      <w:r w:rsidRPr="00374319">
        <w:rPr>
          <w:rFonts w:ascii="Times New Roman" w:eastAsia="Calibri" w:hAnsi="Times New Roman"/>
          <w:color w:val="auto"/>
          <w:spacing w:val="0"/>
          <w:sz w:val="24"/>
          <w:szCs w:val="24"/>
          <w:lang w:val="en-ZA" w:eastAsia="en-ZA"/>
        </w:rPr>
        <w:t>.</w:t>
      </w:r>
      <w:r w:rsidR="00DB635E" w:rsidRPr="00374319">
        <w:rPr>
          <w:rFonts w:ascii="Times New Roman" w:eastAsia="Calibri" w:hAnsi="Times New Roman"/>
          <w:color w:val="auto"/>
          <w:spacing w:val="0"/>
          <w:sz w:val="24"/>
          <w:szCs w:val="24"/>
          <w:lang w:val="en-ZA" w:eastAsia="en-ZA"/>
        </w:rPr>
        <w:t xml:space="preserve"> </w:t>
      </w:r>
      <w:r w:rsidRPr="00374319">
        <w:rPr>
          <w:rFonts w:ascii="Times New Roman" w:eastAsia="Calibri" w:hAnsi="Times New Roman"/>
          <w:color w:val="auto"/>
          <w:spacing w:val="0"/>
          <w:sz w:val="24"/>
          <w:szCs w:val="24"/>
          <w:lang w:val="en-ZA" w:eastAsia="en-ZA"/>
        </w:rPr>
        <w:t xml:space="preserve">In South Africa, </w:t>
      </w:r>
      <w:r w:rsidR="00750B4B" w:rsidRPr="00374319">
        <w:rPr>
          <w:rFonts w:ascii="Times New Roman" w:eastAsia="Calibri" w:hAnsi="Times New Roman"/>
          <w:color w:val="auto"/>
          <w:spacing w:val="0"/>
          <w:sz w:val="24"/>
          <w:szCs w:val="24"/>
          <w:lang w:val="en-ZA" w:eastAsia="en-ZA"/>
        </w:rPr>
        <w:t xml:space="preserve">low savings and structural weaknesses </w:t>
      </w:r>
      <w:r w:rsidRPr="00374319">
        <w:rPr>
          <w:rFonts w:ascii="Times New Roman" w:eastAsia="Calibri" w:hAnsi="Times New Roman"/>
          <w:color w:val="auto"/>
          <w:spacing w:val="0"/>
          <w:sz w:val="24"/>
          <w:szCs w:val="24"/>
          <w:lang w:val="en-ZA" w:eastAsia="en-ZA"/>
        </w:rPr>
        <w:t xml:space="preserve">further </w:t>
      </w:r>
      <w:r w:rsidR="00750B4B" w:rsidRPr="00374319">
        <w:rPr>
          <w:rFonts w:ascii="Times New Roman" w:eastAsia="Calibri" w:hAnsi="Times New Roman"/>
          <w:color w:val="auto"/>
          <w:spacing w:val="0"/>
          <w:sz w:val="24"/>
          <w:szCs w:val="24"/>
          <w:lang w:val="en-ZA" w:eastAsia="en-ZA"/>
        </w:rPr>
        <w:t xml:space="preserve">impact on </w:t>
      </w:r>
      <w:r w:rsidRPr="00374319">
        <w:rPr>
          <w:rFonts w:ascii="Times New Roman" w:eastAsia="Calibri" w:hAnsi="Times New Roman"/>
          <w:color w:val="auto"/>
          <w:spacing w:val="0"/>
          <w:sz w:val="24"/>
          <w:szCs w:val="24"/>
          <w:lang w:val="en-ZA" w:eastAsia="en-ZA"/>
        </w:rPr>
        <w:t xml:space="preserve">its </w:t>
      </w:r>
      <w:r w:rsidR="00750B4B" w:rsidRPr="00374319">
        <w:rPr>
          <w:rFonts w:ascii="Times New Roman" w:eastAsia="Calibri" w:hAnsi="Times New Roman"/>
          <w:color w:val="auto"/>
          <w:spacing w:val="0"/>
          <w:sz w:val="24"/>
          <w:szCs w:val="24"/>
          <w:lang w:val="en-ZA" w:eastAsia="en-ZA"/>
        </w:rPr>
        <w:t xml:space="preserve">ability to absorb </w:t>
      </w:r>
      <w:r w:rsidR="00DB635E" w:rsidRPr="00374319">
        <w:rPr>
          <w:rFonts w:ascii="Times New Roman" w:eastAsia="Calibri" w:hAnsi="Times New Roman"/>
          <w:color w:val="auto"/>
          <w:spacing w:val="0"/>
          <w:sz w:val="24"/>
          <w:szCs w:val="24"/>
          <w:lang w:val="en-ZA" w:eastAsia="en-ZA"/>
        </w:rPr>
        <w:t xml:space="preserve">external shocks. </w:t>
      </w:r>
      <w:r w:rsidRPr="00374319">
        <w:rPr>
          <w:rFonts w:ascii="Times New Roman" w:eastAsia="Calibri" w:hAnsi="Times New Roman"/>
          <w:color w:val="auto"/>
          <w:spacing w:val="0"/>
          <w:sz w:val="24"/>
          <w:szCs w:val="24"/>
          <w:lang w:val="en-ZA" w:eastAsia="en-ZA"/>
        </w:rPr>
        <w:t>D</w:t>
      </w:r>
      <w:r w:rsidR="00DB635E" w:rsidRPr="00374319">
        <w:rPr>
          <w:rFonts w:ascii="Times New Roman" w:eastAsia="Calibri" w:hAnsi="Times New Roman"/>
          <w:color w:val="auto"/>
          <w:spacing w:val="0"/>
          <w:sz w:val="24"/>
          <w:szCs w:val="24"/>
          <w:lang w:val="en-ZA" w:eastAsia="en-ZA"/>
        </w:rPr>
        <w:t xml:space="preserve">omestic </w:t>
      </w:r>
      <w:r w:rsidR="00403DDC">
        <w:rPr>
          <w:rFonts w:ascii="Times New Roman" w:eastAsia="Calibri" w:hAnsi="Times New Roman"/>
          <w:color w:val="auto"/>
          <w:spacing w:val="0"/>
          <w:sz w:val="24"/>
          <w:szCs w:val="24"/>
          <w:lang w:val="en-ZA" w:eastAsia="en-ZA"/>
        </w:rPr>
        <w:t xml:space="preserve">economic growth </w:t>
      </w:r>
      <w:r w:rsidR="00DB635E" w:rsidRPr="00374319">
        <w:rPr>
          <w:rFonts w:ascii="Times New Roman" w:eastAsia="Calibri" w:hAnsi="Times New Roman"/>
          <w:color w:val="auto"/>
          <w:spacing w:val="0"/>
          <w:sz w:val="24"/>
          <w:szCs w:val="24"/>
          <w:lang w:val="en-ZA" w:eastAsia="en-ZA"/>
        </w:rPr>
        <w:t>forecasts</w:t>
      </w:r>
      <w:r w:rsidRPr="00374319">
        <w:rPr>
          <w:rFonts w:ascii="Times New Roman" w:eastAsia="Calibri" w:hAnsi="Times New Roman"/>
          <w:color w:val="auto"/>
          <w:spacing w:val="0"/>
          <w:sz w:val="24"/>
          <w:szCs w:val="24"/>
          <w:lang w:val="en-ZA" w:eastAsia="en-ZA"/>
        </w:rPr>
        <w:t xml:space="preserve">, therefore, </w:t>
      </w:r>
      <w:r w:rsidR="00DB635E" w:rsidRPr="00374319">
        <w:rPr>
          <w:rFonts w:ascii="Times New Roman" w:eastAsia="Calibri" w:hAnsi="Times New Roman"/>
          <w:color w:val="auto"/>
          <w:spacing w:val="0"/>
          <w:sz w:val="24"/>
          <w:szCs w:val="24"/>
          <w:lang w:val="en-ZA" w:eastAsia="en-ZA"/>
        </w:rPr>
        <w:t>have been revised down</w:t>
      </w:r>
      <w:r w:rsidR="002D5D88" w:rsidRPr="00374319">
        <w:rPr>
          <w:rFonts w:ascii="Times New Roman" w:eastAsia="Calibri" w:hAnsi="Times New Roman"/>
          <w:color w:val="auto"/>
          <w:spacing w:val="0"/>
          <w:sz w:val="24"/>
          <w:szCs w:val="24"/>
          <w:lang w:val="en-ZA" w:eastAsia="en-ZA"/>
        </w:rPr>
        <w:t xml:space="preserve">. </w:t>
      </w:r>
      <w:r w:rsidRPr="00374319">
        <w:rPr>
          <w:rFonts w:ascii="Times New Roman" w:eastAsia="Calibri" w:hAnsi="Times New Roman"/>
          <w:color w:val="auto"/>
          <w:spacing w:val="0"/>
          <w:sz w:val="24"/>
          <w:szCs w:val="24"/>
          <w:lang w:val="en-ZA" w:eastAsia="en-ZA"/>
        </w:rPr>
        <w:t>As a result, t</w:t>
      </w:r>
      <w:r w:rsidR="00750B4B" w:rsidRPr="00374319">
        <w:rPr>
          <w:rFonts w:ascii="Times New Roman" w:eastAsia="Calibri" w:hAnsi="Times New Roman"/>
          <w:color w:val="auto"/>
          <w:spacing w:val="0"/>
          <w:sz w:val="24"/>
          <w:szCs w:val="24"/>
          <w:lang w:val="en-ZA" w:eastAsia="en-ZA"/>
        </w:rPr>
        <w:t xml:space="preserve">he 2016 Budget proposals </w:t>
      </w:r>
      <w:r w:rsidRPr="00374319">
        <w:rPr>
          <w:rFonts w:ascii="Times New Roman" w:eastAsia="Calibri" w:hAnsi="Times New Roman"/>
          <w:color w:val="auto"/>
          <w:spacing w:val="0"/>
          <w:sz w:val="24"/>
          <w:szCs w:val="24"/>
          <w:lang w:val="en-ZA" w:eastAsia="en-ZA"/>
        </w:rPr>
        <w:t xml:space="preserve">aim to </w:t>
      </w:r>
      <w:r w:rsidR="00750B4B" w:rsidRPr="00374319">
        <w:rPr>
          <w:rFonts w:ascii="Times New Roman" w:eastAsia="Calibri" w:hAnsi="Times New Roman"/>
          <w:color w:val="auto"/>
          <w:spacing w:val="0"/>
          <w:sz w:val="24"/>
          <w:szCs w:val="24"/>
          <w:lang w:val="en-ZA" w:eastAsia="en-ZA"/>
        </w:rPr>
        <w:t>return Sou</w:t>
      </w:r>
      <w:r w:rsidR="001F66C9">
        <w:rPr>
          <w:rFonts w:ascii="Times New Roman" w:eastAsia="Calibri" w:hAnsi="Times New Roman"/>
          <w:color w:val="auto"/>
          <w:spacing w:val="0"/>
          <w:sz w:val="24"/>
          <w:szCs w:val="24"/>
          <w:lang w:val="en-ZA" w:eastAsia="en-ZA"/>
        </w:rPr>
        <w:t>th Africa to a sustainable path.</w:t>
      </w:r>
      <w:r w:rsidRPr="00374319">
        <w:rPr>
          <w:rFonts w:ascii="Times New Roman" w:eastAsia="Calibri" w:hAnsi="Times New Roman"/>
          <w:color w:val="auto"/>
          <w:spacing w:val="0"/>
          <w:sz w:val="24"/>
          <w:szCs w:val="24"/>
          <w:lang w:val="en-ZA" w:eastAsia="en-ZA"/>
        </w:rPr>
        <w:t xml:space="preserve"> This is to be achieved by</w:t>
      </w:r>
      <w:r w:rsidR="00750B4B" w:rsidRPr="00374319">
        <w:rPr>
          <w:rFonts w:ascii="Times New Roman" w:eastAsia="Calibri" w:hAnsi="Times New Roman"/>
          <w:color w:val="auto"/>
          <w:spacing w:val="0"/>
          <w:sz w:val="24"/>
          <w:szCs w:val="24"/>
          <w:lang w:val="en-ZA" w:eastAsia="en-ZA"/>
        </w:rPr>
        <w:t xml:space="preserve"> speeding up the pace of fiscal consolidation </w:t>
      </w:r>
      <w:r w:rsidRPr="00374319">
        <w:rPr>
          <w:rFonts w:ascii="Times New Roman" w:eastAsia="Calibri" w:hAnsi="Times New Roman"/>
          <w:color w:val="auto"/>
          <w:spacing w:val="0"/>
          <w:sz w:val="24"/>
          <w:szCs w:val="24"/>
          <w:lang w:val="en-ZA" w:eastAsia="en-ZA"/>
        </w:rPr>
        <w:t xml:space="preserve">to </w:t>
      </w:r>
      <w:r w:rsidR="00750B4B" w:rsidRPr="00374319">
        <w:rPr>
          <w:rFonts w:ascii="Times New Roman" w:eastAsia="Calibri" w:hAnsi="Times New Roman"/>
          <w:color w:val="auto"/>
          <w:spacing w:val="0"/>
          <w:sz w:val="24"/>
          <w:szCs w:val="24"/>
          <w:lang w:val="en-ZA" w:eastAsia="en-ZA"/>
        </w:rPr>
        <w:t xml:space="preserve">narrow the Budget deficit more quickly than </w:t>
      </w:r>
      <w:r w:rsidRPr="00374319">
        <w:rPr>
          <w:rFonts w:ascii="Times New Roman" w:eastAsia="Calibri" w:hAnsi="Times New Roman"/>
          <w:color w:val="auto"/>
          <w:spacing w:val="0"/>
          <w:sz w:val="24"/>
          <w:szCs w:val="24"/>
          <w:lang w:val="en-ZA" w:eastAsia="en-ZA"/>
        </w:rPr>
        <w:t>the M</w:t>
      </w:r>
      <w:r w:rsidR="00403DDC">
        <w:rPr>
          <w:rFonts w:ascii="Times New Roman" w:eastAsia="Calibri" w:hAnsi="Times New Roman"/>
          <w:color w:val="auto"/>
          <w:spacing w:val="0"/>
          <w:sz w:val="24"/>
          <w:szCs w:val="24"/>
          <w:lang w:val="en-ZA" w:eastAsia="en-ZA"/>
        </w:rPr>
        <w:t xml:space="preserve">edium </w:t>
      </w:r>
      <w:r w:rsidRPr="00374319">
        <w:rPr>
          <w:rFonts w:ascii="Times New Roman" w:eastAsia="Calibri" w:hAnsi="Times New Roman"/>
          <w:color w:val="auto"/>
          <w:spacing w:val="0"/>
          <w:sz w:val="24"/>
          <w:szCs w:val="24"/>
          <w:lang w:val="en-ZA" w:eastAsia="en-ZA"/>
        </w:rPr>
        <w:t>T</w:t>
      </w:r>
      <w:r w:rsidR="00403DDC">
        <w:rPr>
          <w:rFonts w:ascii="Times New Roman" w:eastAsia="Calibri" w:hAnsi="Times New Roman"/>
          <w:color w:val="auto"/>
          <w:spacing w:val="0"/>
          <w:sz w:val="24"/>
          <w:szCs w:val="24"/>
          <w:lang w:val="en-ZA" w:eastAsia="en-ZA"/>
        </w:rPr>
        <w:t xml:space="preserve">erm </w:t>
      </w:r>
      <w:r w:rsidRPr="00374319">
        <w:rPr>
          <w:rFonts w:ascii="Times New Roman" w:eastAsia="Calibri" w:hAnsi="Times New Roman"/>
          <w:color w:val="auto"/>
          <w:spacing w:val="0"/>
          <w:sz w:val="24"/>
          <w:szCs w:val="24"/>
          <w:lang w:val="en-ZA" w:eastAsia="en-ZA"/>
        </w:rPr>
        <w:t>B</w:t>
      </w:r>
      <w:r w:rsidR="00403DDC">
        <w:rPr>
          <w:rFonts w:ascii="Times New Roman" w:eastAsia="Calibri" w:hAnsi="Times New Roman"/>
          <w:color w:val="auto"/>
          <w:spacing w:val="0"/>
          <w:sz w:val="24"/>
          <w:szCs w:val="24"/>
          <w:lang w:val="en-ZA" w:eastAsia="en-ZA"/>
        </w:rPr>
        <w:t xml:space="preserve">udget </w:t>
      </w:r>
      <w:r w:rsidRPr="00374319">
        <w:rPr>
          <w:rFonts w:ascii="Times New Roman" w:eastAsia="Calibri" w:hAnsi="Times New Roman"/>
          <w:color w:val="auto"/>
          <w:spacing w:val="0"/>
          <w:sz w:val="24"/>
          <w:szCs w:val="24"/>
          <w:lang w:val="en-ZA" w:eastAsia="en-ZA"/>
        </w:rPr>
        <w:t>P</w:t>
      </w:r>
      <w:r w:rsidR="00403DDC">
        <w:rPr>
          <w:rFonts w:ascii="Times New Roman" w:eastAsia="Calibri" w:hAnsi="Times New Roman"/>
          <w:color w:val="auto"/>
          <w:spacing w:val="0"/>
          <w:sz w:val="24"/>
          <w:szCs w:val="24"/>
          <w:lang w:val="en-ZA" w:eastAsia="en-ZA"/>
        </w:rPr>
        <w:t xml:space="preserve">olicy </w:t>
      </w:r>
      <w:r w:rsidRPr="00374319">
        <w:rPr>
          <w:rFonts w:ascii="Times New Roman" w:eastAsia="Calibri" w:hAnsi="Times New Roman"/>
          <w:color w:val="auto"/>
          <w:spacing w:val="0"/>
          <w:sz w:val="24"/>
          <w:szCs w:val="24"/>
          <w:lang w:val="en-ZA" w:eastAsia="en-ZA"/>
        </w:rPr>
        <w:t>S</w:t>
      </w:r>
      <w:r w:rsidR="00403DDC">
        <w:rPr>
          <w:rFonts w:ascii="Times New Roman" w:eastAsia="Calibri" w:hAnsi="Times New Roman"/>
          <w:color w:val="auto"/>
          <w:spacing w:val="0"/>
          <w:sz w:val="24"/>
          <w:szCs w:val="24"/>
          <w:lang w:val="en-ZA" w:eastAsia="en-ZA"/>
        </w:rPr>
        <w:t>tatement (MTBPS)</w:t>
      </w:r>
      <w:r w:rsidRPr="00374319">
        <w:rPr>
          <w:rFonts w:ascii="Times New Roman" w:eastAsia="Calibri" w:hAnsi="Times New Roman"/>
          <w:color w:val="auto"/>
          <w:spacing w:val="0"/>
          <w:sz w:val="24"/>
          <w:szCs w:val="24"/>
          <w:lang w:val="en-ZA" w:eastAsia="en-ZA"/>
        </w:rPr>
        <w:t xml:space="preserve"> </w:t>
      </w:r>
      <w:r w:rsidR="00750B4B" w:rsidRPr="00374319">
        <w:rPr>
          <w:rFonts w:ascii="Times New Roman" w:eastAsia="Calibri" w:hAnsi="Times New Roman"/>
          <w:color w:val="auto"/>
          <w:spacing w:val="0"/>
          <w:sz w:val="24"/>
          <w:szCs w:val="24"/>
          <w:lang w:val="en-ZA" w:eastAsia="en-ZA"/>
        </w:rPr>
        <w:t xml:space="preserve">proposed and </w:t>
      </w:r>
      <w:r w:rsidRPr="00374319">
        <w:rPr>
          <w:rFonts w:ascii="Times New Roman" w:eastAsia="Calibri" w:hAnsi="Times New Roman"/>
          <w:color w:val="auto"/>
          <w:spacing w:val="0"/>
          <w:sz w:val="24"/>
          <w:szCs w:val="24"/>
          <w:lang w:val="en-ZA" w:eastAsia="en-ZA"/>
        </w:rPr>
        <w:t xml:space="preserve">by </w:t>
      </w:r>
      <w:r w:rsidR="00750B4B" w:rsidRPr="00374319">
        <w:rPr>
          <w:rFonts w:ascii="Times New Roman" w:eastAsia="Calibri" w:hAnsi="Times New Roman"/>
          <w:color w:val="auto"/>
          <w:spacing w:val="0"/>
          <w:sz w:val="24"/>
          <w:szCs w:val="24"/>
          <w:lang w:val="en-ZA" w:eastAsia="en-ZA"/>
        </w:rPr>
        <w:t xml:space="preserve">stabilising the growth of public debt. South Africans will </w:t>
      </w:r>
      <w:r w:rsidRPr="00374319">
        <w:rPr>
          <w:rFonts w:ascii="Times New Roman" w:eastAsia="Calibri" w:hAnsi="Times New Roman"/>
          <w:color w:val="auto"/>
          <w:spacing w:val="0"/>
          <w:sz w:val="24"/>
          <w:szCs w:val="24"/>
          <w:lang w:val="en-ZA" w:eastAsia="en-ZA"/>
        </w:rPr>
        <w:t xml:space="preserve">also </w:t>
      </w:r>
      <w:r w:rsidR="00750B4B" w:rsidRPr="00374319">
        <w:rPr>
          <w:rFonts w:ascii="Times New Roman" w:eastAsia="Calibri" w:hAnsi="Times New Roman"/>
          <w:color w:val="auto"/>
          <w:spacing w:val="0"/>
          <w:sz w:val="24"/>
          <w:szCs w:val="24"/>
          <w:lang w:val="en-ZA" w:eastAsia="en-ZA"/>
        </w:rPr>
        <w:t xml:space="preserve">need to share </w:t>
      </w:r>
      <w:r w:rsidR="00CF7BC3" w:rsidRPr="00374319">
        <w:rPr>
          <w:rFonts w:ascii="Times New Roman" w:eastAsia="Calibri" w:hAnsi="Times New Roman"/>
          <w:color w:val="auto"/>
          <w:spacing w:val="0"/>
          <w:sz w:val="24"/>
          <w:szCs w:val="24"/>
          <w:lang w:val="en-ZA" w:eastAsia="en-ZA"/>
        </w:rPr>
        <w:t>the burden</w:t>
      </w:r>
      <w:r w:rsidR="00750B4B" w:rsidRPr="00374319">
        <w:rPr>
          <w:rFonts w:ascii="Times New Roman" w:eastAsia="Calibri" w:hAnsi="Times New Roman"/>
          <w:color w:val="auto"/>
          <w:spacing w:val="0"/>
          <w:sz w:val="24"/>
          <w:szCs w:val="24"/>
          <w:lang w:val="en-ZA" w:eastAsia="en-ZA"/>
        </w:rPr>
        <w:t xml:space="preserve"> of these adjustments: The bulk of tax increases will fall on the better off South Africans; limits to government compensation of </w:t>
      </w:r>
      <w:r w:rsidR="00CF7BC3" w:rsidRPr="00374319">
        <w:rPr>
          <w:rFonts w:ascii="Times New Roman" w:eastAsia="Calibri" w:hAnsi="Times New Roman"/>
          <w:color w:val="auto"/>
          <w:spacing w:val="0"/>
          <w:sz w:val="24"/>
          <w:szCs w:val="24"/>
          <w:lang w:val="en-ZA" w:eastAsia="en-ZA"/>
        </w:rPr>
        <w:t>employees’</w:t>
      </w:r>
      <w:r w:rsidR="00750B4B" w:rsidRPr="00374319">
        <w:rPr>
          <w:rFonts w:ascii="Times New Roman" w:eastAsia="Calibri" w:hAnsi="Times New Roman"/>
          <w:color w:val="auto"/>
          <w:spacing w:val="0"/>
          <w:sz w:val="24"/>
          <w:szCs w:val="24"/>
          <w:lang w:val="en-ZA" w:eastAsia="en-ZA"/>
        </w:rPr>
        <w:t xml:space="preserve"> budgets will require greater efficiency from public servants; and pro-poor spending and public investment in infrastructure will be maintained. However, this is not </w:t>
      </w:r>
      <w:r w:rsidR="00750B4B" w:rsidRPr="00374319">
        <w:rPr>
          <w:rFonts w:ascii="Times New Roman" w:eastAsia="Calibri" w:hAnsi="Times New Roman"/>
          <w:color w:val="auto"/>
          <w:spacing w:val="0"/>
          <w:sz w:val="24"/>
          <w:szCs w:val="24"/>
          <w:lang w:val="en-ZA" w:eastAsia="en-ZA"/>
        </w:rPr>
        <w:lastRenderedPageBreak/>
        <w:t xml:space="preserve">enough – South Africa needs a far higher rate of inclusive, job-creating </w:t>
      </w:r>
      <w:r w:rsidR="00CF7BC3" w:rsidRPr="00374319">
        <w:rPr>
          <w:rFonts w:ascii="Times New Roman" w:eastAsia="Calibri" w:hAnsi="Times New Roman"/>
          <w:color w:val="auto"/>
          <w:spacing w:val="0"/>
          <w:sz w:val="24"/>
          <w:szCs w:val="24"/>
          <w:lang w:val="en-ZA" w:eastAsia="en-ZA"/>
        </w:rPr>
        <w:t>economic</w:t>
      </w:r>
      <w:r w:rsidR="00750B4B" w:rsidRPr="00374319">
        <w:rPr>
          <w:rFonts w:ascii="Times New Roman" w:eastAsia="Calibri" w:hAnsi="Times New Roman"/>
          <w:color w:val="auto"/>
          <w:spacing w:val="0"/>
          <w:sz w:val="24"/>
          <w:szCs w:val="24"/>
          <w:lang w:val="en-ZA" w:eastAsia="en-ZA"/>
        </w:rPr>
        <w:t xml:space="preserve"> growth</w:t>
      </w:r>
      <w:r w:rsidR="00CF7BC3" w:rsidRPr="00374319">
        <w:rPr>
          <w:rFonts w:ascii="Times New Roman" w:eastAsia="Calibri" w:hAnsi="Times New Roman"/>
          <w:color w:val="auto"/>
          <w:spacing w:val="0"/>
          <w:sz w:val="24"/>
          <w:szCs w:val="24"/>
          <w:lang w:val="en-ZA" w:eastAsia="en-ZA"/>
        </w:rPr>
        <w:t>. In the next three years</w:t>
      </w:r>
      <w:r w:rsidR="00403DDC">
        <w:rPr>
          <w:rFonts w:ascii="Times New Roman" w:eastAsia="Calibri" w:hAnsi="Times New Roman"/>
          <w:color w:val="auto"/>
          <w:spacing w:val="0"/>
          <w:sz w:val="24"/>
          <w:szCs w:val="24"/>
          <w:lang w:val="en-ZA" w:eastAsia="en-ZA"/>
        </w:rPr>
        <w:t>,</w:t>
      </w:r>
      <w:r w:rsidR="00CF7BC3" w:rsidRPr="00374319">
        <w:rPr>
          <w:rFonts w:ascii="Times New Roman" w:eastAsia="Calibri" w:hAnsi="Times New Roman"/>
          <w:color w:val="auto"/>
          <w:spacing w:val="0"/>
          <w:sz w:val="24"/>
          <w:szCs w:val="24"/>
          <w:lang w:val="en-ZA" w:eastAsia="en-ZA"/>
        </w:rPr>
        <w:t xml:space="preserve"> collaboration with business, labour and civil society</w:t>
      </w:r>
      <w:r w:rsidRPr="00374319">
        <w:rPr>
          <w:rFonts w:ascii="Times New Roman" w:eastAsia="Calibri" w:hAnsi="Times New Roman"/>
          <w:color w:val="auto"/>
          <w:spacing w:val="0"/>
          <w:sz w:val="24"/>
          <w:szCs w:val="24"/>
          <w:lang w:val="en-ZA" w:eastAsia="en-ZA"/>
        </w:rPr>
        <w:t xml:space="preserve"> will increase</w:t>
      </w:r>
      <w:r w:rsidR="00CF7BC3" w:rsidRPr="00374319">
        <w:rPr>
          <w:rFonts w:ascii="Times New Roman" w:eastAsia="Calibri" w:hAnsi="Times New Roman"/>
          <w:color w:val="auto"/>
          <w:spacing w:val="0"/>
          <w:sz w:val="24"/>
          <w:szCs w:val="24"/>
          <w:lang w:val="en-ZA" w:eastAsia="en-ZA"/>
        </w:rPr>
        <w:t>.</w:t>
      </w:r>
      <w:r w:rsidR="009F228E" w:rsidRPr="00374319">
        <w:rPr>
          <w:rFonts w:ascii="Times New Roman" w:eastAsia="Calibri" w:hAnsi="Times New Roman"/>
          <w:color w:val="auto"/>
          <w:spacing w:val="0"/>
          <w:sz w:val="24"/>
          <w:szCs w:val="24"/>
          <w:lang w:val="en-ZA" w:eastAsia="en-ZA"/>
        </w:rPr>
        <w:t xml:space="preserve"> For </w:t>
      </w:r>
      <w:r w:rsidR="00403DDC">
        <w:rPr>
          <w:rFonts w:ascii="Times New Roman" w:eastAsia="Calibri" w:hAnsi="Times New Roman"/>
          <w:color w:val="auto"/>
          <w:spacing w:val="0"/>
          <w:sz w:val="24"/>
          <w:szCs w:val="24"/>
          <w:lang w:val="en-ZA" w:eastAsia="en-ZA"/>
        </w:rPr>
        <w:t xml:space="preserve">the </w:t>
      </w:r>
      <w:r w:rsidR="009F228E" w:rsidRPr="00374319">
        <w:rPr>
          <w:rFonts w:ascii="Times New Roman" w:eastAsia="Calibri" w:hAnsi="Times New Roman"/>
          <w:color w:val="auto"/>
          <w:spacing w:val="0"/>
          <w:sz w:val="24"/>
          <w:szCs w:val="24"/>
          <w:lang w:val="en-ZA" w:eastAsia="en-ZA"/>
        </w:rPr>
        <w:t xml:space="preserve">2016 MTEF period, budget amendments were effected through the reprioritisation of existing funding within a lowered expenditure ceiling </w:t>
      </w:r>
    </w:p>
    <w:p w:rsidR="00A8398F" w:rsidRPr="00374319" w:rsidRDefault="00A8398F" w:rsidP="007922E7">
      <w:pPr>
        <w:spacing w:line="360" w:lineRule="auto"/>
        <w:ind w:left="720"/>
        <w:rPr>
          <w:rFonts w:ascii="Times New Roman" w:hAnsi="Times New Roman"/>
          <w:sz w:val="24"/>
          <w:szCs w:val="24"/>
        </w:rPr>
      </w:pPr>
    </w:p>
    <w:p w:rsidR="00887648" w:rsidRPr="00374319" w:rsidRDefault="00684917" w:rsidP="007922E7">
      <w:pPr>
        <w:numPr>
          <w:ilvl w:val="2"/>
          <w:numId w:val="1"/>
        </w:numPr>
        <w:spacing w:line="360" w:lineRule="auto"/>
        <w:rPr>
          <w:rFonts w:ascii="Times New Roman" w:hAnsi="Times New Roman"/>
          <w:sz w:val="24"/>
          <w:szCs w:val="24"/>
        </w:rPr>
      </w:pPr>
      <w:r w:rsidRPr="00374319">
        <w:rPr>
          <w:rFonts w:ascii="Times New Roman" w:hAnsi="Times New Roman"/>
          <w:sz w:val="24"/>
          <w:szCs w:val="24"/>
        </w:rPr>
        <w:t xml:space="preserve">Over the MTEF, the baseline allocation for defence, </w:t>
      </w:r>
      <w:r w:rsidR="00E70323" w:rsidRPr="00374319">
        <w:rPr>
          <w:rFonts w:ascii="Times New Roman" w:hAnsi="Times New Roman"/>
          <w:sz w:val="24"/>
          <w:szCs w:val="24"/>
        </w:rPr>
        <w:t xml:space="preserve">public order and safety </w:t>
      </w:r>
      <w:r w:rsidR="006303F3" w:rsidRPr="00374319">
        <w:rPr>
          <w:rFonts w:ascii="Times New Roman" w:hAnsi="Times New Roman"/>
          <w:sz w:val="24"/>
          <w:szCs w:val="24"/>
        </w:rPr>
        <w:t>decreases overall b</w:t>
      </w:r>
      <w:r w:rsidRPr="00374319">
        <w:rPr>
          <w:rFonts w:ascii="Times New Roman" w:hAnsi="Times New Roman"/>
          <w:sz w:val="24"/>
          <w:szCs w:val="24"/>
        </w:rPr>
        <w:t xml:space="preserve">y R441 million </w:t>
      </w:r>
      <w:r w:rsidR="006303F3" w:rsidRPr="00374319">
        <w:rPr>
          <w:rFonts w:ascii="Times New Roman" w:hAnsi="Times New Roman"/>
          <w:sz w:val="24"/>
          <w:szCs w:val="24"/>
        </w:rPr>
        <w:t xml:space="preserve">- </w:t>
      </w:r>
      <w:r w:rsidRPr="00374319">
        <w:rPr>
          <w:rFonts w:ascii="Times New Roman" w:hAnsi="Times New Roman"/>
          <w:sz w:val="24"/>
          <w:szCs w:val="24"/>
        </w:rPr>
        <w:t xml:space="preserve">from R571.5 </w:t>
      </w:r>
      <w:r w:rsidR="003431A2" w:rsidRPr="00374319">
        <w:rPr>
          <w:rFonts w:ascii="Times New Roman" w:hAnsi="Times New Roman"/>
          <w:sz w:val="24"/>
          <w:szCs w:val="24"/>
        </w:rPr>
        <w:t xml:space="preserve">billion </w:t>
      </w:r>
      <w:r w:rsidRPr="00374319">
        <w:rPr>
          <w:rFonts w:ascii="Times New Roman" w:hAnsi="Times New Roman"/>
          <w:sz w:val="24"/>
          <w:szCs w:val="24"/>
        </w:rPr>
        <w:t>to R571 billion</w:t>
      </w:r>
      <w:r w:rsidR="00FF3BE3" w:rsidRPr="00374319">
        <w:rPr>
          <w:rFonts w:ascii="Times New Roman" w:hAnsi="Times New Roman"/>
          <w:sz w:val="24"/>
          <w:szCs w:val="24"/>
        </w:rPr>
        <w:t xml:space="preserve">. </w:t>
      </w:r>
      <w:r w:rsidRPr="00374319">
        <w:rPr>
          <w:rFonts w:ascii="Times New Roman" w:hAnsi="Times New Roman"/>
          <w:sz w:val="24"/>
          <w:szCs w:val="24"/>
        </w:rPr>
        <w:t>In 2016/17, the overall allocation for this function is R179</w:t>
      </w:r>
      <w:r w:rsidR="006303F3" w:rsidRPr="00374319">
        <w:rPr>
          <w:rFonts w:ascii="Times New Roman" w:hAnsi="Times New Roman"/>
          <w:sz w:val="24"/>
          <w:szCs w:val="24"/>
        </w:rPr>
        <w:t>.</w:t>
      </w:r>
      <w:r w:rsidRPr="00374319">
        <w:rPr>
          <w:rFonts w:ascii="Times New Roman" w:hAnsi="Times New Roman"/>
          <w:sz w:val="24"/>
          <w:szCs w:val="24"/>
        </w:rPr>
        <w:t>2</w:t>
      </w:r>
      <w:r w:rsidR="006303F3" w:rsidRPr="00374319">
        <w:rPr>
          <w:rFonts w:ascii="Times New Roman" w:hAnsi="Times New Roman"/>
          <w:sz w:val="24"/>
          <w:szCs w:val="24"/>
        </w:rPr>
        <w:t xml:space="preserve"> </w:t>
      </w:r>
      <w:r w:rsidRPr="00374319">
        <w:rPr>
          <w:rFonts w:ascii="Times New Roman" w:hAnsi="Times New Roman"/>
          <w:sz w:val="24"/>
          <w:szCs w:val="24"/>
        </w:rPr>
        <w:t>billion, of which approximately 9</w:t>
      </w:r>
      <w:r w:rsidR="00FF3BE3" w:rsidRPr="00374319">
        <w:rPr>
          <w:rFonts w:ascii="Times New Roman" w:hAnsi="Times New Roman"/>
          <w:sz w:val="24"/>
          <w:szCs w:val="24"/>
        </w:rPr>
        <w:t xml:space="preserve">% goes to </w:t>
      </w:r>
      <w:r w:rsidR="003431A2" w:rsidRPr="00374319">
        <w:rPr>
          <w:rFonts w:ascii="Times New Roman" w:hAnsi="Times New Roman"/>
          <w:sz w:val="24"/>
          <w:szCs w:val="24"/>
        </w:rPr>
        <w:t xml:space="preserve">the </w:t>
      </w:r>
      <w:r w:rsidR="00FF3BE3" w:rsidRPr="00374319">
        <w:rPr>
          <w:rFonts w:ascii="Times New Roman" w:hAnsi="Times New Roman"/>
          <w:sz w:val="24"/>
          <w:szCs w:val="24"/>
        </w:rPr>
        <w:t>Justice and Constitutional Development</w:t>
      </w:r>
      <w:r w:rsidR="00887648" w:rsidRPr="00374319">
        <w:rPr>
          <w:rFonts w:ascii="Times New Roman" w:hAnsi="Times New Roman"/>
          <w:sz w:val="24"/>
          <w:szCs w:val="24"/>
        </w:rPr>
        <w:t xml:space="preserve"> and 0.5% to the O</w:t>
      </w:r>
      <w:r w:rsidR="00403DDC">
        <w:rPr>
          <w:rFonts w:ascii="Times New Roman" w:hAnsi="Times New Roman"/>
          <w:sz w:val="24"/>
          <w:szCs w:val="24"/>
        </w:rPr>
        <w:t>ffice of the Chief Justice and Judicial Administration</w:t>
      </w:r>
      <w:r w:rsidR="00FF3BE3" w:rsidRPr="00374319">
        <w:rPr>
          <w:rFonts w:ascii="Times New Roman" w:hAnsi="Times New Roman"/>
          <w:sz w:val="24"/>
          <w:szCs w:val="24"/>
        </w:rPr>
        <w:t>.</w:t>
      </w:r>
    </w:p>
    <w:p w:rsidR="00684917" w:rsidRPr="00374319" w:rsidRDefault="00684917" w:rsidP="007922E7">
      <w:pPr>
        <w:spacing w:line="360" w:lineRule="auto"/>
        <w:ind w:left="720"/>
        <w:rPr>
          <w:rFonts w:ascii="Times New Roman" w:hAnsi="Times New Roman"/>
          <w:sz w:val="24"/>
          <w:szCs w:val="24"/>
        </w:rPr>
      </w:pPr>
    </w:p>
    <w:p w:rsidR="000D11EC" w:rsidRPr="00374319" w:rsidRDefault="00887648" w:rsidP="007922E7">
      <w:pPr>
        <w:pStyle w:val="ListParagraph"/>
        <w:spacing w:line="360" w:lineRule="auto"/>
        <w:ind w:left="0"/>
        <w:rPr>
          <w:rFonts w:ascii="Times New Roman" w:hAnsi="Times New Roman"/>
          <w:b/>
          <w:sz w:val="24"/>
          <w:szCs w:val="24"/>
        </w:rPr>
      </w:pPr>
      <w:r w:rsidRPr="00374319">
        <w:rPr>
          <w:rFonts w:ascii="Times New Roman" w:hAnsi="Times New Roman"/>
          <w:b/>
          <w:sz w:val="24"/>
          <w:szCs w:val="24"/>
        </w:rPr>
        <w:t>Table 1: Spending on Public Order and Defence 201</w:t>
      </w:r>
      <w:r w:rsidR="00AF3212" w:rsidRPr="00374319">
        <w:rPr>
          <w:rFonts w:ascii="Times New Roman" w:hAnsi="Times New Roman"/>
          <w:b/>
          <w:sz w:val="24"/>
          <w:szCs w:val="24"/>
        </w:rPr>
        <w:t>6</w:t>
      </w:r>
      <w:r w:rsidRPr="00374319">
        <w:rPr>
          <w:rFonts w:ascii="Times New Roman" w:hAnsi="Times New Roman"/>
          <w:b/>
          <w:sz w:val="24"/>
          <w:szCs w:val="24"/>
        </w:rPr>
        <w:t>/1</w:t>
      </w:r>
      <w:r w:rsidR="00AF3212" w:rsidRPr="00374319">
        <w:rPr>
          <w:rFonts w:ascii="Times New Roman" w:hAnsi="Times New Roman"/>
          <w:b/>
          <w:sz w:val="24"/>
          <w:szCs w:val="24"/>
        </w:rPr>
        <w:t>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1"/>
        <w:gridCol w:w="1231"/>
        <w:gridCol w:w="2360"/>
      </w:tblGrid>
      <w:tr w:rsidR="00AF3212" w:rsidRPr="00374319" w:rsidTr="00E424BE">
        <w:trPr>
          <w:tblHeader/>
        </w:trPr>
        <w:tc>
          <w:tcPr>
            <w:tcW w:w="0" w:type="auto"/>
            <w:shd w:val="clear" w:color="auto" w:fill="D9D9D9"/>
          </w:tcPr>
          <w:p w:rsidR="00AF3212" w:rsidRPr="00374319" w:rsidRDefault="00AF3212" w:rsidP="007922E7">
            <w:pPr>
              <w:pStyle w:val="ListParagraph"/>
              <w:spacing w:line="360" w:lineRule="auto"/>
              <w:ind w:left="0"/>
              <w:jc w:val="left"/>
              <w:rPr>
                <w:rFonts w:ascii="Times New Roman" w:hAnsi="Times New Roman"/>
                <w:b/>
                <w:sz w:val="24"/>
                <w:szCs w:val="24"/>
              </w:rPr>
            </w:pPr>
            <w:r w:rsidRPr="00374319">
              <w:rPr>
                <w:rFonts w:ascii="Times New Roman" w:hAnsi="Times New Roman"/>
                <w:b/>
                <w:sz w:val="24"/>
                <w:szCs w:val="24"/>
              </w:rPr>
              <w:t>Public Order and Defence</w:t>
            </w:r>
          </w:p>
        </w:tc>
        <w:tc>
          <w:tcPr>
            <w:tcW w:w="0" w:type="auto"/>
            <w:shd w:val="clear" w:color="auto" w:fill="D9D9D9"/>
          </w:tcPr>
          <w:p w:rsidR="00AF3212" w:rsidRPr="00374319" w:rsidRDefault="00AF3212" w:rsidP="007922E7">
            <w:pPr>
              <w:pStyle w:val="ListParagraph"/>
              <w:spacing w:line="360" w:lineRule="auto"/>
              <w:ind w:left="0"/>
              <w:jc w:val="center"/>
              <w:rPr>
                <w:rFonts w:ascii="Times New Roman" w:hAnsi="Times New Roman"/>
                <w:b/>
                <w:sz w:val="24"/>
                <w:szCs w:val="24"/>
              </w:rPr>
            </w:pPr>
            <w:r w:rsidRPr="00374319">
              <w:rPr>
                <w:rFonts w:ascii="Times New Roman" w:hAnsi="Times New Roman"/>
                <w:b/>
                <w:sz w:val="24"/>
                <w:szCs w:val="24"/>
              </w:rPr>
              <w:t>2016/17</w:t>
            </w:r>
          </w:p>
          <w:p w:rsidR="00684917" w:rsidRPr="00374319" w:rsidRDefault="00684917" w:rsidP="007922E7">
            <w:pPr>
              <w:pStyle w:val="ListParagraph"/>
              <w:spacing w:line="360" w:lineRule="auto"/>
              <w:ind w:left="0"/>
              <w:jc w:val="center"/>
              <w:rPr>
                <w:rFonts w:ascii="Times New Roman" w:hAnsi="Times New Roman"/>
                <w:b/>
                <w:sz w:val="24"/>
                <w:szCs w:val="24"/>
              </w:rPr>
            </w:pPr>
            <w:r w:rsidRPr="00374319">
              <w:rPr>
                <w:rFonts w:ascii="Times New Roman" w:hAnsi="Times New Roman"/>
                <w:b/>
                <w:sz w:val="24"/>
                <w:szCs w:val="24"/>
              </w:rPr>
              <w:t>(R’000)</w:t>
            </w:r>
          </w:p>
        </w:tc>
        <w:tc>
          <w:tcPr>
            <w:tcW w:w="0" w:type="auto"/>
            <w:shd w:val="clear" w:color="auto" w:fill="D9D9D9"/>
          </w:tcPr>
          <w:p w:rsidR="00AF3212" w:rsidRPr="00374319" w:rsidRDefault="00AF3212" w:rsidP="007922E7">
            <w:pPr>
              <w:pStyle w:val="ListParagraph"/>
              <w:spacing w:line="360" w:lineRule="auto"/>
              <w:ind w:left="0"/>
              <w:jc w:val="center"/>
              <w:rPr>
                <w:rFonts w:ascii="Times New Roman" w:hAnsi="Times New Roman"/>
                <w:b/>
                <w:sz w:val="24"/>
                <w:szCs w:val="24"/>
              </w:rPr>
            </w:pPr>
            <w:r w:rsidRPr="00374319">
              <w:rPr>
                <w:rFonts w:ascii="Times New Roman" w:hAnsi="Times New Roman"/>
                <w:b/>
                <w:sz w:val="24"/>
                <w:szCs w:val="24"/>
              </w:rPr>
              <w:t>% of Public Order and Defence Spending</w:t>
            </w:r>
          </w:p>
        </w:tc>
      </w:tr>
      <w:tr w:rsidR="00AF3212" w:rsidRPr="00374319" w:rsidTr="00684917">
        <w:tc>
          <w:tcPr>
            <w:tcW w:w="0" w:type="auto"/>
            <w:shd w:val="clear" w:color="auto" w:fill="auto"/>
          </w:tcPr>
          <w:p w:rsidR="00AF3212" w:rsidRPr="00374319" w:rsidRDefault="00AF3212" w:rsidP="007922E7">
            <w:pPr>
              <w:pStyle w:val="ListParagraph"/>
              <w:spacing w:line="360" w:lineRule="auto"/>
              <w:ind w:left="0"/>
              <w:rPr>
                <w:rFonts w:ascii="Times New Roman" w:hAnsi="Times New Roman"/>
                <w:sz w:val="24"/>
                <w:szCs w:val="24"/>
              </w:rPr>
            </w:pPr>
            <w:r w:rsidRPr="00374319">
              <w:rPr>
                <w:rFonts w:ascii="Times New Roman" w:hAnsi="Times New Roman"/>
                <w:sz w:val="24"/>
                <w:szCs w:val="24"/>
              </w:rPr>
              <w:t>Justice and Constitutional Development</w:t>
            </w:r>
          </w:p>
        </w:tc>
        <w:tc>
          <w:tcPr>
            <w:tcW w:w="0" w:type="auto"/>
          </w:tcPr>
          <w:p w:rsidR="00AF3212" w:rsidRPr="00374319" w:rsidRDefault="00AF3212" w:rsidP="007922E7">
            <w:pPr>
              <w:pStyle w:val="ListParagraph"/>
              <w:spacing w:line="360" w:lineRule="auto"/>
              <w:ind w:left="0"/>
              <w:jc w:val="center"/>
              <w:rPr>
                <w:rFonts w:ascii="Times New Roman" w:hAnsi="Times New Roman"/>
                <w:sz w:val="24"/>
                <w:szCs w:val="24"/>
              </w:rPr>
            </w:pPr>
            <w:r w:rsidRPr="00374319">
              <w:rPr>
                <w:rFonts w:ascii="Times New Roman" w:hAnsi="Times New Roman"/>
                <w:sz w:val="24"/>
                <w:szCs w:val="24"/>
              </w:rPr>
              <w:t>16 049.7</w:t>
            </w:r>
          </w:p>
        </w:tc>
        <w:tc>
          <w:tcPr>
            <w:tcW w:w="0" w:type="auto"/>
          </w:tcPr>
          <w:p w:rsidR="00AF3212" w:rsidRPr="00374319" w:rsidRDefault="00AF3212" w:rsidP="007922E7">
            <w:pPr>
              <w:pStyle w:val="ListParagraph"/>
              <w:spacing w:line="360" w:lineRule="auto"/>
              <w:ind w:left="0"/>
              <w:jc w:val="center"/>
              <w:rPr>
                <w:rFonts w:ascii="Times New Roman" w:hAnsi="Times New Roman"/>
                <w:sz w:val="24"/>
                <w:szCs w:val="24"/>
              </w:rPr>
            </w:pPr>
            <w:r w:rsidRPr="00374319">
              <w:rPr>
                <w:rFonts w:ascii="Times New Roman" w:hAnsi="Times New Roman"/>
                <w:sz w:val="24"/>
                <w:szCs w:val="24"/>
              </w:rPr>
              <w:t>9%</w:t>
            </w:r>
          </w:p>
        </w:tc>
      </w:tr>
      <w:tr w:rsidR="00E424BE" w:rsidRPr="00374319" w:rsidTr="00684917">
        <w:tc>
          <w:tcPr>
            <w:tcW w:w="0" w:type="auto"/>
            <w:shd w:val="clear" w:color="auto" w:fill="auto"/>
          </w:tcPr>
          <w:p w:rsidR="00AF3212" w:rsidRPr="00374319" w:rsidRDefault="00AF3212" w:rsidP="007922E7">
            <w:pPr>
              <w:pStyle w:val="ListParagraph"/>
              <w:spacing w:line="360" w:lineRule="auto"/>
              <w:ind w:left="0"/>
              <w:rPr>
                <w:rFonts w:ascii="Times New Roman" w:hAnsi="Times New Roman"/>
                <w:color w:val="auto"/>
                <w:sz w:val="24"/>
                <w:szCs w:val="24"/>
              </w:rPr>
            </w:pPr>
            <w:r w:rsidRPr="00374319">
              <w:rPr>
                <w:rFonts w:ascii="Times New Roman" w:hAnsi="Times New Roman"/>
                <w:color w:val="auto"/>
                <w:sz w:val="24"/>
                <w:szCs w:val="24"/>
              </w:rPr>
              <w:t>Office of the Chief Justice</w:t>
            </w:r>
            <w:r w:rsidR="00E424BE" w:rsidRPr="00374319">
              <w:rPr>
                <w:rFonts w:ascii="Times New Roman" w:hAnsi="Times New Roman"/>
                <w:color w:val="auto"/>
                <w:sz w:val="24"/>
                <w:szCs w:val="24"/>
              </w:rPr>
              <w:t xml:space="preserve"> and Judicial Administration</w:t>
            </w:r>
          </w:p>
        </w:tc>
        <w:tc>
          <w:tcPr>
            <w:tcW w:w="0" w:type="auto"/>
          </w:tcPr>
          <w:p w:rsidR="00AF3212" w:rsidRPr="00374319" w:rsidRDefault="00AF3212" w:rsidP="007922E7">
            <w:pPr>
              <w:pStyle w:val="ListParagraph"/>
              <w:spacing w:line="360" w:lineRule="auto"/>
              <w:ind w:left="0"/>
              <w:jc w:val="center"/>
              <w:rPr>
                <w:rFonts w:ascii="Times New Roman" w:hAnsi="Times New Roman"/>
                <w:color w:val="auto"/>
                <w:sz w:val="24"/>
                <w:szCs w:val="24"/>
              </w:rPr>
            </w:pPr>
            <w:r w:rsidRPr="00374319">
              <w:rPr>
                <w:rFonts w:ascii="Times New Roman" w:hAnsi="Times New Roman"/>
                <w:color w:val="auto"/>
                <w:sz w:val="24"/>
                <w:szCs w:val="24"/>
              </w:rPr>
              <w:t>865.0</w:t>
            </w:r>
          </w:p>
        </w:tc>
        <w:tc>
          <w:tcPr>
            <w:tcW w:w="0" w:type="auto"/>
          </w:tcPr>
          <w:p w:rsidR="00AF3212" w:rsidRPr="00374319" w:rsidRDefault="00AF3212" w:rsidP="007922E7">
            <w:pPr>
              <w:pStyle w:val="ListParagraph"/>
              <w:spacing w:line="360" w:lineRule="auto"/>
              <w:ind w:left="0"/>
              <w:jc w:val="center"/>
              <w:rPr>
                <w:rFonts w:ascii="Times New Roman" w:hAnsi="Times New Roman"/>
                <w:color w:val="auto"/>
                <w:sz w:val="24"/>
                <w:szCs w:val="24"/>
              </w:rPr>
            </w:pPr>
            <w:r w:rsidRPr="00374319">
              <w:rPr>
                <w:rFonts w:ascii="Times New Roman" w:hAnsi="Times New Roman"/>
                <w:color w:val="auto"/>
                <w:sz w:val="24"/>
                <w:szCs w:val="24"/>
              </w:rPr>
              <w:t>0.5%</w:t>
            </w:r>
          </w:p>
        </w:tc>
      </w:tr>
      <w:tr w:rsidR="00AF3212" w:rsidRPr="00374319" w:rsidTr="00684917">
        <w:tc>
          <w:tcPr>
            <w:tcW w:w="0" w:type="auto"/>
            <w:shd w:val="clear" w:color="auto" w:fill="auto"/>
          </w:tcPr>
          <w:p w:rsidR="00AF3212" w:rsidRPr="00374319" w:rsidRDefault="00AF3212" w:rsidP="007922E7">
            <w:pPr>
              <w:pStyle w:val="ListParagraph"/>
              <w:spacing w:line="360" w:lineRule="auto"/>
              <w:ind w:left="0"/>
              <w:rPr>
                <w:rFonts w:ascii="Times New Roman" w:hAnsi="Times New Roman"/>
                <w:sz w:val="24"/>
                <w:szCs w:val="24"/>
              </w:rPr>
            </w:pPr>
            <w:r w:rsidRPr="00374319">
              <w:rPr>
                <w:rFonts w:ascii="Times New Roman" w:hAnsi="Times New Roman"/>
                <w:sz w:val="24"/>
                <w:szCs w:val="24"/>
              </w:rPr>
              <w:t>Correctional Services</w:t>
            </w:r>
          </w:p>
        </w:tc>
        <w:tc>
          <w:tcPr>
            <w:tcW w:w="0" w:type="auto"/>
          </w:tcPr>
          <w:p w:rsidR="00AF3212" w:rsidRPr="00374319" w:rsidRDefault="00AF3212" w:rsidP="007922E7">
            <w:pPr>
              <w:pStyle w:val="ListParagraph"/>
              <w:spacing w:line="360" w:lineRule="auto"/>
              <w:ind w:left="0"/>
              <w:jc w:val="center"/>
              <w:rPr>
                <w:rFonts w:ascii="Times New Roman" w:hAnsi="Times New Roman"/>
                <w:sz w:val="24"/>
                <w:szCs w:val="24"/>
              </w:rPr>
            </w:pPr>
            <w:r w:rsidRPr="00374319">
              <w:rPr>
                <w:rFonts w:ascii="Times New Roman" w:hAnsi="Times New Roman"/>
                <w:sz w:val="24"/>
                <w:szCs w:val="24"/>
              </w:rPr>
              <w:t>21 577.3</w:t>
            </w:r>
          </w:p>
        </w:tc>
        <w:tc>
          <w:tcPr>
            <w:tcW w:w="0" w:type="auto"/>
          </w:tcPr>
          <w:p w:rsidR="00AF3212" w:rsidRPr="00374319" w:rsidRDefault="00684917" w:rsidP="007922E7">
            <w:pPr>
              <w:pStyle w:val="ListParagraph"/>
              <w:spacing w:line="360" w:lineRule="auto"/>
              <w:ind w:left="0"/>
              <w:jc w:val="center"/>
              <w:rPr>
                <w:rFonts w:ascii="Times New Roman" w:hAnsi="Times New Roman"/>
                <w:sz w:val="24"/>
                <w:szCs w:val="24"/>
              </w:rPr>
            </w:pPr>
            <w:r w:rsidRPr="00374319">
              <w:rPr>
                <w:rFonts w:ascii="Times New Roman" w:hAnsi="Times New Roman"/>
                <w:sz w:val="24"/>
                <w:szCs w:val="24"/>
              </w:rPr>
              <w:t>12%</w:t>
            </w:r>
          </w:p>
        </w:tc>
      </w:tr>
      <w:tr w:rsidR="00AF3212" w:rsidRPr="00374319" w:rsidTr="00684917">
        <w:tc>
          <w:tcPr>
            <w:tcW w:w="0" w:type="auto"/>
            <w:shd w:val="clear" w:color="auto" w:fill="auto"/>
          </w:tcPr>
          <w:p w:rsidR="00AF3212" w:rsidRPr="00374319" w:rsidRDefault="00AF3212" w:rsidP="007922E7">
            <w:pPr>
              <w:pStyle w:val="ListParagraph"/>
              <w:spacing w:line="360" w:lineRule="auto"/>
              <w:ind w:left="0"/>
              <w:rPr>
                <w:rFonts w:ascii="Times New Roman" w:hAnsi="Times New Roman"/>
                <w:sz w:val="24"/>
                <w:szCs w:val="24"/>
              </w:rPr>
            </w:pPr>
            <w:r w:rsidRPr="00374319">
              <w:rPr>
                <w:rFonts w:ascii="Times New Roman" w:hAnsi="Times New Roman"/>
                <w:sz w:val="24"/>
                <w:szCs w:val="24"/>
              </w:rPr>
              <w:t xml:space="preserve">Police </w:t>
            </w:r>
          </w:p>
        </w:tc>
        <w:tc>
          <w:tcPr>
            <w:tcW w:w="0" w:type="auto"/>
          </w:tcPr>
          <w:p w:rsidR="00AF3212" w:rsidRPr="00374319" w:rsidRDefault="00AF3212" w:rsidP="007922E7">
            <w:pPr>
              <w:pStyle w:val="ListParagraph"/>
              <w:spacing w:line="360" w:lineRule="auto"/>
              <w:ind w:left="0"/>
              <w:jc w:val="center"/>
              <w:rPr>
                <w:rFonts w:ascii="Times New Roman" w:hAnsi="Times New Roman"/>
                <w:sz w:val="24"/>
                <w:szCs w:val="24"/>
              </w:rPr>
            </w:pPr>
            <w:r w:rsidRPr="00374319">
              <w:rPr>
                <w:rFonts w:ascii="Times New Roman" w:hAnsi="Times New Roman"/>
                <w:sz w:val="24"/>
                <w:szCs w:val="24"/>
              </w:rPr>
              <w:t>80984.9</w:t>
            </w:r>
          </w:p>
        </w:tc>
        <w:tc>
          <w:tcPr>
            <w:tcW w:w="0" w:type="auto"/>
          </w:tcPr>
          <w:p w:rsidR="00AF3212" w:rsidRPr="00374319" w:rsidRDefault="00684917" w:rsidP="007922E7">
            <w:pPr>
              <w:pStyle w:val="ListParagraph"/>
              <w:spacing w:line="360" w:lineRule="auto"/>
              <w:ind w:left="0"/>
              <w:jc w:val="center"/>
              <w:rPr>
                <w:rFonts w:ascii="Times New Roman" w:hAnsi="Times New Roman"/>
                <w:sz w:val="24"/>
                <w:szCs w:val="24"/>
              </w:rPr>
            </w:pPr>
            <w:r w:rsidRPr="00374319">
              <w:rPr>
                <w:rFonts w:ascii="Times New Roman" w:hAnsi="Times New Roman"/>
                <w:sz w:val="24"/>
                <w:szCs w:val="24"/>
              </w:rPr>
              <w:t>45.2%</w:t>
            </w:r>
          </w:p>
        </w:tc>
      </w:tr>
      <w:tr w:rsidR="00AF3212" w:rsidRPr="00374319" w:rsidTr="00684917">
        <w:tc>
          <w:tcPr>
            <w:tcW w:w="0" w:type="auto"/>
            <w:shd w:val="clear" w:color="auto" w:fill="auto"/>
          </w:tcPr>
          <w:p w:rsidR="00AF3212" w:rsidRPr="00374319" w:rsidRDefault="00AF3212" w:rsidP="007922E7">
            <w:pPr>
              <w:pStyle w:val="ListParagraph"/>
              <w:spacing w:line="360" w:lineRule="auto"/>
              <w:ind w:left="0"/>
              <w:rPr>
                <w:rFonts w:ascii="Times New Roman" w:hAnsi="Times New Roman"/>
                <w:sz w:val="24"/>
                <w:szCs w:val="24"/>
              </w:rPr>
            </w:pPr>
            <w:r w:rsidRPr="00374319">
              <w:rPr>
                <w:rFonts w:ascii="Times New Roman" w:hAnsi="Times New Roman"/>
                <w:sz w:val="24"/>
                <w:szCs w:val="24"/>
              </w:rPr>
              <w:t>Independent Police Investigative Directorate</w:t>
            </w:r>
          </w:p>
        </w:tc>
        <w:tc>
          <w:tcPr>
            <w:tcW w:w="0" w:type="auto"/>
          </w:tcPr>
          <w:p w:rsidR="00AF3212" w:rsidRPr="00374319" w:rsidRDefault="00AF3212" w:rsidP="007922E7">
            <w:pPr>
              <w:pStyle w:val="ListParagraph"/>
              <w:spacing w:line="360" w:lineRule="auto"/>
              <w:ind w:left="0"/>
              <w:jc w:val="center"/>
              <w:rPr>
                <w:rFonts w:ascii="Times New Roman" w:hAnsi="Times New Roman"/>
                <w:sz w:val="24"/>
                <w:szCs w:val="24"/>
              </w:rPr>
            </w:pPr>
            <w:r w:rsidRPr="00374319">
              <w:rPr>
                <w:rFonts w:ascii="Times New Roman" w:hAnsi="Times New Roman"/>
                <w:sz w:val="24"/>
                <w:szCs w:val="24"/>
              </w:rPr>
              <w:t>246.1</w:t>
            </w:r>
          </w:p>
        </w:tc>
        <w:tc>
          <w:tcPr>
            <w:tcW w:w="0" w:type="auto"/>
          </w:tcPr>
          <w:p w:rsidR="00AF3212" w:rsidRPr="00374319" w:rsidRDefault="00684917" w:rsidP="007922E7">
            <w:pPr>
              <w:pStyle w:val="ListParagraph"/>
              <w:spacing w:line="360" w:lineRule="auto"/>
              <w:ind w:left="0"/>
              <w:jc w:val="center"/>
              <w:rPr>
                <w:rFonts w:ascii="Times New Roman" w:hAnsi="Times New Roman"/>
                <w:sz w:val="24"/>
                <w:szCs w:val="24"/>
              </w:rPr>
            </w:pPr>
            <w:r w:rsidRPr="00374319">
              <w:rPr>
                <w:rFonts w:ascii="Times New Roman" w:hAnsi="Times New Roman"/>
                <w:sz w:val="24"/>
                <w:szCs w:val="24"/>
              </w:rPr>
              <w:t>0.14%</w:t>
            </w:r>
          </w:p>
        </w:tc>
      </w:tr>
      <w:tr w:rsidR="00AF3212" w:rsidRPr="00374319" w:rsidTr="00684917">
        <w:tc>
          <w:tcPr>
            <w:tcW w:w="0" w:type="auto"/>
            <w:shd w:val="clear" w:color="auto" w:fill="auto"/>
          </w:tcPr>
          <w:p w:rsidR="00AF3212" w:rsidRPr="00374319" w:rsidRDefault="00AF3212" w:rsidP="007922E7">
            <w:pPr>
              <w:pStyle w:val="ListParagraph"/>
              <w:spacing w:line="360" w:lineRule="auto"/>
              <w:ind w:left="0"/>
              <w:rPr>
                <w:rFonts w:ascii="Times New Roman" w:hAnsi="Times New Roman"/>
                <w:sz w:val="24"/>
                <w:szCs w:val="24"/>
              </w:rPr>
            </w:pPr>
            <w:r w:rsidRPr="00374319">
              <w:rPr>
                <w:rFonts w:ascii="Times New Roman" w:hAnsi="Times New Roman"/>
                <w:sz w:val="24"/>
                <w:szCs w:val="24"/>
              </w:rPr>
              <w:t>Defence and Military Veterans</w:t>
            </w:r>
          </w:p>
        </w:tc>
        <w:tc>
          <w:tcPr>
            <w:tcW w:w="0" w:type="auto"/>
          </w:tcPr>
          <w:p w:rsidR="00AF3212" w:rsidRPr="00374319" w:rsidRDefault="00AF3212" w:rsidP="007922E7">
            <w:pPr>
              <w:pStyle w:val="ListParagraph"/>
              <w:spacing w:line="360" w:lineRule="auto"/>
              <w:ind w:left="0"/>
              <w:jc w:val="center"/>
              <w:rPr>
                <w:rFonts w:ascii="Times New Roman" w:hAnsi="Times New Roman"/>
                <w:sz w:val="24"/>
                <w:szCs w:val="24"/>
              </w:rPr>
            </w:pPr>
            <w:r w:rsidRPr="00374319">
              <w:rPr>
                <w:rFonts w:ascii="Times New Roman" w:hAnsi="Times New Roman"/>
                <w:sz w:val="24"/>
                <w:szCs w:val="24"/>
              </w:rPr>
              <w:t>47 169.7</w:t>
            </w:r>
          </w:p>
        </w:tc>
        <w:tc>
          <w:tcPr>
            <w:tcW w:w="0" w:type="auto"/>
          </w:tcPr>
          <w:p w:rsidR="00AF3212" w:rsidRPr="00374319" w:rsidRDefault="00684917" w:rsidP="007922E7">
            <w:pPr>
              <w:pStyle w:val="ListParagraph"/>
              <w:spacing w:line="360" w:lineRule="auto"/>
              <w:ind w:left="0"/>
              <w:jc w:val="center"/>
              <w:rPr>
                <w:rFonts w:ascii="Times New Roman" w:hAnsi="Times New Roman"/>
                <w:sz w:val="24"/>
                <w:szCs w:val="24"/>
              </w:rPr>
            </w:pPr>
            <w:r w:rsidRPr="00374319">
              <w:rPr>
                <w:rFonts w:ascii="Times New Roman" w:hAnsi="Times New Roman"/>
                <w:sz w:val="24"/>
                <w:szCs w:val="24"/>
              </w:rPr>
              <w:t>26.3</w:t>
            </w:r>
          </w:p>
        </w:tc>
      </w:tr>
      <w:tr w:rsidR="00AF3212" w:rsidRPr="00374319" w:rsidTr="00684917">
        <w:tc>
          <w:tcPr>
            <w:tcW w:w="0" w:type="auto"/>
            <w:shd w:val="clear" w:color="auto" w:fill="auto"/>
          </w:tcPr>
          <w:p w:rsidR="00AF3212" w:rsidRPr="00374319" w:rsidRDefault="00AF3212" w:rsidP="007922E7">
            <w:pPr>
              <w:pStyle w:val="ListParagraph"/>
              <w:spacing w:line="360" w:lineRule="auto"/>
              <w:ind w:left="0"/>
              <w:rPr>
                <w:rFonts w:ascii="Times New Roman" w:hAnsi="Times New Roman"/>
                <w:sz w:val="24"/>
                <w:szCs w:val="24"/>
              </w:rPr>
            </w:pPr>
            <w:r w:rsidRPr="00374319">
              <w:rPr>
                <w:rFonts w:ascii="Times New Roman" w:hAnsi="Times New Roman"/>
                <w:sz w:val="24"/>
                <w:szCs w:val="24"/>
              </w:rPr>
              <w:t>National Treasury: Financial Intelligence and State Security</w:t>
            </w:r>
          </w:p>
        </w:tc>
        <w:tc>
          <w:tcPr>
            <w:tcW w:w="0" w:type="auto"/>
          </w:tcPr>
          <w:p w:rsidR="00AF3212" w:rsidRPr="00374319" w:rsidRDefault="00AF3212" w:rsidP="007922E7">
            <w:pPr>
              <w:spacing w:line="360" w:lineRule="auto"/>
              <w:jc w:val="center"/>
              <w:rPr>
                <w:rFonts w:ascii="Times New Roman" w:hAnsi="Times New Roman"/>
                <w:sz w:val="24"/>
                <w:szCs w:val="24"/>
              </w:rPr>
            </w:pPr>
            <w:r w:rsidRPr="00374319">
              <w:rPr>
                <w:rFonts w:ascii="Times New Roman" w:hAnsi="Times New Roman"/>
                <w:sz w:val="24"/>
                <w:szCs w:val="24"/>
              </w:rPr>
              <w:t>12</w:t>
            </w:r>
            <w:r w:rsidR="00E424BE" w:rsidRPr="00374319">
              <w:rPr>
                <w:rFonts w:ascii="Times New Roman" w:hAnsi="Times New Roman"/>
                <w:sz w:val="24"/>
                <w:szCs w:val="24"/>
              </w:rPr>
              <w:t xml:space="preserve"> </w:t>
            </w:r>
            <w:r w:rsidRPr="00374319">
              <w:rPr>
                <w:rFonts w:ascii="Times New Roman" w:hAnsi="Times New Roman"/>
                <w:sz w:val="24"/>
                <w:szCs w:val="24"/>
              </w:rPr>
              <w:t>335.3</w:t>
            </w:r>
          </w:p>
        </w:tc>
        <w:tc>
          <w:tcPr>
            <w:tcW w:w="0" w:type="auto"/>
          </w:tcPr>
          <w:p w:rsidR="00AF3212" w:rsidRPr="00374319" w:rsidRDefault="00AF3212" w:rsidP="007922E7">
            <w:pPr>
              <w:pStyle w:val="ListParagraph"/>
              <w:spacing w:line="360" w:lineRule="auto"/>
              <w:ind w:left="0"/>
              <w:jc w:val="center"/>
              <w:rPr>
                <w:rFonts w:ascii="Times New Roman" w:hAnsi="Times New Roman"/>
                <w:sz w:val="24"/>
                <w:szCs w:val="24"/>
              </w:rPr>
            </w:pPr>
            <w:r w:rsidRPr="00374319">
              <w:rPr>
                <w:rFonts w:ascii="Times New Roman" w:hAnsi="Times New Roman"/>
                <w:sz w:val="24"/>
                <w:szCs w:val="24"/>
              </w:rPr>
              <w:t>6.9%</w:t>
            </w:r>
          </w:p>
        </w:tc>
      </w:tr>
      <w:tr w:rsidR="00AF3212" w:rsidRPr="00374319" w:rsidTr="00684917">
        <w:tc>
          <w:tcPr>
            <w:tcW w:w="0" w:type="auto"/>
            <w:shd w:val="clear" w:color="auto" w:fill="auto"/>
          </w:tcPr>
          <w:p w:rsidR="00AF3212" w:rsidRPr="00374319" w:rsidRDefault="00AF3212" w:rsidP="007922E7">
            <w:pPr>
              <w:pStyle w:val="ListParagraph"/>
              <w:spacing w:line="360" w:lineRule="auto"/>
              <w:ind w:left="0"/>
              <w:rPr>
                <w:rFonts w:ascii="Times New Roman" w:hAnsi="Times New Roman"/>
                <w:b/>
                <w:sz w:val="24"/>
                <w:szCs w:val="24"/>
              </w:rPr>
            </w:pPr>
            <w:r w:rsidRPr="00374319">
              <w:rPr>
                <w:rFonts w:ascii="Times New Roman" w:hAnsi="Times New Roman"/>
                <w:b/>
                <w:sz w:val="24"/>
                <w:szCs w:val="24"/>
              </w:rPr>
              <w:t>Total Public Order and Defence Spending</w:t>
            </w:r>
            <w:r w:rsidR="00684917" w:rsidRPr="00374319">
              <w:rPr>
                <w:rFonts w:ascii="Times New Roman" w:hAnsi="Times New Roman"/>
                <w:b/>
                <w:sz w:val="24"/>
                <w:szCs w:val="24"/>
              </w:rPr>
              <w:t xml:space="preserve"> (excluding Direct Transfer: Magistrates and Judges’ salaries) </w:t>
            </w:r>
          </w:p>
        </w:tc>
        <w:tc>
          <w:tcPr>
            <w:tcW w:w="0" w:type="auto"/>
          </w:tcPr>
          <w:p w:rsidR="00AF3212" w:rsidRPr="00374319" w:rsidRDefault="00AF3212" w:rsidP="007922E7">
            <w:pPr>
              <w:pStyle w:val="ListParagraph"/>
              <w:spacing w:line="360" w:lineRule="auto"/>
              <w:ind w:left="0"/>
              <w:jc w:val="center"/>
              <w:rPr>
                <w:rFonts w:ascii="Times New Roman" w:hAnsi="Times New Roman"/>
                <w:b/>
                <w:sz w:val="24"/>
                <w:szCs w:val="24"/>
              </w:rPr>
            </w:pPr>
            <w:r w:rsidRPr="00374319">
              <w:rPr>
                <w:rFonts w:ascii="Times New Roman" w:hAnsi="Times New Roman"/>
                <w:b/>
                <w:sz w:val="24"/>
                <w:szCs w:val="24"/>
              </w:rPr>
              <w:t>179</w:t>
            </w:r>
            <w:r w:rsidR="00E424BE" w:rsidRPr="00374319">
              <w:rPr>
                <w:rFonts w:ascii="Times New Roman" w:hAnsi="Times New Roman"/>
                <w:b/>
                <w:sz w:val="24"/>
                <w:szCs w:val="24"/>
              </w:rPr>
              <w:t> </w:t>
            </w:r>
            <w:r w:rsidRPr="00374319">
              <w:rPr>
                <w:rFonts w:ascii="Times New Roman" w:hAnsi="Times New Roman"/>
                <w:b/>
                <w:sz w:val="24"/>
                <w:szCs w:val="24"/>
              </w:rPr>
              <w:t>228</w:t>
            </w:r>
            <w:r w:rsidR="00E424BE" w:rsidRPr="00374319">
              <w:rPr>
                <w:rFonts w:ascii="Times New Roman" w:hAnsi="Times New Roman"/>
                <w:b/>
                <w:sz w:val="24"/>
                <w:szCs w:val="24"/>
              </w:rPr>
              <w:t>.0</w:t>
            </w:r>
          </w:p>
        </w:tc>
        <w:tc>
          <w:tcPr>
            <w:tcW w:w="0" w:type="auto"/>
          </w:tcPr>
          <w:p w:rsidR="00AF3212" w:rsidRPr="00374319" w:rsidRDefault="00684917" w:rsidP="007922E7">
            <w:pPr>
              <w:pStyle w:val="ListParagraph"/>
              <w:spacing w:line="360" w:lineRule="auto"/>
              <w:ind w:left="0"/>
              <w:jc w:val="center"/>
              <w:rPr>
                <w:rFonts w:ascii="Times New Roman" w:hAnsi="Times New Roman"/>
                <w:b/>
                <w:sz w:val="24"/>
                <w:szCs w:val="24"/>
              </w:rPr>
            </w:pPr>
            <w:r w:rsidRPr="00374319">
              <w:rPr>
                <w:rFonts w:ascii="Times New Roman" w:hAnsi="Times New Roman"/>
                <w:b/>
                <w:sz w:val="24"/>
                <w:szCs w:val="24"/>
              </w:rPr>
              <w:t>-</w:t>
            </w:r>
          </w:p>
        </w:tc>
      </w:tr>
    </w:tbl>
    <w:p w:rsidR="003431A2" w:rsidRPr="00374319" w:rsidRDefault="003431A2" w:rsidP="007922E7">
      <w:pPr>
        <w:autoSpaceDE w:val="0"/>
        <w:autoSpaceDN w:val="0"/>
        <w:adjustRightInd w:val="0"/>
        <w:spacing w:line="360" w:lineRule="auto"/>
        <w:jc w:val="left"/>
        <w:rPr>
          <w:rFonts w:ascii="Times New Roman" w:hAnsi="Times New Roman"/>
          <w:spacing w:val="0"/>
          <w:sz w:val="24"/>
          <w:szCs w:val="24"/>
          <w:lang w:val="en-ZA" w:eastAsia="en-ZA"/>
        </w:rPr>
      </w:pPr>
    </w:p>
    <w:p w:rsidR="00AD273D" w:rsidRPr="00374319" w:rsidRDefault="00410DE5" w:rsidP="007922E7">
      <w:pPr>
        <w:numPr>
          <w:ilvl w:val="2"/>
          <w:numId w:val="1"/>
        </w:numPr>
        <w:spacing w:line="360" w:lineRule="auto"/>
        <w:rPr>
          <w:rFonts w:ascii="Times New Roman" w:hAnsi="Times New Roman"/>
          <w:sz w:val="24"/>
          <w:szCs w:val="24"/>
        </w:rPr>
      </w:pPr>
      <w:r w:rsidRPr="00374319">
        <w:rPr>
          <w:rFonts w:ascii="Times New Roman" w:hAnsi="Times New Roman"/>
          <w:sz w:val="24"/>
          <w:szCs w:val="24"/>
        </w:rPr>
        <w:t xml:space="preserve">The overall allocation to the Justice and Constitutional Development Vote (Vote 21) for </w:t>
      </w:r>
      <w:r w:rsidR="00684917" w:rsidRPr="00374319">
        <w:rPr>
          <w:rFonts w:ascii="Times New Roman" w:hAnsi="Times New Roman"/>
          <w:sz w:val="24"/>
          <w:szCs w:val="24"/>
        </w:rPr>
        <w:t>2016/17 is R18</w:t>
      </w:r>
      <w:r w:rsidR="00156BBA" w:rsidRPr="00374319">
        <w:rPr>
          <w:rFonts w:ascii="Times New Roman" w:hAnsi="Times New Roman"/>
          <w:sz w:val="24"/>
          <w:szCs w:val="24"/>
        </w:rPr>
        <w:t>.09 billion</w:t>
      </w:r>
      <w:r w:rsidR="00684917" w:rsidRPr="00374319">
        <w:rPr>
          <w:rFonts w:ascii="Times New Roman" w:hAnsi="Times New Roman"/>
          <w:sz w:val="24"/>
          <w:szCs w:val="24"/>
        </w:rPr>
        <w:t xml:space="preserve"> </w:t>
      </w:r>
      <w:r w:rsidR="00156BBA" w:rsidRPr="00374319">
        <w:rPr>
          <w:rFonts w:ascii="Times New Roman" w:hAnsi="Times New Roman"/>
          <w:sz w:val="24"/>
          <w:szCs w:val="24"/>
        </w:rPr>
        <w:t xml:space="preserve">(compared with </w:t>
      </w:r>
      <w:r w:rsidRPr="00374319">
        <w:rPr>
          <w:rFonts w:ascii="Times New Roman" w:hAnsi="Times New Roman"/>
          <w:sz w:val="24"/>
          <w:szCs w:val="24"/>
        </w:rPr>
        <w:t>R16.9 billion</w:t>
      </w:r>
      <w:r w:rsidR="0044294E" w:rsidRPr="00374319">
        <w:rPr>
          <w:rFonts w:ascii="Times New Roman" w:hAnsi="Times New Roman"/>
          <w:sz w:val="24"/>
          <w:szCs w:val="24"/>
        </w:rPr>
        <w:t xml:space="preserve"> </w:t>
      </w:r>
      <w:r w:rsidR="00156BBA" w:rsidRPr="00374319">
        <w:rPr>
          <w:rFonts w:ascii="Times New Roman" w:hAnsi="Times New Roman"/>
          <w:sz w:val="24"/>
          <w:szCs w:val="24"/>
        </w:rPr>
        <w:t>for 2015/16)</w:t>
      </w:r>
      <w:r w:rsidR="00403DDC">
        <w:rPr>
          <w:rFonts w:ascii="Times New Roman" w:hAnsi="Times New Roman"/>
          <w:sz w:val="24"/>
          <w:szCs w:val="24"/>
        </w:rPr>
        <w:t>, including</w:t>
      </w:r>
      <w:r w:rsidR="003431A2" w:rsidRPr="00374319">
        <w:rPr>
          <w:rFonts w:ascii="Times New Roman" w:hAnsi="Times New Roman"/>
          <w:sz w:val="24"/>
          <w:szCs w:val="24"/>
        </w:rPr>
        <w:t xml:space="preserve"> m</w:t>
      </w:r>
      <w:r w:rsidR="00202E22" w:rsidRPr="00374319">
        <w:rPr>
          <w:rFonts w:ascii="Times New Roman" w:hAnsi="Times New Roman"/>
          <w:sz w:val="24"/>
          <w:szCs w:val="24"/>
        </w:rPr>
        <w:t>agistrates’ salaries</w:t>
      </w:r>
      <w:r w:rsidR="00156BBA" w:rsidRPr="00374319">
        <w:rPr>
          <w:rFonts w:ascii="Times New Roman" w:hAnsi="Times New Roman"/>
          <w:sz w:val="24"/>
          <w:szCs w:val="24"/>
        </w:rPr>
        <w:t>. Over the</w:t>
      </w:r>
      <w:r w:rsidR="00403DDC">
        <w:rPr>
          <w:rFonts w:ascii="Times New Roman" w:hAnsi="Times New Roman"/>
          <w:sz w:val="24"/>
          <w:szCs w:val="24"/>
        </w:rPr>
        <w:t xml:space="preserve"> medium term</w:t>
      </w:r>
      <w:r w:rsidR="00156BBA" w:rsidRPr="00374319">
        <w:rPr>
          <w:rFonts w:ascii="Times New Roman" w:hAnsi="Times New Roman"/>
          <w:sz w:val="24"/>
          <w:szCs w:val="24"/>
        </w:rPr>
        <w:t xml:space="preserve">, the allocation increases to R20.1 </w:t>
      </w:r>
      <w:r w:rsidR="007E791F" w:rsidRPr="00374319">
        <w:rPr>
          <w:rFonts w:ascii="Times New Roman" w:hAnsi="Times New Roman"/>
          <w:sz w:val="24"/>
          <w:szCs w:val="24"/>
        </w:rPr>
        <w:t>b</w:t>
      </w:r>
      <w:r w:rsidR="00156BBA" w:rsidRPr="00374319">
        <w:rPr>
          <w:rFonts w:ascii="Times New Roman" w:hAnsi="Times New Roman"/>
          <w:sz w:val="24"/>
          <w:szCs w:val="24"/>
        </w:rPr>
        <w:t>illion in 2018</w:t>
      </w:r>
      <w:r w:rsidRPr="00374319">
        <w:rPr>
          <w:rFonts w:ascii="Times New Roman" w:hAnsi="Times New Roman"/>
          <w:sz w:val="24"/>
          <w:szCs w:val="24"/>
        </w:rPr>
        <w:t>/1</w:t>
      </w:r>
      <w:r w:rsidR="00156BBA" w:rsidRPr="00374319">
        <w:rPr>
          <w:rFonts w:ascii="Times New Roman" w:hAnsi="Times New Roman"/>
          <w:sz w:val="24"/>
          <w:szCs w:val="24"/>
        </w:rPr>
        <w:t>9. In 2016/17, the total for programmes is R16.05 billion.</w:t>
      </w:r>
    </w:p>
    <w:p w:rsidR="00A8398F" w:rsidRPr="00374319" w:rsidRDefault="00A8398F" w:rsidP="007922E7">
      <w:pPr>
        <w:spacing w:line="360" w:lineRule="auto"/>
        <w:ind w:left="375"/>
        <w:rPr>
          <w:rFonts w:ascii="Times New Roman" w:hAnsi="Times New Roman"/>
          <w:b/>
          <w:sz w:val="24"/>
          <w:szCs w:val="24"/>
        </w:rPr>
      </w:pPr>
    </w:p>
    <w:p w:rsidR="00A8398F" w:rsidRPr="00374319" w:rsidRDefault="00A8398F" w:rsidP="007922E7">
      <w:pPr>
        <w:spacing w:line="360" w:lineRule="auto"/>
        <w:ind w:left="375"/>
        <w:rPr>
          <w:rFonts w:ascii="Times New Roman" w:hAnsi="Times New Roman"/>
          <w:b/>
          <w:sz w:val="24"/>
          <w:szCs w:val="24"/>
        </w:rPr>
      </w:pPr>
      <w:r w:rsidRPr="00374319">
        <w:rPr>
          <w:rFonts w:ascii="Times New Roman" w:hAnsi="Times New Roman"/>
          <w:b/>
          <w:sz w:val="24"/>
          <w:szCs w:val="24"/>
        </w:rPr>
        <w:t>Table 2: Vote 21 - Justice and Constitutional Development for the 2016 MTEF per programme</w:t>
      </w:r>
    </w:p>
    <w:p w:rsidR="00A8398F" w:rsidRPr="00374319" w:rsidRDefault="00A8398F" w:rsidP="007922E7">
      <w:pPr>
        <w:spacing w:line="360" w:lineRule="auto"/>
        <w:ind w:left="375"/>
        <w:rPr>
          <w:rFonts w:ascii="Times New Roman" w:hAnsi="Times New Roman"/>
          <w:b/>
          <w:sz w:val="24"/>
          <w:szCs w:val="24"/>
        </w:rPr>
      </w:pPr>
    </w:p>
    <w:tbl>
      <w:tblPr>
        <w:tblW w:w="5000" w:type="pct"/>
        <w:tblLook w:val="0000" w:firstRow="0" w:lastRow="0" w:firstColumn="0" w:lastColumn="0" w:noHBand="0" w:noVBand="0"/>
      </w:tblPr>
      <w:tblGrid>
        <w:gridCol w:w="2839"/>
        <w:gridCol w:w="1442"/>
        <w:gridCol w:w="1515"/>
        <w:gridCol w:w="1364"/>
        <w:gridCol w:w="1362"/>
      </w:tblGrid>
      <w:tr w:rsidR="00A8398F" w:rsidRPr="00374319" w:rsidTr="00785649">
        <w:trPr>
          <w:trHeight w:val="742"/>
          <w:tblHeader/>
        </w:trPr>
        <w:tc>
          <w:tcPr>
            <w:tcW w:w="1666" w:type="pct"/>
            <w:vMerge w:val="restart"/>
            <w:tcBorders>
              <w:top w:val="single" w:sz="2" w:space="0" w:color="000000"/>
              <w:left w:val="single" w:sz="2" w:space="0" w:color="000000"/>
              <w:right w:val="single" w:sz="6" w:space="0" w:color="auto"/>
            </w:tcBorders>
            <w:shd w:val="clear" w:color="auto" w:fill="D9D9D9"/>
          </w:tcPr>
          <w:p w:rsidR="00A8398F" w:rsidRPr="00374319" w:rsidRDefault="00A8398F" w:rsidP="007922E7">
            <w:pPr>
              <w:autoSpaceDE w:val="0"/>
              <w:autoSpaceDN w:val="0"/>
              <w:adjustRightInd w:val="0"/>
              <w:spacing w:line="360" w:lineRule="auto"/>
              <w:jc w:val="center"/>
              <w:rPr>
                <w:rFonts w:ascii="Times New Roman" w:eastAsia="Calibri" w:hAnsi="Times New Roman"/>
                <w:b/>
                <w:bCs/>
                <w:spacing w:val="0"/>
                <w:sz w:val="24"/>
                <w:szCs w:val="24"/>
                <w:lang w:val="en-ZA" w:eastAsia="en-US"/>
              </w:rPr>
            </w:pPr>
            <w:r w:rsidRPr="00374319">
              <w:rPr>
                <w:rFonts w:ascii="Times New Roman" w:eastAsia="Calibri" w:hAnsi="Times New Roman"/>
                <w:b/>
                <w:bCs/>
                <w:spacing w:val="0"/>
                <w:sz w:val="24"/>
                <w:szCs w:val="24"/>
                <w:lang w:val="en-ZA" w:eastAsia="en-US"/>
              </w:rPr>
              <w:t>Programme</w:t>
            </w:r>
          </w:p>
          <w:p w:rsidR="00A8398F" w:rsidRPr="00374319" w:rsidRDefault="00A8398F" w:rsidP="007922E7">
            <w:pPr>
              <w:autoSpaceDE w:val="0"/>
              <w:autoSpaceDN w:val="0"/>
              <w:adjustRightInd w:val="0"/>
              <w:spacing w:line="360" w:lineRule="auto"/>
              <w:jc w:val="center"/>
              <w:rPr>
                <w:rFonts w:ascii="Times New Roman" w:eastAsia="Calibri" w:hAnsi="Times New Roman"/>
                <w:b/>
                <w:bCs/>
                <w:spacing w:val="0"/>
                <w:sz w:val="24"/>
                <w:szCs w:val="24"/>
                <w:lang w:val="en-ZA" w:eastAsia="en-US"/>
              </w:rPr>
            </w:pPr>
            <w:r w:rsidRPr="00374319">
              <w:rPr>
                <w:rFonts w:ascii="Times New Roman" w:eastAsia="Calibri" w:hAnsi="Times New Roman"/>
                <w:b/>
                <w:bCs/>
                <w:spacing w:val="0"/>
                <w:sz w:val="24"/>
                <w:szCs w:val="24"/>
                <w:lang w:val="en-ZA" w:eastAsia="en-US"/>
              </w:rPr>
              <w:t>(R ‘000)</w:t>
            </w:r>
          </w:p>
        </w:tc>
        <w:tc>
          <w:tcPr>
            <w:tcW w:w="3334" w:type="pct"/>
            <w:gridSpan w:val="4"/>
            <w:tcBorders>
              <w:top w:val="single" w:sz="6" w:space="0" w:color="auto"/>
              <w:left w:val="single" w:sz="6" w:space="0" w:color="auto"/>
              <w:bottom w:val="single" w:sz="2" w:space="0" w:color="000000"/>
              <w:right w:val="single" w:sz="6" w:space="0" w:color="auto"/>
            </w:tcBorders>
            <w:shd w:val="clear" w:color="auto" w:fill="D9D9D9"/>
          </w:tcPr>
          <w:p w:rsidR="00A8398F" w:rsidRPr="00374319" w:rsidRDefault="00A8398F" w:rsidP="007922E7">
            <w:pPr>
              <w:autoSpaceDE w:val="0"/>
              <w:autoSpaceDN w:val="0"/>
              <w:adjustRightInd w:val="0"/>
              <w:spacing w:line="360" w:lineRule="auto"/>
              <w:jc w:val="center"/>
              <w:rPr>
                <w:rFonts w:ascii="Times New Roman" w:eastAsia="Calibri" w:hAnsi="Times New Roman"/>
                <w:b/>
                <w:bCs/>
                <w:spacing w:val="0"/>
                <w:sz w:val="24"/>
                <w:szCs w:val="24"/>
                <w:lang w:val="en-ZA" w:eastAsia="en-US"/>
              </w:rPr>
            </w:pPr>
            <w:r w:rsidRPr="00374319">
              <w:rPr>
                <w:rFonts w:ascii="Times New Roman" w:eastAsia="Calibri" w:hAnsi="Times New Roman"/>
                <w:b/>
                <w:bCs/>
                <w:spacing w:val="0"/>
                <w:sz w:val="24"/>
                <w:szCs w:val="24"/>
                <w:lang w:val="en-ZA" w:eastAsia="en-US"/>
              </w:rPr>
              <w:t>Budget</w:t>
            </w:r>
          </w:p>
          <w:p w:rsidR="00A8398F" w:rsidRPr="00374319" w:rsidRDefault="00A8398F" w:rsidP="007922E7">
            <w:pPr>
              <w:autoSpaceDE w:val="0"/>
              <w:autoSpaceDN w:val="0"/>
              <w:adjustRightInd w:val="0"/>
              <w:spacing w:line="360" w:lineRule="auto"/>
              <w:jc w:val="center"/>
              <w:rPr>
                <w:rFonts w:ascii="Times New Roman" w:eastAsia="Calibri" w:hAnsi="Times New Roman"/>
                <w:b/>
                <w:bCs/>
                <w:spacing w:val="0"/>
                <w:sz w:val="24"/>
                <w:szCs w:val="24"/>
                <w:lang w:val="en-ZA" w:eastAsia="en-US"/>
              </w:rPr>
            </w:pPr>
            <w:r w:rsidRPr="00374319">
              <w:rPr>
                <w:rFonts w:ascii="Times New Roman" w:eastAsia="Calibri" w:hAnsi="Times New Roman"/>
                <w:b/>
                <w:bCs/>
                <w:spacing w:val="0"/>
                <w:sz w:val="24"/>
                <w:szCs w:val="24"/>
                <w:lang w:val="en-ZA" w:eastAsia="en-US"/>
              </w:rPr>
              <w:t>2016 MTEF</w:t>
            </w:r>
          </w:p>
        </w:tc>
      </w:tr>
      <w:tr w:rsidR="00A8398F" w:rsidRPr="00374319" w:rsidTr="00785649">
        <w:trPr>
          <w:trHeight w:val="247"/>
          <w:tblHeader/>
        </w:trPr>
        <w:tc>
          <w:tcPr>
            <w:tcW w:w="1666" w:type="pct"/>
            <w:vMerge/>
            <w:tcBorders>
              <w:left w:val="single" w:sz="2" w:space="0" w:color="000000"/>
              <w:bottom w:val="single" w:sz="2" w:space="0" w:color="000000"/>
              <w:right w:val="single" w:sz="6" w:space="0" w:color="auto"/>
            </w:tcBorders>
          </w:tcPr>
          <w:p w:rsidR="00A8398F" w:rsidRPr="00374319" w:rsidRDefault="00A8398F" w:rsidP="007922E7">
            <w:pPr>
              <w:autoSpaceDE w:val="0"/>
              <w:autoSpaceDN w:val="0"/>
              <w:adjustRightInd w:val="0"/>
              <w:spacing w:line="360" w:lineRule="auto"/>
              <w:jc w:val="center"/>
              <w:rPr>
                <w:rFonts w:ascii="Times New Roman" w:eastAsia="Calibri" w:hAnsi="Times New Roman"/>
                <w:b/>
                <w:bCs/>
                <w:spacing w:val="0"/>
                <w:sz w:val="24"/>
                <w:szCs w:val="24"/>
                <w:lang w:val="en-ZA" w:eastAsia="en-US"/>
              </w:rPr>
            </w:pPr>
          </w:p>
        </w:tc>
        <w:tc>
          <w:tcPr>
            <w:tcW w:w="846" w:type="pct"/>
            <w:tcBorders>
              <w:top w:val="single" w:sz="2" w:space="0" w:color="000000"/>
              <w:left w:val="single" w:sz="6" w:space="0" w:color="auto"/>
              <w:bottom w:val="single" w:sz="6" w:space="0" w:color="auto"/>
              <w:right w:val="single" w:sz="6" w:space="0" w:color="auto"/>
            </w:tcBorders>
            <w:shd w:val="clear" w:color="auto" w:fill="D9D9D9"/>
          </w:tcPr>
          <w:p w:rsidR="00A8398F" w:rsidRPr="00374319" w:rsidRDefault="00A8398F" w:rsidP="007922E7">
            <w:pPr>
              <w:autoSpaceDE w:val="0"/>
              <w:autoSpaceDN w:val="0"/>
              <w:adjustRightInd w:val="0"/>
              <w:spacing w:line="360" w:lineRule="auto"/>
              <w:jc w:val="center"/>
              <w:rPr>
                <w:rFonts w:ascii="Times New Roman" w:eastAsia="Calibri" w:hAnsi="Times New Roman"/>
                <w:b/>
                <w:bCs/>
                <w:spacing w:val="0"/>
                <w:sz w:val="24"/>
                <w:szCs w:val="24"/>
                <w:lang w:val="en-ZA" w:eastAsia="en-US"/>
              </w:rPr>
            </w:pPr>
            <w:r w:rsidRPr="00374319">
              <w:rPr>
                <w:rFonts w:ascii="Times New Roman" w:eastAsia="Calibri" w:hAnsi="Times New Roman"/>
                <w:b/>
                <w:bCs/>
                <w:spacing w:val="0"/>
                <w:sz w:val="24"/>
                <w:szCs w:val="24"/>
                <w:lang w:val="en-ZA" w:eastAsia="en-US"/>
              </w:rPr>
              <w:t>2015/16</w:t>
            </w:r>
          </w:p>
        </w:tc>
        <w:tc>
          <w:tcPr>
            <w:tcW w:w="889" w:type="pct"/>
            <w:tcBorders>
              <w:top w:val="single" w:sz="2" w:space="0" w:color="000000"/>
              <w:left w:val="single" w:sz="6" w:space="0" w:color="auto"/>
              <w:bottom w:val="single" w:sz="6" w:space="0" w:color="auto"/>
              <w:right w:val="single" w:sz="6" w:space="0" w:color="auto"/>
            </w:tcBorders>
            <w:shd w:val="clear" w:color="auto" w:fill="D9D9D9"/>
          </w:tcPr>
          <w:p w:rsidR="00A8398F" w:rsidRPr="00374319" w:rsidRDefault="00A8398F" w:rsidP="007922E7">
            <w:pPr>
              <w:autoSpaceDE w:val="0"/>
              <w:autoSpaceDN w:val="0"/>
              <w:adjustRightInd w:val="0"/>
              <w:spacing w:line="360" w:lineRule="auto"/>
              <w:jc w:val="center"/>
              <w:rPr>
                <w:rFonts w:ascii="Times New Roman" w:eastAsia="Calibri" w:hAnsi="Times New Roman"/>
                <w:b/>
                <w:bCs/>
                <w:spacing w:val="0"/>
                <w:sz w:val="24"/>
                <w:szCs w:val="24"/>
                <w:lang w:val="en-ZA" w:eastAsia="en-US"/>
              </w:rPr>
            </w:pPr>
            <w:r w:rsidRPr="00374319">
              <w:rPr>
                <w:rFonts w:ascii="Times New Roman" w:eastAsia="Calibri" w:hAnsi="Times New Roman"/>
                <w:b/>
                <w:bCs/>
                <w:spacing w:val="0"/>
                <w:sz w:val="24"/>
                <w:szCs w:val="24"/>
                <w:lang w:val="en-ZA" w:eastAsia="en-US"/>
              </w:rPr>
              <w:t>2016/17</w:t>
            </w:r>
          </w:p>
        </w:tc>
        <w:tc>
          <w:tcPr>
            <w:tcW w:w="800" w:type="pct"/>
            <w:tcBorders>
              <w:left w:val="single" w:sz="2" w:space="0" w:color="000000"/>
              <w:bottom w:val="single" w:sz="6" w:space="0" w:color="auto"/>
              <w:right w:val="single" w:sz="6" w:space="0" w:color="auto"/>
            </w:tcBorders>
            <w:shd w:val="clear" w:color="auto" w:fill="D9D9D9"/>
          </w:tcPr>
          <w:p w:rsidR="00A8398F" w:rsidRPr="00374319" w:rsidRDefault="00A8398F" w:rsidP="007922E7">
            <w:pPr>
              <w:autoSpaceDE w:val="0"/>
              <w:autoSpaceDN w:val="0"/>
              <w:adjustRightInd w:val="0"/>
              <w:spacing w:line="360" w:lineRule="auto"/>
              <w:jc w:val="center"/>
              <w:rPr>
                <w:rFonts w:ascii="Times New Roman" w:eastAsia="Calibri" w:hAnsi="Times New Roman"/>
                <w:b/>
                <w:bCs/>
                <w:spacing w:val="0"/>
                <w:sz w:val="24"/>
                <w:szCs w:val="24"/>
                <w:lang w:val="en-ZA" w:eastAsia="en-US"/>
              </w:rPr>
            </w:pPr>
            <w:r w:rsidRPr="00374319">
              <w:rPr>
                <w:rFonts w:ascii="Times New Roman" w:eastAsia="Calibri" w:hAnsi="Times New Roman"/>
                <w:b/>
                <w:bCs/>
                <w:spacing w:val="0"/>
                <w:sz w:val="24"/>
                <w:szCs w:val="24"/>
                <w:lang w:val="en-ZA" w:eastAsia="en-US"/>
              </w:rPr>
              <w:t>2017/18</w:t>
            </w:r>
          </w:p>
        </w:tc>
        <w:tc>
          <w:tcPr>
            <w:tcW w:w="799" w:type="pct"/>
            <w:tcBorders>
              <w:left w:val="single" w:sz="2" w:space="0" w:color="000000"/>
              <w:bottom w:val="single" w:sz="6" w:space="0" w:color="auto"/>
              <w:right w:val="single" w:sz="6" w:space="0" w:color="auto"/>
            </w:tcBorders>
            <w:shd w:val="clear" w:color="auto" w:fill="D9D9D9"/>
          </w:tcPr>
          <w:p w:rsidR="00A8398F" w:rsidRPr="00374319" w:rsidRDefault="00A8398F" w:rsidP="007922E7">
            <w:pPr>
              <w:autoSpaceDE w:val="0"/>
              <w:autoSpaceDN w:val="0"/>
              <w:adjustRightInd w:val="0"/>
              <w:spacing w:line="360" w:lineRule="auto"/>
              <w:jc w:val="center"/>
              <w:rPr>
                <w:rFonts w:ascii="Times New Roman" w:eastAsia="Calibri" w:hAnsi="Times New Roman"/>
                <w:b/>
                <w:bCs/>
                <w:spacing w:val="0"/>
                <w:sz w:val="24"/>
                <w:szCs w:val="24"/>
                <w:lang w:val="en-ZA" w:eastAsia="en-US"/>
              </w:rPr>
            </w:pPr>
            <w:r w:rsidRPr="00374319">
              <w:rPr>
                <w:rFonts w:ascii="Times New Roman" w:eastAsia="Calibri" w:hAnsi="Times New Roman"/>
                <w:b/>
                <w:bCs/>
                <w:spacing w:val="0"/>
                <w:sz w:val="24"/>
                <w:szCs w:val="24"/>
                <w:lang w:val="en-ZA" w:eastAsia="en-US"/>
              </w:rPr>
              <w:t>2018/19</w:t>
            </w:r>
          </w:p>
        </w:tc>
      </w:tr>
      <w:tr w:rsidR="00A8398F" w:rsidRPr="00374319" w:rsidTr="00785649">
        <w:trPr>
          <w:trHeight w:val="247"/>
        </w:trPr>
        <w:tc>
          <w:tcPr>
            <w:tcW w:w="1666" w:type="pct"/>
            <w:tcBorders>
              <w:top w:val="single" w:sz="2" w:space="0" w:color="000000"/>
              <w:left w:val="single" w:sz="2" w:space="0" w:color="000000"/>
              <w:bottom w:val="single" w:sz="2" w:space="0" w:color="000000"/>
              <w:right w:val="single" w:sz="2" w:space="0" w:color="000000"/>
            </w:tcBorders>
          </w:tcPr>
          <w:p w:rsidR="00A8398F" w:rsidRPr="00374319" w:rsidRDefault="00A8398F" w:rsidP="007922E7">
            <w:pPr>
              <w:autoSpaceDE w:val="0"/>
              <w:autoSpaceDN w:val="0"/>
              <w:adjustRightInd w:val="0"/>
              <w:spacing w:line="360" w:lineRule="auto"/>
              <w:rPr>
                <w:rFonts w:ascii="Times New Roman" w:eastAsia="Calibri" w:hAnsi="Times New Roman"/>
                <w:spacing w:val="0"/>
                <w:sz w:val="24"/>
                <w:szCs w:val="24"/>
                <w:lang w:val="en-ZA" w:eastAsia="en-US"/>
              </w:rPr>
            </w:pPr>
            <w:r w:rsidRPr="00374319">
              <w:rPr>
                <w:rFonts w:ascii="Times New Roman" w:eastAsia="Calibri" w:hAnsi="Times New Roman"/>
                <w:spacing w:val="0"/>
                <w:sz w:val="24"/>
                <w:szCs w:val="24"/>
                <w:lang w:val="en-ZA" w:eastAsia="en-US"/>
              </w:rPr>
              <w:t xml:space="preserve">Administration </w:t>
            </w:r>
          </w:p>
        </w:tc>
        <w:tc>
          <w:tcPr>
            <w:tcW w:w="846" w:type="pct"/>
            <w:tcBorders>
              <w:top w:val="single" w:sz="2" w:space="0" w:color="000000"/>
              <w:left w:val="single" w:sz="2" w:space="0" w:color="000000"/>
              <w:bottom w:val="single" w:sz="2" w:space="0" w:color="000000"/>
              <w:right w:val="single" w:sz="2" w:space="0" w:color="000000"/>
            </w:tcBorders>
          </w:tcPr>
          <w:p w:rsidR="00A8398F" w:rsidRPr="00374319" w:rsidRDefault="00A8398F" w:rsidP="007922E7">
            <w:pPr>
              <w:autoSpaceDE w:val="0"/>
              <w:autoSpaceDN w:val="0"/>
              <w:adjustRightInd w:val="0"/>
              <w:spacing w:line="360" w:lineRule="auto"/>
              <w:jc w:val="center"/>
              <w:rPr>
                <w:rFonts w:ascii="Times New Roman" w:eastAsia="Calibri" w:hAnsi="Times New Roman"/>
                <w:spacing w:val="0"/>
                <w:sz w:val="24"/>
                <w:szCs w:val="24"/>
                <w:lang w:val="en-ZA" w:eastAsia="en-US"/>
              </w:rPr>
            </w:pPr>
            <w:r w:rsidRPr="00374319">
              <w:rPr>
                <w:rFonts w:ascii="Times New Roman" w:eastAsia="Calibri" w:hAnsi="Times New Roman"/>
                <w:spacing w:val="0"/>
                <w:sz w:val="24"/>
                <w:szCs w:val="24"/>
                <w:lang w:val="en-ZA" w:eastAsia="en-US"/>
              </w:rPr>
              <w:t>1 872.9</w:t>
            </w:r>
          </w:p>
        </w:tc>
        <w:tc>
          <w:tcPr>
            <w:tcW w:w="889" w:type="pct"/>
            <w:tcBorders>
              <w:top w:val="single" w:sz="2" w:space="0" w:color="000000"/>
              <w:left w:val="single" w:sz="2" w:space="0" w:color="000000"/>
              <w:bottom w:val="single" w:sz="2" w:space="0" w:color="000000"/>
              <w:right w:val="single" w:sz="2" w:space="0" w:color="000000"/>
            </w:tcBorders>
            <w:shd w:val="clear" w:color="auto" w:fill="D9D9D9"/>
          </w:tcPr>
          <w:p w:rsidR="00A8398F" w:rsidRPr="00374319" w:rsidRDefault="00A8398F" w:rsidP="007922E7">
            <w:pPr>
              <w:autoSpaceDE w:val="0"/>
              <w:autoSpaceDN w:val="0"/>
              <w:adjustRightInd w:val="0"/>
              <w:spacing w:line="360" w:lineRule="auto"/>
              <w:jc w:val="center"/>
              <w:rPr>
                <w:rFonts w:ascii="Times New Roman" w:eastAsia="Calibri" w:hAnsi="Times New Roman"/>
                <w:spacing w:val="0"/>
                <w:sz w:val="24"/>
                <w:szCs w:val="24"/>
                <w:lang w:val="en-ZA" w:eastAsia="en-US"/>
              </w:rPr>
            </w:pPr>
            <w:r w:rsidRPr="00374319">
              <w:rPr>
                <w:rFonts w:ascii="Times New Roman" w:eastAsia="Calibri" w:hAnsi="Times New Roman"/>
                <w:spacing w:val="0"/>
                <w:sz w:val="24"/>
                <w:szCs w:val="24"/>
                <w:lang w:val="en-ZA" w:eastAsia="en-US"/>
              </w:rPr>
              <w:t>2 079.9</w:t>
            </w:r>
          </w:p>
        </w:tc>
        <w:tc>
          <w:tcPr>
            <w:tcW w:w="800" w:type="pct"/>
            <w:tcBorders>
              <w:top w:val="single" w:sz="2" w:space="0" w:color="000000"/>
              <w:left w:val="single" w:sz="2" w:space="0" w:color="000000"/>
              <w:bottom w:val="single" w:sz="2" w:space="0" w:color="000000"/>
              <w:right w:val="single" w:sz="2" w:space="0" w:color="000000"/>
            </w:tcBorders>
          </w:tcPr>
          <w:p w:rsidR="00A8398F" w:rsidRPr="00374319" w:rsidRDefault="00A8398F" w:rsidP="007922E7">
            <w:pPr>
              <w:autoSpaceDE w:val="0"/>
              <w:autoSpaceDN w:val="0"/>
              <w:adjustRightInd w:val="0"/>
              <w:spacing w:line="360" w:lineRule="auto"/>
              <w:jc w:val="center"/>
              <w:rPr>
                <w:rFonts w:ascii="Times New Roman" w:eastAsia="Calibri" w:hAnsi="Times New Roman"/>
                <w:spacing w:val="0"/>
                <w:sz w:val="24"/>
                <w:szCs w:val="24"/>
                <w:lang w:val="en-ZA" w:eastAsia="en-US"/>
              </w:rPr>
            </w:pPr>
            <w:r w:rsidRPr="00374319">
              <w:rPr>
                <w:rFonts w:ascii="Times New Roman" w:eastAsia="Calibri" w:hAnsi="Times New Roman"/>
                <w:spacing w:val="0"/>
                <w:sz w:val="24"/>
                <w:szCs w:val="24"/>
                <w:lang w:val="en-ZA" w:eastAsia="en-US"/>
              </w:rPr>
              <w:t>2 118.8</w:t>
            </w:r>
          </w:p>
        </w:tc>
        <w:tc>
          <w:tcPr>
            <w:tcW w:w="799" w:type="pct"/>
            <w:tcBorders>
              <w:top w:val="single" w:sz="2" w:space="0" w:color="000000"/>
              <w:left w:val="single" w:sz="2" w:space="0" w:color="000000"/>
              <w:bottom w:val="single" w:sz="2" w:space="0" w:color="000000"/>
              <w:right w:val="single" w:sz="2" w:space="0" w:color="000000"/>
            </w:tcBorders>
          </w:tcPr>
          <w:p w:rsidR="00A8398F" w:rsidRPr="00374319" w:rsidRDefault="00A8398F" w:rsidP="007922E7">
            <w:pPr>
              <w:autoSpaceDE w:val="0"/>
              <w:autoSpaceDN w:val="0"/>
              <w:adjustRightInd w:val="0"/>
              <w:spacing w:line="360" w:lineRule="auto"/>
              <w:jc w:val="center"/>
              <w:rPr>
                <w:rFonts w:ascii="Times New Roman" w:eastAsia="Calibri" w:hAnsi="Times New Roman"/>
                <w:spacing w:val="0"/>
                <w:sz w:val="24"/>
                <w:szCs w:val="24"/>
                <w:lang w:val="en-ZA" w:eastAsia="en-US"/>
              </w:rPr>
            </w:pPr>
            <w:r w:rsidRPr="00374319">
              <w:rPr>
                <w:rFonts w:ascii="Times New Roman" w:eastAsia="Calibri" w:hAnsi="Times New Roman"/>
                <w:spacing w:val="0"/>
                <w:sz w:val="24"/>
                <w:szCs w:val="24"/>
                <w:lang w:val="en-ZA" w:eastAsia="en-US"/>
              </w:rPr>
              <w:t>2 197.4</w:t>
            </w:r>
          </w:p>
        </w:tc>
      </w:tr>
      <w:tr w:rsidR="00A8398F" w:rsidRPr="00374319" w:rsidTr="00785649">
        <w:trPr>
          <w:trHeight w:val="247"/>
        </w:trPr>
        <w:tc>
          <w:tcPr>
            <w:tcW w:w="1666" w:type="pct"/>
            <w:tcBorders>
              <w:top w:val="single" w:sz="2" w:space="0" w:color="000000"/>
              <w:left w:val="single" w:sz="2" w:space="0" w:color="000000"/>
              <w:bottom w:val="single" w:sz="2" w:space="0" w:color="000000"/>
              <w:right w:val="single" w:sz="2" w:space="0" w:color="000000"/>
            </w:tcBorders>
          </w:tcPr>
          <w:p w:rsidR="00A8398F" w:rsidRPr="00374319" w:rsidRDefault="00A8398F" w:rsidP="007922E7">
            <w:pPr>
              <w:autoSpaceDE w:val="0"/>
              <w:autoSpaceDN w:val="0"/>
              <w:adjustRightInd w:val="0"/>
              <w:spacing w:line="360" w:lineRule="auto"/>
              <w:rPr>
                <w:rFonts w:ascii="Times New Roman" w:eastAsia="Calibri" w:hAnsi="Times New Roman"/>
                <w:spacing w:val="0"/>
                <w:sz w:val="24"/>
                <w:szCs w:val="24"/>
                <w:lang w:val="en-ZA" w:eastAsia="en-US"/>
              </w:rPr>
            </w:pPr>
            <w:r w:rsidRPr="00374319">
              <w:rPr>
                <w:rFonts w:ascii="Times New Roman" w:eastAsia="Calibri" w:hAnsi="Times New Roman"/>
                <w:spacing w:val="0"/>
                <w:sz w:val="24"/>
                <w:szCs w:val="24"/>
                <w:lang w:val="en-ZA" w:eastAsia="en-US"/>
              </w:rPr>
              <w:t>Court Services</w:t>
            </w:r>
          </w:p>
        </w:tc>
        <w:tc>
          <w:tcPr>
            <w:tcW w:w="846" w:type="pct"/>
            <w:tcBorders>
              <w:top w:val="single" w:sz="2" w:space="0" w:color="000000"/>
              <w:left w:val="single" w:sz="2" w:space="0" w:color="000000"/>
              <w:bottom w:val="single" w:sz="2" w:space="0" w:color="000000"/>
              <w:right w:val="single" w:sz="2" w:space="0" w:color="000000"/>
            </w:tcBorders>
          </w:tcPr>
          <w:p w:rsidR="00A8398F" w:rsidRPr="00374319" w:rsidRDefault="00A8398F" w:rsidP="007922E7">
            <w:pPr>
              <w:autoSpaceDE w:val="0"/>
              <w:autoSpaceDN w:val="0"/>
              <w:adjustRightInd w:val="0"/>
              <w:spacing w:line="360" w:lineRule="auto"/>
              <w:jc w:val="center"/>
              <w:rPr>
                <w:rFonts w:ascii="Times New Roman" w:eastAsia="Calibri" w:hAnsi="Times New Roman"/>
                <w:spacing w:val="0"/>
                <w:sz w:val="24"/>
                <w:szCs w:val="24"/>
                <w:lang w:val="en-ZA" w:eastAsia="en-US"/>
              </w:rPr>
            </w:pPr>
            <w:r w:rsidRPr="00374319">
              <w:rPr>
                <w:rFonts w:ascii="Times New Roman" w:eastAsia="Calibri" w:hAnsi="Times New Roman"/>
                <w:spacing w:val="0"/>
                <w:sz w:val="24"/>
                <w:szCs w:val="24"/>
                <w:lang w:val="en-ZA" w:eastAsia="en-US"/>
              </w:rPr>
              <w:t>5 579.1</w:t>
            </w:r>
          </w:p>
        </w:tc>
        <w:tc>
          <w:tcPr>
            <w:tcW w:w="889" w:type="pct"/>
            <w:tcBorders>
              <w:top w:val="single" w:sz="2" w:space="0" w:color="000000"/>
              <w:left w:val="single" w:sz="2" w:space="0" w:color="000000"/>
              <w:bottom w:val="single" w:sz="2" w:space="0" w:color="000000"/>
              <w:right w:val="single" w:sz="2" w:space="0" w:color="000000"/>
            </w:tcBorders>
            <w:shd w:val="clear" w:color="auto" w:fill="D9D9D9"/>
          </w:tcPr>
          <w:p w:rsidR="00A8398F" w:rsidRPr="00374319" w:rsidRDefault="00A8398F" w:rsidP="007922E7">
            <w:pPr>
              <w:autoSpaceDE w:val="0"/>
              <w:autoSpaceDN w:val="0"/>
              <w:adjustRightInd w:val="0"/>
              <w:spacing w:line="360" w:lineRule="auto"/>
              <w:jc w:val="center"/>
              <w:rPr>
                <w:rFonts w:ascii="Times New Roman" w:eastAsia="Calibri" w:hAnsi="Times New Roman"/>
                <w:spacing w:val="0"/>
                <w:sz w:val="24"/>
                <w:szCs w:val="24"/>
                <w:lang w:val="en-ZA" w:eastAsia="en-US"/>
              </w:rPr>
            </w:pPr>
            <w:r w:rsidRPr="00374319">
              <w:rPr>
                <w:rFonts w:ascii="Times New Roman" w:eastAsia="Calibri" w:hAnsi="Times New Roman"/>
                <w:spacing w:val="0"/>
                <w:sz w:val="24"/>
                <w:szCs w:val="24"/>
                <w:lang w:val="en-ZA" w:eastAsia="en-US"/>
              </w:rPr>
              <w:t>6 121.6</w:t>
            </w:r>
          </w:p>
        </w:tc>
        <w:tc>
          <w:tcPr>
            <w:tcW w:w="800" w:type="pct"/>
            <w:tcBorders>
              <w:top w:val="single" w:sz="2" w:space="0" w:color="000000"/>
              <w:left w:val="single" w:sz="2" w:space="0" w:color="000000"/>
              <w:bottom w:val="single" w:sz="2" w:space="0" w:color="000000"/>
              <w:right w:val="single" w:sz="2" w:space="0" w:color="000000"/>
            </w:tcBorders>
          </w:tcPr>
          <w:p w:rsidR="00A8398F" w:rsidRPr="00374319" w:rsidRDefault="00A8398F" w:rsidP="007922E7">
            <w:pPr>
              <w:autoSpaceDE w:val="0"/>
              <w:autoSpaceDN w:val="0"/>
              <w:adjustRightInd w:val="0"/>
              <w:spacing w:line="360" w:lineRule="auto"/>
              <w:jc w:val="center"/>
              <w:rPr>
                <w:rFonts w:ascii="Times New Roman" w:eastAsia="Calibri" w:hAnsi="Times New Roman"/>
                <w:spacing w:val="0"/>
                <w:sz w:val="24"/>
                <w:szCs w:val="24"/>
                <w:lang w:val="en-ZA" w:eastAsia="en-US"/>
              </w:rPr>
            </w:pPr>
            <w:r w:rsidRPr="00374319">
              <w:rPr>
                <w:rFonts w:ascii="Times New Roman" w:eastAsia="Calibri" w:hAnsi="Times New Roman"/>
                <w:spacing w:val="0"/>
                <w:sz w:val="24"/>
                <w:szCs w:val="24"/>
                <w:lang w:val="en-ZA" w:eastAsia="en-US"/>
              </w:rPr>
              <w:t>6 463.6</w:t>
            </w:r>
          </w:p>
        </w:tc>
        <w:tc>
          <w:tcPr>
            <w:tcW w:w="799" w:type="pct"/>
            <w:tcBorders>
              <w:top w:val="single" w:sz="2" w:space="0" w:color="000000"/>
              <w:left w:val="single" w:sz="2" w:space="0" w:color="000000"/>
              <w:bottom w:val="single" w:sz="2" w:space="0" w:color="000000"/>
              <w:right w:val="single" w:sz="2" w:space="0" w:color="000000"/>
            </w:tcBorders>
          </w:tcPr>
          <w:p w:rsidR="00A8398F" w:rsidRPr="00374319" w:rsidRDefault="00A8398F" w:rsidP="007922E7">
            <w:pPr>
              <w:autoSpaceDE w:val="0"/>
              <w:autoSpaceDN w:val="0"/>
              <w:adjustRightInd w:val="0"/>
              <w:spacing w:line="360" w:lineRule="auto"/>
              <w:jc w:val="center"/>
              <w:rPr>
                <w:rFonts w:ascii="Times New Roman" w:eastAsia="Calibri" w:hAnsi="Times New Roman"/>
                <w:spacing w:val="0"/>
                <w:sz w:val="24"/>
                <w:szCs w:val="24"/>
                <w:lang w:val="en-ZA" w:eastAsia="en-US"/>
              </w:rPr>
            </w:pPr>
            <w:r w:rsidRPr="00374319">
              <w:rPr>
                <w:rFonts w:ascii="Times New Roman" w:eastAsia="Calibri" w:hAnsi="Times New Roman"/>
                <w:spacing w:val="0"/>
                <w:sz w:val="24"/>
                <w:szCs w:val="24"/>
                <w:lang w:val="en-ZA" w:eastAsia="en-US"/>
              </w:rPr>
              <w:t>6 827.1</w:t>
            </w:r>
          </w:p>
        </w:tc>
      </w:tr>
      <w:tr w:rsidR="00A8398F" w:rsidRPr="00374319" w:rsidTr="00785649">
        <w:trPr>
          <w:trHeight w:val="247"/>
        </w:trPr>
        <w:tc>
          <w:tcPr>
            <w:tcW w:w="1666" w:type="pct"/>
            <w:tcBorders>
              <w:top w:val="single" w:sz="2" w:space="0" w:color="000000"/>
              <w:left w:val="single" w:sz="2" w:space="0" w:color="000000"/>
              <w:bottom w:val="single" w:sz="2" w:space="0" w:color="000000"/>
              <w:right w:val="single" w:sz="2" w:space="0" w:color="000000"/>
            </w:tcBorders>
          </w:tcPr>
          <w:p w:rsidR="00A8398F" w:rsidRPr="00374319" w:rsidRDefault="00A8398F" w:rsidP="007922E7">
            <w:pPr>
              <w:autoSpaceDE w:val="0"/>
              <w:autoSpaceDN w:val="0"/>
              <w:adjustRightInd w:val="0"/>
              <w:spacing w:line="360" w:lineRule="auto"/>
              <w:rPr>
                <w:rFonts w:ascii="Times New Roman" w:eastAsia="Calibri" w:hAnsi="Times New Roman"/>
                <w:spacing w:val="0"/>
                <w:sz w:val="24"/>
                <w:szCs w:val="24"/>
                <w:lang w:val="en-ZA" w:eastAsia="en-US"/>
              </w:rPr>
            </w:pPr>
            <w:r w:rsidRPr="00374319">
              <w:rPr>
                <w:rFonts w:ascii="Times New Roman" w:eastAsia="Calibri" w:hAnsi="Times New Roman"/>
                <w:spacing w:val="0"/>
                <w:sz w:val="24"/>
                <w:szCs w:val="24"/>
                <w:lang w:val="en-ZA" w:eastAsia="en-US"/>
              </w:rPr>
              <w:t>State Legal Services</w:t>
            </w:r>
          </w:p>
        </w:tc>
        <w:tc>
          <w:tcPr>
            <w:tcW w:w="846" w:type="pct"/>
            <w:tcBorders>
              <w:top w:val="single" w:sz="2" w:space="0" w:color="000000"/>
              <w:left w:val="single" w:sz="2" w:space="0" w:color="000000"/>
              <w:bottom w:val="single" w:sz="2" w:space="0" w:color="000000"/>
              <w:right w:val="single" w:sz="2" w:space="0" w:color="000000"/>
            </w:tcBorders>
          </w:tcPr>
          <w:p w:rsidR="00A8398F" w:rsidRPr="00374319" w:rsidRDefault="00A8398F" w:rsidP="007922E7">
            <w:pPr>
              <w:autoSpaceDE w:val="0"/>
              <w:autoSpaceDN w:val="0"/>
              <w:adjustRightInd w:val="0"/>
              <w:spacing w:line="360" w:lineRule="auto"/>
              <w:jc w:val="center"/>
              <w:rPr>
                <w:rFonts w:ascii="Times New Roman" w:eastAsia="Calibri" w:hAnsi="Times New Roman"/>
                <w:spacing w:val="0"/>
                <w:sz w:val="24"/>
                <w:szCs w:val="24"/>
                <w:lang w:val="en-ZA" w:eastAsia="en-US"/>
              </w:rPr>
            </w:pPr>
            <w:r w:rsidRPr="00374319">
              <w:rPr>
                <w:rFonts w:ascii="Times New Roman" w:eastAsia="Calibri" w:hAnsi="Times New Roman"/>
                <w:spacing w:val="0"/>
                <w:sz w:val="24"/>
                <w:szCs w:val="24"/>
                <w:lang w:val="en-ZA" w:eastAsia="en-US"/>
              </w:rPr>
              <w:t>1 045.7</w:t>
            </w:r>
          </w:p>
        </w:tc>
        <w:tc>
          <w:tcPr>
            <w:tcW w:w="889" w:type="pct"/>
            <w:tcBorders>
              <w:top w:val="single" w:sz="2" w:space="0" w:color="000000"/>
              <w:left w:val="single" w:sz="2" w:space="0" w:color="000000"/>
              <w:bottom w:val="single" w:sz="2" w:space="0" w:color="000000"/>
              <w:right w:val="single" w:sz="2" w:space="0" w:color="000000"/>
            </w:tcBorders>
            <w:shd w:val="clear" w:color="auto" w:fill="D9D9D9"/>
          </w:tcPr>
          <w:p w:rsidR="00A8398F" w:rsidRPr="00374319" w:rsidRDefault="00A8398F" w:rsidP="007922E7">
            <w:pPr>
              <w:autoSpaceDE w:val="0"/>
              <w:autoSpaceDN w:val="0"/>
              <w:adjustRightInd w:val="0"/>
              <w:spacing w:line="360" w:lineRule="auto"/>
              <w:jc w:val="center"/>
              <w:rPr>
                <w:rFonts w:ascii="Times New Roman" w:eastAsia="Calibri" w:hAnsi="Times New Roman"/>
                <w:spacing w:val="0"/>
                <w:sz w:val="24"/>
                <w:szCs w:val="24"/>
                <w:lang w:val="en-ZA" w:eastAsia="en-US"/>
              </w:rPr>
            </w:pPr>
            <w:r w:rsidRPr="00374319">
              <w:rPr>
                <w:rFonts w:ascii="Times New Roman" w:eastAsia="Calibri" w:hAnsi="Times New Roman"/>
                <w:spacing w:val="0"/>
                <w:sz w:val="24"/>
                <w:szCs w:val="24"/>
                <w:lang w:val="en-ZA" w:eastAsia="en-US"/>
              </w:rPr>
              <w:t>1 1278</w:t>
            </w:r>
          </w:p>
        </w:tc>
        <w:tc>
          <w:tcPr>
            <w:tcW w:w="800" w:type="pct"/>
            <w:tcBorders>
              <w:top w:val="single" w:sz="2" w:space="0" w:color="000000"/>
              <w:left w:val="single" w:sz="2" w:space="0" w:color="000000"/>
              <w:bottom w:val="single" w:sz="2" w:space="0" w:color="000000"/>
              <w:right w:val="single" w:sz="2" w:space="0" w:color="000000"/>
            </w:tcBorders>
          </w:tcPr>
          <w:p w:rsidR="00A8398F" w:rsidRPr="00374319" w:rsidRDefault="00A8398F" w:rsidP="007922E7">
            <w:pPr>
              <w:autoSpaceDE w:val="0"/>
              <w:autoSpaceDN w:val="0"/>
              <w:adjustRightInd w:val="0"/>
              <w:spacing w:line="360" w:lineRule="auto"/>
              <w:jc w:val="center"/>
              <w:rPr>
                <w:rFonts w:ascii="Times New Roman" w:eastAsia="Calibri" w:hAnsi="Times New Roman"/>
                <w:spacing w:val="0"/>
                <w:sz w:val="24"/>
                <w:szCs w:val="24"/>
                <w:lang w:val="en-ZA" w:eastAsia="en-US"/>
              </w:rPr>
            </w:pPr>
            <w:r w:rsidRPr="00374319">
              <w:rPr>
                <w:rFonts w:ascii="Times New Roman" w:eastAsia="Calibri" w:hAnsi="Times New Roman"/>
                <w:spacing w:val="0"/>
                <w:sz w:val="24"/>
                <w:szCs w:val="24"/>
                <w:lang w:val="en-ZA" w:eastAsia="en-US"/>
              </w:rPr>
              <w:t>1 221.2</w:t>
            </w:r>
          </w:p>
        </w:tc>
        <w:tc>
          <w:tcPr>
            <w:tcW w:w="799" w:type="pct"/>
            <w:tcBorders>
              <w:top w:val="single" w:sz="2" w:space="0" w:color="000000"/>
              <w:left w:val="single" w:sz="2" w:space="0" w:color="000000"/>
              <w:bottom w:val="single" w:sz="2" w:space="0" w:color="000000"/>
              <w:right w:val="single" w:sz="2" w:space="0" w:color="000000"/>
            </w:tcBorders>
          </w:tcPr>
          <w:p w:rsidR="00A8398F" w:rsidRPr="00374319" w:rsidRDefault="00A8398F" w:rsidP="007922E7">
            <w:pPr>
              <w:autoSpaceDE w:val="0"/>
              <w:autoSpaceDN w:val="0"/>
              <w:adjustRightInd w:val="0"/>
              <w:spacing w:line="360" w:lineRule="auto"/>
              <w:jc w:val="center"/>
              <w:rPr>
                <w:rFonts w:ascii="Times New Roman" w:eastAsia="Calibri" w:hAnsi="Times New Roman"/>
                <w:spacing w:val="0"/>
                <w:sz w:val="24"/>
                <w:szCs w:val="24"/>
                <w:lang w:val="en-ZA" w:eastAsia="en-US"/>
              </w:rPr>
            </w:pPr>
            <w:r w:rsidRPr="00374319">
              <w:rPr>
                <w:rFonts w:ascii="Times New Roman" w:eastAsia="Calibri" w:hAnsi="Times New Roman"/>
                <w:spacing w:val="0"/>
                <w:sz w:val="24"/>
                <w:szCs w:val="24"/>
                <w:lang w:val="en-ZA" w:eastAsia="en-US"/>
              </w:rPr>
              <w:t>1 285.7</w:t>
            </w:r>
          </w:p>
        </w:tc>
      </w:tr>
      <w:tr w:rsidR="00A8398F" w:rsidRPr="00374319" w:rsidTr="00785649">
        <w:trPr>
          <w:trHeight w:val="247"/>
        </w:trPr>
        <w:tc>
          <w:tcPr>
            <w:tcW w:w="1666" w:type="pct"/>
            <w:tcBorders>
              <w:top w:val="single" w:sz="2" w:space="0" w:color="000000"/>
              <w:left w:val="single" w:sz="2" w:space="0" w:color="000000"/>
              <w:bottom w:val="single" w:sz="2" w:space="0" w:color="000000"/>
              <w:right w:val="single" w:sz="2" w:space="0" w:color="000000"/>
            </w:tcBorders>
          </w:tcPr>
          <w:p w:rsidR="00A8398F" w:rsidRPr="00374319" w:rsidRDefault="00A8398F" w:rsidP="007922E7">
            <w:pPr>
              <w:autoSpaceDE w:val="0"/>
              <w:autoSpaceDN w:val="0"/>
              <w:adjustRightInd w:val="0"/>
              <w:spacing w:line="360" w:lineRule="auto"/>
              <w:rPr>
                <w:rFonts w:ascii="Times New Roman" w:eastAsia="Calibri" w:hAnsi="Times New Roman"/>
                <w:spacing w:val="0"/>
                <w:sz w:val="24"/>
                <w:szCs w:val="24"/>
                <w:lang w:val="en-ZA" w:eastAsia="en-US"/>
              </w:rPr>
            </w:pPr>
            <w:r w:rsidRPr="00374319">
              <w:rPr>
                <w:rFonts w:ascii="Times New Roman" w:eastAsia="Calibri" w:hAnsi="Times New Roman"/>
                <w:spacing w:val="0"/>
                <w:sz w:val="24"/>
                <w:szCs w:val="24"/>
                <w:lang w:val="en-ZA" w:eastAsia="en-US"/>
              </w:rPr>
              <w:t>National Prosecuting Authority</w:t>
            </w:r>
          </w:p>
        </w:tc>
        <w:tc>
          <w:tcPr>
            <w:tcW w:w="846" w:type="pct"/>
            <w:tcBorders>
              <w:top w:val="single" w:sz="2" w:space="0" w:color="000000"/>
              <w:left w:val="single" w:sz="2" w:space="0" w:color="000000"/>
              <w:bottom w:val="single" w:sz="2" w:space="0" w:color="000000"/>
              <w:right w:val="single" w:sz="2" w:space="0" w:color="000000"/>
            </w:tcBorders>
          </w:tcPr>
          <w:p w:rsidR="00A8398F" w:rsidRPr="00374319" w:rsidRDefault="00A8398F" w:rsidP="007922E7">
            <w:pPr>
              <w:autoSpaceDE w:val="0"/>
              <w:autoSpaceDN w:val="0"/>
              <w:adjustRightInd w:val="0"/>
              <w:spacing w:line="360" w:lineRule="auto"/>
              <w:jc w:val="center"/>
              <w:rPr>
                <w:rFonts w:ascii="Times New Roman" w:eastAsia="Calibri" w:hAnsi="Times New Roman"/>
                <w:spacing w:val="0"/>
                <w:sz w:val="24"/>
                <w:szCs w:val="24"/>
                <w:lang w:val="en-ZA" w:eastAsia="en-US"/>
              </w:rPr>
            </w:pPr>
            <w:r w:rsidRPr="00374319">
              <w:rPr>
                <w:rFonts w:ascii="Times New Roman" w:eastAsia="Calibri" w:hAnsi="Times New Roman"/>
                <w:spacing w:val="0"/>
                <w:sz w:val="24"/>
                <w:szCs w:val="24"/>
                <w:lang w:val="en-ZA" w:eastAsia="en-US"/>
              </w:rPr>
              <w:t>3 394</w:t>
            </w:r>
          </w:p>
        </w:tc>
        <w:tc>
          <w:tcPr>
            <w:tcW w:w="889" w:type="pct"/>
            <w:tcBorders>
              <w:top w:val="single" w:sz="2" w:space="0" w:color="000000"/>
              <w:left w:val="single" w:sz="2" w:space="0" w:color="000000"/>
              <w:bottom w:val="single" w:sz="2" w:space="0" w:color="000000"/>
              <w:right w:val="single" w:sz="2" w:space="0" w:color="000000"/>
            </w:tcBorders>
            <w:shd w:val="clear" w:color="auto" w:fill="D9D9D9"/>
          </w:tcPr>
          <w:p w:rsidR="00A8398F" w:rsidRPr="00374319" w:rsidRDefault="00A8398F" w:rsidP="007922E7">
            <w:pPr>
              <w:autoSpaceDE w:val="0"/>
              <w:autoSpaceDN w:val="0"/>
              <w:adjustRightInd w:val="0"/>
              <w:spacing w:line="360" w:lineRule="auto"/>
              <w:jc w:val="center"/>
              <w:rPr>
                <w:rFonts w:ascii="Times New Roman" w:eastAsia="Calibri" w:hAnsi="Times New Roman"/>
                <w:spacing w:val="0"/>
                <w:sz w:val="24"/>
                <w:szCs w:val="24"/>
                <w:lang w:val="en-ZA" w:eastAsia="en-US"/>
              </w:rPr>
            </w:pPr>
            <w:r w:rsidRPr="00374319">
              <w:rPr>
                <w:rFonts w:ascii="Times New Roman" w:eastAsia="Calibri" w:hAnsi="Times New Roman"/>
                <w:spacing w:val="0"/>
                <w:sz w:val="24"/>
                <w:szCs w:val="24"/>
                <w:lang w:val="en-ZA" w:eastAsia="en-US"/>
              </w:rPr>
              <w:t>3 557.5</w:t>
            </w:r>
          </w:p>
        </w:tc>
        <w:tc>
          <w:tcPr>
            <w:tcW w:w="800" w:type="pct"/>
            <w:tcBorders>
              <w:top w:val="single" w:sz="2" w:space="0" w:color="000000"/>
              <w:left w:val="single" w:sz="2" w:space="0" w:color="000000"/>
              <w:bottom w:val="single" w:sz="2" w:space="0" w:color="000000"/>
              <w:right w:val="single" w:sz="2" w:space="0" w:color="000000"/>
            </w:tcBorders>
          </w:tcPr>
          <w:p w:rsidR="00A8398F" w:rsidRPr="00374319" w:rsidRDefault="00A8398F" w:rsidP="007922E7">
            <w:pPr>
              <w:autoSpaceDE w:val="0"/>
              <w:autoSpaceDN w:val="0"/>
              <w:adjustRightInd w:val="0"/>
              <w:spacing w:line="360" w:lineRule="auto"/>
              <w:jc w:val="center"/>
              <w:rPr>
                <w:rFonts w:ascii="Times New Roman" w:eastAsia="Calibri" w:hAnsi="Times New Roman"/>
                <w:spacing w:val="0"/>
                <w:sz w:val="24"/>
                <w:szCs w:val="24"/>
                <w:lang w:val="en-ZA" w:eastAsia="en-US"/>
              </w:rPr>
            </w:pPr>
            <w:r w:rsidRPr="00374319">
              <w:rPr>
                <w:rFonts w:ascii="Times New Roman" w:eastAsia="Calibri" w:hAnsi="Times New Roman"/>
                <w:spacing w:val="0"/>
                <w:sz w:val="24"/>
                <w:szCs w:val="24"/>
                <w:lang w:val="en-ZA" w:eastAsia="en-US"/>
              </w:rPr>
              <w:t>3 684.3</w:t>
            </w:r>
          </w:p>
        </w:tc>
        <w:tc>
          <w:tcPr>
            <w:tcW w:w="799" w:type="pct"/>
            <w:tcBorders>
              <w:top w:val="single" w:sz="2" w:space="0" w:color="000000"/>
              <w:left w:val="single" w:sz="2" w:space="0" w:color="000000"/>
              <w:bottom w:val="single" w:sz="2" w:space="0" w:color="000000"/>
              <w:right w:val="single" w:sz="2" w:space="0" w:color="000000"/>
            </w:tcBorders>
          </w:tcPr>
          <w:p w:rsidR="00A8398F" w:rsidRPr="00374319" w:rsidRDefault="00A8398F" w:rsidP="007922E7">
            <w:pPr>
              <w:autoSpaceDE w:val="0"/>
              <w:autoSpaceDN w:val="0"/>
              <w:adjustRightInd w:val="0"/>
              <w:spacing w:line="360" w:lineRule="auto"/>
              <w:jc w:val="center"/>
              <w:rPr>
                <w:rFonts w:ascii="Times New Roman" w:eastAsia="Calibri" w:hAnsi="Times New Roman"/>
                <w:spacing w:val="0"/>
                <w:sz w:val="24"/>
                <w:szCs w:val="24"/>
                <w:lang w:val="en-ZA" w:eastAsia="en-US"/>
              </w:rPr>
            </w:pPr>
            <w:r w:rsidRPr="00374319">
              <w:rPr>
                <w:rFonts w:ascii="Times New Roman" w:eastAsia="Calibri" w:hAnsi="Times New Roman"/>
                <w:spacing w:val="0"/>
                <w:sz w:val="24"/>
                <w:szCs w:val="24"/>
                <w:lang w:val="en-ZA" w:eastAsia="en-US"/>
              </w:rPr>
              <w:t>3 836.8</w:t>
            </w:r>
          </w:p>
        </w:tc>
      </w:tr>
      <w:tr w:rsidR="00A8398F" w:rsidRPr="00374319" w:rsidTr="00785649">
        <w:trPr>
          <w:trHeight w:val="247"/>
        </w:trPr>
        <w:tc>
          <w:tcPr>
            <w:tcW w:w="1666" w:type="pct"/>
            <w:tcBorders>
              <w:top w:val="single" w:sz="2" w:space="0" w:color="000000"/>
              <w:left w:val="single" w:sz="2" w:space="0" w:color="000000"/>
              <w:bottom w:val="single" w:sz="2" w:space="0" w:color="000000"/>
              <w:right w:val="single" w:sz="2" w:space="0" w:color="000000"/>
            </w:tcBorders>
          </w:tcPr>
          <w:p w:rsidR="00A8398F" w:rsidRPr="00374319" w:rsidRDefault="00A8398F" w:rsidP="007922E7">
            <w:pPr>
              <w:autoSpaceDE w:val="0"/>
              <w:autoSpaceDN w:val="0"/>
              <w:adjustRightInd w:val="0"/>
              <w:spacing w:line="360" w:lineRule="auto"/>
              <w:rPr>
                <w:rFonts w:ascii="Times New Roman" w:eastAsia="Calibri" w:hAnsi="Times New Roman"/>
                <w:spacing w:val="0"/>
                <w:sz w:val="24"/>
                <w:szCs w:val="24"/>
                <w:lang w:val="en-ZA" w:eastAsia="en-US"/>
              </w:rPr>
            </w:pPr>
            <w:r w:rsidRPr="00374319">
              <w:rPr>
                <w:rFonts w:ascii="Times New Roman" w:eastAsia="Calibri" w:hAnsi="Times New Roman"/>
                <w:spacing w:val="0"/>
                <w:sz w:val="24"/>
                <w:szCs w:val="24"/>
                <w:lang w:val="en-ZA" w:eastAsia="en-US"/>
              </w:rPr>
              <w:t>Auxiliary and Associated Services</w:t>
            </w:r>
          </w:p>
        </w:tc>
        <w:tc>
          <w:tcPr>
            <w:tcW w:w="846" w:type="pct"/>
            <w:tcBorders>
              <w:top w:val="single" w:sz="2" w:space="0" w:color="000000"/>
              <w:left w:val="single" w:sz="2" w:space="0" w:color="000000"/>
              <w:bottom w:val="single" w:sz="2" w:space="0" w:color="000000"/>
              <w:right w:val="single" w:sz="2" w:space="0" w:color="000000"/>
            </w:tcBorders>
          </w:tcPr>
          <w:p w:rsidR="00A8398F" w:rsidRPr="00374319" w:rsidRDefault="00A8398F" w:rsidP="007922E7">
            <w:pPr>
              <w:autoSpaceDE w:val="0"/>
              <w:autoSpaceDN w:val="0"/>
              <w:adjustRightInd w:val="0"/>
              <w:spacing w:line="360" w:lineRule="auto"/>
              <w:jc w:val="center"/>
              <w:rPr>
                <w:rFonts w:ascii="Times New Roman" w:eastAsia="Calibri" w:hAnsi="Times New Roman"/>
                <w:spacing w:val="0"/>
                <w:sz w:val="24"/>
                <w:szCs w:val="24"/>
                <w:lang w:val="en-ZA" w:eastAsia="en-US"/>
              </w:rPr>
            </w:pPr>
            <w:r w:rsidRPr="00374319">
              <w:rPr>
                <w:rFonts w:ascii="Times New Roman" w:eastAsia="Calibri" w:hAnsi="Times New Roman"/>
                <w:spacing w:val="0"/>
                <w:sz w:val="24"/>
                <w:szCs w:val="24"/>
                <w:lang w:val="en-ZA" w:eastAsia="en-US"/>
              </w:rPr>
              <w:t>3 118.5</w:t>
            </w:r>
          </w:p>
        </w:tc>
        <w:tc>
          <w:tcPr>
            <w:tcW w:w="889" w:type="pct"/>
            <w:tcBorders>
              <w:top w:val="single" w:sz="2" w:space="0" w:color="000000"/>
              <w:left w:val="single" w:sz="2" w:space="0" w:color="000000"/>
              <w:bottom w:val="single" w:sz="2" w:space="0" w:color="000000"/>
              <w:right w:val="single" w:sz="2" w:space="0" w:color="000000"/>
            </w:tcBorders>
            <w:shd w:val="clear" w:color="auto" w:fill="D9D9D9"/>
          </w:tcPr>
          <w:p w:rsidR="00A8398F" w:rsidRPr="00374319" w:rsidRDefault="00A8398F" w:rsidP="007922E7">
            <w:pPr>
              <w:autoSpaceDE w:val="0"/>
              <w:autoSpaceDN w:val="0"/>
              <w:adjustRightInd w:val="0"/>
              <w:spacing w:line="360" w:lineRule="auto"/>
              <w:jc w:val="center"/>
              <w:rPr>
                <w:rFonts w:ascii="Times New Roman" w:eastAsia="Calibri" w:hAnsi="Times New Roman"/>
                <w:spacing w:val="0"/>
                <w:sz w:val="24"/>
                <w:szCs w:val="24"/>
                <w:lang w:val="en-ZA" w:eastAsia="en-US"/>
              </w:rPr>
            </w:pPr>
            <w:r w:rsidRPr="00374319">
              <w:rPr>
                <w:rFonts w:ascii="Times New Roman" w:eastAsia="Calibri" w:hAnsi="Times New Roman"/>
                <w:spacing w:val="0"/>
                <w:sz w:val="24"/>
                <w:szCs w:val="24"/>
                <w:lang w:val="en-ZA" w:eastAsia="en-US"/>
              </w:rPr>
              <w:t>3 162.7</w:t>
            </w:r>
          </w:p>
        </w:tc>
        <w:tc>
          <w:tcPr>
            <w:tcW w:w="800" w:type="pct"/>
            <w:tcBorders>
              <w:top w:val="single" w:sz="2" w:space="0" w:color="000000"/>
              <w:left w:val="single" w:sz="2" w:space="0" w:color="000000"/>
              <w:bottom w:val="single" w:sz="2" w:space="0" w:color="000000"/>
              <w:right w:val="single" w:sz="2" w:space="0" w:color="000000"/>
            </w:tcBorders>
          </w:tcPr>
          <w:p w:rsidR="00A8398F" w:rsidRPr="00374319" w:rsidRDefault="00A8398F" w:rsidP="007922E7">
            <w:pPr>
              <w:autoSpaceDE w:val="0"/>
              <w:autoSpaceDN w:val="0"/>
              <w:adjustRightInd w:val="0"/>
              <w:spacing w:line="360" w:lineRule="auto"/>
              <w:jc w:val="center"/>
              <w:rPr>
                <w:rFonts w:ascii="Times New Roman" w:eastAsia="Calibri" w:hAnsi="Times New Roman"/>
                <w:spacing w:val="0"/>
                <w:sz w:val="24"/>
                <w:szCs w:val="24"/>
                <w:lang w:val="en-ZA" w:eastAsia="en-US"/>
              </w:rPr>
            </w:pPr>
            <w:r w:rsidRPr="00374319">
              <w:rPr>
                <w:rFonts w:ascii="Times New Roman" w:eastAsia="Calibri" w:hAnsi="Times New Roman"/>
                <w:spacing w:val="0"/>
                <w:sz w:val="24"/>
                <w:szCs w:val="24"/>
                <w:lang w:val="en-ZA" w:eastAsia="en-US"/>
              </w:rPr>
              <w:t>3 495.2</w:t>
            </w:r>
          </w:p>
        </w:tc>
        <w:tc>
          <w:tcPr>
            <w:tcW w:w="799" w:type="pct"/>
            <w:tcBorders>
              <w:top w:val="single" w:sz="2" w:space="0" w:color="000000"/>
              <w:left w:val="single" w:sz="2" w:space="0" w:color="000000"/>
              <w:bottom w:val="single" w:sz="2" w:space="0" w:color="000000"/>
              <w:right w:val="single" w:sz="2" w:space="0" w:color="000000"/>
            </w:tcBorders>
          </w:tcPr>
          <w:p w:rsidR="00A8398F" w:rsidRPr="00374319" w:rsidRDefault="00A8398F" w:rsidP="007922E7">
            <w:pPr>
              <w:autoSpaceDE w:val="0"/>
              <w:autoSpaceDN w:val="0"/>
              <w:adjustRightInd w:val="0"/>
              <w:spacing w:line="360" w:lineRule="auto"/>
              <w:jc w:val="center"/>
              <w:rPr>
                <w:rFonts w:ascii="Times New Roman" w:eastAsia="Calibri" w:hAnsi="Times New Roman"/>
                <w:spacing w:val="0"/>
                <w:sz w:val="24"/>
                <w:szCs w:val="24"/>
                <w:lang w:val="en-ZA" w:eastAsia="en-US"/>
              </w:rPr>
            </w:pPr>
            <w:r w:rsidRPr="00374319">
              <w:rPr>
                <w:rFonts w:ascii="Times New Roman" w:eastAsia="Calibri" w:hAnsi="Times New Roman"/>
                <w:spacing w:val="0"/>
                <w:sz w:val="24"/>
                <w:szCs w:val="24"/>
                <w:lang w:val="en-ZA" w:eastAsia="en-US"/>
              </w:rPr>
              <w:t>3 698.1</w:t>
            </w:r>
          </w:p>
        </w:tc>
      </w:tr>
      <w:tr w:rsidR="00A8398F" w:rsidRPr="00374319" w:rsidTr="00785649">
        <w:trPr>
          <w:trHeight w:val="247"/>
        </w:trPr>
        <w:tc>
          <w:tcPr>
            <w:tcW w:w="1666" w:type="pct"/>
            <w:tcBorders>
              <w:top w:val="single" w:sz="2" w:space="0" w:color="000000"/>
              <w:left w:val="single" w:sz="2" w:space="0" w:color="000000"/>
              <w:bottom w:val="single" w:sz="2" w:space="0" w:color="000000"/>
              <w:right w:val="single" w:sz="2" w:space="0" w:color="000000"/>
            </w:tcBorders>
          </w:tcPr>
          <w:p w:rsidR="00A8398F" w:rsidRPr="00374319" w:rsidRDefault="00A8398F" w:rsidP="007922E7">
            <w:pPr>
              <w:autoSpaceDE w:val="0"/>
              <w:autoSpaceDN w:val="0"/>
              <w:adjustRightInd w:val="0"/>
              <w:spacing w:line="360" w:lineRule="auto"/>
              <w:rPr>
                <w:rFonts w:ascii="Times New Roman" w:eastAsia="Calibri" w:hAnsi="Times New Roman"/>
                <w:b/>
                <w:spacing w:val="0"/>
                <w:sz w:val="24"/>
                <w:szCs w:val="24"/>
                <w:lang w:val="en-ZA" w:eastAsia="en-US"/>
              </w:rPr>
            </w:pPr>
            <w:r w:rsidRPr="00374319">
              <w:rPr>
                <w:rFonts w:ascii="Times New Roman" w:eastAsia="Calibri" w:hAnsi="Times New Roman"/>
                <w:b/>
                <w:spacing w:val="0"/>
                <w:sz w:val="24"/>
                <w:szCs w:val="24"/>
                <w:lang w:val="en-ZA" w:eastAsia="en-US"/>
              </w:rPr>
              <w:t>TOTAL</w:t>
            </w:r>
          </w:p>
        </w:tc>
        <w:tc>
          <w:tcPr>
            <w:tcW w:w="846" w:type="pct"/>
            <w:tcBorders>
              <w:top w:val="single" w:sz="2" w:space="0" w:color="000000"/>
              <w:left w:val="single" w:sz="2" w:space="0" w:color="000000"/>
              <w:bottom w:val="single" w:sz="2" w:space="0" w:color="000000"/>
              <w:right w:val="single" w:sz="2" w:space="0" w:color="000000"/>
            </w:tcBorders>
          </w:tcPr>
          <w:p w:rsidR="00A8398F" w:rsidRPr="00374319" w:rsidRDefault="00A8398F" w:rsidP="007922E7">
            <w:pPr>
              <w:autoSpaceDE w:val="0"/>
              <w:autoSpaceDN w:val="0"/>
              <w:adjustRightInd w:val="0"/>
              <w:spacing w:line="360" w:lineRule="auto"/>
              <w:jc w:val="center"/>
              <w:rPr>
                <w:rFonts w:ascii="Times New Roman" w:eastAsia="Calibri" w:hAnsi="Times New Roman"/>
                <w:b/>
                <w:spacing w:val="0"/>
                <w:sz w:val="24"/>
                <w:szCs w:val="24"/>
                <w:lang w:val="en-ZA" w:eastAsia="en-US"/>
              </w:rPr>
            </w:pPr>
            <w:r w:rsidRPr="00374319">
              <w:rPr>
                <w:rFonts w:ascii="Times New Roman" w:eastAsia="Calibri" w:hAnsi="Times New Roman"/>
                <w:b/>
                <w:spacing w:val="0"/>
                <w:sz w:val="24"/>
                <w:szCs w:val="24"/>
                <w:lang w:val="en-ZA" w:eastAsia="en-US"/>
              </w:rPr>
              <w:t>15 010 8</w:t>
            </w:r>
          </w:p>
        </w:tc>
        <w:tc>
          <w:tcPr>
            <w:tcW w:w="889" w:type="pct"/>
            <w:tcBorders>
              <w:top w:val="single" w:sz="2" w:space="0" w:color="000000"/>
              <w:left w:val="single" w:sz="2" w:space="0" w:color="000000"/>
              <w:bottom w:val="single" w:sz="2" w:space="0" w:color="000000"/>
              <w:right w:val="single" w:sz="2" w:space="0" w:color="000000"/>
            </w:tcBorders>
            <w:shd w:val="clear" w:color="auto" w:fill="D9D9D9"/>
          </w:tcPr>
          <w:p w:rsidR="00A8398F" w:rsidRPr="00374319" w:rsidRDefault="00A8398F" w:rsidP="007922E7">
            <w:pPr>
              <w:autoSpaceDE w:val="0"/>
              <w:autoSpaceDN w:val="0"/>
              <w:adjustRightInd w:val="0"/>
              <w:spacing w:line="360" w:lineRule="auto"/>
              <w:jc w:val="center"/>
              <w:rPr>
                <w:rFonts w:ascii="Times New Roman" w:eastAsia="Calibri" w:hAnsi="Times New Roman"/>
                <w:b/>
                <w:spacing w:val="0"/>
                <w:sz w:val="24"/>
                <w:szCs w:val="24"/>
                <w:lang w:val="en-ZA" w:eastAsia="en-US"/>
              </w:rPr>
            </w:pPr>
            <w:r w:rsidRPr="00374319">
              <w:rPr>
                <w:rFonts w:ascii="Times New Roman" w:eastAsia="Calibri" w:hAnsi="Times New Roman"/>
                <w:b/>
                <w:spacing w:val="0"/>
                <w:sz w:val="24"/>
                <w:szCs w:val="24"/>
                <w:lang w:val="en-ZA" w:eastAsia="en-US"/>
              </w:rPr>
              <w:t>16 049.7</w:t>
            </w:r>
          </w:p>
        </w:tc>
        <w:tc>
          <w:tcPr>
            <w:tcW w:w="800" w:type="pct"/>
            <w:tcBorders>
              <w:top w:val="single" w:sz="2" w:space="0" w:color="000000"/>
              <w:left w:val="single" w:sz="2" w:space="0" w:color="000000"/>
              <w:bottom w:val="single" w:sz="2" w:space="0" w:color="000000"/>
              <w:right w:val="single" w:sz="2" w:space="0" w:color="000000"/>
            </w:tcBorders>
          </w:tcPr>
          <w:p w:rsidR="00A8398F" w:rsidRPr="00374319" w:rsidRDefault="00A8398F" w:rsidP="007922E7">
            <w:pPr>
              <w:autoSpaceDE w:val="0"/>
              <w:autoSpaceDN w:val="0"/>
              <w:adjustRightInd w:val="0"/>
              <w:spacing w:line="360" w:lineRule="auto"/>
              <w:rPr>
                <w:rFonts w:ascii="Times New Roman" w:eastAsia="Calibri" w:hAnsi="Times New Roman"/>
                <w:b/>
                <w:spacing w:val="0"/>
                <w:sz w:val="24"/>
                <w:szCs w:val="24"/>
                <w:lang w:val="en-ZA" w:eastAsia="en-US"/>
              </w:rPr>
            </w:pPr>
            <w:r w:rsidRPr="00374319">
              <w:rPr>
                <w:rFonts w:ascii="Times New Roman" w:eastAsia="Calibri" w:hAnsi="Times New Roman"/>
                <w:b/>
                <w:spacing w:val="0"/>
                <w:sz w:val="24"/>
                <w:szCs w:val="24"/>
                <w:lang w:val="en-ZA" w:eastAsia="en-US"/>
              </w:rPr>
              <w:t>16 983 2</w:t>
            </w:r>
          </w:p>
        </w:tc>
        <w:tc>
          <w:tcPr>
            <w:tcW w:w="799" w:type="pct"/>
            <w:tcBorders>
              <w:top w:val="single" w:sz="2" w:space="0" w:color="000000"/>
              <w:left w:val="single" w:sz="2" w:space="0" w:color="000000"/>
              <w:bottom w:val="single" w:sz="2" w:space="0" w:color="000000"/>
              <w:right w:val="single" w:sz="2" w:space="0" w:color="000000"/>
            </w:tcBorders>
          </w:tcPr>
          <w:p w:rsidR="00A8398F" w:rsidRPr="00374319" w:rsidRDefault="00A8398F" w:rsidP="007922E7">
            <w:pPr>
              <w:autoSpaceDE w:val="0"/>
              <w:autoSpaceDN w:val="0"/>
              <w:adjustRightInd w:val="0"/>
              <w:spacing w:line="360" w:lineRule="auto"/>
              <w:jc w:val="center"/>
              <w:rPr>
                <w:rFonts w:ascii="Times New Roman" w:eastAsia="Calibri" w:hAnsi="Times New Roman"/>
                <w:b/>
                <w:spacing w:val="0"/>
                <w:sz w:val="24"/>
                <w:szCs w:val="24"/>
                <w:lang w:val="en-ZA" w:eastAsia="en-US"/>
              </w:rPr>
            </w:pPr>
            <w:r w:rsidRPr="00374319">
              <w:rPr>
                <w:rFonts w:ascii="Times New Roman" w:eastAsia="Calibri" w:hAnsi="Times New Roman"/>
                <w:b/>
                <w:spacing w:val="0"/>
                <w:sz w:val="24"/>
                <w:szCs w:val="24"/>
                <w:lang w:val="en-ZA" w:eastAsia="en-US"/>
              </w:rPr>
              <w:t>17 845.2</w:t>
            </w:r>
          </w:p>
        </w:tc>
      </w:tr>
      <w:tr w:rsidR="00A8398F" w:rsidRPr="00374319" w:rsidTr="00785649">
        <w:trPr>
          <w:trHeight w:val="247"/>
        </w:trPr>
        <w:tc>
          <w:tcPr>
            <w:tcW w:w="1666" w:type="pct"/>
            <w:tcBorders>
              <w:top w:val="single" w:sz="2" w:space="0" w:color="000000"/>
              <w:left w:val="single" w:sz="2" w:space="0" w:color="000000"/>
              <w:bottom w:val="single" w:sz="2" w:space="0" w:color="000000"/>
              <w:right w:val="single" w:sz="2" w:space="0" w:color="000000"/>
            </w:tcBorders>
          </w:tcPr>
          <w:p w:rsidR="00A8398F" w:rsidRPr="00374319" w:rsidRDefault="00A8398F" w:rsidP="007922E7">
            <w:pPr>
              <w:autoSpaceDE w:val="0"/>
              <w:autoSpaceDN w:val="0"/>
              <w:adjustRightInd w:val="0"/>
              <w:spacing w:line="360" w:lineRule="auto"/>
              <w:rPr>
                <w:rFonts w:ascii="Times New Roman" w:eastAsia="Calibri" w:hAnsi="Times New Roman"/>
                <w:spacing w:val="0"/>
                <w:sz w:val="24"/>
                <w:szCs w:val="24"/>
                <w:lang w:val="en-ZA" w:eastAsia="en-US"/>
              </w:rPr>
            </w:pPr>
            <w:r w:rsidRPr="00374319">
              <w:rPr>
                <w:rFonts w:ascii="Times New Roman" w:eastAsia="Calibri" w:hAnsi="Times New Roman"/>
                <w:spacing w:val="0"/>
                <w:sz w:val="24"/>
                <w:szCs w:val="24"/>
                <w:lang w:val="en-ZA" w:eastAsia="en-US"/>
              </w:rPr>
              <w:t>Magistrates’ Salaries</w:t>
            </w:r>
          </w:p>
        </w:tc>
        <w:tc>
          <w:tcPr>
            <w:tcW w:w="846" w:type="pct"/>
            <w:tcBorders>
              <w:top w:val="single" w:sz="2" w:space="0" w:color="000000"/>
              <w:left w:val="single" w:sz="2" w:space="0" w:color="000000"/>
              <w:bottom w:val="single" w:sz="2" w:space="0" w:color="000000"/>
              <w:right w:val="single" w:sz="2" w:space="0" w:color="000000"/>
            </w:tcBorders>
          </w:tcPr>
          <w:p w:rsidR="00A8398F" w:rsidRPr="00374319" w:rsidRDefault="00A8398F" w:rsidP="007922E7">
            <w:pPr>
              <w:autoSpaceDE w:val="0"/>
              <w:autoSpaceDN w:val="0"/>
              <w:adjustRightInd w:val="0"/>
              <w:spacing w:line="360" w:lineRule="auto"/>
              <w:jc w:val="center"/>
              <w:rPr>
                <w:rFonts w:ascii="Times New Roman" w:eastAsia="Calibri" w:hAnsi="Times New Roman"/>
                <w:spacing w:val="0"/>
                <w:sz w:val="24"/>
                <w:szCs w:val="24"/>
                <w:lang w:val="en-ZA" w:eastAsia="en-US"/>
              </w:rPr>
            </w:pPr>
            <w:r w:rsidRPr="00374319">
              <w:rPr>
                <w:rFonts w:ascii="Times New Roman" w:eastAsia="Calibri" w:hAnsi="Times New Roman"/>
                <w:spacing w:val="0"/>
                <w:sz w:val="24"/>
                <w:szCs w:val="24"/>
                <w:lang w:val="en-ZA" w:eastAsia="en-US"/>
              </w:rPr>
              <w:t>1830.8</w:t>
            </w:r>
          </w:p>
        </w:tc>
        <w:tc>
          <w:tcPr>
            <w:tcW w:w="889" w:type="pct"/>
            <w:tcBorders>
              <w:top w:val="single" w:sz="2" w:space="0" w:color="000000"/>
              <w:left w:val="single" w:sz="2" w:space="0" w:color="000000"/>
              <w:bottom w:val="single" w:sz="2" w:space="0" w:color="000000"/>
              <w:right w:val="single" w:sz="2" w:space="0" w:color="000000"/>
            </w:tcBorders>
            <w:shd w:val="clear" w:color="auto" w:fill="D9D9D9"/>
          </w:tcPr>
          <w:p w:rsidR="00A8398F" w:rsidRPr="00374319" w:rsidRDefault="00A8398F" w:rsidP="007922E7">
            <w:pPr>
              <w:autoSpaceDE w:val="0"/>
              <w:autoSpaceDN w:val="0"/>
              <w:adjustRightInd w:val="0"/>
              <w:spacing w:line="360" w:lineRule="auto"/>
              <w:jc w:val="center"/>
              <w:rPr>
                <w:rFonts w:ascii="Times New Roman" w:eastAsia="Calibri" w:hAnsi="Times New Roman"/>
                <w:spacing w:val="0"/>
                <w:sz w:val="24"/>
                <w:szCs w:val="24"/>
                <w:lang w:val="en-ZA" w:eastAsia="en-US"/>
              </w:rPr>
            </w:pPr>
            <w:r w:rsidRPr="00374319">
              <w:rPr>
                <w:rFonts w:ascii="Times New Roman" w:eastAsia="Calibri" w:hAnsi="Times New Roman"/>
                <w:spacing w:val="0"/>
                <w:sz w:val="24"/>
                <w:szCs w:val="24"/>
                <w:lang w:val="en-ZA" w:eastAsia="en-US"/>
              </w:rPr>
              <w:t>2 040.2</w:t>
            </w:r>
          </w:p>
        </w:tc>
        <w:tc>
          <w:tcPr>
            <w:tcW w:w="800" w:type="pct"/>
            <w:tcBorders>
              <w:top w:val="single" w:sz="2" w:space="0" w:color="000000"/>
              <w:left w:val="single" w:sz="2" w:space="0" w:color="000000"/>
              <w:bottom w:val="single" w:sz="2" w:space="0" w:color="000000"/>
              <w:right w:val="single" w:sz="2" w:space="0" w:color="000000"/>
            </w:tcBorders>
          </w:tcPr>
          <w:p w:rsidR="00A8398F" w:rsidRPr="00374319" w:rsidRDefault="00A8398F" w:rsidP="007922E7">
            <w:pPr>
              <w:autoSpaceDE w:val="0"/>
              <w:autoSpaceDN w:val="0"/>
              <w:adjustRightInd w:val="0"/>
              <w:spacing w:line="360" w:lineRule="auto"/>
              <w:rPr>
                <w:rFonts w:ascii="Times New Roman" w:eastAsia="Calibri" w:hAnsi="Times New Roman"/>
                <w:spacing w:val="0"/>
                <w:sz w:val="24"/>
                <w:szCs w:val="24"/>
                <w:lang w:val="en-ZA" w:eastAsia="en-US"/>
              </w:rPr>
            </w:pPr>
            <w:r w:rsidRPr="00374319">
              <w:rPr>
                <w:rFonts w:ascii="Times New Roman" w:eastAsia="Calibri" w:hAnsi="Times New Roman"/>
                <w:spacing w:val="0"/>
                <w:sz w:val="24"/>
                <w:szCs w:val="24"/>
                <w:lang w:val="en-ZA" w:eastAsia="en-US"/>
              </w:rPr>
              <w:t>2 140.5</w:t>
            </w:r>
          </w:p>
        </w:tc>
        <w:tc>
          <w:tcPr>
            <w:tcW w:w="799" w:type="pct"/>
            <w:tcBorders>
              <w:top w:val="single" w:sz="2" w:space="0" w:color="000000"/>
              <w:left w:val="single" w:sz="2" w:space="0" w:color="000000"/>
              <w:bottom w:val="single" w:sz="2" w:space="0" w:color="000000"/>
              <w:right w:val="single" w:sz="2" w:space="0" w:color="000000"/>
            </w:tcBorders>
          </w:tcPr>
          <w:p w:rsidR="00A8398F" w:rsidRPr="00374319" w:rsidRDefault="00A8398F" w:rsidP="007922E7">
            <w:pPr>
              <w:autoSpaceDE w:val="0"/>
              <w:autoSpaceDN w:val="0"/>
              <w:adjustRightInd w:val="0"/>
              <w:spacing w:line="360" w:lineRule="auto"/>
              <w:jc w:val="center"/>
              <w:rPr>
                <w:rFonts w:ascii="Times New Roman" w:eastAsia="Calibri" w:hAnsi="Times New Roman"/>
                <w:spacing w:val="0"/>
                <w:sz w:val="24"/>
                <w:szCs w:val="24"/>
                <w:lang w:val="en-ZA" w:eastAsia="en-US"/>
              </w:rPr>
            </w:pPr>
            <w:r w:rsidRPr="00374319">
              <w:rPr>
                <w:rFonts w:ascii="Times New Roman" w:eastAsia="Calibri" w:hAnsi="Times New Roman"/>
                <w:spacing w:val="0"/>
                <w:sz w:val="24"/>
                <w:szCs w:val="24"/>
                <w:lang w:val="en-ZA" w:eastAsia="en-US"/>
              </w:rPr>
              <w:t>2 264.7</w:t>
            </w:r>
          </w:p>
        </w:tc>
      </w:tr>
      <w:tr w:rsidR="00A8398F" w:rsidRPr="00374319" w:rsidTr="00785649">
        <w:trPr>
          <w:trHeight w:val="247"/>
        </w:trPr>
        <w:tc>
          <w:tcPr>
            <w:tcW w:w="1666" w:type="pct"/>
            <w:tcBorders>
              <w:top w:val="single" w:sz="2" w:space="0" w:color="000000"/>
              <w:left w:val="single" w:sz="2" w:space="0" w:color="000000"/>
              <w:bottom w:val="single" w:sz="2" w:space="0" w:color="000000"/>
              <w:right w:val="single" w:sz="2" w:space="0" w:color="000000"/>
            </w:tcBorders>
          </w:tcPr>
          <w:p w:rsidR="00A8398F" w:rsidRPr="00374319" w:rsidRDefault="00A8398F" w:rsidP="007922E7">
            <w:pPr>
              <w:autoSpaceDE w:val="0"/>
              <w:autoSpaceDN w:val="0"/>
              <w:adjustRightInd w:val="0"/>
              <w:spacing w:line="360" w:lineRule="auto"/>
              <w:rPr>
                <w:rFonts w:ascii="Times New Roman" w:eastAsia="Calibri" w:hAnsi="Times New Roman"/>
                <w:b/>
                <w:caps/>
                <w:spacing w:val="0"/>
                <w:sz w:val="24"/>
                <w:szCs w:val="24"/>
                <w:lang w:val="en-ZA" w:eastAsia="en-US"/>
              </w:rPr>
            </w:pPr>
            <w:r w:rsidRPr="00374319">
              <w:rPr>
                <w:rFonts w:ascii="Times New Roman" w:eastAsia="Calibri" w:hAnsi="Times New Roman"/>
                <w:b/>
                <w:caps/>
                <w:spacing w:val="0"/>
                <w:sz w:val="24"/>
                <w:szCs w:val="24"/>
                <w:lang w:val="en-ZA" w:eastAsia="en-US"/>
              </w:rPr>
              <w:t>Total</w:t>
            </w:r>
          </w:p>
        </w:tc>
        <w:tc>
          <w:tcPr>
            <w:tcW w:w="846" w:type="pct"/>
            <w:tcBorders>
              <w:top w:val="single" w:sz="2" w:space="0" w:color="000000"/>
              <w:left w:val="single" w:sz="2" w:space="0" w:color="000000"/>
              <w:bottom w:val="single" w:sz="2" w:space="0" w:color="000000"/>
              <w:right w:val="single" w:sz="2" w:space="0" w:color="000000"/>
            </w:tcBorders>
          </w:tcPr>
          <w:p w:rsidR="00A8398F" w:rsidRPr="00374319" w:rsidRDefault="00A8398F" w:rsidP="007922E7">
            <w:pPr>
              <w:autoSpaceDE w:val="0"/>
              <w:autoSpaceDN w:val="0"/>
              <w:adjustRightInd w:val="0"/>
              <w:spacing w:line="360" w:lineRule="auto"/>
              <w:jc w:val="center"/>
              <w:rPr>
                <w:rFonts w:ascii="Times New Roman" w:eastAsia="Calibri" w:hAnsi="Times New Roman"/>
                <w:b/>
                <w:spacing w:val="0"/>
                <w:sz w:val="24"/>
                <w:szCs w:val="24"/>
                <w:lang w:val="en-ZA" w:eastAsia="en-US"/>
              </w:rPr>
            </w:pPr>
            <w:r w:rsidRPr="00374319">
              <w:rPr>
                <w:rFonts w:ascii="Times New Roman" w:eastAsia="Calibri" w:hAnsi="Times New Roman"/>
                <w:b/>
                <w:spacing w:val="0"/>
                <w:sz w:val="24"/>
                <w:szCs w:val="24"/>
                <w:lang w:val="en-ZA" w:eastAsia="en-US"/>
              </w:rPr>
              <w:t>16 841.5</w:t>
            </w:r>
          </w:p>
        </w:tc>
        <w:tc>
          <w:tcPr>
            <w:tcW w:w="889" w:type="pct"/>
            <w:tcBorders>
              <w:top w:val="single" w:sz="2" w:space="0" w:color="000000"/>
              <w:left w:val="single" w:sz="2" w:space="0" w:color="000000"/>
              <w:bottom w:val="single" w:sz="2" w:space="0" w:color="000000"/>
              <w:right w:val="single" w:sz="2" w:space="0" w:color="000000"/>
            </w:tcBorders>
            <w:shd w:val="clear" w:color="auto" w:fill="D9D9D9"/>
          </w:tcPr>
          <w:p w:rsidR="00A8398F" w:rsidRPr="00374319" w:rsidRDefault="00A8398F" w:rsidP="007922E7">
            <w:pPr>
              <w:autoSpaceDE w:val="0"/>
              <w:autoSpaceDN w:val="0"/>
              <w:adjustRightInd w:val="0"/>
              <w:spacing w:line="360" w:lineRule="auto"/>
              <w:jc w:val="center"/>
              <w:rPr>
                <w:rFonts w:ascii="Times New Roman" w:eastAsia="Calibri" w:hAnsi="Times New Roman"/>
                <w:b/>
                <w:spacing w:val="0"/>
                <w:sz w:val="24"/>
                <w:szCs w:val="24"/>
                <w:lang w:val="en-ZA" w:eastAsia="en-US"/>
              </w:rPr>
            </w:pPr>
            <w:r w:rsidRPr="00374319">
              <w:rPr>
                <w:rFonts w:ascii="Times New Roman" w:eastAsia="Calibri" w:hAnsi="Times New Roman"/>
                <w:b/>
                <w:spacing w:val="0"/>
                <w:sz w:val="24"/>
                <w:szCs w:val="24"/>
                <w:lang w:val="en-ZA" w:eastAsia="en-US"/>
              </w:rPr>
              <w:t>18 089.9</w:t>
            </w:r>
          </w:p>
        </w:tc>
        <w:tc>
          <w:tcPr>
            <w:tcW w:w="800" w:type="pct"/>
            <w:tcBorders>
              <w:top w:val="single" w:sz="2" w:space="0" w:color="000000"/>
              <w:left w:val="single" w:sz="2" w:space="0" w:color="000000"/>
              <w:bottom w:val="single" w:sz="2" w:space="0" w:color="000000"/>
              <w:right w:val="single" w:sz="2" w:space="0" w:color="000000"/>
            </w:tcBorders>
          </w:tcPr>
          <w:p w:rsidR="00A8398F" w:rsidRPr="00374319" w:rsidRDefault="00A8398F" w:rsidP="007922E7">
            <w:pPr>
              <w:autoSpaceDE w:val="0"/>
              <w:autoSpaceDN w:val="0"/>
              <w:adjustRightInd w:val="0"/>
              <w:spacing w:line="360" w:lineRule="auto"/>
              <w:rPr>
                <w:rFonts w:ascii="Times New Roman" w:eastAsia="Calibri" w:hAnsi="Times New Roman"/>
                <w:b/>
                <w:spacing w:val="0"/>
                <w:sz w:val="24"/>
                <w:szCs w:val="24"/>
                <w:lang w:val="en-ZA" w:eastAsia="en-US"/>
              </w:rPr>
            </w:pPr>
            <w:r w:rsidRPr="00374319">
              <w:rPr>
                <w:rFonts w:ascii="Times New Roman" w:eastAsia="Calibri" w:hAnsi="Times New Roman"/>
                <w:b/>
                <w:spacing w:val="0"/>
                <w:sz w:val="24"/>
                <w:szCs w:val="24"/>
                <w:lang w:val="en-ZA" w:eastAsia="en-US"/>
              </w:rPr>
              <w:t>19 123.7</w:t>
            </w:r>
          </w:p>
        </w:tc>
        <w:tc>
          <w:tcPr>
            <w:tcW w:w="799" w:type="pct"/>
            <w:tcBorders>
              <w:top w:val="single" w:sz="2" w:space="0" w:color="000000"/>
              <w:left w:val="single" w:sz="2" w:space="0" w:color="000000"/>
              <w:bottom w:val="single" w:sz="2" w:space="0" w:color="000000"/>
              <w:right w:val="single" w:sz="2" w:space="0" w:color="000000"/>
            </w:tcBorders>
          </w:tcPr>
          <w:p w:rsidR="00A8398F" w:rsidRPr="00374319" w:rsidRDefault="00A8398F" w:rsidP="007922E7">
            <w:pPr>
              <w:autoSpaceDE w:val="0"/>
              <w:autoSpaceDN w:val="0"/>
              <w:adjustRightInd w:val="0"/>
              <w:spacing w:line="360" w:lineRule="auto"/>
              <w:jc w:val="center"/>
              <w:rPr>
                <w:rFonts w:ascii="Times New Roman" w:eastAsia="Calibri" w:hAnsi="Times New Roman"/>
                <w:b/>
                <w:spacing w:val="0"/>
                <w:sz w:val="24"/>
                <w:szCs w:val="24"/>
                <w:lang w:val="en-ZA" w:eastAsia="en-US"/>
              </w:rPr>
            </w:pPr>
            <w:r w:rsidRPr="00374319">
              <w:rPr>
                <w:rFonts w:ascii="Times New Roman" w:eastAsia="Calibri" w:hAnsi="Times New Roman"/>
                <w:b/>
                <w:spacing w:val="0"/>
                <w:sz w:val="24"/>
                <w:szCs w:val="24"/>
                <w:lang w:val="en-ZA" w:eastAsia="en-US"/>
              </w:rPr>
              <w:t>20 109.9</w:t>
            </w:r>
          </w:p>
        </w:tc>
      </w:tr>
    </w:tbl>
    <w:p w:rsidR="00A8398F" w:rsidRPr="00374319" w:rsidRDefault="00A8398F" w:rsidP="007922E7">
      <w:pPr>
        <w:spacing w:line="360" w:lineRule="auto"/>
        <w:rPr>
          <w:rFonts w:ascii="Times New Roman" w:hAnsi="Times New Roman"/>
          <w:sz w:val="24"/>
          <w:szCs w:val="24"/>
        </w:rPr>
      </w:pPr>
    </w:p>
    <w:p w:rsidR="003431A2" w:rsidRPr="00374319" w:rsidRDefault="003431A2" w:rsidP="007922E7">
      <w:pPr>
        <w:numPr>
          <w:ilvl w:val="2"/>
          <w:numId w:val="1"/>
        </w:numPr>
        <w:spacing w:line="360" w:lineRule="auto"/>
        <w:rPr>
          <w:rFonts w:ascii="Times New Roman" w:hAnsi="Times New Roman"/>
          <w:spacing w:val="0"/>
          <w:sz w:val="24"/>
          <w:szCs w:val="24"/>
          <w:lang w:val="en-ZA" w:eastAsia="en-ZA"/>
        </w:rPr>
      </w:pPr>
      <w:r w:rsidRPr="00374319">
        <w:rPr>
          <w:rFonts w:ascii="Times New Roman" w:hAnsi="Times New Roman"/>
          <w:spacing w:val="0"/>
          <w:sz w:val="24"/>
          <w:szCs w:val="24"/>
          <w:lang w:val="en-ZA" w:eastAsia="en-ZA"/>
        </w:rPr>
        <w:t xml:space="preserve">The allocation to the </w:t>
      </w:r>
      <w:r w:rsidR="00433429" w:rsidRPr="00374319">
        <w:rPr>
          <w:rFonts w:ascii="Times New Roman" w:hAnsi="Times New Roman"/>
          <w:spacing w:val="0"/>
          <w:sz w:val="24"/>
          <w:szCs w:val="24"/>
          <w:lang w:val="en-ZA" w:eastAsia="en-ZA"/>
        </w:rPr>
        <w:t>Vote increases</w:t>
      </w:r>
      <w:r w:rsidRPr="00374319">
        <w:rPr>
          <w:rFonts w:ascii="Times New Roman" w:hAnsi="Times New Roman"/>
          <w:spacing w:val="0"/>
          <w:sz w:val="24"/>
          <w:szCs w:val="24"/>
          <w:lang w:val="en-ZA" w:eastAsia="en-ZA"/>
        </w:rPr>
        <w:t xml:space="preserve"> in nominal terms by 7.4% from 2015/16</w:t>
      </w:r>
      <w:r w:rsidR="00102F0C" w:rsidRPr="00374319">
        <w:rPr>
          <w:rFonts w:ascii="Times New Roman" w:hAnsi="Times New Roman"/>
          <w:spacing w:val="0"/>
          <w:sz w:val="24"/>
          <w:szCs w:val="24"/>
          <w:lang w:val="en-ZA" w:eastAsia="en-ZA"/>
        </w:rPr>
        <w:t>. In r</w:t>
      </w:r>
      <w:r w:rsidRPr="00374319">
        <w:rPr>
          <w:rFonts w:ascii="Times New Roman" w:hAnsi="Times New Roman"/>
          <w:spacing w:val="0"/>
          <w:sz w:val="24"/>
          <w:szCs w:val="24"/>
          <w:lang w:val="en-ZA" w:eastAsia="en-ZA"/>
        </w:rPr>
        <w:t>eal terms</w:t>
      </w:r>
      <w:r w:rsidR="00102F0C" w:rsidRPr="00374319">
        <w:rPr>
          <w:rFonts w:ascii="Times New Roman" w:hAnsi="Times New Roman"/>
          <w:spacing w:val="0"/>
          <w:sz w:val="24"/>
          <w:szCs w:val="24"/>
          <w:lang w:val="en-ZA" w:eastAsia="en-ZA"/>
        </w:rPr>
        <w:t>, however,</w:t>
      </w:r>
      <w:r w:rsidRPr="00374319">
        <w:rPr>
          <w:rFonts w:ascii="Times New Roman" w:hAnsi="Times New Roman"/>
          <w:spacing w:val="0"/>
          <w:sz w:val="24"/>
          <w:szCs w:val="24"/>
          <w:lang w:val="en-ZA" w:eastAsia="en-ZA"/>
        </w:rPr>
        <w:t xml:space="preserve"> </w:t>
      </w:r>
      <w:r w:rsidR="00243FC2" w:rsidRPr="00374319">
        <w:rPr>
          <w:rFonts w:ascii="Times New Roman" w:hAnsi="Times New Roman"/>
          <w:spacing w:val="0"/>
          <w:sz w:val="24"/>
          <w:szCs w:val="24"/>
          <w:lang w:val="en-ZA" w:eastAsia="en-ZA"/>
        </w:rPr>
        <w:t>the</w:t>
      </w:r>
      <w:r w:rsidR="00433429" w:rsidRPr="00374319">
        <w:rPr>
          <w:rFonts w:ascii="Times New Roman" w:hAnsi="Times New Roman"/>
          <w:spacing w:val="0"/>
          <w:sz w:val="24"/>
          <w:szCs w:val="24"/>
          <w:lang w:val="en-ZA" w:eastAsia="en-ZA"/>
        </w:rPr>
        <w:t xml:space="preserve"> Vote </w:t>
      </w:r>
      <w:r w:rsidR="00102F0C" w:rsidRPr="00374319">
        <w:rPr>
          <w:rFonts w:ascii="Times New Roman" w:hAnsi="Times New Roman"/>
          <w:spacing w:val="0"/>
          <w:sz w:val="24"/>
          <w:szCs w:val="24"/>
          <w:lang w:val="en-ZA" w:eastAsia="en-ZA"/>
        </w:rPr>
        <w:t>receive</w:t>
      </w:r>
      <w:r w:rsidR="00433429" w:rsidRPr="00374319">
        <w:rPr>
          <w:rFonts w:ascii="Times New Roman" w:hAnsi="Times New Roman"/>
          <w:spacing w:val="0"/>
          <w:sz w:val="24"/>
          <w:szCs w:val="24"/>
          <w:lang w:val="en-ZA" w:eastAsia="en-ZA"/>
        </w:rPr>
        <w:t>s</w:t>
      </w:r>
      <w:r w:rsidR="00102F0C" w:rsidRPr="00374319">
        <w:rPr>
          <w:rFonts w:ascii="Times New Roman" w:hAnsi="Times New Roman"/>
          <w:spacing w:val="0"/>
          <w:sz w:val="24"/>
          <w:szCs w:val="24"/>
          <w:lang w:val="en-ZA" w:eastAsia="en-ZA"/>
        </w:rPr>
        <w:t xml:space="preserve"> </w:t>
      </w:r>
      <w:r w:rsidRPr="00374319">
        <w:rPr>
          <w:rFonts w:ascii="Times New Roman" w:hAnsi="Times New Roman"/>
          <w:spacing w:val="0"/>
          <w:sz w:val="24"/>
          <w:szCs w:val="24"/>
          <w:lang w:val="en-ZA" w:eastAsia="en-ZA"/>
        </w:rPr>
        <w:t>only 0.7</w:t>
      </w:r>
      <w:r w:rsidR="00243FC2" w:rsidRPr="00374319">
        <w:rPr>
          <w:rFonts w:ascii="Times New Roman" w:hAnsi="Times New Roman"/>
          <w:spacing w:val="0"/>
          <w:sz w:val="24"/>
          <w:szCs w:val="24"/>
          <w:lang w:val="en-ZA" w:eastAsia="en-ZA"/>
        </w:rPr>
        <w:t>4</w:t>
      </w:r>
      <w:r w:rsidRPr="00374319">
        <w:rPr>
          <w:rFonts w:ascii="Times New Roman" w:hAnsi="Times New Roman"/>
          <w:spacing w:val="0"/>
          <w:sz w:val="24"/>
          <w:szCs w:val="24"/>
          <w:lang w:val="en-ZA" w:eastAsia="en-ZA"/>
        </w:rPr>
        <w:t xml:space="preserve"> % (or R128.4 million)</w:t>
      </w:r>
      <w:r w:rsidR="00102F0C" w:rsidRPr="00374319">
        <w:rPr>
          <w:rFonts w:ascii="Times New Roman" w:hAnsi="Times New Roman"/>
          <w:spacing w:val="0"/>
          <w:sz w:val="24"/>
          <w:szCs w:val="24"/>
          <w:lang w:val="en-ZA" w:eastAsia="en-ZA"/>
        </w:rPr>
        <w:t xml:space="preserve"> more than in 2015/16</w:t>
      </w:r>
      <w:r w:rsidRPr="00374319">
        <w:rPr>
          <w:rFonts w:ascii="Times New Roman" w:hAnsi="Times New Roman"/>
          <w:spacing w:val="0"/>
          <w:sz w:val="24"/>
          <w:szCs w:val="24"/>
          <w:lang w:val="en-ZA" w:eastAsia="en-ZA"/>
        </w:rPr>
        <w:t xml:space="preserve">. </w:t>
      </w:r>
      <w:r w:rsidR="00102F0C" w:rsidRPr="00374319">
        <w:rPr>
          <w:rFonts w:ascii="Times New Roman" w:hAnsi="Times New Roman"/>
          <w:spacing w:val="0"/>
          <w:sz w:val="24"/>
          <w:szCs w:val="24"/>
          <w:lang w:val="en-ZA" w:eastAsia="en-ZA"/>
        </w:rPr>
        <w:t>Further, i</w:t>
      </w:r>
      <w:r w:rsidRPr="00374319">
        <w:rPr>
          <w:rFonts w:ascii="Times New Roman" w:hAnsi="Times New Roman"/>
          <w:spacing w:val="0"/>
          <w:sz w:val="24"/>
          <w:szCs w:val="24"/>
          <w:lang w:val="en-ZA" w:eastAsia="en-ZA"/>
        </w:rPr>
        <w:t>f the allocation for magistrate’s salaries is exc</w:t>
      </w:r>
      <w:r w:rsidR="00102F0C" w:rsidRPr="00374319">
        <w:rPr>
          <w:rFonts w:ascii="Times New Roman" w:hAnsi="Times New Roman"/>
          <w:spacing w:val="0"/>
          <w:sz w:val="24"/>
          <w:szCs w:val="24"/>
          <w:lang w:val="en-ZA" w:eastAsia="en-ZA"/>
        </w:rPr>
        <w:t>l</w:t>
      </w:r>
      <w:r w:rsidRPr="00374319">
        <w:rPr>
          <w:rFonts w:ascii="Times New Roman" w:hAnsi="Times New Roman"/>
          <w:spacing w:val="0"/>
          <w:sz w:val="24"/>
          <w:szCs w:val="24"/>
          <w:lang w:val="en-ZA" w:eastAsia="en-ZA"/>
        </w:rPr>
        <w:t xml:space="preserve">uded, the budget increases in real terms by only 0.30 %. </w:t>
      </w:r>
    </w:p>
    <w:p w:rsidR="003431A2" w:rsidRPr="00374319" w:rsidRDefault="003431A2" w:rsidP="007922E7">
      <w:pPr>
        <w:pStyle w:val="ListParagraph"/>
        <w:spacing w:line="360" w:lineRule="auto"/>
        <w:rPr>
          <w:rFonts w:ascii="Times New Roman" w:hAnsi="Times New Roman"/>
          <w:spacing w:val="0"/>
          <w:sz w:val="24"/>
          <w:szCs w:val="24"/>
          <w:lang w:val="en-ZA" w:eastAsia="en-ZA"/>
        </w:rPr>
      </w:pPr>
    </w:p>
    <w:p w:rsidR="00665E0C" w:rsidRPr="00374319" w:rsidRDefault="00665E0C" w:rsidP="007922E7">
      <w:pPr>
        <w:spacing w:line="360" w:lineRule="auto"/>
        <w:rPr>
          <w:rFonts w:ascii="Times New Roman" w:hAnsi="Times New Roman"/>
          <w:b/>
          <w:sz w:val="24"/>
          <w:szCs w:val="24"/>
        </w:rPr>
      </w:pPr>
    </w:p>
    <w:p w:rsidR="00102F0C" w:rsidRPr="00374319" w:rsidRDefault="00102F0C" w:rsidP="007922E7">
      <w:pPr>
        <w:spacing w:line="360" w:lineRule="auto"/>
        <w:rPr>
          <w:rFonts w:ascii="Times New Roman" w:hAnsi="Times New Roman"/>
          <w:b/>
          <w:sz w:val="24"/>
          <w:szCs w:val="24"/>
        </w:rPr>
      </w:pPr>
      <w:r w:rsidRPr="00374319">
        <w:rPr>
          <w:rFonts w:ascii="Times New Roman" w:hAnsi="Times New Roman"/>
          <w:b/>
          <w:sz w:val="24"/>
          <w:szCs w:val="24"/>
        </w:rPr>
        <w:t>Table 3: Vote 21 – Justice and Constitutional Development</w:t>
      </w:r>
      <w:r w:rsidR="00484CBE" w:rsidRPr="00374319">
        <w:rPr>
          <w:rFonts w:ascii="Times New Roman" w:hAnsi="Times New Roman"/>
          <w:b/>
          <w:sz w:val="24"/>
          <w:szCs w:val="24"/>
        </w:rPr>
        <w:t>:</w:t>
      </w:r>
      <w:r w:rsidRPr="00374319">
        <w:rPr>
          <w:rFonts w:ascii="Times New Roman" w:hAnsi="Times New Roman"/>
          <w:b/>
          <w:sz w:val="24"/>
          <w:szCs w:val="24"/>
        </w:rPr>
        <w:t xml:space="preserve"> </w:t>
      </w:r>
      <w:r w:rsidR="00484CBE" w:rsidRPr="00374319">
        <w:rPr>
          <w:rFonts w:ascii="Times New Roman" w:hAnsi="Times New Roman"/>
          <w:b/>
          <w:sz w:val="24"/>
          <w:szCs w:val="24"/>
        </w:rPr>
        <w:t>Nominal and real change to a</w:t>
      </w:r>
      <w:r w:rsidRPr="00374319">
        <w:rPr>
          <w:rFonts w:ascii="Times New Roman" w:hAnsi="Times New Roman"/>
          <w:b/>
          <w:sz w:val="24"/>
          <w:szCs w:val="24"/>
        </w:rPr>
        <w:t>llocation per programme</w:t>
      </w:r>
    </w:p>
    <w:p w:rsidR="00484CBE" w:rsidRPr="00374319" w:rsidRDefault="00484CBE" w:rsidP="007922E7">
      <w:pPr>
        <w:spacing w:line="360" w:lineRule="auto"/>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6"/>
        <w:gridCol w:w="1580"/>
        <w:gridCol w:w="1718"/>
        <w:gridCol w:w="1531"/>
        <w:gridCol w:w="1527"/>
      </w:tblGrid>
      <w:tr w:rsidR="00433429" w:rsidRPr="00374319" w:rsidTr="00A16B37">
        <w:trPr>
          <w:trHeight w:val="233"/>
          <w:tblHeader/>
        </w:trPr>
        <w:tc>
          <w:tcPr>
            <w:tcW w:w="1271" w:type="pct"/>
            <w:vMerge w:val="restart"/>
            <w:shd w:val="clear" w:color="auto" w:fill="D9D9D9"/>
          </w:tcPr>
          <w:p w:rsidR="00433429" w:rsidRPr="00374319" w:rsidRDefault="00433429" w:rsidP="007922E7">
            <w:pPr>
              <w:spacing w:line="360" w:lineRule="auto"/>
              <w:jc w:val="center"/>
              <w:rPr>
                <w:rFonts w:ascii="Times New Roman" w:hAnsi="Times New Roman"/>
                <w:b/>
                <w:sz w:val="24"/>
                <w:szCs w:val="24"/>
              </w:rPr>
            </w:pPr>
            <w:r w:rsidRPr="00374319">
              <w:rPr>
                <w:rFonts w:ascii="Times New Roman" w:hAnsi="Times New Roman"/>
                <w:b/>
                <w:sz w:val="24"/>
                <w:szCs w:val="24"/>
              </w:rPr>
              <w:t>Programme</w:t>
            </w:r>
          </w:p>
          <w:p w:rsidR="00CF7BC3" w:rsidRPr="00374319" w:rsidRDefault="00CF7BC3" w:rsidP="007922E7">
            <w:pPr>
              <w:spacing w:line="360" w:lineRule="auto"/>
              <w:jc w:val="center"/>
              <w:rPr>
                <w:rFonts w:ascii="Times New Roman" w:hAnsi="Times New Roman"/>
                <w:b/>
                <w:sz w:val="24"/>
                <w:szCs w:val="24"/>
              </w:rPr>
            </w:pPr>
            <w:r w:rsidRPr="00374319">
              <w:rPr>
                <w:rFonts w:ascii="Times New Roman" w:hAnsi="Times New Roman"/>
                <w:b/>
                <w:sz w:val="24"/>
                <w:szCs w:val="24"/>
              </w:rPr>
              <w:t>(R’000)</w:t>
            </w:r>
          </w:p>
        </w:tc>
        <w:tc>
          <w:tcPr>
            <w:tcW w:w="1935" w:type="pct"/>
            <w:gridSpan w:val="2"/>
            <w:shd w:val="clear" w:color="auto" w:fill="D9D9D9"/>
          </w:tcPr>
          <w:p w:rsidR="00433429" w:rsidRPr="00374319" w:rsidRDefault="00433429" w:rsidP="007922E7">
            <w:pPr>
              <w:spacing w:line="360" w:lineRule="auto"/>
              <w:jc w:val="center"/>
              <w:rPr>
                <w:rFonts w:ascii="Times New Roman" w:hAnsi="Times New Roman"/>
                <w:b/>
                <w:sz w:val="24"/>
                <w:szCs w:val="24"/>
              </w:rPr>
            </w:pPr>
            <w:r w:rsidRPr="00374319">
              <w:rPr>
                <w:rFonts w:ascii="Times New Roman" w:hAnsi="Times New Roman"/>
                <w:b/>
                <w:sz w:val="24"/>
                <w:szCs w:val="24"/>
              </w:rPr>
              <w:t>Budget</w:t>
            </w:r>
          </w:p>
          <w:p w:rsidR="00433429" w:rsidRPr="00374319" w:rsidRDefault="00433429" w:rsidP="007922E7">
            <w:pPr>
              <w:spacing w:line="360" w:lineRule="auto"/>
              <w:jc w:val="center"/>
              <w:rPr>
                <w:rFonts w:ascii="Times New Roman" w:hAnsi="Times New Roman"/>
                <w:b/>
                <w:sz w:val="24"/>
                <w:szCs w:val="24"/>
              </w:rPr>
            </w:pPr>
          </w:p>
        </w:tc>
        <w:tc>
          <w:tcPr>
            <w:tcW w:w="898" w:type="pct"/>
            <w:vMerge w:val="restart"/>
            <w:shd w:val="clear" w:color="auto" w:fill="D9D9D9"/>
          </w:tcPr>
          <w:p w:rsidR="00433429" w:rsidRPr="00374319" w:rsidRDefault="00433429" w:rsidP="007922E7">
            <w:pPr>
              <w:spacing w:line="360" w:lineRule="auto"/>
              <w:jc w:val="center"/>
              <w:rPr>
                <w:rFonts w:ascii="Times New Roman" w:hAnsi="Times New Roman"/>
                <w:b/>
                <w:sz w:val="24"/>
                <w:szCs w:val="24"/>
              </w:rPr>
            </w:pPr>
            <w:r w:rsidRPr="00374319">
              <w:rPr>
                <w:rFonts w:ascii="Times New Roman" w:hAnsi="Times New Roman"/>
                <w:b/>
                <w:sz w:val="24"/>
                <w:szCs w:val="24"/>
              </w:rPr>
              <w:t>Nominal % change 2016/17</w:t>
            </w:r>
          </w:p>
        </w:tc>
        <w:tc>
          <w:tcPr>
            <w:tcW w:w="896" w:type="pct"/>
            <w:vMerge w:val="restart"/>
            <w:shd w:val="clear" w:color="auto" w:fill="D9D9D9"/>
          </w:tcPr>
          <w:p w:rsidR="00433429" w:rsidRPr="00374319" w:rsidRDefault="00433429" w:rsidP="007922E7">
            <w:pPr>
              <w:spacing w:line="360" w:lineRule="auto"/>
              <w:jc w:val="center"/>
              <w:rPr>
                <w:rFonts w:ascii="Times New Roman" w:hAnsi="Times New Roman"/>
                <w:b/>
                <w:sz w:val="24"/>
                <w:szCs w:val="24"/>
              </w:rPr>
            </w:pPr>
            <w:r w:rsidRPr="00374319">
              <w:rPr>
                <w:rFonts w:ascii="Times New Roman" w:hAnsi="Times New Roman"/>
                <w:b/>
                <w:sz w:val="24"/>
                <w:szCs w:val="24"/>
              </w:rPr>
              <w:t>Real % change 2016/17</w:t>
            </w:r>
          </w:p>
        </w:tc>
      </w:tr>
      <w:tr w:rsidR="00433429" w:rsidRPr="00374319" w:rsidTr="00A16B37">
        <w:trPr>
          <w:trHeight w:val="232"/>
          <w:tblHeader/>
        </w:trPr>
        <w:tc>
          <w:tcPr>
            <w:tcW w:w="1271" w:type="pct"/>
            <w:vMerge/>
            <w:shd w:val="clear" w:color="auto" w:fill="D9D9D9"/>
          </w:tcPr>
          <w:p w:rsidR="00433429" w:rsidRPr="00374319" w:rsidRDefault="00433429" w:rsidP="007922E7">
            <w:pPr>
              <w:spacing w:line="360" w:lineRule="auto"/>
              <w:rPr>
                <w:rFonts w:ascii="Times New Roman" w:hAnsi="Times New Roman"/>
                <w:b/>
                <w:sz w:val="24"/>
                <w:szCs w:val="24"/>
              </w:rPr>
            </w:pPr>
          </w:p>
        </w:tc>
        <w:tc>
          <w:tcPr>
            <w:tcW w:w="927" w:type="pct"/>
            <w:shd w:val="clear" w:color="auto" w:fill="D9D9D9"/>
          </w:tcPr>
          <w:p w:rsidR="00433429" w:rsidRPr="00374319" w:rsidRDefault="00433429" w:rsidP="007922E7">
            <w:pPr>
              <w:spacing w:line="360" w:lineRule="auto"/>
              <w:jc w:val="center"/>
              <w:rPr>
                <w:rFonts w:ascii="Times New Roman" w:hAnsi="Times New Roman"/>
                <w:b/>
                <w:sz w:val="24"/>
                <w:szCs w:val="24"/>
              </w:rPr>
            </w:pPr>
            <w:r w:rsidRPr="00374319">
              <w:rPr>
                <w:rFonts w:ascii="Times New Roman" w:hAnsi="Times New Roman"/>
                <w:b/>
                <w:sz w:val="24"/>
                <w:szCs w:val="24"/>
              </w:rPr>
              <w:t>2015/16</w:t>
            </w:r>
          </w:p>
        </w:tc>
        <w:tc>
          <w:tcPr>
            <w:tcW w:w="1008" w:type="pct"/>
            <w:shd w:val="clear" w:color="auto" w:fill="D9D9D9"/>
          </w:tcPr>
          <w:p w:rsidR="00433429" w:rsidRPr="00374319" w:rsidRDefault="00433429" w:rsidP="007922E7">
            <w:pPr>
              <w:spacing w:line="360" w:lineRule="auto"/>
              <w:jc w:val="center"/>
              <w:rPr>
                <w:rFonts w:ascii="Times New Roman" w:hAnsi="Times New Roman"/>
                <w:b/>
                <w:sz w:val="24"/>
                <w:szCs w:val="24"/>
              </w:rPr>
            </w:pPr>
            <w:r w:rsidRPr="00374319">
              <w:rPr>
                <w:rFonts w:ascii="Times New Roman" w:hAnsi="Times New Roman"/>
                <w:b/>
                <w:sz w:val="24"/>
                <w:szCs w:val="24"/>
              </w:rPr>
              <w:t>2016/17</w:t>
            </w:r>
          </w:p>
        </w:tc>
        <w:tc>
          <w:tcPr>
            <w:tcW w:w="898" w:type="pct"/>
            <w:vMerge/>
            <w:shd w:val="clear" w:color="auto" w:fill="D9D9D9"/>
          </w:tcPr>
          <w:p w:rsidR="00433429" w:rsidRPr="00374319" w:rsidRDefault="00433429" w:rsidP="007922E7">
            <w:pPr>
              <w:spacing w:line="360" w:lineRule="auto"/>
              <w:jc w:val="center"/>
              <w:rPr>
                <w:rFonts w:ascii="Times New Roman" w:hAnsi="Times New Roman"/>
                <w:b/>
                <w:sz w:val="24"/>
                <w:szCs w:val="24"/>
              </w:rPr>
            </w:pPr>
          </w:p>
        </w:tc>
        <w:tc>
          <w:tcPr>
            <w:tcW w:w="896" w:type="pct"/>
            <w:vMerge/>
            <w:shd w:val="clear" w:color="auto" w:fill="D9D9D9"/>
          </w:tcPr>
          <w:p w:rsidR="00433429" w:rsidRPr="00374319" w:rsidRDefault="00433429" w:rsidP="007922E7">
            <w:pPr>
              <w:spacing w:line="360" w:lineRule="auto"/>
              <w:jc w:val="center"/>
              <w:rPr>
                <w:rFonts w:ascii="Times New Roman" w:hAnsi="Times New Roman"/>
                <w:b/>
                <w:sz w:val="24"/>
                <w:szCs w:val="24"/>
              </w:rPr>
            </w:pPr>
          </w:p>
        </w:tc>
      </w:tr>
      <w:tr w:rsidR="00CF7BC3" w:rsidRPr="00374319" w:rsidTr="00C176C5">
        <w:tc>
          <w:tcPr>
            <w:tcW w:w="1271" w:type="pct"/>
            <w:shd w:val="clear" w:color="auto" w:fill="auto"/>
          </w:tcPr>
          <w:p w:rsidR="00CF7BC3" w:rsidRPr="00374319" w:rsidRDefault="00CF7BC3" w:rsidP="007922E7">
            <w:pPr>
              <w:pStyle w:val="Default"/>
              <w:spacing w:line="360" w:lineRule="auto"/>
              <w:rPr>
                <w:rFonts w:ascii="Times New Roman" w:hAnsi="Times New Roman" w:cs="Times New Roman"/>
              </w:rPr>
            </w:pPr>
            <w:r w:rsidRPr="00374319">
              <w:rPr>
                <w:rFonts w:ascii="Times New Roman" w:hAnsi="Times New Roman" w:cs="Times New Roman"/>
              </w:rPr>
              <w:t xml:space="preserve">Administration </w:t>
            </w:r>
          </w:p>
        </w:tc>
        <w:tc>
          <w:tcPr>
            <w:tcW w:w="927" w:type="pct"/>
            <w:shd w:val="clear" w:color="auto" w:fill="auto"/>
          </w:tcPr>
          <w:p w:rsidR="00CF7BC3" w:rsidRPr="00374319" w:rsidRDefault="00CF7BC3" w:rsidP="007922E7">
            <w:pPr>
              <w:autoSpaceDE w:val="0"/>
              <w:autoSpaceDN w:val="0"/>
              <w:adjustRightInd w:val="0"/>
              <w:spacing w:line="360" w:lineRule="auto"/>
              <w:jc w:val="center"/>
              <w:rPr>
                <w:rFonts w:ascii="Times New Roman" w:eastAsia="Calibri" w:hAnsi="Times New Roman"/>
                <w:spacing w:val="0"/>
                <w:sz w:val="24"/>
                <w:szCs w:val="24"/>
                <w:lang w:val="en-ZA" w:eastAsia="en-US"/>
              </w:rPr>
            </w:pPr>
            <w:r w:rsidRPr="00374319">
              <w:rPr>
                <w:rFonts w:ascii="Times New Roman" w:eastAsia="Calibri" w:hAnsi="Times New Roman"/>
                <w:spacing w:val="0"/>
                <w:sz w:val="24"/>
                <w:szCs w:val="24"/>
                <w:lang w:val="en-ZA" w:eastAsia="en-US"/>
              </w:rPr>
              <w:t>1 872.9</w:t>
            </w:r>
          </w:p>
        </w:tc>
        <w:tc>
          <w:tcPr>
            <w:tcW w:w="1008" w:type="pct"/>
            <w:shd w:val="clear" w:color="auto" w:fill="D9D9D9"/>
          </w:tcPr>
          <w:p w:rsidR="00CF7BC3" w:rsidRPr="00374319" w:rsidRDefault="00CF7BC3" w:rsidP="007922E7">
            <w:pPr>
              <w:autoSpaceDE w:val="0"/>
              <w:autoSpaceDN w:val="0"/>
              <w:adjustRightInd w:val="0"/>
              <w:spacing w:line="360" w:lineRule="auto"/>
              <w:jc w:val="center"/>
              <w:rPr>
                <w:rFonts w:ascii="Times New Roman" w:eastAsia="Calibri" w:hAnsi="Times New Roman"/>
                <w:spacing w:val="0"/>
                <w:sz w:val="24"/>
                <w:szCs w:val="24"/>
                <w:lang w:val="en-ZA" w:eastAsia="en-US"/>
              </w:rPr>
            </w:pPr>
            <w:r w:rsidRPr="00374319">
              <w:rPr>
                <w:rFonts w:ascii="Times New Roman" w:eastAsia="Calibri" w:hAnsi="Times New Roman"/>
                <w:spacing w:val="0"/>
                <w:sz w:val="24"/>
                <w:szCs w:val="24"/>
                <w:lang w:val="en-ZA" w:eastAsia="en-US"/>
              </w:rPr>
              <w:t>2 079.9</w:t>
            </w:r>
          </w:p>
        </w:tc>
        <w:tc>
          <w:tcPr>
            <w:tcW w:w="898" w:type="pct"/>
            <w:shd w:val="clear" w:color="auto" w:fill="auto"/>
          </w:tcPr>
          <w:p w:rsidR="00CF7BC3" w:rsidRPr="00374319" w:rsidRDefault="00CF7BC3" w:rsidP="007922E7">
            <w:pPr>
              <w:pStyle w:val="Default"/>
              <w:spacing w:line="360" w:lineRule="auto"/>
              <w:jc w:val="center"/>
              <w:rPr>
                <w:rFonts w:ascii="Times New Roman" w:hAnsi="Times New Roman" w:cs="Times New Roman"/>
              </w:rPr>
            </w:pPr>
            <w:r w:rsidRPr="00374319">
              <w:rPr>
                <w:rFonts w:ascii="Times New Roman" w:hAnsi="Times New Roman" w:cs="Times New Roman"/>
              </w:rPr>
              <w:t>11.05 %</w:t>
            </w:r>
          </w:p>
        </w:tc>
        <w:tc>
          <w:tcPr>
            <w:tcW w:w="896" w:type="pct"/>
            <w:shd w:val="clear" w:color="auto" w:fill="auto"/>
          </w:tcPr>
          <w:p w:rsidR="00CF7BC3" w:rsidRPr="00374319" w:rsidRDefault="00CF7BC3" w:rsidP="007922E7">
            <w:pPr>
              <w:pStyle w:val="Default"/>
              <w:spacing w:line="360" w:lineRule="auto"/>
              <w:jc w:val="center"/>
              <w:rPr>
                <w:rFonts w:ascii="Times New Roman" w:hAnsi="Times New Roman" w:cs="Times New Roman"/>
              </w:rPr>
            </w:pPr>
            <w:r w:rsidRPr="00374319">
              <w:rPr>
                <w:rFonts w:ascii="Times New Roman" w:hAnsi="Times New Roman" w:cs="Times New Roman"/>
              </w:rPr>
              <w:t xml:space="preserve">4.18 </w:t>
            </w:r>
            <w:r w:rsidR="000D1A43" w:rsidRPr="00374319">
              <w:rPr>
                <w:rFonts w:ascii="Times New Roman" w:hAnsi="Times New Roman" w:cs="Times New Roman"/>
              </w:rPr>
              <w:t>%</w:t>
            </w:r>
          </w:p>
        </w:tc>
      </w:tr>
      <w:tr w:rsidR="00CF7BC3" w:rsidRPr="00374319" w:rsidTr="00C176C5">
        <w:tc>
          <w:tcPr>
            <w:tcW w:w="1271" w:type="pct"/>
            <w:shd w:val="clear" w:color="auto" w:fill="auto"/>
          </w:tcPr>
          <w:p w:rsidR="00CF7BC3" w:rsidRPr="00374319" w:rsidRDefault="00CF7BC3" w:rsidP="007922E7">
            <w:pPr>
              <w:pStyle w:val="Default"/>
              <w:spacing w:line="360" w:lineRule="auto"/>
              <w:rPr>
                <w:rFonts w:ascii="Times New Roman" w:hAnsi="Times New Roman" w:cs="Times New Roman"/>
              </w:rPr>
            </w:pPr>
            <w:r w:rsidRPr="00374319">
              <w:rPr>
                <w:rFonts w:ascii="Times New Roman" w:hAnsi="Times New Roman" w:cs="Times New Roman"/>
              </w:rPr>
              <w:t xml:space="preserve">Court Services </w:t>
            </w:r>
          </w:p>
        </w:tc>
        <w:tc>
          <w:tcPr>
            <w:tcW w:w="927" w:type="pct"/>
            <w:shd w:val="clear" w:color="auto" w:fill="auto"/>
          </w:tcPr>
          <w:p w:rsidR="00CF7BC3" w:rsidRPr="00374319" w:rsidRDefault="00CF7BC3" w:rsidP="007922E7">
            <w:pPr>
              <w:autoSpaceDE w:val="0"/>
              <w:autoSpaceDN w:val="0"/>
              <w:adjustRightInd w:val="0"/>
              <w:spacing w:line="360" w:lineRule="auto"/>
              <w:jc w:val="center"/>
              <w:rPr>
                <w:rFonts w:ascii="Times New Roman" w:eastAsia="Calibri" w:hAnsi="Times New Roman"/>
                <w:spacing w:val="0"/>
                <w:sz w:val="24"/>
                <w:szCs w:val="24"/>
                <w:lang w:val="en-ZA" w:eastAsia="en-US"/>
              </w:rPr>
            </w:pPr>
            <w:r w:rsidRPr="00374319">
              <w:rPr>
                <w:rFonts w:ascii="Times New Roman" w:eastAsia="Calibri" w:hAnsi="Times New Roman"/>
                <w:spacing w:val="0"/>
                <w:sz w:val="24"/>
                <w:szCs w:val="24"/>
                <w:lang w:val="en-ZA" w:eastAsia="en-US"/>
              </w:rPr>
              <w:t>5 579.1</w:t>
            </w:r>
          </w:p>
        </w:tc>
        <w:tc>
          <w:tcPr>
            <w:tcW w:w="1008" w:type="pct"/>
            <w:shd w:val="clear" w:color="auto" w:fill="D9D9D9"/>
          </w:tcPr>
          <w:p w:rsidR="00CF7BC3" w:rsidRPr="00374319" w:rsidRDefault="00CF7BC3" w:rsidP="007922E7">
            <w:pPr>
              <w:autoSpaceDE w:val="0"/>
              <w:autoSpaceDN w:val="0"/>
              <w:adjustRightInd w:val="0"/>
              <w:spacing w:line="360" w:lineRule="auto"/>
              <w:jc w:val="center"/>
              <w:rPr>
                <w:rFonts w:ascii="Times New Roman" w:eastAsia="Calibri" w:hAnsi="Times New Roman"/>
                <w:spacing w:val="0"/>
                <w:sz w:val="24"/>
                <w:szCs w:val="24"/>
                <w:lang w:val="en-ZA" w:eastAsia="en-US"/>
              </w:rPr>
            </w:pPr>
            <w:r w:rsidRPr="00374319">
              <w:rPr>
                <w:rFonts w:ascii="Times New Roman" w:eastAsia="Calibri" w:hAnsi="Times New Roman"/>
                <w:spacing w:val="0"/>
                <w:sz w:val="24"/>
                <w:szCs w:val="24"/>
                <w:lang w:val="en-ZA" w:eastAsia="en-US"/>
              </w:rPr>
              <w:t>6 121.6</w:t>
            </w:r>
          </w:p>
        </w:tc>
        <w:tc>
          <w:tcPr>
            <w:tcW w:w="898" w:type="pct"/>
            <w:shd w:val="clear" w:color="auto" w:fill="auto"/>
          </w:tcPr>
          <w:p w:rsidR="00CF7BC3" w:rsidRPr="00374319" w:rsidRDefault="00CF7BC3" w:rsidP="007922E7">
            <w:pPr>
              <w:pStyle w:val="Default"/>
              <w:spacing w:line="360" w:lineRule="auto"/>
              <w:jc w:val="center"/>
              <w:rPr>
                <w:rFonts w:ascii="Times New Roman" w:hAnsi="Times New Roman" w:cs="Times New Roman"/>
              </w:rPr>
            </w:pPr>
            <w:r w:rsidRPr="00374319">
              <w:rPr>
                <w:rFonts w:ascii="Times New Roman" w:hAnsi="Times New Roman" w:cs="Times New Roman"/>
              </w:rPr>
              <w:t>9.72 %</w:t>
            </w:r>
          </w:p>
        </w:tc>
        <w:tc>
          <w:tcPr>
            <w:tcW w:w="896" w:type="pct"/>
            <w:shd w:val="clear" w:color="auto" w:fill="auto"/>
          </w:tcPr>
          <w:p w:rsidR="00CF7BC3" w:rsidRPr="00374319" w:rsidRDefault="00CF7BC3" w:rsidP="007922E7">
            <w:pPr>
              <w:pStyle w:val="Default"/>
              <w:spacing w:line="360" w:lineRule="auto"/>
              <w:jc w:val="center"/>
              <w:rPr>
                <w:rFonts w:ascii="Times New Roman" w:hAnsi="Times New Roman" w:cs="Times New Roman"/>
              </w:rPr>
            </w:pPr>
            <w:r w:rsidRPr="00374319">
              <w:rPr>
                <w:rFonts w:ascii="Times New Roman" w:hAnsi="Times New Roman" w:cs="Times New Roman"/>
              </w:rPr>
              <w:t xml:space="preserve">2.93 </w:t>
            </w:r>
            <w:r w:rsidR="000D1A43" w:rsidRPr="00374319">
              <w:rPr>
                <w:rFonts w:ascii="Times New Roman" w:hAnsi="Times New Roman" w:cs="Times New Roman"/>
              </w:rPr>
              <w:t>%</w:t>
            </w:r>
          </w:p>
        </w:tc>
      </w:tr>
      <w:tr w:rsidR="00CF7BC3" w:rsidRPr="00374319" w:rsidTr="00C176C5">
        <w:tc>
          <w:tcPr>
            <w:tcW w:w="1271" w:type="pct"/>
            <w:shd w:val="clear" w:color="auto" w:fill="auto"/>
          </w:tcPr>
          <w:p w:rsidR="00CF7BC3" w:rsidRPr="00374319" w:rsidRDefault="00CF7BC3" w:rsidP="007922E7">
            <w:pPr>
              <w:pStyle w:val="Default"/>
              <w:spacing w:line="360" w:lineRule="auto"/>
              <w:rPr>
                <w:rFonts w:ascii="Times New Roman" w:hAnsi="Times New Roman" w:cs="Times New Roman"/>
              </w:rPr>
            </w:pPr>
            <w:r w:rsidRPr="00374319">
              <w:rPr>
                <w:rFonts w:ascii="Times New Roman" w:hAnsi="Times New Roman" w:cs="Times New Roman"/>
              </w:rPr>
              <w:t xml:space="preserve">State Legal Services </w:t>
            </w:r>
          </w:p>
        </w:tc>
        <w:tc>
          <w:tcPr>
            <w:tcW w:w="927" w:type="pct"/>
            <w:shd w:val="clear" w:color="auto" w:fill="auto"/>
          </w:tcPr>
          <w:p w:rsidR="00CF7BC3" w:rsidRPr="00374319" w:rsidRDefault="00CF7BC3" w:rsidP="007922E7">
            <w:pPr>
              <w:autoSpaceDE w:val="0"/>
              <w:autoSpaceDN w:val="0"/>
              <w:adjustRightInd w:val="0"/>
              <w:spacing w:line="360" w:lineRule="auto"/>
              <w:jc w:val="center"/>
              <w:rPr>
                <w:rFonts w:ascii="Times New Roman" w:eastAsia="Calibri" w:hAnsi="Times New Roman"/>
                <w:spacing w:val="0"/>
                <w:sz w:val="24"/>
                <w:szCs w:val="24"/>
                <w:lang w:val="en-ZA" w:eastAsia="en-US"/>
              </w:rPr>
            </w:pPr>
            <w:r w:rsidRPr="00374319">
              <w:rPr>
                <w:rFonts w:ascii="Times New Roman" w:eastAsia="Calibri" w:hAnsi="Times New Roman"/>
                <w:spacing w:val="0"/>
                <w:sz w:val="24"/>
                <w:szCs w:val="24"/>
                <w:lang w:val="en-ZA" w:eastAsia="en-US"/>
              </w:rPr>
              <w:t>1 045.7</w:t>
            </w:r>
          </w:p>
        </w:tc>
        <w:tc>
          <w:tcPr>
            <w:tcW w:w="1008" w:type="pct"/>
            <w:shd w:val="clear" w:color="auto" w:fill="D9D9D9"/>
          </w:tcPr>
          <w:p w:rsidR="00CF7BC3" w:rsidRPr="00374319" w:rsidRDefault="00CF7BC3" w:rsidP="007922E7">
            <w:pPr>
              <w:autoSpaceDE w:val="0"/>
              <w:autoSpaceDN w:val="0"/>
              <w:adjustRightInd w:val="0"/>
              <w:spacing w:line="360" w:lineRule="auto"/>
              <w:jc w:val="center"/>
              <w:rPr>
                <w:rFonts w:ascii="Times New Roman" w:eastAsia="Calibri" w:hAnsi="Times New Roman"/>
                <w:spacing w:val="0"/>
                <w:sz w:val="24"/>
                <w:szCs w:val="24"/>
                <w:lang w:val="en-ZA" w:eastAsia="en-US"/>
              </w:rPr>
            </w:pPr>
            <w:r w:rsidRPr="00374319">
              <w:rPr>
                <w:rFonts w:ascii="Times New Roman" w:eastAsia="Calibri" w:hAnsi="Times New Roman"/>
                <w:spacing w:val="0"/>
                <w:sz w:val="24"/>
                <w:szCs w:val="24"/>
                <w:lang w:val="en-ZA" w:eastAsia="en-US"/>
              </w:rPr>
              <w:t>1 1278</w:t>
            </w:r>
          </w:p>
        </w:tc>
        <w:tc>
          <w:tcPr>
            <w:tcW w:w="898" w:type="pct"/>
            <w:shd w:val="clear" w:color="auto" w:fill="auto"/>
          </w:tcPr>
          <w:p w:rsidR="00CF7BC3" w:rsidRPr="00374319" w:rsidRDefault="00CF7BC3" w:rsidP="007922E7">
            <w:pPr>
              <w:pStyle w:val="Default"/>
              <w:spacing w:line="360" w:lineRule="auto"/>
              <w:jc w:val="center"/>
              <w:rPr>
                <w:rFonts w:ascii="Times New Roman" w:hAnsi="Times New Roman" w:cs="Times New Roman"/>
              </w:rPr>
            </w:pPr>
            <w:r w:rsidRPr="00374319">
              <w:rPr>
                <w:rFonts w:ascii="Times New Roman" w:hAnsi="Times New Roman" w:cs="Times New Roman"/>
              </w:rPr>
              <w:t>7.87 %</w:t>
            </w:r>
          </w:p>
        </w:tc>
        <w:tc>
          <w:tcPr>
            <w:tcW w:w="896" w:type="pct"/>
            <w:shd w:val="clear" w:color="auto" w:fill="auto"/>
          </w:tcPr>
          <w:p w:rsidR="00CF7BC3" w:rsidRPr="00374319" w:rsidRDefault="00CF7BC3" w:rsidP="007922E7">
            <w:pPr>
              <w:pStyle w:val="Default"/>
              <w:spacing w:line="360" w:lineRule="auto"/>
              <w:jc w:val="center"/>
              <w:rPr>
                <w:rFonts w:ascii="Times New Roman" w:hAnsi="Times New Roman" w:cs="Times New Roman"/>
              </w:rPr>
            </w:pPr>
            <w:r w:rsidRPr="00374319">
              <w:rPr>
                <w:rFonts w:ascii="Times New Roman" w:hAnsi="Times New Roman" w:cs="Times New Roman"/>
              </w:rPr>
              <w:t xml:space="preserve">1.19 </w:t>
            </w:r>
            <w:r w:rsidR="000D1A43" w:rsidRPr="00374319">
              <w:rPr>
                <w:rFonts w:ascii="Times New Roman" w:hAnsi="Times New Roman" w:cs="Times New Roman"/>
              </w:rPr>
              <w:t>%</w:t>
            </w:r>
          </w:p>
        </w:tc>
      </w:tr>
      <w:tr w:rsidR="00CF7BC3" w:rsidRPr="00374319" w:rsidTr="00C176C5">
        <w:tc>
          <w:tcPr>
            <w:tcW w:w="1271" w:type="pct"/>
            <w:shd w:val="clear" w:color="auto" w:fill="auto"/>
          </w:tcPr>
          <w:p w:rsidR="00CF7BC3" w:rsidRPr="00374319" w:rsidRDefault="00CF7BC3" w:rsidP="007922E7">
            <w:pPr>
              <w:pStyle w:val="Default"/>
              <w:spacing w:line="360" w:lineRule="auto"/>
              <w:rPr>
                <w:rFonts w:ascii="Times New Roman" w:hAnsi="Times New Roman" w:cs="Times New Roman"/>
              </w:rPr>
            </w:pPr>
            <w:r w:rsidRPr="00374319">
              <w:rPr>
                <w:rFonts w:ascii="Times New Roman" w:hAnsi="Times New Roman" w:cs="Times New Roman"/>
              </w:rPr>
              <w:t xml:space="preserve">National Prosecuting Authority </w:t>
            </w:r>
          </w:p>
        </w:tc>
        <w:tc>
          <w:tcPr>
            <w:tcW w:w="927" w:type="pct"/>
            <w:shd w:val="clear" w:color="auto" w:fill="auto"/>
          </w:tcPr>
          <w:p w:rsidR="00CF7BC3" w:rsidRPr="00374319" w:rsidRDefault="00CF7BC3" w:rsidP="007922E7">
            <w:pPr>
              <w:autoSpaceDE w:val="0"/>
              <w:autoSpaceDN w:val="0"/>
              <w:adjustRightInd w:val="0"/>
              <w:spacing w:line="360" w:lineRule="auto"/>
              <w:jc w:val="center"/>
              <w:rPr>
                <w:rFonts w:ascii="Times New Roman" w:eastAsia="Calibri" w:hAnsi="Times New Roman"/>
                <w:spacing w:val="0"/>
                <w:sz w:val="24"/>
                <w:szCs w:val="24"/>
                <w:lang w:val="en-ZA" w:eastAsia="en-US"/>
              </w:rPr>
            </w:pPr>
            <w:r w:rsidRPr="00374319">
              <w:rPr>
                <w:rFonts w:ascii="Times New Roman" w:eastAsia="Calibri" w:hAnsi="Times New Roman"/>
                <w:spacing w:val="0"/>
                <w:sz w:val="24"/>
                <w:szCs w:val="24"/>
                <w:lang w:val="en-ZA" w:eastAsia="en-US"/>
              </w:rPr>
              <w:t>3 394</w:t>
            </w:r>
          </w:p>
        </w:tc>
        <w:tc>
          <w:tcPr>
            <w:tcW w:w="1008" w:type="pct"/>
            <w:shd w:val="clear" w:color="auto" w:fill="D9D9D9"/>
          </w:tcPr>
          <w:p w:rsidR="00CF7BC3" w:rsidRPr="00374319" w:rsidRDefault="00CF7BC3" w:rsidP="007922E7">
            <w:pPr>
              <w:autoSpaceDE w:val="0"/>
              <w:autoSpaceDN w:val="0"/>
              <w:adjustRightInd w:val="0"/>
              <w:spacing w:line="360" w:lineRule="auto"/>
              <w:jc w:val="center"/>
              <w:rPr>
                <w:rFonts w:ascii="Times New Roman" w:eastAsia="Calibri" w:hAnsi="Times New Roman"/>
                <w:spacing w:val="0"/>
                <w:sz w:val="24"/>
                <w:szCs w:val="24"/>
                <w:lang w:val="en-ZA" w:eastAsia="en-US"/>
              </w:rPr>
            </w:pPr>
            <w:r w:rsidRPr="00374319">
              <w:rPr>
                <w:rFonts w:ascii="Times New Roman" w:eastAsia="Calibri" w:hAnsi="Times New Roman"/>
                <w:spacing w:val="0"/>
                <w:sz w:val="24"/>
                <w:szCs w:val="24"/>
                <w:lang w:val="en-ZA" w:eastAsia="en-US"/>
              </w:rPr>
              <w:t>3 557.5</w:t>
            </w:r>
          </w:p>
        </w:tc>
        <w:tc>
          <w:tcPr>
            <w:tcW w:w="898" w:type="pct"/>
            <w:shd w:val="clear" w:color="auto" w:fill="auto"/>
          </w:tcPr>
          <w:p w:rsidR="00CF7BC3" w:rsidRPr="00374319" w:rsidRDefault="00CF7BC3" w:rsidP="007922E7">
            <w:pPr>
              <w:pStyle w:val="Default"/>
              <w:spacing w:line="360" w:lineRule="auto"/>
              <w:jc w:val="center"/>
              <w:rPr>
                <w:rFonts w:ascii="Times New Roman" w:hAnsi="Times New Roman" w:cs="Times New Roman"/>
              </w:rPr>
            </w:pPr>
            <w:r w:rsidRPr="00374319">
              <w:rPr>
                <w:rFonts w:ascii="Times New Roman" w:hAnsi="Times New Roman" w:cs="Times New Roman"/>
              </w:rPr>
              <w:t>4.80 %</w:t>
            </w:r>
          </w:p>
        </w:tc>
        <w:tc>
          <w:tcPr>
            <w:tcW w:w="896" w:type="pct"/>
            <w:shd w:val="clear" w:color="auto" w:fill="auto"/>
          </w:tcPr>
          <w:p w:rsidR="00CF7BC3" w:rsidRPr="00374319" w:rsidRDefault="00CF7BC3" w:rsidP="007922E7">
            <w:pPr>
              <w:pStyle w:val="Default"/>
              <w:spacing w:line="360" w:lineRule="auto"/>
              <w:jc w:val="center"/>
              <w:rPr>
                <w:rFonts w:ascii="Times New Roman" w:hAnsi="Times New Roman" w:cs="Times New Roman"/>
              </w:rPr>
            </w:pPr>
            <w:r w:rsidRPr="00374319">
              <w:rPr>
                <w:rFonts w:ascii="Times New Roman" w:hAnsi="Times New Roman" w:cs="Times New Roman"/>
              </w:rPr>
              <w:t xml:space="preserve">-1.69 </w:t>
            </w:r>
            <w:r w:rsidR="000D1A43" w:rsidRPr="00374319">
              <w:rPr>
                <w:rFonts w:ascii="Times New Roman" w:hAnsi="Times New Roman" w:cs="Times New Roman"/>
              </w:rPr>
              <w:t>%</w:t>
            </w:r>
          </w:p>
        </w:tc>
      </w:tr>
      <w:tr w:rsidR="00CF7BC3" w:rsidRPr="00374319" w:rsidTr="00C176C5">
        <w:tc>
          <w:tcPr>
            <w:tcW w:w="1271" w:type="pct"/>
            <w:shd w:val="clear" w:color="auto" w:fill="auto"/>
          </w:tcPr>
          <w:p w:rsidR="00CF7BC3" w:rsidRPr="00374319" w:rsidRDefault="00CF7BC3" w:rsidP="007922E7">
            <w:pPr>
              <w:pStyle w:val="Default"/>
              <w:spacing w:line="360" w:lineRule="auto"/>
              <w:rPr>
                <w:rFonts w:ascii="Times New Roman" w:hAnsi="Times New Roman" w:cs="Times New Roman"/>
              </w:rPr>
            </w:pPr>
            <w:r w:rsidRPr="00374319">
              <w:rPr>
                <w:rFonts w:ascii="Times New Roman" w:hAnsi="Times New Roman" w:cs="Times New Roman"/>
              </w:rPr>
              <w:t xml:space="preserve">Auxiliary and Associated Services </w:t>
            </w:r>
          </w:p>
        </w:tc>
        <w:tc>
          <w:tcPr>
            <w:tcW w:w="927" w:type="pct"/>
            <w:shd w:val="clear" w:color="auto" w:fill="auto"/>
          </w:tcPr>
          <w:p w:rsidR="00CF7BC3" w:rsidRPr="00374319" w:rsidRDefault="00CF7BC3" w:rsidP="007922E7">
            <w:pPr>
              <w:autoSpaceDE w:val="0"/>
              <w:autoSpaceDN w:val="0"/>
              <w:adjustRightInd w:val="0"/>
              <w:spacing w:line="360" w:lineRule="auto"/>
              <w:jc w:val="center"/>
              <w:rPr>
                <w:rFonts w:ascii="Times New Roman" w:eastAsia="Calibri" w:hAnsi="Times New Roman"/>
                <w:spacing w:val="0"/>
                <w:sz w:val="24"/>
                <w:szCs w:val="24"/>
                <w:lang w:val="en-ZA" w:eastAsia="en-US"/>
              </w:rPr>
            </w:pPr>
            <w:r w:rsidRPr="00374319">
              <w:rPr>
                <w:rFonts w:ascii="Times New Roman" w:eastAsia="Calibri" w:hAnsi="Times New Roman"/>
                <w:spacing w:val="0"/>
                <w:sz w:val="24"/>
                <w:szCs w:val="24"/>
                <w:lang w:val="en-ZA" w:eastAsia="en-US"/>
              </w:rPr>
              <w:t>3 118.5</w:t>
            </w:r>
          </w:p>
        </w:tc>
        <w:tc>
          <w:tcPr>
            <w:tcW w:w="1008" w:type="pct"/>
            <w:shd w:val="clear" w:color="auto" w:fill="D9D9D9"/>
          </w:tcPr>
          <w:p w:rsidR="00CF7BC3" w:rsidRPr="00374319" w:rsidRDefault="00CF7BC3" w:rsidP="007922E7">
            <w:pPr>
              <w:autoSpaceDE w:val="0"/>
              <w:autoSpaceDN w:val="0"/>
              <w:adjustRightInd w:val="0"/>
              <w:spacing w:line="360" w:lineRule="auto"/>
              <w:jc w:val="center"/>
              <w:rPr>
                <w:rFonts w:ascii="Times New Roman" w:eastAsia="Calibri" w:hAnsi="Times New Roman"/>
                <w:spacing w:val="0"/>
                <w:sz w:val="24"/>
                <w:szCs w:val="24"/>
                <w:lang w:val="en-ZA" w:eastAsia="en-US"/>
              </w:rPr>
            </w:pPr>
            <w:r w:rsidRPr="00374319">
              <w:rPr>
                <w:rFonts w:ascii="Times New Roman" w:eastAsia="Calibri" w:hAnsi="Times New Roman"/>
                <w:spacing w:val="0"/>
                <w:sz w:val="24"/>
                <w:szCs w:val="24"/>
                <w:lang w:val="en-ZA" w:eastAsia="en-US"/>
              </w:rPr>
              <w:t>3 162.7</w:t>
            </w:r>
          </w:p>
        </w:tc>
        <w:tc>
          <w:tcPr>
            <w:tcW w:w="898" w:type="pct"/>
            <w:shd w:val="clear" w:color="auto" w:fill="auto"/>
          </w:tcPr>
          <w:p w:rsidR="00CF7BC3" w:rsidRPr="00374319" w:rsidRDefault="00CF7BC3" w:rsidP="007922E7">
            <w:pPr>
              <w:pStyle w:val="Default"/>
              <w:spacing w:line="360" w:lineRule="auto"/>
              <w:jc w:val="center"/>
              <w:rPr>
                <w:rFonts w:ascii="Times New Roman" w:hAnsi="Times New Roman" w:cs="Times New Roman"/>
              </w:rPr>
            </w:pPr>
            <w:r w:rsidRPr="00374319">
              <w:rPr>
                <w:rFonts w:ascii="Times New Roman" w:hAnsi="Times New Roman" w:cs="Times New Roman"/>
              </w:rPr>
              <w:t>1.42 %</w:t>
            </w:r>
          </w:p>
        </w:tc>
        <w:tc>
          <w:tcPr>
            <w:tcW w:w="896" w:type="pct"/>
            <w:shd w:val="clear" w:color="auto" w:fill="auto"/>
          </w:tcPr>
          <w:p w:rsidR="00CF7BC3" w:rsidRPr="00374319" w:rsidRDefault="00CF7BC3" w:rsidP="007922E7">
            <w:pPr>
              <w:pStyle w:val="Default"/>
              <w:spacing w:line="360" w:lineRule="auto"/>
              <w:jc w:val="center"/>
              <w:rPr>
                <w:rFonts w:ascii="Times New Roman" w:hAnsi="Times New Roman" w:cs="Times New Roman"/>
              </w:rPr>
            </w:pPr>
            <w:r w:rsidRPr="00374319">
              <w:rPr>
                <w:rFonts w:ascii="Times New Roman" w:hAnsi="Times New Roman" w:cs="Times New Roman"/>
              </w:rPr>
              <w:t xml:space="preserve">-4.86 </w:t>
            </w:r>
            <w:r w:rsidR="000D1A43" w:rsidRPr="00374319">
              <w:rPr>
                <w:rFonts w:ascii="Times New Roman" w:hAnsi="Times New Roman" w:cs="Times New Roman"/>
              </w:rPr>
              <w:t>%</w:t>
            </w:r>
          </w:p>
        </w:tc>
      </w:tr>
      <w:tr w:rsidR="00CF7BC3" w:rsidRPr="00374319" w:rsidTr="00C176C5">
        <w:tc>
          <w:tcPr>
            <w:tcW w:w="1271" w:type="pct"/>
            <w:shd w:val="clear" w:color="auto" w:fill="auto"/>
          </w:tcPr>
          <w:p w:rsidR="00CF7BC3" w:rsidRPr="00374319" w:rsidRDefault="00CF7BC3" w:rsidP="007922E7">
            <w:pPr>
              <w:pStyle w:val="Default"/>
              <w:spacing w:line="360" w:lineRule="auto"/>
              <w:rPr>
                <w:rFonts w:ascii="Times New Roman" w:hAnsi="Times New Roman" w:cs="Times New Roman"/>
              </w:rPr>
            </w:pPr>
            <w:r w:rsidRPr="00374319">
              <w:rPr>
                <w:rFonts w:ascii="Times New Roman" w:hAnsi="Times New Roman" w:cs="Times New Roman"/>
                <w:b/>
                <w:bCs/>
              </w:rPr>
              <w:t xml:space="preserve">TOTAL </w:t>
            </w:r>
          </w:p>
        </w:tc>
        <w:tc>
          <w:tcPr>
            <w:tcW w:w="927" w:type="pct"/>
            <w:shd w:val="clear" w:color="auto" w:fill="auto"/>
          </w:tcPr>
          <w:p w:rsidR="00CF7BC3" w:rsidRPr="00374319" w:rsidRDefault="00CF7BC3" w:rsidP="007922E7">
            <w:pPr>
              <w:autoSpaceDE w:val="0"/>
              <w:autoSpaceDN w:val="0"/>
              <w:adjustRightInd w:val="0"/>
              <w:spacing w:line="360" w:lineRule="auto"/>
              <w:jc w:val="center"/>
              <w:rPr>
                <w:rFonts w:ascii="Times New Roman" w:eastAsia="Calibri" w:hAnsi="Times New Roman"/>
                <w:b/>
                <w:spacing w:val="0"/>
                <w:sz w:val="24"/>
                <w:szCs w:val="24"/>
                <w:lang w:val="en-ZA" w:eastAsia="en-US"/>
              </w:rPr>
            </w:pPr>
            <w:r w:rsidRPr="00374319">
              <w:rPr>
                <w:rFonts w:ascii="Times New Roman" w:eastAsia="Calibri" w:hAnsi="Times New Roman"/>
                <w:b/>
                <w:spacing w:val="0"/>
                <w:sz w:val="24"/>
                <w:szCs w:val="24"/>
                <w:lang w:val="en-ZA" w:eastAsia="en-US"/>
              </w:rPr>
              <w:t>15 010 8</w:t>
            </w:r>
          </w:p>
        </w:tc>
        <w:tc>
          <w:tcPr>
            <w:tcW w:w="1008" w:type="pct"/>
            <w:shd w:val="clear" w:color="auto" w:fill="D9D9D9"/>
          </w:tcPr>
          <w:p w:rsidR="00CF7BC3" w:rsidRPr="00374319" w:rsidRDefault="00CF7BC3" w:rsidP="007922E7">
            <w:pPr>
              <w:autoSpaceDE w:val="0"/>
              <w:autoSpaceDN w:val="0"/>
              <w:adjustRightInd w:val="0"/>
              <w:spacing w:line="360" w:lineRule="auto"/>
              <w:jc w:val="center"/>
              <w:rPr>
                <w:rFonts w:ascii="Times New Roman" w:eastAsia="Calibri" w:hAnsi="Times New Roman"/>
                <w:b/>
                <w:spacing w:val="0"/>
                <w:sz w:val="24"/>
                <w:szCs w:val="24"/>
                <w:lang w:val="en-ZA" w:eastAsia="en-US"/>
              </w:rPr>
            </w:pPr>
            <w:r w:rsidRPr="00374319">
              <w:rPr>
                <w:rFonts w:ascii="Times New Roman" w:eastAsia="Calibri" w:hAnsi="Times New Roman"/>
                <w:b/>
                <w:spacing w:val="0"/>
                <w:sz w:val="24"/>
                <w:szCs w:val="24"/>
                <w:lang w:val="en-ZA" w:eastAsia="en-US"/>
              </w:rPr>
              <w:t>16 049.7</w:t>
            </w:r>
          </w:p>
        </w:tc>
        <w:tc>
          <w:tcPr>
            <w:tcW w:w="898" w:type="pct"/>
            <w:shd w:val="clear" w:color="auto" w:fill="auto"/>
          </w:tcPr>
          <w:p w:rsidR="00CF7BC3" w:rsidRPr="00374319" w:rsidRDefault="00CF7BC3" w:rsidP="007922E7">
            <w:pPr>
              <w:pStyle w:val="Default"/>
              <w:spacing w:line="360" w:lineRule="auto"/>
              <w:jc w:val="center"/>
              <w:rPr>
                <w:rFonts w:ascii="Times New Roman" w:hAnsi="Times New Roman" w:cs="Times New Roman"/>
              </w:rPr>
            </w:pPr>
            <w:r w:rsidRPr="00374319">
              <w:rPr>
                <w:rFonts w:ascii="Times New Roman" w:hAnsi="Times New Roman" w:cs="Times New Roman"/>
                <w:b/>
                <w:bCs/>
              </w:rPr>
              <w:t xml:space="preserve">6.9 </w:t>
            </w:r>
            <w:r w:rsidR="000D1A43" w:rsidRPr="00374319">
              <w:rPr>
                <w:rFonts w:ascii="Times New Roman" w:hAnsi="Times New Roman" w:cs="Times New Roman"/>
                <w:b/>
                <w:bCs/>
              </w:rPr>
              <w:t>%</w:t>
            </w:r>
          </w:p>
        </w:tc>
        <w:tc>
          <w:tcPr>
            <w:tcW w:w="896" w:type="pct"/>
            <w:shd w:val="clear" w:color="auto" w:fill="auto"/>
          </w:tcPr>
          <w:p w:rsidR="00CF7BC3" w:rsidRPr="00374319" w:rsidRDefault="00CF7BC3" w:rsidP="007922E7">
            <w:pPr>
              <w:pStyle w:val="Default"/>
              <w:spacing w:line="360" w:lineRule="auto"/>
              <w:jc w:val="center"/>
              <w:rPr>
                <w:rFonts w:ascii="Times New Roman" w:hAnsi="Times New Roman" w:cs="Times New Roman"/>
              </w:rPr>
            </w:pPr>
            <w:r w:rsidRPr="00374319">
              <w:rPr>
                <w:rFonts w:ascii="Times New Roman" w:hAnsi="Times New Roman" w:cs="Times New Roman"/>
                <w:b/>
                <w:bCs/>
              </w:rPr>
              <w:t xml:space="preserve">0.30 </w:t>
            </w:r>
            <w:r w:rsidR="000D1A43" w:rsidRPr="00374319">
              <w:rPr>
                <w:rFonts w:ascii="Times New Roman" w:hAnsi="Times New Roman" w:cs="Times New Roman"/>
                <w:b/>
                <w:bCs/>
              </w:rPr>
              <w:t>%</w:t>
            </w:r>
          </w:p>
        </w:tc>
      </w:tr>
      <w:tr w:rsidR="00CF7BC3" w:rsidRPr="00374319" w:rsidTr="00C176C5">
        <w:tc>
          <w:tcPr>
            <w:tcW w:w="1271" w:type="pct"/>
            <w:shd w:val="clear" w:color="auto" w:fill="auto"/>
          </w:tcPr>
          <w:p w:rsidR="00CF7BC3" w:rsidRPr="00374319" w:rsidRDefault="00CF7BC3" w:rsidP="007922E7">
            <w:pPr>
              <w:pStyle w:val="Default"/>
              <w:spacing w:line="360" w:lineRule="auto"/>
              <w:rPr>
                <w:rFonts w:ascii="Times New Roman" w:hAnsi="Times New Roman" w:cs="Times New Roman"/>
              </w:rPr>
            </w:pPr>
            <w:r w:rsidRPr="00374319">
              <w:rPr>
                <w:rFonts w:ascii="Times New Roman" w:hAnsi="Times New Roman" w:cs="Times New Roman"/>
              </w:rPr>
              <w:t xml:space="preserve">Magistrates (salaries) </w:t>
            </w:r>
          </w:p>
        </w:tc>
        <w:tc>
          <w:tcPr>
            <w:tcW w:w="927" w:type="pct"/>
            <w:shd w:val="clear" w:color="auto" w:fill="auto"/>
          </w:tcPr>
          <w:p w:rsidR="00CF7BC3" w:rsidRPr="00374319" w:rsidRDefault="00CF7BC3" w:rsidP="007922E7">
            <w:pPr>
              <w:autoSpaceDE w:val="0"/>
              <w:autoSpaceDN w:val="0"/>
              <w:adjustRightInd w:val="0"/>
              <w:spacing w:line="360" w:lineRule="auto"/>
              <w:jc w:val="center"/>
              <w:rPr>
                <w:rFonts w:ascii="Times New Roman" w:eastAsia="Calibri" w:hAnsi="Times New Roman"/>
                <w:spacing w:val="0"/>
                <w:sz w:val="24"/>
                <w:szCs w:val="24"/>
                <w:lang w:val="en-ZA" w:eastAsia="en-US"/>
              </w:rPr>
            </w:pPr>
            <w:r w:rsidRPr="00374319">
              <w:rPr>
                <w:rFonts w:ascii="Times New Roman" w:eastAsia="Calibri" w:hAnsi="Times New Roman"/>
                <w:spacing w:val="0"/>
                <w:sz w:val="24"/>
                <w:szCs w:val="24"/>
                <w:lang w:val="en-ZA" w:eastAsia="en-US"/>
              </w:rPr>
              <w:t>1830.8</w:t>
            </w:r>
          </w:p>
        </w:tc>
        <w:tc>
          <w:tcPr>
            <w:tcW w:w="1008" w:type="pct"/>
            <w:shd w:val="clear" w:color="auto" w:fill="D9D9D9"/>
          </w:tcPr>
          <w:p w:rsidR="00CF7BC3" w:rsidRPr="00374319" w:rsidRDefault="00CF7BC3" w:rsidP="007922E7">
            <w:pPr>
              <w:autoSpaceDE w:val="0"/>
              <w:autoSpaceDN w:val="0"/>
              <w:adjustRightInd w:val="0"/>
              <w:spacing w:line="360" w:lineRule="auto"/>
              <w:jc w:val="center"/>
              <w:rPr>
                <w:rFonts w:ascii="Times New Roman" w:eastAsia="Calibri" w:hAnsi="Times New Roman"/>
                <w:spacing w:val="0"/>
                <w:sz w:val="24"/>
                <w:szCs w:val="24"/>
                <w:lang w:val="en-ZA" w:eastAsia="en-US"/>
              </w:rPr>
            </w:pPr>
            <w:r w:rsidRPr="00374319">
              <w:rPr>
                <w:rFonts w:ascii="Times New Roman" w:eastAsia="Calibri" w:hAnsi="Times New Roman"/>
                <w:spacing w:val="0"/>
                <w:sz w:val="24"/>
                <w:szCs w:val="24"/>
                <w:lang w:val="en-ZA" w:eastAsia="en-US"/>
              </w:rPr>
              <w:t>2 040.2</w:t>
            </w:r>
          </w:p>
        </w:tc>
        <w:tc>
          <w:tcPr>
            <w:tcW w:w="898" w:type="pct"/>
            <w:shd w:val="clear" w:color="auto" w:fill="auto"/>
          </w:tcPr>
          <w:p w:rsidR="00CF7BC3" w:rsidRPr="00374319" w:rsidRDefault="00CF7BC3" w:rsidP="007922E7">
            <w:pPr>
              <w:pStyle w:val="Default"/>
              <w:spacing w:line="360" w:lineRule="auto"/>
              <w:jc w:val="center"/>
              <w:rPr>
                <w:rFonts w:ascii="Times New Roman" w:hAnsi="Times New Roman" w:cs="Times New Roman"/>
              </w:rPr>
            </w:pPr>
            <w:r w:rsidRPr="00374319">
              <w:rPr>
                <w:rFonts w:ascii="Times New Roman" w:hAnsi="Times New Roman" w:cs="Times New Roman"/>
              </w:rPr>
              <w:t xml:space="preserve">11.44 </w:t>
            </w:r>
            <w:r w:rsidR="000D1A43" w:rsidRPr="00374319">
              <w:rPr>
                <w:rFonts w:ascii="Times New Roman" w:hAnsi="Times New Roman" w:cs="Times New Roman"/>
              </w:rPr>
              <w:t>%</w:t>
            </w:r>
          </w:p>
        </w:tc>
        <w:tc>
          <w:tcPr>
            <w:tcW w:w="896" w:type="pct"/>
            <w:shd w:val="clear" w:color="auto" w:fill="auto"/>
          </w:tcPr>
          <w:p w:rsidR="00CF7BC3" w:rsidRPr="00374319" w:rsidRDefault="00CF7BC3" w:rsidP="007922E7">
            <w:pPr>
              <w:pStyle w:val="Default"/>
              <w:spacing w:line="360" w:lineRule="auto"/>
              <w:jc w:val="center"/>
              <w:rPr>
                <w:rFonts w:ascii="Times New Roman" w:hAnsi="Times New Roman" w:cs="Times New Roman"/>
              </w:rPr>
            </w:pPr>
            <w:r w:rsidRPr="00374319">
              <w:rPr>
                <w:rFonts w:ascii="Times New Roman" w:hAnsi="Times New Roman" w:cs="Times New Roman"/>
              </w:rPr>
              <w:t xml:space="preserve">4.54 </w:t>
            </w:r>
            <w:r w:rsidR="000D1A43" w:rsidRPr="00374319">
              <w:rPr>
                <w:rFonts w:ascii="Times New Roman" w:hAnsi="Times New Roman" w:cs="Times New Roman"/>
              </w:rPr>
              <w:t>%</w:t>
            </w:r>
          </w:p>
        </w:tc>
      </w:tr>
      <w:tr w:rsidR="00CF7BC3" w:rsidRPr="00374319" w:rsidTr="00C176C5">
        <w:tc>
          <w:tcPr>
            <w:tcW w:w="1271" w:type="pct"/>
            <w:shd w:val="clear" w:color="auto" w:fill="auto"/>
          </w:tcPr>
          <w:p w:rsidR="00CF7BC3" w:rsidRPr="00374319" w:rsidRDefault="00CF7BC3" w:rsidP="007922E7">
            <w:pPr>
              <w:pStyle w:val="Default"/>
              <w:spacing w:line="360" w:lineRule="auto"/>
              <w:rPr>
                <w:rFonts w:ascii="Times New Roman" w:hAnsi="Times New Roman" w:cs="Times New Roman"/>
              </w:rPr>
            </w:pPr>
            <w:r w:rsidRPr="00374319">
              <w:rPr>
                <w:rFonts w:ascii="Times New Roman" w:hAnsi="Times New Roman" w:cs="Times New Roman"/>
                <w:b/>
                <w:bCs/>
              </w:rPr>
              <w:t xml:space="preserve">TOTAL </w:t>
            </w:r>
          </w:p>
        </w:tc>
        <w:tc>
          <w:tcPr>
            <w:tcW w:w="927" w:type="pct"/>
            <w:shd w:val="clear" w:color="auto" w:fill="auto"/>
          </w:tcPr>
          <w:p w:rsidR="00CF7BC3" w:rsidRPr="00374319" w:rsidRDefault="00CF7BC3" w:rsidP="007922E7">
            <w:pPr>
              <w:autoSpaceDE w:val="0"/>
              <w:autoSpaceDN w:val="0"/>
              <w:adjustRightInd w:val="0"/>
              <w:spacing w:line="360" w:lineRule="auto"/>
              <w:jc w:val="center"/>
              <w:rPr>
                <w:rFonts w:ascii="Times New Roman" w:eastAsia="Calibri" w:hAnsi="Times New Roman"/>
                <w:b/>
                <w:spacing w:val="0"/>
                <w:sz w:val="24"/>
                <w:szCs w:val="24"/>
                <w:lang w:val="en-ZA" w:eastAsia="en-US"/>
              </w:rPr>
            </w:pPr>
            <w:r w:rsidRPr="00374319">
              <w:rPr>
                <w:rFonts w:ascii="Times New Roman" w:eastAsia="Calibri" w:hAnsi="Times New Roman"/>
                <w:b/>
                <w:spacing w:val="0"/>
                <w:sz w:val="24"/>
                <w:szCs w:val="24"/>
                <w:lang w:val="en-ZA" w:eastAsia="en-US"/>
              </w:rPr>
              <w:t>16 841.5</w:t>
            </w:r>
          </w:p>
        </w:tc>
        <w:tc>
          <w:tcPr>
            <w:tcW w:w="1008" w:type="pct"/>
            <w:shd w:val="clear" w:color="auto" w:fill="D9D9D9"/>
          </w:tcPr>
          <w:p w:rsidR="00CF7BC3" w:rsidRPr="00374319" w:rsidRDefault="00CF7BC3" w:rsidP="007922E7">
            <w:pPr>
              <w:autoSpaceDE w:val="0"/>
              <w:autoSpaceDN w:val="0"/>
              <w:adjustRightInd w:val="0"/>
              <w:spacing w:line="360" w:lineRule="auto"/>
              <w:jc w:val="center"/>
              <w:rPr>
                <w:rFonts w:ascii="Times New Roman" w:eastAsia="Calibri" w:hAnsi="Times New Roman"/>
                <w:b/>
                <w:spacing w:val="0"/>
                <w:sz w:val="24"/>
                <w:szCs w:val="24"/>
                <w:lang w:val="en-ZA" w:eastAsia="en-US"/>
              </w:rPr>
            </w:pPr>
            <w:r w:rsidRPr="00374319">
              <w:rPr>
                <w:rFonts w:ascii="Times New Roman" w:eastAsia="Calibri" w:hAnsi="Times New Roman"/>
                <w:b/>
                <w:spacing w:val="0"/>
                <w:sz w:val="24"/>
                <w:szCs w:val="24"/>
                <w:lang w:val="en-ZA" w:eastAsia="en-US"/>
              </w:rPr>
              <w:t>18 089.9</w:t>
            </w:r>
          </w:p>
        </w:tc>
        <w:tc>
          <w:tcPr>
            <w:tcW w:w="898" w:type="pct"/>
            <w:shd w:val="clear" w:color="auto" w:fill="auto"/>
          </w:tcPr>
          <w:p w:rsidR="00CF7BC3" w:rsidRPr="00374319" w:rsidRDefault="000D1A43" w:rsidP="007922E7">
            <w:pPr>
              <w:pStyle w:val="Default"/>
              <w:spacing w:line="360" w:lineRule="auto"/>
              <w:jc w:val="center"/>
              <w:rPr>
                <w:rFonts w:ascii="Times New Roman" w:hAnsi="Times New Roman" w:cs="Times New Roman"/>
              </w:rPr>
            </w:pPr>
            <w:r w:rsidRPr="00374319">
              <w:rPr>
                <w:rFonts w:ascii="Times New Roman" w:hAnsi="Times New Roman" w:cs="Times New Roman"/>
                <w:b/>
                <w:bCs/>
              </w:rPr>
              <w:t>7.4 %</w:t>
            </w:r>
          </w:p>
        </w:tc>
        <w:tc>
          <w:tcPr>
            <w:tcW w:w="896" w:type="pct"/>
            <w:shd w:val="clear" w:color="auto" w:fill="auto"/>
          </w:tcPr>
          <w:p w:rsidR="00CF7BC3" w:rsidRPr="00374319" w:rsidRDefault="00CF7BC3" w:rsidP="007922E7">
            <w:pPr>
              <w:pStyle w:val="Default"/>
              <w:spacing w:line="360" w:lineRule="auto"/>
              <w:jc w:val="center"/>
              <w:rPr>
                <w:rFonts w:ascii="Times New Roman" w:hAnsi="Times New Roman" w:cs="Times New Roman"/>
              </w:rPr>
            </w:pPr>
            <w:r w:rsidRPr="00374319">
              <w:rPr>
                <w:rFonts w:ascii="Times New Roman" w:hAnsi="Times New Roman" w:cs="Times New Roman"/>
                <w:b/>
                <w:bCs/>
              </w:rPr>
              <w:t xml:space="preserve">0.76 </w:t>
            </w:r>
            <w:r w:rsidR="000D1A43" w:rsidRPr="00374319">
              <w:rPr>
                <w:rFonts w:ascii="Times New Roman" w:hAnsi="Times New Roman" w:cs="Times New Roman"/>
                <w:b/>
                <w:bCs/>
              </w:rPr>
              <w:t>%</w:t>
            </w:r>
          </w:p>
        </w:tc>
      </w:tr>
    </w:tbl>
    <w:p w:rsidR="00102F0C" w:rsidRPr="00374319" w:rsidRDefault="00102F0C" w:rsidP="007922E7">
      <w:pPr>
        <w:spacing w:line="360" w:lineRule="auto"/>
        <w:rPr>
          <w:rFonts w:ascii="Times New Roman" w:hAnsi="Times New Roman"/>
          <w:b/>
          <w:sz w:val="24"/>
          <w:szCs w:val="24"/>
        </w:rPr>
      </w:pPr>
    </w:p>
    <w:p w:rsidR="00102F0C" w:rsidRPr="00374319" w:rsidRDefault="00102F0C" w:rsidP="007922E7">
      <w:pPr>
        <w:spacing w:line="360" w:lineRule="auto"/>
        <w:rPr>
          <w:rFonts w:ascii="Times New Roman" w:hAnsi="Times New Roman"/>
          <w:b/>
          <w:sz w:val="24"/>
          <w:szCs w:val="24"/>
        </w:rPr>
      </w:pPr>
    </w:p>
    <w:p w:rsidR="00A8398F" w:rsidRPr="00374319" w:rsidRDefault="007E791F" w:rsidP="007922E7">
      <w:pPr>
        <w:numPr>
          <w:ilvl w:val="2"/>
          <w:numId w:val="1"/>
        </w:numPr>
        <w:spacing w:line="360" w:lineRule="auto"/>
        <w:rPr>
          <w:rFonts w:ascii="Times New Roman" w:hAnsi="Times New Roman"/>
          <w:sz w:val="24"/>
          <w:szCs w:val="24"/>
        </w:rPr>
      </w:pPr>
      <w:r w:rsidRPr="00374319">
        <w:rPr>
          <w:rFonts w:ascii="Times New Roman" w:eastAsia="Calibri" w:hAnsi="Times New Roman"/>
          <w:color w:val="auto"/>
          <w:spacing w:val="0"/>
          <w:sz w:val="24"/>
          <w:szCs w:val="24"/>
          <w:lang w:val="en-ZA" w:eastAsia="en-ZA"/>
        </w:rPr>
        <w:t>T</w:t>
      </w:r>
      <w:r w:rsidR="00A8398F" w:rsidRPr="00374319">
        <w:rPr>
          <w:rFonts w:ascii="Times New Roman" w:eastAsia="Calibri" w:hAnsi="Times New Roman"/>
          <w:color w:val="auto"/>
          <w:spacing w:val="0"/>
          <w:sz w:val="24"/>
          <w:szCs w:val="24"/>
          <w:lang w:val="en-ZA" w:eastAsia="en-ZA"/>
        </w:rPr>
        <w:t>he</w:t>
      </w:r>
      <w:r w:rsidR="00411BE1" w:rsidRPr="00374319">
        <w:rPr>
          <w:rFonts w:ascii="Times New Roman" w:eastAsia="Calibri" w:hAnsi="Times New Roman"/>
          <w:color w:val="auto"/>
          <w:spacing w:val="0"/>
          <w:sz w:val="24"/>
          <w:szCs w:val="24"/>
          <w:lang w:val="en-ZA" w:eastAsia="en-ZA"/>
        </w:rPr>
        <w:t xml:space="preserve"> </w:t>
      </w:r>
      <w:r w:rsidR="00A8398F" w:rsidRPr="00374319">
        <w:rPr>
          <w:rFonts w:ascii="Times New Roman" w:eastAsia="Calibri" w:hAnsi="Times New Roman"/>
          <w:color w:val="auto"/>
          <w:spacing w:val="0"/>
          <w:sz w:val="24"/>
          <w:szCs w:val="24"/>
          <w:lang w:val="en-ZA" w:eastAsia="en-ZA"/>
        </w:rPr>
        <w:t>Vote receives additional allocations in the amount of R207.8 million in 2016/17; R591.4 million in 2017/18 and R720.1 in 2018/19</w:t>
      </w:r>
      <w:r w:rsidR="001B0C97" w:rsidRPr="00374319">
        <w:rPr>
          <w:rFonts w:ascii="Times New Roman" w:eastAsia="Calibri" w:hAnsi="Times New Roman"/>
          <w:color w:val="auto"/>
          <w:spacing w:val="0"/>
          <w:sz w:val="24"/>
          <w:szCs w:val="24"/>
          <w:lang w:val="en-ZA" w:eastAsia="en-ZA"/>
        </w:rPr>
        <w:t>. These additions go</w:t>
      </w:r>
      <w:r w:rsidR="00A8398F" w:rsidRPr="00374319">
        <w:rPr>
          <w:rFonts w:ascii="Times New Roman" w:eastAsia="Calibri" w:hAnsi="Times New Roman"/>
          <w:color w:val="auto"/>
          <w:spacing w:val="0"/>
          <w:sz w:val="24"/>
          <w:szCs w:val="24"/>
          <w:lang w:val="en-ZA" w:eastAsia="en-ZA"/>
        </w:rPr>
        <w:t xml:space="preserve"> towards the costs of the 2015 wage settlement; funding of key positions at the Public Protector; </w:t>
      </w:r>
      <w:r w:rsidR="001B0C97" w:rsidRPr="00374319">
        <w:rPr>
          <w:rFonts w:ascii="Times New Roman" w:eastAsia="Calibri" w:hAnsi="Times New Roman"/>
          <w:color w:val="auto"/>
          <w:spacing w:val="0"/>
          <w:sz w:val="24"/>
          <w:szCs w:val="24"/>
          <w:lang w:val="en-ZA" w:eastAsia="en-ZA"/>
        </w:rPr>
        <w:t>the es</w:t>
      </w:r>
      <w:r w:rsidR="00A8398F" w:rsidRPr="00374319">
        <w:rPr>
          <w:rFonts w:ascii="Times New Roman" w:eastAsia="Calibri" w:hAnsi="Times New Roman"/>
          <w:color w:val="auto"/>
          <w:spacing w:val="0"/>
          <w:sz w:val="24"/>
          <w:szCs w:val="24"/>
          <w:lang w:val="en-ZA" w:eastAsia="en-ZA"/>
        </w:rPr>
        <w:t>t</w:t>
      </w:r>
      <w:r w:rsidR="001B0C97" w:rsidRPr="00374319">
        <w:rPr>
          <w:rFonts w:ascii="Times New Roman" w:eastAsia="Calibri" w:hAnsi="Times New Roman"/>
          <w:color w:val="auto"/>
          <w:spacing w:val="0"/>
          <w:sz w:val="24"/>
          <w:szCs w:val="24"/>
          <w:lang w:val="en-ZA" w:eastAsia="en-ZA"/>
        </w:rPr>
        <w:t>a</w:t>
      </w:r>
      <w:r w:rsidR="00A8398F" w:rsidRPr="00374319">
        <w:rPr>
          <w:rFonts w:ascii="Times New Roman" w:eastAsia="Calibri" w:hAnsi="Times New Roman"/>
          <w:color w:val="auto"/>
          <w:spacing w:val="0"/>
          <w:sz w:val="24"/>
          <w:szCs w:val="24"/>
          <w:lang w:val="en-ZA" w:eastAsia="en-ZA"/>
        </w:rPr>
        <w:t>blishment of the Information Regulator; and</w:t>
      </w:r>
      <w:r w:rsidR="003C6149">
        <w:rPr>
          <w:rFonts w:ascii="Times New Roman" w:eastAsia="Calibri" w:hAnsi="Times New Roman"/>
          <w:color w:val="auto"/>
          <w:spacing w:val="0"/>
          <w:sz w:val="24"/>
          <w:szCs w:val="24"/>
          <w:lang w:val="en-ZA" w:eastAsia="en-ZA"/>
        </w:rPr>
        <w:t xml:space="preserve">, in the SAHRC, </w:t>
      </w:r>
      <w:r w:rsidR="00A8398F" w:rsidRPr="00374319">
        <w:rPr>
          <w:rFonts w:ascii="Times New Roman" w:eastAsia="Calibri" w:hAnsi="Times New Roman"/>
          <w:color w:val="auto"/>
          <w:spacing w:val="0"/>
          <w:sz w:val="24"/>
          <w:szCs w:val="24"/>
          <w:lang w:val="en-ZA" w:eastAsia="en-ZA"/>
        </w:rPr>
        <w:t xml:space="preserve">for additional field capacity and </w:t>
      </w:r>
      <w:r w:rsidR="003C6149">
        <w:rPr>
          <w:rFonts w:ascii="Times New Roman" w:eastAsia="Calibri" w:hAnsi="Times New Roman"/>
          <w:color w:val="auto"/>
          <w:spacing w:val="0"/>
          <w:sz w:val="24"/>
          <w:szCs w:val="24"/>
          <w:lang w:val="en-ZA" w:eastAsia="en-ZA"/>
        </w:rPr>
        <w:t xml:space="preserve">to undertake </w:t>
      </w:r>
      <w:r w:rsidR="00A8398F" w:rsidRPr="00374319">
        <w:rPr>
          <w:rFonts w:ascii="Times New Roman" w:eastAsia="Calibri" w:hAnsi="Times New Roman"/>
          <w:color w:val="auto"/>
          <w:spacing w:val="0"/>
          <w:sz w:val="24"/>
          <w:szCs w:val="24"/>
          <w:lang w:val="en-ZA" w:eastAsia="en-ZA"/>
        </w:rPr>
        <w:t xml:space="preserve">xenophobia investigations. </w:t>
      </w:r>
    </w:p>
    <w:p w:rsidR="00A8398F" w:rsidRPr="00374319" w:rsidRDefault="00A8398F" w:rsidP="007922E7">
      <w:pPr>
        <w:spacing w:line="360" w:lineRule="auto"/>
        <w:ind w:left="720"/>
        <w:rPr>
          <w:rFonts w:ascii="Times New Roman" w:hAnsi="Times New Roman"/>
          <w:sz w:val="24"/>
          <w:szCs w:val="24"/>
        </w:rPr>
      </w:pPr>
    </w:p>
    <w:p w:rsidR="00714864" w:rsidRPr="00374319" w:rsidRDefault="00A8398F" w:rsidP="007922E7">
      <w:pPr>
        <w:numPr>
          <w:ilvl w:val="2"/>
          <w:numId w:val="1"/>
        </w:numPr>
        <w:spacing w:line="360" w:lineRule="auto"/>
        <w:rPr>
          <w:rFonts w:ascii="Times New Roman" w:hAnsi="Times New Roman"/>
          <w:sz w:val="24"/>
          <w:szCs w:val="24"/>
        </w:rPr>
      </w:pPr>
      <w:r w:rsidRPr="00374319">
        <w:rPr>
          <w:rFonts w:ascii="Times New Roman" w:eastAsia="Calibri" w:hAnsi="Times New Roman"/>
          <w:color w:val="auto"/>
          <w:spacing w:val="0"/>
          <w:sz w:val="24"/>
          <w:szCs w:val="24"/>
          <w:lang w:val="en-ZA" w:eastAsia="en-ZA"/>
        </w:rPr>
        <w:t xml:space="preserve">There are, however, </w:t>
      </w:r>
      <w:r w:rsidR="00411BE1" w:rsidRPr="00374319">
        <w:rPr>
          <w:rFonts w:ascii="Times New Roman" w:eastAsia="Calibri" w:hAnsi="Times New Roman"/>
          <w:color w:val="auto"/>
          <w:spacing w:val="0"/>
          <w:sz w:val="24"/>
          <w:szCs w:val="24"/>
          <w:lang w:val="en-ZA" w:eastAsia="en-ZA"/>
        </w:rPr>
        <w:t xml:space="preserve">budget cuts over the medium term of </w:t>
      </w:r>
      <w:r w:rsidR="00933A83" w:rsidRPr="00374319">
        <w:rPr>
          <w:rFonts w:ascii="Times New Roman" w:eastAsia="Calibri" w:hAnsi="Times New Roman"/>
          <w:color w:val="auto"/>
          <w:spacing w:val="0"/>
          <w:sz w:val="24"/>
          <w:szCs w:val="24"/>
          <w:lang w:val="en-ZA" w:eastAsia="en-ZA"/>
        </w:rPr>
        <w:t>R1</w:t>
      </w:r>
      <w:r w:rsidR="002F75F1" w:rsidRPr="00374319">
        <w:rPr>
          <w:rFonts w:ascii="Times New Roman" w:eastAsia="Calibri" w:hAnsi="Times New Roman"/>
          <w:color w:val="auto"/>
          <w:spacing w:val="0"/>
          <w:sz w:val="24"/>
          <w:szCs w:val="24"/>
          <w:lang w:val="en-ZA" w:eastAsia="en-ZA"/>
        </w:rPr>
        <w:t>.7</w:t>
      </w:r>
      <w:r w:rsidR="00933A83" w:rsidRPr="00374319">
        <w:rPr>
          <w:rFonts w:ascii="Times New Roman" w:eastAsia="Calibri" w:hAnsi="Times New Roman"/>
          <w:color w:val="auto"/>
          <w:spacing w:val="0"/>
          <w:sz w:val="24"/>
          <w:szCs w:val="24"/>
          <w:lang w:val="en-ZA" w:eastAsia="en-ZA"/>
        </w:rPr>
        <w:t xml:space="preserve"> billion (R</w:t>
      </w:r>
      <w:r w:rsidR="002F75F1" w:rsidRPr="00374319">
        <w:rPr>
          <w:rFonts w:ascii="Times New Roman" w:eastAsia="Calibri" w:hAnsi="Times New Roman"/>
          <w:color w:val="auto"/>
          <w:spacing w:val="0"/>
          <w:sz w:val="24"/>
          <w:szCs w:val="24"/>
          <w:lang w:val="en-ZA" w:eastAsia="en-ZA"/>
        </w:rPr>
        <w:t>147</w:t>
      </w:r>
      <w:r w:rsidR="005B5A63" w:rsidRPr="00374319">
        <w:rPr>
          <w:rFonts w:ascii="Times New Roman" w:eastAsia="Calibri" w:hAnsi="Times New Roman"/>
          <w:color w:val="auto"/>
          <w:spacing w:val="0"/>
          <w:sz w:val="24"/>
          <w:szCs w:val="24"/>
          <w:lang w:val="en-ZA" w:eastAsia="en-ZA"/>
        </w:rPr>
        <w:t>.5</w:t>
      </w:r>
      <w:r w:rsidR="00933A83" w:rsidRPr="00374319">
        <w:rPr>
          <w:rFonts w:ascii="Times New Roman" w:eastAsia="Calibri" w:hAnsi="Times New Roman"/>
          <w:color w:val="auto"/>
          <w:spacing w:val="0"/>
          <w:sz w:val="24"/>
          <w:szCs w:val="24"/>
          <w:lang w:val="en-ZA" w:eastAsia="en-ZA"/>
        </w:rPr>
        <w:t xml:space="preserve"> million in 2016/17</w:t>
      </w:r>
      <w:r w:rsidR="002F75F1" w:rsidRPr="00374319">
        <w:rPr>
          <w:rFonts w:ascii="Times New Roman" w:eastAsia="Calibri" w:hAnsi="Times New Roman"/>
          <w:color w:val="auto"/>
          <w:spacing w:val="0"/>
          <w:sz w:val="24"/>
          <w:szCs w:val="24"/>
          <w:lang w:val="en-ZA" w:eastAsia="en-ZA"/>
        </w:rPr>
        <w:t xml:space="preserve">; </w:t>
      </w:r>
      <w:r w:rsidR="00933A83" w:rsidRPr="00374319">
        <w:rPr>
          <w:rFonts w:ascii="Times New Roman" w:eastAsia="Calibri" w:hAnsi="Times New Roman"/>
          <w:color w:val="auto"/>
          <w:spacing w:val="0"/>
          <w:sz w:val="24"/>
          <w:szCs w:val="24"/>
          <w:lang w:val="en-ZA" w:eastAsia="en-ZA"/>
        </w:rPr>
        <w:t>R</w:t>
      </w:r>
      <w:r w:rsidR="005B5A63" w:rsidRPr="00374319">
        <w:rPr>
          <w:rFonts w:ascii="Times New Roman" w:eastAsia="Calibri" w:hAnsi="Times New Roman"/>
          <w:color w:val="auto"/>
          <w:spacing w:val="0"/>
          <w:sz w:val="24"/>
          <w:szCs w:val="24"/>
          <w:lang w:val="en-ZA" w:eastAsia="en-ZA"/>
        </w:rPr>
        <w:t>639.2</w:t>
      </w:r>
      <w:r w:rsidR="00933A83" w:rsidRPr="00374319">
        <w:rPr>
          <w:rFonts w:ascii="Times New Roman" w:eastAsia="Calibri" w:hAnsi="Times New Roman"/>
          <w:color w:val="auto"/>
          <w:spacing w:val="0"/>
          <w:sz w:val="24"/>
          <w:szCs w:val="24"/>
          <w:lang w:val="en-ZA" w:eastAsia="en-ZA"/>
        </w:rPr>
        <w:t xml:space="preserve"> million</w:t>
      </w:r>
      <w:r w:rsidR="005B5A63" w:rsidRPr="00374319">
        <w:rPr>
          <w:rFonts w:ascii="Times New Roman" w:eastAsia="Calibri" w:hAnsi="Times New Roman"/>
          <w:color w:val="auto"/>
          <w:spacing w:val="0"/>
          <w:sz w:val="24"/>
          <w:szCs w:val="24"/>
          <w:lang w:val="en-ZA" w:eastAsia="en-ZA"/>
        </w:rPr>
        <w:t xml:space="preserve"> in 2017/18; and R915.6 million</w:t>
      </w:r>
      <w:r w:rsidR="00933A83" w:rsidRPr="00374319">
        <w:rPr>
          <w:rFonts w:ascii="Times New Roman" w:eastAsia="Calibri" w:hAnsi="Times New Roman"/>
          <w:color w:val="auto"/>
          <w:spacing w:val="0"/>
          <w:sz w:val="24"/>
          <w:szCs w:val="24"/>
          <w:lang w:val="en-ZA" w:eastAsia="en-ZA"/>
        </w:rPr>
        <w:t xml:space="preserve"> in 201</w:t>
      </w:r>
      <w:r w:rsidR="005B5A63" w:rsidRPr="00374319">
        <w:rPr>
          <w:rFonts w:ascii="Times New Roman" w:eastAsia="Calibri" w:hAnsi="Times New Roman"/>
          <w:color w:val="auto"/>
          <w:spacing w:val="0"/>
          <w:sz w:val="24"/>
          <w:szCs w:val="24"/>
          <w:lang w:val="en-ZA" w:eastAsia="en-ZA"/>
        </w:rPr>
        <w:t>8</w:t>
      </w:r>
      <w:r w:rsidR="00933A83" w:rsidRPr="00374319">
        <w:rPr>
          <w:rFonts w:ascii="Times New Roman" w:eastAsia="Calibri" w:hAnsi="Times New Roman"/>
          <w:color w:val="auto"/>
          <w:spacing w:val="0"/>
          <w:sz w:val="24"/>
          <w:szCs w:val="24"/>
          <w:lang w:val="en-ZA" w:eastAsia="en-ZA"/>
        </w:rPr>
        <w:t>/1</w:t>
      </w:r>
      <w:r w:rsidR="005B5A63" w:rsidRPr="00374319">
        <w:rPr>
          <w:rFonts w:ascii="Times New Roman" w:eastAsia="Calibri" w:hAnsi="Times New Roman"/>
          <w:color w:val="auto"/>
          <w:spacing w:val="0"/>
          <w:sz w:val="24"/>
          <w:szCs w:val="24"/>
          <w:lang w:val="en-ZA" w:eastAsia="en-ZA"/>
        </w:rPr>
        <w:t>9</w:t>
      </w:r>
      <w:r w:rsidR="00933A83" w:rsidRPr="00374319">
        <w:rPr>
          <w:rFonts w:ascii="Times New Roman" w:eastAsia="Calibri" w:hAnsi="Times New Roman"/>
          <w:color w:val="auto"/>
          <w:spacing w:val="0"/>
          <w:sz w:val="24"/>
          <w:szCs w:val="24"/>
          <w:lang w:val="en-ZA" w:eastAsia="en-ZA"/>
        </w:rPr>
        <w:t>).</w:t>
      </w:r>
      <w:r w:rsidR="00933A83" w:rsidRPr="00374319">
        <w:rPr>
          <w:rFonts w:ascii="Times New Roman" w:hAnsi="Times New Roman"/>
          <w:sz w:val="24"/>
          <w:szCs w:val="24"/>
        </w:rPr>
        <w:t xml:space="preserve"> </w:t>
      </w:r>
      <w:r w:rsidR="001B0C97" w:rsidRPr="00374319">
        <w:rPr>
          <w:rFonts w:ascii="Times New Roman" w:hAnsi="Times New Roman"/>
          <w:sz w:val="24"/>
          <w:szCs w:val="24"/>
        </w:rPr>
        <w:t xml:space="preserve">Therefore, although the Vote receives a net additional allocation of R60.3 million in 2016/17, in 2017/18 and 2018/19 the Vote receives a net </w:t>
      </w:r>
      <w:r w:rsidR="00BB3072" w:rsidRPr="00374319">
        <w:rPr>
          <w:rFonts w:ascii="Times New Roman" w:hAnsi="Times New Roman"/>
          <w:sz w:val="24"/>
          <w:szCs w:val="24"/>
        </w:rPr>
        <w:t xml:space="preserve">decrease in the amounts of </w:t>
      </w:r>
      <w:r w:rsidR="001B0C97" w:rsidRPr="00374319">
        <w:rPr>
          <w:rFonts w:ascii="Times New Roman" w:hAnsi="Times New Roman"/>
          <w:sz w:val="24"/>
          <w:szCs w:val="24"/>
        </w:rPr>
        <w:t xml:space="preserve">R47.8 million and R195.5 million </w:t>
      </w:r>
      <w:r w:rsidR="00BB3072" w:rsidRPr="00374319">
        <w:rPr>
          <w:rFonts w:ascii="Times New Roman" w:hAnsi="Times New Roman"/>
          <w:sz w:val="24"/>
          <w:szCs w:val="24"/>
        </w:rPr>
        <w:t>respectively</w:t>
      </w:r>
      <w:r w:rsidR="001B0C97" w:rsidRPr="00374319">
        <w:rPr>
          <w:rFonts w:ascii="Times New Roman" w:hAnsi="Times New Roman"/>
          <w:sz w:val="24"/>
          <w:szCs w:val="24"/>
        </w:rPr>
        <w:t xml:space="preserve">. </w:t>
      </w:r>
      <w:r w:rsidR="006B0040" w:rsidRPr="00374319">
        <w:rPr>
          <w:rFonts w:ascii="Times New Roman" w:eastAsia="Calibri" w:hAnsi="Times New Roman"/>
          <w:color w:val="auto"/>
          <w:spacing w:val="0"/>
          <w:sz w:val="24"/>
          <w:szCs w:val="24"/>
          <w:lang w:val="en-ZA" w:eastAsia="en-ZA"/>
        </w:rPr>
        <w:t>For Justice, which is a labour intensive department, it must develop a plan to manage personnel expenditure within a reduced personnel budget.</w:t>
      </w:r>
      <w:r w:rsidR="001B0C97" w:rsidRPr="00374319">
        <w:rPr>
          <w:rFonts w:ascii="Times New Roman" w:eastAsia="Calibri" w:hAnsi="Times New Roman"/>
          <w:color w:val="auto"/>
          <w:spacing w:val="0"/>
          <w:sz w:val="24"/>
          <w:szCs w:val="24"/>
          <w:lang w:val="en-ZA" w:eastAsia="en-ZA"/>
        </w:rPr>
        <w:t xml:space="preserve"> </w:t>
      </w:r>
    </w:p>
    <w:p w:rsidR="00714864" w:rsidRPr="00374319" w:rsidRDefault="00714864" w:rsidP="007922E7">
      <w:pPr>
        <w:pStyle w:val="ListParagraph"/>
        <w:spacing w:line="360" w:lineRule="auto"/>
        <w:rPr>
          <w:rFonts w:ascii="Times New Roman" w:hAnsi="Times New Roman"/>
          <w:sz w:val="24"/>
          <w:szCs w:val="24"/>
        </w:rPr>
      </w:pPr>
    </w:p>
    <w:p w:rsidR="001B0C97" w:rsidRPr="00374319" w:rsidRDefault="001B0C97" w:rsidP="007922E7">
      <w:pPr>
        <w:numPr>
          <w:ilvl w:val="2"/>
          <w:numId w:val="1"/>
        </w:numPr>
        <w:spacing w:line="360" w:lineRule="auto"/>
        <w:rPr>
          <w:rFonts w:ascii="Times New Roman" w:hAnsi="Times New Roman"/>
          <w:sz w:val="24"/>
          <w:szCs w:val="24"/>
        </w:rPr>
      </w:pPr>
      <w:r w:rsidRPr="00374319">
        <w:rPr>
          <w:rFonts w:ascii="Times New Roman" w:hAnsi="Times New Roman"/>
          <w:sz w:val="24"/>
          <w:szCs w:val="24"/>
        </w:rPr>
        <w:t>The following priorities are funded:</w:t>
      </w:r>
    </w:p>
    <w:p w:rsidR="001B0C97" w:rsidRPr="00374319" w:rsidRDefault="001B0C97" w:rsidP="007922E7">
      <w:pPr>
        <w:numPr>
          <w:ilvl w:val="0"/>
          <w:numId w:val="3"/>
        </w:numPr>
        <w:autoSpaceDE w:val="0"/>
        <w:autoSpaceDN w:val="0"/>
        <w:adjustRightInd w:val="0"/>
        <w:spacing w:line="360" w:lineRule="auto"/>
        <w:rPr>
          <w:rFonts w:ascii="Times New Roman" w:hAnsi="Times New Roman"/>
          <w:sz w:val="24"/>
          <w:szCs w:val="24"/>
          <w:lang w:val="x-none"/>
        </w:rPr>
      </w:pPr>
      <w:r w:rsidRPr="00374319">
        <w:rPr>
          <w:rFonts w:ascii="Times New Roman" w:hAnsi="Times New Roman"/>
          <w:sz w:val="24"/>
          <w:szCs w:val="24"/>
          <w:lang w:val="x-none"/>
        </w:rPr>
        <w:t>Establishment of the Solicitor General Office</w:t>
      </w:r>
      <w:r w:rsidR="000A5AD4" w:rsidRPr="00374319">
        <w:rPr>
          <w:rFonts w:ascii="Times New Roman" w:hAnsi="Times New Roman"/>
          <w:sz w:val="24"/>
          <w:szCs w:val="24"/>
          <w:lang w:val="en-ZA"/>
        </w:rPr>
        <w:t>.</w:t>
      </w:r>
    </w:p>
    <w:p w:rsidR="001B0C97" w:rsidRPr="00374319" w:rsidRDefault="001B0C97" w:rsidP="007922E7">
      <w:pPr>
        <w:numPr>
          <w:ilvl w:val="0"/>
          <w:numId w:val="3"/>
        </w:numPr>
        <w:autoSpaceDE w:val="0"/>
        <w:autoSpaceDN w:val="0"/>
        <w:adjustRightInd w:val="0"/>
        <w:spacing w:line="360" w:lineRule="auto"/>
        <w:rPr>
          <w:rFonts w:ascii="Times New Roman" w:hAnsi="Times New Roman"/>
          <w:sz w:val="24"/>
          <w:szCs w:val="24"/>
          <w:lang w:val="x-none"/>
        </w:rPr>
      </w:pPr>
      <w:r w:rsidRPr="00374319">
        <w:rPr>
          <w:rFonts w:ascii="Times New Roman" w:hAnsi="Times New Roman"/>
          <w:sz w:val="24"/>
          <w:szCs w:val="24"/>
          <w:lang w:val="x-none"/>
        </w:rPr>
        <w:t>Establishment of the Information Regulator</w:t>
      </w:r>
      <w:r w:rsidR="000A5AD4" w:rsidRPr="00374319">
        <w:rPr>
          <w:rFonts w:ascii="Times New Roman" w:hAnsi="Times New Roman"/>
          <w:sz w:val="24"/>
          <w:szCs w:val="24"/>
          <w:lang w:val="en-ZA"/>
        </w:rPr>
        <w:t>.</w:t>
      </w:r>
    </w:p>
    <w:p w:rsidR="001B0C97" w:rsidRPr="00374319" w:rsidRDefault="001B0C97" w:rsidP="007922E7">
      <w:pPr>
        <w:numPr>
          <w:ilvl w:val="0"/>
          <w:numId w:val="3"/>
        </w:numPr>
        <w:autoSpaceDE w:val="0"/>
        <w:autoSpaceDN w:val="0"/>
        <w:adjustRightInd w:val="0"/>
        <w:spacing w:line="360" w:lineRule="auto"/>
        <w:rPr>
          <w:rFonts w:ascii="Times New Roman" w:hAnsi="Times New Roman"/>
          <w:sz w:val="24"/>
          <w:szCs w:val="24"/>
          <w:lang w:val="x-none"/>
        </w:rPr>
      </w:pPr>
      <w:r w:rsidRPr="00374319">
        <w:rPr>
          <w:rFonts w:ascii="Times New Roman" w:hAnsi="Times New Roman"/>
          <w:sz w:val="24"/>
          <w:szCs w:val="24"/>
          <w:lang w:val="x-none"/>
        </w:rPr>
        <w:t>Capacitation of the State Attorney</w:t>
      </w:r>
      <w:r w:rsidR="000A5AD4" w:rsidRPr="00374319">
        <w:rPr>
          <w:rFonts w:ascii="Times New Roman" w:hAnsi="Times New Roman"/>
          <w:sz w:val="24"/>
          <w:szCs w:val="24"/>
          <w:lang w:val="en-ZA"/>
        </w:rPr>
        <w:t>.</w:t>
      </w:r>
    </w:p>
    <w:p w:rsidR="001B0C97" w:rsidRPr="00374319" w:rsidRDefault="001B0C97" w:rsidP="007922E7">
      <w:pPr>
        <w:numPr>
          <w:ilvl w:val="0"/>
          <w:numId w:val="3"/>
        </w:numPr>
        <w:autoSpaceDE w:val="0"/>
        <w:autoSpaceDN w:val="0"/>
        <w:adjustRightInd w:val="0"/>
        <w:spacing w:line="360" w:lineRule="auto"/>
        <w:rPr>
          <w:rFonts w:ascii="Times New Roman" w:hAnsi="Times New Roman"/>
          <w:sz w:val="24"/>
          <w:szCs w:val="24"/>
          <w:lang w:val="x-none"/>
        </w:rPr>
      </w:pPr>
      <w:r w:rsidRPr="00374319">
        <w:rPr>
          <w:rFonts w:ascii="Times New Roman" w:hAnsi="Times New Roman"/>
          <w:sz w:val="24"/>
          <w:szCs w:val="24"/>
          <w:lang w:val="x-none"/>
        </w:rPr>
        <w:t>Rehabilitation and construction of new court facilities.</w:t>
      </w:r>
    </w:p>
    <w:p w:rsidR="001B0C97" w:rsidRPr="00374319" w:rsidRDefault="001B0C97" w:rsidP="007922E7">
      <w:pPr>
        <w:numPr>
          <w:ilvl w:val="0"/>
          <w:numId w:val="3"/>
        </w:numPr>
        <w:autoSpaceDE w:val="0"/>
        <w:autoSpaceDN w:val="0"/>
        <w:adjustRightInd w:val="0"/>
        <w:spacing w:line="360" w:lineRule="auto"/>
        <w:rPr>
          <w:rFonts w:ascii="Times New Roman" w:hAnsi="Times New Roman"/>
          <w:sz w:val="24"/>
          <w:szCs w:val="24"/>
          <w:lang w:val="x-none"/>
        </w:rPr>
      </w:pPr>
      <w:r w:rsidRPr="00374319">
        <w:rPr>
          <w:rFonts w:ascii="Times New Roman" w:hAnsi="Times New Roman"/>
          <w:sz w:val="24"/>
          <w:szCs w:val="24"/>
          <w:lang w:val="x-none"/>
        </w:rPr>
        <w:t>Reduction of case backlog</w:t>
      </w:r>
      <w:r w:rsidR="003C6149">
        <w:rPr>
          <w:rFonts w:ascii="Times New Roman" w:hAnsi="Times New Roman"/>
          <w:sz w:val="24"/>
          <w:szCs w:val="24"/>
          <w:lang w:val="en-ZA"/>
        </w:rPr>
        <w:t>s</w:t>
      </w:r>
      <w:r w:rsidR="000A5AD4" w:rsidRPr="00374319">
        <w:rPr>
          <w:rFonts w:ascii="Times New Roman" w:hAnsi="Times New Roman"/>
          <w:sz w:val="24"/>
          <w:szCs w:val="24"/>
          <w:lang w:val="en-ZA"/>
        </w:rPr>
        <w:t>.</w:t>
      </w:r>
    </w:p>
    <w:p w:rsidR="001B0C97" w:rsidRPr="00374319" w:rsidRDefault="001B0C97" w:rsidP="007922E7">
      <w:pPr>
        <w:numPr>
          <w:ilvl w:val="0"/>
          <w:numId w:val="3"/>
        </w:numPr>
        <w:autoSpaceDE w:val="0"/>
        <w:autoSpaceDN w:val="0"/>
        <w:adjustRightInd w:val="0"/>
        <w:spacing w:line="360" w:lineRule="auto"/>
        <w:rPr>
          <w:rFonts w:ascii="Times New Roman" w:hAnsi="Times New Roman"/>
          <w:sz w:val="24"/>
          <w:szCs w:val="24"/>
          <w:lang w:val="x-none"/>
        </w:rPr>
      </w:pPr>
      <w:r w:rsidRPr="00374319">
        <w:rPr>
          <w:rFonts w:ascii="Times New Roman" w:hAnsi="Times New Roman"/>
          <w:sz w:val="24"/>
          <w:szCs w:val="24"/>
          <w:lang w:val="x-none"/>
        </w:rPr>
        <w:t>Creation of youth employment opportunities</w:t>
      </w:r>
      <w:r w:rsidR="00714864" w:rsidRPr="00374319">
        <w:rPr>
          <w:rFonts w:ascii="Times New Roman" w:hAnsi="Times New Roman"/>
          <w:sz w:val="24"/>
          <w:szCs w:val="24"/>
          <w:lang w:val="en-ZA"/>
        </w:rPr>
        <w:t>.</w:t>
      </w:r>
    </w:p>
    <w:p w:rsidR="000A5AD4" w:rsidRPr="00374319" w:rsidRDefault="000A5AD4" w:rsidP="007922E7">
      <w:pPr>
        <w:numPr>
          <w:ilvl w:val="0"/>
          <w:numId w:val="3"/>
        </w:numPr>
        <w:autoSpaceDE w:val="0"/>
        <w:autoSpaceDN w:val="0"/>
        <w:adjustRightInd w:val="0"/>
        <w:spacing w:line="360" w:lineRule="auto"/>
        <w:rPr>
          <w:rFonts w:ascii="Times New Roman" w:hAnsi="Times New Roman"/>
          <w:sz w:val="24"/>
          <w:szCs w:val="24"/>
        </w:rPr>
      </w:pPr>
      <w:r w:rsidRPr="00374319">
        <w:rPr>
          <w:rFonts w:ascii="Times New Roman" w:hAnsi="Times New Roman"/>
          <w:sz w:val="24"/>
          <w:szCs w:val="24"/>
          <w:lang w:val="x-none"/>
        </w:rPr>
        <w:t>Justice modernisation projects, including implementation of the direct payment system to maintenance beneficiaries</w:t>
      </w:r>
      <w:r w:rsidRPr="00374319">
        <w:rPr>
          <w:rFonts w:ascii="Times New Roman" w:hAnsi="Times New Roman"/>
          <w:sz w:val="24"/>
          <w:szCs w:val="24"/>
          <w:lang w:val="en-ZA"/>
        </w:rPr>
        <w:t xml:space="preserve"> and </w:t>
      </w:r>
      <w:r w:rsidR="001F66C9" w:rsidRPr="00374319">
        <w:rPr>
          <w:rFonts w:ascii="Times New Roman" w:hAnsi="Times New Roman"/>
          <w:sz w:val="24"/>
          <w:szCs w:val="24"/>
          <w:lang w:val="x-none"/>
        </w:rPr>
        <w:t>modernization</w:t>
      </w:r>
      <w:r w:rsidRPr="00374319">
        <w:rPr>
          <w:rFonts w:ascii="Times New Roman" w:hAnsi="Times New Roman"/>
          <w:sz w:val="24"/>
          <w:szCs w:val="24"/>
        </w:rPr>
        <w:t xml:space="preserve"> of Master’s services.</w:t>
      </w:r>
    </w:p>
    <w:p w:rsidR="006B0040" w:rsidRPr="00374319" w:rsidRDefault="006B0040" w:rsidP="007922E7">
      <w:pPr>
        <w:spacing w:line="360" w:lineRule="auto"/>
        <w:ind w:left="720"/>
        <w:rPr>
          <w:rFonts w:ascii="Times New Roman" w:hAnsi="Times New Roman"/>
          <w:sz w:val="24"/>
          <w:szCs w:val="24"/>
        </w:rPr>
      </w:pPr>
    </w:p>
    <w:p w:rsidR="00933A83" w:rsidRPr="00374319" w:rsidRDefault="007E3E98" w:rsidP="007922E7">
      <w:pPr>
        <w:numPr>
          <w:ilvl w:val="1"/>
          <w:numId w:val="1"/>
        </w:numPr>
        <w:spacing w:line="360" w:lineRule="auto"/>
        <w:rPr>
          <w:rFonts w:ascii="Times New Roman" w:eastAsia="Calibri" w:hAnsi="Times New Roman"/>
          <w:b/>
          <w:color w:val="auto"/>
          <w:spacing w:val="0"/>
          <w:sz w:val="24"/>
          <w:szCs w:val="24"/>
          <w:lang w:val="en-ZA" w:eastAsia="en-ZA"/>
        </w:rPr>
      </w:pPr>
      <w:r w:rsidRPr="00374319">
        <w:rPr>
          <w:rFonts w:ascii="Times New Roman" w:hAnsi="Times New Roman"/>
          <w:b/>
          <w:sz w:val="24"/>
          <w:szCs w:val="24"/>
        </w:rPr>
        <w:t>Spending</w:t>
      </w:r>
      <w:r w:rsidRPr="00374319">
        <w:rPr>
          <w:rFonts w:ascii="Times New Roman" w:eastAsia="Calibri" w:hAnsi="Times New Roman"/>
          <w:b/>
          <w:color w:val="auto"/>
          <w:spacing w:val="0"/>
          <w:sz w:val="24"/>
          <w:szCs w:val="24"/>
          <w:lang w:val="en-ZA" w:eastAsia="en-ZA"/>
        </w:rPr>
        <w:t xml:space="preserve"> trends </w:t>
      </w:r>
      <w:r w:rsidR="00B5732A" w:rsidRPr="00374319">
        <w:rPr>
          <w:rFonts w:ascii="Times New Roman" w:eastAsia="Calibri" w:hAnsi="Times New Roman"/>
          <w:b/>
          <w:color w:val="auto"/>
          <w:spacing w:val="0"/>
          <w:sz w:val="24"/>
          <w:szCs w:val="24"/>
          <w:lang w:val="en-ZA" w:eastAsia="en-ZA"/>
        </w:rPr>
        <w:t>2015/16</w:t>
      </w:r>
      <w:r w:rsidR="00B66B5F" w:rsidRPr="00374319">
        <w:rPr>
          <w:rFonts w:ascii="Times New Roman" w:eastAsia="Calibri" w:hAnsi="Times New Roman"/>
          <w:b/>
          <w:color w:val="auto"/>
          <w:spacing w:val="0"/>
          <w:sz w:val="24"/>
          <w:szCs w:val="24"/>
          <w:lang w:val="en-ZA" w:eastAsia="en-ZA"/>
        </w:rPr>
        <w:t xml:space="preserve"> (First - Third Quarter)</w:t>
      </w:r>
    </w:p>
    <w:p w:rsidR="00B5732A" w:rsidRPr="00374319" w:rsidRDefault="00B5732A" w:rsidP="007922E7">
      <w:pPr>
        <w:autoSpaceDE w:val="0"/>
        <w:autoSpaceDN w:val="0"/>
        <w:adjustRightInd w:val="0"/>
        <w:spacing w:line="360" w:lineRule="auto"/>
        <w:jc w:val="left"/>
        <w:rPr>
          <w:rFonts w:ascii="Times New Roman" w:hAnsi="Times New Roman"/>
          <w:spacing w:val="0"/>
          <w:sz w:val="24"/>
          <w:szCs w:val="24"/>
          <w:lang w:val="en-ZA" w:eastAsia="en-ZA"/>
        </w:rPr>
      </w:pPr>
    </w:p>
    <w:p w:rsidR="00735D85" w:rsidRPr="00374319" w:rsidRDefault="00B5732A" w:rsidP="007922E7">
      <w:pPr>
        <w:pStyle w:val="ListParagraph"/>
        <w:numPr>
          <w:ilvl w:val="2"/>
          <w:numId w:val="1"/>
        </w:numPr>
        <w:spacing w:line="360" w:lineRule="auto"/>
        <w:contextualSpacing/>
        <w:rPr>
          <w:rFonts w:ascii="Times New Roman" w:eastAsia="Calibri" w:hAnsi="Times New Roman"/>
          <w:color w:val="auto"/>
          <w:spacing w:val="0"/>
          <w:sz w:val="24"/>
          <w:szCs w:val="24"/>
          <w:lang w:val="en-ZA" w:eastAsia="en-ZA"/>
        </w:rPr>
      </w:pPr>
      <w:r w:rsidRPr="00374319">
        <w:rPr>
          <w:rFonts w:ascii="Times New Roman" w:eastAsia="Calibri" w:hAnsi="Times New Roman"/>
          <w:color w:val="auto"/>
          <w:spacing w:val="0"/>
          <w:sz w:val="24"/>
          <w:szCs w:val="24"/>
          <w:lang w:val="en-ZA" w:eastAsia="en-ZA"/>
        </w:rPr>
        <w:t>In 2015/16</w:t>
      </w:r>
      <w:r w:rsidR="00735D85" w:rsidRPr="00374319">
        <w:rPr>
          <w:rFonts w:ascii="Times New Roman" w:eastAsia="Calibri" w:hAnsi="Times New Roman"/>
          <w:color w:val="auto"/>
          <w:spacing w:val="0"/>
          <w:sz w:val="24"/>
          <w:szCs w:val="24"/>
          <w:lang w:val="en-ZA" w:eastAsia="en-ZA"/>
        </w:rPr>
        <w:t>,</w:t>
      </w:r>
      <w:r w:rsidRPr="00374319">
        <w:rPr>
          <w:rFonts w:ascii="Times New Roman" w:eastAsia="Calibri" w:hAnsi="Times New Roman"/>
          <w:color w:val="auto"/>
          <w:spacing w:val="0"/>
          <w:sz w:val="24"/>
          <w:szCs w:val="24"/>
          <w:lang w:val="en-ZA" w:eastAsia="en-ZA"/>
        </w:rPr>
        <w:t xml:space="preserve"> the Department received R16.86 billion</w:t>
      </w:r>
      <w:r w:rsidR="00735D85" w:rsidRPr="00374319">
        <w:rPr>
          <w:rFonts w:ascii="Times New Roman" w:eastAsia="Calibri" w:hAnsi="Times New Roman"/>
          <w:color w:val="auto"/>
          <w:spacing w:val="0"/>
          <w:sz w:val="24"/>
          <w:szCs w:val="24"/>
          <w:lang w:val="en-ZA" w:eastAsia="en-ZA"/>
        </w:rPr>
        <w:t xml:space="preserve"> but this</w:t>
      </w:r>
      <w:r w:rsidRPr="00374319">
        <w:rPr>
          <w:rFonts w:ascii="Times New Roman" w:eastAsia="Calibri" w:hAnsi="Times New Roman"/>
          <w:color w:val="auto"/>
          <w:spacing w:val="0"/>
          <w:sz w:val="24"/>
          <w:szCs w:val="24"/>
          <w:lang w:val="en-ZA" w:eastAsia="en-ZA"/>
        </w:rPr>
        <w:t xml:space="preserve"> was adjusted downwards in October 2015 to R16.84 billion</w:t>
      </w:r>
      <w:r w:rsidR="00735D85" w:rsidRPr="00374319">
        <w:rPr>
          <w:rFonts w:ascii="Times New Roman" w:eastAsia="Calibri" w:hAnsi="Times New Roman"/>
          <w:color w:val="auto"/>
          <w:spacing w:val="0"/>
          <w:sz w:val="24"/>
          <w:szCs w:val="24"/>
          <w:lang w:val="en-ZA" w:eastAsia="en-ZA"/>
        </w:rPr>
        <w:t xml:space="preserve">: Unspent funds in the amount of </w:t>
      </w:r>
      <w:r w:rsidRPr="00374319">
        <w:rPr>
          <w:rFonts w:ascii="Times New Roman" w:eastAsia="Calibri" w:hAnsi="Times New Roman"/>
          <w:color w:val="auto"/>
          <w:spacing w:val="0"/>
          <w:sz w:val="24"/>
          <w:szCs w:val="24"/>
          <w:lang w:val="en-ZA" w:eastAsia="en-ZA"/>
        </w:rPr>
        <w:t xml:space="preserve">R110 million </w:t>
      </w:r>
      <w:r w:rsidR="00735D85" w:rsidRPr="00374319">
        <w:rPr>
          <w:rFonts w:ascii="Times New Roman" w:eastAsia="Calibri" w:hAnsi="Times New Roman"/>
          <w:color w:val="auto"/>
          <w:spacing w:val="0"/>
          <w:sz w:val="24"/>
          <w:szCs w:val="24"/>
          <w:lang w:val="en-ZA" w:eastAsia="en-ZA"/>
        </w:rPr>
        <w:t xml:space="preserve">were </w:t>
      </w:r>
      <w:r w:rsidRPr="00374319">
        <w:rPr>
          <w:rFonts w:ascii="Times New Roman" w:eastAsia="Calibri" w:hAnsi="Times New Roman"/>
          <w:color w:val="auto"/>
          <w:spacing w:val="0"/>
          <w:sz w:val="24"/>
          <w:szCs w:val="24"/>
          <w:lang w:val="en-ZA" w:eastAsia="en-ZA"/>
        </w:rPr>
        <w:t xml:space="preserve">returned to the </w:t>
      </w:r>
      <w:r w:rsidR="00E91F6F" w:rsidRPr="00374319">
        <w:rPr>
          <w:rFonts w:ascii="Times New Roman" w:eastAsia="Calibri" w:hAnsi="Times New Roman"/>
          <w:color w:val="auto"/>
          <w:spacing w:val="0"/>
          <w:sz w:val="24"/>
          <w:szCs w:val="24"/>
          <w:lang w:val="en-ZA" w:eastAsia="en-ZA"/>
        </w:rPr>
        <w:t>National Revenue Fund</w:t>
      </w:r>
      <w:r w:rsidR="00735D85" w:rsidRPr="00374319">
        <w:rPr>
          <w:rFonts w:ascii="Times New Roman" w:eastAsia="Calibri" w:hAnsi="Times New Roman"/>
          <w:color w:val="auto"/>
          <w:spacing w:val="0"/>
          <w:sz w:val="24"/>
          <w:szCs w:val="24"/>
          <w:lang w:val="en-ZA" w:eastAsia="en-ZA"/>
        </w:rPr>
        <w:t xml:space="preserve"> as a result of </w:t>
      </w:r>
      <w:r w:rsidRPr="00374319">
        <w:rPr>
          <w:rFonts w:ascii="Times New Roman" w:eastAsia="Calibri" w:hAnsi="Times New Roman"/>
          <w:color w:val="auto"/>
          <w:spacing w:val="0"/>
          <w:sz w:val="24"/>
          <w:szCs w:val="24"/>
          <w:lang w:val="en-ZA" w:eastAsia="en-ZA"/>
        </w:rPr>
        <w:t xml:space="preserve">delays in the implementation of the integrated justice system projects; and delays in the filling </w:t>
      </w:r>
      <w:r w:rsidR="00735D85" w:rsidRPr="00374319">
        <w:rPr>
          <w:rFonts w:ascii="Times New Roman" w:eastAsia="Calibri" w:hAnsi="Times New Roman"/>
          <w:color w:val="auto"/>
          <w:spacing w:val="0"/>
          <w:sz w:val="24"/>
          <w:szCs w:val="24"/>
          <w:lang w:val="en-ZA" w:eastAsia="en-ZA"/>
        </w:rPr>
        <w:t>v</w:t>
      </w:r>
      <w:r w:rsidRPr="00374319">
        <w:rPr>
          <w:rFonts w:ascii="Times New Roman" w:eastAsia="Calibri" w:hAnsi="Times New Roman"/>
          <w:color w:val="auto"/>
          <w:spacing w:val="0"/>
          <w:sz w:val="24"/>
          <w:szCs w:val="24"/>
          <w:lang w:val="en-ZA" w:eastAsia="en-ZA"/>
        </w:rPr>
        <w:t xml:space="preserve">acant magistrates’ posts. </w:t>
      </w:r>
      <w:r w:rsidR="00735D85" w:rsidRPr="00374319">
        <w:rPr>
          <w:rFonts w:ascii="Times New Roman" w:eastAsia="Calibri" w:hAnsi="Times New Roman"/>
          <w:color w:val="auto"/>
          <w:spacing w:val="0"/>
          <w:sz w:val="24"/>
          <w:szCs w:val="24"/>
          <w:lang w:val="en-ZA" w:eastAsia="en-ZA"/>
        </w:rPr>
        <w:t>However, b</w:t>
      </w:r>
      <w:r w:rsidRPr="00374319">
        <w:rPr>
          <w:rFonts w:ascii="Times New Roman" w:eastAsia="Calibri" w:hAnsi="Times New Roman"/>
          <w:color w:val="auto"/>
          <w:spacing w:val="0"/>
          <w:sz w:val="24"/>
          <w:szCs w:val="24"/>
          <w:lang w:val="en-ZA" w:eastAsia="en-ZA"/>
        </w:rPr>
        <w:t>y the end of 2015/16</w:t>
      </w:r>
      <w:r w:rsidR="00735D85" w:rsidRPr="00374319">
        <w:rPr>
          <w:rFonts w:ascii="Times New Roman" w:eastAsia="Calibri" w:hAnsi="Times New Roman"/>
          <w:color w:val="auto"/>
          <w:spacing w:val="0"/>
          <w:sz w:val="24"/>
          <w:szCs w:val="24"/>
          <w:lang w:val="en-ZA" w:eastAsia="en-ZA"/>
        </w:rPr>
        <w:t xml:space="preserve">, </w:t>
      </w:r>
      <w:r w:rsidRPr="00374319">
        <w:rPr>
          <w:rFonts w:ascii="Times New Roman" w:eastAsia="Calibri" w:hAnsi="Times New Roman"/>
          <w:color w:val="auto"/>
          <w:spacing w:val="0"/>
          <w:sz w:val="24"/>
          <w:szCs w:val="24"/>
          <w:lang w:val="en-ZA" w:eastAsia="en-ZA"/>
        </w:rPr>
        <w:t xml:space="preserve">the budget </w:t>
      </w:r>
      <w:r w:rsidR="00735D85" w:rsidRPr="00374319">
        <w:rPr>
          <w:rFonts w:ascii="Times New Roman" w:eastAsia="Calibri" w:hAnsi="Times New Roman"/>
          <w:color w:val="auto"/>
          <w:spacing w:val="0"/>
          <w:sz w:val="24"/>
          <w:szCs w:val="24"/>
          <w:lang w:val="en-ZA" w:eastAsia="en-ZA"/>
        </w:rPr>
        <w:t xml:space="preserve">was </w:t>
      </w:r>
      <w:r w:rsidRPr="00374319">
        <w:rPr>
          <w:rFonts w:ascii="Times New Roman" w:eastAsia="Calibri" w:hAnsi="Times New Roman"/>
          <w:color w:val="auto"/>
          <w:spacing w:val="0"/>
          <w:sz w:val="24"/>
          <w:szCs w:val="24"/>
          <w:lang w:val="en-ZA" w:eastAsia="en-ZA"/>
        </w:rPr>
        <w:t xml:space="preserve">adjusted down again with a revised estimate from National Treasury of R16.44 billion. </w:t>
      </w:r>
    </w:p>
    <w:p w:rsidR="00735D85" w:rsidRPr="00374319" w:rsidRDefault="00735D85" w:rsidP="007922E7">
      <w:pPr>
        <w:pStyle w:val="ListParagraph"/>
        <w:spacing w:line="360" w:lineRule="auto"/>
        <w:contextualSpacing/>
        <w:rPr>
          <w:rFonts w:ascii="Times New Roman" w:eastAsia="Calibri" w:hAnsi="Times New Roman"/>
          <w:color w:val="auto"/>
          <w:spacing w:val="0"/>
          <w:sz w:val="24"/>
          <w:szCs w:val="24"/>
          <w:lang w:val="en-ZA" w:eastAsia="en-ZA"/>
        </w:rPr>
      </w:pPr>
    </w:p>
    <w:p w:rsidR="0047632C" w:rsidRPr="00374319" w:rsidRDefault="00B5732A" w:rsidP="007922E7">
      <w:pPr>
        <w:pStyle w:val="ListParagraph"/>
        <w:numPr>
          <w:ilvl w:val="2"/>
          <w:numId w:val="1"/>
        </w:numPr>
        <w:spacing w:line="360" w:lineRule="auto"/>
        <w:contextualSpacing/>
        <w:rPr>
          <w:rFonts w:ascii="Times New Roman" w:eastAsia="Calibri" w:hAnsi="Times New Roman"/>
          <w:color w:val="auto"/>
          <w:spacing w:val="0"/>
          <w:sz w:val="24"/>
          <w:szCs w:val="24"/>
          <w:lang w:val="en-ZA" w:eastAsia="en-ZA"/>
        </w:rPr>
      </w:pPr>
      <w:r w:rsidRPr="00374319">
        <w:rPr>
          <w:rFonts w:ascii="Times New Roman" w:eastAsia="Calibri" w:hAnsi="Times New Roman"/>
          <w:color w:val="auto"/>
          <w:spacing w:val="0"/>
          <w:sz w:val="24"/>
          <w:szCs w:val="24"/>
          <w:lang w:val="en-ZA" w:eastAsia="en-ZA"/>
        </w:rPr>
        <w:t>In terms of spending patterns during the 2015/16 financial year</w:t>
      </w:r>
      <w:r w:rsidR="00E91F6F" w:rsidRPr="00374319">
        <w:rPr>
          <w:rFonts w:ascii="Times New Roman" w:eastAsia="Calibri" w:hAnsi="Times New Roman"/>
          <w:color w:val="auto"/>
          <w:spacing w:val="0"/>
          <w:sz w:val="24"/>
          <w:szCs w:val="24"/>
          <w:lang w:val="en-ZA" w:eastAsia="en-ZA"/>
        </w:rPr>
        <w:t>,</w:t>
      </w:r>
      <w:r w:rsidRPr="00374319">
        <w:rPr>
          <w:rFonts w:ascii="Times New Roman" w:eastAsia="Calibri" w:hAnsi="Times New Roman"/>
          <w:color w:val="auto"/>
          <w:spacing w:val="0"/>
          <w:sz w:val="24"/>
          <w:szCs w:val="24"/>
          <w:lang w:val="en-ZA" w:eastAsia="en-ZA"/>
        </w:rPr>
        <w:t xml:space="preserve"> by the end of the third quarter the Justice Department had spent R11.9 billion (70.6 </w:t>
      </w:r>
      <w:r w:rsidR="000A5AD4" w:rsidRPr="00374319">
        <w:rPr>
          <w:rFonts w:ascii="Times New Roman" w:eastAsia="Calibri" w:hAnsi="Times New Roman"/>
          <w:color w:val="auto"/>
          <w:spacing w:val="0"/>
          <w:sz w:val="24"/>
          <w:szCs w:val="24"/>
          <w:lang w:val="en-ZA" w:eastAsia="en-ZA"/>
        </w:rPr>
        <w:t>%</w:t>
      </w:r>
      <w:r w:rsidRPr="00374319">
        <w:rPr>
          <w:rFonts w:ascii="Times New Roman" w:eastAsia="Calibri" w:hAnsi="Times New Roman"/>
          <w:color w:val="auto"/>
          <w:spacing w:val="0"/>
          <w:sz w:val="24"/>
          <w:szCs w:val="24"/>
          <w:lang w:val="en-ZA" w:eastAsia="en-ZA"/>
        </w:rPr>
        <w:t xml:space="preserve">) of the adjusted appropriation of R16.84 billion. Lower than projected expenditure was mainly due to delays in the filling of vacant posts, delays in receiving claims from the JCPS cluster departments for the Criminal Justice System (CJS) modernisation programme, and delays in the implementation of infrastructure projects by the Department of Public Works (DPW). These are areas </w:t>
      </w:r>
      <w:r w:rsidR="00735D85" w:rsidRPr="00374319">
        <w:rPr>
          <w:rFonts w:ascii="Times New Roman" w:eastAsia="Calibri" w:hAnsi="Times New Roman"/>
          <w:color w:val="auto"/>
          <w:spacing w:val="0"/>
          <w:sz w:val="24"/>
          <w:szCs w:val="24"/>
          <w:lang w:val="en-ZA" w:eastAsia="en-ZA"/>
        </w:rPr>
        <w:t>where under-spending is regularly observed.</w:t>
      </w:r>
    </w:p>
    <w:p w:rsidR="0047632C" w:rsidRPr="00374319" w:rsidRDefault="0047632C" w:rsidP="007922E7">
      <w:pPr>
        <w:pStyle w:val="ListParagraph"/>
        <w:spacing w:line="360" w:lineRule="auto"/>
        <w:rPr>
          <w:rFonts w:ascii="Times New Roman" w:hAnsi="Times New Roman"/>
          <w:color w:val="auto"/>
          <w:spacing w:val="0"/>
          <w:sz w:val="24"/>
          <w:szCs w:val="24"/>
          <w:lang w:val="en-ZA" w:eastAsia="en-ZA"/>
        </w:rPr>
      </w:pPr>
    </w:p>
    <w:p w:rsidR="00206576" w:rsidRPr="00374319" w:rsidRDefault="00B5732A" w:rsidP="007922E7">
      <w:pPr>
        <w:pStyle w:val="ListParagraph"/>
        <w:numPr>
          <w:ilvl w:val="2"/>
          <w:numId w:val="1"/>
        </w:numPr>
        <w:spacing w:line="360" w:lineRule="auto"/>
        <w:contextualSpacing/>
        <w:rPr>
          <w:rFonts w:ascii="Times New Roman" w:eastAsia="Calibri" w:hAnsi="Times New Roman"/>
          <w:color w:val="auto"/>
          <w:spacing w:val="0"/>
          <w:sz w:val="24"/>
          <w:szCs w:val="24"/>
          <w:lang w:val="en-ZA" w:eastAsia="en-ZA"/>
        </w:rPr>
      </w:pPr>
      <w:r w:rsidRPr="00374319">
        <w:rPr>
          <w:rFonts w:ascii="Times New Roman" w:hAnsi="Times New Roman"/>
          <w:color w:val="auto"/>
          <w:spacing w:val="0"/>
          <w:sz w:val="24"/>
          <w:szCs w:val="24"/>
          <w:lang w:val="en-ZA" w:eastAsia="en-ZA"/>
        </w:rPr>
        <w:t>In respect of performance</w:t>
      </w:r>
      <w:r w:rsidR="00E91F6F" w:rsidRPr="00374319">
        <w:rPr>
          <w:rFonts w:ascii="Times New Roman" w:hAnsi="Times New Roman"/>
          <w:color w:val="auto"/>
          <w:spacing w:val="0"/>
          <w:sz w:val="24"/>
          <w:szCs w:val="24"/>
          <w:lang w:val="en-ZA" w:eastAsia="en-ZA"/>
        </w:rPr>
        <w:t>,</w:t>
      </w:r>
      <w:r w:rsidRPr="00374319">
        <w:rPr>
          <w:rFonts w:ascii="Times New Roman" w:hAnsi="Times New Roman"/>
          <w:color w:val="auto"/>
          <w:spacing w:val="0"/>
          <w:sz w:val="24"/>
          <w:szCs w:val="24"/>
          <w:lang w:val="en-ZA" w:eastAsia="en-ZA"/>
        </w:rPr>
        <w:t xml:space="preserve"> by the end of the third quarter </w:t>
      </w:r>
      <w:r w:rsidR="001F6197" w:rsidRPr="00374319">
        <w:rPr>
          <w:rFonts w:ascii="Times New Roman" w:hAnsi="Times New Roman"/>
          <w:color w:val="auto"/>
          <w:spacing w:val="0"/>
          <w:sz w:val="24"/>
          <w:szCs w:val="24"/>
          <w:lang w:val="en-ZA" w:eastAsia="en-ZA"/>
        </w:rPr>
        <w:t xml:space="preserve">of </w:t>
      </w:r>
      <w:r w:rsidRPr="00374319">
        <w:rPr>
          <w:rFonts w:ascii="Times New Roman" w:hAnsi="Times New Roman"/>
          <w:color w:val="auto"/>
          <w:spacing w:val="0"/>
          <w:sz w:val="24"/>
          <w:szCs w:val="24"/>
          <w:lang w:val="en-ZA" w:eastAsia="en-ZA"/>
        </w:rPr>
        <w:t xml:space="preserve">2015/16 the Department </w:t>
      </w:r>
      <w:r w:rsidR="001F6197" w:rsidRPr="00374319">
        <w:rPr>
          <w:rFonts w:ascii="Times New Roman" w:hAnsi="Times New Roman"/>
          <w:color w:val="auto"/>
          <w:spacing w:val="0"/>
          <w:sz w:val="24"/>
          <w:szCs w:val="24"/>
          <w:lang w:val="en-ZA" w:eastAsia="en-ZA"/>
        </w:rPr>
        <w:t xml:space="preserve">reported that it </w:t>
      </w:r>
      <w:r w:rsidRPr="00374319">
        <w:rPr>
          <w:rFonts w:ascii="Times New Roman" w:hAnsi="Times New Roman"/>
          <w:color w:val="auto"/>
          <w:spacing w:val="0"/>
          <w:sz w:val="24"/>
          <w:szCs w:val="24"/>
          <w:lang w:val="en-ZA" w:eastAsia="en-ZA"/>
        </w:rPr>
        <w:t>had achieved 61</w:t>
      </w:r>
      <w:r w:rsidR="0047632C" w:rsidRPr="00374319">
        <w:rPr>
          <w:rFonts w:ascii="Times New Roman" w:hAnsi="Times New Roman"/>
          <w:color w:val="auto"/>
          <w:spacing w:val="0"/>
          <w:sz w:val="24"/>
          <w:szCs w:val="24"/>
          <w:lang w:val="en-ZA" w:eastAsia="en-ZA"/>
        </w:rPr>
        <w:t>%</w:t>
      </w:r>
      <w:r w:rsidRPr="00374319">
        <w:rPr>
          <w:rFonts w:ascii="Times New Roman" w:hAnsi="Times New Roman"/>
          <w:color w:val="auto"/>
          <w:spacing w:val="0"/>
          <w:sz w:val="24"/>
          <w:szCs w:val="24"/>
          <w:lang w:val="en-ZA" w:eastAsia="en-ZA"/>
        </w:rPr>
        <w:t xml:space="preserve"> of its </w:t>
      </w:r>
      <w:r w:rsidR="00E91F6F" w:rsidRPr="00374319">
        <w:rPr>
          <w:rFonts w:ascii="Times New Roman" w:hAnsi="Times New Roman"/>
          <w:color w:val="auto"/>
          <w:spacing w:val="0"/>
          <w:sz w:val="24"/>
          <w:szCs w:val="24"/>
          <w:lang w:val="en-ZA" w:eastAsia="en-ZA"/>
        </w:rPr>
        <w:t xml:space="preserve">intended </w:t>
      </w:r>
      <w:r w:rsidRPr="00374319">
        <w:rPr>
          <w:rFonts w:ascii="Times New Roman" w:hAnsi="Times New Roman"/>
          <w:color w:val="auto"/>
          <w:spacing w:val="0"/>
          <w:sz w:val="24"/>
          <w:szCs w:val="24"/>
          <w:lang w:val="en-ZA" w:eastAsia="en-ZA"/>
        </w:rPr>
        <w:t>targets (47 of 77 indicators).</w:t>
      </w:r>
    </w:p>
    <w:p w:rsidR="000D11EC" w:rsidRDefault="000D11EC" w:rsidP="007922E7">
      <w:pPr>
        <w:autoSpaceDE w:val="0"/>
        <w:autoSpaceDN w:val="0"/>
        <w:adjustRightInd w:val="0"/>
        <w:spacing w:line="360" w:lineRule="auto"/>
        <w:rPr>
          <w:rFonts w:ascii="Times New Roman" w:eastAsia="Calibri" w:hAnsi="Times New Roman"/>
          <w:spacing w:val="0"/>
          <w:sz w:val="24"/>
          <w:szCs w:val="24"/>
          <w:lang w:val="en-ZA" w:eastAsia="en-ZA"/>
        </w:rPr>
      </w:pPr>
    </w:p>
    <w:p w:rsidR="000144D5" w:rsidRPr="00374319" w:rsidRDefault="000144D5" w:rsidP="007922E7">
      <w:pPr>
        <w:autoSpaceDE w:val="0"/>
        <w:autoSpaceDN w:val="0"/>
        <w:adjustRightInd w:val="0"/>
        <w:spacing w:line="360" w:lineRule="auto"/>
        <w:rPr>
          <w:rFonts w:ascii="Times New Roman" w:eastAsia="Calibri" w:hAnsi="Times New Roman"/>
          <w:spacing w:val="0"/>
          <w:sz w:val="24"/>
          <w:szCs w:val="24"/>
          <w:lang w:val="en-ZA" w:eastAsia="en-ZA"/>
        </w:rPr>
      </w:pPr>
    </w:p>
    <w:p w:rsidR="000D11EC" w:rsidRPr="00374319" w:rsidRDefault="000D11EC" w:rsidP="007922E7">
      <w:pPr>
        <w:autoSpaceDE w:val="0"/>
        <w:autoSpaceDN w:val="0"/>
        <w:adjustRightInd w:val="0"/>
        <w:spacing w:line="360" w:lineRule="auto"/>
        <w:rPr>
          <w:rFonts w:ascii="Times New Roman" w:eastAsia="Calibri" w:hAnsi="Times New Roman"/>
          <w:spacing w:val="0"/>
          <w:sz w:val="24"/>
          <w:szCs w:val="24"/>
          <w:lang w:val="en-ZA" w:eastAsia="en-ZA"/>
        </w:rPr>
      </w:pPr>
    </w:p>
    <w:p w:rsidR="00484CBE" w:rsidRPr="00374319" w:rsidRDefault="00484CBE" w:rsidP="007922E7">
      <w:pPr>
        <w:numPr>
          <w:ilvl w:val="0"/>
          <w:numId w:val="1"/>
        </w:numPr>
        <w:spacing w:line="360" w:lineRule="auto"/>
        <w:rPr>
          <w:rFonts w:ascii="Times New Roman" w:hAnsi="Times New Roman"/>
          <w:b/>
          <w:sz w:val="24"/>
          <w:szCs w:val="24"/>
          <w:lang w:val="en-US"/>
        </w:rPr>
      </w:pPr>
      <w:r w:rsidRPr="00374319">
        <w:rPr>
          <w:rFonts w:ascii="Times New Roman" w:hAnsi="Times New Roman"/>
          <w:b/>
          <w:sz w:val="24"/>
          <w:szCs w:val="24"/>
          <w:lang w:val="en-ZA"/>
        </w:rPr>
        <w:t>Policy</w:t>
      </w:r>
      <w:r w:rsidRPr="00374319">
        <w:rPr>
          <w:rFonts w:ascii="Times New Roman" w:hAnsi="Times New Roman"/>
          <w:b/>
          <w:sz w:val="24"/>
          <w:szCs w:val="24"/>
          <w:lang w:val="en-US"/>
        </w:rPr>
        <w:t xml:space="preserve"> developments</w:t>
      </w:r>
    </w:p>
    <w:p w:rsidR="00484CBE" w:rsidRPr="00374319" w:rsidRDefault="00484CBE" w:rsidP="007922E7">
      <w:pPr>
        <w:spacing w:line="360" w:lineRule="auto"/>
        <w:ind w:left="375"/>
        <w:rPr>
          <w:rFonts w:ascii="Times New Roman" w:hAnsi="Times New Roman"/>
          <w:b/>
          <w:sz w:val="24"/>
          <w:szCs w:val="24"/>
          <w:lang w:val="en-US"/>
        </w:rPr>
      </w:pPr>
    </w:p>
    <w:p w:rsidR="00484CBE" w:rsidRPr="00374319" w:rsidRDefault="00484CBE" w:rsidP="007922E7">
      <w:pPr>
        <w:numPr>
          <w:ilvl w:val="1"/>
          <w:numId w:val="1"/>
        </w:numPr>
        <w:spacing w:line="360" w:lineRule="auto"/>
        <w:rPr>
          <w:rFonts w:ascii="Times New Roman" w:hAnsi="Times New Roman"/>
          <w:sz w:val="24"/>
          <w:szCs w:val="24"/>
        </w:rPr>
      </w:pPr>
      <w:r w:rsidRPr="00374319">
        <w:rPr>
          <w:rFonts w:ascii="Times New Roman" w:hAnsi="Times New Roman"/>
          <w:sz w:val="24"/>
          <w:szCs w:val="24"/>
        </w:rPr>
        <w:t xml:space="preserve">The National Development Plan (NDP) requires, among others, that we build safer communities; promote accountability and fight corruption; and strengthen judicial governance and the rule of law. </w:t>
      </w:r>
    </w:p>
    <w:p w:rsidR="00484CBE" w:rsidRPr="00374319" w:rsidRDefault="00484CBE" w:rsidP="007922E7">
      <w:pPr>
        <w:spacing w:line="360" w:lineRule="auto"/>
        <w:rPr>
          <w:rFonts w:ascii="Times New Roman" w:hAnsi="Times New Roman"/>
          <w:sz w:val="24"/>
          <w:szCs w:val="24"/>
        </w:rPr>
      </w:pPr>
    </w:p>
    <w:p w:rsidR="00484CBE" w:rsidRPr="00374319" w:rsidRDefault="00484CBE" w:rsidP="007922E7">
      <w:pPr>
        <w:numPr>
          <w:ilvl w:val="1"/>
          <w:numId w:val="1"/>
        </w:numPr>
        <w:spacing w:line="360" w:lineRule="auto"/>
        <w:rPr>
          <w:rFonts w:ascii="Times New Roman" w:hAnsi="Times New Roman"/>
          <w:sz w:val="24"/>
          <w:szCs w:val="24"/>
        </w:rPr>
      </w:pPr>
      <w:r w:rsidRPr="00374319">
        <w:rPr>
          <w:rFonts w:ascii="Times New Roman" w:hAnsi="Times New Roman"/>
          <w:sz w:val="24"/>
          <w:szCs w:val="24"/>
          <w:lang w:val="en-US"/>
        </w:rPr>
        <w:t xml:space="preserve">In terms of the </w:t>
      </w:r>
      <w:r w:rsidRPr="00374319">
        <w:rPr>
          <w:rFonts w:ascii="Times New Roman" w:hAnsi="Times New Roman"/>
          <w:sz w:val="24"/>
          <w:szCs w:val="24"/>
        </w:rPr>
        <w:t>M</w:t>
      </w:r>
      <w:r w:rsidR="003C6149">
        <w:rPr>
          <w:rFonts w:ascii="Times New Roman" w:hAnsi="Times New Roman"/>
          <w:sz w:val="24"/>
          <w:szCs w:val="24"/>
        </w:rPr>
        <w:t xml:space="preserve">edium </w:t>
      </w:r>
      <w:r w:rsidRPr="00374319">
        <w:rPr>
          <w:rFonts w:ascii="Times New Roman" w:hAnsi="Times New Roman"/>
          <w:sz w:val="24"/>
          <w:szCs w:val="24"/>
        </w:rPr>
        <w:t>T</w:t>
      </w:r>
      <w:r w:rsidR="003C6149">
        <w:rPr>
          <w:rFonts w:ascii="Times New Roman" w:hAnsi="Times New Roman"/>
          <w:sz w:val="24"/>
          <w:szCs w:val="24"/>
        </w:rPr>
        <w:t xml:space="preserve">erm </w:t>
      </w:r>
      <w:r w:rsidRPr="00374319">
        <w:rPr>
          <w:rFonts w:ascii="Times New Roman" w:hAnsi="Times New Roman"/>
          <w:sz w:val="24"/>
          <w:szCs w:val="24"/>
        </w:rPr>
        <w:t>S</w:t>
      </w:r>
      <w:r w:rsidR="003C6149">
        <w:rPr>
          <w:rFonts w:ascii="Times New Roman" w:hAnsi="Times New Roman"/>
          <w:sz w:val="24"/>
          <w:szCs w:val="24"/>
        </w:rPr>
        <w:t xml:space="preserve">trategic </w:t>
      </w:r>
      <w:r w:rsidRPr="00374319">
        <w:rPr>
          <w:rFonts w:ascii="Times New Roman" w:hAnsi="Times New Roman"/>
          <w:sz w:val="24"/>
          <w:szCs w:val="24"/>
        </w:rPr>
        <w:t>F</w:t>
      </w:r>
      <w:r w:rsidR="003C6149">
        <w:rPr>
          <w:rFonts w:ascii="Times New Roman" w:hAnsi="Times New Roman"/>
          <w:sz w:val="24"/>
          <w:szCs w:val="24"/>
        </w:rPr>
        <w:t>ramework (MTSF)</w:t>
      </w:r>
      <w:r w:rsidR="002964A1" w:rsidRPr="00374319">
        <w:rPr>
          <w:rFonts w:ascii="Times New Roman" w:hAnsi="Times New Roman"/>
          <w:sz w:val="24"/>
          <w:szCs w:val="24"/>
        </w:rPr>
        <w:t xml:space="preserve"> 2014-2019, which contains the actions that Government must undertake to ensure the realisation of the NDP</w:t>
      </w:r>
      <w:r w:rsidRPr="00374319">
        <w:rPr>
          <w:rFonts w:ascii="Times New Roman" w:hAnsi="Times New Roman"/>
          <w:sz w:val="24"/>
          <w:szCs w:val="24"/>
        </w:rPr>
        <w:t>, it is possible to assign responsibilities to Justice in four key areas:</w:t>
      </w:r>
    </w:p>
    <w:p w:rsidR="00484CBE" w:rsidRPr="00374319" w:rsidRDefault="00484CBE" w:rsidP="007922E7">
      <w:pPr>
        <w:numPr>
          <w:ilvl w:val="0"/>
          <w:numId w:val="3"/>
        </w:numPr>
        <w:autoSpaceDE w:val="0"/>
        <w:autoSpaceDN w:val="0"/>
        <w:adjustRightInd w:val="0"/>
        <w:spacing w:line="360" w:lineRule="auto"/>
        <w:rPr>
          <w:rFonts w:ascii="Times New Roman" w:hAnsi="Times New Roman"/>
          <w:sz w:val="24"/>
          <w:szCs w:val="24"/>
          <w:lang w:val="x-none"/>
        </w:rPr>
      </w:pPr>
      <w:r w:rsidRPr="00374319">
        <w:rPr>
          <w:rFonts w:ascii="Times New Roman" w:hAnsi="Times New Roman"/>
          <w:sz w:val="24"/>
          <w:szCs w:val="24"/>
          <w:lang w:val="x-none"/>
        </w:rPr>
        <w:t>Safety (by contributing to an efficient and effective Criminal Justice system; securing cyber space; and reducing corruption in the public and private sectors).</w:t>
      </w:r>
    </w:p>
    <w:p w:rsidR="00484CBE" w:rsidRPr="00374319" w:rsidRDefault="00484CBE" w:rsidP="007922E7">
      <w:pPr>
        <w:numPr>
          <w:ilvl w:val="0"/>
          <w:numId w:val="3"/>
        </w:numPr>
        <w:autoSpaceDE w:val="0"/>
        <w:autoSpaceDN w:val="0"/>
        <w:adjustRightInd w:val="0"/>
        <w:spacing w:line="360" w:lineRule="auto"/>
        <w:rPr>
          <w:rFonts w:ascii="Times New Roman" w:hAnsi="Times New Roman"/>
          <w:sz w:val="24"/>
          <w:szCs w:val="24"/>
          <w:lang w:val="x-none"/>
        </w:rPr>
      </w:pPr>
      <w:r w:rsidRPr="00374319">
        <w:rPr>
          <w:rFonts w:ascii="Times New Roman" w:hAnsi="Times New Roman"/>
          <w:sz w:val="24"/>
          <w:szCs w:val="24"/>
          <w:lang w:val="x-none"/>
        </w:rPr>
        <w:t>Public Service (by strengthening protection of whistle-blowers and creating an open, responsive and accountable public service through the Promotion of Access to Information Act, 2000).</w:t>
      </w:r>
    </w:p>
    <w:p w:rsidR="002964A1" w:rsidRPr="00374319" w:rsidRDefault="00484CBE" w:rsidP="007922E7">
      <w:pPr>
        <w:numPr>
          <w:ilvl w:val="0"/>
          <w:numId w:val="3"/>
        </w:numPr>
        <w:autoSpaceDE w:val="0"/>
        <w:autoSpaceDN w:val="0"/>
        <w:adjustRightInd w:val="0"/>
        <w:spacing w:line="360" w:lineRule="auto"/>
        <w:rPr>
          <w:rFonts w:ascii="Times New Roman" w:hAnsi="Times New Roman"/>
          <w:sz w:val="24"/>
          <w:szCs w:val="24"/>
          <w:lang w:val="x-none"/>
        </w:rPr>
      </w:pPr>
      <w:r w:rsidRPr="00374319">
        <w:rPr>
          <w:rFonts w:ascii="Times New Roman" w:hAnsi="Times New Roman"/>
          <w:sz w:val="24"/>
          <w:szCs w:val="24"/>
          <w:lang w:val="x-none"/>
        </w:rPr>
        <w:t>Social protection (by providing certain justice services to the public, such as maintenance and its administration of the Guardians Fund).</w:t>
      </w:r>
    </w:p>
    <w:p w:rsidR="000A5AD4" w:rsidRPr="00374319" w:rsidRDefault="00484CBE" w:rsidP="007922E7">
      <w:pPr>
        <w:numPr>
          <w:ilvl w:val="0"/>
          <w:numId w:val="3"/>
        </w:numPr>
        <w:autoSpaceDE w:val="0"/>
        <w:autoSpaceDN w:val="0"/>
        <w:adjustRightInd w:val="0"/>
        <w:spacing w:line="360" w:lineRule="auto"/>
        <w:rPr>
          <w:rFonts w:ascii="Times New Roman" w:hAnsi="Times New Roman"/>
          <w:sz w:val="24"/>
          <w:szCs w:val="24"/>
          <w:lang w:val="x-none"/>
        </w:rPr>
      </w:pPr>
      <w:r w:rsidRPr="00374319">
        <w:rPr>
          <w:rFonts w:ascii="Times New Roman" w:hAnsi="Times New Roman"/>
          <w:sz w:val="24"/>
          <w:szCs w:val="24"/>
          <w:lang w:val="x-none"/>
        </w:rPr>
        <w:t xml:space="preserve">Nation building and social cohesion (by promoting knowledge of the Constitution and fostering Constitutional values, and enabling participation and </w:t>
      </w:r>
      <w:r w:rsidR="008C2F17" w:rsidRPr="00374319">
        <w:rPr>
          <w:rFonts w:ascii="Times New Roman" w:hAnsi="Times New Roman"/>
          <w:sz w:val="24"/>
          <w:szCs w:val="24"/>
          <w:lang w:val="x-none"/>
        </w:rPr>
        <w:t>communication</w:t>
      </w:r>
      <w:r w:rsidR="003C6149">
        <w:rPr>
          <w:rFonts w:ascii="Times New Roman" w:hAnsi="Times New Roman"/>
          <w:sz w:val="24"/>
          <w:szCs w:val="24"/>
          <w:lang w:val="en-ZA"/>
        </w:rPr>
        <w:t>)</w:t>
      </w:r>
      <w:r w:rsidR="008C2F17" w:rsidRPr="00374319">
        <w:rPr>
          <w:rFonts w:ascii="Times New Roman" w:hAnsi="Times New Roman"/>
          <w:sz w:val="24"/>
          <w:szCs w:val="24"/>
          <w:lang w:val="x-none"/>
        </w:rPr>
        <w:t>.</w:t>
      </w:r>
    </w:p>
    <w:p w:rsidR="000A5AD4" w:rsidRPr="00374319" w:rsidRDefault="000A5AD4" w:rsidP="007922E7">
      <w:pPr>
        <w:autoSpaceDE w:val="0"/>
        <w:autoSpaceDN w:val="0"/>
        <w:adjustRightInd w:val="0"/>
        <w:spacing w:line="360" w:lineRule="auto"/>
        <w:ind w:left="375"/>
        <w:rPr>
          <w:rFonts w:ascii="Times New Roman" w:hAnsi="Times New Roman"/>
          <w:sz w:val="24"/>
          <w:szCs w:val="24"/>
        </w:rPr>
      </w:pPr>
    </w:p>
    <w:p w:rsidR="00A55CAD" w:rsidRPr="00374319" w:rsidRDefault="00484CBE" w:rsidP="007922E7">
      <w:pPr>
        <w:numPr>
          <w:ilvl w:val="1"/>
          <w:numId w:val="1"/>
        </w:numPr>
        <w:autoSpaceDE w:val="0"/>
        <w:autoSpaceDN w:val="0"/>
        <w:adjustRightInd w:val="0"/>
        <w:spacing w:line="360" w:lineRule="auto"/>
        <w:rPr>
          <w:rFonts w:ascii="Times New Roman" w:hAnsi="Times New Roman"/>
          <w:bCs/>
          <w:sz w:val="24"/>
          <w:szCs w:val="24"/>
        </w:rPr>
      </w:pPr>
      <w:r w:rsidRPr="00374319">
        <w:rPr>
          <w:rFonts w:ascii="Times New Roman" w:hAnsi="Times New Roman"/>
          <w:sz w:val="24"/>
          <w:szCs w:val="24"/>
          <w:lang w:val="en-US"/>
        </w:rPr>
        <w:t>T</w:t>
      </w:r>
      <w:r w:rsidR="00A55CAD" w:rsidRPr="00374319">
        <w:rPr>
          <w:rFonts w:ascii="Times New Roman" w:hAnsi="Times New Roman"/>
          <w:bCs/>
          <w:sz w:val="24"/>
          <w:szCs w:val="24"/>
        </w:rPr>
        <w:t xml:space="preserve">he Department has aligned its </w:t>
      </w:r>
      <w:r w:rsidRPr="00374319">
        <w:rPr>
          <w:rFonts w:ascii="Times New Roman" w:hAnsi="Times New Roman"/>
          <w:bCs/>
          <w:sz w:val="24"/>
          <w:szCs w:val="24"/>
        </w:rPr>
        <w:t xml:space="preserve">plans </w:t>
      </w:r>
      <w:r w:rsidR="00A55CAD" w:rsidRPr="00374319">
        <w:rPr>
          <w:rFonts w:ascii="Times New Roman" w:hAnsi="Times New Roman"/>
          <w:bCs/>
          <w:sz w:val="24"/>
          <w:szCs w:val="24"/>
        </w:rPr>
        <w:t xml:space="preserve">with the NDP </w:t>
      </w:r>
      <w:r w:rsidR="002964A1" w:rsidRPr="00374319">
        <w:rPr>
          <w:rFonts w:ascii="Times New Roman" w:hAnsi="Times New Roman"/>
          <w:bCs/>
          <w:sz w:val="24"/>
          <w:szCs w:val="24"/>
        </w:rPr>
        <w:t xml:space="preserve">and MTSF </w:t>
      </w:r>
      <w:r w:rsidR="00A55CAD" w:rsidRPr="00374319">
        <w:rPr>
          <w:rFonts w:ascii="Times New Roman" w:hAnsi="Times New Roman"/>
          <w:bCs/>
          <w:sz w:val="24"/>
          <w:szCs w:val="24"/>
        </w:rPr>
        <w:t>to address, in particular, chapters 12 (Building safer communities) and 14 (Promoting accountability and fighting corruption). The Department also has a role to play in impl</w:t>
      </w:r>
      <w:r w:rsidR="003A6A05" w:rsidRPr="00374319">
        <w:rPr>
          <w:rFonts w:ascii="Times New Roman" w:hAnsi="Times New Roman"/>
          <w:bCs/>
          <w:sz w:val="24"/>
          <w:szCs w:val="24"/>
        </w:rPr>
        <w:t>ementing chapters 11 (Social p</w:t>
      </w:r>
      <w:r w:rsidR="00A55CAD" w:rsidRPr="00374319">
        <w:rPr>
          <w:rFonts w:ascii="Times New Roman" w:hAnsi="Times New Roman"/>
          <w:bCs/>
          <w:sz w:val="24"/>
          <w:szCs w:val="24"/>
        </w:rPr>
        <w:t xml:space="preserve">rotection), 13 (Building a capable state) and 15 (Transforming society and uniting the country). </w:t>
      </w:r>
    </w:p>
    <w:p w:rsidR="00820D29" w:rsidRPr="00374319" w:rsidRDefault="00820D29" w:rsidP="007922E7">
      <w:pPr>
        <w:spacing w:line="360" w:lineRule="auto"/>
        <w:rPr>
          <w:rFonts w:ascii="Times New Roman" w:hAnsi="Times New Roman"/>
          <w:sz w:val="24"/>
          <w:szCs w:val="24"/>
          <w:lang w:val="en-US"/>
        </w:rPr>
      </w:pPr>
    </w:p>
    <w:p w:rsidR="00A65F87" w:rsidRPr="00374319" w:rsidRDefault="00A65F87" w:rsidP="007922E7">
      <w:pPr>
        <w:numPr>
          <w:ilvl w:val="1"/>
          <w:numId w:val="1"/>
        </w:numPr>
        <w:autoSpaceDE w:val="0"/>
        <w:autoSpaceDN w:val="0"/>
        <w:adjustRightInd w:val="0"/>
        <w:spacing w:line="360" w:lineRule="auto"/>
        <w:rPr>
          <w:rFonts w:ascii="Times New Roman" w:hAnsi="Times New Roman"/>
          <w:sz w:val="24"/>
          <w:szCs w:val="24"/>
        </w:rPr>
      </w:pPr>
      <w:r w:rsidRPr="00374319">
        <w:rPr>
          <w:rFonts w:ascii="Times New Roman" w:hAnsi="Times New Roman"/>
          <w:sz w:val="24"/>
          <w:szCs w:val="24"/>
        </w:rPr>
        <w:t>Th</w:t>
      </w:r>
      <w:r w:rsidR="006F58D9" w:rsidRPr="00374319">
        <w:rPr>
          <w:rFonts w:ascii="Times New Roman" w:hAnsi="Times New Roman"/>
          <w:sz w:val="24"/>
          <w:szCs w:val="24"/>
        </w:rPr>
        <w:t xml:space="preserve">e Department has the following strategic </w:t>
      </w:r>
      <w:r w:rsidR="00F84106" w:rsidRPr="00374319">
        <w:rPr>
          <w:rFonts w:ascii="Times New Roman" w:hAnsi="Times New Roman"/>
          <w:sz w:val="24"/>
          <w:szCs w:val="24"/>
        </w:rPr>
        <w:t xml:space="preserve">outcome-orientated </w:t>
      </w:r>
      <w:r w:rsidR="006F58D9" w:rsidRPr="00374319">
        <w:rPr>
          <w:rFonts w:ascii="Times New Roman" w:hAnsi="Times New Roman"/>
          <w:sz w:val="24"/>
          <w:szCs w:val="24"/>
        </w:rPr>
        <w:t>g</w:t>
      </w:r>
      <w:r w:rsidRPr="00374319">
        <w:rPr>
          <w:rFonts w:ascii="Times New Roman" w:hAnsi="Times New Roman"/>
          <w:sz w:val="24"/>
          <w:szCs w:val="24"/>
        </w:rPr>
        <w:t xml:space="preserve">oals: </w:t>
      </w:r>
    </w:p>
    <w:p w:rsidR="00A65F87" w:rsidRPr="00374319" w:rsidRDefault="002F5350" w:rsidP="007922E7">
      <w:pPr>
        <w:numPr>
          <w:ilvl w:val="0"/>
          <w:numId w:val="3"/>
        </w:numPr>
        <w:autoSpaceDE w:val="0"/>
        <w:autoSpaceDN w:val="0"/>
        <w:adjustRightInd w:val="0"/>
        <w:spacing w:line="360" w:lineRule="auto"/>
        <w:rPr>
          <w:rFonts w:ascii="Times New Roman" w:hAnsi="Times New Roman"/>
          <w:sz w:val="24"/>
          <w:szCs w:val="24"/>
          <w:lang w:val="x-none"/>
        </w:rPr>
      </w:pPr>
      <w:r w:rsidRPr="00374319">
        <w:rPr>
          <w:rFonts w:ascii="Times New Roman" w:hAnsi="Times New Roman"/>
          <w:sz w:val="24"/>
          <w:szCs w:val="24"/>
          <w:lang w:val="x-none"/>
        </w:rPr>
        <w:t>An efficient, effective and development-orientated administration (aligned to Outcome 12</w:t>
      </w:r>
      <w:r w:rsidR="00A1187A" w:rsidRPr="00374319">
        <w:rPr>
          <w:rFonts w:ascii="Times New Roman" w:hAnsi="Times New Roman"/>
          <w:sz w:val="24"/>
          <w:szCs w:val="24"/>
          <w:lang w:val="x-none"/>
        </w:rPr>
        <w:t>: An efficient, effective and development-orientated Public Service</w:t>
      </w:r>
      <w:r w:rsidRPr="00374319">
        <w:rPr>
          <w:rFonts w:ascii="Times New Roman" w:hAnsi="Times New Roman"/>
          <w:sz w:val="24"/>
          <w:szCs w:val="24"/>
          <w:lang w:val="x-none"/>
        </w:rPr>
        <w:t>).</w:t>
      </w:r>
      <w:r w:rsidR="008D2CD9" w:rsidRPr="00374319">
        <w:rPr>
          <w:rFonts w:ascii="Times New Roman" w:hAnsi="Times New Roman"/>
          <w:sz w:val="24"/>
          <w:szCs w:val="24"/>
          <w:lang w:val="en-ZA"/>
        </w:rPr>
        <w:t xml:space="preserve"> An amount of R177.8 million is allocated to improve internal audit, risk management and vetting for 2016/17. </w:t>
      </w:r>
    </w:p>
    <w:p w:rsidR="002F5350" w:rsidRPr="00374319" w:rsidRDefault="002F5350" w:rsidP="007922E7">
      <w:pPr>
        <w:numPr>
          <w:ilvl w:val="0"/>
          <w:numId w:val="3"/>
        </w:numPr>
        <w:autoSpaceDE w:val="0"/>
        <w:autoSpaceDN w:val="0"/>
        <w:adjustRightInd w:val="0"/>
        <w:spacing w:line="360" w:lineRule="auto"/>
        <w:rPr>
          <w:rFonts w:ascii="Times New Roman" w:hAnsi="Times New Roman"/>
          <w:sz w:val="24"/>
          <w:szCs w:val="24"/>
          <w:lang w:val="x-none"/>
        </w:rPr>
      </w:pPr>
      <w:r w:rsidRPr="00374319">
        <w:rPr>
          <w:rFonts w:ascii="Times New Roman" w:hAnsi="Times New Roman"/>
          <w:sz w:val="24"/>
          <w:szCs w:val="24"/>
          <w:lang w:val="x-none"/>
        </w:rPr>
        <w:t>Improved administrative support to the justice system enabling efficient resolution of cases (</w:t>
      </w:r>
      <w:r w:rsidR="00A65F87" w:rsidRPr="00374319">
        <w:rPr>
          <w:rFonts w:ascii="Times New Roman" w:hAnsi="Times New Roman"/>
          <w:sz w:val="24"/>
          <w:szCs w:val="24"/>
          <w:lang w:val="x-none"/>
        </w:rPr>
        <w:t xml:space="preserve">criminal, civil and family </w:t>
      </w:r>
      <w:r w:rsidR="00026024" w:rsidRPr="00374319">
        <w:rPr>
          <w:rFonts w:ascii="Times New Roman" w:hAnsi="Times New Roman"/>
          <w:sz w:val="24"/>
          <w:szCs w:val="24"/>
          <w:lang w:val="x-none"/>
        </w:rPr>
        <w:t>law</w:t>
      </w:r>
      <w:r w:rsidRPr="00374319">
        <w:rPr>
          <w:rFonts w:ascii="Times New Roman" w:hAnsi="Times New Roman"/>
          <w:sz w:val="24"/>
          <w:szCs w:val="24"/>
          <w:lang w:val="x-none"/>
        </w:rPr>
        <w:t>) (aligned to Outcome 3</w:t>
      </w:r>
      <w:r w:rsidR="00A1187A" w:rsidRPr="00374319">
        <w:rPr>
          <w:rFonts w:ascii="Times New Roman" w:hAnsi="Times New Roman"/>
          <w:sz w:val="24"/>
          <w:szCs w:val="24"/>
          <w:lang w:val="x-none"/>
        </w:rPr>
        <w:t>:</w:t>
      </w:r>
      <w:r w:rsidRPr="00374319">
        <w:rPr>
          <w:rFonts w:ascii="Times New Roman" w:hAnsi="Times New Roman"/>
          <w:sz w:val="24"/>
          <w:szCs w:val="24"/>
          <w:lang w:val="x-none"/>
        </w:rPr>
        <w:t xml:space="preserve"> All people in South Africa are and feel safe and Outcome 13: An Inclusive and responsive social protection system)</w:t>
      </w:r>
      <w:r w:rsidR="003A6A05" w:rsidRPr="00374319">
        <w:rPr>
          <w:rFonts w:ascii="Times New Roman" w:hAnsi="Times New Roman"/>
          <w:sz w:val="24"/>
          <w:szCs w:val="24"/>
          <w:lang w:val="en-ZA"/>
        </w:rPr>
        <w:t>.</w:t>
      </w:r>
      <w:r w:rsidR="008D2CD9" w:rsidRPr="00374319">
        <w:rPr>
          <w:rFonts w:ascii="Times New Roman" w:hAnsi="Times New Roman"/>
          <w:sz w:val="24"/>
          <w:szCs w:val="24"/>
          <w:lang w:val="en-ZA"/>
        </w:rPr>
        <w:t xml:space="preserve"> An amount of R78.5 million is allocated to address capacitation of court in rural areas for 2016/17.</w:t>
      </w:r>
    </w:p>
    <w:p w:rsidR="002F5350" w:rsidRPr="00374319" w:rsidRDefault="00026024" w:rsidP="007922E7">
      <w:pPr>
        <w:numPr>
          <w:ilvl w:val="0"/>
          <w:numId w:val="3"/>
        </w:numPr>
        <w:autoSpaceDE w:val="0"/>
        <w:autoSpaceDN w:val="0"/>
        <w:adjustRightInd w:val="0"/>
        <w:spacing w:line="360" w:lineRule="auto"/>
        <w:rPr>
          <w:rFonts w:ascii="Times New Roman" w:hAnsi="Times New Roman"/>
          <w:sz w:val="24"/>
          <w:szCs w:val="24"/>
          <w:lang w:val="x-none"/>
        </w:rPr>
      </w:pPr>
      <w:r w:rsidRPr="00374319">
        <w:rPr>
          <w:rFonts w:ascii="Times New Roman" w:hAnsi="Times New Roman"/>
          <w:sz w:val="24"/>
          <w:szCs w:val="24"/>
          <w:lang w:val="x-none"/>
        </w:rPr>
        <w:t>P</w:t>
      </w:r>
      <w:r w:rsidR="00A65F87" w:rsidRPr="00374319">
        <w:rPr>
          <w:rFonts w:ascii="Times New Roman" w:hAnsi="Times New Roman"/>
          <w:sz w:val="24"/>
          <w:szCs w:val="24"/>
          <w:lang w:val="x-none"/>
        </w:rPr>
        <w:t xml:space="preserve">rovision of </w:t>
      </w:r>
      <w:r w:rsidR="002F5350" w:rsidRPr="00374319">
        <w:rPr>
          <w:rFonts w:ascii="Times New Roman" w:hAnsi="Times New Roman"/>
          <w:sz w:val="24"/>
          <w:szCs w:val="24"/>
          <w:lang w:val="x-none"/>
        </w:rPr>
        <w:t xml:space="preserve">quality </w:t>
      </w:r>
      <w:r w:rsidR="00A65F87" w:rsidRPr="00374319">
        <w:rPr>
          <w:rFonts w:ascii="Times New Roman" w:hAnsi="Times New Roman"/>
          <w:sz w:val="24"/>
          <w:szCs w:val="24"/>
          <w:lang w:val="x-none"/>
        </w:rPr>
        <w:t xml:space="preserve">legal services </w:t>
      </w:r>
      <w:r w:rsidR="002F5350" w:rsidRPr="00374319">
        <w:rPr>
          <w:rFonts w:ascii="Times New Roman" w:hAnsi="Times New Roman"/>
          <w:sz w:val="24"/>
          <w:szCs w:val="24"/>
          <w:lang w:val="x-none"/>
        </w:rPr>
        <w:t>that strengthens the capacity of the State (aligned to Outcome 12</w:t>
      </w:r>
      <w:r w:rsidR="00A1187A" w:rsidRPr="00374319">
        <w:rPr>
          <w:rFonts w:ascii="Times New Roman" w:hAnsi="Times New Roman"/>
          <w:sz w:val="24"/>
          <w:szCs w:val="24"/>
          <w:lang w:val="x-none"/>
        </w:rPr>
        <w:t>: An efficient, effective and development-orientated Public Service</w:t>
      </w:r>
      <w:r w:rsidR="002F5350" w:rsidRPr="00374319">
        <w:rPr>
          <w:rFonts w:ascii="Times New Roman" w:hAnsi="Times New Roman"/>
          <w:sz w:val="24"/>
          <w:szCs w:val="24"/>
          <w:lang w:val="x-none"/>
        </w:rPr>
        <w:t>)</w:t>
      </w:r>
      <w:r w:rsidR="003A6A05" w:rsidRPr="00374319">
        <w:rPr>
          <w:rFonts w:ascii="Times New Roman" w:hAnsi="Times New Roman"/>
          <w:sz w:val="24"/>
          <w:szCs w:val="24"/>
          <w:lang w:val="en-ZA"/>
        </w:rPr>
        <w:t>.</w:t>
      </w:r>
      <w:r w:rsidR="008D2CD9" w:rsidRPr="00374319">
        <w:rPr>
          <w:rFonts w:ascii="Times New Roman" w:hAnsi="Times New Roman"/>
          <w:sz w:val="24"/>
          <w:szCs w:val="24"/>
          <w:lang w:val="en-ZA"/>
        </w:rPr>
        <w:t xml:space="preserve"> An amount of R36 million is allocated for the re-engineering of State Legal Services for 2016/17. A total of R113.6 million is allocated to this goal for the MTEF period.</w:t>
      </w:r>
    </w:p>
    <w:p w:rsidR="002F5350" w:rsidRPr="00374319" w:rsidRDefault="002F5350" w:rsidP="007922E7">
      <w:pPr>
        <w:numPr>
          <w:ilvl w:val="0"/>
          <w:numId w:val="3"/>
        </w:numPr>
        <w:autoSpaceDE w:val="0"/>
        <w:autoSpaceDN w:val="0"/>
        <w:adjustRightInd w:val="0"/>
        <w:spacing w:line="360" w:lineRule="auto"/>
        <w:rPr>
          <w:rFonts w:ascii="Times New Roman" w:hAnsi="Times New Roman"/>
          <w:bCs/>
          <w:sz w:val="24"/>
          <w:szCs w:val="24"/>
        </w:rPr>
      </w:pPr>
      <w:r w:rsidRPr="00374319">
        <w:rPr>
          <w:rFonts w:ascii="Times New Roman" w:hAnsi="Times New Roman"/>
          <w:sz w:val="24"/>
          <w:szCs w:val="24"/>
          <w:lang w:val="x-none"/>
        </w:rPr>
        <w:t>Promote constitutionalism and social justice to contribute to social cohesion (Outcome</w:t>
      </w:r>
      <w:r w:rsidRPr="00374319">
        <w:rPr>
          <w:rFonts w:ascii="Times New Roman" w:hAnsi="Times New Roman"/>
          <w:bCs/>
          <w:sz w:val="24"/>
          <w:szCs w:val="24"/>
        </w:rPr>
        <w:t xml:space="preserve"> 14</w:t>
      </w:r>
      <w:r w:rsidR="00A1187A" w:rsidRPr="00374319">
        <w:rPr>
          <w:rFonts w:ascii="Times New Roman" w:hAnsi="Times New Roman"/>
          <w:bCs/>
          <w:sz w:val="24"/>
          <w:szCs w:val="24"/>
        </w:rPr>
        <w:t>: Nation-building and social cohesion</w:t>
      </w:r>
      <w:r w:rsidRPr="00374319">
        <w:rPr>
          <w:rFonts w:ascii="Times New Roman" w:hAnsi="Times New Roman"/>
          <w:bCs/>
          <w:sz w:val="24"/>
          <w:szCs w:val="24"/>
        </w:rPr>
        <w:t>)</w:t>
      </w:r>
      <w:r w:rsidR="003A6A05" w:rsidRPr="00374319">
        <w:rPr>
          <w:rFonts w:ascii="Times New Roman" w:hAnsi="Times New Roman"/>
          <w:bCs/>
          <w:sz w:val="24"/>
          <w:szCs w:val="24"/>
        </w:rPr>
        <w:t>.</w:t>
      </w:r>
      <w:r w:rsidR="008D2CD9" w:rsidRPr="00374319">
        <w:rPr>
          <w:rFonts w:ascii="Times New Roman" w:hAnsi="Times New Roman"/>
          <w:bCs/>
          <w:sz w:val="24"/>
          <w:szCs w:val="24"/>
        </w:rPr>
        <w:t xml:space="preserve"> An amount of R76 million is allocated in 2016/17 to promote constitutional awareness and of related rights and responsibilities.</w:t>
      </w:r>
    </w:p>
    <w:p w:rsidR="00820D29" w:rsidRPr="00374319" w:rsidRDefault="00820D29" w:rsidP="007922E7">
      <w:pPr>
        <w:autoSpaceDE w:val="0"/>
        <w:autoSpaceDN w:val="0"/>
        <w:adjustRightInd w:val="0"/>
        <w:spacing w:line="360" w:lineRule="auto"/>
        <w:ind w:left="720"/>
        <w:rPr>
          <w:rFonts w:ascii="Times New Roman" w:hAnsi="Times New Roman"/>
          <w:bCs/>
          <w:sz w:val="24"/>
          <w:szCs w:val="24"/>
        </w:rPr>
      </w:pPr>
    </w:p>
    <w:p w:rsidR="00E07B41" w:rsidRPr="00374319" w:rsidRDefault="00A1187A" w:rsidP="007922E7">
      <w:pPr>
        <w:numPr>
          <w:ilvl w:val="1"/>
          <w:numId w:val="1"/>
        </w:numPr>
        <w:autoSpaceDE w:val="0"/>
        <w:autoSpaceDN w:val="0"/>
        <w:adjustRightInd w:val="0"/>
        <w:spacing w:line="360" w:lineRule="auto"/>
        <w:rPr>
          <w:rFonts w:ascii="Times New Roman" w:hAnsi="Times New Roman"/>
          <w:bCs/>
          <w:sz w:val="24"/>
          <w:szCs w:val="24"/>
        </w:rPr>
      </w:pPr>
      <w:r w:rsidRPr="00374319">
        <w:rPr>
          <w:rFonts w:ascii="Times New Roman" w:hAnsi="Times New Roman"/>
          <w:bCs/>
          <w:sz w:val="24"/>
          <w:szCs w:val="24"/>
        </w:rPr>
        <w:t xml:space="preserve">Notably the Department’s internal </w:t>
      </w:r>
      <w:r w:rsidR="00B97099" w:rsidRPr="00374319">
        <w:rPr>
          <w:rFonts w:ascii="Times New Roman" w:hAnsi="Times New Roman"/>
          <w:bCs/>
          <w:sz w:val="24"/>
          <w:szCs w:val="24"/>
        </w:rPr>
        <w:t xml:space="preserve">key </w:t>
      </w:r>
      <w:r w:rsidRPr="00374319">
        <w:rPr>
          <w:rFonts w:ascii="Times New Roman" w:hAnsi="Times New Roman"/>
          <w:bCs/>
          <w:sz w:val="24"/>
          <w:szCs w:val="24"/>
        </w:rPr>
        <w:t xml:space="preserve">priorities </w:t>
      </w:r>
      <w:r w:rsidR="00B97099" w:rsidRPr="00374319">
        <w:rPr>
          <w:rFonts w:ascii="Times New Roman" w:hAnsi="Times New Roman"/>
          <w:bCs/>
          <w:sz w:val="24"/>
          <w:szCs w:val="24"/>
        </w:rPr>
        <w:t>remain the same:</w:t>
      </w:r>
    </w:p>
    <w:p w:rsidR="008D2CD9" w:rsidRPr="00374319" w:rsidRDefault="008D2CD9" w:rsidP="007922E7">
      <w:pPr>
        <w:numPr>
          <w:ilvl w:val="0"/>
          <w:numId w:val="3"/>
        </w:numPr>
        <w:autoSpaceDE w:val="0"/>
        <w:autoSpaceDN w:val="0"/>
        <w:adjustRightInd w:val="0"/>
        <w:spacing w:line="360" w:lineRule="auto"/>
        <w:rPr>
          <w:rFonts w:ascii="Times New Roman" w:hAnsi="Times New Roman"/>
          <w:bCs/>
          <w:sz w:val="24"/>
          <w:szCs w:val="24"/>
        </w:rPr>
      </w:pPr>
      <w:r w:rsidRPr="00374319">
        <w:rPr>
          <w:rFonts w:ascii="Times New Roman" w:hAnsi="Times New Roman"/>
          <w:bCs/>
          <w:sz w:val="24"/>
          <w:szCs w:val="24"/>
        </w:rPr>
        <w:t>Good governance and clean administration, resulting in a no qualification audit.</w:t>
      </w:r>
    </w:p>
    <w:p w:rsidR="008D2CD9" w:rsidRPr="00374319" w:rsidRDefault="008D2CD9" w:rsidP="007922E7">
      <w:pPr>
        <w:numPr>
          <w:ilvl w:val="0"/>
          <w:numId w:val="3"/>
        </w:numPr>
        <w:autoSpaceDE w:val="0"/>
        <w:autoSpaceDN w:val="0"/>
        <w:adjustRightInd w:val="0"/>
        <w:spacing w:line="360" w:lineRule="auto"/>
        <w:rPr>
          <w:rFonts w:ascii="Times New Roman" w:hAnsi="Times New Roman"/>
          <w:bCs/>
          <w:sz w:val="24"/>
          <w:szCs w:val="24"/>
        </w:rPr>
      </w:pPr>
      <w:r w:rsidRPr="00374319">
        <w:rPr>
          <w:rFonts w:ascii="Times New Roman" w:hAnsi="Times New Roman"/>
          <w:bCs/>
          <w:sz w:val="24"/>
          <w:szCs w:val="24"/>
        </w:rPr>
        <w:t>Service turnaround in the State Attorney.</w:t>
      </w:r>
    </w:p>
    <w:p w:rsidR="008D2CD9" w:rsidRPr="00374319" w:rsidRDefault="008D2CD9" w:rsidP="007922E7">
      <w:pPr>
        <w:numPr>
          <w:ilvl w:val="0"/>
          <w:numId w:val="3"/>
        </w:numPr>
        <w:autoSpaceDE w:val="0"/>
        <w:autoSpaceDN w:val="0"/>
        <w:adjustRightInd w:val="0"/>
        <w:spacing w:line="360" w:lineRule="auto"/>
        <w:rPr>
          <w:rFonts w:ascii="Times New Roman" w:hAnsi="Times New Roman"/>
          <w:bCs/>
          <w:sz w:val="24"/>
          <w:szCs w:val="24"/>
        </w:rPr>
      </w:pPr>
      <w:r w:rsidRPr="00374319">
        <w:rPr>
          <w:rFonts w:ascii="Times New Roman" w:hAnsi="Times New Roman"/>
          <w:bCs/>
          <w:sz w:val="24"/>
          <w:szCs w:val="24"/>
        </w:rPr>
        <w:t>Service turnaround in maintenance services.</w:t>
      </w:r>
    </w:p>
    <w:p w:rsidR="008D2CD9" w:rsidRPr="00374319" w:rsidRDefault="008D2CD9" w:rsidP="007922E7">
      <w:pPr>
        <w:numPr>
          <w:ilvl w:val="0"/>
          <w:numId w:val="3"/>
        </w:numPr>
        <w:autoSpaceDE w:val="0"/>
        <w:autoSpaceDN w:val="0"/>
        <w:adjustRightInd w:val="0"/>
        <w:spacing w:line="360" w:lineRule="auto"/>
        <w:rPr>
          <w:rFonts w:ascii="Times New Roman" w:hAnsi="Times New Roman"/>
          <w:bCs/>
          <w:sz w:val="24"/>
          <w:szCs w:val="24"/>
        </w:rPr>
      </w:pPr>
      <w:r w:rsidRPr="00374319">
        <w:rPr>
          <w:rFonts w:ascii="Times New Roman" w:hAnsi="Times New Roman"/>
          <w:bCs/>
          <w:sz w:val="24"/>
          <w:szCs w:val="24"/>
        </w:rPr>
        <w:t>Youth employment opportunities.</w:t>
      </w:r>
    </w:p>
    <w:p w:rsidR="00E07B41" w:rsidRPr="00374319" w:rsidRDefault="00E07B41" w:rsidP="007922E7">
      <w:pPr>
        <w:spacing w:line="360" w:lineRule="auto"/>
        <w:rPr>
          <w:rFonts w:ascii="Times New Roman" w:hAnsi="Times New Roman"/>
          <w:bCs/>
          <w:sz w:val="24"/>
          <w:szCs w:val="24"/>
          <w:lang w:val="en-ZA"/>
        </w:rPr>
      </w:pPr>
    </w:p>
    <w:p w:rsidR="009171E5" w:rsidRPr="00374319" w:rsidRDefault="009171E5" w:rsidP="007922E7">
      <w:pPr>
        <w:numPr>
          <w:ilvl w:val="1"/>
          <w:numId w:val="1"/>
        </w:numPr>
        <w:autoSpaceDE w:val="0"/>
        <w:autoSpaceDN w:val="0"/>
        <w:adjustRightInd w:val="0"/>
        <w:spacing w:line="360" w:lineRule="auto"/>
        <w:rPr>
          <w:rFonts w:ascii="Times New Roman" w:hAnsi="Times New Roman"/>
          <w:sz w:val="24"/>
          <w:szCs w:val="24"/>
          <w:lang w:val="en-US"/>
        </w:rPr>
      </w:pPr>
      <w:r w:rsidRPr="00374319">
        <w:rPr>
          <w:rFonts w:ascii="Times New Roman" w:hAnsi="Times New Roman"/>
          <w:sz w:val="24"/>
          <w:szCs w:val="24"/>
          <w:lang w:val="en-US"/>
        </w:rPr>
        <w:t xml:space="preserve">There is need to accelerate transformative processes to ensure a justice system that is able to deliver on constitutional imperatives. The establishment and capacitation of the Office of the Chief Justice (OCJ) is regarded as vital to transforming the judicial system. During 2013/14 plans were made to migrate the Superior Courts to the OCJ, in line with Superior Courts Act, 2013, with the intention that the OCJ have its own Vote by 1 April 2015. On 1 October 2014, 1 486 staff were transferred from the Department to the OCJ with attached administrative functions. An </w:t>
      </w:r>
      <w:r w:rsidRPr="00374319">
        <w:rPr>
          <w:rFonts w:ascii="Times New Roman" w:hAnsi="Times New Roman"/>
          <w:i/>
          <w:sz w:val="24"/>
          <w:szCs w:val="24"/>
          <w:lang w:val="en-US"/>
        </w:rPr>
        <w:t>ad hoc</w:t>
      </w:r>
      <w:r w:rsidRPr="00374319">
        <w:rPr>
          <w:rFonts w:ascii="Times New Roman" w:hAnsi="Times New Roman"/>
          <w:sz w:val="24"/>
          <w:szCs w:val="24"/>
          <w:lang w:val="en-US"/>
        </w:rPr>
        <w:t xml:space="preserve"> budget of R1.4 billion for 2014/15 was also transferred. On 1 April 2015, the OCJ was established as a fully-fledged department with its own Vote. </w:t>
      </w:r>
    </w:p>
    <w:p w:rsidR="009171E5" w:rsidRPr="00374319" w:rsidRDefault="009171E5" w:rsidP="007922E7">
      <w:pPr>
        <w:spacing w:line="360" w:lineRule="auto"/>
        <w:rPr>
          <w:rFonts w:ascii="Times New Roman" w:hAnsi="Times New Roman"/>
          <w:sz w:val="24"/>
          <w:szCs w:val="24"/>
          <w:lang w:val="en-US"/>
        </w:rPr>
      </w:pPr>
    </w:p>
    <w:p w:rsidR="009171E5" w:rsidRPr="00374319" w:rsidRDefault="009171E5" w:rsidP="007922E7">
      <w:pPr>
        <w:numPr>
          <w:ilvl w:val="1"/>
          <w:numId w:val="1"/>
        </w:numPr>
        <w:autoSpaceDE w:val="0"/>
        <w:autoSpaceDN w:val="0"/>
        <w:adjustRightInd w:val="0"/>
        <w:spacing w:line="360" w:lineRule="auto"/>
        <w:rPr>
          <w:rFonts w:ascii="Times New Roman" w:hAnsi="Times New Roman"/>
          <w:sz w:val="24"/>
          <w:szCs w:val="24"/>
          <w:lang w:val="en-US"/>
        </w:rPr>
      </w:pPr>
      <w:r w:rsidRPr="00374319">
        <w:rPr>
          <w:rFonts w:ascii="Times New Roman" w:hAnsi="Times New Roman"/>
          <w:sz w:val="24"/>
          <w:szCs w:val="24"/>
          <w:lang w:val="en-US"/>
        </w:rPr>
        <w:t>A policy and legislative framework is being developed on court administration: the intention is to replace the current OCJ model. The model that is being developed will be subject to public discourse in the form of a colloquium to be held towards the end of 2015/16.</w:t>
      </w:r>
    </w:p>
    <w:p w:rsidR="009171E5" w:rsidRPr="00374319" w:rsidRDefault="009171E5" w:rsidP="007922E7">
      <w:pPr>
        <w:spacing w:line="360" w:lineRule="auto"/>
        <w:rPr>
          <w:rFonts w:ascii="Times New Roman" w:hAnsi="Times New Roman"/>
          <w:sz w:val="24"/>
          <w:szCs w:val="24"/>
          <w:lang w:val="en-US"/>
        </w:rPr>
      </w:pPr>
    </w:p>
    <w:p w:rsidR="009171E5" w:rsidRPr="00374319" w:rsidRDefault="009171E5" w:rsidP="007922E7">
      <w:pPr>
        <w:numPr>
          <w:ilvl w:val="1"/>
          <w:numId w:val="1"/>
        </w:numPr>
        <w:autoSpaceDE w:val="0"/>
        <w:autoSpaceDN w:val="0"/>
        <w:adjustRightInd w:val="0"/>
        <w:spacing w:line="360" w:lineRule="auto"/>
        <w:rPr>
          <w:rFonts w:ascii="Times New Roman" w:hAnsi="Times New Roman"/>
          <w:sz w:val="24"/>
          <w:szCs w:val="24"/>
          <w:lang w:val="en-US"/>
        </w:rPr>
      </w:pPr>
      <w:r w:rsidRPr="00374319">
        <w:rPr>
          <w:rFonts w:ascii="Times New Roman" w:hAnsi="Times New Roman"/>
          <w:sz w:val="24"/>
          <w:szCs w:val="24"/>
          <w:lang w:val="en-US"/>
        </w:rPr>
        <w:t xml:space="preserve">The transformation of the </w:t>
      </w:r>
      <w:r w:rsidR="003C6149">
        <w:rPr>
          <w:rFonts w:ascii="Times New Roman" w:hAnsi="Times New Roman"/>
          <w:sz w:val="24"/>
          <w:szCs w:val="24"/>
          <w:lang w:val="en-US"/>
        </w:rPr>
        <w:t xml:space="preserve">magistrates’ </w:t>
      </w:r>
      <w:r w:rsidRPr="00374319">
        <w:rPr>
          <w:rFonts w:ascii="Times New Roman" w:hAnsi="Times New Roman"/>
          <w:sz w:val="24"/>
          <w:szCs w:val="24"/>
          <w:lang w:val="en-US"/>
        </w:rPr>
        <w:t xml:space="preserve">courts to advance access to justice is also to be addressed. The Superior Courts Act sets out a blueprint that will guide revision of the Magistrates Court Act, 1944. The overhaul will also look at less adversarial forms of adjudication, including community courts and court-annexed mediation. </w:t>
      </w:r>
    </w:p>
    <w:p w:rsidR="009171E5" w:rsidRPr="00374319" w:rsidRDefault="009171E5" w:rsidP="007922E7">
      <w:pPr>
        <w:pStyle w:val="ListParagraph"/>
        <w:spacing w:line="360" w:lineRule="auto"/>
        <w:rPr>
          <w:rFonts w:ascii="Times New Roman" w:hAnsi="Times New Roman"/>
          <w:sz w:val="24"/>
          <w:szCs w:val="24"/>
          <w:lang w:val="en-US"/>
        </w:rPr>
      </w:pPr>
    </w:p>
    <w:p w:rsidR="009171E5" w:rsidRPr="00374319" w:rsidRDefault="009171E5" w:rsidP="007922E7">
      <w:pPr>
        <w:numPr>
          <w:ilvl w:val="1"/>
          <w:numId w:val="1"/>
        </w:numPr>
        <w:autoSpaceDE w:val="0"/>
        <w:autoSpaceDN w:val="0"/>
        <w:adjustRightInd w:val="0"/>
        <w:spacing w:line="360" w:lineRule="auto"/>
        <w:rPr>
          <w:rFonts w:ascii="Times New Roman" w:hAnsi="Times New Roman"/>
          <w:sz w:val="24"/>
          <w:szCs w:val="24"/>
          <w:lang w:val="en-US"/>
        </w:rPr>
      </w:pPr>
      <w:r w:rsidRPr="00374319">
        <w:rPr>
          <w:rFonts w:ascii="Times New Roman" w:hAnsi="Times New Roman"/>
          <w:sz w:val="24"/>
          <w:szCs w:val="24"/>
          <w:lang w:val="en-US"/>
        </w:rPr>
        <w:t xml:space="preserve">Multi-lingualism as a constitutional imperative requires parity of languages and, in the legal sector, calls for development of the use of indigenous African languages in our courts. The Department is looking into how to bring this about. There is a need for proficiency in an African language as a prerequisite for attaining an LLB degree. Further, at the level of continuing education, </w:t>
      </w:r>
      <w:r w:rsidR="003C6149">
        <w:rPr>
          <w:rFonts w:ascii="Times New Roman" w:hAnsi="Times New Roman"/>
          <w:sz w:val="24"/>
          <w:szCs w:val="24"/>
          <w:lang w:val="en-US"/>
        </w:rPr>
        <w:t xml:space="preserve">the </w:t>
      </w:r>
      <w:r w:rsidRPr="00374319">
        <w:rPr>
          <w:rFonts w:ascii="Times New Roman" w:hAnsi="Times New Roman"/>
          <w:sz w:val="24"/>
          <w:szCs w:val="24"/>
          <w:lang w:val="en-US"/>
        </w:rPr>
        <w:t>S</w:t>
      </w:r>
      <w:r w:rsidR="003C6149">
        <w:rPr>
          <w:rFonts w:ascii="Times New Roman" w:hAnsi="Times New Roman"/>
          <w:sz w:val="24"/>
          <w:szCs w:val="24"/>
          <w:lang w:val="en-US"/>
        </w:rPr>
        <w:t xml:space="preserve">outh </w:t>
      </w:r>
      <w:r w:rsidRPr="00374319">
        <w:rPr>
          <w:rFonts w:ascii="Times New Roman" w:hAnsi="Times New Roman"/>
          <w:sz w:val="24"/>
          <w:szCs w:val="24"/>
          <w:lang w:val="en-US"/>
        </w:rPr>
        <w:t>A</w:t>
      </w:r>
      <w:r w:rsidR="003C6149">
        <w:rPr>
          <w:rFonts w:ascii="Times New Roman" w:hAnsi="Times New Roman"/>
          <w:sz w:val="24"/>
          <w:szCs w:val="24"/>
          <w:lang w:val="en-US"/>
        </w:rPr>
        <w:t xml:space="preserve">frican </w:t>
      </w:r>
      <w:r w:rsidRPr="00374319">
        <w:rPr>
          <w:rFonts w:ascii="Times New Roman" w:hAnsi="Times New Roman"/>
          <w:sz w:val="24"/>
          <w:szCs w:val="24"/>
          <w:lang w:val="en-US"/>
        </w:rPr>
        <w:t>J</w:t>
      </w:r>
      <w:r w:rsidR="003C6149">
        <w:rPr>
          <w:rFonts w:ascii="Times New Roman" w:hAnsi="Times New Roman"/>
          <w:sz w:val="24"/>
          <w:szCs w:val="24"/>
          <w:lang w:val="en-US"/>
        </w:rPr>
        <w:t xml:space="preserve">udicial </w:t>
      </w:r>
      <w:r w:rsidRPr="00374319">
        <w:rPr>
          <w:rFonts w:ascii="Times New Roman" w:hAnsi="Times New Roman"/>
          <w:sz w:val="24"/>
          <w:szCs w:val="24"/>
          <w:lang w:val="en-US"/>
        </w:rPr>
        <w:t>E</w:t>
      </w:r>
      <w:r w:rsidR="003C6149">
        <w:rPr>
          <w:rFonts w:ascii="Times New Roman" w:hAnsi="Times New Roman"/>
          <w:sz w:val="24"/>
          <w:szCs w:val="24"/>
          <w:lang w:val="en-US"/>
        </w:rPr>
        <w:t xml:space="preserve">ducation </w:t>
      </w:r>
      <w:r w:rsidRPr="00374319">
        <w:rPr>
          <w:rFonts w:ascii="Times New Roman" w:hAnsi="Times New Roman"/>
          <w:sz w:val="24"/>
          <w:szCs w:val="24"/>
          <w:lang w:val="en-US"/>
        </w:rPr>
        <w:t>I</w:t>
      </w:r>
      <w:r w:rsidR="003C6149">
        <w:rPr>
          <w:rFonts w:ascii="Times New Roman" w:hAnsi="Times New Roman"/>
          <w:sz w:val="24"/>
          <w:szCs w:val="24"/>
          <w:lang w:val="en-US"/>
        </w:rPr>
        <w:t xml:space="preserve">nstitute (SAJEI) </w:t>
      </w:r>
      <w:r w:rsidRPr="00374319">
        <w:rPr>
          <w:rFonts w:ascii="Times New Roman" w:hAnsi="Times New Roman"/>
          <w:sz w:val="24"/>
          <w:szCs w:val="24"/>
          <w:lang w:val="en-US"/>
        </w:rPr>
        <w:t>has a role in developing appropriate training on diversity and indigenous language proficiency</w:t>
      </w:r>
      <w:r w:rsidR="003C6149">
        <w:rPr>
          <w:rFonts w:ascii="Times New Roman" w:hAnsi="Times New Roman"/>
          <w:sz w:val="24"/>
          <w:szCs w:val="24"/>
          <w:lang w:val="en-US"/>
        </w:rPr>
        <w:t xml:space="preserve">, </w:t>
      </w:r>
      <w:r w:rsidR="003C6149" w:rsidRPr="00374319">
        <w:rPr>
          <w:rFonts w:ascii="Times New Roman" w:hAnsi="Times New Roman"/>
          <w:sz w:val="24"/>
          <w:szCs w:val="24"/>
          <w:lang w:val="en-US"/>
        </w:rPr>
        <w:t>as part of social context training</w:t>
      </w:r>
      <w:r w:rsidRPr="00374319">
        <w:rPr>
          <w:rFonts w:ascii="Times New Roman" w:hAnsi="Times New Roman"/>
          <w:sz w:val="24"/>
          <w:szCs w:val="24"/>
          <w:lang w:val="en-US"/>
        </w:rPr>
        <w:t>.</w:t>
      </w:r>
    </w:p>
    <w:p w:rsidR="009171E5" w:rsidRPr="00374319" w:rsidRDefault="009171E5" w:rsidP="007922E7">
      <w:pPr>
        <w:pStyle w:val="ListParagraph"/>
        <w:spacing w:line="360" w:lineRule="auto"/>
        <w:rPr>
          <w:rFonts w:ascii="Times New Roman" w:hAnsi="Times New Roman"/>
          <w:sz w:val="24"/>
          <w:szCs w:val="24"/>
          <w:lang w:val="en-US"/>
        </w:rPr>
      </w:pPr>
    </w:p>
    <w:p w:rsidR="009171E5" w:rsidRPr="00374319" w:rsidRDefault="009171E5" w:rsidP="007922E7">
      <w:pPr>
        <w:numPr>
          <w:ilvl w:val="1"/>
          <w:numId w:val="1"/>
        </w:numPr>
        <w:autoSpaceDE w:val="0"/>
        <w:autoSpaceDN w:val="0"/>
        <w:adjustRightInd w:val="0"/>
        <w:spacing w:line="360" w:lineRule="auto"/>
        <w:rPr>
          <w:rFonts w:ascii="Times New Roman" w:hAnsi="Times New Roman"/>
          <w:sz w:val="24"/>
          <w:szCs w:val="24"/>
          <w:lang w:val="en-US"/>
        </w:rPr>
      </w:pPr>
      <w:r w:rsidRPr="00374319">
        <w:rPr>
          <w:rFonts w:ascii="Times New Roman" w:hAnsi="Times New Roman"/>
          <w:sz w:val="24"/>
          <w:szCs w:val="24"/>
          <w:lang w:val="en-US"/>
        </w:rPr>
        <w:t>The traditional justice system has a vital role to play in the administration of justice. Traditional courts do not need legislation to exist: the Constitution recognizes these courts. Further, these courts, which continue to dispense justice according to African indigenous law, operate under the Black Administration Act, 1927. However, legislation is needed to regularize the courts and to bring them in line with the Constitution, as well address the procedural differences of traditional courts.</w:t>
      </w:r>
    </w:p>
    <w:p w:rsidR="009171E5" w:rsidRPr="00374319" w:rsidRDefault="009171E5" w:rsidP="007922E7">
      <w:pPr>
        <w:autoSpaceDE w:val="0"/>
        <w:autoSpaceDN w:val="0"/>
        <w:adjustRightInd w:val="0"/>
        <w:spacing w:line="360" w:lineRule="auto"/>
        <w:ind w:left="720"/>
        <w:rPr>
          <w:rFonts w:ascii="Times New Roman" w:hAnsi="Times New Roman"/>
          <w:bCs/>
          <w:sz w:val="24"/>
          <w:szCs w:val="24"/>
          <w:lang w:val="en-ZA"/>
        </w:rPr>
      </w:pPr>
    </w:p>
    <w:p w:rsidR="0001497F" w:rsidRPr="00374319" w:rsidRDefault="002C2901" w:rsidP="007922E7">
      <w:pPr>
        <w:numPr>
          <w:ilvl w:val="1"/>
          <w:numId w:val="1"/>
        </w:numPr>
        <w:autoSpaceDE w:val="0"/>
        <w:autoSpaceDN w:val="0"/>
        <w:adjustRightInd w:val="0"/>
        <w:spacing w:line="360" w:lineRule="auto"/>
        <w:rPr>
          <w:rFonts w:ascii="Times New Roman" w:hAnsi="Times New Roman"/>
          <w:bCs/>
          <w:sz w:val="24"/>
          <w:szCs w:val="24"/>
          <w:lang w:val="en-ZA"/>
        </w:rPr>
      </w:pPr>
      <w:r w:rsidRPr="00374319">
        <w:rPr>
          <w:rFonts w:ascii="Times New Roman" w:hAnsi="Times New Roman"/>
          <w:bCs/>
          <w:sz w:val="24"/>
          <w:szCs w:val="24"/>
          <w:lang w:val="en-ZA"/>
        </w:rPr>
        <w:t>Progress towards realisation of key p</w:t>
      </w:r>
      <w:r w:rsidR="00F156B6" w:rsidRPr="00374319">
        <w:rPr>
          <w:rFonts w:ascii="Times New Roman" w:hAnsi="Times New Roman"/>
          <w:bCs/>
          <w:sz w:val="24"/>
          <w:szCs w:val="24"/>
          <w:lang w:val="en-ZA"/>
        </w:rPr>
        <w:t>olicy and legislative initiatives</w:t>
      </w:r>
      <w:r w:rsidRPr="00374319">
        <w:rPr>
          <w:rFonts w:ascii="Times New Roman" w:hAnsi="Times New Roman"/>
          <w:bCs/>
          <w:sz w:val="24"/>
          <w:szCs w:val="24"/>
          <w:lang w:val="en-ZA"/>
        </w:rPr>
        <w:t>, includes -</w:t>
      </w:r>
    </w:p>
    <w:p w:rsidR="00E91F6F" w:rsidRPr="00374319" w:rsidRDefault="00E91F6F" w:rsidP="007922E7">
      <w:pPr>
        <w:numPr>
          <w:ilvl w:val="0"/>
          <w:numId w:val="3"/>
        </w:numPr>
        <w:autoSpaceDE w:val="0"/>
        <w:autoSpaceDN w:val="0"/>
        <w:adjustRightInd w:val="0"/>
        <w:spacing w:line="360" w:lineRule="auto"/>
        <w:rPr>
          <w:rFonts w:ascii="Times New Roman" w:hAnsi="Times New Roman"/>
          <w:bCs/>
          <w:sz w:val="24"/>
          <w:szCs w:val="24"/>
        </w:rPr>
      </w:pPr>
      <w:r w:rsidRPr="00374319">
        <w:rPr>
          <w:rFonts w:ascii="Times New Roman" w:hAnsi="Times New Roman"/>
          <w:bCs/>
          <w:sz w:val="24"/>
          <w:szCs w:val="24"/>
        </w:rPr>
        <w:t>Traditional Courts Bill</w:t>
      </w:r>
      <w:r w:rsidR="00714864" w:rsidRPr="00374319">
        <w:rPr>
          <w:rFonts w:ascii="Times New Roman" w:hAnsi="Times New Roman"/>
          <w:bCs/>
          <w:sz w:val="24"/>
          <w:szCs w:val="24"/>
        </w:rPr>
        <w:t xml:space="preserve">: The Department intends to finalise a report </w:t>
      </w:r>
      <w:r w:rsidR="003C6149" w:rsidRPr="00374319">
        <w:rPr>
          <w:rFonts w:ascii="Times New Roman" w:hAnsi="Times New Roman"/>
          <w:bCs/>
          <w:sz w:val="24"/>
          <w:szCs w:val="24"/>
        </w:rPr>
        <w:t>stemming</w:t>
      </w:r>
      <w:r w:rsidR="00714864" w:rsidRPr="00374319">
        <w:rPr>
          <w:rFonts w:ascii="Times New Roman" w:hAnsi="Times New Roman"/>
          <w:bCs/>
          <w:sz w:val="24"/>
          <w:szCs w:val="24"/>
        </w:rPr>
        <w:t xml:space="preserve"> from dialogues with stakeholders and a draft bill by the end of April 2016. The Bill will then proceed to Cabinet and </w:t>
      </w:r>
      <w:r w:rsidR="003C6149">
        <w:rPr>
          <w:rFonts w:ascii="Times New Roman" w:hAnsi="Times New Roman"/>
          <w:bCs/>
          <w:sz w:val="24"/>
          <w:szCs w:val="24"/>
        </w:rPr>
        <w:t xml:space="preserve">be </w:t>
      </w:r>
      <w:r w:rsidR="00714864" w:rsidRPr="00374319">
        <w:rPr>
          <w:rFonts w:ascii="Times New Roman" w:hAnsi="Times New Roman"/>
          <w:bCs/>
          <w:sz w:val="24"/>
          <w:szCs w:val="24"/>
        </w:rPr>
        <w:t>introduced during April and May 2016.</w:t>
      </w:r>
    </w:p>
    <w:p w:rsidR="00714864" w:rsidRPr="00374319" w:rsidRDefault="00714864" w:rsidP="007922E7">
      <w:pPr>
        <w:numPr>
          <w:ilvl w:val="0"/>
          <w:numId w:val="3"/>
        </w:numPr>
        <w:autoSpaceDE w:val="0"/>
        <w:autoSpaceDN w:val="0"/>
        <w:adjustRightInd w:val="0"/>
        <w:spacing w:line="360" w:lineRule="auto"/>
        <w:rPr>
          <w:rFonts w:ascii="Times New Roman" w:hAnsi="Times New Roman"/>
          <w:bCs/>
          <w:sz w:val="24"/>
          <w:szCs w:val="24"/>
        </w:rPr>
      </w:pPr>
      <w:r w:rsidRPr="00374319">
        <w:rPr>
          <w:rFonts w:ascii="Times New Roman" w:hAnsi="Times New Roman"/>
          <w:bCs/>
          <w:sz w:val="24"/>
          <w:szCs w:val="24"/>
        </w:rPr>
        <w:t>Policy and legislation on paralegals: The Department intends to develop draft legislation by 30 September 2016.</w:t>
      </w:r>
    </w:p>
    <w:p w:rsidR="00714864" w:rsidRPr="00374319" w:rsidRDefault="00714864" w:rsidP="007922E7">
      <w:pPr>
        <w:numPr>
          <w:ilvl w:val="0"/>
          <w:numId w:val="3"/>
        </w:numPr>
        <w:autoSpaceDE w:val="0"/>
        <w:autoSpaceDN w:val="0"/>
        <w:adjustRightInd w:val="0"/>
        <w:spacing w:line="360" w:lineRule="auto"/>
        <w:rPr>
          <w:rFonts w:ascii="Times New Roman" w:hAnsi="Times New Roman"/>
          <w:bCs/>
          <w:sz w:val="24"/>
          <w:szCs w:val="24"/>
        </w:rPr>
      </w:pPr>
      <w:r w:rsidRPr="00374319">
        <w:rPr>
          <w:rFonts w:ascii="Times New Roman" w:hAnsi="Times New Roman"/>
          <w:bCs/>
          <w:sz w:val="24"/>
          <w:szCs w:val="24"/>
        </w:rPr>
        <w:t xml:space="preserve">Prevention and Combating of Hate Crimes and Hate Speech Bill: </w:t>
      </w:r>
      <w:r w:rsidR="002C2901" w:rsidRPr="00374319">
        <w:rPr>
          <w:rFonts w:ascii="Times New Roman" w:hAnsi="Times New Roman"/>
          <w:bCs/>
          <w:sz w:val="24"/>
          <w:szCs w:val="24"/>
        </w:rPr>
        <w:t>The Department intends to introduce the Bill to Parliament by the end of September 2016.</w:t>
      </w:r>
    </w:p>
    <w:p w:rsidR="002C2901" w:rsidRPr="00374319" w:rsidRDefault="002C2901" w:rsidP="007922E7">
      <w:pPr>
        <w:numPr>
          <w:ilvl w:val="0"/>
          <w:numId w:val="3"/>
        </w:numPr>
        <w:autoSpaceDE w:val="0"/>
        <w:autoSpaceDN w:val="0"/>
        <w:adjustRightInd w:val="0"/>
        <w:spacing w:line="360" w:lineRule="auto"/>
        <w:rPr>
          <w:rFonts w:ascii="Times New Roman" w:hAnsi="Times New Roman"/>
          <w:bCs/>
          <w:sz w:val="24"/>
          <w:szCs w:val="24"/>
        </w:rPr>
      </w:pPr>
      <w:r w:rsidRPr="00374319">
        <w:rPr>
          <w:rFonts w:ascii="Times New Roman" w:hAnsi="Times New Roman"/>
          <w:bCs/>
          <w:sz w:val="24"/>
          <w:szCs w:val="24"/>
        </w:rPr>
        <w:t>National Action Plan (NA</w:t>
      </w:r>
      <w:r w:rsidR="003C6149">
        <w:rPr>
          <w:rFonts w:ascii="Times New Roman" w:hAnsi="Times New Roman"/>
          <w:bCs/>
          <w:sz w:val="24"/>
          <w:szCs w:val="24"/>
        </w:rPr>
        <w:t>P</w:t>
      </w:r>
      <w:r w:rsidRPr="00374319">
        <w:rPr>
          <w:rFonts w:ascii="Times New Roman" w:hAnsi="Times New Roman"/>
          <w:bCs/>
          <w:sz w:val="24"/>
          <w:szCs w:val="24"/>
        </w:rPr>
        <w:t>) to Combat Racism, Racial Discrimination, Xenophobia and Related Intolerances: The final NAP is to be submitted to Cabinet for approval and deposit to the United Nations by 31 March 2017.</w:t>
      </w:r>
    </w:p>
    <w:p w:rsidR="002C2901" w:rsidRPr="00374319" w:rsidRDefault="002C2901" w:rsidP="007922E7">
      <w:pPr>
        <w:numPr>
          <w:ilvl w:val="0"/>
          <w:numId w:val="3"/>
        </w:numPr>
        <w:autoSpaceDE w:val="0"/>
        <w:autoSpaceDN w:val="0"/>
        <w:adjustRightInd w:val="0"/>
        <w:spacing w:line="360" w:lineRule="auto"/>
        <w:rPr>
          <w:rFonts w:ascii="Times New Roman" w:hAnsi="Times New Roman"/>
          <w:bCs/>
          <w:sz w:val="24"/>
          <w:szCs w:val="24"/>
        </w:rPr>
      </w:pPr>
      <w:r w:rsidRPr="00374319">
        <w:rPr>
          <w:rFonts w:ascii="Times New Roman" w:hAnsi="Times New Roman"/>
          <w:bCs/>
          <w:sz w:val="24"/>
          <w:szCs w:val="24"/>
        </w:rPr>
        <w:t>Inclusion of indigenous languages in the LLB curriculum: A proposal on the key transformative issues with regard to the development of the curriculum for the LLB degree is to be finalised by the end of April 2016; consultation with the Department of Higher Education follows from May to July 2016; and a final report is to be prepared by 30 August 2016.</w:t>
      </w:r>
    </w:p>
    <w:p w:rsidR="002C2901" w:rsidRPr="00374319" w:rsidRDefault="002C2901" w:rsidP="007922E7">
      <w:pPr>
        <w:numPr>
          <w:ilvl w:val="0"/>
          <w:numId w:val="3"/>
        </w:numPr>
        <w:autoSpaceDE w:val="0"/>
        <w:autoSpaceDN w:val="0"/>
        <w:adjustRightInd w:val="0"/>
        <w:spacing w:line="360" w:lineRule="auto"/>
        <w:rPr>
          <w:rFonts w:ascii="Times New Roman" w:hAnsi="Times New Roman"/>
          <w:bCs/>
          <w:sz w:val="24"/>
          <w:szCs w:val="24"/>
        </w:rPr>
      </w:pPr>
      <w:r w:rsidRPr="00374319">
        <w:rPr>
          <w:rFonts w:ascii="Times New Roman" w:hAnsi="Times New Roman"/>
          <w:bCs/>
          <w:sz w:val="24"/>
          <w:szCs w:val="24"/>
        </w:rPr>
        <w:t>Policy on the Language of Court Record: A policy framework is to be finalised by 31 December 2016. The policy will form the basis of legislation for introduction by 31 March 2017.</w:t>
      </w:r>
    </w:p>
    <w:p w:rsidR="002C2901" w:rsidRPr="00374319" w:rsidRDefault="002C2901" w:rsidP="007922E7">
      <w:pPr>
        <w:numPr>
          <w:ilvl w:val="0"/>
          <w:numId w:val="3"/>
        </w:numPr>
        <w:autoSpaceDE w:val="0"/>
        <w:autoSpaceDN w:val="0"/>
        <w:adjustRightInd w:val="0"/>
        <w:spacing w:line="360" w:lineRule="auto"/>
        <w:rPr>
          <w:rFonts w:ascii="Times New Roman" w:hAnsi="Times New Roman"/>
          <w:bCs/>
          <w:sz w:val="24"/>
          <w:szCs w:val="24"/>
        </w:rPr>
      </w:pPr>
      <w:r w:rsidRPr="00374319">
        <w:rPr>
          <w:rFonts w:ascii="Times New Roman" w:hAnsi="Times New Roman"/>
          <w:bCs/>
          <w:sz w:val="24"/>
          <w:szCs w:val="24"/>
        </w:rPr>
        <w:t xml:space="preserve">Policy framework on the transformation of </w:t>
      </w:r>
      <w:r w:rsidR="00FF3F03" w:rsidRPr="00374319">
        <w:rPr>
          <w:rFonts w:ascii="Times New Roman" w:hAnsi="Times New Roman"/>
          <w:bCs/>
          <w:sz w:val="24"/>
          <w:szCs w:val="24"/>
        </w:rPr>
        <w:t>magistrate’s</w:t>
      </w:r>
      <w:r w:rsidRPr="00374319">
        <w:rPr>
          <w:rFonts w:ascii="Times New Roman" w:hAnsi="Times New Roman"/>
          <w:bCs/>
          <w:sz w:val="24"/>
          <w:szCs w:val="24"/>
        </w:rPr>
        <w:t xml:space="preserve"> courts and the Lower Courts Bill: A Lower Courts Bill is to be introduced by </w:t>
      </w:r>
      <w:r w:rsidR="00FF3F03" w:rsidRPr="00374319">
        <w:rPr>
          <w:rFonts w:ascii="Times New Roman" w:hAnsi="Times New Roman"/>
          <w:bCs/>
          <w:sz w:val="24"/>
          <w:szCs w:val="24"/>
        </w:rPr>
        <w:t>July-September 2017.</w:t>
      </w:r>
    </w:p>
    <w:p w:rsidR="00FF3F03" w:rsidRPr="00374319" w:rsidRDefault="00FF3F03" w:rsidP="007922E7">
      <w:pPr>
        <w:numPr>
          <w:ilvl w:val="0"/>
          <w:numId w:val="3"/>
        </w:numPr>
        <w:autoSpaceDE w:val="0"/>
        <w:autoSpaceDN w:val="0"/>
        <w:adjustRightInd w:val="0"/>
        <w:spacing w:line="360" w:lineRule="auto"/>
        <w:rPr>
          <w:rFonts w:ascii="Times New Roman" w:hAnsi="Times New Roman"/>
          <w:bCs/>
          <w:sz w:val="24"/>
          <w:szCs w:val="24"/>
        </w:rPr>
      </w:pPr>
      <w:r w:rsidRPr="00374319">
        <w:rPr>
          <w:rFonts w:ascii="Times New Roman" w:hAnsi="Times New Roman"/>
          <w:bCs/>
          <w:sz w:val="24"/>
          <w:szCs w:val="24"/>
        </w:rPr>
        <w:t>Policy on community courts: The S</w:t>
      </w:r>
      <w:r w:rsidR="003C6149">
        <w:rPr>
          <w:rFonts w:ascii="Times New Roman" w:hAnsi="Times New Roman"/>
          <w:bCs/>
          <w:sz w:val="24"/>
          <w:szCs w:val="24"/>
        </w:rPr>
        <w:t xml:space="preserve">outh </w:t>
      </w:r>
      <w:r w:rsidRPr="00374319">
        <w:rPr>
          <w:rFonts w:ascii="Times New Roman" w:hAnsi="Times New Roman"/>
          <w:bCs/>
          <w:sz w:val="24"/>
          <w:szCs w:val="24"/>
        </w:rPr>
        <w:t>A</w:t>
      </w:r>
      <w:r w:rsidR="003C6149">
        <w:rPr>
          <w:rFonts w:ascii="Times New Roman" w:hAnsi="Times New Roman"/>
          <w:bCs/>
          <w:sz w:val="24"/>
          <w:szCs w:val="24"/>
        </w:rPr>
        <w:t xml:space="preserve">frican </w:t>
      </w:r>
      <w:r w:rsidRPr="00374319">
        <w:rPr>
          <w:rFonts w:ascii="Times New Roman" w:hAnsi="Times New Roman"/>
          <w:bCs/>
          <w:sz w:val="24"/>
          <w:szCs w:val="24"/>
        </w:rPr>
        <w:t>L</w:t>
      </w:r>
      <w:r w:rsidR="003C6149">
        <w:rPr>
          <w:rFonts w:ascii="Times New Roman" w:hAnsi="Times New Roman"/>
          <w:bCs/>
          <w:sz w:val="24"/>
          <w:szCs w:val="24"/>
        </w:rPr>
        <w:t xml:space="preserve">aw </w:t>
      </w:r>
      <w:r w:rsidRPr="00374319">
        <w:rPr>
          <w:rFonts w:ascii="Times New Roman" w:hAnsi="Times New Roman"/>
          <w:bCs/>
          <w:sz w:val="24"/>
          <w:szCs w:val="24"/>
        </w:rPr>
        <w:t>R</w:t>
      </w:r>
      <w:r w:rsidR="003C6149">
        <w:rPr>
          <w:rFonts w:ascii="Times New Roman" w:hAnsi="Times New Roman"/>
          <w:bCs/>
          <w:sz w:val="24"/>
          <w:szCs w:val="24"/>
        </w:rPr>
        <w:t xml:space="preserve">eform </w:t>
      </w:r>
      <w:r w:rsidRPr="00374319">
        <w:rPr>
          <w:rFonts w:ascii="Times New Roman" w:hAnsi="Times New Roman"/>
          <w:bCs/>
          <w:sz w:val="24"/>
          <w:szCs w:val="24"/>
        </w:rPr>
        <w:t>C</w:t>
      </w:r>
      <w:r w:rsidR="003C6149">
        <w:rPr>
          <w:rFonts w:ascii="Times New Roman" w:hAnsi="Times New Roman"/>
          <w:bCs/>
          <w:sz w:val="24"/>
          <w:szCs w:val="24"/>
        </w:rPr>
        <w:t xml:space="preserve">ommission </w:t>
      </w:r>
      <w:r w:rsidRPr="00374319">
        <w:rPr>
          <w:rFonts w:ascii="Times New Roman" w:hAnsi="Times New Roman"/>
          <w:bCs/>
          <w:sz w:val="24"/>
          <w:szCs w:val="24"/>
        </w:rPr>
        <w:t>is to be approached to conduct research on community courts with the intention of producing a draft report by 30 September 2017.</w:t>
      </w:r>
    </w:p>
    <w:p w:rsidR="00FF3F03" w:rsidRPr="00374319" w:rsidRDefault="00FF3F03" w:rsidP="007922E7">
      <w:pPr>
        <w:numPr>
          <w:ilvl w:val="0"/>
          <w:numId w:val="3"/>
        </w:numPr>
        <w:autoSpaceDE w:val="0"/>
        <w:autoSpaceDN w:val="0"/>
        <w:adjustRightInd w:val="0"/>
        <w:spacing w:line="360" w:lineRule="auto"/>
        <w:rPr>
          <w:rFonts w:ascii="Times New Roman" w:hAnsi="Times New Roman"/>
          <w:bCs/>
          <w:sz w:val="24"/>
          <w:szCs w:val="24"/>
        </w:rPr>
      </w:pPr>
      <w:r w:rsidRPr="00374319">
        <w:rPr>
          <w:rFonts w:ascii="Times New Roman" w:hAnsi="Times New Roman"/>
          <w:bCs/>
          <w:sz w:val="24"/>
          <w:szCs w:val="24"/>
        </w:rPr>
        <w:t>Policy framework on Alterative Court Administration (Court Agency Bill)</w:t>
      </w:r>
      <w:r w:rsidR="0003496B" w:rsidRPr="00374319">
        <w:rPr>
          <w:rFonts w:ascii="Times New Roman" w:hAnsi="Times New Roman"/>
          <w:bCs/>
          <w:sz w:val="24"/>
          <w:szCs w:val="24"/>
        </w:rPr>
        <w:t xml:space="preserve">: </w:t>
      </w:r>
      <w:r w:rsidR="00A20B5D" w:rsidRPr="00374319">
        <w:rPr>
          <w:rFonts w:ascii="Times New Roman" w:hAnsi="Times New Roman"/>
          <w:bCs/>
          <w:sz w:val="24"/>
          <w:szCs w:val="24"/>
        </w:rPr>
        <w:t>The intention is to introduce a Judicial and Court Administration Bill by January 2018.</w:t>
      </w:r>
    </w:p>
    <w:p w:rsidR="00A20B5D" w:rsidRPr="00374319" w:rsidRDefault="00A20B5D" w:rsidP="007922E7">
      <w:pPr>
        <w:numPr>
          <w:ilvl w:val="0"/>
          <w:numId w:val="3"/>
        </w:numPr>
        <w:autoSpaceDE w:val="0"/>
        <w:autoSpaceDN w:val="0"/>
        <w:adjustRightInd w:val="0"/>
        <w:spacing w:line="360" w:lineRule="auto"/>
        <w:rPr>
          <w:rFonts w:ascii="Times New Roman" w:hAnsi="Times New Roman"/>
          <w:bCs/>
          <w:sz w:val="24"/>
          <w:szCs w:val="24"/>
        </w:rPr>
      </w:pPr>
      <w:r w:rsidRPr="00374319">
        <w:rPr>
          <w:rFonts w:ascii="Times New Roman" w:hAnsi="Times New Roman"/>
          <w:bCs/>
          <w:sz w:val="24"/>
          <w:szCs w:val="24"/>
        </w:rPr>
        <w:t>Policy framework on court-annexed mediation: The intention is to introduce a bill on court annexed mediation by November 2017.</w:t>
      </w:r>
    </w:p>
    <w:p w:rsidR="00F156B6" w:rsidRPr="00374319" w:rsidRDefault="00F156B6" w:rsidP="007922E7">
      <w:pPr>
        <w:autoSpaceDE w:val="0"/>
        <w:autoSpaceDN w:val="0"/>
        <w:adjustRightInd w:val="0"/>
        <w:spacing w:line="360" w:lineRule="auto"/>
        <w:rPr>
          <w:rFonts w:ascii="Times New Roman" w:hAnsi="Times New Roman"/>
          <w:bCs/>
          <w:sz w:val="24"/>
          <w:szCs w:val="24"/>
          <w:lang w:val="en-ZA"/>
        </w:rPr>
      </w:pPr>
    </w:p>
    <w:p w:rsidR="00D32E7F" w:rsidRPr="00374319" w:rsidRDefault="00D32E7F" w:rsidP="007922E7">
      <w:pPr>
        <w:pStyle w:val="ListParagraph"/>
        <w:spacing w:line="360" w:lineRule="auto"/>
        <w:ind w:left="0"/>
        <w:rPr>
          <w:rFonts w:ascii="Times New Roman" w:hAnsi="Times New Roman"/>
          <w:b/>
          <w:sz w:val="24"/>
          <w:szCs w:val="24"/>
        </w:rPr>
      </w:pPr>
    </w:p>
    <w:p w:rsidR="000B7663" w:rsidRPr="00374319" w:rsidRDefault="0091059B" w:rsidP="007922E7">
      <w:pPr>
        <w:numPr>
          <w:ilvl w:val="0"/>
          <w:numId w:val="1"/>
        </w:numPr>
        <w:spacing w:line="360" w:lineRule="auto"/>
        <w:rPr>
          <w:rFonts w:ascii="Times New Roman" w:hAnsi="Times New Roman"/>
          <w:b/>
          <w:bCs/>
          <w:sz w:val="24"/>
          <w:szCs w:val="24"/>
          <w:lang w:val="en-ZA"/>
        </w:rPr>
      </w:pPr>
      <w:r w:rsidRPr="00374319">
        <w:rPr>
          <w:rFonts w:ascii="Times New Roman" w:hAnsi="Times New Roman"/>
          <w:b/>
          <w:sz w:val="24"/>
          <w:szCs w:val="24"/>
        </w:rPr>
        <w:t>Department of Justice and Constitutional Development</w:t>
      </w:r>
    </w:p>
    <w:p w:rsidR="000B7663" w:rsidRPr="00374319" w:rsidRDefault="000B7663" w:rsidP="007922E7">
      <w:pPr>
        <w:spacing w:line="360" w:lineRule="auto"/>
        <w:rPr>
          <w:rFonts w:ascii="Times New Roman" w:hAnsi="Times New Roman"/>
          <w:b/>
          <w:bCs/>
          <w:sz w:val="24"/>
          <w:szCs w:val="24"/>
          <w:lang w:val="en-ZA"/>
        </w:rPr>
      </w:pPr>
    </w:p>
    <w:p w:rsidR="000B7663" w:rsidRPr="00374319" w:rsidRDefault="001F6197" w:rsidP="007922E7">
      <w:pPr>
        <w:spacing w:line="360" w:lineRule="auto"/>
        <w:ind w:left="375"/>
        <w:rPr>
          <w:rFonts w:ascii="Times New Roman" w:hAnsi="Times New Roman"/>
          <w:b/>
          <w:bCs/>
          <w:sz w:val="24"/>
          <w:szCs w:val="24"/>
          <w:lang w:val="en-ZA"/>
        </w:rPr>
      </w:pPr>
      <w:r w:rsidRPr="00374319">
        <w:rPr>
          <w:rFonts w:ascii="Times New Roman" w:hAnsi="Times New Roman"/>
          <w:b/>
          <w:bCs/>
          <w:sz w:val="24"/>
          <w:szCs w:val="24"/>
          <w:lang w:val="en-ZA"/>
        </w:rPr>
        <w:t>Table 4</w:t>
      </w:r>
      <w:r w:rsidR="000B7663" w:rsidRPr="00374319">
        <w:rPr>
          <w:rFonts w:ascii="Times New Roman" w:hAnsi="Times New Roman"/>
          <w:b/>
          <w:bCs/>
          <w:sz w:val="24"/>
          <w:szCs w:val="24"/>
          <w:lang w:val="en-ZA"/>
        </w:rPr>
        <w:t>: 2016/17 Budget Allocation for programmes</w:t>
      </w:r>
      <w:r w:rsidR="003C6149">
        <w:rPr>
          <w:rFonts w:ascii="Times New Roman" w:hAnsi="Times New Roman"/>
          <w:b/>
          <w:bCs/>
          <w:sz w:val="24"/>
          <w:szCs w:val="24"/>
          <w:lang w:val="en-ZA"/>
        </w:rPr>
        <w:t xml:space="preserve"> administered by the Department</w:t>
      </w:r>
    </w:p>
    <w:p w:rsidR="007922E7" w:rsidRPr="00374319" w:rsidRDefault="007922E7" w:rsidP="007922E7">
      <w:pPr>
        <w:spacing w:line="360" w:lineRule="auto"/>
        <w:ind w:left="375"/>
        <w:rPr>
          <w:rFonts w:ascii="Times New Roman" w:hAnsi="Times New Roman"/>
          <w:b/>
          <w:bCs/>
          <w:sz w:val="24"/>
          <w:szCs w:val="24"/>
          <w:lang w:val="en-Z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6"/>
        <w:gridCol w:w="1580"/>
        <w:gridCol w:w="1718"/>
        <w:gridCol w:w="1531"/>
        <w:gridCol w:w="1527"/>
      </w:tblGrid>
      <w:tr w:rsidR="000B7663" w:rsidRPr="00374319" w:rsidTr="00A16B37">
        <w:trPr>
          <w:trHeight w:val="233"/>
          <w:tblHeader/>
        </w:trPr>
        <w:tc>
          <w:tcPr>
            <w:tcW w:w="1271" w:type="pct"/>
            <w:vMerge w:val="restart"/>
            <w:shd w:val="clear" w:color="auto" w:fill="D9D9D9"/>
          </w:tcPr>
          <w:p w:rsidR="000B7663" w:rsidRPr="00374319" w:rsidRDefault="000B7663" w:rsidP="007922E7">
            <w:pPr>
              <w:spacing w:line="360" w:lineRule="auto"/>
              <w:jc w:val="center"/>
              <w:rPr>
                <w:rFonts w:ascii="Times New Roman" w:hAnsi="Times New Roman"/>
                <w:b/>
                <w:sz w:val="24"/>
                <w:szCs w:val="24"/>
              </w:rPr>
            </w:pPr>
            <w:r w:rsidRPr="00374319">
              <w:rPr>
                <w:rFonts w:ascii="Times New Roman" w:hAnsi="Times New Roman"/>
                <w:b/>
                <w:sz w:val="24"/>
                <w:szCs w:val="24"/>
              </w:rPr>
              <w:t>Programme</w:t>
            </w:r>
          </w:p>
          <w:p w:rsidR="000B7663" w:rsidRPr="00374319" w:rsidRDefault="000B7663" w:rsidP="007922E7">
            <w:pPr>
              <w:spacing w:line="360" w:lineRule="auto"/>
              <w:jc w:val="center"/>
              <w:rPr>
                <w:rFonts w:ascii="Times New Roman" w:hAnsi="Times New Roman"/>
                <w:b/>
                <w:sz w:val="24"/>
                <w:szCs w:val="24"/>
              </w:rPr>
            </w:pPr>
            <w:r w:rsidRPr="00374319">
              <w:rPr>
                <w:rFonts w:ascii="Times New Roman" w:hAnsi="Times New Roman"/>
                <w:b/>
                <w:sz w:val="24"/>
                <w:szCs w:val="24"/>
              </w:rPr>
              <w:t>(R’000)</w:t>
            </w:r>
          </w:p>
        </w:tc>
        <w:tc>
          <w:tcPr>
            <w:tcW w:w="1935" w:type="pct"/>
            <w:gridSpan w:val="2"/>
            <w:shd w:val="clear" w:color="auto" w:fill="D9D9D9"/>
          </w:tcPr>
          <w:p w:rsidR="000B7663" w:rsidRPr="00374319" w:rsidRDefault="000B7663" w:rsidP="007922E7">
            <w:pPr>
              <w:spacing w:line="360" w:lineRule="auto"/>
              <w:jc w:val="center"/>
              <w:rPr>
                <w:rFonts w:ascii="Times New Roman" w:hAnsi="Times New Roman"/>
                <w:b/>
                <w:sz w:val="24"/>
                <w:szCs w:val="24"/>
              </w:rPr>
            </w:pPr>
            <w:r w:rsidRPr="00374319">
              <w:rPr>
                <w:rFonts w:ascii="Times New Roman" w:hAnsi="Times New Roman"/>
                <w:b/>
                <w:sz w:val="24"/>
                <w:szCs w:val="24"/>
              </w:rPr>
              <w:t>Budget</w:t>
            </w:r>
          </w:p>
          <w:p w:rsidR="000B7663" w:rsidRPr="00374319" w:rsidRDefault="000B7663" w:rsidP="007922E7">
            <w:pPr>
              <w:spacing w:line="360" w:lineRule="auto"/>
              <w:jc w:val="center"/>
              <w:rPr>
                <w:rFonts w:ascii="Times New Roman" w:hAnsi="Times New Roman"/>
                <w:b/>
                <w:sz w:val="24"/>
                <w:szCs w:val="24"/>
              </w:rPr>
            </w:pPr>
          </w:p>
        </w:tc>
        <w:tc>
          <w:tcPr>
            <w:tcW w:w="898" w:type="pct"/>
            <w:vMerge w:val="restart"/>
            <w:shd w:val="clear" w:color="auto" w:fill="D9D9D9"/>
          </w:tcPr>
          <w:p w:rsidR="000B7663" w:rsidRPr="00374319" w:rsidRDefault="000B7663" w:rsidP="007922E7">
            <w:pPr>
              <w:spacing w:line="360" w:lineRule="auto"/>
              <w:jc w:val="center"/>
              <w:rPr>
                <w:rFonts w:ascii="Times New Roman" w:hAnsi="Times New Roman"/>
                <w:b/>
                <w:sz w:val="24"/>
                <w:szCs w:val="24"/>
              </w:rPr>
            </w:pPr>
            <w:r w:rsidRPr="00374319">
              <w:rPr>
                <w:rFonts w:ascii="Times New Roman" w:hAnsi="Times New Roman"/>
                <w:b/>
                <w:sz w:val="24"/>
                <w:szCs w:val="24"/>
              </w:rPr>
              <w:t>Nominal % change 2016/17</w:t>
            </w:r>
          </w:p>
        </w:tc>
        <w:tc>
          <w:tcPr>
            <w:tcW w:w="896" w:type="pct"/>
            <w:vMerge w:val="restart"/>
            <w:shd w:val="clear" w:color="auto" w:fill="D9D9D9"/>
          </w:tcPr>
          <w:p w:rsidR="000B7663" w:rsidRPr="00374319" w:rsidRDefault="000B7663" w:rsidP="007922E7">
            <w:pPr>
              <w:spacing w:line="360" w:lineRule="auto"/>
              <w:jc w:val="center"/>
              <w:rPr>
                <w:rFonts w:ascii="Times New Roman" w:hAnsi="Times New Roman"/>
                <w:b/>
                <w:sz w:val="24"/>
                <w:szCs w:val="24"/>
              </w:rPr>
            </w:pPr>
            <w:r w:rsidRPr="00374319">
              <w:rPr>
                <w:rFonts w:ascii="Times New Roman" w:hAnsi="Times New Roman"/>
                <w:b/>
                <w:sz w:val="24"/>
                <w:szCs w:val="24"/>
              </w:rPr>
              <w:t>Real % change 2016/17</w:t>
            </w:r>
          </w:p>
        </w:tc>
      </w:tr>
      <w:tr w:rsidR="000B7663" w:rsidRPr="00374319" w:rsidTr="00A16B37">
        <w:trPr>
          <w:trHeight w:val="232"/>
          <w:tblHeader/>
        </w:trPr>
        <w:tc>
          <w:tcPr>
            <w:tcW w:w="1271" w:type="pct"/>
            <w:vMerge/>
            <w:shd w:val="clear" w:color="auto" w:fill="D9D9D9"/>
          </w:tcPr>
          <w:p w:rsidR="000B7663" w:rsidRPr="00374319" w:rsidRDefault="000B7663" w:rsidP="007922E7">
            <w:pPr>
              <w:spacing w:line="360" w:lineRule="auto"/>
              <w:rPr>
                <w:rFonts w:ascii="Times New Roman" w:hAnsi="Times New Roman"/>
                <w:b/>
                <w:sz w:val="24"/>
                <w:szCs w:val="24"/>
              </w:rPr>
            </w:pPr>
          </w:p>
        </w:tc>
        <w:tc>
          <w:tcPr>
            <w:tcW w:w="927" w:type="pct"/>
            <w:shd w:val="clear" w:color="auto" w:fill="D9D9D9"/>
          </w:tcPr>
          <w:p w:rsidR="000B7663" w:rsidRPr="00374319" w:rsidRDefault="000B7663" w:rsidP="007922E7">
            <w:pPr>
              <w:spacing w:line="360" w:lineRule="auto"/>
              <w:jc w:val="center"/>
              <w:rPr>
                <w:rFonts w:ascii="Times New Roman" w:hAnsi="Times New Roman"/>
                <w:b/>
                <w:sz w:val="24"/>
                <w:szCs w:val="24"/>
              </w:rPr>
            </w:pPr>
            <w:r w:rsidRPr="00374319">
              <w:rPr>
                <w:rFonts w:ascii="Times New Roman" w:hAnsi="Times New Roman"/>
                <w:b/>
                <w:sz w:val="24"/>
                <w:szCs w:val="24"/>
              </w:rPr>
              <w:t>2015/16</w:t>
            </w:r>
          </w:p>
        </w:tc>
        <w:tc>
          <w:tcPr>
            <w:tcW w:w="1008" w:type="pct"/>
            <w:shd w:val="clear" w:color="auto" w:fill="D9D9D9"/>
          </w:tcPr>
          <w:p w:rsidR="000B7663" w:rsidRPr="00374319" w:rsidRDefault="000B7663" w:rsidP="007922E7">
            <w:pPr>
              <w:spacing w:line="360" w:lineRule="auto"/>
              <w:jc w:val="center"/>
              <w:rPr>
                <w:rFonts w:ascii="Times New Roman" w:hAnsi="Times New Roman"/>
                <w:b/>
                <w:sz w:val="24"/>
                <w:szCs w:val="24"/>
              </w:rPr>
            </w:pPr>
            <w:r w:rsidRPr="00374319">
              <w:rPr>
                <w:rFonts w:ascii="Times New Roman" w:hAnsi="Times New Roman"/>
                <w:b/>
                <w:sz w:val="24"/>
                <w:szCs w:val="24"/>
              </w:rPr>
              <w:t>2016/17</w:t>
            </w:r>
          </w:p>
        </w:tc>
        <w:tc>
          <w:tcPr>
            <w:tcW w:w="898" w:type="pct"/>
            <w:vMerge/>
            <w:shd w:val="clear" w:color="auto" w:fill="D9D9D9"/>
          </w:tcPr>
          <w:p w:rsidR="000B7663" w:rsidRPr="00374319" w:rsidRDefault="000B7663" w:rsidP="007922E7">
            <w:pPr>
              <w:spacing w:line="360" w:lineRule="auto"/>
              <w:jc w:val="center"/>
              <w:rPr>
                <w:rFonts w:ascii="Times New Roman" w:hAnsi="Times New Roman"/>
                <w:b/>
                <w:sz w:val="24"/>
                <w:szCs w:val="24"/>
              </w:rPr>
            </w:pPr>
          </w:p>
        </w:tc>
        <w:tc>
          <w:tcPr>
            <w:tcW w:w="896" w:type="pct"/>
            <w:vMerge/>
            <w:shd w:val="clear" w:color="auto" w:fill="D9D9D9"/>
          </w:tcPr>
          <w:p w:rsidR="000B7663" w:rsidRPr="00374319" w:rsidRDefault="000B7663" w:rsidP="007922E7">
            <w:pPr>
              <w:spacing w:line="360" w:lineRule="auto"/>
              <w:jc w:val="center"/>
              <w:rPr>
                <w:rFonts w:ascii="Times New Roman" w:hAnsi="Times New Roman"/>
                <w:b/>
                <w:sz w:val="24"/>
                <w:szCs w:val="24"/>
              </w:rPr>
            </w:pPr>
          </w:p>
        </w:tc>
      </w:tr>
      <w:tr w:rsidR="000B7663" w:rsidRPr="00374319" w:rsidTr="00E73C55">
        <w:tc>
          <w:tcPr>
            <w:tcW w:w="1271" w:type="pct"/>
            <w:shd w:val="clear" w:color="auto" w:fill="auto"/>
          </w:tcPr>
          <w:p w:rsidR="000B7663" w:rsidRPr="00374319" w:rsidRDefault="000B7663" w:rsidP="007922E7">
            <w:pPr>
              <w:pStyle w:val="Default"/>
              <w:spacing w:line="360" w:lineRule="auto"/>
              <w:rPr>
                <w:rFonts w:ascii="Times New Roman" w:hAnsi="Times New Roman" w:cs="Times New Roman"/>
              </w:rPr>
            </w:pPr>
            <w:r w:rsidRPr="00374319">
              <w:rPr>
                <w:rFonts w:ascii="Times New Roman" w:hAnsi="Times New Roman" w:cs="Times New Roman"/>
              </w:rPr>
              <w:t xml:space="preserve">Administration </w:t>
            </w:r>
          </w:p>
        </w:tc>
        <w:tc>
          <w:tcPr>
            <w:tcW w:w="927" w:type="pct"/>
            <w:shd w:val="clear" w:color="auto" w:fill="auto"/>
          </w:tcPr>
          <w:p w:rsidR="000B7663" w:rsidRPr="00374319" w:rsidRDefault="000B7663" w:rsidP="007922E7">
            <w:pPr>
              <w:autoSpaceDE w:val="0"/>
              <w:autoSpaceDN w:val="0"/>
              <w:adjustRightInd w:val="0"/>
              <w:spacing w:line="360" w:lineRule="auto"/>
              <w:jc w:val="center"/>
              <w:rPr>
                <w:rFonts w:ascii="Times New Roman" w:eastAsia="Calibri" w:hAnsi="Times New Roman"/>
                <w:spacing w:val="0"/>
                <w:sz w:val="24"/>
                <w:szCs w:val="24"/>
                <w:lang w:val="en-ZA" w:eastAsia="en-US"/>
              </w:rPr>
            </w:pPr>
            <w:r w:rsidRPr="00374319">
              <w:rPr>
                <w:rFonts w:ascii="Times New Roman" w:eastAsia="Calibri" w:hAnsi="Times New Roman"/>
                <w:spacing w:val="0"/>
                <w:sz w:val="24"/>
                <w:szCs w:val="24"/>
                <w:lang w:val="en-ZA" w:eastAsia="en-US"/>
              </w:rPr>
              <w:t>1 872.9</w:t>
            </w:r>
          </w:p>
        </w:tc>
        <w:tc>
          <w:tcPr>
            <w:tcW w:w="1008" w:type="pct"/>
            <w:shd w:val="clear" w:color="auto" w:fill="D9D9D9"/>
          </w:tcPr>
          <w:p w:rsidR="000B7663" w:rsidRPr="00374319" w:rsidRDefault="000B7663" w:rsidP="007922E7">
            <w:pPr>
              <w:autoSpaceDE w:val="0"/>
              <w:autoSpaceDN w:val="0"/>
              <w:adjustRightInd w:val="0"/>
              <w:spacing w:line="360" w:lineRule="auto"/>
              <w:jc w:val="center"/>
              <w:rPr>
                <w:rFonts w:ascii="Times New Roman" w:eastAsia="Calibri" w:hAnsi="Times New Roman"/>
                <w:spacing w:val="0"/>
                <w:sz w:val="24"/>
                <w:szCs w:val="24"/>
                <w:lang w:val="en-ZA" w:eastAsia="en-US"/>
              </w:rPr>
            </w:pPr>
            <w:r w:rsidRPr="00374319">
              <w:rPr>
                <w:rFonts w:ascii="Times New Roman" w:eastAsia="Calibri" w:hAnsi="Times New Roman"/>
                <w:spacing w:val="0"/>
                <w:sz w:val="24"/>
                <w:szCs w:val="24"/>
                <w:lang w:val="en-ZA" w:eastAsia="en-US"/>
              </w:rPr>
              <w:t>2 079.9</w:t>
            </w:r>
          </w:p>
        </w:tc>
        <w:tc>
          <w:tcPr>
            <w:tcW w:w="898" w:type="pct"/>
            <w:shd w:val="clear" w:color="auto" w:fill="auto"/>
          </w:tcPr>
          <w:p w:rsidR="000B7663" w:rsidRPr="00374319" w:rsidRDefault="000B7663" w:rsidP="007922E7">
            <w:pPr>
              <w:pStyle w:val="Default"/>
              <w:spacing w:line="360" w:lineRule="auto"/>
              <w:jc w:val="center"/>
              <w:rPr>
                <w:rFonts w:ascii="Times New Roman" w:hAnsi="Times New Roman" w:cs="Times New Roman"/>
              </w:rPr>
            </w:pPr>
            <w:r w:rsidRPr="00374319">
              <w:rPr>
                <w:rFonts w:ascii="Times New Roman" w:hAnsi="Times New Roman" w:cs="Times New Roman"/>
              </w:rPr>
              <w:t>11.05 %</w:t>
            </w:r>
          </w:p>
        </w:tc>
        <w:tc>
          <w:tcPr>
            <w:tcW w:w="896" w:type="pct"/>
            <w:shd w:val="clear" w:color="auto" w:fill="auto"/>
          </w:tcPr>
          <w:p w:rsidR="000B7663" w:rsidRPr="00374319" w:rsidRDefault="000B7663" w:rsidP="007922E7">
            <w:pPr>
              <w:pStyle w:val="Default"/>
              <w:spacing w:line="360" w:lineRule="auto"/>
              <w:jc w:val="center"/>
              <w:rPr>
                <w:rFonts w:ascii="Times New Roman" w:hAnsi="Times New Roman" w:cs="Times New Roman"/>
              </w:rPr>
            </w:pPr>
            <w:r w:rsidRPr="00374319">
              <w:rPr>
                <w:rFonts w:ascii="Times New Roman" w:hAnsi="Times New Roman" w:cs="Times New Roman"/>
              </w:rPr>
              <w:t>4.18 %</w:t>
            </w:r>
          </w:p>
        </w:tc>
      </w:tr>
      <w:tr w:rsidR="000B7663" w:rsidRPr="00374319" w:rsidTr="00E73C55">
        <w:tc>
          <w:tcPr>
            <w:tcW w:w="1271" w:type="pct"/>
            <w:shd w:val="clear" w:color="auto" w:fill="auto"/>
          </w:tcPr>
          <w:p w:rsidR="000B7663" w:rsidRPr="00374319" w:rsidRDefault="000B7663" w:rsidP="007922E7">
            <w:pPr>
              <w:pStyle w:val="Default"/>
              <w:spacing w:line="360" w:lineRule="auto"/>
              <w:rPr>
                <w:rFonts w:ascii="Times New Roman" w:hAnsi="Times New Roman" w:cs="Times New Roman"/>
              </w:rPr>
            </w:pPr>
            <w:r w:rsidRPr="00374319">
              <w:rPr>
                <w:rFonts w:ascii="Times New Roman" w:hAnsi="Times New Roman" w:cs="Times New Roman"/>
              </w:rPr>
              <w:t xml:space="preserve">Court Services </w:t>
            </w:r>
          </w:p>
        </w:tc>
        <w:tc>
          <w:tcPr>
            <w:tcW w:w="927" w:type="pct"/>
            <w:shd w:val="clear" w:color="auto" w:fill="auto"/>
          </w:tcPr>
          <w:p w:rsidR="000B7663" w:rsidRPr="00374319" w:rsidRDefault="000B7663" w:rsidP="007922E7">
            <w:pPr>
              <w:autoSpaceDE w:val="0"/>
              <w:autoSpaceDN w:val="0"/>
              <w:adjustRightInd w:val="0"/>
              <w:spacing w:line="360" w:lineRule="auto"/>
              <w:jc w:val="center"/>
              <w:rPr>
                <w:rFonts w:ascii="Times New Roman" w:eastAsia="Calibri" w:hAnsi="Times New Roman"/>
                <w:spacing w:val="0"/>
                <w:sz w:val="24"/>
                <w:szCs w:val="24"/>
                <w:lang w:val="en-ZA" w:eastAsia="en-US"/>
              </w:rPr>
            </w:pPr>
            <w:r w:rsidRPr="00374319">
              <w:rPr>
                <w:rFonts w:ascii="Times New Roman" w:eastAsia="Calibri" w:hAnsi="Times New Roman"/>
                <w:spacing w:val="0"/>
                <w:sz w:val="24"/>
                <w:szCs w:val="24"/>
                <w:lang w:val="en-ZA" w:eastAsia="en-US"/>
              </w:rPr>
              <w:t>5 579.1</w:t>
            </w:r>
          </w:p>
        </w:tc>
        <w:tc>
          <w:tcPr>
            <w:tcW w:w="1008" w:type="pct"/>
            <w:shd w:val="clear" w:color="auto" w:fill="D9D9D9"/>
          </w:tcPr>
          <w:p w:rsidR="000B7663" w:rsidRPr="00374319" w:rsidRDefault="000B7663" w:rsidP="007922E7">
            <w:pPr>
              <w:autoSpaceDE w:val="0"/>
              <w:autoSpaceDN w:val="0"/>
              <w:adjustRightInd w:val="0"/>
              <w:spacing w:line="360" w:lineRule="auto"/>
              <w:jc w:val="center"/>
              <w:rPr>
                <w:rFonts w:ascii="Times New Roman" w:eastAsia="Calibri" w:hAnsi="Times New Roman"/>
                <w:spacing w:val="0"/>
                <w:sz w:val="24"/>
                <w:szCs w:val="24"/>
                <w:lang w:val="en-ZA" w:eastAsia="en-US"/>
              </w:rPr>
            </w:pPr>
            <w:r w:rsidRPr="00374319">
              <w:rPr>
                <w:rFonts w:ascii="Times New Roman" w:eastAsia="Calibri" w:hAnsi="Times New Roman"/>
                <w:spacing w:val="0"/>
                <w:sz w:val="24"/>
                <w:szCs w:val="24"/>
                <w:lang w:val="en-ZA" w:eastAsia="en-US"/>
              </w:rPr>
              <w:t>6 121.6</w:t>
            </w:r>
          </w:p>
        </w:tc>
        <w:tc>
          <w:tcPr>
            <w:tcW w:w="898" w:type="pct"/>
            <w:shd w:val="clear" w:color="auto" w:fill="auto"/>
          </w:tcPr>
          <w:p w:rsidR="000B7663" w:rsidRPr="00374319" w:rsidRDefault="000B7663" w:rsidP="007922E7">
            <w:pPr>
              <w:pStyle w:val="Default"/>
              <w:spacing w:line="360" w:lineRule="auto"/>
              <w:jc w:val="center"/>
              <w:rPr>
                <w:rFonts w:ascii="Times New Roman" w:hAnsi="Times New Roman" w:cs="Times New Roman"/>
              </w:rPr>
            </w:pPr>
            <w:r w:rsidRPr="00374319">
              <w:rPr>
                <w:rFonts w:ascii="Times New Roman" w:hAnsi="Times New Roman" w:cs="Times New Roman"/>
              </w:rPr>
              <w:t>9.72 %</w:t>
            </w:r>
          </w:p>
        </w:tc>
        <w:tc>
          <w:tcPr>
            <w:tcW w:w="896" w:type="pct"/>
            <w:shd w:val="clear" w:color="auto" w:fill="auto"/>
          </w:tcPr>
          <w:p w:rsidR="000B7663" w:rsidRPr="00374319" w:rsidRDefault="000B7663" w:rsidP="007922E7">
            <w:pPr>
              <w:pStyle w:val="Default"/>
              <w:spacing w:line="360" w:lineRule="auto"/>
              <w:jc w:val="center"/>
              <w:rPr>
                <w:rFonts w:ascii="Times New Roman" w:hAnsi="Times New Roman" w:cs="Times New Roman"/>
              </w:rPr>
            </w:pPr>
            <w:r w:rsidRPr="00374319">
              <w:rPr>
                <w:rFonts w:ascii="Times New Roman" w:hAnsi="Times New Roman" w:cs="Times New Roman"/>
              </w:rPr>
              <w:t>2.93 %</w:t>
            </w:r>
          </w:p>
        </w:tc>
      </w:tr>
      <w:tr w:rsidR="000B7663" w:rsidRPr="00374319" w:rsidTr="00E73C55">
        <w:tc>
          <w:tcPr>
            <w:tcW w:w="1271" w:type="pct"/>
            <w:shd w:val="clear" w:color="auto" w:fill="auto"/>
          </w:tcPr>
          <w:p w:rsidR="000B7663" w:rsidRPr="00374319" w:rsidRDefault="000B7663" w:rsidP="007922E7">
            <w:pPr>
              <w:pStyle w:val="Default"/>
              <w:spacing w:line="360" w:lineRule="auto"/>
              <w:rPr>
                <w:rFonts w:ascii="Times New Roman" w:hAnsi="Times New Roman" w:cs="Times New Roman"/>
              </w:rPr>
            </w:pPr>
            <w:r w:rsidRPr="00374319">
              <w:rPr>
                <w:rFonts w:ascii="Times New Roman" w:hAnsi="Times New Roman" w:cs="Times New Roman"/>
              </w:rPr>
              <w:t xml:space="preserve">State Legal Services </w:t>
            </w:r>
          </w:p>
        </w:tc>
        <w:tc>
          <w:tcPr>
            <w:tcW w:w="927" w:type="pct"/>
            <w:shd w:val="clear" w:color="auto" w:fill="auto"/>
          </w:tcPr>
          <w:p w:rsidR="000B7663" w:rsidRPr="00374319" w:rsidRDefault="000B7663" w:rsidP="007922E7">
            <w:pPr>
              <w:autoSpaceDE w:val="0"/>
              <w:autoSpaceDN w:val="0"/>
              <w:adjustRightInd w:val="0"/>
              <w:spacing w:line="360" w:lineRule="auto"/>
              <w:jc w:val="center"/>
              <w:rPr>
                <w:rFonts w:ascii="Times New Roman" w:eastAsia="Calibri" w:hAnsi="Times New Roman"/>
                <w:spacing w:val="0"/>
                <w:sz w:val="24"/>
                <w:szCs w:val="24"/>
                <w:lang w:val="en-ZA" w:eastAsia="en-US"/>
              </w:rPr>
            </w:pPr>
            <w:r w:rsidRPr="00374319">
              <w:rPr>
                <w:rFonts w:ascii="Times New Roman" w:eastAsia="Calibri" w:hAnsi="Times New Roman"/>
                <w:spacing w:val="0"/>
                <w:sz w:val="24"/>
                <w:szCs w:val="24"/>
                <w:lang w:val="en-ZA" w:eastAsia="en-US"/>
              </w:rPr>
              <w:t>1 045.7</w:t>
            </w:r>
          </w:p>
        </w:tc>
        <w:tc>
          <w:tcPr>
            <w:tcW w:w="1008" w:type="pct"/>
            <w:shd w:val="clear" w:color="auto" w:fill="D9D9D9"/>
          </w:tcPr>
          <w:p w:rsidR="000B7663" w:rsidRPr="00374319" w:rsidRDefault="000B7663" w:rsidP="007922E7">
            <w:pPr>
              <w:autoSpaceDE w:val="0"/>
              <w:autoSpaceDN w:val="0"/>
              <w:adjustRightInd w:val="0"/>
              <w:spacing w:line="360" w:lineRule="auto"/>
              <w:jc w:val="center"/>
              <w:rPr>
                <w:rFonts w:ascii="Times New Roman" w:eastAsia="Calibri" w:hAnsi="Times New Roman"/>
                <w:spacing w:val="0"/>
                <w:sz w:val="24"/>
                <w:szCs w:val="24"/>
                <w:lang w:val="en-ZA" w:eastAsia="en-US"/>
              </w:rPr>
            </w:pPr>
            <w:r w:rsidRPr="00374319">
              <w:rPr>
                <w:rFonts w:ascii="Times New Roman" w:eastAsia="Calibri" w:hAnsi="Times New Roman"/>
                <w:spacing w:val="0"/>
                <w:sz w:val="24"/>
                <w:szCs w:val="24"/>
                <w:lang w:val="en-ZA" w:eastAsia="en-US"/>
              </w:rPr>
              <w:t>1 127.8</w:t>
            </w:r>
          </w:p>
        </w:tc>
        <w:tc>
          <w:tcPr>
            <w:tcW w:w="898" w:type="pct"/>
            <w:shd w:val="clear" w:color="auto" w:fill="auto"/>
          </w:tcPr>
          <w:p w:rsidR="000B7663" w:rsidRPr="00374319" w:rsidRDefault="000B7663" w:rsidP="007922E7">
            <w:pPr>
              <w:pStyle w:val="Default"/>
              <w:spacing w:line="360" w:lineRule="auto"/>
              <w:jc w:val="center"/>
              <w:rPr>
                <w:rFonts w:ascii="Times New Roman" w:hAnsi="Times New Roman" w:cs="Times New Roman"/>
              </w:rPr>
            </w:pPr>
            <w:r w:rsidRPr="00374319">
              <w:rPr>
                <w:rFonts w:ascii="Times New Roman" w:hAnsi="Times New Roman" w:cs="Times New Roman"/>
              </w:rPr>
              <w:t>7.87 %</w:t>
            </w:r>
          </w:p>
        </w:tc>
        <w:tc>
          <w:tcPr>
            <w:tcW w:w="896" w:type="pct"/>
            <w:shd w:val="clear" w:color="auto" w:fill="auto"/>
          </w:tcPr>
          <w:p w:rsidR="000B7663" w:rsidRPr="00374319" w:rsidRDefault="000B7663" w:rsidP="007922E7">
            <w:pPr>
              <w:pStyle w:val="Default"/>
              <w:spacing w:line="360" w:lineRule="auto"/>
              <w:jc w:val="center"/>
              <w:rPr>
                <w:rFonts w:ascii="Times New Roman" w:hAnsi="Times New Roman" w:cs="Times New Roman"/>
              </w:rPr>
            </w:pPr>
            <w:r w:rsidRPr="00374319">
              <w:rPr>
                <w:rFonts w:ascii="Times New Roman" w:hAnsi="Times New Roman" w:cs="Times New Roman"/>
              </w:rPr>
              <w:t>1.19 %</w:t>
            </w:r>
          </w:p>
        </w:tc>
      </w:tr>
      <w:tr w:rsidR="000B7663" w:rsidRPr="00374319" w:rsidTr="00E73C55">
        <w:tc>
          <w:tcPr>
            <w:tcW w:w="1271" w:type="pct"/>
            <w:shd w:val="clear" w:color="auto" w:fill="auto"/>
          </w:tcPr>
          <w:p w:rsidR="000B7663" w:rsidRPr="00374319" w:rsidRDefault="000B7663" w:rsidP="007922E7">
            <w:pPr>
              <w:pStyle w:val="Default"/>
              <w:spacing w:line="360" w:lineRule="auto"/>
              <w:rPr>
                <w:rFonts w:ascii="Times New Roman" w:hAnsi="Times New Roman" w:cs="Times New Roman"/>
              </w:rPr>
            </w:pPr>
            <w:r w:rsidRPr="00374319">
              <w:rPr>
                <w:rFonts w:ascii="Times New Roman" w:hAnsi="Times New Roman" w:cs="Times New Roman"/>
              </w:rPr>
              <w:t xml:space="preserve">National Prosecuting Authority </w:t>
            </w:r>
          </w:p>
        </w:tc>
        <w:tc>
          <w:tcPr>
            <w:tcW w:w="927" w:type="pct"/>
            <w:shd w:val="clear" w:color="auto" w:fill="auto"/>
          </w:tcPr>
          <w:p w:rsidR="000B7663" w:rsidRPr="00374319" w:rsidRDefault="000B7663" w:rsidP="007922E7">
            <w:pPr>
              <w:autoSpaceDE w:val="0"/>
              <w:autoSpaceDN w:val="0"/>
              <w:adjustRightInd w:val="0"/>
              <w:spacing w:line="360" w:lineRule="auto"/>
              <w:jc w:val="center"/>
              <w:rPr>
                <w:rFonts w:ascii="Times New Roman" w:eastAsia="Calibri" w:hAnsi="Times New Roman"/>
                <w:spacing w:val="0"/>
                <w:sz w:val="24"/>
                <w:szCs w:val="24"/>
                <w:lang w:val="en-ZA" w:eastAsia="en-US"/>
              </w:rPr>
            </w:pPr>
            <w:r w:rsidRPr="00374319">
              <w:rPr>
                <w:rFonts w:ascii="Times New Roman" w:eastAsia="Calibri" w:hAnsi="Times New Roman"/>
                <w:spacing w:val="0"/>
                <w:sz w:val="24"/>
                <w:szCs w:val="24"/>
                <w:lang w:val="en-ZA" w:eastAsia="en-US"/>
              </w:rPr>
              <w:t>3 394.0</w:t>
            </w:r>
          </w:p>
        </w:tc>
        <w:tc>
          <w:tcPr>
            <w:tcW w:w="1008" w:type="pct"/>
            <w:shd w:val="clear" w:color="auto" w:fill="D9D9D9"/>
          </w:tcPr>
          <w:p w:rsidR="000B7663" w:rsidRPr="00374319" w:rsidRDefault="000B7663" w:rsidP="007922E7">
            <w:pPr>
              <w:autoSpaceDE w:val="0"/>
              <w:autoSpaceDN w:val="0"/>
              <w:adjustRightInd w:val="0"/>
              <w:spacing w:line="360" w:lineRule="auto"/>
              <w:jc w:val="center"/>
              <w:rPr>
                <w:rFonts w:ascii="Times New Roman" w:eastAsia="Calibri" w:hAnsi="Times New Roman"/>
                <w:spacing w:val="0"/>
                <w:sz w:val="24"/>
                <w:szCs w:val="24"/>
                <w:lang w:val="en-ZA" w:eastAsia="en-US"/>
              </w:rPr>
            </w:pPr>
            <w:r w:rsidRPr="00374319">
              <w:rPr>
                <w:rFonts w:ascii="Times New Roman" w:eastAsia="Calibri" w:hAnsi="Times New Roman"/>
                <w:spacing w:val="0"/>
                <w:sz w:val="24"/>
                <w:szCs w:val="24"/>
                <w:lang w:val="en-ZA" w:eastAsia="en-US"/>
              </w:rPr>
              <w:t>3 557.5</w:t>
            </w:r>
          </w:p>
        </w:tc>
        <w:tc>
          <w:tcPr>
            <w:tcW w:w="898" w:type="pct"/>
            <w:shd w:val="clear" w:color="auto" w:fill="auto"/>
          </w:tcPr>
          <w:p w:rsidR="000B7663" w:rsidRPr="00374319" w:rsidRDefault="000B7663" w:rsidP="007922E7">
            <w:pPr>
              <w:pStyle w:val="Default"/>
              <w:spacing w:line="360" w:lineRule="auto"/>
              <w:jc w:val="center"/>
              <w:rPr>
                <w:rFonts w:ascii="Times New Roman" w:hAnsi="Times New Roman" w:cs="Times New Roman"/>
              </w:rPr>
            </w:pPr>
            <w:r w:rsidRPr="00374319">
              <w:rPr>
                <w:rFonts w:ascii="Times New Roman" w:hAnsi="Times New Roman" w:cs="Times New Roman"/>
              </w:rPr>
              <w:t>4.80 %</w:t>
            </w:r>
          </w:p>
        </w:tc>
        <w:tc>
          <w:tcPr>
            <w:tcW w:w="896" w:type="pct"/>
            <w:shd w:val="clear" w:color="auto" w:fill="auto"/>
          </w:tcPr>
          <w:p w:rsidR="000B7663" w:rsidRPr="00374319" w:rsidRDefault="000B7663" w:rsidP="007922E7">
            <w:pPr>
              <w:pStyle w:val="Default"/>
              <w:spacing w:line="360" w:lineRule="auto"/>
              <w:jc w:val="center"/>
              <w:rPr>
                <w:rFonts w:ascii="Times New Roman" w:hAnsi="Times New Roman" w:cs="Times New Roman"/>
              </w:rPr>
            </w:pPr>
            <w:r w:rsidRPr="00374319">
              <w:rPr>
                <w:rFonts w:ascii="Times New Roman" w:hAnsi="Times New Roman" w:cs="Times New Roman"/>
              </w:rPr>
              <w:t>-1.69 %</w:t>
            </w:r>
          </w:p>
        </w:tc>
      </w:tr>
      <w:tr w:rsidR="000B7663" w:rsidRPr="00374319" w:rsidTr="00E73C55">
        <w:tc>
          <w:tcPr>
            <w:tcW w:w="1271" w:type="pct"/>
            <w:shd w:val="clear" w:color="auto" w:fill="auto"/>
          </w:tcPr>
          <w:p w:rsidR="000B7663" w:rsidRPr="00374319" w:rsidRDefault="000B7663" w:rsidP="007922E7">
            <w:pPr>
              <w:pStyle w:val="Default"/>
              <w:spacing w:line="360" w:lineRule="auto"/>
              <w:rPr>
                <w:rFonts w:ascii="Times New Roman" w:hAnsi="Times New Roman" w:cs="Times New Roman"/>
              </w:rPr>
            </w:pPr>
            <w:r w:rsidRPr="00374319">
              <w:rPr>
                <w:rFonts w:ascii="Times New Roman" w:hAnsi="Times New Roman" w:cs="Times New Roman"/>
              </w:rPr>
              <w:t xml:space="preserve">Auxiliary and Associated Services: Justice modernisation </w:t>
            </w:r>
          </w:p>
        </w:tc>
        <w:tc>
          <w:tcPr>
            <w:tcW w:w="927" w:type="pct"/>
            <w:shd w:val="clear" w:color="auto" w:fill="auto"/>
          </w:tcPr>
          <w:p w:rsidR="000B7663" w:rsidRPr="00374319" w:rsidRDefault="000B7663" w:rsidP="007922E7">
            <w:pPr>
              <w:autoSpaceDE w:val="0"/>
              <w:autoSpaceDN w:val="0"/>
              <w:adjustRightInd w:val="0"/>
              <w:spacing w:line="360" w:lineRule="auto"/>
              <w:jc w:val="center"/>
              <w:rPr>
                <w:rFonts w:ascii="Times New Roman" w:eastAsia="Calibri" w:hAnsi="Times New Roman"/>
                <w:spacing w:val="0"/>
                <w:sz w:val="24"/>
                <w:szCs w:val="24"/>
                <w:lang w:val="en-ZA" w:eastAsia="en-US"/>
              </w:rPr>
            </w:pPr>
            <w:r w:rsidRPr="00374319">
              <w:rPr>
                <w:rFonts w:ascii="Times New Roman" w:eastAsia="Calibri" w:hAnsi="Times New Roman"/>
                <w:spacing w:val="0"/>
                <w:sz w:val="24"/>
                <w:szCs w:val="24"/>
                <w:lang w:val="en-ZA" w:eastAsia="en-US"/>
              </w:rPr>
              <w:t>910.3</w:t>
            </w:r>
          </w:p>
        </w:tc>
        <w:tc>
          <w:tcPr>
            <w:tcW w:w="1008" w:type="pct"/>
            <w:shd w:val="clear" w:color="auto" w:fill="D9D9D9"/>
          </w:tcPr>
          <w:p w:rsidR="000B7663" w:rsidRPr="00374319" w:rsidRDefault="000B7663" w:rsidP="007922E7">
            <w:pPr>
              <w:autoSpaceDE w:val="0"/>
              <w:autoSpaceDN w:val="0"/>
              <w:adjustRightInd w:val="0"/>
              <w:spacing w:line="360" w:lineRule="auto"/>
              <w:jc w:val="center"/>
              <w:rPr>
                <w:rFonts w:ascii="Times New Roman" w:eastAsia="Calibri" w:hAnsi="Times New Roman"/>
                <w:spacing w:val="0"/>
                <w:sz w:val="24"/>
                <w:szCs w:val="24"/>
                <w:lang w:val="en-ZA" w:eastAsia="en-US"/>
              </w:rPr>
            </w:pPr>
            <w:r w:rsidRPr="00374319">
              <w:rPr>
                <w:rFonts w:ascii="Times New Roman" w:eastAsia="Calibri" w:hAnsi="Times New Roman"/>
                <w:spacing w:val="0"/>
                <w:sz w:val="24"/>
                <w:szCs w:val="24"/>
                <w:lang w:val="en-ZA" w:eastAsia="en-US"/>
              </w:rPr>
              <w:t>852.7</w:t>
            </w:r>
          </w:p>
        </w:tc>
        <w:tc>
          <w:tcPr>
            <w:tcW w:w="898" w:type="pct"/>
            <w:shd w:val="clear" w:color="auto" w:fill="auto"/>
          </w:tcPr>
          <w:p w:rsidR="000B7663" w:rsidRPr="00374319" w:rsidRDefault="000B7663" w:rsidP="007922E7">
            <w:pPr>
              <w:pStyle w:val="Default"/>
              <w:spacing w:line="360" w:lineRule="auto"/>
              <w:jc w:val="center"/>
              <w:rPr>
                <w:rFonts w:ascii="Times New Roman" w:hAnsi="Times New Roman" w:cs="Times New Roman"/>
              </w:rPr>
            </w:pPr>
            <w:r w:rsidRPr="00374319">
              <w:rPr>
                <w:rFonts w:ascii="Times New Roman" w:hAnsi="Times New Roman" w:cs="Times New Roman"/>
              </w:rPr>
              <w:t>-5.39%</w:t>
            </w:r>
          </w:p>
        </w:tc>
        <w:tc>
          <w:tcPr>
            <w:tcW w:w="896" w:type="pct"/>
            <w:shd w:val="clear" w:color="auto" w:fill="auto"/>
          </w:tcPr>
          <w:p w:rsidR="000B7663" w:rsidRPr="00374319" w:rsidRDefault="000B7663" w:rsidP="007922E7">
            <w:pPr>
              <w:pStyle w:val="Default"/>
              <w:spacing w:line="360" w:lineRule="auto"/>
              <w:jc w:val="center"/>
              <w:rPr>
                <w:rFonts w:ascii="Times New Roman" w:hAnsi="Times New Roman" w:cs="Times New Roman"/>
              </w:rPr>
            </w:pPr>
            <w:r w:rsidRPr="00374319">
              <w:rPr>
                <w:rFonts w:ascii="Times New Roman" w:hAnsi="Times New Roman" w:cs="Times New Roman"/>
              </w:rPr>
              <w:t>-11.25 %</w:t>
            </w:r>
          </w:p>
        </w:tc>
      </w:tr>
      <w:tr w:rsidR="000B7663" w:rsidRPr="00374319" w:rsidTr="00E73C55">
        <w:tc>
          <w:tcPr>
            <w:tcW w:w="1271" w:type="pct"/>
            <w:shd w:val="clear" w:color="auto" w:fill="auto"/>
          </w:tcPr>
          <w:p w:rsidR="000B7663" w:rsidRPr="00374319" w:rsidRDefault="000B7663" w:rsidP="007922E7">
            <w:pPr>
              <w:pStyle w:val="Default"/>
              <w:spacing w:line="360" w:lineRule="auto"/>
              <w:rPr>
                <w:rFonts w:ascii="Times New Roman" w:hAnsi="Times New Roman" w:cs="Times New Roman"/>
              </w:rPr>
            </w:pPr>
            <w:r w:rsidRPr="00374319">
              <w:rPr>
                <w:rFonts w:ascii="Times New Roman" w:hAnsi="Times New Roman" w:cs="Times New Roman"/>
                <w:b/>
                <w:bCs/>
              </w:rPr>
              <w:t xml:space="preserve">TOTAL </w:t>
            </w:r>
          </w:p>
        </w:tc>
        <w:tc>
          <w:tcPr>
            <w:tcW w:w="927" w:type="pct"/>
            <w:shd w:val="clear" w:color="auto" w:fill="auto"/>
          </w:tcPr>
          <w:p w:rsidR="000B7663" w:rsidRPr="00374319" w:rsidRDefault="000B7663" w:rsidP="007922E7">
            <w:pPr>
              <w:autoSpaceDE w:val="0"/>
              <w:autoSpaceDN w:val="0"/>
              <w:adjustRightInd w:val="0"/>
              <w:spacing w:line="360" w:lineRule="auto"/>
              <w:jc w:val="center"/>
              <w:rPr>
                <w:rFonts w:ascii="Times New Roman" w:eastAsia="Calibri" w:hAnsi="Times New Roman"/>
                <w:b/>
                <w:spacing w:val="0"/>
                <w:sz w:val="24"/>
                <w:szCs w:val="24"/>
                <w:lang w:val="en-ZA" w:eastAsia="en-US"/>
              </w:rPr>
            </w:pPr>
            <w:r w:rsidRPr="00374319">
              <w:rPr>
                <w:rFonts w:ascii="Times New Roman" w:eastAsia="Calibri" w:hAnsi="Times New Roman"/>
                <w:b/>
                <w:spacing w:val="0"/>
                <w:sz w:val="24"/>
                <w:szCs w:val="24"/>
                <w:lang w:val="en-ZA" w:eastAsia="en-US"/>
              </w:rPr>
              <w:t>12 802.0</w:t>
            </w:r>
          </w:p>
        </w:tc>
        <w:tc>
          <w:tcPr>
            <w:tcW w:w="1008" w:type="pct"/>
            <w:shd w:val="clear" w:color="auto" w:fill="D9D9D9"/>
          </w:tcPr>
          <w:p w:rsidR="000B7663" w:rsidRPr="00374319" w:rsidRDefault="000B7663" w:rsidP="007922E7">
            <w:pPr>
              <w:autoSpaceDE w:val="0"/>
              <w:autoSpaceDN w:val="0"/>
              <w:adjustRightInd w:val="0"/>
              <w:spacing w:line="360" w:lineRule="auto"/>
              <w:jc w:val="center"/>
              <w:rPr>
                <w:rFonts w:ascii="Times New Roman" w:eastAsia="Calibri" w:hAnsi="Times New Roman"/>
                <w:b/>
                <w:spacing w:val="0"/>
                <w:sz w:val="24"/>
                <w:szCs w:val="24"/>
                <w:lang w:val="en-ZA" w:eastAsia="en-US"/>
              </w:rPr>
            </w:pPr>
            <w:r w:rsidRPr="00374319">
              <w:rPr>
                <w:rFonts w:ascii="Times New Roman" w:eastAsia="Calibri" w:hAnsi="Times New Roman"/>
                <w:b/>
                <w:spacing w:val="0"/>
                <w:sz w:val="24"/>
                <w:szCs w:val="24"/>
                <w:lang w:val="en-ZA" w:eastAsia="en-US"/>
              </w:rPr>
              <w:t>13 739.5</w:t>
            </w:r>
          </w:p>
        </w:tc>
        <w:tc>
          <w:tcPr>
            <w:tcW w:w="898" w:type="pct"/>
            <w:shd w:val="clear" w:color="auto" w:fill="auto"/>
          </w:tcPr>
          <w:p w:rsidR="000B7663" w:rsidRPr="00374319" w:rsidRDefault="000B7663" w:rsidP="007922E7">
            <w:pPr>
              <w:pStyle w:val="Default"/>
              <w:spacing w:line="360" w:lineRule="auto"/>
              <w:jc w:val="center"/>
              <w:rPr>
                <w:rFonts w:ascii="Times New Roman" w:hAnsi="Times New Roman" w:cs="Times New Roman"/>
              </w:rPr>
            </w:pPr>
            <w:r w:rsidRPr="00374319">
              <w:rPr>
                <w:rFonts w:ascii="Times New Roman" w:hAnsi="Times New Roman" w:cs="Times New Roman"/>
                <w:b/>
                <w:bCs/>
              </w:rPr>
              <w:t>7.4%</w:t>
            </w:r>
          </w:p>
        </w:tc>
        <w:tc>
          <w:tcPr>
            <w:tcW w:w="896" w:type="pct"/>
            <w:shd w:val="clear" w:color="auto" w:fill="auto"/>
          </w:tcPr>
          <w:p w:rsidR="000B7663" w:rsidRPr="00374319" w:rsidRDefault="000B7663" w:rsidP="007922E7">
            <w:pPr>
              <w:pStyle w:val="Default"/>
              <w:spacing w:line="360" w:lineRule="auto"/>
              <w:jc w:val="center"/>
              <w:rPr>
                <w:rFonts w:ascii="Times New Roman" w:hAnsi="Times New Roman" w:cs="Times New Roman"/>
              </w:rPr>
            </w:pPr>
            <w:r w:rsidRPr="00374319">
              <w:rPr>
                <w:rFonts w:ascii="Times New Roman" w:hAnsi="Times New Roman" w:cs="Times New Roman"/>
                <w:b/>
                <w:bCs/>
              </w:rPr>
              <w:t>0.75 %</w:t>
            </w:r>
          </w:p>
        </w:tc>
      </w:tr>
    </w:tbl>
    <w:p w:rsidR="000B7663" w:rsidRPr="00374319" w:rsidRDefault="000B7663" w:rsidP="007922E7">
      <w:pPr>
        <w:spacing w:line="360" w:lineRule="auto"/>
        <w:ind w:left="375"/>
        <w:rPr>
          <w:rFonts w:ascii="Times New Roman" w:hAnsi="Times New Roman"/>
          <w:b/>
          <w:sz w:val="24"/>
          <w:szCs w:val="24"/>
          <w:lang w:val="en-ZA"/>
        </w:rPr>
      </w:pPr>
    </w:p>
    <w:p w:rsidR="00820D29" w:rsidRPr="00374319" w:rsidRDefault="00A20B5D" w:rsidP="007922E7">
      <w:pPr>
        <w:numPr>
          <w:ilvl w:val="1"/>
          <w:numId w:val="1"/>
        </w:numPr>
        <w:spacing w:line="360" w:lineRule="auto"/>
        <w:rPr>
          <w:rFonts w:ascii="Times New Roman" w:hAnsi="Times New Roman"/>
          <w:sz w:val="24"/>
          <w:szCs w:val="24"/>
        </w:rPr>
      </w:pPr>
      <w:r w:rsidRPr="00374319">
        <w:rPr>
          <w:rFonts w:ascii="Times New Roman" w:hAnsi="Times New Roman"/>
          <w:sz w:val="24"/>
          <w:szCs w:val="24"/>
        </w:rPr>
        <w:t>The allocation for programmes</w:t>
      </w:r>
      <w:r w:rsidR="003C6149">
        <w:rPr>
          <w:rFonts w:ascii="Times New Roman" w:hAnsi="Times New Roman"/>
          <w:sz w:val="24"/>
          <w:szCs w:val="24"/>
        </w:rPr>
        <w:t xml:space="preserve"> that are administered by the Department</w:t>
      </w:r>
      <w:r w:rsidR="00235A67">
        <w:rPr>
          <w:rFonts w:ascii="Times New Roman" w:hAnsi="Times New Roman"/>
          <w:sz w:val="24"/>
          <w:szCs w:val="24"/>
        </w:rPr>
        <w:t xml:space="preserve"> </w:t>
      </w:r>
      <w:r w:rsidRPr="00374319">
        <w:rPr>
          <w:rFonts w:ascii="Times New Roman" w:hAnsi="Times New Roman"/>
          <w:sz w:val="24"/>
          <w:szCs w:val="24"/>
        </w:rPr>
        <w:t>(including the Justice Modernisation sub</w:t>
      </w:r>
      <w:r w:rsidR="000B7663" w:rsidRPr="00374319">
        <w:rPr>
          <w:rFonts w:ascii="Times New Roman" w:hAnsi="Times New Roman"/>
          <w:sz w:val="24"/>
          <w:szCs w:val="24"/>
        </w:rPr>
        <w:t>-</w:t>
      </w:r>
      <w:r w:rsidRPr="00374319">
        <w:rPr>
          <w:rFonts w:ascii="Times New Roman" w:hAnsi="Times New Roman"/>
          <w:sz w:val="24"/>
          <w:szCs w:val="24"/>
        </w:rPr>
        <w:t>programme under Auxiliary and Associated Services) in 2016/17 is R13.7 billion, compared to R12.8 billion in 2015</w:t>
      </w:r>
      <w:r w:rsidR="000B7663" w:rsidRPr="00374319">
        <w:rPr>
          <w:rFonts w:ascii="Times New Roman" w:hAnsi="Times New Roman"/>
          <w:sz w:val="24"/>
          <w:szCs w:val="24"/>
        </w:rPr>
        <w:t>/</w:t>
      </w:r>
      <w:r w:rsidRPr="00374319">
        <w:rPr>
          <w:rFonts w:ascii="Times New Roman" w:hAnsi="Times New Roman"/>
          <w:sz w:val="24"/>
          <w:szCs w:val="24"/>
        </w:rPr>
        <w:t>16. In real terms, the programme budget increases by 0.75%.</w:t>
      </w:r>
    </w:p>
    <w:p w:rsidR="00820D29" w:rsidRPr="00374319" w:rsidRDefault="00820D29" w:rsidP="007922E7">
      <w:pPr>
        <w:spacing w:line="360" w:lineRule="auto"/>
        <w:ind w:left="720"/>
        <w:rPr>
          <w:rFonts w:ascii="Times New Roman" w:hAnsi="Times New Roman"/>
          <w:sz w:val="24"/>
          <w:szCs w:val="24"/>
        </w:rPr>
      </w:pPr>
    </w:p>
    <w:p w:rsidR="00C6312D" w:rsidRPr="00374319" w:rsidRDefault="00C6312D" w:rsidP="007922E7">
      <w:pPr>
        <w:numPr>
          <w:ilvl w:val="1"/>
          <w:numId w:val="1"/>
        </w:numPr>
        <w:spacing w:line="360" w:lineRule="auto"/>
        <w:rPr>
          <w:rFonts w:ascii="Times New Roman" w:hAnsi="Times New Roman"/>
          <w:sz w:val="24"/>
          <w:szCs w:val="24"/>
        </w:rPr>
      </w:pPr>
      <w:r w:rsidRPr="00374319">
        <w:rPr>
          <w:rFonts w:ascii="Times New Roman" w:hAnsi="Times New Roman"/>
          <w:sz w:val="24"/>
          <w:szCs w:val="24"/>
        </w:rPr>
        <w:t xml:space="preserve">The bulk of spending </w:t>
      </w:r>
      <w:r w:rsidR="00D31CFE" w:rsidRPr="00374319">
        <w:rPr>
          <w:rFonts w:ascii="Times New Roman" w:hAnsi="Times New Roman"/>
          <w:sz w:val="24"/>
          <w:szCs w:val="24"/>
        </w:rPr>
        <w:t xml:space="preserve">remains </w:t>
      </w:r>
      <w:r w:rsidRPr="00374319">
        <w:rPr>
          <w:rFonts w:ascii="Times New Roman" w:hAnsi="Times New Roman"/>
          <w:sz w:val="24"/>
          <w:szCs w:val="24"/>
        </w:rPr>
        <w:t>directed towards Court Services, which is the Department’s main service delivery programme</w:t>
      </w:r>
      <w:r w:rsidR="000B7663" w:rsidRPr="00374319">
        <w:rPr>
          <w:rFonts w:ascii="Times New Roman" w:hAnsi="Times New Roman"/>
          <w:sz w:val="24"/>
          <w:szCs w:val="24"/>
        </w:rPr>
        <w:t xml:space="preserve"> and receives a total of R6.12 million</w:t>
      </w:r>
      <w:r w:rsidRPr="00374319">
        <w:rPr>
          <w:rFonts w:ascii="Times New Roman" w:hAnsi="Times New Roman"/>
          <w:sz w:val="24"/>
          <w:szCs w:val="24"/>
        </w:rPr>
        <w:t>.</w:t>
      </w:r>
      <w:r w:rsidR="000B7663" w:rsidRPr="00374319">
        <w:rPr>
          <w:rFonts w:ascii="Times New Roman" w:hAnsi="Times New Roman"/>
          <w:sz w:val="24"/>
          <w:szCs w:val="24"/>
        </w:rPr>
        <w:t xml:space="preserve"> The NPA receives the next largest allocation of R3.1 billion in 2016/17.</w:t>
      </w:r>
    </w:p>
    <w:p w:rsidR="00E51A02" w:rsidRPr="00374319" w:rsidRDefault="00E51A02" w:rsidP="007922E7">
      <w:pPr>
        <w:spacing w:line="360" w:lineRule="auto"/>
        <w:ind w:left="2160"/>
        <w:rPr>
          <w:rFonts w:ascii="Times New Roman" w:hAnsi="Times New Roman"/>
          <w:bCs/>
          <w:sz w:val="24"/>
          <w:szCs w:val="24"/>
          <w:lang w:val="en-ZA"/>
        </w:rPr>
      </w:pPr>
    </w:p>
    <w:p w:rsidR="00B335A7" w:rsidRPr="00374319" w:rsidRDefault="00B335A7" w:rsidP="007922E7">
      <w:pPr>
        <w:numPr>
          <w:ilvl w:val="1"/>
          <w:numId w:val="1"/>
        </w:numPr>
        <w:spacing w:line="360" w:lineRule="auto"/>
        <w:rPr>
          <w:rFonts w:ascii="Times New Roman" w:hAnsi="Times New Roman"/>
          <w:spacing w:val="0"/>
          <w:sz w:val="24"/>
          <w:szCs w:val="24"/>
          <w:lang w:val="en-ZA" w:eastAsia="en-ZA"/>
        </w:rPr>
      </w:pPr>
      <w:r w:rsidRPr="00374319">
        <w:rPr>
          <w:rFonts w:ascii="Times New Roman" w:hAnsi="Times New Roman"/>
          <w:spacing w:val="0"/>
          <w:sz w:val="24"/>
          <w:szCs w:val="24"/>
          <w:lang w:val="en-ZA" w:eastAsia="en-ZA"/>
        </w:rPr>
        <w:t xml:space="preserve">The Department notes that its spending focus in 2016/17 and over the medium term will be on improving access to the courts, as well as deepening the protection of the right to privacy through the establishment of the Information Regulator. </w:t>
      </w:r>
    </w:p>
    <w:p w:rsidR="00B335A7" w:rsidRPr="00374319" w:rsidRDefault="00B335A7" w:rsidP="007922E7">
      <w:pPr>
        <w:pStyle w:val="ListParagraph"/>
        <w:spacing w:line="360" w:lineRule="auto"/>
        <w:rPr>
          <w:rFonts w:ascii="Times New Roman" w:hAnsi="Times New Roman"/>
          <w:spacing w:val="0"/>
          <w:sz w:val="24"/>
          <w:szCs w:val="24"/>
          <w:lang w:val="en-ZA" w:eastAsia="en-ZA"/>
        </w:rPr>
      </w:pPr>
    </w:p>
    <w:p w:rsidR="00B335A7" w:rsidRPr="00374319" w:rsidRDefault="00B335A7" w:rsidP="007922E7">
      <w:pPr>
        <w:numPr>
          <w:ilvl w:val="1"/>
          <w:numId w:val="1"/>
        </w:numPr>
        <w:spacing w:line="360" w:lineRule="auto"/>
        <w:rPr>
          <w:rFonts w:ascii="Times New Roman" w:hAnsi="Times New Roman"/>
          <w:spacing w:val="0"/>
          <w:sz w:val="24"/>
          <w:szCs w:val="24"/>
          <w:lang w:val="en-ZA" w:eastAsia="en-ZA"/>
        </w:rPr>
      </w:pPr>
      <w:r w:rsidRPr="00374319">
        <w:rPr>
          <w:rFonts w:ascii="Times New Roman" w:hAnsi="Times New Roman"/>
          <w:bCs/>
          <w:spacing w:val="0"/>
          <w:sz w:val="24"/>
          <w:szCs w:val="24"/>
          <w:lang w:val="en-ZA" w:eastAsia="en-ZA"/>
        </w:rPr>
        <w:t xml:space="preserve">The </w:t>
      </w:r>
      <w:r w:rsidR="00247EC4">
        <w:rPr>
          <w:rFonts w:ascii="Times New Roman" w:hAnsi="Times New Roman"/>
          <w:bCs/>
          <w:spacing w:val="0"/>
          <w:sz w:val="24"/>
          <w:szCs w:val="24"/>
          <w:lang w:val="en-ZA" w:eastAsia="en-ZA"/>
        </w:rPr>
        <w:t xml:space="preserve">Department’s </w:t>
      </w:r>
      <w:r w:rsidRPr="00374319">
        <w:rPr>
          <w:rFonts w:ascii="Times New Roman" w:hAnsi="Times New Roman"/>
          <w:bCs/>
          <w:spacing w:val="0"/>
          <w:sz w:val="24"/>
          <w:szCs w:val="24"/>
          <w:lang w:val="en-ZA" w:eastAsia="en-ZA"/>
        </w:rPr>
        <w:t>projected infrastructure budget for 2016/17 is R911 million</w:t>
      </w:r>
      <w:r w:rsidRPr="00374319">
        <w:rPr>
          <w:rFonts w:ascii="Times New Roman" w:hAnsi="Times New Roman"/>
          <w:spacing w:val="0"/>
          <w:sz w:val="24"/>
          <w:szCs w:val="24"/>
          <w:lang w:val="en-ZA" w:eastAsia="en-ZA"/>
        </w:rPr>
        <w:t xml:space="preserve">. </w:t>
      </w:r>
      <w:r w:rsidR="003C6149">
        <w:rPr>
          <w:rFonts w:ascii="Times New Roman" w:hAnsi="Times New Roman"/>
          <w:spacing w:val="0"/>
          <w:sz w:val="24"/>
          <w:szCs w:val="24"/>
          <w:lang w:val="en-ZA" w:eastAsia="en-ZA"/>
        </w:rPr>
        <w:t>T</w:t>
      </w:r>
      <w:r w:rsidRPr="00374319">
        <w:rPr>
          <w:rFonts w:ascii="Times New Roman" w:hAnsi="Times New Roman"/>
          <w:spacing w:val="0"/>
          <w:sz w:val="24"/>
          <w:szCs w:val="24"/>
          <w:lang w:val="en-ZA" w:eastAsia="en-ZA"/>
        </w:rPr>
        <w:t>he Mpumalanga High Court is to be completed in 2016 at a cost of R706.4 million. Magistrates’ courts prioritised for completion over the MTSF are Mamelodi, Port Shepstone, Plettenberg Bay, Dimbiza, Booysens, Richards Bay and Bityi at a projected cost of R1.4 billion. The Department</w:t>
      </w:r>
      <w:r w:rsidR="00247EC4">
        <w:rPr>
          <w:rFonts w:ascii="Times New Roman" w:hAnsi="Times New Roman"/>
          <w:spacing w:val="0"/>
          <w:sz w:val="24"/>
          <w:szCs w:val="24"/>
          <w:lang w:val="en-ZA" w:eastAsia="en-ZA"/>
        </w:rPr>
        <w:t>’</w:t>
      </w:r>
      <w:r w:rsidRPr="00374319">
        <w:rPr>
          <w:rFonts w:ascii="Times New Roman" w:hAnsi="Times New Roman"/>
          <w:spacing w:val="0"/>
          <w:sz w:val="24"/>
          <w:szCs w:val="24"/>
          <w:lang w:val="en-ZA" w:eastAsia="en-ZA"/>
        </w:rPr>
        <w:t xml:space="preserve">s Long Term Infrastructure Plan indicates that that a new ‘mega-project’ at a projected cost of R1.2 billion will begin in 2016/17 at </w:t>
      </w:r>
      <w:r w:rsidR="00247EC4">
        <w:rPr>
          <w:rFonts w:ascii="Times New Roman" w:hAnsi="Times New Roman"/>
          <w:spacing w:val="0"/>
          <w:sz w:val="24"/>
          <w:szCs w:val="24"/>
          <w:lang w:val="en-ZA" w:eastAsia="en-ZA"/>
        </w:rPr>
        <w:t xml:space="preserve">the </w:t>
      </w:r>
      <w:r w:rsidRPr="00374319">
        <w:rPr>
          <w:rFonts w:ascii="Times New Roman" w:hAnsi="Times New Roman"/>
          <w:spacing w:val="0"/>
          <w:sz w:val="24"/>
          <w:szCs w:val="24"/>
          <w:lang w:val="en-ZA" w:eastAsia="en-ZA"/>
        </w:rPr>
        <w:t>Soweto Magistrate</w:t>
      </w:r>
      <w:r w:rsidR="00247EC4">
        <w:rPr>
          <w:rFonts w:ascii="Times New Roman" w:hAnsi="Times New Roman"/>
          <w:spacing w:val="0"/>
          <w:sz w:val="24"/>
          <w:szCs w:val="24"/>
          <w:lang w:val="en-ZA" w:eastAsia="en-ZA"/>
        </w:rPr>
        <w:t>’</w:t>
      </w:r>
      <w:r w:rsidRPr="00374319">
        <w:rPr>
          <w:rFonts w:ascii="Times New Roman" w:hAnsi="Times New Roman"/>
          <w:spacing w:val="0"/>
          <w:sz w:val="24"/>
          <w:szCs w:val="24"/>
          <w:lang w:val="en-ZA" w:eastAsia="en-ZA"/>
        </w:rPr>
        <w:t>s Court. While the Department places great emphasis on its infrastructure programme</w:t>
      </w:r>
      <w:r w:rsidR="00247EC4">
        <w:rPr>
          <w:rFonts w:ascii="Times New Roman" w:hAnsi="Times New Roman"/>
          <w:spacing w:val="0"/>
          <w:sz w:val="24"/>
          <w:szCs w:val="24"/>
          <w:lang w:val="en-ZA" w:eastAsia="en-ZA"/>
        </w:rPr>
        <w:t>,</w:t>
      </w:r>
      <w:r w:rsidRPr="00374319">
        <w:rPr>
          <w:rFonts w:ascii="Times New Roman" w:hAnsi="Times New Roman"/>
          <w:spacing w:val="0"/>
          <w:sz w:val="24"/>
          <w:szCs w:val="24"/>
          <w:lang w:val="en-ZA" w:eastAsia="en-ZA"/>
        </w:rPr>
        <w:t xml:space="preserve"> it has significant challenges as a result of (i) the escalation of construction costs beyond inflation; (ii) the failure of construction firms to deliver as per contracts; and (iii) the use of the infrastructure budget for additional staff accommodation. In addition, there is a constant need for refurbishment of existing infrastructure, as well as taking care of day-to-day maintenance and accessibility programmes.</w:t>
      </w:r>
    </w:p>
    <w:p w:rsidR="00B335A7" w:rsidRPr="00374319" w:rsidRDefault="00B335A7" w:rsidP="007922E7">
      <w:pPr>
        <w:pStyle w:val="ListParagraph"/>
        <w:spacing w:line="360" w:lineRule="auto"/>
        <w:rPr>
          <w:rFonts w:ascii="Times New Roman" w:hAnsi="Times New Roman"/>
          <w:bCs/>
          <w:sz w:val="24"/>
          <w:szCs w:val="24"/>
          <w:lang w:val="en-ZA"/>
        </w:rPr>
      </w:pPr>
    </w:p>
    <w:p w:rsidR="00E51A02" w:rsidRPr="00374319" w:rsidRDefault="00A97555" w:rsidP="007922E7">
      <w:pPr>
        <w:numPr>
          <w:ilvl w:val="1"/>
          <w:numId w:val="1"/>
        </w:numPr>
        <w:spacing w:line="360" w:lineRule="auto"/>
        <w:rPr>
          <w:rFonts w:ascii="Times New Roman" w:hAnsi="Times New Roman"/>
          <w:bCs/>
          <w:sz w:val="24"/>
          <w:szCs w:val="24"/>
          <w:lang w:val="en-ZA"/>
        </w:rPr>
      </w:pPr>
      <w:r w:rsidRPr="00374319">
        <w:rPr>
          <w:rFonts w:ascii="Times New Roman" w:hAnsi="Times New Roman"/>
          <w:bCs/>
          <w:sz w:val="24"/>
          <w:szCs w:val="24"/>
          <w:lang w:val="en-ZA"/>
        </w:rPr>
        <w:t xml:space="preserve">Budget constraints create </w:t>
      </w:r>
      <w:r w:rsidR="00C67C05" w:rsidRPr="00374319">
        <w:rPr>
          <w:rFonts w:ascii="Times New Roman" w:hAnsi="Times New Roman"/>
          <w:bCs/>
          <w:sz w:val="24"/>
          <w:szCs w:val="24"/>
          <w:lang w:val="en-ZA"/>
        </w:rPr>
        <w:t>spending pressures</w:t>
      </w:r>
      <w:r w:rsidRPr="00374319">
        <w:rPr>
          <w:rFonts w:ascii="Times New Roman" w:hAnsi="Times New Roman"/>
          <w:bCs/>
          <w:sz w:val="24"/>
          <w:szCs w:val="24"/>
          <w:lang w:val="en-ZA"/>
        </w:rPr>
        <w:t xml:space="preserve"> in the following areas</w:t>
      </w:r>
      <w:r w:rsidR="00C67C05" w:rsidRPr="00374319">
        <w:rPr>
          <w:rFonts w:ascii="Times New Roman" w:hAnsi="Times New Roman"/>
          <w:bCs/>
          <w:sz w:val="24"/>
          <w:szCs w:val="24"/>
          <w:lang w:val="en-ZA"/>
        </w:rPr>
        <w:t>:</w:t>
      </w:r>
    </w:p>
    <w:p w:rsidR="00D42776" w:rsidRPr="00374319" w:rsidRDefault="00DF2823" w:rsidP="007922E7">
      <w:pPr>
        <w:numPr>
          <w:ilvl w:val="0"/>
          <w:numId w:val="3"/>
        </w:numPr>
        <w:autoSpaceDE w:val="0"/>
        <w:autoSpaceDN w:val="0"/>
        <w:adjustRightInd w:val="0"/>
        <w:spacing w:line="360" w:lineRule="auto"/>
        <w:rPr>
          <w:rFonts w:ascii="Times New Roman" w:hAnsi="Times New Roman"/>
          <w:bCs/>
          <w:sz w:val="24"/>
          <w:szCs w:val="24"/>
        </w:rPr>
      </w:pPr>
      <w:r w:rsidRPr="00374319">
        <w:rPr>
          <w:rFonts w:ascii="Times New Roman" w:hAnsi="Times New Roman"/>
          <w:bCs/>
          <w:sz w:val="24"/>
          <w:szCs w:val="24"/>
        </w:rPr>
        <w:t>The maintenance of security infrastructure.</w:t>
      </w:r>
    </w:p>
    <w:p w:rsidR="00DF2823" w:rsidRPr="00374319" w:rsidRDefault="00DF2823" w:rsidP="007922E7">
      <w:pPr>
        <w:numPr>
          <w:ilvl w:val="0"/>
          <w:numId w:val="3"/>
        </w:numPr>
        <w:autoSpaceDE w:val="0"/>
        <w:autoSpaceDN w:val="0"/>
        <w:adjustRightInd w:val="0"/>
        <w:spacing w:line="360" w:lineRule="auto"/>
        <w:rPr>
          <w:rFonts w:ascii="Times New Roman" w:hAnsi="Times New Roman"/>
          <w:bCs/>
          <w:sz w:val="24"/>
          <w:szCs w:val="24"/>
        </w:rPr>
      </w:pPr>
      <w:r w:rsidRPr="00374319">
        <w:rPr>
          <w:rFonts w:ascii="Times New Roman" w:hAnsi="Times New Roman"/>
          <w:bCs/>
          <w:sz w:val="24"/>
          <w:szCs w:val="24"/>
        </w:rPr>
        <w:t>Introduction of paralegals in Regional and District courts.</w:t>
      </w:r>
    </w:p>
    <w:p w:rsidR="00DF2823" w:rsidRPr="00374319" w:rsidRDefault="00DF2823" w:rsidP="007922E7">
      <w:pPr>
        <w:numPr>
          <w:ilvl w:val="0"/>
          <w:numId w:val="3"/>
        </w:numPr>
        <w:autoSpaceDE w:val="0"/>
        <w:autoSpaceDN w:val="0"/>
        <w:adjustRightInd w:val="0"/>
        <w:spacing w:line="360" w:lineRule="auto"/>
        <w:rPr>
          <w:rFonts w:ascii="Times New Roman" w:hAnsi="Times New Roman"/>
          <w:bCs/>
          <w:sz w:val="24"/>
          <w:szCs w:val="24"/>
        </w:rPr>
      </w:pPr>
      <w:r w:rsidRPr="00374319">
        <w:rPr>
          <w:rFonts w:ascii="Times New Roman" w:hAnsi="Times New Roman"/>
          <w:bCs/>
          <w:sz w:val="24"/>
          <w:szCs w:val="24"/>
        </w:rPr>
        <w:t>The introduction of mediators, according to the Draft Rules on Mediation (Magistrates Act).</w:t>
      </w:r>
    </w:p>
    <w:p w:rsidR="00DF2823" w:rsidRPr="00374319" w:rsidRDefault="00A368BC" w:rsidP="007922E7">
      <w:pPr>
        <w:numPr>
          <w:ilvl w:val="0"/>
          <w:numId w:val="3"/>
        </w:numPr>
        <w:autoSpaceDE w:val="0"/>
        <w:autoSpaceDN w:val="0"/>
        <w:adjustRightInd w:val="0"/>
        <w:spacing w:line="360" w:lineRule="auto"/>
        <w:rPr>
          <w:rFonts w:ascii="Times New Roman" w:hAnsi="Times New Roman"/>
          <w:bCs/>
          <w:sz w:val="24"/>
          <w:szCs w:val="24"/>
        </w:rPr>
      </w:pPr>
      <w:r w:rsidRPr="00374319">
        <w:rPr>
          <w:rFonts w:ascii="Times New Roman" w:hAnsi="Times New Roman"/>
          <w:bCs/>
          <w:sz w:val="24"/>
          <w:szCs w:val="24"/>
        </w:rPr>
        <w:t>The Small Claims Court R</w:t>
      </w:r>
      <w:r w:rsidR="00DF2823" w:rsidRPr="00374319">
        <w:rPr>
          <w:rFonts w:ascii="Times New Roman" w:hAnsi="Times New Roman"/>
          <w:bCs/>
          <w:sz w:val="24"/>
          <w:szCs w:val="24"/>
        </w:rPr>
        <w:t>e-engineering programme.</w:t>
      </w:r>
    </w:p>
    <w:p w:rsidR="00DF2823" w:rsidRPr="00374319" w:rsidRDefault="00DF2823" w:rsidP="007922E7">
      <w:pPr>
        <w:numPr>
          <w:ilvl w:val="0"/>
          <w:numId w:val="3"/>
        </w:numPr>
        <w:autoSpaceDE w:val="0"/>
        <w:autoSpaceDN w:val="0"/>
        <w:adjustRightInd w:val="0"/>
        <w:spacing w:line="360" w:lineRule="auto"/>
        <w:rPr>
          <w:rFonts w:ascii="Times New Roman" w:hAnsi="Times New Roman"/>
          <w:bCs/>
          <w:sz w:val="24"/>
          <w:szCs w:val="24"/>
        </w:rPr>
      </w:pPr>
      <w:r w:rsidRPr="00374319">
        <w:rPr>
          <w:rFonts w:ascii="Times New Roman" w:hAnsi="Times New Roman"/>
          <w:bCs/>
          <w:sz w:val="24"/>
          <w:szCs w:val="24"/>
        </w:rPr>
        <w:t>The creation of technical capacity within the Department to fast-track projects to be implemented by the Department of Public Works.</w:t>
      </w:r>
    </w:p>
    <w:p w:rsidR="00DF2823" w:rsidRPr="00374319" w:rsidRDefault="00DF2823" w:rsidP="007922E7">
      <w:pPr>
        <w:numPr>
          <w:ilvl w:val="0"/>
          <w:numId w:val="3"/>
        </w:numPr>
        <w:autoSpaceDE w:val="0"/>
        <w:autoSpaceDN w:val="0"/>
        <w:adjustRightInd w:val="0"/>
        <w:spacing w:line="360" w:lineRule="auto"/>
        <w:rPr>
          <w:rFonts w:ascii="Times New Roman" w:hAnsi="Times New Roman"/>
          <w:bCs/>
          <w:sz w:val="24"/>
          <w:szCs w:val="24"/>
        </w:rPr>
      </w:pPr>
      <w:r w:rsidRPr="00374319">
        <w:rPr>
          <w:rFonts w:ascii="Times New Roman" w:hAnsi="Times New Roman"/>
          <w:bCs/>
          <w:sz w:val="24"/>
          <w:szCs w:val="24"/>
        </w:rPr>
        <w:t>Rollout of the Office of the Protection of Personal Information Regulator.</w:t>
      </w:r>
    </w:p>
    <w:p w:rsidR="001408F1" w:rsidRPr="00374319" w:rsidRDefault="001408F1" w:rsidP="007922E7">
      <w:pPr>
        <w:tabs>
          <w:tab w:val="num" w:pos="720"/>
        </w:tabs>
        <w:spacing w:line="360" w:lineRule="auto"/>
        <w:rPr>
          <w:rFonts w:ascii="Times New Roman" w:hAnsi="Times New Roman"/>
          <w:bCs/>
          <w:sz w:val="24"/>
          <w:szCs w:val="24"/>
          <w:lang w:val="en-ZA"/>
        </w:rPr>
      </w:pPr>
    </w:p>
    <w:p w:rsidR="001F6197" w:rsidRPr="00374319" w:rsidRDefault="001F6197" w:rsidP="007922E7">
      <w:pPr>
        <w:tabs>
          <w:tab w:val="num" w:pos="720"/>
        </w:tabs>
        <w:spacing w:line="360" w:lineRule="auto"/>
        <w:rPr>
          <w:rFonts w:ascii="Times New Roman" w:hAnsi="Times New Roman"/>
          <w:bCs/>
          <w:sz w:val="24"/>
          <w:szCs w:val="24"/>
          <w:lang w:val="en-ZA"/>
        </w:rPr>
      </w:pPr>
    </w:p>
    <w:p w:rsidR="00B52EC5" w:rsidRPr="00374319" w:rsidRDefault="0091059B" w:rsidP="007922E7">
      <w:pPr>
        <w:numPr>
          <w:ilvl w:val="0"/>
          <w:numId w:val="1"/>
        </w:numPr>
        <w:spacing w:line="360" w:lineRule="auto"/>
        <w:rPr>
          <w:rFonts w:ascii="Times New Roman" w:hAnsi="Times New Roman"/>
          <w:b/>
          <w:bCs/>
          <w:sz w:val="24"/>
          <w:szCs w:val="24"/>
          <w:lang w:val="en-ZA"/>
        </w:rPr>
      </w:pPr>
      <w:r w:rsidRPr="00374319">
        <w:rPr>
          <w:rFonts w:ascii="Times New Roman" w:hAnsi="Times New Roman"/>
          <w:b/>
          <w:sz w:val="24"/>
          <w:szCs w:val="24"/>
        </w:rPr>
        <w:t xml:space="preserve">Department of Justice and Constitutional Development: </w:t>
      </w:r>
      <w:r w:rsidR="0040044F" w:rsidRPr="00374319">
        <w:rPr>
          <w:rFonts w:ascii="Times New Roman" w:hAnsi="Times New Roman"/>
          <w:b/>
          <w:bCs/>
          <w:sz w:val="24"/>
          <w:szCs w:val="24"/>
          <w:lang w:val="en-ZA"/>
        </w:rPr>
        <w:t>Programme</w:t>
      </w:r>
      <w:r w:rsidR="00A019F9" w:rsidRPr="00374319">
        <w:rPr>
          <w:rFonts w:ascii="Times New Roman" w:hAnsi="Times New Roman"/>
          <w:b/>
          <w:bCs/>
          <w:sz w:val="24"/>
          <w:szCs w:val="24"/>
          <w:lang w:val="en-US"/>
        </w:rPr>
        <w:t>s</w:t>
      </w:r>
    </w:p>
    <w:p w:rsidR="001B3D36" w:rsidRPr="00374319" w:rsidRDefault="001B3D36" w:rsidP="007922E7">
      <w:pPr>
        <w:spacing w:line="360" w:lineRule="auto"/>
        <w:rPr>
          <w:rFonts w:ascii="Times New Roman" w:hAnsi="Times New Roman"/>
          <w:b/>
          <w:bCs/>
          <w:sz w:val="24"/>
          <w:szCs w:val="24"/>
          <w:lang w:val="en-ZA"/>
        </w:rPr>
      </w:pPr>
    </w:p>
    <w:p w:rsidR="00A019F9" w:rsidRPr="00374319" w:rsidRDefault="00A019F9" w:rsidP="007922E7">
      <w:pPr>
        <w:numPr>
          <w:ilvl w:val="1"/>
          <w:numId w:val="1"/>
        </w:numPr>
        <w:spacing w:line="360" w:lineRule="auto"/>
        <w:rPr>
          <w:rFonts w:ascii="Times New Roman" w:hAnsi="Times New Roman"/>
          <w:b/>
          <w:bCs/>
          <w:sz w:val="24"/>
          <w:szCs w:val="24"/>
          <w:lang w:val="en-ZA"/>
        </w:rPr>
      </w:pPr>
      <w:r w:rsidRPr="00374319">
        <w:rPr>
          <w:rFonts w:ascii="Times New Roman" w:hAnsi="Times New Roman"/>
          <w:b/>
          <w:bCs/>
          <w:sz w:val="24"/>
          <w:szCs w:val="24"/>
          <w:lang w:val="en-ZA"/>
        </w:rPr>
        <w:t>Programme 1: Administration</w:t>
      </w:r>
    </w:p>
    <w:p w:rsidR="00A019F9" w:rsidRPr="00374319" w:rsidRDefault="00A019F9" w:rsidP="007922E7">
      <w:pPr>
        <w:spacing w:line="360" w:lineRule="auto"/>
        <w:ind w:left="720"/>
        <w:rPr>
          <w:rFonts w:ascii="Times New Roman" w:hAnsi="Times New Roman"/>
          <w:bCs/>
          <w:sz w:val="24"/>
          <w:szCs w:val="24"/>
          <w:lang w:val="en-ZA"/>
        </w:rPr>
      </w:pPr>
    </w:p>
    <w:p w:rsidR="00A019F9" w:rsidRPr="00374319" w:rsidRDefault="00A019F9" w:rsidP="007922E7">
      <w:pPr>
        <w:numPr>
          <w:ilvl w:val="2"/>
          <w:numId w:val="1"/>
        </w:numPr>
        <w:spacing w:line="360" w:lineRule="auto"/>
        <w:rPr>
          <w:rFonts w:ascii="Times New Roman" w:hAnsi="Times New Roman"/>
          <w:bCs/>
          <w:sz w:val="24"/>
          <w:szCs w:val="24"/>
          <w:lang w:val="en-ZA"/>
        </w:rPr>
      </w:pPr>
      <w:r w:rsidRPr="00374319">
        <w:rPr>
          <w:rFonts w:ascii="Times New Roman" w:eastAsia="MS PGothic" w:hAnsi="Times New Roman"/>
          <w:kern w:val="24"/>
          <w:sz w:val="24"/>
          <w:szCs w:val="24"/>
        </w:rPr>
        <w:t xml:space="preserve">The Administration programme is allocated </w:t>
      </w:r>
      <w:r w:rsidR="000C5D0D" w:rsidRPr="00374319">
        <w:rPr>
          <w:rFonts w:ascii="Times New Roman" w:eastAsia="MS PGothic" w:hAnsi="Times New Roman"/>
          <w:kern w:val="24"/>
          <w:sz w:val="24"/>
          <w:szCs w:val="24"/>
        </w:rPr>
        <w:t>R</w:t>
      </w:r>
      <w:r w:rsidR="00A33772" w:rsidRPr="00374319">
        <w:rPr>
          <w:rFonts w:ascii="Times New Roman" w:eastAsia="MS PGothic" w:hAnsi="Times New Roman"/>
          <w:kern w:val="24"/>
          <w:sz w:val="24"/>
          <w:szCs w:val="24"/>
        </w:rPr>
        <w:t>2</w:t>
      </w:r>
      <w:r w:rsidR="00A55CAD" w:rsidRPr="00374319">
        <w:rPr>
          <w:rFonts w:ascii="Times New Roman" w:eastAsia="MS PGothic" w:hAnsi="Times New Roman"/>
          <w:kern w:val="24"/>
          <w:sz w:val="24"/>
          <w:szCs w:val="24"/>
        </w:rPr>
        <w:t>.</w:t>
      </w:r>
      <w:r w:rsidR="00A33772" w:rsidRPr="00374319">
        <w:rPr>
          <w:rFonts w:ascii="Times New Roman" w:eastAsia="MS PGothic" w:hAnsi="Times New Roman"/>
          <w:kern w:val="24"/>
          <w:sz w:val="24"/>
          <w:szCs w:val="24"/>
        </w:rPr>
        <w:t>1</w:t>
      </w:r>
      <w:r w:rsidR="00A55CAD" w:rsidRPr="00374319">
        <w:rPr>
          <w:rFonts w:ascii="Times New Roman" w:eastAsia="MS PGothic" w:hAnsi="Times New Roman"/>
          <w:kern w:val="24"/>
          <w:sz w:val="24"/>
          <w:szCs w:val="24"/>
        </w:rPr>
        <w:t xml:space="preserve"> </w:t>
      </w:r>
      <w:r w:rsidRPr="00374319">
        <w:rPr>
          <w:rFonts w:ascii="Times New Roman" w:eastAsia="MS PGothic" w:hAnsi="Times New Roman"/>
          <w:kern w:val="24"/>
          <w:sz w:val="24"/>
          <w:szCs w:val="24"/>
        </w:rPr>
        <w:t xml:space="preserve">billion in </w:t>
      </w:r>
      <w:r w:rsidR="00A55CAD" w:rsidRPr="00374319">
        <w:rPr>
          <w:rFonts w:ascii="Times New Roman" w:eastAsia="MS PGothic" w:hAnsi="Times New Roman"/>
          <w:kern w:val="24"/>
          <w:sz w:val="24"/>
          <w:szCs w:val="24"/>
        </w:rPr>
        <w:t>201</w:t>
      </w:r>
      <w:r w:rsidR="00A33772" w:rsidRPr="00374319">
        <w:rPr>
          <w:rFonts w:ascii="Times New Roman" w:eastAsia="MS PGothic" w:hAnsi="Times New Roman"/>
          <w:kern w:val="24"/>
          <w:sz w:val="24"/>
          <w:szCs w:val="24"/>
        </w:rPr>
        <w:t>6/17 compared to R1.9</w:t>
      </w:r>
      <w:r w:rsidR="00A55CAD" w:rsidRPr="00374319">
        <w:rPr>
          <w:rFonts w:ascii="Times New Roman" w:eastAsia="MS PGothic" w:hAnsi="Times New Roman"/>
          <w:kern w:val="24"/>
          <w:sz w:val="24"/>
          <w:szCs w:val="24"/>
        </w:rPr>
        <w:t xml:space="preserve"> billion in </w:t>
      </w:r>
      <w:r w:rsidR="00A33772" w:rsidRPr="00374319">
        <w:rPr>
          <w:rFonts w:ascii="Times New Roman" w:eastAsia="MS PGothic" w:hAnsi="Times New Roman"/>
          <w:kern w:val="24"/>
          <w:sz w:val="24"/>
          <w:szCs w:val="24"/>
        </w:rPr>
        <w:t>2015/16</w:t>
      </w:r>
      <w:r w:rsidRPr="00374319">
        <w:rPr>
          <w:rFonts w:ascii="Times New Roman" w:eastAsia="MS PGothic" w:hAnsi="Times New Roman"/>
          <w:kern w:val="24"/>
          <w:sz w:val="24"/>
          <w:szCs w:val="24"/>
        </w:rPr>
        <w:t xml:space="preserve"> (for the Ministry, Management, Corporate Services</w:t>
      </w:r>
      <w:r w:rsidR="00A33772" w:rsidRPr="00374319">
        <w:rPr>
          <w:rFonts w:ascii="Times New Roman" w:eastAsia="MS PGothic" w:hAnsi="Times New Roman"/>
          <w:kern w:val="24"/>
          <w:sz w:val="24"/>
          <w:szCs w:val="24"/>
        </w:rPr>
        <w:t>, Financial Administration, Internal Audit</w:t>
      </w:r>
      <w:r w:rsidRPr="00374319">
        <w:rPr>
          <w:rFonts w:ascii="Times New Roman" w:eastAsia="MS PGothic" w:hAnsi="Times New Roman"/>
          <w:kern w:val="24"/>
          <w:sz w:val="24"/>
          <w:szCs w:val="24"/>
        </w:rPr>
        <w:t xml:space="preserve"> and Office Accommodation subprogrammes). The programme shows a real percentage </w:t>
      </w:r>
      <w:r w:rsidR="00A33772" w:rsidRPr="00374319">
        <w:rPr>
          <w:rFonts w:ascii="Times New Roman" w:eastAsia="MS PGothic" w:hAnsi="Times New Roman"/>
          <w:kern w:val="24"/>
          <w:sz w:val="24"/>
          <w:szCs w:val="24"/>
        </w:rPr>
        <w:t>increase of 4.18 % from 2015</w:t>
      </w:r>
      <w:r w:rsidRPr="00374319">
        <w:rPr>
          <w:rFonts w:ascii="Times New Roman" w:eastAsia="MS PGothic" w:hAnsi="Times New Roman"/>
          <w:kern w:val="24"/>
          <w:sz w:val="24"/>
          <w:szCs w:val="24"/>
        </w:rPr>
        <w:t>/</w:t>
      </w:r>
      <w:r w:rsidR="00A33772" w:rsidRPr="00374319">
        <w:rPr>
          <w:rFonts w:ascii="Times New Roman" w:eastAsia="MS PGothic" w:hAnsi="Times New Roman"/>
          <w:kern w:val="24"/>
          <w:sz w:val="24"/>
          <w:szCs w:val="24"/>
        </w:rPr>
        <w:t>16</w:t>
      </w:r>
      <w:r w:rsidRPr="00374319">
        <w:rPr>
          <w:rFonts w:ascii="Times New Roman" w:eastAsia="MS PGothic" w:hAnsi="Times New Roman"/>
          <w:kern w:val="24"/>
          <w:sz w:val="24"/>
          <w:szCs w:val="24"/>
        </w:rPr>
        <w:t>.</w:t>
      </w:r>
    </w:p>
    <w:p w:rsidR="00A019F9" w:rsidRPr="00374319" w:rsidRDefault="00A019F9" w:rsidP="007922E7">
      <w:pPr>
        <w:spacing w:line="360" w:lineRule="auto"/>
        <w:ind w:left="578"/>
        <w:rPr>
          <w:rFonts w:ascii="Times New Roman" w:hAnsi="Times New Roman"/>
          <w:bCs/>
          <w:sz w:val="24"/>
          <w:szCs w:val="24"/>
          <w:lang w:val="en-ZA"/>
        </w:rPr>
      </w:pPr>
    </w:p>
    <w:p w:rsidR="00A019F9" w:rsidRPr="00374319" w:rsidRDefault="00A019F9" w:rsidP="007922E7">
      <w:pPr>
        <w:numPr>
          <w:ilvl w:val="2"/>
          <w:numId w:val="1"/>
        </w:numPr>
        <w:spacing w:line="360" w:lineRule="auto"/>
        <w:rPr>
          <w:rFonts w:ascii="Times New Roman" w:hAnsi="Times New Roman"/>
          <w:bCs/>
          <w:sz w:val="24"/>
          <w:szCs w:val="24"/>
          <w:lang w:val="en-ZA"/>
        </w:rPr>
      </w:pPr>
      <w:r w:rsidRPr="00374319">
        <w:rPr>
          <w:rFonts w:ascii="Times New Roman" w:hAnsi="Times New Roman"/>
          <w:bCs/>
          <w:sz w:val="24"/>
          <w:szCs w:val="24"/>
          <w:lang w:val="en-ZA"/>
        </w:rPr>
        <w:t>T</w:t>
      </w:r>
      <w:r w:rsidR="00E834C9" w:rsidRPr="00374319">
        <w:rPr>
          <w:rFonts w:ascii="Times New Roman" w:hAnsi="Times New Roman"/>
          <w:bCs/>
          <w:sz w:val="24"/>
          <w:szCs w:val="24"/>
          <w:lang w:val="en-ZA"/>
        </w:rPr>
        <w:t xml:space="preserve">he purpose of this programme is to manage the Department, develop policies and strategies for efficient administration of justice and provide centralised support services. </w:t>
      </w:r>
    </w:p>
    <w:p w:rsidR="00A019F9" w:rsidRPr="00374319" w:rsidRDefault="00A019F9" w:rsidP="007922E7">
      <w:pPr>
        <w:spacing w:line="360" w:lineRule="auto"/>
        <w:ind w:left="578"/>
        <w:rPr>
          <w:rFonts w:ascii="Times New Roman" w:hAnsi="Times New Roman"/>
          <w:bCs/>
          <w:sz w:val="24"/>
          <w:szCs w:val="24"/>
          <w:lang w:val="en-ZA"/>
        </w:rPr>
      </w:pPr>
    </w:p>
    <w:p w:rsidR="0052672F" w:rsidRPr="00374319" w:rsidRDefault="0052672F" w:rsidP="007922E7">
      <w:pPr>
        <w:numPr>
          <w:ilvl w:val="2"/>
          <w:numId w:val="1"/>
        </w:numPr>
        <w:spacing w:line="360" w:lineRule="auto"/>
        <w:rPr>
          <w:rFonts w:ascii="Times New Roman" w:hAnsi="Times New Roman"/>
          <w:b/>
          <w:bCs/>
          <w:sz w:val="24"/>
          <w:szCs w:val="24"/>
          <w:lang w:val="en-ZA"/>
        </w:rPr>
      </w:pPr>
      <w:r w:rsidRPr="00374319">
        <w:rPr>
          <w:rFonts w:ascii="Times New Roman" w:hAnsi="Times New Roman"/>
          <w:bCs/>
          <w:sz w:val="24"/>
          <w:szCs w:val="24"/>
          <w:lang w:val="en-ZA"/>
        </w:rPr>
        <w:t>Strategic objectives for this programme are as follows:</w:t>
      </w:r>
    </w:p>
    <w:p w:rsidR="0052672F" w:rsidRPr="00374319" w:rsidRDefault="0052672F" w:rsidP="007922E7">
      <w:pPr>
        <w:numPr>
          <w:ilvl w:val="0"/>
          <w:numId w:val="3"/>
        </w:numPr>
        <w:autoSpaceDE w:val="0"/>
        <w:autoSpaceDN w:val="0"/>
        <w:adjustRightInd w:val="0"/>
        <w:spacing w:line="360" w:lineRule="auto"/>
        <w:rPr>
          <w:rFonts w:ascii="Times New Roman" w:hAnsi="Times New Roman"/>
          <w:sz w:val="24"/>
          <w:szCs w:val="24"/>
          <w:lang w:val="x-none"/>
        </w:rPr>
      </w:pPr>
      <w:r w:rsidRPr="00374319">
        <w:rPr>
          <w:rFonts w:ascii="Times New Roman" w:hAnsi="Times New Roman"/>
          <w:sz w:val="24"/>
          <w:szCs w:val="24"/>
          <w:lang w:val="x-none"/>
        </w:rPr>
        <w:t>Increased compliance with prescripts to achieve and sustain an unqualified audit opinion</w:t>
      </w:r>
      <w:r w:rsidR="001B4628" w:rsidRPr="00374319">
        <w:rPr>
          <w:rFonts w:ascii="Times New Roman" w:hAnsi="Times New Roman"/>
          <w:sz w:val="24"/>
          <w:szCs w:val="24"/>
          <w:lang w:val="x-none"/>
        </w:rPr>
        <w:t>.</w:t>
      </w:r>
    </w:p>
    <w:p w:rsidR="0052672F" w:rsidRPr="00374319" w:rsidRDefault="0052672F" w:rsidP="007922E7">
      <w:pPr>
        <w:numPr>
          <w:ilvl w:val="0"/>
          <w:numId w:val="3"/>
        </w:numPr>
        <w:autoSpaceDE w:val="0"/>
        <w:autoSpaceDN w:val="0"/>
        <w:adjustRightInd w:val="0"/>
        <w:spacing w:line="360" w:lineRule="auto"/>
        <w:rPr>
          <w:rFonts w:ascii="Times New Roman" w:hAnsi="Times New Roman"/>
          <w:sz w:val="24"/>
          <w:szCs w:val="24"/>
          <w:lang w:val="x-none"/>
        </w:rPr>
      </w:pPr>
      <w:r w:rsidRPr="00374319">
        <w:rPr>
          <w:rFonts w:ascii="Times New Roman" w:hAnsi="Times New Roman"/>
          <w:sz w:val="24"/>
          <w:szCs w:val="24"/>
          <w:lang w:val="x-none"/>
        </w:rPr>
        <w:t>Implementation of programmes aimed at creating employment opportunities for the youth</w:t>
      </w:r>
      <w:r w:rsidR="001B4628" w:rsidRPr="00374319">
        <w:rPr>
          <w:rFonts w:ascii="Times New Roman" w:hAnsi="Times New Roman"/>
          <w:sz w:val="24"/>
          <w:szCs w:val="24"/>
          <w:lang w:val="x-none"/>
        </w:rPr>
        <w:t>.</w:t>
      </w:r>
    </w:p>
    <w:p w:rsidR="0052672F" w:rsidRPr="00374319" w:rsidRDefault="0052672F" w:rsidP="007922E7">
      <w:pPr>
        <w:numPr>
          <w:ilvl w:val="0"/>
          <w:numId w:val="3"/>
        </w:numPr>
        <w:autoSpaceDE w:val="0"/>
        <w:autoSpaceDN w:val="0"/>
        <w:adjustRightInd w:val="0"/>
        <w:spacing w:line="360" w:lineRule="auto"/>
        <w:rPr>
          <w:rFonts w:ascii="Times New Roman" w:hAnsi="Times New Roman"/>
          <w:sz w:val="24"/>
          <w:szCs w:val="24"/>
          <w:lang w:val="x-none"/>
        </w:rPr>
      </w:pPr>
      <w:r w:rsidRPr="00374319">
        <w:rPr>
          <w:rFonts w:ascii="Times New Roman" w:hAnsi="Times New Roman"/>
          <w:sz w:val="24"/>
          <w:szCs w:val="24"/>
          <w:lang w:val="x-none"/>
        </w:rPr>
        <w:t>Reduction of fra</w:t>
      </w:r>
      <w:r w:rsidR="001B4628" w:rsidRPr="00374319">
        <w:rPr>
          <w:rFonts w:ascii="Times New Roman" w:hAnsi="Times New Roman"/>
          <w:sz w:val="24"/>
          <w:szCs w:val="24"/>
          <w:lang w:val="x-none"/>
        </w:rPr>
        <w:t>ud and corruption in the D</w:t>
      </w:r>
      <w:r w:rsidRPr="00374319">
        <w:rPr>
          <w:rFonts w:ascii="Times New Roman" w:hAnsi="Times New Roman"/>
          <w:sz w:val="24"/>
          <w:szCs w:val="24"/>
          <w:lang w:val="x-none"/>
        </w:rPr>
        <w:t>epartment</w:t>
      </w:r>
      <w:r w:rsidR="001B4628" w:rsidRPr="00374319">
        <w:rPr>
          <w:rFonts w:ascii="Times New Roman" w:hAnsi="Times New Roman"/>
          <w:sz w:val="24"/>
          <w:szCs w:val="24"/>
          <w:lang w:val="x-none"/>
        </w:rPr>
        <w:t>.</w:t>
      </w:r>
    </w:p>
    <w:p w:rsidR="0052672F" w:rsidRPr="00374319" w:rsidRDefault="0052672F" w:rsidP="007922E7">
      <w:pPr>
        <w:numPr>
          <w:ilvl w:val="0"/>
          <w:numId w:val="3"/>
        </w:numPr>
        <w:autoSpaceDE w:val="0"/>
        <w:autoSpaceDN w:val="0"/>
        <w:adjustRightInd w:val="0"/>
        <w:spacing w:line="360" w:lineRule="auto"/>
        <w:rPr>
          <w:rFonts w:ascii="Times New Roman" w:hAnsi="Times New Roman"/>
          <w:bCs/>
          <w:sz w:val="24"/>
          <w:szCs w:val="24"/>
          <w:lang w:val="en-ZA"/>
        </w:rPr>
      </w:pPr>
      <w:r w:rsidRPr="00374319">
        <w:rPr>
          <w:rFonts w:ascii="Times New Roman" w:hAnsi="Times New Roman"/>
          <w:sz w:val="24"/>
          <w:szCs w:val="24"/>
          <w:lang w:val="x-none"/>
        </w:rPr>
        <w:t>Increased number of public bodies complying with Promotion of Access to Information</w:t>
      </w:r>
      <w:r w:rsidRPr="00374319">
        <w:rPr>
          <w:rFonts w:ascii="Times New Roman" w:hAnsi="Times New Roman"/>
          <w:bCs/>
          <w:sz w:val="24"/>
          <w:szCs w:val="24"/>
          <w:lang w:val="en-ZA"/>
        </w:rPr>
        <w:t xml:space="preserve"> Act, 2000</w:t>
      </w:r>
      <w:r w:rsidR="000C5D0D" w:rsidRPr="00374319">
        <w:rPr>
          <w:rFonts w:ascii="Times New Roman" w:hAnsi="Times New Roman"/>
          <w:bCs/>
          <w:sz w:val="24"/>
          <w:szCs w:val="24"/>
          <w:lang w:val="en-ZA"/>
        </w:rPr>
        <w:t xml:space="preserve"> (PAIA)</w:t>
      </w:r>
      <w:r w:rsidRPr="00374319">
        <w:rPr>
          <w:rFonts w:ascii="Times New Roman" w:hAnsi="Times New Roman"/>
          <w:bCs/>
          <w:sz w:val="24"/>
          <w:szCs w:val="24"/>
          <w:lang w:val="en-ZA"/>
        </w:rPr>
        <w:t>.</w:t>
      </w:r>
    </w:p>
    <w:p w:rsidR="005F2E14" w:rsidRPr="00374319" w:rsidRDefault="005F2E14" w:rsidP="007922E7">
      <w:pPr>
        <w:spacing w:line="360" w:lineRule="auto"/>
        <w:ind w:left="720"/>
        <w:rPr>
          <w:rFonts w:ascii="Times New Roman" w:hAnsi="Times New Roman"/>
          <w:b/>
          <w:bCs/>
          <w:sz w:val="24"/>
          <w:szCs w:val="24"/>
          <w:lang w:val="en-ZA"/>
        </w:rPr>
      </w:pPr>
    </w:p>
    <w:p w:rsidR="0040044F" w:rsidRPr="00374319" w:rsidRDefault="0040044F" w:rsidP="007922E7">
      <w:pPr>
        <w:numPr>
          <w:ilvl w:val="1"/>
          <w:numId w:val="1"/>
        </w:numPr>
        <w:spacing w:line="360" w:lineRule="auto"/>
        <w:rPr>
          <w:rFonts w:ascii="Times New Roman" w:hAnsi="Times New Roman"/>
          <w:b/>
          <w:bCs/>
          <w:sz w:val="24"/>
          <w:szCs w:val="24"/>
          <w:lang w:val="en-ZA"/>
        </w:rPr>
      </w:pPr>
      <w:r w:rsidRPr="00374319">
        <w:rPr>
          <w:rFonts w:ascii="Times New Roman" w:hAnsi="Times New Roman"/>
          <w:b/>
          <w:bCs/>
          <w:sz w:val="24"/>
          <w:szCs w:val="24"/>
          <w:lang w:val="en-US"/>
        </w:rPr>
        <w:t>Programme 2: Court Services</w:t>
      </w:r>
    </w:p>
    <w:p w:rsidR="008245CD" w:rsidRPr="00374319" w:rsidRDefault="008245CD" w:rsidP="007922E7">
      <w:pPr>
        <w:pStyle w:val="ListParagraph"/>
        <w:spacing w:line="360" w:lineRule="auto"/>
        <w:rPr>
          <w:rFonts w:ascii="Times New Roman" w:hAnsi="Times New Roman"/>
          <w:b/>
          <w:bCs/>
          <w:sz w:val="24"/>
          <w:szCs w:val="24"/>
          <w:lang w:val="en-ZA"/>
        </w:rPr>
      </w:pPr>
    </w:p>
    <w:p w:rsidR="00400B11" w:rsidRPr="00374319" w:rsidRDefault="00400B11" w:rsidP="007922E7">
      <w:pPr>
        <w:numPr>
          <w:ilvl w:val="2"/>
          <w:numId w:val="1"/>
        </w:numPr>
        <w:spacing w:line="360" w:lineRule="auto"/>
        <w:rPr>
          <w:rFonts w:ascii="Times New Roman" w:hAnsi="Times New Roman"/>
          <w:bCs/>
          <w:sz w:val="24"/>
          <w:szCs w:val="24"/>
          <w:lang w:val="en-ZA"/>
        </w:rPr>
      </w:pPr>
      <w:r w:rsidRPr="00374319">
        <w:rPr>
          <w:rFonts w:ascii="Times New Roman" w:hAnsi="Times New Roman"/>
          <w:bCs/>
          <w:sz w:val="24"/>
          <w:szCs w:val="24"/>
          <w:lang w:val="en-ZA"/>
        </w:rPr>
        <w:t>The Court Services programme is allocated R</w:t>
      </w:r>
      <w:r w:rsidR="00A368BC" w:rsidRPr="00374319">
        <w:rPr>
          <w:rFonts w:ascii="Times New Roman" w:hAnsi="Times New Roman"/>
          <w:bCs/>
          <w:sz w:val="24"/>
          <w:szCs w:val="24"/>
          <w:lang w:val="en-ZA"/>
        </w:rPr>
        <w:t>6.1</w:t>
      </w:r>
      <w:r w:rsidRPr="00374319">
        <w:rPr>
          <w:rFonts w:ascii="Times New Roman" w:hAnsi="Times New Roman"/>
          <w:bCs/>
          <w:sz w:val="24"/>
          <w:szCs w:val="24"/>
          <w:lang w:val="en-ZA"/>
        </w:rPr>
        <w:t xml:space="preserve"> billion in </w:t>
      </w:r>
      <w:r w:rsidR="00A368BC" w:rsidRPr="00374319">
        <w:rPr>
          <w:rFonts w:ascii="Times New Roman" w:hAnsi="Times New Roman"/>
          <w:bCs/>
          <w:sz w:val="24"/>
          <w:szCs w:val="24"/>
          <w:lang w:val="en-ZA"/>
        </w:rPr>
        <w:t xml:space="preserve">2016/17, compared to R5.6 billion in </w:t>
      </w:r>
      <w:r w:rsidR="0052672F" w:rsidRPr="00374319">
        <w:rPr>
          <w:rFonts w:ascii="Times New Roman" w:hAnsi="Times New Roman"/>
          <w:bCs/>
          <w:sz w:val="24"/>
          <w:szCs w:val="24"/>
          <w:lang w:val="en-ZA"/>
        </w:rPr>
        <w:t xml:space="preserve">2015/16 </w:t>
      </w:r>
      <w:r w:rsidRPr="00374319">
        <w:rPr>
          <w:rFonts w:ascii="Times New Roman" w:hAnsi="Times New Roman"/>
          <w:bCs/>
          <w:sz w:val="24"/>
          <w:szCs w:val="24"/>
          <w:lang w:val="en-ZA"/>
        </w:rPr>
        <w:t xml:space="preserve">(for the Lower Courts, Family Advocate, Magistrates Commission, Government Motor Transport, Facilities Management and Administration of </w:t>
      </w:r>
      <w:r w:rsidR="0052672F" w:rsidRPr="00374319">
        <w:rPr>
          <w:rFonts w:ascii="Times New Roman" w:hAnsi="Times New Roman"/>
          <w:bCs/>
          <w:sz w:val="24"/>
          <w:szCs w:val="24"/>
          <w:lang w:val="en-ZA"/>
        </w:rPr>
        <w:t xml:space="preserve">Lower </w:t>
      </w:r>
      <w:r w:rsidRPr="00374319">
        <w:rPr>
          <w:rFonts w:ascii="Times New Roman" w:hAnsi="Times New Roman"/>
          <w:bCs/>
          <w:sz w:val="24"/>
          <w:szCs w:val="24"/>
          <w:lang w:val="en-ZA"/>
        </w:rPr>
        <w:t>Courts sub</w:t>
      </w:r>
      <w:r w:rsidR="0076501C" w:rsidRPr="00374319">
        <w:rPr>
          <w:rFonts w:ascii="Times New Roman" w:hAnsi="Times New Roman"/>
          <w:bCs/>
          <w:sz w:val="24"/>
          <w:szCs w:val="24"/>
          <w:lang w:val="en-ZA"/>
        </w:rPr>
        <w:t>-</w:t>
      </w:r>
      <w:r w:rsidRPr="00374319">
        <w:rPr>
          <w:rFonts w:ascii="Times New Roman" w:hAnsi="Times New Roman"/>
          <w:bCs/>
          <w:sz w:val="24"/>
          <w:szCs w:val="24"/>
          <w:lang w:val="en-ZA"/>
        </w:rPr>
        <w:t xml:space="preserve">programmes.) This programme shows a </w:t>
      </w:r>
      <w:r w:rsidR="00882045" w:rsidRPr="00374319">
        <w:rPr>
          <w:rFonts w:ascii="Times New Roman" w:hAnsi="Times New Roman"/>
          <w:bCs/>
          <w:sz w:val="24"/>
          <w:szCs w:val="24"/>
          <w:lang w:val="en-ZA"/>
        </w:rPr>
        <w:t xml:space="preserve">real </w:t>
      </w:r>
      <w:r w:rsidR="00A368BC" w:rsidRPr="00374319">
        <w:rPr>
          <w:rFonts w:ascii="Times New Roman" w:hAnsi="Times New Roman"/>
          <w:bCs/>
          <w:sz w:val="24"/>
          <w:szCs w:val="24"/>
          <w:lang w:val="en-ZA"/>
        </w:rPr>
        <w:t>increase of 2.93% from 2015/16</w:t>
      </w:r>
      <w:r w:rsidRPr="00374319">
        <w:rPr>
          <w:rFonts w:ascii="Times New Roman" w:hAnsi="Times New Roman"/>
          <w:bCs/>
          <w:sz w:val="24"/>
          <w:szCs w:val="24"/>
          <w:lang w:val="en-ZA"/>
        </w:rPr>
        <w:t xml:space="preserve">. </w:t>
      </w:r>
    </w:p>
    <w:p w:rsidR="00400B11" w:rsidRPr="00374319" w:rsidRDefault="00400B11" w:rsidP="007922E7">
      <w:pPr>
        <w:spacing w:line="360" w:lineRule="auto"/>
        <w:ind w:left="720"/>
        <w:rPr>
          <w:rFonts w:ascii="Times New Roman" w:hAnsi="Times New Roman"/>
          <w:bCs/>
          <w:sz w:val="24"/>
          <w:szCs w:val="24"/>
          <w:lang w:val="en-ZA"/>
        </w:rPr>
      </w:pPr>
    </w:p>
    <w:p w:rsidR="00E834C9" w:rsidRPr="00374319" w:rsidRDefault="00E834C9" w:rsidP="007922E7">
      <w:pPr>
        <w:numPr>
          <w:ilvl w:val="2"/>
          <w:numId w:val="1"/>
        </w:numPr>
        <w:spacing w:line="360" w:lineRule="auto"/>
        <w:rPr>
          <w:rFonts w:ascii="Times New Roman" w:hAnsi="Times New Roman"/>
          <w:bCs/>
          <w:sz w:val="24"/>
          <w:szCs w:val="24"/>
          <w:lang w:val="en-ZA"/>
        </w:rPr>
      </w:pPr>
      <w:r w:rsidRPr="00374319">
        <w:rPr>
          <w:rFonts w:ascii="Times New Roman" w:hAnsi="Times New Roman"/>
          <w:bCs/>
          <w:sz w:val="24"/>
          <w:szCs w:val="24"/>
          <w:lang w:val="en-ZA"/>
        </w:rPr>
        <w:t>The purpose of this programme is to facilitate the resolution of criminal, civil and family law disputes by providing accessible, efficient and quali</w:t>
      </w:r>
      <w:r w:rsidR="001B3D36" w:rsidRPr="00374319">
        <w:rPr>
          <w:rFonts w:ascii="Times New Roman" w:hAnsi="Times New Roman"/>
          <w:bCs/>
          <w:sz w:val="24"/>
          <w:szCs w:val="24"/>
          <w:lang w:val="en-ZA"/>
        </w:rPr>
        <w:t>ty ad</w:t>
      </w:r>
      <w:r w:rsidRPr="00374319">
        <w:rPr>
          <w:rFonts w:ascii="Times New Roman" w:hAnsi="Times New Roman"/>
          <w:bCs/>
          <w:sz w:val="24"/>
          <w:szCs w:val="24"/>
          <w:lang w:val="en-ZA"/>
        </w:rPr>
        <w:t>ministrati</w:t>
      </w:r>
      <w:r w:rsidR="001B4628" w:rsidRPr="00374319">
        <w:rPr>
          <w:rFonts w:ascii="Times New Roman" w:hAnsi="Times New Roman"/>
          <w:bCs/>
          <w:sz w:val="24"/>
          <w:szCs w:val="24"/>
          <w:lang w:val="en-ZA"/>
        </w:rPr>
        <w:t>ve support to the courts and to manage</w:t>
      </w:r>
      <w:r w:rsidRPr="00374319">
        <w:rPr>
          <w:rFonts w:ascii="Times New Roman" w:hAnsi="Times New Roman"/>
          <w:bCs/>
          <w:sz w:val="24"/>
          <w:szCs w:val="24"/>
          <w:lang w:val="en-ZA"/>
        </w:rPr>
        <w:t xml:space="preserve"> court facilities. </w:t>
      </w:r>
    </w:p>
    <w:p w:rsidR="00481C6B" w:rsidRPr="00374319" w:rsidRDefault="00481C6B" w:rsidP="007922E7">
      <w:pPr>
        <w:spacing w:line="360" w:lineRule="auto"/>
        <w:ind w:left="720"/>
        <w:rPr>
          <w:rFonts w:ascii="Times New Roman" w:hAnsi="Times New Roman"/>
          <w:bCs/>
          <w:sz w:val="24"/>
          <w:szCs w:val="24"/>
          <w:lang w:val="en-ZA"/>
        </w:rPr>
      </w:pPr>
    </w:p>
    <w:p w:rsidR="001B4628" w:rsidRPr="00374319" w:rsidRDefault="001B4628" w:rsidP="007922E7">
      <w:pPr>
        <w:numPr>
          <w:ilvl w:val="2"/>
          <w:numId w:val="1"/>
        </w:numPr>
        <w:spacing w:line="360" w:lineRule="auto"/>
        <w:rPr>
          <w:rFonts w:ascii="Times New Roman" w:hAnsi="Times New Roman"/>
          <w:b/>
          <w:bCs/>
          <w:sz w:val="24"/>
          <w:szCs w:val="24"/>
          <w:lang w:val="en-ZA"/>
        </w:rPr>
      </w:pPr>
      <w:r w:rsidRPr="00374319">
        <w:rPr>
          <w:rFonts w:ascii="Times New Roman" w:hAnsi="Times New Roman"/>
          <w:bCs/>
          <w:sz w:val="24"/>
          <w:szCs w:val="24"/>
          <w:lang w:val="en-ZA"/>
        </w:rPr>
        <w:t>Strategic objectives for this programme are as follows:</w:t>
      </w:r>
    </w:p>
    <w:p w:rsidR="005F2E14" w:rsidRPr="00374319" w:rsidRDefault="005F2E14" w:rsidP="007922E7">
      <w:pPr>
        <w:numPr>
          <w:ilvl w:val="0"/>
          <w:numId w:val="3"/>
        </w:numPr>
        <w:autoSpaceDE w:val="0"/>
        <w:autoSpaceDN w:val="0"/>
        <w:adjustRightInd w:val="0"/>
        <w:spacing w:line="360" w:lineRule="auto"/>
        <w:rPr>
          <w:rFonts w:ascii="Times New Roman" w:hAnsi="Times New Roman"/>
          <w:sz w:val="24"/>
          <w:szCs w:val="24"/>
          <w:lang w:val="x-none"/>
        </w:rPr>
      </w:pPr>
      <w:r w:rsidRPr="00374319">
        <w:rPr>
          <w:rFonts w:ascii="Times New Roman" w:hAnsi="Times New Roman"/>
          <w:sz w:val="24"/>
          <w:szCs w:val="24"/>
          <w:lang w:val="x-none"/>
        </w:rPr>
        <w:t>Improved finalisation of criminal cases in support of Outcome 3.</w:t>
      </w:r>
    </w:p>
    <w:p w:rsidR="005F2E14" w:rsidRPr="00374319" w:rsidRDefault="005F2E14" w:rsidP="007922E7">
      <w:pPr>
        <w:numPr>
          <w:ilvl w:val="0"/>
          <w:numId w:val="3"/>
        </w:numPr>
        <w:autoSpaceDE w:val="0"/>
        <w:autoSpaceDN w:val="0"/>
        <w:adjustRightInd w:val="0"/>
        <w:spacing w:line="360" w:lineRule="auto"/>
        <w:rPr>
          <w:rFonts w:ascii="Times New Roman" w:hAnsi="Times New Roman"/>
          <w:sz w:val="24"/>
          <w:szCs w:val="24"/>
          <w:lang w:val="x-none"/>
        </w:rPr>
      </w:pPr>
      <w:r w:rsidRPr="00374319">
        <w:rPr>
          <w:rFonts w:ascii="Times New Roman" w:hAnsi="Times New Roman"/>
          <w:sz w:val="24"/>
          <w:szCs w:val="24"/>
          <w:lang w:val="x-none"/>
        </w:rPr>
        <w:t>Provide improved court-based services to achieve clients’ satisfaction within vulnerable groups.</w:t>
      </w:r>
    </w:p>
    <w:p w:rsidR="005F2E14" w:rsidRPr="00374319" w:rsidRDefault="005F2E14" w:rsidP="007922E7">
      <w:pPr>
        <w:numPr>
          <w:ilvl w:val="0"/>
          <w:numId w:val="3"/>
        </w:numPr>
        <w:autoSpaceDE w:val="0"/>
        <w:autoSpaceDN w:val="0"/>
        <w:adjustRightInd w:val="0"/>
        <w:spacing w:line="360" w:lineRule="auto"/>
        <w:rPr>
          <w:rFonts w:ascii="Times New Roman" w:hAnsi="Times New Roman"/>
          <w:sz w:val="24"/>
          <w:szCs w:val="24"/>
          <w:lang w:val="x-none"/>
        </w:rPr>
      </w:pPr>
      <w:r w:rsidRPr="00374319">
        <w:rPr>
          <w:rFonts w:ascii="Times New Roman" w:hAnsi="Times New Roman"/>
          <w:sz w:val="24"/>
          <w:szCs w:val="24"/>
          <w:lang w:val="x-none"/>
        </w:rPr>
        <w:t>Increased protection of best interests of children and promotion of family cohesion through mediation</w:t>
      </w:r>
      <w:r w:rsidR="00500028" w:rsidRPr="00374319">
        <w:rPr>
          <w:rFonts w:ascii="Times New Roman" w:hAnsi="Times New Roman"/>
          <w:sz w:val="24"/>
          <w:szCs w:val="24"/>
          <w:lang w:val="en-ZA"/>
        </w:rPr>
        <w:t xml:space="preserve"> services</w:t>
      </w:r>
      <w:r w:rsidRPr="00374319">
        <w:rPr>
          <w:rFonts w:ascii="Times New Roman" w:hAnsi="Times New Roman"/>
          <w:sz w:val="24"/>
          <w:szCs w:val="24"/>
          <w:lang w:val="x-none"/>
        </w:rPr>
        <w:t>.</w:t>
      </w:r>
    </w:p>
    <w:p w:rsidR="005F2E14" w:rsidRPr="00374319" w:rsidRDefault="005F2E14" w:rsidP="007922E7">
      <w:pPr>
        <w:numPr>
          <w:ilvl w:val="0"/>
          <w:numId w:val="3"/>
        </w:numPr>
        <w:autoSpaceDE w:val="0"/>
        <w:autoSpaceDN w:val="0"/>
        <w:adjustRightInd w:val="0"/>
        <w:spacing w:line="360" w:lineRule="auto"/>
        <w:rPr>
          <w:rFonts w:ascii="Times New Roman" w:hAnsi="Times New Roman"/>
          <w:sz w:val="24"/>
          <w:szCs w:val="24"/>
          <w:lang w:val="x-none"/>
        </w:rPr>
      </w:pPr>
      <w:r w:rsidRPr="00374319">
        <w:rPr>
          <w:rFonts w:ascii="Times New Roman" w:hAnsi="Times New Roman"/>
          <w:sz w:val="24"/>
          <w:szCs w:val="24"/>
          <w:lang w:val="x-none"/>
        </w:rPr>
        <w:t>Increased access to justice services to historically</w:t>
      </w:r>
      <w:r w:rsidR="00500028" w:rsidRPr="00374319">
        <w:rPr>
          <w:rFonts w:ascii="Times New Roman" w:hAnsi="Times New Roman"/>
          <w:sz w:val="24"/>
          <w:szCs w:val="24"/>
          <w:lang w:val="x-none"/>
        </w:rPr>
        <w:t xml:space="preserve"> marginalised communities</w:t>
      </w:r>
      <w:r w:rsidRPr="00374319">
        <w:rPr>
          <w:rFonts w:ascii="Times New Roman" w:hAnsi="Times New Roman"/>
          <w:sz w:val="24"/>
          <w:szCs w:val="24"/>
          <w:lang w:val="x-none"/>
        </w:rPr>
        <w:t>.</w:t>
      </w:r>
    </w:p>
    <w:p w:rsidR="005F2E14" w:rsidRPr="00374319" w:rsidRDefault="005F2E14" w:rsidP="007922E7">
      <w:pPr>
        <w:numPr>
          <w:ilvl w:val="0"/>
          <w:numId w:val="3"/>
        </w:numPr>
        <w:autoSpaceDE w:val="0"/>
        <w:autoSpaceDN w:val="0"/>
        <w:adjustRightInd w:val="0"/>
        <w:spacing w:line="360" w:lineRule="auto"/>
        <w:rPr>
          <w:rFonts w:ascii="Times New Roman" w:hAnsi="Times New Roman"/>
          <w:bCs/>
          <w:sz w:val="24"/>
          <w:szCs w:val="24"/>
        </w:rPr>
      </w:pPr>
      <w:r w:rsidRPr="00374319">
        <w:rPr>
          <w:rFonts w:ascii="Times New Roman" w:hAnsi="Times New Roman"/>
          <w:sz w:val="24"/>
          <w:szCs w:val="24"/>
          <w:lang w:val="x-none"/>
        </w:rPr>
        <w:t>Improved</w:t>
      </w:r>
      <w:r w:rsidRPr="00374319">
        <w:rPr>
          <w:rFonts w:ascii="Times New Roman" w:hAnsi="Times New Roman"/>
          <w:bCs/>
          <w:sz w:val="24"/>
          <w:szCs w:val="24"/>
        </w:rPr>
        <w:t xml:space="preserve"> level of compliance with quasi-judicial standards of services.</w:t>
      </w:r>
    </w:p>
    <w:p w:rsidR="005F2E14" w:rsidRPr="00374319" w:rsidRDefault="005F2E14" w:rsidP="007922E7">
      <w:pPr>
        <w:spacing w:line="360" w:lineRule="auto"/>
        <w:rPr>
          <w:rFonts w:ascii="Times New Roman" w:hAnsi="Times New Roman"/>
          <w:b/>
          <w:bCs/>
          <w:sz w:val="24"/>
          <w:szCs w:val="24"/>
          <w:lang w:val="en-ZA"/>
        </w:rPr>
      </w:pPr>
    </w:p>
    <w:p w:rsidR="00BB3265" w:rsidRPr="00374319" w:rsidRDefault="008538EF" w:rsidP="007922E7">
      <w:pPr>
        <w:numPr>
          <w:ilvl w:val="1"/>
          <w:numId w:val="1"/>
        </w:numPr>
        <w:spacing w:line="360" w:lineRule="auto"/>
        <w:rPr>
          <w:rFonts w:ascii="Times New Roman" w:hAnsi="Times New Roman"/>
          <w:b/>
          <w:sz w:val="24"/>
          <w:szCs w:val="24"/>
        </w:rPr>
      </w:pPr>
      <w:r w:rsidRPr="00374319">
        <w:rPr>
          <w:rFonts w:ascii="Times New Roman" w:hAnsi="Times New Roman"/>
          <w:b/>
          <w:sz w:val="24"/>
          <w:szCs w:val="24"/>
        </w:rPr>
        <w:t>Programme 3: State Legal Services</w:t>
      </w:r>
    </w:p>
    <w:p w:rsidR="008245CD" w:rsidRPr="00374319" w:rsidRDefault="008245CD" w:rsidP="007922E7">
      <w:pPr>
        <w:spacing w:line="360" w:lineRule="auto"/>
        <w:ind w:left="720"/>
        <w:rPr>
          <w:rFonts w:ascii="Times New Roman" w:hAnsi="Times New Roman"/>
          <w:b/>
          <w:sz w:val="24"/>
          <w:szCs w:val="24"/>
        </w:rPr>
      </w:pPr>
    </w:p>
    <w:p w:rsidR="00400B11" w:rsidRPr="00374319" w:rsidRDefault="00400B11" w:rsidP="007922E7">
      <w:pPr>
        <w:numPr>
          <w:ilvl w:val="2"/>
          <w:numId w:val="1"/>
        </w:numPr>
        <w:spacing w:line="360" w:lineRule="auto"/>
        <w:rPr>
          <w:rFonts w:ascii="Times New Roman" w:hAnsi="Times New Roman"/>
          <w:bCs/>
          <w:sz w:val="24"/>
          <w:szCs w:val="24"/>
          <w:lang w:val="en-ZA"/>
        </w:rPr>
      </w:pPr>
      <w:r w:rsidRPr="00374319">
        <w:rPr>
          <w:rFonts w:ascii="Times New Roman" w:hAnsi="Times New Roman"/>
          <w:bCs/>
          <w:sz w:val="24"/>
          <w:szCs w:val="24"/>
          <w:lang w:val="en-ZA"/>
        </w:rPr>
        <w:t>The State Legal S</w:t>
      </w:r>
      <w:r w:rsidR="00CC579B" w:rsidRPr="00374319">
        <w:rPr>
          <w:rFonts w:ascii="Times New Roman" w:hAnsi="Times New Roman"/>
          <w:bCs/>
          <w:sz w:val="24"/>
          <w:szCs w:val="24"/>
          <w:lang w:val="en-ZA"/>
        </w:rPr>
        <w:t>ervi</w:t>
      </w:r>
      <w:r w:rsidR="00A368BC" w:rsidRPr="00374319">
        <w:rPr>
          <w:rFonts w:ascii="Times New Roman" w:hAnsi="Times New Roman"/>
          <w:bCs/>
          <w:sz w:val="24"/>
          <w:szCs w:val="24"/>
          <w:lang w:val="en-ZA"/>
        </w:rPr>
        <w:t>ces programme is allocated R1.1 billion in 2016/17, compared to R1.0</w:t>
      </w:r>
      <w:r w:rsidR="00CC579B" w:rsidRPr="00374319">
        <w:rPr>
          <w:rFonts w:ascii="Times New Roman" w:hAnsi="Times New Roman"/>
          <w:bCs/>
          <w:sz w:val="24"/>
          <w:szCs w:val="24"/>
          <w:lang w:val="en-ZA"/>
        </w:rPr>
        <w:t xml:space="preserve"> billion </w:t>
      </w:r>
      <w:r w:rsidR="00247EC4">
        <w:rPr>
          <w:rFonts w:ascii="Times New Roman" w:hAnsi="Times New Roman"/>
          <w:bCs/>
          <w:sz w:val="24"/>
          <w:szCs w:val="24"/>
          <w:lang w:val="en-ZA"/>
        </w:rPr>
        <w:t>i</w:t>
      </w:r>
      <w:r w:rsidR="00CC579B" w:rsidRPr="00374319">
        <w:rPr>
          <w:rFonts w:ascii="Times New Roman" w:hAnsi="Times New Roman"/>
          <w:bCs/>
          <w:sz w:val="24"/>
          <w:szCs w:val="24"/>
          <w:lang w:val="en-ZA"/>
        </w:rPr>
        <w:t xml:space="preserve">n 2015/16 </w:t>
      </w:r>
      <w:r w:rsidR="00D2737A" w:rsidRPr="00374319">
        <w:rPr>
          <w:rFonts w:ascii="Times New Roman" w:hAnsi="Times New Roman"/>
          <w:bCs/>
          <w:sz w:val="24"/>
          <w:szCs w:val="24"/>
          <w:lang w:val="en-ZA"/>
        </w:rPr>
        <w:t>(for the State L</w:t>
      </w:r>
      <w:r w:rsidRPr="00374319">
        <w:rPr>
          <w:rFonts w:ascii="Times New Roman" w:hAnsi="Times New Roman"/>
          <w:bCs/>
          <w:sz w:val="24"/>
          <w:szCs w:val="24"/>
          <w:lang w:val="en-ZA"/>
        </w:rPr>
        <w:t>aw Advisers, Litigation and Legal Services, Legislative Development and Law Reform, Master of the High Court and Constitut</w:t>
      </w:r>
      <w:r w:rsidR="003E61EA" w:rsidRPr="00374319">
        <w:rPr>
          <w:rFonts w:ascii="Times New Roman" w:hAnsi="Times New Roman"/>
          <w:bCs/>
          <w:sz w:val="24"/>
          <w:szCs w:val="24"/>
          <w:lang w:val="en-ZA"/>
        </w:rPr>
        <w:t>ional Development subprogrammes</w:t>
      </w:r>
      <w:r w:rsidR="00CC579B" w:rsidRPr="00374319">
        <w:rPr>
          <w:rFonts w:ascii="Times New Roman" w:hAnsi="Times New Roman"/>
          <w:bCs/>
          <w:sz w:val="24"/>
          <w:szCs w:val="24"/>
          <w:lang w:val="en-ZA"/>
        </w:rPr>
        <w:t>)</w:t>
      </w:r>
      <w:r w:rsidR="003E61EA" w:rsidRPr="00374319">
        <w:rPr>
          <w:rFonts w:ascii="Times New Roman" w:hAnsi="Times New Roman"/>
          <w:bCs/>
          <w:sz w:val="24"/>
          <w:szCs w:val="24"/>
          <w:lang w:val="en-ZA"/>
        </w:rPr>
        <w:t>.</w:t>
      </w:r>
      <w:r w:rsidR="00CC579B" w:rsidRPr="00374319">
        <w:rPr>
          <w:rFonts w:ascii="Times New Roman" w:hAnsi="Times New Roman"/>
          <w:bCs/>
          <w:sz w:val="24"/>
          <w:szCs w:val="24"/>
          <w:lang w:val="en-ZA"/>
        </w:rPr>
        <w:t xml:space="preserve"> The programme </w:t>
      </w:r>
      <w:r w:rsidRPr="00374319">
        <w:rPr>
          <w:rFonts w:ascii="Times New Roman" w:hAnsi="Times New Roman"/>
          <w:bCs/>
          <w:sz w:val="24"/>
          <w:szCs w:val="24"/>
          <w:lang w:val="en-ZA"/>
        </w:rPr>
        <w:t>shows a</w:t>
      </w:r>
      <w:r w:rsidR="00CC579B" w:rsidRPr="00374319">
        <w:rPr>
          <w:rFonts w:ascii="Times New Roman" w:hAnsi="Times New Roman"/>
          <w:bCs/>
          <w:sz w:val="24"/>
          <w:szCs w:val="24"/>
          <w:lang w:val="en-ZA"/>
        </w:rPr>
        <w:t>n</w:t>
      </w:r>
      <w:r w:rsidRPr="00374319">
        <w:rPr>
          <w:rFonts w:ascii="Times New Roman" w:hAnsi="Times New Roman"/>
          <w:bCs/>
          <w:sz w:val="24"/>
          <w:szCs w:val="24"/>
          <w:lang w:val="en-ZA"/>
        </w:rPr>
        <w:t xml:space="preserve"> </w:t>
      </w:r>
      <w:r w:rsidR="00CC579B" w:rsidRPr="00374319">
        <w:rPr>
          <w:rFonts w:ascii="Times New Roman" w:hAnsi="Times New Roman"/>
          <w:bCs/>
          <w:sz w:val="24"/>
          <w:szCs w:val="24"/>
          <w:lang w:val="en-ZA"/>
        </w:rPr>
        <w:t xml:space="preserve">increase </w:t>
      </w:r>
      <w:r w:rsidRPr="00374319">
        <w:rPr>
          <w:rFonts w:ascii="Times New Roman" w:hAnsi="Times New Roman"/>
          <w:bCs/>
          <w:sz w:val="24"/>
          <w:szCs w:val="24"/>
          <w:lang w:val="en-ZA"/>
        </w:rPr>
        <w:t xml:space="preserve">in real terms of </w:t>
      </w:r>
      <w:r w:rsidR="00A368BC" w:rsidRPr="00374319">
        <w:rPr>
          <w:rFonts w:ascii="Times New Roman" w:hAnsi="Times New Roman"/>
          <w:bCs/>
          <w:sz w:val="24"/>
          <w:szCs w:val="24"/>
          <w:lang w:val="en-ZA"/>
        </w:rPr>
        <w:t>1.19%</w:t>
      </w:r>
      <w:r w:rsidRPr="00374319">
        <w:rPr>
          <w:rFonts w:ascii="Times New Roman" w:hAnsi="Times New Roman"/>
          <w:bCs/>
          <w:sz w:val="24"/>
          <w:szCs w:val="24"/>
          <w:lang w:val="en-ZA"/>
        </w:rPr>
        <w:t xml:space="preserve"> from 201</w:t>
      </w:r>
      <w:r w:rsidR="00CC579B" w:rsidRPr="00374319">
        <w:rPr>
          <w:rFonts w:ascii="Times New Roman" w:hAnsi="Times New Roman"/>
          <w:bCs/>
          <w:sz w:val="24"/>
          <w:szCs w:val="24"/>
          <w:lang w:val="en-ZA"/>
        </w:rPr>
        <w:t>5</w:t>
      </w:r>
      <w:r w:rsidR="00A368BC" w:rsidRPr="00374319">
        <w:rPr>
          <w:rFonts w:ascii="Times New Roman" w:hAnsi="Times New Roman"/>
          <w:bCs/>
          <w:sz w:val="24"/>
          <w:szCs w:val="24"/>
          <w:lang w:val="en-ZA"/>
        </w:rPr>
        <w:t>/16</w:t>
      </w:r>
      <w:r w:rsidRPr="00374319">
        <w:rPr>
          <w:rFonts w:ascii="Times New Roman" w:hAnsi="Times New Roman"/>
          <w:bCs/>
          <w:sz w:val="24"/>
          <w:szCs w:val="24"/>
          <w:lang w:val="en-ZA"/>
        </w:rPr>
        <w:t>.</w:t>
      </w:r>
    </w:p>
    <w:p w:rsidR="00400B11" w:rsidRPr="00374319" w:rsidRDefault="00400B11" w:rsidP="007922E7">
      <w:pPr>
        <w:spacing w:line="360" w:lineRule="auto"/>
        <w:ind w:left="720"/>
        <w:rPr>
          <w:rFonts w:ascii="Times New Roman" w:hAnsi="Times New Roman"/>
          <w:bCs/>
          <w:sz w:val="24"/>
          <w:szCs w:val="24"/>
          <w:lang w:val="en-ZA"/>
        </w:rPr>
      </w:pPr>
    </w:p>
    <w:p w:rsidR="00BB3265" w:rsidRPr="00374319" w:rsidRDefault="008538EF" w:rsidP="007922E7">
      <w:pPr>
        <w:numPr>
          <w:ilvl w:val="2"/>
          <w:numId w:val="1"/>
        </w:numPr>
        <w:spacing w:line="360" w:lineRule="auto"/>
        <w:rPr>
          <w:rFonts w:ascii="Times New Roman" w:hAnsi="Times New Roman"/>
          <w:sz w:val="24"/>
          <w:szCs w:val="24"/>
        </w:rPr>
      </w:pPr>
      <w:r w:rsidRPr="00374319">
        <w:rPr>
          <w:rFonts w:ascii="Times New Roman" w:hAnsi="Times New Roman"/>
          <w:bCs/>
          <w:sz w:val="24"/>
          <w:szCs w:val="24"/>
          <w:lang w:val="en-ZA"/>
        </w:rPr>
        <w:t>The programme provide</w:t>
      </w:r>
      <w:r w:rsidR="001B3D36" w:rsidRPr="00374319">
        <w:rPr>
          <w:rFonts w:ascii="Times New Roman" w:hAnsi="Times New Roman"/>
          <w:bCs/>
          <w:sz w:val="24"/>
          <w:szCs w:val="24"/>
          <w:lang w:val="en-ZA"/>
        </w:rPr>
        <w:t>s</w:t>
      </w:r>
      <w:r w:rsidRPr="00374319">
        <w:rPr>
          <w:rFonts w:ascii="Times New Roman" w:hAnsi="Times New Roman"/>
          <w:bCs/>
          <w:sz w:val="24"/>
          <w:szCs w:val="24"/>
          <w:lang w:val="en-ZA"/>
        </w:rPr>
        <w:t xml:space="preserve"> legal and legislat</w:t>
      </w:r>
      <w:r w:rsidR="000C5D0D" w:rsidRPr="00374319">
        <w:rPr>
          <w:rFonts w:ascii="Times New Roman" w:hAnsi="Times New Roman"/>
          <w:bCs/>
          <w:sz w:val="24"/>
          <w:szCs w:val="24"/>
          <w:lang w:val="en-ZA"/>
        </w:rPr>
        <w:t>ive services to organs of S</w:t>
      </w:r>
      <w:r w:rsidR="008245CD" w:rsidRPr="00374319">
        <w:rPr>
          <w:rFonts w:ascii="Times New Roman" w:hAnsi="Times New Roman"/>
          <w:bCs/>
          <w:sz w:val="24"/>
          <w:szCs w:val="24"/>
          <w:lang w:val="en-ZA"/>
        </w:rPr>
        <w:t>tate;</w:t>
      </w:r>
      <w:r w:rsidRPr="00374319">
        <w:rPr>
          <w:rFonts w:ascii="Times New Roman" w:hAnsi="Times New Roman"/>
          <w:bCs/>
          <w:sz w:val="24"/>
          <w:szCs w:val="24"/>
          <w:lang w:val="en-ZA"/>
        </w:rPr>
        <w:t xml:space="preserve"> supervise</w:t>
      </w:r>
      <w:r w:rsidR="001B3D36" w:rsidRPr="00374319">
        <w:rPr>
          <w:rFonts w:ascii="Times New Roman" w:hAnsi="Times New Roman"/>
          <w:bCs/>
          <w:sz w:val="24"/>
          <w:szCs w:val="24"/>
          <w:lang w:val="en-ZA"/>
        </w:rPr>
        <w:t>s</w:t>
      </w:r>
      <w:r w:rsidRPr="00374319">
        <w:rPr>
          <w:rFonts w:ascii="Times New Roman" w:hAnsi="Times New Roman"/>
          <w:bCs/>
          <w:sz w:val="24"/>
          <w:szCs w:val="24"/>
          <w:lang w:val="en-ZA"/>
        </w:rPr>
        <w:t xml:space="preserve"> the administration of</w:t>
      </w:r>
      <w:r w:rsidR="008245CD" w:rsidRPr="00374319">
        <w:rPr>
          <w:rFonts w:ascii="Times New Roman" w:hAnsi="Times New Roman"/>
          <w:bCs/>
          <w:sz w:val="24"/>
          <w:szCs w:val="24"/>
          <w:lang w:val="en-ZA"/>
        </w:rPr>
        <w:t xml:space="preserve"> deceased and insolvent estates and </w:t>
      </w:r>
      <w:r w:rsidRPr="00374319">
        <w:rPr>
          <w:rFonts w:ascii="Times New Roman" w:hAnsi="Times New Roman"/>
          <w:bCs/>
          <w:sz w:val="24"/>
          <w:szCs w:val="24"/>
          <w:lang w:val="en-ZA"/>
        </w:rPr>
        <w:t>the liquidation of juristic persons, registration of trusts</w:t>
      </w:r>
      <w:r w:rsidR="008245CD" w:rsidRPr="00374319">
        <w:rPr>
          <w:rFonts w:ascii="Times New Roman" w:hAnsi="Times New Roman"/>
          <w:bCs/>
          <w:sz w:val="24"/>
          <w:szCs w:val="24"/>
          <w:lang w:val="en-ZA"/>
        </w:rPr>
        <w:t>;</w:t>
      </w:r>
      <w:r w:rsidRPr="00374319">
        <w:rPr>
          <w:rFonts w:ascii="Times New Roman" w:hAnsi="Times New Roman"/>
          <w:bCs/>
          <w:sz w:val="24"/>
          <w:szCs w:val="24"/>
          <w:lang w:val="en-ZA"/>
        </w:rPr>
        <w:t xml:space="preserve"> and management of the</w:t>
      </w:r>
      <w:r w:rsidRPr="00374319">
        <w:rPr>
          <w:rFonts w:ascii="Times New Roman" w:hAnsi="Times New Roman"/>
          <w:sz w:val="24"/>
          <w:szCs w:val="24"/>
        </w:rPr>
        <w:t xml:space="preserve"> Guardian’s Fund.</w:t>
      </w:r>
      <w:r w:rsidR="00BB3265" w:rsidRPr="00374319">
        <w:rPr>
          <w:rFonts w:ascii="Times New Roman" w:hAnsi="Times New Roman"/>
          <w:sz w:val="24"/>
          <w:szCs w:val="24"/>
        </w:rPr>
        <w:t xml:space="preserve"> </w:t>
      </w:r>
    </w:p>
    <w:p w:rsidR="001B3D36" w:rsidRPr="00374319" w:rsidRDefault="001B3D36" w:rsidP="007922E7">
      <w:pPr>
        <w:spacing w:line="360" w:lineRule="auto"/>
        <w:ind w:left="720"/>
        <w:rPr>
          <w:rFonts w:ascii="Times New Roman" w:hAnsi="Times New Roman"/>
          <w:sz w:val="24"/>
          <w:szCs w:val="24"/>
        </w:rPr>
      </w:pPr>
    </w:p>
    <w:p w:rsidR="005F2E14" w:rsidRPr="00374319" w:rsidRDefault="005F2E14" w:rsidP="007922E7">
      <w:pPr>
        <w:numPr>
          <w:ilvl w:val="2"/>
          <w:numId w:val="1"/>
        </w:numPr>
        <w:spacing w:line="360" w:lineRule="auto"/>
        <w:rPr>
          <w:rFonts w:ascii="Times New Roman" w:hAnsi="Times New Roman"/>
          <w:b/>
          <w:bCs/>
          <w:sz w:val="24"/>
          <w:szCs w:val="24"/>
          <w:lang w:val="en-ZA"/>
        </w:rPr>
      </w:pPr>
      <w:r w:rsidRPr="00374319">
        <w:rPr>
          <w:rFonts w:ascii="Times New Roman" w:hAnsi="Times New Roman"/>
          <w:bCs/>
          <w:sz w:val="24"/>
          <w:szCs w:val="24"/>
          <w:lang w:val="en-ZA"/>
        </w:rPr>
        <w:t>Strategic objectives for this programme are as follows:</w:t>
      </w:r>
    </w:p>
    <w:p w:rsidR="00CC579B" w:rsidRPr="00374319" w:rsidRDefault="00CC579B" w:rsidP="007922E7">
      <w:pPr>
        <w:numPr>
          <w:ilvl w:val="0"/>
          <w:numId w:val="3"/>
        </w:numPr>
        <w:autoSpaceDE w:val="0"/>
        <w:autoSpaceDN w:val="0"/>
        <w:adjustRightInd w:val="0"/>
        <w:spacing w:line="360" w:lineRule="auto"/>
        <w:rPr>
          <w:rFonts w:ascii="Times New Roman" w:hAnsi="Times New Roman"/>
          <w:sz w:val="24"/>
          <w:szCs w:val="24"/>
          <w:lang w:val="x-none"/>
        </w:rPr>
      </w:pPr>
      <w:r w:rsidRPr="00374319">
        <w:rPr>
          <w:rFonts w:ascii="Times New Roman" w:hAnsi="Times New Roman"/>
          <w:sz w:val="24"/>
          <w:szCs w:val="24"/>
          <w:lang w:val="x-none"/>
        </w:rPr>
        <w:t>Increased efficiency in providing Master</w:t>
      </w:r>
      <w:r w:rsidR="00D2737A" w:rsidRPr="00374319">
        <w:rPr>
          <w:rFonts w:ascii="Times New Roman" w:hAnsi="Times New Roman"/>
          <w:sz w:val="24"/>
          <w:szCs w:val="24"/>
          <w:lang w:val="en-ZA"/>
        </w:rPr>
        <w:t>’</w:t>
      </w:r>
      <w:r w:rsidRPr="00374319">
        <w:rPr>
          <w:rFonts w:ascii="Times New Roman" w:hAnsi="Times New Roman"/>
          <w:sz w:val="24"/>
          <w:szCs w:val="24"/>
          <w:lang w:val="x-none"/>
        </w:rPr>
        <w:t>s services to all beneficiaries thereof (the Guardian’s Fund, trusts and insolvent and deceased estates).</w:t>
      </w:r>
    </w:p>
    <w:p w:rsidR="00CC579B" w:rsidRPr="00374319" w:rsidRDefault="00CC579B" w:rsidP="007922E7">
      <w:pPr>
        <w:numPr>
          <w:ilvl w:val="0"/>
          <w:numId w:val="3"/>
        </w:numPr>
        <w:autoSpaceDE w:val="0"/>
        <w:autoSpaceDN w:val="0"/>
        <w:adjustRightInd w:val="0"/>
        <w:spacing w:line="360" w:lineRule="auto"/>
        <w:rPr>
          <w:rFonts w:ascii="Times New Roman" w:hAnsi="Times New Roman"/>
          <w:sz w:val="24"/>
          <w:szCs w:val="24"/>
          <w:lang w:val="x-none"/>
        </w:rPr>
      </w:pPr>
      <w:r w:rsidRPr="00374319">
        <w:rPr>
          <w:rFonts w:ascii="Times New Roman" w:hAnsi="Times New Roman"/>
          <w:sz w:val="24"/>
          <w:szCs w:val="24"/>
          <w:lang w:val="x-none"/>
        </w:rPr>
        <w:t xml:space="preserve">Improved management </w:t>
      </w:r>
      <w:r w:rsidR="00D2737A" w:rsidRPr="00374319">
        <w:rPr>
          <w:rFonts w:ascii="Times New Roman" w:hAnsi="Times New Roman"/>
          <w:sz w:val="24"/>
          <w:szCs w:val="24"/>
          <w:lang w:val="x-none"/>
        </w:rPr>
        <w:t>of litigation on behalf of the S</w:t>
      </w:r>
      <w:r w:rsidRPr="00374319">
        <w:rPr>
          <w:rFonts w:ascii="Times New Roman" w:hAnsi="Times New Roman"/>
          <w:sz w:val="24"/>
          <w:szCs w:val="24"/>
          <w:lang w:val="x-none"/>
        </w:rPr>
        <w:t>tate to reduce litigation costs and transform the legal profession.</w:t>
      </w:r>
    </w:p>
    <w:p w:rsidR="00CC579B" w:rsidRPr="00374319" w:rsidRDefault="00CC579B" w:rsidP="007922E7">
      <w:pPr>
        <w:numPr>
          <w:ilvl w:val="0"/>
          <w:numId w:val="3"/>
        </w:numPr>
        <w:autoSpaceDE w:val="0"/>
        <w:autoSpaceDN w:val="0"/>
        <w:adjustRightInd w:val="0"/>
        <w:spacing w:line="360" w:lineRule="auto"/>
        <w:rPr>
          <w:rFonts w:ascii="Times New Roman" w:hAnsi="Times New Roman"/>
          <w:sz w:val="24"/>
          <w:szCs w:val="24"/>
          <w:lang w:val="x-none"/>
        </w:rPr>
      </w:pPr>
      <w:r w:rsidRPr="00374319">
        <w:rPr>
          <w:rFonts w:ascii="Times New Roman" w:hAnsi="Times New Roman"/>
          <w:sz w:val="24"/>
          <w:szCs w:val="24"/>
          <w:lang w:val="x-none"/>
        </w:rPr>
        <w:t>Enhance</w:t>
      </w:r>
      <w:r w:rsidR="000C5D0D" w:rsidRPr="00374319">
        <w:rPr>
          <w:rFonts w:ascii="Times New Roman" w:hAnsi="Times New Roman"/>
          <w:sz w:val="24"/>
          <w:szCs w:val="24"/>
          <w:lang w:val="en-ZA"/>
        </w:rPr>
        <w:t>d</w:t>
      </w:r>
      <w:r w:rsidRPr="00374319">
        <w:rPr>
          <w:rFonts w:ascii="Times New Roman" w:hAnsi="Times New Roman"/>
          <w:sz w:val="24"/>
          <w:szCs w:val="24"/>
          <w:lang w:val="x-none"/>
        </w:rPr>
        <w:t xml:space="preserve"> re-integration of petty offenders into </w:t>
      </w:r>
      <w:r w:rsidR="000C5D0D" w:rsidRPr="00374319">
        <w:rPr>
          <w:rFonts w:ascii="Times New Roman" w:hAnsi="Times New Roman"/>
          <w:sz w:val="24"/>
          <w:szCs w:val="24"/>
          <w:lang w:val="en-ZA"/>
        </w:rPr>
        <w:t xml:space="preserve">the </w:t>
      </w:r>
      <w:r w:rsidRPr="00374319">
        <w:rPr>
          <w:rFonts w:ascii="Times New Roman" w:hAnsi="Times New Roman"/>
          <w:sz w:val="24"/>
          <w:szCs w:val="24"/>
          <w:lang w:val="x-none"/>
        </w:rPr>
        <w:t>socio-economic environment.</w:t>
      </w:r>
    </w:p>
    <w:p w:rsidR="00CC579B" w:rsidRPr="00374319" w:rsidRDefault="00CC579B" w:rsidP="007922E7">
      <w:pPr>
        <w:numPr>
          <w:ilvl w:val="0"/>
          <w:numId w:val="3"/>
        </w:numPr>
        <w:autoSpaceDE w:val="0"/>
        <w:autoSpaceDN w:val="0"/>
        <w:adjustRightInd w:val="0"/>
        <w:spacing w:line="360" w:lineRule="auto"/>
        <w:rPr>
          <w:rFonts w:ascii="Times New Roman" w:hAnsi="Times New Roman"/>
          <w:sz w:val="24"/>
          <w:szCs w:val="24"/>
          <w:lang w:val="x-none"/>
        </w:rPr>
      </w:pPr>
      <w:r w:rsidRPr="00374319">
        <w:rPr>
          <w:rFonts w:ascii="Times New Roman" w:hAnsi="Times New Roman"/>
          <w:sz w:val="24"/>
          <w:szCs w:val="24"/>
          <w:lang w:val="x-none"/>
        </w:rPr>
        <w:t>Provision of quality legal advisory services which pass constitutional muster.</w:t>
      </w:r>
    </w:p>
    <w:p w:rsidR="00CC579B" w:rsidRPr="00374319" w:rsidRDefault="00500028" w:rsidP="007922E7">
      <w:pPr>
        <w:numPr>
          <w:ilvl w:val="0"/>
          <w:numId w:val="3"/>
        </w:numPr>
        <w:autoSpaceDE w:val="0"/>
        <w:autoSpaceDN w:val="0"/>
        <w:adjustRightInd w:val="0"/>
        <w:spacing w:line="360" w:lineRule="auto"/>
        <w:rPr>
          <w:rFonts w:ascii="Times New Roman" w:hAnsi="Times New Roman"/>
          <w:sz w:val="24"/>
          <w:szCs w:val="24"/>
          <w:lang w:val="x-none"/>
        </w:rPr>
      </w:pPr>
      <w:r w:rsidRPr="00374319">
        <w:rPr>
          <w:rFonts w:ascii="Times New Roman" w:hAnsi="Times New Roman"/>
          <w:sz w:val="24"/>
          <w:szCs w:val="24"/>
          <w:lang w:val="en-ZA"/>
        </w:rPr>
        <w:t>Increased compliance with international obligations by the Department</w:t>
      </w:r>
      <w:r w:rsidR="00CC579B" w:rsidRPr="00374319">
        <w:rPr>
          <w:rFonts w:ascii="Times New Roman" w:hAnsi="Times New Roman"/>
          <w:sz w:val="24"/>
          <w:szCs w:val="24"/>
          <w:lang w:val="x-none"/>
        </w:rPr>
        <w:t>.</w:t>
      </w:r>
    </w:p>
    <w:p w:rsidR="00CC579B" w:rsidRPr="00374319" w:rsidRDefault="00CC579B" w:rsidP="007922E7">
      <w:pPr>
        <w:numPr>
          <w:ilvl w:val="0"/>
          <w:numId w:val="3"/>
        </w:numPr>
        <w:autoSpaceDE w:val="0"/>
        <w:autoSpaceDN w:val="0"/>
        <w:adjustRightInd w:val="0"/>
        <w:spacing w:line="360" w:lineRule="auto"/>
        <w:rPr>
          <w:rFonts w:ascii="Times New Roman" w:hAnsi="Times New Roman"/>
          <w:sz w:val="24"/>
          <w:szCs w:val="24"/>
          <w:lang w:val="x-none"/>
        </w:rPr>
      </w:pPr>
      <w:r w:rsidRPr="00374319">
        <w:rPr>
          <w:rFonts w:ascii="Times New Roman" w:hAnsi="Times New Roman"/>
          <w:sz w:val="24"/>
          <w:szCs w:val="24"/>
          <w:lang w:val="x-none"/>
        </w:rPr>
        <w:t>Development of legislative instruments that withstand constitutional challenge.</w:t>
      </w:r>
    </w:p>
    <w:p w:rsidR="00CC579B" w:rsidRPr="00374319" w:rsidRDefault="00CC579B" w:rsidP="007922E7">
      <w:pPr>
        <w:numPr>
          <w:ilvl w:val="0"/>
          <w:numId w:val="3"/>
        </w:numPr>
        <w:autoSpaceDE w:val="0"/>
        <w:autoSpaceDN w:val="0"/>
        <w:adjustRightInd w:val="0"/>
        <w:spacing w:line="360" w:lineRule="auto"/>
        <w:rPr>
          <w:rFonts w:ascii="Times New Roman" w:hAnsi="Times New Roman"/>
          <w:sz w:val="24"/>
          <w:szCs w:val="24"/>
          <w:lang w:val="x-none"/>
        </w:rPr>
      </w:pPr>
      <w:r w:rsidRPr="00374319">
        <w:rPr>
          <w:rFonts w:ascii="Times New Roman" w:hAnsi="Times New Roman"/>
          <w:sz w:val="24"/>
          <w:szCs w:val="24"/>
          <w:lang w:val="x-none"/>
        </w:rPr>
        <w:t>Promotion of broad-based knowledge about and support for values of equality, human dignity and fundamental human rights.</w:t>
      </w:r>
    </w:p>
    <w:p w:rsidR="00CC579B" w:rsidRPr="00374319" w:rsidRDefault="00CC579B" w:rsidP="007922E7">
      <w:pPr>
        <w:numPr>
          <w:ilvl w:val="0"/>
          <w:numId w:val="3"/>
        </w:numPr>
        <w:autoSpaceDE w:val="0"/>
        <w:autoSpaceDN w:val="0"/>
        <w:adjustRightInd w:val="0"/>
        <w:spacing w:line="360" w:lineRule="auto"/>
        <w:rPr>
          <w:rFonts w:ascii="Times New Roman" w:hAnsi="Times New Roman"/>
          <w:bCs/>
          <w:sz w:val="24"/>
          <w:szCs w:val="24"/>
        </w:rPr>
      </w:pPr>
      <w:r w:rsidRPr="00374319">
        <w:rPr>
          <w:rFonts w:ascii="Times New Roman" w:hAnsi="Times New Roman"/>
          <w:sz w:val="24"/>
          <w:szCs w:val="24"/>
          <w:lang w:val="x-none"/>
        </w:rPr>
        <w:t>Implementation</w:t>
      </w:r>
      <w:r w:rsidRPr="00374319">
        <w:rPr>
          <w:rFonts w:ascii="Times New Roman" w:hAnsi="Times New Roman"/>
          <w:bCs/>
          <w:sz w:val="24"/>
          <w:szCs w:val="24"/>
        </w:rPr>
        <w:t xml:space="preserve"> of the T</w:t>
      </w:r>
      <w:r w:rsidR="000C5D0D" w:rsidRPr="00374319">
        <w:rPr>
          <w:rFonts w:ascii="Times New Roman" w:hAnsi="Times New Roman"/>
          <w:bCs/>
          <w:sz w:val="24"/>
          <w:szCs w:val="24"/>
        </w:rPr>
        <w:t xml:space="preserve">ruth and Reconciliation Commission (TRC) </w:t>
      </w:r>
      <w:r w:rsidRPr="00374319">
        <w:rPr>
          <w:rFonts w:ascii="Times New Roman" w:hAnsi="Times New Roman"/>
          <w:bCs/>
          <w:sz w:val="24"/>
          <w:szCs w:val="24"/>
        </w:rPr>
        <w:t>recommendations</w:t>
      </w:r>
      <w:r w:rsidR="000C5D0D" w:rsidRPr="00374319">
        <w:rPr>
          <w:rFonts w:ascii="Times New Roman" w:hAnsi="Times New Roman"/>
          <w:bCs/>
          <w:sz w:val="24"/>
          <w:szCs w:val="24"/>
        </w:rPr>
        <w:t>,</w:t>
      </w:r>
      <w:r w:rsidRPr="00374319">
        <w:rPr>
          <w:rFonts w:ascii="Times New Roman" w:hAnsi="Times New Roman"/>
          <w:bCs/>
          <w:sz w:val="24"/>
          <w:szCs w:val="24"/>
        </w:rPr>
        <w:t xml:space="preserve"> as approved by Parliament</w:t>
      </w:r>
      <w:r w:rsidR="00247EC4">
        <w:rPr>
          <w:rFonts w:ascii="Times New Roman" w:hAnsi="Times New Roman"/>
          <w:bCs/>
          <w:sz w:val="24"/>
          <w:szCs w:val="24"/>
        </w:rPr>
        <w:t>.</w:t>
      </w:r>
    </w:p>
    <w:p w:rsidR="007766C8" w:rsidRPr="00374319" w:rsidRDefault="007766C8" w:rsidP="007922E7">
      <w:pPr>
        <w:autoSpaceDE w:val="0"/>
        <w:autoSpaceDN w:val="0"/>
        <w:adjustRightInd w:val="0"/>
        <w:spacing w:line="360" w:lineRule="auto"/>
        <w:rPr>
          <w:rFonts w:ascii="Times New Roman" w:hAnsi="Times New Roman"/>
          <w:sz w:val="24"/>
          <w:szCs w:val="24"/>
        </w:rPr>
      </w:pPr>
    </w:p>
    <w:p w:rsidR="006D4FAD" w:rsidRPr="00374319" w:rsidRDefault="006D4FAD" w:rsidP="007922E7">
      <w:pPr>
        <w:numPr>
          <w:ilvl w:val="1"/>
          <w:numId w:val="1"/>
        </w:numPr>
        <w:spacing w:line="360" w:lineRule="auto"/>
        <w:rPr>
          <w:rFonts w:ascii="Times New Roman" w:hAnsi="Times New Roman"/>
          <w:b/>
          <w:sz w:val="24"/>
          <w:szCs w:val="24"/>
        </w:rPr>
      </w:pPr>
      <w:r w:rsidRPr="00374319">
        <w:rPr>
          <w:rFonts w:ascii="Times New Roman" w:hAnsi="Times New Roman"/>
          <w:b/>
          <w:sz w:val="24"/>
          <w:szCs w:val="24"/>
        </w:rPr>
        <w:t>National Prosecuting Authority</w:t>
      </w:r>
    </w:p>
    <w:p w:rsidR="009B071A" w:rsidRPr="00374319" w:rsidRDefault="009B071A" w:rsidP="007922E7">
      <w:pPr>
        <w:autoSpaceDE w:val="0"/>
        <w:autoSpaceDN w:val="0"/>
        <w:adjustRightInd w:val="0"/>
        <w:spacing w:line="360" w:lineRule="auto"/>
        <w:rPr>
          <w:rFonts w:ascii="Times New Roman" w:hAnsi="Times New Roman"/>
          <w:b/>
          <w:sz w:val="24"/>
          <w:szCs w:val="24"/>
        </w:rPr>
      </w:pPr>
    </w:p>
    <w:p w:rsidR="00BE5FFE" w:rsidRPr="00374319" w:rsidRDefault="00BE5FFE" w:rsidP="007922E7">
      <w:pPr>
        <w:numPr>
          <w:ilvl w:val="2"/>
          <w:numId w:val="1"/>
        </w:numPr>
        <w:spacing w:line="360" w:lineRule="auto"/>
        <w:rPr>
          <w:rFonts w:ascii="Times New Roman" w:hAnsi="Times New Roman"/>
          <w:bCs/>
          <w:sz w:val="24"/>
          <w:szCs w:val="24"/>
        </w:rPr>
      </w:pPr>
      <w:r w:rsidRPr="00374319">
        <w:rPr>
          <w:rFonts w:ascii="Times New Roman" w:hAnsi="Times New Roman"/>
          <w:bCs/>
          <w:sz w:val="24"/>
          <w:szCs w:val="24"/>
          <w:lang w:val="en-ZA"/>
        </w:rPr>
        <w:t>The</w:t>
      </w:r>
      <w:r w:rsidRPr="00374319">
        <w:rPr>
          <w:rFonts w:ascii="Times New Roman" w:hAnsi="Times New Roman"/>
          <w:bCs/>
          <w:sz w:val="24"/>
          <w:szCs w:val="24"/>
        </w:rPr>
        <w:t xml:space="preserve"> NPA programme is allocated </w:t>
      </w:r>
      <w:r w:rsidRPr="00374319">
        <w:rPr>
          <w:rFonts w:ascii="Times New Roman" w:hAnsi="Times New Roman"/>
          <w:bCs/>
          <w:sz w:val="24"/>
          <w:szCs w:val="24"/>
          <w:lang w:val="en-ZA"/>
        </w:rPr>
        <w:t xml:space="preserve">R3.4 billion in 2016/17, compared to R3.2 billion </w:t>
      </w:r>
      <w:r w:rsidR="00247EC4">
        <w:rPr>
          <w:rFonts w:ascii="Times New Roman" w:hAnsi="Times New Roman"/>
          <w:bCs/>
          <w:sz w:val="24"/>
          <w:szCs w:val="24"/>
          <w:lang w:val="en-ZA"/>
        </w:rPr>
        <w:t>i</w:t>
      </w:r>
      <w:r w:rsidRPr="00374319">
        <w:rPr>
          <w:rFonts w:ascii="Times New Roman" w:hAnsi="Times New Roman"/>
          <w:bCs/>
          <w:sz w:val="24"/>
          <w:szCs w:val="24"/>
          <w:lang w:val="en-ZA"/>
        </w:rPr>
        <w:t xml:space="preserve">n 2015/16 (for </w:t>
      </w:r>
      <w:r w:rsidR="00247EC4">
        <w:rPr>
          <w:rFonts w:ascii="Times New Roman" w:hAnsi="Times New Roman"/>
          <w:bCs/>
          <w:sz w:val="24"/>
          <w:szCs w:val="24"/>
          <w:lang w:val="en-ZA"/>
        </w:rPr>
        <w:t xml:space="preserve">the </w:t>
      </w:r>
      <w:r w:rsidRPr="00374319">
        <w:rPr>
          <w:rFonts w:ascii="Times New Roman" w:hAnsi="Times New Roman"/>
          <w:bCs/>
          <w:sz w:val="24"/>
          <w:szCs w:val="24"/>
        </w:rPr>
        <w:t xml:space="preserve">National Prosecutions Service, Asset Forfeiture Unit; Office of Witness Protection; and Support Services). The NPA </w:t>
      </w:r>
      <w:r w:rsidRPr="00374319">
        <w:rPr>
          <w:rFonts w:ascii="Times New Roman" w:hAnsi="Times New Roman"/>
          <w:bCs/>
          <w:sz w:val="24"/>
          <w:szCs w:val="24"/>
          <w:lang w:val="en-ZA"/>
        </w:rPr>
        <w:t xml:space="preserve">The programme shows a </w:t>
      </w:r>
      <w:r w:rsidR="00E93798" w:rsidRPr="00374319">
        <w:rPr>
          <w:rFonts w:ascii="Times New Roman" w:hAnsi="Times New Roman"/>
          <w:bCs/>
          <w:sz w:val="24"/>
          <w:szCs w:val="24"/>
          <w:lang w:val="en-ZA"/>
        </w:rPr>
        <w:t xml:space="preserve">decrease </w:t>
      </w:r>
      <w:r w:rsidRPr="00374319">
        <w:rPr>
          <w:rFonts w:ascii="Times New Roman" w:hAnsi="Times New Roman"/>
          <w:bCs/>
          <w:sz w:val="24"/>
          <w:szCs w:val="24"/>
          <w:lang w:val="en-ZA"/>
        </w:rPr>
        <w:t xml:space="preserve">in real terms of </w:t>
      </w:r>
      <w:r w:rsidR="00E93798" w:rsidRPr="00374319">
        <w:rPr>
          <w:rFonts w:ascii="Times New Roman" w:hAnsi="Times New Roman"/>
          <w:bCs/>
          <w:sz w:val="24"/>
          <w:szCs w:val="24"/>
          <w:lang w:val="en-ZA"/>
        </w:rPr>
        <w:t>-1.3</w:t>
      </w:r>
      <w:r w:rsidRPr="00374319">
        <w:rPr>
          <w:rFonts w:ascii="Times New Roman" w:hAnsi="Times New Roman"/>
          <w:bCs/>
          <w:sz w:val="24"/>
          <w:szCs w:val="24"/>
          <w:lang w:val="en-ZA"/>
        </w:rPr>
        <w:t>9% from 2015/16</w:t>
      </w:r>
      <w:r w:rsidR="00E93798" w:rsidRPr="00374319">
        <w:rPr>
          <w:rFonts w:ascii="Times New Roman" w:hAnsi="Times New Roman"/>
          <w:bCs/>
          <w:sz w:val="24"/>
          <w:szCs w:val="24"/>
          <w:lang w:val="en-ZA"/>
        </w:rPr>
        <w:t xml:space="preserve">. Notably, an amount of R44 million is reprioritised to fill approved critical posts that were </w:t>
      </w:r>
      <w:r w:rsidR="00247EC4">
        <w:rPr>
          <w:rFonts w:ascii="Times New Roman" w:hAnsi="Times New Roman"/>
          <w:bCs/>
          <w:sz w:val="24"/>
          <w:szCs w:val="24"/>
          <w:lang w:val="en-ZA"/>
        </w:rPr>
        <w:t xml:space="preserve">previously </w:t>
      </w:r>
      <w:r w:rsidR="00E93798" w:rsidRPr="00374319">
        <w:rPr>
          <w:rFonts w:ascii="Times New Roman" w:hAnsi="Times New Roman"/>
          <w:bCs/>
          <w:sz w:val="24"/>
          <w:szCs w:val="24"/>
          <w:lang w:val="en-ZA"/>
        </w:rPr>
        <w:t>unfunded. The funds are reprioritised from the Asset Forfeiture Unit and Support Services sub-programmes.</w:t>
      </w:r>
    </w:p>
    <w:p w:rsidR="00BE5FFE" w:rsidRPr="00374319" w:rsidRDefault="00BE5FFE" w:rsidP="007922E7">
      <w:pPr>
        <w:pStyle w:val="ListParagraph"/>
        <w:spacing w:line="360" w:lineRule="auto"/>
        <w:rPr>
          <w:rFonts w:ascii="Times New Roman" w:hAnsi="Times New Roman"/>
          <w:bCs/>
          <w:sz w:val="24"/>
          <w:szCs w:val="24"/>
        </w:rPr>
      </w:pPr>
    </w:p>
    <w:p w:rsidR="00004ECD" w:rsidRPr="00374319" w:rsidRDefault="00A57FB5" w:rsidP="007922E7">
      <w:pPr>
        <w:numPr>
          <w:ilvl w:val="2"/>
          <w:numId w:val="1"/>
        </w:numPr>
        <w:spacing w:line="360" w:lineRule="auto"/>
        <w:rPr>
          <w:rFonts w:ascii="Times New Roman" w:hAnsi="Times New Roman"/>
          <w:bCs/>
          <w:sz w:val="24"/>
          <w:szCs w:val="24"/>
        </w:rPr>
      </w:pPr>
      <w:r w:rsidRPr="00374319">
        <w:rPr>
          <w:rFonts w:ascii="Times New Roman" w:hAnsi="Times New Roman"/>
          <w:bCs/>
          <w:sz w:val="24"/>
          <w:szCs w:val="24"/>
        </w:rPr>
        <w:t>The NPA provides a co</w:t>
      </w:r>
      <w:r w:rsidR="00AB3C0F" w:rsidRPr="00374319">
        <w:rPr>
          <w:rFonts w:ascii="Times New Roman" w:hAnsi="Times New Roman"/>
          <w:bCs/>
          <w:sz w:val="24"/>
          <w:szCs w:val="24"/>
        </w:rPr>
        <w:t>-</w:t>
      </w:r>
      <w:r w:rsidRPr="00374319">
        <w:rPr>
          <w:rFonts w:ascii="Times New Roman" w:hAnsi="Times New Roman"/>
          <w:bCs/>
          <w:sz w:val="24"/>
          <w:szCs w:val="24"/>
        </w:rPr>
        <w:t xml:space="preserve">ordinated prosecuting service that ensures that justice is </w:t>
      </w:r>
      <w:r w:rsidR="00AE1708" w:rsidRPr="00374319">
        <w:rPr>
          <w:rFonts w:ascii="Times New Roman" w:hAnsi="Times New Roman"/>
          <w:bCs/>
          <w:sz w:val="24"/>
          <w:szCs w:val="24"/>
        </w:rPr>
        <w:t>delivered</w:t>
      </w:r>
      <w:r w:rsidRPr="00374319">
        <w:rPr>
          <w:rFonts w:ascii="Times New Roman" w:hAnsi="Times New Roman"/>
          <w:bCs/>
          <w:sz w:val="24"/>
          <w:szCs w:val="24"/>
        </w:rPr>
        <w:t xml:space="preserve"> to the victims of crime through general and </w:t>
      </w:r>
      <w:r w:rsidR="00AE1708" w:rsidRPr="00374319">
        <w:rPr>
          <w:rFonts w:ascii="Times New Roman" w:hAnsi="Times New Roman"/>
          <w:bCs/>
          <w:sz w:val="24"/>
          <w:szCs w:val="24"/>
        </w:rPr>
        <w:t>specialized</w:t>
      </w:r>
      <w:r w:rsidR="00F6763D" w:rsidRPr="00374319">
        <w:rPr>
          <w:rFonts w:ascii="Times New Roman" w:hAnsi="Times New Roman"/>
          <w:bCs/>
          <w:sz w:val="24"/>
          <w:szCs w:val="24"/>
        </w:rPr>
        <w:t xml:space="preserve"> prosecutions;</w:t>
      </w:r>
      <w:r w:rsidRPr="00374319">
        <w:rPr>
          <w:rFonts w:ascii="Times New Roman" w:hAnsi="Times New Roman"/>
          <w:bCs/>
          <w:sz w:val="24"/>
          <w:szCs w:val="24"/>
        </w:rPr>
        <w:t xml:space="preserve"> removes the profit from crime</w:t>
      </w:r>
      <w:r w:rsidR="00F6763D" w:rsidRPr="00374319">
        <w:rPr>
          <w:rFonts w:ascii="Times New Roman" w:hAnsi="Times New Roman"/>
          <w:bCs/>
          <w:sz w:val="24"/>
          <w:szCs w:val="24"/>
        </w:rPr>
        <w:t>;</w:t>
      </w:r>
      <w:r w:rsidRPr="00374319">
        <w:rPr>
          <w:rFonts w:ascii="Times New Roman" w:hAnsi="Times New Roman"/>
          <w:bCs/>
          <w:sz w:val="24"/>
          <w:szCs w:val="24"/>
        </w:rPr>
        <w:t xml:space="preserve"> and protects certain witnesses. </w:t>
      </w:r>
    </w:p>
    <w:p w:rsidR="00C17A94" w:rsidRPr="00374319" w:rsidRDefault="00C17A94" w:rsidP="007922E7">
      <w:pPr>
        <w:autoSpaceDE w:val="0"/>
        <w:autoSpaceDN w:val="0"/>
        <w:adjustRightInd w:val="0"/>
        <w:spacing w:line="360" w:lineRule="auto"/>
        <w:ind w:left="720"/>
        <w:rPr>
          <w:rFonts w:ascii="Times New Roman" w:hAnsi="Times New Roman"/>
          <w:bCs/>
          <w:sz w:val="24"/>
          <w:szCs w:val="24"/>
        </w:rPr>
      </w:pPr>
    </w:p>
    <w:p w:rsidR="00374B08" w:rsidRPr="00374319" w:rsidRDefault="00374B08" w:rsidP="007922E7">
      <w:pPr>
        <w:numPr>
          <w:ilvl w:val="2"/>
          <w:numId w:val="1"/>
        </w:numPr>
        <w:spacing w:line="360" w:lineRule="auto"/>
        <w:rPr>
          <w:rFonts w:ascii="Times New Roman" w:hAnsi="Times New Roman"/>
          <w:bCs/>
          <w:sz w:val="24"/>
          <w:szCs w:val="24"/>
        </w:rPr>
      </w:pPr>
      <w:r w:rsidRPr="00374319">
        <w:rPr>
          <w:rFonts w:ascii="Times New Roman" w:hAnsi="Times New Roman"/>
          <w:sz w:val="24"/>
          <w:szCs w:val="24"/>
        </w:rPr>
        <w:t xml:space="preserve">The </w:t>
      </w:r>
      <w:r w:rsidR="000272B9" w:rsidRPr="00374319">
        <w:rPr>
          <w:rFonts w:ascii="Times New Roman" w:hAnsi="Times New Roman"/>
          <w:sz w:val="24"/>
          <w:szCs w:val="24"/>
        </w:rPr>
        <w:t xml:space="preserve">NPA’s </w:t>
      </w:r>
      <w:r w:rsidRPr="00374319">
        <w:rPr>
          <w:rFonts w:ascii="Times New Roman" w:hAnsi="Times New Roman"/>
          <w:sz w:val="24"/>
          <w:szCs w:val="24"/>
        </w:rPr>
        <w:t>strategic objectives are as follows:</w:t>
      </w:r>
    </w:p>
    <w:p w:rsidR="009B071A" w:rsidRPr="00374319" w:rsidRDefault="009B071A" w:rsidP="007922E7">
      <w:pPr>
        <w:numPr>
          <w:ilvl w:val="0"/>
          <w:numId w:val="3"/>
        </w:numPr>
        <w:autoSpaceDE w:val="0"/>
        <w:autoSpaceDN w:val="0"/>
        <w:adjustRightInd w:val="0"/>
        <w:spacing w:line="360" w:lineRule="auto"/>
        <w:rPr>
          <w:rFonts w:ascii="Times New Roman" w:hAnsi="Times New Roman"/>
          <w:sz w:val="24"/>
          <w:szCs w:val="24"/>
          <w:lang w:val="x-none"/>
        </w:rPr>
      </w:pPr>
      <w:r w:rsidRPr="00374319">
        <w:rPr>
          <w:rFonts w:ascii="Times New Roman" w:hAnsi="Times New Roman"/>
          <w:sz w:val="24"/>
          <w:szCs w:val="24"/>
          <w:lang w:val="x-none"/>
        </w:rPr>
        <w:t>Increase</w:t>
      </w:r>
      <w:r w:rsidR="00004ECD" w:rsidRPr="00374319">
        <w:rPr>
          <w:rFonts w:ascii="Times New Roman" w:hAnsi="Times New Roman"/>
          <w:sz w:val="24"/>
          <w:szCs w:val="24"/>
          <w:lang w:val="en-ZA"/>
        </w:rPr>
        <w:t>d</w:t>
      </w:r>
      <w:r w:rsidRPr="00374319">
        <w:rPr>
          <w:rFonts w:ascii="Times New Roman" w:hAnsi="Times New Roman"/>
          <w:sz w:val="24"/>
          <w:szCs w:val="24"/>
          <w:lang w:val="x-none"/>
        </w:rPr>
        <w:t xml:space="preserve"> successful prosecutions</w:t>
      </w:r>
      <w:r w:rsidR="00004ECD" w:rsidRPr="00374319">
        <w:rPr>
          <w:rFonts w:ascii="Times New Roman" w:hAnsi="Times New Roman"/>
          <w:sz w:val="24"/>
          <w:szCs w:val="24"/>
          <w:lang w:val="en-ZA"/>
        </w:rPr>
        <w:t xml:space="preserve"> (NPS)</w:t>
      </w:r>
      <w:r w:rsidR="00D2737A" w:rsidRPr="00374319">
        <w:rPr>
          <w:rFonts w:ascii="Times New Roman" w:hAnsi="Times New Roman"/>
          <w:sz w:val="24"/>
          <w:szCs w:val="24"/>
          <w:lang w:val="en-ZA"/>
        </w:rPr>
        <w:t>:</w:t>
      </w:r>
      <w:r w:rsidR="00E93798" w:rsidRPr="00374319">
        <w:rPr>
          <w:rFonts w:ascii="Times New Roman" w:hAnsi="Times New Roman"/>
          <w:sz w:val="24"/>
          <w:szCs w:val="24"/>
          <w:lang w:val="en-ZA"/>
        </w:rPr>
        <w:t xml:space="preserve"> To increase the conviction rate in the lower courts and high courts</w:t>
      </w:r>
      <w:r w:rsidR="003B1B39" w:rsidRPr="00374319">
        <w:rPr>
          <w:rFonts w:ascii="Times New Roman" w:hAnsi="Times New Roman"/>
          <w:bCs/>
          <w:sz w:val="24"/>
          <w:szCs w:val="24"/>
        </w:rPr>
        <w:t>.</w:t>
      </w:r>
    </w:p>
    <w:p w:rsidR="009B071A" w:rsidRPr="00374319" w:rsidRDefault="009B071A" w:rsidP="007922E7">
      <w:pPr>
        <w:numPr>
          <w:ilvl w:val="0"/>
          <w:numId w:val="3"/>
        </w:numPr>
        <w:autoSpaceDE w:val="0"/>
        <w:autoSpaceDN w:val="0"/>
        <w:adjustRightInd w:val="0"/>
        <w:spacing w:line="360" w:lineRule="auto"/>
        <w:rPr>
          <w:rFonts w:ascii="Times New Roman" w:hAnsi="Times New Roman"/>
          <w:sz w:val="24"/>
          <w:szCs w:val="24"/>
          <w:lang w:val="x-none"/>
        </w:rPr>
      </w:pPr>
      <w:r w:rsidRPr="00374319">
        <w:rPr>
          <w:rFonts w:ascii="Times New Roman" w:hAnsi="Times New Roman"/>
          <w:sz w:val="24"/>
          <w:szCs w:val="24"/>
          <w:lang w:val="x-none"/>
        </w:rPr>
        <w:t>Ensure that profit is removed from crime</w:t>
      </w:r>
      <w:r w:rsidR="00004ECD" w:rsidRPr="00374319">
        <w:rPr>
          <w:rFonts w:ascii="Times New Roman" w:hAnsi="Times New Roman"/>
          <w:sz w:val="24"/>
          <w:szCs w:val="24"/>
          <w:lang w:val="en-ZA"/>
        </w:rPr>
        <w:t xml:space="preserve"> (AFU)</w:t>
      </w:r>
      <w:r w:rsidR="00D2737A" w:rsidRPr="00374319">
        <w:rPr>
          <w:rFonts w:ascii="Times New Roman" w:hAnsi="Times New Roman"/>
          <w:sz w:val="24"/>
          <w:szCs w:val="24"/>
          <w:lang w:val="x-none"/>
        </w:rPr>
        <w:t>:</w:t>
      </w:r>
      <w:r w:rsidR="003B1B39" w:rsidRPr="00374319">
        <w:rPr>
          <w:rFonts w:ascii="Times New Roman" w:hAnsi="Times New Roman"/>
          <w:sz w:val="24"/>
          <w:szCs w:val="24"/>
          <w:lang w:val="en-ZA"/>
        </w:rPr>
        <w:t xml:space="preserve"> </w:t>
      </w:r>
      <w:r w:rsidR="003B1B39" w:rsidRPr="00374319">
        <w:rPr>
          <w:rFonts w:ascii="Times New Roman" w:hAnsi="Times New Roman"/>
          <w:bCs/>
          <w:sz w:val="24"/>
          <w:szCs w:val="24"/>
        </w:rPr>
        <w:t>To increase the number of completed forfeiture cases and increase the value of freezing orders.</w:t>
      </w:r>
    </w:p>
    <w:p w:rsidR="009B071A" w:rsidRPr="00374319" w:rsidRDefault="009B071A" w:rsidP="007922E7">
      <w:pPr>
        <w:numPr>
          <w:ilvl w:val="0"/>
          <w:numId w:val="3"/>
        </w:numPr>
        <w:autoSpaceDE w:val="0"/>
        <w:autoSpaceDN w:val="0"/>
        <w:adjustRightInd w:val="0"/>
        <w:spacing w:line="360" w:lineRule="auto"/>
        <w:rPr>
          <w:rFonts w:ascii="Times New Roman" w:hAnsi="Times New Roman"/>
          <w:bCs/>
          <w:sz w:val="24"/>
          <w:szCs w:val="24"/>
        </w:rPr>
      </w:pPr>
      <w:r w:rsidRPr="00374319">
        <w:rPr>
          <w:rFonts w:ascii="Times New Roman" w:hAnsi="Times New Roman"/>
          <w:sz w:val="24"/>
          <w:szCs w:val="24"/>
          <w:lang w:val="x-none"/>
        </w:rPr>
        <w:t>Ensure</w:t>
      </w:r>
      <w:r w:rsidRPr="00374319">
        <w:rPr>
          <w:rFonts w:ascii="Times New Roman" w:hAnsi="Times New Roman"/>
          <w:sz w:val="24"/>
          <w:szCs w:val="24"/>
        </w:rPr>
        <w:t xml:space="preserve"> that threatened witnesses are successfully protected</w:t>
      </w:r>
      <w:r w:rsidR="00004ECD" w:rsidRPr="00374319">
        <w:rPr>
          <w:rFonts w:ascii="Times New Roman" w:hAnsi="Times New Roman"/>
          <w:sz w:val="24"/>
          <w:szCs w:val="24"/>
        </w:rPr>
        <w:t xml:space="preserve"> (OWP)</w:t>
      </w:r>
      <w:r w:rsidR="00D2737A" w:rsidRPr="00374319">
        <w:rPr>
          <w:rFonts w:ascii="Times New Roman" w:hAnsi="Times New Roman"/>
          <w:sz w:val="24"/>
          <w:szCs w:val="24"/>
        </w:rPr>
        <w:t>:</w:t>
      </w:r>
      <w:r w:rsidR="003B1B39" w:rsidRPr="00374319">
        <w:rPr>
          <w:rFonts w:ascii="Times New Roman" w:hAnsi="Times New Roman"/>
          <w:sz w:val="24"/>
          <w:szCs w:val="24"/>
        </w:rPr>
        <w:t xml:space="preserve"> </w:t>
      </w:r>
      <w:r w:rsidR="003B1B39" w:rsidRPr="00374319">
        <w:rPr>
          <w:rFonts w:ascii="Times New Roman" w:hAnsi="Times New Roman"/>
          <w:bCs/>
          <w:sz w:val="24"/>
          <w:szCs w:val="24"/>
        </w:rPr>
        <w:t>To ensure that no witnesses or related persons are harmed, threatened or ki</w:t>
      </w:r>
      <w:r w:rsidR="00E93798" w:rsidRPr="00374319">
        <w:rPr>
          <w:rFonts w:ascii="Times New Roman" w:hAnsi="Times New Roman"/>
          <w:bCs/>
          <w:sz w:val="24"/>
          <w:szCs w:val="24"/>
        </w:rPr>
        <w:t>lled while</w:t>
      </w:r>
      <w:r w:rsidR="003B1B39" w:rsidRPr="00374319">
        <w:rPr>
          <w:rFonts w:ascii="Times New Roman" w:hAnsi="Times New Roman"/>
          <w:bCs/>
          <w:sz w:val="24"/>
          <w:szCs w:val="24"/>
        </w:rPr>
        <w:t xml:space="preserve"> on the witness protection programme.</w:t>
      </w:r>
    </w:p>
    <w:p w:rsidR="00004ECD" w:rsidRPr="00374319" w:rsidRDefault="00004ECD" w:rsidP="007922E7">
      <w:pPr>
        <w:autoSpaceDE w:val="0"/>
        <w:autoSpaceDN w:val="0"/>
        <w:adjustRightInd w:val="0"/>
        <w:spacing w:line="360" w:lineRule="auto"/>
        <w:rPr>
          <w:rFonts w:ascii="Times New Roman" w:hAnsi="Times New Roman"/>
          <w:bCs/>
          <w:sz w:val="24"/>
          <w:szCs w:val="24"/>
        </w:rPr>
      </w:pPr>
    </w:p>
    <w:p w:rsidR="00FF7D47" w:rsidRPr="00374319" w:rsidRDefault="00FF7D47" w:rsidP="007922E7">
      <w:pPr>
        <w:numPr>
          <w:ilvl w:val="1"/>
          <w:numId w:val="1"/>
        </w:numPr>
        <w:spacing w:line="360" w:lineRule="auto"/>
        <w:rPr>
          <w:rFonts w:ascii="Times New Roman" w:hAnsi="Times New Roman"/>
          <w:b/>
          <w:sz w:val="24"/>
          <w:szCs w:val="24"/>
        </w:rPr>
      </w:pPr>
      <w:r w:rsidRPr="00374319">
        <w:rPr>
          <w:rFonts w:ascii="Times New Roman" w:hAnsi="Times New Roman"/>
          <w:b/>
          <w:sz w:val="24"/>
          <w:szCs w:val="24"/>
        </w:rPr>
        <w:t>Programme 5: Auxiliary and Associated Services</w:t>
      </w:r>
    </w:p>
    <w:p w:rsidR="00FF7D47" w:rsidRPr="00374319" w:rsidRDefault="00FF7D47" w:rsidP="007922E7">
      <w:pPr>
        <w:autoSpaceDE w:val="0"/>
        <w:autoSpaceDN w:val="0"/>
        <w:adjustRightInd w:val="0"/>
        <w:spacing w:line="360" w:lineRule="auto"/>
        <w:ind w:left="720"/>
        <w:rPr>
          <w:rFonts w:ascii="Times New Roman" w:hAnsi="Times New Roman"/>
          <w:b/>
          <w:sz w:val="24"/>
          <w:szCs w:val="24"/>
        </w:rPr>
      </w:pPr>
    </w:p>
    <w:p w:rsidR="00FF7D47" w:rsidRPr="00374319" w:rsidRDefault="00FF7D47" w:rsidP="007922E7">
      <w:pPr>
        <w:numPr>
          <w:ilvl w:val="2"/>
          <w:numId w:val="1"/>
        </w:numPr>
        <w:spacing w:line="360" w:lineRule="auto"/>
        <w:rPr>
          <w:rFonts w:ascii="Times New Roman" w:hAnsi="Times New Roman"/>
          <w:bCs/>
          <w:sz w:val="24"/>
          <w:szCs w:val="24"/>
          <w:lang w:val="en-ZA"/>
        </w:rPr>
      </w:pPr>
      <w:r w:rsidRPr="00374319">
        <w:rPr>
          <w:rFonts w:ascii="Times New Roman" w:hAnsi="Times New Roman"/>
          <w:bCs/>
          <w:sz w:val="24"/>
          <w:szCs w:val="24"/>
          <w:lang w:val="en-ZA"/>
        </w:rPr>
        <w:t>The programme provides a variety of auxiliary services associated with the Department’s aim</w:t>
      </w:r>
      <w:r w:rsidR="00247EC4">
        <w:rPr>
          <w:rFonts w:ascii="Times New Roman" w:hAnsi="Times New Roman"/>
          <w:bCs/>
          <w:sz w:val="24"/>
          <w:szCs w:val="24"/>
          <w:lang w:val="en-ZA"/>
        </w:rPr>
        <w:t>s</w:t>
      </w:r>
      <w:r w:rsidRPr="00374319">
        <w:rPr>
          <w:rFonts w:ascii="Times New Roman" w:hAnsi="Times New Roman"/>
          <w:bCs/>
          <w:sz w:val="24"/>
          <w:szCs w:val="24"/>
          <w:lang w:val="en-ZA"/>
        </w:rPr>
        <w:t xml:space="preserve"> and funds transfer payment to the South Africa Human Rights Commission, the Public Protector, Legal Aid South Africa, the Special Investigation Unit and the President’s Fund. </w:t>
      </w:r>
    </w:p>
    <w:p w:rsidR="00FF7D47" w:rsidRPr="00374319" w:rsidRDefault="00FF7D47" w:rsidP="007922E7">
      <w:pPr>
        <w:spacing w:line="360" w:lineRule="auto"/>
        <w:ind w:left="720"/>
        <w:rPr>
          <w:rFonts w:ascii="Times New Roman" w:hAnsi="Times New Roman"/>
          <w:bCs/>
          <w:sz w:val="24"/>
          <w:szCs w:val="24"/>
          <w:lang w:val="en-ZA"/>
        </w:rPr>
      </w:pPr>
    </w:p>
    <w:p w:rsidR="00FF7D47" w:rsidRPr="00374319" w:rsidRDefault="00A35F0E" w:rsidP="007922E7">
      <w:pPr>
        <w:numPr>
          <w:ilvl w:val="2"/>
          <w:numId w:val="1"/>
        </w:numPr>
        <w:spacing w:line="360" w:lineRule="auto"/>
        <w:rPr>
          <w:rFonts w:ascii="Times New Roman" w:hAnsi="Times New Roman"/>
          <w:sz w:val="24"/>
          <w:szCs w:val="24"/>
          <w:lang w:val="en-ZA"/>
        </w:rPr>
      </w:pPr>
      <w:r w:rsidRPr="00374319">
        <w:rPr>
          <w:rFonts w:ascii="Times New Roman" w:hAnsi="Times New Roman"/>
          <w:bCs/>
          <w:sz w:val="24"/>
          <w:szCs w:val="24"/>
          <w:lang w:val="en-ZA"/>
        </w:rPr>
        <w:t>T</w:t>
      </w:r>
      <w:r w:rsidR="00FF7D47" w:rsidRPr="00374319">
        <w:rPr>
          <w:rFonts w:ascii="Times New Roman" w:hAnsi="Times New Roman"/>
          <w:bCs/>
          <w:sz w:val="24"/>
          <w:szCs w:val="24"/>
          <w:lang w:val="en-ZA"/>
        </w:rPr>
        <w:t xml:space="preserve">he Justice Modernisation sub-programme </w:t>
      </w:r>
      <w:r w:rsidRPr="00374319">
        <w:rPr>
          <w:rFonts w:ascii="Times New Roman" w:hAnsi="Times New Roman"/>
          <w:bCs/>
          <w:sz w:val="24"/>
          <w:szCs w:val="24"/>
          <w:lang w:val="en-ZA"/>
        </w:rPr>
        <w:t xml:space="preserve">contains funds for the modernisation of IT systems within the Department and earmarked funds </w:t>
      </w:r>
      <w:r w:rsidR="00FF7D47" w:rsidRPr="00374319">
        <w:rPr>
          <w:rFonts w:ascii="Times New Roman" w:hAnsi="Times New Roman"/>
          <w:bCs/>
          <w:sz w:val="24"/>
          <w:szCs w:val="24"/>
          <w:lang w:val="en-ZA"/>
        </w:rPr>
        <w:t xml:space="preserve">for the </w:t>
      </w:r>
      <w:r w:rsidRPr="00374319">
        <w:rPr>
          <w:rFonts w:ascii="Times New Roman" w:hAnsi="Times New Roman"/>
          <w:bCs/>
          <w:sz w:val="24"/>
          <w:szCs w:val="24"/>
          <w:lang w:val="en-ZA"/>
        </w:rPr>
        <w:t xml:space="preserve">Criminal Justice System Revamp and </w:t>
      </w:r>
      <w:r w:rsidR="00FF7D47" w:rsidRPr="00374319">
        <w:rPr>
          <w:rFonts w:ascii="Times New Roman" w:hAnsi="Times New Roman"/>
          <w:bCs/>
          <w:sz w:val="24"/>
          <w:szCs w:val="24"/>
          <w:lang w:val="en-ZA"/>
        </w:rPr>
        <w:t>Integrated Justice System (IJS) on behalf of the Justice Crime Prevention and Security (JCPS) Cluster departments and entities</w:t>
      </w:r>
      <w:r w:rsidR="00FF7D47" w:rsidRPr="00374319">
        <w:rPr>
          <w:rFonts w:ascii="Times New Roman" w:hAnsi="Times New Roman"/>
          <w:sz w:val="24"/>
          <w:szCs w:val="24"/>
          <w:lang w:val="en-ZA"/>
        </w:rPr>
        <w:t>. T</w:t>
      </w:r>
      <w:r w:rsidR="00FF7D47" w:rsidRPr="00374319">
        <w:rPr>
          <w:rFonts w:ascii="Times New Roman" w:hAnsi="Times New Roman"/>
          <w:sz w:val="24"/>
          <w:szCs w:val="24"/>
          <w:shd w:val="clear" w:color="auto" w:fill="FFFFFF"/>
        </w:rPr>
        <w:t xml:space="preserve">he allocation to this subprogramme </w:t>
      </w:r>
      <w:r w:rsidRPr="00374319">
        <w:rPr>
          <w:rFonts w:ascii="Times New Roman" w:hAnsi="Times New Roman"/>
          <w:sz w:val="24"/>
          <w:szCs w:val="24"/>
          <w:shd w:val="clear" w:color="auto" w:fill="FFFFFF"/>
        </w:rPr>
        <w:t>decreases from R901.3</w:t>
      </w:r>
      <w:r w:rsidR="00FF7D47" w:rsidRPr="00374319">
        <w:rPr>
          <w:rFonts w:ascii="Times New Roman" w:hAnsi="Times New Roman"/>
          <w:sz w:val="24"/>
          <w:szCs w:val="24"/>
          <w:shd w:val="clear" w:color="auto" w:fill="FFFFFF"/>
        </w:rPr>
        <w:t xml:space="preserve"> million in 201</w:t>
      </w:r>
      <w:r w:rsidRPr="00374319">
        <w:rPr>
          <w:rFonts w:ascii="Times New Roman" w:hAnsi="Times New Roman"/>
          <w:sz w:val="24"/>
          <w:szCs w:val="24"/>
          <w:shd w:val="clear" w:color="auto" w:fill="FFFFFF"/>
        </w:rPr>
        <w:t>5/16</w:t>
      </w:r>
      <w:r w:rsidR="00FF7D47" w:rsidRPr="00374319">
        <w:rPr>
          <w:rFonts w:ascii="Times New Roman" w:hAnsi="Times New Roman"/>
          <w:sz w:val="24"/>
          <w:szCs w:val="24"/>
          <w:shd w:val="clear" w:color="auto" w:fill="FFFFFF"/>
        </w:rPr>
        <w:t xml:space="preserve"> to R</w:t>
      </w:r>
      <w:r w:rsidRPr="00374319">
        <w:rPr>
          <w:rFonts w:ascii="Times New Roman" w:hAnsi="Times New Roman"/>
          <w:sz w:val="24"/>
          <w:szCs w:val="24"/>
          <w:shd w:val="clear" w:color="auto" w:fill="FFFFFF"/>
        </w:rPr>
        <w:t>852.7 million in 2016/17</w:t>
      </w:r>
      <w:r w:rsidR="00FF7D47" w:rsidRPr="00374319">
        <w:rPr>
          <w:rFonts w:ascii="Times New Roman" w:hAnsi="Times New Roman"/>
          <w:sz w:val="24"/>
          <w:szCs w:val="24"/>
          <w:shd w:val="clear" w:color="auto" w:fill="FFFFFF"/>
        </w:rPr>
        <w:t>, decreasing in real terms by -</w:t>
      </w:r>
      <w:r w:rsidRPr="00374319">
        <w:rPr>
          <w:rFonts w:ascii="Times New Roman" w:hAnsi="Times New Roman"/>
          <w:sz w:val="24"/>
          <w:szCs w:val="24"/>
          <w:shd w:val="clear" w:color="auto" w:fill="FFFFFF"/>
        </w:rPr>
        <w:t>1</w:t>
      </w:r>
      <w:r w:rsidR="00FF7D47" w:rsidRPr="00374319">
        <w:rPr>
          <w:rFonts w:ascii="Times New Roman" w:hAnsi="Times New Roman"/>
          <w:sz w:val="24"/>
          <w:szCs w:val="24"/>
          <w:shd w:val="clear" w:color="auto" w:fill="FFFFFF"/>
        </w:rPr>
        <w:t>1</w:t>
      </w:r>
      <w:r w:rsidRPr="00374319">
        <w:rPr>
          <w:rFonts w:ascii="Times New Roman" w:hAnsi="Times New Roman"/>
          <w:sz w:val="24"/>
          <w:szCs w:val="24"/>
          <w:shd w:val="clear" w:color="auto" w:fill="FFFFFF"/>
        </w:rPr>
        <w:t>.25</w:t>
      </w:r>
      <w:r w:rsidR="00FF7D47" w:rsidRPr="00374319">
        <w:rPr>
          <w:rFonts w:ascii="Times New Roman" w:hAnsi="Times New Roman"/>
          <w:sz w:val="24"/>
          <w:szCs w:val="24"/>
          <w:shd w:val="clear" w:color="auto" w:fill="FFFFFF"/>
        </w:rPr>
        <w:t xml:space="preserve">%. </w:t>
      </w:r>
    </w:p>
    <w:p w:rsidR="00FF7D47" w:rsidRPr="00374319" w:rsidRDefault="00FF7D47" w:rsidP="007922E7">
      <w:pPr>
        <w:spacing w:line="360" w:lineRule="auto"/>
        <w:rPr>
          <w:rFonts w:ascii="Times New Roman" w:hAnsi="Times New Roman"/>
          <w:sz w:val="24"/>
          <w:szCs w:val="24"/>
          <w:shd w:val="clear" w:color="auto" w:fill="FFFFFF"/>
        </w:rPr>
      </w:pPr>
    </w:p>
    <w:p w:rsidR="00FF7D47" w:rsidRPr="00374319" w:rsidRDefault="00FF7D47" w:rsidP="007922E7">
      <w:pPr>
        <w:numPr>
          <w:ilvl w:val="2"/>
          <w:numId w:val="1"/>
        </w:numPr>
        <w:spacing w:line="360" w:lineRule="auto"/>
        <w:rPr>
          <w:rFonts w:ascii="Times New Roman" w:hAnsi="Times New Roman"/>
          <w:sz w:val="24"/>
          <w:szCs w:val="24"/>
        </w:rPr>
      </w:pPr>
      <w:r w:rsidRPr="00374319">
        <w:rPr>
          <w:rFonts w:ascii="Times New Roman" w:hAnsi="Times New Roman"/>
          <w:bCs/>
          <w:sz w:val="24"/>
          <w:szCs w:val="24"/>
          <w:lang w:val="en-ZA"/>
        </w:rPr>
        <w:t>The related strategic objective</w:t>
      </w:r>
      <w:r w:rsidR="00247EC4">
        <w:rPr>
          <w:rFonts w:ascii="Times New Roman" w:hAnsi="Times New Roman"/>
          <w:bCs/>
          <w:sz w:val="24"/>
          <w:szCs w:val="24"/>
          <w:lang w:val="en-ZA"/>
        </w:rPr>
        <w:t>s</w:t>
      </w:r>
      <w:r w:rsidRPr="00374319">
        <w:rPr>
          <w:rFonts w:ascii="Times New Roman" w:hAnsi="Times New Roman"/>
          <w:bCs/>
          <w:sz w:val="24"/>
          <w:szCs w:val="24"/>
          <w:lang w:val="en-ZA"/>
        </w:rPr>
        <w:t xml:space="preserve"> for the Justice Modernisation sub-programme </w:t>
      </w:r>
      <w:r w:rsidR="00247EC4">
        <w:rPr>
          <w:rFonts w:ascii="Times New Roman" w:hAnsi="Times New Roman"/>
          <w:bCs/>
          <w:sz w:val="24"/>
          <w:szCs w:val="24"/>
          <w:lang w:val="en-ZA"/>
        </w:rPr>
        <w:t xml:space="preserve">are </w:t>
      </w:r>
      <w:r w:rsidRPr="00374319">
        <w:rPr>
          <w:rFonts w:ascii="Times New Roman" w:hAnsi="Times New Roman"/>
          <w:bCs/>
          <w:sz w:val="24"/>
          <w:szCs w:val="24"/>
          <w:lang w:val="en-ZA"/>
        </w:rPr>
        <w:t xml:space="preserve">as follows: </w:t>
      </w:r>
      <w:r w:rsidRPr="00374319">
        <w:rPr>
          <w:rFonts w:ascii="Times New Roman" w:hAnsi="Times New Roman"/>
          <w:sz w:val="24"/>
          <w:szCs w:val="24"/>
          <w:lang w:val="x-none"/>
        </w:rPr>
        <w:t>establishment</w:t>
      </w:r>
      <w:r w:rsidRPr="00374319">
        <w:rPr>
          <w:rFonts w:ascii="Times New Roman" w:hAnsi="Times New Roman"/>
          <w:sz w:val="24"/>
          <w:szCs w:val="24"/>
        </w:rPr>
        <w:t xml:space="preserve"> of a functional, integrated electronic criminal justice system to monitor performance of the criminal justice system; and establishment of an integrated electronic Criminal Justice System to modernise management of the criminal justice information. </w:t>
      </w:r>
    </w:p>
    <w:p w:rsidR="00FF7D47" w:rsidRPr="00374319" w:rsidRDefault="00FF7D47" w:rsidP="007922E7">
      <w:pPr>
        <w:tabs>
          <w:tab w:val="num" w:pos="851"/>
          <w:tab w:val="num" w:pos="993"/>
        </w:tabs>
        <w:spacing w:line="360" w:lineRule="auto"/>
        <w:rPr>
          <w:rFonts w:ascii="Times New Roman" w:hAnsi="Times New Roman"/>
          <w:sz w:val="24"/>
          <w:szCs w:val="24"/>
        </w:rPr>
      </w:pPr>
    </w:p>
    <w:p w:rsidR="009122AA" w:rsidRDefault="009122AA" w:rsidP="007922E7">
      <w:pPr>
        <w:autoSpaceDE w:val="0"/>
        <w:autoSpaceDN w:val="0"/>
        <w:adjustRightInd w:val="0"/>
        <w:spacing w:line="360" w:lineRule="auto"/>
        <w:rPr>
          <w:rFonts w:ascii="Times New Roman" w:hAnsi="Times New Roman"/>
          <w:sz w:val="24"/>
          <w:szCs w:val="24"/>
        </w:rPr>
      </w:pPr>
    </w:p>
    <w:p w:rsidR="000144D5" w:rsidRDefault="000144D5" w:rsidP="007922E7">
      <w:pPr>
        <w:autoSpaceDE w:val="0"/>
        <w:autoSpaceDN w:val="0"/>
        <w:adjustRightInd w:val="0"/>
        <w:spacing w:line="360" w:lineRule="auto"/>
        <w:rPr>
          <w:rFonts w:ascii="Times New Roman" w:hAnsi="Times New Roman"/>
          <w:sz w:val="24"/>
          <w:szCs w:val="24"/>
        </w:rPr>
      </w:pPr>
    </w:p>
    <w:p w:rsidR="000144D5" w:rsidRDefault="000144D5" w:rsidP="007922E7">
      <w:pPr>
        <w:autoSpaceDE w:val="0"/>
        <w:autoSpaceDN w:val="0"/>
        <w:adjustRightInd w:val="0"/>
        <w:spacing w:line="360" w:lineRule="auto"/>
        <w:rPr>
          <w:rFonts w:ascii="Times New Roman" w:hAnsi="Times New Roman"/>
          <w:sz w:val="24"/>
          <w:szCs w:val="24"/>
        </w:rPr>
      </w:pPr>
    </w:p>
    <w:p w:rsidR="000144D5" w:rsidRPr="00374319" w:rsidRDefault="000144D5" w:rsidP="007922E7">
      <w:pPr>
        <w:autoSpaceDE w:val="0"/>
        <w:autoSpaceDN w:val="0"/>
        <w:adjustRightInd w:val="0"/>
        <w:spacing w:line="360" w:lineRule="auto"/>
        <w:rPr>
          <w:rFonts w:ascii="Times New Roman" w:hAnsi="Times New Roman"/>
          <w:sz w:val="24"/>
          <w:szCs w:val="24"/>
        </w:rPr>
      </w:pPr>
    </w:p>
    <w:p w:rsidR="0025470A" w:rsidRPr="00374319" w:rsidRDefault="0025470A" w:rsidP="007922E7">
      <w:pPr>
        <w:numPr>
          <w:ilvl w:val="0"/>
          <w:numId w:val="1"/>
        </w:numPr>
        <w:autoSpaceDE w:val="0"/>
        <w:autoSpaceDN w:val="0"/>
        <w:adjustRightInd w:val="0"/>
        <w:spacing w:line="360" w:lineRule="auto"/>
        <w:rPr>
          <w:rFonts w:ascii="Times New Roman" w:hAnsi="Times New Roman"/>
          <w:b/>
          <w:color w:val="auto"/>
          <w:sz w:val="24"/>
          <w:szCs w:val="24"/>
        </w:rPr>
      </w:pPr>
      <w:r w:rsidRPr="00374319">
        <w:rPr>
          <w:rFonts w:ascii="Times New Roman" w:hAnsi="Times New Roman"/>
          <w:b/>
          <w:color w:val="auto"/>
          <w:sz w:val="24"/>
          <w:szCs w:val="24"/>
        </w:rPr>
        <w:t>Legal Aid South Africa</w:t>
      </w:r>
    </w:p>
    <w:p w:rsidR="0025470A" w:rsidRPr="00374319" w:rsidRDefault="0025470A" w:rsidP="007922E7">
      <w:pPr>
        <w:autoSpaceDE w:val="0"/>
        <w:autoSpaceDN w:val="0"/>
        <w:adjustRightInd w:val="0"/>
        <w:spacing w:line="360" w:lineRule="auto"/>
        <w:rPr>
          <w:rFonts w:ascii="Times New Roman" w:hAnsi="Times New Roman"/>
          <w:color w:val="auto"/>
          <w:sz w:val="24"/>
          <w:szCs w:val="24"/>
        </w:rPr>
      </w:pPr>
    </w:p>
    <w:p w:rsidR="0025470A" w:rsidRPr="00374319" w:rsidRDefault="00B0750B" w:rsidP="007922E7">
      <w:pPr>
        <w:numPr>
          <w:ilvl w:val="1"/>
          <w:numId w:val="1"/>
        </w:numPr>
        <w:autoSpaceDE w:val="0"/>
        <w:autoSpaceDN w:val="0"/>
        <w:adjustRightInd w:val="0"/>
        <w:spacing w:line="360" w:lineRule="auto"/>
        <w:rPr>
          <w:rFonts w:ascii="Times New Roman" w:hAnsi="Times New Roman"/>
          <w:bCs/>
          <w:color w:val="auto"/>
          <w:sz w:val="24"/>
          <w:szCs w:val="24"/>
        </w:rPr>
      </w:pPr>
      <w:r w:rsidRPr="00374319">
        <w:rPr>
          <w:rFonts w:ascii="Times New Roman" w:hAnsi="Times New Roman"/>
          <w:bCs/>
          <w:color w:val="auto"/>
          <w:sz w:val="24"/>
          <w:szCs w:val="24"/>
        </w:rPr>
        <w:t>Legal</w:t>
      </w:r>
      <w:r w:rsidRPr="00374319">
        <w:rPr>
          <w:rFonts w:ascii="Times New Roman" w:hAnsi="Times New Roman"/>
          <w:sz w:val="24"/>
          <w:szCs w:val="24"/>
          <w:lang w:val="en-ZA"/>
        </w:rPr>
        <w:t xml:space="preserve"> Aid South Africa is an autonomous statutory body established in terms of the Legal Aid South Africa Act 39 of 2014. The main object of Legal Aid SA is to render or make available legal representation to </w:t>
      </w:r>
      <w:r w:rsidR="0025470A" w:rsidRPr="00374319">
        <w:rPr>
          <w:rFonts w:ascii="Times New Roman" w:hAnsi="Times New Roman"/>
          <w:bCs/>
          <w:color w:val="auto"/>
          <w:sz w:val="24"/>
          <w:szCs w:val="24"/>
        </w:rPr>
        <w:t>the poor and vulnerable at State expense. Although the main thrust of its work is to provide legal representation to criminal accused, more recently Legal Aid SA has expanded its services to provide advice and representation in civil matters.</w:t>
      </w:r>
    </w:p>
    <w:p w:rsidR="0025470A" w:rsidRPr="00374319" w:rsidRDefault="0025470A" w:rsidP="007922E7">
      <w:pPr>
        <w:autoSpaceDE w:val="0"/>
        <w:autoSpaceDN w:val="0"/>
        <w:adjustRightInd w:val="0"/>
        <w:spacing w:line="360" w:lineRule="auto"/>
        <w:ind w:left="720"/>
        <w:rPr>
          <w:rFonts w:ascii="Times New Roman" w:hAnsi="Times New Roman"/>
          <w:bCs/>
          <w:color w:val="auto"/>
          <w:sz w:val="24"/>
          <w:szCs w:val="24"/>
        </w:rPr>
      </w:pPr>
    </w:p>
    <w:p w:rsidR="001F6197" w:rsidRPr="00374319" w:rsidRDefault="001F6197" w:rsidP="007922E7">
      <w:pPr>
        <w:numPr>
          <w:ilvl w:val="1"/>
          <w:numId w:val="1"/>
        </w:numPr>
        <w:autoSpaceDE w:val="0"/>
        <w:autoSpaceDN w:val="0"/>
        <w:adjustRightInd w:val="0"/>
        <w:spacing w:line="360" w:lineRule="auto"/>
        <w:rPr>
          <w:rFonts w:ascii="Times New Roman" w:hAnsi="Times New Roman"/>
          <w:bCs/>
          <w:color w:val="auto"/>
          <w:sz w:val="24"/>
          <w:szCs w:val="24"/>
        </w:rPr>
      </w:pPr>
      <w:r w:rsidRPr="00374319">
        <w:rPr>
          <w:rFonts w:ascii="Times New Roman" w:hAnsi="Times New Roman"/>
          <w:bCs/>
          <w:color w:val="auto"/>
          <w:sz w:val="24"/>
          <w:szCs w:val="24"/>
        </w:rPr>
        <w:t xml:space="preserve">Legal Aid SA receives its funding as a transfer from the Justice and Constitutional Development Vote: Auxiliary and Associated Services programme. </w:t>
      </w:r>
      <w:r w:rsidRPr="00374319">
        <w:rPr>
          <w:rFonts w:ascii="Times New Roman" w:hAnsi="Times New Roman"/>
          <w:sz w:val="24"/>
          <w:szCs w:val="24"/>
        </w:rPr>
        <w:t xml:space="preserve">The entity is allocated R1.59 billion in 2016/17 compared to R1.6 billion in 2014/15. In real terms, Legal Aid SA receives -8.62% less than in 2015/16. </w:t>
      </w:r>
      <w:r w:rsidRPr="00374319">
        <w:rPr>
          <w:rFonts w:ascii="Times New Roman" w:hAnsi="Times New Roman"/>
          <w:bCs/>
          <w:color w:val="auto"/>
          <w:sz w:val="24"/>
          <w:szCs w:val="24"/>
        </w:rPr>
        <w:t>More than 70% of Legal Aid SA’s budget is allocated to the delivery of legal services, which is its core business. The rest of the budget is allocated towards programmes that support the delivery of services.</w:t>
      </w:r>
    </w:p>
    <w:p w:rsidR="001F6197" w:rsidRPr="00374319" w:rsidRDefault="001F6197" w:rsidP="007922E7">
      <w:pPr>
        <w:autoSpaceDE w:val="0"/>
        <w:autoSpaceDN w:val="0"/>
        <w:adjustRightInd w:val="0"/>
        <w:spacing w:line="360" w:lineRule="auto"/>
        <w:ind w:left="720"/>
        <w:rPr>
          <w:rFonts w:ascii="Times New Roman" w:hAnsi="Times New Roman"/>
          <w:bCs/>
          <w:color w:val="auto"/>
          <w:sz w:val="24"/>
          <w:szCs w:val="24"/>
        </w:rPr>
      </w:pPr>
    </w:p>
    <w:p w:rsidR="001F6197" w:rsidRPr="00374319" w:rsidRDefault="001F6197" w:rsidP="007922E7">
      <w:pPr>
        <w:autoSpaceDE w:val="0"/>
        <w:autoSpaceDN w:val="0"/>
        <w:adjustRightInd w:val="0"/>
        <w:spacing w:line="360" w:lineRule="auto"/>
        <w:rPr>
          <w:rFonts w:ascii="Times New Roman" w:hAnsi="Times New Roman"/>
          <w:b/>
          <w:bCs/>
          <w:color w:val="auto"/>
          <w:sz w:val="24"/>
          <w:szCs w:val="24"/>
        </w:rPr>
      </w:pPr>
      <w:r w:rsidRPr="00374319">
        <w:rPr>
          <w:rFonts w:ascii="Times New Roman" w:hAnsi="Times New Roman"/>
          <w:b/>
          <w:bCs/>
          <w:color w:val="auto"/>
          <w:sz w:val="24"/>
          <w:szCs w:val="24"/>
        </w:rPr>
        <w:t xml:space="preserve">Table </w:t>
      </w:r>
      <w:r w:rsidR="007922E7" w:rsidRPr="00374319">
        <w:rPr>
          <w:rFonts w:ascii="Times New Roman" w:hAnsi="Times New Roman"/>
          <w:b/>
          <w:bCs/>
          <w:color w:val="auto"/>
          <w:sz w:val="24"/>
          <w:szCs w:val="24"/>
        </w:rPr>
        <w:t>5</w:t>
      </w:r>
      <w:r w:rsidRPr="00374319">
        <w:rPr>
          <w:rFonts w:ascii="Times New Roman" w:hAnsi="Times New Roman"/>
          <w:b/>
          <w:bCs/>
          <w:color w:val="auto"/>
          <w:sz w:val="24"/>
          <w:szCs w:val="24"/>
        </w:rPr>
        <w:t>: Legal Aid SA 2016 MTEF per subprogramme</w:t>
      </w:r>
    </w:p>
    <w:p w:rsidR="007922E7" w:rsidRPr="00374319" w:rsidRDefault="007922E7" w:rsidP="007922E7">
      <w:pPr>
        <w:autoSpaceDE w:val="0"/>
        <w:autoSpaceDN w:val="0"/>
        <w:adjustRightInd w:val="0"/>
        <w:spacing w:line="360" w:lineRule="auto"/>
        <w:rPr>
          <w:rFonts w:ascii="Times New Roman" w:hAnsi="Times New Roman"/>
          <w:b/>
          <w:bCs/>
          <w:color w:val="auto"/>
          <w:sz w:val="24"/>
          <w:szCs w:val="24"/>
        </w:rPr>
      </w:pPr>
    </w:p>
    <w:tbl>
      <w:tblPr>
        <w:tblpPr w:leftFromText="180" w:rightFromText="180" w:vertAnchor="text" w:horzAnchor="margin" w:tblpY="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75"/>
        <w:gridCol w:w="1537"/>
        <w:gridCol w:w="1537"/>
        <w:gridCol w:w="1537"/>
        <w:gridCol w:w="1536"/>
      </w:tblGrid>
      <w:tr w:rsidR="001F6197" w:rsidRPr="00374319" w:rsidTr="00D81932">
        <w:trPr>
          <w:trHeight w:val="199"/>
          <w:tblHeader/>
        </w:trPr>
        <w:tc>
          <w:tcPr>
            <w:tcW w:w="1393" w:type="pct"/>
            <w:shd w:val="clear" w:color="auto" w:fill="D9D9D9"/>
            <w:noWrap/>
            <w:vAlign w:val="bottom"/>
          </w:tcPr>
          <w:p w:rsidR="001F6197" w:rsidRPr="00374319" w:rsidRDefault="001F6197" w:rsidP="007922E7">
            <w:pPr>
              <w:spacing w:line="360" w:lineRule="auto"/>
              <w:rPr>
                <w:rFonts w:ascii="Times New Roman" w:hAnsi="Times New Roman"/>
                <w:b/>
                <w:sz w:val="24"/>
                <w:szCs w:val="24"/>
              </w:rPr>
            </w:pPr>
            <w:r w:rsidRPr="00374319">
              <w:rPr>
                <w:rFonts w:ascii="Times New Roman" w:hAnsi="Times New Roman"/>
                <w:b/>
                <w:sz w:val="24"/>
                <w:szCs w:val="24"/>
              </w:rPr>
              <w:t>Subprogramme</w:t>
            </w:r>
          </w:p>
          <w:p w:rsidR="001F6197" w:rsidRPr="00374319" w:rsidRDefault="001F6197" w:rsidP="007922E7">
            <w:pPr>
              <w:spacing w:line="360" w:lineRule="auto"/>
              <w:rPr>
                <w:rFonts w:ascii="Times New Roman" w:hAnsi="Times New Roman"/>
                <w:b/>
                <w:sz w:val="24"/>
                <w:szCs w:val="24"/>
              </w:rPr>
            </w:pPr>
            <w:r w:rsidRPr="00374319">
              <w:rPr>
                <w:rFonts w:ascii="Times New Roman" w:hAnsi="Times New Roman"/>
                <w:b/>
                <w:sz w:val="24"/>
                <w:szCs w:val="24"/>
              </w:rPr>
              <w:t>(R’000)</w:t>
            </w:r>
          </w:p>
        </w:tc>
        <w:tc>
          <w:tcPr>
            <w:tcW w:w="902" w:type="pct"/>
            <w:shd w:val="clear" w:color="auto" w:fill="D9D9D9"/>
          </w:tcPr>
          <w:p w:rsidR="001F6197" w:rsidRPr="00374319" w:rsidRDefault="001F6197" w:rsidP="007922E7">
            <w:pPr>
              <w:spacing w:line="360" w:lineRule="auto"/>
              <w:jc w:val="center"/>
              <w:rPr>
                <w:rFonts w:ascii="Times New Roman" w:hAnsi="Times New Roman"/>
                <w:b/>
                <w:bCs/>
                <w:sz w:val="24"/>
                <w:szCs w:val="24"/>
              </w:rPr>
            </w:pPr>
            <w:r w:rsidRPr="00374319">
              <w:rPr>
                <w:rFonts w:ascii="Times New Roman" w:hAnsi="Times New Roman"/>
                <w:b/>
                <w:bCs/>
                <w:sz w:val="24"/>
                <w:szCs w:val="24"/>
              </w:rPr>
              <w:t>2015/16</w:t>
            </w:r>
          </w:p>
        </w:tc>
        <w:tc>
          <w:tcPr>
            <w:tcW w:w="902" w:type="pct"/>
            <w:shd w:val="clear" w:color="auto" w:fill="D9D9D9"/>
          </w:tcPr>
          <w:p w:rsidR="001F6197" w:rsidRPr="00374319" w:rsidRDefault="001F6197" w:rsidP="007922E7">
            <w:pPr>
              <w:spacing w:line="360" w:lineRule="auto"/>
              <w:jc w:val="center"/>
              <w:rPr>
                <w:rFonts w:ascii="Times New Roman" w:hAnsi="Times New Roman"/>
                <w:b/>
                <w:bCs/>
                <w:sz w:val="24"/>
                <w:szCs w:val="24"/>
              </w:rPr>
            </w:pPr>
            <w:r w:rsidRPr="00374319">
              <w:rPr>
                <w:rFonts w:ascii="Times New Roman" w:hAnsi="Times New Roman"/>
                <w:b/>
                <w:bCs/>
                <w:sz w:val="24"/>
                <w:szCs w:val="24"/>
              </w:rPr>
              <w:t>2016/17</w:t>
            </w:r>
          </w:p>
        </w:tc>
        <w:tc>
          <w:tcPr>
            <w:tcW w:w="902" w:type="pct"/>
            <w:shd w:val="clear" w:color="auto" w:fill="D9D9D9"/>
          </w:tcPr>
          <w:p w:rsidR="001F6197" w:rsidRPr="00374319" w:rsidRDefault="001F6197" w:rsidP="007922E7">
            <w:pPr>
              <w:spacing w:line="360" w:lineRule="auto"/>
              <w:jc w:val="center"/>
              <w:rPr>
                <w:rFonts w:ascii="Times New Roman" w:hAnsi="Times New Roman"/>
                <w:b/>
                <w:bCs/>
                <w:sz w:val="24"/>
                <w:szCs w:val="24"/>
              </w:rPr>
            </w:pPr>
            <w:r w:rsidRPr="00374319">
              <w:rPr>
                <w:rFonts w:ascii="Times New Roman" w:hAnsi="Times New Roman"/>
                <w:b/>
                <w:bCs/>
                <w:sz w:val="24"/>
                <w:szCs w:val="24"/>
              </w:rPr>
              <w:t>2017/18</w:t>
            </w:r>
          </w:p>
        </w:tc>
        <w:tc>
          <w:tcPr>
            <w:tcW w:w="901" w:type="pct"/>
            <w:shd w:val="clear" w:color="auto" w:fill="D9D9D9"/>
          </w:tcPr>
          <w:p w:rsidR="001F6197" w:rsidRPr="00374319" w:rsidRDefault="001F6197" w:rsidP="007922E7">
            <w:pPr>
              <w:spacing w:line="360" w:lineRule="auto"/>
              <w:jc w:val="center"/>
              <w:rPr>
                <w:rFonts w:ascii="Times New Roman" w:hAnsi="Times New Roman"/>
                <w:b/>
                <w:bCs/>
                <w:sz w:val="24"/>
                <w:szCs w:val="24"/>
              </w:rPr>
            </w:pPr>
            <w:r w:rsidRPr="00374319">
              <w:rPr>
                <w:rFonts w:ascii="Times New Roman" w:hAnsi="Times New Roman"/>
                <w:b/>
                <w:bCs/>
                <w:sz w:val="24"/>
                <w:szCs w:val="24"/>
              </w:rPr>
              <w:t>2018/19</w:t>
            </w:r>
          </w:p>
        </w:tc>
      </w:tr>
      <w:tr w:rsidR="001F6197" w:rsidRPr="00374319" w:rsidTr="00D81932">
        <w:trPr>
          <w:trHeight w:val="199"/>
        </w:trPr>
        <w:tc>
          <w:tcPr>
            <w:tcW w:w="1393" w:type="pct"/>
            <w:shd w:val="clear" w:color="auto" w:fill="auto"/>
            <w:vAlign w:val="bottom"/>
          </w:tcPr>
          <w:p w:rsidR="001F6197" w:rsidRPr="00374319" w:rsidRDefault="001F6197" w:rsidP="007922E7">
            <w:pPr>
              <w:spacing w:line="360" w:lineRule="auto"/>
              <w:rPr>
                <w:rFonts w:ascii="Times New Roman" w:hAnsi="Times New Roman"/>
                <w:sz w:val="24"/>
                <w:szCs w:val="24"/>
              </w:rPr>
            </w:pPr>
            <w:r w:rsidRPr="00374319">
              <w:rPr>
                <w:rFonts w:ascii="Times New Roman" w:hAnsi="Times New Roman"/>
                <w:sz w:val="24"/>
                <w:szCs w:val="24"/>
              </w:rPr>
              <w:t>Legal Aid Services</w:t>
            </w:r>
          </w:p>
        </w:tc>
        <w:tc>
          <w:tcPr>
            <w:tcW w:w="902" w:type="pct"/>
            <w:shd w:val="clear" w:color="auto" w:fill="FFFFFF"/>
          </w:tcPr>
          <w:p w:rsidR="001F6197" w:rsidRPr="00374319" w:rsidRDefault="001F6197" w:rsidP="007922E7">
            <w:pPr>
              <w:spacing w:line="360" w:lineRule="auto"/>
              <w:jc w:val="center"/>
              <w:rPr>
                <w:rFonts w:ascii="Times New Roman" w:hAnsi="Times New Roman"/>
                <w:sz w:val="24"/>
                <w:szCs w:val="24"/>
              </w:rPr>
            </w:pPr>
            <w:r w:rsidRPr="00374319">
              <w:rPr>
                <w:rFonts w:ascii="Times New Roman" w:hAnsi="Times New Roman"/>
                <w:sz w:val="24"/>
                <w:szCs w:val="24"/>
              </w:rPr>
              <w:t>1 298.4</w:t>
            </w:r>
          </w:p>
        </w:tc>
        <w:tc>
          <w:tcPr>
            <w:tcW w:w="902" w:type="pct"/>
            <w:shd w:val="clear" w:color="auto" w:fill="D9D9D9"/>
          </w:tcPr>
          <w:p w:rsidR="001F6197" w:rsidRPr="00374319" w:rsidRDefault="001F6197" w:rsidP="007922E7">
            <w:pPr>
              <w:spacing w:line="360" w:lineRule="auto"/>
              <w:jc w:val="center"/>
              <w:rPr>
                <w:rFonts w:ascii="Times New Roman" w:hAnsi="Times New Roman"/>
                <w:sz w:val="24"/>
                <w:szCs w:val="24"/>
              </w:rPr>
            </w:pPr>
            <w:r w:rsidRPr="00374319">
              <w:rPr>
                <w:rFonts w:ascii="Times New Roman" w:hAnsi="Times New Roman"/>
                <w:sz w:val="24"/>
                <w:szCs w:val="24"/>
              </w:rPr>
              <w:t>1 263.0</w:t>
            </w:r>
          </w:p>
        </w:tc>
        <w:tc>
          <w:tcPr>
            <w:tcW w:w="902" w:type="pct"/>
          </w:tcPr>
          <w:p w:rsidR="001F6197" w:rsidRPr="00374319" w:rsidRDefault="001F6197" w:rsidP="007922E7">
            <w:pPr>
              <w:spacing w:line="360" w:lineRule="auto"/>
              <w:jc w:val="center"/>
              <w:rPr>
                <w:rFonts w:ascii="Times New Roman" w:hAnsi="Times New Roman"/>
                <w:sz w:val="24"/>
                <w:szCs w:val="24"/>
              </w:rPr>
            </w:pPr>
            <w:r w:rsidRPr="00374319">
              <w:rPr>
                <w:rFonts w:ascii="Times New Roman" w:hAnsi="Times New Roman"/>
                <w:sz w:val="24"/>
                <w:szCs w:val="24"/>
              </w:rPr>
              <w:t>1 434.3</w:t>
            </w:r>
          </w:p>
        </w:tc>
        <w:tc>
          <w:tcPr>
            <w:tcW w:w="901" w:type="pct"/>
          </w:tcPr>
          <w:p w:rsidR="001F6197" w:rsidRPr="00374319" w:rsidRDefault="001F6197" w:rsidP="007922E7">
            <w:pPr>
              <w:spacing w:line="360" w:lineRule="auto"/>
              <w:jc w:val="center"/>
              <w:rPr>
                <w:rFonts w:ascii="Times New Roman" w:hAnsi="Times New Roman"/>
                <w:sz w:val="24"/>
                <w:szCs w:val="24"/>
              </w:rPr>
            </w:pPr>
            <w:r w:rsidRPr="00374319">
              <w:rPr>
                <w:rFonts w:ascii="Times New Roman" w:hAnsi="Times New Roman"/>
                <w:sz w:val="24"/>
                <w:szCs w:val="24"/>
              </w:rPr>
              <w:t>1 517.2</w:t>
            </w:r>
          </w:p>
        </w:tc>
      </w:tr>
      <w:tr w:rsidR="001F6197" w:rsidRPr="00374319" w:rsidTr="00D81932">
        <w:trPr>
          <w:trHeight w:val="351"/>
        </w:trPr>
        <w:tc>
          <w:tcPr>
            <w:tcW w:w="1393" w:type="pct"/>
            <w:shd w:val="clear" w:color="auto" w:fill="auto"/>
            <w:vAlign w:val="bottom"/>
          </w:tcPr>
          <w:p w:rsidR="001F6197" w:rsidRPr="00374319" w:rsidRDefault="001F6197" w:rsidP="007922E7">
            <w:pPr>
              <w:spacing w:line="360" w:lineRule="auto"/>
              <w:rPr>
                <w:rFonts w:ascii="Times New Roman" w:hAnsi="Times New Roman"/>
                <w:sz w:val="24"/>
                <w:szCs w:val="24"/>
              </w:rPr>
            </w:pPr>
            <w:r w:rsidRPr="00374319">
              <w:rPr>
                <w:rFonts w:ascii="Times New Roman" w:hAnsi="Times New Roman"/>
                <w:sz w:val="24"/>
                <w:szCs w:val="24"/>
              </w:rPr>
              <w:t xml:space="preserve">Administration </w:t>
            </w:r>
          </w:p>
        </w:tc>
        <w:tc>
          <w:tcPr>
            <w:tcW w:w="902" w:type="pct"/>
            <w:shd w:val="clear" w:color="auto" w:fill="FFFFFF"/>
          </w:tcPr>
          <w:p w:rsidR="001F6197" w:rsidRPr="00374319" w:rsidRDefault="001F6197" w:rsidP="007922E7">
            <w:pPr>
              <w:spacing w:line="360" w:lineRule="auto"/>
              <w:jc w:val="center"/>
              <w:rPr>
                <w:rFonts w:ascii="Times New Roman" w:hAnsi="Times New Roman"/>
                <w:sz w:val="24"/>
                <w:szCs w:val="24"/>
              </w:rPr>
            </w:pPr>
            <w:r w:rsidRPr="00374319">
              <w:rPr>
                <w:rFonts w:ascii="Times New Roman" w:hAnsi="Times New Roman"/>
                <w:sz w:val="24"/>
                <w:szCs w:val="24"/>
              </w:rPr>
              <w:t>298.7</w:t>
            </w:r>
          </w:p>
        </w:tc>
        <w:tc>
          <w:tcPr>
            <w:tcW w:w="902" w:type="pct"/>
            <w:shd w:val="clear" w:color="auto" w:fill="D9D9D9"/>
          </w:tcPr>
          <w:p w:rsidR="001F6197" w:rsidRPr="00374319" w:rsidRDefault="001F6197" w:rsidP="007922E7">
            <w:pPr>
              <w:spacing w:line="360" w:lineRule="auto"/>
              <w:jc w:val="center"/>
              <w:rPr>
                <w:rFonts w:ascii="Times New Roman" w:hAnsi="Times New Roman"/>
                <w:sz w:val="24"/>
                <w:szCs w:val="24"/>
              </w:rPr>
            </w:pPr>
            <w:r w:rsidRPr="00374319">
              <w:rPr>
                <w:rFonts w:ascii="Times New Roman" w:hAnsi="Times New Roman"/>
                <w:sz w:val="24"/>
                <w:szCs w:val="24"/>
              </w:rPr>
              <w:t>288.3</w:t>
            </w:r>
          </w:p>
        </w:tc>
        <w:tc>
          <w:tcPr>
            <w:tcW w:w="902" w:type="pct"/>
          </w:tcPr>
          <w:p w:rsidR="001F6197" w:rsidRPr="00374319" w:rsidRDefault="001F6197" w:rsidP="007922E7">
            <w:pPr>
              <w:spacing w:line="360" w:lineRule="auto"/>
              <w:jc w:val="center"/>
              <w:rPr>
                <w:rFonts w:ascii="Times New Roman" w:hAnsi="Times New Roman"/>
                <w:sz w:val="24"/>
                <w:szCs w:val="24"/>
              </w:rPr>
            </w:pPr>
            <w:r w:rsidRPr="00374319">
              <w:rPr>
                <w:rFonts w:ascii="Times New Roman" w:hAnsi="Times New Roman"/>
                <w:sz w:val="24"/>
                <w:szCs w:val="24"/>
              </w:rPr>
              <w:t>291.2</w:t>
            </w:r>
          </w:p>
        </w:tc>
        <w:tc>
          <w:tcPr>
            <w:tcW w:w="901" w:type="pct"/>
          </w:tcPr>
          <w:p w:rsidR="001F6197" w:rsidRPr="00374319" w:rsidRDefault="001F6197" w:rsidP="007922E7">
            <w:pPr>
              <w:spacing w:line="360" w:lineRule="auto"/>
              <w:jc w:val="center"/>
              <w:rPr>
                <w:rFonts w:ascii="Times New Roman" w:hAnsi="Times New Roman"/>
                <w:sz w:val="24"/>
                <w:szCs w:val="24"/>
              </w:rPr>
            </w:pPr>
            <w:r w:rsidRPr="00374319">
              <w:rPr>
                <w:rFonts w:ascii="Times New Roman" w:hAnsi="Times New Roman"/>
                <w:sz w:val="24"/>
                <w:szCs w:val="24"/>
              </w:rPr>
              <w:t>307.5</w:t>
            </w:r>
          </w:p>
        </w:tc>
      </w:tr>
      <w:tr w:rsidR="001F6197" w:rsidRPr="00374319" w:rsidTr="007922E7">
        <w:trPr>
          <w:trHeight w:val="351"/>
        </w:trPr>
        <w:tc>
          <w:tcPr>
            <w:tcW w:w="1393" w:type="pct"/>
            <w:shd w:val="clear" w:color="auto" w:fill="auto"/>
            <w:vAlign w:val="bottom"/>
          </w:tcPr>
          <w:p w:rsidR="001F6197" w:rsidRPr="00374319" w:rsidRDefault="001F6197" w:rsidP="007922E7">
            <w:pPr>
              <w:spacing w:line="360" w:lineRule="auto"/>
              <w:rPr>
                <w:rFonts w:ascii="Times New Roman" w:hAnsi="Times New Roman"/>
                <w:sz w:val="24"/>
                <w:szCs w:val="24"/>
              </w:rPr>
            </w:pPr>
            <w:r w:rsidRPr="00374319">
              <w:rPr>
                <w:rFonts w:ascii="Times New Roman" w:hAnsi="Times New Roman"/>
                <w:sz w:val="24"/>
                <w:szCs w:val="24"/>
              </w:rPr>
              <w:t>Special projects</w:t>
            </w:r>
          </w:p>
        </w:tc>
        <w:tc>
          <w:tcPr>
            <w:tcW w:w="902" w:type="pct"/>
            <w:shd w:val="clear" w:color="auto" w:fill="FFFFFF"/>
          </w:tcPr>
          <w:p w:rsidR="001F6197" w:rsidRPr="00374319" w:rsidRDefault="001F6197" w:rsidP="007922E7">
            <w:pPr>
              <w:spacing w:line="360" w:lineRule="auto"/>
              <w:jc w:val="center"/>
              <w:rPr>
                <w:rFonts w:ascii="Times New Roman" w:hAnsi="Times New Roman"/>
                <w:sz w:val="24"/>
                <w:szCs w:val="24"/>
              </w:rPr>
            </w:pPr>
            <w:r w:rsidRPr="00374319">
              <w:rPr>
                <w:rFonts w:ascii="Times New Roman" w:hAnsi="Times New Roman"/>
                <w:sz w:val="24"/>
                <w:szCs w:val="24"/>
              </w:rPr>
              <w:t>44.1</w:t>
            </w:r>
          </w:p>
        </w:tc>
        <w:tc>
          <w:tcPr>
            <w:tcW w:w="902" w:type="pct"/>
            <w:shd w:val="clear" w:color="auto" w:fill="D9D9D9"/>
          </w:tcPr>
          <w:p w:rsidR="001F6197" w:rsidRPr="00374319" w:rsidRDefault="001F6197" w:rsidP="007922E7">
            <w:pPr>
              <w:spacing w:line="360" w:lineRule="auto"/>
              <w:jc w:val="center"/>
              <w:rPr>
                <w:rFonts w:ascii="Times New Roman" w:hAnsi="Times New Roman"/>
                <w:sz w:val="24"/>
                <w:szCs w:val="24"/>
              </w:rPr>
            </w:pPr>
            <w:r w:rsidRPr="00374319">
              <w:rPr>
                <w:rFonts w:ascii="Times New Roman" w:hAnsi="Times New Roman"/>
                <w:sz w:val="24"/>
                <w:szCs w:val="24"/>
              </w:rPr>
              <w:t>47.3</w:t>
            </w:r>
          </w:p>
        </w:tc>
        <w:tc>
          <w:tcPr>
            <w:tcW w:w="902" w:type="pct"/>
          </w:tcPr>
          <w:p w:rsidR="001F6197" w:rsidRPr="00374319" w:rsidRDefault="001F6197" w:rsidP="007922E7">
            <w:pPr>
              <w:spacing w:line="360" w:lineRule="auto"/>
              <w:jc w:val="center"/>
              <w:rPr>
                <w:rFonts w:ascii="Times New Roman" w:hAnsi="Times New Roman"/>
                <w:sz w:val="24"/>
                <w:szCs w:val="24"/>
              </w:rPr>
            </w:pPr>
            <w:r w:rsidRPr="00374319">
              <w:rPr>
                <w:rFonts w:ascii="Times New Roman" w:hAnsi="Times New Roman"/>
                <w:sz w:val="24"/>
                <w:szCs w:val="24"/>
              </w:rPr>
              <w:t>50.4</w:t>
            </w:r>
          </w:p>
        </w:tc>
        <w:tc>
          <w:tcPr>
            <w:tcW w:w="901" w:type="pct"/>
          </w:tcPr>
          <w:p w:rsidR="001F6197" w:rsidRPr="00374319" w:rsidRDefault="001F6197" w:rsidP="007922E7">
            <w:pPr>
              <w:spacing w:line="360" w:lineRule="auto"/>
              <w:jc w:val="center"/>
              <w:rPr>
                <w:rFonts w:ascii="Times New Roman" w:hAnsi="Times New Roman"/>
                <w:sz w:val="24"/>
                <w:szCs w:val="24"/>
              </w:rPr>
            </w:pPr>
            <w:r w:rsidRPr="00374319">
              <w:rPr>
                <w:rFonts w:ascii="Times New Roman" w:hAnsi="Times New Roman"/>
                <w:sz w:val="24"/>
                <w:szCs w:val="24"/>
              </w:rPr>
              <w:t>52.9</w:t>
            </w:r>
          </w:p>
        </w:tc>
      </w:tr>
      <w:tr w:rsidR="001F6197" w:rsidRPr="00374319" w:rsidTr="007922E7">
        <w:trPr>
          <w:trHeight w:val="211"/>
        </w:trPr>
        <w:tc>
          <w:tcPr>
            <w:tcW w:w="1393" w:type="pct"/>
            <w:shd w:val="clear" w:color="auto" w:fill="auto"/>
            <w:noWrap/>
            <w:vAlign w:val="bottom"/>
          </w:tcPr>
          <w:p w:rsidR="001F6197" w:rsidRPr="00374319" w:rsidRDefault="001F6197" w:rsidP="007922E7">
            <w:pPr>
              <w:spacing w:line="360" w:lineRule="auto"/>
              <w:rPr>
                <w:rFonts w:ascii="Times New Roman" w:hAnsi="Times New Roman"/>
                <w:b/>
                <w:bCs/>
                <w:sz w:val="24"/>
                <w:szCs w:val="24"/>
              </w:rPr>
            </w:pPr>
            <w:r w:rsidRPr="00374319">
              <w:rPr>
                <w:rFonts w:ascii="Times New Roman" w:hAnsi="Times New Roman"/>
                <w:b/>
                <w:bCs/>
                <w:sz w:val="24"/>
                <w:szCs w:val="24"/>
              </w:rPr>
              <w:t>TOTAL</w:t>
            </w:r>
          </w:p>
        </w:tc>
        <w:tc>
          <w:tcPr>
            <w:tcW w:w="902" w:type="pct"/>
            <w:shd w:val="clear" w:color="auto" w:fill="FFFFFF"/>
          </w:tcPr>
          <w:p w:rsidR="001F6197" w:rsidRPr="00374319" w:rsidRDefault="001F6197" w:rsidP="007922E7">
            <w:pPr>
              <w:spacing w:line="360" w:lineRule="auto"/>
              <w:jc w:val="center"/>
              <w:rPr>
                <w:rFonts w:ascii="Times New Roman" w:hAnsi="Times New Roman"/>
                <w:b/>
                <w:sz w:val="24"/>
                <w:szCs w:val="24"/>
              </w:rPr>
            </w:pPr>
            <w:r w:rsidRPr="00374319">
              <w:rPr>
                <w:rFonts w:ascii="Times New Roman" w:hAnsi="Times New Roman"/>
                <w:b/>
                <w:sz w:val="24"/>
                <w:szCs w:val="24"/>
              </w:rPr>
              <w:t>1 641.2</w:t>
            </w:r>
          </w:p>
        </w:tc>
        <w:tc>
          <w:tcPr>
            <w:tcW w:w="902" w:type="pct"/>
            <w:shd w:val="clear" w:color="auto" w:fill="D9D9D9"/>
          </w:tcPr>
          <w:p w:rsidR="001F6197" w:rsidRPr="00374319" w:rsidRDefault="001F6197" w:rsidP="007922E7">
            <w:pPr>
              <w:spacing w:line="360" w:lineRule="auto"/>
              <w:jc w:val="center"/>
              <w:rPr>
                <w:rFonts w:ascii="Times New Roman" w:hAnsi="Times New Roman"/>
                <w:b/>
                <w:sz w:val="24"/>
                <w:szCs w:val="24"/>
              </w:rPr>
            </w:pPr>
            <w:r w:rsidRPr="00374319">
              <w:rPr>
                <w:rFonts w:ascii="Times New Roman" w:hAnsi="Times New Roman"/>
                <w:b/>
                <w:sz w:val="24"/>
                <w:szCs w:val="24"/>
              </w:rPr>
              <w:t>1 598.70</w:t>
            </w:r>
          </w:p>
        </w:tc>
        <w:tc>
          <w:tcPr>
            <w:tcW w:w="902" w:type="pct"/>
          </w:tcPr>
          <w:p w:rsidR="001F6197" w:rsidRPr="00374319" w:rsidRDefault="001F6197" w:rsidP="007922E7">
            <w:pPr>
              <w:spacing w:line="360" w:lineRule="auto"/>
              <w:jc w:val="center"/>
              <w:rPr>
                <w:rFonts w:ascii="Times New Roman" w:hAnsi="Times New Roman"/>
                <w:b/>
                <w:sz w:val="24"/>
                <w:szCs w:val="24"/>
              </w:rPr>
            </w:pPr>
            <w:r w:rsidRPr="00374319">
              <w:rPr>
                <w:rFonts w:ascii="Times New Roman" w:hAnsi="Times New Roman"/>
                <w:b/>
                <w:sz w:val="24"/>
                <w:szCs w:val="24"/>
              </w:rPr>
              <w:t>1 775.9</w:t>
            </w:r>
          </w:p>
        </w:tc>
        <w:tc>
          <w:tcPr>
            <w:tcW w:w="901" w:type="pct"/>
          </w:tcPr>
          <w:p w:rsidR="001F6197" w:rsidRPr="00374319" w:rsidRDefault="001F6197" w:rsidP="007922E7">
            <w:pPr>
              <w:spacing w:line="360" w:lineRule="auto"/>
              <w:jc w:val="center"/>
              <w:rPr>
                <w:rFonts w:ascii="Times New Roman" w:hAnsi="Times New Roman"/>
                <w:b/>
                <w:sz w:val="24"/>
                <w:szCs w:val="24"/>
              </w:rPr>
            </w:pPr>
            <w:r w:rsidRPr="00374319">
              <w:rPr>
                <w:rFonts w:ascii="Times New Roman" w:hAnsi="Times New Roman"/>
                <w:b/>
                <w:sz w:val="24"/>
                <w:szCs w:val="24"/>
              </w:rPr>
              <w:t>1 887.6</w:t>
            </w:r>
          </w:p>
        </w:tc>
      </w:tr>
    </w:tbl>
    <w:p w:rsidR="001F6197" w:rsidRPr="00374319" w:rsidRDefault="001F6197" w:rsidP="007922E7">
      <w:pPr>
        <w:autoSpaceDE w:val="0"/>
        <w:autoSpaceDN w:val="0"/>
        <w:adjustRightInd w:val="0"/>
        <w:spacing w:line="360" w:lineRule="auto"/>
        <w:ind w:left="720"/>
        <w:rPr>
          <w:rFonts w:ascii="Times New Roman" w:hAnsi="Times New Roman"/>
          <w:bCs/>
          <w:color w:val="auto"/>
          <w:sz w:val="24"/>
          <w:szCs w:val="24"/>
        </w:rPr>
      </w:pPr>
    </w:p>
    <w:p w:rsidR="001F6197" w:rsidRPr="00374319" w:rsidRDefault="001F6197" w:rsidP="007922E7">
      <w:pPr>
        <w:numPr>
          <w:ilvl w:val="1"/>
          <w:numId w:val="1"/>
        </w:numPr>
        <w:autoSpaceDE w:val="0"/>
        <w:autoSpaceDN w:val="0"/>
        <w:adjustRightInd w:val="0"/>
        <w:spacing w:line="360" w:lineRule="auto"/>
        <w:rPr>
          <w:rFonts w:ascii="Times New Roman" w:hAnsi="Times New Roman"/>
          <w:bCs/>
          <w:color w:val="auto"/>
          <w:sz w:val="24"/>
          <w:szCs w:val="24"/>
        </w:rPr>
      </w:pPr>
      <w:r w:rsidRPr="00374319">
        <w:rPr>
          <w:rFonts w:ascii="Times New Roman" w:hAnsi="Times New Roman"/>
          <w:bCs/>
          <w:color w:val="auto"/>
          <w:sz w:val="24"/>
          <w:szCs w:val="24"/>
        </w:rPr>
        <w:t xml:space="preserve">National Treasury </w:t>
      </w:r>
      <w:r w:rsidR="00247EC4">
        <w:rPr>
          <w:rFonts w:ascii="Times New Roman" w:hAnsi="Times New Roman"/>
          <w:bCs/>
          <w:color w:val="auto"/>
          <w:sz w:val="24"/>
          <w:szCs w:val="24"/>
        </w:rPr>
        <w:t xml:space="preserve">has </w:t>
      </w:r>
      <w:r w:rsidRPr="00374319">
        <w:rPr>
          <w:rFonts w:ascii="Times New Roman" w:hAnsi="Times New Roman"/>
          <w:bCs/>
          <w:color w:val="auto"/>
          <w:sz w:val="24"/>
          <w:szCs w:val="24"/>
        </w:rPr>
        <w:t xml:space="preserve">implemented budget reductions for entities with high cash balances. </w:t>
      </w:r>
      <w:r w:rsidR="00247EC4">
        <w:rPr>
          <w:rFonts w:ascii="Times New Roman" w:hAnsi="Times New Roman"/>
          <w:bCs/>
          <w:color w:val="auto"/>
          <w:sz w:val="24"/>
          <w:szCs w:val="24"/>
        </w:rPr>
        <w:t xml:space="preserve">Consequently, </w:t>
      </w:r>
      <w:r w:rsidRPr="00374319">
        <w:rPr>
          <w:rFonts w:ascii="Times New Roman" w:hAnsi="Times New Roman"/>
          <w:bCs/>
          <w:color w:val="auto"/>
          <w:sz w:val="24"/>
          <w:szCs w:val="24"/>
        </w:rPr>
        <w:t>Legal Aid SA’s grant allocation was reduced by R61.8 million in 2015/16 and by R92.7 million in 2016/17. The reductions are to be funded from Legal Aid SA’s cash reserves and, therefore, will not impact on service delivery.</w:t>
      </w:r>
    </w:p>
    <w:p w:rsidR="001F6197" w:rsidRPr="00374319" w:rsidRDefault="001F6197" w:rsidP="007922E7">
      <w:pPr>
        <w:autoSpaceDE w:val="0"/>
        <w:autoSpaceDN w:val="0"/>
        <w:adjustRightInd w:val="0"/>
        <w:spacing w:line="360" w:lineRule="auto"/>
        <w:ind w:left="720"/>
        <w:rPr>
          <w:rFonts w:ascii="Times New Roman" w:hAnsi="Times New Roman"/>
          <w:bCs/>
          <w:color w:val="auto"/>
          <w:sz w:val="24"/>
          <w:szCs w:val="24"/>
        </w:rPr>
      </w:pPr>
    </w:p>
    <w:p w:rsidR="001F6197" w:rsidRPr="00374319" w:rsidRDefault="001F6197" w:rsidP="007922E7">
      <w:pPr>
        <w:numPr>
          <w:ilvl w:val="1"/>
          <w:numId w:val="1"/>
        </w:numPr>
        <w:autoSpaceDE w:val="0"/>
        <w:autoSpaceDN w:val="0"/>
        <w:adjustRightInd w:val="0"/>
        <w:spacing w:line="360" w:lineRule="auto"/>
        <w:rPr>
          <w:rFonts w:ascii="Times New Roman" w:hAnsi="Times New Roman"/>
          <w:bCs/>
          <w:color w:val="auto"/>
          <w:sz w:val="24"/>
          <w:szCs w:val="24"/>
        </w:rPr>
      </w:pPr>
      <w:r w:rsidRPr="00374319">
        <w:rPr>
          <w:rFonts w:ascii="Times New Roman" w:hAnsi="Times New Roman"/>
          <w:bCs/>
          <w:color w:val="auto"/>
          <w:sz w:val="24"/>
          <w:szCs w:val="24"/>
        </w:rPr>
        <w:t>The increase in the number of permanently employed legal practitioners over the medium term is made possible by a Cabinet</w:t>
      </w:r>
      <w:r w:rsidR="00247EC4">
        <w:rPr>
          <w:rFonts w:ascii="Times New Roman" w:hAnsi="Times New Roman"/>
          <w:bCs/>
          <w:color w:val="auto"/>
          <w:sz w:val="24"/>
          <w:szCs w:val="24"/>
        </w:rPr>
        <w:t>-</w:t>
      </w:r>
      <w:r w:rsidRPr="00374319">
        <w:rPr>
          <w:rFonts w:ascii="Times New Roman" w:hAnsi="Times New Roman"/>
          <w:bCs/>
          <w:color w:val="auto"/>
          <w:sz w:val="24"/>
          <w:szCs w:val="24"/>
        </w:rPr>
        <w:t>approved reprioritisation of funds of R39.1 million in 2015/16, R42.3 million in 2016/17 and R45.4 million in 2017/18 from the Department of Justice and Constitutional Development. These additional funds will contribute to reducing the backlog of criminal case</w:t>
      </w:r>
      <w:r w:rsidR="00247EC4">
        <w:rPr>
          <w:rFonts w:ascii="Times New Roman" w:hAnsi="Times New Roman"/>
          <w:bCs/>
          <w:color w:val="auto"/>
          <w:sz w:val="24"/>
          <w:szCs w:val="24"/>
        </w:rPr>
        <w:t>:</w:t>
      </w:r>
      <w:r w:rsidRPr="00374319">
        <w:rPr>
          <w:rFonts w:ascii="Times New Roman" w:hAnsi="Times New Roman"/>
          <w:bCs/>
          <w:color w:val="auto"/>
          <w:sz w:val="24"/>
          <w:szCs w:val="24"/>
        </w:rPr>
        <w:t xml:space="preserve"> The number of legal practitioners in the organisation is set to increase from 2797 to 2888, and is intended to provide human resource capacity to the Department’s court expansion programme, which aims to promote access to justice.</w:t>
      </w:r>
    </w:p>
    <w:p w:rsidR="001F6197" w:rsidRPr="00374319" w:rsidRDefault="001F6197" w:rsidP="007922E7">
      <w:pPr>
        <w:autoSpaceDE w:val="0"/>
        <w:autoSpaceDN w:val="0"/>
        <w:adjustRightInd w:val="0"/>
        <w:spacing w:line="360" w:lineRule="auto"/>
        <w:ind w:left="720"/>
        <w:rPr>
          <w:rFonts w:ascii="Times New Roman" w:hAnsi="Times New Roman"/>
          <w:bCs/>
          <w:color w:val="auto"/>
          <w:sz w:val="24"/>
          <w:szCs w:val="24"/>
        </w:rPr>
      </w:pPr>
    </w:p>
    <w:p w:rsidR="009E589E" w:rsidRPr="00374319" w:rsidRDefault="00B0750B" w:rsidP="007922E7">
      <w:pPr>
        <w:numPr>
          <w:ilvl w:val="1"/>
          <w:numId w:val="1"/>
        </w:numPr>
        <w:autoSpaceDE w:val="0"/>
        <w:autoSpaceDN w:val="0"/>
        <w:adjustRightInd w:val="0"/>
        <w:spacing w:line="360" w:lineRule="auto"/>
        <w:rPr>
          <w:rFonts w:ascii="Times New Roman" w:hAnsi="Times New Roman"/>
          <w:sz w:val="24"/>
          <w:szCs w:val="24"/>
          <w:lang w:val="en-ZA"/>
        </w:rPr>
      </w:pPr>
      <w:r w:rsidRPr="00374319">
        <w:rPr>
          <w:rFonts w:ascii="Times New Roman" w:hAnsi="Times New Roman"/>
          <w:bCs/>
          <w:color w:val="auto"/>
          <w:sz w:val="24"/>
          <w:szCs w:val="24"/>
        </w:rPr>
        <w:t xml:space="preserve">Legal Aid SA’s </w:t>
      </w:r>
      <w:r w:rsidR="009178D1" w:rsidRPr="00374319">
        <w:rPr>
          <w:rFonts w:ascii="Times New Roman" w:hAnsi="Times New Roman"/>
          <w:bCs/>
          <w:color w:val="auto"/>
          <w:sz w:val="24"/>
          <w:szCs w:val="24"/>
        </w:rPr>
        <w:t>S</w:t>
      </w:r>
      <w:r w:rsidR="009178D1" w:rsidRPr="00374319">
        <w:rPr>
          <w:rFonts w:ascii="Times New Roman" w:hAnsi="Times New Roman"/>
          <w:sz w:val="24"/>
          <w:szCs w:val="24"/>
          <w:lang w:val="en-ZA"/>
        </w:rPr>
        <w:t>trategic</w:t>
      </w:r>
      <w:r w:rsidRPr="00374319">
        <w:rPr>
          <w:rFonts w:ascii="Times New Roman" w:hAnsi="Times New Roman"/>
          <w:sz w:val="24"/>
          <w:szCs w:val="24"/>
          <w:lang w:val="en-ZA"/>
        </w:rPr>
        <w:t xml:space="preserve"> Plan 2015 – 2020</w:t>
      </w:r>
      <w:r w:rsidR="009178D1" w:rsidRPr="00374319">
        <w:rPr>
          <w:rFonts w:ascii="Times New Roman" w:hAnsi="Times New Roman"/>
          <w:sz w:val="24"/>
          <w:szCs w:val="24"/>
          <w:lang w:val="en-ZA"/>
        </w:rPr>
        <w:t xml:space="preserve"> </w:t>
      </w:r>
      <w:r w:rsidR="009178D1" w:rsidRPr="00374319">
        <w:rPr>
          <w:rFonts w:ascii="Times New Roman" w:hAnsi="Times New Roman"/>
          <w:bCs/>
          <w:color w:val="auto"/>
          <w:sz w:val="24"/>
          <w:szCs w:val="24"/>
        </w:rPr>
        <w:t>sets out the outcomes and strategies that it will pursue for that period</w:t>
      </w:r>
      <w:r w:rsidRPr="00374319">
        <w:rPr>
          <w:rFonts w:ascii="Times New Roman" w:hAnsi="Times New Roman"/>
          <w:sz w:val="24"/>
          <w:szCs w:val="24"/>
          <w:lang w:val="en-ZA"/>
        </w:rPr>
        <w:t xml:space="preserve">. </w:t>
      </w:r>
      <w:r w:rsidR="009E589E" w:rsidRPr="00374319">
        <w:rPr>
          <w:rFonts w:ascii="Times New Roman" w:hAnsi="Times New Roman"/>
          <w:bCs/>
          <w:color w:val="auto"/>
          <w:sz w:val="24"/>
          <w:szCs w:val="24"/>
        </w:rPr>
        <w:t>Legal Aid SA’s strategic outcomes for 2015-2020 are to provide quality justice for, especially, the poor and vulnerable, and to be a respected, high performance, sustainable and accessible public entity that will have a positive impact on society, the economy and the environment.</w:t>
      </w:r>
    </w:p>
    <w:p w:rsidR="00B0750B" w:rsidRPr="00374319" w:rsidRDefault="00B0750B" w:rsidP="007922E7">
      <w:pPr>
        <w:spacing w:line="360" w:lineRule="auto"/>
        <w:rPr>
          <w:rFonts w:ascii="Times New Roman" w:hAnsi="Times New Roman"/>
          <w:sz w:val="24"/>
          <w:szCs w:val="24"/>
          <w:lang w:val="en-ZA"/>
        </w:rPr>
      </w:pPr>
    </w:p>
    <w:p w:rsidR="009178D1" w:rsidRPr="00374319" w:rsidRDefault="009178D1" w:rsidP="007922E7">
      <w:pPr>
        <w:numPr>
          <w:ilvl w:val="1"/>
          <w:numId w:val="1"/>
        </w:numPr>
        <w:autoSpaceDE w:val="0"/>
        <w:autoSpaceDN w:val="0"/>
        <w:adjustRightInd w:val="0"/>
        <w:spacing w:line="360" w:lineRule="auto"/>
        <w:rPr>
          <w:rFonts w:ascii="Times New Roman" w:hAnsi="Times New Roman"/>
          <w:sz w:val="24"/>
          <w:szCs w:val="24"/>
          <w:lang w:val="en-ZA"/>
        </w:rPr>
      </w:pPr>
      <w:r w:rsidRPr="00374319">
        <w:rPr>
          <w:rFonts w:ascii="Times New Roman" w:hAnsi="Times New Roman"/>
          <w:sz w:val="24"/>
          <w:szCs w:val="24"/>
          <w:lang w:val="en-ZA"/>
        </w:rPr>
        <w:t>The overall strategic shift in the 2015</w:t>
      </w:r>
      <w:r w:rsidR="00DE7A06" w:rsidRPr="00374319">
        <w:rPr>
          <w:rFonts w:ascii="Times New Roman" w:hAnsi="Times New Roman"/>
          <w:sz w:val="24"/>
          <w:szCs w:val="24"/>
          <w:lang w:val="en-ZA"/>
        </w:rPr>
        <w:t xml:space="preserve"> </w:t>
      </w:r>
      <w:r w:rsidRPr="00374319">
        <w:rPr>
          <w:rFonts w:ascii="Times New Roman" w:hAnsi="Times New Roman"/>
          <w:sz w:val="24"/>
          <w:szCs w:val="24"/>
          <w:lang w:val="en-ZA"/>
        </w:rPr>
        <w:t>-</w:t>
      </w:r>
      <w:r w:rsidR="00DE7A06" w:rsidRPr="00374319">
        <w:rPr>
          <w:rFonts w:ascii="Times New Roman" w:hAnsi="Times New Roman"/>
          <w:sz w:val="24"/>
          <w:szCs w:val="24"/>
          <w:lang w:val="en-ZA"/>
        </w:rPr>
        <w:t xml:space="preserve"> </w:t>
      </w:r>
      <w:r w:rsidRPr="00374319">
        <w:rPr>
          <w:rFonts w:ascii="Times New Roman" w:hAnsi="Times New Roman"/>
          <w:sz w:val="24"/>
          <w:szCs w:val="24"/>
          <w:lang w:val="en-ZA"/>
        </w:rPr>
        <w:t xml:space="preserve">2020 period focuses on increased organisational maturity, and sustainable high performance and excellence in all segments of the organisation over the next decade, positively touching the lives of many more South Africans to ensure the outcome of quality justice for all. </w:t>
      </w:r>
    </w:p>
    <w:p w:rsidR="009178D1" w:rsidRPr="00374319" w:rsidRDefault="009178D1" w:rsidP="007922E7">
      <w:pPr>
        <w:autoSpaceDE w:val="0"/>
        <w:autoSpaceDN w:val="0"/>
        <w:adjustRightInd w:val="0"/>
        <w:spacing w:line="360" w:lineRule="auto"/>
        <w:ind w:left="720"/>
        <w:rPr>
          <w:rFonts w:ascii="Times New Roman" w:hAnsi="Times New Roman"/>
          <w:sz w:val="24"/>
          <w:szCs w:val="24"/>
          <w:lang w:val="en-ZA"/>
        </w:rPr>
      </w:pPr>
    </w:p>
    <w:p w:rsidR="00B0750B" w:rsidRPr="00374319" w:rsidRDefault="00B0750B" w:rsidP="007922E7">
      <w:pPr>
        <w:numPr>
          <w:ilvl w:val="1"/>
          <w:numId w:val="1"/>
        </w:numPr>
        <w:autoSpaceDE w:val="0"/>
        <w:autoSpaceDN w:val="0"/>
        <w:adjustRightInd w:val="0"/>
        <w:spacing w:line="360" w:lineRule="auto"/>
        <w:rPr>
          <w:rFonts w:ascii="Times New Roman" w:hAnsi="Times New Roman"/>
          <w:sz w:val="24"/>
          <w:szCs w:val="24"/>
          <w:lang w:val="en-ZA"/>
        </w:rPr>
      </w:pPr>
      <w:r w:rsidRPr="00374319">
        <w:rPr>
          <w:rFonts w:ascii="Times New Roman" w:hAnsi="Times New Roman"/>
          <w:bCs/>
          <w:color w:val="auto"/>
          <w:sz w:val="24"/>
          <w:szCs w:val="24"/>
        </w:rPr>
        <w:t>Legal</w:t>
      </w:r>
      <w:r w:rsidRPr="00374319">
        <w:rPr>
          <w:rFonts w:ascii="Times New Roman" w:hAnsi="Times New Roman"/>
          <w:sz w:val="24"/>
          <w:szCs w:val="24"/>
          <w:lang w:val="en-ZA"/>
        </w:rPr>
        <w:t xml:space="preserve"> Aid SA’s strategic objectives are</w:t>
      </w:r>
      <w:r w:rsidR="009178D1" w:rsidRPr="00374319">
        <w:rPr>
          <w:rFonts w:ascii="Times New Roman" w:hAnsi="Times New Roman"/>
          <w:sz w:val="24"/>
          <w:szCs w:val="24"/>
          <w:lang w:val="en-ZA"/>
        </w:rPr>
        <w:t xml:space="preserve"> as follows</w:t>
      </w:r>
      <w:r w:rsidRPr="00374319">
        <w:rPr>
          <w:rFonts w:ascii="Times New Roman" w:hAnsi="Times New Roman"/>
          <w:sz w:val="24"/>
          <w:szCs w:val="24"/>
          <w:lang w:val="en-ZA"/>
        </w:rPr>
        <w:t>:</w:t>
      </w:r>
    </w:p>
    <w:p w:rsidR="00B0750B" w:rsidRPr="00374319" w:rsidRDefault="00B0750B" w:rsidP="007922E7">
      <w:pPr>
        <w:numPr>
          <w:ilvl w:val="0"/>
          <w:numId w:val="3"/>
        </w:numPr>
        <w:autoSpaceDE w:val="0"/>
        <w:autoSpaceDN w:val="0"/>
        <w:adjustRightInd w:val="0"/>
        <w:spacing w:line="360" w:lineRule="auto"/>
        <w:rPr>
          <w:rFonts w:ascii="Times New Roman" w:hAnsi="Times New Roman"/>
          <w:sz w:val="24"/>
          <w:szCs w:val="24"/>
          <w:lang w:val="x-none"/>
        </w:rPr>
      </w:pPr>
      <w:r w:rsidRPr="00374319">
        <w:rPr>
          <w:rFonts w:ascii="Times New Roman" w:hAnsi="Times New Roman"/>
          <w:sz w:val="24"/>
          <w:szCs w:val="24"/>
          <w:lang w:val="x-none"/>
        </w:rPr>
        <w:t>Empowered clients and communities making informed choices about their legal rights and responsibilities.</w:t>
      </w:r>
    </w:p>
    <w:p w:rsidR="00B0750B" w:rsidRPr="00374319" w:rsidRDefault="00B0750B" w:rsidP="007922E7">
      <w:pPr>
        <w:numPr>
          <w:ilvl w:val="0"/>
          <w:numId w:val="3"/>
        </w:numPr>
        <w:autoSpaceDE w:val="0"/>
        <w:autoSpaceDN w:val="0"/>
        <w:adjustRightInd w:val="0"/>
        <w:spacing w:line="360" w:lineRule="auto"/>
        <w:rPr>
          <w:rFonts w:ascii="Times New Roman" w:hAnsi="Times New Roman"/>
          <w:sz w:val="24"/>
          <w:szCs w:val="24"/>
          <w:lang w:val="x-none"/>
        </w:rPr>
      </w:pPr>
      <w:r w:rsidRPr="00374319">
        <w:rPr>
          <w:rFonts w:ascii="Times New Roman" w:hAnsi="Times New Roman"/>
          <w:sz w:val="24"/>
          <w:szCs w:val="24"/>
          <w:lang w:val="x-none"/>
        </w:rPr>
        <w:t>All poor and vulnerable persons able to access quality public funded legal services to protect or defend their rights.</w:t>
      </w:r>
    </w:p>
    <w:p w:rsidR="00B0750B" w:rsidRPr="00374319" w:rsidRDefault="00B0750B" w:rsidP="007922E7">
      <w:pPr>
        <w:numPr>
          <w:ilvl w:val="0"/>
          <w:numId w:val="3"/>
        </w:numPr>
        <w:autoSpaceDE w:val="0"/>
        <w:autoSpaceDN w:val="0"/>
        <w:adjustRightInd w:val="0"/>
        <w:spacing w:line="360" w:lineRule="auto"/>
        <w:rPr>
          <w:rFonts w:ascii="Times New Roman" w:hAnsi="Times New Roman"/>
          <w:sz w:val="24"/>
          <w:szCs w:val="24"/>
          <w:lang w:val="x-none"/>
        </w:rPr>
      </w:pPr>
      <w:r w:rsidRPr="00374319">
        <w:rPr>
          <w:rFonts w:ascii="Times New Roman" w:hAnsi="Times New Roman"/>
          <w:sz w:val="24"/>
          <w:szCs w:val="24"/>
          <w:lang w:val="x-none"/>
        </w:rPr>
        <w:t>An accessible, effective, fair, independent and efficient justice system serving all in South Africa, contributing to building safer communities.</w:t>
      </w:r>
    </w:p>
    <w:p w:rsidR="00B0750B" w:rsidRPr="00374319" w:rsidRDefault="00B0750B" w:rsidP="007922E7">
      <w:pPr>
        <w:numPr>
          <w:ilvl w:val="0"/>
          <w:numId w:val="3"/>
        </w:numPr>
        <w:autoSpaceDE w:val="0"/>
        <w:autoSpaceDN w:val="0"/>
        <w:adjustRightInd w:val="0"/>
        <w:spacing w:line="360" w:lineRule="auto"/>
        <w:rPr>
          <w:rFonts w:ascii="Times New Roman" w:hAnsi="Times New Roman"/>
          <w:sz w:val="24"/>
          <w:szCs w:val="24"/>
          <w:lang w:val="x-none"/>
        </w:rPr>
      </w:pPr>
      <w:r w:rsidRPr="00374319">
        <w:rPr>
          <w:rFonts w:ascii="Times New Roman" w:hAnsi="Times New Roman"/>
          <w:sz w:val="24"/>
          <w:szCs w:val="24"/>
          <w:lang w:val="x-none"/>
        </w:rPr>
        <w:t>Delivering on the constitutional and statutory shareholder mandate in an independent, accountable and sustainable manner.</w:t>
      </w:r>
    </w:p>
    <w:p w:rsidR="00B0750B" w:rsidRPr="00374319" w:rsidRDefault="00B0750B" w:rsidP="007922E7">
      <w:pPr>
        <w:numPr>
          <w:ilvl w:val="0"/>
          <w:numId w:val="3"/>
        </w:numPr>
        <w:autoSpaceDE w:val="0"/>
        <w:autoSpaceDN w:val="0"/>
        <w:adjustRightInd w:val="0"/>
        <w:spacing w:line="360" w:lineRule="auto"/>
        <w:rPr>
          <w:rFonts w:ascii="Times New Roman" w:hAnsi="Times New Roman"/>
          <w:sz w:val="24"/>
          <w:szCs w:val="24"/>
          <w:lang w:val="x-none"/>
        </w:rPr>
      </w:pPr>
      <w:r w:rsidRPr="00374319">
        <w:rPr>
          <w:rFonts w:ascii="Times New Roman" w:hAnsi="Times New Roman"/>
          <w:sz w:val="24"/>
          <w:szCs w:val="24"/>
          <w:lang w:val="x-none"/>
        </w:rPr>
        <w:t>An organisation embedding sustainable practices in every segment of the organisation, to positively impact on society, the economy and the environment.</w:t>
      </w:r>
    </w:p>
    <w:p w:rsidR="00B0750B" w:rsidRPr="00374319" w:rsidRDefault="00B0750B" w:rsidP="007922E7">
      <w:pPr>
        <w:numPr>
          <w:ilvl w:val="0"/>
          <w:numId w:val="3"/>
        </w:numPr>
        <w:autoSpaceDE w:val="0"/>
        <w:autoSpaceDN w:val="0"/>
        <w:adjustRightInd w:val="0"/>
        <w:spacing w:line="360" w:lineRule="auto"/>
        <w:rPr>
          <w:rFonts w:ascii="Times New Roman" w:hAnsi="Times New Roman"/>
          <w:sz w:val="24"/>
          <w:szCs w:val="24"/>
          <w:lang w:val="x-none"/>
        </w:rPr>
      </w:pPr>
      <w:r w:rsidRPr="00374319">
        <w:rPr>
          <w:rFonts w:ascii="Times New Roman" w:hAnsi="Times New Roman"/>
          <w:sz w:val="24"/>
          <w:szCs w:val="24"/>
          <w:lang w:val="x-none"/>
        </w:rPr>
        <w:t>Embedding good governance, high ethical standards and integrity, high performance and accountability.</w:t>
      </w:r>
    </w:p>
    <w:p w:rsidR="00B0750B" w:rsidRPr="00374319" w:rsidRDefault="00B0750B" w:rsidP="007922E7">
      <w:pPr>
        <w:numPr>
          <w:ilvl w:val="0"/>
          <w:numId w:val="3"/>
        </w:numPr>
        <w:autoSpaceDE w:val="0"/>
        <w:autoSpaceDN w:val="0"/>
        <w:adjustRightInd w:val="0"/>
        <w:spacing w:line="360" w:lineRule="auto"/>
        <w:rPr>
          <w:rFonts w:ascii="Times New Roman" w:hAnsi="Times New Roman"/>
          <w:sz w:val="24"/>
          <w:szCs w:val="24"/>
          <w:lang w:val="x-none"/>
        </w:rPr>
      </w:pPr>
      <w:r w:rsidRPr="00374319">
        <w:rPr>
          <w:rFonts w:ascii="Times New Roman" w:hAnsi="Times New Roman"/>
          <w:sz w:val="24"/>
          <w:szCs w:val="24"/>
          <w:lang w:val="x-none"/>
        </w:rPr>
        <w:t>Revised Legal Aid Act and its subsidiary legislation enacted and implemented.</w:t>
      </w:r>
    </w:p>
    <w:p w:rsidR="00B0750B" w:rsidRPr="00374319" w:rsidRDefault="00B0750B" w:rsidP="007922E7">
      <w:pPr>
        <w:numPr>
          <w:ilvl w:val="0"/>
          <w:numId w:val="3"/>
        </w:numPr>
        <w:autoSpaceDE w:val="0"/>
        <w:autoSpaceDN w:val="0"/>
        <w:adjustRightInd w:val="0"/>
        <w:spacing w:line="360" w:lineRule="auto"/>
        <w:rPr>
          <w:rFonts w:ascii="Times New Roman" w:hAnsi="Times New Roman"/>
          <w:sz w:val="24"/>
          <w:szCs w:val="24"/>
          <w:lang w:val="x-none"/>
        </w:rPr>
      </w:pPr>
      <w:r w:rsidRPr="00374319">
        <w:rPr>
          <w:rFonts w:ascii="Times New Roman" w:hAnsi="Times New Roman"/>
          <w:sz w:val="24"/>
          <w:szCs w:val="24"/>
          <w:lang w:val="x-none"/>
        </w:rPr>
        <w:t>An effective and efficient, economic and environmentally responsive supply chain management system supporting client services delivery and internal business processes.</w:t>
      </w:r>
    </w:p>
    <w:p w:rsidR="00B0750B" w:rsidRPr="00374319" w:rsidRDefault="00B0750B" w:rsidP="007922E7">
      <w:pPr>
        <w:numPr>
          <w:ilvl w:val="0"/>
          <w:numId w:val="3"/>
        </w:numPr>
        <w:autoSpaceDE w:val="0"/>
        <w:autoSpaceDN w:val="0"/>
        <w:adjustRightInd w:val="0"/>
        <w:spacing w:line="360" w:lineRule="auto"/>
        <w:rPr>
          <w:rFonts w:ascii="Times New Roman" w:hAnsi="Times New Roman"/>
          <w:sz w:val="24"/>
          <w:szCs w:val="24"/>
          <w:lang w:val="x-none"/>
        </w:rPr>
      </w:pPr>
      <w:r w:rsidRPr="00374319">
        <w:rPr>
          <w:rFonts w:ascii="Times New Roman" w:hAnsi="Times New Roman"/>
          <w:sz w:val="24"/>
          <w:szCs w:val="24"/>
          <w:lang w:val="x-none"/>
        </w:rPr>
        <w:t>An appropriately resourced national footprint reaching the poor and vulnerable persons requiring legal assistance.</w:t>
      </w:r>
    </w:p>
    <w:p w:rsidR="00B0750B" w:rsidRPr="00374319" w:rsidRDefault="00B0750B" w:rsidP="007922E7">
      <w:pPr>
        <w:numPr>
          <w:ilvl w:val="0"/>
          <w:numId w:val="3"/>
        </w:numPr>
        <w:autoSpaceDE w:val="0"/>
        <w:autoSpaceDN w:val="0"/>
        <w:adjustRightInd w:val="0"/>
        <w:spacing w:line="360" w:lineRule="auto"/>
        <w:rPr>
          <w:rFonts w:ascii="Times New Roman" w:hAnsi="Times New Roman"/>
          <w:sz w:val="24"/>
          <w:szCs w:val="24"/>
          <w:lang w:val="x-none"/>
        </w:rPr>
      </w:pPr>
      <w:r w:rsidRPr="00374319">
        <w:rPr>
          <w:rFonts w:ascii="Times New Roman" w:hAnsi="Times New Roman"/>
          <w:sz w:val="24"/>
          <w:szCs w:val="24"/>
          <w:lang w:val="x-none"/>
        </w:rPr>
        <w:t>An expanded and capacitated/resourced national footprint reaching the poor and vulnerable persons requiring legal assistance.</w:t>
      </w:r>
    </w:p>
    <w:p w:rsidR="00B0750B" w:rsidRPr="00374319" w:rsidRDefault="00B0750B" w:rsidP="007922E7">
      <w:pPr>
        <w:numPr>
          <w:ilvl w:val="0"/>
          <w:numId w:val="3"/>
        </w:numPr>
        <w:autoSpaceDE w:val="0"/>
        <w:autoSpaceDN w:val="0"/>
        <w:adjustRightInd w:val="0"/>
        <w:spacing w:line="360" w:lineRule="auto"/>
        <w:rPr>
          <w:rFonts w:ascii="Times New Roman" w:hAnsi="Times New Roman"/>
          <w:sz w:val="24"/>
          <w:szCs w:val="24"/>
          <w:lang w:val="x-none"/>
        </w:rPr>
      </w:pPr>
      <w:r w:rsidRPr="00374319">
        <w:rPr>
          <w:rFonts w:ascii="Times New Roman" w:hAnsi="Times New Roman"/>
          <w:sz w:val="24"/>
          <w:szCs w:val="24"/>
          <w:lang w:val="x-none"/>
        </w:rPr>
        <w:t>Competent, dedicated, motivated and empowered employees capacitated to deliver the constitutional mandate and organisational strategies.</w:t>
      </w:r>
    </w:p>
    <w:p w:rsidR="00B0750B" w:rsidRPr="00374319" w:rsidRDefault="00B0750B" w:rsidP="007922E7">
      <w:pPr>
        <w:numPr>
          <w:ilvl w:val="0"/>
          <w:numId w:val="3"/>
        </w:numPr>
        <w:autoSpaceDE w:val="0"/>
        <w:autoSpaceDN w:val="0"/>
        <w:adjustRightInd w:val="0"/>
        <w:spacing w:line="360" w:lineRule="auto"/>
        <w:rPr>
          <w:rFonts w:ascii="Times New Roman" w:hAnsi="Times New Roman"/>
          <w:sz w:val="24"/>
          <w:szCs w:val="24"/>
          <w:lang w:val="x-none"/>
        </w:rPr>
      </w:pPr>
      <w:r w:rsidRPr="00374319">
        <w:rPr>
          <w:rFonts w:ascii="Times New Roman" w:hAnsi="Times New Roman"/>
          <w:sz w:val="24"/>
          <w:szCs w:val="24"/>
          <w:lang w:val="x-none"/>
        </w:rPr>
        <w:t>A modern and appropriate, integrated, secure and cost-effective IT Platform supporting the provision of client services and linkages and enabling internal business needs</w:t>
      </w:r>
      <w:r w:rsidR="009F5A5A" w:rsidRPr="00374319">
        <w:rPr>
          <w:rFonts w:ascii="Times New Roman" w:hAnsi="Times New Roman"/>
          <w:sz w:val="24"/>
          <w:szCs w:val="24"/>
          <w:lang w:val="en-ZA"/>
        </w:rPr>
        <w:t>.</w:t>
      </w:r>
    </w:p>
    <w:p w:rsidR="001D4EE9" w:rsidRPr="00374319" w:rsidRDefault="001D4EE9" w:rsidP="007922E7">
      <w:pPr>
        <w:autoSpaceDE w:val="0"/>
        <w:autoSpaceDN w:val="0"/>
        <w:adjustRightInd w:val="0"/>
        <w:spacing w:line="360" w:lineRule="auto"/>
        <w:ind w:left="1080"/>
        <w:rPr>
          <w:rFonts w:ascii="Times New Roman" w:hAnsi="Times New Roman"/>
          <w:sz w:val="24"/>
          <w:szCs w:val="24"/>
          <w:lang w:val="x-none"/>
        </w:rPr>
      </w:pPr>
    </w:p>
    <w:p w:rsidR="001D4EE9" w:rsidRPr="00374319" w:rsidRDefault="001D4EE9" w:rsidP="007922E7">
      <w:pPr>
        <w:numPr>
          <w:ilvl w:val="1"/>
          <w:numId w:val="1"/>
        </w:numPr>
        <w:autoSpaceDE w:val="0"/>
        <w:autoSpaceDN w:val="0"/>
        <w:adjustRightInd w:val="0"/>
        <w:spacing w:line="360" w:lineRule="auto"/>
        <w:rPr>
          <w:rFonts w:ascii="Times New Roman" w:hAnsi="Times New Roman"/>
          <w:bCs/>
          <w:color w:val="auto"/>
          <w:sz w:val="24"/>
          <w:szCs w:val="24"/>
        </w:rPr>
      </w:pPr>
      <w:r w:rsidRPr="00374319">
        <w:rPr>
          <w:rFonts w:ascii="Times New Roman" w:hAnsi="Times New Roman"/>
          <w:bCs/>
          <w:color w:val="auto"/>
          <w:sz w:val="24"/>
          <w:szCs w:val="24"/>
        </w:rPr>
        <w:t xml:space="preserve">In carrying out its mandate, Legal Aid SA continues to identify the following priority groups: </w:t>
      </w:r>
      <w:r w:rsidR="008449D5">
        <w:rPr>
          <w:rFonts w:ascii="Times New Roman" w:hAnsi="Times New Roman"/>
          <w:bCs/>
          <w:color w:val="auto"/>
          <w:sz w:val="24"/>
          <w:szCs w:val="24"/>
        </w:rPr>
        <w:t>c</w:t>
      </w:r>
      <w:r w:rsidRPr="00374319">
        <w:rPr>
          <w:rFonts w:ascii="Times New Roman" w:hAnsi="Times New Roman"/>
          <w:bCs/>
          <w:color w:val="auto"/>
          <w:sz w:val="24"/>
          <w:szCs w:val="24"/>
        </w:rPr>
        <w:t xml:space="preserve">hildren; every detained person, including sentenced prisoners; every accused person who wishes to appeal or review a court decision in a higher court; women, particularly in divorces, maintenance and domestic violence cases; and the landless, especially </w:t>
      </w:r>
      <w:r w:rsidR="008449D5">
        <w:rPr>
          <w:rFonts w:ascii="Times New Roman" w:hAnsi="Times New Roman"/>
          <w:bCs/>
          <w:color w:val="auto"/>
          <w:sz w:val="24"/>
          <w:szCs w:val="24"/>
        </w:rPr>
        <w:t xml:space="preserve">in </w:t>
      </w:r>
      <w:r w:rsidRPr="00374319">
        <w:rPr>
          <w:rFonts w:ascii="Times New Roman" w:hAnsi="Times New Roman"/>
          <w:bCs/>
          <w:color w:val="auto"/>
          <w:sz w:val="24"/>
          <w:szCs w:val="24"/>
        </w:rPr>
        <w:t>eviction cases.</w:t>
      </w:r>
    </w:p>
    <w:p w:rsidR="00367718" w:rsidRPr="00374319" w:rsidRDefault="00367718" w:rsidP="007922E7">
      <w:pPr>
        <w:autoSpaceDE w:val="0"/>
        <w:autoSpaceDN w:val="0"/>
        <w:adjustRightInd w:val="0"/>
        <w:spacing w:line="360" w:lineRule="auto"/>
        <w:ind w:left="720"/>
        <w:rPr>
          <w:rFonts w:ascii="Times New Roman" w:hAnsi="Times New Roman"/>
          <w:bCs/>
          <w:color w:val="auto"/>
          <w:sz w:val="24"/>
          <w:szCs w:val="24"/>
        </w:rPr>
      </w:pPr>
    </w:p>
    <w:p w:rsidR="00367718" w:rsidRPr="00374319" w:rsidRDefault="00367718" w:rsidP="007922E7">
      <w:pPr>
        <w:numPr>
          <w:ilvl w:val="1"/>
          <w:numId w:val="1"/>
        </w:numPr>
        <w:autoSpaceDE w:val="0"/>
        <w:autoSpaceDN w:val="0"/>
        <w:adjustRightInd w:val="0"/>
        <w:spacing w:line="360" w:lineRule="auto"/>
        <w:rPr>
          <w:rFonts w:ascii="Times New Roman" w:hAnsi="Times New Roman"/>
          <w:bCs/>
          <w:color w:val="auto"/>
          <w:sz w:val="24"/>
          <w:szCs w:val="24"/>
        </w:rPr>
      </w:pPr>
      <w:r w:rsidRPr="00374319">
        <w:rPr>
          <w:rFonts w:ascii="Times New Roman" w:hAnsi="Times New Roman"/>
          <w:bCs/>
          <w:color w:val="auto"/>
          <w:sz w:val="24"/>
          <w:szCs w:val="24"/>
        </w:rPr>
        <w:t>Legal Aid SA’s Annual Performance Plan 2016/17 is accompanied by a Review of the Strategic Plan. The Review notes the following:</w:t>
      </w:r>
    </w:p>
    <w:p w:rsidR="00367718" w:rsidRPr="00374319" w:rsidRDefault="00367718" w:rsidP="007922E7">
      <w:pPr>
        <w:numPr>
          <w:ilvl w:val="0"/>
          <w:numId w:val="3"/>
        </w:numPr>
        <w:autoSpaceDE w:val="0"/>
        <w:autoSpaceDN w:val="0"/>
        <w:adjustRightInd w:val="0"/>
        <w:spacing w:line="360" w:lineRule="auto"/>
        <w:rPr>
          <w:rFonts w:ascii="Times New Roman" w:hAnsi="Times New Roman"/>
          <w:sz w:val="24"/>
          <w:szCs w:val="24"/>
          <w:lang w:val="x-none"/>
        </w:rPr>
      </w:pPr>
      <w:r w:rsidRPr="00374319">
        <w:rPr>
          <w:rFonts w:ascii="Times New Roman" w:hAnsi="Times New Roman"/>
          <w:sz w:val="24"/>
          <w:szCs w:val="24"/>
          <w:lang w:val="x-none"/>
        </w:rPr>
        <w:t xml:space="preserve">The Legal Aid South Africa </w:t>
      </w:r>
      <w:r w:rsidR="008449D5">
        <w:rPr>
          <w:rFonts w:ascii="Times New Roman" w:hAnsi="Times New Roman"/>
          <w:sz w:val="24"/>
          <w:szCs w:val="24"/>
          <w:lang w:val="en-ZA"/>
        </w:rPr>
        <w:t xml:space="preserve">Act </w:t>
      </w:r>
      <w:r w:rsidRPr="00374319">
        <w:rPr>
          <w:rFonts w:ascii="Times New Roman" w:hAnsi="Times New Roman"/>
          <w:sz w:val="24"/>
          <w:szCs w:val="24"/>
          <w:lang w:val="x-none"/>
        </w:rPr>
        <w:t>39 of 2014 replaces the Legal Aid Act 22 of 1969.</w:t>
      </w:r>
    </w:p>
    <w:p w:rsidR="00367718" w:rsidRPr="00374319" w:rsidRDefault="00367718" w:rsidP="007922E7">
      <w:pPr>
        <w:numPr>
          <w:ilvl w:val="0"/>
          <w:numId w:val="3"/>
        </w:numPr>
        <w:autoSpaceDE w:val="0"/>
        <w:autoSpaceDN w:val="0"/>
        <w:adjustRightInd w:val="0"/>
        <w:spacing w:line="360" w:lineRule="auto"/>
        <w:rPr>
          <w:rFonts w:ascii="Times New Roman" w:hAnsi="Times New Roman"/>
          <w:sz w:val="24"/>
          <w:szCs w:val="24"/>
          <w:lang w:val="x-none"/>
        </w:rPr>
      </w:pPr>
      <w:r w:rsidRPr="00374319">
        <w:rPr>
          <w:rFonts w:ascii="Times New Roman" w:hAnsi="Times New Roman"/>
          <w:sz w:val="24"/>
          <w:szCs w:val="24"/>
          <w:lang w:val="x-none"/>
        </w:rPr>
        <w:t xml:space="preserve">The recent Constitutional Court ruling in </w:t>
      </w:r>
      <w:r w:rsidRPr="00A16B37">
        <w:rPr>
          <w:rFonts w:ascii="Times New Roman" w:hAnsi="Times New Roman"/>
          <w:i/>
          <w:sz w:val="24"/>
          <w:szCs w:val="24"/>
          <w:lang w:val="x-none"/>
        </w:rPr>
        <w:t>Ma</w:t>
      </w:r>
      <w:r w:rsidRPr="00A16B37">
        <w:rPr>
          <w:rFonts w:ascii="Times New Roman" w:hAnsi="Times New Roman"/>
          <w:i/>
          <w:sz w:val="24"/>
          <w:szCs w:val="24"/>
          <w:lang w:val="en-ZA"/>
        </w:rPr>
        <w:t>g</w:t>
      </w:r>
      <w:r w:rsidRPr="00A16B37">
        <w:rPr>
          <w:rFonts w:ascii="Times New Roman" w:hAnsi="Times New Roman"/>
          <w:i/>
          <w:sz w:val="24"/>
          <w:szCs w:val="24"/>
          <w:lang w:val="x-none"/>
        </w:rPr>
        <w:t>idiwana v Legal Aid South Africa and Others</w:t>
      </w:r>
      <w:r w:rsidRPr="00374319">
        <w:rPr>
          <w:rFonts w:ascii="Times New Roman" w:hAnsi="Times New Roman"/>
          <w:sz w:val="24"/>
          <w:szCs w:val="24"/>
          <w:lang w:val="x-none"/>
        </w:rPr>
        <w:t>.</w:t>
      </w:r>
    </w:p>
    <w:p w:rsidR="00367718" w:rsidRPr="00374319" w:rsidRDefault="00367718" w:rsidP="007922E7">
      <w:pPr>
        <w:numPr>
          <w:ilvl w:val="0"/>
          <w:numId w:val="3"/>
        </w:numPr>
        <w:autoSpaceDE w:val="0"/>
        <w:autoSpaceDN w:val="0"/>
        <w:adjustRightInd w:val="0"/>
        <w:spacing w:line="360" w:lineRule="auto"/>
        <w:rPr>
          <w:rFonts w:ascii="Times New Roman" w:hAnsi="Times New Roman"/>
          <w:bCs/>
          <w:color w:val="auto"/>
          <w:sz w:val="24"/>
          <w:szCs w:val="24"/>
        </w:rPr>
      </w:pPr>
      <w:r w:rsidRPr="00374319">
        <w:rPr>
          <w:rFonts w:ascii="Times New Roman" w:hAnsi="Times New Roman"/>
          <w:sz w:val="24"/>
          <w:szCs w:val="24"/>
          <w:lang w:val="x-none"/>
        </w:rPr>
        <w:t>Budget</w:t>
      </w:r>
      <w:r w:rsidRPr="00374319">
        <w:rPr>
          <w:rFonts w:ascii="Times New Roman" w:hAnsi="Times New Roman"/>
          <w:bCs/>
          <w:color w:val="auto"/>
          <w:sz w:val="24"/>
          <w:szCs w:val="24"/>
        </w:rPr>
        <w:t xml:space="preserve"> cuts.</w:t>
      </w:r>
    </w:p>
    <w:p w:rsidR="001D4EE9" w:rsidRPr="00374319" w:rsidRDefault="001D4EE9" w:rsidP="007922E7">
      <w:pPr>
        <w:spacing w:line="360" w:lineRule="auto"/>
        <w:rPr>
          <w:rFonts w:ascii="Times New Roman" w:hAnsi="Times New Roman"/>
          <w:sz w:val="24"/>
          <w:szCs w:val="24"/>
        </w:rPr>
      </w:pPr>
    </w:p>
    <w:p w:rsidR="00B0750B" w:rsidRPr="00374319" w:rsidRDefault="001D4EE9" w:rsidP="007922E7">
      <w:pPr>
        <w:numPr>
          <w:ilvl w:val="1"/>
          <w:numId w:val="1"/>
        </w:numPr>
        <w:autoSpaceDE w:val="0"/>
        <w:autoSpaceDN w:val="0"/>
        <w:adjustRightInd w:val="0"/>
        <w:spacing w:line="360" w:lineRule="auto"/>
        <w:rPr>
          <w:rFonts w:ascii="Times New Roman" w:hAnsi="Times New Roman"/>
          <w:sz w:val="24"/>
          <w:szCs w:val="24"/>
          <w:lang w:val="en-ZA"/>
        </w:rPr>
      </w:pPr>
      <w:r w:rsidRPr="00374319">
        <w:rPr>
          <w:rFonts w:ascii="Times New Roman" w:hAnsi="Times New Roman"/>
          <w:sz w:val="24"/>
          <w:szCs w:val="24"/>
          <w:lang w:val="en-ZA"/>
        </w:rPr>
        <w:t>Legal Aid SA: Selected i</w:t>
      </w:r>
      <w:r w:rsidR="009122AA" w:rsidRPr="00374319">
        <w:rPr>
          <w:rFonts w:ascii="Times New Roman" w:hAnsi="Times New Roman"/>
          <w:sz w:val="24"/>
          <w:szCs w:val="24"/>
          <w:lang w:val="en-ZA"/>
        </w:rPr>
        <w:t>ndicators and targets 201</w:t>
      </w:r>
      <w:r w:rsidR="008449D5">
        <w:rPr>
          <w:rFonts w:ascii="Times New Roman" w:hAnsi="Times New Roman"/>
          <w:sz w:val="24"/>
          <w:szCs w:val="24"/>
          <w:lang w:val="en-ZA"/>
        </w:rPr>
        <w:t>6</w:t>
      </w:r>
      <w:r w:rsidR="009122AA" w:rsidRPr="00374319">
        <w:rPr>
          <w:rFonts w:ascii="Times New Roman" w:hAnsi="Times New Roman"/>
          <w:sz w:val="24"/>
          <w:szCs w:val="24"/>
          <w:lang w:val="en-ZA"/>
        </w:rPr>
        <w:t xml:space="preserve"> MTEF:</w:t>
      </w:r>
    </w:p>
    <w:p w:rsidR="009122AA" w:rsidRPr="00374319" w:rsidRDefault="009122AA" w:rsidP="007922E7">
      <w:pPr>
        <w:pStyle w:val="ListParagraph"/>
        <w:spacing w:line="360" w:lineRule="auto"/>
        <w:rPr>
          <w:rFonts w:ascii="Times New Roman" w:hAnsi="Times New Roman"/>
          <w:sz w:val="24"/>
          <w:szCs w:val="24"/>
          <w:lang w:val="en-ZA"/>
        </w:rPr>
      </w:pPr>
    </w:p>
    <w:p w:rsidR="001D4EE9" w:rsidRPr="00374319" w:rsidRDefault="009122AA" w:rsidP="007922E7">
      <w:pPr>
        <w:autoSpaceDE w:val="0"/>
        <w:autoSpaceDN w:val="0"/>
        <w:adjustRightInd w:val="0"/>
        <w:spacing w:line="360" w:lineRule="auto"/>
        <w:rPr>
          <w:rFonts w:ascii="Times New Roman" w:hAnsi="Times New Roman"/>
          <w:b/>
          <w:sz w:val="24"/>
          <w:szCs w:val="24"/>
          <w:lang w:val="en-ZA"/>
        </w:rPr>
      </w:pPr>
      <w:r w:rsidRPr="00374319">
        <w:rPr>
          <w:rFonts w:ascii="Times New Roman" w:hAnsi="Times New Roman"/>
          <w:b/>
          <w:sz w:val="24"/>
          <w:szCs w:val="24"/>
          <w:lang w:val="en-ZA"/>
        </w:rPr>
        <w:t xml:space="preserve">Table </w:t>
      </w:r>
      <w:r w:rsidR="00604107" w:rsidRPr="00374319">
        <w:rPr>
          <w:rFonts w:ascii="Times New Roman" w:hAnsi="Times New Roman"/>
          <w:b/>
          <w:sz w:val="24"/>
          <w:szCs w:val="24"/>
          <w:lang w:val="en-ZA"/>
        </w:rPr>
        <w:t>6</w:t>
      </w:r>
      <w:r w:rsidRPr="00374319">
        <w:rPr>
          <w:rFonts w:ascii="Times New Roman" w:hAnsi="Times New Roman"/>
          <w:b/>
          <w:sz w:val="24"/>
          <w:szCs w:val="24"/>
          <w:lang w:val="en-ZA"/>
        </w:rPr>
        <w:t xml:space="preserve">: Legal Aid SA </w:t>
      </w:r>
      <w:r w:rsidR="00604107" w:rsidRPr="00374319">
        <w:rPr>
          <w:rFonts w:ascii="Times New Roman" w:hAnsi="Times New Roman"/>
          <w:b/>
          <w:sz w:val="24"/>
          <w:szCs w:val="24"/>
          <w:lang w:val="en-ZA"/>
        </w:rPr>
        <w:t xml:space="preserve">- </w:t>
      </w:r>
      <w:r w:rsidRPr="00374319">
        <w:rPr>
          <w:rFonts w:ascii="Times New Roman" w:hAnsi="Times New Roman"/>
          <w:b/>
          <w:sz w:val="24"/>
          <w:szCs w:val="24"/>
          <w:lang w:val="en-ZA"/>
        </w:rPr>
        <w:t>Selected indicators and targets 201</w:t>
      </w:r>
      <w:r w:rsidR="001F6197" w:rsidRPr="00374319">
        <w:rPr>
          <w:rFonts w:ascii="Times New Roman" w:hAnsi="Times New Roman"/>
          <w:b/>
          <w:sz w:val="24"/>
          <w:szCs w:val="24"/>
          <w:lang w:val="en-ZA"/>
        </w:rPr>
        <w:t>6</w:t>
      </w:r>
      <w:r w:rsidRPr="00374319">
        <w:rPr>
          <w:rFonts w:ascii="Times New Roman" w:hAnsi="Times New Roman"/>
          <w:b/>
          <w:sz w:val="24"/>
          <w:szCs w:val="24"/>
          <w:lang w:val="en-ZA"/>
        </w:rPr>
        <w:t xml:space="preserve"> MTEF</w:t>
      </w:r>
    </w:p>
    <w:p w:rsidR="007922E7" w:rsidRPr="00374319" w:rsidRDefault="007922E7" w:rsidP="007922E7">
      <w:pPr>
        <w:autoSpaceDE w:val="0"/>
        <w:autoSpaceDN w:val="0"/>
        <w:adjustRightInd w:val="0"/>
        <w:spacing w:line="360" w:lineRule="auto"/>
        <w:rPr>
          <w:rFonts w:ascii="Times New Roman" w:hAnsi="Times New Roman"/>
          <w:b/>
          <w:sz w:val="24"/>
          <w:szCs w:val="24"/>
          <w:lang w:val="en-Z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9"/>
        <w:gridCol w:w="2198"/>
        <w:gridCol w:w="1252"/>
        <w:gridCol w:w="1144"/>
        <w:gridCol w:w="1180"/>
        <w:gridCol w:w="1239"/>
      </w:tblGrid>
      <w:tr w:rsidR="00E73C55" w:rsidRPr="00374319" w:rsidTr="00E73C55">
        <w:trPr>
          <w:trHeight w:val="184"/>
          <w:tblHeader/>
          <w:jc w:val="center"/>
        </w:trPr>
        <w:tc>
          <w:tcPr>
            <w:tcW w:w="939" w:type="pct"/>
            <w:shd w:val="clear" w:color="auto" w:fill="D9D9D9"/>
          </w:tcPr>
          <w:p w:rsidR="009122AA" w:rsidRPr="00374319" w:rsidRDefault="009122AA" w:rsidP="007922E7">
            <w:pPr>
              <w:spacing w:line="360" w:lineRule="auto"/>
              <w:rPr>
                <w:rFonts w:ascii="Times New Roman" w:hAnsi="Times New Roman"/>
                <w:b/>
                <w:sz w:val="24"/>
                <w:szCs w:val="24"/>
              </w:rPr>
            </w:pPr>
            <w:r w:rsidRPr="00374319">
              <w:rPr>
                <w:rFonts w:ascii="Times New Roman" w:hAnsi="Times New Roman"/>
                <w:b/>
                <w:sz w:val="24"/>
                <w:szCs w:val="24"/>
              </w:rPr>
              <w:t>Programme</w:t>
            </w:r>
          </w:p>
        </w:tc>
        <w:tc>
          <w:tcPr>
            <w:tcW w:w="1024" w:type="pct"/>
            <w:tcBorders>
              <w:bottom w:val="single" w:sz="4" w:space="0" w:color="auto"/>
            </w:tcBorders>
            <w:shd w:val="clear" w:color="auto" w:fill="D9D9D9"/>
          </w:tcPr>
          <w:p w:rsidR="009122AA" w:rsidRPr="00374319" w:rsidRDefault="009122AA" w:rsidP="007922E7">
            <w:pPr>
              <w:spacing w:line="360" w:lineRule="auto"/>
              <w:rPr>
                <w:rFonts w:ascii="Times New Roman" w:hAnsi="Times New Roman"/>
                <w:b/>
                <w:sz w:val="24"/>
                <w:szCs w:val="24"/>
              </w:rPr>
            </w:pPr>
            <w:r w:rsidRPr="00374319">
              <w:rPr>
                <w:rFonts w:ascii="Times New Roman" w:hAnsi="Times New Roman"/>
                <w:b/>
                <w:sz w:val="24"/>
                <w:szCs w:val="24"/>
              </w:rPr>
              <w:t xml:space="preserve">Indicator </w:t>
            </w:r>
          </w:p>
        </w:tc>
        <w:tc>
          <w:tcPr>
            <w:tcW w:w="788" w:type="pct"/>
            <w:tcBorders>
              <w:bottom w:val="single" w:sz="4" w:space="0" w:color="auto"/>
            </w:tcBorders>
            <w:shd w:val="clear" w:color="auto" w:fill="D9D9D9"/>
          </w:tcPr>
          <w:p w:rsidR="009122AA" w:rsidRPr="00374319" w:rsidRDefault="009122AA" w:rsidP="007922E7">
            <w:pPr>
              <w:spacing w:line="360" w:lineRule="auto"/>
              <w:rPr>
                <w:rFonts w:ascii="Times New Roman" w:hAnsi="Times New Roman"/>
                <w:b/>
                <w:sz w:val="24"/>
                <w:szCs w:val="24"/>
              </w:rPr>
            </w:pPr>
            <w:r w:rsidRPr="00374319">
              <w:rPr>
                <w:rFonts w:ascii="Times New Roman" w:hAnsi="Times New Roman"/>
                <w:b/>
                <w:sz w:val="24"/>
                <w:szCs w:val="24"/>
              </w:rPr>
              <w:t>2014/15</w:t>
            </w:r>
          </w:p>
        </w:tc>
        <w:tc>
          <w:tcPr>
            <w:tcW w:w="724" w:type="pct"/>
            <w:tcBorders>
              <w:bottom w:val="single" w:sz="4" w:space="0" w:color="auto"/>
            </w:tcBorders>
            <w:shd w:val="clear" w:color="auto" w:fill="D9D9D9"/>
          </w:tcPr>
          <w:p w:rsidR="009122AA" w:rsidRPr="00374319" w:rsidRDefault="009122AA" w:rsidP="007922E7">
            <w:pPr>
              <w:spacing w:line="360" w:lineRule="auto"/>
              <w:rPr>
                <w:rFonts w:ascii="Times New Roman" w:hAnsi="Times New Roman"/>
                <w:b/>
                <w:sz w:val="24"/>
                <w:szCs w:val="24"/>
              </w:rPr>
            </w:pPr>
            <w:r w:rsidRPr="00374319">
              <w:rPr>
                <w:rFonts w:ascii="Times New Roman" w:hAnsi="Times New Roman"/>
                <w:b/>
                <w:sz w:val="24"/>
                <w:szCs w:val="24"/>
              </w:rPr>
              <w:t>2015/16</w:t>
            </w:r>
          </w:p>
        </w:tc>
        <w:tc>
          <w:tcPr>
            <w:tcW w:w="745" w:type="pct"/>
            <w:tcBorders>
              <w:bottom w:val="single" w:sz="4" w:space="0" w:color="auto"/>
            </w:tcBorders>
            <w:shd w:val="clear" w:color="auto" w:fill="D9D9D9"/>
          </w:tcPr>
          <w:p w:rsidR="009122AA" w:rsidRPr="00374319" w:rsidRDefault="009122AA" w:rsidP="007922E7">
            <w:pPr>
              <w:spacing w:line="360" w:lineRule="auto"/>
              <w:rPr>
                <w:rFonts w:ascii="Times New Roman" w:hAnsi="Times New Roman"/>
                <w:b/>
                <w:sz w:val="24"/>
                <w:szCs w:val="24"/>
              </w:rPr>
            </w:pPr>
            <w:r w:rsidRPr="00374319">
              <w:rPr>
                <w:rFonts w:ascii="Times New Roman" w:hAnsi="Times New Roman"/>
                <w:b/>
                <w:sz w:val="24"/>
                <w:szCs w:val="24"/>
              </w:rPr>
              <w:t>2016/17</w:t>
            </w:r>
          </w:p>
        </w:tc>
        <w:tc>
          <w:tcPr>
            <w:tcW w:w="780" w:type="pct"/>
            <w:tcBorders>
              <w:bottom w:val="single" w:sz="4" w:space="0" w:color="auto"/>
            </w:tcBorders>
            <w:shd w:val="clear" w:color="auto" w:fill="D9D9D9"/>
          </w:tcPr>
          <w:p w:rsidR="009122AA" w:rsidRPr="00374319" w:rsidRDefault="009122AA" w:rsidP="007922E7">
            <w:pPr>
              <w:spacing w:line="360" w:lineRule="auto"/>
              <w:rPr>
                <w:rFonts w:ascii="Times New Roman" w:hAnsi="Times New Roman"/>
                <w:b/>
                <w:sz w:val="24"/>
                <w:szCs w:val="24"/>
              </w:rPr>
            </w:pPr>
            <w:r w:rsidRPr="00374319">
              <w:rPr>
                <w:rFonts w:ascii="Times New Roman" w:hAnsi="Times New Roman"/>
                <w:b/>
                <w:sz w:val="24"/>
                <w:szCs w:val="24"/>
              </w:rPr>
              <w:t>2017/18</w:t>
            </w:r>
          </w:p>
        </w:tc>
      </w:tr>
      <w:tr w:rsidR="00E73C55" w:rsidRPr="00374319" w:rsidTr="00E73C55">
        <w:trPr>
          <w:trHeight w:val="543"/>
          <w:jc w:val="center"/>
        </w:trPr>
        <w:tc>
          <w:tcPr>
            <w:tcW w:w="939" w:type="pct"/>
            <w:vMerge w:val="restart"/>
            <w:tcBorders>
              <w:right w:val="single" w:sz="4" w:space="0" w:color="auto"/>
            </w:tcBorders>
          </w:tcPr>
          <w:p w:rsidR="00170D16" w:rsidRPr="00374319" w:rsidRDefault="00A43054" w:rsidP="007922E7">
            <w:pPr>
              <w:spacing w:line="360" w:lineRule="auto"/>
              <w:rPr>
                <w:rFonts w:ascii="Times New Roman" w:hAnsi="Times New Roman"/>
                <w:sz w:val="24"/>
                <w:szCs w:val="24"/>
              </w:rPr>
            </w:pPr>
            <w:r w:rsidRPr="00374319">
              <w:rPr>
                <w:rFonts w:ascii="Times New Roman" w:hAnsi="Times New Roman"/>
                <w:sz w:val="24"/>
                <w:szCs w:val="24"/>
              </w:rPr>
              <w:t>Legal Aid Services and Special projects</w:t>
            </w:r>
          </w:p>
        </w:tc>
        <w:tc>
          <w:tcPr>
            <w:tcW w:w="1024" w:type="pct"/>
            <w:tcBorders>
              <w:top w:val="single" w:sz="4" w:space="0" w:color="auto"/>
              <w:left w:val="single" w:sz="4" w:space="0" w:color="auto"/>
              <w:bottom w:val="single" w:sz="4" w:space="0" w:color="auto"/>
              <w:right w:val="single" w:sz="4" w:space="0" w:color="auto"/>
            </w:tcBorders>
            <w:shd w:val="clear" w:color="auto" w:fill="auto"/>
          </w:tcPr>
          <w:p w:rsidR="00170D16" w:rsidRPr="00235A67" w:rsidRDefault="00170D16" w:rsidP="007922E7">
            <w:pPr>
              <w:spacing w:line="360" w:lineRule="auto"/>
              <w:rPr>
                <w:rFonts w:ascii="Times New Roman" w:hAnsi="Times New Roman"/>
                <w:sz w:val="24"/>
                <w:szCs w:val="24"/>
              </w:rPr>
            </w:pPr>
            <w:r w:rsidRPr="00235A67">
              <w:rPr>
                <w:rFonts w:ascii="Times New Roman" w:hAnsi="Times New Roman"/>
                <w:sz w:val="24"/>
                <w:szCs w:val="24"/>
              </w:rPr>
              <w:t>No. new matters approved for legal aid per year</w:t>
            </w:r>
          </w:p>
        </w:tc>
        <w:tc>
          <w:tcPr>
            <w:tcW w:w="788" w:type="pct"/>
            <w:tcBorders>
              <w:top w:val="single" w:sz="4" w:space="0" w:color="auto"/>
              <w:left w:val="single" w:sz="4" w:space="0" w:color="auto"/>
              <w:bottom w:val="single" w:sz="4" w:space="0" w:color="auto"/>
              <w:right w:val="single" w:sz="4" w:space="0" w:color="auto"/>
            </w:tcBorders>
            <w:shd w:val="clear" w:color="auto" w:fill="auto"/>
          </w:tcPr>
          <w:p w:rsidR="00170D16" w:rsidRPr="00374319" w:rsidRDefault="00170D16" w:rsidP="007922E7">
            <w:pPr>
              <w:spacing w:line="360" w:lineRule="auto"/>
              <w:jc w:val="center"/>
              <w:rPr>
                <w:rFonts w:ascii="Times New Roman" w:hAnsi="Times New Roman"/>
                <w:sz w:val="24"/>
                <w:szCs w:val="24"/>
              </w:rPr>
            </w:pPr>
            <w:r w:rsidRPr="00374319">
              <w:rPr>
                <w:rFonts w:ascii="Times New Roman" w:hAnsi="Times New Roman"/>
                <w:sz w:val="24"/>
                <w:szCs w:val="24"/>
              </w:rPr>
              <w:t>449 538</w:t>
            </w:r>
          </w:p>
        </w:tc>
        <w:tc>
          <w:tcPr>
            <w:tcW w:w="724" w:type="pct"/>
            <w:tcBorders>
              <w:top w:val="single" w:sz="4" w:space="0" w:color="auto"/>
              <w:left w:val="single" w:sz="4" w:space="0" w:color="auto"/>
              <w:bottom w:val="single" w:sz="4" w:space="0" w:color="auto"/>
              <w:right w:val="single" w:sz="4" w:space="0" w:color="auto"/>
            </w:tcBorders>
            <w:shd w:val="clear" w:color="auto" w:fill="FFFFFF"/>
          </w:tcPr>
          <w:p w:rsidR="00170D16" w:rsidRPr="00374319" w:rsidRDefault="00170D16" w:rsidP="007922E7">
            <w:pPr>
              <w:spacing w:line="360" w:lineRule="auto"/>
              <w:jc w:val="center"/>
              <w:rPr>
                <w:rFonts w:ascii="Times New Roman" w:hAnsi="Times New Roman"/>
                <w:sz w:val="24"/>
                <w:szCs w:val="24"/>
              </w:rPr>
            </w:pPr>
            <w:r w:rsidRPr="00374319">
              <w:rPr>
                <w:rFonts w:ascii="Times New Roman" w:hAnsi="Times New Roman"/>
                <w:sz w:val="24"/>
                <w:szCs w:val="24"/>
              </w:rPr>
              <w:t>451 785</w:t>
            </w:r>
          </w:p>
        </w:tc>
        <w:tc>
          <w:tcPr>
            <w:tcW w:w="745" w:type="pct"/>
            <w:tcBorders>
              <w:top w:val="single" w:sz="4" w:space="0" w:color="auto"/>
              <w:left w:val="single" w:sz="4" w:space="0" w:color="auto"/>
              <w:bottom w:val="single" w:sz="4" w:space="0" w:color="auto"/>
              <w:right w:val="single" w:sz="4" w:space="0" w:color="auto"/>
            </w:tcBorders>
            <w:shd w:val="clear" w:color="auto" w:fill="D9D9D9"/>
          </w:tcPr>
          <w:p w:rsidR="00170D16" w:rsidRPr="00374319" w:rsidRDefault="00170D16" w:rsidP="007922E7">
            <w:pPr>
              <w:spacing w:line="360" w:lineRule="auto"/>
              <w:jc w:val="center"/>
              <w:rPr>
                <w:rFonts w:ascii="Times New Roman" w:hAnsi="Times New Roman"/>
                <w:sz w:val="24"/>
                <w:szCs w:val="24"/>
              </w:rPr>
            </w:pPr>
            <w:r w:rsidRPr="00374319">
              <w:rPr>
                <w:rFonts w:ascii="Times New Roman" w:hAnsi="Times New Roman"/>
                <w:sz w:val="24"/>
                <w:szCs w:val="24"/>
              </w:rPr>
              <w:t>454 044</w:t>
            </w:r>
          </w:p>
        </w:tc>
        <w:tc>
          <w:tcPr>
            <w:tcW w:w="780" w:type="pct"/>
            <w:tcBorders>
              <w:top w:val="single" w:sz="4" w:space="0" w:color="auto"/>
              <w:left w:val="single" w:sz="4" w:space="0" w:color="auto"/>
              <w:bottom w:val="single" w:sz="4" w:space="0" w:color="auto"/>
              <w:right w:val="single" w:sz="4" w:space="0" w:color="auto"/>
            </w:tcBorders>
            <w:shd w:val="clear" w:color="auto" w:fill="auto"/>
          </w:tcPr>
          <w:p w:rsidR="00170D16" w:rsidRPr="00374319" w:rsidRDefault="00170D16" w:rsidP="007922E7">
            <w:pPr>
              <w:spacing w:line="360" w:lineRule="auto"/>
              <w:jc w:val="center"/>
              <w:rPr>
                <w:rFonts w:ascii="Times New Roman" w:hAnsi="Times New Roman"/>
                <w:b/>
                <w:sz w:val="24"/>
                <w:szCs w:val="24"/>
              </w:rPr>
            </w:pPr>
            <w:r w:rsidRPr="00374319">
              <w:rPr>
                <w:rFonts w:ascii="Times New Roman" w:hAnsi="Times New Roman"/>
                <w:sz w:val="24"/>
                <w:szCs w:val="24"/>
              </w:rPr>
              <w:t>456 314</w:t>
            </w:r>
          </w:p>
        </w:tc>
      </w:tr>
      <w:tr w:rsidR="00E73C55" w:rsidRPr="00374319" w:rsidTr="00E73C55">
        <w:trPr>
          <w:trHeight w:val="451"/>
          <w:jc w:val="center"/>
        </w:trPr>
        <w:tc>
          <w:tcPr>
            <w:tcW w:w="939" w:type="pct"/>
            <w:vMerge/>
            <w:tcBorders>
              <w:right w:val="single" w:sz="4" w:space="0" w:color="auto"/>
            </w:tcBorders>
          </w:tcPr>
          <w:p w:rsidR="00170D16" w:rsidRPr="00374319" w:rsidRDefault="00170D16" w:rsidP="007922E7">
            <w:pPr>
              <w:spacing w:line="360" w:lineRule="auto"/>
              <w:rPr>
                <w:rFonts w:ascii="Times New Roman" w:hAnsi="Times New Roman"/>
                <w:sz w:val="24"/>
                <w:szCs w:val="24"/>
              </w:rPr>
            </w:pPr>
          </w:p>
        </w:tc>
        <w:tc>
          <w:tcPr>
            <w:tcW w:w="1024" w:type="pct"/>
            <w:tcBorders>
              <w:top w:val="single" w:sz="4" w:space="0" w:color="auto"/>
              <w:left w:val="single" w:sz="4" w:space="0" w:color="auto"/>
              <w:bottom w:val="single" w:sz="4" w:space="0" w:color="auto"/>
              <w:right w:val="single" w:sz="4" w:space="0" w:color="auto"/>
            </w:tcBorders>
            <w:shd w:val="clear" w:color="auto" w:fill="auto"/>
          </w:tcPr>
          <w:p w:rsidR="00170D16" w:rsidRPr="00235A67" w:rsidRDefault="00170D16" w:rsidP="007922E7">
            <w:pPr>
              <w:numPr>
                <w:ilvl w:val="0"/>
                <w:numId w:val="41"/>
              </w:numPr>
              <w:spacing w:line="360" w:lineRule="auto"/>
              <w:rPr>
                <w:rFonts w:ascii="Times New Roman" w:hAnsi="Times New Roman"/>
                <w:sz w:val="24"/>
                <w:szCs w:val="24"/>
              </w:rPr>
            </w:pPr>
            <w:r w:rsidRPr="00235A67">
              <w:rPr>
                <w:rFonts w:ascii="Times New Roman" w:hAnsi="Times New Roman"/>
                <w:sz w:val="24"/>
                <w:szCs w:val="24"/>
              </w:rPr>
              <w:t>Criminal matters</w:t>
            </w:r>
          </w:p>
        </w:tc>
        <w:tc>
          <w:tcPr>
            <w:tcW w:w="788" w:type="pct"/>
            <w:tcBorders>
              <w:top w:val="single" w:sz="4" w:space="0" w:color="auto"/>
              <w:left w:val="single" w:sz="4" w:space="0" w:color="auto"/>
              <w:bottom w:val="single" w:sz="4" w:space="0" w:color="auto"/>
              <w:right w:val="single" w:sz="4" w:space="0" w:color="auto"/>
            </w:tcBorders>
            <w:shd w:val="clear" w:color="auto" w:fill="auto"/>
          </w:tcPr>
          <w:p w:rsidR="00170D16" w:rsidRPr="00374319" w:rsidRDefault="00170D16" w:rsidP="007922E7">
            <w:pPr>
              <w:spacing w:line="360" w:lineRule="auto"/>
              <w:jc w:val="center"/>
              <w:rPr>
                <w:rFonts w:ascii="Times New Roman" w:hAnsi="Times New Roman"/>
                <w:sz w:val="24"/>
                <w:szCs w:val="24"/>
              </w:rPr>
            </w:pPr>
            <w:r w:rsidRPr="00374319">
              <w:rPr>
                <w:rFonts w:ascii="Times New Roman" w:hAnsi="Times New Roman"/>
                <w:sz w:val="24"/>
                <w:szCs w:val="24"/>
              </w:rPr>
              <w:t>392 029</w:t>
            </w:r>
          </w:p>
        </w:tc>
        <w:tc>
          <w:tcPr>
            <w:tcW w:w="724" w:type="pct"/>
            <w:tcBorders>
              <w:top w:val="single" w:sz="4" w:space="0" w:color="auto"/>
              <w:left w:val="single" w:sz="4" w:space="0" w:color="auto"/>
              <w:bottom w:val="single" w:sz="4" w:space="0" w:color="auto"/>
              <w:right w:val="single" w:sz="4" w:space="0" w:color="auto"/>
            </w:tcBorders>
            <w:shd w:val="clear" w:color="auto" w:fill="FFFFFF"/>
          </w:tcPr>
          <w:p w:rsidR="00170D16" w:rsidRPr="00374319" w:rsidRDefault="00170D16" w:rsidP="007922E7">
            <w:pPr>
              <w:spacing w:line="360" w:lineRule="auto"/>
              <w:jc w:val="center"/>
              <w:rPr>
                <w:rFonts w:ascii="Times New Roman" w:hAnsi="Times New Roman"/>
                <w:sz w:val="24"/>
                <w:szCs w:val="24"/>
              </w:rPr>
            </w:pPr>
            <w:r w:rsidRPr="00374319">
              <w:rPr>
                <w:rFonts w:ascii="Times New Roman" w:hAnsi="Times New Roman"/>
                <w:sz w:val="24"/>
                <w:szCs w:val="24"/>
              </w:rPr>
              <w:t>394 029</w:t>
            </w:r>
          </w:p>
        </w:tc>
        <w:tc>
          <w:tcPr>
            <w:tcW w:w="745" w:type="pct"/>
            <w:tcBorders>
              <w:top w:val="single" w:sz="4" w:space="0" w:color="auto"/>
              <w:left w:val="single" w:sz="4" w:space="0" w:color="auto"/>
              <w:bottom w:val="single" w:sz="4" w:space="0" w:color="auto"/>
              <w:right w:val="single" w:sz="4" w:space="0" w:color="auto"/>
            </w:tcBorders>
            <w:shd w:val="clear" w:color="auto" w:fill="D9D9D9"/>
          </w:tcPr>
          <w:p w:rsidR="00170D16" w:rsidRPr="00374319" w:rsidRDefault="00170D16" w:rsidP="007922E7">
            <w:pPr>
              <w:spacing w:line="360" w:lineRule="auto"/>
              <w:jc w:val="center"/>
              <w:rPr>
                <w:rFonts w:ascii="Times New Roman" w:hAnsi="Times New Roman"/>
                <w:sz w:val="24"/>
                <w:szCs w:val="24"/>
              </w:rPr>
            </w:pPr>
            <w:r w:rsidRPr="00374319">
              <w:rPr>
                <w:rFonts w:ascii="Times New Roman" w:hAnsi="Times New Roman"/>
                <w:sz w:val="24"/>
                <w:szCs w:val="24"/>
              </w:rPr>
              <w:t>39</w:t>
            </w:r>
            <w:r w:rsidR="00367718" w:rsidRPr="00374319">
              <w:rPr>
                <w:rFonts w:ascii="Times New Roman" w:hAnsi="Times New Roman"/>
                <w:sz w:val="24"/>
                <w:szCs w:val="24"/>
              </w:rPr>
              <w:t>9 5</w:t>
            </w:r>
            <w:r w:rsidRPr="00374319">
              <w:rPr>
                <w:rFonts w:ascii="Times New Roman" w:hAnsi="Times New Roman"/>
                <w:sz w:val="24"/>
                <w:szCs w:val="24"/>
              </w:rPr>
              <w:t>99</w:t>
            </w:r>
          </w:p>
        </w:tc>
        <w:tc>
          <w:tcPr>
            <w:tcW w:w="780" w:type="pct"/>
            <w:tcBorders>
              <w:top w:val="single" w:sz="4" w:space="0" w:color="auto"/>
              <w:left w:val="single" w:sz="4" w:space="0" w:color="auto"/>
              <w:bottom w:val="single" w:sz="4" w:space="0" w:color="auto"/>
              <w:right w:val="single" w:sz="4" w:space="0" w:color="auto"/>
            </w:tcBorders>
            <w:shd w:val="clear" w:color="auto" w:fill="auto"/>
          </w:tcPr>
          <w:p w:rsidR="00170D16" w:rsidRPr="00374319" w:rsidRDefault="00367718" w:rsidP="007922E7">
            <w:pPr>
              <w:spacing w:line="360" w:lineRule="auto"/>
              <w:jc w:val="center"/>
              <w:rPr>
                <w:rFonts w:ascii="Times New Roman" w:hAnsi="Times New Roman"/>
                <w:sz w:val="24"/>
                <w:szCs w:val="24"/>
              </w:rPr>
            </w:pPr>
            <w:r w:rsidRPr="00374319">
              <w:rPr>
                <w:rFonts w:ascii="Times New Roman" w:hAnsi="Times New Roman"/>
                <w:sz w:val="24"/>
                <w:szCs w:val="24"/>
              </w:rPr>
              <w:t>401 556</w:t>
            </w:r>
          </w:p>
        </w:tc>
      </w:tr>
      <w:tr w:rsidR="00E73C55" w:rsidRPr="00374319" w:rsidTr="00E73C55">
        <w:trPr>
          <w:trHeight w:val="451"/>
          <w:jc w:val="center"/>
        </w:trPr>
        <w:tc>
          <w:tcPr>
            <w:tcW w:w="939" w:type="pct"/>
            <w:vMerge/>
            <w:tcBorders>
              <w:right w:val="single" w:sz="4" w:space="0" w:color="auto"/>
            </w:tcBorders>
          </w:tcPr>
          <w:p w:rsidR="00170D16" w:rsidRPr="00374319" w:rsidRDefault="00170D16" w:rsidP="007922E7">
            <w:pPr>
              <w:spacing w:line="360" w:lineRule="auto"/>
              <w:rPr>
                <w:rFonts w:ascii="Times New Roman" w:hAnsi="Times New Roman"/>
                <w:sz w:val="24"/>
                <w:szCs w:val="24"/>
              </w:rPr>
            </w:pPr>
          </w:p>
        </w:tc>
        <w:tc>
          <w:tcPr>
            <w:tcW w:w="1024" w:type="pct"/>
            <w:tcBorders>
              <w:top w:val="single" w:sz="4" w:space="0" w:color="auto"/>
              <w:left w:val="single" w:sz="4" w:space="0" w:color="auto"/>
              <w:bottom w:val="single" w:sz="4" w:space="0" w:color="auto"/>
              <w:right w:val="single" w:sz="4" w:space="0" w:color="auto"/>
            </w:tcBorders>
            <w:shd w:val="clear" w:color="auto" w:fill="auto"/>
          </w:tcPr>
          <w:p w:rsidR="00170D16" w:rsidRPr="00235A67" w:rsidRDefault="00170D16" w:rsidP="007922E7">
            <w:pPr>
              <w:numPr>
                <w:ilvl w:val="0"/>
                <w:numId w:val="41"/>
              </w:numPr>
              <w:spacing w:line="360" w:lineRule="auto"/>
              <w:rPr>
                <w:rFonts w:ascii="Times New Roman" w:hAnsi="Times New Roman"/>
                <w:sz w:val="24"/>
                <w:szCs w:val="24"/>
              </w:rPr>
            </w:pPr>
            <w:r w:rsidRPr="00235A67">
              <w:rPr>
                <w:rFonts w:ascii="Times New Roman" w:hAnsi="Times New Roman"/>
                <w:sz w:val="24"/>
                <w:szCs w:val="24"/>
              </w:rPr>
              <w:t>Civil Matters</w:t>
            </w:r>
          </w:p>
        </w:tc>
        <w:tc>
          <w:tcPr>
            <w:tcW w:w="788" w:type="pct"/>
            <w:tcBorders>
              <w:top w:val="single" w:sz="4" w:space="0" w:color="auto"/>
              <w:left w:val="single" w:sz="4" w:space="0" w:color="auto"/>
              <w:bottom w:val="single" w:sz="4" w:space="0" w:color="auto"/>
              <w:right w:val="single" w:sz="4" w:space="0" w:color="auto"/>
            </w:tcBorders>
            <w:shd w:val="clear" w:color="auto" w:fill="auto"/>
          </w:tcPr>
          <w:p w:rsidR="00170D16" w:rsidRPr="00374319" w:rsidRDefault="00170D16" w:rsidP="007922E7">
            <w:pPr>
              <w:spacing w:line="360" w:lineRule="auto"/>
              <w:jc w:val="center"/>
              <w:rPr>
                <w:rFonts w:ascii="Times New Roman" w:hAnsi="Times New Roman"/>
                <w:sz w:val="24"/>
                <w:szCs w:val="24"/>
              </w:rPr>
            </w:pPr>
            <w:r w:rsidRPr="00374319">
              <w:rPr>
                <w:rFonts w:ascii="Times New Roman" w:hAnsi="Times New Roman"/>
                <w:sz w:val="24"/>
                <w:szCs w:val="24"/>
              </w:rPr>
              <w:t>5</w:t>
            </w:r>
            <w:r w:rsidR="00367718" w:rsidRPr="00374319">
              <w:rPr>
                <w:rFonts w:ascii="Times New Roman" w:hAnsi="Times New Roman"/>
                <w:sz w:val="24"/>
                <w:szCs w:val="24"/>
              </w:rPr>
              <w:t>4 023</w:t>
            </w:r>
          </w:p>
        </w:tc>
        <w:tc>
          <w:tcPr>
            <w:tcW w:w="724" w:type="pct"/>
            <w:tcBorders>
              <w:top w:val="single" w:sz="4" w:space="0" w:color="auto"/>
              <w:left w:val="single" w:sz="4" w:space="0" w:color="auto"/>
              <w:bottom w:val="single" w:sz="4" w:space="0" w:color="auto"/>
              <w:right w:val="single" w:sz="4" w:space="0" w:color="auto"/>
            </w:tcBorders>
            <w:shd w:val="clear" w:color="auto" w:fill="FFFFFF"/>
          </w:tcPr>
          <w:p w:rsidR="00170D16" w:rsidRPr="00374319" w:rsidRDefault="00170D16" w:rsidP="007922E7">
            <w:pPr>
              <w:spacing w:line="360" w:lineRule="auto"/>
              <w:jc w:val="center"/>
              <w:rPr>
                <w:rFonts w:ascii="Times New Roman" w:hAnsi="Times New Roman"/>
                <w:sz w:val="24"/>
                <w:szCs w:val="24"/>
              </w:rPr>
            </w:pPr>
            <w:r w:rsidRPr="00374319">
              <w:rPr>
                <w:rFonts w:ascii="Times New Roman" w:hAnsi="Times New Roman"/>
                <w:sz w:val="24"/>
                <w:szCs w:val="24"/>
              </w:rPr>
              <w:t>5</w:t>
            </w:r>
            <w:r w:rsidR="00367718" w:rsidRPr="00374319">
              <w:rPr>
                <w:rFonts w:ascii="Times New Roman" w:hAnsi="Times New Roman"/>
                <w:sz w:val="24"/>
                <w:szCs w:val="24"/>
              </w:rPr>
              <w:t>4 214</w:t>
            </w:r>
          </w:p>
        </w:tc>
        <w:tc>
          <w:tcPr>
            <w:tcW w:w="745" w:type="pct"/>
            <w:tcBorders>
              <w:top w:val="single" w:sz="4" w:space="0" w:color="auto"/>
              <w:left w:val="single" w:sz="4" w:space="0" w:color="auto"/>
              <w:bottom w:val="single" w:sz="4" w:space="0" w:color="auto"/>
              <w:right w:val="single" w:sz="4" w:space="0" w:color="auto"/>
            </w:tcBorders>
            <w:shd w:val="clear" w:color="auto" w:fill="D9D9D9"/>
          </w:tcPr>
          <w:p w:rsidR="00170D16" w:rsidRPr="00374319" w:rsidRDefault="00170D16" w:rsidP="007922E7">
            <w:pPr>
              <w:spacing w:line="360" w:lineRule="auto"/>
              <w:jc w:val="center"/>
              <w:rPr>
                <w:rFonts w:ascii="Times New Roman" w:hAnsi="Times New Roman"/>
                <w:sz w:val="24"/>
                <w:szCs w:val="24"/>
              </w:rPr>
            </w:pPr>
            <w:r w:rsidRPr="00374319">
              <w:rPr>
                <w:rFonts w:ascii="Times New Roman" w:hAnsi="Times New Roman"/>
                <w:sz w:val="24"/>
                <w:szCs w:val="24"/>
              </w:rPr>
              <w:t>5</w:t>
            </w:r>
            <w:r w:rsidR="00367718" w:rsidRPr="00374319">
              <w:rPr>
                <w:rFonts w:ascii="Times New Roman" w:hAnsi="Times New Roman"/>
                <w:sz w:val="24"/>
                <w:szCs w:val="24"/>
              </w:rPr>
              <w:t>4</w:t>
            </w:r>
            <w:r w:rsidRPr="00374319">
              <w:rPr>
                <w:rFonts w:ascii="Times New Roman" w:hAnsi="Times New Roman"/>
                <w:sz w:val="24"/>
                <w:szCs w:val="24"/>
              </w:rPr>
              <w:t> </w:t>
            </w:r>
            <w:r w:rsidR="00367718" w:rsidRPr="00374319">
              <w:rPr>
                <w:rFonts w:ascii="Times New Roman" w:hAnsi="Times New Roman"/>
                <w:sz w:val="24"/>
                <w:szCs w:val="24"/>
              </w:rPr>
              <w:t>485</w:t>
            </w:r>
          </w:p>
        </w:tc>
        <w:tc>
          <w:tcPr>
            <w:tcW w:w="780" w:type="pct"/>
            <w:tcBorders>
              <w:top w:val="single" w:sz="4" w:space="0" w:color="auto"/>
              <w:left w:val="single" w:sz="4" w:space="0" w:color="auto"/>
              <w:bottom w:val="single" w:sz="4" w:space="0" w:color="auto"/>
              <w:right w:val="single" w:sz="4" w:space="0" w:color="auto"/>
            </w:tcBorders>
            <w:shd w:val="clear" w:color="auto" w:fill="auto"/>
          </w:tcPr>
          <w:p w:rsidR="00170D16" w:rsidRPr="00374319" w:rsidRDefault="00170D16" w:rsidP="007922E7">
            <w:pPr>
              <w:spacing w:line="360" w:lineRule="auto"/>
              <w:jc w:val="center"/>
              <w:rPr>
                <w:rFonts w:ascii="Times New Roman" w:hAnsi="Times New Roman"/>
                <w:b/>
                <w:sz w:val="24"/>
                <w:szCs w:val="24"/>
              </w:rPr>
            </w:pPr>
            <w:r w:rsidRPr="00374319">
              <w:rPr>
                <w:rFonts w:ascii="Times New Roman" w:hAnsi="Times New Roman"/>
                <w:sz w:val="24"/>
                <w:szCs w:val="24"/>
              </w:rPr>
              <w:t>5</w:t>
            </w:r>
            <w:r w:rsidR="00367718" w:rsidRPr="00374319">
              <w:rPr>
                <w:rFonts w:ascii="Times New Roman" w:hAnsi="Times New Roman"/>
                <w:sz w:val="24"/>
                <w:szCs w:val="24"/>
              </w:rPr>
              <w:t>4 758</w:t>
            </w:r>
          </w:p>
        </w:tc>
      </w:tr>
      <w:tr w:rsidR="00E73C55" w:rsidRPr="00374319" w:rsidTr="00E73C55">
        <w:trPr>
          <w:trHeight w:val="697"/>
          <w:jc w:val="center"/>
        </w:trPr>
        <w:tc>
          <w:tcPr>
            <w:tcW w:w="939" w:type="pct"/>
            <w:vMerge/>
            <w:tcBorders>
              <w:right w:val="single" w:sz="4" w:space="0" w:color="auto"/>
            </w:tcBorders>
          </w:tcPr>
          <w:p w:rsidR="00170D16" w:rsidRPr="00374319" w:rsidRDefault="00170D16" w:rsidP="007922E7">
            <w:pPr>
              <w:spacing w:line="360" w:lineRule="auto"/>
              <w:rPr>
                <w:rFonts w:ascii="Times New Roman" w:hAnsi="Times New Roman"/>
                <w:sz w:val="24"/>
                <w:szCs w:val="24"/>
              </w:rPr>
            </w:pPr>
          </w:p>
        </w:tc>
        <w:tc>
          <w:tcPr>
            <w:tcW w:w="1024" w:type="pct"/>
            <w:tcBorders>
              <w:top w:val="single" w:sz="4" w:space="0" w:color="auto"/>
              <w:left w:val="single" w:sz="4" w:space="0" w:color="auto"/>
              <w:bottom w:val="single" w:sz="4" w:space="0" w:color="auto"/>
              <w:right w:val="single" w:sz="4" w:space="0" w:color="auto"/>
            </w:tcBorders>
            <w:shd w:val="clear" w:color="auto" w:fill="auto"/>
          </w:tcPr>
          <w:p w:rsidR="00170D16" w:rsidRPr="00235A67" w:rsidRDefault="00170D16" w:rsidP="007922E7">
            <w:pPr>
              <w:spacing w:line="360" w:lineRule="auto"/>
              <w:rPr>
                <w:rFonts w:ascii="Times New Roman" w:hAnsi="Times New Roman"/>
                <w:sz w:val="24"/>
                <w:szCs w:val="24"/>
              </w:rPr>
            </w:pPr>
            <w:r w:rsidRPr="00235A67">
              <w:rPr>
                <w:rFonts w:ascii="Times New Roman" w:hAnsi="Times New Roman"/>
                <w:sz w:val="24"/>
                <w:szCs w:val="24"/>
              </w:rPr>
              <w:t>No. legal matters finalised per year</w:t>
            </w:r>
          </w:p>
        </w:tc>
        <w:tc>
          <w:tcPr>
            <w:tcW w:w="788" w:type="pct"/>
            <w:tcBorders>
              <w:top w:val="single" w:sz="4" w:space="0" w:color="auto"/>
              <w:left w:val="single" w:sz="4" w:space="0" w:color="auto"/>
              <w:bottom w:val="single" w:sz="4" w:space="0" w:color="auto"/>
              <w:right w:val="single" w:sz="4" w:space="0" w:color="auto"/>
            </w:tcBorders>
            <w:shd w:val="clear" w:color="auto" w:fill="auto"/>
          </w:tcPr>
          <w:p w:rsidR="00170D16" w:rsidRPr="00374319" w:rsidRDefault="00170D16" w:rsidP="007922E7">
            <w:pPr>
              <w:spacing w:line="360" w:lineRule="auto"/>
              <w:jc w:val="center"/>
              <w:rPr>
                <w:rFonts w:ascii="Times New Roman" w:hAnsi="Times New Roman"/>
                <w:sz w:val="24"/>
                <w:szCs w:val="24"/>
              </w:rPr>
            </w:pPr>
            <w:r w:rsidRPr="00374319">
              <w:rPr>
                <w:rFonts w:ascii="Times New Roman" w:hAnsi="Times New Roman"/>
                <w:sz w:val="24"/>
                <w:szCs w:val="24"/>
              </w:rPr>
              <w:t>4</w:t>
            </w:r>
            <w:r w:rsidR="00DE7F43" w:rsidRPr="00374319">
              <w:rPr>
                <w:rFonts w:ascii="Times New Roman" w:hAnsi="Times New Roman"/>
                <w:sz w:val="24"/>
                <w:szCs w:val="24"/>
              </w:rPr>
              <w:t>44 630</w:t>
            </w:r>
          </w:p>
        </w:tc>
        <w:tc>
          <w:tcPr>
            <w:tcW w:w="724" w:type="pct"/>
            <w:tcBorders>
              <w:top w:val="single" w:sz="4" w:space="0" w:color="auto"/>
              <w:left w:val="single" w:sz="4" w:space="0" w:color="auto"/>
              <w:bottom w:val="single" w:sz="4" w:space="0" w:color="auto"/>
              <w:right w:val="single" w:sz="4" w:space="0" w:color="auto"/>
            </w:tcBorders>
            <w:shd w:val="clear" w:color="auto" w:fill="FFFFFF"/>
          </w:tcPr>
          <w:p w:rsidR="00170D16" w:rsidRPr="00374319" w:rsidRDefault="00170D16" w:rsidP="007922E7">
            <w:pPr>
              <w:spacing w:line="360" w:lineRule="auto"/>
              <w:jc w:val="center"/>
              <w:rPr>
                <w:rFonts w:ascii="Times New Roman" w:hAnsi="Times New Roman"/>
                <w:sz w:val="24"/>
                <w:szCs w:val="24"/>
              </w:rPr>
            </w:pPr>
            <w:r w:rsidRPr="00374319">
              <w:rPr>
                <w:rFonts w:ascii="Times New Roman" w:hAnsi="Times New Roman"/>
                <w:sz w:val="24"/>
                <w:szCs w:val="24"/>
              </w:rPr>
              <w:t>4</w:t>
            </w:r>
            <w:r w:rsidR="00367718" w:rsidRPr="00374319">
              <w:rPr>
                <w:rFonts w:ascii="Times New Roman" w:hAnsi="Times New Roman"/>
                <w:sz w:val="24"/>
                <w:szCs w:val="24"/>
              </w:rPr>
              <w:t>46 853</w:t>
            </w:r>
          </w:p>
        </w:tc>
        <w:tc>
          <w:tcPr>
            <w:tcW w:w="745" w:type="pct"/>
            <w:tcBorders>
              <w:top w:val="single" w:sz="4" w:space="0" w:color="auto"/>
              <w:left w:val="single" w:sz="4" w:space="0" w:color="auto"/>
              <w:bottom w:val="single" w:sz="4" w:space="0" w:color="auto"/>
              <w:right w:val="single" w:sz="4" w:space="0" w:color="auto"/>
            </w:tcBorders>
            <w:shd w:val="clear" w:color="auto" w:fill="D9D9D9"/>
          </w:tcPr>
          <w:p w:rsidR="00170D16" w:rsidRPr="00374319" w:rsidRDefault="00170D16" w:rsidP="007922E7">
            <w:pPr>
              <w:spacing w:line="360" w:lineRule="auto"/>
              <w:jc w:val="center"/>
              <w:rPr>
                <w:rFonts w:ascii="Times New Roman" w:hAnsi="Times New Roman"/>
                <w:sz w:val="24"/>
                <w:szCs w:val="24"/>
              </w:rPr>
            </w:pPr>
            <w:r w:rsidRPr="00374319">
              <w:rPr>
                <w:rFonts w:ascii="Times New Roman" w:hAnsi="Times New Roman"/>
                <w:sz w:val="24"/>
                <w:szCs w:val="24"/>
              </w:rPr>
              <w:t>44</w:t>
            </w:r>
            <w:r w:rsidR="00DE7F43" w:rsidRPr="00374319">
              <w:rPr>
                <w:rFonts w:ascii="Times New Roman" w:hAnsi="Times New Roman"/>
                <w:sz w:val="24"/>
                <w:szCs w:val="24"/>
              </w:rPr>
              <w:t>9 087</w:t>
            </w:r>
          </w:p>
        </w:tc>
        <w:tc>
          <w:tcPr>
            <w:tcW w:w="780" w:type="pct"/>
            <w:tcBorders>
              <w:top w:val="single" w:sz="4" w:space="0" w:color="auto"/>
              <w:left w:val="single" w:sz="4" w:space="0" w:color="auto"/>
              <w:bottom w:val="single" w:sz="4" w:space="0" w:color="auto"/>
              <w:right w:val="single" w:sz="4" w:space="0" w:color="auto"/>
            </w:tcBorders>
          </w:tcPr>
          <w:p w:rsidR="00170D16" w:rsidRPr="00374319" w:rsidRDefault="00170D16" w:rsidP="007922E7">
            <w:pPr>
              <w:spacing w:line="360" w:lineRule="auto"/>
              <w:jc w:val="center"/>
              <w:rPr>
                <w:rFonts w:ascii="Times New Roman" w:hAnsi="Times New Roman"/>
                <w:sz w:val="24"/>
                <w:szCs w:val="24"/>
              </w:rPr>
            </w:pPr>
            <w:r w:rsidRPr="00374319">
              <w:rPr>
                <w:rFonts w:ascii="Times New Roman" w:hAnsi="Times New Roman"/>
                <w:sz w:val="24"/>
                <w:szCs w:val="24"/>
              </w:rPr>
              <w:t>4</w:t>
            </w:r>
            <w:r w:rsidR="00DE7F43" w:rsidRPr="00374319">
              <w:rPr>
                <w:rFonts w:ascii="Times New Roman" w:hAnsi="Times New Roman"/>
                <w:sz w:val="24"/>
                <w:szCs w:val="24"/>
              </w:rPr>
              <w:t>53 590</w:t>
            </w:r>
          </w:p>
        </w:tc>
      </w:tr>
      <w:tr w:rsidR="00E73C55" w:rsidRPr="00374319" w:rsidTr="00E73C55">
        <w:trPr>
          <w:trHeight w:val="171"/>
          <w:jc w:val="center"/>
        </w:trPr>
        <w:tc>
          <w:tcPr>
            <w:tcW w:w="939" w:type="pct"/>
            <w:vMerge/>
            <w:tcBorders>
              <w:right w:val="single" w:sz="4" w:space="0" w:color="auto"/>
            </w:tcBorders>
          </w:tcPr>
          <w:p w:rsidR="00170D16" w:rsidRPr="00374319" w:rsidRDefault="00170D16" w:rsidP="007922E7">
            <w:pPr>
              <w:spacing w:line="360" w:lineRule="auto"/>
              <w:rPr>
                <w:rFonts w:ascii="Times New Roman" w:hAnsi="Times New Roman"/>
                <w:sz w:val="24"/>
                <w:szCs w:val="24"/>
              </w:rPr>
            </w:pPr>
          </w:p>
        </w:tc>
        <w:tc>
          <w:tcPr>
            <w:tcW w:w="1024" w:type="pct"/>
            <w:tcBorders>
              <w:top w:val="single" w:sz="4" w:space="0" w:color="auto"/>
              <w:left w:val="single" w:sz="4" w:space="0" w:color="auto"/>
              <w:bottom w:val="single" w:sz="4" w:space="0" w:color="auto"/>
              <w:right w:val="single" w:sz="4" w:space="0" w:color="auto"/>
            </w:tcBorders>
            <w:shd w:val="clear" w:color="auto" w:fill="auto"/>
          </w:tcPr>
          <w:p w:rsidR="00170D16" w:rsidRPr="00235A67" w:rsidRDefault="00170D16" w:rsidP="007922E7">
            <w:pPr>
              <w:numPr>
                <w:ilvl w:val="0"/>
                <w:numId w:val="41"/>
              </w:numPr>
              <w:spacing w:line="360" w:lineRule="auto"/>
              <w:rPr>
                <w:rFonts w:ascii="Times New Roman" w:hAnsi="Times New Roman"/>
                <w:sz w:val="24"/>
                <w:szCs w:val="24"/>
              </w:rPr>
            </w:pPr>
            <w:r w:rsidRPr="00235A67">
              <w:rPr>
                <w:rFonts w:ascii="Times New Roman" w:hAnsi="Times New Roman"/>
                <w:sz w:val="24"/>
                <w:szCs w:val="24"/>
              </w:rPr>
              <w:t>Criminal Matters</w:t>
            </w:r>
          </w:p>
          <w:p w:rsidR="00170D16" w:rsidRPr="00235A67" w:rsidRDefault="00170D16" w:rsidP="007922E7">
            <w:pPr>
              <w:spacing w:line="360" w:lineRule="auto"/>
              <w:rPr>
                <w:rFonts w:ascii="Times New Roman" w:hAnsi="Times New Roman"/>
                <w:sz w:val="24"/>
                <w:szCs w:val="24"/>
              </w:rPr>
            </w:pPr>
          </w:p>
        </w:tc>
        <w:tc>
          <w:tcPr>
            <w:tcW w:w="788" w:type="pct"/>
            <w:tcBorders>
              <w:top w:val="single" w:sz="4" w:space="0" w:color="auto"/>
              <w:left w:val="single" w:sz="4" w:space="0" w:color="auto"/>
              <w:bottom w:val="single" w:sz="4" w:space="0" w:color="auto"/>
              <w:right w:val="single" w:sz="4" w:space="0" w:color="auto"/>
            </w:tcBorders>
            <w:shd w:val="clear" w:color="auto" w:fill="auto"/>
          </w:tcPr>
          <w:p w:rsidR="00170D16" w:rsidRPr="00374319" w:rsidRDefault="00170D16" w:rsidP="007922E7">
            <w:pPr>
              <w:spacing w:line="360" w:lineRule="auto"/>
              <w:jc w:val="center"/>
              <w:rPr>
                <w:rFonts w:ascii="Times New Roman" w:hAnsi="Times New Roman"/>
                <w:sz w:val="24"/>
                <w:szCs w:val="24"/>
              </w:rPr>
            </w:pPr>
            <w:r w:rsidRPr="00374319">
              <w:rPr>
                <w:rFonts w:ascii="Times New Roman" w:hAnsi="Times New Roman"/>
                <w:sz w:val="24"/>
                <w:szCs w:val="24"/>
              </w:rPr>
              <w:t>3</w:t>
            </w:r>
            <w:r w:rsidR="00367718" w:rsidRPr="00374319">
              <w:rPr>
                <w:rFonts w:ascii="Times New Roman" w:hAnsi="Times New Roman"/>
                <w:sz w:val="24"/>
                <w:szCs w:val="24"/>
              </w:rPr>
              <w:t>91 274</w:t>
            </w:r>
          </w:p>
          <w:p w:rsidR="00170D16" w:rsidRPr="00374319" w:rsidRDefault="00170D16" w:rsidP="007922E7">
            <w:pPr>
              <w:spacing w:line="360" w:lineRule="auto"/>
              <w:jc w:val="center"/>
              <w:rPr>
                <w:rFonts w:ascii="Times New Roman" w:hAnsi="Times New Roman"/>
                <w:sz w:val="24"/>
                <w:szCs w:val="24"/>
              </w:rPr>
            </w:pPr>
            <w:r w:rsidRPr="00374319">
              <w:rPr>
                <w:rFonts w:ascii="Times New Roman" w:hAnsi="Times New Roman"/>
                <w:sz w:val="24"/>
                <w:szCs w:val="24"/>
              </w:rPr>
              <w:t>(88%)</w:t>
            </w:r>
          </w:p>
        </w:tc>
        <w:tc>
          <w:tcPr>
            <w:tcW w:w="724" w:type="pct"/>
            <w:tcBorders>
              <w:top w:val="single" w:sz="4" w:space="0" w:color="auto"/>
              <w:left w:val="single" w:sz="4" w:space="0" w:color="auto"/>
              <w:bottom w:val="single" w:sz="4" w:space="0" w:color="auto"/>
              <w:right w:val="single" w:sz="4" w:space="0" w:color="auto"/>
            </w:tcBorders>
            <w:shd w:val="clear" w:color="auto" w:fill="FFFFFF"/>
          </w:tcPr>
          <w:p w:rsidR="00367718" w:rsidRPr="00374319" w:rsidRDefault="00170D16" w:rsidP="007922E7">
            <w:pPr>
              <w:spacing w:line="360" w:lineRule="auto"/>
              <w:jc w:val="center"/>
              <w:rPr>
                <w:rFonts w:ascii="Times New Roman" w:hAnsi="Times New Roman"/>
                <w:sz w:val="24"/>
                <w:szCs w:val="24"/>
              </w:rPr>
            </w:pPr>
            <w:r w:rsidRPr="00374319">
              <w:rPr>
                <w:rFonts w:ascii="Times New Roman" w:hAnsi="Times New Roman"/>
                <w:sz w:val="24"/>
                <w:szCs w:val="24"/>
              </w:rPr>
              <w:t>3</w:t>
            </w:r>
            <w:r w:rsidR="00367718" w:rsidRPr="00374319">
              <w:rPr>
                <w:rFonts w:ascii="Times New Roman" w:hAnsi="Times New Roman"/>
                <w:sz w:val="24"/>
                <w:szCs w:val="24"/>
              </w:rPr>
              <w:t>93 231</w:t>
            </w:r>
          </w:p>
          <w:p w:rsidR="00170D16" w:rsidRPr="00374319" w:rsidRDefault="00170D16" w:rsidP="007922E7">
            <w:pPr>
              <w:spacing w:line="360" w:lineRule="auto"/>
              <w:jc w:val="center"/>
              <w:rPr>
                <w:rFonts w:ascii="Times New Roman" w:hAnsi="Times New Roman"/>
                <w:sz w:val="24"/>
                <w:szCs w:val="24"/>
              </w:rPr>
            </w:pPr>
            <w:r w:rsidRPr="00374319">
              <w:rPr>
                <w:rFonts w:ascii="Times New Roman" w:hAnsi="Times New Roman"/>
                <w:sz w:val="24"/>
                <w:szCs w:val="24"/>
              </w:rPr>
              <w:t>(88%)</w:t>
            </w:r>
          </w:p>
        </w:tc>
        <w:tc>
          <w:tcPr>
            <w:tcW w:w="745" w:type="pct"/>
            <w:tcBorders>
              <w:top w:val="single" w:sz="4" w:space="0" w:color="auto"/>
              <w:left w:val="single" w:sz="4" w:space="0" w:color="auto"/>
              <w:bottom w:val="single" w:sz="4" w:space="0" w:color="auto"/>
              <w:right w:val="single" w:sz="4" w:space="0" w:color="auto"/>
            </w:tcBorders>
            <w:shd w:val="clear" w:color="auto" w:fill="D9D9D9"/>
          </w:tcPr>
          <w:p w:rsidR="00170D16" w:rsidRPr="00374319" w:rsidRDefault="00170D16" w:rsidP="007922E7">
            <w:pPr>
              <w:spacing w:line="360" w:lineRule="auto"/>
              <w:jc w:val="center"/>
              <w:rPr>
                <w:rFonts w:ascii="Times New Roman" w:hAnsi="Times New Roman"/>
                <w:sz w:val="24"/>
                <w:szCs w:val="24"/>
              </w:rPr>
            </w:pPr>
            <w:r w:rsidRPr="00374319">
              <w:rPr>
                <w:rFonts w:ascii="Times New Roman" w:hAnsi="Times New Roman"/>
                <w:sz w:val="24"/>
                <w:szCs w:val="24"/>
              </w:rPr>
              <w:t>3</w:t>
            </w:r>
            <w:r w:rsidR="00DE7F43" w:rsidRPr="00374319">
              <w:rPr>
                <w:rFonts w:ascii="Times New Roman" w:hAnsi="Times New Roman"/>
                <w:sz w:val="24"/>
                <w:szCs w:val="24"/>
              </w:rPr>
              <w:t>95 197</w:t>
            </w:r>
          </w:p>
          <w:p w:rsidR="00170D16" w:rsidRPr="00374319" w:rsidRDefault="00170D16" w:rsidP="007922E7">
            <w:pPr>
              <w:spacing w:line="360" w:lineRule="auto"/>
              <w:jc w:val="center"/>
              <w:rPr>
                <w:rFonts w:ascii="Times New Roman" w:hAnsi="Times New Roman"/>
                <w:sz w:val="24"/>
                <w:szCs w:val="24"/>
              </w:rPr>
            </w:pPr>
            <w:r w:rsidRPr="00374319">
              <w:rPr>
                <w:rFonts w:ascii="Times New Roman" w:hAnsi="Times New Roman"/>
                <w:sz w:val="24"/>
                <w:szCs w:val="24"/>
              </w:rPr>
              <w:t>(88%)</w:t>
            </w:r>
          </w:p>
        </w:tc>
        <w:tc>
          <w:tcPr>
            <w:tcW w:w="780" w:type="pct"/>
            <w:tcBorders>
              <w:top w:val="single" w:sz="4" w:space="0" w:color="auto"/>
              <w:left w:val="single" w:sz="4" w:space="0" w:color="auto"/>
              <w:bottom w:val="single" w:sz="4" w:space="0" w:color="auto"/>
              <w:right w:val="single" w:sz="4" w:space="0" w:color="auto"/>
            </w:tcBorders>
          </w:tcPr>
          <w:p w:rsidR="00170D16" w:rsidRPr="00374319" w:rsidRDefault="00170D16" w:rsidP="007922E7">
            <w:pPr>
              <w:spacing w:line="360" w:lineRule="auto"/>
              <w:jc w:val="center"/>
              <w:rPr>
                <w:rFonts w:ascii="Times New Roman" w:hAnsi="Times New Roman"/>
                <w:sz w:val="24"/>
                <w:szCs w:val="24"/>
              </w:rPr>
            </w:pPr>
            <w:r w:rsidRPr="00374319">
              <w:rPr>
                <w:rFonts w:ascii="Times New Roman" w:hAnsi="Times New Roman"/>
                <w:sz w:val="24"/>
                <w:szCs w:val="24"/>
              </w:rPr>
              <w:t>3</w:t>
            </w:r>
            <w:r w:rsidR="00DE7F43" w:rsidRPr="00374319">
              <w:rPr>
                <w:rFonts w:ascii="Times New Roman" w:hAnsi="Times New Roman"/>
                <w:sz w:val="24"/>
                <w:szCs w:val="24"/>
              </w:rPr>
              <w:t>97 173</w:t>
            </w:r>
          </w:p>
          <w:p w:rsidR="00170D16" w:rsidRPr="00374319" w:rsidRDefault="00170D16" w:rsidP="007922E7">
            <w:pPr>
              <w:spacing w:line="360" w:lineRule="auto"/>
              <w:jc w:val="center"/>
              <w:rPr>
                <w:rFonts w:ascii="Times New Roman" w:hAnsi="Times New Roman"/>
                <w:sz w:val="24"/>
                <w:szCs w:val="24"/>
              </w:rPr>
            </w:pPr>
            <w:r w:rsidRPr="00374319">
              <w:rPr>
                <w:rFonts w:ascii="Times New Roman" w:hAnsi="Times New Roman"/>
                <w:sz w:val="24"/>
                <w:szCs w:val="24"/>
              </w:rPr>
              <w:t>(88%)</w:t>
            </w:r>
          </w:p>
        </w:tc>
      </w:tr>
      <w:tr w:rsidR="00E73C55" w:rsidRPr="00374319" w:rsidTr="00E73C55">
        <w:trPr>
          <w:trHeight w:val="171"/>
          <w:jc w:val="center"/>
        </w:trPr>
        <w:tc>
          <w:tcPr>
            <w:tcW w:w="939" w:type="pct"/>
            <w:vMerge/>
            <w:tcBorders>
              <w:right w:val="single" w:sz="4" w:space="0" w:color="auto"/>
            </w:tcBorders>
          </w:tcPr>
          <w:p w:rsidR="00170D16" w:rsidRPr="00374319" w:rsidRDefault="00170D16" w:rsidP="007922E7">
            <w:pPr>
              <w:spacing w:line="360" w:lineRule="auto"/>
              <w:rPr>
                <w:rFonts w:ascii="Times New Roman" w:hAnsi="Times New Roman"/>
                <w:sz w:val="24"/>
                <w:szCs w:val="24"/>
              </w:rPr>
            </w:pPr>
          </w:p>
        </w:tc>
        <w:tc>
          <w:tcPr>
            <w:tcW w:w="1024" w:type="pct"/>
            <w:tcBorders>
              <w:top w:val="single" w:sz="4" w:space="0" w:color="auto"/>
              <w:left w:val="single" w:sz="4" w:space="0" w:color="auto"/>
              <w:bottom w:val="single" w:sz="4" w:space="0" w:color="auto"/>
              <w:right w:val="single" w:sz="4" w:space="0" w:color="auto"/>
            </w:tcBorders>
            <w:shd w:val="clear" w:color="auto" w:fill="auto"/>
          </w:tcPr>
          <w:p w:rsidR="00170D16" w:rsidRPr="00235A67" w:rsidRDefault="00170D16" w:rsidP="007922E7">
            <w:pPr>
              <w:numPr>
                <w:ilvl w:val="0"/>
                <w:numId w:val="41"/>
              </w:numPr>
              <w:spacing w:line="360" w:lineRule="auto"/>
              <w:rPr>
                <w:rFonts w:ascii="Times New Roman" w:hAnsi="Times New Roman"/>
                <w:sz w:val="24"/>
                <w:szCs w:val="24"/>
              </w:rPr>
            </w:pPr>
            <w:r w:rsidRPr="00235A67">
              <w:rPr>
                <w:rFonts w:ascii="Times New Roman" w:hAnsi="Times New Roman"/>
                <w:sz w:val="24"/>
                <w:szCs w:val="24"/>
              </w:rPr>
              <w:t>Civil matters</w:t>
            </w:r>
          </w:p>
        </w:tc>
        <w:tc>
          <w:tcPr>
            <w:tcW w:w="788" w:type="pct"/>
            <w:tcBorders>
              <w:top w:val="single" w:sz="4" w:space="0" w:color="auto"/>
              <w:left w:val="single" w:sz="4" w:space="0" w:color="auto"/>
              <w:bottom w:val="single" w:sz="4" w:space="0" w:color="auto"/>
              <w:right w:val="single" w:sz="4" w:space="0" w:color="auto"/>
            </w:tcBorders>
            <w:shd w:val="clear" w:color="auto" w:fill="auto"/>
          </w:tcPr>
          <w:p w:rsidR="00170D16" w:rsidRPr="00374319" w:rsidRDefault="00170D16" w:rsidP="007922E7">
            <w:pPr>
              <w:spacing w:line="360" w:lineRule="auto"/>
              <w:jc w:val="center"/>
              <w:rPr>
                <w:rFonts w:ascii="Times New Roman" w:hAnsi="Times New Roman"/>
                <w:sz w:val="24"/>
                <w:szCs w:val="24"/>
              </w:rPr>
            </w:pPr>
            <w:r w:rsidRPr="00374319">
              <w:rPr>
                <w:rFonts w:ascii="Times New Roman" w:hAnsi="Times New Roman"/>
                <w:sz w:val="24"/>
                <w:szCs w:val="24"/>
              </w:rPr>
              <w:t>5</w:t>
            </w:r>
            <w:r w:rsidR="00367718" w:rsidRPr="00374319">
              <w:rPr>
                <w:rFonts w:ascii="Times New Roman" w:hAnsi="Times New Roman"/>
                <w:sz w:val="24"/>
                <w:szCs w:val="24"/>
              </w:rPr>
              <w:t xml:space="preserve">3 </w:t>
            </w:r>
            <w:r w:rsidR="00DE7F43" w:rsidRPr="00374319">
              <w:rPr>
                <w:rFonts w:ascii="Times New Roman" w:hAnsi="Times New Roman"/>
                <w:sz w:val="24"/>
                <w:szCs w:val="24"/>
              </w:rPr>
              <w:t>356</w:t>
            </w:r>
          </w:p>
          <w:p w:rsidR="00170D16" w:rsidRPr="00374319" w:rsidRDefault="00170D16" w:rsidP="007922E7">
            <w:pPr>
              <w:spacing w:line="360" w:lineRule="auto"/>
              <w:jc w:val="center"/>
              <w:rPr>
                <w:rFonts w:ascii="Times New Roman" w:hAnsi="Times New Roman"/>
                <w:sz w:val="24"/>
                <w:szCs w:val="24"/>
              </w:rPr>
            </w:pPr>
            <w:r w:rsidRPr="00374319">
              <w:rPr>
                <w:rFonts w:ascii="Times New Roman" w:hAnsi="Times New Roman"/>
                <w:sz w:val="24"/>
                <w:szCs w:val="24"/>
              </w:rPr>
              <w:t>(12%)</w:t>
            </w:r>
          </w:p>
        </w:tc>
        <w:tc>
          <w:tcPr>
            <w:tcW w:w="724" w:type="pct"/>
            <w:tcBorders>
              <w:top w:val="single" w:sz="4" w:space="0" w:color="auto"/>
              <w:left w:val="single" w:sz="4" w:space="0" w:color="auto"/>
              <w:bottom w:val="single" w:sz="4" w:space="0" w:color="auto"/>
              <w:right w:val="single" w:sz="4" w:space="0" w:color="auto"/>
            </w:tcBorders>
            <w:shd w:val="clear" w:color="auto" w:fill="FFFFFF"/>
          </w:tcPr>
          <w:p w:rsidR="00DE7F43" w:rsidRPr="00374319" w:rsidRDefault="00170D16" w:rsidP="007922E7">
            <w:pPr>
              <w:spacing w:line="360" w:lineRule="auto"/>
              <w:jc w:val="center"/>
              <w:rPr>
                <w:rFonts w:ascii="Times New Roman" w:hAnsi="Times New Roman"/>
                <w:sz w:val="24"/>
                <w:szCs w:val="24"/>
              </w:rPr>
            </w:pPr>
            <w:r w:rsidRPr="00374319">
              <w:rPr>
                <w:rFonts w:ascii="Times New Roman" w:hAnsi="Times New Roman"/>
                <w:sz w:val="24"/>
                <w:szCs w:val="24"/>
              </w:rPr>
              <w:t>5</w:t>
            </w:r>
            <w:r w:rsidR="00367718" w:rsidRPr="00374319">
              <w:rPr>
                <w:rFonts w:ascii="Times New Roman" w:hAnsi="Times New Roman"/>
                <w:sz w:val="24"/>
                <w:szCs w:val="24"/>
              </w:rPr>
              <w:t>3</w:t>
            </w:r>
            <w:r w:rsidR="00DE7F43" w:rsidRPr="00374319">
              <w:rPr>
                <w:rFonts w:ascii="Times New Roman" w:hAnsi="Times New Roman"/>
                <w:sz w:val="24"/>
                <w:szCs w:val="24"/>
              </w:rPr>
              <w:t> 622</w:t>
            </w:r>
          </w:p>
          <w:p w:rsidR="00170D16" w:rsidRPr="00374319" w:rsidRDefault="00170D16" w:rsidP="007922E7">
            <w:pPr>
              <w:spacing w:line="360" w:lineRule="auto"/>
              <w:jc w:val="center"/>
              <w:rPr>
                <w:rFonts w:ascii="Times New Roman" w:hAnsi="Times New Roman"/>
                <w:sz w:val="24"/>
                <w:szCs w:val="24"/>
              </w:rPr>
            </w:pPr>
            <w:r w:rsidRPr="00374319">
              <w:rPr>
                <w:rFonts w:ascii="Times New Roman" w:hAnsi="Times New Roman"/>
                <w:sz w:val="24"/>
                <w:szCs w:val="24"/>
              </w:rPr>
              <w:t>(12%)</w:t>
            </w:r>
          </w:p>
        </w:tc>
        <w:tc>
          <w:tcPr>
            <w:tcW w:w="745" w:type="pct"/>
            <w:tcBorders>
              <w:top w:val="single" w:sz="4" w:space="0" w:color="auto"/>
              <w:left w:val="single" w:sz="4" w:space="0" w:color="auto"/>
              <w:bottom w:val="single" w:sz="4" w:space="0" w:color="auto"/>
              <w:right w:val="single" w:sz="4" w:space="0" w:color="auto"/>
            </w:tcBorders>
            <w:shd w:val="clear" w:color="auto" w:fill="D9D9D9"/>
          </w:tcPr>
          <w:p w:rsidR="00170D16" w:rsidRPr="00374319" w:rsidRDefault="00170D16" w:rsidP="007922E7">
            <w:pPr>
              <w:spacing w:line="360" w:lineRule="auto"/>
              <w:jc w:val="center"/>
              <w:rPr>
                <w:rFonts w:ascii="Times New Roman" w:hAnsi="Times New Roman"/>
                <w:sz w:val="24"/>
                <w:szCs w:val="24"/>
              </w:rPr>
            </w:pPr>
            <w:r w:rsidRPr="00374319">
              <w:rPr>
                <w:rFonts w:ascii="Times New Roman" w:hAnsi="Times New Roman"/>
                <w:sz w:val="24"/>
                <w:szCs w:val="24"/>
              </w:rPr>
              <w:t>5</w:t>
            </w:r>
            <w:r w:rsidR="00367718" w:rsidRPr="00374319">
              <w:rPr>
                <w:rFonts w:ascii="Times New Roman" w:hAnsi="Times New Roman"/>
                <w:sz w:val="24"/>
                <w:szCs w:val="24"/>
              </w:rPr>
              <w:t>3 890</w:t>
            </w:r>
          </w:p>
          <w:p w:rsidR="00170D16" w:rsidRPr="00374319" w:rsidRDefault="00170D16" w:rsidP="007922E7">
            <w:pPr>
              <w:spacing w:line="360" w:lineRule="auto"/>
              <w:jc w:val="center"/>
              <w:rPr>
                <w:rFonts w:ascii="Times New Roman" w:hAnsi="Times New Roman"/>
                <w:sz w:val="24"/>
                <w:szCs w:val="24"/>
              </w:rPr>
            </w:pPr>
            <w:r w:rsidRPr="00374319">
              <w:rPr>
                <w:rFonts w:ascii="Times New Roman" w:hAnsi="Times New Roman"/>
                <w:sz w:val="24"/>
                <w:szCs w:val="24"/>
              </w:rPr>
              <w:t>(12%)</w:t>
            </w:r>
          </w:p>
        </w:tc>
        <w:tc>
          <w:tcPr>
            <w:tcW w:w="780" w:type="pct"/>
            <w:tcBorders>
              <w:top w:val="single" w:sz="4" w:space="0" w:color="auto"/>
              <w:left w:val="single" w:sz="4" w:space="0" w:color="auto"/>
              <w:bottom w:val="single" w:sz="4" w:space="0" w:color="auto"/>
              <w:right w:val="single" w:sz="4" w:space="0" w:color="auto"/>
            </w:tcBorders>
          </w:tcPr>
          <w:p w:rsidR="00170D16" w:rsidRPr="00374319" w:rsidRDefault="00170D16" w:rsidP="007922E7">
            <w:pPr>
              <w:spacing w:line="360" w:lineRule="auto"/>
              <w:jc w:val="center"/>
              <w:rPr>
                <w:rFonts w:ascii="Times New Roman" w:hAnsi="Times New Roman"/>
                <w:sz w:val="24"/>
                <w:szCs w:val="24"/>
              </w:rPr>
            </w:pPr>
            <w:r w:rsidRPr="00374319">
              <w:rPr>
                <w:rFonts w:ascii="Times New Roman" w:hAnsi="Times New Roman"/>
                <w:sz w:val="24"/>
                <w:szCs w:val="24"/>
              </w:rPr>
              <w:t>5</w:t>
            </w:r>
            <w:r w:rsidR="00DE7F43" w:rsidRPr="00374319">
              <w:rPr>
                <w:rFonts w:ascii="Times New Roman" w:hAnsi="Times New Roman"/>
                <w:sz w:val="24"/>
                <w:szCs w:val="24"/>
              </w:rPr>
              <w:t>4 160</w:t>
            </w:r>
          </w:p>
          <w:p w:rsidR="00170D16" w:rsidRPr="00374319" w:rsidRDefault="00170D16" w:rsidP="007922E7">
            <w:pPr>
              <w:spacing w:line="360" w:lineRule="auto"/>
              <w:jc w:val="center"/>
              <w:rPr>
                <w:rFonts w:ascii="Times New Roman" w:hAnsi="Times New Roman"/>
                <w:sz w:val="24"/>
                <w:szCs w:val="24"/>
              </w:rPr>
            </w:pPr>
            <w:r w:rsidRPr="00374319">
              <w:rPr>
                <w:rFonts w:ascii="Times New Roman" w:hAnsi="Times New Roman"/>
                <w:sz w:val="24"/>
                <w:szCs w:val="24"/>
              </w:rPr>
              <w:t>(12%)</w:t>
            </w:r>
          </w:p>
        </w:tc>
      </w:tr>
      <w:tr w:rsidR="00E73C55" w:rsidRPr="00374319" w:rsidTr="00E73C55">
        <w:trPr>
          <w:trHeight w:val="171"/>
          <w:jc w:val="center"/>
        </w:trPr>
        <w:tc>
          <w:tcPr>
            <w:tcW w:w="939" w:type="pct"/>
            <w:vMerge/>
            <w:tcBorders>
              <w:right w:val="single" w:sz="2" w:space="0" w:color="auto"/>
            </w:tcBorders>
          </w:tcPr>
          <w:p w:rsidR="00170D16" w:rsidRPr="00374319" w:rsidRDefault="00170D16" w:rsidP="007922E7">
            <w:pPr>
              <w:spacing w:line="360" w:lineRule="auto"/>
              <w:rPr>
                <w:rFonts w:ascii="Times New Roman" w:hAnsi="Times New Roman"/>
                <w:sz w:val="24"/>
                <w:szCs w:val="24"/>
              </w:rPr>
            </w:pPr>
          </w:p>
        </w:tc>
        <w:tc>
          <w:tcPr>
            <w:tcW w:w="1024" w:type="pct"/>
            <w:tcBorders>
              <w:top w:val="single" w:sz="4" w:space="0" w:color="auto"/>
              <w:left w:val="single" w:sz="2" w:space="0" w:color="auto"/>
              <w:bottom w:val="single" w:sz="2" w:space="0" w:color="auto"/>
            </w:tcBorders>
            <w:shd w:val="clear" w:color="auto" w:fill="auto"/>
          </w:tcPr>
          <w:p w:rsidR="00170D16" w:rsidRPr="00235A67" w:rsidRDefault="00170D16" w:rsidP="007922E7">
            <w:pPr>
              <w:spacing w:line="360" w:lineRule="auto"/>
              <w:rPr>
                <w:rFonts w:ascii="Times New Roman" w:hAnsi="Times New Roman"/>
                <w:sz w:val="24"/>
                <w:szCs w:val="24"/>
              </w:rPr>
            </w:pPr>
            <w:r w:rsidRPr="00235A67">
              <w:rPr>
                <w:rFonts w:ascii="Times New Roman" w:hAnsi="Times New Roman"/>
                <w:sz w:val="24"/>
                <w:szCs w:val="24"/>
              </w:rPr>
              <w:t>Ratio of practitioners per district court per year</w:t>
            </w:r>
          </w:p>
        </w:tc>
        <w:tc>
          <w:tcPr>
            <w:tcW w:w="788" w:type="pct"/>
            <w:tcBorders>
              <w:top w:val="single" w:sz="4" w:space="0" w:color="auto"/>
              <w:bottom w:val="single" w:sz="2" w:space="0" w:color="auto"/>
            </w:tcBorders>
            <w:shd w:val="clear" w:color="auto" w:fill="auto"/>
          </w:tcPr>
          <w:p w:rsidR="00170D16" w:rsidRPr="00374319" w:rsidRDefault="00170D16" w:rsidP="007922E7">
            <w:pPr>
              <w:spacing w:line="360" w:lineRule="auto"/>
              <w:jc w:val="center"/>
              <w:rPr>
                <w:rFonts w:ascii="Times New Roman" w:hAnsi="Times New Roman"/>
                <w:sz w:val="24"/>
                <w:szCs w:val="24"/>
              </w:rPr>
            </w:pPr>
            <w:r w:rsidRPr="00374319">
              <w:rPr>
                <w:rFonts w:ascii="Times New Roman" w:hAnsi="Times New Roman"/>
                <w:sz w:val="24"/>
                <w:szCs w:val="24"/>
              </w:rPr>
              <w:t>1.1:1</w:t>
            </w:r>
          </w:p>
        </w:tc>
        <w:tc>
          <w:tcPr>
            <w:tcW w:w="724" w:type="pct"/>
            <w:tcBorders>
              <w:top w:val="single" w:sz="4" w:space="0" w:color="auto"/>
              <w:bottom w:val="single" w:sz="2" w:space="0" w:color="auto"/>
            </w:tcBorders>
            <w:shd w:val="clear" w:color="auto" w:fill="FFFFFF"/>
          </w:tcPr>
          <w:p w:rsidR="00170D16" w:rsidRPr="00374319" w:rsidRDefault="00170D16" w:rsidP="007922E7">
            <w:pPr>
              <w:spacing w:line="360" w:lineRule="auto"/>
              <w:jc w:val="center"/>
              <w:rPr>
                <w:rFonts w:ascii="Times New Roman" w:hAnsi="Times New Roman"/>
                <w:sz w:val="24"/>
                <w:szCs w:val="24"/>
              </w:rPr>
            </w:pPr>
            <w:r w:rsidRPr="00374319">
              <w:rPr>
                <w:rFonts w:ascii="Times New Roman" w:hAnsi="Times New Roman"/>
                <w:sz w:val="24"/>
                <w:szCs w:val="24"/>
              </w:rPr>
              <w:t>1.1:1</w:t>
            </w:r>
          </w:p>
        </w:tc>
        <w:tc>
          <w:tcPr>
            <w:tcW w:w="745" w:type="pct"/>
            <w:tcBorders>
              <w:top w:val="single" w:sz="4" w:space="0" w:color="auto"/>
              <w:bottom w:val="single" w:sz="2" w:space="0" w:color="auto"/>
            </w:tcBorders>
            <w:shd w:val="clear" w:color="auto" w:fill="D9D9D9"/>
          </w:tcPr>
          <w:p w:rsidR="00170D16" w:rsidRPr="00374319" w:rsidRDefault="00170D16" w:rsidP="007922E7">
            <w:pPr>
              <w:spacing w:line="360" w:lineRule="auto"/>
              <w:jc w:val="center"/>
              <w:rPr>
                <w:rFonts w:ascii="Times New Roman" w:hAnsi="Times New Roman"/>
                <w:sz w:val="24"/>
                <w:szCs w:val="24"/>
              </w:rPr>
            </w:pPr>
            <w:r w:rsidRPr="00374319">
              <w:rPr>
                <w:rFonts w:ascii="Times New Roman" w:hAnsi="Times New Roman"/>
                <w:sz w:val="24"/>
                <w:szCs w:val="24"/>
              </w:rPr>
              <w:t>1.1:1</w:t>
            </w:r>
          </w:p>
        </w:tc>
        <w:tc>
          <w:tcPr>
            <w:tcW w:w="780" w:type="pct"/>
            <w:tcBorders>
              <w:top w:val="single" w:sz="4" w:space="0" w:color="auto"/>
              <w:bottom w:val="single" w:sz="2" w:space="0" w:color="auto"/>
              <w:right w:val="single" w:sz="2" w:space="0" w:color="auto"/>
            </w:tcBorders>
          </w:tcPr>
          <w:p w:rsidR="00170D16" w:rsidRPr="00374319" w:rsidRDefault="00170D16" w:rsidP="007922E7">
            <w:pPr>
              <w:spacing w:line="360" w:lineRule="auto"/>
              <w:jc w:val="center"/>
              <w:rPr>
                <w:rFonts w:ascii="Times New Roman" w:hAnsi="Times New Roman"/>
                <w:sz w:val="24"/>
                <w:szCs w:val="24"/>
              </w:rPr>
            </w:pPr>
            <w:r w:rsidRPr="00374319">
              <w:rPr>
                <w:rFonts w:ascii="Times New Roman" w:hAnsi="Times New Roman"/>
                <w:sz w:val="24"/>
                <w:szCs w:val="24"/>
              </w:rPr>
              <w:t>1.1:1</w:t>
            </w:r>
          </w:p>
        </w:tc>
      </w:tr>
      <w:tr w:rsidR="00E73C55" w:rsidRPr="00374319" w:rsidTr="00E73C55">
        <w:trPr>
          <w:trHeight w:val="184"/>
          <w:jc w:val="center"/>
        </w:trPr>
        <w:tc>
          <w:tcPr>
            <w:tcW w:w="939" w:type="pct"/>
            <w:vMerge/>
            <w:tcBorders>
              <w:right w:val="single" w:sz="2" w:space="0" w:color="auto"/>
            </w:tcBorders>
          </w:tcPr>
          <w:p w:rsidR="00170D16" w:rsidRPr="00374319" w:rsidRDefault="00170D16" w:rsidP="007922E7">
            <w:pPr>
              <w:spacing w:line="360" w:lineRule="auto"/>
              <w:rPr>
                <w:rFonts w:ascii="Times New Roman" w:hAnsi="Times New Roman"/>
                <w:b/>
                <w:sz w:val="24"/>
                <w:szCs w:val="24"/>
              </w:rPr>
            </w:pPr>
          </w:p>
        </w:tc>
        <w:tc>
          <w:tcPr>
            <w:tcW w:w="1024" w:type="pct"/>
            <w:tcBorders>
              <w:top w:val="single" w:sz="2" w:space="0" w:color="auto"/>
              <w:left w:val="single" w:sz="2" w:space="0" w:color="auto"/>
              <w:bottom w:val="single" w:sz="2" w:space="0" w:color="auto"/>
            </w:tcBorders>
            <w:shd w:val="clear" w:color="auto" w:fill="auto"/>
          </w:tcPr>
          <w:p w:rsidR="00170D16" w:rsidRPr="00235A67" w:rsidRDefault="00170D16" w:rsidP="007922E7">
            <w:pPr>
              <w:spacing w:line="360" w:lineRule="auto"/>
              <w:rPr>
                <w:rFonts w:ascii="Times New Roman" w:hAnsi="Times New Roman"/>
                <w:sz w:val="24"/>
                <w:szCs w:val="24"/>
              </w:rPr>
            </w:pPr>
            <w:r w:rsidRPr="00235A67">
              <w:rPr>
                <w:rFonts w:ascii="Times New Roman" w:hAnsi="Times New Roman"/>
                <w:sz w:val="24"/>
                <w:szCs w:val="24"/>
              </w:rPr>
              <w:t>Ratio of practitioners per regional court per year</w:t>
            </w:r>
          </w:p>
        </w:tc>
        <w:tc>
          <w:tcPr>
            <w:tcW w:w="788" w:type="pct"/>
            <w:tcBorders>
              <w:top w:val="single" w:sz="2" w:space="0" w:color="auto"/>
              <w:bottom w:val="single" w:sz="2" w:space="0" w:color="auto"/>
            </w:tcBorders>
            <w:shd w:val="clear" w:color="auto" w:fill="auto"/>
          </w:tcPr>
          <w:p w:rsidR="00170D16" w:rsidRPr="00374319" w:rsidRDefault="00170D16" w:rsidP="007922E7">
            <w:pPr>
              <w:spacing w:line="360" w:lineRule="auto"/>
              <w:jc w:val="center"/>
              <w:rPr>
                <w:rFonts w:ascii="Times New Roman" w:hAnsi="Times New Roman"/>
                <w:sz w:val="24"/>
                <w:szCs w:val="24"/>
              </w:rPr>
            </w:pPr>
            <w:r w:rsidRPr="00374319">
              <w:rPr>
                <w:rFonts w:ascii="Times New Roman" w:hAnsi="Times New Roman"/>
                <w:sz w:val="24"/>
                <w:szCs w:val="24"/>
              </w:rPr>
              <w:t>1.24:1</w:t>
            </w:r>
          </w:p>
        </w:tc>
        <w:tc>
          <w:tcPr>
            <w:tcW w:w="724" w:type="pct"/>
            <w:tcBorders>
              <w:top w:val="single" w:sz="2" w:space="0" w:color="auto"/>
              <w:bottom w:val="single" w:sz="2" w:space="0" w:color="auto"/>
            </w:tcBorders>
            <w:shd w:val="clear" w:color="auto" w:fill="FFFFFF"/>
          </w:tcPr>
          <w:p w:rsidR="00170D16" w:rsidRPr="00374319" w:rsidRDefault="00170D16" w:rsidP="007922E7">
            <w:pPr>
              <w:spacing w:line="360" w:lineRule="auto"/>
              <w:jc w:val="center"/>
              <w:rPr>
                <w:rFonts w:ascii="Times New Roman" w:hAnsi="Times New Roman"/>
                <w:sz w:val="24"/>
                <w:szCs w:val="24"/>
              </w:rPr>
            </w:pPr>
            <w:r w:rsidRPr="00374319">
              <w:rPr>
                <w:rFonts w:ascii="Times New Roman" w:hAnsi="Times New Roman"/>
                <w:sz w:val="24"/>
                <w:szCs w:val="24"/>
              </w:rPr>
              <w:t>1.24:1</w:t>
            </w:r>
          </w:p>
        </w:tc>
        <w:tc>
          <w:tcPr>
            <w:tcW w:w="745" w:type="pct"/>
            <w:tcBorders>
              <w:top w:val="single" w:sz="2" w:space="0" w:color="auto"/>
              <w:bottom w:val="single" w:sz="2" w:space="0" w:color="auto"/>
            </w:tcBorders>
            <w:shd w:val="clear" w:color="auto" w:fill="D9D9D9"/>
          </w:tcPr>
          <w:p w:rsidR="00170D16" w:rsidRPr="00374319" w:rsidRDefault="00170D16" w:rsidP="007922E7">
            <w:pPr>
              <w:spacing w:line="360" w:lineRule="auto"/>
              <w:jc w:val="center"/>
              <w:rPr>
                <w:rFonts w:ascii="Times New Roman" w:hAnsi="Times New Roman"/>
                <w:sz w:val="24"/>
                <w:szCs w:val="24"/>
              </w:rPr>
            </w:pPr>
            <w:r w:rsidRPr="00374319">
              <w:rPr>
                <w:rFonts w:ascii="Times New Roman" w:hAnsi="Times New Roman"/>
                <w:sz w:val="24"/>
                <w:szCs w:val="24"/>
              </w:rPr>
              <w:t>1.24:1</w:t>
            </w:r>
          </w:p>
        </w:tc>
        <w:tc>
          <w:tcPr>
            <w:tcW w:w="780" w:type="pct"/>
            <w:tcBorders>
              <w:top w:val="single" w:sz="2" w:space="0" w:color="auto"/>
              <w:bottom w:val="single" w:sz="2" w:space="0" w:color="auto"/>
              <w:right w:val="single" w:sz="2" w:space="0" w:color="auto"/>
            </w:tcBorders>
          </w:tcPr>
          <w:p w:rsidR="00170D16" w:rsidRPr="00374319" w:rsidRDefault="00170D16" w:rsidP="007922E7">
            <w:pPr>
              <w:spacing w:line="360" w:lineRule="auto"/>
              <w:jc w:val="center"/>
              <w:rPr>
                <w:rFonts w:ascii="Times New Roman" w:hAnsi="Times New Roman"/>
                <w:sz w:val="24"/>
                <w:szCs w:val="24"/>
              </w:rPr>
            </w:pPr>
            <w:r w:rsidRPr="00374319">
              <w:rPr>
                <w:rFonts w:ascii="Times New Roman" w:hAnsi="Times New Roman"/>
                <w:sz w:val="24"/>
                <w:szCs w:val="24"/>
              </w:rPr>
              <w:t>1.24:1</w:t>
            </w:r>
          </w:p>
        </w:tc>
      </w:tr>
    </w:tbl>
    <w:p w:rsidR="001D4EE9" w:rsidRPr="00374319" w:rsidRDefault="001D4EE9" w:rsidP="007922E7">
      <w:pPr>
        <w:autoSpaceDE w:val="0"/>
        <w:autoSpaceDN w:val="0"/>
        <w:adjustRightInd w:val="0"/>
        <w:spacing w:line="360" w:lineRule="auto"/>
        <w:ind w:left="720"/>
        <w:rPr>
          <w:rFonts w:ascii="Times New Roman" w:hAnsi="Times New Roman"/>
          <w:bCs/>
          <w:color w:val="auto"/>
          <w:sz w:val="24"/>
          <w:szCs w:val="24"/>
        </w:rPr>
      </w:pPr>
    </w:p>
    <w:p w:rsidR="0025470A" w:rsidRPr="00374319" w:rsidRDefault="001F6197" w:rsidP="007922E7">
      <w:pPr>
        <w:numPr>
          <w:ilvl w:val="1"/>
          <w:numId w:val="1"/>
        </w:numPr>
        <w:autoSpaceDE w:val="0"/>
        <w:autoSpaceDN w:val="0"/>
        <w:adjustRightInd w:val="0"/>
        <w:spacing w:line="360" w:lineRule="auto"/>
        <w:rPr>
          <w:rFonts w:ascii="Times New Roman" w:hAnsi="Times New Roman"/>
          <w:bCs/>
          <w:color w:val="auto"/>
          <w:sz w:val="24"/>
          <w:szCs w:val="24"/>
        </w:rPr>
      </w:pPr>
      <w:r w:rsidRPr="00374319">
        <w:rPr>
          <w:rFonts w:ascii="Times New Roman" w:hAnsi="Times New Roman"/>
          <w:bCs/>
          <w:color w:val="auto"/>
          <w:sz w:val="24"/>
          <w:szCs w:val="24"/>
        </w:rPr>
        <w:t>Legal Aid SA identifies the following pressures: A</w:t>
      </w:r>
      <w:r w:rsidR="004D4871" w:rsidRPr="00374319">
        <w:rPr>
          <w:rFonts w:ascii="Times New Roman" w:hAnsi="Times New Roman"/>
          <w:bCs/>
          <w:color w:val="auto"/>
          <w:sz w:val="24"/>
          <w:szCs w:val="24"/>
        </w:rPr>
        <w:t xml:space="preserve">dditional capacity </w:t>
      </w:r>
      <w:r w:rsidRPr="00374319">
        <w:rPr>
          <w:rFonts w:ascii="Times New Roman" w:hAnsi="Times New Roman"/>
          <w:bCs/>
          <w:color w:val="auto"/>
          <w:sz w:val="24"/>
          <w:szCs w:val="24"/>
        </w:rPr>
        <w:t xml:space="preserve">is needed </w:t>
      </w:r>
      <w:r w:rsidR="00606372" w:rsidRPr="00374319">
        <w:rPr>
          <w:rFonts w:ascii="Times New Roman" w:hAnsi="Times New Roman"/>
          <w:bCs/>
          <w:color w:val="auto"/>
          <w:sz w:val="24"/>
          <w:szCs w:val="24"/>
        </w:rPr>
        <w:t>to increase coverage of courts – at present</w:t>
      </w:r>
      <w:r w:rsidRPr="00374319">
        <w:rPr>
          <w:rFonts w:ascii="Times New Roman" w:hAnsi="Times New Roman"/>
          <w:bCs/>
          <w:color w:val="auto"/>
          <w:sz w:val="24"/>
          <w:szCs w:val="24"/>
        </w:rPr>
        <w:t xml:space="preserve">, Legal Aid SA </w:t>
      </w:r>
      <w:r w:rsidR="00606372" w:rsidRPr="00374319">
        <w:rPr>
          <w:rFonts w:ascii="Times New Roman" w:hAnsi="Times New Roman"/>
          <w:bCs/>
          <w:color w:val="auto"/>
          <w:sz w:val="24"/>
          <w:szCs w:val="24"/>
        </w:rPr>
        <w:t xml:space="preserve">is unable to cover courts for every day of the week - and to provide some relief capacity. This has adverse </w:t>
      </w:r>
      <w:r w:rsidR="008449D5">
        <w:rPr>
          <w:rFonts w:ascii="Times New Roman" w:hAnsi="Times New Roman"/>
          <w:bCs/>
          <w:color w:val="auto"/>
          <w:sz w:val="24"/>
          <w:szCs w:val="24"/>
        </w:rPr>
        <w:t xml:space="preserve">consequences </w:t>
      </w:r>
      <w:r w:rsidR="00606372" w:rsidRPr="00374319">
        <w:rPr>
          <w:rFonts w:ascii="Times New Roman" w:hAnsi="Times New Roman"/>
          <w:bCs/>
          <w:color w:val="auto"/>
          <w:sz w:val="24"/>
          <w:szCs w:val="24"/>
        </w:rPr>
        <w:t>for the criminal justice system</w:t>
      </w:r>
      <w:r w:rsidR="008449D5">
        <w:rPr>
          <w:rFonts w:ascii="Times New Roman" w:hAnsi="Times New Roman"/>
          <w:bCs/>
          <w:color w:val="auto"/>
          <w:sz w:val="24"/>
          <w:szCs w:val="24"/>
        </w:rPr>
        <w:t>,</w:t>
      </w:r>
      <w:r w:rsidR="00606372" w:rsidRPr="00374319">
        <w:rPr>
          <w:rFonts w:ascii="Times New Roman" w:hAnsi="Times New Roman"/>
          <w:bCs/>
          <w:color w:val="auto"/>
          <w:sz w:val="24"/>
          <w:szCs w:val="24"/>
        </w:rPr>
        <w:t xml:space="preserve"> as courts are unable to function effectively on those days when legal aid practitioners are not present at court. This also impacts negatively on clients whose cases are delayed due to the limited availability of legal aid practitioners. Legal Aid SA proposes to increase coverage in the District Courts from 90% to 95% and in the Regional Courts from 99% to 105%. Legal Aid SA indicated in 2015/16 that an additional amount of R65 million </w:t>
      </w:r>
      <w:r w:rsidR="008449D5">
        <w:rPr>
          <w:rFonts w:ascii="Times New Roman" w:hAnsi="Times New Roman"/>
          <w:bCs/>
          <w:color w:val="auto"/>
          <w:sz w:val="24"/>
          <w:szCs w:val="24"/>
        </w:rPr>
        <w:t>was</w:t>
      </w:r>
      <w:r w:rsidR="00606372" w:rsidRPr="00374319">
        <w:rPr>
          <w:rFonts w:ascii="Times New Roman" w:hAnsi="Times New Roman"/>
          <w:bCs/>
          <w:color w:val="auto"/>
          <w:sz w:val="24"/>
          <w:szCs w:val="24"/>
        </w:rPr>
        <w:t xml:space="preserve"> required to provide for this. Further, Legal Aid SA requires R16 million to expand its civil work and R36 million to expand its national footprint.</w:t>
      </w:r>
    </w:p>
    <w:p w:rsidR="004D4871" w:rsidRPr="00374319" w:rsidRDefault="004D4871" w:rsidP="007922E7">
      <w:pPr>
        <w:autoSpaceDE w:val="0"/>
        <w:autoSpaceDN w:val="0"/>
        <w:adjustRightInd w:val="0"/>
        <w:spacing w:line="360" w:lineRule="auto"/>
        <w:ind w:left="720"/>
        <w:rPr>
          <w:rFonts w:ascii="Times New Roman" w:hAnsi="Times New Roman"/>
          <w:bCs/>
          <w:color w:val="auto"/>
          <w:sz w:val="24"/>
          <w:szCs w:val="24"/>
        </w:rPr>
      </w:pPr>
    </w:p>
    <w:p w:rsidR="004D4871" w:rsidRPr="00374319" w:rsidRDefault="004D4871" w:rsidP="007922E7">
      <w:pPr>
        <w:autoSpaceDE w:val="0"/>
        <w:autoSpaceDN w:val="0"/>
        <w:adjustRightInd w:val="0"/>
        <w:spacing w:line="360" w:lineRule="auto"/>
        <w:ind w:left="720"/>
        <w:rPr>
          <w:rFonts w:ascii="Times New Roman" w:hAnsi="Times New Roman"/>
          <w:color w:val="auto"/>
          <w:sz w:val="24"/>
          <w:szCs w:val="24"/>
        </w:rPr>
      </w:pPr>
    </w:p>
    <w:p w:rsidR="0025470A" w:rsidRPr="00374319" w:rsidRDefault="0025470A" w:rsidP="007922E7">
      <w:pPr>
        <w:numPr>
          <w:ilvl w:val="0"/>
          <w:numId w:val="1"/>
        </w:numPr>
        <w:autoSpaceDE w:val="0"/>
        <w:autoSpaceDN w:val="0"/>
        <w:adjustRightInd w:val="0"/>
        <w:spacing w:line="360" w:lineRule="auto"/>
        <w:rPr>
          <w:rFonts w:ascii="Times New Roman" w:hAnsi="Times New Roman"/>
          <w:sz w:val="24"/>
          <w:szCs w:val="24"/>
          <w:lang w:val="en-ZA"/>
        </w:rPr>
      </w:pPr>
      <w:r w:rsidRPr="00374319">
        <w:rPr>
          <w:rFonts w:ascii="Times New Roman" w:hAnsi="Times New Roman"/>
          <w:b/>
          <w:bCs/>
          <w:color w:val="auto"/>
          <w:sz w:val="24"/>
          <w:szCs w:val="24"/>
        </w:rPr>
        <w:t>Special Investigating Unit</w:t>
      </w:r>
    </w:p>
    <w:p w:rsidR="0025470A" w:rsidRPr="00374319" w:rsidRDefault="0025470A" w:rsidP="007922E7">
      <w:pPr>
        <w:autoSpaceDE w:val="0"/>
        <w:autoSpaceDN w:val="0"/>
        <w:adjustRightInd w:val="0"/>
        <w:spacing w:line="360" w:lineRule="auto"/>
        <w:rPr>
          <w:rFonts w:ascii="Times New Roman" w:hAnsi="Times New Roman"/>
          <w:sz w:val="24"/>
          <w:szCs w:val="24"/>
          <w:lang w:val="en-ZA"/>
        </w:rPr>
      </w:pPr>
    </w:p>
    <w:p w:rsidR="001C499E" w:rsidRPr="00374319" w:rsidRDefault="0025470A" w:rsidP="007922E7">
      <w:pPr>
        <w:numPr>
          <w:ilvl w:val="1"/>
          <w:numId w:val="1"/>
        </w:numPr>
        <w:autoSpaceDE w:val="0"/>
        <w:autoSpaceDN w:val="0"/>
        <w:adjustRightInd w:val="0"/>
        <w:spacing w:line="360" w:lineRule="auto"/>
        <w:rPr>
          <w:rFonts w:ascii="Times New Roman" w:hAnsi="Times New Roman"/>
          <w:sz w:val="24"/>
          <w:szCs w:val="24"/>
          <w:lang w:val="en-ZA"/>
        </w:rPr>
      </w:pPr>
      <w:r w:rsidRPr="00374319">
        <w:rPr>
          <w:rFonts w:ascii="Times New Roman" w:hAnsi="Times New Roman"/>
          <w:bCs/>
          <w:color w:val="auto"/>
          <w:sz w:val="24"/>
          <w:szCs w:val="24"/>
        </w:rPr>
        <w:t>The</w:t>
      </w:r>
      <w:r w:rsidRPr="00374319">
        <w:rPr>
          <w:rFonts w:ascii="Times New Roman" w:hAnsi="Times New Roman"/>
          <w:sz w:val="24"/>
          <w:szCs w:val="24"/>
        </w:rPr>
        <w:t xml:space="preserve"> legislative mandate of the Special Investigating Unit (SIU) is derived from the Special Investigating Unit and Special Tribunals Act 74 of 1996 (as amended). </w:t>
      </w:r>
      <w:r w:rsidRPr="00374319">
        <w:rPr>
          <w:rFonts w:ascii="Times New Roman" w:hAnsi="Times New Roman"/>
          <w:sz w:val="24"/>
          <w:szCs w:val="24"/>
          <w:lang w:val="en-ZA"/>
        </w:rPr>
        <w:t>Matters are referred to the SIU through a Presidential proclamation</w:t>
      </w:r>
      <w:r w:rsidR="009F5A5A" w:rsidRPr="00374319">
        <w:rPr>
          <w:rFonts w:ascii="Times New Roman" w:hAnsi="Times New Roman"/>
          <w:sz w:val="24"/>
          <w:szCs w:val="24"/>
          <w:lang w:val="en-ZA"/>
        </w:rPr>
        <w:t>,</w:t>
      </w:r>
      <w:r w:rsidRPr="00374319">
        <w:rPr>
          <w:rFonts w:ascii="Times New Roman" w:hAnsi="Times New Roman"/>
          <w:sz w:val="24"/>
          <w:szCs w:val="24"/>
          <w:lang w:val="en-ZA"/>
        </w:rPr>
        <w:t xml:space="preserve"> which sets out the scope of an investigation. </w:t>
      </w:r>
    </w:p>
    <w:p w:rsidR="001C499E" w:rsidRPr="00374319" w:rsidRDefault="001C499E" w:rsidP="007922E7">
      <w:pPr>
        <w:autoSpaceDE w:val="0"/>
        <w:autoSpaceDN w:val="0"/>
        <w:adjustRightInd w:val="0"/>
        <w:spacing w:line="360" w:lineRule="auto"/>
        <w:ind w:left="720"/>
        <w:rPr>
          <w:rFonts w:ascii="Times New Roman" w:hAnsi="Times New Roman"/>
          <w:sz w:val="24"/>
          <w:szCs w:val="24"/>
          <w:lang w:val="en-ZA"/>
        </w:rPr>
      </w:pPr>
    </w:p>
    <w:p w:rsidR="0025470A" w:rsidRPr="00374319" w:rsidRDefault="00DD1B52" w:rsidP="007922E7">
      <w:pPr>
        <w:numPr>
          <w:ilvl w:val="1"/>
          <w:numId w:val="1"/>
        </w:numPr>
        <w:autoSpaceDE w:val="0"/>
        <w:autoSpaceDN w:val="0"/>
        <w:adjustRightInd w:val="0"/>
        <w:spacing w:line="360" w:lineRule="auto"/>
        <w:rPr>
          <w:rFonts w:ascii="Times New Roman" w:hAnsi="Times New Roman"/>
          <w:sz w:val="24"/>
          <w:szCs w:val="24"/>
          <w:lang w:val="en-ZA"/>
        </w:rPr>
      </w:pPr>
      <w:r w:rsidRPr="00374319">
        <w:rPr>
          <w:rFonts w:ascii="Times New Roman" w:hAnsi="Times New Roman"/>
          <w:sz w:val="24"/>
          <w:szCs w:val="24"/>
          <w:lang w:val="en-ZA"/>
        </w:rPr>
        <w:t>At present, the</w:t>
      </w:r>
      <w:r w:rsidR="001C499E" w:rsidRPr="00374319">
        <w:rPr>
          <w:rFonts w:ascii="Times New Roman" w:hAnsi="Times New Roman"/>
          <w:sz w:val="24"/>
          <w:szCs w:val="24"/>
          <w:lang w:val="en-ZA"/>
        </w:rPr>
        <w:t xml:space="preserve"> SIU has </w:t>
      </w:r>
      <w:r w:rsidRPr="00374319">
        <w:rPr>
          <w:rFonts w:ascii="Times New Roman" w:hAnsi="Times New Roman"/>
          <w:sz w:val="24"/>
          <w:szCs w:val="24"/>
          <w:lang w:val="en-ZA"/>
        </w:rPr>
        <w:t>30 active investigations, covering 38 proclamations, which include extensions or amendments to some proclamations</w:t>
      </w:r>
      <w:r w:rsidR="001C499E" w:rsidRPr="00374319">
        <w:rPr>
          <w:rFonts w:ascii="Times New Roman" w:hAnsi="Times New Roman"/>
          <w:sz w:val="24"/>
          <w:szCs w:val="24"/>
          <w:lang w:val="en-ZA"/>
        </w:rPr>
        <w:t xml:space="preserve"> (A total of </w:t>
      </w:r>
      <w:r w:rsidR="001C499E" w:rsidRPr="00374319">
        <w:rPr>
          <w:rFonts w:ascii="Times New Roman" w:hAnsi="Times New Roman"/>
          <w:spacing w:val="0"/>
          <w:sz w:val="24"/>
          <w:szCs w:val="24"/>
          <w:lang w:val="en-US" w:eastAsia="en-US"/>
        </w:rPr>
        <w:t>22 reports covering 27 proclamations are in the process of being prepared for submission to the President)</w:t>
      </w:r>
      <w:r w:rsidRPr="00374319">
        <w:rPr>
          <w:rFonts w:ascii="Times New Roman" w:hAnsi="Times New Roman"/>
          <w:sz w:val="24"/>
          <w:szCs w:val="24"/>
          <w:lang w:val="en-ZA"/>
        </w:rPr>
        <w:t>. A further two proclamations are to be published soon.</w:t>
      </w:r>
      <w:r w:rsidR="001C499E" w:rsidRPr="00374319">
        <w:rPr>
          <w:rFonts w:ascii="Times New Roman" w:hAnsi="Times New Roman"/>
          <w:spacing w:val="0"/>
          <w:sz w:val="24"/>
          <w:szCs w:val="24"/>
          <w:lang w:val="en-US" w:eastAsia="en-US"/>
        </w:rPr>
        <w:t xml:space="preserve"> Seven motivations for proclamation have been sent to the Presidency and four are with the Department of Justice and Constitutional Development. The organization is also busy preparing nine motivations for submission to the Justice Department.</w:t>
      </w:r>
    </w:p>
    <w:p w:rsidR="0025470A" w:rsidRPr="00374319" w:rsidRDefault="0025470A" w:rsidP="007922E7">
      <w:pPr>
        <w:pStyle w:val="ListParagraph"/>
        <w:shd w:val="clear" w:color="auto" w:fill="FFFFFF"/>
        <w:spacing w:line="360" w:lineRule="auto"/>
        <w:ind w:left="0"/>
        <w:rPr>
          <w:rFonts w:ascii="Times New Roman" w:hAnsi="Times New Roman"/>
          <w:sz w:val="24"/>
          <w:szCs w:val="24"/>
        </w:rPr>
      </w:pPr>
    </w:p>
    <w:p w:rsidR="0025470A" w:rsidRPr="00374319" w:rsidRDefault="001C499E" w:rsidP="007922E7">
      <w:pPr>
        <w:numPr>
          <w:ilvl w:val="1"/>
          <w:numId w:val="1"/>
        </w:numPr>
        <w:shd w:val="clear" w:color="auto" w:fill="FFFFFF"/>
        <w:autoSpaceDE w:val="0"/>
        <w:autoSpaceDN w:val="0"/>
        <w:adjustRightInd w:val="0"/>
        <w:spacing w:line="360" w:lineRule="auto"/>
        <w:ind w:left="709" w:hanging="709"/>
        <w:rPr>
          <w:rFonts w:ascii="Times New Roman" w:hAnsi="Times New Roman"/>
          <w:sz w:val="24"/>
          <w:szCs w:val="24"/>
        </w:rPr>
      </w:pPr>
      <w:r w:rsidRPr="00374319">
        <w:rPr>
          <w:rFonts w:ascii="Times New Roman" w:hAnsi="Times New Roman"/>
          <w:sz w:val="24"/>
          <w:szCs w:val="24"/>
        </w:rPr>
        <w:t xml:space="preserve">The SIU’s </w:t>
      </w:r>
      <w:r w:rsidR="0025470A" w:rsidRPr="00374319">
        <w:rPr>
          <w:rFonts w:ascii="Times New Roman" w:hAnsi="Times New Roman"/>
          <w:sz w:val="24"/>
          <w:szCs w:val="24"/>
        </w:rPr>
        <w:t xml:space="preserve">principal function is to investigate serious malpractices, maladministration and corruption in connection with the administration of state institutions, state assets and public money, as well as any conduct which may seriously harm the interests of the public. </w:t>
      </w:r>
      <w:r w:rsidR="009F5A5A" w:rsidRPr="00374319">
        <w:rPr>
          <w:rFonts w:ascii="Times New Roman" w:hAnsi="Times New Roman"/>
          <w:sz w:val="24"/>
          <w:szCs w:val="24"/>
        </w:rPr>
        <w:t>T</w:t>
      </w:r>
      <w:r w:rsidR="0025470A" w:rsidRPr="00374319">
        <w:rPr>
          <w:rFonts w:ascii="Times New Roman" w:hAnsi="Times New Roman"/>
          <w:sz w:val="24"/>
          <w:szCs w:val="24"/>
        </w:rPr>
        <w:t>he SIU</w:t>
      </w:r>
      <w:r w:rsidR="009F5A5A" w:rsidRPr="00374319">
        <w:rPr>
          <w:rFonts w:ascii="Times New Roman" w:hAnsi="Times New Roman"/>
          <w:sz w:val="24"/>
          <w:szCs w:val="24"/>
        </w:rPr>
        <w:t xml:space="preserve"> also</w:t>
      </w:r>
      <w:r w:rsidR="0025470A" w:rsidRPr="00374319">
        <w:rPr>
          <w:rFonts w:ascii="Times New Roman" w:hAnsi="Times New Roman"/>
          <w:sz w:val="24"/>
          <w:szCs w:val="24"/>
        </w:rPr>
        <w:t xml:space="preserve">: </w:t>
      </w:r>
    </w:p>
    <w:p w:rsidR="0025470A" w:rsidRPr="00374319" w:rsidRDefault="0025470A" w:rsidP="007922E7">
      <w:pPr>
        <w:numPr>
          <w:ilvl w:val="0"/>
          <w:numId w:val="3"/>
        </w:numPr>
        <w:autoSpaceDE w:val="0"/>
        <w:autoSpaceDN w:val="0"/>
        <w:adjustRightInd w:val="0"/>
        <w:spacing w:line="360" w:lineRule="auto"/>
        <w:rPr>
          <w:rFonts w:ascii="Times New Roman" w:hAnsi="Times New Roman"/>
          <w:sz w:val="24"/>
          <w:szCs w:val="24"/>
          <w:lang w:val="x-none"/>
        </w:rPr>
      </w:pPr>
      <w:r w:rsidRPr="00374319">
        <w:rPr>
          <w:rFonts w:ascii="Times New Roman" w:hAnsi="Times New Roman"/>
          <w:sz w:val="24"/>
          <w:szCs w:val="24"/>
          <w:lang w:val="x-none"/>
        </w:rPr>
        <w:t xml:space="preserve">Institutes and conducts civil proceedings in any court of law or special tribunal, in its own name or on behalf of state institutions. </w:t>
      </w:r>
    </w:p>
    <w:p w:rsidR="0025470A" w:rsidRPr="00374319" w:rsidRDefault="0025470A" w:rsidP="007922E7">
      <w:pPr>
        <w:numPr>
          <w:ilvl w:val="0"/>
          <w:numId w:val="3"/>
        </w:numPr>
        <w:autoSpaceDE w:val="0"/>
        <w:autoSpaceDN w:val="0"/>
        <w:adjustRightInd w:val="0"/>
        <w:spacing w:line="360" w:lineRule="auto"/>
        <w:rPr>
          <w:rFonts w:ascii="Times New Roman" w:hAnsi="Times New Roman"/>
          <w:sz w:val="24"/>
          <w:szCs w:val="24"/>
          <w:lang w:val="x-none"/>
        </w:rPr>
      </w:pPr>
      <w:r w:rsidRPr="00374319">
        <w:rPr>
          <w:rFonts w:ascii="Times New Roman" w:hAnsi="Times New Roman"/>
          <w:sz w:val="24"/>
          <w:szCs w:val="24"/>
          <w:lang w:val="x-none"/>
        </w:rPr>
        <w:t>Brings potential disciplinary matters to the attention of state institutions</w:t>
      </w:r>
      <w:r w:rsidR="009F5A5A" w:rsidRPr="00374319">
        <w:rPr>
          <w:rFonts w:ascii="Times New Roman" w:hAnsi="Times New Roman"/>
          <w:sz w:val="24"/>
          <w:szCs w:val="24"/>
          <w:lang w:val="en-ZA"/>
        </w:rPr>
        <w:t>.</w:t>
      </w:r>
    </w:p>
    <w:p w:rsidR="0025470A" w:rsidRPr="00374319" w:rsidRDefault="0025470A" w:rsidP="007922E7">
      <w:pPr>
        <w:numPr>
          <w:ilvl w:val="0"/>
          <w:numId w:val="3"/>
        </w:numPr>
        <w:autoSpaceDE w:val="0"/>
        <w:autoSpaceDN w:val="0"/>
        <w:adjustRightInd w:val="0"/>
        <w:spacing w:line="360" w:lineRule="auto"/>
        <w:rPr>
          <w:rFonts w:ascii="Times New Roman" w:hAnsi="Times New Roman"/>
          <w:sz w:val="24"/>
          <w:szCs w:val="24"/>
          <w:lang w:val="x-none"/>
        </w:rPr>
      </w:pPr>
      <w:r w:rsidRPr="00374319">
        <w:rPr>
          <w:rFonts w:ascii="Times New Roman" w:hAnsi="Times New Roman"/>
          <w:sz w:val="24"/>
          <w:szCs w:val="24"/>
          <w:lang w:val="x-none"/>
        </w:rPr>
        <w:t xml:space="preserve">Provides for the secondment of SIU officials to improve departmental systems. </w:t>
      </w:r>
    </w:p>
    <w:p w:rsidR="0025470A" w:rsidRPr="00374319" w:rsidRDefault="0025470A" w:rsidP="007922E7">
      <w:pPr>
        <w:autoSpaceDE w:val="0"/>
        <w:autoSpaceDN w:val="0"/>
        <w:adjustRightInd w:val="0"/>
        <w:spacing w:line="360" w:lineRule="auto"/>
        <w:ind w:left="1080"/>
        <w:rPr>
          <w:rFonts w:ascii="Times New Roman" w:hAnsi="Times New Roman"/>
          <w:sz w:val="24"/>
          <w:szCs w:val="24"/>
          <w:lang w:val="x-none"/>
        </w:rPr>
      </w:pPr>
    </w:p>
    <w:p w:rsidR="0074779F" w:rsidRPr="00374319" w:rsidRDefault="00374804" w:rsidP="007922E7">
      <w:pPr>
        <w:numPr>
          <w:ilvl w:val="1"/>
          <w:numId w:val="1"/>
        </w:numPr>
        <w:shd w:val="clear" w:color="auto" w:fill="FFFFFF"/>
        <w:autoSpaceDE w:val="0"/>
        <w:autoSpaceDN w:val="0"/>
        <w:adjustRightInd w:val="0"/>
        <w:spacing w:line="360" w:lineRule="auto"/>
        <w:ind w:left="709" w:hanging="709"/>
        <w:rPr>
          <w:rFonts w:ascii="Times New Roman" w:hAnsi="Times New Roman"/>
          <w:sz w:val="24"/>
          <w:szCs w:val="24"/>
          <w:lang w:val="en-ZA" w:eastAsia="en-ZA"/>
        </w:rPr>
      </w:pPr>
      <w:r w:rsidRPr="00374319">
        <w:rPr>
          <w:rFonts w:ascii="Times New Roman" w:hAnsi="Times New Roman"/>
          <w:sz w:val="24"/>
          <w:szCs w:val="24"/>
        </w:rPr>
        <w:t xml:space="preserve">The SIU has a mixed funding model that derives income from a National Treasury grant, as well as work done for State departments. The SIU’s total revenue for 2016/17 is R572.6 million (compared with R499 million in 2015/16), increasing in real terms by 7.7%. Of the SIU’s total revenue, a total of </w:t>
      </w:r>
      <w:r w:rsidR="001C499E" w:rsidRPr="00374319">
        <w:rPr>
          <w:rFonts w:ascii="Times New Roman" w:hAnsi="Times New Roman"/>
          <w:spacing w:val="0"/>
          <w:sz w:val="24"/>
          <w:szCs w:val="24"/>
          <w:lang w:val="en-US" w:eastAsia="en-US"/>
        </w:rPr>
        <w:t xml:space="preserve">R316.73 million </w:t>
      </w:r>
      <w:r w:rsidRPr="00374319">
        <w:rPr>
          <w:rFonts w:ascii="Times New Roman" w:hAnsi="Times New Roman"/>
          <w:spacing w:val="0"/>
          <w:sz w:val="24"/>
          <w:szCs w:val="24"/>
          <w:lang w:val="en-US" w:eastAsia="en-US"/>
        </w:rPr>
        <w:t xml:space="preserve">is from </w:t>
      </w:r>
      <w:r w:rsidR="001C499E" w:rsidRPr="00374319">
        <w:rPr>
          <w:rFonts w:ascii="Times New Roman" w:hAnsi="Times New Roman"/>
          <w:spacing w:val="0"/>
          <w:sz w:val="24"/>
          <w:szCs w:val="24"/>
          <w:lang w:val="en-US" w:eastAsia="en-US"/>
        </w:rPr>
        <w:t>the baseline grant and R255.9 mil</w:t>
      </w:r>
      <w:r w:rsidRPr="00374319">
        <w:rPr>
          <w:rFonts w:ascii="Times New Roman" w:hAnsi="Times New Roman"/>
          <w:spacing w:val="0"/>
          <w:sz w:val="24"/>
          <w:szCs w:val="24"/>
          <w:lang w:val="en-US" w:eastAsia="en-US"/>
        </w:rPr>
        <w:t>lion from (projected) revenue</w:t>
      </w:r>
      <w:r w:rsidR="00B56E21" w:rsidRPr="00374319">
        <w:rPr>
          <w:rFonts w:ascii="Times New Roman" w:hAnsi="Times New Roman"/>
          <w:spacing w:val="0"/>
          <w:sz w:val="24"/>
          <w:szCs w:val="24"/>
          <w:lang w:val="en-US" w:eastAsia="en-US"/>
        </w:rPr>
        <w:t xml:space="preserve">. </w:t>
      </w:r>
    </w:p>
    <w:p w:rsidR="0074779F" w:rsidRPr="00374319" w:rsidRDefault="0074779F" w:rsidP="007922E7">
      <w:pPr>
        <w:shd w:val="clear" w:color="auto" w:fill="FFFFFF"/>
        <w:autoSpaceDE w:val="0"/>
        <w:autoSpaceDN w:val="0"/>
        <w:adjustRightInd w:val="0"/>
        <w:spacing w:line="360" w:lineRule="auto"/>
        <w:ind w:left="709"/>
        <w:rPr>
          <w:rFonts w:ascii="Times New Roman" w:hAnsi="Times New Roman"/>
          <w:sz w:val="24"/>
          <w:szCs w:val="24"/>
          <w:lang w:val="en-ZA" w:eastAsia="en-ZA"/>
        </w:rPr>
      </w:pPr>
    </w:p>
    <w:p w:rsidR="00B56E21" w:rsidRPr="00374319" w:rsidRDefault="00B56E21" w:rsidP="007922E7">
      <w:pPr>
        <w:numPr>
          <w:ilvl w:val="1"/>
          <w:numId w:val="1"/>
        </w:numPr>
        <w:shd w:val="clear" w:color="auto" w:fill="FFFFFF"/>
        <w:autoSpaceDE w:val="0"/>
        <w:autoSpaceDN w:val="0"/>
        <w:adjustRightInd w:val="0"/>
        <w:spacing w:line="360" w:lineRule="auto"/>
        <w:ind w:left="709" w:hanging="709"/>
        <w:rPr>
          <w:rFonts w:ascii="Times New Roman" w:hAnsi="Times New Roman"/>
          <w:sz w:val="24"/>
          <w:szCs w:val="24"/>
          <w:lang w:val="en-ZA" w:eastAsia="en-ZA"/>
        </w:rPr>
      </w:pPr>
      <w:r w:rsidRPr="00374319">
        <w:rPr>
          <w:rFonts w:ascii="Times New Roman" w:hAnsi="Times New Roman"/>
          <w:sz w:val="24"/>
          <w:szCs w:val="24"/>
          <w:lang w:val="en-ZA" w:eastAsia="en-ZA"/>
        </w:rPr>
        <w:t xml:space="preserve">In the 2016/17 financial year there is a </w:t>
      </w:r>
      <w:r w:rsidRPr="00A16B37">
        <w:rPr>
          <w:rFonts w:ascii="Times New Roman" w:hAnsi="Times New Roman"/>
          <w:iCs/>
          <w:sz w:val="24"/>
          <w:szCs w:val="24"/>
          <w:lang w:val="en-ZA" w:eastAsia="en-ZA"/>
        </w:rPr>
        <w:t xml:space="preserve">real decrease </w:t>
      </w:r>
      <w:r w:rsidRPr="00A16B37">
        <w:rPr>
          <w:rFonts w:ascii="Times New Roman" w:hAnsi="Times New Roman"/>
          <w:sz w:val="24"/>
          <w:szCs w:val="24"/>
          <w:lang w:val="en-ZA" w:eastAsia="en-ZA"/>
        </w:rPr>
        <w:t xml:space="preserve">in the baseline grant of </w:t>
      </w:r>
      <w:r w:rsidR="008449D5">
        <w:rPr>
          <w:rFonts w:ascii="Times New Roman" w:hAnsi="Times New Roman"/>
          <w:sz w:val="24"/>
          <w:szCs w:val="24"/>
          <w:lang w:val="en-ZA" w:eastAsia="en-ZA"/>
        </w:rPr>
        <w:t>-</w:t>
      </w:r>
      <w:r w:rsidRPr="00A16B37">
        <w:rPr>
          <w:rFonts w:ascii="Times New Roman" w:hAnsi="Times New Roman"/>
          <w:sz w:val="24"/>
          <w:szCs w:val="24"/>
          <w:lang w:val="en-ZA" w:eastAsia="en-ZA"/>
        </w:rPr>
        <w:t>3.9</w:t>
      </w:r>
      <w:r w:rsidR="0074779F" w:rsidRPr="00A16B37">
        <w:rPr>
          <w:rFonts w:ascii="Times New Roman" w:hAnsi="Times New Roman"/>
          <w:sz w:val="24"/>
          <w:szCs w:val="24"/>
          <w:lang w:val="en-ZA" w:eastAsia="en-ZA"/>
        </w:rPr>
        <w:t xml:space="preserve">%. This is accompanied by a </w:t>
      </w:r>
      <w:r w:rsidRPr="00A16B37">
        <w:rPr>
          <w:rFonts w:ascii="Times New Roman" w:hAnsi="Times New Roman"/>
          <w:sz w:val="24"/>
          <w:szCs w:val="24"/>
          <w:lang w:val="en-ZA" w:eastAsia="en-ZA"/>
        </w:rPr>
        <w:t xml:space="preserve">significant </w:t>
      </w:r>
      <w:r w:rsidRPr="00A16B37">
        <w:rPr>
          <w:rFonts w:ascii="Times New Roman" w:hAnsi="Times New Roman"/>
          <w:iCs/>
          <w:sz w:val="24"/>
          <w:szCs w:val="24"/>
          <w:lang w:val="en-ZA" w:eastAsia="en-ZA"/>
        </w:rPr>
        <w:t xml:space="preserve">real increase </w:t>
      </w:r>
      <w:r w:rsidR="0074779F" w:rsidRPr="00A16B37">
        <w:rPr>
          <w:rFonts w:ascii="Times New Roman" w:hAnsi="Times New Roman"/>
          <w:sz w:val="24"/>
          <w:szCs w:val="24"/>
          <w:lang w:val="en-ZA" w:eastAsia="en-ZA"/>
        </w:rPr>
        <w:t>of</w:t>
      </w:r>
      <w:r w:rsidR="0074779F" w:rsidRPr="00374319">
        <w:rPr>
          <w:rFonts w:ascii="Times New Roman" w:hAnsi="Times New Roman"/>
          <w:sz w:val="24"/>
          <w:szCs w:val="24"/>
          <w:lang w:val="en-ZA" w:eastAsia="en-ZA"/>
        </w:rPr>
        <w:t xml:space="preserve"> 26.5%</w:t>
      </w:r>
      <w:r w:rsidRPr="00374319">
        <w:rPr>
          <w:rFonts w:ascii="Times New Roman" w:hAnsi="Times New Roman"/>
          <w:sz w:val="24"/>
          <w:szCs w:val="24"/>
          <w:lang w:val="en-ZA" w:eastAsia="en-ZA"/>
        </w:rPr>
        <w:t xml:space="preserve"> in projected revenue funding</w:t>
      </w:r>
      <w:r w:rsidR="0074779F" w:rsidRPr="00374319">
        <w:rPr>
          <w:rFonts w:ascii="Times New Roman" w:hAnsi="Times New Roman"/>
          <w:sz w:val="24"/>
          <w:szCs w:val="24"/>
          <w:lang w:val="en-ZA" w:eastAsia="en-ZA"/>
        </w:rPr>
        <w:t xml:space="preserve"> from fees charged for SIU’s forensic investigation and civil litigation services</w:t>
      </w:r>
      <w:r w:rsidRPr="00374319">
        <w:rPr>
          <w:rFonts w:ascii="Times New Roman" w:hAnsi="Times New Roman"/>
          <w:sz w:val="24"/>
          <w:szCs w:val="24"/>
          <w:lang w:val="en-ZA" w:eastAsia="en-ZA"/>
        </w:rPr>
        <w:t xml:space="preserve">. As a result, the </w:t>
      </w:r>
      <w:r w:rsidR="0074779F" w:rsidRPr="00374319">
        <w:rPr>
          <w:rFonts w:ascii="Times New Roman" w:hAnsi="Times New Roman"/>
          <w:sz w:val="24"/>
          <w:szCs w:val="24"/>
          <w:lang w:val="en-ZA" w:eastAsia="en-ZA"/>
        </w:rPr>
        <w:t xml:space="preserve">SIU </w:t>
      </w:r>
      <w:r w:rsidRPr="00374319">
        <w:rPr>
          <w:rFonts w:ascii="Times New Roman" w:hAnsi="Times New Roman"/>
          <w:sz w:val="24"/>
          <w:szCs w:val="24"/>
          <w:lang w:val="en-ZA" w:eastAsia="en-ZA"/>
        </w:rPr>
        <w:t xml:space="preserve">projects </w:t>
      </w:r>
      <w:r w:rsidR="0074779F" w:rsidRPr="00374319">
        <w:rPr>
          <w:rFonts w:ascii="Times New Roman" w:hAnsi="Times New Roman"/>
          <w:sz w:val="24"/>
          <w:szCs w:val="24"/>
          <w:lang w:val="en-ZA" w:eastAsia="en-ZA"/>
        </w:rPr>
        <w:t xml:space="preserve">that </w:t>
      </w:r>
      <w:r w:rsidRPr="00374319">
        <w:rPr>
          <w:rFonts w:ascii="Times New Roman" w:hAnsi="Times New Roman"/>
          <w:sz w:val="24"/>
          <w:szCs w:val="24"/>
          <w:lang w:val="en-ZA" w:eastAsia="en-ZA"/>
        </w:rPr>
        <w:t>55.3</w:t>
      </w:r>
      <w:r w:rsidR="0074779F" w:rsidRPr="00374319">
        <w:rPr>
          <w:rFonts w:ascii="Times New Roman" w:hAnsi="Times New Roman"/>
          <w:sz w:val="24"/>
          <w:szCs w:val="24"/>
          <w:lang w:val="en-ZA" w:eastAsia="en-ZA"/>
        </w:rPr>
        <w:t>%</w:t>
      </w:r>
      <w:r w:rsidRPr="00374319">
        <w:rPr>
          <w:rFonts w:ascii="Times New Roman" w:hAnsi="Times New Roman"/>
          <w:sz w:val="24"/>
          <w:szCs w:val="24"/>
          <w:lang w:val="en-ZA" w:eastAsia="en-ZA"/>
        </w:rPr>
        <w:t xml:space="preserve"> of </w:t>
      </w:r>
      <w:r w:rsidR="008449D5">
        <w:rPr>
          <w:rFonts w:ascii="Times New Roman" w:hAnsi="Times New Roman"/>
          <w:sz w:val="24"/>
          <w:szCs w:val="24"/>
          <w:lang w:val="en-ZA" w:eastAsia="en-ZA"/>
        </w:rPr>
        <w:t xml:space="preserve">its </w:t>
      </w:r>
      <w:r w:rsidRPr="00374319">
        <w:rPr>
          <w:rFonts w:ascii="Times New Roman" w:hAnsi="Times New Roman"/>
          <w:sz w:val="24"/>
          <w:szCs w:val="24"/>
          <w:lang w:val="en-ZA" w:eastAsia="en-ZA"/>
        </w:rPr>
        <w:t xml:space="preserve">funding </w:t>
      </w:r>
      <w:r w:rsidR="0074779F" w:rsidRPr="00374319">
        <w:rPr>
          <w:rFonts w:ascii="Times New Roman" w:hAnsi="Times New Roman"/>
          <w:sz w:val="24"/>
          <w:szCs w:val="24"/>
          <w:lang w:val="en-ZA" w:eastAsia="en-ZA"/>
        </w:rPr>
        <w:t xml:space="preserve">will come </w:t>
      </w:r>
      <w:r w:rsidRPr="00374319">
        <w:rPr>
          <w:rFonts w:ascii="Times New Roman" w:hAnsi="Times New Roman"/>
          <w:sz w:val="24"/>
          <w:szCs w:val="24"/>
          <w:lang w:val="en-ZA" w:eastAsia="en-ZA"/>
        </w:rPr>
        <w:t xml:space="preserve">from its baseline grant (compared </w:t>
      </w:r>
      <w:r w:rsidR="008449D5">
        <w:rPr>
          <w:rFonts w:ascii="Times New Roman" w:hAnsi="Times New Roman"/>
          <w:sz w:val="24"/>
          <w:szCs w:val="24"/>
          <w:lang w:val="en-ZA" w:eastAsia="en-ZA"/>
        </w:rPr>
        <w:t>to</w:t>
      </w:r>
      <w:r w:rsidRPr="00374319">
        <w:rPr>
          <w:rFonts w:ascii="Times New Roman" w:hAnsi="Times New Roman"/>
          <w:sz w:val="24"/>
          <w:szCs w:val="24"/>
          <w:lang w:val="en-ZA" w:eastAsia="en-ZA"/>
        </w:rPr>
        <w:t xml:space="preserve"> 68.2</w:t>
      </w:r>
      <w:r w:rsidR="0074779F" w:rsidRPr="00374319">
        <w:rPr>
          <w:rFonts w:ascii="Times New Roman" w:hAnsi="Times New Roman"/>
          <w:sz w:val="24"/>
          <w:szCs w:val="24"/>
          <w:lang w:val="en-ZA" w:eastAsia="en-ZA"/>
        </w:rPr>
        <w:t>%</w:t>
      </w:r>
      <w:r w:rsidRPr="00374319">
        <w:rPr>
          <w:rFonts w:ascii="Times New Roman" w:hAnsi="Times New Roman"/>
          <w:sz w:val="24"/>
          <w:szCs w:val="24"/>
          <w:lang w:val="en-ZA" w:eastAsia="en-ZA"/>
        </w:rPr>
        <w:t xml:space="preserve"> in 2015/16) and 44.6</w:t>
      </w:r>
      <w:r w:rsidR="0074779F" w:rsidRPr="00374319">
        <w:rPr>
          <w:rFonts w:ascii="Times New Roman" w:hAnsi="Times New Roman"/>
          <w:sz w:val="24"/>
          <w:szCs w:val="24"/>
          <w:lang w:val="en-ZA" w:eastAsia="en-ZA"/>
        </w:rPr>
        <w:t>%</w:t>
      </w:r>
      <w:r w:rsidRPr="00374319">
        <w:rPr>
          <w:rFonts w:ascii="Times New Roman" w:hAnsi="Times New Roman"/>
          <w:sz w:val="24"/>
          <w:szCs w:val="24"/>
          <w:lang w:val="en-ZA" w:eastAsia="en-ZA"/>
        </w:rPr>
        <w:t xml:space="preserve"> from revenue generated by charging client departments (compared </w:t>
      </w:r>
      <w:r w:rsidR="008449D5">
        <w:rPr>
          <w:rFonts w:ascii="Times New Roman" w:hAnsi="Times New Roman"/>
          <w:sz w:val="24"/>
          <w:szCs w:val="24"/>
          <w:lang w:val="en-ZA" w:eastAsia="en-ZA"/>
        </w:rPr>
        <w:t>to</w:t>
      </w:r>
      <w:r w:rsidRPr="00374319">
        <w:rPr>
          <w:rFonts w:ascii="Times New Roman" w:hAnsi="Times New Roman"/>
          <w:sz w:val="24"/>
          <w:szCs w:val="24"/>
          <w:lang w:val="en-ZA" w:eastAsia="en-ZA"/>
        </w:rPr>
        <w:t xml:space="preserve"> 31.7</w:t>
      </w:r>
      <w:r w:rsidR="0074779F" w:rsidRPr="00374319">
        <w:rPr>
          <w:rFonts w:ascii="Times New Roman" w:hAnsi="Times New Roman"/>
          <w:sz w:val="24"/>
          <w:szCs w:val="24"/>
          <w:lang w:val="en-ZA" w:eastAsia="en-ZA"/>
        </w:rPr>
        <w:t>%</w:t>
      </w:r>
      <w:r w:rsidRPr="00374319">
        <w:rPr>
          <w:rFonts w:ascii="Times New Roman" w:hAnsi="Times New Roman"/>
          <w:sz w:val="24"/>
          <w:szCs w:val="24"/>
          <w:lang w:val="en-ZA" w:eastAsia="en-ZA"/>
        </w:rPr>
        <w:t xml:space="preserve"> in 2015/16). This is in line with the </w:t>
      </w:r>
      <w:r w:rsidR="0074779F" w:rsidRPr="00374319">
        <w:rPr>
          <w:rFonts w:ascii="Times New Roman" w:hAnsi="Times New Roman"/>
          <w:sz w:val="24"/>
          <w:szCs w:val="24"/>
          <w:lang w:val="en-ZA" w:eastAsia="en-ZA"/>
        </w:rPr>
        <w:t xml:space="preserve">SIU’s </w:t>
      </w:r>
      <w:r w:rsidRPr="00374319">
        <w:rPr>
          <w:rFonts w:ascii="Times New Roman" w:hAnsi="Times New Roman"/>
          <w:sz w:val="24"/>
          <w:szCs w:val="24"/>
          <w:lang w:val="en-ZA" w:eastAsia="en-ZA"/>
        </w:rPr>
        <w:t>projections that</w:t>
      </w:r>
      <w:r w:rsidR="0074779F" w:rsidRPr="00374319">
        <w:rPr>
          <w:rFonts w:ascii="Times New Roman" w:hAnsi="Times New Roman"/>
          <w:sz w:val="24"/>
          <w:szCs w:val="24"/>
          <w:lang w:val="en-ZA" w:eastAsia="en-ZA"/>
        </w:rPr>
        <w:t>,</w:t>
      </w:r>
      <w:r w:rsidRPr="00374319">
        <w:rPr>
          <w:rFonts w:ascii="Times New Roman" w:hAnsi="Times New Roman"/>
          <w:sz w:val="24"/>
          <w:szCs w:val="24"/>
          <w:lang w:val="en-ZA" w:eastAsia="en-ZA"/>
        </w:rPr>
        <w:t xml:space="preserve"> over the medium term</w:t>
      </w:r>
      <w:r w:rsidR="0074779F" w:rsidRPr="00374319">
        <w:rPr>
          <w:rFonts w:ascii="Times New Roman" w:hAnsi="Times New Roman"/>
          <w:sz w:val="24"/>
          <w:szCs w:val="24"/>
          <w:lang w:val="en-ZA" w:eastAsia="en-ZA"/>
        </w:rPr>
        <w:t>,</w:t>
      </w:r>
      <w:r w:rsidRPr="00374319">
        <w:rPr>
          <w:rFonts w:ascii="Times New Roman" w:hAnsi="Times New Roman"/>
          <w:sz w:val="24"/>
          <w:szCs w:val="24"/>
          <w:lang w:val="en-ZA" w:eastAsia="en-ZA"/>
        </w:rPr>
        <w:t xml:space="preserve"> </w:t>
      </w:r>
      <w:r w:rsidR="0074779F" w:rsidRPr="00374319">
        <w:rPr>
          <w:rFonts w:ascii="Times New Roman" w:hAnsi="Times New Roman"/>
          <w:sz w:val="24"/>
          <w:szCs w:val="24"/>
          <w:lang w:val="en-ZA" w:eastAsia="en-ZA"/>
        </w:rPr>
        <w:t xml:space="preserve">project income would increase to </w:t>
      </w:r>
      <w:r w:rsidRPr="00374319">
        <w:rPr>
          <w:rFonts w:ascii="Times New Roman" w:hAnsi="Times New Roman"/>
          <w:sz w:val="24"/>
          <w:szCs w:val="24"/>
          <w:lang w:val="en-ZA" w:eastAsia="en-ZA"/>
        </w:rPr>
        <w:t>43</w:t>
      </w:r>
      <w:r w:rsidR="0074779F" w:rsidRPr="00374319">
        <w:rPr>
          <w:rFonts w:ascii="Times New Roman" w:hAnsi="Times New Roman"/>
          <w:sz w:val="24"/>
          <w:szCs w:val="24"/>
          <w:lang w:val="en-ZA" w:eastAsia="en-ZA"/>
        </w:rPr>
        <w:t>%</w:t>
      </w:r>
      <w:r w:rsidRPr="00374319">
        <w:rPr>
          <w:rFonts w:ascii="Times New Roman" w:hAnsi="Times New Roman"/>
          <w:sz w:val="24"/>
          <w:szCs w:val="24"/>
          <w:lang w:val="en-ZA" w:eastAsia="en-ZA"/>
        </w:rPr>
        <w:t xml:space="preserve"> per cent of its </w:t>
      </w:r>
      <w:r w:rsidR="003F56CF" w:rsidRPr="00374319">
        <w:rPr>
          <w:rFonts w:ascii="Times New Roman" w:hAnsi="Times New Roman"/>
          <w:sz w:val="24"/>
          <w:szCs w:val="24"/>
          <w:lang w:val="en-ZA" w:eastAsia="en-ZA"/>
        </w:rPr>
        <w:t>overall revenue.</w:t>
      </w:r>
      <w:r w:rsidRPr="00374319">
        <w:rPr>
          <w:rFonts w:ascii="Times New Roman" w:hAnsi="Times New Roman"/>
          <w:sz w:val="24"/>
          <w:szCs w:val="24"/>
          <w:lang w:val="en-ZA" w:eastAsia="en-ZA"/>
        </w:rPr>
        <w:t xml:space="preserve"> </w:t>
      </w:r>
    </w:p>
    <w:p w:rsidR="00B56E21" w:rsidRDefault="00B56E21" w:rsidP="007922E7">
      <w:pPr>
        <w:shd w:val="clear" w:color="auto" w:fill="FFFFFF"/>
        <w:autoSpaceDE w:val="0"/>
        <w:autoSpaceDN w:val="0"/>
        <w:adjustRightInd w:val="0"/>
        <w:spacing w:line="360" w:lineRule="auto"/>
        <w:ind w:left="375"/>
        <w:rPr>
          <w:rFonts w:ascii="Times New Roman" w:hAnsi="Times New Roman"/>
          <w:sz w:val="24"/>
          <w:szCs w:val="24"/>
          <w:lang w:val="en-ZA" w:eastAsia="en-ZA"/>
        </w:rPr>
      </w:pPr>
    </w:p>
    <w:p w:rsidR="000144D5" w:rsidRPr="00374319" w:rsidRDefault="000144D5" w:rsidP="007922E7">
      <w:pPr>
        <w:shd w:val="clear" w:color="auto" w:fill="FFFFFF"/>
        <w:autoSpaceDE w:val="0"/>
        <w:autoSpaceDN w:val="0"/>
        <w:adjustRightInd w:val="0"/>
        <w:spacing w:line="360" w:lineRule="auto"/>
        <w:ind w:left="375"/>
        <w:rPr>
          <w:rFonts w:ascii="Times New Roman" w:hAnsi="Times New Roman"/>
          <w:sz w:val="24"/>
          <w:szCs w:val="24"/>
          <w:lang w:val="en-ZA" w:eastAsia="en-ZA"/>
        </w:rPr>
      </w:pPr>
    </w:p>
    <w:p w:rsidR="00B56E21" w:rsidRPr="00374319" w:rsidRDefault="007922E7" w:rsidP="007922E7">
      <w:pPr>
        <w:shd w:val="clear" w:color="auto" w:fill="FFFFFF"/>
        <w:autoSpaceDE w:val="0"/>
        <w:autoSpaceDN w:val="0"/>
        <w:adjustRightInd w:val="0"/>
        <w:spacing w:line="360" w:lineRule="auto"/>
        <w:rPr>
          <w:rFonts w:ascii="Times New Roman" w:hAnsi="Times New Roman"/>
          <w:b/>
          <w:spacing w:val="0"/>
          <w:sz w:val="24"/>
          <w:szCs w:val="24"/>
          <w:lang w:val="en-US" w:eastAsia="en-US"/>
        </w:rPr>
      </w:pPr>
      <w:r w:rsidRPr="00374319">
        <w:rPr>
          <w:rFonts w:ascii="Times New Roman" w:hAnsi="Times New Roman"/>
          <w:b/>
          <w:spacing w:val="0"/>
          <w:sz w:val="24"/>
          <w:szCs w:val="24"/>
          <w:lang w:val="en-US" w:eastAsia="en-US"/>
        </w:rPr>
        <w:t>Table</w:t>
      </w:r>
      <w:r w:rsidR="008449D5">
        <w:rPr>
          <w:rFonts w:ascii="Times New Roman" w:hAnsi="Times New Roman"/>
          <w:b/>
          <w:spacing w:val="0"/>
          <w:sz w:val="24"/>
          <w:szCs w:val="24"/>
          <w:lang w:val="en-US" w:eastAsia="en-US"/>
        </w:rPr>
        <w:t xml:space="preserve"> </w:t>
      </w:r>
      <w:r w:rsidRPr="00374319">
        <w:rPr>
          <w:rFonts w:ascii="Times New Roman" w:hAnsi="Times New Roman"/>
          <w:b/>
          <w:spacing w:val="0"/>
          <w:sz w:val="24"/>
          <w:szCs w:val="24"/>
          <w:lang w:val="en-US" w:eastAsia="en-US"/>
        </w:rPr>
        <w:t>7</w:t>
      </w:r>
      <w:r w:rsidR="001F6197" w:rsidRPr="00374319">
        <w:rPr>
          <w:rFonts w:ascii="Times New Roman" w:hAnsi="Times New Roman"/>
          <w:b/>
          <w:spacing w:val="0"/>
          <w:sz w:val="24"/>
          <w:szCs w:val="24"/>
          <w:lang w:val="en-US" w:eastAsia="en-US"/>
        </w:rPr>
        <w:t>: SIU 2016 revenue breakdown</w:t>
      </w:r>
    </w:p>
    <w:p w:rsidR="007922E7" w:rsidRPr="00374319" w:rsidRDefault="007922E7" w:rsidP="007922E7">
      <w:pPr>
        <w:shd w:val="clear" w:color="auto" w:fill="FFFFFF"/>
        <w:autoSpaceDE w:val="0"/>
        <w:autoSpaceDN w:val="0"/>
        <w:adjustRightInd w:val="0"/>
        <w:spacing w:line="360" w:lineRule="auto"/>
        <w:rPr>
          <w:rFonts w:ascii="Times New Roman" w:hAnsi="Times New Roman"/>
          <w:b/>
          <w:spacing w:val="0"/>
          <w:sz w:val="24"/>
          <w:szCs w:val="24"/>
          <w:lang w:val="en-US"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7"/>
        <w:gridCol w:w="1846"/>
        <w:gridCol w:w="1560"/>
        <w:gridCol w:w="1609"/>
      </w:tblGrid>
      <w:tr w:rsidR="00B56E21" w:rsidRPr="00374319" w:rsidTr="00A16B37">
        <w:trPr>
          <w:tblHeader/>
        </w:trPr>
        <w:tc>
          <w:tcPr>
            <w:tcW w:w="2058" w:type="pct"/>
            <w:vMerge w:val="restart"/>
            <w:shd w:val="clear" w:color="auto" w:fill="D9D9D9"/>
          </w:tcPr>
          <w:p w:rsidR="00B56E21" w:rsidRPr="00374319" w:rsidRDefault="00B56E21" w:rsidP="007922E7">
            <w:pPr>
              <w:autoSpaceDE w:val="0"/>
              <w:autoSpaceDN w:val="0"/>
              <w:adjustRightInd w:val="0"/>
              <w:spacing w:line="360" w:lineRule="auto"/>
              <w:rPr>
                <w:rFonts w:ascii="Times New Roman" w:hAnsi="Times New Roman"/>
                <w:b/>
                <w:color w:val="auto"/>
                <w:spacing w:val="0"/>
                <w:sz w:val="24"/>
                <w:szCs w:val="24"/>
                <w:lang w:val="en-ZA" w:eastAsia="en-US"/>
              </w:rPr>
            </w:pPr>
            <w:r w:rsidRPr="00374319">
              <w:rPr>
                <w:rFonts w:ascii="Times New Roman" w:hAnsi="Times New Roman"/>
                <w:b/>
                <w:color w:val="auto"/>
                <w:spacing w:val="0"/>
                <w:sz w:val="24"/>
                <w:szCs w:val="24"/>
                <w:lang w:val="en-ZA" w:eastAsia="en-US"/>
              </w:rPr>
              <w:t>Programme</w:t>
            </w:r>
          </w:p>
        </w:tc>
        <w:tc>
          <w:tcPr>
            <w:tcW w:w="1998" w:type="pct"/>
            <w:gridSpan w:val="2"/>
            <w:shd w:val="clear" w:color="auto" w:fill="D9D9D9"/>
          </w:tcPr>
          <w:p w:rsidR="00B56E21" w:rsidRPr="00374319" w:rsidRDefault="00B56E21" w:rsidP="007922E7">
            <w:pPr>
              <w:autoSpaceDE w:val="0"/>
              <w:autoSpaceDN w:val="0"/>
              <w:adjustRightInd w:val="0"/>
              <w:spacing w:line="360" w:lineRule="auto"/>
              <w:jc w:val="center"/>
              <w:rPr>
                <w:rFonts w:ascii="Times New Roman" w:hAnsi="Times New Roman"/>
                <w:b/>
                <w:color w:val="auto"/>
                <w:spacing w:val="0"/>
                <w:sz w:val="24"/>
                <w:szCs w:val="24"/>
                <w:lang w:val="en-ZA" w:eastAsia="en-US"/>
              </w:rPr>
            </w:pPr>
            <w:r w:rsidRPr="00374319">
              <w:rPr>
                <w:rFonts w:ascii="Times New Roman" w:hAnsi="Times New Roman"/>
                <w:b/>
                <w:color w:val="auto"/>
                <w:spacing w:val="0"/>
                <w:sz w:val="24"/>
                <w:szCs w:val="24"/>
                <w:lang w:val="en-ZA" w:eastAsia="en-US"/>
              </w:rPr>
              <w:t>Budget</w:t>
            </w:r>
          </w:p>
          <w:p w:rsidR="00B56E21" w:rsidRPr="00374319" w:rsidRDefault="00B56E21" w:rsidP="007922E7">
            <w:pPr>
              <w:autoSpaceDE w:val="0"/>
              <w:autoSpaceDN w:val="0"/>
              <w:adjustRightInd w:val="0"/>
              <w:spacing w:line="360" w:lineRule="auto"/>
              <w:jc w:val="center"/>
              <w:rPr>
                <w:rFonts w:ascii="Times New Roman" w:hAnsi="Times New Roman"/>
                <w:b/>
                <w:color w:val="auto"/>
                <w:spacing w:val="0"/>
                <w:sz w:val="24"/>
                <w:szCs w:val="24"/>
                <w:lang w:val="en-ZA" w:eastAsia="en-US"/>
              </w:rPr>
            </w:pPr>
            <w:r w:rsidRPr="00374319">
              <w:rPr>
                <w:rFonts w:ascii="Times New Roman" w:hAnsi="Times New Roman"/>
                <w:b/>
                <w:color w:val="auto"/>
                <w:spacing w:val="0"/>
                <w:sz w:val="24"/>
                <w:szCs w:val="24"/>
                <w:lang w:val="en-ZA" w:eastAsia="en-US"/>
              </w:rPr>
              <w:t>(R’000)</w:t>
            </w:r>
          </w:p>
        </w:tc>
        <w:tc>
          <w:tcPr>
            <w:tcW w:w="944" w:type="pct"/>
            <w:vMerge w:val="restart"/>
            <w:shd w:val="clear" w:color="auto" w:fill="D9D9D9"/>
          </w:tcPr>
          <w:p w:rsidR="00B56E21" w:rsidRPr="00374319" w:rsidRDefault="00B56E21" w:rsidP="007922E7">
            <w:pPr>
              <w:autoSpaceDE w:val="0"/>
              <w:autoSpaceDN w:val="0"/>
              <w:adjustRightInd w:val="0"/>
              <w:spacing w:line="360" w:lineRule="auto"/>
              <w:jc w:val="center"/>
              <w:rPr>
                <w:rFonts w:ascii="Times New Roman" w:hAnsi="Times New Roman"/>
                <w:b/>
                <w:color w:val="auto"/>
                <w:spacing w:val="0"/>
                <w:sz w:val="24"/>
                <w:szCs w:val="24"/>
                <w:lang w:val="en-ZA" w:eastAsia="en-US"/>
              </w:rPr>
            </w:pPr>
            <w:r w:rsidRPr="00374319">
              <w:rPr>
                <w:rFonts w:ascii="Times New Roman" w:hAnsi="Times New Roman"/>
                <w:b/>
                <w:color w:val="auto"/>
                <w:spacing w:val="0"/>
                <w:sz w:val="24"/>
                <w:szCs w:val="24"/>
                <w:lang w:val="en-ZA" w:eastAsia="en-US"/>
              </w:rPr>
              <w:t xml:space="preserve">Real % change </w:t>
            </w:r>
          </w:p>
          <w:p w:rsidR="00B56E21" w:rsidRPr="00374319" w:rsidRDefault="00B56E21" w:rsidP="007922E7">
            <w:pPr>
              <w:autoSpaceDE w:val="0"/>
              <w:autoSpaceDN w:val="0"/>
              <w:adjustRightInd w:val="0"/>
              <w:spacing w:line="360" w:lineRule="auto"/>
              <w:jc w:val="center"/>
              <w:rPr>
                <w:rFonts w:ascii="Times New Roman" w:hAnsi="Times New Roman"/>
                <w:b/>
                <w:color w:val="auto"/>
                <w:spacing w:val="0"/>
                <w:sz w:val="24"/>
                <w:szCs w:val="24"/>
                <w:lang w:val="en-ZA" w:eastAsia="en-US"/>
              </w:rPr>
            </w:pPr>
            <w:r w:rsidRPr="00374319">
              <w:rPr>
                <w:rFonts w:ascii="Times New Roman" w:hAnsi="Times New Roman"/>
                <w:b/>
                <w:color w:val="auto"/>
                <w:spacing w:val="0"/>
                <w:sz w:val="24"/>
                <w:szCs w:val="24"/>
                <w:lang w:val="en-ZA" w:eastAsia="en-US"/>
              </w:rPr>
              <w:t>2016/17</w:t>
            </w:r>
          </w:p>
        </w:tc>
      </w:tr>
      <w:tr w:rsidR="00B56E21" w:rsidRPr="00374319" w:rsidTr="00A16B37">
        <w:trPr>
          <w:trHeight w:val="425"/>
          <w:tblHeader/>
        </w:trPr>
        <w:tc>
          <w:tcPr>
            <w:tcW w:w="2058" w:type="pct"/>
            <w:vMerge/>
            <w:shd w:val="clear" w:color="auto" w:fill="D9D9D9"/>
          </w:tcPr>
          <w:p w:rsidR="00B56E21" w:rsidRPr="00374319" w:rsidRDefault="00B56E21" w:rsidP="007922E7">
            <w:pPr>
              <w:autoSpaceDE w:val="0"/>
              <w:autoSpaceDN w:val="0"/>
              <w:adjustRightInd w:val="0"/>
              <w:spacing w:line="360" w:lineRule="auto"/>
              <w:rPr>
                <w:rFonts w:ascii="Times New Roman" w:hAnsi="Times New Roman"/>
                <w:color w:val="auto"/>
                <w:spacing w:val="0"/>
                <w:sz w:val="24"/>
                <w:szCs w:val="24"/>
                <w:lang w:val="en-ZA" w:eastAsia="en-US"/>
              </w:rPr>
            </w:pPr>
          </w:p>
        </w:tc>
        <w:tc>
          <w:tcPr>
            <w:tcW w:w="1083" w:type="pct"/>
            <w:shd w:val="clear" w:color="auto" w:fill="D9D9D9"/>
          </w:tcPr>
          <w:p w:rsidR="00B56E21" w:rsidRPr="00374319" w:rsidRDefault="00B56E21" w:rsidP="007922E7">
            <w:pPr>
              <w:autoSpaceDE w:val="0"/>
              <w:autoSpaceDN w:val="0"/>
              <w:adjustRightInd w:val="0"/>
              <w:spacing w:line="360" w:lineRule="auto"/>
              <w:jc w:val="center"/>
              <w:rPr>
                <w:rFonts w:ascii="Times New Roman" w:hAnsi="Times New Roman"/>
                <w:b/>
                <w:color w:val="auto"/>
                <w:spacing w:val="0"/>
                <w:sz w:val="24"/>
                <w:szCs w:val="24"/>
                <w:lang w:val="en-ZA" w:eastAsia="en-US"/>
              </w:rPr>
            </w:pPr>
            <w:r w:rsidRPr="00374319">
              <w:rPr>
                <w:rFonts w:ascii="Times New Roman" w:hAnsi="Times New Roman"/>
                <w:b/>
                <w:color w:val="auto"/>
                <w:spacing w:val="0"/>
                <w:sz w:val="24"/>
                <w:szCs w:val="24"/>
                <w:lang w:val="en-ZA" w:eastAsia="en-US"/>
              </w:rPr>
              <w:t>2015/16</w:t>
            </w:r>
          </w:p>
        </w:tc>
        <w:tc>
          <w:tcPr>
            <w:tcW w:w="915" w:type="pct"/>
            <w:shd w:val="clear" w:color="auto" w:fill="D9D9D9"/>
          </w:tcPr>
          <w:p w:rsidR="00B56E21" w:rsidRPr="00374319" w:rsidRDefault="00B56E21" w:rsidP="007922E7">
            <w:pPr>
              <w:autoSpaceDE w:val="0"/>
              <w:autoSpaceDN w:val="0"/>
              <w:adjustRightInd w:val="0"/>
              <w:spacing w:line="360" w:lineRule="auto"/>
              <w:jc w:val="center"/>
              <w:rPr>
                <w:rFonts w:ascii="Times New Roman" w:hAnsi="Times New Roman"/>
                <w:b/>
                <w:color w:val="auto"/>
                <w:spacing w:val="0"/>
                <w:sz w:val="24"/>
                <w:szCs w:val="24"/>
                <w:lang w:val="en-ZA" w:eastAsia="en-US"/>
              </w:rPr>
            </w:pPr>
            <w:r w:rsidRPr="00374319">
              <w:rPr>
                <w:rFonts w:ascii="Times New Roman" w:hAnsi="Times New Roman"/>
                <w:b/>
                <w:color w:val="auto"/>
                <w:spacing w:val="0"/>
                <w:sz w:val="24"/>
                <w:szCs w:val="24"/>
                <w:lang w:val="en-ZA" w:eastAsia="en-US"/>
              </w:rPr>
              <w:t>2016/17</w:t>
            </w:r>
          </w:p>
        </w:tc>
        <w:tc>
          <w:tcPr>
            <w:tcW w:w="944" w:type="pct"/>
            <w:vMerge/>
            <w:shd w:val="clear" w:color="auto" w:fill="D9D9D9"/>
          </w:tcPr>
          <w:p w:rsidR="00B56E21" w:rsidRPr="00374319" w:rsidRDefault="00B56E21" w:rsidP="007922E7">
            <w:pPr>
              <w:autoSpaceDE w:val="0"/>
              <w:autoSpaceDN w:val="0"/>
              <w:adjustRightInd w:val="0"/>
              <w:spacing w:line="360" w:lineRule="auto"/>
              <w:jc w:val="center"/>
              <w:rPr>
                <w:rFonts w:ascii="Times New Roman" w:hAnsi="Times New Roman"/>
                <w:color w:val="auto"/>
                <w:spacing w:val="0"/>
                <w:sz w:val="24"/>
                <w:szCs w:val="24"/>
                <w:lang w:val="en-ZA" w:eastAsia="en-US"/>
              </w:rPr>
            </w:pPr>
          </w:p>
        </w:tc>
      </w:tr>
      <w:tr w:rsidR="00B56E21" w:rsidRPr="00374319" w:rsidTr="00B56E21">
        <w:tc>
          <w:tcPr>
            <w:tcW w:w="2058" w:type="pct"/>
            <w:shd w:val="clear" w:color="auto" w:fill="auto"/>
          </w:tcPr>
          <w:p w:rsidR="00B56E21" w:rsidRPr="00374319" w:rsidRDefault="00B56E21" w:rsidP="007922E7">
            <w:pPr>
              <w:pStyle w:val="Default"/>
              <w:spacing w:line="360" w:lineRule="auto"/>
              <w:rPr>
                <w:rFonts w:ascii="Times New Roman" w:hAnsi="Times New Roman" w:cs="Times New Roman"/>
              </w:rPr>
            </w:pPr>
            <w:r w:rsidRPr="00374319">
              <w:rPr>
                <w:rFonts w:ascii="Times New Roman" w:hAnsi="Times New Roman" w:cs="Times New Roman"/>
              </w:rPr>
              <w:t xml:space="preserve">Revenue </w:t>
            </w:r>
          </w:p>
        </w:tc>
        <w:tc>
          <w:tcPr>
            <w:tcW w:w="1083" w:type="pct"/>
            <w:shd w:val="clear" w:color="auto" w:fill="auto"/>
          </w:tcPr>
          <w:p w:rsidR="00B56E21" w:rsidRPr="00374319" w:rsidRDefault="00B56E21" w:rsidP="007922E7">
            <w:pPr>
              <w:pStyle w:val="Default"/>
              <w:spacing w:line="360" w:lineRule="auto"/>
              <w:jc w:val="center"/>
              <w:rPr>
                <w:rFonts w:ascii="Times New Roman" w:hAnsi="Times New Roman" w:cs="Times New Roman"/>
              </w:rPr>
            </w:pPr>
            <w:r w:rsidRPr="00374319">
              <w:rPr>
                <w:rFonts w:ascii="Times New Roman" w:hAnsi="Times New Roman" w:cs="Times New Roman"/>
              </w:rPr>
              <w:t>189.8</w:t>
            </w:r>
          </w:p>
        </w:tc>
        <w:tc>
          <w:tcPr>
            <w:tcW w:w="915" w:type="pct"/>
            <w:shd w:val="clear" w:color="auto" w:fill="D9D9D9"/>
          </w:tcPr>
          <w:p w:rsidR="00B56E21" w:rsidRPr="00374319" w:rsidRDefault="00B56E21" w:rsidP="007922E7">
            <w:pPr>
              <w:pStyle w:val="Default"/>
              <w:spacing w:line="360" w:lineRule="auto"/>
              <w:jc w:val="center"/>
              <w:rPr>
                <w:rFonts w:ascii="Times New Roman" w:hAnsi="Times New Roman" w:cs="Times New Roman"/>
              </w:rPr>
            </w:pPr>
            <w:r w:rsidRPr="00374319">
              <w:rPr>
                <w:rFonts w:ascii="Times New Roman" w:hAnsi="Times New Roman" w:cs="Times New Roman"/>
              </w:rPr>
              <w:t>255.9</w:t>
            </w:r>
          </w:p>
        </w:tc>
        <w:tc>
          <w:tcPr>
            <w:tcW w:w="944" w:type="pct"/>
            <w:shd w:val="clear" w:color="auto" w:fill="auto"/>
          </w:tcPr>
          <w:p w:rsidR="00B56E21" w:rsidRPr="00374319" w:rsidRDefault="00B56E21" w:rsidP="007922E7">
            <w:pPr>
              <w:autoSpaceDE w:val="0"/>
              <w:autoSpaceDN w:val="0"/>
              <w:adjustRightInd w:val="0"/>
              <w:spacing w:line="360" w:lineRule="auto"/>
              <w:jc w:val="center"/>
              <w:rPr>
                <w:rFonts w:ascii="Times New Roman" w:hAnsi="Times New Roman"/>
                <w:color w:val="auto"/>
                <w:spacing w:val="0"/>
                <w:sz w:val="24"/>
                <w:szCs w:val="24"/>
                <w:lang w:val="en-ZA" w:eastAsia="en-US"/>
              </w:rPr>
            </w:pPr>
            <w:r w:rsidRPr="00374319">
              <w:rPr>
                <w:rFonts w:ascii="Times New Roman" w:hAnsi="Times New Roman"/>
                <w:color w:val="auto"/>
                <w:spacing w:val="0"/>
                <w:sz w:val="24"/>
                <w:szCs w:val="24"/>
                <w:lang w:val="en-ZA" w:eastAsia="en-US"/>
              </w:rPr>
              <w:t>26.5%</w:t>
            </w:r>
          </w:p>
        </w:tc>
      </w:tr>
      <w:tr w:rsidR="00B56E21" w:rsidRPr="00374319" w:rsidTr="00B56E21">
        <w:tc>
          <w:tcPr>
            <w:tcW w:w="2058" w:type="pct"/>
            <w:shd w:val="clear" w:color="auto" w:fill="auto"/>
          </w:tcPr>
          <w:p w:rsidR="00B56E21" w:rsidRPr="00374319" w:rsidRDefault="00B56E21" w:rsidP="007922E7">
            <w:pPr>
              <w:pStyle w:val="Default"/>
              <w:spacing w:line="360" w:lineRule="auto"/>
              <w:rPr>
                <w:rFonts w:ascii="Times New Roman" w:hAnsi="Times New Roman" w:cs="Times New Roman"/>
              </w:rPr>
            </w:pPr>
            <w:r w:rsidRPr="00374319">
              <w:rPr>
                <w:rFonts w:ascii="Times New Roman" w:hAnsi="Times New Roman" w:cs="Times New Roman"/>
              </w:rPr>
              <w:t xml:space="preserve">Baseline grant </w:t>
            </w:r>
          </w:p>
        </w:tc>
        <w:tc>
          <w:tcPr>
            <w:tcW w:w="1083" w:type="pct"/>
            <w:shd w:val="clear" w:color="auto" w:fill="auto"/>
          </w:tcPr>
          <w:p w:rsidR="00B56E21" w:rsidRPr="00374319" w:rsidRDefault="00B56E21" w:rsidP="007922E7">
            <w:pPr>
              <w:pStyle w:val="Default"/>
              <w:spacing w:line="360" w:lineRule="auto"/>
              <w:jc w:val="center"/>
              <w:rPr>
                <w:rFonts w:ascii="Times New Roman" w:hAnsi="Times New Roman" w:cs="Times New Roman"/>
              </w:rPr>
            </w:pPr>
            <w:r w:rsidRPr="00374319">
              <w:rPr>
                <w:rFonts w:ascii="Times New Roman" w:hAnsi="Times New Roman" w:cs="Times New Roman"/>
              </w:rPr>
              <w:t>309.2</w:t>
            </w:r>
          </w:p>
        </w:tc>
        <w:tc>
          <w:tcPr>
            <w:tcW w:w="915" w:type="pct"/>
            <w:shd w:val="clear" w:color="auto" w:fill="D9D9D9"/>
          </w:tcPr>
          <w:p w:rsidR="00B56E21" w:rsidRPr="00374319" w:rsidRDefault="00B56E21" w:rsidP="007922E7">
            <w:pPr>
              <w:pStyle w:val="Default"/>
              <w:spacing w:line="360" w:lineRule="auto"/>
              <w:jc w:val="center"/>
              <w:rPr>
                <w:rFonts w:ascii="Times New Roman" w:hAnsi="Times New Roman" w:cs="Times New Roman"/>
              </w:rPr>
            </w:pPr>
            <w:r w:rsidRPr="00374319">
              <w:rPr>
                <w:rFonts w:ascii="Times New Roman" w:hAnsi="Times New Roman" w:cs="Times New Roman"/>
              </w:rPr>
              <w:t>316.73</w:t>
            </w:r>
          </w:p>
        </w:tc>
        <w:tc>
          <w:tcPr>
            <w:tcW w:w="944" w:type="pct"/>
            <w:shd w:val="clear" w:color="auto" w:fill="auto"/>
          </w:tcPr>
          <w:p w:rsidR="00B56E21" w:rsidRPr="00374319" w:rsidRDefault="00B56E21" w:rsidP="007922E7">
            <w:pPr>
              <w:pStyle w:val="Default"/>
              <w:spacing w:line="360" w:lineRule="auto"/>
              <w:jc w:val="center"/>
              <w:rPr>
                <w:rFonts w:ascii="Times New Roman" w:hAnsi="Times New Roman" w:cs="Times New Roman"/>
              </w:rPr>
            </w:pPr>
            <w:r w:rsidRPr="00374319">
              <w:rPr>
                <w:rFonts w:ascii="Times New Roman" w:hAnsi="Times New Roman" w:cs="Times New Roman"/>
              </w:rPr>
              <w:t>-3.9%</w:t>
            </w:r>
          </w:p>
        </w:tc>
      </w:tr>
      <w:tr w:rsidR="00B56E21" w:rsidRPr="00374319" w:rsidTr="00B56E21">
        <w:tc>
          <w:tcPr>
            <w:tcW w:w="2058" w:type="pct"/>
            <w:shd w:val="clear" w:color="auto" w:fill="auto"/>
          </w:tcPr>
          <w:p w:rsidR="00B56E21" w:rsidRPr="00374319" w:rsidRDefault="00B56E21" w:rsidP="007922E7">
            <w:pPr>
              <w:autoSpaceDE w:val="0"/>
              <w:autoSpaceDN w:val="0"/>
              <w:adjustRightInd w:val="0"/>
              <w:spacing w:line="360" w:lineRule="auto"/>
              <w:rPr>
                <w:rFonts w:ascii="Times New Roman" w:hAnsi="Times New Roman"/>
                <w:b/>
                <w:color w:val="auto"/>
                <w:spacing w:val="0"/>
                <w:sz w:val="24"/>
                <w:szCs w:val="24"/>
                <w:lang w:val="en-ZA" w:eastAsia="en-US"/>
              </w:rPr>
            </w:pPr>
            <w:r w:rsidRPr="00374319">
              <w:rPr>
                <w:rFonts w:ascii="Times New Roman" w:hAnsi="Times New Roman"/>
                <w:b/>
                <w:color w:val="auto"/>
                <w:spacing w:val="0"/>
                <w:sz w:val="24"/>
                <w:szCs w:val="24"/>
                <w:lang w:val="en-ZA" w:eastAsia="en-US"/>
              </w:rPr>
              <w:t>Total</w:t>
            </w:r>
          </w:p>
        </w:tc>
        <w:tc>
          <w:tcPr>
            <w:tcW w:w="1083" w:type="pct"/>
            <w:shd w:val="clear" w:color="auto" w:fill="auto"/>
          </w:tcPr>
          <w:p w:rsidR="00B56E21" w:rsidRPr="00374319" w:rsidRDefault="00B56E21" w:rsidP="007922E7">
            <w:pPr>
              <w:pStyle w:val="Default"/>
              <w:spacing w:line="360" w:lineRule="auto"/>
              <w:jc w:val="center"/>
              <w:rPr>
                <w:rFonts w:ascii="Times New Roman" w:hAnsi="Times New Roman" w:cs="Times New Roman"/>
              </w:rPr>
            </w:pPr>
            <w:r w:rsidRPr="00374319">
              <w:rPr>
                <w:rFonts w:ascii="Times New Roman" w:hAnsi="Times New Roman" w:cs="Times New Roman"/>
                <w:b/>
                <w:bCs/>
              </w:rPr>
              <w:t>498.98</w:t>
            </w:r>
          </w:p>
        </w:tc>
        <w:tc>
          <w:tcPr>
            <w:tcW w:w="915" w:type="pct"/>
            <w:shd w:val="clear" w:color="auto" w:fill="D9D9D9"/>
          </w:tcPr>
          <w:p w:rsidR="00B56E21" w:rsidRPr="00374319" w:rsidRDefault="00B56E21" w:rsidP="007922E7">
            <w:pPr>
              <w:pStyle w:val="Default"/>
              <w:spacing w:line="360" w:lineRule="auto"/>
              <w:jc w:val="center"/>
              <w:rPr>
                <w:rFonts w:ascii="Times New Roman" w:hAnsi="Times New Roman" w:cs="Times New Roman"/>
              </w:rPr>
            </w:pPr>
            <w:r w:rsidRPr="00374319">
              <w:rPr>
                <w:rFonts w:ascii="Times New Roman" w:hAnsi="Times New Roman" w:cs="Times New Roman"/>
                <w:b/>
                <w:bCs/>
              </w:rPr>
              <w:t>572.64</w:t>
            </w:r>
          </w:p>
        </w:tc>
        <w:tc>
          <w:tcPr>
            <w:tcW w:w="944" w:type="pct"/>
            <w:shd w:val="clear" w:color="auto" w:fill="auto"/>
          </w:tcPr>
          <w:p w:rsidR="00B56E21" w:rsidRPr="00374319" w:rsidRDefault="00B56E21" w:rsidP="007922E7">
            <w:pPr>
              <w:pStyle w:val="Default"/>
              <w:spacing w:line="360" w:lineRule="auto"/>
              <w:jc w:val="center"/>
              <w:rPr>
                <w:rFonts w:ascii="Times New Roman" w:hAnsi="Times New Roman" w:cs="Times New Roman"/>
              </w:rPr>
            </w:pPr>
            <w:r w:rsidRPr="00374319">
              <w:rPr>
                <w:rFonts w:ascii="Times New Roman" w:hAnsi="Times New Roman" w:cs="Times New Roman"/>
              </w:rPr>
              <w:t>7.7%</w:t>
            </w:r>
          </w:p>
        </w:tc>
      </w:tr>
    </w:tbl>
    <w:p w:rsidR="001C499E" w:rsidRPr="00374319" w:rsidRDefault="001C499E" w:rsidP="007922E7">
      <w:pPr>
        <w:autoSpaceDE w:val="0"/>
        <w:autoSpaceDN w:val="0"/>
        <w:adjustRightInd w:val="0"/>
        <w:spacing w:line="360" w:lineRule="auto"/>
        <w:ind w:left="720"/>
        <w:rPr>
          <w:rFonts w:ascii="Times New Roman" w:hAnsi="Times New Roman"/>
          <w:spacing w:val="0"/>
          <w:sz w:val="24"/>
          <w:szCs w:val="24"/>
          <w:lang w:val="en-US" w:eastAsia="en-US"/>
        </w:rPr>
      </w:pPr>
    </w:p>
    <w:p w:rsidR="0025470A" w:rsidRPr="00374319" w:rsidRDefault="00DB6A4C" w:rsidP="007922E7">
      <w:pPr>
        <w:numPr>
          <w:ilvl w:val="1"/>
          <w:numId w:val="1"/>
        </w:numPr>
        <w:shd w:val="clear" w:color="auto" w:fill="FFFFFF"/>
        <w:autoSpaceDE w:val="0"/>
        <w:autoSpaceDN w:val="0"/>
        <w:adjustRightInd w:val="0"/>
        <w:spacing w:line="360" w:lineRule="auto"/>
        <w:ind w:left="709" w:hanging="709"/>
        <w:rPr>
          <w:rFonts w:ascii="Times New Roman" w:hAnsi="Times New Roman"/>
          <w:sz w:val="24"/>
          <w:szCs w:val="24"/>
        </w:rPr>
      </w:pPr>
      <w:r w:rsidRPr="00374319">
        <w:rPr>
          <w:rFonts w:ascii="Times New Roman" w:hAnsi="Times New Roman"/>
          <w:sz w:val="24"/>
          <w:szCs w:val="24"/>
        </w:rPr>
        <w:t>T</w:t>
      </w:r>
      <w:r w:rsidR="0025470A" w:rsidRPr="00374319">
        <w:rPr>
          <w:rFonts w:ascii="Times New Roman" w:hAnsi="Times New Roman"/>
          <w:sz w:val="24"/>
          <w:szCs w:val="24"/>
        </w:rPr>
        <w:t xml:space="preserve">he SIU </w:t>
      </w:r>
      <w:r w:rsidRPr="00374319">
        <w:rPr>
          <w:rFonts w:ascii="Times New Roman" w:hAnsi="Times New Roman"/>
          <w:sz w:val="24"/>
          <w:szCs w:val="24"/>
        </w:rPr>
        <w:t xml:space="preserve">retains its </w:t>
      </w:r>
      <w:r w:rsidR="0025470A" w:rsidRPr="00374319">
        <w:rPr>
          <w:rFonts w:ascii="Times New Roman" w:hAnsi="Times New Roman"/>
          <w:sz w:val="24"/>
          <w:szCs w:val="24"/>
        </w:rPr>
        <w:t>programme structure</w:t>
      </w:r>
      <w:r w:rsidR="009F5A5A" w:rsidRPr="00374319">
        <w:rPr>
          <w:rFonts w:ascii="Times New Roman" w:hAnsi="Times New Roman"/>
          <w:sz w:val="24"/>
          <w:szCs w:val="24"/>
        </w:rPr>
        <w:t>. T</w:t>
      </w:r>
      <w:r w:rsidRPr="00374319">
        <w:rPr>
          <w:rFonts w:ascii="Times New Roman" w:hAnsi="Times New Roman"/>
          <w:sz w:val="24"/>
          <w:szCs w:val="24"/>
        </w:rPr>
        <w:t xml:space="preserve">here are </w:t>
      </w:r>
      <w:r w:rsidR="0025470A" w:rsidRPr="00374319">
        <w:rPr>
          <w:rFonts w:ascii="Times New Roman" w:hAnsi="Times New Roman"/>
          <w:sz w:val="24"/>
          <w:szCs w:val="24"/>
        </w:rPr>
        <w:t xml:space="preserve">two Programmes, namely: </w:t>
      </w:r>
      <w:r w:rsidRPr="00374319">
        <w:rPr>
          <w:rFonts w:ascii="Times New Roman" w:hAnsi="Times New Roman"/>
          <w:sz w:val="24"/>
          <w:szCs w:val="24"/>
        </w:rPr>
        <w:t xml:space="preserve">Operations (Forensic </w:t>
      </w:r>
      <w:r w:rsidR="0025470A" w:rsidRPr="00374319">
        <w:rPr>
          <w:rFonts w:ascii="Times New Roman" w:hAnsi="Times New Roman"/>
          <w:sz w:val="24"/>
          <w:szCs w:val="24"/>
        </w:rPr>
        <w:t>Investigations</w:t>
      </w:r>
      <w:r w:rsidRPr="00374319">
        <w:rPr>
          <w:rFonts w:ascii="Times New Roman" w:hAnsi="Times New Roman"/>
          <w:sz w:val="24"/>
          <w:szCs w:val="24"/>
        </w:rPr>
        <w:t xml:space="preserve"> and Civil Litigation)</w:t>
      </w:r>
      <w:r w:rsidR="0025470A" w:rsidRPr="00374319">
        <w:rPr>
          <w:rFonts w:ascii="Times New Roman" w:hAnsi="Times New Roman"/>
          <w:sz w:val="24"/>
          <w:szCs w:val="24"/>
        </w:rPr>
        <w:t xml:space="preserve">; and </w:t>
      </w:r>
      <w:r w:rsidRPr="00374319">
        <w:rPr>
          <w:rFonts w:ascii="Times New Roman" w:hAnsi="Times New Roman"/>
          <w:sz w:val="24"/>
          <w:szCs w:val="24"/>
        </w:rPr>
        <w:t>Non-operations (</w:t>
      </w:r>
      <w:r w:rsidR="0025470A" w:rsidRPr="00374319">
        <w:rPr>
          <w:rFonts w:ascii="Times New Roman" w:hAnsi="Times New Roman"/>
          <w:sz w:val="24"/>
          <w:szCs w:val="24"/>
        </w:rPr>
        <w:t>Administration</w:t>
      </w:r>
      <w:r w:rsidRPr="00374319">
        <w:rPr>
          <w:rFonts w:ascii="Times New Roman" w:hAnsi="Times New Roman"/>
          <w:sz w:val="24"/>
          <w:szCs w:val="24"/>
        </w:rPr>
        <w:t>)</w:t>
      </w:r>
      <w:r w:rsidR="0025470A" w:rsidRPr="00374319">
        <w:rPr>
          <w:rFonts w:ascii="Times New Roman" w:hAnsi="Times New Roman"/>
          <w:sz w:val="24"/>
          <w:szCs w:val="24"/>
        </w:rPr>
        <w:t>.</w:t>
      </w:r>
    </w:p>
    <w:p w:rsidR="0025470A" w:rsidRPr="00374319" w:rsidRDefault="0025470A" w:rsidP="007922E7">
      <w:pPr>
        <w:shd w:val="clear" w:color="auto" w:fill="FFFFFF"/>
        <w:tabs>
          <w:tab w:val="num" w:pos="993"/>
        </w:tabs>
        <w:autoSpaceDE w:val="0"/>
        <w:autoSpaceDN w:val="0"/>
        <w:adjustRightInd w:val="0"/>
        <w:spacing w:line="360" w:lineRule="auto"/>
        <w:ind w:left="709"/>
        <w:rPr>
          <w:rFonts w:ascii="Times New Roman" w:hAnsi="Times New Roman"/>
          <w:sz w:val="24"/>
          <w:szCs w:val="24"/>
        </w:rPr>
      </w:pPr>
    </w:p>
    <w:p w:rsidR="001F6197" w:rsidRPr="00374319" w:rsidRDefault="001F6197" w:rsidP="007922E7">
      <w:pPr>
        <w:autoSpaceDE w:val="0"/>
        <w:autoSpaceDN w:val="0"/>
        <w:adjustRightInd w:val="0"/>
        <w:spacing w:line="360" w:lineRule="auto"/>
        <w:rPr>
          <w:rFonts w:ascii="Times New Roman" w:hAnsi="Times New Roman"/>
          <w:b/>
          <w:bCs/>
          <w:color w:val="auto"/>
          <w:sz w:val="24"/>
          <w:szCs w:val="24"/>
        </w:rPr>
      </w:pPr>
      <w:r w:rsidRPr="00374319">
        <w:rPr>
          <w:rFonts w:ascii="Times New Roman" w:hAnsi="Times New Roman"/>
          <w:b/>
          <w:bCs/>
          <w:color w:val="auto"/>
          <w:sz w:val="24"/>
          <w:szCs w:val="24"/>
        </w:rPr>
        <w:t xml:space="preserve">Table </w:t>
      </w:r>
      <w:r w:rsidR="007922E7" w:rsidRPr="00374319">
        <w:rPr>
          <w:rFonts w:ascii="Times New Roman" w:hAnsi="Times New Roman"/>
          <w:b/>
          <w:bCs/>
          <w:color w:val="auto"/>
          <w:sz w:val="24"/>
          <w:szCs w:val="24"/>
        </w:rPr>
        <w:t>8</w:t>
      </w:r>
      <w:r w:rsidRPr="00374319">
        <w:rPr>
          <w:rFonts w:ascii="Times New Roman" w:hAnsi="Times New Roman"/>
          <w:b/>
          <w:bCs/>
          <w:color w:val="auto"/>
          <w:sz w:val="24"/>
          <w:szCs w:val="24"/>
        </w:rPr>
        <w:t>:</w:t>
      </w:r>
      <w:r w:rsidR="007922E7" w:rsidRPr="00374319">
        <w:rPr>
          <w:rFonts w:ascii="Times New Roman" w:hAnsi="Times New Roman"/>
          <w:b/>
          <w:bCs/>
          <w:color w:val="auto"/>
          <w:sz w:val="24"/>
          <w:szCs w:val="24"/>
        </w:rPr>
        <w:t xml:space="preserve"> </w:t>
      </w:r>
      <w:r w:rsidRPr="00374319">
        <w:rPr>
          <w:rFonts w:ascii="Times New Roman" w:hAnsi="Times New Roman"/>
          <w:b/>
          <w:bCs/>
          <w:color w:val="auto"/>
          <w:sz w:val="24"/>
          <w:szCs w:val="24"/>
        </w:rPr>
        <w:t>SIU 2016/17 Budget per subprogramme</w:t>
      </w:r>
    </w:p>
    <w:p w:rsidR="007922E7" w:rsidRPr="00374319" w:rsidRDefault="007922E7" w:rsidP="007922E7">
      <w:pPr>
        <w:autoSpaceDE w:val="0"/>
        <w:autoSpaceDN w:val="0"/>
        <w:adjustRightInd w:val="0"/>
        <w:spacing w:line="360" w:lineRule="auto"/>
        <w:rPr>
          <w:rFonts w:ascii="Times New Roman" w:hAnsi="Times New Roman"/>
          <w:b/>
          <w:bCs/>
          <w:color w:val="auto"/>
          <w:sz w:val="24"/>
          <w:szCs w:val="24"/>
        </w:rPr>
      </w:pPr>
    </w:p>
    <w:tbl>
      <w:tblPr>
        <w:tblpPr w:leftFromText="180" w:rightFromText="180" w:vertAnchor="text" w:horzAnchor="margin" w:tblpY="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75"/>
        <w:gridCol w:w="1537"/>
        <w:gridCol w:w="1537"/>
        <w:gridCol w:w="1537"/>
        <w:gridCol w:w="1536"/>
      </w:tblGrid>
      <w:tr w:rsidR="001F6197" w:rsidRPr="00374319" w:rsidTr="00D81932">
        <w:trPr>
          <w:trHeight w:val="199"/>
          <w:tblHeader/>
        </w:trPr>
        <w:tc>
          <w:tcPr>
            <w:tcW w:w="1393" w:type="pct"/>
            <w:shd w:val="clear" w:color="auto" w:fill="D9D9D9"/>
            <w:noWrap/>
            <w:vAlign w:val="bottom"/>
          </w:tcPr>
          <w:p w:rsidR="001F6197" w:rsidRPr="00374319" w:rsidRDefault="001F6197" w:rsidP="007922E7">
            <w:pPr>
              <w:spacing w:line="360" w:lineRule="auto"/>
              <w:rPr>
                <w:rFonts w:ascii="Times New Roman" w:hAnsi="Times New Roman"/>
                <w:b/>
                <w:sz w:val="24"/>
                <w:szCs w:val="24"/>
              </w:rPr>
            </w:pPr>
            <w:r w:rsidRPr="00374319">
              <w:rPr>
                <w:rFonts w:ascii="Times New Roman" w:hAnsi="Times New Roman"/>
                <w:b/>
                <w:sz w:val="24"/>
                <w:szCs w:val="24"/>
              </w:rPr>
              <w:t>Subprogramme</w:t>
            </w:r>
          </w:p>
          <w:p w:rsidR="001F6197" w:rsidRPr="00374319" w:rsidRDefault="001F6197" w:rsidP="007922E7">
            <w:pPr>
              <w:spacing w:line="360" w:lineRule="auto"/>
              <w:rPr>
                <w:rFonts w:ascii="Times New Roman" w:hAnsi="Times New Roman"/>
                <w:b/>
                <w:sz w:val="24"/>
                <w:szCs w:val="24"/>
              </w:rPr>
            </w:pPr>
          </w:p>
        </w:tc>
        <w:tc>
          <w:tcPr>
            <w:tcW w:w="902" w:type="pct"/>
            <w:shd w:val="clear" w:color="auto" w:fill="D9D9D9"/>
          </w:tcPr>
          <w:p w:rsidR="001F6197" w:rsidRPr="00374319" w:rsidRDefault="001F6197" w:rsidP="007922E7">
            <w:pPr>
              <w:spacing w:line="360" w:lineRule="auto"/>
              <w:jc w:val="center"/>
              <w:rPr>
                <w:rFonts w:ascii="Times New Roman" w:hAnsi="Times New Roman"/>
                <w:b/>
                <w:bCs/>
                <w:sz w:val="24"/>
                <w:szCs w:val="24"/>
              </w:rPr>
            </w:pPr>
            <w:r w:rsidRPr="00374319">
              <w:rPr>
                <w:rFonts w:ascii="Times New Roman" w:hAnsi="Times New Roman"/>
                <w:b/>
                <w:bCs/>
                <w:sz w:val="24"/>
                <w:szCs w:val="24"/>
              </w:rPr>
              <w:t>2015/16</w:t>
            </w:r>
          </w:p>
          <w:p w:rsidR="001F6197" w:rsidRPr="00374319" w:rsidRDefault="001F6197" w:rsidP="007922E7">
            <w:pPr>
              <w:spacing w:line="360" w:lineRule="auto"/>
              <w:jc w:val="center"/>
              <w:rPr>
                <w:rFonts w:ascii="Times New Roman" w:hAnsi="Times New Roman"/>
                <w:b/>
                <w:bCs/>
                <w:sz w:val="24"/>
                <w:szCs w:val="24"/>
              </w:rPr>
            </w:pPr>
            <w:r w:rsidRPr="00374319">
              <w:rPr>
                <w:rFonts w:ascii="Times New Roman" w:hAnsi="Times New Roman"/>
                <w:b/>
                <w:sz w:val="24"/>
                <w:szCs w:val="24"/>
              </w:rPr>
              <w:t>(R’000)</w:t>
            </w:r>
          </w:p>
        </w:tc>
        <w:tc>
          <w:tcPr>
            <w:tcW w:w="902" w:type="pct"/>
            <w:shd w:val="clear" w:color="auto" w:fill="D9D9D9"/>
          </w:tcPr>
          <w:p w:rsidR="001F6197" w:rsidRPr="00374319" w:rsidRDefault="001F6197" w:rsidP="007922E7">
            <w:pPr>
              <w:spacing w:line="360" w:lineRule="auto"/>
              <w:jc w:val="center"/>
              <w:rPr>
                <w:rFonts w:ascii="Times New Roman" w:hAnsi="Times New Roman"/>
                <w:b/>
                <w:bCs/>
                <w:sz w:val="24"/>
                <w:szCs w:val="24"/>
              </w:rPr>
            </w:pPr>
            <w:r w:rsidRPr="00374319">
              <w:rPr>
                <w:rFonts w:ascii="Times New Roman" w:hAnsi="Times New Roman"/>
                <w:b/>
                <w:bCs/>
                <w:sz w:val="24"/>
                <w:szCs w:val="24"/>
              </w:rPr>
              <w:t>2016/17</w:t>
            </w:r>
          </w:p>
          <w:p w:rsidR="001F6197" w:rsidRPr="00374319" w:rsidRDefault="001F6197" w:rsidP="007922E7">
            <w:pPr>
              <w:spacing w:line="360" w:lineRule="auto"/>
              <w:jc w:val="center"/>
              <w:rPr>
                <w:rFonts w:ascii="Times New Roman" w:hAnsi="Times New Roman"/>
                <w:b/>
                <w:bCs/>
                <w:sz w:val="24"/>
                <w:szCs w:val="24"/>
              </w:rPr>
            </w:pPr>
            <w:r w:rsidRPr="00374319">
              <w:rPr>
                <w:rFonts w:ascii="Times New Roman" w:hAnsi="Times New Roman"/>
                <w:b/>
                <w:sz w:val="24"/>
                <w:szCs w:val="24"/>
              </w:rPr>
              <w:t>(R’000)</w:t>
            </w:r>
          </w:p>
        </w:tc>
        <w:tc>
          <w:tcPr>
            <w:tcW w:w="902" w:type="pct"/>
            <w:shd w:val="clear" w:color="auto" w:fill="D9D9D9"/>
          </w:tcPr>
          <w:p w:rsidR="001F6197" w:rsidRPr="00374319" w:rsidRDefault="001F6197" w:rsidP="007922E7">
            <w:pPr>
              <w:autoSpaceDE w:val="0"/>
              <w:autoSpaceDN w:val="0"/>
              <w:adjustRightInd w:val="0"/>
              <w:spacing w:line="360" w:lineRule="auto"/>
              <w:jc w:val="center"/>
              <w:rPr>
                <w:rFonts w:ascii="Times New Roman" w:hAnsi="Times New Roman"/>
                <w:b/>
                <w:color w:val="auto"/>
                <w:spacing w:val="0"/>
                <w:sz w:val="24"/>
                <w:szCs w:val="24"/>
                <w:lang w:val="en-ZA" w:eastAsia="en-US"/>
              </w:rPr>
            </w:pPr>
            <w:r w:rsidRPr="00374319">
              <w:rPr>
                <w:rFonts w:ascii="Times New Roman" w:hAnsi="Times New Roman"/>
                <w:b/>
                <w:color w:val="auto"/>
                <w:spacing w:val="0"/>
                <w:sz w:val="24"/>
                <w:szCs w:val="24"/>
                <w:lang w:val="en-ZA" w:eastAsia="en-US"/>
              </w:rPr>
              <w:t xml:space="preserve">Real % change </w:t>
            </w:r>
          </w:p>
          <w:p w:rsidR="001F6197" w:rsidRPr="00374319" w:rsidRDefault="001F6197" w:rsidP="007922E7">
            <w:pPr>
              <w:spacing w:line="360" w:lineRule="auto"/>
              <w:jc w:val="center"/>
              <w:rPr>
                <w:rFonts w:ascii="Times New Roman" w:hAnsi="Times New Roman"/>
                <w:b/>
                <w:bCs/>
                <w:sz w:val="24"/>
                <w:szCs w:val="24"/>
              </w:rPr>
            </w:pPr>
            <w:r w:rsidRPr="00374319">
              <w:rPr>
                <w:rFonts w:ascii="Times New Roman" w:hAnsi="Times New Roman"/>
                <w:b/>
                <w:color w:val="auto"/>
                <w:spacing w:val="0"/>
                <w:sz w:val="24"/>
                <w:szCs w:val="24"/>
                <w:lang w:val="en-ZA" w:eastAsia="en-US"/>
              </w:rPr>
              <w:t>2016/17</w:t>
            </w:r>
          </w:p>
        </w:tc>
        <w:tc>
          <w:tcPr>
            <w:tcW w:w="901" w:type="pct"/>
            <w:shd w:val="clear" w:color="auto" w:fill="D9D9D9"/>
          </w:tcPr>
          <w:p w:rsidR="001F6197" w:rsidRPr="00374319" w:rsidRDefault="001F6197" w:rsidP="007922E7">
            <w:pPr>
              <w:autoSpaceDE w:val="0"/>
              <w:autoSpaceDN w:val="0"/>
              <w:adjustRightInd w:val="0"/>
              <w:spacing w:line="360" w:lineRule="auto"/>
              <w:jc w:val="center"/>
              <w:rPr>
                <w:rFonts w:ascii="Times New Roman" w:hAnsi="Times New Roman"/>
                <w:b/>
                <w:color w:val="auto"/>
                <w:spacing w:val="0"/>
                <w:sz w:val="24"/>
                <w:szCs w:val="24"/>
                <w:lang w:val="en-ZA" w:eastAsia="en-US"/>
              </w:rPr>
            </w:pPr>
            <w:r w:rsidRPr="00374319">
              <w:rPr>
                <w:rFonts w:ascii="Times New Roman" w:hAnsi="Times New Roman"/>
                <w:b/>
                <w:color w:val="auto"/>
                <w:spacing w:val="0"/>
                <w:sz w:val="24"/>
                <w:szCs w:val="24"/>
                <w:lang w:val="en-ZA" w:eastAsia="en-US"/>
              </w:rPr>
              <w:t>% of Total budget</w:t>
            </w:r>
          </w:p>
        </w:tc>
      </w:tr>
      <w:tr w:rsidR="001F6197" w:rsidRPr="00374319" w:rsidTr="00D81932">
        <w:trPr>
          <w:trHeight w:val="199"/>
        </w:trPr>
        <w:tc>
          <w:tcPr>
            <w:tcW w:w="1393" w:type="pct"/>
            <w:shd w:val="clear" w:color="auto" w:fill="auto"/>
          </w:tcPr>
          <w:p w:rsidR="001F6197" w:rsidRPr="00374319" w:rsidRDefault="001F6197" w:rsidP="007922E7">
            <w:pPr>
              <w:pStyle w:val="Default"/>
              <w:spacing w:line="360" w:lineRule="auto"/>
              <w:rPr>
                <w:rFonts w:ascii="Times New Roman" w:hAnsi="Times New Roman" w:cs="Times New Roman"/>
              </w:rPr>
            </w:pPr>
            <w:r w:rsidRPr="00374319">
              <w:rPr>
                <w:rFonts w:ascii="Times New Roman" w:hAnsi="Times New Roman" w:cs="Times New Roman"/>
              </w:rPr>
              <w:t xml:space="preserve">Administration </w:t>
            </w:r>
          </w:p>
        </w:tc>
        <w:tc>
          <w:tcPr>
            <w:tcW w:w="902" w:type="pct"/>
            <w:shd w:val="clear" w:color="auto" w:fill="FFFFFF"/>
          </w:tcPr>
          <w:p w:rsidR="001F6197" w:rsidRPr="00374319" w:rsidRDefault="001F6197" w:rsidP="007922E7">
            <w:pPr>
              <w:pStyle w:val="Default"/>
              <w:spacing w:line="360" w:lineRule="auto"/>
              <w:jc w:val="center"/>
              <w:rPr>
                <w:rFonts w:ascii="Times New Roman" w:hAnsi="Times New Roman" w:cs="Times New Roman"/>
              </w:rPr>
            </w:pPr>
            <w:r w:rsidRPr="00374319">
              <w:rPr>
                <w:rFonts w:ascii="Times New Roman" w:hAnsi="Times New Roman" w:cs="Times New Roman"/>
              </w:rPr>
              <w:t>167.4</w:t>
            </w:r>
          </w:p>
        </w:tc>
        <w:tc>
          <w:tcPr>
            <w:tcW w:w="902" w:type="pct"/>
            <w:shd w:val="clear" w:color="auto" w:fill="D9D9D9"/>
          </w:tcPr>
          <w:p w:rsidR="001F6197" w:rsidRPr="00374319" w:rsidRDefault="001F6197" w:rsidP="007922E7">
            <w:pPr>
              <w:pStyle w:val="Default"/>
              <w:spacing w:line="360" w:lineRule="auto"/>
              <w:jc w:val="center"/>
              <w:rPr>
                <w:rFonts w:ascii="Times New Roman" w:hAnsi="Times New Roman" w:cs="Times New Roman"/>
              </w:rPr>
            </w:pPr>
            <w:r w:rsidRPr="00374319">
              <w:rPr>
                <w:rFonts w:ascii="Times New Roman" w:hAnsi="Times New Roman" w:cs="Times New Roman"/>
              </w:rPr>
              <w:t>208.1</w:t>
            </w:r>
          </w:p>
        </w:tc>
        <w:tc>
          <w:tcPr>
            <w:tcW w:w="902" w:type="pct"/>
            <w:shd w:val="clear" w:color="auto" w:fill="D9D9D9"/>
          </w:tcPr>
          <w:p w:rsidR="001F6197" w:rsidRPr="00374319" w:rsidRDefault="001F6197" w:rsidP="007922E7">
            <w:pPr>
              <w:pStyle w:val="Default"/>
              <w:spacing w:line="360" w:lineRule="auto"/>
              <w:jc w:val="center"/>
              <w:rPr>
                <w:rFonts w:ascii="Times New Roman" w:hAnsi="Times New Roman" w:cs="Times New Roman"/>
              </w:rPr>
            </w:pPr>
            <w:r w:rsidRPr="00374319">
              <w:rPr>
                <w:rFonts w:ascii="Times New Roman" w:hAnsi="Times New Roman" w:cs="Times New Roman"/>
              </w:rPr>
              <w:t>16.6%</w:t>
            </w:r>
          </w:p>
        </w:tc>
        <w:tc>
          <w:tcPr>
            <w:tcW w:w="901" w:type="pct"/>
            <w:shd w:val="clear" w:color="auto" w:fill="D9D9D9"/>
          </w:tcPr>
          <w:p w:rsidR="001F6197" w:rsidRPr="00374319" w:rsidRDefault="001F6197" w:rsidP="007922E7">
            <w:pPr>
              <w:pStyle w:val="Default"/>
              <w:spacing w:line="360" w:lineRule="auto"/>
              <w:jc w:val="center"/>
              <w:rPr>
                <w:rFonts w:ascii="Times New Roman" w:hAnsi="Times New Roman" w:cs="Times New Roman"/>
              </w:rPr>
            </w:pPr>
            <w:r w:rsidRPr="00374319">
              <w:rPr>
                <w:rFonts w:ascii="Times New Roman" w:hAnsi="Times New Roman" w:cs="Times New Roman"/>
              </w:rPr>
              <w:t>36</w:t>
            </w:r>
          </w:p>
        </w:tc>
      </w:tr>
      <w:tr w:rsidR="001F6197" w:rsidRPr="00374319" w:rsidTr="00D81932">
        <w:trPr>
          <w:trHeight w:val="351"/>
        </w:trPr>
        <w:tc>
          <w:tcPr>
            <w:tcW w:w="1393" w:type="pct"/>
            <w:shd w:val="clear" w:color="auto" w:fill="auto"/>
          </w:tcPr>
          <w:p w:rsidR="001F6197" w:rsidRPr="00374319" w:rsidRDefault="001F6197" w:rsidP="007922E7">
            <w:pPr>
              <w:pStyle w:val="Default"/>
              <w:spacing w:line="360" w:lineRule="auto"/>
              <w:rPr>
                <w:rFonts w:ascii="Times New Roman" w:hAnsi="Times New Roman" w:cs="Times New Roman"/>
              </w:rPr>
            </w:pPr>
            <w:r w:rsidRPr="00374319">
              <w:rPr>
                <w:rFonts w:ascii="Times New Roman" w:hAnsi="Times New Roman" w:cs="Times New Roman"/>
              </w:rPr>
              <w:t xml:space="preserve">Investigations </w:t>
            </w:r>
          </w:p>
        </w:tc>
        <w:tc>
          <w:tcPr>
            <w:tcW w:w="902" w:type="pct"/>
            <w:shd w:val="clear" w:color="auto" w:fill="FFFFFF"/>
          </w:tcPr>
          <w:p w:rsidR="001F6197" w:rsidRPr="00374319" w:rsidRDefault="001F6197" w:rsidP="007922E7">
            <w:pPr>
              <w:pStyle w:val="Default"/>
              <w:spacing w:line="360" w:lineRule="auto"/>
              <w:jc w:val="center"/>
              <w:rPr>
                <w:rFonts w:ascii="Times New Roman" w:hAnsi="Times New Roman" w:cs="Times New Roman"/>
              </w:rPr>
            </w:pPr>
            <w:r w:rsidRPr="00374319">
              <w:rPr>
                <w:rFonts w:ascii="Times New Roman" w:hAnsi="Times New Roman" w:cs="Times New Roman"/>
              </w:rPr>
              <w:t>331.6</w:t>
            </w:r>
          </w:p>
        </w:tc>
        <w:tc>
          <w:tcPr>
            <w:tcW w:w="902" w:type="pct"/>
            <w:shd w:val="clear" w:color="auto" w:fill="D9D9D9"/>
          </w:tcPr>
          <w:p w:rsidR="001F6197" w:rsidRPr="00374319" w:rsidRDefault="001F6197" w:rsidP="007922E7">
            <w:pPr>
              <w:pStyle w:val="Default"/>
              <w:spacing w:line="360" w:lineRule="auto"/>
              <w:jc w:val="center"/>
              <w:rPr>
                <w:rFonts w:ascii="Times New Roman" w:hAnsi="Times New Roman" w:cs="Times New Roman"/>
              </w:rPr>
            </w:pPr>
            <w:r w:rsidRPr="00374319">
              <w:rPr>
                <w:rFonts w:ascii="Times New Roman" w:hAnsi="Times New Roman" w:cs="Times New Roman"/>
              </w:rPr>
              <w:t>364.6</w:t>
            </w:r>
          </w:p>
        </w:tc>
        <w:tc>
          <w:tcPr>
            <w:tcW w:w="902" w:type="pct"/>
            <w:shd w:val="clear" w:color="auto" w:fill="D9D9D9"/>
          </w:tcPr>
          <w:p w:rsidR="001F6197" w:rsidRPr="00374319" w:rsidRDefault="001F6197" w:rsidP="007922E7">
            <w:pPr>
              <w:pStyle w:val="Default"/>
              <w:spacing w:line="360" w:lineRule="auto"/>
              <w:jc w:val="center"/>
              <w:rPr>
                <w:rFonts w:ascii="Times New Roman" w:hAnsi="Times New Roman" w:cs="Times New Roman"/>
              </w:rPr>
            </w:pPr>
            <w:r w:rsidRPr="00374319">
              <w:rPr>
                <w:rFonts w:ascii="Times New Roman" w:hAnsi="Times New Roman" w:cs="Times New Roman"/>
              </w:rPr>
              <w:t>3.1%</w:t>
            </w:r>
          </w:p>
        </w:tc>
        <w:tc>
          <w:tcPr>
            <w:tcW w:w="901" w:type="pct"/>
            <w:shd w:val="clear" w:color="auto" w:fill="D9D9D9"/>
          </w:tcPr>
          <w:p w:rsidR="001F6197" w:rsidRPr="00374319" w:rsidRDefault="001F6197" w:rsidP="007922E7">
            <w:pPr>
              <w:pStyle w:val="Default"/>
              <w:spacing w:line="360" w:lineRule="auto"/>
              <w:jc w:val="center"/>
              <w:rPr>
                <w:rFonts w:ascii="Times New Roman" w:hAnsi="Times New Roman" w:cs="Times New Roman"/>
              </w:rPr>
            </w:pPr>
            <w:r w:rsidRPr="00374319">
              <w:rPr>
                <w:rFonts w:ascii="Times New Roman" w:hAnsi="Times New Roman" w:cs="Times New Roman"/>
              </w:rPr>
              <w:t>64</w:t>
            </w:r>
          </w:p>
        </w:tc>
      </w:tr>
      <w:tr w:rsidR="001F6197" w:rsidRPr="00374319" w:rsidTr="00D81932">
        <w:trPr>
          <w:trHeight w:val="351"/>
        </w:trPr>
        <w:tc>
          <w:tcPr>
            <w:tcW w:w="1393" w:type="pct"/>
            <w:shd w:val="clear" w:color="auto" w:fill="auto"/>
          </w:tcPr>
          <w:p w:rsidR="001F6197" w:rsidRPr="00374319" w:rsidRDefault="001F6197" w:rsidP="007922E7">
            <w:pPr>
              <w:pStyle w:val="Default"/>
              <w:spacing w:line="360" w:lineRule="auto"/>
              <w:rPr>
                <w:rFonts w:ascii="Times New Roman" w:hAnsi="Times New Roman" w:cs="Times New Roman"/>
              </w:rPr>
            </w:pPr>
            <w:r w:rsidRPr="00374319">
              <w:rPr>
                <w:rFonts w:ascii="Times New Roman" w:hAnsi="Times New Roman" w:cs="Times New Roman"/>
                <w:b/>
                <w:bCs/>
              </w:rPr>
              <w:t xml:space="preserve">TOTAL </w:t>
            </w:r>
          </w:p>
        </w:tc>
        <w:tc>
          <w:tcPr>
            <w:tcW w:w="902" w:type="pct"/>
            <w:shd w:val="clear" w:color="auto" w:fill="FFFFFF"/>
          </w:tcPr>
          <w:p w:rsidR="001F6197" w:rsidRPr="00374319" w:rsidRDefault="001F6197" w:rsidP="007922E7">
            <w:pPr>
              <w:pStyle w:val="Default"/>
              <w:spacing w:line="360" w:lineRule="auto"/>
              <w:jc w:val="center"/>
              <w:rPr>
                <w:rFonts w:ascii="Times New Roman" w:hAnsi="Times New Roman" w:cs="Times New Roman"/>
              </w:rPr>
            </w:pPr>
            <w:r w:rsidRPr="00374319">
              <w:rPr>
                <w:rFonts w:ascii="Times New Roman" w:hAnsi="Times New Roman" w:cs="Times New Roman"/>
                <w:b/>
                <w:bCs/>
              </w:rPr>
              <w:t>499</w:t>
            </w:r>
          </w:p>
        </w:tc>
        <w:tc>
          <w:tcPr>
            <w:tcW w:w="902" w:type="pct"/>
            <w:shd w:val="clear" w:color="auto" w:fill="D9D9D9"/>
          </w:tcPr>
          <w:p w:rsidR="001F6197" w:rsidRPr="00374319" w:rsidRDefault="001F6197" w:rsidP="007922E7">
            <w:pPr>
              <w:pStyle w:val="Default"/>
              <w:spacing w:line="360" w:lineRule="auto"/>
              <w:jc w:val="center"/>
              <w:rPr>
                <w:rFonts w:ascii="Times New Roman" w:hAnsi="Times New Roman" w:cs="Times New Roman"/>
              </w:rPr>
            </w:pPr>
            <w:r w:rsidRPr="00374319">
              <w:rPr>
                <w:rFonts w:ascii="Times New Roman" w:hAnsi="Times New Roman" w:cs="Times New Roman"/>
                <w:b/>
                <w:bCs/>
              </w:rPr>
              <w:t>572.6</w:t>
            </w:r>
          </w:p>
        </w:tc>
        <w:tc>
          <w:tcPr>
            <w:tcW w:w="902" w:type="pct"/>
            <w:shd w:val="clear" w:color="auto" w:fill="D9D9D9"/>
          </w:tcPr>
          <w:p w:rsidR="001F6197" w:rsidRPr="00374319" w:rsidRDefault="001F6197" w:rsidP="007922E7">
            <w:pPr>
              <w:pStyle w:val="Default"/>
              <w:spacing w:line="360" w:lineRule="auto"/>
              <w:jc w:val="center"/>
              <w:rPr>
                <w:rFonts w:ascii="Times New Roman" w:hAnsi="Times New Roman" w:cs="Times New Roman"/>
              </w:rPr>
            </w:pPr>
            <w:r w:rsidRPr="00374319">
              <w:rPr>
                <w:rFonts w:ascii="Times New Roman" w:hAnsi="Times New Roman" w:cs="Times New Roman"/>
                <w:b/>
                <w:bCs/>
              </w:rPr>
              <w:t>7.7%</w:t>
            </w:r>
          </w:p>
        </w:tc>
        <w:tc>
          <w:tcPr>
            <w:tcW w:w="901" w:type="pct"/>
            <w:shd w:val="clear" w:color="auto" w:fill="D9D9D9"/>
          </w:tcPr>
          <w:p w:rsidR="001F6197" w:rsidRPr="00374319" w:rsidRDefault="001F6197" w:rsidP="007922E7">
            <w:pPr>
              <w:pStyle w:val="Default"/>
              <w:spacing w:line="360" w:lineRule="auto"/>
              <w:jc w:val="center"/>
              <w:rPr>
                <w:rFonts w:ascii="Times New Roman" w:hAnsi="Times New Roman" w:cs="Times New Roman"/>
                <w:b/>
                <w:bCs/>
              </w:rPr>
            </w:pPr>
            <w:r w:rsidRPr="00374319">
              <w:rPr>
                <w:rFonts w:ascii="Times New Roman" w:hAnsi="Times New Roman" w:cs="Times New Roman"/>
                <w:b/>
                <w:bCs/>
              </w:rPr>
              <w:t>100</w:t>
            </w:r>
          </w:p>
        </w:tc>
      </w:tr>
    </w:tbl>
    <w:p w:rsidR="001F6197" w:rsidRPr="00374319" w:rsidRDefault="001F6197" w:rsidP="007922E7">
      <w:pPr>
        <w:shd w:val="clear" w:color="auto" w:fill="FFFFFF"/>
        <w:tabs>
          <w:tab w:val="num" w:pos="993"/>
        </w:tabs>
        <w:autoSpaceDE w:val="0"/>
        <w:autoSpaceDN w:val="0"/>
        <w:adjustRightInd w:val="0"/>
        <w:spacing w:line="360" w:lineRule="auto"/>
        <w:ind w:left="709"/>
        <w:rPr>
          <w:rFonts w:ascii="Times New Roman" w:hAnsi="Times New Roman"/>
          <w:sz w:val="24"/>
          <w:szCs w:val="24"/>
        </w:rPr>
      </w:pPr>
    </w:p>
    <w:p w:rsidR="0025470A" w:rsidRPr="008449D5" w:rsidRDefault="0025470A" w:rsidP="007922E7">
      <w:pPr>
        <w:numPr>
          <w:ilvl w:val="1"/>
          <w:numId w:val="1"/>
        </w:numPr>
        <w:shd w:val="clear" w:color="auto" w:fill="FFFFFF"/>
        <w:autoSpaceDE w:val="0"/>
        <w:autoSpaceDN w:val="0"/>
        <w:adjustRightInd w:val="0"/>
        <w:spacing w:line="360" w:lineRule="auto"/>
        <w:ind w:left="709" w:hanging="709"/>
        <w:rPr>
          <w:rFonts w:ascii="Times New Roman" w:hAnsi="Times New Roman"/>
          <w:spacing w:val="0"/>
          <w:sz w:val="24"/>
          <w:szCs w:val="24"/>
          <w:lang w:val="en-ZA" w:eastAsia="en-ZA"/>
        </w:rPr>
      </w:pPr>
      <w:r w:rsidRPr="00374319">
        <w:rPr>
          <w:rFonts w:ascii="Times New Roman" w:hAnsi="Times New Roman"/>
          <w:sz w:val="24"/>
          <w:szCs w:val="24"/>
        </w:rPr>
        <w:t>The SI</w:t>
      </w:r>
      <w:r w:rsidR="00EE360E" w:rsidRPr="00374319">
        <w:rPr>
          <w:rFonts w:ascii="Times New Roman" w:hAnsi="Times New Roman"/>
          <w:sz w:val="24"/>
          <w:szCs w:val="24"/>
        </w:rPr>
        <w:t>U</w:t>
      </w:r>
      <w:r w:rsidR="00CD24A3" w:rsidRPr="00374319">
        <w:rPr>
          <w:rFonts w:ascii="Times New Roman" w:hAnsi="Times New Roman"/>
          <w:sz w:val="24"/>
          <w:szCs w:val="24"/>
        </w:rPr>
        <w:t xml:space="preserve"> has introduced </w:t>
      </w:r>
      <w:r w:rsidR="00C67A9F" w:rsidRPr="00374319">
        <w:rPr>
          <w:rFonts w:ascii="Times New Roman" w:hAnsi="Times New Roman"/>
          <w:sz w:val="24"/>
          <w:szCs w:val="24"/>
        </w:rPr>
        <w:t>an</w:t>
      </w:r>
      <w:r w:rsidR="00CD24A3" w:rsidRPr="00374319">
        <w:rPr>
          <w:rFonts w:ascii="Times New Roman" w:hAnsi="Times New Roman"/>
          <w:sz w:val="24"/>
          <w:szCs w:val="24"/>
        </w:rPr>
        <w:t xml:space="preserve"> overarching </w:t>
      </w:r>
      <w:r w:rsidR="00EE360E" w:rsidRPr="00374319">
        <w:rPr>
          <w:rFonts w:ascii="Times New Roman" w:hAnsi="Times New Roman"/>
          <w:sz w:val="24"/>
          <w:szCs w:val="24"/>
        </w:rPr>
        <w:t xml:space="preserve">strategic outcome </w:t>
      </w:r>
      <w:r w:rsidR="00CD24A3" w:rsidRPr="00374319">
        <w:rPr>
          <w:rFonts w:ascii="Times New Roman" w:hAnsi="Times New Roman"/>
          <w:sz w:val="24"/>
          <w:szCs w:val="24"/>
        </w:rPr>
        <w:t xml:space="preserve">orientated goal, which </w:t>
      </w:r>
      <w:r w:rsidR="00EE360E" w:rsidRPr="00374319">
        <w:rPr>
          <w:rFonts w:ascii="Times New Roman" w:hAnsi="Times New Roman"/>
          <w:sz w:val="24"/>
          <w:szCs w:val="24"/>
        </w:rPr>
        <w:t xml:space="preserve">is to </w:t>
      </w:r>
      <w:r w:rsidR="00CD24A3" w:rsidRPr="00374319">
        <w:rPr>
          <w:rFonts w:ascii="Times New Roman" w:hAnsi="Times New Roman"/>
          <w:sz w:val="24"/>
          <w:szCs w:val="24"/>
        </w:rPr>
        <w:t xml:space="preserve">investigate </w:t>
      </w:r>
      <w:r w:rsidR="00EE360E" w:rsidRPr="00374319">
        <w:rPr>
          <w:rFonts w:ascii="Times New Roman" w:hAnsi="Times New Roman"/>
          <w:sz w:val="24"/>
          <w:szCs w:val="24"/>
        </w:rPr>
        <w:t>corruption</w:t>
      </w:r>
      <w:r w:rsidR="00C67A9F" w:rsidRPr="00374319">
        <w:rPr>
          <w:rFonts w:ascii="Times New Roman" w:hAnsi="Times New Roman"/>
          <w:sz w:val="24"/>
          <w:szCs w:val="24"/>
        </w:rPr>
        <w:t xml:space="preserve"> and maladministration and to facilitate or initiate remedial action in order to recover losses suffered by the State. </w:t>
      </w:r>
      <w:r w:rsidR="00EE360E" w:rsidRPr="00374319">
        <w:rPr>
          <w:rFonts w:ascii="Times New Roman" w:hAnsi="Times New Roman"/>
          <w:sz w:val="24"/>
          <w:szCs w:val="24"/>
        </w:rPr>
        <w:t>This is aligned</w:t>
      </w:r>
      <w:r w:rsidRPr="00374319">
        <w:rPr>
          <w:rFonts w:ascii="Times New Roman" w:hAnsi="Times New Roman"/>
          <w:sz w:val="24"/>
          <w:szCs w:val="24"/>
        </w:rPr>
        <w:t xml:space="preserve"> with two Government Outcomes, i.e. Outcome 3 (South Africans are and feel safe) and Outcome 12 (Efficient, effective and development oriented state). The Unit’s focus is on contributing significantly to the reduction of corruption and the perception of corruption. These outcomes are linked to the vision set out in the National Development Plan (NDP) which highlights the importance of building </w:t>
      </w:r>
      <w:r w:rsidRPr="00235A67">
        <w:rPr>
          <w:rFonts w:ascii="Times New Roman" w:hAnsi="Times New Roman"/>
          <w:sz w:val="24"/>
          <w:szCs w:val="24"/>
        </w:rPr>
        <w:t>a resilient anti-corruption system</w:t>
      </w:r>
      <w:r w:rsidR="00EE360E" w:rsidRPr="00235A67">
        <w:rPr>
          <w:rFonts w:ascii="Times New Roman" w:hAnsi="Times New Roman"/>
          <w:sz w:val="24"/>
          <w:szCs w:val="24"/>
        </w:rPr>
        <w:t xml:space="preserve">. </w:t>
      </w:r>
    </w:p>
    <w:p w:rsidR="0025470A" w:rsidRPr="00374319" w:rsidRDefault="0025470A" w:rsidP="007922E7">
      <w:pPr>
        <w:shd w:val="clear" w:color="auto" w:fill="FFFFFF"/>
        <w:autoSpaceDE w:val="0"/>
        <w:autoSpaceDN w:val="0"/>
        <w:adjustRightInd w:val="0"/>
        <w:spacing w:line="360" w:lineRule="auto"/>
        <w:rPr>
          <w:rFonts w:ascii="Times New Roman" w:hAnsi="Times New Roman"/>
          <w:sz w:val="24"/>
          <w:szCs w:val="24"/>
        </w:rPr>
      </w:pPr>
    </w:p>
    <w:p w:rsidR="003F56CF" w:rsidRPr="00374319" w:rsidRDefault="0074779F" w:rsidP="007922E7">
      <w:pPr>
        <w:numPr>
          <w:ilvl w:val="1"/>
          <w:numId w:val="1"/>
        </w:numPr>
        <w:shd w:val="clear" w:color="auto" w:fill="FFFFFF"/>
        <w:autoSpaceDE w:val="0"/>
        <w:autoSpaceDN w:val="0"/>
        <w:adjustRightInd w:val="0"/>
        <w:spacing w:line="360" w:lineRule="auto"/>
        <w:ind w:left="709" w:hanging="709"/>
        <w:rPr>
          <w:rFonts w:ascii="Times New Roman" w:hAnsi="Times New Roman"/>
          <w:sz w:val="24"/>
          <w:szCs w:val="24"/>
        </w:rPr>
      </w:pPr>
      <w:r w:rsidRPr="00374319">
        <w:rPr>
          <w:rFonts w:ascii="Times New Roman" w:hAnsi="Times New Roman"/>
          <w:sz w:val="24"/>
          <w:szCs w:val="24"/>
        </w:rPr>
        <w:t xml:space="preserve">The </w:t>
      </w:r>
      <w:r w:rsidR="003F56CF" w:rsidRPr="00374319">
        <w:rPr>
          <w:rFonts w:ascii="Times New Roman" w:hAnsi="Times New Roman"/>
          <w:sz w:val="24"/>
          <w:szCs w:val="24"/>
        </w:rPr>
        <w:t>SIU</w:t>
      </w:r>
      <w:r w:rsidRPr="00374319">
        <w:rPr>
          <w:rFonts w:ascii="Times New Roman" w:hAnsi="Times New Roman"/>
          <w:sz w:val="24"/>
          <w:szCs w:val="24"/>
        </w:rPr>
        <w:t xml:space="preserve"> continues to ‘re-engineer’ itself</w:t>
      </w:r>
      <w:r w:rsidR="003F56CF" w:rsidRPr="00374319">
        <w:rPr>
          <w:rFonts w:ascii="Times New Roman" w:hAnsi="Times New Roman"/>
          <w:sz w:val="24"/>
          <w:szCs w:val="24"/>
        </w:rPr>
        <w:t xml:space="preserve">: </w:t>
      </w:r>
    </w:p>
    <w:p w:rsidR="0074779F" w:rsidRPr="00374319" w:rsidRDefault="0074779F" w:rsidP="007922E7">
      <w:pPr>
        <w:numPr>
          <w:ilvl w:val="0"/>
          <w:numId w:val="3"/>
        </w:numPr>
        <w:autoSpaceDE w:val="0"/>
        <w:autoSpaceDN w:val="0"/>
        <w:adjustRightInd w:val="0"/>
        <w:spacing w:line="360" w:lineRule="auto"/>
        <w:rPr>
          <w:rFonts w:ascii="Times New Roman" w:hAnsi="Times New Roman"/>
          <w:sz w:val="24"/>
          <w:szCs w:val="24"/>
          <w:lang w:val="x-none"/>
        </w:rPr>
      </w:pPr>
      <w:r w:rsidRPr="00374319">
        <w:rPr>
          <w:rFonts w:ascii="Times New Roman" w:hAnsi="Times New Roman"/>
          <w:sz w:val="24"/>
          <w:szCs w:val="24"/>
          <w:lang w:val="x-none"/>
        </w:rPr>
        <w:t>The new strategic approach seeks to ensure Proclamations are as specific as possible and focus on matters, contracts and tenders that relate directly to the allegations received.</w:t>
      </w:r>
      <w:r w:rsidR="003F56CF" w:rsidRPr="00374319">
        <w:rPr>
          <w:rFonts w:ascii="Times New Roman" w:hAnsi="Times New Roman"/>
          <w:sz w:val="24"/>
          <w:szCs w:val="24"/>
          <w:lang w:val="x-none"/>
        </w:rPr>
        <w:t xml:space="preserve"> A c</w:t>
      </w:r>
      <w:r w:rsidRPr="00374319">
        <w:rPr>
          <w:rFonts w:ascii="Times New Roman" w:hAnsi="Times New Roman"/>
          <w:sz w:val="24"/>
          <w:szCs w:val="24"/>
          <w:lang w:val="x-none"/>
        </w:rPr>
        <w:t>riticism</w:t>
      </w:r>
      <w:r w:rsidR="003F56CF" w:rsidRPr="00374319">
        <w:rPr>
          <w:rFonts w:ascii="Times New Roman" w:hAnsi="Times New Roman"/>
          <w:sz w:val="24"/>
          <w:szCs w:val="24"/>
          <w:lang w:val="x-none"/>
        </w:rPr>
        <w:t xml:space="preserve"> has been </w:t>
      </w:r>
      <w:r w:rsidRPr="00374319">
        <w:rPr>
          <w:rFonts w:ascii="Times New Roman" w:hAnsi="Times New Roman"/>
          <w:sz w:val="24"/>
          <w:szCs w:val="24"/>
          <w:lang w:val="x-none"/>
        </w:rPr>
        <w:t xml:space="preserve">that </w:t>
      </w:r>
      <w:r w:rsidR="003F56CF" w:rsidRPr="00374319">
        <w:rPr>
          <w:rFonts w:ascii="Times New Roman" w:hAnsi="Times New Roman"/>
          <w:sz w:val="24"/>
          <w:szCs w:val="24"/>
          <w:lang w:val="x-none"/>
        </w:rPr>
        <w:t xml:space="preserve">in the past </w:t>
      </w:r>
      <w:r w:rsidRPr="00374319">
        <w:rPr>
          <w:rFonts w:ascii="Times New Roman" w:hAnsi="Times New Roman"/>
          <w:sz w:val="24"/>
          <w:szCs w:val="24"/>
          <w:lang w:val="x-none"/>
        </w:rPr>
        <w:t xml:space="preserve">investigations remained open for long periods without resolution or final reports being issued to the President. </w:t>
      </w:r>
    </w:p>
    <w:p w:rsidR="0074779F" w:rsidRPr="00374319" w:rsidRDefault="003F56CF" w:rsidP="007922E7">
      <w:pPr>
        <w:numPr>
          <w:ilvl w:val="0"/>
          <w:numId w:val="3"/>
        </w:numPr>
        <w:autoSpaceDE w:val="0"/>
        <w:autoSpaceDN w:val="0"/>
        <w:adjustRightInd w:val="0"/>
        <w:spacing w:line="360" w:lineRule="auto"/>
        <w:rPr>
          <w:rFonts w:ascii="Times New Roman" w:hAnsi="Times New Roman"/>
          <w:sz w:val="24"/>
          <w:szCs w:val="24"/>
        </w:rPr>
      </w:pPr>
      <w:r w:rsidRPr="00374319">
        <w:rPr>
          <w:rFonts w:ascii="Times New Roman" w:hAnsi="Times New Roman"/>
          <w:sz w:val="24"/>
          <w:szCs w:val="24"/>
          <w:lang w:val="x-none"/>
        </w:rPr>
        <w:t>There has been a</w:t>
      </w:r>
      <w:r w:rsidR="0074779F" w:rsidRPr="00374319">
        <w:rPr>
          <w:rFonts w:ascii="Times New Roman" w:hAnsi="Times New Roman"/>
          <w:sz w:val="24"/>
          <w:szCs w:val="24"/>
          <w:lang w:val="x-none"/>
        </w:rPr>
        <w:t xml:space="preserve"> complete review of technical indicators</w:t>
      </w:r>
      <w:r w:rsidRPr="00374319">
        <w:rPr>
          <w:rFonts w:ascii="Times New Roman" w:hAnsi="Times New Roman"/>
          <w:sz w:val="24"/>
          <w:szCs w:val="24"/>
          <w:lang w:val="x-none"/>
        </w:rPr>
        <w:t>:</w:t>
      </w:r>
      <w:r w:rsidR="0074779F" w:rsidRPr="00374319">
        <w:rPr>
          <w:rFonts w:ascii="Times New Roman" w:hAnsi="Times New Roman"/>
          <w:sz w:val="24"/>
          <w:szCs w:val="24"/>
          <w:lang w:val="x-none"/>
        </w:rPr>
        <w:t xml:space="preserve"> The </w:t>
      </w:r>
      <w:r w:rsidRPr="00374319">
        <w:rPr>
          <w:rFonts w:ascii="Times New Roman" w:hAnsi="Times New Roman"/>
          <w:sz w:val="24"/>
          <w:szCs w:val="24"/>
          <w:lang w:val="en-ZA"/>
        </w:rPr>
        <w:t>SIU</w:t>
      </w:r>
      <w:r w:rsidR="0074779F" w:rsidRPr="00374319">
        <w:rPr>
          <w:rFonts w:ascii="Times New Roman" w:hAnsi="Times New Roman"/>
          <w:sz w:val="24"/>
          <w:szCs w:val="24"/>
          <w:lang w:val="x-none"/>
        </w:rPr>
        <w:t xml:space="preserve"> acknowledges that there have been challenges in achieving targets in 2015/16. This is not </w:t>
      </w:r>
      <w:r w:rsidRPr="00374319">
        <w:rPr>
          <w:rFonts w:ascii="Times New Roman" w:hAnsi="Times New Roman"/>
          <w:sz w:val="24"/>
          <w:szCs w:val="24"/>
          <w:lang w:val="x-none"/>
        </w:rPr>
        <w:t xml:space="preserve">new, as the SIU </w:t>
      </w:r>
      <w:r w:rsidR="0074779F" w:rsidRPr="00374319">
        <w:rPr>
          <w:rFonts w:ascii="Times New Roman" w:hAnsi="Times New Roman"/>
          <w:sz w:val="24"/>
          <w:szCs w:val="24"/>
          <w:lang w:val="x-none"/>
        </w:rPr>
        <w:t>has struggled to meet its targets achieving a 50% success rate in 2014/15 (compared with 67</w:t>
      </w:r>
      <w:r w:rsidRPr="00374319">
        <w:rPr>
          <w:rFonts w:ascii="Times New Roman" w:hAnsi="Times New Roman"/>
          <w:sz w:val="24"/>
          <w:szCs w:val="24"/>
          <w:lang w:val="x-none"/>
        </w:rPr>
        <w:t>%</w:t>
      </w:r>
      <w:r w:rsidR="0074779F" w:rsidRPr="00374319">
        <w:rPr>
          <w:rFonts w:ascii="Times New Roman" w:hAnsi="Times New Roman"/>
          <w:sz w:val="24"/>
          <w:szCs w:val="24"/>
          <w:lang w:val="x-none"/>
        </w:rPr>
        <w:t xml:space="preserve"> in 2013/14). The </w:t>
      </w:r>
      <w:r w:rsidRPr="00374319">
        <w:rPr>
          <w:rFonts w:ascii="Times New Roman" w:hAnsi="Times New Roman"/>
          <w:sz w:val="24"/>
          <w:szCs w:val="24"/>
          <w:lang w:val="en-ZA"/>
        </w:rPr>
        <w:t>SIU</w:t>
      </w:r>
      <w:r w:rsidR="0074779F" w:rsidRPr="00374319">
        <w:rPr>
          <w:rFonts w:ascii="Times New Roman" w:hAnsi="Times New Roman"/>
          <w:sz w:val="24"/>
          <w:szCs w:val="24"/>
          <w:lang w:val="x-none"/>
        </w:rPr>
        <w:t xml:space="preserve"> continues to highlight ‘the practical difficulty’ it has in setting accurate</w:t>
      </w:r>
      <w:r w:rsidR="0074779F" w:rsidRPr="00374319">
        <w:rPr>
          <w:rFonts w:ascii="Times New Roman" w:hAnsi="Times New Roman"/>
          <w:sz w:val="24"/>
          <w:szCs w:val="24"/>
        </w:rPr>
        <w:t xml:space="preserve"> targets as part of the Annual Performance Plan. </w:t>
      </w:r>
    </w:p>
    <w:p w:rsidR="0074779F" w:rsidRPr="00374319" w:rsidRDefault="0074779F" w:rsidP="007922E7">
      <w:pPr>
        <w:shd w:val="clear" w:color="auto" w:fill="FFFFFF"/>
        <w:autoSpaceDE w:val="0"/>
        <w:autoSpaceDN w:val="0"/>
        <w:adjustRightInd w:val="0"/>
        <w:spacing w:line="360" w:lineRule="auto"/>
        <w:ind w:left="709"/>
        <w:rPr>
          <w:rFonts w:ascii="Times New Roman" w:hAnsi="Times New Roman"/>
          <w:sz w:val="24"/>
          <w:szCs w:val="24"/>
        </w:rPr>
      </w:pPr>
    </w:p>
    <w:p w:rsidR="00DB6A4C" w:rsidRPr="00374319" w:rsidRDefault="001C499E" w:rsidP="007922E7">
      <w:pPr>
        <w:numPr>
          <w:ilvl w:val="1"/>
          <w:numId w:val="1"/>
        </w:numPr>
        <w:shd w:val="clear" w:color="auto" w:fill="FFFFFF"/>
        <w:autoSpaceDE w:val="0"/>
        <w:autoSpaceDN w:val="0"/>
        <w:adjustRightInd w:val="0"/>
        <w:spacing w:line="360" w:lineRule="auto"/>
        <w:ind w:left="709" w:hanging="709"/>
        <w:rPr>
          <w:rFonts w:ascii="Times New Roman" w:hAnsi="Times New Roman"/>
          <w:sz w:val="24"/>
          <w:szCs w:val="24"/>
        </w:rPr>
      </w:pPr>
      <w:r w:rsidRPr="00374319">
        <w:rPr>
          <w:rFonts w:ascii="Times New Roman" w:hAnsi="Times New Roman"/>
          <w:sz w:val="24"/>
          <w:szCs w:val="24"/>
        </w:rPr>
        <w:t>The SIU has three</w:t>
      </w:r>
      <w:r w:rsidR="00C67A9F" w:rsidRPr="00374319">
        <w:rPr>
          <w:rFonts w:ascii="Times New Roman" w:hAnsi="Times New Roman"/>
          <w:sz w:val="24"/>
          <w:szCs w:val="24"/>
        </w:rPr>
        <w:t xml:space="preserve"> strategic </w:t>
      </w:r>
      <w:r w:rsidR="00DB6A4C" w:rsidRPr="00374319">
        <w:rPr>
          <w:rFonts w:ascii="Times New Roman" w:hAnsi="Times New Roman"/>
          <w:sz w:val="24"/>
          <w:szCs w:val="24"/>
        </w:rPr>
        <w:t>objectives:</w:t>
      </w:r>
    </w:p>
    <w:p w:rsidR="00DB6A4C" w:rsidRPr="00374319" w:rsidRDefault="00C67A9F" w:rsidP="007922E7">
      <w:pPr>
        <w:numPr>
          <w:ilvl w:val="0"/>
          <w:numId w:val="3"/>
        </w:numPr>
        <w:autoSpaceDE w:val="0"/>
        <w:autoSpaceDN w:val="0"/>
        <w:adjustRightInd w:val="0"/>
        <w:spacing w:line="360" w:lineRule="auto"/>
        <w:rPr>
          <w:rFonts w:ascii="Times New Roman" w:hAnsi="Times New Roman"/>
          <w:sz w:val="24"/>
          <w:szCs w:val="24"/>
          <w:lang w:val="x-none"/>
        </w:rPr>
      </w:pPr>
      <w:r w:rsidRPr="00374319">
        <w:rPr>
          <w:rFonts w:ascii="Times New Roman" w:hAnsi="Times New Roman"/>
          <w:sz w:val="24"/>
          <w:szCs w:val="24"/>
          <w:lang w:val="en-ZA"/>
        </w:rPr>
        <w:t xml:space="preserve">Conduct </w:t>
      </w:r>
      <w:r w:rsidR="001F66C9" w:rsidRPr="00374319">
        <w:rPr>
          <w:rFonts w:ascii="Times New Roman" w:hAnsi="Times New Roman"/>
          <w:sz w:val="24"/>
          <w:szCs w:val="24"/>
          <w:lang w:val="x-none"/>
        </w:rPr>
        <w:t>quality</w:t>
      </w:r>
      <w:r w:rsidR="00DB6A4C" w:rsidRPr="00374319">
        <w:rPr>
          <w:rFonts w:ascii="Times New Roman" w:hAnsi="Times New Roman"/>
          <w:sz w:val="24"/>
          <w:szCs w:val="24"/>
          <w:lang w:val="x-none"/>
        </w:rPr>
        <w:t xml:space="preserve"> forensic </w:t>
      </w:r>
      <w:r w:rsidR="001F79B9" w:rsidRPr="00374319">
        <w:rPr>
          <w:rFonts w:ascii="Times New Roman" w:hAnsi="Times New Roman"/>
          <w:sz w:val="24"/>
          <w:szCs w:val="24"/>
          <w:lang w:val="x-none"/>
        </w:rPr>
        <w:t>investigations</w:t>
      </w:r>
      <w:r w:rsidR="009B06C0" w:rsidRPr="00374319">
        <w:rPr>
          <w:rFonts w:ascii="Times New Roman" w:hAnsi="Times New Roman"/>
          <w:sz w:val="24"/>
          <w:szCs w:val="24"/>
          <w:lang w:val="x-none"/>
        </w:rPr>
        <w:t>.</w:t>
      </w:r>
    </w:p>
    <w:p w:rsidR="00C67A9F" w:rsidRPr="00374319" w:rsidRDefault="00C67A9F" w:rsidP="007922E7">
      <w:pPr>
        <w:numPr>
          <w:ilvl w:val="0"/>
          <w:numId w:val="3"/>
        </w:numPr>
        <w:autoSpaceDE w:val="0"/>
        <w:autoSpaceDN w:val="0"/>
        <w:adjustRightInd w:val="0"/>
        <w:spacing w:line="360" w:lineRule="auto"/>
        <w:rPr>
          <w:rFonts w:ascii="Times New Roman" w:hAnsi="Times New Roman"/>
          <w:sz w:val="24"/>
          <w:szCs w:val="24"/>
          <w:lang w:val="x-none"/>
        </w:rPr>
      </w:pPr>
      <w:r w:rsidRPr="00374319">
        <w:rPr>
          <w:rFonts w:ascii="Times New Roman" w:hAnsi="Times New Roman"/>
          <w:sz w:val="24"/>
          <w:szCs w:val="24"/>
          <w:lang w:val="en-ZA"/>
        </w:rPr>
        <w:t>Facilitate or initiate appropriate remedial action.</w:t>
      </w:r>
    </w:p>
    <w:p w:rsidR="00DB6A4C" w:rsidRPr="00374319" w:rsidRDefault="00C67A9F" w:rsidP="007922E7">
      <w:pPr>
        <w:numPr>
          <w:ilvl w:val="0"/>
          <w:numId w:val="3"/>
        </w:numPr>
        <w:autoSpaceDE w:val="0"/>
        <w:autoSpaceDN w:val="0"/>
        <w:adjustRightInd w:val="0"/>
        <w:spacing w:line="360" w:lineRule="auto"/>
        <w:rPr>
          <w:rFonts w:ascii="Times New Roman" w:hAnsi="Times New Roman"/>
          <w:sz w:val="24"/>
          <w:szCs w:val="24"/>
        </w:rPr>
      </w:pPr>
      <w:r w:rsidRPr="00374319">
        <w:rPr>
          <w:rFonts w:ascii="Times New Roman" w:hAnsi="Times New Roman"/>
          <w:sz w:val="24"/>
          <w:szCs w:val="24"/>
          <w:lang w:val="en-ZA"/>
        </w:rPr>
        <w:t>Co-operate effectively with other role-players.</w:t>
      </w:r>
    </w:p>
    <w:p w:rsidR="00EE360E" w:rsidRPr="00374319" w:rsidRDefault="00EE360E" w:rsidP="007922E7">
      <w:pPr>
        <w:pStyle w:val="ListParagraph"/>
        <w:spacing w:line="360" w:lineRule="auto"/>
        <w:rPr>
          <w:rFonts w:ascii="Times New Roman" w:hAnsi="Times New Roman"/>
          <w:sz w:val="24"/>
          <w:szCs w:val="24"/>
        </w:rPr>
      </w:pPr>
    </w:p>
    <w:p w:rsidR="00EE360E" w:rsidRPr="00374319" w:rsidRDefault="0061118B" w:rsidP="007922E7">
      <w:pPr>
        <w:pStyle w:val="ListParagraph"/>
        <w:spacing w:line="360" w:lineRule="auto"/>
        <w:ind w:left="0"/>
        <w:rPr>
          <w:rFonts w:ascii="Times New Roman" w:hAnsi="Times New Roman"/>
          <w:b/>
          <w:sz w:val="24"/>
          <w:szCs w:val="24"/>
          <w:lang w:val="en-ZA"/>
        </w:rPr>
      </w:pPr>
      <w:r w:rsidRPr="00374319">
        <w:rPr>
          <w:rFonts w:ascii="Times New Roman" w:hAnsi="Times New Roman"/>
          <w:b/>
          <w:sz w:val="24"/>
          <w:szCs w:val="24"/>
        </w:rPr>
        <w:t xml:space="preserve">Table </w:t>
      </w:r>
      <w:r w:rsidR="007922E7" w:rsidRPr="00374319">
        <w:rPr>
          <w:rFonts w:ascii="Times New Roman" w:hAnsi="Times New Roman"/>
          <w:b/>
          <w:sz w:val="24"/>
          <w:szCs w:val="24"/>
        </w:rPr>
        <w:t>9</w:t>
      </w:r>
      <w:r w:rsidRPr="00374319">
        <w:rPr>
          <w:rFonts w:ascii="Times New Roman" w:hAnsi="Times New Roman"/>
          <w:b/>
          <w:sz w:val="24"/>
          <w:szCs w:val="24"/>
        </w:rPr>
        <w:t>: SIU</w:t>
      </w:r>
      <w:r w:rsidR="00604107" w:rsidRPr="00374319">
        <w:rPr>
          <w:rFonts w:ascii="Times New Roman" w:hAnsi="Times New Roman"/>
          <w:b/>
          <w:sz w:val="24"/>
          <w:szCs w:val="24"/>
        </w:rPr>
        <w:t xml:space="preserve"> -</w:t>
      </w:r>
      <w:r w:rsidRPr="00374319">
        <w:rPr>
          <w:rFonts w:ascii="Times New Roman" w:hAnsi="Times New Roman"/>
          <w:b/>
          <w:sz w:val="24"/>
          <w:szCs w:val="24"/>
        </w:rPr>
        <w:t xml:space="preserve"> </w:t>
      </w:r>
      <w:r w:rsidR="00604107" w:rsidRPr="00374319">
        <w:rPr>
          <w:rFonts w:ascii="Times New Roman" w:hAnsi="Times New Roman"/>
          <w:b/>
          <w:sz w:val="24"/>
          <w:szCs w:val="24"/>
          <w:lang w:val="en-ZA"/>
        </w:rPr>
        <w:t>Selected indicators and targets 201</w:t>
      </w:r>
      <w:r w:rsidR="00C67A9F" w:rsidRPr="00374319">
        <w:rPr>
          <w:rFonts w:ascii="Times New Roman" w:hAnsi="Times New Roman"/>
          <w:b/>
          <w:sz w:val="24"/>
          <w:szCs w:val="24"/>
          <w:lang w:val="en-ZA"/>
        </w:rPr>
        <w:t>6</w:t>
      </w:r>
      <w:r w:rsidR="009151BA" w:rsidRPr="00374319">
        <w:rPr>
          <w:rFonts w:ascii="Times New Roman" w:hAnsi="Times New Roman"/>
          <w:b/>
          <w:sz w:val="24"/>
          <w:szCs w:val="24"/>
          <w:lang w:val="en-ZA"/>
        </w:rPr>
        <w:t>/17</w:t>
      </w:r>
    </w:p>
    <w:p w:rsidR="007922E7" w:rsidRPr="00374319" w:rsidRDefault="007922E7" w:rsidP="007922E7">
      <w:pPr>
        <w:pStyle w:val="ListParagraph"/>
        <w:spacing w:line="360" w:lineRule="auto"/>
        <w:ind w:left="0"/>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7"/>
        <w:gridCol w:w="3274"/>
        <w:gridCol w:w="1003"/>
        <w:gridCol w:w="1353"/>
        <w:gridCol w:w="1045"/>
      </w:tblGrid>
      <w:tr w:rsidR="003F56CF" w:rsidRPr="00374319" w:rsidTr="0012478E">
        <w:trPr>
          <w:tblHeader/>
        </w:trPr>
        <w:tc>
          <w:tcPr>
            <w:tcW w:w="0" w:type="auto"/>
            <w:shd w:val="clear" w:color="auto" w:fill="BFBFBF"/>
          </w:tcPr>
          <w:p w:rsidR="003F56CF" w:rsidRPr="00374319" w:rsidRDefault="003F56CF" w:rsidP="007922E7">
            <w:pPr>
              <w:pStyle w:val="Default"/>
              <w:spacing w:line="360" w:lineRule="auto"/>
              <w:rPr>
                <w:rFonts w:ascii="Times New Roman" w:hAnsi="Times New Roman" w:cs="Times New Roman"/>
                <w:b/>
                <w:color w:val="auto"/>
              </w:rPr>
            </w:pPr>
            <w:r w:rsidRPr="00374319">
              <w:rPr>
                <w:rFonts w:ascii="Times New Roman" w:hAnsi="Times New Roman" w:cs="Times New Roman"/>
                <w:b/>
                <w:color w:val="auto"/>
              </w:rPr>
              <w:t>Strategic objective</w:t>
            </w:r>
          </w:p>
        </w:tc>
        <w:tc>
          <w:tcPr>
            <w:tcW w:w="0" w:type="auto"/>
            <w:shd w:val="clear" w:color="auto" w:fill="BFBFBF"/>
          </w:tcPr>
          <w:p w:rsidR="003F56CF" w:rsidRPr="00374319" w:rsidRDefault="003F56CF" w:rsidP="007922E7">
            <w:pPr>
              <w:pStyle w:val="Default"/>
              <w:spacing w:line="360" w:lineRule="auto"/>
              <w:rPr>
                <w:rFonts w:ascii="Times New Roman" w:hAnsi="Times New Roman" w:cs="Times New Roman"/>
                <w:b/>
                <w:color w:val="auto"/>
              </w:rPr>
            </w:pPr>
            <w:r w:rsidRPr="00374319">
              <w:rPr>
                <w:rFonts w:ascii="Times New Roman" w:hAnsi="Times New Roman" w:cs="Times New Roman"/>
                <w:b/>
                <w:color w:val="auto"/>
              </w:rPr>
              <w:t>Performance Indicator</w:t>
            </w:r>
          </w:p>
        </w:tc>
        <w:tc>
          <w:tcPr>
            <w:tcW w:w="0" w:type="auto"/>
            <w:shd w:val="clear" w:color="auto" w:fill="BFBFBF"/>
          </w:tcPr>
          <w:p w:rsidR="003F56CF" w:rsidRPr="00374319" w:rsidRDefault="003F56CF" w:rsidP="007922E7">
            <w:pPr>
              <w:pStyle w:val="Default"/>
              <w:spacing w:line="360" w:lineRule="auto"/>
              <w:rPr>
                <w:rFonts w:ascii="Times New Roman" w:hAnsi="Times New Roman" w:cs="Times New Roman"/>
                <w:b/>
                <w:color w:val="auto"/>
              </w:rPr>
            </w:pPr>
            <w:r w:rsidRPr="00374319">
              <w:rPr>
                <w:rFonts w:ascii="Times New Roman" w:hAnsi="Times New Roman" w:cs="Times New Roman"/>
                <w:b/>
                <w:color w:val="auto"/>
              </w:rPr>
              <w:t>2014/15</w:t>
            </w:r>
          </w:p>
        </w:tc>
        <w:tc>
          <w:tcPr>
            <w:tcW w:w="0" w:type="auto"/>
            <w:shd w:val="clear" w:color="auto" w:fill="BFBFBF"/>
          </w:tcPr>
          <w:p w:rsidR="003F56CF" w:rsidRPr="00374319" w:rsidRDefault="003F56CF" w:rsidP="007922E7">
            <w:pPr>
              <w:pStyle w:val="Default"/>
              <w:spacing w:line="360" w:lineRule="auto"/>
              <w:rPr>
                <w:rFonts w:ascii="Times New Roman" w:hAnsi="Times New Roman" w:cs="Times New Roman"/>
                <w:b/>
                <w:color w:val="auto"/>
              </w:rPr>
            </w:pPr>
            <w:r w:rsidRPr="00374319">
              <w:rPr>
                <w:rFonts w:ascii="Times New Roman" w:hAnsi="Times New Roman" w:cs="Times New Roman"/>
                <w:b/>
                <w:color w:val="auto"/>
              </w:rPr>
              <w:t>2015/16</w:t>
            </w:r>
          </w:p>
        </w:tc>
        <w:tc>
          <w:tcPr>
            <w:tcW w:w="0" w:type="auto"/>
            <w:shd w:val="clear" w:color="auto" w:fill="D9D9D9"/>
          </w:tcPr>
          <w:p w:rsidR="003F56CF" w:rsidRPr="00374319" w:rsidRDefault="003F56CF" w:rsidP="007922E7">
            <w:pPr>
              <w:pStyle w:val="Default"/>
              <w:spacing w:line="360" w:lineRule="auto"/>
              <w:rPr>
                <w:rFonts w:ascii="Times New Roman" w:hAnsi="Times New Roman" w:cs="Times New Roman"/>
                <w:b/>
                <w:color w:val="auto"/>
              </w:rPr>
            </w:pPr>
            <w:r w:rsidRPr="00374319">
              <w:rPr>
                <w:rFonts w:ascii="Times New Roman" w:hAnsi="Times New Roman" w:cs="Times New Roman"/>
                <w:b/>
                <w:color w:val="auto"/>
              </w:rPr>
              <w:t>2016/17</w:t>
            </w:r>
          </w:p>
        </w:tc>
      </w:tr>
      <w:tr w:rsidR="003F56CF" w:rsidRPr="00374319" w:rsidTr="0012478E">
        <w:tc>
          <w:tcPr>
            <w:tcW w:w="0" w:type="auto"/>
            <w:vMerge w:val="restart"/>
            <w:shd w:val="clear" w:color="auto" w:fill="auto"/>
          </w:tcPr>
          <w:p w:rsidR="003F56CF" w:rsidRPr="00374319" w:rsidRDefault="003F56CF" w:rsidP="007922E7">
            <w:pPr>
              <w:pStyle w:val="Default"/>
              <w:spacing w:line="360" w:lineRule="auto"/>
              <w:rPr>
                <w:rFonts w:ascii="Times New Roman" w:hAnsi="Times New Roman" w:cs="Times New Roman"/>
                <w:color w:val="auto"/>
              </w:rPr>
            </w:pPr>
            <w:r w:rsidRPr="00374319">
              <w:rPr>
                <w:rFonts w:ascii="Times New Roman" w:hAnsi="Times New Roman" w:cs="Times New Roman"/>
                <w:color w:val="auto"/>
              </w:rPr>
              <w:t xml:space="preserve">Conduct quality forensic investigations </w:t>
            </w:r>
          </w:p>
        </w:tc>
        <w:tc>
          <w:tcPr>
            <w:tcW w:w="0" w:type="auto"/>
            <w:shd w:val="clear" w:color="auto" w:fill="auto"/>
          </w:tcPr>
          <w:p w:rsidR="003F56CF" w:rsidRPr="00374319" w:rsidRDefault="003F56CF" w:rsidP="007922E7">
            <w:pPr>
              <w:pStyle w:val="Default"/>
              <w:spacing w:line="360" w:lineRule="auto"/>
              <w:rPr>
                <w:rFonts w:ascii="Times New Roman" w:hAnsi="Times New Roman" w:cs="Times New Roman"/>
                <w:color w:val="auto"/>
              </w:rPr>
            </w:pPr>
            <w:r w:rsidRPr="00374319">
              <w:rPr>
                <w:rFonts w:ascii="Times New Roman" w:hAnsi="Times New Roman" w:cs="Times New Roman"/>
                <w:color w:val="auto"/>
              </w:rPr>
              <w:t>No. of investigations closed out</w:t>
            </w:r>
          </w:p>
        </w:tc>
        <w:tc>
          <w:tcPr>
            <w:tcW w:w="0" w:type="auto"/>
            <w:shd w:val="clear" w:color="auto" w:fill="auto"/>
          </w:tcPr>
          <w:p w:rsidR="003F56CF" w:rsidRPr="00374319" w:rsidRDefault="003F56CF" w:rsidP="007922E7">
            <w:pPr>
              <w:pStyle w:val="Default"/>
              <w:spacing w:line="360" w:lineRule="auto"/>
              <w:jc w:val="center"/>
              <w:rPr>
                <w:rFonts w:ascii="Times New Roman" w:hAnsi="Times New Roman" w:cs="Times New Roman"/>
                <w:color w:val="auto"/>
              </w:rPr>
            </w:pPr>
            <w:r w:rsidRPr="00374319">
              <w:rPr>
                <w:rFonts w:ascii="Times New Roman" w:hAnsi="Times New Roman" w:cs="Times New Roman"/>
                <w:color w:val="auto"/>
              </w:rPr>
              <w:t>-</w:t>
            </w:r>
          </w:p>
        </w:tc>
        <w:tc>
          <w:tcPr>
            <w:tcW w:w="0" w:type="auto"/>
            <w:shd w:val="clear" w:color="auto" w:fill="auto"/>
          </w:tcPr>
          <w:p w:rsidR="003F56CF" w:rsidRPr="00374319" w:rsidRDefault="003F56CF" w:rsidP="007922E7">
            <w:pPr>
              <w:pStyle w:val="Default"/>
              <w:spacing w:line="360" w:lineRule="auto"/>
              <w:jc w:val="center"/>
              <w:rPr>
                <w:rFonts w:ascii="Times New Roman" w:hAnsi="Times New Roman" w:cs="Times New Roman"/>
                <w:color w:val="auto"/>
              </w:rPr>
            </w:pPr>
            <w:r w:rsidRPr="00374319">
              <w:rPr>
                <w:rFonts w:ascii="Times New Roman" w:hAnsi="Times New Roman" w:cs="Times New Roman"/>
                <w:color w:val="auto"/>
              </w:rPr>
              <w:t>Baseline established</w:t>
            </w:r>
          </w:p>
        </w:tc>
        <w:tc>
          <w:tcPr>
            <w:tcW w:w="0" w:type="auto"/>
            <w:shd w:val="clear" w:color="auto" w:fill="D9D9D9"/>
          </w:tcPr>
          <w:p w:rsidR="003F56CF" w:rsidRPr="00374319" w:rsidRDefault="003F56CF" w:rsidP="007922E7">
            <w:pPr>
              <w:pStyle w:val="Default"/>
              <w:spacing w:line="360" w:lineRule="auto"/>
              <w:jc w:val="center"/>
              <w:rPr>
                <w:rFonts w:ascii="Times New Roman" w:hAnsi="Times New Roman" w:cs="Times New Roman"/>
                <w:color w:val="auto"/>
              </w:rPr>
            </w:pPr>
            <w:r w:rsidRPr="00374319">
              <w:rPr>
                <w:rFonts w:ascii="Times New Roman" w:hAnsi="Times New Roman" w:cs="Times New Roman"/>
                <w:color w:val="auto"/>
              </w:rPr>
              <w:t>200</w:t>
            </w:r>
          </w:p>
        </w:tc>
      </w:tr>
      <w:tr w:rsidR="00441796" w:rsidRPr="00374319" w:rsidTr="0012478E">
        <w:trPr>
          <w:trHeight w:val="874"/>
        </w:trPr>
        <w:tc>
          <w:tcPr>
            <w:tcW w:w="0" w:type="auto"/>
            <w:vMerge/>
            <w:shd w:val="clear" w:color="auto" w:fill="auto"/>
          </w:tcPr>
          <w:p w:rsidR="00441796" w:rsidRPr="00374319" w:rsidRDefault="00441796" w:rsidP="007922E7">
            <w:pPr>
              <w:pStyle w:val="Default"/>
              <w:spacing w:line="360" w:lineRule="auto"/>
              <w:rPr>
                <w:rFonts w:ascii="Times New Roman" w:hAnsi="Times New Roman" w:cs="Times New Roman"/>
                <w:color w:val="auto"/>
              </w:rPr>
            </w:pPr>
          </w:p>
        </w:tc>
        <w:tc>
          <w:tcPr>
            <w:tcW w:w="0" w:type="auto"/>
            <w:shd w:val="clear" w:color="auto" w:fill="auto"/>
          </w:tcPr>
          <w:p w:rsidR="00441796" w:rsidRPr="00374319" w:rsidRDefault="00441796" w:rsidP="007922E7">
            <w:pPr>
              <w:pStyle w:val="Default"/>
              <w:spacing w:line="360" w:lineRule="auto"/>
              <w:rPr>
                <w:rFonts w:ascii="Times New Roman" w:hAnsi="Times New Roman" w:cs="Times New Roman"/>
                <w:color w:val="auto"/>
              </w:rPr>
            </w:pPr>
            <w:r w:rsidRPr="00374319">
              <w:rPr>
                <w:rFonts w:ascii="Times New Roman" w:hAnsi="Times New Roman" w:cs="Times New Roman"/>
                <w:color w:val="auto"/>
              </w:rPr>
              <w:t>No. of reports submitted to the Presidency</w:t>
            </w:r>
          </w:p>
        </w:tc>
        <w:tc>
          <w:tcPr>
            <w:tcW w:w="0" w:type="auto"/>
            <w:shd w:val="clear" w:color="auto" w:fill="auto"/>
          </w:tcPr>
          <w:p w:rsidR="00441796" w:rsidRPr="00374319" w:rsidRDefault="00441796" w:rsidP="007922E7">
            <w:pPr>
              <w:pStyle w:val="Default"/>
              <w:spacing w:line="360" w:lineRule="auto"/>
              <w:jc w:val="center"/>
              <w:rPr>
                <w:rFonts w:ascii="Times New Roman" w:hAnsi="Times New Roman" w:cs="Times New Roman"/>
                <w:color w:val="auto"/>
              </w:rPr>
            </w:pPr>
            <w:r w:rsidRPr="00374319">
              <w:rPr>
                <w:rFonts w:ascii="Times New Roman" w:hAnsi="Times New Roman" w:cs="Times New Roman"/>
                <w:color w:val="auto"/>
              </w:rPr>
              <w:t>-</w:t>
            </w:r>
          </w:p>
        </w:tc>
        <w:tc>
          <w:tcPr>
            <w:tcW w:w="0" w:type="auto"/>
            <w:shd w:val="clear" w:color="auto" w:fill="auto"/>
          </w:tcPr>
          <w:p w:rsidR="00441796" w:rsidRPr="00374319" w:rsidRDefault="00441796" w:rsidP="007922E7">
            <w:pPr>
              <w:pStyle w:val="Default"/>
              <w:spacing w:line="360" w:lineRule="auto"/>
              <w:jc w:val="center"/>
              <w:rPr>
                <w:rFonts w:ascii="Times New Roman" w:hAnsi="Times New Roman" w:cs="Times New Roman"/>
                <w:color w:val="auto"/>
              </w:rPr>
            </w:pPr>
            <w:r w:rsidRPr="00374319">
              <w:rPr>
                <w:rFonts w:ascii="Times New Roman" w:hAnsi="Times New Roman" w:cs="Times New Roman"/>
                <w:color w:val="auto"/>
              </w:rPr>
              <w:t>Baseline established</w:t>
            </w:r>
          </w:p>
        </w:tc>
        <w:tc>
          <w:tcPr>
            <w:tcW w:w="0" w:type="auto"/>
            <w:shd w:val="clear" w:color="auto" w:fill="D9D9D9"/>
          </w:tcPr>
          <w:p w:rsidR="00441796" w:rsidRPr="00374319" w:rsidRDefault="00441796" w:rsidP="007922E7">
            <w:pPr>
              <w:pStyle w:val="Default"/>
              <w:spacing w:line="360" w:lineRule="auto"/>
              <w:jc w:val="center"/>
              <w:rPr>
                <w:rFonts w:ascii="Times New Roman" w:hAnsi="Times New Roman" w:cs="Times New Roman"/>
                <w:color w:val="auto"/>
              </w:rPr>
            </w:pPr>
            <w:r w:rsidRPr="00374319">
              <w:rPr>
                <w:rFonts w:ascii="Times New Roman" w:hAnsi="Times New Roman" w:cs="Times New Roman"/>
                <w:color w:val="auto"/>
              </w:rPr>
              <w:t>5</w:t>
            </w:r>
          </w:p>
        </w:tc>
      </w:tr>
      <w:tr w:rsidR="00441796" w:rsidRPr="00374319" w:rsidTr="00441796">
        <w:tc>
          <w:tcPr>
            <w:tcW w:w="0" w:type="auto"/>
            <w:vMerge w:val="restart"/>
            <w:shd w:val="clear" w:color="auto" w:fill="auto"/>
          </w:tcPr>
          <w:p w:rsidR="00441796" w:rsidRPr="00374319" w:rsidRDefault="00441796" w:rsidP="007922E7">
            <w:pPr>
              <w:pStyle w:val="Default"/>
              <w:spacing w:line="360" w:lineRule="auto"/>
              <w:rPr>
                <w:rFonts w:ascii="Times New Roman" w:hAnsi="Times New Roman" w:cs="Times New Roman"/>
                <w:color w:val="auto"/>
              </w:rPr>
            </w:pPr>
            <w:r w:rsidRPr="00374319">
              <w:rPr>
                <w:rFonts w:ascii="Times New Roman" w:hAnsi="Times New Roman" w:cs="Times New Roman"/>
                <w:color w:val="auto"/>
              </w:rPr>
              <w:t>Facilitate or initiate appropriate remedial action</w:t>
            </w:r>
          </w:p>
        </w:tc>
        <w:tc>
          <w:tcPr>
            <w:tcW w:w="0" w:type="auto"/>
            <w:shd w:val="clear" w:color="auto" w:fill="auto"/>
          </w:tcPr>
          <w:p w:rsidR="00441796" w:rsidRPr="00374319" w:rsidRDefault="00441796" w:rsidP="007922E7">
            <w:pPr>
              <w:pStyle w:val="Default"/>
              <w:spacing w:line="360" w:lineRule="auto"/>
              <w:rPr>
                <w:rFonts w:ascii="Times New Roman" w:hAnsi="Times New Roman" w:cs="Times New Roman"/>
                <w:color w:val="auto"/>
              </w:rPr>
            </w:pPr>
            <w:r w:rsidRPr="00374319">
              <w:rPr>
                <w:rFonts w:ascii="Times New Roman" w:hAnsi="Times New Roman" w:cs="Times New Roman"/>
                <w:color w:val="auto"/>
              </w:rPr>
              <w:t xml:space="preserve">Value of potential loss prevented </w:t>
            </w:r>
          </w:p>
        </w:tc>
        <w:tc>
          <w:tcPr>
            <w:tcW w:w="0" w:type="auto"/>
            <w:shd w:val="clear" w:color="auto" w:fill="auto"/>
          </w:tcPr>
          <w:p w:rsidR="00441796" w:rsidRPr="00374319" w:rsidRDefault="00441796" w:rsidP="007922E7">
            <w:pPr>
              <w:pStyle w:val="Default"/>
              <w:spacing w:line="360" w:lineRule="auto"/>
              <w:jc w:val="center"/>
              <w:rPr>
                <w:rFonts w:ascii="Times New Roman" w:hAnsi="Times New Roman" w:cs="Times New Roman"/>
                <w:color w:val="auto"/>
              </w:rPr>
            </w:pPr>
            <w:r w:rsidRPr="00374319">
              <w:rPr>
                <w:rFonts w:ascii="Times New Roman" w:hAnsi="Times New Roman" w:cs="Times New Roman"/>
                <w:color w:val="auto"/>
              </w:rPr>
              <w:t>-</w:t>
            </w:r>
          </w:p>
        </w:tc>
        <w:tc>
          <w:tcPr>
            <w:tcW w:w="0" w:type="auto"/>
            <w:shd w:val="clear" w:color="auto" w:fill="FFFFFF"/>
          </w:tcPr>
          <w:p w:rsidR="00441796" w:rsidRPr="00374319" w:rsidRDefault="00441796" w:rsidP="007922E7">
            <w:pPr>
              <w:pStyle w:val="Default"/>
              <w:spacing w:line="360" w:lineRule="auto"/>
              <w:jc w:val="center"/>
              <w:rPr>
                <w:rFonts w:ascii="Times New Roman" w:hAnsi="Times New Roman" w:cs="Times New Roman"/>
                <w:color w:val="auto"/>
              </w:rPr>
            </w:pPr>
            <w:r w:rsidRPr="00374319">
              <w:rPr>
                <w:rFonts w:ascii="Times New Roman" w:hAnsi="Times New Roman" w:cs="Times New Roman"/>
                <w:color w:val="auto"/>
              </w:rPr>
              <w:t>Baseline established</w:t>
            </w:r>
          </w:p>
        </w:tc>
        <w:tc>
          <w:tcPr>
            <w:tcW w:w="0" w:type="auto"/>
            <w:shd w:val="clear" w:color="auto" w:fill="D9D9D9"/>
          </w:tcPr>
          <w:p w:rsidR="00441796" w:rsidRPr="00374319" w:rsidRDefault="00441796" w:rsidP="007922E7">
            <w:pPr>
              <w:pStyle w:val="Default"/>
              <w:spacing w:line="360" w:lineRule="auto"/>
              <w:jc w:val="center"/>
              <w:rPr>
                <w:rFonts w:ascii="Times New Roman" w:hAnsi="Times New Roman" w:cs="Times New Roman"/>
                <w:color w:val="auto"/>
              </w:rPr>
            </w:pPr>
            <w:r w:rsidRPr="00374319">
              <w:rPr>
                <w:rFonts w:ascii="Times New Roman" w:hAnsi="Times New Roman" w:cs="Times New Roman"/>
                <w:color w:val="auto"/>
              </w:rPr>
              <w:t>R18 million</w:t>
            </w:r>
          </w:p>
        </w:tc>
      </w:tr>
      <w:tr w:rsidR="00441796" w:rsidRPr="00374319" w:rsidTr="00441796">
        <w:tc>
          <w:tcPr>
            <w:tcW w:w="0" w:type="auto"/>
            <w:vMerge/>
            <w:shd w:val="clear" w:color="auto" w:fill="auto"/>
          </w:tcPr>
          <w:p w:rsidR="00441796" w:rsidRPr="00374319" w:rsidRDefault="00441796" w:rsidP="007922E7">
            <w:pPr>
              <w:pStyle w:val="Default"/>
              <w:spacing w:line="360" w:lineRule="auto"/>
              <w:rPr>
                <w:rFonts w:ascii="Times New Roman" w:hAnsi="Times New Roman" w:cs="Times New Roman"/>
                <w:color w:val="auto"/>
              </w:rPr>
            </w:pPr>
          </w:p>
        </w:tc>
        <w:tc>
          <w:tcPr>
            <w:tcW w:w="0" w:type="auto"/>
            <w:shd w:val="clear" w:color="auto" w:fill="auto"/>
          </w:tcPr>
          <w:p w:rsidR="00441796" w:rsidRPr="00374319" w:rsidRDefault="00441796" w:rsidP="007922E7">
            <w:pPr>
              <w:pStyle w:val="Default"/>
              <w:spacing w:line="360" w:lineRule="auto"/>
              <w:rPr>
                <w:rFonts w:ascii="Times New Roman" w:hAnsi="Times New Roman" w:cs="Times New Roman"/>
              </w:rPr>
            </w:pPr>
            <w:r w:rsidRPr="00374319">
              <w:rPr>
                <w:rFonts w:ascii="Times New Roman" w:hAnsi="Times New Roman" w:cs="Times New Roman"/>
              </w:rPr>
              <w:t xml:space="preserve">The value of contracts and or administrative actions/decisions set aside or deemed invalid </w:t>
            </w:r>
          </w:p>
          <w:p w:rsidR="00441796" w:rsidRPr="00374319" w:rsidRDefault="00441796" w:rsidP="007922E7">
            <w:pPr>
              <w:pStyle w:val="Default"/>
              <w:spacing w:line="360" w:lineRule="auto"/>
              <w:rPr>
                <w:rFonts w:ascii="Times New Roman" w:hAnsi="Times New Roman" w:cs="Times New Roman"/>
              </w:rPr>
            </w:pPr>
            <w:r w:rsidRPr="00374319">
              <w:rPr>
                <w:rFonts w:ascii="Times New Roman" w:hAnsi="Times New Roman" w:cs="Times New Roman"/>
                <w:b/>
                <w:bCs/>
              </w:rPr>
              <w:t>(NEW)</w:t>
            </w:r>
          </w:p>
        </w:tc>
        <w:tc>
          <w:tcPr>
            <w:tcW w:w="0" w:type="auto"/>
            <w:shd w:val="clear" w:color="auto" w:fill="auto"/>
          </w:tcPr>
          <w:p w:rsidR="00441796" w:rsidRPr="00374319" w:rsidRDefault="00441796" w:rsidP="007922E7">
            <w:pPr>
              <w:pStyle w:val="Default"/>
              <w:spacing w:line="360" w:lineRule="auto"/>
              <w:jc w:val="center"/>
              <w:rPr>
                <w:rFonts w:ascii="Times New Roman" w:hAnsi="Times New Roman" w:cs="Times New Roman"/>
              </w:rPr>
            </w:pPr>
            <w:r w:rsidRPr="00374319">
              <w:rPr>
                <w:rFonts w:ascii="Times New Roman" w:hAnsi="Times New Roman" w:cs="Times New Roman"/>
                <w:b/>
                <w:bCs/>
              </w:rPr>
              <w:t>-</w:t>
            </w:r>
          </w:p>
        </w:tc>
        <w:tc>
          <w:tcPr>
            <w:tcW w:w="0" w:type="auto"/>
            <w:shd w:val="clear" w:color="auto" w:fill="FFFFFF"/>
          </w:tcPr>
          <w:p w:rsidR="00441796" w:rsidRPr="00374319" w:rsidRDefault="00441796" w:rsidP="007922E7">
            <w:pPr>
              <w:pStyle w:val="Default"/>
              <w:spacing w:line="360" w:lineRule="auto"/>
              <w:jc w:val="center"/>
              <w:rPr>
                <w:rFonts w:ascii="Times New Roman" w:hAnsi="Times New Roman" w:cs="Times New Roman"/>
              </w:rPr>
            </w:pPr>
            <w:r w:rsidRPr="00374319">
              <w:rPr>
                <w:rFonts w:ascii="Times New Roman" w:hAnsi="Times New Roman" w:cs="Times New Roman"/>
              </w:rPr>
              <w:t>Baseline established</w:t>
            </w:r>
          </w:p>
        </w:tc>
        <w:tc>
          <w:tcPr>
            <w:tcW w:w="0" w:type="auto"/>
            <w:shd w:val="clear" w:color="auto" w:fill="D9D9D9"/>
          </w:tcPr>
          <w:p w:rsidR="00441796" w:rsidRPr="00374319" w:rsidRDefault="00441796" w:rsidP="007922E7">
            <w:pPr>
              <w:pStyle w:val="Default"/>
              <w:spacing w:line="360" w:lineRule="auto"/>
              <w:jc w:val="center"/>
              <w:rPr>
                <w:rFonts w:ascii="Times New Roman" w:hAnsi="Times New Roman" w:cs="Times New Roman"/>
              </w:rPr>
            </w:pPr>
            <w:r w:rsidRPr="00374319">
              <w:rPr>
                <w:rFonts w:ascii="Times New Roman" w:hAnsi="Times New Roman" w:cs="Times New Roman"/>
                <w:b/>
                <w:bCs/>
              </w:rPr>
              <w:t>R600 million</w:t>
            </w:r>
          </w:p>
        </w:tc>
      </w:tr>
      <w:tr w:rsidR="00441796" w:rsidRPr="00374319" w:rsidTr="00441796">
        <w:tc>
          <w:tcPr>
            <w:tcW w:w="0" w:type="auto"/>
            <w:vMerge/>
            <w:shd w:val="clear" w:color="auto" w:fill="auto"/>
          </w:tcPr>
          <w:p w:rsidR="00441796" w:rsidRPr="00374319" w:rsidRDefault="00441796" w:rsidP="007922E7">
            <w:pPr>
              <w:pStyle w:val="Default"/>
              <w:spacing w:line="360" w:lineRule="auto"/>
              <w:rPr>
                <w:rFonts w:ascii="Times New Roman" w:hAnsi="Times New Roman" w:cs="Times New Roman"/>
                <w:color w:val="auto"/>
              </w:rPr>
            </w:pPr>
          </w:p>
        </w:tc>
        <w:tc>
          <w:tcPr>
            <w:tcW w:w="0" w:type="auto"/>
            <w:shd w:val="clear" w:color="auto" w:fill="auto"/>
          </w:tcPr>
          <w:p w:rsidR="00441796" w:rsidRPr="00374319" w:rsidRDefault="00441796" w:rsidP="007922E7">
            <w:pPr>
              <w:pStyle w:val="Default"/>
              <w:spacing w:line="360" w:lineRule="auto"/>
              <w:rPr>
                <w:rFonts w:ascii="Times New Roman" w:hAnsi="Times New Roman" w:cs="Times New Roman"/>
              </w:rPr>
            </w:pPr>
            <w:r w:rsidRPr="00374319">
              <w:rPr>
                <w:rFonts w:ascii="Times New Roman" w:hAnsi="Times New Roman" w:cs="Times New Roman"/>
              </w:rPr>
              <w:t xml:space="preserve">The value of matters in respect of which evidence was referred or the institution of defence/opposition of civil proceedings (including arbitration or counter arbitration proceedings) </w:t>
            </w:r>
          </w:p>
          <w:p w:rsidR="00441796" w:rsidRPr="00374319" w:rsidRDefault="00441796" w:rsidP="007922E7">
            <w:pPr>
              <w:pStyle w:val="Default"/>
              <w:spacing w:line="360" w:lineRule="auto"/>
              <w:rPr>
                <w:rFonts w:ascii="Times New Roman" w:hAnsi="Times New Roman" w:cs="Times New Roman"/>
              </w:rPr>
            </w:pPr>
            <w:r w:rsidRPr="00374319">
              <w:rPr>
                <w:rFonts w:ascii="Times New Roman" w:hAnsi="Times New Roman" w:cs="Times New Roman"/>
                <w:b/>
                <w:bCs/>
              </w:rPr>
              <w:t xml:space="preserve">(NEW) </w:t>
            </w:r>
          </w:p>
        </w:tc>
        <w:tc>
          <w:tcPr>
            <w:tcW w:w="0" w:type="auto"/>
            <w:shd w:val="clear" w:color="auto" w:fill="auto"/>
          </w:tcPr>
          <w:p w:rsidR="00441796" w:rsidRPr="00374319" w:rsidRDefault="00441796" w:rsidP="007922E7">
            <w:pPr>
              <w:pStyle w:val="Default"/>
              <w:spacing w:line="360" w:lineRule="auto"/>
              <w:jc w:val="center"/>
              <w:rPr>
                <w:rFonts w:ascii="Times New Roman" w:hAnsi="Times New Roman" w:cs="Times New Roman"/>
              </w:rPr>
            </w:pPr>
            <w:r w:rsidRPr="00374319">
              <w:rPr>
                <w:rFonts w:ascii="Times New Roman" w:hAnsi="Times New Roman" w:cs="Times New Roman"/>
              </w:rPr>
              <w:t>-</w:t>
            </w:r>
          </w:p>
        </w:tc>
        <w:tc>
          <w:tcPr>
            <w:tcW w:w="0" w:type="auto"/>
            <w:shd w:val="clear" w:color="auto" w:fill="FFFFFF"/>
          </w:tcPr>
          <w:p w:rsidR="00441796" w:rsidRPr="00374319" w:rsidRDefault="00441796" w:rsidP="007922E7">
            <w:pPr>
              <w:pStyle w:val="Default"/>
              <w:spacing w:line="360" w:lineRule="auto"/>
              <w:jc w:val="center"/>
              <w:rPr>
                <w:rFonts w:ascii="Times New Roman" w:hAnsi="Times New Roman" w:cs="Times New Roman"/>
              </w:rPr>
            </w:pPr>
            <w:r w:rsidRPr="00374319">
              <w:rPr>
                <w:rFonts w:ascii="Times New Roman" w:hAnsi="Times New Roman" w:cs="Times New Roman"/>
                <w:color w:val="auto"/>
              </w:rPr>
              <w:t>Baseline established</w:t>
            </w:r>
          </w:p>
        </w:tc>
        <w:tc>
          <w:tcPr>
            <w:tcW w:w="0" w:type="auto"/>
            <w:shd w:val="clear" w:color="auto" w:fill="D9D9D9"/>
          </w:tcPr>
          <w:p w:rsidR="00441796" w:rsidRPr="00374319" w:rsidRDefault="00441796" w:rsidP="007922E7">
            <w:pPr>
              <w:pStyle w:val="Default"/>
              <w:spacing w:line="360" w:lineRule="auto"/>
              <w:jc w:val="center"/>
              <w:rPr>
                <w:rFonts w:ascii="Times New Roman" w:hAnsi="Times New Roman" w:cs="Times New Roman"/>
              </w:rPr>
            </w:pPr>
            <w:r w:rsidRPr="00374319">
              <w:rPr>
                <w:rFonts w:ascii="Times New Roman" w:hAnsi="Times New Roman" w:cs="Times New Roman"/>
                <w:b/>
                <w:bCs/>
              </w:rPr>
              <w:t>R1.2 billion</w:t>
            </w:r>
          </w:p>
        </w:tc>
      </w:tr>
      <w:tr w:rsidR="003F56CF" w:rsidRPr="00374319" w:rsidTr="00441796">
        <w:tc>
          <w:tcPr>
            <w:tcW w:w="0" w:type="auto"/>
            <w:vMerge w:val="restart"/>
            <w:shd w:val="clear" w:color="auto" w:fill="auto"/>
          </w:tcPr>
          <w:p w:rsidR="003F56CF" w:rsidRPr="00374319" w:rsidRDefault="003F56CF" w:rsidP="007922E7">
            <w:pPr>
              <w:pStyle w:val="Default"/>
              <w:spacing w:line="360" w:lineRule="auto"/>
              <w:rPr>
                <w:rFonts w:ascii="Times New Roman" w:hAnsi="Times New Roman" w:cs="Times New Roman"/>
                <w:color w:val="auto"/>
              </w:rPr>
            </w:pPr>
            <w:r w:rsidRPr="00374319">
              <w:rPr>
                <w:rFonts w:ascii="Times New Roman" w:hAnsi="Times New Roman" w:cs="Times New Roman"/>
                <w:color w:val="auto"/>
              </w:rPr>
              <w:t>Strategic partner relations developed and maintained</w:t>
            </w:r>
          </w:p>
        </w:tc>
        <w:tc>
          <w:tcPr>
            <w:tcW w:w="0" w:type="auto"/>
            <w:shd w:val="clear" w:color="auto" w:fill="auto"/>
          </w:tcPr>
          <w:p w:rsidR="003F56CF" w:rsidRPr="00374319" w:rsidRDefault="003F56CF" w:rsidP="007922E7">
            <w:pPr>
              <w:pStyle w:val="Default"/>
              <w:spacing w:line="360" w:lineRule="auto"/>
              <w:rPr>
                <w:rFonts w:ascii="Times New Roman" w:hAnsi="Times New Roman" w:cs="Times New Roman"/>
                <w:color w:val="auto"/>
              </w:rPr>
            </w:pPr>
            <w:r w:rsidRPr="00374319">
              <w:rPr>
                <w:rFonts w:ascii="Times New Roman" w:hAnsi="Times New Roman" w:cs="Times New Roman"/>
                <w:color w:val="auto"/>
              </w:rPr>
              <w:t xml:space="preserve">No. of referrals made to the </w:t>
            </w:r>
            <w:r w:rsidR="00441796" w:rsidRPr="00374319">
              <w:rPr>
                <w:rFonts w:ascii="Times New Roman" w:hAnsi="Times New Roman" w:cs="Times New Roman"/>
                <w:color w:val="auto"/>
              </w:rPr>
              <w:t>relevant prosecuting authority (amended)</w:t>
            </w:r>
          </w:p>
        </w:tc>
        <w:tc>
          <w:tcPr>
            <w:tcW w:w="0" w:type="auto"/>
            <w:shd w:val="clear" w:color="auto" w:fill="auto"/>
          </w:tcPr>
          <w:p w:rsidR="003F56CF" w:rsidRPr="00374319" w:rsidRDefault="003F56CF" w:rsidP="007922E7">
            <w:pPr>
              <w:pStyle w:val="Default"/>
              <w:spacing w:line="360" w:lineRule="auto"/>
              <w:jc w:val="center"/>
              <w:rPr>
                <w:rFonts w:ascii="Times New Roman" w:hAnsi="Times New Roman" w:cs="Times New Roman"/>
                <w:color w:val="auto"/>
              </w:rPr>
            </w:pPr>
            <w:r w:rsidRPr="00374319">
              <w:rPr>
                <w:rFonts w:ascii="Times New Roman" w:hAnsi="Times New Roman" w:cs="Times New Roman"/>
                <w:color w:val="auto"/>
              </w:rPr>
              <w:t>50</w:t>
            </w:r>
          </w:p>
        </w:tc>
        <w:tc>
          <w:tcPr>
            <w:tcW w:w="0" w:type="auto"/>
            <w:shd w:val="clear" w:color="auto" w:fill="FFFFFF"/>
          </w:tcPr>
          <w:p w:rsidR="003F56CF" w:rsidRPr="00374319" w:rsidRDefault="003F56CF" w:rsidP="007922E7">
            <w:pPr>
              <w:pStyle w:val="Default"/>
              <w:spacing w:line="360" w:lineRule="auto"/>
              <w:jc w:val="center"/>
              <w:rPr>
                <w:rFonts w:ascii="Times New Roman" w:hAnsi="Times New Roman" w:cs="Times New Roman"/>
                <w:color w:val="auto"/>
              </w:rPr>
            </w:pPr>
            <w:r w:rsidRPr="00374319">
              <w:rPr>
                <w:rFonts w:ascii="Times New Roman" w:hAnsi="Times New Roman" w:cs="Times New Roman"/>
                <w:color w:val="auto"/>
              </w:rPr>
              <w:t>45</w:t>
            </w:r>
          </w:p>
        </w:tc>
        <w:tc>
          <w:tcPr>
            <w:tcW w:w="0" w:type="auto"/>
            <w:shd w:val="clear" w:color="auto" w:fill="D9D9D9"/>
          </w:tcPr>
          <w:p w:rsidR="003F56CF" w:rsidRPr="00374319" w:rsidRDefault="00441796" w:rsidP="007922E7">
            <w:pPr>
              <w:pStyle w:val="Default"/>
              <w:spacing w:line="360" w:lineRule="auto"/>
              <w:jc w:val="center"/>
              <w:rPr>
                <w:rFonts w:ascii="Times New Roman" w:hAnsi="Times New Roman" w:cs="Times New Roman"/>
                <w:color w:val="auto"/>
              </w:rPr>
            </w:pPr>
            <w:r w:rsidRPr="00374319">
              <w:rPr>
                <w:rFonts w:ascii="Times New Roman" w:hAnsi="Times New Roman" w:cs="Times New Roman"/>
                <w:color w:val="auto"/>
              </w:rPr>
              <w:t>60</w:t>
            </w:r>
          </w:p>
        </w:tc>
      </w:tr>
      <w:tr w:rsidR="00441796" w:rsidRPr="00374319" w:rsidTr="00441796">
        <w:tc>
          <w:tcPr>
            <w:tcW w:w="0" w:type="auto"/>
            <w:vMerge/>
            <w:shd w:val="clear" w:color="auto" w:fill="auto"/>
          </w:tcPr>
          <w:p w:rsidR="00441796" w:rsidRPr="00374319" w:rsidRDefault="00441796" w:rsidP="007922E7">
            <w:pPr>
              <w:pStyle w:val="Default"/>
              <w:spacing w:line="360" w:lineRule="auto"/>
              <w:rPr>
                <w:rFonts w:ascii="Times New Roman" w:hAnsi="Times New Roman" w:cs="Times New Roman"/>
                <w:color w:val="auto"/>
              </w:rPr>
            </w:pPr>
          </w:p>
        </w:tc>
        <w:tc>
          <w:tcPr>
            <w:tcW w:w="0" w:type="auto"/>
            <w:shd w:val="clear" w:color="auto" w:fill="auto"/>
          </w:tcPr>
          <w:p w:rsidR="00441796" w:rsidRPr="00374319" w:rsidRDefault="00441796" w:rsidP="007922E7">
            <w:pPr>
              <w:pStyle w:val="Default"/>
              <w:spacing w:line="360" w:lineRule="auto"/>
              <w:rPr>
                <w:rFonts w:ascii="Times New Roman" w:hAnsi="Times New Roman" w:cs="Times New Roman"/>
                <w:color w:val="auto"/>
              </w:rPr>
            </w:pPr>
            <w:r w:rsidRPr="00374319">
              <w:rPr>
                <w:rFonts w:ascii="Times New Roman" w:hAnsi="Times New Roman" w:cs="Times New Roman"/>
                <w:lang w:val="en-ZA" w:eastAsia="en-ZA"/>
              </w:rPr>
              <w:t xml:space="preserve">The number of SIU members participating in joint operations or seconded to assist state institutions </w:t>
            </w:r>
            <w:r w:rsidRPr="00374319">
              <w:rPr>
                <w:rFonts w:ascii="Times New Roman" w:hAnsi="Times New Roman" w:cs="Times New Roman"/>
                <w:b/>
                <w:bCs/>
                <w:lang w:val="en-ZA" w:eastAsia="en-ZA"/>
              </w:rPr>
              <w:t>(NEW)</w:t>
            </w:r>
          </w:p>
        </w:tc>
        <w:tc>
          <w:tcPr>
            <w:tcW w:w="0" w:type="auto"/>
            <w:shd w:val="clear" w:color="auto" w:fill="auto"/>
          </w:tcPr>
          <w:p w:rsidR="00441796" w:rsidRPr="00374319" w:rsidRDefault="00441796" w:rsidP="007922E7">
            <w:pPr>
              <w:pStyle w:val="Default"/>
              <w:spacing w:line="360" w:lineRule="auto"/>
              <w:jc w:val="center"/>
              <w:rPr>
                <w:rFonts w:ascii="Times New Roman" w:hAnsi="Times New Roman" w:cs="Times New Roman"/>
                <w:color w:val="auto"/>
              </w:rPr>
            </w:pPr>
            <w:r w:rsidRPr="00374319">
              <w:rPr>
                <w:rFonts w:ascii="Times New Roman" w:hAnsi="Times New Roman" w:cs="Times New Roman"/>
                <w:color w:val="auto"/>
              </w:rPr>
              <w:t>-</w:t>
            </w:r>
          </w:p>
        </w:tc>
        <w:tc>
          <w:tcPr>
            <w:tcW w:w="0" w:type="auto"/>
            <w:shd w:val="clear" w:color="auto" w:fill="FFFFFF"/>
          </w:tcPr>
          <w:p w:rsidR="00441796" w:rsidRPr="00374319" w:rsidRDefault="00441796" w:rsidP="007922E7">
            <w:pPr>
              <w:pStyle w:val="Default"/>
              <w:spacing w:line="360" w:lineRule="auto"/>
              <w:jc w:val="center"/>
              <w:rPr>
                <w:rFonts w:ascii="Times New Roman" w:hAnsi="Times New Roman" w:cs="Times New Roman"/>
                <w:color w:val="auto"/>
              </w:rPr>
            </w:pPr>
            <w:r w:rsidRPr="00374319">
              <w:rPr>
                <w:rFonts w:ascii="Times New Roman" w:hAnsi="Times New Roman" w:cs="Times New Roman"/>
                <w:color w:val="auto"/>
              </w:rPr>
              <w:t>30</w:t>
            </w:r>
          </w:p>
        </w:tc>
        <w:tc>
          <w:tcPr>
            <w:tcW w:w="0" w:type="auto"/>
            <w:shd w:val="clear" w:color="auto" w:fill="D9D9D9"/>
          </w:tcPr>
          <w:p w:rsidR="00441796" w:rsidRPr="00374319" w:rsidRDefault="00441796" w:rsidP="007922E7">
            <w:pPr>
              <w:pStyle w:val="Default"/>
              <w:spacing w:line="360" w:lineRule="auto"/>
              <w:jc w:val="center"/>
              <w:rPr>
                <w:rFonts w:ascii="Times New Roman" w:hAnsi="Times New Roman" w:cs="Times New Roman"/>
                <w:color w:val="auto"/>
              </w:rPr>
            </w:pPr>
            <w:r w:rsidRPr="00374319">
              <w:rPr>
                <w:rFonts w:ascii="Times New Roman" w:hAnsi="Times New Roman" w:cs="Times New Roman"/>
                <w:color w:val="auto"/>
              </w:rPr>
              <w:t>30</w:t>
            </w:r>
          </w:p>
        </w:tc>
      </w:tr>
      <w:tr w:rsidR="00441796" w:rsidRPr="00374319" w:rsidTr="00441796">
        <w:trPr>
          <w:trHeight w:val="1120"/>
        </w:trPr>
        <w:tc>
          <w:tcPr>
            <w:tcW w:w="0" w:type="auto"/>
            <w:vMerge/>
            <w:shd w:val="clear" w:color="auto" w:fill="auto"/>
          </w:tcPr>
          <w:p w:rsidR="00441796" w:rsidRPr="00374319" w:rsidRDefault="00441796" w:rsidP="007922E7">
            <w:pPr>
              <w:pStyle w:val="Default"/>
              <w:spacing w:line="360" w:lineRule="auto"/>
              <w:rPr>
                <w:rFonts w:ascii="Times New Roman" w:hAnsi="Times New Roman" w:cs="Times New Roman"/>
                <w:color w:val="auto"/>
              </w:rPr>
            </w:pPr>
          </w:p>
        </w:tc>
        <w:tc>
          <w:tcPr>
            <w:tcW w:w="0" w:type="auto"/>
            <w:shd w:val="clear" w:color="auto" w:fill="auto"/>
          </w:tcPr>
          <w:p w:rsidR="00441796" w:rsidRPr="00374319" w:rsidRDefault="00441796" w:rsidP="007922E7">
            <w:pPr>
              <w:pStyle w:val="Default"/>
              <w:spacing w:line="360" w:lineRule="auto"/>
              <w:rPr>
                <w:rFonts w:ascii="Times New Roman" w:hAnsi="Times New Roman" w:cs="Times New Roman"/>
                <w:color w:val="auto"/>
              </w:rPr>
            </w:pPr>
            <w:r w:rsidRPr="00374319">
              <w:rPr>
                <w:rFonts w:ascii="Times New Roman" w:hAnsi="Times New Roman" w:cs="Times New Roman"/>
              </w:rPr>
              <w:t xml:space="preserve">Number of referrals for disciplinary executive and administrative action </w:t>
            </w:r>
            <w:r w:rsidRPr="00374319">
              <w:rPr>
                <w:rFonts w:ascii="Times New Roman" w:hAnsi="Times New Roman" w:cs="Times New Roman"/>
                <w:b/>
                <w:bCs/>
              </w:rPr>
              <w:t xml:space="preserve">(AMENDED) </w:t>
            </w:r>
          </w:p>
        </w:tc>
        <w:tc>
          <w:tcPr>
            <w:tcW w:w="0" w:type="auto"/>
            <w:shd w:val="clear" w:color="auto" w:fill="auto"/>
          </w:tcPr>
          <w:p w:rsidR="00441796" w:rsidRPr="00374319" w:rsidRDefault="00441796" w:rsidP="007922E7">
            <w:pPr>
              <w:pStyle w:val="Default"/>
              <w:spacing w:line="360" w:lineRule="auto"/>
              <w:jc w:val="center"/>
              <w:rPr>
                <w:rFonts w:ascii="Times New Roman" w:hAnsi="Times New Roman" w:cs="Times New Roman"/>
                <w:color w:val="auto"/>
              </w:rPr>
            </w:pPr>
            <w:r w:rsidRPr="00374319">
              <w:rPr>
                <w:rFonts w:ascii="Times New Roman" w:hAnsi="Times New Roman" w:cs="Times New Roman"/>
              </w:rPr>
              <w:t>-</w:t>
            </w:r>
          </w:p>
        </w:tc>
        <w:tc>
          <w:tcPr>
            <w:tcW w:w="0" w:type="auto"/>
            <w:shd w:val="clear" w:color="auto" w:fill="FFFFFF"/>
          </w:tcPr>
          <w:p w:rsidR="00441796" w:rsidRPr="00374319" w:rsidRDefault="00441796" w:rsidP="007922E7">
            <w:pPr>
              <w:pStyle w:val="Default"/>
              <w:spacing w:line="360" w:lineRule="auto"/>
              <w:jc w:val="center"/>
              <w:rPr>
                <w:rFonts w:ascii="Times New Roman" w:hAnsi="Times New Roman" w:cs="Times New Roman"/>
                <w:color w:val="auto"/>
              </w:rPr>
            </w:pPr>
            <w:r w:rsidRPr="00374319">
              <w:rPr>
                <w:rFonts w:ascii="Times New Roman" w:hAnsi="Times New Roman" w:cs="Times New Roman"/>
              </w:rPr>
              <w:t>60</w:t>
            </w:r>
          </w:p>
        </w:tc>
        <w:tc>
          <w:tcPr>
            <w:tcW w:w="0" w:type="auto"/>
            <w:shd w:val="clear" w:color="auto" w:fill="D9D9D9"/>
          </w:tcPr>
          <w:p w:rsidR="00441796" w:rsidRPr="00374319" w:rsidRDefault="00441796" w:rsidP="007922E7">
            <w:pPr>
              <w:pStyle w:val="Default"/>
              <w:spacing w:line="360" w:lineRule="auto"/>
              <w:jc w:val="center"/>
              <w:rPr>
                <w:rFonts w:ascii="Times New Roman" w:hAnsi="Times New Roman" w:cs="Times New Roman"/>
                <w:color w:val="auto"/>
              </w:rPr>
            </w:pPr>
            <w:r w:rsidRPr="00374319">
              <w:rPr>
                <w:rFonts w:ascii="Times New Roman" w:hAnsi="Times New Roman" w:cs="Times New Roman"/>
                <w:b/>
                <w:bCs/>
              </w:rPr>
              <w:t>75</w:t>
            </w:r>
          </w:p>
        </w:tc>
      </w:tr>
    </w:tbl>
    <w:p w:rsidR="00DB6A4C" w:rsidRPr="00374319" w:rsidRDefault="00DB6A4C" w:rsidP="007922E7">
      <w:pPr>
        <w:shd w:val="clear" w:color="auto" w:fill="FFFFFF"/>
        <w:autoSpaceDE w:val="0"/>
        <w:autoSpaceDN w:val="0"/>
        <w:adjustRightInd w:val="0"/>
        <w:spacing w:line="360" w:lineRule="auto"/>
        <w:ind w:left="709"/>
        <w:rPr>
          <w:rFonts w:ascii="Times New Roman" w:hAnsi="Times New Roman"/>
          <w:sz w:val="24"/>
          <w:szCs w:val="24"/>
        </w:rPr>
      </w:pPr>
    </w:p>
    <w:p w:rsidR="003F56CF" w:rsidRPr="00374319" w:rsidRDefault="003F56CF" w:rsidP="007922E7">
      <w:pPr>
        <w:numPr>
          <w:ilvl w:val="1"/>
          <w:numId w:val="1"/>
        </w:numPr>
        <w:autoSpaceDE w:val="0"/>
        <w:autoSpaceDN w:val="0"/>
        <w:adjustRightInd w:val="0"/>
        <w:spacing w:line="360" w:lineRule="auto"/>
        <w:rPr>
          <w:rFonts w:ascii="Times New Roman" w:hAnsi="Times New Roman"/>
          <w:color w:val="auto"/>
          <w:sz w:val="24"/>
          <w:szCs w:val="24"/>
        </w:rPr>
      </w:pPr>
      <w:r w:rsidRPr="00374319">
        <w:rPr>
          <w:rFonts w:ascii="Times New Roman" w:hAnsi="Times New Roman"/>
          <w:color w:val="auto"/>
          <w:sz w:val="24"/>
          <w:szCs w:val="24"/>
        </w:rPr>
        <w:t xml:space="preserve">The SIU has identified and formulated mitigation strategies </w:t>
      </w:r>
      <w:r w:rsidR="00441796" w:rsidRPr="00374319">
        <w:rPr>
          <w:rFonts w:ascii="Times New Roman" w:hAnsi="Times New Roman"/>
          <w:color w:val="auto"/>
          <w:sz w:val="24"/>
          <w:szCs w:val="24"/>
        </w:rPr>
        <w:t xml:space="preserve">regarding </w:t>
      </w:r>
      <w:r w:rsidRPr="00374319">
        <w:rPr>
          <w:rFonts w:ascii="Times New Roman" w:hAnsi="Times New Roman"/>
          <w:color w:val="auto"/>
          <w:sz w:val="24"/>
          <w:szCs w:val="24"/>
        </w:rPr>
        <w:t>the following risks:</w:t>
      </w:r>
    </w:p>
    <w:p w:rsidR="007922E7" w:rsidRPr="00374319" w:rsidRDefault="007922E7" w:rsidP="007922E7">
      <w:pPr>
        <w:autoSpaceDE w:val="0"/>
        <w:autoSpaceDN w:val="0"/>
        <w:adjustRightInd w:val="0"/>
        <w:spacing w:line="360" w:lineRule="auto"/>
        <w:rPr>
          <w:rFonts w:ascii="Times New Roman" w:hAnsi="Times New Roman"/>
          <w:color w:val="auto"/>
          <w:sz w:val="24"/>
          <w:szCs w:val="24"/>
        </w:rPr>
      </w:pPr>
    </w:p>
    <w:p w:rsidR="007922E7" w:rsidRPr="00374319" w:rsidRDefault="007922E7" w:rsidP="007922E7">
      <w:pPr>
        <w:autoSpaceDE w:val="0"/>
        <w:autoSpaceDN w:val="0"/>
        <w:adjustRightInd w:val="0"/>
        <w:spacing w:line="360" w:lineRule="auto"/>
        <w:rPr>
          <w:rFonts w:ascii="Times New Roman" w:hAnsi="Times New Roman"/>
          <w:b/>
          <w:color w:val="auto"/>
          <w:sz w:val="24"/>
          <w:szCs w:val="24"/>
        </w:rPr>
      </w:pPr>
      <w:r w:rsidRPr="00374319">
        <w:rPr>
          <w:rFonts w:ascii="Times New Roman" w:hAnsi="Times New Roman"/>
          <w:b/>
          <w:color w:val="auto"/>
          <w:sz w:val="24"/>
          <w:szCs w:val="24"/>
        </w:rPr>
        <w:t>Table 10: SIU Strategic risks and strategies in mitigation</w:t>
      </w:r>
    </w:p>
    <w:p w:rsidR="003F56CF" w:rsidRPr="00374319" w:rsidRDefault="003F56CF" w:rsidP="007922E7">
      <w:pPr>
        <w:autoSpaceDE w:val="0"/>
        <w:autoSpaceDN w:val="0"/>
        <w:adjustRightInd w:val="0"/>
        <w:spacing w:line="360" w:lineRule="auto"/>
        <w:rPr>
          <w:rFonts w:ascii="Times New Roman" w:hAnsi="Times New Roman"/>
          <w:b/>
          <w:bCs/>
          <w:color w:val="auto"/>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3"/>
        <w:gridCol w:w="5269"/>
      </w:tblGrid>
      <w:tr w:rsidR="003F56CF" w:rsidRPr="00374319" w:rsidTr="0012478E">
        <w:trPr>
          <w:tblHeader/>
        </w:trPr>
        <w:tc>
          <w:tcPr>
            <w:tcW w:w="0" w:type="auto"/>
            <w:shd w:val="clear" w:color="auto" w:fill="D9D9D9"/>
          </w:tcPr>
          <w:p w:rsidR="003F56CF" w:rsidRPr="00374319" w:rsidRDefault="003F56CF" w:rsidP="007922E7">
            <w:pPr>
              <w:autoSpaceDE w:val="0"/>
              <w:autoSpaceDN w:val="0"/>
              <w:adjustRightInd w:val="0"/>
              <w:spacing w:line="360" w:lineRule="auto"/>
              <w:rPr>
                <w:rFonts w:ascii="Times New Roman" w:hAnsi="Times New Roman"/>
                <w:b/>
                <w:bCs/>
                <w:color w:val="auto"/>
                <w:sz w:val="24"/>
                <w:szCs w:val="24"/>
              </w:rPr>
            </w:pPr>
            <w:r w:rsidRPr="00374319">
              <w:rPr>
                <w:rFonts w:ascii="Times New Roman" w:hAnsi="Times New Roman"/>
                <w:b/>
                <w:bCs/>
                <w:color w:val="auto"/>
                <w:sz w:val="24"/>
                <w:szCs w:val="24"/>
              </w:rPr>
              <w:t>Strategic risk</w:t>
            </w:r>
          </w:p>
        </w:tc>
        <w:tc>
          <w:tcPr>
            <w:tcW w:w="0" w:type="auto"/>
            <w:shd w:val="clear" w:color="auto" w:fill="D9D9D9"/>
          </w:tcPr>
          <w:p w:rsidR="003F56CF" w:rsidRPr="00374319" w:rsidRDefault="003F56CF" w:rsidP="007922E7">
            <w:pPr>
              <w:autoSpaceDE w:val="0"/>
              <w:autoSpaceDN w:val="0"/>
              <w:adjustRightInd w:val="0"/>
              <w:spacing w:line="360" w:lineRule="auto"/>
              <w:rPr>
                <w:rFonts w:ascii="Times New Roman" w:hAnsi="Times New Roman"/>
                <w:b/>
                <w:bCs/>
                <w:color w:val="auto"/>
                <w:sz w:val="24"/>
                <w:szCs w:val="24"/>
              </w:rPr>
            </w:pPr>
            <w:r w:rsidRPr="00374319">
              <w:rPr>
                <w:rFonts w:ascii="Times New Roman" w:hAnsi="Times New Roman"/>
                <w:b/>
                <w:bCs/>
                <w:color w:val="auto"/>
                <w:sz w:val="24"/>
                <w:szCs w:val="24"/>
              </w:rPr>
              <w:t xml:space="preserve">Mitigation </w:t>
            </w:r>
          </w:p>
        </w:tc>
      </w:tr>
      <w:tr w:rsidR="003F56CF" w:rsidRPr="00374319" w:rsidTr="00441796">
        <w:tc>
          <w:tcPr>
            <w:tcW w:w="0" w:type="auto"/>
            <w:shd w:val="clear" w:color="auto" w:fill="auto"/>
          </w:tcPr>
          <w:p w:rsidR="003F56CF" w:rsidRPr="00374319" w:rsidRDefault="003F56CF" w:rsidP="007922E7">
            <w:pPr>
              <w:pStyle w:val="Default"/>
              <w:spacing w:line="360" w:lineRule="auto"/>
              <w:rPr>
                <w:rFonts w:ascii="Times New Roman" w:hAnsi="Times New Roman" w:cs="Times New Roman"/>
              </w:rPr>
            </w:pPr>
            <w:r w:rsidRPr="00374319">
              <w:rPr>
                <w:rFonts w:ascii="Times New Roman" w:hAnsi="Times New Roman" w:cs="Times New Roman"/>
              </w:rPr>
              <w:t>Proclamation Inflow</w:t>
            </w:r>
          </w:p>
        </w:tc>
        <w:tc>
          <w:tcPr>
            <w:tcW w:w="0" w:type="auto"/>
            <w:shd w:val="clear" w:color="auto" w:fill="auto"/>
          </w:tcPr>
          <w:p w:rsidR="003F56CF" w:rsidRPr="00374319" w:rsidRDefault="003F56CF" w:rsidP="007922E7">
            <w:pPr>
              <w:pStyle w:val="Default"/>
              <w:numPr>
                <w:ilvl w:val="0"/>
                <w:numId w:val="43"/>
              </w:numPr>
              <w:spacing w:line="360" w:lineRule="auto"/>
              <w:rPr>
                <w:rFonts w:ascii="Times New Roman" w:hAnsi="Times New Roman" w:cs="Times New Roman"/>
              </w:rPr>
            </w:pPr>
            <w:r w:rsidRPr="00374319">
              <w:rPr>
                <w:rFonts w:ascii="Times New Roman" w:hAnsi="Times New Roman" w:cs="Times New Roman"/>
              </w:rPr>
              <w:t>Identify allegations and motivate for proclamations</w:t>
            </w:r>
          </w:p>
          <w:p w:rsidR="003F56CF" w:rsidRPr="00374319" w:rsidRDefault="003F56CF" w:rsidP="007922E7">
            <w:pPr>
              <w:pStyle w:val="Default"/>
              <w:numPr>
                <w:ilvl w:val="0"/>
                <w:numId w:val="43"/>
              </w:numPr>
              <w:spacing w:line="360" w:lineRule="auto"/>
              <w:rPr>
                <w:rFonts w:ascii="Times New Roman" w:hAnsi="Times New Roman" w:cs="Times New Roman"/>
              </w:rPr>
            </w:pPr>
            <w:r w:rsidRPr="00374319">
              <w:rPr>
                <w:rFonts w:ascii="Times New Roman" w:hAnsi="Times New Roman" w:cs="Times New Roman"/>
              </w:rPr>
              <w:t>Secondment of SIU members to identify potential matters within state institutions</w:t>
            </w:r>
          </w:p>
        </w:tc>
      </w:tr>
      <w:tr w:rsidR="003F56CF" w:rsidRPr="00374319" w:rsidTr="00441796">
        <w:tc>
          <w:tcPr>
            <w:tcW w:w="0" w:type="auto"/>
            <w:shd w:val="clear" w:color="auto" w:fill="auto"/>
          </w:tcPr>
          <w:p w:rsidR="003F56CF" w:rsidRPr="00374319" w:rsidRDefault="003F56CF" w:rsidP="007922E7">
            <w:pPr>
              <w:pStyle w:val="Default"/>
              <w:spacing w:line="360" w:lineRule="auto"/>
              <w:rPr>
                <w:rFonts w:ascii="Times New Roman" w:hAnsi="Times New Roman" w:cs="Times New Roman"/>
              </w:rPr>
            </w:pPr>
            <w:r w:rsidRPr="00374319">
              <w:rPr>
                <w:rFonts w:ascii="Times New Roman" w:hAnsi="Times New Roman" w:cs="Times New Roman"/>
              </w:rPr>
              <w:t>Ensure that remedial actions is implemented by the NPA and other state institutions</w:t>
            </w:r>
          </w:p>
          <w:p w:rsidR="003F56CF" w:rsidRPr="00374319" w:rsidRDefault="003F56CF" w:rsidP="007922E7">
            <w:pPr>
              <w:autoSpaceDE w:val="0"/>
              <w:autoSpaceDN w:val="0"/>
              <w:adjustRightInd w:val="0"/>
              <w:spacing w:line="360" w:lineRule="auto"/>
              <w:rPr>
                <w:rFonts w:ascii="Times New Roman" w:hAnsi="Times New Roman"/>
                <w:b/>
                <w:bCs/>
                <w:color w:val="auto"/>
                <w:sz w:val="24"/>
                <w:szCs w:val="24"/>
              </w:rPr>
            </w:pPr>
          </w:p>
        </w:tc>
        <w:tc>
          <w:tcPr>
            <w:tcW w:w="0" w:type="auto"/>
            <w:shd w:val="clear" w:color="auto" w:fill="auto"/>
          </w:tcPr>
          <w:p w:rsidR="003F56CF" w:rsidRPr="00374319" w:rsidRDefault="003F56CF" w:rsidP="007922E7">
            <w:pPr>
              <w:pStyle w:val="Default"/>
              <w:numPr>
                <w:ilvl w:val="0"/>
                <w:numId w:val="43"/>
              </w:numPr>
              <w:spacing w:line="360" w:lineRule="auto"/>
              <w:rPr>
                <w:rFonts w:ascii="Times New Roman" w:hAnsi="Times New Roman" w:cs="Times New Roman"/>
              </w:rPr>
            </w:pPr>
            <w:r w:rsidRPr="00374319">
              <w:rPr>
                <w:rFonts w:ascii="Times New Roman" w:hAnsi="Times New Roman" w:cs="Times New Roman"/>
              </w:rPr>
              <w:t>Regular meetings</w:t>
            </w:r>
          </w:p>
          <w:p w:rsidR="003F56CF" w:rsidRPr="00374319" w:rsidRDefault="003F56CF" w:rsidP="007922E7">
            <w:pPr>
              <w:pStyle w:val="Default"/>
              <w:numPr>
                <w:ilvl w:val="0"/>
                <w:numId w:val="43"/>
              </w:numPr>
              <w:spacing w:line="360" w:lineRule="auto"/>
              <w:rPr>
                <w:rFonts w:ascii="Times New Roman" w:hAnsi="Times New Roman" w:cs="Times New Roman"/>
              </w:rPr>
            </w:pPr>
            <w:r w:rsidRPr="00374319">
              <w:rPr>
                <w:rFonts w:ascii="Times New Roman" w:hAnsi="Times New Roman" w:cs="Times New Roman"/>
              </w:rPr>
              <w:t>Regular communication</w:t>
            </w:r>
          </w:p>
          <w:p w:rsidR="003F56CF" w:rsidRPr="00374319" w:rsidRDefault="003F56CF" w:rsidP="007922E7">
            <w:pPr>
              <w:pStyle w:val="Default"/>
              <w:numPr>
                <w:ilvl w:val="0"/>
                <w:numId w:val="43"/>
              </w:numPr>
              <w:spacing w:line="360" w:lineRule="auto"/>
              <w:rPr>
                <w:rFonts w:ascii="Times New Roman" w:hAnsi="Times New Roman" w:cs="Times New Roman"/>
              </w:rPr>
            </w:pPr>
            <w:r w:rsidRPr="00374319">
              <w:rPr>
                <w:rFonts w:ascii="Times New Roman" w:hAnsi="Times New Roman" w:cs="Times New Roman"/>
              </w:rPr>
              <w:t>Sending copies of the referral letters to the Presidency</w:t>
            </w:r>
          </w:p>
        </w:tc>
      </w:tr>
      <w:tr w:rsidR="003F56CF" w:rsidRPr="00374319" w:rsidTr="00441796">
        <w:tc>
          <w:tcPr>
            <w:tcW w:w="0" w:type="auto"/>
            <w:shd w:val="clear" w:color="auto" w:fill="auto"/>
          </w:tcPr>
          <w:p w:rsidR="003F56CF" w:rsidRPr="00374319" w:rsidRDefault="003F56CF" w:rsidP="007922E7">
            <w:pPr>
              <w:pStyle w:val="Default"/>
              <w:spacing w:line="360" w:lineRule="auto"/>
              <w:rPr>
                <w:rFonts w:ascii="Times New Roman" w:hAnsi="Times New Roman" w:cs="Times New Roman"/>
              </w:rPr>
            </w:pPr>
            <w:r w:rsidRPr="00374319">
              <w:rPr>
                <w:rFonts w:ascii="Times New Roman" w:hAnsi="Times New Roman" w:cs="Times New Roman"/>
              </w:rPr>
              <w:t>Inability to achieve expected targets</w:t>
            </w:r>
          </w:p>
          <w:p w:rsidR="003F56CF" w:rsidRPr="00374319" w:rsidRDefault="003F56CF" w:rsidP="007922E7">
            <w:pPr>
              <w:autoSpaceDE w:val="0"/>
              <w:autoSpaceDN w:val="0"/>
              <w:adjustRightInd w:val="0"/>
              <w:spacing w:line="360" w:lineRule="auto"/>
              <w:rPr>
                <w:rFonts w:ascii="Times New Roman" w:hAnsi="Times New Roman"/>
                <w:b/>
                <w:bCs/>
                <w:color w:val="auto"/>
                <w:sz w:val="24"/>
                <w:szCs w:val="24"/>
              </w:rPr>
            </w:pPr>
          </w:p>
        </w:tc>
        <w:tc>
          <w:tcPr>
            <w:tcW w:w="0" w:type="auto"/>
            <w:shd w:val="clear" w:color="auto" w:fill="auto"/>
          </w:tcPr>
          <w:p w:rsidR="003F56CF" w:rsidRPr="00374319" w:rsidRDefault="003F56CF" w:rsidP="007922E7">
            <w:pPr>
              <w:pStyle w:val="Default"/>
              <w:numPr>
                <w:ilvl w:val="0"/>
                <w:numId w:val="43"/>
              </w:numPr>
              <w:spacing w:line="360" w:lineRule="auto"/>
              <w:rPr>
                <w:rFonts w:ascii="Times New Roman" w:hAnsi="Times New Roman" w:cs="Times New Roman"/>
              </w:rPr>
            </w:pPr>
            <w:r w:rsidRPr="00374319">
              <w:rPr>
                <w:rFonts w:ascii="Times New Roman" w:hAnsi="Times New Roman" w:cs="Times New Roman"/>
              </w:rPr>
              <w:t>Specific focus on legal outcomes</w:t>
            </w:r>
          </w:p>
          <w:p w:rsidR="003F56CF" w:rsidRPr="00374319" w:rsidRDefault="003F56CF" w:rsidP="007922E7">
            <w:pPr>
              <w:pStyle w:val="Default"/>
              <w:numPr>
                <w:ilvl w:val="0"/>
                <w:numId w:val="43"/>
              </w:numPr>
              <w:spacing w:line="360" w:lineRule="auto"/>
              <w:rPr>
                <w:rFonts w:ascii="Times New Roman" w:hAnsi="Times New Roman" w:cs="Times New Roman"/>
              </w:rPr>
            </w:pPr>
            <w:r w:rsidRPr="00374319">
              <w:rPr>
                <w:rFonts w:ascii="Times New Roman" w:hAnsi="Times New Roman" w:cs="Times New Roman"/>
              </w:rPr>
              <w:t>Continuously improve operating methodology</w:t>
            </w:r>
          </w:p>
          <w:p w:rsidR="003F56CF" w:rsidRPr="00374319" w:rsidRDefault="003F56CF" w:rsidP="007922E7">
            <w:pPr>
              <w:pStyle w:val="Default"/>
              <w:numPr>
                <w:ilvl w:val="0"/>
                <w:numId w:val="43"/>
              </w:numPr>
              <w:spacing w:line="360" w:lineRule="auto"/>
              <w:rPr>
                <w:rFonts w:ascii="Times New Roman" w:hAnsi="Times New Roman" w:cs="Times New Roman"/>
              </w:rPr>
            </w:pPr>
            <w:r w:rsidRPr="00374319">
              <w:rPr>
                <w:rFonts w:ascii="Times New Roman" w:hAnsi="Times New Roman" w:cs="Times New Roman"/>
              </w:rPr>
              <w:t>Secure quality skills/specialists for investigations</w:t>
            </w:r>
          </w:p>
          <w:p w:rsidR="003F56CF" w:rsidRPr="00374319" w:rsidRDefault="003F56CF" w:rsidP="007922E7">
            <w:pPr>
              <w:pStyle w:val="Default"/>
              <w:numPr>
                <w:ilvl w:val="0"/>
                <w:numId w:val="43"/>
              </w:numPr>
              <w:spacing w:line="360" w:lineRule="auto"/>
              <w:rPr>
                <w:rFonts w:ascii="Times New Roman" w:hAnsi="Times New Roman" w:cs="Times New Roman"/>
              </w:rPr>
            </w:pPr>
            <w:r w:rsidRPr="00374319">
              <w:rPr>
                <w:rFonts w:ascii="Times New Roman" w:hAnsi="Times New Roman" w:cs="Times New Roman"/>
              </w:rPr>
              <w:t>Management of expectations through effective communications</w:t>
            </w:r>
          </w:p>
        </w:tc>
      </w:tr>
      <w:tr w:rsidR="003F56CF" w:rsidRPr="00374319" w:rsidTr="00441796">
        <w:tc>
          <w:tcPr>
            <w:tcW w:w="0" w:type="auto"/>
            <w:shd w:val="clear" w:color="auto" w:fill="auto"/>
          </w:tcPr>
          <w:p w:rsidR="003F56CF" w:rsidRPr="00374319" w:rsidRDefault="003F56CF" w:rsidP="007922E7">
            <w:pPr>
              <w:pStyle w:val="Default"/>
              <w:spacing w:line="360" w:lineRule="auto"/>
              <w:rPr>
                <w:rFonts w:ascii="Times New Roman" w:hAnsi="Times New Roman" w:cs="Times New Roman"/>
              </w:rPr>
            </w:pPr>
            <w:r w:rsidRPr="00374319">
              <w:rPr>
                <w:rFonts w:ascii="Times New Roman" w:hAnsi="Times New Roman" w:cs="Times New Roman"/>
              </w:rPr>
              <w:t xml:space="preserve">Inability to cooperate effectively with other law enforcement entities. </w:t>
            </w:r>
          </w:p>
        </w:tc>
        <w:tc>
          <w:tcPr>
            <w:tcW w:w="0" w:type="auto"/>
            <w:shd w:val="clear" w:color="auto" w:fill="auto"/>
          </w:tcPr>
          <w:p w:rsidR="003F56CF" w:rsidRPr="00374319" w:rsidRDefault="003F56CF" w:rsidP="007922E7">
            <w:pPr>
              <w:pStyle w:val="Default"/>
              <w:spacing w:line="360" w:lineRule="auto"/>
              <w:rPr>
                <w:rFonts w:ascii="Times New Roman" w:hAnsi="Times New Roman" w:cs="Times New Roman"/>
              </w:rPr>
            </w:pPr>
            <w:r w:rsidRPr="00374319">
              <w:rPr>
                <w:rFonts w:ascii="Times New Roman" w:hAnsi="Times New Roman" w:cs="Times New Roman"/>
              </w:rPr>
              <w:t>Facilitating targeted meetings with relevant entities to ensure practical co-operation and to peruse protocols to regulate relationships</w:t>
            </w:r>
          </w:p>
        </w:tc>
      </w:tr>
      <w:tr w:rsidR="003F56CF" w:rsidRPr="00374319" w:rsidTr="00441796">
        <w:tc>
          <w:tcPr>
            <w:tcW w:w="0" w:type="auto"/>
            <w:shd w:val="clear" w:color="auto" w:fill="auto"/>
          </w:tcPr>
          <w:p w:rsidR="003F56CF" w:rsidRPr="00374319" w:rsidRDefault="003F56CF" w:rsidP="007922E7">
            <w:pPr>
              <w:pStyle w:val="Default"/>
              <w:spacing w:line="360" w:lineRule="auto"/>
              <w:rPr>
                <w:rFonts w:ascii="Times New Roman" w:hAnsi="Times New Roman" w:cs="Times New Roman"/>
              </w:rPr>
            </w:pPr>
            <w:r w:rsidRPr="00374319">
              <w:rPr>
                <w:rFonts w:ascii="Times New Roman" w:hAnsi="Times New Roman" w:cs="Times New Roman"/>
              </w:rPr>
              <w:t xml:space="preserve">Culture of non-payment by state intuitions continues. </w:t>
            </w:r>
          </w:p>
        </w:tc>
        <w:tc>
          <w:tcPr>
            <w:tcW w:w="0" w:type="auto"/>
            <w:shd w:val="clear" w:color="auto" w:fill="auto"/>
          </w:tcPr>
          <w:p w:rsidR="003F56CF" w:rsidRPr="00374319" w:rsidRDefault="003F56CF" w:rsidP="007922E7">
            <w:pPr>
              <w:pStyle w:val="Default"/>
              <w:spacing w:line="360" w:lineRule="auto"/>
              <w:rPr>
                <w:rFonts w:ascii="Times New Roman" w:hAnsi="Times New Roman" w:cs="Times New Roman"/>
              </w:rPr>
            </w:pPr>
            <w:r w:rsidRPr="00374319">
              <w:rPr>
                <w:rFonts w:ascii="Times New Roman" w:hAnsi="Times New Roman" w:cs="Times New Roman"/>
              </w:rPr>
              <w:t>The SIU is closely monitoring its cash flow as a result of this situation.</w:t>
            </w:r>
          </w:p>
        </w:tc>
      </w:tr>
    </w:tbl>
    <w:p w:rsidR="003F56CF" w:rsidRPr="00374319" w:rsidRDefault="003F56CF" w:rsidP="007922E7">
      <w:pPr>
        <w:shd w:val="clear" w:color="auto" w:fill="FFFFFF"/>
        <w:autoSpaceDE w:val="0"/>
        <w:autoSpaceDN w:val="0"/>
        <w:adjustRightInd w:val="0"/>
        <w:spacing w:line="360" w:lineRule="auto"/>
        <w:rPr>
          <w:rFonts w:ascii="Times New Roman" w:hAnsi="Times New Roman"/>
          <w:sz w:val="24"/>
          <w:szCs w:val="24"/>
        </w:rPr>
      </w:pPr>
    </w:p>
    <w:p w:rsidR="00497083" w:rsidRPr="00374319" w:rsidRDefault="00497083" w:rsidP="007922E7">
      <w:pPr>
        <w:autoSpaceDE w:val="0"/>
        <w:autoSpaceDN w:val="0"/>
        <w:adjustRightInd w:val="0"/>
        <w:spacing w:line="360" w:lineRule="auto"/>
        <w:rPr>
          <w:rFonts w:ascii="Times New Roman" w:hAnsi="Times New Roman"/>
          <w:b/>
          <w:sz w:val="24"/>
          <w:szCs w:val="24"/>
        </w:rPr>
      </w:pPr>
    </w:p>
    <w:p w:rsidR="00B37321" w:rsidRPr="00374319" w:rsidRDefault="00B37321" w:rsidP="007922E7">
      <w:pPr>
        <w:numPr>
          <w:ilvl w:val="0"/>
          <w:numId w:val="1"/>
        </w:numPr>
        <w:autoSpaceDE w:val="0"/>
        <w:autoSpaceDN w:val="0"/>
        <w:adjustRightInd w:val="0"/>
        <w:spacing w:line="360" w:lineRule="auto"/>
        <w:rPr>
          <w:rFonts w:ascii="Times New Roman" w:hAnsi="Times New Roman"/>
          <w:b/>
          <w:sz w:val="24"/>
          <w:szCs w:val="24"/>
        </w:rPr>
      </w:pPr>
      <w:r w:rsidRPr="00374319">
        <w:rPr>
          <w:rFonts w:ascii="Times New Roman" w:hAnsi="Times New Roman"/>
          <w:b/>
          <w:sz w:val="24"/>
          <w:szCs w:val="24"/>
        </w:rPr>
        <w:t xml:space="preserve">Public Protector </w:t>
      </w:r>
    </w:p>
    <w:p w:rsidR="00B37321" w:rsidRPr="00374319" w:rsidRDefault="00B37321" w:rsidP="007922E7">
      <w:pPr>
        <w:autoSpaceDE w:val="0"/>
        <w:autoSpaceDN w:val="0"/>
        <w:adjustRightInd w:val="0"/>
        <w:spacing w:line="360" w:lineRule="auto"/>
        <w:rPr>
          <w:rFonts w:ascii="Times New Roman" w:hAnsi="Times New Roman"/>
          <w:b/>
          <w:sz w:val="24"/>
          <w:szCs w:val="24"/>
        </w:rPr>
      </w:pPr>
    </w:p>
    <w:p w:rsidR="00B37321" w:rsidRPr="00374319" w:rsidRDefault="00B37321" w:rsidP="007922E7">
      <w:pPr>
        <w:numPr>
          <w:ilvl w:val="1"/>
          <w:numId w:val="1"/>
        </w:numPr>
        <w:autoSpaceDE w:val="0"/>
        <w:autoSpaceDN w:val="0"/>
        <w:adjustRightInd w:val="0"/>
        <w:spacing w:line="360" w:lineRule="auto"/>
        <w:rPr>
          <w:rFonts w:ascii="Times New Roman" w:hAnsi="Times New Roman"/>
          <w:sz w:val="24"/>
          <w:szCs w:val="24"/>
        </w:rPr>
      </w:pPr>
      <w:r w:rsidRPr="00374319">
        <w:rPr>
          <w:rFonts w:ascii="Times New Roman" w:hAnsi="Times New Roman"/>
          <w:bCs/>
          <w:sz w:val="24"/>
          <w:szCs w:val="24"/>
        </w:rPr>
        <w:t xml:space="preserve">The Public Protector </w:t>
      </w:r>
      <w:r w:rsidR="00BB052E" w:rsidRPr="00374319">
        <w:rPr>
          <w:rFonts w:ascii="Times New Roman" w:hAnsi="Times New Roman"/>
          <w:sz w:val="24"/>
          <w:szCs w:val="24"/>
        </w:rPr>
        <w:t xml:space="preserve">is an </w:t>
      </w:r>
      <w:r w:rsidR="00BB052E" w:rsidRPr="00374319">
        <w:rPr>
          <w:rFonts w:ascii="Times New Roman" w:hAnsi="Times New Roman"/>
          <w:bCs/>
          <w:sz w:val="24"/>
          <w:szCs w:val="24"/>
        </w:rPr>
        <w:t xml:space="preserve">independent </w:t>
      </w:r>
      <w:r w:rsidR="00837141" w:rsidRPr="00374319">
        <w:rPr>
          <w:rFonts w:ascii="Times New Roman" w:hAnsi="Times New Roman"/>
          <w:bCs/>
          <w:sz w:val="24"/>
          <w:szCs w:val="24"/>
        </w:rPr>
        <w:t>c</w:t>
      </w:r>
      <w:r w:rsidRPr="00374319">
        <w:rPr>
          <w:rFonts w:ascii="Times New Roman" w:hAnsi="Times New Roman"/>
          <w:bCs/>
          <w:sz w:val="24"/>
          <w:szCs w:val="24"/>
        </w:rPr>
        <w:t>onstitutional institution whose</w:t>
      </w:r>
      <w:r w:rsidR="00BB052E" w:rsidRPr="00374319">
        <w:rPr>
          <w:rFonts w:ascii="Times New Roman" w:hAnsi="Times New Roman"/>
          <w:bCs/>
          <w:sz w:val="24"/>
          <w:szCs w:val="24"/>
        </w:rPr>
        <w:t xml:space="preserve"> mandate</w:t>
      </w:r>
      <w:r w:rsidR="002A044D" w:rsidRPr="00374319">
        <w:rPr>
          <w:rFonts w:ascii="Times New Roman" w:hAnsi="Times New Roman"/>
          <w:sz w:val="24"/>
          <w:szCs w:val="24"/>
        </w:rPr>
        <w:t>, broadly,</w:t>
      </w:r>
      <w:r w:rsidR="00BB052E" w:rsidRPr="00374319">
        <w:rPr>
          <w:rFonts w:ascii="Times New Roman" w:hAnsi="Times New Roman"/>
          <w:sz w:val="24"/>
          <w:szCs w:val="24"/>
        </w:rPr>
        <w:t xml:space="preserve"> </w:t>
      </w:r>
      <w:r w:rsidR="009F5A5A" w:rsidRPr="00374319">
        <w:rPr>
          <w:rFonts w:ascii="Times New Roman" w:hAnsi="Times New Roman"/>
          <w:sz w:val="24"/>
          <w:szCs w:val="24"/>
        </w:rPr>
        <w:t xml:space="preserve">is </w:t>
      </w:r>
      <w:r w:rsidR="00BB052E" w:rsidRPr="00374319">
        <w:rPr>
          <w:rFonts w:ascii="Times New Roman" w:hAnsi="Times New Roman"/>
          <w:sz w:val="24"/>
          <w:szCs w:val="24"/>
        </w:rPr>
        <w:t>to suppor</w:t>
      </w:r>
      <w:r w:rsidRPr="00374319">
        <w:rPr>
          <w:rFonts w:ascii="Times New Roman" w:hAnsi="Times New Roman"/>
          <w:sz w:val="24"/>
          <w:szCs w:val="24"/>
        </w:rPr>
        <w:t xml:space="preserve">t and strengthen constitutional </w:t>
      </w:r>
      <w:r w:rsidR="00BB052E" w:rsidRPr="00374319">
        <w:rPr>
          <w:rFonts w:ascii="Times New Roman" w:hAnsi="Times New Roman"/>
          <w:sz w:val="24"/>
          <w:szCs w:val="24"/>
        </w:rPr>
        <w:t>democracy by investigating maladministration or improper conduct in state affairs</w:t>
      </w:r>
      <w:r w:rsidR="00573AB6" w:rsidRPr="00374319">
        <w:rPr>
          <w:rFonts w:ascii="Times New Roman" w:hAnsi="Times New Roman"/>
          <w:sz w:val="24"/>
          <w:szCs w:val="24"/>
        </w:rPr>
        <w:t xml:space="preserve"> or the public administration in any sphere of government and to take appropriate remedial action</w:t>
      </w:r>
      <w:r w:rsidR="00BB052E" w:rsidRPr="00374319">
        <w:rPr>
          <w:rFonts w:ascii="Times New Roman" w:hAnsi="Times New Roman"/>
          <w:sz w:val="24"/>
          <w:szCs w:val="24"/>
        </w:rPr>
        <w:t>.</w:t>
      </w:r>
      <w:r w:rsidR="00573AB6" w:rsidRPr="00374319">
        <w:rPr>
          <w:rFonts w:ascii="Times New Roman" w:hAnsi="Times New Roman"/>
          <w:sz w:val="24"/>
          <w:szCs w:val="24"/>
        </w:rPr>
        <w:t xml:space="preserve"> The Constitution also states that the Public Protector must be accessible to all persons and communities.</w:t>
      </w:r>
    </w:p>
    <w:p w:rsidR="00B37321" w:rsidRPr="00374319" w:rsidRDefault="00B37321" w:rsidP="007922E7">
      <w:pPr>
        <w:autoSpaceDE w:val="0"/>
        <w:autoSpaceDN w:val="0"/>
        <w:adjustRightInd w:val="0"/>
        <w:spacing w:line="360" w:lineRule="auto"/>
        <w:ind w:left="720"/>
        <w:rPr>
          <w:rFonts w:ascii="Times New Roman" w:hAnsi="Times New Roman"/>
          <w:sz w:val="24"/>
          <w:szCs w:val="24"/>
        </w:rPr>
      </w:pPr>
    </w:p>
    <w:p w:rsidR="005214F2" w:rsidRPr="00374319" w:rsidRDefault="005214F2" w:rsidP="007922E7">
      <w:pPr>
        <w:numPr>
          <w:ilvl w:val="1"/>
          <w:numId w:val="1"/>
        </w:numPr>
        <w:autoSpaceDE w:val="0"/>
        <w:autoSpaceDN w:val="0"/>
        <w:adjustRightInd w:val="0"/>
        <w:spacing w:line="360" w:lineRule="auto"/>
        <w:rPr>
          <w:rFonts w:ascii="Times New Roman" w:hAnsi="Times New Roman"/>
          <w:color w:val="auto"/>
          <w:spacing w:val="0"/>
          <w:sz w:val="24"/>
          <w:szCs w:val="24"/>
          <w:lang w:val="en-ZA" w:eastAsia="en-US"/>
        </w:rPr>
      </w:pPr>
      <w:r w:rsidRPr="00374319">
        <w:rPr>
          <w:rFonts w:ascii="Times New Roman" w:hAnsi="Times New Roman"/>
          <w:bCs/>
          <w:sz w:val="24"/>
          <w:szCs w:val="24"/>
        </w:rPr>
        <w:t>In</w:t>
      </w:r>
      <w:r w:rsidRPr="00374319">
        <w:rPr>
          <w:rFonts w:ascii="Times New Roman" w:hAnsi="Times New Roman"/>
          <w:color w:val="auto"/>
          <w:sz w:val="24"/>
          <w:szCs w:val="24"/>
        </w:rPr>
        <w:t xml:space="preserve"> 201</w:t>
      </w:r>
      <w:r w:rsidR="00573AB6" w:rsidRPr="00374319">
        <w:rPr>
          <w:rFonts w:ascii="Times New Roman" w:hAnsi="Times New Roman"/>
          <w:color w:val="auto"/>
          <w:sz w:val="24"/>
          <w:szCs w:val="24"/>
        </w:rPr>
        <w:t>6</w:t>
      </w:r>
      <w:r w:rsidRPr="00374319">
        <w:rPr>
          <w:rFonts w:ascii="Times New Roman" w:hAnsi="Times New Roman"/>
          <w:color w:val="auto"/>
          <w:sz w:val="24"/>
          <w:szCs w:val="24"/>
        </w:rPr>
        <w:t>/</w:t>
      </w:r>
      <w:r w:rsidR="00573AB6" w:rsidRPr="00374319">
        <w:rPr>
          <w:rFonts w:ascii="Times New Roman" w:hAnsi="Times New Roman"/>
          <w:color w:val="auto"/>
          <w:sz w:val="24"/>
          <w:szCs w:val="24"/>
        </w:rPr>
        <w:t>17</w:t>
      </w:r>
      <w:r w:rsidR="002A044D" w:rsidRPr="00374319">
        <w:rPr>
          <w:rFonts w:ascii="Times New Roman" w:hAnsi="Times New Roman"/>
          <w:color w:val="auto"/>
          <w:sz w:val="24"/>
          <w:szCs w:val="24"/>
        </w:rPr>
        <w:t>,</w:t>
      </w:r>
      <w:r w:rsidRPr="00374319">
        <w:rPr>
          <w:rFonts w:ascii="Times New Roman" w:hAnsi="Times New Roman"/>
          <w:color w:val="auto"/>
          <w:sz w:val="24"/>
          <w:szCs w:val="24"/>
        </w:rPr>
        <w:t xml:space="preserve"> the Public Protector receives </w:t>
      </w:r>
      <w:r w:rsidR="00573AB6" w:rsidRPr="00374319">
        <w:rPr>
          <w:rFonts w:ascii="Times New Roman" w:hAnsi="Times New Roman"/>
          <w:color w:val="auto"/>
          <w:sz w:val="24"/>
          <w:szCs w:val="24"/>
        </w:rPr>
        <w:t>R263</w:t>
      </w:r>
      <w:r w:rsidR="009F589D" w:rsidRPr="00374319">
        <w:rPr>
          <w:rFonts w:ascii="Times New Roman" w:hAnsi="Times New Roman"/>
          <w:color w:val="auto"/>
          <w:sz w:val="24"/>
          <w:szCs w:val="24"/>
        </w:rPr>
        <w:t>.3</w:t>
      </w:r>
      <w:r w:rsidR="00573AB6" w:rsidRPr="00374319">
        <w:rPr>
          <w:rFonts w:ascii="Times New Roman" w:hAnsi="Times New Roman"/>
          <w:color w:val="auto"/>
          <w:sz w:val="24"/>
          <w:szCs w:val="24"/>
        </w:rPr>
        <w:t xml:space="preserve"> million compared </w:t>
      </w:r>
      <w:r w:rsidR="008449D5">
        <w:rPr>
          <w:rFonts w:ascii="Times New Roman" w:hAnsi="Times New Roman"/>
          <w:color w:val="auto"/>
          <w:sz w:val="24"/>
          <w:szCs w:val="24"/>
        </w:rPr>
        <w:t xml:space="preserve">to </w:t>
      </w:r>
      <w:r w:rsidRPr="00374319">
        <w:rPr>
          <w:rFonts w:ascii="Times New Roman" w:hAnsi="Times New Roman"/>
          <w:color w:val="auto"/>
          <w:sz w:val="24"/>
          <w:szCs w:val="24"/>
        </w:rPr>
        <w:t>R2</w:t>
      </w:r>
      <w:r w:rsidR="002A044D" w:rsidRPr="00374319">
        <w:rPr>
          <w:rFonts w:ascii="Times New Roman" w:hAnsi="Times New Roman"/>
          <w:color w:val="auto"/>
          <w:sz w:val="24"/>
          <w:szCs w:val="24"/>
        </w:rPr>
        <w:t>45.4</w:t>
      </w:r>
      <w:r w:rsidRPr="00374319">
        <w:rPr>
          <w:rFonts w:ascii="Times New Roman" w:hAnsi="Times New Roman"/>
          <w:color w:val="auto"/>
          <w:sz w:val="24"/>
          <w:szCs w:val="24"/>
        </w:rPr>
        <w:t xml:space="preserve"> million </w:t>
      </w:r>
      <w:r w:rsidR="00573AB6" w:rsidRPr="00374319">
        <w:rPr>
          <w:rFonts w:ascii="Times New Roman" w:hAnsi="Times New Roman"/>
          <w:color w:val="auto"/>
          <w:sz w:val="24"/>
          <w:szCs w:val="24"/>
        </w:rPr>
        <w:t xml:space="preserve">in 2015/16 </w:t>
      </w:r>
      <w:r w:rsidRPr="00374319">
        <w:rPr>
          <w:rFonts w:ascii="Times New Roman" w:hAnsi="Times New Roman"/>
          <w:color w:val="auto"/>
          <w:sz w:val="24"/>
          <w:szCs w:val="24"/>
        </w:rPr>
        <w:t>(a real increase of</w:t>
      </w:r>
      <w:r w:rsidR="00B04211">
        <w:rPr>
          <w:rFonts w:ascii="Times New Roman" w:hAnsi="Times New Roman"/>
          <w:color w:val="auto"/>
          <w:sz w:val="24"/>
          <w:szCs w:val="24"/>
        </w:rPr>
        <w:t xml:space="preserve"> </w:t>
      </w:r>
      <w:r w:rsidR="008449D5">
        <w:rPr>
          <w:rFonts w:ascii="Times New Roman" w:hAnsi="Times New Roman"/>
          <w:color w:val="auto"/>
          <w:sz w:val="24"/>
          <w:szCs w:val="24"/>
        </w:rPr>
        <w:t>0.36%).</w:t>
      </w:r>
      <w:r w:rsidRPr="00374319">
        <w:rPr>
          <w:rFonts w:ascii="Times New Roman" w:hAnsi="Times New Roman"/>
          <w:color w:val="auto"/>
          <w:sz w:val="24"/>
          <w:szCs w:val="24"/>
        </w:rPr>
        <w:t xml:space="preserve"> </w:t>
      </w:r>
      <w:r w:rsidR="009F589D" w:rsidRPr="00374319">
        <w:rPr>
          <w:rFonts w:ascii="Times New Roman" w:hAnsi="Times New Roman"/>
          <w:color w:val="auto"/>
          <w:sz w:val="24"/>
          <w:szCs w:val="24"/>
        </w:rPr>
        <w:t xml:space="preserve">Additional funds in the amounts R15 million in 2015/16; R3 million in 2016/17; and R21 million in 2017/18 are allocated. </w:t>
      </w:r>
      <w:r w:rsidR="00444F11" w:rsidRPr="00374319">
        <w:rPr>
          <w:rFonts w:ascii="Times New Roman" w:hAnsi="Times New Roman"/>
          <w:color w:val="auto"/>
          <w:sz w:val="24"/>
          <w:szCs w:val="24"/>
        </w:rPr>
        <w:t xml:space="preserve">The additional funds support government’s focus on fighting corruption and are to fund increased capacity. </w:t>
      </w:r>
      <w:r w:rsidR="009F589D" w:rsidRPr="00374319">
        <w:rPr>
          <w:rFonts w:ascii="Times New Roman" w:hAnsi="Times New Roman"/>
          <w:color w:val="auto"/>
          <w:sz w:val="24"/>
          <w:szCs w:val="24"/>
        </w:rPr>
        <w:t xml:space="preserve">For many years, however, the Public Protector has indicated that the institution requires more funds: </w:t>
      </w:r>
      <w:r w:rsidR="002A044D" w:rsidRPr="00374319">
        <w:rPr>
          <w:rFonts w:ascii="Times New Roman" w:hAnsi="Times New Roman"/>
          <w:color w:val="auto"/>
          <w:sz w:val="24"/>
          <w:szCs w:val="24"/>
        </w:rPr>
        <w:t xml:space="preserve">In 2014/15, the </w:t>
      </w:r>
      <w:r w:rsidR="00C80EBB" w:rsidRPr="00374319">
        <w:rPr>
          <w:rFonts w:ascii="Times New Roman" w:hAnsi="Times New Roman"/>
          <w:color w:val="auto"/>
          <w:spacing w:val="0"/>
          <w:sz w:val="24"/>
          <w:szCs w:val="24"/>
          <w:lang w:val="en-ZA" w:eastAsia="en-US"/>
        </w:rPr>
        <w:t>Pub</w:t>
      </w:r>
      <w:r w:rsidR="002A044D" w:rsidRPr="00374319">
        <w:rPr>
          <w:rFonts w:ascii="Times New Roman" w:hAnsi="Times New Roman"/>
          <w:color w:val="auto"/>
          <w:spacing w:val="0"/>
          <w:sz w:val="24"/>
          <w:szCs w:val="24"/>
          <w:lang w:val="en-ZA" w:eastAsia="en-US"/>
        </w:rPr>
        <w:t>lic Protector requested</w:t>
      </w:r>
      <w:r w:rsidR="00C80EBB" w:rsidRPr="00374319">
        <w:rPr>
          <w:rFonts w:ascii="Times New Roman" w:hAnsi="Times New Roman"/>
          <w:color w:val="auto"/>
          <w:spacing w:val="0"/>
          <w:sz w:val="24"/>
          <w:szCs w:val="24"/>
          <w:lang w:val="en-ZA" w:eastAsia="en-US"/>
        </w:rPr>
        <w:t xml:space="preserve"> a budget of</w:t>
      </w:r>
      <w:r w:rsidR="006E0685" w:rsidRPr="00374319">
        <w:rPr>
          <w:rFonts w:ascii="Times New Roman" w:hAnsi="Times New Roman"/>
          <w:color w:val="auto"/>
          <w:spacing w:val="0"/>
          <w:sz w:val="24"/>
          <w:szCs w:val="24"/>
          <w:lang w:val="en-ZA" w:eastAsia="en-US"/>
        </w:rPr>
        <w:t xml:space="preserve"> more than R300 million</w:t>
      </w:r>
      <w:r w:rsidR="002A044D" w:rsidRPr="00374319">
        <w:rPr>
          <w:rFonts w:ascii="Times New Roman" w:hAnsi="Times New Roman"/>
          <w:color w:val="auto"/>
          <w:spacing w:val="0"/>
          <w:sz w:val="24"/>
          <w:szCs w:val="24"/>
          <w:lang w:val="en-ZA" w:eastAsia="en-US"/>
        </w:rPr>
        <w:t xml:space="preserve"> and</w:t>
      </w:r>
      <w:r w:rsidR="00173486">
        <w:rPr>
          <w:rFonts w:ascii="Times New Roman" w:hAnsi="Times New Roman"/>
          <w:color w:val="auto"/>
          <w:spacing w:val="0"/>
          <w:sz w:val="24"/>
          <w:szCs w:val="24"/>
          <w:lang w:val="en-ZA" w:eastAsia="en-US"/>
        </w:rPr>
        <w:t>,</w:t>
      </w:r>
      <w:r w:rsidR="002A044D" w:rsidRPr="00374319">
        <w:rPr>
          <w:rFonts w:ascii="Times New Roman" w:hAnsi="Times New Roman"/>
          <w:color w:val="auto"/>
          <w:spacing w:val="0"/>
          <w:sz w:val="24"/>
          <w:szCs w:val="24"/>
          <w:lang w:val="en-ZA" w:eastAsia="en-US"/>
        </w:rPr>
        <w:t xml:space="preserve"> </w:t>
      </w:r>
      <w:r w:rsidR="009F589D" w:rsidRPr="00374319">
        <w:rPr>
          <w:rFonts w:ascii="Times New Roman" w:hAnsi="Times New Roman"/>
          <w:color w:val="auto"/>
          <w:spacing w:val="0"/>
          <w:sz w:val="24"/>
          <w:szCs w:val="24"/>
          <w:lang w:val="en-ZA" w:eastAsia="en-US"/>
        </w:rPr>
        <w:t>in 2015</w:t>
      </w:r>
      <w:r w:rsidR="00173486">
        <w:rPr>
          <w:rFonts w:ascii="Times New Roman" w:hAnsi="Times New Roman"/>
          <w:color w:val="auto"/>
          <w:spacing w:val="0"/>
          <w:sz w:val="24"/>
          <w:szCs w:val="24"/>
          <w:lang w:val="en-ZA" w:eastAsia="en-US"/>
        </w:rPr>
        <w:t xml:space="preserve">, </w:t>
      </w:r>
      <w:r w:rsidR="002A044D" w:rsidRPr="00374319">
        <w:rPr>
          <w:rFonts w:ascii="Times New Roman" w:hAnsi="Times New Roman"/>
          <w:color w:val="auto"/>
          <w:spacing w:val="0"/>
          <w:sz w:val="24"/>
          <w:szCs w:val="24"/>
          <w:lang w:val="en-ZA" w:eastAsia="en-US"/>
        </w:rPr>
        <w:t xml:space="preserve">the Public Protector </w:t>
      </w:r>
      <w:r w:rsidR="009F589D" w:rsidRPr="00374319">
        <w:rPr>
          <w:rFonts w:ascii="Times New Roman" w:hAnsi="Times New Roman"/>
          <w:color w:val="auto"/>
          <w:spacing w:val="0"/>
          <w:sz w:val="24"/>
          <w:szCs w:val="24"/>
          <w:lang w:val="en-ZA" w:eastAsia="en-US"/>
        </w:rPr>
        <w:t xml:space="preserve">indicated that an additional </w:t>
      </w:r>
      <w:r w:rsidR="00444F11" w:rsidRPr="00374319">
        <w:rPr>
          <w:rFonts w:ascii="Times New Roman" w:hAnsi="Times New Roman"/>
          <w:color w:val="auto"/>
          <w:spacing w:val="0"/>
          <w:sz w:val="24"/>
          <w:szCs w:val="24"/>
          <w:lang w:val="en-ZA" w:eastAsia="en-US"/>
        </w:rPr>
        <w:t xml:space="preserve">R200 million </w:t>
      </w:r>
      <w:r w:rsidR="009F589D" w:rsidRPr="00374319">
        <w:rPr>
          <w:rFonts w:ascii="Times New Roman" w:hAnsi="Times New Roman"/>
          <w:color w:val="auto"/>
          <w:spacing w:val="0"/>
          <w:sz w:val="24"/>
          <w:szCs w:val="24"/>
          <w:lang w:val="en-ZA" w:eastAsia="en-US"/>
        </w:rPr>
        <w:t xml:space="preserve">was needed </w:t>
      </w:r>
      <w:r w:rsidR="00444F11" w:rsidRPr="00374319">
        <w:rPr>
          <w:rFonts w:ascii="Times New Roman" w:hAnsi="Times New Roman"/>
          <w:color w:val="auto"/>
          <w:spacing w:val="0"/>
          <w:sz w:val="24"/>
          <w:szCs w:val="24"/>
          <w:lang w:val="en-ZA" w:eastAsia="en-US"/>
        </w:rPr>
        <w:t xml:space="preserve">in addition to its baseline </w:t>
      </w:r>
      <w:r w:rsidR="002A044D" w:rsidRPr="00374319">
        <w:rPr>
          <w:rFonts w:ascii="Times New Roman" w:hAnsi="Times New Roman"/>
          <w:color w:val="auto"/>
          <w:spacing w:val="0"/>
          <w:sz w:val="24"/>
          <w:szCs w:val="24"/>
          <w:lang w:val="en-ZA" w:eastAsia="en-US"/>
        </w:rPr>
        <w:t xml:space="preserve">to fund </w:t>
      </w:r>
      <w:r w:rsidR="009F589D" w:rsidRPr="00374319">
        <w:rPr>
          <w:rFonts w:ascii="Times New Roman" w:hAnsi="Times New Roman"/>
          <w:color w:val="auto"/>
          <w:spacing w:val="0"/>
          <w:sz w:val="24"/>
          <w:szCs w:val="24"/>
          <w:lang w:val="en-ZA" w:eastAsia="en-US"/>
        </w:rPr>
        <w:t xml:space="preserve">the </w:t>
      </w:r>
      <w:r w:rsidR="002A044D" w:rsidRPr="00374319">
        <w:rPr>
          <w:rFonts w:ascii="Times New Roman" w:hAnsi="Times New Roman"/>
          <w:color w:val="auto"/>
          <w:spacing w:val="0"/>
          <w:sz w:val="24"/>
          <w:szCs w:val="24"/>
          <w:lang w:val="en-ZA" w:eastAsia="en-US"/>
        </w:rPr>
        <w:t>organisational structure.</w:t>
      </w:r>
    </w:p>
    <w:p w:rsidR="002152FD" w:rsidRPr="00374319" w:rsidRDefault="002152FD" w:rsidP="007922E7">
      <w:pPr>
        <w:pStyle w:val="ListParagraph"/>
        <w:spacing w:line="360" w:lineRule="auto"/>
        <w:rPr>
          <w:rFonts w:ascii="Times New Roman" w:hAnsi="Times New Roman"/>
          <w:color w:val="auto"/>
          <w:spacing w:val="0"/>
          <w:sz w:val="24"/>
          <w:szCs w:val="24"/>
          <w:lang w:val="en-ZA" w:eastAsia="en-US"/>
        </w:rPr>
      </w:pPr>
    </w:p>
    <w:p w:rsidR="00FF49E4" w:rsidRPr="00374319" w:rsidRDefault="00604107" w:rsidP="007922E7">
      <w:pPr>
        <w:pStyle w:val="ListParagraph"/>
        <w:spacing w:line="360" w:lineRule="auto"/>
        <w:rPr>
          <w:rFonts w:ascii="Times New Roman" w:hAnsi="Times New Roman"/>
          <w:b/>
          <w:sz w:val="24"/>
          <w:szCs w:val="24"/>
        </w:rPr>
      </w:pPr>
      <w:r w:rsidRPr="00374319">
        <w:rPr>
          <w:rFonts w:ascii="Times New Roman" w:hAnsi="Times New Roman"/>
          <w:b/>
          <w:sz w:val="24"/>
          <w:szCs w:val="24"/>
        </w:rPr>
        <w:t xml:space="preserve">Table </w:t>
      </w:r>
      <w:r w:rsidR="007922E7" w:rsidRPr="00374319">
        <w:rPr>
          <w:rFonts w:ascii="Times New Roman" w:hAnsi="Times New Roman"/>
          <w:b/>
          <w:sz w:val="24"/>
          <w:szCs w:val="24"/>
        </w:rPr>
        <w:t>11</w:t>
      </w:r>
      <w:r w:rsidRPr="00374319">
        <w:rPr>
          <w:rFonts w:ascii="Times New Roman" w:hAnsi="Times New Roman"/>
          <w:b/>
          <w:sz w:val="24"/>
          <w:szCs w:val="24"/>
        </w:rPr>
        <w:t>: Public Protector 201</w:t>
      </w:r>
      <w:r w:rsidR="009F589D" w:rsidRPr="00374319">
        <w:rPr>
          <w:rFonts w:ascii="Times New Roman" w:hAnsi="Times New Roman"/>
          <w:b/>
          <w:sz w:val="24"/>
          <w:szCs w:val="24"/>
        </w:rPr>
        <w:t>6</w:t>
      </w:r>
      <w:r w:rsidRPr="00374319">
        <w:rPr>
          <w:rFonts w:ascii="Times New Roman" w:hAnsi="Times New Roman"/>
          <w:b/>
          <w:sz w:val="24"/>
          <w:szCs w:val="24"/>
        </w:rPr>
        <w:t xml:space="preserve"> MTEF per programme</w:t>
      </w:r>
    </w:p>
    <w:p w:rsidR="007922E7" w:rsidRPr="00374319" w:rsidRDefault="00B04211" w:rsidP="007922E7">
      <w:pPr>
        <w:pStyle w:val="ListParagraph"/>
        <w:spacing w:line="360" w:lineRule="auto"/>
        <w:rPr>
          <w:rFonts w:ascii="Times New Roman" w:hAnsi="Times New Roman"/>
          <w:color w:val="auto"/>
          <w:spacing w:val="0"/>
          <w:sz w:val="24"/>
          <w:szCs w:val="24"/>
          <w:lang w:val="en-ZA" w:eastAsia="en-US"/>
        </w:rPr>
      </w:pPr>
      <w:r>
        <w:rPr>
          <w:rFonts w:ascii="Times New Roman" w:hAnsi="Times New Roman"/>
          <w:color w:val="auto"/>
          <w:spacing w:val="0"/>
          <w:sz w:val="24"/>
          <w:szCs w:val="24"/>
          <w:lang w:val="en-ZA" w:eastAsia="en-US"/>
        </w:rPr>
        <w: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1"/>
        <w:gridCol w:w="1318"/>
        <w:gridCol w:w="1282"/>
        <w:gridCol w:w="1170"/>
        <w:gridCol w:w="1037"/>
        <w:gridCol w:w="1324"/>
      </w:tblGrid>
      <w:tr w:rsidR="00AD35A4" w:rsidRPr="00374319" w:rsidTr="00CA38D9">
        <w:trPr>
          <w:tblHeader/>
        </w:trPr>
        <w:tc>
          <w:tcPr>
            <w:tcW w:w="1653" w:type="dxa"/>
            <w:vMerge w:val="restart"/>
            <w:shd w:val="clear" w:color="auto" w:fill="D9D9D9"/>
          </w:tcPr>
          <w:p w:rsidR="00AD35A4" w:rsidRPr="00374319" w:rsidRDefault="00AD35A4" w:rsidP="007922E7">
            <w:pPr>
              <w:autoSpaceDE w:val="0"/>
              <w:autoSpaceDN w:val="0"/>
              <w:adjustRightInd w:val="0"/>
              <w:spacing w:line="360" w:lineRule="auto"/>
              <w:rPr>
                <w:rFonts w:ascii="Times New Roman" w:hAnsi="Times New Roman"/>
                <w:b/>
                <w:color w:val="auto"/>
                <w:spacing w:val="0"/>
                <w:sz w:val="24"/>
                <w:szCs w:val="24"/>
                <w:lang w:val="en-ZA" w:eastAsia="en-US"/>
              </w:rPr>
            </w:pPr>
            <w:r w:rsidRPr="00374319">
              <w:rPr>
                <w:rFonts w:ascii="Times New Roman" w:hAnsi="Times New Roman"/>
                <w:b/>
                <w:color w:val="auto"/>
                <w:spacing w:val="0"/>
                <w:sz w:val="24"/>
                <w:szCs w:val="24"/>
                <w:lang w:val="en-ZA" w:eastAsia="en-US"/>
              </w:rPr>
              <w:t>Programme</w:t>
            </w:r>
          </w:p>
        </w:tc>
        <w:tc>
          <w:tcPr>
            <w:tcW w:w="4820" w:type="dxa"/>
            <w:gridSpan w:val="4"/>
            <w:shd w:val="clear" w:color="auto" w:fill="D9D9D9"/>
          </w:tcPr>
          <w:p w:rsidR="00AD35A4" w:rsidRPr="00374319" w:rsidRDefault="00AD35A4" w:rsidP="007922E7">
            <w:pPr>
              <w:autoSpaceDE w:val="0"/>
              <w:autoSpaceDN w:val="0"/>
              <w:adjustRightInd w:val="0"/>
              <w:spacing w:line="360" w:lineRule="auto"/>
              <w:jc w:val="center"/>
              <w:rPr>
                <w:rFonts w:ascii="Times New Roman" w:hAnsi="Times New Roman"/>
                <w:b/>
                <w:color w:val="auto"/>
                <w:spacing w:val="0"/>
                <w:sz w:val="24"/>
                <w:szCs w:val="24"/>
                <w:lang w:val="en-ZA" w:eastAsia="en-US"/>
              </w:rPr>
            </w:pPr>
            <w:r w:rsidRPr="00374319">
              <w:rPr>
                <w:rFonts w:ascii="Times New Roman" w:hAnsi="Times New Roman"/>
                <w:b/>
                <w:color w:val="auto"/>
                <w:spacing w:val="0"/>
                <w:sz w:val="24"/>
                <w:szCs w:val="24"/>
                <w:lang w:val="en-ZA" w:eastAsia="en-US"/>
              </w:rPr>
              <w:t>Budget</w:t>
            </w:r>
          </w:p>
          <w:p w:rsidR="00AD35A4" w:rsidRPr="00374319" w:rsidRDefault="00AD35A4" w:rsidP="007922E7">
            <w:pPr>
              <w:autoSpaceDE w:val="0"/>
              <w:autoSpaceDN w:val="0"/>
              <w:adjustRightInd w:val="0"/>
              <w:spacing w:line="360" w:lineRule="auto"/>
              <w:jc w:val="center"/>
              <w:rPr>
                <w:rFonts w:ascii="Times New Roman" w:hAnsi="Times New Roman"/>
                <w:b/>
                <w:color w:val="auto"/>
                <w:spacing w:val="0"/>
                <w:sz w:val="24"/>
                <w:szCs w:val="24"/>
                <w:lang w:val="en-ZA" w:eastAsia="en-US"/>
              </w:rPr>
            </w:pPr>
            <w:r w:rsidRPr="00374319">
              <w:rPr>
                <w:rFonts w:ascii="Times New Roman" w:hAnsi="Times New Roman"/>
                <w:b/>
                <w:color w:val="auto"/>
                <w:spacing w:val="0"/>
                <w:sz w:val="24"/>
                <w:szCs w:val="24"/>
                <w:lang w:val="en-ZA" w:eastAsia="en-US"/>
              </w:rPr>
              <w:t>(R’000)</w:t>
            </w:r>
          </w:p>
        </w:tc>
        <w:tc>
          <w:tcPr>
            <w:tcW w:w="1329" w:type="dxa"/>
            <w:vMerge w:val="restart"/>
            <w:shd w:val="clear" w:color="auto" w:fill="D9D9D9"/>
          </w:tcPr>
          <w:p w:rsidR="00AD35A4" w:rsidRPr="00374319" w:rsidRDefault="00AD35A4" w:rsidP="007922E7">
            <w:pPr>
              <w:autoSpaceDE w:val="0"/>
              <w:autoSpaceDN w:val="0"/>
              <w:adjustRightInd w:val="0"/>
              <w:spacing w:line="360" w:lineRule="auto"/>
              <w:jc w:val="center"/>
              <w:rPr>
                <w:rFonts w:ascii="Times New Roman" w:hAnsi="Times New Roman"/>
                <w:b/>
                <w:color w:val="auto"/>
                <w:spacing w:val="0"/>
                <w:sz w:val="24"/>
                <w:szCs w:val="24"/>
                <w:lang w:val="en-ZA" w:eastAsia="en-US"/>
              </w:rPr>
            </w:pPr>
            <w:r w:rsidRPr="00374319">
              <w:rPr>
                <w:rFonts w:ascii="Times New Roman" w:hAnsi="Times New Roman"/>
                <w:b/>
                <w:color w:val="auto"/>
                <w:spacing w:val="0"/>
                <w:sz w:val="24"/>
                <w:szCs w:val="24"/>
                <w:lang w:val="en-ZA" w:eastAsia="en-US"/>
              </w:rPr>
              <w:t xml:space="preserve">Real % change </w:t>
            </w:r>
          </w:p>
          <w:p w:rsidR="00AD35A4" w:rsidRPr="00374319" w:rsidRDefault="009F589D" w:rsidP="007922E7">
            <w:pPr>
              <w:autoSpaceDE w:val="0"/>
              <w:autoSpaceDN w:val="0"/>
              <w:adjustRightInd w:val="0"/>
              <w:spacing w:line="360" w:lineRule="auto"/>
              <w:jc w:val="center"/>
              <w:rPr>
                <w:rFonts w:ascii="Times New Roman" w:hAnsi="Times New Roman"/>
                <w:b/>
                <w:color w:val="auto"/>
                <w:spacing w:val="0"/>
                <w:sz w:val="24"/>
                <w:szCs w:val="24"/>
                <w:lang w:val="en-ZA" w:eastAsia="en-US"/>
              </w:rPr>
            </w:pPr>
            <w:r w:rsidRPr="00374319">
              <w:rPr>
                <w:rFonts w:ascii="Times New Roman" w:hAnsi="Times New Roman"/>
                <w:b/>
                <w:color w:val="auto"/>
                <w:spacing w:val="0"/>
                <w:sz w:val="24"/>
                <w:szCs w:val="24"/>
                <w:lang w:val="en-ZA" w:eastAsia="en-US"/>
              </w:rPr>
              <w:t>2016/17</w:t>
            </w:r>
          </w:p>
        </w:tc>
      </w:tr>
      <w:tr w:rsidR="00612F1B" w:rsidRPr="00374319" w:rsidTr="00CA38D9">
        <w:trPr>
          <w:trHeight w:val="425"/>
        </w:trPr>
        <w:tc>
          <w:tcPr>
            <w:tcW w:w="1653" w:type="dxa"/>
            <w:vMerge/>
            <w:shd w:val="clear" w:color="auto" w:fill="D9D9D9"/>
          </w:tcPr>
          <w:p w:rsidR="009F22B9" w:rsidRPr="00374319" w:rsidRDefault="009F22B9" w:rsidP="007922E7">
            <w:pPr>
              <w:autoSpaceDE w:val="0"/>
              <w:autoSpaceDN w:val="0"/>
              <w:adjustRightInd w:val="0"/>
              <w:spacing w:line="360" w:lineRule="auto"/>
              <w:rPr>
                <w:rFonts w:ascii="Times New Roman" w:hAnsi="Times New Roman"/>
                <w:color w:val="auto"/>
                <w:spacing w:val="0"/>
                <w:sz w:val="24"/>
                <w:szCs w:val="24"/>
                <w:lang w:val="en-ZA" w:eastAsia="en-US"/>
              </w:rPr>
            </w:pPr>
          </w:p>
        </w:tc>
        <w:tc>
          <w:tcPr>
            <w:tcW w:w="1323" w:type="dxa"/>
            <w:shd w:val="clear" w:color="auto" w:fill="D9D9D9"/>
          </w:tcPr>
          <w:p w:rsidR="009F22B9" w:rsidRPr="00374319" w:rsidRDefault="009F22B9" w:rsidP="007922E7">
            <w:pPr>
              <w:autoSpaceDE w:val="0"/>
              <w:autoSpaceDN w:val="0"/>
              <w:adjustRightInd w:val="0"/>
              <w:spacing w:line="360" w:lineRule="auto"/>
              <w:jc w:val="center"/>
              <w:rPr>
                <w:rFonts w:ascii="Times New Roman" w:hAnsi="Times New Roman"/>
                <w:b/>
                <w:color w:val="auto"/>
                <w:spacing w:val="0"/>
                <w:sz w:val="24"/>
                <w:szCs w:val="24"/>
                <w:lang w:val="en-ZA" w:eastAsia="en-US"/>
              </w:rPr>
            </w:pPr>
            <w:r w:rsidRPr="00374319">
              <w:rPr>
                <w:rFonts w:ascii="Times New Roman" w:hAnsi="Times New Roman"/>
                <w:b/>
                <w:color w:val="auto"/>
                <w:spacing w:val="0"/>
                <w:sz w:val="24"/>
                <w:szCs w:val="24"/>
                <w:lang w:val="en-ZA" w:eastAsia="en-US"/>
              </w:rPr>
              <w:t>201</w:t>
            </w:r>
            <w:r w:rsidR="009F589D" w:rsidRPr="00374319">
              <w:rPr>
                <w:rFonts w:ascii="Times New Roman" w:hAnsi="Times New Roman"/>
                <w:b/>
                <w:color w:val="auto"/>
                <w:spacing w:val="0"/>
                <w:sz w:val="24"/>
                <w:szCs w:val="24"/>
                <w:lang w:val="en-ZA" w:eastAsia="en-US"/>
              </w:rPr>
              <w:t>5</w:t>
            </w:r>
            <w:r w:rsidRPr="00374319">
              <w:rPr>
                <w:rFonts w:ascii="Times New Roman" w:hAnsi="Times New Roman"/>
                <w:b/>
                <w:color w:val="auto"/>
                <w:spacing w:val="0"/>
                <w:sz w:val="24"/>
                <w:szCs w:val="24"/>
                <w:lang w:val="en-ZA" w:eastAsia="en-US"/>
              </w:rPr>
              <w:t>/1</w:t>
            </w:r>
            <w:r w:rsidR="009F589D" w:rsidRPr="00374319">
              <w:rPr>
                <w:rFonts w:ascii="Times New Roman" w:hAnsi="Times New Roman"/>
                <w:b/>
                <w:color w:val="auto"/>
                <w:spacing w:val="0"/>
                <w:sz w:val="24"/>
                <w:szCs w:val="24"/>
                <w:lang w:val="en-ZA" w:eastAsia="en-US"/>
              </w:rPr>
              <w:t>6</w:t>
            </w:r>
          </w:p>
        </w:tc>
        <w:tc>
          <w:tcPr>
            <w:tcW w:w="1286" w:type="dxa"/>
            <w:shd w:val="clear" w:color="auto" w:fill="D9D9D9"/>
          </w:tcPr>
          <w:p w:rsidR="009F22B9" w:rsidRPr="00374319" w:rsidRDefault="009F22B9" w:rsidP="007922E7">
            <w:pPr>
              <w:autoSpaceDE w:val="0"/>
              <w:autoSpaceDN w:val="0"/>
              <w:adjustRightInd w:val="0"/>
              <w:spacing w:line="360" w:lineRule="auto"/>
              <w:jc w:val="center"/>
              <w:rPr>
                <w:rFonts w:ascii="Times New Roman" w:hAnsi="Times New Roman"/>
                <w:b/>
                <w:color w:val="auto"/>
                <w:spacing w:val="0"/>
                <w:sz w:val="24"/>
                <w:szCs w:val="24"/>
                <w:lang w:val="en-ZA" w:eastAsia="en-US"/>
              </w:rPr>
            </w:pPr>
            <w:r w:rsidRPr="00374319">
              <w:rPr>
                <w:rFonts w:ascii="Times New Roman" w:hAnsi="Times New Roman"/>
                <w:b/>
                <w:color w:val="auto"/>
                <w:spacing w:val="0"/>
                <w:sz w:val="24"/>
                <w:szCs w:val="24"/>
                <w:lang w:val="en-ZA" w:eastAsia="en-US"/>
              </w:rPr>
              <w:t>2</w:t>
            </w:r>
            <w:r w:rsidR="009F589D" w:rsidRPr="00374319">
              <w:rPr>
                <w:rFonts w:ascii="Times New Roman" w:hAnsi="Times New Roman"/>
                <w:b/>
                <w:color w:val="auto"/>
                <w:spacing w:val="0"/>
                <w:sz w:val="24"/>
                <w:szCs w:val="24"/>
                <w:lang w:val="en-ZA" w:eastAsia="en-US"/>
              </w:rPr>
              <w:t>016/17</w:t>
            </w:r>
          </w:p>
        </w:tc>
        <w:tc>
          <w:tcPr>
            <w:tcW w:w="1173" w:type="dxa"/>
            <w:shd w:val="clear" w:color="auto" w:fill="D9D9D9"/>
          </w:tcPr>
          <w:p w:rsidR="009F22B9" w:rsidRPr="00374319" w:rsidRDefault="009F22B9" w:rsidP="007922E7">
            <w:pPr>
              <w:autoSpaceDE w:val="0"/>
              <w:autoSpaceDN w:val="0"/>
              <w:adjustRightInd w:val="0"/>
              <w:spacing w:line="360" w:lineRule="auto"/>
              <w:jc w:val="center"/>
              <w:rPr>
                <w:rFonts w:ascii="Times New Roman" w:hAnsi="Times New Roman"/>
                <w:b/>
                <w:color w:val="auto"/>
                <w:spacing w:val="0"/>
                <w:sz w:val="24"/>
                <w:szCs w:val="24"/>
                <w:lang w:val="en-ZA" w:eastAsia="en-US"/>
              </w:rPr>
            </w:pPr>
            <w:r w:rsidRPr="00374319">
              <w:rPr>
                <w:rFonts w:ascii="Times New Roman" w:hAnsi="Times New Roman"/>
                <w:b/>
                <w:color w:val="auto"/>
                <w:spacing w:val="0"/>
                <w:sz w:val="24"/>
                <w:szCs w:val="24"/>
                <w:lang w:val="en-ZA" w:eastAsia="en-US"/>
              </w:rPr>
              <w:t>201</w:t>
            </w:r>
            <w:r w:rsidR="009F589D" w:rsidRPr="00374319">
              <w:rPr>
                <w:rFonts w:ascii="Times New Roman" w:hAnsi="Times New Roman"/>
                <w:b/>
                <w:color w:val="auto"/>
                <w:spacing w:val="0"/>
                <w:sz w:val="24"/>
                <w:szCs w:val="24"/>
                <w:lang w:val="en-ZA" w:eastAsia="en-US"/>
              </w:rPr>
              <w:t>7/18</w:t>
            </w:r>
          </w:p>
        </w:tc>
        <w:tc>
          <w:tcPr>
            <w:tcW w:w="1038" w:type="dxa"/>
            <w:shd w:val="clear" w:color="auto" w:fill="D9D9D9"/>
          </w:tcPr>
          <w:p w:rsidR="009F22B9" w:rsidRPr="00374319" w:rsidRDefault="009F22B9" w:rsidP="007922E7">
            <w:pPr>
              <w:autoSpaceDE w:val="0"/>
              <w:autoSpaceDN w:val="0"/>
              <w:adjustRightInd w:val="0"/>
              <w:spacing w:line="360" w:lineRule="auto"/>
              <w:jc w:val="center"/>
              <w:rPr>
                <w:rFonts w:ascii="Times New Roman" w:hAnsi="Times New Roman"/>
                <w:b/>
                <w:color w:val="auto"/>
                <w:spacing w:val="0"/>
                <w:sz w:val="24"/>
                <w:szCs w:val="24"/>
                <w:lang w:val="en-ZA" w:eastAsia="en-US"/>
              </w:rPr>
            </w:pPr>
            <w:r w:rsidRPr="00374319">
              <w:rPr>
                <w:rFonts w:ascii="Times New Roman" w:hAnsi="Times New Roman"/>
                <w:b/>
                <w:color w:val="auto"/>
                <w:spacing w:val="0"/>
                <w:sz w:val="24"/>
                <w:szCs w:val="24"/>
                <w:lang w:val="en-ZA" w:eastAsia="en-US"/>
              </w:rPr>
              <w:t>201</w:t>
            </w:r>
            <w:r w:rsidR="009F589D" w:rsidRPr="00374319">
              <w:rPr>
                <w:rFonts w:ascii="Times New Roman" w:hAnsi="Times New Roman"/>
                <w:b/>
                <w:color w:val="auto"/>
                <w:spacing w:val="0"/>
                <w:sz w:val="24"/>
                <w:szCs w:val="24"/>
                <w:lang w:val="en-ZA" w:eastAsia="en-US"/>
              </w:rPr>
              <w:t>8/19</w:t>
            </w:r>
          </w:p>
        </w:tc>
        <w:tc>
          <w:tcPr>
            <w:tcW w:w="1329" w:type="dxa"/>
            <w:vMerge/>
            <w:shd w:val="clear" w:color="auto" w:fill="D9D9D9"/>
          </w:tcPr>
          <w:p w:rsidR="009F22B9" w:rsidRPr="00374319" w:rsidRDefault="009F22B9" w:rsidP="007922E7">
            <w:pPr>
              <w:autoSpaceDE w:val="0"/>
              <w:autoSpaceDN w:val="0"/>
              <w:adjustRightInd w:val="0"/>
              <w:spacing w:line="360" w:lineRule="auto"/>
              <w:jc w:val="center"/>
              <w:rPr>
                <w:rFonts w:ascii="Times New Roman" w:hAnsi="Times New Roman"/>
                <w:color w:val="auto"/>
                <w:spacing w:val="0"/>
                <w:sz w:val="24"/>
                <w:szCs w:val="24"/>
                <w:lang w:val="en-ZA" w:eastAsia="en-US"/>
              </w:rPr>
            </w:pPr>
          </w:p>
        </w:tc>
      </w:tr>
      <w:tr w:rsidR="00612F1B" w:rsidRPr="00374319" w:rsidTr="00CA38D9">
        <w:tc>
          <w:tcPr>
            <w:tcW w:w="1653" w:type="dxa"/>
            <w:shd w:val="clear" w:color="auto" w:fill="auto"/>
          </w:tcPr>
          <w:p w:rsidR="009F22B9" w:rsidRPr="00374319" w:rsidRDefault="009F22B9" w:rsidP="007922E7">
            <w:pPr>
              <w:autoSpaceDE w:val="0"/>
              <w:autoSpaceDN w:val="0"/>
              <w:adjustRightInd w:val="0"/>
              <w:spacing w:line="360" w:lineRule="auto"/>
              <w:rPr>
                <w:rFonts w:ascii="Times New Roman" w:hAnsi="Times New Roman"/>
                <w:color w:val="auto"/>
                <w:spacing w:val="0"/>
                <w:sz w:val="24"/>
                <w:szCs w:val="24"/>
                <w:lang w:val="en-ZA" w:eastAsia="en-US"/>
              </w:rPr>
            </w:pPr>
            <w:r w:rsidRPr="00374319">
              <w:rPr>
                <w:rFonts w:ascii="Times New Roman" w:hAnsi="Times New Roman"/>
                <w:color w:val="auto"/>
                <w:spacing w:val="0"/>
                <w:sz w:val="24"/>
                <w:szCs w:val="24"/>
                <w:lang w:val="en-ZA" w:eastAsia="en-US"/>
              </w:rPr>
              <w:t>Administration</w:t>
            </w:r>
          </w:p>
        </w:tc>
        <w:tc>
          <w:tcPr>
            <w:tcW w:w="1323" w:type="dxa"/>
            <w:shd w:val="clear" w:color="auto" w:fill="auto"/>
          </w:tcPr>
          <w:p w:rsidR="009F22B9" w:rsidRPr="00374319" w:rsidRDefault="009F589D" w:rsidP="007922E7">
            <w:pPr>
              <w:autoSpaceDE w:val="0"/>
              <w:autoSpaceDN w:val="0"/>
              <w:adjustRightInd w:val="0"/>
              <w:spacing w:line="360" w:lineRule="auto"/>
              <w:jc w:val="center"/>
              <w:rPr>
                <w:rFonts w:ascii="Times New Roman" w:hAnsi="Times New Roman"/>
                <w:color w:val="auto"/>
                <w:spacing w:val="0"/>
                <w:sz w:val="24"/>
                <w:szCs w:val="24"/>
                <w:lang w:val="en-ZA" w:eastAsia="en-US"/>
              </w:rPr>
            </w:pPr>
            <w:r w:rsidRPr="00374319">
              <w:rPr>
                <w:rFonts w:ascii="Times New Roman" w:hAnsi="Times New Roman"/>
                <w:color w:val="auto"/>
                <w:spacing w:val="0"/>
                <w:sz w:val="24"/>
                <w:szCs w:val="24"/>
                <w:lang w:val="en-ZA" w:eastAsia="en-US"/>
              </w:rPr>
              <w:t>83.2</w:t>
            </w:r>
          </w:p>
        </w:tc>
        <w:tc>
          <w:tcPr>
            <w:tcW w:w="1286" w:type="dxa"/>
            <w:shd w:val="clear" w:color="auto" w:fill="D9D9D9"/>
          </w:tcPr>
          <w:p w:rsidR="009F22B9" w:rsidRPr="00374319" w:rsidRDefault="009F589D" w:rsidP="007922E7">
            <w:pPr>
              <w:autoSpaceDE w:val="0"/>
              <w:autoSpaceDN w:val="0"/>
              <w:adjustRightInd w:val="0"/>
              <w:spacing w:line="360" w:lineRule="auto"/>
              <w:jc w:val="center"/>
              <w:rPr>
                <w:rFonts w:ascii="Times New Roman" w:hAnsi="Times New Roman"/>
                <w:color w:val="auto"/>
                <w:spacing w:val="0"/>
                <w:sz w:val="24"/>
                <w:szCs w:val="24"/>
                <w:lang w:val="en-ZA" w:eastAsia="en-US"/>
              </w:rPr>
            </w:pPr>
            <w:r w:rsidRPr="00374319">
              <w:rPr>
                <w:rFonts w:ascii="Times New Roman" w:hAnsi="Times New Roman"/>
                <w:color w:val="auto"/>
                <w:spacing w:val="0"/>
                <w:sz w:val="24"/>
                <w:szCs w:val="24"/>
                <w:lang w:val="en-ZA" w:eastAsia="en-US"/>
              </w:rPr>
              <w:t>99.6</w:t>
            </w:r>
          </w:p>
        </w:tc>
        <w:tc>
          <w:tcPr>
            <w:tcW w:w="1173" w:type="dxa"/>
            <w:shd w:val="clear" w:color="auto" w:fill="auto"/>
          </w:tcPr>
          <w:p w:rsidR="009F22B9" w:rsidRPr="00374319" w:rsidRDefault="009F589D" w:rsidP="007922E7">
            <w:pPr>
              <w:autoSpaceDE w:val="0"/>
              <w:autoSpaceDN w:val="0"/>
              <w:adjustRightInd w:val="0"/>
              <w:spacing w:line="360" w:lineRule="auto"/>
              <w:jc w:val="center"/>
              <w:rPr>
                <w:rFonts w:ascii="Times New Roman" w:hAnsi="Times New Roman"/>
                <w:color w:val="auto"/>
                <w:spacing w:val="0"/>
                <w:sz w:val="24"/>
                <w:szCs w:val="24"/>
                <w:lang w:val="en-ZA" w:eastAsia="en-US"/>
              </w:rPr>
            </w:pPr>
            <w:r w:rsidRPr="00374319">
              <w:rPr>
                <w:rFonts w:ascii="Times New Roman" w:hAnsi="Times New Roman"/>
                <w:color w:val="auto"/>
                <w:spacing w:val="0"/>
                <w:sz w:val="24"/>
                <w:szCs w:val="24"/>
                <w:lang w:val="en-ZA" w:eastAsia="en-US"/>
              </w:rPr>
              <w:t>11</w:t>
            </w:r>
            <w:r w:rsidR="004B0ACD" w:rsidRPr="00374319">
              <w:rPr>
                <w:rFonts w:ascii="Times New Roman" w:hAnsi="Times New Roman"/>
                <w:color w:val="auto"/>
                <w:spacing w:val="0"/>
                <w:sz w:val="24"/>
                <w:szCs w:val="24"/>
                <w:lang w:val="en-ZA" w:eastAsia="en-US"/>
              </w:rPr>
              <w:t>3.9</w:t>
            </w:r>
          </w:p>
        </w:tc>
        <w:tc>
          <w:tcPr>
            <w:tcW w:w="1038" w:type="dxa"/>
            <w:shd w:val="clear" w:color="auto" w:fill="auto"/>
          </w:tcPr>
          <w:p w:rsidR="009F22B9" w:rsidRPr="00374319" w:rsidRDefault="004B0ACD" w:rsidP="007922E7">
            <w:pPr>
              <w:autoSpaceDE w:val="0"/>
              <w:autoSpaceDN w:val="0"/>
              <w:adjustRightInd w:val="0"/>
              <w:spacing w:line="360" w:lineRule="auto"/>
              <w:jc w:val="center"/>
              <w:rPr>
                <w:rFonts w:ascii="Times New Roman" w:hAnsi="Times New Roman"/>
                <w:color w:val="auto"/>
                <w:spacing w:val="0"/>
                <w:sz w:val="24"/>
                <w:szCs w:val="24"/>
                <w:lang w:val="en-ZA" w:eastAsia="en-US"/>
              </w:rPr>
            </w:pPr>
            <w:r w:rsidRPr="00374319">
              <w:rPr>
                <w:rFonts w:ascii="Times New Roman" w:hAnsi="Times New Roman"/>
                <w:color w:val="auto"/>
                <w:spacing w:val="0"/>
                <w:sz w:val="24"/>
                <w:szCs w:val="24"/>
                <w:lang w:val="en-ZA" w:eastAsia="en-US"/>
              </w:rPr>
              <w:t>120.2</w:t>
            </w:r>
          </w:p>
        </w:tc>
        <w:tc>
          <w:tcPr>
            <w:tcW w:w="1329" w:type="dxa"/>
            <w:shd w:val="clear" w:color="auto" w:fill="auto"/>
          </w:tcPr>
          <w:p w:rsidR="009F22B9" w:rsidRPr="00374319" w:rsidRDefault="001A4DE6" w:rsidP="007922E7">
            <w:pPr>
              <w:autoSpaceDE w:val="0"/>
              <w:autoSpaceDN w:val="0"/>
              <w:adjustRightInd w:val="0"/>
              <w:spacing w:line="360" w:lineRule="auto"/>
              <w:jc w:val="center"/>
              <w:rPr>
                <w:rFonts w:ascii="Times New Roman" w:hAnsi="Times New Roman"/>
                <w:color w:val="auto"/>
                <w:spacing w:val="0"/>
                <w:sz w:val="24"/>
                <w:szCs w:val="24"/>
                <w:lang w:val="en-ZA" w:eastAsia="en-US"/>
              </w:rPr>
            </w:pPr>
            <w:r w:rsidRPr="00374319">
              <w:rPr>
                <w:rFonts w:ascii="Times New Roman" w:hAnsi="Times New Roman"/>
                <w:color w:val="auto"/>
                <w:spacing w:val="0"/>
                <w:sz w:val="24"/>
                <w:szCs w:val="24"/>
                <w:lang w:val="en-ZA" w:eastAsia="en-US"/>
              </w:rPr>
              <w:t>12.5%</w:t>
            </w:r>
          </w:p>
        </w:tc>
      </w:tr>
      <w:tr w:rsidR="00612F1B" w:rsidRPr="00374319" w:rsidTr="00CA38D9">
        <w:tc>
          <w:tcPr>
            <w:tcW w:w="1653" w:type="dxa"/>
            <w:shd w:val="clear" w:color="auto" w:fill="auto"/>
          </w:tcPr>
          <w:p w:rsidR="009F22B9" w:rsidRPr="00374319" w:rsidRDefault="009F22B9" w:rsidP="007922E7">
            <w:pPr>
              <w:autoSpaceDE w:val="0"/>
              <w:autoSpaceDN w:val="0"/>
              <w:adjustRightInd w:val="0"/>
              <w:spacing w:line="360" w:lineRule="auto"/>
              <w:rPr>
                <w:rFonts w:ascii="Times New Roman" w:hAnsi="Times New Roman"/>
                <w:color w:val="auto"/>
                <w:spacing w:val="0"/>
                <w:sz w:val="24"/>
                <w:szCs w:val="24"/>
                <w:lang w:val="en-ZA" w:eastAsia="en-US"/>
              </w:rPr>
            </w:pPr>
            <w:r w:rsidRPr="00374319">
              <w:rPr>
                <w:rFonts w:ascii="Times New Roman" w:hAnsi="Times New Roman"/>
                <w:color w:val="auto"/>
                <w:spacing w:val="0"/>
                <w:sz w:val="24"/>
                <w:szCs w:val="24"/>
                <w:lang w:val="en-ZA" w:eastAsia="en-US"/>
              </w:rPr>
              <w:t>Investigations</w:t>
            </w:r>
          </w:p>
        </w:tc>
        <w:tc>
          <w:tcPr>
            <w:tcW w:w="1323" w:type="dxa"/>
            <w:shd w:val="clear" w:color="auto" w:fill="auto"/>
          </w:tcPr>
          <w:p w:rsidR="009F22B9" w:rsidRPr="00374319" w:rsidRDefault="009F589D" w:rsidP="007922E7">
            <w:pPr>
              <w:autoSpaceDE w:val="0"/>
              <w:autoSpaceDN w:val="0"/>
              <w:adjustRightInd w:val="0"/>
              <w:spacing w:line="360" w:lineRule="auto"/>
              <w:jc w:val="center"/>
              <w:rPr>
                <w:rFonts w:ascii="Times New Roman" w:hAnsi="Times New Roman"/>
                <w:color w:val="auto"/>
                <w:spacing w:val="0"/>
                <w:sz w:val="24"/>
                <w:szCs w:val="24"/>
                <w:lang w:val="en-ZA" w:eastAsia="en-US"/>
              </w:rPr>
            </w:pPr>
            <w:r w:rsidRPr="00374319">
              <w:rPr>
                <w:rFonts w:ascii="Times New Roman" w:hAnsi="Times New Roman"/>
                <w:color w:val="auto"/>
                <w:spacing w:val="0"/>
                <w:sz w:val="24"/>
                <w:szCs w:val="24"/>
                <w:lang w:val="en-ZA" w:eastAsia="en-US"/>
              </w:rPr>
              <w:t>159.0</w:t>
            </w:r>
          </w:p>
        </w:tc>
        <w:tc>
          <w:tcPr>
            <w:tcW w:w="1286" w:type="dxa"/>
            <w:shd w:val="clear" w:color="auto" w:fill="D9D9D9"/>
          </w:tcPr>
          <w:p w:rsidR="009F22B9" w:rsidRPr="00374319" w:rsidRDefault="009F589D" w:rsidP="007922E7">
            <w:pPr>
              <w:autoSpaceDE w:val="0"/>
              <w:autoSpaceDN w:val="0"/>
              <w:adjustRightInd w:val="0"/>
              <w:spacing w:line="360" w:lineRule="auto"/>
              <w:jc w:val="center"/>
              <w:rPr>
                <w:rFonts w:ascii="Times New Roman" w:hAnsi="Times New Roman"/>
                <w:color w:val="auto"/>
                <w:spacing w:val="0"/>
                <w:sz w:val="24"/>
                <w:szCs w:val="24"/>
                <w:lang w:val="en-ZA" w:eastAsia="en-US"/>
              </w:rPr>
            </w:pPr>
            <w:r w:rsidRPr="00374319">
              <w:rPr>
                <w:rFonts w:ascii="Times New Roman" w:hAnsi="Times New Roman"/>
                <w:color w:val="auto"/>
                <w:spacing w:val="0"/>
                <w:sz w:val="24"/>
                <w:szCs w:val="24"/>
                <w:lang w:val="en-ZA" w:eastAsia="en-US"/>
              </w:rPr>
              <w:t>159.7</w:t>
            </w:r>
          </w:p>
        </w:tc>
        <w:tc>
          <w:tcPr>
            <w:tcW w:w="1173" w:type="dxa"/>
            <w:shd w:val="clear" w:color="auto" w:fill="auto"/>
          </w:tcPr>
          <w:p w:rsidR="009F22B9" w:rsidRPr="00374319" w:rsidRDefault="004B0ACD" w:rsidP="007922E7">
            <w:pPr>
              <w:autoSpaceDE w:val="0"/>
              <w:autoSpaceDN w:val="0"/>
              <w:adjustRightInd w:val="0"/>
              <w:spacing w:line="360" w:lineRule="auto"/>
              <w:jc w:val="center"/>
              <w:rPr>
                <w:rFonts w:ascii="Times New Roman" w:hAnsi="Times New Roman"/>
                <w:color w:val="auto"/>
                <w:spacing w:val="0"/>
                <w:sz w:val="24"/>
                <w:szCs w:val="24"/>
                <w:lang w:val="en-ZA" w:eastAsia="en-US"/>
              </w:rPr>
            </w:pPr>
            <w:r w:rsidRPr="00374319">
              <w:rPr>
                <w:rFonts w:ascii="Times New Roman" w:hAnsi="Times New Roman"/>
                <w:color w:val="auto"/>
                <w:spacing w:val="0"/>
                <w:sz w:val="24"/>
                <w:szCs w:val="24"/>
                <w:lang w:val="en-ZA" w:eastAsia="en-US"/>
              </w:rPr>
              <w:t>183.6</w:t>
            </w:r>
          </w:p>
        </w:tc>
        <w:tc>
          <w:tcPr>
            <w:tcW w:w="1038" w:type="dxa"/>
            <w:shd w:val="clear" w:color="auto" w:fill="auto"/>
          </w:tcPr>
          <w:p w:rsidR="009F22B9" w:rsidRPr="00374319" w:rsidRDefault="004B0ACD" w:rsidP="007922E7">
            <w:pPr>
              <w:autoSpaceDE w:val="0"/>
              <w:autoSpaceDN w:val="0"/>
              <w:adjustRightInd w:val="0"/>
              <w:spacing w:line="360" w:lineRule="auto"/>
              <w:jc w:val="center"/>
              <w:rPr>
                <w:rFonts w:ascii="Times New Roman" w:hAnsi="Times New Roman"/>
                <w:color w:val="auto"/>
                <w:spacing w:val="0"/>
                <w:sz w:val="24"/>
                <w:szCs w:val="24"/>
                <w:lang w:val="en-ZA" w:eastAsia="en-US"/>
              </w:rPr>
            </w:pPr>
            <w:r w:rsidRPr="00374319">
              <w:rPr>
                <w:rFonts w:ascii="Times New Roman" w:hAnsi="Times New Roman"/>
                <w:color w:val="auto"/>
                <w:spacing w:val="0"/>
                <w:sz w:val="24"/>
                <w:szCs w:val="24"/>
                <w:lang w:val="en-ZA" w:eastAsia="en-US"/>
              </w:rPr>
              <w:t>194.2</w:t>
            </w:r>
          </w:p>
        </w:tc>
        <w:tc>
          <w:tcPr>
            <w:tcW w:w="1329" w:type="dxa"/>
            <w:shd w:val="clear" w:color="auto" w:fill="auto"/>
          </w:tcPr>
          <w:p w:rsidR="009F22B9" w:rsidRPr="00374319" w:rsidRDefault="001A4DE6" w:rsidP="007922E7">
            <w:pPr>
              <w:pStyle w:val="Default"/>
              <w:spacing w:line="360" w:lineRule="auto"/>
              <w:jc w:val="center"/>
              <w:rPr>
                <w:rFonts w:ascii="Times New Roman" w:hAnsi="Times New Roman" w:cs="Times New Roman"/>
              </w:rPr>
            </w:pPr>
            <w:r w:rsidRPr="00374319">
              <w:rPr>
                <w:rFonts w:ascii="Times New Roman" w:hAnsi="Times New Roman" w:cs="Times New Roman"/>
              </w:rPr>
              <w:t>-5.81%</w:t>
            </w:r>
          </w:p>
        </w:tc>
      </w:tr>
      <w:tr w:rsidR="00612F1B" w:rsidRPr="00374319" w:rsidTr="00CA38D9">
        <w:tc>
          <w:tcPr>
            <w:tcW w:w="1653" w:type="dxa"/>
            <w:shd w:val="clear" w:color="auto" w:fill="auto"/>
          </w:tcPr>
          <w:p w:rsidR="009F22B9" w:rsidRPr="00374319" w:rsidRDefault="001A4DE6" w:rsidP="007922E7">
            <w:pPr>
              <w:autoSpaceDE w:val="0"/>
              <w:autoSpaceDN w:val="0"/>
              <w:adjustRightInd w:val="0"/>
              <w:spacing w:line="360" w:lineRule="auto"/>
              <w:rPr>
                <w:rFonts w:ascii="Times New Roman" w:hAnsi="Times New Roman"/>
                <w:color w:val="auto"/>
                <w:spacing w:val="0"/>
                <w:sz w:val="24"/>
                <w:szCs w:val="24"/>
                <w:lang w:val="en-ZA" w:eastAsia="en-US"/>
              </w:rPr>
            </w:pPr>
            <w:r w:rsidRPr="00374319">
              <w:rPr>
                <w:rFonts w:ascii="Times New Roman" w:hAnsi="Times New Roman"/>
                <w:color w:val="auto"/>
                <w:spacing w:val="0"/>
                <w:sz w:val="24"/>
                <w:szCs w:val="24"/>
                <w:lang w:val="en-ZA" w:eastAsia="en-US"/>
              </w:rPr>
              <w:t>Stakeholder engagement</w:t>
            </w:r>
          </w:p>
        </w:tc>
        <w:tc>
          <w:tcPr>
            <w:tcW w:w="1323" w:type="dxa"/>
            <w:shd w:val="clear" w:color="auto" w:fill="auto"/>
          </w:tcPr>
          <w:p w:rsidR="009F22B9" w:rsidRPr="00374319" w:rsidRDefault="009F589D" w:rsidP="007922E7">
            <w:pPr>
              <w:autoSpaceDE w:val="0"/>
              <w:autoSpaceDN w:val="0"/>
              <w:adjustRightInd w:val="0"/>
              <w:spacing w:line="360" w:lineRule="auto"/>
              <w:jc w:val="center"/>
              <w:rPr>
                <w:rFonts w:ascii="Times New Roman" w:hAnsi="Times New Roman"/>
                <w:color w:val="auto"/>
                <w:spacing w:val="0"/>
                <w:sz w:val="24"/>
                <w:szCs w:val="24"/>
                <w:lang w:val="en-ZA" w:eastAsia="en-US"/>
              </w:rPr>
            </w:pPr>
            <w:r w:rsidRPr="00374319">
              <w:rPr>
                <w:rFonts w:ascii="Times New Roman" w:hAnsi="Times New Roman"/>
                <w:color w:val="auto"/>
                <w:spacing w:val="0"/>
                <w:sz w:val="24"/>
                <w:szCs w:val="24"/>
                <w:lang w:val="en-ZA" w:eastAsia="en-US"/>
              </w:rPr>
              <w:t>3.8</w:t>
            </w:r>
          </w:p>
        </w:tc>
        <w:tc>
          <w:tcPr>
            <w:tcW w:w="1286" w:type="dxa"/>
            <w:shd w:val="clear" w:color="auto" w:fill="D9D9D9"/>
          </w:tcPr>
          <w:p w:rsidR="009F22B9" w:rsidRPr="00374319" w:rsidRDefault="009F589D" w:rsidP="007922E7">
            <w:pPr>
              <w:autoSpaceDE w:val="0"/>
              <w:autoSpaceDN w:val="0"/>
              <w:adjustRightInd w:val="0"/>
              <w:spacing w:line="360" w:lineRule="auto"/>
              <w:jc w:val="center"/>
              <w:rPr>
                <w:rFonts w:ascii="Times New Roman" w:hAnsi="Times New Roman"/>
                <w:color w:val="auto"/>
                <w:spacing w:val="0"/>
                <w:sz w:val="24"/>
                <w:szCs w:val="24"/>
                <w:lang w:val="en-ZA" w:eastAsia="en-US"/>
              </w:rPr>
            </w:pPr>
            <w:r w:rsidRPr="00374319">
              <w:rPr>
                <w:rFonts w:ascii="Times New Roman" w:hAnsi="Times New Roman"/>
                <w:color w:val="auto"/>
                <w:spacing w:val="0"/>
                <w:sz w:val="24"/>
                <w:szCs w:val="24"/>
                <w:lang w:val="en-ZA" w:eastAsia="en-US"/>
              </w:rPr>
              <w:t>4.1</w:t>
            </w:r>
          </w:p>
        </w:tc>
        <w:tc>
          <w:tcPr>
            <w:tcW w:w="1173" w:type="dxa"/>
            <w:shd w:val="clear" w:color="auto" w:fill="auto"/>
          </w:tcPr>
          <w:p w:rsidR="009F22B9" w:rsidRPr="00374319" w:rsidRDefault="004B0ACD" w:rsidP="007922E7">
            <w:pPr>
              <w:autoSpaceDE w:val="0"/>
              <w:autoSpaceDN w:val="0"/>
              <w:adjustRightInd w:val="0"/>
              <w:spacing w:line="360" w:lineRule="auto"/>
              <w:jc w:val="center"/>
              <w:rPr>
                <w:rFonts w:ascii="Times New Roman" w:hAnsi="Times New Roman"/>
                <w:color w:val="auto"/>
                <w:spacing w:val="0"/>
                <w:sz w:val="24"/>
                <w:szCs w:val="24"/>
                <w:lang w:val="en-ZA" w:eastAsia="en-US"/>
              </w:rPr>
            </w:pPr>
            <w:r w:rsidRPr="00374319">
              <w:rPr>
                <w:rFonts w:ascii="Times New Roman" w:hAnsi="Times New Roman"/>
                <w:color w:val="auto"/>
                <w:spacing w:val="0"/>
                <w:sz w:val="24"/>
                <w:szCs w:val="24"/>
                <w:lang w:val="en-ZA" w:eastAsia="en-US"/>
              </w:rPr>
              <w:t>4.4</w:t>
            </w:r>
          </w:p>
        </w:tc>
        <w:tc>
          <w:tcPr>
            <w:tcW w:w="1038" w:type="dxa"/>
            <w:shd w:val="clear" w:color="auto" w:fill="auto"/>
          </w:tcPr>
          <w:p w:rsidR="009F22B9" w:rsidRPr="00374319" w:rsidRDefault="004B0ACD" w:rsidP="007922E7">
            <w:pPr>
              <w:autoSpaceDE w:val="0"/>
              <w:autoSpaceDN w:val="0"/>
              <w:adjustRightInd w:val="0"/>
              <w:spacing w:line="360" w:lineRule="auto"/>
              <w:jc w:val="center"/>
              <w:rPr>
                <w:rFonts w:ascii="Times New Roman" w:hAnsi="Times New Roman"/>
                <w:color w:val="auto"/>
                <w:spacing w:val="0"/>
                <w:sz w:val="24"/>
                <w:szCs w:val="24"/>
                <w:lang w:val="en-ZA" w:eastAsia="en-US"/>
              </w:rPr>
            </w:pPr>
            <w:r w:rsidRPr="00374319">
              <w:rPr>
                <w:rFonts w:ascii="Times New Roman" w:hAnsi="Times New Roman"/>
                <w:color w:val="auto"/>
                <w:spacing w:val="0"/>
                <w:sz w:val="24"/>
                <w:szCs w:val="24"/>
                <w:lang w:val="en-ZA" w:eastAsia="en-US"/>
              </w:rPr>
              <w:t>4.6</w:t>
            </w:r>
          </w:p>
        </w:tc>
        <w:tc>
          <w:tcPr>
            <w:tcW w:w="1329" w:type="dxa"/>
            <w:shd w:val="clear" w:color="auto" w:fill="auto"/>
          </w:tcPr>
          <w:p w:rsidR="009F22B9" w:rsidRPr="00374319" w:rsidRDefault="001A4DE6" w:rsidP="007922E7">
            <w:pPr>
              <w:pStyle w:val="Default"/>
              <w:spacing w:line="360" w:lineRule="auto"/>
              <w:jc w:val="center"/>
              <w:rPr>
                <w:rFonts w:ascii="Times New Roman" w:hAnsi="Times New Roman" w:cs="Times New Roman"/>
              </w:rPr>
            </w:pPr>
            <w:r w:rsidRPr="00374319">
              <w:rPr>
                <w:rFonts w:ascii="Times New Roman" w:hAnsi="Times New Roman" w:cs="Times New Roman"/>
              </w:rPr>
              <w:t>0.10 %</w:t>
            </w:r>
          </w:p>
        </w:tc>
      </w:tr>
      <w:tr w:rsidR="00612F1B" w:rsidRPr="00374319" w:rsidTr="00CA38D9">
        <w:tc>
          <w:tcPr>
            <w:tcW w:w="1653" w:type="dxa"/>
            <w:shd w:val="clear" w:color="auto" w:fill="auto"/>
          </w:tcPr>
          <w:p w:rsidR="009F22B9" w:rsidRPr="00374319" w:rsidRDefault="009F22B9" w:rsidP="007922E7">
            <w:pPr>
              <w:autoSpaceDE w:val="0"/>
              <w:autoSpaceDN w:val="0"/>
              <w:adjustRightInd w:val="0"/>
              <w:spacing w:line="360" w:lineRule="auto"/>
              <w:rPr>
                <w:rFonts w:ascii="Times New Roman" w:hAnsi="Times New Roman"/>
                <w:b/>
                <w:color w:val="auto"/>
                <w:spacing w:val="0"/>
                <w:sz w:val="24"/>
                <w:szCs w:val="24"/>
                <w:lang w:val="en-ZA" w:eastAsia="en-US"/>
              </w:rPr>
            </w:pPr>
            <w:r w:rsidRPr="00374319">
              <w:rPr>
                <w:rFonts w:ascii="Times New Roman" w:hAnsi="Times New Roman"/>
                <w:b/>
                <w:color w:val="auto"/>
                <w:spacing w:val="0"/>
                <w:sz w:val="24"/>
                <w:szCs w:val="24"/>
                <w:lang w:val="en-ZA" w:eastAsia="en-US"/>
              </w:rPr>
              <w:t>Total</w:t>
            </w:r>
          </w:p>
        </w:tc>
        <w:tc>
          <w:tcPr>
            <w:tcW w:w="1323" w:type="dxa"/>
            <w:shd w:val="clear" w:color="auto" w:fill="auto"/>
          </w:tcPr>
          <w:p w:rsidR="009F22B9" w:rsidRPr="00374319" w:rsidRDefault="009F589D" w:rsidP="007922E7">
            <w:pPr>
              <w:autoSpaceDE w:val="0"/>
              <w:autoSpaceDN w:val="0"/>
              <w:adjustRightInd w:val="0"/>
              <w:spacing w:line="360" w:lineRule="auto"/>
              <w:jc w:val="center"/>
              <w:rPr>
                <w:rFonts w:ascii="Times New Roman" w:hAnsi="Times New Roman"/>
                <w:b/>
                <w:color w:val="auto"/>
                <w:spacing w:val="0"/>
                <w:sz w:val="24"/>
                <w:szCs w:val="24"/>
                <w:lang w:val="en-ZA" w:eastAsia="en-US"/>
              </w:rPr>
            </w:pPr>
            <w:r w:rsidRPr="00374319">
              <w:rPr>
                <w:rFonts w:ascii="Times New Roman" w:hAnsi="Times New Roman"/>
                <w:b/>
                <w:color w:val="auto"/>
                <w:spacing w:val="0"/>
                <w:sz w:val="24"/>
                <w:szCs w:val="24"/>
                <w:lang w:val="en-ZA" w:eastAsia="en-US"/>
              </w:rPr>
              <w:t>246.1</w:t>
            </w:r>
          </w:p>
        </w:tc>
        <w:tc>
          <w:tcPr>
            <w:tcW w:w="1286" w:type="dxa"/>
            <w:shd w:val="clear" w:color="auto" w:fill="D9D9D9"/>
          </w:tcPr>
          <w:p w:rsidR="009F22B9" w:rsidRPr="00374319" w:rsidRDefault="009F589D" w:rsidP="007922E7">
            <w:pPr>
              <w:autoSpaceDE w:val="0"/>
              <w:autoSpaceDN w:val="0"/>
              <w:adjustRightInd w:val="0"/>
              <w:spacing w:line="360" w:lineRule="auto"/>
              <w:jc w:val="center"/>
              <w:rPr>
                <w:rFonts w:ascii="Times New Roman" w:hAnsi="Times New Roman"/>
                <w:b/>
                <w:color w:val="auto"/>
                <w:spacing w:val="0"/>
                <w:sz w:val="24"/>
                <w:szCs w:val="24"/>
                <w:lang w:val="en-ZA" w:eastAsia="en-US"/>
              </w:rPr>
            </w:pPr>
            <w:r w:rsidRPr="00374319">
              <w:rPr>
                <w:rFonts w:ascii="Times New Roman" w:hAnsi="Times New Roman"/>
                <w:b/>
                <w:color w:val="auto"/>
                <w:spacing w:val="0"/>
                <w:sz w:val="24"/>
                <w:szCs w:val="24"/>
                <w:lang w:val="en-ZA" w:eastAsia="en-US"/>
              </w:rPr>
              <w:t>263.3</w:t>
            </w:r>
          </w:p>
        </w:tc>
        <w:tc>
          <w:tcPr>
            <w:tcW w:w="1173" w:type="dxa"/>
            <w:shd w:val="clear" w:color="auto" w:fill="auto"/>
          </w:tcPr>
          <w:p w:rsidR="009F22B9" w:rsidRPr="00374319" w:rsidRDefault="004B0ACD" w:rsidP="007922E7">
            <w:pPr>
              <w:autoSpaceDE w:val="0"/>
              <w:autoSpaceDN w:val="0"/>
              <w:adjustRightInd w:val="0"/>
              <w:spacing w:line="360" w:lineRule="auto"/>
              <w:jc w:val="center"/>
              <w:rPr>
                <w:rFonts w:ascii="Times New Roman" w:hAnsi="Times New Roman"/>
                <w:b/>
                <w:color w:val="auto"/>
                <w:spacing w:val="0"/>
                <w:sz w:val="24"/>
                <w:szCs w:val="24"/>
                <w:lang w:val="en-ZA" w:eastAsia="en-US"/>
              </w:rPr>
            </w:pPr>
            <w:r w:rsidRPr="00374319">
              <w:rPr>
                <w:rFonts w:ascii="Times New Roman" w:hAnsi="Times New Roman"/>
                <w:b/>
                <w:color w:val="auto"/>
                <w:spacing w:val="0"/>
                <w:sz w:val="24"/>
                <w:szCs w:val="24"/>
                <w:lang w:val="en-ZA" w:eastAsia="en-US"/>
              </w:rPr>
              <w:t>301.8</w:t>
            </w:r>
          </w:p>
        </w:tc>
        <w:tc>
          <w:tcPr>
            <w:tcW w:w="1038" w:type="dxa"/>
            <w:shd w:val="clear" w:color="auto" w:fill="auto"/>
          </w:tcPr>
          <w:p w:rsidR="009F22B9" w:rsidRPr="00374319" w:rsidRDefault="004B0ACD" w:rsidP="007922E7">
            <w:pPr>
              <w:autoSpaceDE w:val="0"/>
              <w:autoSpaceDN w:val="0"/>
              <w:adjustRightInd w:val="0"/>
              <w:spacing w:line="360" w:lineRule="auto"/>
              <w:jc w:val="center"/>
              <w:rPr>
                <w:rFonts w:ascii="Times New Roman" w:hAnsi="Times New Roman"/>
                <w:b/>
                <w:color w:val="auto"/>
                <w:spacing w:val="0"/>
                <w:sz w:val="24"/>
                <w:szCs w:val="24"/>
                <w:lang w:val="en-ZA" w:eastAsia="en-US"/>
              </w:rPr>
            </w:pPr>
            <w:r w:rsidRPr="00374319">
              <w:rPr>
                <w:rFonts w:ascii="Times New Roman" w:hAnsi="Times New Roman"/>
                <w:b/>
                <w:color w:val="auto"/>
                <w:spacing w:val="0"/>
                <w:sz w:val="24"/>
                <w:szCs w:val="24"/>
                <w:lang w:val="en-ZA" w:eastAsia="en-US"/>
              </w:rPr>
              <w:t>319.3</w:t>
            </w:r>
          </w:p>
        </w:tc>
        <w:tc>
          <w:tcPr>
            <w:tcW w:w="1329" w:type="dxa"/>
            <w:shd w:val="clear" w:color="auto" w:fill="auto"/>
          </w:tcPr>
          <w:p w:rsidR="009F22B9" w:rsidRPr="00374319" w:rsidRDefault="001A4DE6" w:rsidP="007922E7">
            <w:pPr>
              <w:pStyle w:val="Default"/>
              <w:spacing w:line="360" w:lineRule="auto"/>
              <w:jc w:val="center"/>
              <w:rPr>
                <w:rFonts w:ascii="Times New Roman" w:hAnsi="Times New Roman" w:cs="Times New Roman"/>
              </w:rPr>
            </w:pPr>
            <w:r w:rsidRPr="00374319">
              <w:rPr>
                <w:rFonts w:ascii="Times New Roman" w:hAnsi="Times New Roman" w:cs="Times New Roman"/>
              </w:rPr>
              <w:t>0.36 %</w:t>
            </w:r>
          </w:p>
        </w:tc>
      </w:tr>
    </w:tbl>
    <w:p w:rsidR="009F22B9" w:rsidRPr="00374319" w:rsidRDefault="009F22B9" w:rsidP="007922E7">
      <w:pPr>
        <w:autoSpaceDE w:val="0"/>
        <w:autoSpaceDN w:val="0"/>
        <w:adjustRightInd w:val="0"/>
        <w:spacing w:line="360" w:lineRule="auto"/>
        <w:ind w:left="375"/>
        <w:rPr>
          <w:rFonts w:ascii="Times New Roman" w:hAnsi="Times New Roman"/>
          <w:b/>
          <w:sz w:val="24"/>
          <w:szCs w:val="24"/>
        </w:rPr>
      </w:pPr>
    </w:p>
    <w:p w:rsidR="00DD37A1" w:rsidRPr="00374319" w:rsidRDefault="00DD37A1" w:rsidP="007922E7">
      <w:pPr>
        <w:numPr>
          <w:ilvl w:val="1"/>
          <w:numId w:val="1"/>
        </w:numPr>
        <w:autoSpaceDE w:val="0"/>
        <w:autoSpaceDN w:val="0"/>
        <w:adjustRightInd w:val="0"/>
        <w:spacing w:line="360" w:lineRule="auto"/>
        <w:rPr>
          <w:rFonts w:ascii="Times New Roman" w:hAnsi="Times New Roman"/>
          <w:sz w:val="24"/>
          <w:szCs w:val="24"/>
        </w:rPr>
      </w:pPr>
      <w:r w:rsidRPr="00374319">
        <w:rPr>
          <w:rFonts w:ascii="Times New Roman" w:hAnsi="Times New Roman"/>
          <w:sz w:val="24"/>
          <w:szCs w:val="24"/>
        </w:rPr>
        <w:t>The bulk of the budget goes towards funding: Investigation activities (R1</w:t>
      </w:r>
      <w:r w:rsidR="004B0ACD" w:rsidRPr="00374319">
        <w:rPr>
          <w:rFonts w:ascii="Times New Roman" w:hAnsi="Times New Roman"/>
          <w:sz w:val="24"/>
          <w:szCs w:val="24"/>
        </w:rPr>
        <w:t>59.7 million). The remainder funds s</w:t>
      </w:r>
      <w:r w:rsidRPr="00374319">
        <w:rPr>
          <w:rFonts w:ascii="Times New Roman" w:hAnsi="Times New Roman"/>
          <w:sz w:val="24"/>
          <w:szCs w:val="24"/>
        </w:rPr>
        <w:t xml:space="preserve">ervice points (1 Head Office, 9 provincial offices and 10 regional </w:t>
      </w:r>
      <w:r w:rsidR="004B0ACD" w:rsidRPr="00374319">
        <w:rPr>
          <w:rFonts w:ascii="Times New Roman" w:hAnsi="Times New Roman"/>
          <w:sz w:val="24"/>
          <w:szCs w:val="24"/>
        </w:rPr>
        <w:t>offices at R14.5 million); and s</w:t>
      </w:r>
      <w:r w:rsidRPr="00374319">
        <w:rPr>
          <w:rFonts w:ascii="Times New Roman" w:hAnsi="Times New Roman"/>
          <w:sz w:val="24"/>
          <w:szCs w:val="24"/>
        </w:rPr>
        <w:t>takeholder engagement programmes.</w:t>
      </w:r>
    </w:p>
    <w:p w:rsidR="001A4DE6" w:rsidRPr="00374319" w:rsidRDefault="001A4DE6" w:rsidP="007922E7">
      <w:pPr>
        <w:autoSpaceDE w:val="0"/>
        <w:autoSpaceDN w:val="0"/>
        <w:adjustRightInd w:val="0"/>
        <w:spacing w:line="360" w:lineRule="auto"/>
        <w:ind w:left="720"/>
        <w:rPr>
          <w:rFonts w:ascii="Times New Roman" w:hAnsi="Times New Roman"/>
          <w:sz w:val="24"/>
          <w:szCs w:val="24"/>
        </w:rPr>
      </w:pPr>
    </w:p>
    <w:p w:rsidR="009B6D52" w:rsidRPr="00374319" w:rsidRDefault="009B6D52" w:rsidP="007922E7">
      <w:pPr>
        <w:numPr>
          <w:ilvl w:val="1"/>
          <w:numId w:val="1"/>
        </w:numPr>
        <w:autoSpaceDE w:val="0"/>
        <w:autoSpaceDN w:val="0"/>
        <w:adjustRightInd w:val="0"/>
        <w:spacing w:line="360" w:lineRule="auto"/>
        <w:rPr>
          <w:rFonts w:ascii="Times New Roman" w:hAnsi="Times New Roman"/>
          <w:sz w:val="24"/>
          <w:szCs w:val="24"/>
        </w:rPr>
      </w:pPr>
      <w:r w:rsidRPr="00374319">
        <w:rPr>
          <w:rFonts w:ascii="Times New Roman" w:hAnsi="Times New Roman"/>
          <w:sz w:val="24"/>
          <w:szCs w:val="24"/>
        </w:rPr>
        <w:t>The PP has tabled a new strategic plan 2016 – 2021 and reports that the indicators in the 2016/17 APP are refined. New strategic outcome goals have been introduced with associated new objective statements, as well as a significant number of new stra</w:t>
      </w:r>
      <w:r w:rsidR="005874FB" w:rsidRPr="00374319">
        <w:rPr>
          <w:rFonts w:ascii="Times New Roman" w:hAnsi="Times New Roman"/>
          <w:sz w:val="24"/>
          <w:szCs w:val="24"/>
        </w:rPr>
        <w:t>tegic objectives and indicators.</w:t>
      </w:r>
    </w:p>
    <w:p w:rsidR="00DD37A1" w:rsidRPr="00374319" w:rsidRDefault="00DD37A1" w:rsidP="007922E7">
      <w:pPr>
        <w:autoSpaceDE w:val="0"/>
        <w:autoSpaceDN w:val="0"/>
        <w:adjustRightInd w:val="0"/>
        <w:spacing w:line="360" w:lineRule="auto"/>
        <w:ind w:left="720"/>
        <w:rPr>
          <w:rFonts w:ascii="Times New Roman" w:hAnsi="Times New Roman"/>
          <w:sz w:val="24"/>
          <w:szCs w:val="24"/>
        </w:rPr>
      </w:pPr>
    </w:p>
    <w:p w:rsidR="009B6D52" w:rsidRDefault="009B6D52" w:rsidP="00235A67">
      <w:pPr>
        <w:numPr>
          <w:ilvl w:val="1"/>
          <w:numId w:val="1"/>
        </w:numPr>
        <w:autoSpaceDE w:val="0"/>
        <w:autoSpaceDN w:val="0"/>
        <w:adjustRightInd w:val="0"/>
        <w:spacing w:line="360" w:lineRule="auto"/>
        <w:rPr>
          <w:rFonts w:ascii="Times New Roman" w:hAnsi="Times New Roman"/>
          <w:sz w:val="24"/>
          <w:szCs w:val="24"/>
        </w:rPr>
      </w:pPr>
      <w:r w:rsidRPr="00374319">
        <w:rPr>
          <w:rFonts w:ascii="Times New Roman" w:hAnsi="Times New Roman"/>
          <w:sz w:val="24"/>
          <w:szCs w:val="24"/>
        </w:rPr>
        <w:t>Selected indicators and targets include:</w:t>
      </w:r>
    </w:p>
    <w:p w:rsidR="00173486" w:rsidRPr="00374319" w:rsidRDefault="00173486" w:rsidP="00235A67">
      <w:pPr>
        <w:spacing w:line="360" w:lineRule="auto"/>
        <w:ind w:left="720"/>
        <w:rPr>
          <w:rFonts w:ascii="Times New Roman" w:hAnsi="Times New Roman"/>
          <w:sz w:val="24"/>
          <w:szCs w:val="24"/>
        </w:rPr>
      </w:pPr>
    </w:p>
    <w:p w:rsidR="009B6D52" w:rsidRPr="00374319" w:rsidRDefault="009B6D52" w:rsidP="007922E7">
      <w:pPr>
        <w:pStyle w:val="ListParagraph"/>
        <w:spacing w:line="360" w:lineRule="auto"/>
        <w:ind w:left="0"/>
        <w:rPr>
          <w:rFonts w:ascii="Times New Roman" w:hAnsi="Times New Roman"/>
          <w:b/>
          <w:sz w:val="24"/>
          <w:szCs w:val="24"/>
          <w:lang w:val="en-ZA"/>
        </w:rPr>
      </w:pPr>
      <w:r w:rsidRPr="00374319">
        <w:rPr>
          <w:rFonts w:ascii="Times New Roman" w:hAnsi="Times New Roman"/>
          <w:b/>
          <w:sz w:val="24"/>
          <w:szCs w:val="24"/>
        </w:rPr>
        <w:t>Table</w:t>
      </w:r>
      <w:r w:rsidR="007922E7" w:rsidRPr="00374319">
        <w:rPr>
          <w:rFonts w:ascii="Times New Roman" w:hAnsi="Times New Roman"/>
          <w:b/>
          <w:sz w:val="24"/>
          <w:szCs w:val="24"/>
        </w:rPr>
        <w:t xml:space="preserve"> 12</w:t>
      </w:r>
      <w:r w:rsidRPr="00374319">
        <w:rPr>
          <w:rFonts w:ascii="Times New Roman" w:hAnsi="Times New Roman"/>
          <w:b/>
          <w:sz w:val="24"/>
          <w:szCs w:val="24"/>
        </w:rPr>
        <w:t xml:space="preserve">:  Public Protector - </w:t>
      </w:r>
      <w:r w:rsidRPr="00374319">
        <w:rPr>
          <w:rFonts w:ascii="Times New Roman" w:hAnsi="Times New Roman"/>
          <w:b/>
          <w:sz w:val="24"/>
          <w:szCs w:val="24"/>
          <w:lang w:val="en-ZA"/>
        </w:rPr>
        <w:t>Selected indicators and targets</w:t>
      </w:r>
    </w:p>
    <w:p w:rsidR="007922E7" w:rsidRPr="00374319" w:rsidRDefault="007922E7" w:rsidP="007922E7">
      <w:pPr>
        <w:pStyle w:val="ListParagraph"/>
        <w:spacing w:line="360" w:lineRule="auto"/>
        <w:ind w:left="0"/>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5"/>
        <w:gridCol w:w="3957"/>
      </w:tblGrid>
      <w:tr w:rsidR="00E73C55" w:rsidRPr="00374319" w:rsidTr="00E73C55">
        <w:trPr>
          <w:tblHeader/>
        </w:trPr>
        <w:tc>
          <w:tcPr>
            <w:tcW w:w="0" w:type="auto"/>
            <w:tcBorders>
              <w:top w:val="single" w:sz="4" w:space="0" w:color="auto"/>
              <w:left w:val="single" w:sz="4" w:space="0" w:color="auto"/>
              <w:bottom w:val="single" w:sz="4" w:space="0" w:color="auto"/>
              <w:right w:val="single" w:sz="4" w:space="0" w:color="auto"/>
            </w:tcBorders>
            <w:shd w:val="clear" w:color="auto" w:fill="D9D9D9"/>
            <w:hideMark/>
          </w:tcPr>
          <w:p w:rsidR="009B6D52" w:rsidRPr="00374319" w:rsidRDefault="009B6D52" w:rsidP="007922E7">
            <w:pPr>
              <w:spacing w:line="360" w:lineRule="auto"/>
              <w:jc w:val="center"/>
              <w:rPr>
                <w:rFonts w:ascii="Times New Roman" w:hAnsi="Times New Roman"/>
                <w:b/>
                <w:sz w:val="24"/>
                <w:szCs w:val="24"/>
              </w:rPr>
            </w:pPr>
            <w:r w:rsidRPr="00374319">
              <w:rPr>
                <w:rFonts w:ascii="Times New Roman" w:hAnsi="Times New Roman"/>
                <w:b/>
                <w:sz w:val="24"/>
                <w:szCs w:val="24"/>
              </w:rPr>
              <w:t>Performance Indicator</w:t>
            </w:r>
          </w:p>
        </w:tc>
        <w:tc>
          <w:tcPr>
            <w:tcW w:w="0" w:type="auto"/>
            <w:tcBorders>
              <w:top w:val="single" w:sz="4" w:space="0" w:color="auto"/>
              <w:left w:val="single" w:sz="4" w:space="0" w:color="auto"/>
              <w:bottom w:val="single" w:sz="4" w:space="0" w:color="auto"/>
              <w:right w:val="single" w:sz="4" w:space="0" w:color="auto"/>
            </w:tcBorders>
            <w:shd w:val="clear" w:color="auto" w:fill="D9D9D9"/>
            <w:hideMark/>
          </w:tcPr>
          <w:p w:rsidR="009B6D52" w:rsidRPr="00374319" w:rsidRDefault="009B6D52" w:rsidP="007922E7">
            <w:pPr>
              <w:spacing w:line="360" w:lineRule="auto"/>
              <w:jc w:val="center"/>
              <w:rPr>
                <w:rFonts w:ascii="Times New Roman" w:hAnsi="Times New Roman"/>
                <w:b/>
                <w:sz w:val="24"/>
                <w:szCs w:val="24"/>
              </w:rPr>
            </w:pPr>
            <w:r w:rsidRPr="00374319">
              <w:rPr>
                <w:rFonts w:ascii="Times New Roman" w:hAnsi="Times New Roman"/>
                <w:b/>
                <w:sz w:val="24"/>
                <w:szCs w:val="24"/>
              </w:rPr>
              <w:t>Target</w:t>
            </w:r>
            <w:r w:rsidR="005874FB" w:rsidRPr="00374319">
              <w:rPr>
                <w:rFonts w:ascii="Times New Roman" w:hAnsi="Times New Roman"/>
                <w:b/>
                <w:sz w:val="24"/>
                <w:szCs w:val="24"/>
              </w:rPr>
              <w:t xml:space="preserve"> 2016/17</w:t>
            </w:r>
          </w:p>
        </w:tc>
      </w:tr>
      <w:tr w:rsidR="005874FB" w:rsidRPr="00374319" w:rsidTr="00E73C55">
        <w:tc>
          <w:tcPr>
            <w:tcW w:w="0" w:type="auto"/>
            <w:gridSpan w:val="2"/>
            <w:tcBorders>
              <w:top w:val="single" w:sz="4" w:space="0" w:color="auto"/>
              <w:left w:val="single" w:sz="4" w:space="0" w:color="auto"/>
              <w:bottom w:val="single" w:sz="4" w:space="0" w:color="auto"/>
              <w:right w:val="single" w:sz="4" w:space="0" w:color="auto"/>
            </w:tcBorders>
            <w:shd w:val="clear" w:color="auto" w:fill="D9D9D9"/>
          </w:tcPr>
          <w:p w:rsidR="005874FB" w:rsidRPr="00374319" w:rsidRDefault="005874FB" w:rsidP="007922E7">
            <w:pPr>
              <w:pStyle w:val="Default"/>
              <w:spacing w:line="360" w:lineRule="auto"/>
              <w:jc w:val="center"/>
              <w:rPr>
                <w:rFonts w:ascii="Times New Roman" w:hAnsi="Times New Roman" w:cs="Times New Roman"/>
                <w:b/>
              </w:rPr>
            </w:pPr>
            <w:r w:rsidRPr="00374319">
              <w:rPr>
                <w:rFonts w:ascii="Times New Roman" w:hAnsi="Times New Roman" w:cs="Times New Roman"/>
                <w:b/>
              </w:rPr>
              <w:t>Administration</w:t>
            </w:r>
          </w:p>
        </w:tc>
      </w:tr>
      <w:tr w:rsidR="009B6D52" w:rsidRPr="00374319" w:rsidTr="00EC6D56">
        <w:tc>
          <w:tcPr>
            <w:tcW w:w="0" w:type="auto"/>
            <w:tcBorders>
              <w:top w:val="single" w:sz="4" w:space="0" w:color="auto"/>
              <w:left w:val="single" w:sz="4" w:space="0" w:color="auto"/>
              <w:bottom w:val="single" w:sz="4" w:space="0" w:color="auto"/>
              <w:right w:val="single" w:sz="4" w:space="0" w:color="auto"/>
            </w:tcBorders>
          </w:tcPr>
          <w:p w:rsidR="009B6D52" w:rsidRPr="00374319" w:rsidRDefault="009B6D52" w:rsidP="007922E7">
            <w:pPr>
              <w:pStyle w:val="Default"/>
              <w:spacing w:line="360" w:lineRule="auto"/>
              <w:rPr>
                <w:rFonts w:ascii="Times New Roman" w:hAnsi="Times New Roman" w:cs="Times New Roman"/>
              </w:rPr>
            </w:pPr>
            <w:r w:rsidRPr="00374319">
              <w:rPr>
                <w:rFonts w:ascii="Times New Roman" w:hAnsi="Times New Roman" w:cs="Times New Roman"/>
              </w:rPr>
              <w:t xml:space="preserve">Completion of skills audit </w:t>
            </w:r>
          </w:p>
        </w:tc>
        <w:tc>
          <w:tcPr>
            <w:tcW w:w="0" w:type="auto"/>
            <w:tcBorders>
              <w:top w:val="single" w:sz="4" w:space="0" w:color="auto"/>
              <w:left w:val="single" w:sz="4" w:space="0" w:color="auto"/>
              <w:bottom w:val="single" w:sz="4" w:space="0" w:color="auto"/>
              <w:right w:val="single" w:sz="4" w:space="0" w:color="auto"/>
            </w:tcBorders>
            <w:hideMark/>
          </w:tcPr>
          <w:p w:rsidR="009B6D52" w:rsidRPr="00374319" w:rsidRDefault="009B6D52" w:rsidP="007922E7">
            <w:pPr>
              <w:pStyle w:val="Default"/>
              <w:spacing w:line="360" w:lineRule="auto"/>
              <w:rPr>
                <w:rFonts w:ascii="Times New Roman" w:hAnsi="Times New Roman" w:cs="Times New Roman"/>
              </w:rPr>
            </w:pPr>
            <w:r w:rsidRPr="00374319">
              <w:rPr>
                <w:rFonts w:ascii="Times New Roman" w:hAnsi="Times New Roman" w:cs="Times New Roman"/>
              </w:rPr>
              <w:t xml:space="preserve">Review report on planning, monitoring and evaluation support by 31 June 2016 </w:t>
            </w:r>
          </w:p>
        </w:tc>
      </w:tr>
      <w:tr w:rsidR="009B6D52" w:rsidRPr="00374319" w:rsidTr="00EC6D56">
        <w:tc>
          <w:tcPr>
            <w:tcW w:w="0" w:type="auto"/>
            <w:tcBorders>
              <w:top w:val="single" w:sz="4" w:space="0" w:color="auto"/>
              <w:left w:val="single" w:sz="4" w:space="0" w:color="auto"/>
              <w:bottom w:val="single" w:sz="4" w:space="0" w:color="auto"/>
              <w:right w:val="single" w:sz="4" w:space="0" w:color="auto"/>
            </w:tcBorders>
          </w:tcPr>
          <w:p w:rsidR="009B6D52" w:rsidRPr="00374319" w:rsidRDefault="009B6D52" w:rsidP="007922E7">
            <w:pPr>
              <w:pStyle w:val="Default"/>
              <w:spacing w:line="360" w:lineRule="auto"/>
              <w:rPr>
                <w:rFonts w:ascii="Times New Roman" w:hAnsi="Times New Roman" w:cs="Times New Roman"/>
              </w:rPr>
            </w:pPr>
            <w:r w:rsidRPr="00374319">
              <w:rPr>
                <w:rFonts w:ascii="Times New Roman" w:hAnsi="Times New Roman" w:cs="Times New Roman"/>
              </w:rPr>
              <w:t xml:space="preserve">Upgrade ICT infrastructure and review HR capacity </w:t>
            </w:r>
          </w:p>
        </w:tc>
        <w:tc>
          <w:tcPr>
            <w:tcW w:w="0" w:type="auto"/>
            <w:tcBorders>
              <w:top w:val="single" w:sz="4" w:space="0" w:color="auto"/>
              <w:left w:val="single" w:sz="4" w:space="0" w:color="auto"/>
              <w:bottom w:val="single" w:sz="4" w:space="0" w:color="auto"/>
              <w:right w:val="single" w:sz="4" w:space="0" w:color="auto"/>
            </w:tcBorders>
            <w:hideMark/>
          </w:tcPr>
          <w:p w:rsidR="009B6D52" w:rsidRPr="00374319" w:rsidRDefault="009B6D52" w:rsidP="007922E7">
            <w:pPr>
              <w:pStyle w:val="Default"/>
              <w:spacing w:line="360" w:lineRule="auto"/>
              <w:rPr>
                <w:rFonts w:ascii="Times New Roman" w:hAnsi="Times New Roman" w:cs="Times New Roman"/>
              </w:rPr>
            </w:pPr>
            <w:r w:rsidRPr="00374319">
              <w:rPr>
                <w:rFonts w:ascii="Times New Roman" w:hAnsi="Times New Roman" w:cs="Times New Roman"/>
              </w:rPr>
              <w:t xml:space="preserve">ICT unit assessed and redesigned by 1 August 2016. Implement high speed connectivity by 31 March 2017 </w:t>
            </w:r>
          </w:p>
        </w:tc>
      </w:tr>
      <w:tr w:rsidR="009B6D52" w:rsidRPr="00374319" w:rsidTr="00EC6D56">
        <w:tc>
          <w:tcPr>
            <w:tcW w:w="0" w:type="auto"/>
            <w:tcBorders>
              <w:top w:val="single" w:sz="4" w:space="0" w:color="auto"/>
              <w:left w:val="single" w:sz="4" w:space="0" w:color="auto"/>
              <w:bottom w:val="single" w:sz="4" w:space="0" w:color="auto"/>
              <w:right w:val="single" w:sz="4" w:space="0" w:color="auto"/>
            </w:tcBorders>
          </w:tcPr>
          <w:p w:rsidR="009B6D52" w:rsidRPr="00374319" w:rsidRDefault="009B6D52" w:rsidP="007922E7">
            <w:pPr>
              <w:pStyle w:val="Default"/>
              <w:spacing w:line="360" w:lineRule="auto"/>
              <w:rPr>
                <w:rFonts w:ascii="Times New Roman" w:hAnsi="Times New Roman" w:cs="Times New Roman"/>
              </w:rPr>
            </w:pPr>
            <w:r w:rsidRPr="00374319">
              <w:rPr>
                <w:rFonts w:ascii="Times New Roman" w:hAnsi="Times New Roman" w:cs="Times New Roman"/>
              </w:rPr>
              <w:t xml:space="preserve">Reconceptualization of Performance Management and Development System (PMDS) to a performance Enhancement and Accountability System (PEAS) </w:t>
            </w:r>
          </w:p>
        </w:tc>
        <w:tc>
          <w:tcPr>
            <w:tcW w:w="0" w:type="auto"/>
            <w:tcBorders>
              <w:top w:val="single" w:sz="4" w:space="0" w:color="auto"/>
              <w:left w:val="single" w:sz="4" w:space="0" w:color="auto"/>
              <w:bottom w:val="single" w:sz="4" w:space="0" w:color="auto"/>
              <w:right w:val="single" w:sz="4" w:space="0" w:color="auto"/>
            </w:tcBorders>
            <w:hideMark/>
          </w:tcPr>
          <w:p w:rsidR="009B6D52" w:rsidRPr="00374319" w:rsidRDefault="009B6D52" w:rsidP="007922E7">
            <w:pPr>
              <w:pStyle w:val="Default"/>
              <w:spacing w:line="360" w:lineRule="auto"/>
              <w:rPr>
                <w:rFonts w:ascii="Times New Roman" w:hAnsi="Times New Roman" w:cs="Times New Roman"/>
              </w:rPr>
            </w:pPr>
            <w:r w:rsidRPr="00374319">
              <w:rPr>
                <w:rFonts w:ascii="Times New Roman" w:hAnsi="Times New Roman" w:cs="Times New Roman"/>
              </w:rPr>
              <w:t xml:space="preserve">Finalise reconceptualization of Performance Management and Development System (PMDS) compliance reports submitted by 31 March 2017 </w:t>
            </w:r>
          </w:p>
        </w:tc>
      </w:tr>
      <w:tr w:rsidR="009B6D52" w:rsidRPr="00374319" w:rsidTr="00EC6D56">
        <w:tc>
          <w:tcPr>
            <w:tcW w:w="0" w:type="auto"/>
            <w:tcBorders>
              <w:top w:val="single" w:sz="4" w:space="0" w:color="auto"/>
              <w:left w:val="single" w:sz="4" w:space="0" w:color="auto"/>
              <w:bottom w:val="single" w:sz="4" w:space="0" w:color="auto"/>
              <w:right w:val="single" w:sz="4" w:space="0" w:color="auto"/>
            </w:tcBorders>
            <w:hideMark/>
          </w:tcPr>
          <w:p w:rsidR="009B6D52" w:rsidRPr="00374319" w:rsidRDefault="009B6D52" w:rsidP="007922E7">
            <w:pPr>
              <w:pStyle w:val="Default"/>
              <w:spacing w:line="360" w:lineRule="auto"/>
              <w:rPr>
                <w:rFonts w:ascii="Times New Roman" w:hAnsi="Times New Roman" w:cs="Times New Roman"/>
              </w:rPr>
            </w:pPr>
            <w:r w:rsidRPr="00374319">
              <w:rPr>
                <w:rFonts w:ascii="Times New Roman" w:hAnsi="Times New Roman" w:cs="Times New Roman"/>
              </w:rPr>
              <w:t xml:space="preserve">Refine and review business processes, polices and introduce tool to get things right the first time </w:t>
            </w:r>
          </w:p>
        </w:tc>
        <w:tc>
          <w:tcPr>
            <w:tcW w:w="0" w:type="auto"/>
            <w:tcBorders>
              <w:top w:val="single" w:sz="4" w:space="0" w:color="auto"/>
              <w:left w:val="single" w:sz="4" w:space="0" w:color="auto"/>
              <w:bottom w:val="single" w:sz="4" w:space="0" w:color="auto"/>
              <w:right w:val="single" w:sz="4" w:space="0" w:color="auto"/>
            </w:tcBorders>
            <w:hideMark/>
          </w:tcPr>
          <w:p w:rsidR="009B6D52" w:rsidRPr="00374319" w:rsidRDefault="009B6D52" w:rsidP="007922E7">
            <w:pPr>
              <w:pStyle w:val="Default"/>
              <w:spacing w:line="360" w:lineRule="auto"/>
              <w:rPr>
                <w:rFonts w:ascii="Times New Roman" w:hAnsi="Times New Roman" w:cs="Times New Roman"/>
              </w:rPr>
            </w:pPr>
            <w:r w:rsidRPr="00374319">
              <w:rPr>
                <w:rFonts w:ascii="Times New Roman" w:hAnsi="Times New Roman" w:cs="Times New Roman"/>
              </w:rPr>
              <w:t xml:space="preserve">Develop SOP’s templates and checklists for procurement, HR, facilities management by 30 April 2016. </w:t>
            </w:r>
          </w:p>
        </w:tc>
      </w:tr>
      <w:tr w:rsidR="009B6D52" w:rsidRPr="00374319" w:rsidTr="00EC6D56">
        <w:tc>
          <w:tcPr>
            <w:tcW w:w="0" w:type="auto"/>
            <w:tcBorders>
              <w:top w:val="single" w:sz="4" w:space="0" w:color="auto"/>
              <w:left w:val="single" w:sz="4" w:space="0" w:color="auto"/>
              <w:bottom w:val="single" w:sz="4" w:space="0" w:color="auto"/>
              <w:right w:val="single" w:sz="4" w:space="0" w:color="auto"/>
            </w:tcBorders>
            <w:hideMark/>
          </w:tcPr>
          <w:p w:rsidR="009B6D52" w:rsidRPr="00374319" w:rsidRDefault="009B6D52" w:rsidP="007922E7">
            <w:pPr>
              <w:pStyle w:val="Default"/>
              <w:spacing w:line="360" w:lineRule="auto"/>
              <w:rPr>
                <w:rFonts w:ascii="Times New Roman" w:hAnsi="Times New Roman" w:cs="Times New Roman"/>
              </w:rPr>
            </w:pPr>
            <w:r w:rsidRPr="00374319">
              <w:rPr>
                <w:rFonts w:ascii="Times New Roman" w:hAnsi="Times New Roman" w:cs="Times New Roman"/>
              </w:rPr>
              <w:t>Train all man</w:t>
            </w:r>
            <w:r w:rsidR="00173486">
              <w:rPr>
                <w:rFonts w:ascii="Times New Roman" w:hAnsi="Times New Roman" w:cs="Times New Roman"/>
              </w:rPr>
              <w:t>a</w:t>
            </w:r>
            <w:r w:rsidRPr="00374319">
              <w:rPr>
                <w:rFonts w:ascii="Times New Roman" w:hAnsi="Times New Roman" w:cs="Times New Roman"/>
              </w:rPr>
              <w:t xml:space="preserve">gers and investigators on project management by target date </w:t>
            </w:r>
          </w:p>
        </w:tc>
        <w:tc>
          <w:tcPr>
            <w:tcW w:w="0" w:type="auto"/>
            <w:tcBorders>
              <w:top w:val="single" w:sz="4" w:space="0" w:color="auto"/>
              <w:left w:val="single" w:sz="4" w:space="0" w:color="auto"/>
              <w:bottom w:val="single" w:sz="4" w:space="0" w:color="auto"/>
              <w:right w:val="single" w:sz="4" w:space="0" w:color="auto"/>
            </w:tcBorders>
            <w:hideMark/>
          </w:tcPr>
          <w:p w:rsidR="009B6D52" w:rsidRPr="00374319" w:rsidRDefault="009B6D52" w:rsidP="007922E7">
            <w:pPr>
              <w:pStyle w:val="Default"/>
              <w:spacing w:line="360" w:lineRule="auto"/>
              <w:rPr>
                <w:rFonts w:ascii="Times New Roman" w:hAnsi="Times New Roman" w:cs="Times New Roman"/>
              </w:rPr>
            </w:pPr>
            <w:r w:rsidRPr="00374319">
              <w:rPr>
                <w:rFonts w:ascii="Times New Roman" w:hAnsi="Times New Roman" w:cs="Times New Roman"/>
              </w:rPr>
              <w:t xml:space="preserve">Train all managers by 30 September 2016 </w:t>
            </w:r>
          </w:p>
        </w:tc>
      </w:tr>
      <w:tr w:rsidR="005874FB" w:rsidRPr="00374319" w:rsidTr="00E73C55">
        <w:tc>
          <w:tcPr>
            <w:tcW w:w="0" w:type="auto"/>
            <w:gridSpan w:val="2"/>
            <w:tcBorders>
              <w:top w:val="single" w:sz="4" w:space="0" w:color="auto"/>
              <w:left w:val="single" w:sz="4" w:space="0" w:color="auto"/>
              <w:bottom w:val="single" w:sz="4" w:space="0" w:color="auto"/>
              <w:right w:val="single" w:sz="4" w:space="0" w:color="auto"/>
            </w:tcBorders>
            <w:shd w:val="clear" w:color="auto" w:fill="D9D9D9"/>
          </w:tcPr>
          <w:p w:rsidR="005874FB" w:rsidRPr="00374319" w:rsidRDefault="005874FB" w:rsidP="007922E7">
            <w:pPr>
              <w:pStyle w:val="Default"/>
              <w:spacing w:line="360" w:lineRule="auto"/>
              <w:jc w:val="center"/>
              <w:rPr>
                <w:rFonts w:ascii="Times New Roman" w:hAnsi="Times New Roman" w:cs="Times New Roman"/>
                <w:b/>
              </w:rPr>
            </w:pPr>
            <w:r w:rsidRPr="00374319">
              <w:rPr>
                <w:rFonts w:ascii="Times New Roman" w:hAnsi="Times New Roman" w:cs="Times New Roman"/>
                <w:b/>
              </w:rPr>
              <w:t>Investigations</w:t>
            </w:r>
          </w:p>
        </w:tc>
      </w:tr>
      <w:tr w:rsidR="009B6D52" w:rsidRPr="00374319" w:rsidTr="00EC6D56">
        <w:tc>
          <w:tcPr>
            <w:tcW w:w="0" w:type="auto"/>
            <w:tcBorders>
              <w:top w:val="single" w:sz="4" w:space="0" w:color="auto"/>
              <w:left w:val="single" w:sz="4" w:space="0" w:color="auto"/>
              <w:bottom w:val="single" w:sz="4" w:space="0" w:color="auto"/>
              <w:right w:val="single" w:sz="4" w:space="0" w:color="auto"/>
            </w:tcBorders>
          </w:tcPr>
          <w:p w:rsidR="009B6D52" w:rsidRPr="00374319" w:rsidRDefault="009B6D52" w:rsidP="007922E7">
            <w:pPr>
              <w:pStyle w:val="Default"/>
              <w:spacing w:line="360" w:lineRule="auto"/>
              <w:rPr>
                <w:rFonts w:ascii="Times New Roman" w:hAnsi="Times New Roman" w:cs="Times New Roman"/>
              </w:rPr>
            </w:pPr>
            <w:r w:rsidRPr="00374319">
              <w:rPr>
                <w:rFonts w:ascii="Times New Roman" w:hAnsi="Times New Roman" w:cs="Times New Roman"/>
              </w:rPr>
              <w:t xml:space="preserve">Percentage cases resolved according to approved investigation plans </w:t>
            </w:r>
          </w:p>
          <w:p w:rsidR="009B6D52" w:rsidRPr="00374319" w:rsidRDefault="009B6D52" w:rsidP="007922E7">
            <w:pPr>
              <w:spacing w:line="360" w:lineRule="auto"/>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9B6D52" w:rsidRPr="00374319" w:rsidRDefault="009B6D52" w:rsidP="007922E7">
            <w:pPr>
              <w:pStyle w:val="Default"/>
              <w:spacing w:line="360" w:lineRule="auto"/>
              <w:rPr>
                <w:rFonts w:ascii="Times New Roman" w:hAnsi="Times New Roman" w:cs="Times New Roman"/>
              </w:rPr>
            </w:pPr>
            <w:r w:rsidRPr="00374319">
              <w:rPr>
                <w:rFonts w:ascii="Times New Roman" w:hAnsi="Times New Roman" w:cs="Times New Roman"/>
              </w:rPr>
              <w:t xml:space="preserve">100 per cent of cases resolved according to approved investigation plans as confirmed in monthly spreadsheets by 31 March 2017 </w:t>
            </w:r>
          </w:p>
        </w:tc>
      </w:tr>
      <w:tr w:rsidR="005874FB" w:rsidRPr="00374319" w:rsidTr="00EC6D56">
        <w:tc>
          <w:tcPr>
            <w:tcW w:w="0" w:type="auto"/>
            <w:tcBorders>
              <w:top w:val="single" w:sz="4" w:space="0" w:color="auto"/>
              <w:left w:val="single" w:sz="4" w:space="0" w:color="auto"/>
              <w:bottom w:val="single" w:sz="4" w:space="0" w:color="auto"/>
              <w:right w:val="single" w:sz="4" w:space="0" w:color="auto"/>
            </w:tcBorders>
            <w:hideMark/>
          </w:tcPr>
          <w:p w:rsidR="005874FB" w:rsidRPr="00374319" w:rsidRDefault="005874FB" w:rsidP="007922E7">
            <w:pPr>
              <w:pStyle w:val="Default"/>
              <w:spacing w:line="360" w:lineRule="auto"/>
              <w:rPr>
                <w:rFonts w:ascii="Times New Roman" w:hAnsi="Times New Roman" w:cs="Times New Roman"/>
              </w:rPr>
            </w:pPr>
            <w:r w:rsidRPr="00374319">
              <w:rPr>
                <w:rFonts w:ascii="Times New Roman" w:hAnsi="Times New Roman" w:cs="Times New Roman"/>
              </w:rPr>
              <w:t xml:space="preserve">Percentage reduction in cases 2 years and older through special response teams </w:t>
            </w:r>
          </w:p>
        </w:tc>
        <w:tc>
          <w:tcPr>
            <w:tcW w:w="0" w:type="auto"/>
            <w:tcBorders>
              <w:top w:val="single" w:sz="4" w:space="0" w:color="auto"/>
              <w:left w:val="single" w:sz="4" w:space="0" w:color="auto"/>
              <w:bottom w:val="single" w:sz="4" w:space="0" w:color="auto"/>
              <w:right w:val="single" w:sz="4" w:space="0" w:color="auto"/>
            </w:tcBorders>
            <w:hideMark/>
          </w:tcPr>
          <w:p w:rsidR="005874FB" w:rsidRPr="00374319" w:rsidRDefault="005874FB" w:rsidP="007922E7">
            <w:pPr>
              <w:pStyle w:val="Default"/>
              <w:spacing w:line="360" w:lineRule="auto"/>
              <w:rPr>
                <w:rFonts w:ascii="Times New Roman" w:hAnsi="Times New Roman" w:cs="Times New Roman"/>
              </w:rPr>
            </w:pPr>
            <w:r w:rsidRPr="00374319">
              <w:rPr>
                <w:rFonts w:ascii="Times New Roman" w:hAnsi="Times New Roman" w:cs="Times New Roman"/>
              </w:rPr>
              <w:t xml:space="preserve">100 per cent of all cases 2 years and older as at 1 April 2016 resolved by 31 March 2017 </w:t>
            </w:r>
          </w:p>
        </w:tc>
      </w:tr>
      <w:tr w:rsidR="005874FB" w:rsidRPr="00374319" w:rsidTr="00EC6D56">
        <w:tc>
          <w:tcPr>
            <w:tcW w:w="0" w:type="auto"/>
            <w:tcBorders>
              <w:top w:val="single" w:sz="4" w:space="0" w:color="auto"/>
              <w:left w:val="single" w:sz="4" w:space="0" w:color="auto"/>
              <w:bottom w:val="single" w:sz="4" w:space="0" w:color="auto"/>
              <w:right w:val="single" w:sz="4" w:space="0" w:color="auto"/>
            </w:tcBorders>
          </w:tcPr>
          <w:p w:rsidR="005874FB" w:rsidRPr="00374319" w:rsidRDefault="005874FB" w:rsidP="007922E7">
            <w:pPr>
              <w:pStyle w:val="Default"/>
              <w:spacing w:line="360" w:lineRule="auto"/>
              <w:rPr>
                <w:rFonts w:ascii="Times New Roman" w:hAnsi="Times New Roman" w:cs="Times New Roman"/>
              </w:rPr>
            </w:pPr>
            <w:r w:rsidRPr="00374319">
              <w:rPr>
                <w:rFonts w:ascii="Times New Roman" w:hAnsi="Times New Roman" w:cs="Times New Roman"/>
              </w:rPr>
              <w:t>Finalisation of all existing systemic investigations/interventions as at 1 April 2016 by 31 March 2017 (</w:t>
            </w:r>
            <w:r w:rsidRPr="00374319">
              <w:rPr>
                <w:rFonts w:ascii="Times New Roman" w:hAnsi="Times New Roman" w:cs="Times New Roman"/>
                <w:i/>
                <w:iCs/>
              </w:rPr>
              <w:t xml:space="preserve">Amended) </w:t>
            </w:r>
          </w:p>
        </w:tc>
        <w:tc>
          <w:tcPr>
            <w:tcW w:w="0" w:type="auto"/>
            <w:tcBorders>
              <w:top w:val="single" w:sz="4" w:space="0" w:color="auto"/>
              <w:left w:val="single" w:sz="4" w:space="0" w:color="auto"/>
              <w:bottom w:val="single" w:sz="4" w:space="0" w:color="auto"/>
              <w:right w:val="single" w:sz="4" w:space="0" w:color="auto"/>
            </w:tcBorders>
          </w:tcPr>
          <w:p w:rsidR="005874FB" w:rsidRPr="00374319" w:rsidRDefault="005874FB" w:rsidP="007922E7">
            <w:pPr>
              <w:pStyle w:val="Default"/>
              <w:spacing w:line="360" w:lineRule="auto"/>
              <w:rPr>
                <w:rFonts w:ascii="Times New Roman" w:hAnsi="Times New Roman" w:cs="Times New Roman"/>
              </w:rPr>
            </w:pPr>
            <w:r w:rsidRPr="00374319">
              <w:rPr>
                <w:rFonts w:ascii="Times New Roman" w:hAnsi="Times New Roman" w:cs="Times New Roman"/>
              </w:rPr>
              <w:t xml:space="preserve">Conduct and finalise all existing systemic interventions as at April 2016 by 31 March 2017. Submit reports to departments on systemic deficiencies identified </w:t>
            </w:r>
          </w:p>
        </w:tc>
      </w:tr>
      <w:tr w:rsidR="005874FB" w:rsidRPr="00374319" w:rsidTr="00E73C55">
        <w:tc>
          <w:tcPr>
            <w:tcW w:w="0" w:type="auto"/>
            <w:gridSpan w:val="2"/>
            <w:tcBorders>
              <w:top w:val="single" w:sz="4" w:space="0" w:color="auto"/>
              <w:left w:val="single" w:sz="4" w:space="0" w:color="auto"/>
              <w:bottom w:val="single" w:sz="4" w:space="0" w:color="auto"/>
              <w:right w:val="single" w:sz="4" w:space="0" w:color="auto"/>
            </w:tcBorders>
            <w:shd w:val="clear" w:color="auto" w:fill="D9D9D9"/>
          </w:tcPr>
          <w:p w:rsidR="005874FB" w:rsidRPr="00374319" w:rsidRDefault="001A4DE6" w:rsidP="007922E7">
            <w:pPr>
              <w:pStyle w:val="Default"/>
              <w:spacing w:line="360" w:lineRule="auto"/>
              <w:jc w:val="center"/>
              <w:rPr>
                <w:rFonts w:ascii="Times New Roman" w:hAnsi="Times New Roman" w:cs="Times New Roman"/>
                <w:b/>
              </w:rPr>
            </w:pPr>
            <w:r w:rsidRPr="00374319">
              <w:rPr>
                <w:rFonts w:ascii="Times New Roman" w:hAnsi="Times New Roman" w:cs="Times New Roman"/>
                <w:b/>
              </w:rPr>
              <w:t>Stakeholder engagement</w:t>
            </w:r>
          </w:p>
        </w:tc>
      </w:tr>
      <w:tr w:rsidR="009B6D52" w:rsidRPr="00374319" w:rsidTr="00EC6D56">
        <w:tc>
          <w:tcPr>
            <w:tcW w:w="0" w:type="auto"/>
            <w:tcBorders>
              <w:top w:val="single" w:sz="4" w:space="0" w:color="auto"/>
              <w:left w:val="single" w:sz="4" w:space="0" w:color="auto"/>
              <w:bottom w:val="single" w:sz="4" w:space="0" w:color="auto"/>
              <w:right w:val="single" w:sz="4" w:space="0" w:color="auto"/>
            </w:tcBorders>
          </w:tcPr>
          <w:p w:rsidR="009B6D52" w:rsidRPr="00374319" w:rsidRDefault="009B6D52" w:rsidP="007922E7">
            <w:pPr>
              <w:pStyle w:val="Default"/>
              <w:spacing w:line="360" w:lineRule="auto"/>
              <w:rPr>
                <w:rFonts w:ascii="Times New Roman" w:hAnsi="Times New Roman" w:cs="Times New Roman"/>
              </w:rPr>
            </w:pPr>
            <w:r w:rsidRPr="00374319">
              <w:rPr>
                <w:rFonts w:ascii="Times New Roman" w:hAnsi="Times New Roman" w:cs="Times New Roman"/>
              </w:rPr>
              <w:t xml:space="preserve">Number of good governance conversations held </w:t>
            </w:r>
          </w:p>
        </w:tc>
        <w:tc>
          <w:tcPr>
            <w:tcW w:w="0" w:type="auto"/>
            <w:tcBorders>
              <w:top w:val="single" w:sz="4" w:space="0" w:color="auto"/>
              <w:left w:val="single" w:sz="4" w:space="0" w:color="auto"/>
              <w:bottom w:val="single" w:sz="4" w:space="0" w:color="auto"/>
              <w:right w:val="single" w:sz="4" w:space="0" w:color="auto"/>
            </w:tcBorders>
          </w:tcPr>
          <w:p w:rsidR="009B6D52" w:rsidRPr="00374319" w:rsidRDefault="009B6D52" w:rsidP="007922E7">
            <w:pPr>
              <w:pStyle w:val="Default"/>
              <w:spacing w:line="360" w:lineRule="auto"/>
              <w:rPr>
                <w:rFonts w:ascii="Times New Roman" w:hAnsi="Times New Roman" w:cs="Times New Roman"/>
              </w:rPr>
            </w:pPr>
            <w:r w:rsidRPr="00374319">
              <w:rPr>
                <w:rFonts w:ascii="Times New Roman" w:hAnsi="Times New Roman" w:cs="Times New Roman"/>
              </w:rPr>
              <w:t xml:space="preserve">10 consultations on systemic challenges by 31 March 2017 </w:t>
            </w:r>
          </w:p>
        </w:tc>
      </w:tr>
      <w:tr w:rsidR="009B6D52" w:rsidRPr="00374319" w:rsidTr="00EC6D56">
        <w:tc>
          <w:tcPr>
            <w:tcW w:w="0" w:type="auto"/>
            <w:tcBorders>
              <w:top w:val="single" w:sz="4" w:space="0" w:color="auto"/>
              <w:left w:val="single" w:sz="4" w:space="0" w:color="auto"/>
              <w:bottom w:val="single" w:sz="4" w:space="0" w:color="auto"/>
              <w:right w:val="single" w:sz="4" w:space="0" w:color="auto"/>
            </w:tcBorders>
          </w:tcPr>
          <w:p w:rsidR="009B6D52" w:rsidRPr="00374319" w:rsidRDefault="009B6D52" w:rsidP="00173486">
            <w:pPr>
              <w:pStyle w:val="Default"/>
              <w:spacing w:line="360" w:lineRule="auto"/>
              <w:rPr>
                <w:rFonts w:ascii="Times New Roman" w:hAnsi="Times New Roman" w:cs="Times New Roman"/>
                <w:color w:val="auto"/>
              </w:rPr>
            </w:pPr>
            <w:r w:rsidRPr="00374319">
              <w:rPr>
                <w:rFonts w:ascii="Times New Roman" w:hAnsi="Times New Roman" w:cs="Times New Roman"/>
                <w:color w:val="auto"/>
              </w:rPr>
              <w:t>N</w:t>
            </w:r>
            <w:r w:rsidR="00173486">
              <w:rPr>
                <w:rFonts w:ascii="Times New Roman" w:hAnsi="Times New Roman" w:cs="Times New Roman"/>
                <w:color w:val="auto"/>
              </w:rPr>
              <w:t xml:space="preserve">umber </w:t>
            </w:r>
            <w:r w:rsidRPr="00374319">
              <w:rPr>
                <w:rFonts w:ascii="Times New Roman" w:hAnsi="Times New Roman" w:cs="Times New Roman"/>
                <w:color w:val="auto"/>
              </w:rPr>
              <w:t xml:space="preserve">of dialogues with the Executive on the Executive Ethics Code by 31 March 2017 </w:t>
            </w:r>
          </w:p>
        </w:tc>
        <w:tc>
          <w:tcPr>
            <w:tcW w:w="0" w:type="auto"/>
            <w:tcBorders>
              <w:top w:val="single" w:sz="4" w:space="0" w:color="auto"/>
              <w:left w:val="single" w:sz="4" w:space="0" w:color="auto"/>
              <w:bottom w:val="single" w:sz="4" w:space="0" w:color="auto"/>
              <w:right w:val="single" w:sz="4" w:space="0" w:color="auto"/>
            </w:tcBorders>
          </w:tcPr>
          <w:p w:rsidR="009B6D52" w:rsidRPr="00374319" w:rsidRDefault="009B6D52" w:rsidP="007922E7">
            <w:pPr>
              <w:pStyle w:val="Default"/>
              <w:spacing w:line="360" w:lineRule="auto"/>
              <w:rPr>
                <w:rFonts w:ascii="Times New Roman" w:hAnsi="Times New Roman" w:cs="Times New Roman"/>
                <w:color w:val="auto"/>
              </w:rPr>
            </w:pPr>
            <w:r w:rsidRPr="00374319">
              <w:rPr>
                <w:rFonts w:ascii="Times New Roman" w:hAnsi="Times New Roman" w:cs="Times New Roman"/>
                <w:color w:val="auto"/>
              </w:rPr>
              <w:t xml:space="preserve">1 dialogue by target date </w:t>
            </w:r>
          </w:p>
          <w:p w:rsidR="009B6D52" w:rsidRPr="00374319" w:rsidRDefault="009B6D52" w:rsidP="007922E7">
            <w:pPr>
              <w:spacing w:line="360" w:lineRule="auto"/>
              <w:rPr>
                <w:rFonts w:ascii="Times New Roman" w:hAnsi="Times New Roman"/>
                <w:color w:val="auto"/>
                <w:sz w:val="24"/>
                <w:szCs w:val="24"/>
              </w:rPr>
            </w:pPr>
          </w:p>
        </w:tc>
      </w:tr>
      <w:tr w:rsidR="009B6D52" w:rsidRPr="00374319" w:rsidTr="00EC6D56">
        <w:tc>
          <w:tcPr>
            <w:tcW w:w="0" w:type="auto"/>
            <w:tcBorders>
              <w:top w:val="single" w:sz="4" w:space="0" w:color="auto"/>
              <w:left w:val="single" w:sz="4" w:space="0" w:color="auto"/>
              <w:bottom w:val="single" w:sz="4" w:space="0" w:color="auto"/>
              <w:right w:val="single" w:sz="4" w:space="0" w:color="auto"/>
            </w:tcBorders>
          </w:tcPr>
          <w:p w:rsidR="009B6D52" w:rsidRPr="00374319" w:rsidRDefault="009B6D52" w:rsidP="007922E7">
            <w:pPr>
              <w:pStyle w:val="Default"/>
              <w:spacing w:line="360" w:lineRule="auto"/>
              <w:rPr>
                <w:rFonts w:ascii="Times New Roman" w:hAnsi="Times New Roman" w:cs="Times New Roman"/>
                <w:color w:val="auto"/>
              </w:rPr>
            </w:pPr>
            <w:r w:rsidRPr="00374319">
              <w:rPr>
                <w:rFonts w:ascii="Times New Roman" w:hAnsi="Times New Roman" w:cs="Times New Roman"/>
                <w:color w:val="auto"/>
              </w:rPr>
              <w:t xml:space="preserve">Proposal for amendment of the Public Protector Act </w:t>
            </w:r>
          </w:p>
        </w:tc>
        <w:tc>
          <w:tcPr>
            <w:tcW w:w="0" w:type="auto"/>
            <w:tcBorders>
              <w:top w:val="single" w:sz="4" w:space="0" w:color="auto"/>
              <w:left w:val="single" w:sz="4" w:space="0" w:color="auto"/>
              <w:bottom w:val="single" w:sz="4" w:space="0" w:color="auto"/>
              <w:right w:val="single" w:sz="4" w:space="0" w:color="auto"/>
            </w:tcBorders>
          </w:tcPr>
          <w:p w:rsidR="009B6D52" w:rsidRPr="00374319" w:rsidRDefault="009B6D52" w:rsidP="007922E7">
            <w:pPr>
              <w:pStyle w:val="Default"/>
              <w:spacing w:line="360" w:lineRule="auto"/>
              <w:rPr>
                <w:rFonts w:ascii="Times New Roman" w:hAnsi="Times New Roman" w:cs="Times New Roman"/>
                <w:color w:val="auto"/>
              </w:rPr>
            </w:pPr>
            <w:r w:rsidRPr="00374319">
              <w:rPr>
                <w:rFonts w:ascii="Times New Roman" w:hAnsi="Times New Roman" w:cs="Times New Roman"/>
                <w:color w:val="auto"/>
              </w:rPr>
              <w:t xml:space="preserve">Submit a proposal by 31 July 2016 </w:t>
            </w:r>
          </w:p>
        </w:tc>
      </w:tr>
    </w:tbl>
    <w:p w:rsidR="00783F0B" w:rsidRPr="00374319" w:rsidRDefault="00783F0B" w:rsidP="007922E7">
      <w:pPr>
        <w:spacing w:line="360" w:lineRule="auto"/>
        <w:ind w:left="375"/>
        <w:rPr>
          <w:rFonts w:ascii="Times New Roman" w:hAnsi="Times New Roman"/>
          <w:b/>
          <w:sz w:val="24"/>
          <w:szCs w:val="24"/>
          <w:u w:val="single"/>
        </w:rPr>
      </w:pPr>
    </w:p>
    <w:p w:rsidR="001A4DE6" w:rsidRPr="00374319" w:rsidRDefault="001A4DE6" w:rsidP="003412EC">
      <w:pPr>
        <w:numPr>
          <w:ilvl w:val="1"/>
          <w:numId w:val="1"/>
        </w:numPr>
        <w:autoSpaceDE w:val="0"/>
        <w:autoSpaceDN w:val="0"/>
        <w:adjustRightInd w:val="0"/>
        <w:spacing w:line="360" w:lineRule="auto"/>
        <w:rPr>
          <w:rFonts w:ascii="Times New Roman" w:hAnsi="Times New Roman"/>
          <w:sz w:val="24"/>
          <w:szCs w:val="24"/>
        </w:rPr>
      </w:pPr>
      <w:r w:rsidRPr="00374319">
        <w:rPr>
          <w:rFonts w:ascii="Times New Roman" w:hAnsi="Times New Roman"/>
          <w:sz w:val="24"/>
          <w:szCs w:val="24"/>
        </w:rPr>
        <w:t xml:space="preserve">The Public Protector identified the following delivery challenges: </w:t>
      </w:r>
    </w:p>
    <w:p w:rsidR="001A4DE6" w:rsidRPr="00374319" w:rsidRDefault="001A4DE6" w:rsidP="007922E7">
      <w:pPr>
        <w:numPr>
          <w:ilvl w:val="0"/>
          <w:numId w:val="3"/>
        </w:numPr>
        <w:autoSpaceDE w:val="0"/>
        <w:autoSpaceDN w:val="0"/>
        <w:adjustRightInd w:val="0"/>
        <w:spacing w:line="360" w:lineRule="auto"/>
        <w:rPr>
          <w:rFonts w:ascii="Times New Roman" w:hAnsi="Times New Roman"/>
          <w:sz w:val="24"/>
          <w:szCs w:val="24"/>
          <w:lang w:val="x-none"/>
        </w:rPr>
      </w:pPr>
      <w:r w:rsidRPr="00374319">
        <w:rPr>
          <w:rFonts w:ascii="Times New Roman" w:hAnsi="Times New Roman"/>
          <w:sz w:val="24"/>
          <w:szCs w:val="24"/>
          <w:lang w:val="en-ZA"/>
        </w:rPr>
        <w:t xml:space="preserve">The </w:t>
      </w:r>
      <w:r w:rsidR="001F66C9" w:rsidRPr="00374319">
        <w:rPr>
          <w:rFonts w:ascii="Times New Roman" w:hAnsi="Times New Roman"/>
          <w:sz w:val="24"/>
          <w:szCs w:val="24"/>
          <w:lang w:val="x-none"/>
        </w:rPr>
        <w:t>trainee</w:t>
      </w:r>
      <w:r w:rsidRPr="00374319">
        <w:rPr>
          <w:rFonts w:ascii="Times New Roman" w:hAnsi="Times New Roman"/>
          <w:sz w:val="24"/>
          <w:szCs w:val="24"/>
          <w:lang w:val="x-none"/>
        </w:rPr>
        <w:t xml:space="preserve"> investigator programme </w:t>
      </w:r>
      <w:r w:rsidRPr="00374319">
        <w:rPr>
          <w:rFonts w:ascii="Times New Roman" w:hAnsi="Times New Roman"/>
          <w:sz w:val="24"/>
          <w:szCs w:val="24"/>
          <w:lang w:val="en-ZA"/>
        </w:rPr>
        <w:t xml:space="preserve">is </w:t>
      </w:r>
      <w:r w:rsidRPr="00374319">
        <w:rPr>
          <w:rFonts w:ascii="Times New Roman" w:hAnsi="Times New Roman"/>
          <w:sz w:val="24"/>
          <w:szCs w:val="24"/>
          <w:lang w:val="x-none"/>
        </w:rPr>
        <w:t xml:space="preserve">unable to proceed as originally conceived (39 Assistant investigators </w:t>
      </w:r>
      <w:r w:rsidRPr="00374319">
        <w:rPr>
          <w:rFonts w:ascii="Times New Roman" w:hAnsi="Times New Roman"/>
          <w:sz w:val="24"/>
          <w:szCs w:val="24"/>
          <w:lang w:val="en-ZA"/>
        </w:rPr>
        <w:t xml:space="preserve">have </w:t>
      </w:r>
      <w:r w:rsidRPr="00374319">
        <w:rPr>
          <w:rFonts w:ascii="Times New Roman" w:hAnsi="Times New Roman"/>
          <w:sz w:val="24"/>
          <w:szCs w:val="24"/>
          <w:lang w:val="x-none"/>
        </w:rPr>
        <w:t xml:space="preserve">no </w:t>
      </w:r>
      <w:r w:rsidRPr="00374319">
        <w:rPr>
          <w:rFonts w:ascii="Times New Roman" w:hAnsi="Times New Roman"/>
          <w:sz w:val="24"/>
          <w:szCs w:val="24"/>
          <w:lang w:val="en-ZA"/>
        </w:rPr>
        <w:t xml:space="preserve">allocated </w:t>
      </w:r>
      <w:r w:rsidRPr="00374319">
        <w:rPr>
          <w:rFonts w:ascii="Times New Roman" w:hAnsi="Times New Roman"/>
          <w:sz w:val="24"/>
          <w:szCs w:val="24"/>
          <w:lang w:val="x-none"/>
        </w:rPr>
        <w:t xml:space="preserve">budget). </w:t>
      </w:r>
    </w:p>
    <w:p w:rsidR="001A4DE6" w:rsidRPr="00374319" w:rsidRDefault="001A4DE6" w:rsidP="007922E7">
      <w:pPr>
        <w:numPr>
          <w:ilvl w:val="0"/>
          <w:numId w:val="3"/>
        </w:numPr>
        <w:autoSpaceDE w:val="0"/>
        <w:autoSpaceDN w:val="0"/>
        <w:adjustRightInd w:val="0"/>
        <w:spacing w:line="360" w:lineRule="auto"/>
        <w:rPr>
          <w:rFonts w:ascii="Times New Roman" w:hAnsi="Times New Roman"/>
          <w:sz w:val="24"/>
          <w:szCs w:val="24"/>
          <w:lang w:val="x-none"/>
        </w:rPr>
      </w:pPr>
      <w:r w:rsidRPr="00374319">
        <w:rPr>
          <w:rFonts w:ascii="Times New Roman" w:hAnsi="Times New Roman"/>
          <w:sz w:val="24"/>
          <w:szCs w:val="24"/>
          <w:lang w:val="en-ZA"/>
        </w:rPr>
        <w:t xml:space="preserve">A new </w:t>
      </w:r>
      <w:r w:rsidRPr="00374319">
        <w:rPr>
          <w:rFonts w:ascii="Times New Roman" w:hAnsi="Times New Roman"/>
          <w:sz w:val="24"/>
          <w:szCs w:val="24"/>
          <w:lang w:val="x-none"/>
        </w:rPr>
        <w:t>Electronic Case Management System requires approximately R50</w:t>
      </w:r>
      <w:r w:rsidRPr="00374319">
        <w:rPr>
          <w:rFonts w:ascii="Times New Roman" w:hAnsi="Times New Roman"/>
          <w:sz w:val="24"/>
          <w:szCs w:val="24"/>
          <w:lang w:val="en-ZA"/>
        </w:rPr>
        <w:t xml:space="preserve"> </w:t>
      </w:r>
      <w:r w:rsidRPr="00374319">
        <w:rPr>
          <w:rFonts w:ascii="Times New Roman" w:hAnsi="Times New Roman"/>
          <w:sz w:val="24"/>
          <w:szCs w:val="24"/>
          <w:lang w:val="x-none"/>
        </w:rPr>
        <w:t>m</w:t>
      </w:r>
      <w:r w:rsidRPr="00374319">
        <w:rPr>
          <w:rFonts w:ascii="Times New Roman" w:hAnsi="Times New Roman"/>
          <w:sz w:val="24"/>
          <w:szCs w:val="24"/>
          <w:lang w:val="en-ZA"/>
        </w:rPr>
        <w:t>illion</w:t>
      </w:r>
      <w:r w:rsidRPr="00374319">
        <w:rPr>
          <w:rFonts w:ascii="Times New Roman" w:hAnsi="Times New Roman"/>
          <w:sz w:val="24"/>
          <w:szCs w:val="24"/>
          <w:lang w:val="x-none"/>
        </w:rPr>
        <w:t xml:space="preserve">. </w:t>
      </w:r>
      <w:r w:rsidRPr="00374319">
        <w:rPr>
          <w:rFonts w:ascii="Times New Roman" w:hAnsi="Times New Roman"/>
          <w:sz w:val="24"/>
          <w:szCs w:val="24"/>
          <w:lang w:val="en-ZA"/>
        </w:rPr>
        <w:t>The PP is putting R6 million towards the new system in 2016/17.</w:t>
      </w:r>
      <w:r w:rsidR="000C7530">
        <w:rPr>
          <w:rFonts w:ascii="Times New Roman" w:hAnsi="Times New Roman"/>
          <w:sz w:val="24"/>
          <w:szCs w:val="24"/>
          <w:lang w:val="en-ZA"/>
        </w:rPr>
        <w:t xml:space="preserve"> </w:t>
      </w:r>
    </w:p>
    <w:p w:rsidR="001A4DE6" w:rsidRPr="00374319" w:rsidRDefault="001A4DE6" w:rsidP="007922E7">
      <w:pPr>
        <w:numPr>
          <w:ilvl w:val="0"/>
          <w:numId w:val="3"/>
        </w:numPr>
        <w:autoSpaceDE w:val="0"/>
        <w:autoSpaceDN w:val="0"/>
        <w:adjustRightInd w:val="0"/>
        <w:spacing w:line="360" w:lineRule="auto"/>
        <w:rPr>
          <w:rFonts w:ascii="Times New Roman" w:hAnsi="Times New Roman"/>
          <w:sz w:val="24"/>
          <w:szCs w:val="24"/>
          <w:lang w:val="x-none"/>
        </w:rPr>
      </w:pPr>
      <w:r w:rsidRPr="00374319">
        <w:rPr>
          <w:rFonts w:ascii="Times New Roman" w:hAnsi="Times New Roman"/>
          <w:sz w:val="24"/>
          <w:szCs w:val="24"/>
          <w:lang w:val="en-ZA"/>
        </w:rPr>
        <w:t xml:space="preserve">There has been an </w:t>
      </w:r>
      <w:r w:rsidR="001F66C9" w:rsidRPr="00374319">
        <w:rPr>
          <w:rFonts w:ascii="Times New Roman" w:hAnsi="Times New Roman"/>
          <w:sz w:val="24"/>
          <w:szCs w:val="24"/>
          <w:lang w:val="x-none"/>
        </w:rPr>
        <w:t>increase</w:t>
      </w:r>
      <w:r w:rsidRPr="00374319">
        <w:rPr>
          <w:rFonts w:ascii="Times New Roman" w:hAnsi="Times New Roman"/>
          <w:sz w:val="24"/>
          <w:szCs w:val="24"/>
          <w:lang w:val="x-none"/>
        </w:rPr>
        <w:t xml:space="preserve"> in the number of reviews since the Supreme Court of Appeals clarified </w:t>
      </w:r>
      <w:r w:rsidRPr="00374319">
        <w:rPr>
          <w:rFonts w:ascii="Times New Roman" w:hAnsi="Times New Roman"/>
          <w:sz w:val="24"/>
          <w:szCs w:val="24"/>
          <w:lang w:val="en-ZA"/>
        </w:rPr>
        <w:t xml:space="preserve">the powers </w:t>
      </w:r>
      <w:r w:rsidRPr="00374319">
        <w:rPr>
          <w:rFonts w:ascii="Times New Roman" w:hAnsi="Times New Roman"/>
          <w:sz w:val="24"/>
          <w:szCs w:val="24"/>
          <w:lang w:val="x-none"/>
        </w:rPr>
        <w:t xml:space="preserve">of the Public Protector. </w:t>
      </w:r>
    </w:p>
    <w:p w:rsidR="00093F5B" w:rsidRPr="00374319" w:rsidRDefault="00093F5B" w:rsidP="007922E7">
      <w:pPr>
        <w:autoSpaceDE w:val="0"/>
        <w:autoSpaceDN w:val="0"/>
        <w:adjustRightInd w:val="0"/>
        <w:spacing w:line="360" w:lineRule="auto"/>
        <w:rPr>
          <w:rFonts w:ascii="Times New Roman" w:hAnsi="Times New Roman"/>
          <w:sz w:val="24"/>
          <w:szCs w:val="24"/>
        </w:rPr>
      </w:pPr>
    </w:p>
    <w:p w:rsidR="001A4DE6" w:rsidRPr="00374319" w:rsidRDefault="001A4DE6" w:rsidP="007922E7">
      <w:pPr>
        <w:autoSpaceDE w:val="0"/>
        <w:autoSpaceDN w:val="0"/>
        <w:adjustRightInd w:val="0"/>
        <w:spacing w:line="360" w:lineRule="auto"/>
        <w:rPr>
          <w:rFonts w:ascii="Times New Roman" w:hAnsi="Times New Roman"/>
          <w:sz w:val="24"/>
          <w:szCs w:val="24"/>
          <w:lang w:val="en-ZA"/>
        </w:rPr>
      </w:pPr>
    </w:p>
    <w:p w:rsidR="000B4BC6" w:rsidRPr="00374319" w:rsidRDefault="000B4BC6" w:rsidP="007922E7">
      <w:pPr>
        <w:numPr>
          <w:ilvl w:val="0"/>
          <w:numId w:val="1"/>
        </w:numPr>
        <w:autoSpaceDE w:val="0"/>
        <w:autoSpaceDN w:val="0"/>
        <w:adjustRightInd w:val="0"/>
        <w:spacing w:line="360" w:lineRule="auto"/>
        <w:rPr>
          <w:rFonts w:ascii="Times New Roman" w:hAnsi="Times New Roman"/>
          <w:b/>
          <w:color w:val="auto"/>
          <w:sz w:val="24"/>
          <w:szCs w:val="24"/>
        </w:rPr>
      </w:pPr>
      <w:r w:rsidRPr="00374319">
        <w:rPr>
          <w:rFonts w:ascii="Times New Roman" w:hAnsi="Times New Roman"/>
          <w:b/>
          <w:color w:val="auto"/>
          <w:sz w:val="24"/>
          <w:szCs w:val="24"/>
        </w:rPr>
        <w:t>South African Human Rights Commission</w:t>
      </w:r>
      <w:r w:rsidR="00526FB2" w:rsidRPr="00374319">
        <w:rPr>
          <w:rFonts w:ascii="Times New Roman" w:hAnsi="Times New Roman"/>
          <w:b/>
          <w:color w:val="auto"/>
          <w:sz w:val="24"/>
          <w:szCs w:val="24"/>
        </w:rPr>
        <w:t xml:space="preserve"> (SAHRC)</w:t>
      </w:r>
    </w:p>
    <w:p w:rsidR="000B4BC6" w:rsidRPr="00374319" w:rsidRDefault="000B4BC6" w:rsidP="007922E7">
      <w:pPr>
        <w:autoSpaceDE w:val="0"/>
        <w:autoSpaceDN w:val="0"/>
        <w:adjustRightInd w:val="0"/>
        <w:spacing w:line="360" w:lineRule="auto"/>
        <w:rPr>
          <w:rFonts w:ascii="Times New Roman" w:hAnsi="Times New Roman"/>
          <w:b/>
          <w:color w:val="auto"/>
          <w:sz w:val="24"/>
          <w:szCs w:val="24"/>
        </w:rPr>
      </w:pPr>
    </w:p>
    <w:p w:rsidR="0004477F" w:rsidRPr="00374319" w:rsidRDefault="00526FB2" w:rsidP="007922E7">
      <w:pPr>
        <w:numPr>
          <w:ilvl w:val="1"/>
          <w:numId w:val="1"/>
        </w:numPr>
        <w:autoSpaceDE w:val="0"/>
        <w:autoSpaceDN w:val="0"/>
        <w:adjustRightInd w:val="0"/>
        <w:spacing w:line="360" w:lineRule="auto"/>
        <w:rPr>
          <w:rFonts w:ascii="Times New Roman" w:hAnsi="Times New Roman"/>
          <w:sz w:val="24"/>
          <w:szCs w:val="24"/>
          <w:lang w:val="en-US"/>
        </w:rPr>
      </w:pPr>
      <w:r w:rsidRPr="00374319">
        <w:rPr>
          <w:rFonts w:ascii="Times New Roman" w:hAnsi="Times New Roman"/>
          <w:sz w:val="24"/>
          <w:szCs w:val="24"/>
          <w:lang w:val="en-US"/>
        </w:rPr>
        <w:t xml:space="preserve">The SAHRC’s mandate is extremely broad, encompassing almost every aspect of civil, political and economic rights. It must promote respect for human rights; promote the protection, development and attainment of human rights; and monitor how well human rights are observed. The Constitution also provides that each year the Commission must require relevant organs of state to provide it with information on measures taken towards the realisation of the socio-economic rights contained in the Constitution. The </w:t>
      </w:r>
      <w:r w:rsidR="0081514E" w:rsidRPr="00374319">
        <w:rPr>
          <w:rFonts w:ascii="Times New Roman" w:hAnsi="Times New Roman"/>
          <w:sz w:val="24"/>
          <w:szCs w:val="24"/>
          <w:lang w:val="en-US"/>
        </w:rPr>
        <w:t>Commission also has specific obligations in terms of the Promotion of Equality and Preventi</w:t>
      </w:r>
      <w:r w:rsidR="00AD16C0" w:rsidRPr="00374319">
        <w:rPr>
          <w:rFonts w:ascii="Times New Roman" w:hAnsi="Times New Roman"/>
          <w:sz w:val="24"/>
          <w:szCs w:val="24"/>
          <w:lang w:val="en-US"/>
        </w:rPr>
        <w:t xml:space="preserve">on of Unfair Discrimination Act, </w:t>
      </w:r>
      <w:r w:rsidR="0081514E" w:rsidRPr="00374319">
        <w:rPr>
          <w:rFonts w:ascii="Times New Roman" w:hAnsi="Times New Roman"/>
          <w:sz w:val="24"/>
          <w:szCs w:val="24"/>
          <w:lang w:val="en-US"/>
        </w:rPr>
        <w:t>2000 (PEPUDA</w:t>
      </w:r>
      <w:r w:rsidR="009F5A5A" w:rsidRPr="00374319">
        <w:rPr>
          <w:rFonts w:ascii="Times New Roman" w:hAnsi="Times New Roman"/>
          <w:sz w:val="24"/>
          <w:szCs w:val="24"/>
          <w:lang w:val="en-US"/>
        </w:rPr>
        <w:t>)</w:t>
      </w:r>
      <w:r w:rsidR="0081514E" w:rsidRPr="00374319">
        <w:rPr>
          <w:rFonts w:ascii="Times New Roman" w:hAnsi="Times New Roman"/>
          <w:sz w:val="24"/>
          <w:szCs w:val="24"/>
          <w:lang w:val="en-US"/>
        </w:rPr>
        <w:t xml:space="preserve">. The commencement of the </w:t>
      </w:r>
      <w:r w:rsidRPr="00374319">
        <w:rPr>
          <w:rFonts w:ascii="Times New Roman" w:hAnsi="Times New Roman"/>
          <w:sz w:val="24"/>
          <w:szCs w:val="24"/>
          <w:lang w:val="en-US"/>
        </w:rPr>
        <w:t xml:space="preserve">Protection of Personal Information Act, 2013, will impact on the SAHRC’s obligations relating to the Promotion of Access </w:t>
      </w:r>
      <w:r w:rsidR="00AD16C0" w:rsidRPr="00374319">
        <w:rPr>
          <w:rFonts w:ascii="Times New Roman" w:hAnsi="Times New Roman"/>
          <w:sz w:val="24"/>
          <w:szCs w:val="24"/>
          <w:lang w:val="en-US"/>
        </w:rPr>
        <w:t xml:space="preserve">to Information Act, 2000 (PAIA). These functions, excluding the Commission’s protection mandate, </w:t>
      </w:r>
      <w:r w:rsidRPr="00374319">
        <w:rPr>
          <w:rFonts w:ascii="Times New Roman" w:hAnsi="Times New Roman"/>
          <w:sz w:val="24"/>
          <w:szCs w:val="24"/>
          <w:lang w:val="en-US"/>
        </w:rPr>
        <w:t xml:space="preserve">are </w:t>
      </w:r>
      <w:r w:rsidR="0081514E" w:rsidRPr="00374319">
        <w:rPr>
          <w:rFonts w:ascii="Times New Roman" w:hAnsi="Times New Roman"/>
          <w:sz w:val="24"/>
          <w:szCs w:val="24"/>
          <w:lang w:val="en-US"/>
        </w:rPr>
        <w:t xml:space="preserve">to be </w:t>
      </w:r>
      <w:r w:rsidRPr="00374319">
        <w:rPr>
          <w:rFonts w:ascii="Times New Roman" w:hAnsi="Times New Roman"/>
          <w:sz w:val="24"/>
          <w:szCs w:val="24"/>
          <w:lang w:val="en-US"/>
        </w:rPr>
        <w:t xml:space="preserve">transferred to an </w:t>
      </w:r>
      <w:r w:rsidR="00C21C2B" w:rsidRPr="00374319">
        <w:rPr>
          <w:rFonts w:ascii="Times New Roman" w:hAnsi="Times New Roman"/>
          <w:sz w:val="24"/>
          <w:szCs w:val="24"/>
          <w:lang w:val="en-US"/>
        </w:rPr>
        <w:t>I</w:t>
      </w:r>
      <w:r w:rsidRPr="00374319">
        <w:rPr>
          <w:rFonts w:ascii="Times New Roman" w:hAnsi="Times New Roman"/>
          <w:sz w:val="24"/>
          <w:szCs w:val="24"/>
          <w:lang w:val="en-US"/>
        </w:rPr>
        <w:t>nformation Regulato</w:t>
      </w:r>
      <w:r w:rsidR="00AD16C0" w:rsidRPr="00374319">
        <w:rPr>
          <w:rFonts w:ascii="Times New Roman" w:hAnsi="Times New Roman"/>
          <w:sz w:val="24"/>
          <w:szCs w:val="24"/>
          <w:lang w:val="en-US"/>
        </w:rPr>
        <w:t xml:space="preserve">r when it is </w:t>
      </w:r>
      <w:r w:rsidRPr="00374319">
        <w:rPr>
          <w:rFonts w:ascii="Times New Roman" w:hAnsi="Times New Roman"/>
          <w:sz w:val="24"/>
          <w:szCs w:val="24"/>
          <w:lang w:val="en-US"/>
        </w:rPr>
        <w:t xml:space="preserve">established. </w:t>
      </w:r>
    </w:p>
    <w:p w:rsidR="0004477F" w:rsidRPr="00374319" w:rsidRDefault="0004477F" w:rsidP="007922E7">
      <w:pPr>
        <w:spacing w:line="360" w:lineRule="auto"/>
        <w:ind w:left="720"/>
        <w:rPr>
          <w:rFonts w:ascii="Times New Roman" w:hAnsi="Times New Roman"/>
          <w:sz w:val="24"/>
          <w:szCs w:val="24"/>
          <w:lang w:val="en-US"/>
        </w:rPr>
      </w:pPr>
    </w:p>
    <w:p w:rsidR="00C66D4D" w:rsidRPr="00374319" w:rsidRDefault="00C66D4D" w:rsidP="007922E7">
      <w:pPr>
        <w:numPr>
          <w:ilvl w:val="1"/>
          <w:numId w:val="1"/>
        </w:numPr>
        <w:autoSpaceDE w:val="0"/>
        <w:autoSpaceDN w:val="0"/>
        <w:adjustRightInd w:val="0"/>
        <w:spacing w:line="360" w:lineRule="auto"/>
        <w:rPr>
          <w:rFonts w:ascii="Times New Roman" w:hAnsi="Times New Roman"/>
          <w:sz w:val="24"/>
          <w:szCs w:val="24"/>
        </w:rPr>
      </w:pPr>
      <w:r w:rsidRPr="00374319">
        <w:rPr>
          <w:rFonts w:ascii="Times New Roman" w:hAnsi="Times New Roman"/>
          <w:sz w:val="24"/>
          <w:szCs w:val="24"/>
        </w:rPr>
        <w:t xml:space="preserve">The Commission has retained its 2015-20 Strategic Plan. Despite retaining its five (5) strategic objectives, a number of indicators have been removed in the APP 2016/17: </w:t>
      </w:r>
      <w:r w:rsidR="009F678E">
        <w:rPr>
          <w:rFonts w:ascii="Times New Roman" w:hAnsi="Times New Roman"/>
          <w:sz w:val="24"/>
          <w:szCs w:val="24"/>
        </w:rPr>
        <w:t xml:space="preserve"> </w:t>
      </w:r>
    </w:p>
    <w:p w:rsidR="00C66D4D" w:rsidRPr="00374319" w:rsidRDefault="00C66D4D" w:rsidP="007922E7">
      <w:pPr>
        <w:pStyle w:val="ListParagraph"/>
        <w:spacing w:line="360" w:lineRule="auto"/>
        <w:rPr>
          <w:rFonts w:ascii="Times New Roman" w:hAnsi="Times New Roman"/>
          <w:bCs/>
          <w:color w:val="auto"/>
          <w:sz w:val="24"/>
          <w:szCs w:val="24"/>
        </w:rPr>
      </w:pPr>
    </w:p>
    <w:p w:rsidR="00CA1509" w:rsidRPr="00374319" w:rsidRDefault="00C21C2B" w:rsidP="007922E7">
      <w:pPr>
        <w:numPr>
          <w:ilvl w:val="2"/>
          <w:numId w:val="1"/>
        </w:numPr>
        <w:autoSpaceDE w:val="0"/>
        <w:autoSpaceDN w:val="0"/>
        <w:adjustRightInd w:val="0"/>
        <w:spacing w:line="360" w:lineRule="auto"/>
        <w:rPr>
          <w:rFonts w:ascii="Times New Roman" w:hAnsi="Times New Roman"/>
          <w:sz w:val="24"/>
          <w:szCs w:val="24"/>
        </w:rPr>
      </w:pPr>
      <w:r w:rsidRPr="00374319">
        <w:rPr>
          <w:rFonts w:ascii="Times New Roman" w:hAnsi="Times New Roman"/>
          <w:bCs/>
          <w:color w:val="auto"/>
          <w:sz w:val="24"/>
          <w:szCs w:val="24"/>
        </w:rPr>
        <w:t>The Commission</w:t>
      </w:r>
      <w:r w:rsidR="00DE7A06" w:rsidRPr="00374319">
        <w:rPr>
          <w:rFonts w:ascii="Times New Roman" w:hAnsi="Times New Roman"/>
          <w:bCs/>
          <w:color w:val="auto"/>
          <w:sz w:val="24"/>
          <w:szCs w:val="24"/>
        </w:rPr>
        <w:t>’s</w:t>
      </w:r>
      <w:r w:rsidRPr="00374319">
        <w:rPr>
          <w:rFonts w:ascii="Times New Roman" w:hAnsi="Times New Roman"/>
          <w:bCs/>
          <w:color w:val="auto"/>
          <w:sz w:val="24"/>
          <w:szCs w:val="24"/>
        </w:rPr>
        <w:t xml:space="preserve"> Strategic Plan 2015 – 2020 </w:t>
      </w:r>
      <w:r w:rsidR="00F04CB9" w:rsidRPr="00374319">
        <w:rPr>
          <w:rFonts w:ascii="Times New Roman" w:hAnsi="Times New Roman"/>
          <w:bCs/>
          <w:color w:val="auto"/>
          <w:sz w:val="24"/>
          <w:szCs w:val="24"/>
        </w:rPr>
        <w:t>sets out it</w:t>
      </w:r>
      <w:r w:rsidR="00717754" w:rsidRPr="00374319">
        <w:rPr>
          <w:rFonts w:ascii="Times New Roman" w:hAnsi="Times New Roman"/>
          <w:bCs/>
          <w:color w:val="auto"/>
          <w:sz w:val="24"/>
          <w:szCs w:val="24"/>
        </w:rPr>
        <w:t xml:space="preserve">s </w:t>
      </w:r>
      <w:r w:rsidR="00CA1509" w:rsidRPr="00374319">
        <w:rPr>
          <w:rFonts w:ascii="Times New Roman" w:hAnsi="Times New Roman"/>
          <w:sz w:val="24"/>
          <w:szCs w:val="24"/>
        </w:rPr>
        <w:t xml:space="preserve">strategic outcomes in terms of which the Commission commits to: </w:t>
      </w:r>
    </w:p>
    <w:p w:rsidR="00CA1509" w:rsidRPr="00374319" w:rsidRDefault="00CA1509" w:rsidP="007922E7">
      <w:pPr>
        <w:numPr>
          <w:ilvl w:val="0"/>
          <w:numId w:val="3"/>
        </w:numPr>
        <w:autoSpaceDE w:val="0"/>
        <w:autoSpaceDN w:val="0"/>
        <w:adjustRightInd w:val="0"/>
        <w:spacing w:line="360" w:lineRule="auto"/>
        <w:rPr>
          <w:rFonts w:ascii="Times New Roman" w:hAnsi="Times New Roman"/>
          <w:sz w:val="24"/>
          <w:szCs w:val="24"/>
          <w:lang w:val="x-none"/>
        </w:rPr>
      </w:pPr>
      <w:r w:rsidRPr="00374319">
        <w:rPr>
          <w:rFonts w:ascii="Times New Roman" w:hAnsi="Times New Roman"/>
          <w:sz w:val="24"/>
          <w:szCs w:val="24"/>
          <w:lang w:val="x-none"/>
        </w:rPr>
        <w:t>Use and project a broader Constitutional and legislative mandate</w:t>
      </w:r>
      <w:r w:rsidR="00996F71" w:rsidRPr="00374319">
        <w:rPr>
          <w:rFonts w:ascii="Times New Roman" w:hAnsi="Times New Roman"/>
          <w:sz w:val="24"/>
          <w:szCs w:val="24"/>
          <w:lang w:val="en-ZA"/>
        </w:rPr>
        <w:t>.</w:t>
      </w:r>
      <w:r w:rsidRPr="00374319">
        <w:rPr>
          <w:rFonts w:ascii="Times New Roman" w:hAnsi="Times New Roman"/>
          <w:sz w:val="24"/>
          <w:szCs w:val="24"/>
          <w:lang w:val="x-none"/>
        </w:rPr>
        <w:t xml:space="preserve"> </w:t>
      </w:r>
    </w:p>
    <w:p w:rsidR="00CA1509" w:rsidRPr="00374319" w:rsidRDefault="00CA1509" w:rsidP="007922E7">
      <w:pPr>
        <w:numPr>
          <w:ilvl w:val="0"/>
          <w:numId w:val="3"/>
        </w:numPr>
        <w:autoSpaceDE w:val="0"/>
        <w:autoSpaceDN w:val="0"/>
        <w:adjustRightInd w:val="0"/>
        <w:spacing w:line="360" w:lineRule="auto"/>
        <w:rPr>
          <w:rFonts w:ascii="Times New Roman" w:hAnsi="Times New Roman"/>
          <w:sz w:val="24"/>
          <w:szCs w:val="24"/>
          <w:lang w:val="x-none"/>
        </w:rPr>
      </w:pPr>
      <w:r w:rsidRPr="00374319">
        <w:rPr>
          <w:rFonts w:ascii="Times New Roman" w:hAnsi="Times New Roman"/>
          <w:sz w:val="24"/>
          <w:szCs w:val="24"/>
          <w:lang w:val="x-none"/>
        </w:rPr>
        <w:t>Engage</w:t>
      </w:r>
      <w:r w:rsidR="00C9214F" w:rsidRPr="00374319">
        <w:rPr>
          <w:rFonts w:ascii="Times New Roman" w:hAnsi="Times New Roman"/>
          <w:sz w:val="24"/>
          <w:szCs w:val="24"/>
          <w:lang w:val="x-none"/>
        </w:rPr>
        <w:t xml:space="preserve"> with</w:t>
      </w:r>
      <w:r w:rsidRPr="00374319">
        <w:rPr>
          <w:rFonts w:ascii="Times New Roman" w:hAnsi="Times New Roman"/>
          <w:sz w:val="24"/>
          <w:szCs w:val="24"/>
          <w:lang w:val="x-none"/>
        </w:rPr>
        <w:t xml:space="preserve"> process</w:t>
      </w:r>
      <w:r w:rsidR="00C9214F" w:rsidRPr="00374319">
        <w:rPr>
          <w:rFonts w:ascii="Times New Roman" w:hAnsi="Times New Roman"/>
          <w:sz w:val="24"/>
          <w:szCs w:val="24"/>
          <w:lang w:val="en-ZA"/>
        </w:rPr>
        <w:t>es</w:t>
      </w:r>
      <w:r w:rsidRPr="00374319">
        <w:rPr>
          <w:rFonts w:ascii="Times New Roman" w:hAnsi="Times New Roman"/>
          <w:sz w:val="24"/>
          <w:szCs w:val="24"/>
          <w:lang w:val="x-none"/>
        </w:rPr>
        <w:t xml:space="preserve"> of enacting legislation that promotes Constitutional human rights obligations</w:t>
      </w:r>
      <w:r w:rsidR="00996F71" w:rsidRPr="00374319">
        <w:rPr>
          <w:rFonts w:ascii="Times New Roman" w:hAnsi="Times New Roman"/>
          <w:sz w:val="24"/>
          <w:szCs w:val="24"/>
          <w:lang w:val="en-ZA"/>
        </w:rPr>
        <w:t>.</w:t>
      </w:r>
      <w:r w:rsidRPr="00374319">
        <w:rPr>
          <w:rFonts w:ascii="Times New Roman" w:hAnsi="Times New Roman"/>
          <w:sz w:val="24"/>
          <w:szCs w:val="24"/>
          <w:lang w:val="x-none"/>
        </w:rPr>
        <w:t xml:space="preserve"> </w:t>
      </w:r>
    </w:p>
    <w:p w:rsidR="00CA1509" w:rsidRPr="00374319" w:rsidRDefault="00CA1509" w:rsidP="007922E7">
      <w:pPr>
        <w:numPr>
          <w:ilvl w:val="0"/>
          <w:numId w:val="3"/>
        </w:numPr>
        <w:autoSpaceDE w:val="0"/>
        <w:autoSpaceDN w:val="0"/>
        <w:adjustRightInd w:val="0"/>
        <w:spacing w:line="360" w:lineRule="auto"/>
        <w:rPr>
          <w:rFonts w:ascii="Times New Roman" w:hAnsi="Times New Roman"/>
          <w:sz w:val="24"/>
          <w:szCs w:val="24"/>
          <w:lang w:val="x-none"/>
        </w:rPr>
      </w:pPr>
      <w:r w:rsidRPr="00374319">
        <w:rPr>
          <w:rFonts w:ascii="Times New Roman" w:hAnsi="Times New Roman"/>
          <w:sz w:val="24"/>
          <w:szCs w:val="24"/>
          <w:lang w:val="x-none"/>
        </w:rPr>
        <w:t>Enhance understanding of international and regional issues through engagement with stakeholders</w:t>
      </w:r>
      <w:r w:rsidR="00996F71" w:rsidRPr="00374319">
        <w:rPr>
          <w:rFonts w:ascii="Times New Roman" w:hAnsi="Times New Roman"/>
          <w:sz w:val="24"/>
          <w:szCs w:val="24"/>
          <w:lang w:val="en-ZA"/>
        </w:rPr>
        <w:t>.</w:t>
      </w:r>
      <w:r w:rsidRPr="00374319">
        <w:rPr>
          <w:rFonts w:ascii="Times New Roman" w:hAnsi="Times New Roman"/>
          <w:sz w:val="24"/>
          <w:szCs w:val="24"/>
          <w:lang w:val="x-none"/>
        </w:rPr>
        <w:t xml:space="preserve"> </w:t>
      </w:r>
    </w:p>
    <w:p w:rsidR="00CA1509" w:rsidRPr="00374319" w:rsidRDefault="00CA1509" w:rsidP="007922E7">
      <w:pPr>
        <w:numPr>
          <w:ilvl w:val="0"/>
          <w:numId w:val="3"/>
        </w:numPr>
        <w:autoSpaceDE w:val="0"/>
        <w:autoSpaceDN w:val="0"/>
        <w:adjustRightInd w:val="0"/>
        <w:spacing w:line="360" w:lineRule="auto"/>
        <w:rPr>
          <w:rFonts w:ascii="Times New Roman" w:hAnsi="Times New Roman"/>
          <w:sz w:val="24"/>
          <w:szCs w:val="24"/>
          <w:lang w:val="x-none"/>
        </w:rPr>
      </w:pPr>
      <w:r w:rsidRPr="00374319">
        <w:rPr>
          <w:rFonts w:ascii="Times New Roman" w:hAnsi="Times New Roman"/>
          <w:sz w:val="24"/>
          <w:szCs w:val="24"/>
          <w:lang w:val="x-none"/>
        </w:rPr>
        <w:t>Enforce protection of rights through alternative dispute resolution and other means</w:t>
      </w:r>
      <w:r w:rsidR="00AD16C0" w:rsidRPr="00374319">
        <w:rPr>
          <w:rFonts w:ascii="Times New Roman" w:hAnsi="Times New Roman"/>
          <w:sz w:val="24"/>
          <w:szCs w:val="24"/>
          <w:lang w:val="en-ZA"/>
        </w:rPr>
        <w:t>,</w:t>
      </w:r>
      <w:r w:rsidRPr="00374319">
        <w:rPr>
          <w:rFonts w:ascii="Times New Roman" w:hAnsi="Times New Roman"/>
          <w:sz w:val="24"/>
          <w:szCs w:val="24"/>
          <w:lang w:val="x-none"/>
        </w:rPr>
        <w:t xml:space="preserve"> such as equality courts and litigation</w:t>
      </w:r>
      <w:r w:rsidR="00996F71" w:rsidRPr="00374319">
        <w:rPr>
          <w:rFonts w:ascii="Times New Roman" w:hAnsi="Times New Roman"/>
          <w:sz w:val="24"/>
          <w:szCs w:val="24"/>
          <w:lang w:val="en-ZA"/>
        </w:rPr>
        <w:t>.</w:t>
      </w:r>
      <w:r w:rsidRPr="00374319">
        <w:rPr>
          <w:rFonts w:ascii="Times New Roman" w:hAnsi="Times New Roman"/>
          <w:sz w:val="24"/>
          <w:szCs w:val="24"/>
          <w:lang w:val="x-none"/>
        </w:rPr>
        <w:t xml:space="preserve"> </w:t>
      </w:r>
    </w:p>
    <w:p w:rsidR="00CA1509" w:rsidRPr="00374319" w:rsidRDefault="00CA1509" w:rsidP="007922E7">
      <w:pPr>
        <w:numPr>
          <w:ilvl w:val="0"/>
          <w:numId w:val="3"/>
        </w:numPr>
        <w:autoSpaceDE w:val="0"/>
        <w:autoSpaceDN w:val="0"/>
        <w:adjustRightInd w:val="0"/>
        <w:spacing w:line="360" w:lineRule="auto"/>
        <w:rPr>
          <w:rFonts w:ascii="Times New Roman" w:hAnsi="Times New Roman"/>
          <w:sz w:val="24"/>
          <w:szCs w:val="24"/>
          <w:lang w:val="x-none"/>
        </w:rPr>
      </w:pPr>
      <w:r w:rsidRPr="00374319">
        <w:rPr>
          <w:rFonts w:ascii="Times New Roman" w:hAnsi="Times New Roman"/>
          <w:sz w:val="24"/>
          <w:szCs w:val="24"/>
          <w:lang w:val="x-none"/>
        </w:rPr>
        <w:t>Intensify advocacy as well as public and community outreach</w:t>
      </w:r>
      <w:r w:rsidR="00996F71" w:rsidRPr="00374319">
        <w:rPr>
          <w:rFonts w:ascii="Times New Roman" w:hAnsi="Times New Roman"/>
          <w:sz w:val="24"/>
          <w:szCs w:val="24"/>
          <w:lang w:val="en-ZA"/>
        </w:rPr>
        <w:t>.</w:t>
      </w:r>
      <w:r w:rsidRPr="00374319">
        <w:rPr>
          <w:rFonts w:ascii="Times New Roman" w:hAnsi="Times New Roman"/>
          <w:sz w:val="24"/>
          <w:szCs w:val="24"/>
          <w:lang w:val="x-none"/>
        </w:rPr>
        <w:t xml:space="preserve"> </w:t>
      </w:r>
    </w:p>
    <w:p w:rsidR="00CA1509" w:rsidRPr="00374319" w:rsidRDefault="00C9214F" w:rsidP="007922E7">
      <w:pPr>
        <w:numPr>
          <w:ilvl w:val="0"/>
          <w:numId w:val="3"/>
        </w:numPr>
        <w:autoSpaceDE w:val="0"/>
        <w:autoSpaceDN w:val="0"/>
        <w:adjustRightInd w:val="0"/>
        <w:spacing w:line="360" w:lineRule="auto"/>
        <w:rPr>
          <w:rFonts w:ascii="Times New Roman" w:hAnsi="Times New Roman"/>
          <w:sz w:val="24"/>
          <w:szCs w:val="24"/>
          <w:lang w:val="x-none"/>
        </w:rPr>
      </w:pPr>
      <w:r w:rsidRPr="00374319">
        <w:rPr>
          <w:rFonts w:ascii="Times New Roman" w:hAnsi="Times New Roman"/>
          <w:sz w:val="24"/>
          <w:szCs w:val="24"/>
          <w:lang w:val="en-ZA"/>
        </w:rPr>
        <w:t xml:space="preserve">Structure </w:t>
      </w:r>
      <w:r w:rsidR="00AD16C0" w:rsidRPr="00374319">
        <w:rPr>
          <w:rFonts w:ascii="Times New Roman" w:hAnsi="Times New Roman"/>
          <w:sz w:val="24"/>
          <w:szCs w:val="24"/>
          <w:lang w:val="x-none"/>
        </w:rPr>
        <w:t>C</w:t>
      </w:r>
      <w:r w:rsidR="00CA1509" w:rsidRPr="00374319">
        <w:rPr>
          <w:rFonts w:ascii="Times New Roman" w:hAnsi="Times New Roman"/>
          <w:sz w:val="24"/>
          <w:szCs w:val="24"/>
          <w:lang w:val="x-none"/>
        </w:rPr>
        <w:t>ommissioners’ strategic focus areas to enhance effectiveness</w:t>
      </w:r>
      <w:r w:rsidR="00996F71" w:rsidRPr="00374319">
        <w:rPr>
          <w:rFonts w:ascii="Times New Roman" w:hAnsi="Times New Roman"/>
          <w:sz w:val="24"/>
          <w:szCs w:val="24"/>
          <w:lang w:val="en-ZA"/>
        </w:rPr>
        <w:t>.</w:t>
      </w:r>
      <w:r w:rsidR="00CA1509" w:rsidRPr="00374319">
        <w:rPr>
          <w:rFonts w:ascii="Times New Roman" w:hAnsi="Times New Roman"/>
          <w:sz w:val="24"/>
          <w:szCs w:val="24"/>
          <w:lang w:val="x-none"/>
        </w:rPr>
        <w:t xml:space="preserve"> </w:t>
      </w:r>
    </w:p>
    <w:p w:rsidR="00CA1509" w:rsidRPr="00374319" w:rsidRDefault="00CA1509" w:rsidP="007922E7">
      <w:pPr>
        <w:numPr>
          <w:ilvl w:val="0"/>
          <w:numId w:val="3"/>
        </w:numPr>
        <w:autoSpaceDE w:val="0"/>
        <w:autoSpaceDN w:val="0"/>
        <w:adjustRightInd w:val="0"/>
        <w:spacing w:line="360" w:lineRule="auto"/>
        <w:rPr>
          <w:rFonts w:ascii="Times New Roman" w:hAnsi="Times New Roman"/>
          <w:sz w:val="24"/>
          <w:szCs w:val="24"/>
          <w:lang w:val="x-none"/>
        </w:rPr>
      </w:pPr>
      <w:r w:rsidRPr="00374319">
        <w:rPr>
          <w:rFonts w:ascii="Times New Roman" w:hAnsi="Times New Roman"/>
          <w:sz w:val="24"/>
          <w:szCs w:val="24"/>
          <w:lang w:val="x-none"/>
        </w:rPr>
        <w:t>Strengthen key stakeholder relationships</w:t>
      </w:r>
      <w:r w:rsidR="00996F71" w:rsidRPr="00374319">
        <w:rPr>
          <w:rFonts w:ascii="Times New Roman" w:hAnsi="Times New Roman"/>
          <w:sz w:val="24"/>
          <w:szCs w:val="24"/>
          <w:lang w:val="en-ZA"/>
        </w:rPr>
        <w:t>.</w:t>
      </w:r>
      <w:r w:rsidRPr="00374319">
        <w:rPr>
          <w:rFonts w:ascii="Times New Roman" w:hAnsi="Times New Roman"/>
          <w:sz w:val="24"/>
          <w:szCs w:val="24"/>
          <w:lang w:val="x-none"/>
        </w:rPr>
        <w:t xml:space="preserve"> </w:t>
      </w:r>
    </w:p>
    <w:p w:rsidR="00CA1509" w:rsidRPr="00374319" w:rsidRDefault="00C9214F" w:rsidP="007922E7">
      <w:pPr>
        <w:numPr>
          <w:ilvl w:val="0"/>
          <w:numId w:val="3"/>
        </w:numPr>
        <w:autoSpaceDE w:val="0"/>
        <w:autoSpaceDN w:val="0"/>
        <w:adjustRightInd w:val="0"/>
        <w:spacing w:line="360" w:lineRule="auto"/>
        <w:rPr>
          <w:rFonts w:ascii="Times New Roman" w:hAnsi="Times New Roman"/>
          <w:sz w:val="24"/>
          <w:szCs w:val="24"/>
          <w:lang w:val="x-none"/>
        </w:rPr>
      </w:pPr>
      <w:r w:rsidRPr="00374319">
        <w:rPr>
          <w:rFonts w:ascii="Times New Roman" w:hAnsi="Times New Roman"/>
          <w:sz w:val="24"/>
          <w:szCs w:val="24"/>
          <w:lang w:val="en-ZA"/>
        </w:rPr>
        <w:t>Develop the institution as a learning organisation.</w:t>
      </w:r>
      <w:r w:rsidR="00CA1509" w:rsidRPr="00374319">
        <w:rPr>
          <w:rFonts w:ascii="Times New Roman" w:hAnsi="Times New Roman"/>
          <w:sz w:val="24"/>
          <w:szCs w:val="24"/>
          <w:lang w:val="x-none"/>
        </w:rPr>
        <w:t xml:space="preserve"> </w:t>
      </w:r>
    </w:p>
    <w:p w:rsidR="00CA1509" w:rsidRPr="00374319" w:rsidRDefault="00CA1509" w:rsidP="007922E7">
      <w:pPr>
        <w:numPr>
          <w:ilvl w:val="0"/>
          <w:numId w:val="3"/>
        </w:numPr>
        <w:autoSpaceDE w:val="0"/>
        <w:autoSpaceDN w:val="0"/>
        <w:adjustRightInd w:val="0"/>
        <w:spacing w:line="360" w:lineRule="auto"/>
        <w:rPr>
          <w:rFonts w:ascii="Times New Roman" w:hAnsi="Times New Roman"/>
          <w:sz w:val="24"/>
          <w:szCs w:val="24"/>
        </w:rPr>
      </w:pPr>
      <w:r w:rsidRPr="00374319">
        <w:rPr>
          <w:rFonts w:ascii="Times New Roman" w:hAnsi="Times New Roman"/>
          <w:sz w:val="24"/>
          <w:szCs w:val="24"/>
          <w:lang w:val="x-none"/>
        </w:rPr>
        <w:t>Strengthen</w:t>
      </w:r>
      <w:r w:rsidRPr="00374319">
        <w:rPr>
          <w:rFonts w:ascii="Times New Roman" w:hAnsi="Times New Roman"/>
          <w:sz w:val="24"/>
          <w:szCs w:val="24"/>
        </w:rPr>
        <w:t xml:space="preserve"> capacity that supports delivery on the mandate. </w:t>
      </w:r>
    </w:p>
    <w:p w:rsidR="00CA1509" w:rsidRPr="00374319" w:rsidRDefault="00CA1509" w:rsidP="007922E7">
      <w:pPr>
        <w:pStyle w:val="NormalWeb"/>
        <w:shd w:val="clear" w:color="auto" w:fill="FFFFFF"/>
        <w:spacing w:before="0" w:after="0" w:line="360" w:lineRule="auto"/>
        <w:rPr>
          <w:color w:val="000000"/>
        </w:rPr>
      </w:pPr>
    </w:p>
    <w:p w:rsidR="00D41755" w:rsidRPr="00374319" w:rsidRDefault="00D41755" w:rsidP="007922E7">
      <w:pPr>
        <w:numPr>
          <w:ilvl w:val="2"/>
          <w:numId w:val="1"/>
        </w:numPr>
        <w:autoSpaceDE w:val="0"/>
        <w:autoSpaceDN w:val="0"/>
        <w:adjustRightInd w:val="0"/>
        <w:spacing w:line="360" w:lineRule="auto"/>
        <w:rPr>
          <w:rFonts w:ascii="Times New Roman" w:hAnsi="Times New Roman"/>
          <w:sz w:val="24"/>
          <w:szCs w:val="24"/>
        </w:rPr>
      </w:pPr>
      <w:r w:rsidRPr="00374319">
        <w:rPr>
          <w:rFonts w:ascii="Times New Roman" w:hAnsi="Times New Roman"/>
          <w:sz w:val="24"/>
          <w:szCs w:val="24"/>
        </w:rPr>
        <w:t xml:space="preserve">The Commission has </w:t>
      </w:r>
      <w:r w:rsidR="0081514E" w:rsidRPr="00374319">
        <w:rPr>
          <w:rFonts w:ascii="Times New Roman" w:hAnsi="Times New Roman"/>
          <w:sz w:val="24"/>
          <w:szCs w:val="24"/>
        </w:rPr>
        <w:t xml:space="preserve">identified </w:t>
      </w:r>
      <w:r w:rsidRPr="00374319">
        <w:rPr>
          <w:rFonts w:ascii="Times New Roman" w:hAnsi="Times New Roman"/>
          <w:sz w:val="24"/>
          <w:szCs w:val="24"/>
        </w:rPr>
        <w:t>the following five strategic objectives:</w:t>
      </w:r>
    </w:p>
    <w:p w:rsidR="00D41755" w:rsidRPr="00374319" w:rsidRDefault="00D41755" w:rsidP="007922E7">
      <w:pPr>
        <w:numPr>
          <w:ilvl w:val="0"/>
          <w:numId w:val="3"/>
        </w:numPr>
        <w:autoSpaceDE w:val="0"/>
        <w:autoSpaceDN w:val="0"/>
        <w:adjustRightInd w:val="0"/>
        <w:spacing w:line="360" w:lineRule="auto"/>
        <w:rPr>
          <w:rFonts w:ascii="Times New Roman" w:hAnsi="Times New Roman"/>
          <w:sz w:val="24"/>
          <w:szCs w:val="24"/>
          <w:lang w:val="x-none"/>
        </w:rPr>
      </w:pPr>
      <w:r w:rsidRPr="00374319">
        <w:rPr>
          <w:rFonts w:ascii="Times New Roman" w:hAnsi="Times New Roman"/>
          <w:sz w:val="24"/>
          <w:szCs w:val="24"/>
          <w:lang w:val="x-none"/>
        </w:rPr>
        <w:t>Promote compliance with international and regional obligations</w:t>
      </w:r>
      <w:r w:rsidR="00717754" w:rsidRPr="00374319">
        <w:rPr>
          <w:rFonts w:ascii="Times New Roman" w:hAnsi="Times New Roman"/>
          <w:sz w:val="24"/>
          <w:szCs w:val="24"/>
          <w:lang w:val="en-ZA"/>
        </w:rPr>
        <w:t>.</w:t>
      </w:r>
    </w:p>
    <w:p w:rsidR="00D41755" w:rsidRPr="00374319" w:rsidRDefault="00D41755" w:rsidP="007922E7">
      <w:pPr>
        <w:numPr>
          <w:ilvl w:val="0"/>
          <w:numId w:val="3"/>
        </w:numPr>
        <w:autoSpaceDE w:val="0"/>
        <w:autoSpaceDN w:val="0"/>
        <w:adjustRightInd w:val="0"/>
        <w:spacing w:line="360" w:lineRule="auto"/>
        <w:rPr>
          <w:rFonts w:ascii="Times New Roman" w:hAnsi="Times New Roman"/>
          <w:sz w:val="24"/>
          <w:szCs w:val="24"/>
          <w:lang w:val="x-none"/>
        </w:rPr>
      </w:pPr>
      <w:r w:rsidRPr="00374319">
        <w:rPr>
          <w:rFonts w:ascii="Times New Roman" w:hAnsi="Times New Roman"/>
          <w:sz w:val="24"/>
          <w:szCs w:val="24"/>
          <w:lang w:val="x-none"/>
        </w:rPr>
        <w:t>Advance the realisation of human rights.</w:t>
      </w:r>
    </w:p>
    <w:p w:rsidR="00D41755" w:rsidRPr="00374319" w:rsidRDefault="00D41755" w:rsidP="007922E7">
      <w:pPr>
        <w:numPr>
          <w:ilvl w:val="0"/>
          <w:numId w:val="3"/>
        </w:numPr>
        <w:autoSpaceDE w:val="0"/>
        <w:autoSpaceDN w:val="0"/>
        <w:adjustRightInd w:val="0"/>
        <w:spacing w:line="360" w:lineRule="auto"/>
        <w:rPr>
          <w:rFonts w:ascii="Times New Roman" w:hAnsi="Times New Roman"/>
          <w:sz w:val="24"/>
          <w:szCs w:val="24"/>
          <w:lang w:val="x-none"/>
        </w:rPr>
      </w:pPr>
      <w:r w:rsidRPr="00374319">
        <w:rPr>
          <w:rFonts w:ascii="Times New Roman" w:hAnsi="Times New Roman"/>
          <w:sz w:val="24"/>
          <w:szCs w:val="24"/>
          <w:lang w:val="x-none"/>
        </w:rPr>
        <w:t>Enhance and deepen the understanding of human rights and promote a human rights culture.</w:t>
      </w:r>
    </w:p>
    <w:p w:rsidR="00D41755" w:rsidRPr="00374319" w:rsidRDefault="00D41755" w:rsidP="007922E7">
      <w:pPr>
        <w:numPr>
          <w:ilvl w:val="0"/>
          <w:numId w:val="3"/>
        </w:numPr>
        <w:autoSpaceDE w:val="0"/>
        <w:autoSpaceDN w:val="0"/>
        <w:adjustRightInd w:val="0"/>
        <w:spacing w:line="360" w:lineRule="auto"/>
        <w:rPr>
          <w:rFonts w:ascii="Times New Roman" w:hAnsi="Times New Roman"/>
          <w:sz w:val="24"/>
          <w:szCs w:val="24"/>
          <w:lang w:val="x-none"/>
        </w:rPr>
      </w:pPr>
      <w:r w:rsidRPr="00374319">
        <w:rPr>
          <w:rFonts w:ascii="Times New Roman" w:hAnsi="Times New Roman"/>
          <w:sz w:val="24"/>
          <w:szCs w:val="24"/>
          <w:lang w:val="x-none"/>
        </w:rPr>
        <w:t>Use and project a broader constitutional and legislative mandate</w:t>
      </w:r>
      <w:r w:rsidR="00717754" w:rsidRPr="00374319">
        <w:rPr>
          <w:rFonts w:ascii="Times New Roman" w:hAnsi="Times New Roman"/>
          <w:sz w:val="24"/>
          <w:szCs w:val="24"/>
          <w:lang w:val="en-ZA"/>
        </w:rPr>
        <w:t>.</w:t>
      </w:r>
    </w:p>
    <w:p w:rsidR="00D73749" w:rsidRPr="00374319" w:rsidRDefault="00D41755" w:rsidP="007922E7">
      <w:pPr>
        <w:numPr>
          <w:ilvl w:val="0"/>
          <w:numId w:val="3"/>
        </w:numPr>
        <w:autoSpaceDE w:val="0"/>
        <w:autoSpaceDN w:val="0"/>
        <w:adjustRightInd w:val="0"/>
        <w:spacing w:line="360" w:lineRule="auto"/>
        <w:rPr>
          <w:rFonts w:ascii="Times New Roman" w:hAnsi="Times New Roman"/>
          <w:sz w:val="24"/>
          <w:szCs w:val="24"/>
        </w:rPr>
      </w:pPr>
      <w:r w:rsidRPr="00374319">
        <w:rPr>
          <w:rFonts w:ascii="Times New Roman" w:hAnsi="Times New Roman"/>
          <w:sz w:val="24"/>
          <w:szCs w:val="24"/>
          <w:lang w:val="x-none"/>
        </w:rPr>
        <w:t>Improve the effectiveness and efficiency of the Commission to support delivery</w:t>
      </w:r>
      <w:r w:rsidRPr="00374319">
        <w:rPr>
          <w:rFonts w:ascii="Times New Roman" w:hAnsi="Times New Roman"/>
          <w:sz w:val="24"/>
          <w:szCs w:val="24"/>
        </w:rPr>
        <w:t xml:space="preserve"> on the mandate.</w:t>
      </w:r>
    </w:p>
    <w:p w:rsidR="00C66D4D" w:rsidRPr="00374319" w:rsidRDefault="00C66D4D" w:rsidP="007922E7">
      <w:pPr>
        <w:autoSpaceDE w:val="0"/>
        <w:autoSpaceDN w:val="0"/>
        <w:adjustRightInd w:val="0"/>
        <w:spacing w:line="360" w:lineRule="auto"/>
        <w:ind w:left="1353"/>
        <w:rPr>
          <w:rFonts w:ascii="Times New Roman" w:hAnsi="Times New Roman"/>
          <w:sz w:val="24"/>
          <w:szCs w:val="24"/>
        </w:rPr>
      </w:pPr>
    </w:p>
    <w:p w:rsidR="00D73749" w:rsidRPr="00374319" w:rsidRDefault="00C66D4D" w:rsidP="007922E7">
      <w:pPr>
        <w:numPr>
          <w:ilvl w:val="2"/>
          <w:numId w:val="1"/>
        </w:numPr>
        <w:autoSpaceDE w:val="0"/>
        <w:autoSpaceDN w:val="0"/>
        <w:adjustRightInd w:val="0"/>
        <w:spacing w:line="360" w:lineRule="auto"/>
        <w:rPr>
          <w:rFonts w:ascii="Times New Roman" w:hAnsi="Times New Roman"/>
          <w:sz w:val="24"/>
          <w:szCs w:val="24"/>
        </w:rPr>
      </w:pPr>
      <w:r w:rsidRPr="00374319">
        <w:rPr>
          <w:rFonts w:ascii="Times New Roman" w:hAnsi="Times New Roman"/>
          <w:sz w:val="24"/>
          <w:szCs w:val="24"/>
        </w:rPr>
        <w:t>The Annual Performance Plan has been streamlined as follows:</w:t>
      </w:r>
    </w:p>
    <w:p w:rsidR="00C66D4D" w:rsidRPr="00374319" w:rsidRDefault="00C66D4D" w:rsidP="007922E7">
      <w:pPr>
        <w:autoSpaceDE w:val="0"/>
        <w:autoSpaceDN w:val="0"/>
        <w:adjustRightInd w:val="0"/>
        <w:spacing w:line="360" w:lineRule="auto"/>
        <w:ind w:left="720"/>
        <w:rPr>
          <w:rFonts w:ascii="Times New Roman" w:hAnsi="Times New Roman"/>
          <w:sz w:val="24"/>
          <w:szCs w:val="24"/>
        </w:rPr>
      </w:pPr>
    </w:p>
    <w:p w:rsidR="0051475B" w:rsidRPr="00374319" w:rsidRDefault="0051475B" w:rsidP="007922E7">
      <w:pPr>
        <w:autoSpaceDE w:val="0"/>
        <w:autoSpaceDN w:val="0"/>
        <w:adjustRightInd w:val="0"/>
        <w:spacing w:line="360" w:lineRule="auto"/>
        <w:rPr>
          <w:rFonts w:ascii="Times New Roman" w:hAnsi="Times New Roman"/>
          <w:b/>
          <w:sz w:val="24"/>
          <w:szCs w:val="24"/>
        </w:rPr>
      </w:pPr>
      <w:r w:rsidRPr="00374319">
        <w:rPr>
          <w:rFonts w:ascii="Times New Roman" w:hAnsi="Times New Roman"/>
          <w:b/>
          <w:sz w:val="24"/>
          <w:szCs w:val="24"/>
        </w:rPr>
        <w:t>Table</w:t>
      </w:r>
      <w:r w:rsidR="00433085" w:rsidRPr="00374319">
        <w:rPr>
          <w:rFonts w:ascii="Times New Roman" w:hAnsi="Times New Roman"/>
          <w:b/>
          <w:sz w:val="24"/>
          <w:szCs w:val="24"/>
        </w:rPr>
        <w:t xml:space="preserve"> </w:t>
      </w:r>
      <w:r w:rsidR="00DE7A06" w:rsidRPr="00374319">
        <w:rPr>
          <w:rFonts w:ascii="Times New Roman" w:hAnsi="Times New Roman"/>
          <w:b/>
          <w:sz w:val="24"/>
          <w:szCs w:val="24"/>
        </w:rPr>
        <w:t>1</w:t>
      </w:r>
      <w:r w:rsidR="007922E7" w:rsidRPr="00374319">
        <w:rPr>
          <w:rFonts w:ascii="Times New Roman" w:hAnsi="Times New Roman"/>
          <w:b/>
          <w:sz w:val="24"/>
          <w:szCs w:val="24"/>
        </w:rPr>
        <w:t>3</w:t>
      </w:r>
      <w:r w:rsidRPr="00374319">
        <w:rPr>
          <w:rFonts w:ascii="Times New Roman" w:hAnsi="Times New Roman"/>
          <w:b/>
          <w:sz w:val="24"/>
          <w:szCs w:val="24"/>
        </w:rPr>
        <w:t xml:space="preserve">: </w:t>
      </w:r>
      <w:r w:rsidR="00604107" w:rsidRPr="00374319">
        <w:rPr>
          <w:rFonts w:ascii="Times New Roman" w:hAnsi="Times New Roman"/>
          <w:b/>
          <w:sz w:val="24"/>
          <w:szCs w:val="24"/>
        </w:rPr>
        <w:t>South African Human Rights Commission -</w:t>
      </w:r>
      <w:r w:rsidR="00100AE5">
        <w:rPr>
          <w:rFonts w:ascii="Times New Roman" w:hAnsi="Times New Roman"/>
          <w:b/>
          <w:sz w:val="24"/>
          <w:szCs w:val="24"/>
        </w:rPr>
        <w:t xml:space="preserve"> </w:t>
      </w:r>
      <w:r w:rsidRPr="00374319">
        <w:rPr>
          <w:rFonts w:ascii="Times New Roman" w:hAnsi="Times New Roman"/>
          <w:b/>
          <w:sz w:val="24"/>
          <w:szCs w:val="24"/>
        </w:rPr>
        <w:t>Selected indicators and targets</w:t>
      </w:r>
    </w:p>
    <w:p w:rsidR="007922E7" w:rsidRPr="00374319" w:rsidRDefault="007922E7" w:rsidP="007922E7">
      <w:pPr>
        <w:autoSpaceDE w:val="0"/>
        <w:autoSpaceDN w:val="0"/>
        <w:adjustRightInd w:val="0"/>
        <w:spacing w:line="360" w:lineRule="auto"/>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0"/>
        <w:gridCol w:w="2821"/>
        <w:gridCol w:w="1537"/>
        <w:gridCol w:w="1494"/>
      </w:tblGrid>
      <w:tr w:rsidR="006F0DFE" w:rsidRPr="00374319" w:rsidTr="00C66D4D">
        <w:trPr>
          <w:tblHeader/>
        </w:trPr>
        <w:tc>
          <w:tcPr>
            <w:tcW w:w="0" w:type="auto"/>
            <w:gridSpan w:val="2"/>
            <w:shd w:val="clear" w:color="auto" w:fill="D9D9D9"/>
          </w:tcPr>
          <w:p w:rsidR="00D73749" w:rsidRPr="00374319" w:rsidRDefault="00D73749" w:rsidP="007922E7">
            <w:pPr>
              <w:autoSpaceDE w:val="0"/>
              <w:autoSpaceDN w:val="0"/>
              <w:adjustRightInd w:val="0"/>
              <w:spacing w:line="360" w:lineRule="auto"/>
              <w:rPr>
                <w:rFonts w:ascii="Times New Roman" w:hAnsi="Times New Roman"/>
                <w:b/>
                <w:sz w:val="24"/>
                <w:szCs w:val="24"/>
              </w:rPr>
            </w:pPr>
            <w:r w:rsidRPr="00374319">
              <w:rPr>
                <w:rFonts w:ascii="Times New Roman" w:hAnsi="Times New Roman"/>
                <w:b/>
                <w:sz w:val="24"/>
                <w:szCs w:val="24"/>
              </w:rPr>
              <w:t xml:space="preserve">Performance Indicators </w:t>
            </w:r>
          </w:p>
        </w:tc>
        <w:tc>
          <w:tcPr>
            <w:tcW w:w="0" w:type="auto"/>
            <w:gridSpan w:val="2"/>
            <w:shd w:val="clear" w:color="auto" w:fill="D9D9D9"/>
          </w:tcPr>
          <w:p w:rsidR="00D73749" w:rsidRPr="00374319" w:rsidRDefault="00D73749" w:rsidP="007922E7">
            <w:pPr>
              <w:autoSpaceDE w:val="0"/>
              <w:autoSpaceDN w:val="0"/>
              <w:adjustRightInd w:val="0"/>
              <w:spacing w:line="360" w:lineRule="auto"/>
              <w:rPr>
                <w:rFonts w:ascii="Times New Roman" w:hAnsi="Times New Roman"/>
                <w:b/>
                <w:sz w:val="24"/>
                <w:szCs w:val="24"/>
              </w:rPr>
            </w:pPr>
            <w:r w:rsidRPr="00374319">
              <w:rPr>
                <w:rFonts w:ascii="Times New Roman" w:hAnsi="Times New Roman"/>
                <w:b/>
                <w:sz w:val="24"/>
                <w:szCs w:val="24"/>
              </w:rPr>
              <w:t>Performance Targets</w:t>
            </w:r>
          </w:p>
        </w:tc>
      </w:tr>
      <w:tr w:rsidR="00C66D4D" w:rsidRPr="00374319" w:rsidTr="00C66D4D">
        <w:trPr>
          <w:tblHeader/>
        </w:trPr>
        <w:tc>
          <w:tcPr>
            <w:tcW w:w="0" w:type="auto"/>
            <w:shd w:val="clear" w:color="auto" w:fill="D9D9D9"/>
          </w:tcPr>
          <w:p w:rsidR="00C66D4D" w:rsidRPr="00374319" w:rsidRDefault="00C66D4D" w:rsidP="007922E7">
            <w:pPr>
              <w:autoSpaceDE w:val="0"/>
              <w:autoSpaceDN w:val="0"/>
              <w:adjustRightInd w:val="0"/>
              <w:spacing w:line="360" w:lineRule="auto"/>
              <w:rPr>
                <w:rFonts w:ascii="Times New Roman" w:hAnsi="Times New Roman"/>
                <w:b/>
                <w:sz w:val="24"/>
                <w:szCs w:val="24"/>
              </w:rPr>
            </w:pPr>
            <w:r w:rsidRPr="00374319">
              <w:rPr>
                <w:rFonts w:ascii="Times New Roman" w:hAnsi="Times New Roman"/>
                <w:b/>
                <w:sz w:val="24"/>
                <w:szCs w:val="24"/>
              </w:rPr>
              <w:t>2015/16</w:t>
            </w:r>
          </w:p>
        </w:tc>
        <w:tc>
          <w:tcPr>
            <w:tcW w:w="0" w:type="auto"/>
            <w:shd w:val="clear" w:color="auto" w:fill="D9D9D9"/>
          </w:tcPr>
          <w:p w:rsidR="00C66D4D" w:rsidRPr="00374319" w:rsidRDefault="00C66D4D" w:rsidP="007922E7">
            <w:pPr>
              <w:autoSpaceDE w:val="0"/>
              <w:autoSpaceDN w:val="0"/>
              <w:adjustRightInd w:val="0"/>
              <w:spacing w:line="360" w:lineRule="auto"/>
              <w:rPr>
                <w:rFonts w:ascii="Times New Roman" w:hAnsi="Times New Roman"/>
                <w:b/>
                <w:sz w:val="24"/>
                <w:szCs w:val="24"/>
              </w:rPr>
            </w:pPr>
            <w:r w:rsidRPr="00374319">
              <w:rPr>
                <w:rFonts w:ascii="Times New Roman" w:hAnsi="Times New Roman"/>
                <w:b/>
                <w:sz w:val="24"/>
                <w:szCs w:val="24"/>
              </w:rPr>
              <w:t>2016/17</w:t>
            </w:r>
          </w:p>
        </w:tc>
        <w:tc>
          <w:tcPr>
            <w:tcW w:w="0" w:type="auto"/>
            <w:shd w:val="clear" w:color="auto" w:fill="D9D9D9"/>
          </w:tcPr>
          <w:p w:rsidR="00C66D4D" w:rsidRPr="00374319" w:rsidRDefault="00C66D4D" w:rsidP="007922E7">
            <w:pPr>
              <w:autoSpaceDE w:val="0"/>
              <w:autoSpaceDN w:val="0"/>
              <w:adjustRightInd w:val="0"/>
              <w:spacing w:line="360" w:lineRule="auto"/>
              <w:rPr>
                <w:rFonts w:ascii="Times New Roman" w:hAnsi="Times New Roman"/>
                <w:b/>
                <w:sz w:val="24"/>
                <w:szCs w:val="24"/>
              </w:rPr>
            </w:pPr>
            <w:r w:rsidRPr="00374319">
              <w:rPr>
                <w:rFonts w:ascii="Times New Roman" w:hAnsi="Times New Roman"/>
                <w:b/>
                <w:sz w:val="24"/>
                <w:szCs w:val="24"/>
              </w:rPr>
              <w:t>2015/16</w:t>
            </w:r>
          </w:p>
        </w:tc>
        <w:tc>
          <w:tcPr>
            <w:tcW w:w="0" w:type="auto"/>
            <w:shd w:val="clear" w:color="auto" w:fill="D9D9D9"/>
          </w:tcPr>
          <w:p w:rsidR="00C66D4D" w:rsidRPr="00374319" w:rsidRDefault="00C66D4D" w:rsidP="007922E7">
            <w:pPr>
              <w:autoSpaceDE w:val="0"/>
              <w:autoSpaceDN w:val="0"/>
              <w:adjustRightInd w:val="0"/>
              <w:spacing w:line="360" w:lineRule="auto"/>
              <w:rPr>
                <w:rFonts w:ascii="Times New Roman" w:hAnsi="Times New Roman"/>
                <w:b/>
                <w:sz w:val="24"/>
                <w:szCs w:val="24"/>
              </w:rPr>
            </w:pPr>
            <w:r w:rsidRPr="00374319">
              <w:rPr>
                <w:rFonts w:ascii="Times New Roman" w:hAnsi="Times New Roman"/>
                <w:b/>
                <w:sz w:val="24"/>
                <w:szCs w:val="24"/>
              </w:rPr>
              <w:t>2016/17</w:t>
            </w:r>
          </w:p>
        </w:tc>
      </w:tr>
      <w:tr w:rsidR="00C66D4D" w:rsidRPr="00374319" w:rsidTr="00C66D4D">
        <w:trPr>
          <w:trHeight w:val="257"/>
        </w:trPr>
        <w:tc>
          <w:tcPr>
            <w:tcW w:w="0" w:type="auto"/>
            <w:gridSpan w:val="4"/>
            <w:shd w:val="clear" w:color="auto" w:fill="D9D9D9"/>
          </w:tcPr>
          <w:p w:rsidR="00C66D4D" w:rsidRPr="00374319" w:rsidRDefault="00C66D4D" w:rsidP="007922E7">
            <w:pPr>
              <w:autoSpaceDE w:val="0"/>
              <w:autoSpaceDN w:val="0"/>
              <w:adjustRightInd w:val="0"/>
              <w:spacing w:line="360" w:lineRule="auto"/>
              <w:rPr>
                <w:rFonts w:ascii="Times New Roman" w:hAnsi="Times New Roman"/>
                <w:b/>
                <w:sz w:val="24"/>
                <w:szCs w:val="24"/>
                <w:lang w:val="en-ZA"/>
              </w:rPr>
            </w:pPr>
            <w:r w:rsidRPr="00374319">
              <w:rPr>
                <w:rFonts w:ascii="Times New Roman" w:hAnsi="Times New Roman"/>
                <w:b/>
                <w:sz w:val="24"/>
                <w:szCs w:val="24"/>
                <w:lang w:val="en-ZA"/>
              </w:rPr>
              <w:t xml:space="preserve">Strategic Objective 1: </w:t>
            </w:r>
            <w:r w:rsidRPr="00374319">
              <w:rPr>
                <w:rFonts w:ascii="Times New Roman" w:hAnsi="Times New Roman"/>
                <w:b/>
                <w:sz w:val="24"/>
                <w:szCs w:val="24"/>
                <w:lang w:val="x-none"/>
              </w:rPr>
              <w:t>Promote compliance with international and regional obligations</w:t>
            </w:r>
            <w:r w:rsidRPr="00374319">
              <w:rPr>
                <w:rFonts w:ascii="Times New Roman" w:hAnsi="Times New Roman"/>
                <w:b/>
                <w:sz w:val="24"/>
                <w:szCs w:val="24"/>
                <w:lang w:val="en-ZA"/>
              </w:rPr>
              <w:t xml:space="preserve"> (Three indicators were removed)</w:t>
            </w:r>
          </w:p>
        </w:tc>
      </w:tr>
      <w:tr w:rsidR="00C66D4D" w:rsidRPr="00374319" w:rsidTr="00C66D4D">
        <w:trPr>
          <w:trHeight w:val="699"/>
        </w:trPr>
        <w:tc>
          <w:tcPr>
            <w:tcW w:w="0" w:type="auto"/>
            <w:shd w:val="clear" w:color="auto" w:fill="auto"/>
          </w:tcPr>
          <w:p w:rsidR="00C66D4D" w:rsidRPr="00374319" w:rsidRDefault="00C66D4D" w:rsidP="007922E7">
            <w:pPr>
              <w:pStyle w:val="Default"/>
              <w:spacing w:line="360" w:lineRule="auto"/>
              <w:rPr>
                <w:rFonts w:ascii="Times New Roman" w:hAnsi="Times New Roman" w:cs="Times New Roman"/>
              </w:rPr>
            </w:pPr>
            <w:r w:rsidRPr="00374319">
              <w:rPr>
                <w:rFonts w:ascii="Times New Roman" w:hAnsi="Times New Roman" w:cs="Times New Roman"/>
              </w:rPr>
              <w:t xml:space="preserve">Number of annual international and regional human rights’ reports completed </w:t>
            </w:r>
          </w:p>
        </w:tc>
        <w:tc>
          <w:tcPr>
            <w:tcW w:w="0" w:type="auto"/>
            <w:shd w:val="clear" w:color="auto" w:fill="D9D9D9"/>
          </w:tcPr>
          <w:p w:rsidR="00C66D4D" w:rsidRPr="00374319" w:rsidRDefault="00C66D4D" w:rsidP="007922E7">
            <w:pPr>
              <w:pStyle w:val="Default"/>
              <w:spacing w:line="360" w:lineRule="auto"/>
              <w:rPr>
                <w:rFonts w:ascii="Times New Roman" w:hAnsi="Times New Roman" w:cs="Times New Roman"/>
              </w:rPr>
            </w:pPr>
            <w:r w:rsidRPr="00374319">
              <w:rPr>
                <w:rFonts w:ascii="Times New Roman" w:hAnsi="Times New Roman" w:cs="Times New Roman"/>
              </w:rPr>
              <w:t>Completion of SAHRC annual international and regional human rights’ reports completed (</w:t>
            </w:r>
            <w:r w:rsidRPr="00374319">
              <w:rPr>
                <w:rFonts w:ascii="Times New Roman" w:hAnsi="Times New Roman" w:cs="Times New Roman"/>
                <w:b/>
                <w:bCs/>
              </w:rPr>
              <w:t xml:space="preserve">AMENDED) </w:t>
            </w:r>
          </w:p>
        </w:tc>
        <w:tc>
          <w:tcPr>
            <w:tcW w:w="0" w:type="auto"/>
            <w:shd w:val="clear" w:color="auto" w:fill="auto"/>
          </w:tcPr>
          <w:p w:rsidR="00C66D4D" w:rsidRPr="00374319" w:rsidRDefault="00C66D4D" w:rsidP="007922E7">
            <w:pPr>
              <w:pStyle w:val="Default"/>
              <w:spacing w:line="360" w:lineRule="auto"/>
              <w:rPr>
                <w:rFonts w:ascii="Times New Roman" w:hAnsi="Times New Roman" w:cs="Times New Roman"/>
              </w:rPr>
            </w:pPr>
            <w:r w:rsidRPr="00374319">
              <w:rPr>
                <w:rFonts w:ascii="Times New Roman" w:hAnsi="Times New Roman" w:cs="Times New Roman"/>
              </w:rPr>
              <w:t xml:space="preserve">1 </w:t>
            </w:r>
          </w:p>
        </w:tc>
        <w:tc>
          <w:tcPr>
            <w:tcW w:w="0" w:type="auto"/>
            <w:shd w:val="clear" w:color="auto" w:fill="D9D9D9"/>
          </w:tcPr>
          <w:p w:rsidR="00C66D4D" w:rsidRPr="00374319" w:rsidRDefault="00C66D4D" w:rsidP="007922E7">
            <w:pPr>
              <w:pStyle w:val="Default"/>
              <w:spacing w:line="360" w:lineRule="auto"/>
              <w:rPr>
                <w:rFonts w:ascii="Times New Roman" w:hAnsi="Times New Roman" w:cs="Times New Roman"/>
              </w:rPr>
            </w:pPr>
            <w:r w:rsidRPr="00374319">
              <w:rPr>
                <w:rFonts w:ascii="Times New Roman" w:hAnsi="Times New Roman" w:cs="Times New Roman"/>
              </w:rPr>
              <w:t xml:space="preserve">Complete 1 report </w:t>
            </w:r>
          </w:p>
        </w:tc>
      </w:tr>
      <w:tr w:rsidR="00C66D4D" w:rsidRPr="00374319" w:rsidTr="00C66D4D">
        <w:tc>
          <w:tcPr>
            <w:tcW w:w="0" w:type="auto"/>
            <w:shd w:val="clear" w:color="auto" w:fill="auto"/>
          </w:tcPr>
          <w:p w:rsidR="00C66D4D" w:rsidRPr="00374319" w:rsidRDefault="00C66D4D" w:rsidP="007922E7">
            <w:pPr>
              <w:pStyle w:val="Default"/>
              <w:spacing w:line="360" w:lineRule="auto"/>
              <w:rPr>
                <w:rFonts w:ascii="Times New Roman" w:hAnsi="Times New Roman" w:cs="Times New Roman"/>
              </w:rPr>
            </w:pPr>
            <w:r w:rsidRPr="00374319">
              <w:rPr>
                <w:rFonts w:ascii="Times New Roman" w:hAnsi="Times New Roman" w:cs="Times New Roman"/>
              </w:rPr>
              <w:t xml:space="preserve">Percentage submissions on identified country reports and international human rights’ instruments </w:t>
            </w:r>
          </w:p>
        </w:tc>
        <w:tc>
          <w:tcPr>
            <w:tcW w:w="0" w:type="auto"/>
            <w:shd w:val="clear" w:color="auto" w:fill="D9D9D9"/>
          </w:tcPr>
          <w:p w:rsidR="00C66D4D" w:rsidRPr="00374319" w:rsidRDefault="00C66D4D" w:rsidP="007922E7">
            <w:pPr>
              <w:pStyle w:val="Default"/>
              <w:spacing w:line="360" w:lineRule="auto"/>
              <w:rPr>
                <w:rFonts w:ascii="Times New Roman" w:hAnsi="Times New Roman" w:cs="Times New Roman"/>
              </w:rPr>
            </w:pPr>
            <w:r w:rsidRPr="00374319">
              <w:rPr>
                <w:rFonts w:ascii="Times New Roman" w:hAnsi="Times New Roman" w:cs="Times New Roman"/>
              </w:rPr>
              <w:t>Submission of reports to international and regional human rights bodies (</w:t>
            </w:r>
            <w:r w:rsidRPr="00374319">
              <w:rPr>
                <w:rFonts w:ascii="Times New Roman" w:hAnsi="Times New Roman" w:cs="Times New Roman"/>
                <w:b/>
                <w:bCs/>
              </w:rPr>
              <w:t xml:space="preserve">AMENDED) </w:t>
            </w:r>
          </w:p>
        </w:tc>
        <w:tc>
          <w:tcPr>
            <w:tcW w:w="0" w:type="auto"/>
            <w:shd w:val="clear" w:color="auto" w:fill="auto"/>
          </w:tcPr>
          <w:p w:rsidR="00C66D4D" w:rsidRPr="00374319" w:rsidRDefault="00C66D4D" w:rsidP="007922E7">
            <w:pPr>
              <w:pStyle w:val="Default"/>
              <w:spacing w:line="360" w:lineRule="auto"/>
              <w:rPr>
                <w:rFonts w:ascii="Times New Roman" w:hAnsi="Times New Roman" w:cs="Times New Roman"/>
              </w:rPr>
            </w:pPr>
            <w:r w:rsidRPr="00374319">
              <w:rPr>
                <w:rFonts w:ascii="Times New Roman" w:hAnsi="Times New Roman" w:cs="Times New Roman"/>
              </w:rPr>
              <w:t xml:space="preserve">100% </w:t>
            </w:r>
          </w:p>
        </w:tc>
        <w:tc>
          <w:tcPr>
            <w:tcW w:w="0" w:type="auto"/>
            <w:shd w:val="clear" w:color="auto" w:fill="D9D9D9"/>
          </w:tcPr>
          <w:p w:rsidR="00C66D4D" w:rsidRPr="00374319" w:rsidRDefault="00C66D4D" w:rsidP="007922E7">
            <w:pPr>
              <w:pStyle w:val="Default"/>
              <w:spacing w:line="360" w:lineRule="auto"/>
              <w:rPr>
                <w:rFonts w:ascii="Times New Roman" w:hAnsi="Times New Roman" w:cs="Times New Roman"/>
              </w:rPr>
            </w:pPr>
            <w:r w:rsidRPr="00374319">
              <w:rPr>
                <w:rFonts w:ascii="Times New Roman" w:hAnsi="Times New Roman" w:cs="Times New Roman"/>
              </w:rPr>
              <w:t>Submit reports as required</w:t>
            </w:r>
          </w:p>
        </w:tc>
      </w:tr>
      <w:tr w:rsidR="00C66D4D" w:rsidRPr="00374319" w:rsidTr="00C66D4D">
        <w:tc>
          <w:tcPr>
            <w:tcW w:w="0" w:type="auto"/>
            <w:gridSpan w:val="4"/>
            <w:shd w:val="clear" w:color="auto" w:fill="D9D9D9"/>
          </w:tcPr>
          <w:p w:rsidR="00C66D4D" w:rsidRPr="00374319" w:rsidRDefault="00C66D4D" w:rsidP="007922E7">
            <w:pPr>
              <w:autoSpaceDE w:val="0"/>
              <w:autoSpaceDN w:val="0"/>
              <w:adjustRightInd w:val="0"/>
              <w:spacing w:line="360" w:lineRule="auto"/>
              <w:rPr>
                <w:rFonts w:ascii="Times New Roman" w:hAnsi="Times New Roman"/>
                <w:b/>
                <w:sz w:val="24"/>
                <w:szCs w:val="24"/>
              </w:rPr>
            </w:pPr>
            <w:r w:rsidRPr="00374319">
              <w:rPr>
                <w:rFonts w:ascii="Times New Roman" w:hAnsi="Times New Roman"/>
                <w:b/>
                <w:sz w:val="24"/>
                <w:szCs w:val="24"/>
                <w:lang w:val="en-ZA"/>
              </w:rPr>
              <w:t>Strategic Objective 2:</w:t>
            </w:r>
            <w:r w:rsidRPr="00374319">
              <w:rPr>
                <w:rFonts w:ascii="Times New Roman" w:hAnsi="Times New Roman"/>
                <w:b/>
                <w:sz w:val="24"/>
                <w:szCs w:val="24"/>
              </w:rPr>
              <w:t>Advance the realisation of human rights (Nine indicators were removed)</w:t>
            </w:r>
          </w:p>
        </w:tc>
      </w:tr>
      <w:tr w:rsidR="00C66D4D" w:rsidRPr="00374319" w:rsidTr="00C66D4D">
        <w:tc>
          <w:tcPr>
            <w:tcW w:w="0" w:type="auto"/>
            <w:shd w:val="clear" w:color="auto" w:fill="auto"/>
          </w:tcPr>
          <w:p w:rsidR="00C66D4D" w:rsidRPr="00374319" w:rsidRDefault="00C66D4D" w:rsidP="007922E7">
            <w:pPr>
              <w:pStyle w:val="Default"/>
              <w:spacing w:line="360" w:lineRule="auto"/>
              <w:rPr>
                <w:rFonts w:ascii="Times New Roman" w:hAnsi="Times New Roman" w:cs="Times New Roman"/>
              </w:rPr>
            </w:pPr>
            <w:r w:rsidRPr="00374319">
              <w:rPr>
                <w:rFonts w:ascii="Times New Roman" w:hAnsi="Times New Roman" w:cs="Times New Roman"/>
              </w:rPr>
              <w:t xml:space="preserve">Implementation of High Court judgement on Lindela </w:t>
            </w:r>
          </w:p>
        </w:tc>
        <w:tc>
          <w:tcPr>
            <w:tcW w:w="0" w:type="auto"/>
            <w:shd w:val="clear" w:color="auto" w:fill="D9D9D9"/>
          </w:tcPr>
          <w:p w:rsidR="00C66D4D" w:rsidRPr="00374319" w:rsidRDefault="00C66D4D" w:rsidP="007922E7">
            <w:pPr>
              <w:pStyle w:val="Default"/>
              <w:spacing w:line="360" w:lineRule="auto"/>
              <w:rPr>
                <w:rFonts w:ascii="Times New Roman" w:hAnsi="Times New Roman" w:cs="Times New Roman"/>
              </w:rPr>
            </w:pPr>
            <w:r w:rsidRPr="00374319">
              <w:rPr>
                <w:rFonts w:ascii="Times New Roman" w:hAnsi="Times New Roman" w:cs="Times New Roman"/>
              </w:rPr>
              <w:t>Implementation of responsibilities in terms of court orders (</w:t>
            </w:r>
            <w:r w:rsidRPr="00374319">
              <w:rPr>
                <w:rFonts w:ascii="Times New Roman" w:hAnsi="Times New Roman" w:cs="Times New Roman"/>
                <w:b/>
                <w:bCs/>
              </w:rPr>
              <w:t>AMENDED</w:t>
            </w:r>
            <w:r w:rsidRPr="00374319">
              <w:rPr>
                <w:rFonts w:ascii="Times New Roman" w:hAnsi="Times New Roman" w:cs="Times New Roman"/>
              </w:rPr>
              <w:t xml:space="preserve">) </w:t>
            </w:r>
          </w:p>
        </w:tc>
        <w:tc>
          <w:tcPr>
            <w:tcW w:w="0" w:type="auto"/>
            <w:shd w:val="clear" w:color="auto" w:fill="auto"/>
          </w:tcPr>
          <w:p w:rsidR="00C66D4D" w:rsidRPr="00374319" w:rsidRDefault="00C66D4D" w:rsidP="007922E7">
            <w:pPr>
              <w:pStyle w:val="Default"/>
              <w:spacing w:line="360" w:lineRule="auto"/>
              <w:rPr>
                <w:rFonts w:ascii="Times New Roman" w:hAnsi="Times New Roman" w:cs="Times New Roman"/>
              </w:rPr>
            </w:pPr>
            <w:r w:rsidRPr="00374319">
              <w:rPr>
                <w:rFonts w:ascii="Times New Roman" w:hAnsi="Times New Roman" w:cs="Times New Roman"/>
              </w:rPr>
              <w:t xml:space="preserve">Lindela Monitoring framework </w:t>
            </w:r>
          </w:p>
        </w:tc>
        <w:tc>
          <w:tcPr>
            <w:tcW w:w="0" w:type="auto"/>
            <w:shd w:val="clear" w:color="auto" w:fill="D9D9D9"/>
          </w:tcPr>
          <w:p w:rsidR="00C66D4D" w:rsidRPr="00374319" w:rsidRDefault="00C66D4D" w:rsidP="007922E7">
            <w:pPr>
              <w:pStyle w:val="Default"/>
              <w:spacing w:line="360" w:lineRule="auto"/>
              <w:rPr>
                <w:rFonts w:ascii="Times New Roman" w:hAnsi="Times New Roman" w:cs="Times New Roman"/>
              </w:rPr>
            </w:pPr>
            <w:r w:rsidRPr="00374319">
              <w:rPr>
                <w:rFonts w:ascii="Times New Roman" w:hAnsi="Times New Roman" w:cs="Times New Roman"/>
              </w:rPr>
              <w:t xml:space="preserve">Guidelines developed </w:t>
            </w:r>
          </w:p>
        </w:tc>
      </w:tr>
      <w:tr w:rsidR="00C66D4D" w:rsidRPr="00374319" w:rsidTr="00C66D4D">
        <w:tc>
          <w:tcPr>
            <w:tcW w:w="0" w:type="auto"/>
            <w:shd w:val="clear" w:color="auto" w:fill="auto"/>
          </w:tcPr>
          <w:p w:rsidR="00C66D4D" w:rsidRPr="00374319" w:rsidRDefault="00C66D4D" w:rsidP="007922E7">
            <w:pPr>
              <w:pStyle w:val="Default"/>
              <w:spacing w:line="360" w:lineRule="auto"/>
              <w:rPr>
                <w:rFonts w:ascii="Times New Roman" w:hAnsi="Times New Roman" w:cs="Times New Roman"/>
              </w:rPr>
            </w:pPr>
            <w:r w:rsidRPr="00374319">
              <w:rPr>
                <w:rFonts w:ascii="Times New Roman" w:hAnsi="Times New Roman" w:cs="Times New Roman"/>
              </w:rPr>
              <w:t xml:space="preserve">Number of National hearings Conducted </w:t>
            </w:r>
          </w:p>
        </w:tc>
        <w:tc>
          <w:tcPr>
            <w:tcW w:w="0" w:type="auto"/>
            <w:shd w:val="clear" w:color="auto" w:fill="D9D9D9"/>
          </w:tcPr>
          <w:p w:rsidR="00C66D4D" w:rsidRPr="00374319" w:rsidRDefault="00C66D4D" w:rsidP="007922E7">
            <w:pPr>
              <w:pStyle w:val="Default"/>
              <w:spacing w:line="360" w:lineRule="auto"/>
              <w:rPr>
                <w:rFonts w:ascii="Times New Roman" w:hAnsi="Times New Roman" w:cs="Times New Roman"/>
              </w:rPr>
            </w:pPr>
            <w:r w:rsidRPr="00374319">
              <w:rPr>
                <w:rFonts w:ascii="Times New Roman" w:hAnsi="Times New Roman" w:cs="Times New Roman"/>
              </w:rPr>
              <w:t>Hosting of investigative hearings (</w:t>
            </w:r>
            <w:r w:rsidRPr="00374319">
              <w:rPr>
                <w:rFonts w:ascii="Times New Roman" w:hAnsi="Times New Roman" w:cs="Times New Roman"/>
                <w:b/>
                <w:bCs/>
              </w:rPr>
              <w:t>AMENDED</w:t>
            </w:r>
            <w:r w:rsidRPr="00374319">
              <w:rPr>
                <w:rFonts w:ascii="Times New Roman" w:hAnsi="Times New Roman" w:cs="Times New Roman"/>
              </w:rPr>
              <w:t xml:space="preserve">) </w:t>
            </w:r>
          </w:p>
        </w:tc>
        <w:tc>
          <w:tcPr>
            <w:tcW w:w="0" w:type="auto"/>
            <w:shd w:val="clear" w:color="auto" w:fill="auto"/>
          </w:tcPr>
          <w:p w:rsidR="00C66D4D" w:rsidRPr="00374319" w:rsidRDefault="00C66D4D" w:rsidP="007922E7">
            <w:pPr>
              <w:pStyle w:val="Default"/>
              <w:spacing w:line="360" w:lineRule="auto"/>
              <w:rPr>
                <w:rFonts w:ascii="Times New Roman" w:hAnsi="Times New Roman" w:cs="Times New Roman"/>
              </w:rPr>
            </w:pPr>
            <w:r w:rsidRPr="00374319">
              <w:rPr>
                <w:rFonts w:ascii="Times New Roman" w:hAnsi="Times New Roman" w:cs="Times New Roman"/>
              </w:rPr>
              <w:t xml:space="preserve">4 </w:t>
            </w:r>
          </w:p>
        </w:tc>
        <w:tc>
          <w:tcPr>
            <w:tcW w:w="0" w:type="auto"/>
            <w:shd w:val="clear" w:color="auto" w:fill="D9D9D9"/>
          </w:tcPr>
          <w:p w:rsidR="00C66D4D" w:rsidRPr="00374319" w:rsidRDefault="00C66D4D" w:rsidP="007922E7">
            <w:pPr>
              <w:pStyle w:val="Default"/>
              <w:spacing w:line="360" w:lineRule="auto"/>
              <w:rPr>
                <w:rFonts w:ascii="Times New Roman" w:hAnsi="Times New Roman" w:cs="Times New Roman"/>
              </w:rPr>
            </w:pPr>
            <w:r w:rsidRPr="00374319">
              <w:rPr>
                <w:rFonts w:ascii="Times New Roman" w:hAnsi="Times New Roman" w:cs="Times New Roman"/>
              </w:rPr>
              <w:t xml:space="preserve">2 </w:t>
            </w:r>
          </w:p>
        </w:tc>
      </w:tr>
      <w:tr w:rsidR="00C66D4D" w:rsidRPr="00374319" w:rsidTr="00C66D4D">
        <w:tc>
          <w:tcPr>
            <w:tcW w:w="0" w:type="auto"/>
            <w:shd w:val="clear" w:color="auto" w:fill="auto"/>
          </w:tcPr>
          <w:p w:rsidR="00C66D4D" w:rsidRPr="00374319" w:rsidRDefault="00C66D4D" w:rsidP="007922E7">
            <w:pPr>
              <w:pStyle w:val="Default"/>
              <w:spacing w:line="360" w:lineRule="auto"/>
              <w:rPr>
                <w:rFonts w:ascii="Times New Roman" w:hAnsi="Times New Roman" w:cs="Times New Roman"/>
              </w:rPr>
            </w:pPr>
            <w:r w:rsidRPr="00374319">
              <w:rPr>
                <w:rFonts w:ascii="Times New Roman" w:hAnsi="Times New Roman" w:cs="Times New Roman"/>
              </w:rPr>
              <w:t xml:space="preserve">Percentage finalisation of cases </w:t>
            </w:r>
          </w:p>
        </w:tc>
        <w:tc>
          <w:tcPr>
            <w:tcW w:w="0" w:type="auto"/>
            <w:shd w:val="clear" w:color="auto" w:fill="D9D9D9"/>
          </w:tcPr>
          <w:p w:rsidR="00C66D4D" w:rsidRPr="00374319" w:rsidRDefault="00C66D4D" w:rsidP="007922E7">
            <w:pPr>
              <w:pStyle w:val="Default"/>
              <w:spacing w:line="360" w:lineRule="auto"/>
              <w:rPr>
                <w:rFonts w:ascii="Times New Roman" w:hAnsi="Times New Roman" w:cs="Times New Roman"/>
              </w:rPr>
            </w:pPr>
            <w:r w:rsidRPr="00374319">
              <w:rPr>
                <w:rFonts w:ascii="Times New Roman" w:hAnsi="Times New Roman" w:cs="Times New Roman"/>
              </w:rPr>
              <w:t>Percentage finalisation of complaints and enquiries (</w:t>
            </w:r>
            <w:r w:rsidRPr="00374319">
              <w:rPr>
                <w:rFonts w:ascii="Times New Roman" w:hAnsi="Times New Roman" w:cs="Times New Roman"/>
                <w:b/>
                <w:bCs/>
              </w:rPr>
              <w:t>AMENDED</w:t>
            </w:r>
            <w:r w:rsidRPr="00374319">
              <w:rPr>
                <w:rFonts w:ascii="Times New Roman" w:hAnsi="Times New Roman" w:cs="Times New Roman"/>
              </w:rPr>
              <w:t xml:space="preserve">) </w:t>
            </w:r>
          </w:p>
        </w:tc>
        <w:tc>
          <w:tcPr>
            <w:tcW w:w="0" w:type="auto"/>
            <w:shd w:val="clear" w:color="auto" w:fill="auto"/>
          </w:tcPr>
          <w:p w:rsidR="00C66D4D" w:rsidRPr="00374319" w:rsidRDefault="00C66D4D" w:rsidP="007922E7">
            <w:pPr>
              <w:pStyle w:val="Default"/>
              <w:spacing w:line="360" w:lineRule="auto"/>
              <w:rPr>
                <w:rFonts w:ascii="Times New Roman" w:hAnsi="Times New Roman" w:cs="Times New Roman"/>
              </w:rPr>
            </w:pPr>
            <w:r w:rsidRPr="00374319">
              <w:rPr>
                <w:rFonts w:ascii="Times New Roman" w:hAnsi="Times New Roman" w:cs="Times New Roman"/>
              </w:rPr>
              <w:t xml:space="preserve">85% </w:t>
            </w:r>
          </w:p>
        </w:tc>
        <w:tc>
          <w:tcPr>
            <w:tcW w:w="0" w:type="auto"/>
            <w:shd w:val="clear" w:color="auto" w:fill="D9D9D9"/>
          </w:tcPr>
          <w:p w:rsidR="00C66D4D" w:rsidRPr="00374319" w:rsidRDefault="00C66D4D" w:rsidP="007922E7">
            <w:pPr>
              <w:pStyle w:val="Default"/>
              <w:spacing w:line="360" w:lineRule="auto"/>
              <w:rPr>
                <w:rFonts w:ascii="Times New Roman" w:hAnsi="Times New Roman" w:cs="Times New Roman"/>
              </w:rPr>
            </w:pPr>
            <w:r w:rsidRPr="00374319">
              <w:rPr>
                <w:rFonts w:ascii="Times New Roman" w:hAnsi="Times New Roman" w:cs="Times New Roman"/>
              </w:rPr>
              <w:t xml:space="preserve">85% </w:t>
            </w:r>
          </w:p>
        </w:tc>
      </w:tr>
      <w:tr w:rsidR="00C66D4D" w:rsidRPr="00374319" w:rsidTr="00C66D4D">
        <w:tc>
          <w:tcPr>
            <w:tcW w:w="0" w:type="auto"/>
            <w:gridSpan w:val="4"/>
            <w:shd w:val="clear" w:color="auto" w:fill="D9D9D9"/>
          </w:tcPr>
          <w:p w:rsidR="00C66D4D" w:rsidRPr="00374319" w:rsidRDefault="00C66D4D" w:rsidP="007922E7">
            <w:pPr>
              <w:autoSpaceDE w:val="0"/>
              <w:autoSpaceDN w:val="0"/>
              <w:adjustRightInd w:val="0"/>
              <w:spacing w:line="360" w:lineRule="auto"/>
              <w:rPr>
                <w:rFonts w:ascii="Times New Roman" w:hAnsi="Times New Roman"/>
                <w:b/>
                <w:sz w:val="24"/>
                <w:szCs w:val="24"/>
              </w:rPr>
            </w:pPr>
            <w:r w:rsidRPr="00374319">
              <w:rPr>
                <w:rFonts w:ascii="Times New Roman" w:hAnsi="Times New Roman"/>
                <w:b/>
                <w:sz w:val="24"/>
                <w:szCs w:val="24"/>
                <w:lang w:val="en-ZA"/>
              </w:rPr>
              <w:t xml:space="preserve">Strategic Objective 3: </w:t>
            </w:r>
            <w:r w:rsidRPr="00374319">
              <w:rPr>
                <w:rFonts w:ascii="Times New Roman" w:hAnsi="Times New Roman"/>
                <w:b/>
                <w:sz w:val="24"/>
                <w:szCs w:val="24"/>
              </w:rPr>
              <w:t>Enhance and deepen understanding of human rights and promote a culture of human rights (Four indicators removed</w:t>
            </w:r>
            <w:r w:rsidR="00745036" w:rsidRPr="00374319">
              <w:rPr>
                <w:rFonts w:ascii="Times New Roman" w:hAnsi="Times New Roman"/>
                <w:b/>
                <w:sz w:val="24"/>
                <w:szCs w:val="24"/>
              </w:rPr>
              <w:t>)</w:t>
            </w:r>
          </w:p>
        </w:tc>
      </w:tr>
      <w:tr w:rsidR="00C66D4D" w:rsidRPr="00374319" w:rsidTr="00C66D4D">
        <w:tc>
          <w:tcPr>
            <w:tcW w:w="0" w:type="auto"/>
            <w:shd w:val="clear" w:color="auto" w:fill="auto"/>
          </w:tcPr>
          <w:p w:rsidR="00C66D4D" w:rsidRPr="00374319" w:rsidRDefault="00C66D4D" w:rsidP="007922E7">
            <w:pPr>
              <w:pStyle w:val="Default"/>
              <w:spacing w:line="360" w:lineRule="auto"/>
              <w:rPr>
                <w:rFonts w:ascii="Times New Roman" w:hAnsi="Times New Roman" w:cs="Times New Roman"/>
              </w:rPr>
            </w:pPr>
          </w:p>
        </w:tc>
        <w:tc>
          <w:tcPr>
            <w:tcW w:w="0" w:type="auto"/>
            <w:shd w:val="clear" w:color="auto" w:fill="D9D9D9"/>
          </w:tcPr>
          <w:p w:rsidR="00C66D4D" w:rsidRPr="00374319" w:rsidRDefault="00745036" w:rsidP="007922E7">
            <w:pPr>
              <w:pStyle w:val="Default"/>
              <w:spacing w:line="360" w:lineRule="auto"/>
              <w:rPr>
                <w:rFonts w:ascii="Times New Roman" w:hAnsi="Times New Roman" w:cs="Times New Roman"/>
              </w:rPr>
            </w:pPr>
            <w:r w:rsidRPr="00374319">
              <w:rPr>
                <w:rFonts w:ascii="Times New Roman" w:hAnsi="Times New Roman" w:cs="Times New Roman"/>
              </w:rPr>
              <w:t>Completion of advocacy and communications report</w:t>
            </w:r>
          </w:p>
        </w:tc>
        <w:tc>
          <w:tcPr>
            <w:tcW w:w="0" w:type="auto"/>
            <w:shd w:val="clear" w:color="auto" w:fill="auto"/>
          </w:tcPr>
          <w:p w:rsidR="00C66D4D" w:rsidRPr="00374319" w:rsidRDefault="00C66D4D" w:rsidP="007922E7">
            <w:pPr>
              <w:autoSpaceDE w:val="0"/>
              <w:autoSpaceDN w:val="0"/>
              <w:adjustRightInd w:val="0"/>
              <w:spacing w:line="360" w:lineRule="auto"/>
              <w:rPr>
                <w:rFonts w:ascii="Times New Roman" w:hAnsi="Times New Roman"/>
                <w:sz w:val="24"/>
                <w:szCs w:val="24"/>
              </w:rPr>
            </w:pPr>
          </w:p>
        </w:tc>
        <w:tc>
          <w:tcPr>
            <w:tcW w:w="0" w:type="auto"/>
            <w:shd w:val="clear" w:color="auto" w:fill="D9D9D9"/>
          </w:tcPr>
          <w:p w:rsidR="00C66D4D" w:rsidRPr="00374319" w:rsidRDefault="00C66D4D" w:rsidP="007922E7">
            <w:pPr>
              <w:autoSpaceDE w:val="0"/>
              <w:autoSpaceDN w:val="0"/>
              <w:adjustRightInd w:val="0"/>
              <w:spacing w:line="360" w:lineRule="auto"/>
              <w:rPr>
                <w:rFonts w:ascii="Times New Roman" w:hAnsi="Times New Roman"/>
                <w:sz w:val="24"/>
                <w:szCs w:val="24"/>
              </w:rPr>
            </w:pPr>
            <w:r w:rsidRPr="00374319">
              <w:rPr>
                <w:rFonts w:ascii="Times New Roman" w:hAnsi="Times New Roman"/>
                <w:sz w:val="24"/>
                <w:szCs w:val="24"/>
              </w:rPr>
              <w:t>1</w:t>
            </w:r>
          </w:p>
        </w:tc>
      </w:tr>
      <w:tr w:rsidR="00C66D4D" w:rsidRPr="00374319" w:rsidTr="00C66D4D">
        <w:tc>
          <w:tcPr>
            <w:tcW w:w="0" w:type="auto"/>
            <w:gridSpan w:val="4"/>
            <w:shd w:val="clear" w:color="auto" w:fill="D9D9D9"/>
          </w:tcPr>
          <w:p w:rsidR="00C66D4D" w:rsidRPr="00374319" w:rsidRDefault="00C66D4D" w:rsidP="007922E7">
            <w:pPr>
              <w:autoSpaceDE w:val="0"/>
              <w:autoSpaceDN w:val="0"/>
              <w:adjustRightInd w:val="0"/>
              <w:spacing w:line="360" w:lineRule="auto"/>
              <w:rPr>
                <w:rFonts w:ascii="Times New Roman" w:hAnsi="Times New Roman"/>
                <w:b/>
                <w:sz w:val="24"/>
                <w:szCs w:val="24"/>
              </w:rPr>
            </w:pPr>
            <w:r w:rsidRPr="00374319">
              <w:rPr>
                <w:rFonts w:ascii="Times New Roman" w:hAnsi="Times New Roman"/>
                <w:b/>
                <w:sz w:val="24"/>
                <w:szCs w:val="24"/>
                <w:lang w:val="en-ZA"/>
              </w:rPr>
              <w:t xml:space="preserve">Strategic Objective 4: </w:t>
            </w:r>
            <w:r w:rsidRPr="00374319">
              <w:rPr>
                <w:rFonts w:ascii="Times New Roman" w:hAnsi="Times New Roman"/>
                <w:b/>
                <w:sz w:val="24"/>
                <w:szCs w:val="24"/>
              </w:rPr>
              <w:t>Use and project a broader constitutional and legislative mandate</w:t>
            </w:r>
            <w:r w:rsidR="00745036" w:rsidRPr="00374319">
              <w:rPr>
                <w:rFonts w:ascii="Times New Roman" w:hAnsi="Times New Roman"/>
                <w:b/>
                <w:sz w:val="24"/>
                <w:szCs w:val="24"/>
              </w:rPr>
              <w:t xml:space="preserve"> </w:t>
            </w:r>
            <w:r w:rsidR="00745036" w:rsidRPr="00235A67">
              <w:rPr>
                <w:rFonts w:ascii="Times New Roman" w:hAnsi="Times New Roman"/>
                <w:sz w:val="24"/>
                <w:szCs w:val="24"/>
              </w:rPr>
              <w:t>(</w:t>
            </w:r>
            <w:r w:rsidR="00745036" w:rsidRPr="00100AE5">
              <w:rPr>
                <w:rFonts w:ascii="Times New Roman" w:hAnsi="Times New Roman"/>
                <w:sz w:val="24"/>
                <w:szCs w:val="24"/>
              </w:rPr>
              <w:t xml:space="preserve">Six indicators have been </w:t>
            </w:r>
            <w:r w:rsidR="00745036" w:rsidRPr="00235A67">
              <w:rPr>
                <w:rFonts w:ascii="Times New Roman" w:hAnsi="Times New Roman"/>
                <w:bCs/>
                <w:sz w:val="24"/>
                <w:szCs w:val="24"/>
              </w:rPr>
              <w:t xml:space="preserve">removed </w:t>
            </w:r>
            <w:r w:rsidR="00745036" w:rsidRPr="00100AE5">
              <w:rPr>
                <w:rFonts w:ascii="Times New Roman" w:hAnsi="Times New Roman"/>
                <w:sz w:val="24"/>
                <w:szCs w:val="24"/>
              </w:rPr>
              <w:t>from the 2016/17 APP (most of these relate to the PAIA))</w:t>
            </w:r>
          </w:p>
        </w:tc>
      </w:tr>
      <w:tr w:rsidR="00C66D4D" w:rsidRPr="00374319" w:rsidTr="00C66D4D">
        <w:tc>
          <w:tcPr>
            <w:tcW w:w="0" w:type="auto"/>
            <w:shd w:val="clear" w:color="auto" w:fill="auto"/>
          </w:tcPr>
          <w:p w:rsidR="00C66D4D" w:rsidRPr="00374319" w:rsidRDefault="00C66D4D" w:rsidP="007922E7">
            <w:pPr>
              <w:pStyle w:val="Default"/>
              <w:spacing w:line="360" w:lineRule="auto"/>
              <w:rPr>
                <w:rFonts w:ascii="Times New Roman" w:hAnsi="Times New Roman" w:cs="Times New Roman"/>
              </w:rPr>
            </w:pPr>
            <w:r w:rsidRPr="00374319">
              <w:rPr>
                <w:rFonts w:ascii="Times New Roman" w:hAnsi="Times New Roman" w:cs="Times New Roman"/>
              </w:rPr>
              <w:t xml:space="preserve">Number of annual equality reports completed </w:t>
            </w:r>
          </w:p>
        </w:tc>
        <w:tc>
          <w:tcPr>
            <w:tcW w:w="0" w:type="auto"/>
            <w:shd w:val="clear" w:color="auto" w:fill="D9D9D9"/>
          </w:tcPr>
          <w:p w:rsidR="00C66D4D" w:rsidRPr="00374319" w:rsidRDefault="00C66D4D" w:rsidP="007922E7">
            <w:pPr>
              <w:pStyle w:val="Default"/>
              <w:spacing w:line="360" w:lineRule="auto"/>
              <w:rPr>
                <w:rFonts w:ascii="Times New Roman" w:hAnsi="Times New Roman" w:cs="Times New Roman"/>
              </w:rPr>
            </w:pPr>
            <w:r w:rsidRPr="00374319">
              <w:rPr>
                <w:rFonts w:ascii="Times New Roman" w:hAnsi="Times New Roman" w:cs="Times New Roman"/>
              </w:rPr>
              <w:t xml:space="preserve">Completion of annual equality report </w:t>
            </w:r>
            <w:r w:rsidRPr="00235A67">
              <w:rPr>
                <w:rFonts w:ascii="Times New Roman" w:hAnsi="Times New Roman" w:cs="Times New Roman"/>
                <w:b/>
              </w:rPr>
              <w:t>(AMENDED)</w:t>
            </w:r>
            <w:r w:rsidRPr="00374319">
              <w:rPr>
                <w:rFonts w:ascii="Times New Roman" w:hAnsi="Times New Roman" w:cs="Times New Roman"/>
              </w:rPr>
              <w:t xml:space="preserve"> </w:t>
            </w:r>
          </w:p>
        </w:tc>
        <w:tc>
          <w:tcPr>
            <w:tcW w:w="0" w:type="auto"/>
            <w:shd w:val="clear" w:color="auto" w:fill="auto"/>
          </w:tcPr>
          <w:p w:rsidR="00C66D4D" w:rsidRPr="00374319" w:rsidRDefault="00C66D4D" w:rsidP="007922E7">
            <w:pPr>
              <w:pStyle w:val="Default"/>
              <w:spacing w:line="360" w:lineRule="auto"/>
              <w:rPr>
                <w:rFonts w:ascii="Times New Roman" w:hAnsi="Times New Roman" w:cs="Times New Roman"/>
              </w:rPr>
            </w:pPr>
            <w:r w:rsidRPr="00374319">
              <w:rPr>
                <w:rFonts w:ascii="Times New Roman" w:hAnsi="Times New Roman" w:cs="Times New Roman"/>
              </w:rPr>
              <w:t xml:space="preserve">1 </w:t>
            </w:r>
          </w:p>
        </w:tc>
        <w:tc>
          <w:tcPr>
            <w:tcW w:w="0" w:type="auto"/>
            <w:shd w:val="clear" w:color="auto" w:fill="D9D9D9"/>
          </w:tcPr>
          <w:p w:rsidR="00C66D4D" w:rsidRPr="00374319" w:rsidRDefault="00C66D4D" w:rsidP="007922E7">
            <w:pPr>
              <w:pStyle w:val="Default"/>
              <w:spacing w:line="360" w:lineRule="auto"/>
              <w:rPr>
                <w:rFonts w:ascii="Times New Roman" w:hAnsi="Times New Roman" w:cs="Times New Roman"/>
              </w:rPr>
            </w:pPr>
            <w:r w:rsidRPr="00374319">
              <w:rPr>
                <w:rFonts w:ascii="Times New Roman" w:hAnsi="Times New Roman" w:cs="Times New Roman"/>
              </w:rPr>
              <w:t xml:space="preserve">Complete 1 Report </w:t>
            </w:r>
          </w:p>
        </w:tc>
      </w:tr>
      <w:tr w:rsidR="00C66D4D" w:rsidRPr="00374319" w:rsidTr="00C66D4D">
        <w:tc>
          <w:tcPr>
            <w:tcW w:w="0" w:type="auto"/>
            <w:shd w:val="clear" w:color="auto" w:fill="auto"/>
          </w:tcPr>
          <w:p w:rsidR="00C66D4D" w:rsidRPr="00374319" w:rsidRDefault="00745036" w:rsidP="007922E7">
            <w:pPr>
              <w:pStyle w:val="Default"/>
              <w:spacing w:line="360" w:lineRule="auto"/>
              <w:rPr>
                <w:rFonts w:ascii="Times New Roman" w:hAnsi="Times New Roman" w:cs="Times New Roman"/>
              </w:rPr>
            </w:pPr>
            <w:r w:rsidRPr="00374319">
              <w:rPr>
                <w:rFonts w:ascii="Times New Roman" w:hAnsi="Times New Roman" w:cs="Times New Roman"/>
              </w:rPr>
              <w:t>-</w:t>
            </w:r>
          </w:p>
        </w:tc>
        <w:tc>
          <w:tcPr>
            <w:tcW w:w="0" w:type="auto"/>
            <w:shd w:val="clear" w:color="auto" w:fill="D9D9D9"/>
          </w:tcPr>
          <w:p w:rsidR="00C66D4D" w:rsidRPr="00374319" w:rsidRDefault="00C66D4D" w:rsidP="007922E7">
            <w:pPr>
              <w:pStyle w:val="Default"/>
              <w:spacing w:line="360" w:lineRule="auto"/>
              <w:rPr>
                <w:rFonts w:ascii="Times New Roman" w:hAnsi="Times New Roman" w:cs="Times New Roman"/>
              </w:rPr>
            </w:pPr>
            <w:r w:rsidRPr="00374319">
              <w:rPr>
                <w:rFonts w:ascii="Times New Roman" w:hAnsi="Times New Roman" w:cs="Times New Roman"/>
              </w:rPr>
              <w:t xml:space="preserve">Completion of SAHRC civil and political rights report </w:t>
            </w:r>
            <w:r w:rsidRPr="00235A67">
              <w:rPr>
                <w:rFonts w:ascii="Times New Roman" w:hAnsi="Times New Roman" w:cs="Times New Roman"/>
                <w:b/>
              </w:rPr>
              <w:t>(NEW)</w:t>
            </w:r>
            <w:r w:rsidRPr="00374319">
              <w:rPr>
                <w:rFonts w:ascii="Times New Roman" w:hAnsi="Times New Roman" w:cs="Times New Roman"/>
              </w:rPr>
              <w:t xml:space="preserve"> </w:t>
            </w:r>
          </w:p>
        </w:tc>
        <w:tc>
          <w:tcPr>
            <w:tcW w:w="0" w:type="auto"/>
            <w:shd w:val="clear" w:color="auto" w:fill="auto"/>
          </w:tcPr>
          <w:p w:rsidR="00C66D4D" w:rsidRPr="00374319" w:rsidRDefault="00C66D4D" w:rsidP="007922E7">
            <w:pPr>
              <w:pStyle w:val="Default"/>
              <w:spacing w:line="360" w:lineRule="auto"/>
              <w:rPr>
                <w:rFonts w:ascii="Times New Roman" w:hAnsi="Times New Roman" w:cs="Times New Roman"/>
              </w:rPr>
            </w:pPr>
            <w:r w:rsidRPr="00374319">
              <w:rPr>
                <w:rFonts w:ascii="Times New Roman" w:hAnsi="Times New Roman" w:cs="Times New Roman"/>
              </w:rPr>
              <w:t xml:space="preserve">- </w:t>
            </w:r>
          </w:p>
        </w:tc>
        <w:tc>
          <w:tcPr>
            <w:tcW w:w="0" w:type="auto"/>
            <w:shd w:val="clear" w:color="auto" w:fill="D9D9D9"/>
          </w:tcPr>
          <w:p w:rsidR="00C66D4D" w:rsidRPr="00374319" w:rsidRDefault="00C66D4D" w:rsidP="007922E7">
            <w:pPr>
              <w:pStyle w:val="Default"/>
              <w:spacing w:line="360" w:lineRule="auto"/>
              <w:rPr>
                <w:rFonts w:ascii="Times New Roman" w:hAnsi="Times New Roman" w:cs="Times New Roman"/>
              </w:rPr>
            </w:pPr>
            <w:r w:rsidRPr="00374319">
              <w:rPr>
                <w:rFonts w:ascii="Times New Roman" w:hAnsi="Times New Roman" w:cs="Times New Roman"/>
              </w:rPr>
              <w:t xml:space="preserve">Complete 1 Report </w:t>
            </w:r>
          </w:p>
        </w:tc>
      </w:tr>
      <w:tr w:rsidR="00C66D4D" w:rsidRPr="00374319" w:rsidTr="00C66D4D">
        <w:tc>
          <w:tcPr>
            <w:tcW w:w="0" w:type="auto"/>
            <w:gridSpan w:val="4"/>
            <w:shd w:val="clear" w:color="auto" w:fill="D9D9D9"/>
          </w:tcPr>
          <w:p w:rsidR="00C66D4D" w:rsidRPr="00374319" w:rsidRDefault="00C66D4D" w:rsidP="007922E7">
            <w:pPr>
              <w:autoSpaceDE w:val="0"/>
              <w:autoSpaceDN w:val="0"/>
              <w:adjustRightInd w:val="0"/>
              <w:spacing w:line="360" w:lineRule="auto"/>
              <w:rPr>
                <w:rFonts w:ascii="Times New Roman" w:hAnsi="Times New Roman"/>
                <w:b/>
                <w:sz w:val="24"/>
                <w:szCs w:val="24"/>
              </w:rPr>
            </w:pPr>
            <w:r w:rsidRPr="00374319">
              <w:rPr>
                <w:rFonts w:ascii="Times New Roman" w:hAnsi="Times New Roman"/>
                <w:b/>
                <w:sz w:val="24"/>
                <w:szCs w:val="24"/>
                <w:lang w:val="en-ZA"/>
              </w:rPr>
              <w:t xml:space="preserve">Strategic Objective 5: </w:t>
            </w:r>
            <w:r w:rsidRPr="00374319">
              <w:rPr>
                <w:rFonts w:ascii="Times New Roman" w:hAnsi="Times New Roman"/>
                <w:b/>
                <w:sz w:val="24"/>
                <w:szCs w:val="24"/>
                <w:lang w:val="x-none"/>
              </w:rPr>
              <w:t>Improve the effectiveness and efficiency of the Commission to support delivery</w:t>
            </w:r>
            <w:r w:rsidR="00745036" w:rsidRPr="00374319">
              <w:rPr>
                <w:rFonts w:ascii="Times New Roman" w:hAnsi="Times New Roman"/>
                <w:b/>
                <w:sz w:val="24"/>
                <w:szCs w:val="24"/>
              </w:rPr>
              <w:t xml:space="preserve"> on the mandate (</w:t>
            </w:r>
            <w:r w:rsidR="00745036" w:rsidRPr="00374319">
              <w:rPr>
                <w:rFonts w:ascii="Times New Roman" w:hAnsi="Times New Roman"/>
                <w:sz w:val="24"/>
                <w:szCs w:val="24"/>
              </w:rPr>
              <w:t xml:space="preserve">Fifteen indicators have been </w:t>
            </w:r>
            <w:r w:rsidR="00745036" w:rsidRPr="00374319">
              <w:rPr>
                <w:rFonts w:ascii="Times New Roman" w:hAnsi="Times New Roman"/>
                <w:b/>
                <w:bCs/>
                <w:sz w:val="24"/>
                <w:szCs w:val="24"/>
              </w:rPr>
              <w:t xml:space="preserve">removed </w:t>
            </w:r>
            <w:r w:rsidR="00745036" w:rsidRPr="00374319">
              <w:rPr>
                <w:rFonts w:ascii="Times New Roman" w:hAnsi="Times New Roman"/>
                <w:sz w:val="24"/>
                <w:szCs w:val="24"/>
              </w:rPr>
              <w:t>from the 2016/17 APP)</w:t>
            </w:r>
          </w:p>
        </w:tc>
      </w:tr>
      <w:tr w:rsidR="00C66D4D" w:rsidRPr="00374319" w:rsidTr="00C66D4D">
        <w:tc>
          <w:tcPr>
            <w:tcW w:w="0" w:type="auto"/>
            <w:shd w:val="clear" w:color="auto" w:fill="auto"/>
          </w:tcPr>
          <w:p w:rsidR="00C66D4D" w:rsidRPr="00374319" w:rsidRDefault="00745036" w:rsidP="007922E7">
            <w:pPr>
              <w:pStyle w:val="Default"/>
              <w:spacing w:line="360" w:lineRule="auto"/>
              <w:rPr>
                <w:rFonts w:ascii="Times New Roman" w:hAnsi="Times New Roman" w:cs="Times New Roman"/>
              </w:rPr>
            </w:pPr>
            <w:r w:rsidRPr="00374319">
              <w:rPr>
                <w:rFonts w:ascii="Times New Roman" w:hAnsi="Times New Roman" w:cs="Times New Roman"/>
              </w:rPr>
              <w:t>-</w:t>
            </w:r>
          </w:p>
        </w:tc>
        <w:tc>
          <w:tcPr>
            <w:tcW w:w="0" w:type="auto"/>
            <w:shd w:val="clear" w:color="auto" w:fill="D9D9D9"/>
          </w:tcPr>
          <w:p w:rsidR="00C66D4D" w:rsidRPr="00374319" w:rsidRDefault="00C66D4D" w:rsidP="007922E7">
            <w:pPr>
              <w:pStyle w:val="Default"/>
              <w:spacing w:line="360" w:lineRule="auto"/>
              <w:rPr>
                <w:rFonts w:ascii="Times New Roman" w:hAnsi="Times New Roman" w:cs="Times New Roman"/>
              </w:rPr>
            </w:pPr>
            <w:r w:rsidRPr="00374319">
              <w:rPr>
                <w:rFonts w:ascii="Times New Roman" w:hAnsi="Times New Roman" w:cs="Times New Roman"/>
              </w:rPr>
              <w:t xml:space="preserve">Compliance with institutional governance, risk and audit framework </w:t>
            </w:r>
          </w:p>
        </w:tc>
        <w:tc>
          <w:tcPr>
            <w:tcW w:w="0" w:type="auto"/>
            <w:shd w:val="clear" w:color="auto" w:fill="auto"/>
          </w:tcPr>
          <w:p w:rsidR="00C66D4D" w:rsidRPr="00374319" w:rsidRDefault="00745036" w:rsidP="007922E7">
            <w:pPr>
              <w:autoSpaceDE w:val="0"/>
              <w:autoSpaceDN w:val="0"/>
              <w:adjustRightInd w:val="0"/>
              <w:spacing w:line="360" w:lineRule="auto"/>
              <w:rPr>
                <w:rFonts w:ascii="Times New Roman" w:hAnsi="Times New Roman"/>
                <w:sz w:val="24"/>
                <w:szCs w:val="24"/>
              </w:rPr>
            </w:pPr>
            <w:r w:rsidRPr="00374319">
              <w:rPr>
                <w:rFonts w:ascii="Times New Roman" w:hAnsi="Times New Roman"/>
                <w:sz w:val="24"/>
                <w:szCs w:val="24"/>
              </w:rPr>
              <w:t>-</w:t>
            </w:r>
          </w:p>
        </w:tc>
        <w:tc>
          <w:tcPr>
            <w:tcW w:w="0" w:type="auto"/>
            <w:shd w:val="clear" w:color="auto" w:fill="D9D9D9"/>
          </w:tcPr>
          <w:p w:rsidR="00C66D4D" w:rsidRPr="00374319" w:rsidRDefault="00C66D4D" w:rsidP="007922E7">
            <w:pPr>
              <w:pStyle w:val="Default"/>
              <w:spacing w:line="360" w:lineRule="auto"/>
              <w:rPr>
                <w:rFonts w:ascii="Times New Roman" w:hAnsi="Times New Roman" w:cs="Times New Roman"/>
              </w:rPr>
            </w:pPr>
            <w:r w:rsidRPr="00374319">
              <w:rPr>
                <w:rFonts w:ascii="Times New Roman" w:hAnsi="Times New Roman" w:cs="Times New Roman"/>
              </w:rPr>
              <w:t xml:space="preserve">Full compliance </w:t>
            </w:r>
          </w:p>
        </w:tc>
      </w:tr>
      <w:tr w:rsidR="00C66D4D" w:rsidRPr="00374319" w:rsidTr="00C66D4D">
        <w:tc>
          <w:tcPr>
            <w:tcW w:w="0" w:type="auto"/>
            <w:shd w:val="clear" w:color="auto" w:fill="auto"/>
          </w:tcPr>
          <w:p w:rsidR="00C66D4D" w:rsidRPr="00374319" w:rsidRDefault="00745036" w:rsidP="007922E7">
            <w:pPr>
              <w:pStyle w:val="Default"/>
              <w:spacing w:line="360" w:lineRule="auto"/>
              <w:rPr>
                <w:rFonts w:ascii="Times New Roman" w:hAnsi="Times New Roman" w:cs="Times New Roman"/>
              </w:rPr>
            </w:pPr>
            <w:r w:rsidRPr="00374319">
              <w:rPr>
                <w:rFonts w:ascii="Times New Roman" w:hAnsi="Times New Roman" w:cs="Times New Roman"/>
              </w:rPr>
              <w:t>-</w:t>
            </w:r>
          </w:p>
        </w:tc>
        <w:tc>
          <w:tcPr>
            <w:tcW w:w="0" w:type="auto"/>
            <w:shd w:val="clear" w:color="auto" w:fill="D9D9D9"/>
          </w:tcPr>
          <w:p w:rsidR="00C66D4D" w:rsidRPr="00374319" w:rsidRDefault="00C66D4D" w:rsidP="007922E7">
            <w:pPr>
              <w:pStyle w:val="Default"/>
              <w:spacing w:line="360" w:lineRule="auto"/>
              <w:rPr>
                <w:rFonts w:ascii="Times New Roman" w:hAnsi="Times New Roman" w:cs="Times New Roman"/>
              </w:rPr>
            </w:pPr>
            <w:r w:rsidRPr="00374319">
              <w:rPr>
                <w:rFonts w:ascii="Times New Roman" w:hAnsi="Times New Roman" w:cs="Times New Roman"/>
              </w:rPr>
              <w:t xml:space="preserve">Compliance with institutional policies </w:t>
            </w:r>
          </w:p>
        </w:tc>
        <w:tc>
          <w:tcPr>
            <w:tcW w:w="0" w:type="auto"/>
            <w:shd w:val="clear" w:color="auto" w:fill="auto"/>
          </w:tcPr>
          <w:p w:rsidR="00C66D4D" w:rsidRPr="00374319" w:rsidRDefault="00745036" w:rsidP="007922E7">
            <w:pPr>
              <w:autoSpaceDE w:val="0"/>
              <w:autoSpaceDN w:val="0"/>
              <w:adjustRightInd w:val="0"/>
              <w:spacing w:line="360" w:lineRule="auto"/>
              <w:rPr>
                <w:rFonts w:ascii="Times New Roman" w:hAnsi="Times New Roman"/>
                <w:sz w:val="24"/>
                <w:szCs w:val="24"/>
              </w:rPr>
            </w:pPr>
            <w:r w:rsidRPr="00374319">
              <w:rPr>
                <w:rFonts w:ascii="Times New Roman" w:hAnsi="Times New Roman"/>
                <w:sz w:val="24"/>
                <w:szCs w:val="24"/>
              </w:rPr>
              <w:t>-</w:t>
            </w:r>
          </w:p>
        </w:tc>
        <w:tc>
          <w:tcPr>
            <w:tcW w:w="0" w:type="auto"/>
            <w:shd w:val="clear" w:color="auto" w:fill="D9D9D9"/>
          </w:tcPr>
          <w:p w:rsidR="00C66D4D" w:rsidRPr="00374319" w:rsidRDefault="00C66D4D" w:rsidP="007922E7">
            <w:pPr>
              <w:pStyle w:val="Default"/>
              <w:spacing w:line="360" w:lineRule="auto"/>
              <w:rPr>
                <w:rFonts w:ascii="Times New Roman" w:hAnsi="Times New Roman" w:cs="Times New Roman"/>
              </w:rPr>
            </w:pPr>
            <w:r w:rsidRPr="00374319">
              <w:rPr>
                <w:rFonts w:ascii="Times New Roman" w:hAnsi="Times New Roman" w:cs="Times New Roman"/>
              </w:rPr>
              <w:t xml:space="preserve">Full compliance </w:t>
            </w:r>
          </w:p>
        </w:tc>
      </w:tr>
      <w:tr w:rsidR="00C66D4D" w:rsidRPr="00374319" w:rsidTr="00C66D4D">
        <w:tc>
          <w:tcPr>
            <w:tcW w:w="0" w:type="auto"/>
            <w:shd w:val="clear" w:color="auto" w:fill="auto"/>
          </w:tcPr>
          <w:p w:rsidR="00C66D4D" w:rsidRPr="00374319" w:rsidRDefault="00745036" w:rsidP="007922E7">
            <w:pPr>
              <w:pStyle w:val="Default"/>
              <w:spacing w:line="360" w:lineRule="auto"/>
              <w:rPr>
                <w:rFonts w:ascii="Times New Roman" w:hAnsi="Times New Roman" w:cs="Times New Roman"/>
              </w:rPr>
            </w:pPr>
            <w:r w:rsidRPr="00374319">
              <w:rPr>
                <w:rFonts w:ascii="Times New Roman" w:hAnsi="Times New Roman" w:cs="Times New Roman"/>
              </w:rPr>
              <w:t>-</w:t>
            </w:r>
          </w:p>
        </w:tc>
        <w:tc>
          <w:tcPr>
            <w:tcW w:w="0" w:type="auto"/>
            <w:shd w:val="clear" w:color="auto" w:fill="D9D9D9"/>
          </w:tcPr>
          <w:p w:rsidR="00C66D4D" w:rsidRPr="00374319" w:rsidRDefault="00C66D4D" w:rsidP="007922E7">
            <w:pPr>
              <w:pStyle w:val="Default"/>
              <w:spacing w:line="360" w:lineRule="auto"/>
              <w:rPr>
                <w:rFonts w:ascii="Times New Roman" w:hAnsi="Times New Roman" w:cs="Times New Roman"/>
              </w:rPr>
            </w:pPr>
            <w:r w:rsidRPr="00374319">
              <w:rPr>
                <w:rFonts w:ascii="Times New Roman" w:hAnsi="Times New Roman" w:cs="Times New Roman"/>
              </w:rPr>
              <w:t xml:space="preserve">Completion of exit handover report </w:t>
            </w:r>
          </w:p>
        </w:tc>
        <w:tc>
          <w:tcPr>
            <w:tcW w:w="0" w:type="auto"/>
            <w:shd w:val="clear" w:color="auto" w:fill="auto"/>
          </w:tcPr>
          <w:p w:rsidR="00C66D4D" w:rsidRPr="00374319" w:rsidRDefault="00745036" w:rsidP="007922E7">
            <w:pPr>
              <w:autoSpaceDE w:val="0"/>
              <w:autoSpaceDN w:val="0"/>
              <w:adjustRightInd w:val="0"/>
              <w:spacing w:line="360" w:lineRule="auto"/>
              <w:rPr>
                <w:rFonts w:ascii="Times New Roman" w:hAnsi="Times New Roman"/>
                <w:sz w:val="24"/>
                <w:szCs w:val="24"/>
              </w:rPr>
            </w:pPr>
            <w:r w:rsidRPr="00374319">
              <w:rPr>
                <w:rFonts w:ascii="Times New Roman" w:hAnsi="Times New Roman"/>
                <w:sz w:val="24"/>
                <w:szCs w:val="24"/>
              </w:rPr>
              <w:t>-</w:t>
            </w:r>
          </w:p>
        </w:tc>
        <w:tc>
          <w:tcPr>
            <w:tcW w:w="0" w:type="auto"/>
            <w:shd w:val="clear" w:color="auto" w:fill="D9D9D9"/>
          </w:tcPr>
          <w:p w:rsidR="00C66D4D" w:rsidRPr="00374319" w:rsidRDefault="00C66D4D" w:rsidP="007922E7">
            <w:pPr>
              <w:pStyle w:val="Default"/>
              <w:spacing w:line="360" w:lineRule="auto"/>
              <w:rPr>
                <w:rFonts w:ascii="Times New Roman" w:hAnsi="Times New Roman" w:cs="Times New Roman"/>
              </w:rPr>
            </w:pPr>
            <w:r w:rsidRPr="00374319">
              <w:rPr>
                <w:rFonts w:ascii="Times New Roman" w:hAnsi="Times New Roman" w:cs="Times New Roman"/>
              </w:rPr>
              <w:t xml:space="preserve">Complete report </w:t>
            </w:r>
          </w:p>
        </w:tc>
      </w:tr>
    </w:tbl>
    <w:p w:rsidR="0051475B" w:rsidRPr="00374319" w:rsidRDefault="0051475B" w:rsidP="007922E7">
      <w:pPr>
        <w:autoSpaceDE w:val="0"/>
        <w:autoSpaceDN w:val="0"/>
        <w:adjustRightInd w:val="0"/>
        <w:spacing w:line="360" w:lineRule="auto"/>
        <w:rPr>
          <w:rFonts w:ascii="Times New Roman" w:hAnsi="Times New Roman"/>
          <w:sz w:val="24"/>
          <w:szCs w:val="24"/>
        </w:rPr>
      </w:pPr>
    </w:p>
    <w:p w:rsidR="00717754" w:rsidRPr="00374319" w:rsidRDefault="0051475B" w:rsidP="007922E7">
      <w:pPr>
        <w:numPr>
          <w:ilvl w:val="1"/>
          <w:numId w:val="1"/>
        </w:numPr>
        <w:autoSpaceDE w:val="0"/>
        <w:autoSpaceDN w:val="0"/>
        <w:adjustRightInd w:val="0"/>
        <w:spacing w:line="360" w:lineRule="auto"/>
        <w:rPr>
          <w:rFonts w:ascii="Times New Roman" w:hAnsi="Times New Roman"/>
          <w:sz w:val="24"/>
          <w:szCs w:val="24"/>
        </w:rPr>
      </w:pPr>
      <w:r w:rsidRPr="00374319">
        <w:rPr>
          <w:rFonts w:ascii="Times New Roman" w:hAnsi="Times New Roman"/>
          <w:sz w:val="24"/>
          <w:szCs w:val="24"/>
        </w:rPr>
        <w:t>The Commission has identified the following as key risks to its achieving its goals: funding constraints; information technology risks; poor human rights awareness; education and advocacy, as well as inadequate mechanisms to monitor and</w:t>
      </w:r>
      <w:r w:rsidR="008D12EE" w:rsidRPr="00374319">
        <w:rPr>
          <w:rFonts w:ascii="Times New Roman" w:hAnsi="Times New Roman"/>
          <w:sz w:val="24"/>
          <w:szCs w:val="24"/>
        </w:rPr>
        <w:t xml:space="preserve"> assess the Commission’s impact.</w:t>
      </w:r>
    </w:p>
    <w:p w:rsidR="0051475B" w:rsidRPr="00374319" w:rsidRDefault="0051475B" w:rsidP="007922E7">
      <w:pPr>
        <w:autoSpaceDE w:val="0"/>
        <w:autoSpaceDN w:val="0"/>
        <w:adjustRightInd w:val="0"/>
        <w:spacing w:line="360" w:lineRule="auto"/>
        <w:ind w:left="720"/>
        <w:rPr>
          <w:rFonts w:ascii="Times New Roman" w:hAnsi="Times New Roman"/>
          <w:sz w:val="24"/>
          <w:szCs w:val="24"/>
        </w:rPr>
      </w:pPr>
    </w:p>
    <w:p w:rsidR="0013143D" w:rsidRPr="00374319" w:rsidRDefault="000B4BC6" w:rsidP="007922E7">
      <w:pPr>
        <w:numPr>
          <w:ilvl w:val="1"/>
          <w:numId w:val="1"/>
        </w:numPr>
        <w:autoSpaceDE w:val="0"/>
        <w:autoSpaceDN w:val="0"/>
        <w:adjustRightInd w:val="0"/>
        <w:spacing w:line="360" w:lineRule="auto"/>
        <w:rPr>
          <w:rFonts w:ascii="Times New Roman" w:hAnsi="Times New Roman"/>
          <w:b/>
          <w:bCs/>
          <w:color w:val="auto"/>
          <w:sz w:val="24"/>
          <w:szCs w:val="24"/>
        </w:rPr>
      </w:pPr>
      <w:r w:rsidRPr="00374319">
        <w:rPr>
          <w:rFonts w:ascii="Times New Roman" w:hAnsi="Times New Roman"/>
          <w:bCs/>
          <w:color w:val="auto"/>
          <w:sz w:val="24"/>
          <w:szCs w:val="24"/>
        </w:rPr>
        <w:t xml:space="preserve">The </w:t>
      </w:r>
      <w:r w:rsidR="00DE7A06" w:rsidRPr="00374319">
        <w:rPr>
          <w:rFonts w:ascii="Times New Roman" w:hAnsi="Times New Roman"/>
          <w:bCs/>
          <w:color w:val="auto"/>
          <w:sz w:val="24"/>
          <w:szCs w:val="24"/>
        </w:rPr>
        <w:t xml:space="preserve">Commission </w:t>
      </w:r>
      <w:r w:rsidRPr="00374319">
        <w:rPr>
          <w:rFonts w:ascii="Times New Roman" w:hAnsi="Times New Roman"/>
          <w:bCs/>
          <w:color w:val="auto"/>
          <w:sz w:val="24"/>
          <w:szCs w:val="24"/>
        </w:rPr>
        <w:t xml:space="preserve">is funded </w:t>
      </w:r>
      <w:r w:rsidR="00996F71" w:rsidRPr="00374319">
        <w:rPr>
          <w:rFonts w:ascii="Times New Roman" w:hAnsi="Times New Roman"/>
          <w:bCs/>
          <w:color w:val="auto"/>
          <w:sz w:val="24"/>
          <w:szCs w:val="24"/>
        </w:rPr>
        <w:t xml:space="preserve">by way of a direct transfer from the </w:t>
      </w:r>
      <w:r w:rsidRPr="00374319">
        <w:rPr>
          <w:rFonts w:ascii="Times New Roman" w:hAnsi="Times New Roman"/>
          <w:bCs/>
          <w:color w:val="auto"/>
          <w:sz w:val="24"/>
          <w:szCs w:val="24"/>
        </w:rPr>
        <w:t>Justice and Constitutional Development</w:t>
      </w:r>
      <w:r w:rsidR="00C9214F" w:rsidRPr="00374319">
        <w:rPr>
          <w:rFonts w:ascii="Times New Roman" w:hAnsi="Times New Roman"/>
          <w:bCs/>
          <w:color w:val="auto"/>
          <w:sz w:val="24"/>
          <w:szCs w:val="24"/>
        </w:rPr>
        <w:t xml:space="preserve"> Vote. </w:t>
      </w:r>
      <w:r w:rsidR="00164522" w:rsidRPr="00374319">
        <w:rPr>
          <w:rFonts w:ascii="Times New Roman" w:hAnsi="Times New Roman"/>
          <w:bCs/>
          <w:color w:val="auto"/>
          <w:sz w:val="24"/>
          <w:szCs w:val="24"/>
        </w:rPr>
        <w:t>T</w:t>
      </w:r>
      <w:r w:rsidR="00996F71" w:rsidRPr="00374319">
        <w:rPr>
          <w:rFonts w:ascii="Times New Roman" w:hAnsi="Times New Roman"/>
          <w:bCs/>
          <w:color w:val="auto"/>
          <w:sz w:val="24"/>
          <w:szCs w:val="24"/>
        </w:rPr>
        <w:t xml:space="preserve">he allocation </w:t>
      </w:r>
      <w:r w:rsidRPr="00374319">
        <w:rPr>
          <w:rFonts w:ascii="Times New Roman" w:hAnsi="Times New Roman"/>
          <w:bCs/>
          <w:color w:val="auto"/>
          <w:sz w:val="24"/>
          <w:szCs w:val="24"/>
        </w:rPr>
        <w:t xml:space="preserve">increases from </w:t>
      </w:r>
      <w:r w:rsidR="00EC0B4D" w:rsidRPr="00374319">
        <w:rPr>
          <w:rFonts w:ascii="Times New Roman" w:hAnsi="Times New Roman"/>
          <w:bCs/>
          <w:color w:val="auto"/>
          <w:sz w:val="24"/>
          <w:szCs w:val="24"/>
        </w:rPr>
        <w:t>R</w:t>
      </w:r>
      <w:r w:rsidR="004338AD" w:rsidRPr="00374319">
        <w:rPr>
          <w:rFonts w:ascii="Times New Roman" w:hAnsi="Times New Roman"/>
          <w:bCs/>
          <w:color w:val="auto"/>
          <w:sz w:val="24"/>
          <w:szCs w:val="24"/>
        </w:rPr>
        <w:t>144.3 million in 2015/16</w:t>
      </w:r>
      <w:r w:rsidR="00164522" w:rsidRPr="00374319">
        <w:rPr>
          <w:rFonts w:ascii="Times New Roman" w:hAnsi="Times New Roman"/>
          <w:bCs/>
          <w:color w:val="auto"/>
          <w:sz w:val="24"/>
          <w:szCs w:val="24"/>
        </w:rPr>
        <w:t xml:space="preserve"> to R153.5 million in 2016/17</w:t>
      </w:r>
      <w:r w:rsidR="00100AE5">
        <w:rPr>
          <w:rFonts w:ascii="Times New Roman" w:hAnsi="Times New Roman"/>
          <w:bCs/>
          <w:color w:val="auto"/>
          <w:sz w:val="24"/>
          <w:szCs w:val="24"/>
        </w:rPr>
        <w:t>, increasing in real terms by 0.24%</w:t>
      </w:r>
      <w:r w:rsidRPr="00374319">
        <w:rPr>
          <w:rFonts w:ascii="Times New Roman" w:hAnsi="Times New Roman"/>
          <w:bCs/>
          <w:color w:val="auto"/>
          <w:sz w:val="24"/>
          <w:szCs w:val="24"/>
        </w:rPr>
        <w:t>.</w:t>
      </w:r>
      <w:r w:rsidR="004338AD" w:rsidRPr="00374319">
        <w:rPr>
          <w:rFonts w:ascii="Times New Roman" w:hAnsi="Times New Roman"/>
          <w:bCs/>
          <w:color w:val="auto"/>
          <w:sz w:val="24"/>
          <w:szCs w:val="24"/>
        </w:rPr>
        <w:t xml:space="preserve"> </w:t>
      </w:r>
    </w:p>
    <w:p w:rsidR="0013143D" w:rsidRPr="00374319" w:rsidRDefault="0013143D" w:rsidP="007922E7">
      <w:pPr>
        <w:pStyle w:val="ListParagraph"/>
        <w:spacing w:line="360" w:lineRule="auto"/>
        <w:rPr>
          <w:rFonts w:ascii="Times New Roman" w:hAnsi="Times New Roman"/>
          <w:b/>
          <w:bCs/>
          <w:color w:val="auto"/>
          <w:sz w:val="24"/>
          <w:szCs w:val="24"/>
        </w:rPr>
      </w:pPr>
    </w:p>
    <w:p w:rsidR="00D41755" w:rsidRDefault="00717754" w:rsidP="007922E7">
      <w:pPr>
        <w:autoSpaceDE w:val="0"/>
        <w:autoSpaceDN w:val="0"/>
        <w:adjustRightInd w:val="0"/>
        <w:spacing w:line="360" w:lineRule="auto"/>
        <w:ind w:left="720"/>
        <w:rPr>
          <w:rFonts w:ascii="Times New Roman" w:hAnsi="Times New Roman"/>
          <w:b/>
          <w:bCs/>
          <w:color w:val="auto"/>
          <w:sz w:val="24"/>
          <w:szCs w:val="24"/>
        </w:rPr>
      </w:pPr>
      <w:r w:rsidRPr="00374319">
        <w:rPr>
          <w:rFonts w:ascii="Times New Roman" w:hAnsi="Times New Roman"/>
          <w:b/>
          <w:bCs/>
          <w:color w:val="auto"/>
          <w:sz w:val="24"/>
          <w:szCs w:val="24"/>
        </w:rPr>
        <w:t>Table</w:t>
      </w:r>
      <w:r w:rsidR="00DE7A06" w:rsidRPr="00374319">
        <w:rPr>
          <w:rFonts w:ascii="Times New Roman" w:hAnsi="Times New Roman"/>
          <w:b/>
          <w:bCs/>
          <w:color w:val="auto"/>
          <w:sz w:val="24"/>
          <w:szCs w:val="24"/>
        </w:rPr>
        <w:t xml:space="preserve"> 1</w:t>
      </w:r>
      <w:r w:rsidR="007922E7" w:rsidRPr="00374319">
        <w:rPr>
          <w:rFonts w:ascii="Times New Roman" w:hAnsi="Times New Roman"/>
          <w:b/>
          <w:bCs/>
          <w:color w:val="auto"/>
          <w:sz w:val="24"/>
          <w:szCs w:val="24"/>
        </w:rPr>
        <w:t>4</w:t>
      </w:r>
      <w:r w:rsidRPr="00374319">
        <w:rPr>
          <w:rFonts w:ascii="Times New Roman" w:hAnsi="Times New Roman"/>
          <w:b/>
          <w:bCs/>
          <w:color w:val="auto"/>
          <w:sz w:val="24"/>
          <w:szCs w:val="24"/>
        </w:rPr>
        <w:t xml:space="preserve">: South African Human Rights Commission </w:t>
      </w:r>
      <w:r w:rsidR="00D800E6" w:rsidRPr="00374319">
        <w:rPr>
          <w:rFonts w:ascii="Times New Roman" w:hAnsi="Times New Roman"/>
          <w:b/>
          <w:bCs/>
          <w:color w:val="auto"/>
          <w:sz w:val="24"/>
          <w:szCs w:val="24"/>
        </w:rPr>
        <w:t>2016</w:t>
      </w:r>
      <w:r w:rsidR="00DE7A06" w:rsidRPr="00374319">
        <w:rPr>
          <w:rFonts w:ascii="Times New Roman" w:hAnsi="Times New Roman"/>
          <w:b/>
          <w:bCs/>
          <w:color w:val="auto"/>
          <w:sz w:val="24"/>
          <w:szCs w:val="24"/>
        </w:rPr>
        <w:t xml:space="preserve"> </w:t>
      </w:r>
      <w:r w:rsidRPr="00374319">
        <w:rPr>
          <w:rFonts w:ascii="Times New Roman" w:hAnsi="Times New Roman"/>
          <w:b/>
          <w:bCs/>
          <w:color w:val="auto"/>
          <w:sz w:val="24"/>
          <w:szCs w:val="24"/>
        </w:rPr>
        <w:t xml:space="preserve">MTEF </w:t>
      </w:r>
      <w:r w:rsidR="00604107" w:rsidRPr="00374319">
        <w:rPr>
          <w:rFonts w:ascii="Times New Roman" w:hAnsi="Times New Roman"/>
          <w:b/>
          <w:bCs/>
          <w:color w:val="auto"/>
          <w:sz w:val="24"/>
          <w:szCs w:val="24"/>
        </w:rPr>
        <w:t>per programme</w:t>
      </w:r>
    </w:p>
    <w:p w:rsidR="00A16B37" w:rsidRPr="00374319" w:rsidRDefault="00A16B37" w:rsidP="007922E7">
      <w:pPr>
        <w:autoSpaceDE w:val="0"/>
        <w:autoSpaceDN w:val="0"/>
        <w:adjustRightInd w:val="0"/>
        <w:spacing w:line="360" w:lineRule="auto"/>
        <w:ind w:left="720"/>
        <w:rPr>
          <w:rFonts w:ascii="Times New Roman" w:hAnsi="Times New Roman"/>
          <w:b/>
          <w:bCs/>
          <w:color w:val="auto"/>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6"/>
        <w:gridCol w:w="1084"/>
        <w:gridCol w:w="1084"/>
        <w:gridCol w:w="1798"/>
      </w:tblGrid>
      <w:tr w:rsidR="00D73749" w:rsidRPr="00374319" w:rsidTr="00A16B37">
        <w:trPr>
          <w:tblHeader/>
        </w:trPr>
        <w:tc>
          <w:tcPr>
            <w:tcW w:w="2673" w:type="pct"/>
            <w:vMerge w:val="restart"/>
            <w:shd w:val="clear" w:color="auto" w:fill="D9D9D9"/>
          </w:tcPr>
          <w:p w:rsidR="00D73749" w:rsidRPr="00374319" w:rsidRDefault="00D73749" w:rsidP="007922E7">
            <w:pPr>
              <w:autoSpaceDE w:val="0"/>
              <w:autoSpaceDN w:val="0"/>
              <w:adjustRightInd w:val="0"/>
              <w:spacing w:line="360" w:lineRule="auto"/>
              <w:rPr>
                <w:rFonts w:ascii="Times New Roman" w:hAnsi="Times New Roman"/>
                <w:b/>
                <w:color w:val="auto"/>
                <w:spacing w:val="0"/>
                <w:sz w:val="24"/>
                <w:szCs w:val="24"/>
                <w:lang w:val="en-ZA" w:eastAsia="en-US"/>
              </w:rPr>
            </w:pPr>
            <w:r w:rsidRPr="00374319">
              <w:rPr>
                <w:rFonts w:ascii="Times New Roman" w:hAnsi="Times New Roman"/>
                <w:b/>
                <w:color w:val="auto"/>
                <w:spacing w:val="0"/>
                <w:sz w:val="24"/>
                <w:szCs w:val="24"/>
                <w:lang w:val="en-ZA" w:eastAsia="en-US"/>
              </w:rPr>
              <w:t>Programme</w:t>
            </w:r>
          </w:p>
        </w:tc>
        <w:tc>
          <w:tcPr>
            <w:tcW w:w="1272" w:type="pct"/>
            <w:gridSpan w:val="2"/>
            <w:shd w:val="clear" w:color="auto" w:fill="D9D9D9"/>
          </w:tcPr>
          <w:p w:rsidR="00D73749" w:rsidRPr="00374319" w:rsidRDefault="00D73749" w:rsidP="007922E7">
            <w:pPr>
              <w:autoSpaceDE w:val="0"/>
              <w:autoSpaceDN w:val="0"/>
              <w:adjustRightInd w:val="0"/>
              <w:spacing w:line="360" w:lineRule="auto"/>
              <w:jc w:val="center"/>
              <w:rPr>
                <w:rFonts w:ascii="Times New Roman" w:hAnsi="Times New Roman"/>
                <w:b/>
                <w:color w:val="auto"/>
                <w:spacing w:val="0"/>
                <w:sz w:val="24"/>
                <w:szCs w:val="24"/>
                <w:lang w:val="en-ZA" w:eastAsia="en-US"/>
              </w:rPr>
            </w:pPr>
            <w:r w:rsidRPr="00374319">
              <w:rPr>
                <w:rFonts w:ascii="Times New Roman" w:hAnsi="Times New Roman"/>
                <w:b/>
                <w:color w:val="auto"/>
                <w:spacing w:val="0"/>
                <w:sz w:val="24"/>
                <w:szCs w:val="24"/>
                <w:lang w:val="en-ZA" w:eastAsia="en-US"/>
              </w:rPr>
              <w:t>Budget</w:t>
            </w:r>
          </w:p>
          <w:p w:rsidR="00D73749" w:rsidRPr="00374319" w:rsidRDefault="00D73749" w:rsidP="007922E7">
            <w:pPr>
              <w:autoSpaceDE w:val="0"/>
              <w:autoSpaceDN w:val="0"/>
              <w:adjustRightInd w:val="0"/>
              <w:spacing w:line="360" w:lineRule="auto"/>
              <w:jc w:val="center"/>
              <w:rPr>
                <w:rFonts w:ascii="Times New Roman" w:hAnsi="Times New Roman"/>
                <w:b/>
                <w:color w:val="auto"/>
                <w:spacing w:val="0"/>
                <w:sz w:val="24"/>
                <w:szCs w:val="24"/>
                <w:lang w:val="en-ZA" w:eastAsia="en-US"/>
              </w:rPr>
            </w:pPr>
            <w:r w:rsidRPr="00374319">
              <w:rPr>
                <w:rFonts w:ascii="Times New Roman" w:hAnsi="Times New Roman"/>
                <w:b/>
                <w:color w:val="auto"/>
                <w:spacing w:val="0"/>
                <w:sz w:val="24"/>
                <w:szCs w:val="24"/>
                <w:lang w:val="en-ZA" w:eastAsia="en-US"/>
              </w:rPr>
              <w:t>(R’000)</w:t>
            </w:r>
          </w:p>
        </w:tc>
        <w:tc>
          <w:tcPr>
            <w:tcW w:w="1055" w:type="pct"/>
            <w:vMerge w:val="restart"/>
            <w:shd w:val="clear" w:color="auto" w:fill="D9D9D9"/>
          </w:tcPr>
          <w:p w:rsidR="00D73749" w:rsidRPr="00374319" w:rsidRDefault="00D73749" w:rsidP="007922E7">
            <w:pPr>
              <w:autoSpaceDE w:val="0"/>
              <w:autoSpaceDN w:val="0"/>
              <w:adjustRightInd w:val="0"/>
              <w:spacing w:line="360" w:lineRule="auto"/>
              <w:jc w:val="center"/>
              <w:rPr>
                <w:rFonts w:ascii="Times New Roman" w:hAnsi="Times New Roman"/>
                <w:b/>
                <w:color w:val="auto"/>
                <w:spacing w:val="0"/>
                <w:sz w:val="24"/>
                <w:szCs w:val="24"/>
                <w:lang w:val="en-ZA" w:eastAsia="en-US"/>
              </w:rPr>
            </w:pPr>
            <w:r w:rsidRPr="00374319">
              <w:rPr>
                <w:rFonts w:ascii="Times New Roman" w:hAnsi="Times New Roman"/>
                <w:b/>
                <w:color w:val="auto"/>
                <w:spacing w:val="0"/>
                <w:sz w:val="24"/>
                <w:szCs w:val="24"/>
                <w:lang w:val="en-ZA" w:eastAsia="en-US"/>
              </w:rPr>
              <w:t xml:space="preserve">Real % change </w:t>
            </w:r>
          </w:p>
          <w:p w:rsidR="00D73749" w:rsidRPr="00374319" w:rsidRDefault="00164522" w:rsidP="007922E7">
            <w:pPr>
              <w:autoSpaceDE w:val="0"/>
              <w:autoSpaceDN w:val="0"/>
              <w:adjustRightInd w:val="0"/>
              <w:spacing w:line="360" w:lineRule="auto"/>
              <w:jc w:val="center"/>
              <w:rPr>
                <w:rFonts w:ascii="Times New Roman" w:hAnsi="Times New Roman"/>
                <w:b/>
                <w:color w:val="auto"/>
                <w:spacing w:val="0"/>
                <w:sz w:val="24"/>
                <w:szCs w:val="24"/>
                <w:lang w:val="en-ZA" w:eastAsia="en-US"/>
              </w:rPr>
            </w:pPr>
            <w:r w:rsidRPr="00374319">
              <w:rPr>
                <w:rFonts w:ascii="Times New Roman" w:hAnsi="Times New Roman"/>
                <w:b/>
                <w:color w:val="auto"/>
                <w:spacing w:val="0"/>
                <w:sz w:val="24"/>
                <w:szCs w:val="24"/>
                <w:lang w:val="en-ZA" w:eastAsia="en-US"/>
              </w:rPr>
              <w:t>2016/17</w:t>
            </w:r>
          </w:p>
        </w:tc>
      </w:tr>
      <w:tr w:rsidR="00EC0B4D" w:rsidRPr="00374319" w:rsidTr="00A16B37">
        <w:trPr>
          <w:tblHeader/>
        </w:trPr>
        <w:tc>
          <w:tcPr>
            <w:tcW w:w="2673" w:type="pct"/>
            <w:vMerge/>
            <w:shd w:val="clear" w:color="auto" w:fill="D9D9D9"/>
          </w:tcPr>
          <w:p w:rsidR="00EC0B4D" w:rsidRPr="00374319" w:rsidRDefault="00EC0B4D" w:rsidP="007922E7">
            <w:pPr>
              <w:spacing w:line="360" w:lineRule="auto"/>
              <w:rPr>
                <w:rFonts w:ascii="Times New Roman" w:hAnsi="Times New Roman"/>
                <w:b/>
                <w:bCs/>
                <w:color w:val="auto"/>
                <w:sz w:val="24"/>
                <w:szCs w:val="24"/>
              </w:rPr>
            </w:pPr>
          </w:p>
        </w:tc>
        <w:tc>
          <w:tcPr>
            <w:tcW w:w="636" w:type="pct"/>
            <w:shd w:val="clear" w:color="auto" w:fill="D9D9D9"/>
          </w:tcPr>
          <w:p w:rsidR="00EC0B4D" w:rsidRPr="00374319" w:rsidRDefault="00EC0B4D" w:rsidP="007922E7">
            <w:pPr>
              <w:spacing w:line="360" w:lineRule="auto"/>
              <w:rPr>
                <w:rFonts w:ascii="Times New Roman" w:hAnsi="Times New Roman"/>
                <w:b/>
                <w:bCs/>
                <w:color w:val="auto"/>
                <w:sz w:val="24"/>
                <w:szCs w:val="24"/>
              </w:rPr>
            </w:pPr>
            <w:r w:rsidRPr="00374319">
              <w:rPr>
                <w:rFonts w:ascii="Times New Roman" w:hAnsi="Times New Roman"/>
                <w:b/>
                <w:bCs/>
                <w:color w:val="auto"/>
                <w:sz w:val="24"/>
                <w:szCs w:val="24"/>
              </w:rPr>
              <w:t>201</w:t>
            </w:r>
            <w:r w:rsidR="00164522" w:rsidRPr="00374319">
              <w:rPr>
                <w:rFonts w:ascii="Times New Roman" w:hAnsi="Times New Roman"/>
                <w:b/>
                <w:bCs/>
                <w:color w:val="auto"/>
                <w:sz w:val="24"/>
                <w:szCs w:val="24"/>
              </w:rPr>
              <w:t>5</w:t>
            </w:r>
            <w:r w:rsidRPr="00374319">
              <w:rPr>
                <w:rFonts w:ascii="Times New Roman" w:hAnsi="Times New Roman"/>
                <w:b/>
                <w:bCs/>
                <w:color w:val="auto"/>
                <w:sz w:val="24"/>
                <w:szCs w:val="24"/>
              </w:rPr>
              <w:t>/1</w:t>
            </w:r>
            <w:r w:rsidR="00164522" w:rsidRPr="00374319">
              <w:rPr>
                <w:rFonts w:ascii="Times New Roman" w:hAnsi="Times New Roman"/>
                <w:b/>
                <w:bCs/>
                <w:color w:val="auto"/>
                <w:sz w:val="24"/>
                <w:szCs w:val="24"/>
              </w:rPr>
              <w:t>6</w:t>
            </w:r>
          </w:p>
        </w:tc>
        <w:tc>
          <w:tcPr>
            <w:tcW w:w="636" w:type="pct"/>
            <w:shd w:val="clear" w:color="auto" w:fill="D9D9D9"/>
          </w:tcPr>
          <w:p w:rsidR="00EC0B4D" w:rsidRPr="00374319" w:rsidRDefault="00EC0B4D" w:rsidP="007922E7">
            <w:pPr>
              <w:spacing w:line="360" w:lineRule="auto"/>
              <w:rPr>
                <w:rFonts w:ascii="Times New Roman" w:hAnsi="Times New Roman"/>
                <w:b/>
                <w:bCs/>
                <w:color w:val="auto"/>
                <w:sz w:val="24"/>
                <w:szCs w:val="24"/>
              </w:rPr>
            </w:pPr>
            <w:r w:rsidRPr="00374319">
              <w:rPr>
                <w:rFonts w:ascii="Times New Roman" w:hAnsi="Times New Roman"/>
                <w:b/>
                <w:bCs/>
                <w:color w:val="auto"/>
                <w:sz w:val="24"/>
                <w:szCs w:val="24"/>
              </w:rPr>
              <w:t>2</w:t>
            </w:r>
            <w:r w:rsidR="00164522" w:rsidRPr="00374319">
              <w:rPr>
                <w:rFonts w:ascii="Times New Roman" w:hAnsi="Times New Roman"/>
                <w:b/>
                <w:bCs/>
                <w:color w:val="auto"/>
                <w:sz w:val="24"/>
                <w:szCs w:val="24"/>
              </w:rPr>
              <w:t>016/17</w:t>
            </w:r>
          </w:p>
        </w:tc>
        <w:tc>
          <w:tcPr>
            <w:tcW w:w="1055" w:type="pct"/>
            <w:vMerge/>
            <w:shd w:val="clear" w:color="auto" w:fill="D9D9D9"/>
          </w:tcPr>
          <w:p w:rsidR="00EC0B4D" w:rsidRPr="00374319" w:rsidRDefault="00EC0B4D" w:rsidP="007922E7">
            <w:pPr>
              <w:spacing w:line="360" w:lineRule="auto"/>
              <w:rPr>
                <w:rFonts w:ascii="Times New Roman" w:hAnsi="Times New Roman"/>
                <w:b/>
                <w:bCs/>
                <w:color w:val="auto"/>
                <w:sz w:val="24"/>
                <w:szCs w:val="24"/>
              </w:rPr>
            </w:pPr>
          </w:p>
        </w:tc>
      </w:tr>
      <w:tr w:rsidR="00EC0B4D" w:rsidRPr="00374319" w:rsidTr="00374319">
        <w:tc>
          <w:tcPr>
            <w:tcW w:w="2673" w:type="pct"/>
            <w:shd w:val="clear" w:color="auto" w:fill="auto"/>
          </w:tcPr>
          <w:p w:rsidR="00EC0B4D" w:rsidRPr="00374319" w:rsidRDefault="00EC0B4D" w:rsidP="007922E7">
            <w:pPr>
              <w:spacing w:line="360" w:lineRule="auto"/>
              <w:rPr>
                <w:rFonts w:ascii="Times New Roman" w:hAnsi="Times New Roman"/>
                <w:bCs/>
                <w:color w:val="auto"/>
                <w:sz w:val="24"/>
                <w:szCs w:val="24"/>
              </w:rPr>
            </w:pPr>
            <w:r w:rsidRPr="00374319">
              <w:rPr>
                <w:rFonts w:ascii="Times New Roman" w:hAnsi="Times New Roman"/>
                <w:bCs/>
                <w:color w:val="auto"/>
                <w:sz w:val="24"/>
                <w:szCs w:val="24"/>
              </w:rPr>
              <w:t>Administration</w:t>
            </w:r>
          </w:p>
        </w:tc>
        <w:tc>
          <w:tcPr>
            <w:tcW w:w="636" w:type="pct"/>
            <w:shd w:val="clear" w:color="auto" w:fill="auto"/>
          </w:tcPr>
          <w:p w:rsidR="00EC0B4D" w:rsidRPr="00374319" w:rsidRDefault="00164522" w:rsidP="007922E7">
            <w:pPr>
              <w:spacing w:line="360" w:lineRule="auto"/>
              <w:jc w:val="center"/>
              <w:rPr>
                <w:rFonts w:ascii="Times New Roman" w:hAnsi="Times New Roman"/>
                <w:bCs/>
                <w:color w:val="auto"/>
                <w:sz w:val="24"/>
                <w:szCs w:val="24"/>
              </w:rPr>
            </w:pPr>
            <w:r w:rsidRPr="00374319">
              <w:rPr>
                <w:rFonts w:ascii="Times New Roman" w:hAnsi="Times New Roman"/>
                <w:bCs/>
                <w:color w:val="auto"/>
                <w:sz w:val="24"/>
                <w:szCs w:val="24"/>
              </w:rPr>
              <w:t>50.0</w:t>
            </w:r>
          </w:p>
        </w:tc>
        <w:tc>
          <w:tcPr>
            <w:tcW w:w="636" w:type="pct"/>
            <w:shd w:val="clear" w:color="auto" w:fill="D9D9D9"/>
          </w:tcPr>
          <w:p w:rsidR="00EC0B4D" w:rsidRPr="00374319" w:rsidRDefault="00D800E6" w:rsidP="007922E7">
            <w:pPr>
              <w:spacing w:line="360" w:lineRule="auto"/>
              <w:jc w:val="center"/>
              <w:rPr>
                <w:rFonts w:ascii="Times New Roman" w:hAnsi="Times New Roman"/>
                <w:bCs/>
                <w:color w:val="auto"/>
                <w:sz w:val="24"/>
                <w:szCs w:val="24"/>
              </w:rPr>
            </w:pPr>
            <w:r w:rsidRPr="00374319">
              <w:rPr>
                <w:rFonts w:ascii="Times New Roman" w:hAnsi="Times New Roman"/>
                <w:bCs/>
                <w:color w:val="auto"/>
                <w:sz w:val="24"/>
                <w:szCs w:val="24"/>
              </w:rPr>
              <w:t>54.1</w:t>
            </w:r>
          </w:p>
        </w:tc>
        <w:tc>
          <w:tcPr>
            <w:tcW w:w="1055" w:type="pct"/>
            <w:shd w:val="clear" w:color="auto" w:fill="auto"/>
          </w:tcPr>
          <w:p w:rsidR="00EC0B4D" w:rsidRPr="00374319" w:rsidRDefault="00745036" w:rsidP="007922E7">
            <w:pPr>
              <w:spacing w:line="360" w:lineRule="auto"/>
              <w:jc w:val="center"/>
              <w:rPr>
                <w:rFonts w:ascii="Times New Roman" w:hAnsi="Times New Roman"/>
                <w:bCs/>
                <w:color w:val="auto"/>
                <w:sz w:val="24"/>
                <w:szCs w:val="24"/>
              </w:rPr>
            </w:pPr>
            <w:r w:rsidRPr="00374319">
              <w:rPr>
                <w:rFonts w:ascii="Times New Roman" w:hAnsi="Times New Roman"/>
                <w:bCs/>
                <w:color w:val="auto"/>
                <w:sz w:val="24"/>
                <w:szCs w:val="24"/>
              </w:rPr>
              <w:t>1.31</w:t>
            </w:r>
          </w:p>
        </w:tc>
      </w:tr>
      <w:tr w:rsidR="00EC0B4D" w:rsidRPr="00374319" w:rsidTr="00374319">
        <w:tc>
          <w:tcPr>
            <w:tcW w:w="2673" w:type="pct"/>
            <w:shd w:val="clear" w:color="auto" w:fill="auto"/>
          </w:tcPr>
          <w:p w:rsidR="00EC0B4D" w:rsidRPr="00374319" w:rsidRDefault="00EC0B4D" w:rsidP="007922E7">
            <w:pPr>
              <w:spacing w:line="360" w:lineRule="auto"/>
              <w:rPr>
                <w:rFonts w:ascii="Times New Roman" w:hAnsi="Times New Roman"/>
                <w:bCs/>
                <w:color w:val="auto"/>
                <w:sz w:val="24"/>
                <w:szCs w:val="24"/>
              </w:rPr>
            </w:pPr>
            <w:r w:rsidRPr="00374319">
              <w:rPr>
                <w:rFonts w:ascii="Times New Roman" w:hAnsi="Times New Roman"/>
                <w:bCs/>
                <w:color w:val="auto"/>
                <w:sz w:val="24"/>
                <w:szCs w:val="24"/>
              </w:rPr>
              <w:t>Promotion and protection of human rights</w:t>
            </w:r>
          </w:p>
        </w:tc>
        <w:tc>
          <w:tcPr>
            <w:tcW w:w="636" w:type="pct"/>
            <w:shd w:val="clear" w:color="auto" w:fill="auto"/>
          </w:tcPr>
          <w:p w:rsidR="00EC0B4D" w:rsidRPr="00374319" w:rsidRDefault="00D800E6" w:rsidP="007922E7">
            <w:pPr>
              <w:spacing w:line="360" w:lineRule="auto"/>
              <w:jc w:val="center"/>
              <w:rPr>
                <w:rFonts w:ascii="Times New Roman" w:hAnsi="Times New Roman"/>
                <w:bCs/>
                <w:color w:val="auto"/>
                <w:sz w:val="24"/>
                <w:szCs w:val="24"/>
              </w:rPr>
            </w:pPr>
            <w:r w:rsidRPr="00374319">
              <w:rPr>
                <w:rFonts w:ascii="Times New Roman" w:hAnsi="Times New Roman"/>
                <w:bCs/>
                <w:color w:val="auto"/>
                <w:sz w:val="24"/>
                <w:szCs w:val="24"/>
              </w:rPr>
              <w:t>84.2</w:t>
            </w:r>
          </w:p>
        </w:tc>
        <w:tc>
          <w:tcPr>
            <w:tcW w:w="636" w:type="pct"/>
            <w:shd w:val="clear" w:color="auto" w:fill="D9D9D9"/>
          </w:tcPr>
          <w:p w:rsidR="00EC0B4D" w:rsidRPr="00374319" w:rsidRDefault="00D800E6" w:rsidP="007922E7">
            <w:pPr>
              <w:spacing w:line="360" w:lineRule="auto"/>
              <w:jc w:val="center"/>
              <w:rPr>
                <w:rFonts w:ascii="Times New Roman" w:hAnsi="Times New Roman"/>
                <w:bCs/>
                <w:color w:val="auto"/>
                <w:sz w:val="24"/>
                <w:szCs w:val="24"/>
              </w:rPr>
            </w:pPr>
            <w:r w:rsidRPr="00374319">
              <w:rPr>
                <w:rFonts w:ascii="Times New Roman" w:hAnsi="Times New Roman"/>
                <w:bCs/>
                <w:color w:val="auto"/>
                <w:sz w:val="24"/>
                <w:szCs w:val="24"/>
              </w:rPr>
              <w:t>89.6</w:t>
            </w:r>
          </w:p>
        </w:tc>
        <w:tc>
          <w:tcPr>
            <w:tcW w:w="1055" w:type="pct"/>
            <w:shd w:val="clear" w:color="auto" w:fill="auto"/>
          </w:tcPr>
          <w:p w:rsidR="00EC0B4D" w:rsidRPr="00374319" w:rsidRDefault="00745036" w:rsidP="007922E7">
            <w:pPr>
              <w:spacing w:line="360" w:lineRule="auto"/>
              <w:jc w:val="center"/>
              <w:rPr>
                <w:rFonts w:ascii="Times New Roman" w:hAnsi="Times New Roman"/>
                <w:bCs/>
                <w:color w:val="auto"/>
                <w:sz w:val="24"/>
                <w:szCs w:val="24"/>
              </w:rPr>
            </w:pPr>
            <w:r w:rsidRPr="00374319">
              <w:rPr>
                <w:rFonts w:ascii="Times New Roman" w:hAnsi="Times New Roman"/>
                <w:bCs/>
                <w:color w:val="auto"/>
                <w:sz w:val="24"/>
                <w:szCs w:val="24"/>
              </w:rPr>
              <w:t>-0.27</w:t>
            </w:r>
          </w:p>
        </w:tc>
      </w:tr>
      <w:tr w:rsidR="00EC0B4D" w:rsidRPr="00374319" w:rsidTr="00374319">
        <w:tc>
          <w:tcPr>
            <w:tcW w:w="2673" w:type="pct"/>
            <w:shd w:val="clear" w:color="auto" w:fill="auto"/>
          </w:tcPr>
          <w:p w:rsidR="00EC0B4D" w:rsidRPr="00374319" w:rsidRDefault="00EC0B4D" w:rsidP="007922E7">
            <w:pPr>
              <w:spacing w:line="360" w:lineRule="auto"/>
              <w:rPr>
                <w:rFonts w:ascii="Times New Roman" w:hAnsi="Times New Roman"/>
                <w:bCs/>
                <w:color w:val="auto"/>
                <w:sz w:val="24"/>
                <w:szCs w:val="24"/>
              </w:rPr>
            </w:pPr>
            <w:r w:rsidRPr="00374319">
              <w:rPr>
                <w:rFonts w:ascii="Times New Roman" w:hAnsi="Times New Roman"/>
                <w:bCs/>
                <w:color w:val="auto"/>
                <w:sz w:val="24"/>
                <w:szCs w:val="24"/>
              </w:rPr>
              <w:t>Research and monitoring and evaluation.</w:t>
            </w:r>
          </w:p>
        </w:tc>
        <w:tc>
          <w:tcPr>
            <w:tcW w:w="636" w:type="pct"/>
            <w:shd w:val="clear" w:color="auto" w:fill="auto"/>
          </w:tcPr>
          <w:p w:rsidR="00EC0B4D" w:rsidRPr="00374319" w:rsidRDefault="00D800E6" w:rsidP="007922E7">
            <w:pPr>
              <w:spacing w:line="360" w:lineRule="auto"/>
              <w:jc w:val="center"/>
              <w:rPr>
                <w:rFonts w:ascii="Times New Roman" w:hAnsi="Times New Roman"/>
                <w:bCs/>
                <w:color w:val="auto"/>
                <w:sz w:val="24"/>
                <w:szCs w:val="24"/>
              </w:rPr>
            </w:pPr>
            <w:r w:rsidRPr="00374319">
              <w:rPr>
                <w:rFonts w:ascii="Times New Roman" w:hAnsi="Times New Roman"/>
                <w:bCs/>
                <w:color w:val="auto"/>
                <w:sz w:val="24"/>
                <w:szCs w:val="24"/>
              </w:rPr>
              <w:t>10.0</w:t>
            </w:r>
          </w:p>
        </w:tc>
        <w:tc>
          <w:tcPr>
            <w:tcW w:w="636" w:type="pct"/>
            <w:shd w:val="clear" w:color="auto" w:fill="D9D9D9"/>
          </w:tcPr>
          <w:p w:rsidR="00EC0B4D" w:rsidRPr="00374319" w:rsidRDefault="00D800E6" w:rsidP="007922E7">
            <w:pPr>
              <w:spacing w:line="360" w:lineRule="auto"/>
              <w:jc w:val="center"/>
              <w:rPr>
                <w:rFonts w:ascii="Times New Roman" w:hAnsi="Times New Roman"/>
                <w:bCs/>
                <w:color w:val="auto"/>
                <w:sz w:val="24"/>
                <w:szCs w:val="24"/>
              </w:rPr>
            </w:pPr>
            <w:r w:rsidRPr="00374319">
              <w:rPr>
                <w:rFonts w:ascii="Times New Roman" w:hAnsi="Times New Roman"/>
                <w:bCs/>
                <w:color w:val="auto"/>
                <w:sz w:val="24"/>
                <w:szCs w:val="24"/>
              </w:rPr>
              <w:t>10.5</w:t>
            </w:r>
          </w:p>
        </w:tc>
        <w:tc>
          <w:tcPr>
            <w:tcW w:w="1055" w:type="pct"/>
            <w:shd w:val="clear" w:color="auto" w:fill="auto"/>
          </w:tcPr>
          <w:p w:rsidR="00EC0B4D" w:rsidRPr="00374319" w:rsidRDefault="00745036" w:rsidP="007922E7">
            <w:pPr>
              <w:spacing w:line="360" w:lineRule="auto"/>
              <w:jc w:val="center"/>
              <w:rPr>
                <w:rFonts w:ascii="Times New Roman" w:hAnsi="Times New Roman"/>
                <w:bCs/>
                <w:color w:val="auto"/>
                <w:sz w:val="24"/>
                <w:szCs w:val="24"/>
              </w:rPr>
            </w:pPr>
            <w:r w:rsidRPr="00374319">
              <w:rPr>
                <w:rFonts w:ascii="Times New Roman" w:hAnsi="Times New Roman"/>
                <w:bCs/>
                <w:color w:val="auto"/>
                <w:sz w:val="24"/>
                <w:szCs w:val="24"/>
              </w:rPr>
              <w:t>-0.92</w:t>
            </w:r>
          </w:p>
        </w:tc>
      </w:tr>
      <w:tr w:rsidR="00EC0B4D" w:rsidRPr="00374319" w:rsidTr="00374319">
        <w:tc>
          <w:tcPr>
            <w:tcW w:w="2673" w:type="pct"/>
            <w:shd w:val="clear" w:color="auto" w:fill="auto"/>
          </w:tcPr>
          <w:p w:rsidR="00EC0B4D" w:rsidRPr="00374319" w:rsidRDefault="00EC0B4D" w:rsidP="007922E7">
            <w:pPr>
              <w:spacing w:line="360" w:lineRule="auto"/>
              <w:rPr>
                <w:rFonts w:ascii="Times New Roman" w:hAnsi="Times New Roman"/>
                <w:b/>
                <w:bCs/>
                <w:color w:val="auto"/>
                <w:sz w:val="24"/>
                <w:szCs w:val="24"/>
              </w:rPr>
            </w:pPr>
            <w:r w:rsidRPr="00374319">
              <w:rPr>
                <w:rFonts w:ascii="Times New Roman" w:hAnsi="Times New Roman"/>
                <w:b/>
                <w:bCs/>
                <w:color w:val="auto"/>
                <w:sz w:val="24"/>
                <w:szCs w:val="24"/>
              </w:rPr>
              <w:t>Total</w:t>
            </w:r>
          </w:p>
        </w:tc>
        <w:tc>
          <w:tcPr>
            <w:tcW w:w="636" w:type="pct"/>
            <w:shd w:val="clear" w:color="auto" w:fill="auto"/>
          </w:tcPr>
          <w:p w:rsidR="00EC0B4D" w:rsidRPr="00374319" w:rsidRDefault="00EC0B4D" w:rsidP="007922E7">
            <w:pPr>
              <w:spacing w:line="360" w:lineRule="auto"/>
              <w:jc w:val="center"/>
              <w:rPr>
                <w:rFonts w:ascii="Times New Roman" w:hAnsi="Times New Roman"/>
                <w:b/>
                <w:bCs/>
                <w:color w:val="auto"/>
                <w:sz w:val="24"/>
                <w:szCs w:val="24"/>
              </w:rPr>
            </w:pPr>
            <w:r w:rsidRPr="00374319">
              <w:rPr>
                <w:rFonts w:ascii="Times New Roman" w:hAnsi="Times New Roman"/>
                <w:b/>
                <w:bCs/>
                <w:color w:val="auto"/>
                <w:sz w:val="24"/>
                <w:szCs w:val="24"/>
              </w:rPr>
              <w:t>1</w:t>
            </w:r>
            <w:r w:rsidR="00D800E6" w:rsidRPr="00374319">
              <w:rPr>
                <w:rFonts w:ascii="Times New Roman" w:hAnsi="Times New Roman"/>
                <w:b/>
                <w:bCs/>
                <w:color w:val="auto"/>
                <w:sz w:val="24"/>
                <w:szCs w:val="24"/>
              </w:rPr>
              <w:t>44.3</w:t>
            </w:r>
          </w:p>
        </w:tc>
        <w:tc>
          <w:tcPr>
            <w:tcW w:w="636" w:type="pct"/>
            <w:shd w:val="clear" w:color="auto" w:fill="D9D9D9"/>
          </w:tcPr>
          <w:p w:rsidR="00EC0B4D" w:rsidRPr="00374319" w:rsidRDefault="00D800E6" w:rsidP="007922E7">
            <w:pPr>
              <w:spacing w:line="360" w:lineRule="auto"/>
              <w:jc w:val="center"/>
              <w:rPr>
                <w:rFonts w:ascii="Times New Roman" w:hAnsi="Times New Roman"/>
                <w:b/>
                <w:bCs/>
                <w:color w:val="auto"/>
                <w:sz w:val="24"/>
                <w:szCs w:val="24"/>
              </w:rPr>
            </w:pPr>
            <w:r w:rsidRPr="00374319">
              <w:rPr>
                <w:rFonts w:ascii="Times New Roman" w:hAnsi="Times New Roman"/>
                <w:b/>
                <w:bCs/>
                <w:color w:val="auto"/>
                <w:sz w:val="24"/>
                <w:szCs w:val="24"/>
              </w:rPr>
              <w:t>154.1</w:t>
            </w:r>
          </w:p>
        </w:tc>
        <w:tc>
          <w:tcPr>
            <w:tcW w:w="1055" w:type="pct"/>
            <w:shd w:val="clear" w:color="auto" w:fill="auto"/>
          </w:tcPr>
          <w:p w:rsidR="00EC0B4D" w:rsidRPr="00374319" w:rsidRDefault="00745036" w:rsidP="007922E7">
            <w:pPr>
              <w:spacing w:line="360" w:lineRule="auto"/>
              <w:jc w:val="center"/>
              <w:rPr>
                <w:rFonts w:ascii="Times New Roman" w:hAnsi="Times New Roman"/>
                <w:b/>
                <w:bCs/>
                <w:color w:val="auto"/>
                <w:sz w:val="24"/>
                <w:szCs w:val="24"/>
              </w:rPr>
            </w:pPr>
            <w:r w:rsidRPr="00374319">
              <w:rPr>
                <w:rFonts w:ascii="Times New Roman" w:hAnsi="Times New Roman"/>
                <w:b/>
                <w:bCs/>
                <w:color w:val="auto"/>
                <w:sz w:val="24"/>
                <w:szCs w:val="24"/>
              </w:rPr>
              <w:t>0.24</w:t>
            </w:r>
          </w:p>
        </w:tc>
      </w:tr>
    </w:tbl>
    <w:p w:rsidR="00996F71" w:rsidRPr="00374319" w:rsidRDefault="00996F71" w:rsidP="007922E7">
      <w:pPr>
        <w:autoSpaceDE w:val="0"/>
        <w:autoSpaceDN w:val="0"/>
        <w:adjustRightInd w:val="0"/>
        <w:spacing w:line="360" w:lineRule="auto"/>
        <w:rPr>
          <w:rFonts w:ascii="Times New Roman" w:hAnsi="Times New Roman"/>
          <w:bCs/>
          <w:color w:val="auto"/>
          <w:sz w:val="24"/>
          <w:szCs w:val="24"/>
        </w:rPr>
      </w:pPr>
    </w:p>
    <w:p w:rsidR="00C21A46" w:rsidRPr="00374319" w:rsidRDefault="00C21A46" w:rsidP="007922E7">
      <w:pPr>
        <w:autoSpaceDE w:val="0"/>
        <w:autoSpaceDN w:val="0"/>
        <w:adjustRightInd w:val="0"/>
        <w:spacing w:line="360" w:lineRule="auto"/>
        <w:rPr>
          <w:rFonts w:ascii="Times New Roman" w:hAnsi="Times New Roman"/>
          <w:bCs/>
          <w:color w:val="auto"/>
          <w:sz w:val="24"/>
          <w:szCs w:val="24"/>
        </w:rPr>
      </w:pPr>
    </w:p>
    <w:p w:rsidR="00597BC8" w:rsidRPr="00374319" w:rsidRDefault="007C0BC5" w:rsidP="007922E7">
      <w:pPr>
        <w:numPr>
          <w:ilvl w:val="0"/>
          <w:numId w:val="1"/>
        </w:numPr>
        <w:autoSpaceDE w:val="0"/>
        <w:autoSpaceDN w:val="0"/>
        <w:adjustRightInd w:val="0"/>
        <w:spacing w:line="360" w:lineRule="auto"/>
        <w:rPr>
          <w:rFonts w:ascii="Times New Roman" w:hAnsi="Times New Roman"/>
          <w:b/>
          <w:sz w:val="24"/>
          <w:szCs w:val="24"/>
        </w:rPr>
      </w:pPr>
      <w:r>
        <w:rPr>
          <w:rFonts w:ascii="Times New Roman" w:hAnsi="Times New Roman"/>
          <w:b/>
          <w:sz w:val="24"/>
          <w:szCs w:val="24"/>
        </w:rPr>
        <w:t xml:space="preserve">Committee’s observations: </w:t>
      </w:r>
      <w:r w:rsidR="00597BC8" w:rsidRPr="00374319">
        <w:rPr>
          <w:rFonts w:ascii="Times New Roman" w:hAnsi="Times New Roman"/>
          <w:b/>
          <w:sz w:val="24"/>
          <w:szCs w:val="24"/>
        </w:rPr>
        <w:t>Department of Justice and Constitutional Development</w:t>
      </w:r>
    </w:p>
    <w:p w:rsidR="000F3FB1" w:rsidRPr="00374319" w:rsidRDefault="000F3FB1" w:rsidP="007922E7">
      <w:pPr>
        <w:spacing w:line="360" w:lineRule="auto"/>
        <w:ind w:left="720"/>
        <w:rPr>
          <w:rFonts w:ascii="Times New Roman" w:hAnsi="Times New Roman"/>
          <w:sz w:val="24"/>
          <w:szCs w:val="24"/>
          <w:lang w:val="en-ZA"/>
        </w:rPr>
      </w:pPr>
    </w:p>
    <w:p w:rsidR="000F3FB1" w:rsidRPr="00374319" w:rsidRDefault="00304746" w:rsidP="007922E7">
      <w:pPr>
        <w:numPr>
          <w:ilvl w:val="1"/>
          <w:numId w:val="1"/>
        </w:numPr>
        <w:spacing w:line="360" w:lineRule="auto"/>
        <w:rPr>
          <w:rFonts w:ascii="Times New Roman" w:hAnsi="Times New Roman"/>
          <w:sz w:val="24"/>
          <w:szCs w:val="24"/>
          <w:lang w:val="en-ZA"/>
        </w:rPr>
      </w:pPr>
      <w:r w:rsidRPr="00374319">
        <w:rPr>
          <w:rFonts w:ascii="Times New Roman" w:hAnsi="Times New Roman"/>
          <w:sz w:val="24"/>
          <w:szCs w:val="24"/>
          <w:lang w:val="en-ZA"/>
        </w:rPr>
        <w:t xml:space="preserve">The Committee </w:t>
      </w:r>
      <w:r w:rsidR="00CD49FD" w:rsidRPr="00374319">
        <w:rPr>
          <w:rFonts w:ascii="Times New Roman" w:hAnsi="Times New Roman"/>
          <w:sz w:val="24"/>
          <w:szCs w:val="24"/>
          <w:lang w:val="en-ZA"/>
        </w:rPr>
        <w:t xml:space="preserve">repeats </w:t>
      </w:r>
      <w:r w:rsidR="00D919B4" w:rsidRPr="00374319">
        <w:rPr>
          <w:rFonts w:ascii="Times New Roman" w:hAnsi="Times New Roman"/>
          <w:sz w:val="24"/>
          <w:szCs w:val="24"/>
          <w:lang w:val="en-ZA"/>
        </w:rPr>
        <w:t xml:space="preserve">its </w:t>
      </w:r>
      <w:r w:rsidR="00DE7A06" w:rsidRPr="00374319">
        <w:rPr>
          <w:rFonts w:ascii="Times New Roman" w:hAnsi="Times New Roman"/>
          <w:sz w:val="24"/>
          <w:szCs w:val="24"/>
          <w:lang w:val="en-ZA"/>
        </w:rPr>
        <w:t>view</w:t>
      </w:r>
      <w:r w:rsidRPr="00374319">
        <w:rPr>
          <w:rFonts w:ascii="Times New Roman" w:hAnsi="Times New Roman"/>
          <w:sz w:val="24"/>
          <w:szCs w:val="24"/>
          <w:lang w:val="en-ZA"/>
        </w:rPr>
        <w:t xml:space="preserve"> that transformation of the legal system </w:t>
      </w:r>
      <w:r w:rsidR="000C364D" w:rsidRPr="00374319">
        <w:rPr>
          <w:rFonts w:ascii="Times New Roman" w:hAnsi="Times New Roman"/>
          <w:sz w:val="24"/>
          <w:szCs w:val="24"/>
          <w:lang w:val="en-ZA"/>
        </w:rPr>
        <w:t xml:space="preserve">to meet constitutional imperatives </w:t>
      </w:r>
      <w:r w:rsidR="00CD49FD" w:rsidRPr="00374319">
        <w:rPr>
          <w:rFonts w:ascii="Times New Roman" w:hAnsi="Times New Roman"/>
          <w:sz w:val="24"/>
          <w:szCs w:val="24"/>
          <w:lang w:val="en-ZA"/>
        </w:rPr>
        <w:t xml:space="preserve">must address </w:t>
      </w:r>
      <w:r w:rsidR="00C7467D" w:rsidRPr="00374319">
        <w:rPr>
          <w:rFonts w:ascii="Times New Roman" w:hAnsi="Times New Roman"/>
          <w:sz w:val="24"/>
          <w:szCs w:val="24"/>
          <w:lang w:val="en-ZA"/>
        </w:rPr>
        <w:t>reform</w:t>
      </w:r>
      <w:r w:rsidR="00CD49FD" w:rsidRPr="00374319">
        <w:rPr>
          <w:rFonts w:ascii="Times New Roman" w:hAnsi="Times New Roman"/>
          <w:sz w:val="24"/>
          <w:szCs w:val="24"/>
          <w:lang w:val="en-ZA"/>
        </w:rPr>
        <w:t xml:space="preserve"> of the substantive law</w:t>
      </w:r>
      <w:r w:rsidRPr="00374319">
        <w:rPr>
          <w:rFonts w:ascii="Times New Roman" w:hAnsi="Times New Roman"/>
          <w:sz w:val="24"/>
          <w:szCs w:val="24"/>
          <w:lang w:val="en-ZA"/>
        </w:rPr>
        <w:t xml:space="preserve">. </w:t>
      </w:r>
      <w:r w:rsidR="004C77DE" w:rsidRPr="00374319">
        <w:rPr>
          <w:rFonts w:ascii="Times New Roman" w:hAnsi="Times New Roman"/>
          <w:sz w:val="24"/>
          <w:szCs w:val="24"/>
          <w:lang w:val="en-ZA"/>
        </w:rPr>
        <w:t xml:space="preserve">As previously observed, </w:t>
      </w:r>
      <w:r w:rsidR="00597BC8" w:rsidRPr="00374319">
        <w:rPr>
          <w:rFonts w:ascii="Times New Roman" w:hAnsi="Times New Roman"/>
          <w:sz w:val="24"/>
          <w:szCs w:val="24"/>
          <w:lang w:val="en-ZA"/>
        </w:rPr>
        <w:t>we have largely been busy with the formal aspects of transformation</w:t>
      </w:r>
      <w:r w:rsidR="006E4066" w:rsidRPr="00374319">
        <w:rPr>
          <w:rFonts w:ascii="Times New Roman" w:hAnsi="Times New Roman"/>
          <w:sz w:val="24"/>
          <w:szCs w:val="24"/>
          <w:lang w:val="en-ZA"/>
        </w:rPr>
        <w:t xml:space="preserve"> </w:t>
      </w:r>
      <w:r w:rsidR="004C77DE" w:rsidRPr="00374319">
        <w:rPr>
          <w:rFonts w:ascii="Times New Roman" w:hAnsi="Times New Roman"/>
          <w:sz w:val="24"/>
          <w:szCs w:val="24"/>
          <w:lang w:val="en-ZA"/>
        </w:rPr>
        <w:t xml:space="preserve">to date and while the progress made in this regard is welcome, it is not enough to fulfil our constitutional promise of access to justice. </w:t>
      </w:r>
      <w:r w:rsidR="00CD49FD" w:rsidRPr="00374319">
        <w:rPr>
          <w:rFonts w:ascii="Times New Roman" w:hAnsi="Times New Roman"/>
          <w:sz w:val="24"/>
          <w:szCs w:val="24"/>
          <w:lang w:val="en-ZA"/>
        </w:rPr>
        <w:t xml:space="preserve">The Committee, therefore, is pleased to learn that the Department has acted on the Committee’s views in this regard. If these developments come to fruition, they will have far-reaching consequences for the legal system by infusing the </w:t>
      </w:r>
      <w:r w:rsidR="00597BC8" w:rsidRPr="00374319">
        <w:rPr>
          <w:rFonts w:ascii="Times New Roman" w:hAnsi="Times New Roman"/>
          <w:sz w:val="24"/>
          <w:szCs w:val="24"/>
          <w:lang w:val="en-ZA"/>
        </w:rPr>
        <w:t xml:space="preserve">substantive law </w:t>
      </w:r>
      <w:r w:rsidR="00CD49FD" w:rsidRPr="00374319">
        <w:rPr>
          <w:rFonts w:ascii="Times New Roman" w:hAnsi="Times New Roman"/>
          <w:sz w:val="24"/>
          <w:szCs w:val="24"/>
          <w:lang w:val="en-ZA"/>
        </w:rPr>
        <w:t xml:space="preserve">with </w:t>
      </w:r>
      <w:r w:rsidR="006E4066" w:rsidRPr="00374319">
        <w:rPr>
          <w:rFonts w:ascii="Times New Roman" w:hAnsi="Times New Roman"/>
          <w:sz w:val="24"/>
          <w:szCs w:val="24"/>
          <w:lang w:val="en-ZA"/>
        </w:rPr>
        <w:t>a progressive jurisprudence that contributes to the State’s efforts to redress the legacy of apartheid, of inequality, exclusion and poverty.</w:t>
      </w:r>
      <w:r w:rsidR="00AC7104" w:rsidRPr="00374319">
        <w:rPr>
          <w:rFonts w:ascii="Times New Roman" w:hAnsi="Times New Roman"/>
          <w:sz w:val="24"/>
          <w:szCs w:val="24"/>
          <w:lang w:val="en-ZA"/>
        </w:rPr>
        <w:t xml:space="preserve"> </w:t>
      </w:r>
    </w:p>
    <w:p w:rsidR="00E512D3" w:rsidRPr="00374319" w:rsidRDefault="00E512D3" w:rsidP="007922E7">
      <w:pPr>
        <w:spacing w:line="360" w:lineRule="auto"/>
        <w:ind w:left="720"/>
        <w:rPr>
          <w:rFonts w:ascii="Times New Roman" w:hAnsi="Times New Roman"/>
          <w:sz w:val="24"/>
          <w:szCs w:val="24"/>
          <w:lang w:val="en-ZA"/>
        </w:rPr>
      </w:pPr>
    </w:p>
    <w:p w:rsidR="00662026" w:rsidRPr="00374319" w:rsidRDefault="00AA3004" w:rsidP="007922E7">
      <w:pPr>
        <w:numPr>
          <w:ilvl w:val="1"/>
          <w:numId w:val="1"/>
        </w:numPr>
        <w:spacing w:line="360" w:lineRule="auto"/>
        <w:rPr>
          <w:rFonts w:ascii="Times New Roman" w:hAnsi="Times New Roman"/>
          <w:sz w:val="24"/>
          <w:szCs w:val="24"/>
          <w:lang w:val="en-ZA"/>
        </w:rPr>
      </w:pPr>
      <w:r w:rsidRPr="00374319">
        <w:rPr>
          <w:rFonts w:ascii="Times New Roman" w:hAnsi="Times New Roman"/>
          <w:sz w:val="24"/>
          <w:szCs w:val="24"/>
          <w:lang w:val="en-ZA"/>
        </w:rPr>
        <w:t xml:space="preserve">The Committee </w:t>
      </w:r>
      <w:r w:rsidR="004C77DE" w:rsidRPr="00374319">
        <w:rPr>
          <w:rFonts w:ascii="Times New Roman" w:hAnsi="Times New Roman"/>
          <w:sz w:val="24"/>
          <w:szCs w:val="24"/>
          <w:lang w:val="en-ZA"/>
        </w:rPr>
        <w:t xml:space="preserve">has on many occasions voiced its belief that </w:t>
      </w:r>
      <w:r w:rsidRPr="00374319">
        <w:rPr>
          <w:rFonts w:ascii="Times New Roman" w:hAnsi="Times New Roman"/>
          <w:sz w:val="24"/>
          <w:szCs w:val="24"/>
          <w:lang w:val="en-ZA"/>
        </w:rPr>
        <w:t xml:space="preserve">to </w:t>
      </w:r>
      <w:r w:rsidR="004C77DE" w:rsidRPr="00374319">
        <w:rPr>
          <w:rFonts w:ascii="Times New Roman" w:hAnsi="Times New Roman"/>
          <w:sz w:val="24"/>
          <w:szCs w:val="24"/>
          <w:lang w:val="en-ZA"/>
        </w:rPr>
        <w:t xml:space="preserve">achieve </w:t>
      </w:r>
      <w:r w:rsidRPr="00374319">
        <w:rPr>
          <w:rFonts w:ascii="Times New Roman" w:hAnsi="Times New Roman"/>
          <w:sz w:val="24"/>
          <w:szCs w:val="24"/>
          <w:lang w:val="en-ZA"/>
        </w:rPr>
        <w:t xml:space="preserve">access to justice </w:t>
      </w:r>
      <w:r w:rsidR="004C77DE" w:rsidRPr="00374319">
        <w:rPr>
          <w:rFonts w:ascii="Times New Roman" w:hAnsi="Times New Roman"/>
          <w:sz w:val="24"/>
          <w:szCs w:val="24"/>
          <w:lang w:val="en-ZA"/>
        </w:rPr>
        <w:t xml:space="preserve">for all, </w:t>
      </w:r>
      <w:r w:rsidRPr="00374319">
        <w:rPr>
          <w:rFonts w:ascii="Times New Roman" w:hAnsi="Times New Roman"/>
          <w:sz w:val="24"/>
          <w:szCs w:val="24"/>
          <w:lang w:val="en-ZA"/>
        </w:rPr>
        <w:t xml:space="preserve">we should make better use of what is already in place. In this regard, traditional courts can considerably ease the burden on </w:t>
      </w:r>
      <w:r w:rsidR="006E4066" w:rsidRPr="00374319">
        <w:rPr>
          <w:rFonts w:ascii="Times New Roman" w:hAnsi="Times New Roman"/>
          <w:sz w:val="24"/>
          <w:szCs w:val="24"/>
          <w:lang w:val="en-ZA"/>
        </w:rPr>
        <w:t xml:space="preserve">the judicial system </w:t>
      </w:r>
      <w:r w:rsidRPr="00374319">
        <w:rPr>
          <w:rFonts w:ascii="Times New Roman" w:hAnsi="Times New Roman"/>
          <w:sz w:val="24"/>
          <w:szCs w:val="24"/>
          <w:lang w:val="en-ZA"/>
        </w:rPr>
        <w:t>but need the necessary legislative framework to ensure that constitutional concerns are properly addressed and that these courts are appropriately resource</w:t>
      </w:r>
      <w:r w:rsidR="003C5517" w:rsidRPr="00374319">
        <w:rPr>
          <w:rFonts w:ascii="Times New Roman" w:hAnsi="Times New Roman"/>
          <w:sz w:val="24"/>
          <w:szCs w:val="24"/>
          <w:lang w:val="en-ZA"/>
        </w:rPr>
        <w:t>d.</w:t>
      </w:r>
      <w:r w:rsidR="004C77DE" w:rsidRPr="00374319">
        <w:rPr>
          <w:rFonts w:ascii="Times New Roman" w:hAnsi="Times New Roman"/>
          <w:sz w:val="24"/>
          <w:szCs w:val="24"/>
          <w:lang w:val="en-ZA"/>
        </w:rPr>
        <w:t xml:space="preserve"> The Committee has </w:t>
      </w:r>
      <w:r w:rsidR="004C7251" w:rsidRPr="00374319">
        <w:rPr>
          <w:rFonts w:ascii="Times New Roman" w:hAnsi="Times New Roman"/>
          <w:sz w:val="24"/>
          <w:szCs w:val="24"/>
          <w:lang w:val="en-ZA"/>
        </w:rPr>
        <w:t xml:space="preserve">repeatedly </w:t>
      </w:r>
      <w:r w:rsidR="004C77DE" w:rsidRPr="00374319">
        <w:rPr>
          <w:rFonts w:ascii="Times New Roman" w:hAnsi="Times New Roman"/>
          <w:sz w:val="24"/>
          <w:szCs w:val="24"/>
          <w:lang w:val="en-ZA"/>
        </w:rPr>
        <w:t>expressed its frustration at the delays in bringing the relevant legislation to Parliament</w:t>
      </w:r>
      <w:r w:rsidR="00100AE5">
        <w:rPr>
          <w:rFonts w:ascii="Times New Roman" w:hAnsi="Times New Roman"/>
          <w:sz w:val="24"/>
          <w:szCs w:val="24"/>
          <w:lang w:val="en-ZA"/>
        </w:rPr>
        <w:t>,</w:t>
      </w:r>
      <w:r w:rsidR="00662026" w:rsidRPr="00374319">
        <w:rPr>
          <w:rFonts w:ascii="Times New Roman" w:hAnsi="Times New Roman"/>
          <w:sz w:val="24"/>
          <w:szCs w:val="24"/>
          <w:lang w:val="en-ZA"/>
        </w:rPr>
        <w:t xml:space="preserve"> for as long as this state of affairs prevails, African Indigenous Law will continue to be regarded as secondary to that of other laws in this country, a situation which should not be supported.</w:t>
      </w:r>
      <w:r w:rsidRPr="00374319">
        <w:rPr>
          <w:rFonts w:ascii="Times New Roman" w:hAnsi="Times New Roman"/>
          <w:sz w:val="24"/>
          <w:szCs w:val="24"/>
          <w:lang w:val="en-ZA"/>
        </w:rPr>
        <w:t xml:space="preserve"> </w:t>
      </w:r>
      <w:r w:rsidR="004C7251" w:rsidRPr="00374319">
        <w:rPr>
          <w:rFonts w:ascii="Times New Roman" w:hAnsi="Times New Roman"/>
          <w:sz w:val="24"/>
          <w:szCs w:val="24"/>
          <w:lang w:val="en-ZA"/>
        </w:rPr>
        <w:t xml:space="preserve">The Committee is, therefore, very encouraged by the Department’s recent initiatives in this regard. The Department has met with traditional leadership and civil society </w:t>
      </w:r>
      <w:r w:rsidR="00662026" w:rsidRPr="00374319">
        <w:rPr>
          <w:rFonts w:ascii="Times New Roman" w:hAnsi="Times New Roman"/>
          <w:sz w:val="24"/>
          <w:szCs w:val="24"/>
          <w:lang w:val="en-ZA"/>
        </w:rPr>
        <w:t>and held a policy dialogue. A reference group has met to discuss the report that emanated from the Dialogue, as well as a preliminary bill. The Department has provided the Committee with clear timeframes going forward, which sees the introduction of the Traditional Courts Bill in May or June of this year.</w:t>
      </w:r>
    </w:p>
    <w:p w:rsidR="000F3FB1" w:rsidRPr="00374319" w:rsidRDefault="00144016" w:rsidP="007922E7">
      <w:pPr>
        <w:spacing w:line="360" w:lineRule="auto"/>
        <w:ind w:left="720"/>
        <w:rPr>
          <w:rFonts w:ascii="Times New Roman" w:hAnsi="Times New Roman"/>
          <w:sz w:val="24"/>
          <w:szCs w:val="24"/>
          <w:lang w:val="en-ZA"/>
        </w:rPr>
      </w:pPr>
      <w:r w:rsidRPr="00374319">
        <w:rPr>
          <w:rFonts w:ascii="Times New Roman" w:hAnsi="Times New Roman"/>
          <w:sz w:val="24"/>
          <w:szCs w:val="24"/>
          <w:lang w:val="en-ZA"/>
        </w:rPr>
        <w:t xml:space="preserve"> </w:t>
      </w:r>
    </w:p>
    <w:p w:rsidR="00597BC8" w:rsidRPr="00374319" w:rsidRDefault="00597BC8" w:rsidP="007922E7">
      <w:pPr>
        <w:numPr>
          <w:ilvl w:val="1"/>
          <w:numId w:val="1"/>
        </w:numPr>
        <w:spacing w:line="360" w:lineRule="auto"/>
        <w:rPr>
          <w:rFonts w:ascii="Times New Roman" w:hAnsi="Times New Roman"/>
          <w:sz w:val="24"/>
          <w:szCs w:val="24"/>
          <w:lang w:val="en-ZA"/>
        </w:rPr>
      </w:pPr>
      <w:r w:rsidRPr="00374319">
        <w:rPr>
          <w:rFonts w:ascii="Times New Roman" w:hAnsi="Times New Roman"/>
          <w:sz w:val="24"/>
          <w:szCs w:val="24"/>
          <w:lang w:val="en-ZA"/>
        </w:rPr>
        <w:t xml:space="preserve">The Committee </w:t>
      </w:r>
      <w:r w:rsidR="00662026" w:rsidRPr="00374319">
        <w:rPr>
          <w:rFonts w:ascii="Times New Roman" w:hAnsi="Times New Roman"/>
          <w:sz w:val="24"/>
          <w:szCs w:val="24"/>
          <w:lang w:val="en-ZA"/>
        </w:rPr>
        <w:t xml:space="preserve">remains </w:t>
      </w:r>
      <w:r w:rsidRPr="00374319">
        <w:rPr>
          <w:rFonts w:ascii="Times New Roman" w:hAnsi="Times New Roman"/>
          <w:sz w:val="24"/>
          <w:szCs w:val="24"/>
          <w:lang w:val="en-ZA"/>
        </w:rPr>
        <w:t xml:space="preserve">of the view that greater consideration should be given to using the structures that are already in place to bring justice closer to communities. </w:t>
      </w:r>
      <w:r w:rsidR="008D0EAD" w:rsidRPr="00374319">
        <w:rPr>
          <w:rFonts w:ascii="Times New Roman" w:hAnsi="Times New Roman"/>
          <w:sz w:val="24"/>
          <w:szCs w:val="24"/>
          <w:lang w:val="en-ZA"/>
        </w:rPr>
        <w:t>The Committee has previously urged the Department to consider reviving community justice systems/courts</w:t>
      </w:r>
      <w:r w:rsidR="00662026" w:rsidRPr="00374319">
        <w:rPr>
          <w:rFonts w:ascii="Times New Roman" w:hAnsi="Times New Roman"/>
          <w:sz w:val="24"/>
          <w:szCs w:val="24"/>
          <w:lang w:val="en-ZA"/>
        </w:rPr>
        <w:t xml:space="preserve">. </w:t>
      </w:r>
      <w:r w:rsidR="00666FF0" w:rsidRPr="00374319">
        <w:rPr>
          <w:rFonts w:ascii="Times New Roman" w:hAnsi="Times New Roman"/>
          <w:sz w:val="24"/>
          <w:szCs w:val="24"/>
          <w:lang w:val="en-ZA"/>
        </w:rPr>
        <w:t xml:space="preserve">In theory, there are some community courts but, in practice, these have been subsumed into the mainstream system. </w:t>
      </w:r>
      <w:r w:rsidR="00662026" w:rsidRPr="00374319">
        <w:rPr>
          <w:rFonts w:ascii="Times New Roman" w:hAnsi="Times New Roman"/>
          <w:sz w:val="24"/>
          <w:szCs w:val="24"/>
          <w:lang w:val="en-ZA"/>
        </w:rPr>
        <w:t>Again the Committee is encouraged that the Department has taken up its views</w:t>
      </w:r>
      <w:r w:rsidR="00666FF0" w:rsidRPr="00374319">
        <w:rPr>
          <w:rFonts w:ascii="Times New Roman" w:hAnsi="Times New Roman"/>
          <w:sz w:val="24"/>
          <w:szCs w:val="24"/>
          <w:lang w:val="en-ZA"/>
        </w:rPr>
        <w:t xml:space="preserve"> of this matter</w:t>
      </w:r>
      <w:r w:rsidR="00662026" w:rsidRPr="00374319">
        <w:rPr>
          <w:rFonts w:ascii="Times New Roman" w:hAnsi="Times New Roman"/>
          <w:sz w:val="24"/>
          <w:szCs w:val="24"/>
          <w:lang w:val="en-ZA"/>
        </w:rPr>
        <w:t xml:space="preserve">, providing the Committee with clear timeframes going forward. The South African Law Reform Commission is to be tasked with conducting research into community courts in South Africa </w:t>
      </w:r>
      <w:r w:rsidR="00666FF0" w:rsidRPr="00374319">
        <w:rPr>
          <w:rFonts w:ascii="Times New Roman" w:hAnsi="Times New Roman"/>
          <w:sz w:val="24"/>
          <w:szCs w:val="24"/>
          <w:lang w:val="en-ZA"/>
        </w:rPr>
        <w:t>and a draft report should be available by the end of September 2017.</w:t>
      </w:r>
      <w:r w:rsidR="00144016" w:rsidRPr="00374319">
        <w:rPr>
          <w:rFonts w:ascii="Times New Roman" w:hAnsi="Times New Roman"/>
          <w:sz w:val="24"/>
          <w:szCs w:val="24"/>
          <w:lang w:val="en-ZA"/>
        </w:rPr>
        <w:t xml:space="preserve"> </w:t>
      </w:r>
      <w:r w:rsidR="00576E9D" w:rsidRPr="00374319">
        <w:rPr>
          <w:rFonts w:ascii="Times New Roman" w:hAnsi="Times New Roman"/>
          <w:sz w:val="24"/>
          <w:szCs w:val="24"/>
          <w:lang w:val="en-ZA"/>
        </w:rPr>
        <w:t>In this regard, the Committee requests the Department to provide it with an interim progress report by 30 Ju</w:t>
      </w:r>
      <w:r w:rsidR="00F45D0F" w:rsidRPr="00374319">
        <w:rPr>
          <w:rFonts w:ascii="Times New Roman" w:hAnsi="Times New Roman"/>
          <w:sz w:val="24"/>
          <w:szCs w:val="24"/>
          <w:lang w:val="en-ZA"/>
        </w:rPr>
        <w:t>ly</w:t>
      </w:r>
      <w:r w:rsidR="00576E9D" w:rsidRPr="00374319">
        <w:rPr>
          <w:rFonts w:ascii="Times New Roman" w:hAnsi="Times New Roman"/>
          <w:sz w:val="24"/>
          <w:szCs w:val="24"/>
          <w:lang w:val="en-ZA"/>
        </w:rPr>
        <w:t xml:space="preserve"> 2016.</w:t>
      </w:r>
    </w:p>
    <w:p w:rsidR="000F3FB1" w:rsidRPr="00374319" w:rsidRDefault="000F3FB1" w:rsidP="007922E7">
      <w:pPr>
        <w:spacing w:line="360" w:lineRule="auto"/>
        <w:ind w:left="720"/>
        <w:rPr>
          <w:rFonts w:ascii="Times New Roman" w:hAnsi="Times New Roman"/>
          <w:sz w:val="24"/>
          <w:szCs w:val="24"/>
          <w:lang w:val="en-ZA"/>
        </w:rPr>
      </w:pPr>
    </w:p>
    <w:p w:rsidR="00924A2B" w:rsidRPr="00374319" w:rsidRDefault="008B2352" w:rsidP="007922E7">
      <w:pPr>
        <w:numPr>
          <w:ilvl w:val="1"/>
          <w:numId w:val="1"/>
        </w:numPr>
        <w:spacing w:line="360" w:lineRule="auto"/>
        <w:rPr>
          <w:rFonts w:ascii="Times New Roman" w:hAnsi="Times New Roman"/>
          <w:sz w:val="24"/>
          <w:szCs w:val="24"/>
          <w:lang w:val="en-ZA"/>
        </w:rPr>
      </w:pPr>
      <w:r w:rsidRPr="00374319">
        <w:rPr>
          <w:rFonts w:ascii="Times New Roman" w:hAnsi="Times New Roman"/>
          <w:sz w:val="24"/>
          <w:szCs w:val="24"/>
          <w:lang w:val="en-ZA"/>
        </w:rPr>
        <w:t xml:space="preserve">The Committee notes that the Department </w:t>
      </w:r>
      <w:r w:rsidR="00666FF0" w:rsidRPr="00374319">
        <w:rPr>
          <w:rFonts w:ascii="Times New Roman" w:hAnsi="Times New Roman"/>
          <w:sz w:val="24"/>
          <w:szCs w:val="24"/>
          <w:lang w:val="en-ZA"/>
        </w:rPr>
        <w:t xml:space="preserve">will also </w:t>
      </w:r>
      <w:r w:rsidRPr="00374319">
        <w:rPr>
          <w:rFonts w:ascii="Times New Roman" w:hAnsi="Times New Roman"/>
          <w:sz w:val="24"/>
          <w:szCs w:val="24"/>
          <w:lang w:val="en-ZA"/>
        </w:rPr>
        <w:t>address the situation of paralegals</w:t>
      </w:r>
      <w:r w:rsidR="001E52B3" w:rsidRPr="00374319">
        <w:rPr>
          <w:rFonts w:ascii="Times New Roman" w:hAnsi="Times New Roman"/>
          <w:sz w:val="24"/>
          <w:szCs w:val="24"/>
          <w:lang w:val="en-ZA"/>
        </w:rPr>
        <w:t xml:space="preserve"> and has given clear timeframes in this regard</w:t>
      </w:r>
      <w:r w:rsidRPr="00374319">
        <w:rPr>
          <w:rFonts w:ascii="Times New Roman" w:hAnsi="Times New Roman"/>
          <w:sz w:val="24"/>
          <w:szCs w:val="24"/>
          <w:lang w:val="en-ZA"/>
        </w:rPr>
        <w:t xml:space="preserve">. </w:t>
      </w:r>
      <w:r w:rsidR="00666FF0" w:rsidRPr="00374319">
        <w:rPr>
          <w:rFonts w:ascii="Times New Roman" w:hAnsi="Times New Roman"/>
          <w:sz w:val="24"/>
          <w:szCs w:val="24"/>
          <w:lang w:val="en-ZA"/>
        </w:rPr>
        <w:t>The Committee was previously informed that t</w:t>
      </w:r>
      <w:r w:rsidRPr="00374319">
        <w:rPr>
          <w:rFonts w:ascii="Times New Roman" w:hAnsi="Times New Roman"/>
          <w:sz w:val="24"/>
          <w:szCs w:val="24"/>
          <w:lang w:val="en-ZA"/>
        </w:rPr>
        <w:t xml:space="preserve">he </w:t>
      </w:r>
      <w:r w:rsidR="001E52B3" w:rsidRPr="00374319">
        <w:rPr>
          <w:rFonts w:ascii="Times New Roman" w:hAnsi="Times New Roman"/>
          <w:sz w:val="24"/>
          <w:szCs w:val="24"/>
          <w:lang w:val="en-ZA"/>
        </w:rPr>
        <w:t xml:space="preserve">Department was exploring making use of the </w:t>
      </w:r>
      <w:r w:rsidRPr="00374319">
        <w:rPr>
          <w:rFonts w:ascii="Times New Roman" w:hAnsi="Times New Roman"/>
          <w:sz w:val="24"/>
          <w:szCs w:val="24"/>
          <w:lang w:val="en-ZA"/>
        </w:rPr>
        <w:t xml:space="preserve">Justice of Peace Act, 1963, </w:t>
      </w:r>
      <w:r w:rsidR="001E52B3" w:rsidRPr="00374319">
        <w:rPr>
          <w:rFonts w:ascii="Times New Roman" w:hAnsi="Times New Roman"/>
          <w:sz w:val="24"/>
          <w:szCs w:val="24"/>
          <w:lang w:val="en-ZA"/>
        </w:rPr>
        <w:t xml:space="preserve">which </w:t>
      </w:r>
      <w:r w:rsidRPr="00374319">
        <w:rPr>
          <w:rFonts w:ascii="Times New Roman" w:hAnsi="Times New Roman"/>
          <w:sz w:val="24"/>
          <w:szCs w:val="24"/>
          <w:lang w:val="en-ZA"/>
        </w:rPr>
        <w:t>provides a dispensation for the involvement of Justices of Peace in judicial processes</w:t>
      </w:r>
      <w:r w:rsidR="001E52B3" w:rsidRPr="00374319">
        <w:rPr>
          <w:rFonts w:ascii="Times New Roman" w:hAnsi="Times New Roman"/>
          <w:sz w:val="24"/>
          <w:szCs w:val="24"/>
          <w:lang w:val="en-ZA"/>
        </w:rPr>
        <w:t>, as an interim measure</w:t>
      </w:r>
      <w:r w:rsidRPr="00374319">
        <w:rPr>
          <w:rFonts w:ascii="Times New Roman" w:hAnsi="Times New Roman"/>
          <w:sz w:val="24"/>
          <w:szCs w:val="24"/>
          <w:lang w:val="en-ZA"/>
        </w:rPr>
        <w:t xml:space="preserve">. </w:t>
      </w:r>
      <w:r w:rsidR="00576E9D" w:rsidRPr="00374319">
        <w:rPr>
          <w:rFonts w:ascii="Times New Roman" w:hAnsi="Times New Roman"/>
          <w:sz w:val="24"/>
          <w:szCs w:val="24"/>
          <w:lang w:val="en-ZA"/>
        </w:rPr>
        <w:t>The Committee is unclear as to the outcome of these processes but will hold the Department to its commitment to develop a concept paper for the regulation of paralegals (including consideration of options for an appropriate framework</w:t>
      </w:r>
      <w:r w:rsidR="00100AE5">
        <w:rPr>
          <w:rFonts w:ascii="Times New Roman" w:hAnsi="Times New Roman"/>
          <w:sz w:val="24"/>
          <w:szCs w:val="24"/>
          <w:lang w:val="en-ZA"/>
        </w:rPr>
        <w:t>)</w:t>
      </w:r>
      <w:r w:rsidR="00576E9D" w:rsidRPr="00374319">
        <w:rPr>
          <w:rFonts w:ascii="Times New Roman" w:hAnsi="Times New Roman"/>
          <w:sz w:val="24"/>
          <w:szCs w:val="24"/>
          <w:lang w:val="en-ZA"/>
        </w:rPr>
        <w:t xml:space="preserve"> by 30 May 2106 and development of draft legislation by 30 September 2016. In this regard, the Committee requests the Department to provide it with an interim progress report by 30 Ju</w:t>
      </w:r>
      <w:r w:rsidR="00F45D0F" w:rsidRPr="00374319">
        <w:rPr>
          <w:rFonts w:ascii="Times New Roman" w:hAnsi="Times New Roman"/>
          <w:sz w:val="24"/>
          <w:szCs w:val="24"/>
          <w:lang w:val="en-ZA"/>
        </w:rPr>
        <w:t>ly</w:t>
      </w:r>
      <w:r w:rsidR="00576E9D" w:rsidRPr="00374319">
        <w:rPr>
          <w:rFonts w:ascii="Times New Roman" w:hAnsi="Times New Roman"/>
          <w:sz w:val="24"/>
          <w:szCs w:val="24"/>
          <w:lang w:val="en-ZA"/>
        </w:rPr>
        <w:t xml:space="preserve"> 2016.</w:t>
      </w:r>
    </w:p>
    <w:p w:rsidR="008B2352" w:rsidRPr="00374319" w:rsidRDefault="008B2352" w:rsidP="007922E7">
      <w:pPr>
        <w:pStyle w:val="ListParagraph"/>
        <w:spacing w:line="360" w:lineRule="auto"/>
        <w:rPr>
          <w:rFonts w:ascii="Times New Roman" w:hAnsi="Times New Roman"/>
          <w:sz w:val="24"/>
          <w:szCs w:val="24"/>
          <w:lang w:val="en-ZA"/>
        </w:rPr>
      </w:pPr>
    </w:p>
    <w:p w:rsidR="005524EF" w:rsidRPr="00374319" w:rsidRDefault="005524EF" w:rsidP="007922E7">
      <w:pPr>
        <w:pStyle w:val="ListParagraph"/>
        <w:numPr>
          <w:ilvl w:val="1"/>
          <w:numId w:val="1"/>
        </w:numPr>
        <w:spacing w:line="360" w:lineRule="auto"/>
        <w:rPr>
          <w:rFonts w:ascii="Times New Roman" w:hAnsi="Times New Roman"/>
          <w:sz w:val="24"/>
          <w:szCs w:val="24"/>
        </w:rPr>
      </w:pPr>
      <w:r w:rsidRPr="00374319">
        <w:rPr>
          <w:rFonts w:ascii="Times New Roman" w:hAnsi="Times New Roman"/>
          <w:sz w:val="24"/>
          <w:szCs w:val="24"/>
        </w:rPr>
        <w:t>The Committee repeats its concern at the slow pace with which land claims are settled. Apartheid dispossessed people of land and resources leading to poverty and inequality. In the Committee’s view, the process of dealing with land claims is falling short, creating the risk of land occupations and violent protests as people become frustrated. The Department is looking at how it can assist at all stages of the process, including the provision of paralegals. The Department has also undertaken to arrange a workshop with stakeholders to discuss how to take the matter forward. The Committee requests also that the Department engage with the Foundation on Human</w:t>
      </w:r>
      <w:r w:rsidR="00CA5952" w:rsidRPr="00374319">
        <w:rPr>
          <w:rFonts w:ascii="Times New Roman" w:hAnsi="Times New Roman"/>
          <w:sz w:val="24"/>
          <w:szCs w:val="24"/>
        </w:rPr>
        <w:t xml:space="preserve"> Rights on how it can use its resources to assist advice centres and paralegals in support of this priority.</w:t>
      </w:r>
    </w:p>
    <w:p w:rsidR="005524EF" w:rsidRPr="00374319" w:rsidRDefault="005524EF" w:rsidP="007922E7">
      <w:pPr>
        <w:pStyle w:val="ListParagraph"/>
        <w:spacing w:line="360" w:lineRule="auto"/>
        <w:rPr>
          <w:rFonts w:ascii="Times New Roman" w:hAnsi="Times New Roman"/>
          <w:sz w:val="24"/>
          <w:szCs w:val="24"/>
        </w:rPr>
      </w:pPr>
    </w:p>
    <w:p w:rsidR="008D0EAD" w:rsidRPr="00374319" w:rsidRDefault="00597BC8" w:rsidP="007922E7">
      <w:pPr>
        <w:numPr>
          <w:ilvl w:val="1"/>
          <w:numId w:val="1"/>
        </w:numPr>
        <w:spacing w:line="360" w:lineRule="auto"/>
        <w:rPr>
          <w:rFonts w:ascii="Times New Roman" w:hAnsi="Times New Roman"/>
          <w:sz w:val="24"/>
          <w:szCs w:val="24"/>
          <w:lang w:val="en-ZA"/>
        </w:rPr>
      </w:pPr>
      <w:r w:rsidRPr="00374319">
        <w:rPr>
          <w:rFonts w:ascii="Times New Roman" w:hAnsi="Times New Roman"/>
          <w:sz w:val="24"/>
          <w:szCs w:val="24"/>
          <w:lang w:val="en-ZA"/>
        </w:rPr>
        <w:t>The Committee supports the Department’s initiatives to promote multilingualism in courts</w:t>
      </w:r>
      <w:r w:rsidR="00100AE5">
        <w:rPr>
          <w:rFonts w:ascii="Times New Roman" w:hAnsi="Times New Roman"/>
          <w:sz w:val="24"/>
          <w:szCs w:val="24"/>
          <w:lang w:val="en-ZA"/>
        </w:rPr>
        <w:t xml:space="preserve"> d</w:t>
      </w:r>
      <w:r w:rsidR="008D0EAD" w:rsidRPr="00374319">
        <w:rPr>
          <w:rFonts w:ascii="Times New Roman" w:hAnsi="Times New Roman"/>
          <w:sz w:val="24"/>
          <w:szCs w:val="24"/>
          <w:lang w:val="en-ZA"/>
        </w:rPr>
        <w:t xml:space="preserve">espite </w:t>
      </w:r>
      <w:r w:rsidR="008F4C46" w:rsidRPr="00374319">
        <w:rPr>
          <w:rFonts w:ascii="Times New Roman" w:hAnsi="Times New Roman"/>
          <w:sz w:val="24"/>
          <w:szCs w:val="24"/>
          <w:lang w:val="en-ZA"/>
        </w:rPr>
        <w:t xml:space="preserve">logistical </w:t>
      </w:r>
      <w:r w:rsidR="008D0EAD" w:rsidRPr="00374319">
        <w:rPr>
          <w:rFonts w:ascii="Times New Roman" w:hAnsi="Times New Roman"/>
          <w:sz w:val="24"/>
          <w:szCs w:val="24"/>
          <w:lang w:val="en-ZA"/>
        </w:rPr>
        <w:t>and resource-related challenges</w:t>
      </w:r>
      <w:r w:rsidR="00100AE5">
        <w:rPr>
          <w:rFonts w:ascii="Times New Roman" w:hAnsi="Times New Roman"/>
          <w:sz w:val="24"/>
          <w:szCs w:val="24"/>
          <w:lang w:val="en-ZA"/>
        </w:rPr>
        <w:t>,</w:t>
      </w:r>
      <w:r w:rsidR="00100AE5" w:rsidRPr="00374319">
        <w:rPr>
          <w:rFonts w:ascii="Times New Roman" w:hAnsi="Times New Roman"/>
          <w:sz w:val="24"/>
          <w:szCs w:val="24"/>
          <w:lang w:val="en-ZA"/>
        </w:rPr>
        <w:t xml:space="preserve"> as this is vital to ensuring access to justice,</w:t>
      </w:r>
      <w:r w:rsidR="008D0EAD" w:rsidRPr="00374319">
        <w:rPr>
          <w:rFonts w:ascii="Times New Roman" w:hAnsi="Times New Roman"/>
          <w:sz w:val="24"/>
          <w:szCs w:val="24"/>
          <w:lang w:val="en-ZA"/>
        </w:rPr>
        <w:t xml:space="preserve">. </w:t>
      </w:r>
      <w:r w:rsidR="00E47850" w:rsidRPr="00374319">
        <w:rPr>
          <w:rFonts w:ascii="Times New Roman" w:hAnsi="Times New Roman"/>
          <w:sz w:val="24"/>
          <w:szCs w:val="24"/>
          <w:lang w:val="en-ZA"/>
        </w:rPr>
        <w:t xml:space="preserve">The Committee feels </w:t>
      </w:r>
      <w:r w:rsidR="00576E9D" w:rsidRPr="00374319">
        <w:rPr>
          <w:rFonts w:ascii="Times New Roman" w:hAnsi="Times New Roman"/>
          <w:sz w:val="24"/>
          <w:szCs w:val="24"/>
          <w:lang w:val="en-ZA"/>
        </w:rPr>
        <w:t xml:space="preserve">strongly </w:t>
      </w:r>
      <w:r w:rsidR="00E47850" w:rsidRPr="00374319">
        <w:rPr>
          <w:rFonts w:ascii="Times New Roman" w:hAnsi="Times New Roman"/>
          <w:sz w:val="24"/>
          <w:szCs w:val="24"/>
          <w:lang w:val="en-ZA"/>
        </w:rPr>
        <w:t>that</w:t>
      </w:r>
      <w:r w:rsidR="00DE3351" w:rsidRPr="00374319">
        <w:rPr>
          <w:rFonts w:ascii="Times New Roman" w:hAnsi="Times New Roman"/>
          <w:sz w:val="24"/>
          <w:szCs w:val="24"/>
          <w:lang w:val="en-ZA"/>
        </w:rPr>
        <w:t xml:space="preserve"> law graduates be able to </w:t>
      </w:r>
      <w:r w:rsidR="008D0EAD" w:rsidRPr="00374319">
        <w:rPr>
          <w:rFonts w:ascii="Times New Roman" w:hAnsi="Times New Roman"/>
          <w:sz w:val="24"/>
          <w:szCs w:val="24"/>
          <w:lang w:val="en-ZA"/>
        </w:rPr>
        <w:t>speak an African language as a pre-requisite to</w:t>
      </w:r>
      <w:r w:rsidR="00DE3351" w:rsidRPr="00374319">
        <w:rPr>
          <w:rFonts w:ascii="Times New Roman" w:hAnsi="Times New Roman"/>
          <w:sz w:val="24"/>
          <w:szCs w:val="24"/>
          <w:lang w:val="en-ZA"/>
        </w:rPr>
        <w:t xml:space="preserve"> practicing </w:t>
      </w:r>
      <w:r w:rsidR="008D0EAD" w:rsidRPr="00374319">
        <w:rPr>
          <w:rFonts w:ascii="Times New Roman" w:hAnsi="Times New Roman"/>
          <w:sz w:val="24"/>
          <w:szCs w:val="24"/>
          <w:lang w:val="en-ZA"/>
        </w:rPr>
        <w:t>law.</w:t>
      </w:r>
      <w:r w:rsidR="00E47850" w:rsidRPr="00374319">
        <w:rPr>
          <w:rFonts w:ascii="Times New Roman" w:hAnsi="Times New Roman"/>
          <w:sz w:val="24"/>
          <w:szCs w:val="24"/>
          <w:lang w:val="en-ZA"/>
        </w:rPr>
        <w:t xml:space="preserve"> The Committee </w:t>
      </w:r>
      <w:r w:rsidR="00B616CD" w:rsidRPr="00374319">
        <w:rPr>
          <w:rFonts w:ascii="Times New Roman" w:hAnsi="Times New Roman"/>
          <w:sz w:val="24"/>
          <w:szCs w:val="24"/>
          <w:lang w:val="en-ZA"/>
        </w:rPr>
        <w:t xml:space="preserve">is informed </w:t>
      </w:r>
      <w:r w:rsidR="00E47850" w:rsidRPr="00374319">
        <w:rPr>
          <w:rFonts w:ascii="Times New Roman" w:hAnsi="Times New Roman"/>
          <w:sz w:val="24"/>
          <w:szCs w:val="24"/>
          <w:lang w:val="en-ZA"/>
        </w:rPr>
        <w:t>that the</w:t>
      </w:r>
      <w:r w:rsidR="00576E9D" w:rsidRPr="00374319">
        <w:rPr>
          <w:rFonts w:ascii="Times New Roman" w:hAnsi="Times New Roman"/>
          <w:sz w:val="24"/>
          <w:szCs w:val="24"/>
          <w:lang w:val="en-ZA"/>
        </w:rPr>
        <w:t xml:space="preserve"> Department is busy drafting a proposal to present to the Department of Higher Education </w:t>
      </w:r>
      <w:r w:rsidR="00646911" w:rsidRPr="00374319">
        <w:rPr>
          <w:rFonts w:ascii="Times New Roman" w:hAnsi="Times New Roman"/>
          <w:sz w:val="24"/>
          <w:szCs w:val="24"/>
          <w:lang w:val="en-ZA"/>
        </w:rPr>
        <w:t>on developing the LLB curriculum</w:t>
      </w:r>
      <w:r w:rsidR="00100AE5">
        <w:rPr>
          <w:rFonts w:ascii="Times New Roman" w:hAnsi="Times New Roman"/>
          <w:sz w:val="24"/>
          <w:szCs w:val="24"/>
          <w:lang w:val="en-ZA"/>
        </w:rPr>
        <w:t xml:space="preserve"> </w:t>
      </w:r>
      <w:r w:rsidR="00100AE5" w:rsidRPr="00374319">
        <w:rPr>
          <w:rFonts w:ascii="Times New Roman" w:hAnsi="Times New Roman"/>
          <w:sz w:val="24"/>
          <w:szCs w:val="24"/>
          <w:lang w:val="en-ZA"/>
        </w:rPr>
        <w:t>by July 2016</w:t>
      </w:r>
      <w:r w:rsidR="00576E9D" w:rsidRPr="00374319">
        <w:rPr>
          <w:rFonts w:ascii="Times New Roman" w:hAnsi="Times New Roman"/>
          <w:sz w:val="24"/>
          <w:szCs w:val="24"/>
          <w:lang w:val="en-ZA"/>
        </w:rPr>
        <w:t xml:space="preserve">. </w:t>
      </w:r>
      <w:r w:rsidR="00100AE5">
        <w:rPr>
          <w:rFonts w:ascii="Times New Roman" w:hAnsi="Times New Roman"/>
          <w:sz w:val="24"/>
          <w:szCs w:val="24"/>
          <w:lang w:val="en-ZA"/>
        </w:rPr>
        <w:t xml:space="preserve">The Department </w:t>
      </w:r>
      <w:r w:rsidR="00576E9D" w:rsidRPr="00374319">
        <w:rPr>
          <w:rFonts w:ascii="Times New Roman" w:hAnsi="Times New Roman"/>
          <w:sz w:val="24"/>
          <w:szCs w:val="24"/>
          <w:lang w:val="en-ZA"/>
        </w:rPr>
        <w:t>intends to be in a position to provide the Committee with a final report on the outcome of its engagements with the Department of Higher Education by the end of August 201</w:t>
      </w:r>
      <w:r w:rsidR="00646911" w:rsidRPr="00374319">
        <w:rPr>
          <w:rFonts w:ascii="Times New Roman" w:hAnsi="Times New Roman"/>
          <w:sz w:val="24"/>
          <w:szCs w:val="24"/>
          <w:lang w:val="en-ZA"/>
        </w:rPr>
        <w:t>6. The Committee asks that the Department continue to keep it informed of developments in this regard.</w:t>
      </w:r>
      <w:r w:rsidR="00E47850" w:rsidRPr="00374319">
        <w:rPr>
          <w:rFonts w:ascii="Times New Roman" w:hAnsi="Times New Roman"/>
          <w:sz w:val="24"/>
          <w:szCs w:val="24"/>
          <w:lang w:val="en-ZA"/>
        </w:rPr>
        <w:t xml:space="preserve"> </w:t>
      </w:r>
    </w:p>
    <w:p w:rsidR="00576E9D" w:rsidRPr="00374319" w:rsidRDefault="00576E9D" w:rsidP="007922E7">
      <w:pPr>
        <w:pStyle w:val="ListParagraph"/>
        <w:spacing w:line="360" w:lineRule="auto"/>
        <w:rPr>
          <w:rFonts w:ascii="Times New Roman" w:hAnsi="Times New Roman"/>
          <w:sz w:val="24"/>
          <w:szCs w:val="24"/>
          <w:lang w:val="en-ZA"/>
        </w:rPr>
      </w:pPr>
    </w:p>
    <w:p w:rsidR="0019070F" w:rsidRPr="00374319" w:rsidRDefault="0019070F" w:rsidP="007922E7">
      <w:pPr>
        <w:numPr>
          <w:ilvl w:val="1"/>
          <w:numId w:val="1"/>
        </w:numPr>
        <w:spacing w:line="360" w:lineRule="auto"/>
        <w:rPr>
          <w:rFonts w:ascii="Times New Roman" w:hAnsi="Times New Roman"/>
          <w:sz w:val="24"/>
          <w:szCs w:val="24"/>
          <w:lang w:val="en-ZA"/>
        </w:rPr>
      </w:pPr>
      <w:r w:rsidRPr="00374319">
        <w:rPr>
          <w:rFonts w:ascii="Times New Roman" w:hAnsi="Times New Roman"/>
          <w:sz w:val="24"/>
          <w:szCs w:val="24"/>
          <w:lang w:val="en-ZA"/>
        </w:rPr>
        <w:t xml:space="preserve">The </w:t>
      </w:r>
      <w:r w:rsidR="00646911" w:rsidRPr="00374319">
        <w:rPr>
          <w:rFonts w:ascii="Times New Roman" w:hAnsi="Times New Roman"/>
          <w:sz w:val="24"/>
          <w:szCs w:val="24"/>
          <w:lang w:val="en-ZA"/>
        </w:rPr>
        <w:t xml:space="preserve">Department has also provided clear timeframes on its intended actions to address </w:t>
      </w:r>
      <w:r w:rsidRPr="00374319">
        <w:rPr>
          <w:rFonts w:ascii="Times New Roman" w:hAnsi="Times New Roman"/>
          <w:sz w:val="24"/>
          <w:szCs w:val="24"/>
          <w:lang w:val="en-ZA"/>
        </w:rPr>
        <w:t xml:space="preserve">the use of official languages </w:t>
      </w:r>
      <w:r w:rsidR="00646911" w:rsidRPr="00374319">
        <w:rPr>
          <w:rFonts w:ascii="Times New Roman" w:hAnsi="Times New Roman"/>
          <w:sz w:val="24"/>
          <w:szCs w:val="24"/>
          <w:lang w:val="en-ZA"/>
        </w:rPr>
        <w:t xml:space="preserve">in courts. The Committee notes that the Department intends </w:t>
      </w:r>
      <w:r w:rsidR="00100AE5">
        <w:rPr>
          <w:rFonts w:ascii="Times New Roman" w:hAnsi="Times New Roman"/>
          <w:sz w:val="24"/>
          <w:szCs w:val="24"/>
          <w:lang w:val="en-ZA"/>
        </w:rPr>
        <w:t xml:space="preserve">to </w:t>
      </w:r>
      <w:r w:rsidR="00646911" w:rsidRPr="00374319">
        <w:rPr>
          <w:rFonts w:ascii="Times New Roman" w:hAnsi="Times New Roman"/>
          <w:sz w:val="24"/>
          <w:szCs w:val="24"/>
          <w:lang w:val="en-ZA"/>
        </w:rPr>
        <w:t xml:space="preserve">submit a </w:t>
      </w:r>
      <w:r w:rsidR="00100AE5">
        <w:rPr>
          <w:rFonts w:ascii="Times New Roman" w:hAnsi="Times New Roman"/>
          <w:sz w:val="24"/>
          <w:szCs w:val="24"/>
          <w:lang w:val="en-ZA"/>
        </w:rPr>
        <w:t>b</w:t>
      </w:r>
      <w:r w:rsidR="00646911" w:rsidRPr="00374319">
        <w:rPr>
          <w:rFonts w:ascii="Times New Roman" w:hAnsi="Times New Roman"/>
          <w:sz w:val="24"/>
          <w:szCs w:val="24"/>
          <w:lang w:val="en-ZA"/>
        </w:rPr>
        <w:t>ill that will provide a legislative mechanism to promote the use of indigenous languages as the language of court record to Cabinet by the end of March 2017</w:t>
      </w:r>
      <w:r w:rsidRPr="00374319">
        <w:rPr>
          <w:rFonts w:ascii="Times New Roman" w:hAnsi="Times New Roman"/>
          <w:sz w:val="24"/>
          <w:szCs w:val="24"/>
          <w:lang w:val="en-ZA"/>
        </w:rPr>
        <w:t xml:space="preserve">. The Committee believes that this </w:t>
      </w:r>
      <w:r w:rsidR="00646911" w:rsidRPr="00374319">
        <w:rPr>
          <w:rFonts w:ascii="Times New Roman" w:hAnsi="Times New Roman"/>
          <w:sz w:val="24"/>
          <w:szCs w:val="24"/>
          <w:lang w:val="en-ZA"/>
        </w:rPr>
        <w:t xml:space="preserve">intervention is critical for </w:t>
      </w:r>
      <w:r w:rsidRPr="00374319">
        <w:rPr>
          <w:rFonts w:ascii="Times New Roman" w:hAnsi="Times New Roman"/>
          <w:sz w:val="24"/>
          <w:szCs w:val="24"/>
          <w:lang w:val="en-ZA"/>
        </w:rPr>
        <w:t xml:space="preserve">access to justice by the majority of our people. </w:t>
      </w:r>
      <w:r w:rsidR="00646911" w:rsidRPr="00374319">
        <w:rPr>
          <w:rFonts w:ascii="Times New Roman" w:hAnsi="Times New Roman"/>
          <w:sz w:val="24"/>
          <w:szCs w:val="24"/>
          <w:lang w:val="en-ZA"/>
        </w:rPr>
        <w:t>The Committee requests that the Department keep it informed and that it provide it with an interim progress report by 30 Ju</w:t>
      </w:r>
      <w:r w:rsidR="00F45D0F" w:rsidRPr="00374319">
        <w:rPr>
          <w:rFonts w:ascii="Times New Roman" w:hAnsi="Times New Roman"/>
          <w:sz w:val="24"/>
          <w:szCs w:val="24"/>
          <w:lang w:val="en-ZA"/>
        </w:rPr>
        <w:t>ly</w:t>
      </w:r>
      <w:r w:rsidR="00646911" w:rsidRPr="00374319">
        <w:rPr>
          <w:rFonts w:ascii="Times New Roman" w:hAnsi="Times New Roman"/>
          <w:sz w:val="24"/>
          <w:szCs w:val="24"/>
          <w:lang w:val="en-ZA"/>
        </w:rPr>
        <w:t xml:space="preserve"> 2016, and quarterly thereafter.</w:t>
      </w:r>
    </w:p>
    <w:p w:rsidR="00EC0B4D" w:rsidRPr="00374319" w:rsidRDefault="00EC0B4D" w:rsidP="007922E7">
      <w:pPr>
        <w:pStyle w:val="ListParagraph"/>
        <w:spacing w:line="360" w:lineRule="auto"/>
        <w:rPr>
          <w:rFonts w:ascii="Times New Roman" w:hAnsi="Times New Roman"/>
          <w:sz w:val="24"/>
          <w:szCs w:val="24"/>
          <w:lang w:val="en-ZA"/>
        </w:rPr>
      </w:pPr>
    </w:p>
    <w:p w:rsidR="00E512D3" w:rsidRPr="00374319" w:rsidRDefault="0019070F" w:rsidP="007922E7">
      <w:pPr>
        <w:numPr>
          <w:ilvl w:val="1"/>
          <w:numId w:val="1"/>
        </w:numPr>
        <w:spacing w:line="360" w:lineRule="auto"/>
        <w:rPr>
          <w:rFonts w:ascii="Times New Roman" w:hAnsi="Times New Roman"/>
          <w:sz w:val="24"/>
          <w:szCs w:val="24"/>
          <w:lang w:val="en-US"/>
        </w:rPr>
      </w:pPr>
      <w:r w:rsidRPr="00374319">
        <w:rPr>
          <w:rFonts w:ascii="Times New Roman" w:hAnsi="Times New Roman"/>
          <w:sz w:val="24"/>
          <w:szCs w:val="24"/>
          <w:lang w:val="en-ZA"/>
        </w:rPr>
        <w:t xml:space="preserve">The Committee is </w:t>
      </w:r>
      <w:r w:rsidR="00EC0B4D" w:rsidRPr="00374319">
        <w:rPr>
          <w:rFonts w:ascii="Times New Roman" w:hAnsi="Times New Roman"/>
          <w:sz w:val="24"/>
          <w:szCs w:val="24"/>
          <w:lang w:val="en-ZA"/>
        </w:rPr>
        <w:t xml:space="preserve">extremely </w:t>
      </w:r>
      <w:r w:rsidRPr="00374319">
        <w:rPr>
          <w:rFonts w:ascii="Times New Roman" w:hAnsi="Times New Roman"/>
          <w:sz w:val="24"/>
          <w:szCs w:val="24"/>
          <w:lang w:val="en-ZA"/>
        </w:rPr>
        <w:t xml:space="preserve">concerned </w:t>
      </w:r>
      <w:r w:rsidR="00EC0B4D" w:rsidRPr="00374319">
        <w:rPr>
          <w:rFonts w:ascii="Times New Roman" w:hAnsi="Times New Roman"/>
          <w:sz w:val="24"/>
          <w:szCs w:val="24"/>
          <w:lang w:val="en-ZA"/>
        </w:rPr>
        <w:t xml:space="preserve">about </w:t>
      </w:r>
      <w:r w:rsidRPr="00374319">
        <w:rPr>
          <w:rFonts w:ascii="Times New Roman" w:hAnsi="Times New Roman"/>
          <w:sz w:val="24"/>
          <w:szCs w:val="24"/>
          <w:lang w:val="en-ZA"/>
        </w:rPr>
        <w:t xml:space="preserve">the </w:t>
      </w:r>
      <w:r w:rsidR="00BB555A" w:rsidRPr="00374319">
        <w:rPr>
          <w:rFonts w:ascii="Times New Roman" w:hAnsi="Times New Roman"/>
          <w:sz w:val="24"/>
          <w:szCs w:val="24"/>
          <w:lang w:val="en-ZA"/>
        </w:rPr>
        <w:t xml:space="preserve">extent to which </w:t>
      </w:r>
      <w:r w:rsidRPr="00374319">
        <w:rPr>
          <w:rFonts w:ascii="Times New Roman" w:hAnsi="Times New Roman"/>
          <w:sz w:val="24"/>
          <w:szCs w:val="24"/>
          <w:lang w:val="en-ZA"/>
        </w:rPr>
        <w:t>racism</w:t>
      </w:r>
      <w:r w:rsidR="00BB555A" w:rsidRPr="00374319">
        <w:rPr>
          <w:rFonts w:ascii="Times New Roman" w:hAnsi="Times New Roman"/>
          <w:sz w:val="24"/>
          <w:szCs w:val="24"/>
          <w:lang w:val="en-ZA"/>
        </w:rPr>
        <w:t xml:space="preserve"> remains entrenched in our society and the destabilising effect that this has on our society. </w:t>
      </w:r>
      <w:r w:rsidRPr="00374319">
        <w:rPr>
          <w:rFonts w:ascii="Times New Roman" w:hAnsi="Times New Roman"/>
          <w:sz w:val="24"/>
          <w:szCs w:val="24"/>
          <w:lang w:val="en-ZA"/>
        </w:rPr>
        <w:t xml:space="preserve">The Committee </w:t>
      </w:r>
      <w:r w:rsidR="00BB555A" w:rsidRPr="00374319">
        <w:rPr>
          <w:rFonts w:ascii="Times New Roman" w:hAnsi="Times New Roman"/>
          <w:sz w:val="24"/>
          <w:szCs w:val="24"/>
          <w:lang w:val="en-ZA"/>
        </w:rPr>
        <w:t xml:space="preserve">notes the </w:t>
      </w:r>
      <w:r w:rsidRPr="00374319">
        <w:rPr>
          <w:rFonts w:ascii="Times New Roman" w:hAnsi="Times New Roman"/>
          <w:sz w:val="24"/>
          <w:szCs w:val="24"/>
          <w:lang w:val="en-ZA"/>
        </w:rPr>
        <w:t>Department</w:t>
      </w:r>
      <w:r w:rsidR="00BB555A" w:rsidRPr="00374319">
        <w:rPr>
          <w:rFonts w:ascii="Times New Roman" w:hAnsi="Times New Roman"/>
          <w:sz w:val="24"/>
          <w:szCs w:val="24"/>
          <w:lang w:val="en-ZA"/>
        </w:rPr>
        <w:t xml:space="preserve">’s steady progress of late towards </w:t>
      </w:r>
      <w:r w:rsidRPr="00374319">
        <w:rPr>
          <w:rFonts w:ascii="Times New Roman" w:hAnsi="Times New Roman"/>
          <w:sz w:val="24"/>
          <w:szCs w:val="24"/>
          <w:lang w:val="en-ZA"/>
        </w:rPr>
        <w:t>finaliz</w:t>
      </w:r>
      <w:r w:rsidR="00BB555A" w:rsidRPr="00374319">
        <w:rPr>
          <w:rFonts w:ascii="Times New Roman" w:hAnsi="Times New Roman"/>
          <w:sz w:val="24"/>
          <w:szCs w:val="24"/>
          <w:lang w:val="en-ZA"/>
        </w:rPr>
        <w:t>ing</w:t>
      </w:r>
      <w:r w:rsidRPr="00374319">
        <w:rPr>
          <w:rFonts w:ascii="Times New Roman" w:hAnsi="Times New Roman"/>
          <w:sz w:val="24"/>
          <w:szCs w:val="24"/>
          <w:lang w:val="en-ZA"/>
        </w:rPr>
        <w:t xml:space="preserve"> the National Action Plan Against Racism, Xenophobia and Related Intolerances (NAP). </w:t>
      </w:r>
      <w:r w:rsidR="00BB555A" w:rsidRPr="00374319">
        <w:rPr>
          <w:rFonts w:ascii="Times New Roman" w:hAnsi="Times New Roman"/>
          <w:sz w:val="24"/>
          <w:szCs w:val="24"/>
          <w:lang w:val="en-ZA"/>
        </w:rPr>
        <w:t xml:space="preserve">There is a public consultation process underway, which should be </w:t>
      </w:r>
      <w:r w:rsidR="00E512D3" w:rsidRPr="00374319">
        <w:rPr>
          <w:rFonts w:ascii="Times New Roman" w:hAnsi="Times New Roman"/>
          <w:sz w:val="24"/>
          <w:szCs w:val="24"/>
          <w:lang w:val="en-ZA"/>
        </w:rPr>
        <w:t>finalised</w:t>
      </w:r>
      <w:r w:rsidR="00BB555A" w:rsidRPr="00374319">
        <w:rPr>
          <w:rFonts w:ascii="Times New Roman" w:hAnsi="Times New Roman"/>
          <w:sz w:val="24"/>
          <w:szCs w:val="24"/>
          <w:lang w:val="en-ZA"/>
        </w:rPr>
        <w:t xml:space="preserve"> by the end of June 2016. The Committee suggests that the Department also make t</w:t>
      </w:r>
      <w:r w:rsidR="00E512D3" w:rsidRPr="00374319">
        <w:rPr>
          <w:rFonts w:ascii="Times New Roman" w:hAnsi="Times New Roman"/>
          <w:sz w:val="24"/>
          <w:szCs w:val="24"/>
          <w:lang w:val="en-ZA"/>
        </w:rPr>
        <w:t xml:space="preserve">he NAP available to all members, together with </w:t>
      </w:r>
      <w:r w:rsidR="00BB555A" w:rsidRPr="00374319">
        <w:rPr>
          <w:rFonts w:ascii="Times New Roman" w:hAnsi="Times New Roman"/>
          <w:sz w:val="24"/>
          <w:szCs w:val="24"/>
          <w:lang w:val="en-ZA"/>
        </w:rPr>
        <w:t>an executive summary</w:t>
      </w:r>
      <w:r w:rsidR="00E512D3" w:rsidRPr="00374319">
        <w:rPr>
          <w:rFonts w:ascii="Times New Roman" w:hAnsi="Times New Roman"/>
          <w:sz w:val="24"/>
          <w:szCs w:val="24"/>
          <w:lang w:val="en-ZA"/>
        </w:rPr>
        <w:t xml:space="preserve">. Members of Parliament are well placed to assist in bringing the NAP to the public’s attention through their constituencies. </w:t>
      </w:r>
      <w:r w:rsidR="00BB555A" w:rsidRPr="00374319">
        <w:rPr>
          <w:rFonts w:ascii="Times New Roman" w:hAnsi="Times New Roman"/>
          <w:sz w:val="24"/>
          <w:szCs w:val="24"/>
          <w:lang w:val="en-ZA"/>
        </w:rPr>
        <w:t xml:space="preserve"> </w:t>
      </w:r>
    </w:p>
    <w:p w:rsidR="00E512D3" w:rsidRPr="00374319" w:rsidRDefault="00E512D3" w:rsidP="007922E7">
      <w:pPr>
        <w:pStyle w:val="ListParagraph"/>
        <w:spacing w:line="360" w:lineRule="auto"/>
        <w:rPr>
          <w:rFonts w:ascii="Times New Roman" w:hAnsi="Times New Roman"/>
          <w:sz w:val="24"/>
          <w:szCs w:val="24"/>
          <w:lang w:val="en-ZA"/>
        </w:rPr>
      </w:pPr>
    </w:p>
    <w:p w:rsidR="00BB555A" w:rsidRPr="00374319" w:rsidRDefault="0019070F" w:rsidP="007922E7">
      <w:pPr>
        <w:spacing w:line="360" w:lineRule="auto"/>
        <w:ind w:left="720"/>
        <w:rPr>
          <w:rFonts w:ascii="Times New Roman" w:hAnsi="Times New Roman"/>
          <w:sz w:val="24"/>
          <w:szCs w:val="24"/>
          <w:lang w:val="en-US"/>
        </w:rPr>
      </w:pPr>
      <w:r w:rsidRPr="00374319">
        <w:rPr>
          <w:rFonts w:ascii="Times New Roman" w:hAnsi="Times New Roman"/>
          <w:sz w:val="24"/>
          <w:szCs w:val="24"/>
          <w:lang w:val="en-ZA"/>
        </w:rPr>
        <w:t xml:space="preserve">The </w:t>
      </w:r>
      <w:r w:rsidR="00BB555A" w:rsidRPr="00374319">
        <w:rPr>
          <w:rFonts w:ascii="Times New Roman" w:hAnsi="Times New Roman"/>
          <w:sz w:val="24"/>
          <w:szCs w:val="24"/>
          <w:lang w:val="en-ZA"/>
        </w:rPr>
        <w:t>Committee notes too that the Department intends introducing the Prevention and Combating of Hate Crimes and Hate Speech Bill by the end of September 2016</w:t>
      </w:r>
      <w:r w:rsidR="00E512D3" w:rsidRPr="00374319">
        <w:rPr>
          <w:rFonts w:ascii="Times New Roman" w:hAnsi="Times New Roman"/>
          <w:sz w:val="24"/>
          <w:szCs w:val="24"/>
          <w:lang w:val="en-ZA"/>
        </w:rPr>
        <w:t xml:space="preserve"> but</w:t>
      </w:r>
      <w:r w:rsidR="00BB555A" w:rsidRPr="00374319">
        <w:rPr>
          <w:rFonts w:ascii="Times New Roman" w:hAnsi="Times New Roman"/>
          <w:sz w:val="24"/>
          <w:szCs w:val="24"/>
          <w:lang w:val="en-ZA"/>
        </w:rPr>
        <w:t xml:space="preserve"> is of the view that there is need for broader discussion on the criminalisation of racism</w:t>
      </w:r>
      <w:r w:rsidR="00E512D3" w:rsidRPr="00374319">
        <w:rPr>
          <w:rFonts w:ascii="Times New Roman" w:hAnsi="Times New Roman"/>
          <w:sz w:val="24"/>
          <w:szCs w:val="24"/>
          <w:lang w:val="en-ZA"/>
        </w:rPr>
        <w:t>, as is the case in other parts of the world.</w:t>
      </w:r>
      <w:r w:rsidR="00BB555A" w:rsidRPr="00374319">
        <w:rPr>
          <w:rFonts w:ascii="Times New Roman" w:hAnsi="Times New Roman"/>
          <w:sz w:val="24"/>
          <w:szCs w:val="24"/>
          <w:lang w:val="en-ZA"/>
        </w:rPr>
        <w:t xml:space="preserve"> </w:t>
      </w:r>
    </w:p>
    <w:p w:rsidR="0019070F" w:rsidRPr="00374319" w:rsidRDefault="0019070F" w:rsidP="007922E7">
      <w:pPr>
        <w:pStyle w:val="ListParagraph"/>
        <w:spacing w:line="360" w:lineRule="auto"/>
        <w:rPr>
          <w:rFonts w:ascii="Times New Roman" w:hAnsi="Times New Roman"/>
          <w:sz w:val="24"/>
          <w:szCs w:val="24"/>
          <w:lang w:val="en-ZA"/>
        </w:rPr>
      </w:pPr>
    </w:p>
    <w:p w:rsidR="00597BC8" w:rsidRPr="00374319" w:rsidRDefault="00597BC8" w:rsidP="007922E7">
      <w:pPr>
        <w:numPr>
          <w:ilvl w:val="1"/>
          <w:numId w:val="1"/>
        </w:numPr>
        <w:spacing w:line="360" w:lineRule="auto"/>
        <w:rPr>
          <w:rFonts w:ascii="Times New Roman" w:hAnsi="Times New Roman"/>
          <w:sz w:val="24"/>
          <w:szCs w:val="24"/>
          <w:lang w:val="en-ZA"/>
        </w:rPr>
      </w:pPr>
      <w:r w:rsidRPr="00374319">
        <w:rPr>
          <w:rFonts w:ascii="Times New Roman" w:hAnsi="Times New Roman"/>
          <w:sz w:val="24"/>
          <w:szCs w:val="24"/>
          <w:lang w:val="en-ZA"/>
        </w:rPr>
        <w:t xml:space="preserve">The </w:t>
      </w:r>
      <w:r w:rsidR="00F05037" w:rsidRPr="00374319">
        <w:rPr>
          <w:rFonts w:ascii="Times New Roman" w:hAnsi="Times New Roman"/>
          <w:sz w:val="24"/>
          <w:szCs w:val="24"/>
          <w:lang w:val="en-ZA"/>
        </w:rPr>
        <w:t xml:space="preserve">Committee notes that the </w:t>
      </w:r>
      <w:r w:rsidRPr="00374319">
        <w:rPr>
          <w:rFonts w:ascii="Times New Roman" w:hAnsi="Times New Roman"/>
          <w:sz w:val="24"/>
          <w:szCs w:val="24"/>
          <w:lang w:val="en-ZA"/>
        </w:rPr>
        <w:t xml:space="preserve">Department has </w:t>
      </w:r>
      <w:r w:rsidR="00F05037" w:rsidRPr="00374319">
        <w:rPr>
          <w:rFonts w:ascii="Times New Roman" w:hAnsi="Times New Roman"/>
          <w:sz w:val="24"/>
          <w:szCs w:val="24"/>
          <w:lang w:val="en-ZA"/>
        </w:rPr>
        <w:t xml:space="preserve">revised its target </w:t>
      </w:r>
      <w:r w:rsidRPr="00374319">
        <w:rPr>
          <w:rFonts w:ascii="Times New Roman" w:hAnsi="Times New Roman"/>
          <w:sz w:val="24"/>
          <w:szCs w:val="24"/>
          <w:lang w:val="en-ZA"/>
        </w:rPr>
        <w:t xml:space="preserve">to achieve an unqualified audit opinion for the Third Party Funds </w:t>
      </w:r>
      <w:r w:rsidR="00374319">
        <w:rPr>
          <w:rFonts w:ascii="Times New Roman" w:hAnsi="Times New Roman"/>
          <w:sz w:val="24"/>
          <w:szCs w:val="24"/>
          <w:lang w:val="en-ZA"/>
        </w:rPr>
        <w:t xml:space="preserve">(TPF) </w:t>
      </w:r>
      <w:r w:rsidR="00F05037" w:rsidRPr="00374319">
        <w:rPr>
          <w:rFonts w:ascii="Times New Roman" w:hAnsi="Times New Roman"/>
          <w:sz w:val="24"/>
          <w:szCs w:val="24"/>
          <w:lang w:val="en-ZA"/>
        </w:rPr>
        <w:t xml:space="preserve">from </w:t>
      </w:r>
      <w:r w:rsidRPr="00374319">
        <w:rPr>
          <w:rFonts w:ascii="Times New Roman" w:hAnsi="Times New Roman"/>
          <w:sz w:val="24"/>
          <w:szCs w:val="24"/>
          <w:lang w:val="en-ZA"/>
        </w:rPr>
        <w:t>2017/18</w:t>
      </w:r>
      <w:r w:rsidR="00F05037" w:rsidRPr="00374319">
        <w:rPr>
          <w:rFonts w:ascii="Times New Roman" w:hAnsi="Times New Roman"/>
          <w:sz w:val="24"/>
          <w:szCs w:val="24"/>
          <w:lang w:val="en-ZA"/>
        </w:rPr>
        <w:t xml:space="preserve"> to 2018/19</w:t>
      </w:r>
      <w:r w:rsidRPr="00374319">
        <w:rPr>
          <w:rFonts w:ascii="Times New Roman" w:hAnsi="Times New Roman"/>
          <w:sz w:val="24"/>
          <w:szCs w:val="24"/>
          <w:lang w:val="en-ZA"/>
        </w:rPr>
        <w:t xml:space="preserve">. Developing a new system to replace the Justice Deposit Accounting System </w:t>
      </w:r>
      <w:r w:rsidR="00E512D3" w:rsidRPr="00374319">
        <w:rPr>
          <w:rFonts w:ascii="Times New Roman" w:hAnsi="Times New Roman"/>
          <w:sz w:val="24"/>
          <w:szCs w:val="24"/>
          <w:lang w:val="en-ZA"/>
        </w:rPr>
        <w:t>(JDAS), which is an administrat</w:t>
      </w:r>
      <w:r w:rsidRPr="00374319">
        <w:rPr>
          <w:rFonts w:ascii="Times New Roman" w:hAnsi="Times New Roman"/>
          <w:sz w:val="24"/>
          <w:szCs w:val="24"/>
          <w:lang w:val="en-ZA"/>
        </w:rPr>
        <w:t>ive rather than financial system, is key to the Departm</w:t>
      </w:r>
      <w:r w:rsidR="00B616CD" w:rsidRPr="00374319">
        <w:rPr>
          <w:rFonts w:ascii="Times New Roman" w:hAnsi="Times New Roman"/>
          <w:sz w:val="24"/>
          <w:szCs w:val="24"/>
          <w:lang w:val="en-ZA"/>
        </w:rPr>
        <w:t>ent’s strategy to ensure a long-</w:t>
      </w:r>
      <w:r w:rsidRPr="00374319">
        <w:rPr>
          <w:rFonts w:ascii="Times New Roman" w:hAnsi="Times New Roman"/>
          <w:sz w:val="24"/>
          <w:szCs w:val="24"/>
          <w:lang w:val="en-ZA"/>
        </w:rPr>
        <w:t xml:space="preserve">term solution to the management of these funds. This is a multi-year </w:t>
      </w:r>
      <w:r w:rsidR="00E512D3" w:rsidRPr="00374319">
        <w:rPr>
          <w:rFonts w:ascii="Times New Roman" w:hAnsi="Times New Roman"/>
          <w:sz w:val="24"/>
          <w:szCs w:val="24"/>
          <w:lang w:val="en-ZA"/>
        </w:rPr>
        <w:t xml:space="preserve">project, which was </w:t>
      </w:r>
      <w:r w:rsidRPr="00374319">
        <w:rPr>
          <w:rFonts w:ascii="Times New Roman" w:hAnsi="Times New Roman"/>
          <w:sz w:val="24"/>
          <w:szCs w:val="24"/>
          <w:lang w:val="en-ZA"/>
        </w:rPr>
        <w:t>delay</w:t>
      </w:r>
      <w:r w:rsidR="00E512D3" w:rsidRPr="00374319">
        <w:rPr>
          <w:rFonts w:ascii="Times New Roman" w:hAnsi="Times New Roman"/>
          <w:sz w:val="24"/>
          <w:szCs w:val="24"/>
          <w:lang w:val="en-ZA"/>
        </w:rPr>
        <w:t>ed</w:t>
      </w:r>
      <w:r w:rsidRPr="00374319">
        <w:rPr>
          <w:rFonts w:ascii="Times New Roman" w:hAnsi="Times New Roman"/>
          <w:sz w:val="24"/>
          <w:szCs w:val="24"/>
          <w:lang w:val="en-ZA"/>
        </w:rPr>
        <w:t xml:space="preserve"> </w:t>
      </w:r>
      <w:r w:rsidR="00E512D3" w:rsidRPr="00374319">
        <w:rPr>
          <w:rFonts w:ascii="Times New Roman" w:hAnsi="Times New Roman"/>
          <w:sz w:val="24"/>
          <w:szCs w:val="24"/>
          <w:lang w:val="en-ZA"/>
        </w:rPr>
        <w:t xml:space="preserve">by the late </w:t>
      </w:r>
      <w:r w:rsidRPr="00374319">
        <w:rPr>
          <w:rFonts w:ascii="Times New Roman" w:hAnsi="Times New Roman"/>
          <w:sz w:val="24"/>
          <w:szCs w:val="24"/>
          <w:lang w:val="en-ZA"/>
        </w:rPr>
        <w:t>award</w:t>
      </w:r>
      <w:r w:rsidR="00E512D3" w:rsidRPr="00374319">
        <w:rPr>
          <w:rFonts w:ascii="Times New Roman" w:hAnsi="Times New Roman"/>
          <w:sz w:val="24"/>
          <w:szCs w:val="24"/>
          <w:lang w:val="en-ZA"/>
        </w:rPr>
        <w:t xml:space="preserve"> of</w:t>
      </w:r>
      <w:r w:rsidRPr="00374319">
        <w:rPr>
          <w:rFonts w:ascii="Times New Roman" w:hAnsi="Times New Roman"/>
          <w:sz w:val="24"/>
          <w:szCs w:val="24"/>
          <w:lang w:val="en-ZA"/>
        </w:rPr>
        <w:t xml:space="preserve"> the tender for its development. </w:t>
      </w:r>
      <w:r w:rsidR="00E512D3" w:rsidRPr="00374319">
        <w:rPr>
          <w:rFonts w:ascii="Times New Roman" w:hAnsi="Times New Roman"/>
          <w:sz w:val="24"/>
          <w:szCs w:val="24"/>
          <w:lang w:val="en-ZA"/>
        </w:rPr>
        <w:t>The</w:t>
      </w:r>
      <w:r w:rsidR="001F6F83" w:rsidRPr="00374319">
        <w:rPr>
          <w:rFonts w:ascii="Times New Roman" w:hAnsi="Times New Roman"/>
          <w:sz w:val="24"/>
          <w:szCs w:val="24"/>
          <w:lang w:val="en-ZA"/>
        </w:rPr>
        <w:t>re is</w:t>
      </w:r>
      <w:r w:rsidR="008B7EA9">
        <w:rPr>
          <w:rFonts w:ascii="Times New Roman" w:hAnsi="Times New Roman"/>
          <w:sz w:val="24"/>
          <w:szCs w:val="24"/>
          <w:lang w:val="en-ZA"/>
        </w:rPr>
        <w:t>, however,</w:t>
      </w:r>
      <w:r w:rsidR="001F6F83" w:rsidRPr="00374319">
        <w:rPr>
          <w:rFonts w:ascii="Times New Roman" w:hAnsi="Times New Roman"/>
          <w:sz w:val="24"/>
          <w:szCs w:val="24"/>
          <w:lang w:val="en-ZA"/>
        </w:rPr>
        <w:t xml:space="preserve"> progress and the</w:t>
      </w:r>
      <w:r w:rsidR="00E512D3" w:rsidRPr="00374319">
        <w:rPr>
          <w:rFonts w:ascii="Times New Roman" w:hAnsi="Times New Roman"/>
          <w:sz w:val="24"/>
          <w:szCs w:val="24"/>
          <w:lang w:val="en-ZA"/>
        </w:rPr>
        <w:t xml:space="preserve"> new system has been piloted</w:t>
      </w:r>
      <w:r w:rsidR="001F6F83" w:rsidRPr="00374319">
        <w:rPr>
          <w:rFonts w:ascii="Times New Roman" w:hAnsi="Times New Roman"/>
          <w:sz w:val="24"/>
          <w:szCs w:val="24"/>
          <w:lang w:val="en-ZA"/>
        </w:rPr>
        <w:t xml:space="preserve">. </w:t>
      </w:r>
      <w:r w:rsidR="00E512D3" w:rsidRPr="00374319">
        <w:rPr>
          <w:rFonts w:ascii="Times New Roman" w:hAnsi="Times New Roman"/>
          <w:sz w:val="24"/>
          <w:szCs w:val="24"/>
          <w:lang w:val="en-ZA"/>
        </w:rPr>
        <w:t xml:space="preserve"> </w:t>
      </w:r>
    </w:p>
    <w:p w:rsidR="00FB4FD6" w:rsidRPr="00374319" w:rsidRDefault="00FB4FD6" w:rsidP="007922E7">
      <w:pPr>
        <w:spacing w:line="360" w:lineRule="auto"/>
        <w:ind w:left="720"/>
        <w:rPr>
          <w:rFonts w:ascii="Times New Roman" w:hAnsi="Times New Roman"/>
          <w:sz w:val="24"/>
          <w:szCs w:val="24"/>
          <w:lang w:val="en-ZA"/>
        </w:rPr>
      </w:pPr>
    </w:p>
    <w:p w:rsidR="00597BC8" w:rsidRPr="00374319" w:rsidRDefault="00597BC8" w:rsidP="007922E7">
      <w:pPr>
        <w:spacing w:line="360" w:lineRule="auto"/>
        <w:ind w:left="720"/>
        <w:rPr>
          <w:rFonts w:ascii="Times New Roman" w:hAnsi="Times New Roman"/>
          <w:sz w:val="24"/>
          <w:szCs w:val="24"/>
          <w:lang w:val="en-ZA"/>
        </w:rPr>
      </w:pPr>
      <w:r w:rsidRPr="00374319">
        <w:rPr>
          <w:rFonts w:ascii="Times New Roman" w:hAnsi="Times New Roman"/>
          <w:sz w:val="24"/>
          <w:szCs w:val="24"/>
          <w:lang w:val="en-ZA"/>
        </w:rPr>
        <w:t xml:space="preserve">For now, the Department has tacit approval from National Treasury to submit separate financial statements for the TPF in accordance with an agreed accounting framework. </w:t>
      </w:r>
      <w:r w:rsidR="009171E5" w:rsidRPr="00374319">
        <w:rPr>
          <w:rFonts w:ascii="Times New Roman" w:hAnsi="Times New Roman"/>
          <w:sz w:val="24"/>
          <w:szCs w:val="24"/>
          <w:lang w:val="en-ZA"/>
        </w:rPr>
        <w:t xml:space="preserve">Legislation to resolve the legal status of the TPF is before this Committee for consideration and report. </w:t>
      </w:r>
    </w:p>
    <w:p w:rsidR="002D35AC" w:rsidRPr="00374319" w:rsidRDefault="002D35AC" w:rsidP="007922E7">
      <w:pPr>
        <w:spacing w:line="360" w:lineRule="auto"/>
        <w:ind w:left="720"/>
        <w:rPr>
          <w:rFonts w:ascii="Times New Roman" w:hAnsi="Times New Roman"/>
          <w:sz w:val="24"/>
          <w:szCs w:val="24"/>
          <w:lang w:val="en-ZA"/>
        </w:rPr>
      </w:pPr>
    </w:p>
    <w:p w:rsidR="002D35AC" w:rsidRPr="00374319" w:rsidRDefault="002D35AC" w:rsidP="007922E7">
      <w:pPr>
        <w:spacing w:line="360" w:lineRule="auto"/>
        <w:ind w:left="720"/>
        <w:rPr>
          <w:rFonts w:ascii="Times New Roman" w:hAnsi="Times New Roman"/>
          <w:sz w:val="24"/>
          <w:szCs w:val="24"/>
          <w:lang w:val="en-ZA"/>
        </w:rPr>
      </w:pPr>
      <w:r w:rsidRPr="00374319">
        <w:rPr>
          <w:rFonts w:ascii="Times New Roman" w:hAnsi="Times New Roman"/>
          <w:sz w:val="24"/>
          <w:szCs w:val="24"/>
        </w:rPr>
        <w:t xml:space="preserve">The Committee requests that the Department provide it with a comprehensive </w:t>
      </w:r>
      <w:r w:rsidR="00B616CD" w:rsidRPr="00374319">
        <w:rPr>
          <w:rFonts w:ascii="Times New Roman" w:hAnsi="Times New Roman"/>
          <w:sz w:val="24"/>
          <w:szCs w:val="24"/>
        </w:rPr>
        <w:t xml:space="preserve">progress </w:t>
      </w:r>
      <w:r w:rsidRPr="00374319">
        <w:rPr>
          <w:rFonts w:ascii="Times New Roman" w:hAnsi="Times New Roman"/>
          <w:sz w:val="24"/>
          <w:szCs w:val="24"/>
        </w:rPr>
        <w:t xml:space="preserve">report on </w:t>
      </w:r>
      <w:r w:rsidR="00B616CD" w:rsidRPr="00374319">
        <w:rPr>
          <w:rFonts w:ascii="Times New Roman" w:hAnsi="Times New Roman"/>
          <w:sz w:val="24"/>
          <w:szCs w:val="24"/>
        </w:rPr>
        <w:t>the TPF</w:t>
      </w:r>
      <w:r w:rsidR="009171E5" w:rsidRPr="00374319">
        <w:rPr>
          <w:rFonts w:ascii="Times New Roman" w:hAnsi="Times New Roman"/>
          <w:sz w:val="24"/>
          <w:szCs w:val="24"/>
        </w:rPr>
        <w:t xml:space="preserve"> by 30 Ju</w:t>
      </w:r>
      <w:r w:rsidR="00F45D0F" w:rsidRPr="00374319">
        <w:rPr>
          <w:rFonts w:ascii="Times New Roman" w:hAnsi="Times New Roman"/>
          <w:sz w:val="24"/>
          <w:szCs w:val="24"/>
        </w:rPr>
        <w:t>ly</w:t>
      </w:r>
      <w:r w:rsidR="009171E5" w:rsidRPr="00374319">
        <w:rPr>
          <w:rFonts w:ascii="Times New Roman" w:hAnsi="Times New Roman"/>
          <w:sz w:val="24"/>
          <w:szCs w:val="24"/>
        </w:rPr>
        <w:t xml:space="preserve"> 2016</w:t>
      </w:r>
      <w:r w:rsidRPr="00374319">
        <w:rPr>
          <w:rFonts w:ascii="Times New Roman" w:hAnsi="Times New Roman"/>
          <w:sz w:val="24"/>
          <w:szCs w:val="24"/>
        </w:rPr>
        <w:t xml:space="preserve">, and </w:t>
      </w:r>
      <w:r w:rsidR="00E06EAA" w:rsidRPr="00374319">
        <w:rPr>
          <w:rFonts w:ascii="Times New Roman" w:hAnsi="Times New Roman"/>
          <w:sz w:val="24"/>
          <w:szCs w:val="24"/>
        </w:rPr>
        <w:t>co</w:t>
      </w:r>
      <w:r w:rsidR="009171E5" w:rsidRPr="00374319">
        <w:rPr>
          <w:rFonts w:ascii="Times New Roman" w:hAnsi="Times New Roman"/>
          <w:sz w:val="24"/>
          <w:szCs w:val="24"/>
        </w:rPr>
        <w:t xml:space="preserve">ntinue to </w:t>
      </w:r>
      <w:r w:rsidRPr="00374319">
        <w:rPr>
          <w:rFonts w:ascii="Times New Roman" w:hAnsi="Times New Roman"/>
          <w:sz w:val="24"/>
          <w:szCs w:val="24"/>
        </w:rPr>
        <w:t>address the Committee q</w:t>
      </w:r>
      <w:r w:rsidR="00B616CD" w:rsidRPr="00374319">
        <w:rPr>
          <w:rFonts w:ascii="Times New Roman" w:hAnsi="Times New Roman"/>
          <w:sz w:val="24"/>
          <w:szCs w:val="24"/>
        </w:rPr>
        <w:t>uarterly on this matter</w:t>
      </w:r>
      <w:r w:rsidRPr="00374319">
        <w:rPr>
          <w:rFonts w:ascii="Times New Roman" w:hAnsi="Times New Roman"/>
          <w:sz w:val="24"/>
          <w:szCs w:val="24"/>
        </w:rPr>
        <w:t>.</w:t>
      </w:r>
    </w:p>
    <w:p w:rsidR="00597BC8" w:rsidRPr="00374319" w:rsidRDefault="00597BC8" w:rsidP="007922E7">
      <w:pPr>
        <w:spacing w:line="360" w:lineRule="auto"/>
        <w:ind w:left="720"/>
        <w:rPr>
          <w:rFonts w:ascii="Times New Roman" w:hAnsi="Times New Roman"/>
          <w:sz w:val="24"/>
          <w:szCs w:val="24"/>
          <w:lang w:val="en-ZA"/>
        </w:rPr>
      </w:pPr>
    </w:p>
    <w:p w:rsidR="00D31362" w:rsidRPr="00374319" w:rsidRDefault="00597BC8" w:rsidP="007922E7">
      <w:pPr>
        <w:numPr>
          <w:ilvl w:val="1"/>
          <w:numId w:val="1"/>
        </w:numPr>
        <w:spacing w:line="360" w:lineRule="auto"/>
        <w:rPr>
          <w:rFonts w:ascii="Times New Roman" w:hAnsi="Times New Roman"/>
          <w:sz w:val="24"/>
          <w:szCs w:val="24"/>
          <w:lang w:val="en-ZA"/>
        </w:rPr>
      </w:pPr>
      <w:r w:rsidRPr="00374319">
        <w:rPr>
          <w:rFonts w:ascii="Times New Roman" w:hAnsi="Times New Roman"/>
          <w:sz w:val="24"/>
          <w:szCs w:val="24"/>
          <w:lang w:val="en-ZA"/>
        </w:rPr>
        <w:t xml:space="preserve">The Committee remains extremely concerned at the pattern of delays in the completion of capital projects. </w:t>
      </w:r>
      <w:r w:rsidR="00E06EAA" w:rsidRPr="00374319">
        <w:rPr>
          <w:rFonts w:ascii="Times New Roman" w:hAnsi="Times New Roman"/>
          <w:sz w:val="24"/>
          <w:szCs w:val="24"/>
          <w:lang w:val="en-ZA"/>
        </w:rPr>
        <w:t>T</w:t>
      </w:r>
      <w:r w:rsidRPr="00374319">
        <w:rPr>
          <w:rFonts w:ascii="Times New Roman" w:hAnsi="Times New Roman"/>
          <w:sz w:val="24"/>
          <w:szCs w:val="24"/>
          <w:lang w:val="en-ZA"/>
        </w:rPr>
        <w:t>here is a great need for these new courts: they form part of a strategy to transform judicial services by making justice accessible in areas that were under-serviced in the past. The establishment of the new High courts at Polokwane in Limpopo</w:t>
      </w:r>
      <w:r w:rsidR="008B7EA9">
        <w:rPr>
          <w:rFonts w:ascii="Times New Roman" w:hAnsi="Times New Roman"/>
          <w:sz w:val="24"/>
          <w:szCs w:val="24"/>
          <w:lang w:val="en-ZA"/>
        </w:rPr>
        <w:t>,</w:t>
      </w:r>
      <w:r w:rsidRPr="00374319">
        <w:rPr>
          <w:rFonts w:ascii="Times New Roman" w:hAnsi="Times New Roman"/>
          <w:sz w:val="24"/>
          <w:szCs w:val="24"/>
          <w:lang w:val="en-ZA"/>
        </w:rPr>
        <w:t xml:space="preserve"> and in Mpumalanga, in particular, are vital in this regard. </w:t>
      </w:r>
      <w:r w:rsidR="00E06EAA" w:rsidRPr="00374319">
        <w:rPr>
          <w:rFonts w:ascii="Times New Roman" w:hAnsi="Times New Roman"/>
          <w:sz w:val="24"/>
          <w:szCs w:val="24"/>
          <w:lang w:val="en-ZA"/>
        </w:rPr>
        <w:t>The Committee is informed that the High Court in Polokwane is now operational, while it is expected that the Mpumalanga High Court will be completed by June 2016.</w:t>
      </w:r>
    </w:p>
    <w:p w:rsidR="00D31362" w:rsidRPr="00374319" w:rsidRDefault="00D31362" w:rsidP="007922E7">
      <w:pPr>
        <w:spacing w:line="360" w:lineRule="auto"/>
        <w:ind w:left="720"/>
        <w:rPr>
          <w:rFonts w:ascii="Times New Roman" w:hAnsi="Times New Roman"/>
          <w:sz w:val="24"/>
          <w:szCs w:val="24"/>
          <w:lang w:val="en-ZA"/>
        </w:rPr>
      </w:pPr>
    </w:p>
    <w:p w:rsidR="00597BC8" w:rsidRPr="00374319" w:rsidRDefault="00597BC8" w:rsidP="007922E7">
      <w:pPr>
        <w:spacing w:line="360" w:lineRule="auto"/>
        <w:ind w:left="720"/>
        <w:rPr>
          <w:rFonts w:ascii="Times New Roman" w:hAnsi="Times New Roman"/>
          <w:sz w:val="24"/>
          <w:szCs w:val="24"/>
          <w:lang w:val="en-ZA"/>
        </w:rPr>
      </w:pPr>
      <w:r w:rsidRPr="00374319">
        <w:rPr>
          <w:rFonts w:ascii="Times New Roman" w:hAnsi="Times New Roman"/>
          <w:sz w:val="24"/>
          <w:szCs w:val="24"/>
          <w:lang w:val="en-ZA"/>
        </w:rPr>
        <w:t xml:space="preserve">Although the Department is dependent on the Department of Public Works for implementation of funded capital projects, the </w:t>
      </w:r>
      <w:r w:rsidR="00996875" w:rsidRPr="00374319">
        <w:rPr>
          <w:rFonts w:ascii="Times New Roman" w:hAnsi="Times New Roman"/>
          <w:sz w:val="24"/>
          <w:szCs w:val="24"/>
          <w:lang w:val="en-ZA"/>
        </w:rPr>
        <w:t xml:space="preserve">constant </w:t>
      </w:r>
      <w:r w:rsidRPr="00374319">
        <w:rPr>
          <w:rFonts w:ascii="Times New Roman" w:hAnsi="Times New Roman"/>
          <w:sz w:val="24"/>
          <w:szCs w:val="24"/>
          <w:lang w:val="en-ZA"/>
        </w:rPr>
        <w:t xml:space="preserve">delays frustrate access to justice services. They are also wasteful of scarce funds, leading to escalating project costs. In addition, funds allocated to capital works are consistently not spent, which does not assist the Department when it approaches Treasury for additional funding. The response so far has been </w:t>
      </w:r>
      <w:r w:rsidR="008B7EA9">
        <w:rPr>
          <w:rFonts w:ascii="Times New Roman" w:hAnsi="Times New Roman"/>
          <w:sz w:val="24"/>
          <w:szCs w:val="24"/>
          <w:lang w:val="en-ZA"/>
        </w:rPr>
        <w:t xml:space="preserve">for </w:t>
      </w:r>
      <w:r w:rsidRPr="00374319">
        <w:rPr>
          <w:rFonts w:ascii="Times New Roman" w:hAnsi="Times New Roman"/>
          <w:sz w:val="24"/>
          <w:szCs w:val="24"/>
          <w:lang w:val="en-ZA"/>
        </w:rPr>
        <w:t xml:space="preserve">the Department to reprioritise funds without significant increases to the baseline. Given the strain on the Department’s funds in other priority areas, the Committee </w:t>
      </w:r>
      <w:r w:rsidR="00E06EAA" w:rsidRPr="00374319">
        <w:rPr>
          <w:rFonts w:ascii="Times New Roman" w:hAnsi="Times New Roman"/>
          <w:sz w:val="24"/>
          <w:szCs w:val="24"/>
          <w:lang w:val="en-ZA"/>
        </w:rPr>
        <w:t xml:space="preserve">again </w:t>
      </w:r>
      <w:r w:rsidRPr="00374319">
        <w:rPr>
          <w:rFonts w:ascii="Times New Roman" w:hAnsi="Times New Roman"/>
          <w:sz w:val="24"/>
          <w:szCs w:val="24"/>
          <w:lang w:val="en-ZA"/>
        </w:rPr>
        <w:t xml:space="preserve">notes these developments with dismay while appreciating that the challenges cannot be addressed by the Justice Department alone. The Committee is sympathetic but remains of the view that if the Department must look towards developing a strategy to manage/drive projects of this nature to ensure that projects are delivered on time, within budget, and are of quality. </w:t>
      </w:r>
      <w:r w:rsidR="00EC0B4D" w:rsidRPr="00374319">
        <w:rPr>
          <w:rFonts w:ascii="Times New Roman" w:hAnsi="Times New Roman"/>
          <w:sz w:val="24"/>
          <w:szCs w:val="24"/>
          <w:lang w:val="en-ZA"/>
        </w:rPr>
        <w:t xml:space="preserve">The Committee </w:t>
      </w:r>
      <w:r w:rsidR="00B616CD" w:rsidRPr="00374319">
        <w:rPr>
          <w:rFonts w:ascii="Times New Roman" w:hAnsi="Times New Roman"/>
          <w:sz w:val="24"/>
          <w:szCs w:val="24"/>
          <w:lang w:val="en-ZA"/>
        </w:rPr>
        <w:t xml:space="preserve">is concerned </w:t>
      </w:r>
      <w:r w:rsidR="00EC0B4D" w:rsidRPr="00374319">
        <w:rPr>
          <w:rFonts w:ascii="Times New Roman" w:hAnsi="Times New Roman"/>
          <w:sz w:val="24"/>
          <w:szCs w:val="24"/>
          <w:lang w:val="en-ZA"/>
        </w:rPr>
        <w:t xml:space="preserve">that an area in which the Department reports funding pressures is the development of technical expertise within the Department to better manage these projects. </w:t>
      </w:r>
      <w:r w:rsidR="00996875" w:rsidRPr="00374319">
        <w:rPr>
          <w:rFonts w:ascii="Times New Roman" w:hAnsi="Times New Roman"/>
          <w:sz w:val="24"/>
          <w:szCs w:val="24"/>
          <w:lang w:val="en-ZA"/>
        </w:rPr>
        <w:t xml:space="preserve">In the Committee’s view there is need for a bilateral agreement between the Department of Public Works and the Departments of Justice and Constitutional Development and Correctional Services going forward. </w:t>
      </w:r>
      <w:r w:rsidR="00EC0B4D" w:rsidRPr="00374319">
        <w:rPr>
          <w:rFonts w:ascii="Times New Roman" w:hAnsi="Times New Roman"/>
          <w:sz w:val="24"/>
          <w:szCs w:val="24"/>
          <w:lang w:val="en-ZA"/>
        </w:rPr>
        <w:t xml:space="preserve">It </w:t>
      </w:r>
      <w:r w:rsidR="00934DEE" w:rsidRPr="00374319">
        <w:rPr>
          <w:rFonts w:ascii="Times New Roman" w:hAnsi="Times New Roman"/>
          <w:sz w:val="24"/>
          <w:szCs w:val="24"/>
          <w:lang w:val="en-ZA"/>
        </w:rPr>
        <w:t xml:space="preserve">also </w:t>
      </w:r>
      <w:r w:rsidR="00E06EAA" w:rsidRPr="00374319">
        <w:rPr>
          <w:rFonts w:ascii="Times New Roman" w:hAnsi="Times New Roman"/>
          <w:sz w:val="24"/>
          <w:szCs w:val="24"/>
          <w:lang w:val="en-ZA"/>
        </w:rPr>
        <w:t>notes that the Minister was t</w:t>
      </w:r>
      <w:r w:rsidR="00EC0B4D" w:rsidRPr="00374319">
        <w:rPr>
          <w:rFonts w:ascii="Times New Roman" w:hAnsi="Times New Roman"/>
          <w:sz w:val="24"/>
          <w:szCs w:val="24"/>
          <w:lang w:val="en-ZA"/>
        </w:rPr>
        <w:t>o meet w</w:t>
      </w:r>
      <w:r w:rsidR="00E06EAA" w:rsidRPr="00374319">
        <w:rPr>
          <w:rFonts w:ascii="Times New Roman" w:hAnsi="Times New Roman"/>
          <w:sz w:val="24"/>
          <w:szCs w:val="24"/>
          <w:lang w:val="en-ZA"/>
        </w:rPr>
        <w:t>ith the Minister of Public Works. It would be interested in the outcome of this meeting.</w:t>
      </w:r>
    </w:p>
    <w:p w:rsidR="00996875" w:rsidRPr="00374319" w:rsidRDefault="00996875" w:rsidP="007922E7">
      <w:pPr>
        <w:spacing w:line="360" w:lineRule="auto"/>
        <w:ind w:left="720"/>
        <w:rPr>
          <w:rFonts w:ascii="Times New Roman" w:hAnsi="Times New Roman"/>
          <w:sz w:val="24"/>
          <w:szCs w:val="24"/>
          <w:lang w:val="en-ZA"/>
        </w:rPr>
      </w:pPr>
    </w:p>
    <w:p w:rsidR="002D35AC" w:rsidRPr="00374319" w:rsidRDefault="002D35AC" w:rsidP="007922E7">
      <w:pPr>
        <w:spacing w:line="360" w:lineRule="auto"/>
        <w:ind w:left="720"/>
        <w:rPr>
          <w:rFonts w:ascii="Times New Roman" w:hAnsi="Times New Roman"/>
          <w:sz w:val="24"/>
          <w:szCs w:val="24"/>
          <w:lang w:val="en-ZA"/>
        </w:rPr>
      </w:pPr>
      <w:r w:rsidRPr="00374319">
        <w:rPr>
          <w:rFonts w:ascii="Times New Roman" w:hAnsi="Times New Roman"/>
          <w:sz w:val="24"/>
          <w:szCs w:val="24"/>
        </w:rPr>
        <w:t xml:space="preserve">The Committee requests that the Department provide it with a comprehensive </w:t>
      </w:r>
      <w:r w:rsidR="00934DEE" w:rsidRPr="00374319">
        <w:rPr>
          <w:rFonts w:ascii="Times New Roman" w:hAnsi="Times New Roman"/>
          <w:sz w:val="24"/>
          <w:szCs w:val="24"/>
        </w:rPr>
        <w:t xml:space="preserve">progress </w:t>
      </w:r>
      <w:r w:rsidRPr="00374319">
        <w:rPr>
          <w:rFonts w:ascii="Times New Roman" w:hAnsi="Times New Roman"/>
          <w:sz w:val="24"/>
          <w:szCs w:val="24"/>
        </w:rPr>
        <w:t xml:space="preserve">report on </w:t>
      </w:r>
      <w:r w:rsidR="00934DEE" w:rsidRPr="00374319">
        <w:rPr>
          <w:rFonts w:ascii="Times New Roman" w:hAnsi="Times New Roman"/>
          <w:sz w:val="24"/>
          <w:szCs w:val="24"/>
        </w:rPr>
        <w:t>its infrastructure projects</w:t>
      </w:r>
      <w:r w:rsidR="00E06EAA" w:rsidRPr="00374319">
        <w:rPr>
          <w:rFonts w:ascii="Times New Roman" w:hAnsi="Times New Roman"/>
          <w:sz w:val="24"/>
          <w:szCs w:val="24"/>
        </w:rPr>
        <w:t>, especially progress regarding the completion of the Mpumalanga High Court,</w:t>
      </w:r>
      <w:r w:rsidR="00934DEE" w:rsidRPr="00374319">
        <w:rPr>
          <w:rFonts w:ascii="Times New Roman" w:hAnsi="Times New Roman"/>
          <w:sz w:val="24"/>
          <w:szCs w:val="24"/>
        </w:rPr>
        <w:t xml:space="preserve"> </w:t>
      </w:r>
      <w:r w:rsidRPr="00374319">
        <w:rPr>
          <w:rFonts w:ascii="Times New Roman" w:hAnsi="Times New Roman"/>
          <w:sz w:val="24"/>
          <w:szCs w:val="24"/>
        </w:rPr>
        <w:t>by 30 Ju</w:t>
      </w:r>
      <w:r w:rsidR="00F45D0F" w:rsidRPr="00374319">
        <w:rPr>
          <w:rFonts w:ascii="Times New Roman" w:hAnsi="Times New Roman"/>
          <w:sz w:val="24"/>
          <w:szCs w:val="24"/>
        </w:rPr>
        <w:t xml:space="preserve">ly </w:t>
      </w:r>
      <w:r w:rsidRPr="00374319">
        <w:rPr>
          <w:rFonts w:ascii="Times New Roman" w:hAnsi="Times New Roman"/>
          <w:sz w:val="24"/>
          <w:szCs w:val="24"/>
        </w:rPr>
        <w:t>201</w:t>
      </w:r>
      <w:r w:rsidR="00E06EAA" w:rsidRPr="00374319">
        <w:rPr>
          <w:rFonts w:ascii="Times New Roman" w:hAnsi="Times New Roman"/>
          <w:sz w:val="24"/>
          <w:szCs w:val="24"/>
        </w:rPr>
        <w:t>6</w:t>
      </w:r>
      <w:r w:rsidRPr="00374319">
        <w:rPr>
          <w:rFonts w:ascii="Times New Roman" w:hAnsi="Times New Roman"/>
          <w:sz w:val="24"/>
          <w:szCs w:val="24"/>
        </w:rPr>
        <w:t xml:space="preserve">, and be prepared to address the Committee quarterly </w:t>
      </w:r>
      <w:r w:rsidR="00934DEE" w:rsidRPr="00374319">
        <w:rPr>
          <w:rFonts w:ascii="Times New Roman" w:hAnsi="Times New Roman"/>
          <w:sz w:val="24"/>
          <w:szCs w:val="24"/>
        </w:rPr>
        <w:t>of this matter</w:t>
      </w:r>
      <w:r w:rsidRPr="00374319">
        <w:rPr>
          <w:rFonts w:ascii="Times New Roman" w:hAnsi="Times New Roman"/>
          <w:sz w:val="24"/>
          <w:szCs w:val="24"/>
        </w:rPr>
        <w:t>.</w:t>
      </w:r>
    </w:p>
    <w:p w:rsidR="002D35AC" w:rsidRPr="00374319" w:rsidRDefault="002D35AC" w:rsidP="007922E7">
      <w:pPr>
        <w:spacing w:line="360" w:lineRule="auto"/>
        <w:ind w:left="720"/>
        <w:rPr>
          <w:rFonts w:ascii="Times New Roman" w:hAnsi="Times New Roman"/>
          <w:sz w:val="24"/>
          <w:szCs w:val="24"/>
          <w:lang w:val="en-ZA"/>
        </w:rPr>
      </w:pPr>
    </w:p>
    <w:p w:rsidR="002D35AC" w:rsidRPr="00374319" w:rsidRDefault="00597BC8" w:rsidP="007922E7">
      <w:pPr>
        <w:numPr>
          <w:ilvl w:val="1"/>
          <w:numId w:val="1"/>
        </w:numPr>
        <w:spacing w:line="360" w:lineRule="auto"/>
        <w:rPr>
          <w:rFonts w:ascii="Times New Roman" w:hAnsi="Times New Roman"/>
          <w:sz w:val="24"/>
          <w:szCs w:val="24"/>
          <w:lang w:val="en-ZA"/>
        </w:rPr>
      </w:pPr>
      <w:r w:rsidRPr="00374319">
        <w:rPr>
          <w:rFonts w:ascii="Times New Roman" w:hAnsi="Times New Roman"/>
          <w:sz w:val="24"/>
          <w:szCs w:val="24"/>
          <w:lang w:val="en-ZA"/>
        </w:rPr>
        <w:t xml:space="preserve">Parliament </w:t>
      </w:r>
      <w:r w:rsidR="008B7EA9">
        <w:rPr>
          <w:rFonts w:ascii="Times New Roman" w:hAnsi="Times New Roman"/>
          <w:sz w:val="24"/>
          <w:szCs w:val="24"/>
          <w:lang w:val="en-ZA"/>
        </w:rPr>
        <w:t xml:space="preserve">has </w:t>
      </w:r>
      <w:r w:rsidRPr="00374319">
        <w:rPr>
          <w:rFonts w:ascii="Times New Roman" w:hAnsi="Times New Roman"/>
          <w:sz w:val="24"/>
          <w:szCs w:val="24"/>
          <w:lang w:val="en-ZA"/>
        </w:rPr>
        <w:t xml:space="preserve">approved assistance measures for victims identified in terms of the Truth and Reconciliation (TRC) process. </w:t>
      </w:r>
      <w:r w:rsidR="00D31362" w:rsidRPr="00374319">
        <w:rPr>
          <w:rFonts w:ascii="Times New Roman" w:hAnsi="Times New Roman"/>
          <w:sz w:val="24"/>
          <w:szCs w:val="24"/>
          <w:lang w:val="en-ZA"/>
        </w:rPr>
        <w:t xml:space="preserve">The </w:t>
      </w:r>
      <w:r w:rsidR="00EC0B4D" w:rsidRPr="00374319">
        <w:rPr>
          <w:rFonts w:ascii="Times New Roman" w:hAnsi="Times New Roman"/>
          <w:sz w:val="24"/>
          <w:szCs w:val="24"/>
          <w:lang w:val="en-ZA"/>
        </w:rPr>
        <w:t xml:space="preserve">Committee </w:t>
      </w:r>
      <w:r w:rsidR="00D31362" w:rsidRPr="00374319">
        <w:rPr>
          <w:rFonts w:ascii="Times New Roman" w:hAnsi="Times New Roman"/>
          <w:sz w:val="24"/>
          <w:szCs w:val="24"/>
          <w:lang w:val="en-ZA"/>
        </w:rPr>
        <w:t>remains concerned at the slow p</w:t>
      </w:r>
      <w:r w:rsidRPr="00374319">
        <w:rPr>
          <w:rFonts w:ascii="Times New Roman" w:hAnsi="Times New Roman"/>
          <w:sz w:val="24"/>
          <w:szCs w:val="24"/>
          <w:lang w:val="en-ZA"/>
        </w:rPr>
        <w:t>rogress in promulgating the relevant regulations. The delays are attributed to consultative processes with the relevant departments</w:t>
      </w:r>
      <w:r w:rsidR="003C5517" w:rsidRPr="00374319">
        <w:rPr>
          <w:rFonts w:ascii="Times New Roman" w:hAnsi="Times New Roman"/>
          <w:sz w:val="24"/>
          <w:szCs w:val="24"/>
          <w:lang w:val="en-ZA"/>
        </w:rPr>
        <w:t xml:space="preserve">, although in November 2014 the regulations on Assistance to Victims in respect of Basic Education and Higher Education and Training were published and came into effect. </w:t>
      </w:r>
      <w:r w:rsidR="008C2AFC" w:rsidRPr="00374319">
        <w:rPr>
          <w:rFonts w:ascii="Times New Roman" w:hAnsi="Times New Roman"/>
          <w:sz w:val="24"/>
          <w:szCs w:val="24"/>
          <w:lang w:val="en-ZA"/>
        </w:rPr>
        <w:t xml:space="preserve">It would seem that the regulations for health, housing and community rehabilitation still need to be finalised. </w:t>
      </w:r>
      <w:r w:rsidRPr="00374319">
        <w:rPr>
          <w:rFonts w:ascii="Times New Roman" w:hAnsi="Times New Roman"/>
          <w:sz w:val="24"/>
          <w:szCs w:val="24"/>
          <w:lang w:val="en-ZA"/>
        </w:rPr>
        <w:t xml:space="preserve">The Department has engaged the Independent Development Trust (IDT) to conduct a needs analysis and project manage the Community Rehabilitation regulations. A total of 18 </w:t>
      </w:r>
      <w:r w:rsidR="008B7EA9">
        <w:rPr>
          <w:rFonts w:ascii="Times New Roman" w:hAnsi="Times New Roman"/>
          <w:sz w:val="24"/>
          <w:szCs w:val="24"/>
          <w:lang w:val="en-ZA"/>
        </w:rPr>
        <w:t>c</w:t>
      </w:r>
      <w:r w:rsidRPr="00374319">
        <w:rPr>
          <w:rFonts w:ascii="Times New Roman" w:hAnsi="Times New Roman"/>
          <w:sz w:val="24"/>
          <w:szCs w:val="24"/>
          <w:lang w:val="en-ZA"/>
        </w:rPr>
        <w:t xml:space="preserve">ommunities are to benefit from the R1.13 billion available in the Presidents Fund. </w:t>
      </w:r>
    </w:p>
    <w:p w:rsidR="002D35AC" w:rsidRPr="00374319" w:rsidRDefault="002D35AC" w:rsidP="007922E7">
      <w:pPr>
        <w:spacing w:line="360" w:lineRule="auto"/>
        <w:ind w:left="720"/>
        <w:rPr>
          <w:rFonts w:ascii="Times New Roman" w:hAnsi="Times New Roman"/>
          <w:sz w:val="24"/>
          <w:szCs w:val="24"/>
          <w:lang w:val="en-ZA"/>
        </w:rPr>
      </w:pPr>
    </w:p>
    <w:p w:rsidR="00D31362" w:rsidRPr="00374319" w:rsidRDefault="002D35AC" w:rsidP="007922E7">
      <w:pPr>
        <w:spacing w:line="360" w:lineRule="auto"/>
        <w:ind w:left="720"/>
        <w:rPr>
          <w:rFonts w:ascii="Times New Roman" w:hAnsi="Times New Roman"/>
          <w:sz w:val="24"/>
          <w:szCs w:val="24"/>
          <w:lang w:val="en-ZA"/>
        </w:rPr>
      </w:pPr>
      <w:r w:rsidRPr="00374319">
        <w:rPr>
          <w:rFonts w:ascii="Times New Roman" w:hAnsi="Times New Roman"/>
          <w:sz w:val="24"/>
          <w:szCs w:val="24"/>
        </w:rPr>
        <w:t xml:space="preserve">The Committee requests that the Department provide it with a comprehensive </w:t>
      </w:r>
      <w:r w:rsidR="00934DEE" w:rsidRPr="00374319">
        <w:rPr>
          <w:rFonts w:ascii="Times New Roman" w:hAnsi="Times New Roman"/>
          <w:sz w:val="24"/>
          <w:szCs w:val="24"/>
        </w:rPr>
        <w:t xml:space="preserve">progress </w:t>
      </w:r>
      <w:r w:rsidRPr="00374319">
        <w:rPr>
          <w:rFonts w:ascii="Times New Roman" w:hAnsi="Times New Roman"/>
          <w:sz w:val="24"/>
          <w:szCs w:val="24"/>
        </w:rPr>
        <w:t xml:space="preserve">report on </w:t>
      </w:r>
      <w:r w:rsidR="00934DEE" w:rsidRPr="00374319">
        <w:rPr>
          <w:rFonts w:ascii="Times New Roman" w:hAnsi="Times New Roman"/>
          <w:sz w:val="24"/>
          <w:szCs w:val="24"/>
        </w:rPr>
        <w:t xml:space="preserve">this matter </w:t>
      </w:r>
      <w:r w:rsidR="008C2AFC" w:rsidRPr="00374319">
        <w:rPr>
          <w:rFonts w:ascii="Times New Roman" w:hAnsi="Times New Roman"/>
          <w:sz w:val="24"/>
          <w:szCs w:val="24"/>
        </w:rPr>
        <w:t>by 30 July 2016</w:t>
      </w:r>
      <w:r w:rsidRPr="00374319">
        <w:rPr>
          <w:rFonts w:ascii="Times New Roman" w:hAnsi="Times New Roman"/>
          <w:sz w:val="24"/>
          <w:szCs w:val="24"/>
        </w:rPr>
        <w:t>.</w:t>
      </w:r>
    </w:p>
    <w:p w:rsidR="00597BC8" w:rsidRPr="00374319" w:rsidRDefault="00597BC8" w:rsidP="007922E7">
      <w:pPr>
        <w:spacing w:line="360" w:lineRule="auto"/>
        <w:ind w:left="720"/>
        <w:rPr>
          <w:rFonts w:ascii="Times New Roman" w:hAnsi="Times New Roman"/>
          <w:sz w:val="24"/>
          <w:szCs w:val="24"/>
          <w:lang w:val="en-ZA"/>
        </w:rPr>
      </w:pPr>
    </w:p>
    <w:p w:rsidR="00F477AD" w:rsidRPr="00374319" w:rsidRDefault="00597BC8" w:rsidP="007922E7">
      <w:pPr>
        <w:numPr>
          <w:ilvl w:val="1"/>
          <w:numId w:val="1"/>
        </w:numPr>
        <w:spacing w:line="360" w:lineRule="auto"/>
        <w:rPr>
          <w:rFonts w:ascii="Times New Roman" w:hAnsi="Times New Roman"/>
          <w:sz w:val="24"/>
          <w:szCs w:val="24"/>
          <w:lang w:val="en-ZA"/>
        </w:rPr>
      </w:pPr>
      <w:r w:rsidRPr="00374319">
        <w:rPr>
          <w:rFonts w:ascii="Times New Roman" w:hAnsi="Times New Roman"/>
          <w:sz w:val="24"/>
          <w:szCs w:val="24"/>
          <w:lang w:val="en-ZA"/>
        </w:rPr>
        <w:t xml:space="preserve">The Committee </w:t>
      </w:r>
      <w:r w:rsidR="008C2AFC" w:rsidRPr="00374319">
        <w:rPr>
          <w:rFonts w:ascii="Times New Roman" w:hAnsi="Times New Roman"/>
          <w:sz w:val="24"/>
          <w:szCs w:val="24"/>
          <w:lang w:val="en-ZA"/>
        </w:rPr>
        <w:t xml:space="preserve">once more is </w:t>
      </w:r>
      <w:r w:rsidRPr="00374319">
        <w:rPr>
          <w:rFonts w:ascii="Times New Roman" w:hAnsi="Times New Roman"/>
          <w:sz w:val="24"/>
          <w:szCs w:val="24"/>
          <w:lang w:val="en-ZA"/>
        </w:rPr>
        <w:t>concerned at the continued and significant under-spending that has taken place on IJS projects</w:t>
      </w:r>
      <w:r w:rsidR="00511C6D" w:rsidRPr="00374319">
        <w:rPr>
          <w:rFonts w:ascii="Times New Roman" w:hAnsi="Times New Roman"/>
          <w:sz w:val="24"/>
          <w:szCs w:val="24"/>
          <w:lang w:val="en-ZA"/>
        </w:rPr>
        <w:t>, as well as the apparent lack of results</w:t>
      </w:r>
      <w:r w:rsidRPr="00374319">
        <w:rPr>
          <w:rFonts w:ascii="Times New Roman" w:hAnsi="Times New Roman"/>
          <w:sz w:val="24"/>
          <w:szCs w:val="24"/>
          <w:lang w:val="en-ZA"/>
        </w:rPr>
        <w:t xml:space="preserve">. The need for improved co-ordination and integration of the JCPS Cluster departments’ IT systems was identified in 2007 as vital to efforts to ensure the effective implementation of the Criminal Justice System’s Seven-Point Plan. Implementation of the Seven-Point Plan is a key component of the NDP’s vision of building safer communities. </w:t>
      </w:r>
      <w:r w:rsidR="00F477AD" w:rsidRPr="00374319">
        <w:rPr>
          <w:rFonts w:ascii="Times New Roman" w:hAnsi="Times New Roman"/>
          <w:sz w:val="24"/>
          <w:szCs w:val="24"/>
          <w:lang w:val="en-ZA"/>
        </w:rPr>
        <w:t xml:space="preserve">Although </w:t>
      </w:r>
      <w:r w:rsidR="00511C6D" w:rsidRPr="00374319">
        <w:rPr>
          <w:rFonts w:ascii="Times New Roman" w:hAnsi="Times New Roman"/>
          <w:sz w:val="24"/>
          <w:szCs w:val="24"/>
          <w:lang w:val="en-ZA"/>
        </w:rPr>
        <w:t xml:space="preserve">the Committee is informed </w:t>
      </w:r>
      <w:r w:rsidR="00F477AD" w:rsidRPr="00374319">
        <w:rPr>
          <w:rFonts w:ascii="Times New Roman" w:hAnsi="Times New Roman"/>
          <w:sz w:val="24"/>
          <w:szCs w:val="24"/>
          <w:lang w:val="en-ZA"/>
        </w:rPr>
        <w:t xml:space="preserve">that </w:t>
      </w:r>
      <w:r w:rsidR="00511C6D" w:rsidRPr="00374319">
        <w:rPr>
          <w:rFonts w:ascii="Times New Roman" w:hAnsi="Times New Roman"/>
          <w:sz w:val="24"/>
          <w:szCs w:val="24"/>
          <w:lang w:val="en-ZA"/>
        </w:rPr>
        <w:t>at last there is some progress, it has been exceedingly difficult for the Committee to track this in the absence of a Business Plan, which would allow for the alignment of departmental strategic and operational plans. The Business Plan was to be completed in 2014 but although finalised is yet to be implemented by the respective JCPS Cluster departments. T</w:t>
      </w:r>
      <w:r w:rsidR="00F477AD" w:rsidRPr="00374319">
        <w:rPr>
          <w:rFonts w:ascii="Times New Roman" w:hAnsi="Times New Roman"/>
          <w:sz w:val="24"/>
          <w:szCs w:val="24"/>
          <w:lang w:val="en-ZA"/>
        </w:rPr>
        <w:t xml:space="preserve">he </w:t>
      </w:r>
      <w:r w:rsidR="00EC0B4D" w:rsidRPr="00374319">
        <w:rPr>
          <w:rFonts w:ascii="Times New Roman" w:hAnsi="Times New Roman"/>
          <w:sz w:val="24"/>
          <w:szCs w:val="24"/>
          <w:lang w:val="en-ZA"/>
        </w:rPr>
        <w:t xml:space="preserve">Committee is aware that the </w:t>
      </w:r>
      <w:r w:rsidR="00F477AD" w:rsidRPr="00374319">
        <w:rPr>
          <w:rFonts w:ascii="Times New Roman" w:hAnsi="Times New Roman"/>
          <w:sz w:val="24"/>
          <w:szCs w:val="24"/>
          <w:lang w:val="en-ZA"/>
        </w:rPr>
        <w:t xml:space="preserve">project </w:t>
      </w:r>
      <w:r w:rsidR="00EC0B4D" w:rsidRPr="00374319">
        <w:rPr>
          <w:rFonts w:ascii="Times New Roman" w:hAnsi="Times New Roman"/>
          <w:sz w:val="24"/>
          <w:szCs w:val="24"/>
          <w:lang w:val="en-ZA"/>
        </w:rPr>
        <w:t xml:space="preserve">continues to </w:t>
      </w:r>
      <w:r w:rsidR="00F477AD" w:rsidRPr="00374319">
        <w:rPr>
          <w:rFonts w:ascii="Times New Roman" w:hAnsi="Times New Roman"/>
          <w:sz w:val="24"/>
          <w:szCs w:val="24"/>
          <w:lang w:val="en-ZA"/>
        </w:rPr>
        <w:t>experience challenges</w:t>
      </w:r>
      <w:r w:rsidR="00F45D0F" w:rsidRPr="00374319">
        <w:rPr>
          <w:rFonts w:ascii="Times New Roman" w:hAnsi="Times New Roman"/>
          <w:sz w:val="24"/>
          <w:szCs w:val="24"/>
          <w:lang w:val="en-ZA"/>
        </w:rPr>
        <w:t xml:space="preserve">, </w:t>
      </w:r>
      <w:r w:rsidR="00511C6D" w:rsidRPr="00374319">
        <w:rPr>
          <w:rFonts w:ascii="Times New Roman" w:hAnsi="Times New Roman"/>
          <w:sz w:val="24"/>
          <w:szCs w:val="24"/>
          <w:lang w:val="en-ZA"/>
        </w:rPr>
        <w:t>especially</w:t>
      </w:r>
      <w:r w:rsidR="00F45D0F" w:rsidRPr="00374319">
        <w:rPr>
          <w:rFonts w:ascii="Times New Roman" w:hAnsi="Times New Roman"/>
          <w:sz w:val="24"/>
          <w:szCs w:val="24"/>
          <w:lang w:val="en-ZA"/>
        </w:rPr>
        <w:t xml:space="preserve"> where the ICT infrastructure is not up to standard.</w:t>
      </w:r>
      <w:r w:rsidR="00F477AD" w:rsidRPr="00374319">
        <w:rPr>
          <w:rFonts w:ascii="Times New Roman" w:hAnsi="Times New Roman"/>
          <w:sz w:val="24"/>
          <w:szCs w:val="24"/>
          <w:lang w:val="en-ZA"/>
        </w:rPr>
        <w:t xml:space="preserve"> The Committee </w:t>
      </w:r>
      <w:r w:rsidR="008C2AFC" w:rsidRPr="00374319">
        <w:rPr>
          <w:rFonts w:ascii="Times New Roman" w:hAnsi="Times New Roman"/>
          <w:sz w:val="24"/>
          <w:szCs w:val="24"/>
        </w:rPr>
        <w:t>requests that the Department provide it with a comprehensive progress report on this matter by 30 July 201</w:t>
      </w:r>
      <w:r w:rsidR="008B7EA9">
        <w:rPr>
          <w:rFonts w:ascii="Times New Roman" w:hAnsi="Times New Roman"/>
          <w:sz w:val="24"/>
          <w:szCs w:val="24"/>
        </w:rPr>
        <w:t>6</w:t>
      </w:r>
      <w:r w:rsidR="008C2AFC" w:rsidRPr="00374319">
        <w:rPr>
          <w:rFonts w:ascii="Times New Roman" w:hAnsi="Times New Roman"/>
          <w:sz w:val="24"/>
          <w:szCs w:val="24"/>
        </w:rPr>
        <w:t xml:space="preserve"> and be prepared to </w:t>
      </w:r>
      <w:r w:rsidR="00511C6D" w:rsidRPr="00374319">
        <w:rPr>
          <w:rFonts w:ascii="Times New Roman" w:hAnsi="Times New Roman"/>
          <w:sz w:val="24"/>
          <w:szCs w:val="24"/>
        </w:rPr>
        <w:t xml:space="preserve">continue to </w:t>
      </w:r>
      <w:r w:rsidR="008C2AFC" w:rsidRPr="00374319">
        <w:rPr>
          <w:rFonts w:ascii="Times New Roman" w:hAnsi="Times New Roman"/>
          <w:sz w:val="24"/>
          <w:szCs w:val="24"/>
        </w:rPr>
        <w:t xml:space="preserve">brief it quarterly thereafter. </w:t>
      </w:r>
    </w:p>
    <w:p w:rsidR="00E47850" w:rsidRPr="00374319" w:rsidRDefault="00E47850" w:rsidP="007922E7">
      <w:pPr>
        <w:spacing w:line="360" w:lineRule="auto"/>
        <w:ind w:left="720"/>
        <w:rPr>
          <w:rFonts w:ascii="Times New Roman" w:hAnsi="Times New Roman"/>
          <w:sz w:val="24"/>
          <w:szCs w:val="24"/>
          <w:lang w:val="en-ZA"/>
        </w:rPr>
      </w:pPr>
    </w:p>
    <w:p w:rsidR="00597BC8" w:rsidRPr="00374319" w:rsidRDefault="00597BC8" w:rsidP="007922E7">
      <w:pPr>
        <w:numPr>
          <w:ilvl w:val="1"/>
          <w:numId w:val="1"/>
        </w:numPr>
        <w:spacing w:line="360" w:lineRule="auto"/>
        <w:rPr>
          <w:rFonts w:ascii="Times New Roman" w:hAnsi="Times New Roman"/>
          <w:sz w:val="24"/>
          <w:szCs w:val="24"/>
          <w:lang w:val="en-ZA"/>
        </w:rPr>
      </w:pPr>
      <w:r w:rsidRPr="00374319">
        <w:rPr>
          <w:rFonts w:ascii="Times New Roman" w:hAnsi="Times New Roman"/>
          <w:sz w:val="24"/>
          <w:szCs w:val="24"/>
          <w:lang w:val="en-ZA"/>
        </w:rPr>
        <w:t>The State is the largest consumer of legal services in the country. It also employs hundreds of professionals who provide litigation and legal advisory services for the State in different capacities. There is currently no comprehensive set of clearly defined rules governing how litigation services are to be acquired, managed and monitored.</w:t>
      </w:r>
    </w:p>
    <w:p w:rsidR="00597BC8" w:rsidRPr="00374319" w:rsidRDefault="00597BC8" w:rsidP="007922E7">
      <w:pPr>
        <w:spacing w:line="360" w:lineRule="auto"/>
        <w:ind w:left="720"/>
        <w:rPr>
          <w:rFonts w:ascii="Times New Roman" w:hAnsi="Times New Roman"/>
          <w:sz w:val="24"/>
          <w:szCs w:val="24"/>
          <w:lang w:val="en-ZA"/>
        </w:rPr>
      </w:pPr>
    </w:p>
    <w:p w:rsidR="00DB00D8" w:rsidRPr="00374319" w:rsidRDefault="00597BC8" w:rsidP="007922E7">
      <w:pPr>
        <w:spacing w:line="360" w:lineRule="auto"/>
        <w:ind w:left="720"/>
        <w:rPr>
          <w:rFonts w:ascii="Times New Roman" w:hAnsi="Times New Roman"/>
          <w:sz w:val="24"/>
          <w:szCs w:val="24"/>
          <w:lang w:val="en-ZA"/>
        </w:rPr>
      </w:pPr>
      <w:r w:rsidRPr="00374319">
        <w:rPr>
          <w:rFonts w:ascii="Times New Roman" w:hAnsi="Times New Roman"/>
          <w:sz w:val="24"/>
          <w:szCs w:val="24"/>
          <w:lang w:val="en-ZA"/>
        </w:rPr>
        <w:t xml:space="preserve">The State Attorney </w:t>
      </w:r>
      <w:r w:rsidR="003412EC">
        <w:rPr>
          <w:rFonts w:ascii="Times New Roman" w:hAnsi="Times New Roman"/>
          <w:sz w:val="24"/>
          <w:szCs w:val="24"/>
          <w:lang w:val="en-ZA"/>
        </w:rPr>
        <w:t xml:space="preserve">is </w:t>
      </w:r>
      <w:r w:rsidR="003412EC" w:rsidRPr="00374319">
        <w:rPr>
          <w:rFonts w:ascii="Times New Roman" w:hAnsi="Times New Roman"/>
          <w:sz w:val="24"/>
          <w:szCs w:val="24"/>
          <w:lang w:val="en-ZA"/>
        </w:rPr>
        <w:t>faced</w:t>
      </w:r>
      <w:r w:rsidRPr="00374319">
        <w:rPr>
          <w:rFonts w:ascii="Times New Roman" w:hAnsi="Times New Roman"/>
          <w:sz w:val="24"/>
          <w:szCs w:val="24"/>
          <w:lang w:val="en-ZA"/>
        </w:rPr>
        <w:t xml:space="preserve"> with numerous challenges</w:t>
      </w:r>
      <w:r w:rsidR="00EC0B4D" w:rsidRPr="00374319">
        <w:rPr>
          <w:rFonts w:ascii="Times New Roman" w:hAnsi="Times New Roman"/>
          <w:sz w:val="24"/>
          <w:szCs w:val="24"/>
          <w:lang w:val="en-ZA"/>
        </w:rPr>
        <w:t>,</w:t>
      </w:r>
      <w:r w:rsidRPr="00374319">
        <w:rPr>
          <w:rFonts w:ascii="Times New Roman" w:hAnsi="Times New Roman"/>
          <w:sz w:val="24"/>
          <w:szCs w:val="24"/>
          <w:lang w:val="en-ZA"/>
        </w:rPr>
        <w:t xml:space="preserve"> including </w:t>
      </w:r>
      <w:r w:rsidR="00934DEE" w:rsidRPr="00374319">
        <w:rPr>
          <w:rFonts w:ascii="Times New Roman" w:hAnsi="Times New Roman"/>
          <w:sz w:val="24"/>
          <w:szCs w:val="24"/>
          <w:lang w:val="en-ZA"/>
        </w:rPr>
        <w:t xml:space="preserve">those </w:t>
      </w:r>
      <w:r w:rsidRPr="00374319">
        <w:rPr>
          <w:rFonts w:ascii="Times New Roman" w:hAnsi="Times New Roman"/>
          <w:sz w:val="24"/>
          <w:szCs w:val="24"/>
          <w:lang w:val="en-ZA"/>
        </w:rPr>
        <w:t xml:space="preserve">related to </w:t>
      </w:r>
      <w:r w:rsidR="00EC0B4D" w:rsidRPr="00374319">
        <w:rPr>
          <w:rFonts w:ascii="Times New Roman" w:hAnsi="Times New Roman"/>
          <w:sz w:val="24"/>
          <w:szCs w:val="24"/>
          <w:lang w:val="en-ZA"/>
        </w:rPr>
        <w:t xml:space="preserve">its enabling legislation, </w:t>
      </w:r>
      <w:r w:rsidRPr="00374319">
        <w:rPr>
          <w:rFonts w:ascii="Times New Roman" w:hAnsi="Times New Roman"/>
          <w:sz w:val="24"/>
          <w:szCs w:val="24"/>
          <w:lang w:val="en-ZA"/>
        </w:rPr>
        <w:t xml:space="preserve">instructions by clients, ICT systems, negative judgements and publicity, budgets, opportunistic litigation, </w:t>
      </w:r>
      <w:r w:rsidR="00934DEE" w:rsidRPr="00374319">
        <w:rPr>
          <w:rFonts w:ascii="Times New Roman" w:hAnsi="Times New Roman"/>
          <w:sz w:val="24"/>
          <w:szCs w:val="24"/>
          <w:lang w:val="en-ZA"/>
        </w:rPr>
        <w:t xml:space="preserve">the </w:t>
      </w:r>
      <w:r w:rsidRPr="00374319">
        <w:rPr>
          <w:rFonts w:ascii="Times New Roman" w:hAnsi="Times New Roman"/>
          <w:sz w:val="24"/>
          <w:szCs w:val="24"/>
          <w:lang w:val="en-ZA"/>
        </w:rPr>
        <w:t xml:space="preserve">occupation specific dispensation and increasing costs of litigation. </w:t>
      </w:r>
      <w:r w:rsidR="00934DEE" w:rsidRPr="00374319">
        <w:rPr>
          <w:rFonts w:ascii="Times New Roman" w:hAnsi="Times New Roman"/>
          <w:sz w:val="24"/>
          <w:szCs w:val="24"/>
          <w:lang w:val="en-ZA"/>
        </w:rPr>
        <w:t>These systemic challenges in the office have led to poor performance.</w:t>
      </w:r>
      <w:r w:rsidR="00DB00D8" w:rsidRPr="00374319">
        <w:rPr>
          <w:rFonts w:ascii="Times New Roman" w:hAnsi="Times New Roman"/>
          <w:sz w:val="24"/>
          <w:szCs w:val="24"/>
          <w:lang w:val="en-ZA"/>
        </w:rPr>
        <w:t xml:space="preserve"> T</w:t>
      </w:r>
      <w:r w:rsidR="00934DEE" w:rsidRPr="00374319">
        <w:rPr>
          <w:rFonts w:ascii="Times New Roman" w:hAnsi="Times New Roman"/>
          <w:sz w:val="24"/>
          <w:szCs w:val="24"/>
          <w:lang w:val="en-ZA"/>
        </w:rPr>
        <w:t xml:space="preserve">he State Attorney Amendment Act, </w:t>
      </w:r>
      <w:r w:rsidR="00DB00D8" w:rsidRPr="00374319">
        <w:rPr>
          <w:rFonts w:ascii="Times New Roman" w:hAnsi="Times New Roman"/>
          <w:sz w:val="24"/>
          <w:szCs w:val="24"/>
          <w:lang w:val="en-ZA"/>
        </w:rPr>
        <w:t>2014</w:t>
      </w:r>
      <w:r w:rsidR="00934DEE" w:rsidRPr="00374319">
        <w:rPr>
          <w:rFonts w:ascii="Times New Roman" w:hAnsi="Times New Roman"/>
          <w:sz w:val="24"/>
          <w:szCs w:val="24"/>
          <w:lang w:val="en-ZA"/>
        </w:rPr>
        <w:t>,</w:t>
      </w:r>
      <w:r w:rsidR="00DB00D8" w:rsidRPr="00374319">
        <w:rPr>
          <w:rFonts w:ascii="Times New Roman" w:hAnsi="Times New Roman"/>
          <w:sz w:val="24"/>
          <w:szCs w:val="24"/>
          <w:lang w:val="en-ZA"/>
        </w:rPr>
        <w:t xml:space="preserve"> provides for the appointment by the Minister of a ‘chief’ State Attorney – the Solicitor-General. The </w:t>
      </w:r>
      <w:r w:rsidR="00511C6D" w:rsidRPr="00374319">
        <w:rPr>
          <w:rFonts w:ascii="Times New Roman" w:hAnsi="Times New Roman"/>
          <w:sz w:val="24"/>
          <w:szCs w:val="24"/>
          <w:lang w:val="en-ZA"/>
        </w:rPr>
        <w:t xml:space="preserve">appointment of a Solicitor-General has been delayed as the level of the position required upgrading. A recruitment process is underway. </w:t>
      </w:r>
    </w:p>
    <w:p w:rsidR="00DB00D8" w:rsidRPr="00374319" w:rsidRDefault="00DB00D8" w:rsidP="007922E7">
      <w:pPr>
        <w:spacing w:line="360" w:lineRule="auto"/>
        <w:ind w:left="720"/>
        <w:rPr>
          <w:rFonts w:ascii="Times New Roman" w:hAnsi="Times New Roman"/>
          <w:sz w:val="24"/>
          <w:szCs w:val="24"/>
          <w:lang w:val="en-ZA"/>
        </w:rPr>
      </w:pPr>
    </w:p>
    <w:p w:rsidR="00597BC8" w:rsidRPr="00374319" w:rsidRDefault="00DB00D8" w:rsidP="007922E7">
      <w:pPr>
        <w:spacing w:line="360" w:lineRule="auto"/>
        <w:ind w:left="720"/>
        <w:rPr>
          <w:rFonts w:ascii="Times New Roman" w:hAnsi="Times New Roman"/>
          <w:sz w:val="24"/>
          <w:szCs w:val="24"/>
          <w:lang w:val="en-ZA"/>
        </w:rPr>
      </w:pPr>
      <w:r w:rsidRPr="00374319">
        <w:rPr>
          <w:rFonts w:ascii="Times New Roman" w:hAnsi="Times New Roman"/>
          <w:sz w:val="24"/>
          <w:szCs w:val="24"/>
          <w:lang w:val="en-ZA"/>
        </w:rPr>
        <w:t xml:space="preserve">The Committee believes that this area requires urgent attention: at present 70% of cases involving the State are lost with cost implications. </w:t>
      </w:r>
      <w:r w:rsidR="005E48AA" w:rsidRPr="00374319">
        <w:rPr>
          <w:rFonts w:ascii="Times New Roman" w:hAnsi="Times New Roman"/>
          <w:sz w:val="24"/>
          <w:szCs w:val="24"/>
          <w:lang w:val="en-ZA"/>
        </w:rPr>
        <w:t>The Committee is informed that s</w:t>
      </w:r>
      <w:r w:rsidR="00597BC8" w:rsidRPr="00374319">
        <w:rPr>
          <w:rFonts w:ascii="Times New Roman" w:hAnsi="Times New Roman"/>
          <w:sz w:val="24"/>
          <w:szCs w:val="24"/>
          <w:lang w:val="en-ZA"/>
        </w:rPr>
        <w:t>ervice turnaround will focus on conta</w:t>
      </w:r>
      <w:r w:rsidRPr="00374319">
        <w:rPr>
          <w:rFonts w:ascii="Times New Roman" w:hAnsi="Times New Roman"/>
          <w:sz w:val="24"/>
          <w:szCs w:val="24"/>
          <w:lang w:val="en-ZA"/>
        </w:rPr>
        <w:t>ining litigation costs for the S</w:t>
      </w:r>
      <w:r w:rsidR="00597BC8" w:rsidRPr="00374319">
        <w:rPr>
          <w:rFonts w:ascii="Times New Roman" w:hAnsi="Times New Roman"/>
          <w:sz w:val="24"/>
          <w:szCs w:val="24"/>
          <w:lang w:val="en-ZA"/>
        </w:rPr>
        <w:t xml:space="preserve">tate by implementing clear guidelines </w:t>
      </w:r>
      <w:r w:rsidR="005E48AA" w:rsidRPr="00374319">
        <w:rPr>
          <w:rFonts w:ascii="Times New Roman" w:hAnsi="Times New Roman"/>
          <w:sz w:val="24"/>
          <w:szCs w:val="24"/>
          <w:lang w:val="en-ZA"/>
        </w:rPr>
        <w:t xml:space="preserve">that regulate </w:t>
      </w:r>
      <w:r w:rsidR="00597BC8" w:rsidRPr="00374319">
        <w:rPr>
          <w:rFonts w:ascii="Times New Roman" w:hAnsi="Times New Roman"/>
          <w:sz w:val="24"/>
          <w:szCs w:val="24"/>
          <w:lang w:val="en-ZA"/>
        </w:rPr>
        <w:t xml:space="preserve">how state litigation is to be conducted; clarifying the roles and responsibilities of stakeholders (state attorneys and government departments) in state litigation management; and implementing cost cutting measures. </w:t>
      </w:r>
    </w:p>
    <w:p w:rsidR="003C5517" w:rsidRPr="00374319" w:rsidRDefault="003C5517" w:rsidP="007922E7">
      <w:pPr>
        <w:spacing w:line="360" w:lineRule="auto"/>
        <w:ind w:left="720"/>
        <w:rPr>
          <w:rFonts w:ascii="Times New Roman" w:hAnsi="Times New Roman"/>
          <w:sz w:val="24"/>
          <w:szCs w:val="24"/>
          <w:lang w:val="en-ZA"/>
        </w:rPr>
      </w:pPr>
    </w:p>
    <w:p w:rsidR="003C5517" w:rsidRPr="00374319" w:rsidRDefault="003C5517" w:rsidP="007922E7">
      <w:pPr>
        <w:spacing w:line="360" w:lineRule="auto"/>
        <w:ind w:left="720"/>
        <w:rPr>
          <w:rFonts w:ascii="Times New Roman" w:hAnsi="Times New Roman"/>
          <w:sz w:val="24"/>
          <w:szCs w:val="24"/>
          <w:lang w:val="en-ZA"/>
        </w:rPr>
      </w:pPr>
      <w:r w:rsidRPr="00374319">
        <w:rPr>
          <w:rFonts w:ascii="Times New Roman" w:hAnsi="Times New Roman"/>
          <w:sz w:val="24"/>
          <w:szCs w:val="24"/>
          <w:lang w:val="en-ZA"/>
        </w:rPr>
        <w:t>The Committee request</w:t>
      </w:r>
      <w:r w:rsidR="00DB00D8" w:rsidRPr="00374319">
        <w:rPr>
          <w:rFonts w:ascii="Times New Roman" w:hAnsi="Times New Roman"/>
          <w:sz w:val="24"/>
          <w:szCs w:val="24"/>
          <w:lang w:val="en-ZA"/>
        </w:rPr>
        <w:t>s that the Department brief</w:t>
      </w:r>
      <w:r w:rsidRPr="00374319">
        <w:rPr>
          <w:rFonts w:ascii="Times New Roman" w:hAnsi="Times New Roman"/>
          <w:sz w:val="24"/>
          <w:szCs w:val="24"/>
          <w:lang w:val="en-ZA"/>
        </w:rPr>
        <w:t xml:space="preserve"> it specifically on its policy to transform State Legal Services </w:t>
      </w:r>
      <w:r w:rsidR="00DB00D8" w:rsidRPr="00374319">
        <w:rPr>
          <w:rFonts w:ascii="Times New Roman" w:hAnsi="Times New Roman"/>
          <w:sz w:val="24"/>
          <w:szCs w:val="24"/>
          <w:lang w:val="en-ZA"/>
        </w:rPr>
        <w:t>as soon as the programme permits</w:t>
      </w:r>
      <w:r w:rsidRPr="00374319">
        <w:rPr>
          <w:rFonts w:ascii="Times New Roman" w:hAnsi="Times New Roman"/>
          <w:sz w:val="24"/>
          <w:szCs w:val="24"/>
          <w:lang w:val="en-ZA"/>
        </w:rPr>
        <w:t>.</w:t>
      </w:r>
    </w:p>
    <w:p w:rsidR="00EA32D3" w:rsidRPr="00374319" w:rsidRDefault="00EA32D3" w:rsidP="007922E7">
      <w:pPr>
        <w:spacing w:line="360" w:lineRule="auto"/>
        <w:ind w:left="720"/>
        <w:rPr>
          <w:rFonts w:ascii="Times New Roman" w:hAnsi="Times New Roman"/>
          <w:sz w:val="24"/>
          <w:szCs w:val="24"/>
          <w:lang w:val="en-ZA"/>
        </w:rPr>
      </w:pPr>
    </w:p>
    <w:p w:rsidR="00511C6D" w:rsidRPr="00374319" w:rsidRDefault="00E5576C" w:rsidP="007922E7">
      <w:pPr>
        <w:numPr>
          <w:ilvl w:val="1"/>
          <w:numId w:val="1"/>
        </w:numPr>
        <w:spacing w:line="360" w:lineRule="auto"/>
        <w:rPr>
          <w:rFonts w:ascii="Times New Roman" w:hAnsi="Times New Roman"/>
          <w:sz w:val="24"/>
          <w:szCs w:val="24"/>
        </w:rPr>
      </w:pPr>
      <w:r w:rsidRPr="00374319">
        <w:rPr>
          <w:rFonts w:ascii="Times New Roman" w:hAnsi="Times New Roman"/>
          <w:sz w:val="24"/>
          <w:szCs w:val="24"/>
        </w:rPr>
        <w:t>For some time now the Department has reported on the challenges relating to the Occupation Specific Dispensation (OSD). It would seem that challenges relating to the OSD continue to have a significantly negative impact on the Family Advocates subprogramme; State Law Advisors; and Litigation and Legal services subprogrammes in particular. The Committee is concerned that despite ongoing consultation with DPSA, there does not appear to be any resolution in sight.</w:t>
      </w:r>
    </w:p>
    <w:p w:rsidR="00E5576C" w:rsidRPr="00374319" w:rsidRDefault="00E5576C" w:rsidP="007922E7">
      <w:pPr>
        <w:spacing w:line="360" w:lineRule="auto"/>
        <w:ind w:left="720"/>
        <w:rPr>
          <w:rFonts w:ascii="Times New Roman" w:hAnsi="Times New Roman"/>
          <w:sz w:val="24"/>
          <w:szCs w:val="24"/>
        </w:rPr>
      </w:pPr>
    </w:p>
    <w:p w:rsidR="0075213D" w:rsidRPr="00374319" w:rsidRDefault="00E5576C" w:rsidP="007922E7">
      <w:pPr>
        <w:numPr>
          <w:ilvl w:val="1"/>
          <w:numId w:val="1"/>
        </w:numPr>
        <w:spacing w:line="360" w:lineRule="auto"/>
        <w:rPr>
          <w:rFonts w:ascii="Times New Roman" w:hAnsi="Times New Roman"/>
          <w:sz w:val="24"/>
          <w:szCs w:val="24"/>
        </w:rPr>
      </w:pPr>
      <w:r w:rsidRPr="00374319">
        <w:rPr>
          <w:rFonts w:ascii="Times New Roman" w:hAnsi="Times New Roman"/>
          <w:sz w:val="24"/>
          <w:szCs w:val="24"/>
        </w:rPr>
        <w:t>The Committee is concerned that the target for the rollout of the dedicated sexual offences courts has been reduced in 2016/17 from 13 to 8 as a result of budget cuts. There is agreement about the need for these specialised courts</w:t>
      </w:r>
      <w:r w:rsidR="005524EF" w:rsidRPr="00374319">
        <w:rPr>
          <w:rFonts w:ascii="Times New Roman" w:hAnsi="Times New Roman"/>
          <w:sz w:val="24"/>
          <w:szCs w:val="24"/>
        </w:rPr>
        <w:t xml:space="preserve"> in a</w:t>
      </w:r>
      <w:r w:rsidRPr="00374319">
        <w:rPr>
          <w:rFonts w:ascii="Times New Roman" w:hAnsi="Times New Roman"/>
          <w:sz w:val="24"/>
          <w:szCs w:val="24"/>
        </w:rPr>
        <w:t>ddressing the high levels of sexual violence</w:t>
      </w:r>
      <w:r w:rsidR="005524EF" w:rsidRPr="00374319">
        <w:rPr>
          <w:rFonts w:ascii="Times New Roman" w:hAnsi="Times New Roman"/>
          <w:sz w:val="24"/>
          <w:szCs w:val="24"/>
        </w:rPr>
        <w:t>.</w:t>
      </w:r>
    </w:p>
    <w:p w:rsidR="00667937" w:rsidRPr="00374319" w:rsidRDefault="00667937" w:rsidP="007922E7">
      <w:pPr>
        <w:spacing w:line="360" w:lineRule="auto"/>
        <w:rPr>
          <w:rFonts w:ascii="Times New Roman" w:hAnsi="Times New Roman"/>
          <w:sz w:val="24"/>
          <w:szCs w:val="24"/>
          <w:lang w:val="en-ZA"/>
        </w:rPr>
      </w:pPr>
    </w:p>
    <w:p w:rsidR="000F3FB1" w:rsidRPr="00374319" w:rsidRDefault="000F3FB1" w:rsidP="007922E7">
      <w:pPr>
        <w:autoSpaceDE w:val="0"/>
        <w:autoSpaceDN w:val="0"/>
        <w:adjustRightInd w:val="0"/>
        <w:spacing w:line="360" w:lineRule="auto"/>
        <w:rPr>
          <w:rFonts w:ascii="Times New Roman" w:hAnsi="Times New Roman"/>
          <w:b/>
          <w:bCs/>
          <w:color w:val="auto"/>
          <w:sz w:val="24"/>
          <w:szCs w:val="24"/>
        </w:rPr>
      </w:pPr>
    </w:p>
    <w:p w:rsidR="000F3FB1" w:rsidRPr="00374319" w:rsidRDefault="007C0BC5" w:rsidP="007922E7">
      <w:pPr>
        <w:numPr>
          <w:ilvl w:val="0"/>
          <w:numId w:val="1"/>
        </w:numPr>
        <w:autoSpaceDE w:val="0"/>
        <w:autoSpaceDN w:val="0"/>
        <w:adjustRightInd w:val="0"/>
        <w:spacing w:line="360" w:lineRule="auto"/>
        <w:rPr>
          <w:rFonts w:ascii="Times New Roman" w:hAnsi="Times New Roman"/>
          <w:b/>
          <w:bCs/>
          <w:sz w:val="24"/>
          <w:szCs w:val="24"/>
        </w:rPr>
      </w:pPr>
      <w:r>
        <w:rPr>
          <w:rFonts w:ascii="Times New Roman" w:hAnsi="Times New Roman"/>
          <w:b/>
          <w:bCs/>
          <w:sz w:val="24"/>
          <w:szCs w:val="24"/>
        </w:rPr>
        <w:t xml:space="preserve">Committee’s observations: </w:t>
      </w:r>
      <w:r w:rsidR="000F3FB1" w:rsidRPr="00374319">
        <w:rPr>
          <w:rFonts w:ascii="Times New Roman" w:hAnsi="Times New Roman"/>
          <w:b/>
          <w:bCs/>
          <w:sz w:val="24"/>
          <w:szCs w:val="24"/>
        </w:rPr>
        <w:t>N</w:t>
      </w:r>
      <w:r w:rsidR="00B60A34" w:rsidRPr="00374319">
        <w:rPr>
          <w:rFonts w:ascii="Times New Roman" w:hAnsi="Times New Roman"/>
          <w:b/>
          <w:bCs/>
          <w:sz w:val="24"/>
          <w:szCs w:val="24"/>
        </w:rPr>
        <w:t xml:space="preserve">ational </w:t>
      </w:r>
      <w:r w:rsidR="000F3FB1" w:rsidRPr="00374319">
        <w:rPr>
          <w:rFonts w:ascii="Times New Roman" w:hAnsi="Times New Roman"/>
          <w:b/>
          <w:bCs/>
          <w:sz w:val="24"/>
          <w:szCs w:val="24"/>
        </w:rPr>
        <w:t>P</w:t>
      </w:r>
      <w:r w:rsidR="00B60A34" w:rsidRPr="00374319">
        <w:rPr>
          <w:rFonts w:ascii="Times New Roman" w:hAnsi="Times New Roman"/>
          <w:b/>
          <w:bCs/>
          <w:sz w:val="24"/>
          <w:szCs w:val="24"/>
        </w:rPr>
        <w:t xml:space="preserve">rosecuting </w:t>
      </w:r>
      <w:r w:rsidR="000F3FB1" w:rsidRPr="00374319">
        <w:rPr>
          <w:rFonts w:ascii="Times New Roman" w:hAnsi="Times New Roman"/>
          <w:b/>
          <w:bCs/>
          <w:sz w:val="24"/>
          <w:szCs w:val="24"/>
        </w:rPr>
        <w:t>A</w:t>
      </w:r>
      <w:r w:rsidR="00B60A34" w:rsidRPr="00374319">
        <w:rPr>
          <w:rFonts w:ascii="Times New Roman" w:hAnsi="Times New Roman"/>
          <w:b/>
          <w:bCs/>
          <w:sz w:val="24"/>
          <w:szCs w:val="24"/>
        </w:rPr>
        <w:t>uthority</w:t>
      </w:r>
    </w:p>
    <w:p w:rsidR="000F3FB1" w:rsidRPr="00374319" w:rsidRDefault="000F3FB1" w:rsidP="007922E7">
      <w:pPr>
        <w:autoSpaceDE w:val="0"/>
        <w:autoSpaceDN w:val="0"/>
        <w:adjustRightInd w:val="0"/>
        <w:spacing w:line="360" w:lineRule="auto"/>
        <w:ind w:left="375"/>
        <w:rPr>
          <w:rFonts w:ascii="Times New Roman" w:hAnsi="Times New Roman"/>
          <w:b/>
          <w:bCs/>
          <w:sz w:val="24"/>
          <w:szCs w:val="24"/>
        </w:rPr>
      </w:pPr>
    </w:p>
    <w:p w:rsidR="005525B8" w:rsidRPr="00374319" w:rsidRDefault="00CA5952" w:rsidP="007922E7">
      <w:pPr>
        <w:numPr>
          <w:ilvl w:val="1"/>
          <w:numId w:val="1"/>
        </w:numPr>
        <w:spacing w:line="360" w:lineRule="auto"/>
        <w:rPr>
          <w:rFonts w:ascii="Times New Roman" w:hAnsi="Times New Roman"/>
          <w:sz w:val="24"/>
          <w:szCs w:val="24"/>
          <w:lang w:val="en"/>
        </w:rPr>
      </w:pPr>
      <w:r w:rsidRPr="00374319">
        <w:rPr>
          <w:rFonts w:ascii="Times New Roman" w:hAnsi="Times New Roman"/>
          <w:sz w:val="24"/>
          <w:szCs w:val="24"/>
          <w:lang w:val="en"/>
        </w:rPr>
        <w:t xml:space="preserve">The Committee notes the lack of detail regarding the NPA’s budget and plans, compared to past years. </w:t>
      </w:r>
      <w:r w:rsidR="005525B8" w:rsidRPr="00374319">
        <w:rPr>
          <w:rFonts w:ascii="Times New Roman" w:hAnsi="Times New Roman"/>
          <w:sz w:val="24"/>
          <w:szCs w:val="24"/>
          <w:lang w:val="en"/>
        </w:rPr>
        <w:t xml:space="preserve">This is of </w:t>
      </w:r>
      <w:r w:rsidR="005524EF" w:rsidRPr="00374319">
        <w:rPr>
          <w:rFonts w:ascii="Times New Roman" w:hAnsi="Times New Roman"/>
          <w:sz w:val="24"/>
          <w:szCs w:val="24"/>
          <w:lang w:val="en"/>
        </w:rPr>
        <w:t>particular</w:t>
      </w:r>
      <w:r w:rsidR="005525B8" w:rsidRPr="00374319">
        <w:rPr>
          <w:rFonts w:ascii="Times New Roman" w:hAnsi="Times New Roman"/>
          <w:sz w:val="24"/>
          <w:szCs w:val="24"/>
          <w:lang w:val="en"/>
        </w:rPr>
        <w:t xml:space="preserve"> concern </w:t>
      </w:r>
      <w:r w:rsidRPr="00374319">
        <w:rPr>
          <w:rFonts w:ascii="Times New Roman" w:hAnsi="Times New Roman"/>
          <w:sz w:val="24"/>
          <w:szCs w:val="24"/>
          <w:lang w:val="en"/>
        </w:rPr>
        <w:t xml:space="preserve">to it, </w:t>
      </w:r>
      <w:r w:rsidR="005525B8" w:rsidRPr="00374319">
        <w:rPr>
          <w:rFonts w:ascii="Times New Roman" w:hAnsi="Times New Roman"/>
          <w:sz w:val="24"/>
          <w:szCs w:val="24"/>
          <w:lang w:val="en"/>
        </w:rPr>
        <w:t xml:space="preserve">as </w:t>
      </w:r>
      <w:r w:rsidR="005524EF" w:rsidRPr="00374319">
        <w:rPr>
          <w:rFonts w:ascii="Times New Roman" w:hAnsi="Times New Roman"/>
          <w:sz w:val="24"/>
          <w:szCs w:val="24"/>
          <w:lang w:val="en"/>
        </w:rPr>
        <w:t>achievement</w:t>
      </w:r>
      <w:r w:rsidR="005525B8" w:rsidRPr="00374319">
        <w:rPr>
          <w:rFonts w:ascii="Times New Roman" w:hAnsi="Times New Roman"/>
          <w:sz w:val="24"/>
          <w:szCs w:val="24"/>
          <w:lang w:val="en"/>
        </w:rPr>
        <w:t xml:space="preserve"> </w:t>
      </w:r>
      <w:r w:rsidRPr="00374319">
        <w:rPr>
          <w:rFonts w:ascii="Times New Roman" w:hAnsi="Times New Roman"/>
          <w:sz w:val="24"/>
          <w:szCs w:val="24"/>
          <w:lang w:val="en"/>
        </w:rPr>
        <w:t>o</w:t>
      </w:r>
      <w:r w:rsidR="005525B8" w:rsidRPr="00374319">
        <w:rPr>
          <w:rFonts w:ascii="Times New Roman" w:hAnsi="Times New Roman"/>
          <w:sz w:val="24"/>
          <w:szCs w:val="24"/>
          <w:lang w:val="en"/>
        </w:rPr>
        <w:t>f many of the MTSF indicators fall within the NPA</w:t>
      </w:r>
      <w:r w:rsidRPr="00374319">
        <w:rPr>
          <w:rFonts w:ascii="Times New Roman" w:hAnsi="Times New Roman"/>
          <w:sz w:val="24"/>
          <w:szCs w:val="24"/>
          <w:lang w:val="en"/>
        </w:rPr>
        <w:t xml:space="preserve"> remit</w:t>
      </w:r>
      <w:r w:rsidR="005525B8" w:rsidRPr="00374319">
        <w:rPr>
          <w:rFonts w:ascii="Times New Roman" w:hAnsi="Times New Roman"/>
          <w:sz w:val="24"/>
          <w:szCs w:val="24"/>
          <w:lang w:val="en"/>
        </w:rPr>
        <w:t>.</w:t>
      </w:r>
      <w:r w:rsidRPr="00374319">
        <w:rPr>
          <w:rFonts w:ascii="Times New Roman" w:hAnsi="Times New Roman"/>
          <w:sz w:val="24"/>
          <w:szCs w:val="24"/>
          <w:lang w:val="en"/>
        </w:rPr>
        <w:t xml:space="preserve"> It is a further source of concern that quarterly progress reports for 2015/16 appear to indicate that performance in some areas has declined. The Committee acknowledges the role that the pressures surrounding the Budget briefings impacted on the time available to engage regarding its concerns and will make use of the next quarterly briefing to rectify this.</w:t>
      </w:r>
    </w:p>
    <w:p w:rsidR="005525B8" w:rsidRPr="00374319" w:rsidRDefault="005525B8" w:rsidP="007922E7">
      <w:pPr>
        <w:spacing w:line="360" w:lineRule="auto"/>
        <w:ind w:left="720"/>
        <w:rPr>
          <w:rFonts w:ascii="Times New Roman" w:hAnsi="Times New Roman"/>
          <w:sz w:val="24"/>
          <w:szCs w:val="24"/>
          <w:lang w:val="en"/>
        </w:rPr>
      </w:pPr>
    </w:p>
    <w:p w:rsidR="00CC0808" w:rsidRPr="00374319" w:rsidRDefault="00E47850" w:rsidP="007922E7">
      <w:pPr>
        <w:numPr>
          <w:ilvl w:val="1"/>
          <w:numId w:val="1"/>
        </w:numPr>
        <w:spacing w:line="360" w:lineRule="auto"/>
        <w:rPr>
          <w:rFonts w:ascii="Times New Roman" w:hAnsi="Times New Roman"/>
          <w:sz w:val="24"/>
          <w:szCs w:val="24"/>
          <w:lang w:val="en"/>
        </w:rPr>
      </w:pPr>
      <w:r w:rsidRPr="00374319">
        <w:rPr>
          <w:rFonts w:ascii="Times New Roman" w:hAnsi="Times New Roman"/>
          <w:sz w:val="24"/>
          <w:szCs w:val="24"/>
          <w:lang w:val="en-ZA"/>
        </w:rPr>
        <w:t xml:space="preserve">The Committee is </w:t>
      </w:r>
      <w:r w:rsidR="002124ED" w:rsidRPr="00374319">
        <w:rPr>
          <w:rFonts w:ascii="Times New Roman" w:hAnsi="Times New Roman"/>
          <w:sz w:val="24"/>
          <w:szCs w:val="24"/>
          <w:lang w:val="en-ZA"/>
        </w:rPr>
        <w:t xml:space="preserve">concerned </w:t>
      </w:r>
      <w:r w:rsidR="00CA5952" w:rsidRPr="00374319">
        <w:rPr>
          <w:rFonts w:ascii="Times New Roman" w:hAnsi="Times New Roman"/>
          <w:sz w:val="24"/>
          <w:szCs w:val="24"/>
          <w:lang w:val="en-ZA"/>
        </w:rPr>
        <w:t>about the shift of funds from the</w:t>
      </w:r>
      <w:r w:rsidR="002124ED" w:rsidRPr="00374319">
        <w:rPr>
          <w:rFonts w:ascii="Times New Roman" w:hAnsi="Times New Roman"/>
          <w:sz w:val="24"/>
          <w:szCs w:val="24"/>
          <w:lang w:val="en-ZA"/>
        </w:rPr>
        <w:t xml:space="preserve"> AFU </w:t>
      </w:r>
      <w:r w:rsidR="00CA5952" w:rsidRPr="00374319">
        <w:rPr>
          <w:rFonts w:ascii="Times New Roman" w:hAnsi="Times New Roman"/>
          <w:sz w:val="24"/>
          <w:szCs w:val="24"/>
          <w:lang w:val="en-ZA"/>
        </w:rPr>
        <w:t xml:space="preserve">to the National Prosecutions Service. This is a particularly so as the AFU had </w:t>
      </w:r>
      <w:r w:rsidR="008B7EA9">
        <w:rPr>
          <w:rFonts w:ascii="Times New Roman" w:hAnsi="Times New Roman"/>
          <w:sz w:val="24"/>
          <w:szCs w:val="24"/>
          <w:lang w:val="en-ZA"/>
        </w:rPr>
        <w:t xml:space="preserve">previously </w:t>
      </w:r>
      <w:r w:rsidR="002124ED" w:rsidRPr="00374319">
        <w:rPr>
          <w:rFonts w:ascii="Times New Roman" w:hAnsi="Times New Roman"/>
          <w:sz w:val="24"/>
          <w:szCs w:val="24"/>
          <w:lang w:val="en-ZA"/>
        </w:rPr>
        <w:t>indicated that</w:t>
      </w:r>
      <w:r w:rsidR="008B7EA9">
        <w:rPr>
          <w:rFonts w:ascii="Times New Roman" w:hAnsi="Times New Roman"/>
          <w:sz w:val="24"/>
          <w:szCs w:val="24"/>
          <w:lang w:val="en-ZA"/>
        </w:rPr>
        <w:t>,</w:t>
      </w:r>
      <w:r w:rsidR="002124ED" w:rsidRPr="00374319">
        <w:rPr>
          <w:rFonts w:ascii="Times New Roman" w:hAnsi="Times New Roman"/>
          <w:sz w:val="24"/>
          <w:szCs w:val="24"/>
          <w:lang w:val="en-ZA"/>
        </w:rPr>
        <w:t xml:space="preserve"> given capacity and funding concerns</w:t>
      </w:r>
      <w:r w:rsidR="008B7EA9">
        <w:rPr>
          <w:rFonts w:ascii="Times New Roman" w:hAnsi="Times New Roman"/>
          <w:sz w:val="24"/>
          <w:szCs w:val="24"/>
          <w:lang w:val="en-ZA"/>
        </w:rPr>
        <w:t>,</w:t>
      </w:r>
      <w:r w:rsidR="002124ED" w:rsidRPr="00374319">
        <w:rPr>
          <w:rFonts w:ascii="Times New Roman" w:hAnsi="Times New Roman"/>
          <w:sz w:val="24"/>
          <w:szCs w:val="24"/>
          <w:lang w:val="en-ZA"/>
        </w:rPr>
        <w:t xml:space="preserve"> it may need in future to prioritise larger cases</w:t>
      </w:r>
      <w:r w:rsidRPr="00374319">
        <w:rPr>
          <w:rFonts w:ascii="Times New Roman" w:hAnsi="Times New Roman"/>
          <w:sz w:val="24"/>
          <w:szCs w:val="24"/>
          <w:lang w:val="en-ZA"/>
        </w:rPr>
        <w:t xml:space="preserve">. </w:t>
      </w:r>
      <w:r w:rsidR="00CA5952" w:rsidRPr="00374319">
        <w:rPr>
          <w:rFonts w:ascii="Times New Roman" w:hAnsi="Times New Roman"/>
          <w:sz w:val="24"/>
          <w:szCs w:val="24"/>
          <w:lang w:val="en-ZA"/>
        </w:rPr>
        <w:t>The Committee wa</w:t>
      </w:r>
      <w:r w:rsidR="002124ED" w:rsidRPr="00374319">
        <w:rPr>
          <w:rFonts w:ascii="Times New Roman" w:hAnsi="Times New Roman"/>
          <w:sz w:val="24"/>
          <w:szCs w:val="24"/>
          <w:lang w:val="en-ZA"/>
        </w:rPr>
        <w:t xml:space="preserve">s dismayed that this should be the case, given the focus on rooting out corruption. </w:t>
      </w:r>
    </w:p>
    <w:p w:rsidR="007D2E1A" w:rsidRPr="00374319" w:rsidRDefault="007D2E1A" w:rsidP="007922E7">
      <w:pPr>
        <w:autoSpaceDE w:val="0"/>
        <w:autoSpaceDN w:val="0"/>
        <w:adjustRightInd w:val="0"/>
        <w:spacing w:line="360" w:lineRule="auto"/>
        <w:ind w:left="720"/>
        <w:rPr>
          <w:rFonts w:ascii="Times New Roman" w:hAnsi="Times New Roman"/>
          <w:bCs/>
          <w:sz w:val="24"/>
          <w:szCs w:val="24"/>
        </w:rPr>
      </w:pPr>
    </w:p>
    <w:p w:rsidR="00DB00D8" w:rsidRPr="00374319" w:rsidRDefault="00DB00D8" w:rsidP="007922E7">
      <w:pPr>
        <w:autoSpaceDE w:val="0"/>
        <w:autoSpaceDN w:val="0"/>
        <w:adjustRightInd w:val="0"/>
        <w:spacing w:line="360" w:lineRule="auto"/>
        <w:ind w:left="720"/>
        <w:rPr>
          <w:rFonts w:ascii="Times New Roman" w:hAnsi="Times New Roman"/>
          <w:bCs/>
          <w:sz w:val="24"/>
          <w:szCs w:val="24"/>
        </w:rPr>
      </w:pPr>
    </w:p>
    <w:p w:rsidR="000F3FB1" w:rsidRPr="00374319" w:rsidRDefault="007C0BC5" w:rsidP="007922E7">
      <w:pPr>
        <w:numPr>
          <w:ilvl w:val="0"/>
          <w:numId w:val="1"/>
        </w:numPr>
        <w:autoSpaceDE w:val="0"/>
        <w:autoSpaceDN w:val="0"/>
        <w:adjustRightInd w:val="0"/>
        <w:spacing w:line="360" w:lineRule="auto"/>
        <w:rPr>
          <w:rFonts w:ascii="Times New Roman" w:hAnsi="Times New Roman"/>
          <w:b/>
          <w:bCs/>
          <w:color w:val="auto"/>
          <w:sz w:val="24"/>
          <w:szCs w:val="24"/>
        </w:rPr>
      </w:pPr>
      <w:r>
        <w:rPr>
          <w:rFonts w:ascii="Times New Roman" w:hAnsi="Times New Roman"/>
          <w:b/>
          <w:bCs/>
          <w:color w:val="auto"/>
          <w:sz w:val="24"/>
          <w:szCs w:val="24"/>
        </w:rPr>
        <w:t xml:space="preserve">Committee’s observations: </w:t>
      </w:r>
      <w:r w:rsidR="000F3FB1" w:rsidRPr="00374319">
        <w:rPr>
          <w:rFonts w:ascii="Times New Roman" w:hAnsi="Times New Roman"/>
          <w:b/>
          <w:bCs/>
          <w:color w:val="auto"/>
          <w:sz w:val="24"/>
          <w:szCs w:val="24"/>
        </w:rPr>
        <w:t>Legal Aid SA</w:t>
      </w:r>
    </w:p>
    <w:p w:rsidR="000F3FB1" w:rsidRPr="00374319" w:rsidRDefault="000F3FB1" w:rsidP="007922E7">
      <w:pPr>
        <w:autoSpaceDE w:val="0"/>
        <w:autoSpaceDN w:val="0"/>
        <w:adjustRightInd w:val="0"/>
        <w:spacing w:line="360" w:lineRule="auto"/>
        <w:rPr>
          <w:rFonts w:ascii="Times New Roman" w:hAnsi="Times New Roman"/>
          <w:b/>
          <w:bCs/>
          <w:color w:val="auto"/>
          <w:sz w:val="24"/>
          <w:szCs w:val="24"/>
        </w:rPr>
      </w:pPr>
    </w:p>
    <w:p w:rsidR="000F3FB1" w:rsidRPr="00374319" w:rsidRDefault="000F3FB1" w:rsidP="007922E7">
      <w:pPr>
        <w:numPr>
          <w:ilvl w:val="1"/>
          <w:numId w:val="1"/>
        </w:numPr>
        <w:autoSpaceDE w:val="0"/>
        <w:autoSpaceDN w:val="0"/>
        <w:adjustRightInd w:val="0"/>
        <w:spacing w:line="360" w:lineRule="auto"/>
        <w:rPr>
          <w:rFonts w:ascii="Times New Roman" w:hAnsi="Times New Roman"/>
          <w:bCs/>
          <w:color w:val="auto"/>
          <w:sz w:val="24"/>
          <w:szCs w:val="24"/>
        </w:rPr>
      </w:pPr>
      <w:r w:rsidRPr="00374319">
        <w:rPr>
          <w:rFonts w:ascii="Times New Roman" w:hAnsi="Times New Roman"/>
          <w:bCs/>
          <w:color w:val="auto"/>
          <w:sz w:val="24"/>
          <w:szCs w:val="24"/>
        </w:rPr>
        <w:t xml:space="preserve">There was unanimous support </w:t>
      </w:r>
      <w:r w:rsidR="00392583" w:rsidRPr="00374319">
        <w:rPr>
          <w:rFonts w:ascii="Times New Roman" w:hAnsi="Times New Roman"/>
          <w:bCs/>
          <w:color w:val="auto"/>
          <w:sz w:val="24"/>
          <w:szCs w:val="24"/>
        </w:rPr>
        <w:t xml:space="preserve">from the Committee </w:t>
      </w:r>
      <w:r w:rsidR="00E31102" w:rsidRPr="00374319">
        <w:rPr>
          <w:rFonts w:ascii="Times New Roman" w:hAnsi="Times New Roman"/>
          <w:bCs/>
          <w:color w:val="auto"/>
          <w:sz w:val="24"/>
          <w:szCs w:val="24"/>
        </w:rPr>
        <w:t xml:space="preserve">for the view </w:t>
      </w:r>
      <w:r w:rsidRPr="00374319">
        <w:rPr>
          <w:rFonts w:ascii="Times New Roman" w:hAnsi="Times New Roman"/>
          <w:bCs/>
          <w:color w:val="auto"/>
          <w:sz w:val="24"/>
          <w:szCs w:val="24"/>
        </w:rPr>
        <w:t>that Legal Aid SA</w:t>
      </w:r>
      <w:r w:rsidR="00E31102" w:rsidRPr="00374319">
        <w:rPr>
          <w:rFonts w:ascii="Times New Roman" w:hAnsi="Times New Roman"/>
          <w:bCs/>
          <w:color w:val="auto"/>
          <w:sz w:val="24"/>
          <w:szCs w:val="24"/>
        </w:rPr>
        <w:t xml:space="preserve"> is </w:t>
      </w:r>
      <w:r w:rsidR="000F020F" w:rsidRPr="00374319">
        <w:rPr>
          <w:rFonts w:ascii="Times New Roman" w:hAnsi="Times New Roman"/>
          <w:bCs/>
          <w:color w:val="auto"/>
          <w:sz w:val="24"/>
          <w:szCs w:val="24"/>
        </w:rPr>
        <w:t xml:space="preserve">an </w:t>
      </w:r>
      <w:r w:rsidR="00E31102" w:rsidRPr="00374319">
        <w:rPr>
          <w:rFonts w:ascii="Times New Roman" w:hAnsi="Times New Roman"/>
          <w:bCs/>
          <w:color w:val="auto"/>
          <w:sz w:val="24"/>
          <w:szCs w:val="24"/>
        </w:rPr>
        <w:t>exemplary</w:t>
      </w:r>
      <w:r w:rsidR="000F020F" w:rsidRPr="00374319">
        <w:rPr>
          <w:rFonts w:ascii="Times New Roman" w:hAnsi="Times New Roman"/>
          <w:bCs/>
          <w:color w:val="auto"/>
          <w:sz w:val="24"/>
          <w:szCs w:val="24"/>
        </w:rPr>
        <w:t xml:space="preserve"> institution.</w:t>
      </w:r>
      <w:r w:rsidR="00BA43C7" w:rsidRPr="00374319">
        <w:rPr>
          <w:rFonts w:ascii="Times New Roman" w:hAnsi="Times New Roman"/>
          <w:bCs/>
          <w:color w:val="auto"/>
          <w:sz w:val="24"/>
          <w:szCs w:val="24"/>
        </w:rPr>
        <w:t xml:space="preserve"> </w:t>
      </w:r>
    </w:p>
    <w:p w:rsidR="00C553A8" w:rsidRPr="00374319" w:rsidRDefault="00C553A8" w:rsidP="007922E7">
      <w:pPr>
        <w:autoSpaceDE w:val="0"/>
        <w:autoSpaceDN w:val="0"/>
        <w:adjustRightInd w:val="0"/>
        <w:spacing w:line="360" w:lineRule="auto"/>
        <w:ind w:left="720"/>
        <w:rPr>
          <w:rFonts w:ascii="Times New Roman" w:hAnsi="Times New Roman"/>
          <w:bCs/>
          <w:color w:val="auto"/>
          <w:sz w:val="24"/>
          <w:szCs w:val="24"/>
        </w:rPr>
      </w:pPr>
    </w:p>
    <w:p w:rsidR="00BA43C7" w:rsidRPr="00374319" w:rsidRDefault="00BA43C7" w:rsidP="007922E7">
      <w:pPr>
        <w:numPr>
          <w:ilvl w:val="1"/>
          <w:numId w:val="1"/>
        </w:numPr>
        <w:autoSpaceDE w:val="0"/>
        <w:autoSpaceDN w:val="0"/>
        <w:adjustRightInd w:val="0"/>
        <w:spacing w:line="360" w:lineRule="auto"/>
        <w:rPr>
          <w:rFonts w:ascii="Times New Roman" w:hAnsi="Times New Roman"/>
          <w:bCs/>
          <w:color w:val="auto"/>
          <w:sz w:val="24"/>
          <w:szCs w:val="24"/>
        </w:rPr>
      </w:pPr>
      <w:r w:rsidRPr="00374319">
        <w:rPr>
          <w:rFonts w:ascii="Times New Roman" w:hAnsi="Times New Roman"/>
          <w:bCs/>
          <w:color w:val="auto"/>
          <w:sz w:val="24"/>
          <w:szCs w:val="24"/>
        </w:rPr>
        <w:t>Legal Aid SA has new enabling legislation</w:t>
      </w:r>
      <w:r w:rsidR="00392583" w:rsidRPr="00374319">
        <w:rPr>
          <w:rFonts w:ascii="Times New Roman" w:hAnsi="Times New Roman"/>
          <w:bCs/>
          <w:color w:val="auto"/>
          <w:sz w:val="24"/>
          <w:szCs w:val="24"/>
        </w:rPr>
        <w:t xml:space="preserve">. The Committee notes that a new Board has been appointed to replace the transitional board. The Committee is especially pleased to learn that </w:t>
      </w:r>
      <w:r w:rsidR="008B7EA9">
        <w:rPr>
          <w:rFonts w:ascii="Times New Roman" w:hAnsi="Times New Roman"/>
          <w:bCs/>
          <w:color w:val="auto"/>
          <w:sz w:val="24"/>
          <w:szCs w:val="24"/>
        </w:rPr>
        <w:t xml:space="preserve">Justice </w:t>
      </w:r>
      <w:r w:rsidR="00070E90" w:rsidRPr="00374319">
        <w:rPr>
          <w:rFonts w:ascii="Times New Roman" w:hAnsi="Times New Roman"/>
          <w:bCs/>
          <w:color w:val="auto"/>
          <w:sz w:val="24"/>
          <w:szCs w:val="24"/>
        </w:rPr>
        <w:t>Mlambo is to remain Chair of the Board</w:t>
      </w:r>
      <w:r w:rsidR="00C553A8" w:rsidRPr="00374319">
        <w:rPr>
          <w:rFonts w:ascii="Times New Roman" w:hAnsi="Times New Roman"/>
          <w:bCs/>
          <w:color w:val="auto"/>
          <w:sz w:val="24"/>
          <w:szCs w:val="24"/>
        </w:rPr>
        <w:t>.</w:t>
      </w:r>
      <w:r w:rsidR="00157A43" w:rsidRPr="00374319">
        <w:rPr>
          <w:rFonts w:ascii="Times New Roman" w:hAnsi="Times New Roman"/>
          <w:bCs/>
          <w:color w:val="auto"/>
          <w:sz w:val="24"/>
          <w:szCs w:val="24"/>
        </w:rPr>
        <w:t xml:space="preserve"> Regulations and the Legal Aid Manual are to be finalised in 2016/17.</w:t>
      </w:r>
    </w:p>
    <w:p w:rsidR="000F3FB1" w:rsidRPr="00374319" w:rsidRDefault="000F3FB1" w:rsidP="007922E7">
      <w:pPr>
        <w:autoSpaceDE w:val="0"/>
        <w:autoSpaceDN w:val="0"/>
        <w:adjustRightInd w:val="0"/>
        <w:spacing w:line="360" w:lineRule="auto"/>
        <w:ind w:left="720"/>
        <w:rPr>
          <w:rFonts w:ascii="Times New Roman" w:hAnsi="Times New Roman"/>
          <w:bCs/>
          <w:color w:val="auto"/>
          <w:sz w:val="24"/>
          <w:szCs w:val="24"/>
        </w:rPr>
      </w:pPr>
    </w:p>
    <w:p w:rsidR="00CD3156" w:rsidRPr="00374319" w:rsidRDefault="00CD3156" w:rsidP="007922E7">
      <w:pPr>
        <w:numPr>
          <w:ilvl w:val="1"/>
          <w:numId w:val="1"/>
        </w:numPr>
        <w:autoSpaceDE w:val="0"/>
        <w:autoSpaceDN w:val="0"/>
        <w:adjustRightInd w:val="0"/>
        <w:spacing w:line="360" w:lineRule="auto"/>
        <w:rPr>
          <w:rFonts w:ascii="Times New Roman" w:hAnsi="Times New Roman"/>
          <w:bCs/>
          <w:color w:val="auto"/>
          <w:sz w:val="24"/>
          <w:szCs w:val="24"/>
        </w:rPr>
      </w:pPr>
      <w:r w:rsidRPr="00374319">
        <w:rPr>
          <w:rFonts w:ascii="Times New Roman" w:hAnsi="Times New Roman"/>
          <w:bCs/>
          <w:color w:val="auto"/>
          <w:sz w:val="24"/>
          <w:szCs w:val="24"/>
        </w:rPr>
        <w:t xml:space="preserve">The Committee is pleased to learn of Legal Aid SA’s role in spearheading the inclusion of “Access to Justice” as a Sustainable Development Goal (SDG). Indicators are being developed at present. The Committee would be interested to know more about this process and will invite Legal Aid SA to brief it as soon as </w:t>
      </w:r>
      <w:r w:rsidR="008B7EA9">
        <w:rPr>
          <w:rFonts w:ascii="Times New Roman" w:hAnsi="Times New Roman"/>
          <w:bCs/>
          <w:color w:val="auto"/>
          <w:sz w:val="24"/>
          <w:szCs w:val="24"/>
        </w:rPr>
        <w:t xml:space="preserve">the </w:t>
      </w:r>
      <w:r w:rsidRPr="00374319">
        <w:rPr>
          <w:rFonts w:ascii="Times New Roman" w:hAnsi="Times New Roman"/>
          <w:bCs/>
          <w:color w:val="auto"/>
          <w:sz w:val="24"/>
          <w:szCs w:val="24"/>
        </w:rPr>
        <w:t>programme permits.</w:t>
      </w:r>
    </w:p>
    <w:p w:rsidR="00CD3156" w:rsidRPr="00374319" w:rsidRDefault="00CD3156" w:rsidP="007922E7">
      <w:pPr>
        <w:autoSpaceDE w:val="0"/>
        <w:autoSpaceDN w:val="0"/>
        <w:adjustRightInd w:val="0"/>
        <w:spacing w:line="360" w:lineRule="auto"/>
        <w:ind w:left="720"/>
        <w:rPr>
          <w:rFonts w:ascii="Times New Roman" w:hAnsi="Times New Roman"/>
          <w:bCs/>
          <w:color w:val="auto"/>
          <w:sz w:val="24"/>
          <w:szCs w:val="24"/>
        </w:rPr>
      </w:pPr>
    </w:p>
    <w:p w:rsidR="00C553A8" w:rsidRPr="00374319" w:rsidRDefault="00157A43" w:rsidP="007922E7">
      <w:pPr>
        <w:numPr>
          <w:ilvl w:val="1"/>
          <w:numId w:val="1"/>
        </w:numPr>
        <w:autoSpaceDE w:val="0"/>
        <w:autoSpaceDN w:val="0"/>
        <w:adjustRightInd w:val="0"/>
        <w:spacing w:line="360" w:lineRule="auto"/>
        <w:rPr>
          <w:rFonts w:ascii="Times New Roman" w:hAnsi="Times New Roman"/>
          <w:bCs/>
          <w:color w:val="auto"/>
          <w:sz w:val="24"/>
          <w:szCs w:val="24"/>
        </w:rPr>
      </w:pPr>
      <w:r w:rsidRPr="00374319">
        <w:rPr>
          <w:rFonts w:ascii="Times New Roman" w:hAnsi="Times New Roman"/>
          <w:bCs/>
          <w:color w:val="auto"/>
          <w:sz w:val="24"/>
          <w:szCs w:val="24"/>
        </w:rPr>
        <w:t xml:space="preserve">Legal Aid SA has </w:t>
      </w:r>
      <w:r w:rsidR="00CD3156" w:rsidRPr="00374319">
        <w:rPr>
          <w:rFonts w:ascii="Times New Roman" w:hAnsi="Times New Roman"/>
          <w:bCs/>
          <w:color w:val="auto"/>
          <w:sz w:val="24"/>
          <w:szCs w:val="24"/>
        </w:rPr>
        <w:t xml:space="preserve">so far </w:t>
      </w:r>
      <w:r w:rsidRPr="00374319">
        <w:rPr>
          <w:rFonts w:ascii="Times New Roman" w:hAnsi="Times New Roman"/>
          <w:bCs/>
          <w:color w:val="auto"/>
          <w:sz w:val="24"/>
          <w:szCs w:val="24"/>
        </w:rPr>
        <w:t xml:space="preserve">been able to absorb budget cuts from its cash reserves. </w:t>
      </w:r>
      <w:r w:rsidR="00CD3156" w:rsidRPr="00374319">
        <w:rPr>
          <w:rFonts w:ascii="Times New Roman" w:hAnsi="Times New Roman"/>
          <w:bCs/>
          <w:color w:val="auto"/>
          <w:sz w:val="24"/>
          <w:szCs w:val="24"/>
        </w:rPr>
        <w:t>At this stage, t</w:t>
      </w:r>
      <w:r w:rsidRPr="00374319">
        <w:rPr>
          <w:rFonts w:ascii="Times New Roman" w:hAnsi="Times New Roman"/>
          <w:bCs/>
          <w:color w:val="auto"/>
          <w:sz w:val="24"/>
          <w:szCs w:val="24"/>
        </w:rPr>
        <w:t xml:space="preserve">hese cuts are once off, for 2016/17 and 2017/18. The Committee notes, however, that </w:t>
      </w:r>
      <w:r w:rsidR="008B7EA9">
        <w:rPr>
          <w:rFonts w:ascii="Times New Roman" w:hAnsi="Times New Roman"/>
          <w:bCs/>
          <w:color w:val="auto"/>
          <w:sz w:val="24"/>
          <w:szCs w:val="24"/>
        </w:rPr>
        <w:t>Legal Aid SA</w:t>
      </w:r>
      <w:r w:rsidRPr="00374319">
        <w:rPr>
          <w:rFonts w:ascii="Times New Roman" w:hAnsi="Times New Roman"/>
          <w:bCs/>
          <w:color w:val="auto"/>
          <w:sz w:val="24"/>
          <w:szCs w:val="24"/>
        </w:rPr>
        <w:t xml:space="preserve"> has dropped its recruitment rate to 96%. As it is, t</w:t>
      </w:r>
      <w:r w:rsidR="00C553A8" w:rsidRPr="00374319">
        <w:rPr>
          <w:rFonts w:ascii="Times New Roman" w:hAnsi="Times New Roman"/>
          <w:bCs/>
          <w:color w:val="auto"/>
          <w:sz w:val="24"/>
          <w:szCs w:val="24"/>
        </w:rPr>
        <w:t xml:space="preserve">he Committee is aware that </w:t>
      </w:r>
      <w:r w:rsidR="000F3FB1" w:rsidRPr="00374319">
        <w:rPr>
          <w:rFonts w:ascii="Times New Roman" w:hAnsi="Times New Roman"/>
          <w:bCs/>
          <w:color w:val="auto"/>
          <w:sz w:val="24"/>
          <w:szCs w:val="24"/>
        </w:rPr>
        <w:t>the high demand for legal aid services</w:t>
      </w:r>
      <w:r w:rsidR="00C553A8" w:rsidRPr="00374319">
        <w:rPr>
          <w:rFonts w:ascii="Times New Roman" w:hAnsi="Times New Roman"/>
          <w:bCs/>
          <w:color w:val="auto"/>
          <w:sz w:val="24"/>
          <w:szCs w:val="24"/>
        </w:rPr>
        <w:t xml:space="preserve"> poses an enormous challenge to Legal Aid SA’s practitioners</w:t>
      </w:r>
      <w:r w:rsidR="004575DA" w:rsidRPr="00374319">
        <w:rPr>
          <w:rFonts w:ascii="Times New Roman" w:hAnsi="Times New Roman"/>
          <w:bCs/>
          <w:color w:val="auto"/>
          <w:sz w:val="24"/>
          <w:szCs w:val="24"/>
        </w:rPr>
        <w:t>, especially as p</w:t>
      </w:r>
      <w:r w:rsidR="000F3FB1" w:rsidRPr="00374319">
        <w:rPr>
          <w:rFonts w:ascii="Times New Roman" w:hAnsi="Times New Roman"/>
          <w:bCs/>
          <w:color w:val="auto"/>
          <w:sz w:val="24"/>
          <w:szCs w:val="24"/>
        </w:rPr>
        <w:t>ractitioner coverage at many courts is insufficient and relief capacity inadequate. This has serious consequences for the effective and efficient delivery of justice services, as gaps in court coverage place strain on the criminal justice system as a whole and can result</w:t>
      </w:r>
      <w:r w:rsidR="000F020F" w:rsidRPr="00374319">
        <w:rPr>
          <w:rFonts w:ascii="Times New Roman" w:hAnsi="Times New Roman"/>
          <w:bCs/>
          <w:color w:val="auto"/>
          <w:sz w:val="24"/>
          <w:szCs w:val="24"/>
        </w:rPr>
        <w:t xml:space="preserve"> in postponements, among others</w:t>
      </w:r>
      <w:r w:rsidR="000F3FB1" w:rsidRPr="00374319">
        <w:rPr>
          <w:rFonts w:ascii="Times New Roman" w:hAnsi="Times New Roman"/>
          <w:bCs/>
          <w:color w:val="auto"/>
          <w:sz w:val="24"/>
          <w:szCs w:val="24"/>
        </w:rPr>
        <w:t>. The intention was that Legal Aid SA have at least one practitioner per court but this has not transpired as a result of budget constraints.</w:t>
      </w:r>
      <w:r w:rsidR="00C553A8" w:rsidRPr="00374319">
        <w:rPr>
          <w:rFonts w:ascii="Times New Roman" w:hAnsi="Times New Roman"/>
          <w:bCs/>
          <w:color w:val="auto"/>
          <w:sz w:val="24"/>
          <w:szCs w:val="24"/>
        </w:rPr>
        <w:t xml:space="preserve"> </w:t>
      </w:r>
    </w:p>
    <w:p w:rsidR="00C553A8" w:rsidRPr="00374319" w:rsidRDefault="00C553A8" w:rsidP="007922E7">
      <w:pPr>
        <w:pStyle w:val="ListParagraph"/>
        <w:spacing w:line="360" w:lineRule="auto"/>
        <w:rPr>
          <w:rFonts w:ascii="Times New Roman" w:hAnsi="Times New Roman"/>
          <w:bCs/>
          <w:color w:val="auto"/>
          <w:sz w:val="24"/>
          <w:szCs w:val="24"/>
        </w:rPr>
      </w:pPr>
    </w:p>
    <w:p w:rsidR="005524EF" w:rsidRPr="00374319" w:rsidRDefault="005524EF" w:rsidP="007922E7">
      <w:pPr>
        <w:pStyle w:val="BodySingle"/>
        <w:numPr>
          <w:ilvl w:val="2"/>
          <w:numId w:val="1"/>
        </w:numPr>
        <w:spacing w:line="360" w:lineRule="auto"/>
        <w:rPr>
          <w:rFonts w:ascii="Times New Roman" w:hAnsi="Times New Roman"/>
          <w:i w:val="0"/>
          <w:sz w:val="24"/>
          <w:szCs w:val="24"/>
        </w:rPr>
      </w:pPr>
      <w:r w:rsidRPr="00374319">
        <w:rPr>
          <w:rFonts w:ascii="Times New Roman" w:hAnsi="Times New Roman"/>
          <w:i w:val="0"/>
          <w:sz w:val="24"/>
          <w:szCs w:val="24"/>
        </w:rPr>
        <w:t>Legal Aid S</w:t>
      </w:r>
      <w:r w:rsidR="008B7EA9">
        <w:rPr>
          <w:rFonts w:ascii="Times New Roman" w:hAnsi="Times New Roman"/>
          <w:i w:val="0"/>
          <w:sz w:val="24"/>
          <w:szCs w:val="24"/>
        </w:rPr>
        <w:t xml:space="preserve">A’s </w:t>
      </w:r>
      <w:r w:rsidRPr="00374319">
        <w:rPr>
          <w:rFonts w:ascii="Times New Roman" w:hAnsi="Times New Roman"/>
          <w:i w:val="0"/>
          <w:sz w:val="24"/>
          <w:szCs w:val="24"/>
        </w:rPr>
        <w:t xml:space="preserve">budget goes largely towards funding legal representation of accused in criminal matters, as there is a consitutional obligation on the State to assist accused persons with legal representation. In past years, Legal Aid SA has done its best and has slowly increased the amount of civil work that it does – about 12% of its caseload consists of civil matters. Without additional funds, </w:t>
      </w:r>
      <w:r w:rsidR="00157A43" w:rsidRPr="00374319">
        <w:rPr>
          <w:rFonts w:ascii="Times New Roman" w:hAnsi="Times New Roman"/>
          <w:i w:val="0"/>
          <w:sz w:val="24"/>
          <w:szCs w:val="24"/>
        </w:rPr>
        <w:t xml:space="preserve">the Commitete cannot see how </w:t>
      </w:r>
      <w:r w:rsidRPr="00374319">
        <w:rPr>
          <w:rFonts w:ascii="Times New Roman" w:hAnsi="Times New Roman"/>
          <w:i w:val="0"/>
          <w:sz w:val="24"/>
          <w:szCs w:val="24"/>
        </w:rPr>
        <w:t xml:space="preserve">Legal Aid SA </w:t>
      </w:r>
      <w:r w:rsidR="00157A43" w:rsidRPr="00374319">
        <w:rPr>
          <w:rFonts w:ascii="Times New Roman" w:hAnsi="Times New Roman"/>
          <w:i w:val="0"/>
          <w:sz w:val="24"/>
          <w:szCs w:val="24"/>
        </w:rPr>
        <w:t xml:space="preserve">can significantly </w:t>
      </w:r>
      <w:r w:rsidRPr="00374319">
        <w:rPr>
          <w:rFonts w:ascii="Times New Roman" w:hAnsi="Times New Roman"/>
          <w:i w:val="0"/>
          <w:sz w:val="24"/>
          <w:szCs w:val="24"/>
        </w:rPr>
        <w:t>expand its civil work, despite the very real need of South Africans for assistance in this regard. The Committee feels very strongly that Legal Aid SA should receive additional funds to allow it to expand its civil mandate despite the fiscal environment.</w:t>
      </w:r>
    </w:p>
    <w:p w:rsidR="00B25208" w:rsidRPr="00374319" w:rsidRDefault="00B25208" w:rsidP="007922E7">
      <w:pPr>
        <w:pStyle w:val="BodySingle"/>
        <w:spacing w:line="360" w:lineRule="auto"/>
        <w:rPr>
          <w:rFonts w:ascii="Times New Roman" w:hAnsi="Times New Roman"/>
          <w:i w:val="0"/>
          <w:sz w:val="24"/>
          <w:szCs w:val="24"/>
        </w:rPr>
      </w:pPr>
    </w:p>
    <w:p w:rsidR="000F3FB1" w:rsidRPr="00374319" w:rsidRDefault="000F3FB1" w:rsidP="007922E7">
      <w:pPr>
        <w:autoSpaceDE w:val="0"/>
        <w:autoSpaceDN w:val="0"/>
        <w:adjustRightInd w:val="0"/>
        <w:spacing w:line="360" w:lineRule="auto"/>
        <w:rPr>
          <w:rFonts w:ascii="Times New Roman" w:hAnsi="Times New Roman"/>
          <w:color w:val="auto"/>
          <w:sz w:val="24"/>
          <w:szCs w:val="24"/>
        </w:rPr>
      </w:pPr>
    </w:p>
    <w:p w:rsidR="000F3FB1" w:rsidRPr="00374319" w:rsidRDefault="007C0BC5" w:rsidP="007922E7">
      <w:pPr>
        <w:numPr>
          <w:ilvl w:val="0"/>
          <w:numId w:val="1"/>
        </w:numPr>
        <w:autoSpaceDE w:val="0"/>
        <w:autoSpaceDN w:val="0"/>
        <w:adjustRightInd w:val="0"/>
        <w:spacing w:line="360" w:lineRule="auto"/>
        <w:rPr>
          <w:rFonts w:ascii="Times New Roman" w:hAnsi="Times New Roman"/>
          <w:b/>
          <w:color w:val="auto"/>
          <w:sz w:val="24"/>
          <w:szCs w:val="24"/>
        </w:rPr>
      </w:pPr>
      <w:r>
        <w:rPr>
          <w:rFonts w:ascii="Times New Roman" w:hAnsi="Times New Roman"/>
          <w:b/>
          <w:color w:val="auto"/>
          <w:sz w:val="24"/>
          <w:szCs w:val="24"/>
        </w:rPr>
        <w:t xml:space="preserve">Committee’s observations: </w:t>
      </w:r>
      <w:r w:rsidR="000F3FB1" w:rsidRPr="00374319">
        <w:rPr>
          <w:rFonts w:ascii="Times New Roman" w:hAnsi="Times New Roman"/>
          <w:b/>
          <w:color w:val="auto"/>
          <w:sz w:val="24"/>
          <w:szCs w:val="24"/>
        </w:rPr>
        <w:t>S</w:t>
      </w:r>
      <w:r w:rsidR="000F020F" w:rsidRPr="00374319">
        <w:rPr>
          <w:rFonts w:ascii="Times New Roman" w:hAnsi="Times New Roman"/>
          <w:b/>
          <w:color w:val="auto"/>
          <w:sz w:val="24"/>
          <w:szCs w:val="24"/>
        </w:rPr>
        <w:t>pecial Investigating Unit</w:t>
      </w:r>
    </w:p>
    <w:p w:rsidR="000F020F" w:rsidRPr="00374319" w:rsidRDefault="000F020F" w:rsidP="007922E7">
      <w:pPr>
        <w:autoSpaceDE w:val="0"/>
        <w:autoSpaceDN w:val="0"/>
        <w:adjustRightInd w:val="0"/>
        <w:spacing w:line="360" w:lineRule="auto"/>
        <w:rPr>
          <w:rFonts w:ascii="Times New Roman" w:hAnsi="Times New Roman"/>
          <w:b/>
          <w:color w:val="auto"/>
          <w:sz w:val="24"/>
          <w:szCs w:val="24"/>
        </w:rPr>
      </w:pPr>
    </w:p>
    <w:p w:rsidR="00A82B03" w:rsidRPr="00374319" w:rsidRDefault="00DB5274" w:rsidP="007922E7">
      <w:pPr>
        <w:numPr>
          <w:ilvl w:val="1"/>
          <w:numId w:val="1"/>
        </w:numPr>
        <w:shd w:val="clear" w:color="auto" w:fill="FFFFFF"/>
        <w:autoSpaceDE w:val="0"/>
        <w:autoSpaceDN w:val="0"/>
        <w:adjustRightInd w:val="0"/>
        <w:spacing w:line="360" w:lineRule="auto"/>
        <w:ind w:left="709" w:hanging="709"/>
        <w:rPr>
          <w:rFonts w:ascii="Times New Roman" w:hAnsi="Times New Roman"/>
          <w:sz w:val="24"/>
          <w:szCs w:val="24"/>
        </w:rPr>
      </w:pPr>
      <w:r w:rsidRPr="00374319">
        <w:rPr>
          <w:rFonts w:ascii="Times New Roman" w:hAnsi="Times New Roman"/>
          <w:sz w:val="24"/>
          <w:szCs w:val="24"/>
        </w:rPr>
        <w:t xml:space="preserve">The Committee </w:t>
      </w:r>
      <w:r w:rsidR="00300140" w:rsidRPr="00374319">
        <w:rPr>
          <w:rFonts w:ascii="Times New Roman" w:hAnsi="Times New Roman"/>
          <w:sz w:val="24"/>
          <w:szCs w:val="24"/>
        </w:rPr>
        <w:t xml:space="preserve">notes that the SIU </w:t>
      </w:r>
      <w:r w:rsidR="0081673B" w:rsidRPr="00374319">
        <w:rPr>
          <w:rFonts w:ascii="Times New Roman" w:hAnsi="Times New Roman"/>
          <w:sz w:val="24"/>
          <w:szCs w:val="24"/>
        </w:rPr>
        <w:t xml:space="preserve">once again </w:t>
      </w:r>
      <w:r w:rsidR="00300140" w:rsidRPr="00374319">
        <w:rPr>
          <w:rFonts w:ascii="Times New Roman" w:hAnsi="Times New Roman"/>
          <w:sz w:val="24"/>
          <w:szCs w:val="24"/>
        </w:rPr>
        <w:t>indicate</w:t>
      </w:r>
      <w:r w:rsidR="0081673B" w:rsidRPr="00374319">
        <w:rPr>
          <w:rFonts w:ascii="Times New Roman" w:hAnsi="Times New Roman"/>
          <w:sz w:val="24"/>
          <w:szCs w:val="24"/>
        </w:rPr>
        <w:t>d</w:t>
      </w:r>
      <w:r w:rsidR="00300140" w:rsidRPr="00374319">
        <w:rPr>
          <w:rFonts w:ascii="Times New Roman" w:hAnsi="Times New Roman"/>
          <w:sz w:val="24"/>
          <w:szCs w:val="24"/>
        </w:rPr>
        <w:t xml:space="preserve"> that it is adequately funded although it has experienced difficulties collecting monies owed from </w:t>
      </w:r>
      <w:r w:rsidR="00E54193" w:rsidRPr="00374319">
        <w:rPr>
          <w:rFonts w:ascii="Times New Roman" w:hAnsi="Times New Roman"/>
          <w:sz w:val="24"/>
          <w:szCs w:val="24"/>
        </w:rPr>
        <w:t>S</w:t>
      </w:r>
      <w:r w:rsidR="00300140" w:rsidRPr="00374319">
        <w:rPr>
          <w:rFonts w:ascii="Times New Roman" w:hAnsi="Times New Roman"/>
          <w:sz w:val="24"/>
          <w:szCs w:val="24"/>
        </w:rPr>
        <w:t>tate institutions</w:t>
      </w:r>
      <w:r w:rsidR="00A82B03" w:rsidRPr="00374319">
        <w:rPr>
          <w:rFonts w:ascii="Times New Roman" w:hAnsi="Times New Roman"/>
          <w:sz w:val="24"/>
          <w:szCs w:val="24"/>
        </w:rPr>
        <w:t xml:space="preserve">. </w:t>
      </w:r>
      <w:r w:rsidR="00D86237" w:rsidRPr="00374319">
        <w:rPr>
          <w:rFonts w:ascii="Times New Roman" w:hAnsi="Times New Roman"/>
          <w:spacing w:val="0"/>
          <w:sz w:val="24"/>
          <w:szCs w:val="24"/>
          <w:lang w:val="en-US" w:eastAsia="en-US"/>
        </w:rPr>
        <w:t>The Committee is informed that the SIU had received some payments in March 2016 (and that the South African Post Office has plead poverty).The Committee, therefore, requests the S</w:t>
      </w:r>
      <w:r w:rsidR="008B7EA9">
        <w:rPr>
          <w:rFonts w:ascii="Times New Roman" w:hAnsi="Times New Roman"/>
          <w:spacing w:val="0"/>
          <w:sz w:val="24"/>
          <w:szCs w:val="24"/>
          <w:lang w:val="en-US" w:eastAsia="en-US"/>
        </w:rPr>
        <w:t>I</w:t>
      </w:r>
      <w:r w:rsidR="00D86237" w:rsidRPr="00374319">
        <w:rPr>
          <w:rFonts w:ascii="Times New Roman" w:hAnsi="Times New Roman"/>
          <w:spacing w:val="0"/>
          <w:sz w:val="24"/>
          <w:szCs w:val="24"/>
          <w:lang w:val="en-US" w:eastAsia="en-US"/>
        </w:rPr>
        <w:t>U to provide a report on the debtors list as at the end of the 2015/16 financial year</w:t>
      </w:r>
      <w:r w:rsidR="008B7EA9">
        <w:rPr>
          <w:rFonts w:ascii="Times New Roman" w:hAnsi="Times New Roman"/>
          <w:spacing w:val="0"/>
          <w:sz w:val="24"/>
          <w:szCs w:val="24"/>
          <w:lang w:val="en-US" w:eastAsia="en-US"/>
        </w:rPr>
        <w:t>,</w:t>
      </w:r>
      <w:r w:rsidR="00D86237" w:rsidRPr="00374319">
        <w:rPr>
          <w:rFonts w:ascii="Times New Roman" w:hAnsi="Times New Roman"/>
          <w:spacing w:val="0"/>
          <w:sz w:val="24"/>
          <w:szCs w:val="24"/>
          <w:lang w:val="en-US" w:eastAsia="en-US"/>
        </w:rPr>
        <w:t xml:space="preserve"> by 31 July 2016. </w:t>
      </w:r>
      <w:r w:rsidR="00A82B03" w:rsidRPr="00374319">
        <w:rPr>
          <w:rFonts w:ascii="Times New Roman" w:hAnsi="Times New Roman"/>
          <w:sz w:val="24"/>
          <w:szCs w:val="24"/>
        </w:rPr>
        <w:t xml:space="preserve">The Committee once </w:t>
      </w:r>
      <w:r w:rsidR="00D86237" w:rsidRPr="00374319">
        <w:rPr>
          <w:rFonts w:ascii="Times New Roman" w:hAnsi="Times New Roman"/>
          <w:sz w:val="24"/>
          <w:szCs w:val="24"/>
        </w:rPr>
        <w:t xml:space="preserve">again </w:t>
      </w:r>
      <w:r w:rsidR="00A82B03" w:rsidRPr="00374319">
        <w:rPr>
          <w:rFonts w:ascii="Times New Roman" w:hAnsi="Times New Roman"/>
          <w:sz w:val="24"/>
          <w:szCs w:val="24"/>
        </w:rPr>
        <w:t xml:space="preserve">more urges the SIU </w:t>
      </w:r>
      <w:r w:rsidR="00D86237" w:rsidRPr="00374319">
        <w:rPr>
          <w:rFonts w:ascii="Times New Roman" w:hAnsi="Times New Roman"/>
          <w:sz w:val="24"/>
          <w:szCs w:val="24"/>
        </w:rPr>
        <w:t xml:space="preserve">to </w:t>
      </w:r>
      <w:r w:rsidR="00A82B03" w:rsidRPr="00374319">
        <w:rPr>
          <w:rFonts w:ascii="Times New Roman" w:hAnsi="Times New Roman"/>
          <w:sz w:val="24"/>
          <w:szCs w:val="24"/>
        </w:rPr>
        <w:t xml:space="preserve">engage in discussions with </w:t>
      </w:r>
      <w:r w:rsidR="008B7EA9">
        <w:rPr>
          <w:rFonts w:ascii="Times New Roman" w:hAnsi="Times New Roman"/>
          <w:sz w:val="24"/>
          <w:szCs w:val="24"/>
        </w:rPr>
        <w:t xml:space="preserve">National </w:t>
      </w:r>
      <w:r w:rsidR="00A82B03" w:rsidRPr="00374319">
        <w:rPr>
          <w:rFonts w:ascii="Times New Roman" w:hAnsi="Times New Roman"/>
          <w:sz w:val="24"/>
          <w:szCs w:val="24"/>
        </w:rPr>
        <w:t xml:space="preserve">Treasury to establish a mechanism to ensure </w:t>
      </w:r>
      <w:r w:rsidR="008B7EA9">
        <w:rPr>
          <w:rFonts w:ascii="Times New Roman" w:hAnsi="Times New Roman"/>
          <w:sz w:val="24"/>
          <w:szCs w:val="24"/>
        </w:rPr>
        <w:t xml:space="preserve">the </w:t>
      </w:r>
      <w:r w:rsidR="00A82B03" w:rsidRPr="00374319">
        <w:rPr>
          <w:rFonts w:ascii="Times New Roman" w:hAnsi="Times New Roman"/>
          <w:sz w:val="24"/>
          <w:szCs w:val="24"/>
        </w:rPr>
        <w:t xml:space="preserve">collection of monies owed. Such a mechanism becomes increasingly important </w:t>
      </w:r>
      <w:r w:rsidR="00D86237" w:rsidRPr="00374319">
        <w:rPr>
          <w:rFonts w:ascii="Times New Roman" w:hAnsi="Times New Roman"/>
          <w:sz w:val="24"/>
          <w:szCs w:val="24"/>
        </w:rPr>
        <w:t xml:space="preserve">for the SIU </w:t>
      </w:r>
      <w:r w:rsidR="00A82B03" w:rsidRPr="00374319">
        <w:rPr>
          <w:rFonts w:ascii="Times New Roman" w:hAnsi="Times New Roman"/>
          <w:sz w:val="24"/>
          <w:szCs w:val="24"/>
        </w:rPr>
        <w:t>as the percentage of project income as a share of total revenue increases.</w:t>
      </w:r>
      <w:r w:rsidR="00D86237" w:rsidRPr="00374319">
        <w:rPr>
          <w:rFonts w:ascii="Times New Roman" w:hAnsi="Times New Roman"/>
          <w:sz w:val="24"/>
          <w:szCs w:val="24"/>
        </w:rPr>
        <w:t xml:space="preserve"> </w:t>
      </w:r>
    </w:p>
    <w:p w:rsidR="00300140" w:rsidRPr="00374319" w:rsidRDefault="00300140" w:rsidP="007922E7">
      <w:pPr>
        <w:shd w:val="clear" w:color="auto" w:fill="FFFFFF"/>
        <w:autoSpaceDE w:val="0"/>
        <w:autoSpaceDN w:val="0"/>
        <w:adjustRightInd w:val="0"/>
        <w:spacing w:line="360" w:lineRule="auto"/>
        <w:ind w:left="709"/>
        <w:rPr>
          <w:rFonts w:ascii="Times New Roman" w:hAnsi="Times New Roman"/>
          <w:sz w:val="24"/>
          <w:szCs w:val="24"/>
        </w:rPr>
      </w:pPr>
    </w:p>
    <w:p w:rsidR="000F3FB1" w:rsidRPr="00374319" w:rsidRDefault="00BB1AC6" w:rsidP="007922E7">
      <w:pPr>
        <w:numPr>
          <w:ilvl w:val="1"/>
          <w:numId w:val="1"/>
        </w:numPr>
        <w:shd w:val="clear" w:color="auto" w:fill="FFFFFF"/>
        <w:autoSpaceDE w:val="0"/>
        <w:autoSpaceDN w:val="0"/>
        <w:adjustRightInd w:val="0"/>
        <w:spacing w:line="360" w:lineRule="auto"/>
        <w:ind w:left="709" w:hanging="709"/>
        <w:rPr>
          <w:rFonts w:ascii="Times New Roman" w:hAnsi="Times New Roman"/>
          <w:sz w:val="24"/>
          <w:szCs w:val="24"/>
        </w:rPr>
      </w:pPr>
      <w:r w:rsidRPr="00374319">
        <w:rPr>
          <w:rFonts w:ascii="Times New Roman" w:hAnsi="Times New Roman"/>
          <w:sz w:val="24"/>
          <w:szCs w:val="24"/>
        </w:rPr>
        <w:t xml:space="preserve">The Committee </w:t>
      </w:r>
      <w:r w:rsidR="000F3FB1" w:rsidRPr="00374319">
        <w:rPr>
          <w:rFonts w:ascii="Times New Roman" w:hAnsi="Times New Roman"/>
          <w:sz w:val="24"/>
          <w:szCs w:val="24"/>
        </w:rPr>
        <w:t xml:space="preserve">engaged </w:t>
      </w:r>
      <w:r w:rsidR="0081673B" w:rsidRPr="00374319">
        <w:rPr>
          <w:rFonts w:ascii="Times New Roman" w:hAnsi="Times New Roman"/>
          <w:sz w:val="24"/>
          <w:szCs w:val="24"/>
        </w:rPr>
        <w:t xml:space="preserve">in the past </w:t>
      </w:r>
      <w:r w:rsidR="000F3FB1" w:rsidRPr="00374319">
        <w:rPr>
          <w:rFonts w:ascii="Times New Roman" w:hAnsi="Times New Roman"/>
          <w:sz w:val="24"/>
          <w:szCs w:val="24"/>
        </w:rPr>
        <w:t>on the issue of possible duplication of roles among anti-corruption organisations</w:t>
      </w:r>
      <w:r w:rsidR="0081673B" w:rsidRPr="00374319">
        <w:rPr>
          <w:rFonts w:ascii="Times New Roman" w:hAnsi="Times New Roman"/>
          <w:sz w:val="24"/>
          <w:szCs w:val="24"/>
        </w:rPr>
        <w:t>. At the time, the SIU agreed that there wa</w:t>
      </w:r>
      <w:r w:rsidR="00300140" w:rsidRPr="00374319">
        <w:rPr>
          <w:rFonts w:ascii="Times New Roman" w:hAnsi="Times New Roman"/>
          <w:sz w:val="24"/>
          <w:szCs w:val="24"/>
        </w:rPr>
        <w:t xml:space="preserve">s scope for better co-ordination and communication between institutions, a view that the </w:t>
      </w:r>
      <w:r w:rsidR="000F3FB1" w:rsidRPr="00374319">
        <w:rPr>
          <w:rFonts w:ascii="Times New Roman" w:hAnsi="Times New Roman"/>
          <w:sz w:val="24"/>
          <w:szCs w:val="24"/>
        </w:rPr>
        <w:t xml:space="preserve">Committee </w:t>
      </w:r>
      <w:r w:rsidR="00300140" w:rsidRPr="00374319">
        <w:rPr>
          <w:rFonts w:ascii="Times New Roman" w:hAnsi="Times New Roman"/>
          <w:sz w:val="24"/>
          <w:szCs w:val="24"/>
        </w:rPr>
        <w:t>support</w:t>
      </w:r>
      <w:r w:rsidR="0081673B" w:rsidRPr="00374319">
        <w:rPr>
          <w:rFonts w:ascii="Times New Roman" w:hAnsi="Times New Roman"/>
          <w:sz w:val="24"/>
          <w:szCs w:val="24"/>
        </w:rPr>
        <w:t>ed</w:t>
      </w:r>
      <w:r w:rsidR="000F3FB1" w:rsidRPr="00374319">
        <w:rPr>
          <w:rFonts w:ascii="Times New Roman" w:hAnsi="Times New Roman"/>
          <w:sz w:val="24"/>
          <w:szCs w:val="24"/>
        </w:rPr>
        <w:t>.</w:t>
      </w:r>
      <w:r w:rsidR="00A82B03" w:rsidRPr="00374319">
        <w:rPr>
          <w:rFonts w:ascii="Times New Roman" w:hAnsi="Times New Roman"/>
          <w:sz w:val="24"/>
          <w:szCs w:val="24"/>
        </w:rPr>
        <w:t xml:space="preserve"> The Committee is, therefore, pleased that the </w:t>
      </w:r>
      <w:r w:rsidR="008B7EA9">
        <w:rPr>
          <w:rFonts w:ascii="Times New Roman" w:hAnsi="Times New Roman"/>
          <w:sz w:val="24"/>
          <w:szCs w:val="24"/>
        </w:rPr>
        <w:t>SIU and the PP now consult with each other before taking on an investigation to establish whether there is a duplication.</w:t>
      </w:r>
    </w:p>
    <w:p w:rsidR="000F3FB1" w:rsidRPr="00374319" w:rsidRDefault="000F3FB1" w:rsidP="007922E7">
      <w:pPr>
        <w:shd w:val="clear" w:color="auto" w:fill="FFFFFF"/>
        <w:autoSpaceDE w:val="0"/>
        <w:autoSpaceDN w:val="0"/>
        <w:adjustRightInd w:val="0"/>
        <w:spacing w:line="360" w:lineRule="auto"/>
        <w:ind w:left="709"/>
        <w:rPr>
          <w:rFonts w:ascii="Times New Roman" w:hAnsi="Times New Roman"/>
          <w:sz w:val="24"/>
          <w:szCs w:val="24"/>
        </w:rPr>
      </w:pPr>
    </w:p>
    <w:p w:rsidR="000F3FB1" w:rsidRPr="00374319" w:rsidRDefault="00A82B03" w:rsidP="007922E7">
      <w:pPr>
        <w:numPr>
          <w:ilvl w:val="1"/>
          <w:numId w:val="1"/>
        </w:numPr>
        <w:shd w:val="clear" w:color="auto" w:fill="FFFFFF"/>
        <w:autoSpaceDE w:val="0"/>
        <w:autoSpaceDN w:val="0"/>
        <w:adjustRightInd w:val="0"/>
        <w:spacing w:line="360" w:lineRule="auto"/>
        <w:ind w:left="709" w:hanging="709"/>
        <w:rPr>
          <w:rFonts w:ascii="Times New Roman" w:hAnsi="Times New Roman"/>
          <w:bCs/>
          <w:sz w:val="24"/>
          <w:szCs w:val="24"/>
        </w:rPr>
      </w:pPr>
      <w:r w:rsidRPr="00374319">
        <w:rPr>
          <w:rFonts w:ascii="Times New Roman" w:hAnsi="Times New Roman"/>
          <w:sz w:val="24"/>
          <w:szCs w:val="24"/>
        </w:rPr>
        <w:t>T</w:t>
      </w:r>
      <w:r w:rsidR="00DB5274" w:rsidRPr="00374319">
        <w:rPr>
          <w:rFonts w:ascii="Times New Roman" w:hAnsi="Times New Roman"/>
          <w:sz w:val="24"/>
          <w:szCs w:val="24"/>
        </w:rPr>
        <w:t>he SIU indicates</w:t>
      </w:r>
      <w:r w:rsidR="000F3FB1" w:rsidRPr="00374319">
        <w:rPr>
          <w:rFonts w:ascii="Times New Roman" w:hAnsi="Times New Roman"/>
          <w:sz w:val="24"/>
          <w:szCs w:val="24"/>
        </w:rPr>
        <w:t xml:space="preserve"> that it requires experienced legal expertise The SIU </w:t>
      </w:r>
      <w:r w:rsidR="00604107" w:rsidRPr="00374319">
        <w:rPr>
          <w:rFonts w:ascii="Times New Roman" w:hAnsi="Times New Roman"/>
          <w:sz w:val="24"/>
          <w:szCs w:val="24"/>
        </w:rPr>
        <w:t xml:space="preserve">does provide </w:t>
      </w:r>
      <w:r w:rsidR="000F3FB1" w:rsidRPr="00374319">
        <w:rPr>
          <w:rFonts w:ascii="Times New Roman" w:hAnsi="Times New Roman"/>
          <w:sz w:val="24"/>
          <w:szCs w:val="24"/>
        </w:rPr>
        <w:t xml:space="preserve">opportunities </w:t>
      </w:r>
      <w:r w:rsidR="00604107" w:rsidRPr="00374319">
        <w:rPr>
          <w:rFonts w:ascii="Times New Roman" w:hAnsi="Times New Roman"/>
          <w:sz w:val="24"/>
          <w:szCs w:val="24"/>
        </w:rPr>
        <w:t xml:space="preserve">to </w:t>
      </w:r>
      <w:r w:rsidR="000F3FB1" w:rsidRPr="00374319">
        <w:rPr>
          <w:rFonts w:ascii="Times New Roman" w:hAnsi="Times New Roman"/>
          <w:sz w:val="24"/>
          <w:szCs w:val="24"/>
        </w:rPr>
        <w:t xml:space="preserve">young </w:t>
      </w:r>
      <w:r w:rsidR="008B7EA9">
        <w:rPr>
          <w:rFonts w:ascii="Times New Roman" w:hAnsi="Times New Roman"/>
          <w:sz w:val="24"/>
          <w:szCs w:val="24"/>
        </w:rPr>
        <w:t xml:space="preserve">law </w:t>
      </w:r>
      <w:r w:rsidR="000F3FB1" w:rsidRPr="00374319">
        <w:rPr>
          <w:rFonts w:ascii="Times New Roman" w:hAnsi="Times New Roman"/>
          <w:sz w:val="24"/>
          <w:szCs w:val="24"/>
        </w:rPr>
        <w:t>graduates to gain</w:t>
      </w:r>
      <w:r w:rsidR="00300140" w:rsidRPr="00374319">
        <w:rPr>
          <w:rFonts w:ascii="Times New Roman" w:hAnsi="Times New Roman"/>
          <w:sz w:val="24"/>
          <w:szCs w:val="24"/>
        </w:rPr>
        <w:t xml:space="preserve"> </w:t>
      </w:r>
      <w:r w:rsidR="008B7EA9">
        <w:rPr>
          <w:rFonts w:ascii="Times New Roman" w:hAnsi="Times New Roman"/>
          <w:sz w:val="24"/>
          <w:szCs w:val="24"/>
        </w:rPr>
        <w:t xml:space="preserve">legal </w:t>
      </w:r>
      <w:r w:rsidR="000F3FB1" w:rsidRPr="00374319">
        <w:rPr>
          <w:rFonts w:ascii="Times New Roman" w:hAnsi="Times New Roman"/>
          <w:sz w:val="24"/>
          <w:szCs w:val="24"/>
        </w:rPr>
        <w:t xml:space="preserve">experience </w:t>
      </w:r>
      <w:r w:rsidR="00300140" w:rsidRPr="00374319">
        <w:rPr>
          <w:rFonts w:ascii="Times New Roman" w:hAnsi="Times New Roman"/>
          <w:sz w:val="24"/>
          <w:szCs w:val="24"/>
        </w:rPr>
        <w:t xml:space="preserve">and is committed to </w:t>
      </w:r>
      <w:r w:rsidR="00E54193" w:rsidRPr="00374319">
        <w:rPr>
          <w:rFonts w:ascii="Times New Roman" w:hAnsi="Times New Roman"/>
          <w:sz w:val="24"/>
          <w:szCs w:val="24"/>
        </w:rPr>
        <w:t>their development.</w:t>
      </w:r>
      <w:r w:rsidR="00300140" w:rsidRPr="00374319">
        <w:rPr>
          <w:rFonts w:ascii="Times New Roman" w:hAnsi="Times New Roman"/>
          <w:sz w:val="24"/>
          <w:szCs w:val="24"/>
        </w:rPr>
        <w:t xml:space="preserve"> However, as the SIU has shifted its strategic focus to obtaining legal outcomes (civil, criminal and disciplinary), it also needs experienced lawyers to achieve these outcomes. The SIU also indicated that it requires other specialist skills, for example, accountants, and agrees that ideally these skills would be available to it in house. The Committee notes</w:t>
      </w:r>
      <w:r w:rsidRPr="00374319">
        <w:rPr>
          <w:rFonts w:ascii="Times New Roman" w:hAnsi="Times New Roman"/>
          <w:sz w:val="24"/>
          <w:szCs w:val="24"/>
        </w:rPr>
        <w:t xml:space="preserve"> once more</w:t>
      </w:r>
      <w:r w:rsidR="00300140" w:rsidRPr="00374319">
        <w:rPr>
          <w:rFonts w:ascii="Times New Roman" w:hAnsi="Times New Roman"/>
          <w:sz w:val="24"/>
          <w:szCs w:val="24"/>
        </w:rPr>
        <w:t xml:space="preserve"> that the SIU has taken its views on the use of consultants to heart, sourcing in skills only when it is necessary to do so. </w:t>
      </w:r>
    </w:p>
    <w:p w:rsidR="00D86237" w:rsidRPr="00374319" w:rsidRDefault="00D86237" w:rsidP="007922E7">
      <w:pPr>
        <w:pStyle w:val="ListParagraph"/>
        <w:spacing w:line="360" w:lineRule="auto"/>
        <w:rPr>
          <w:rFonts w:ascii="Times New Roman" w:hAnsi="Times New Roman"/>
          <w:bCs/>
          <w:sz w:val="24"/>
          <w:szCs w:val="24"/>
        </w:rPr>
      </w:pPr>
    </w:p>
    <w:p w:rsidR="00D86237" w:rsidRPr="00374319" w:rsidRDefault="00D86237" w:rsidP="007922E7">
      <w:pPr>
        <w:spacing w:line="360" w:lineRule="auto"/>
        <w:ind w:left="720"/>
        <w:rPr>
          <w:rFonts w:ascii="Times New Roman" w:hAnsi="Times New Roman"/>
          <w:spacing w:val="0"/>
          <w:sz w:val="24"/>
          <w:szCs w:val="24"/>
          <w:lang w:val="en-US" w:eastAsia="en-US"/>
        </w:rPr>
      </w:pPr>
      <w:r w:rsidRPr="00374319">
        <w:rPr>
          <w:rFonts w:ascii="Times New Roman" w:hAnsi="Times New Roman"/>
          <w:bCs/>
          <w:sz w:val="24"/>
          <w:szCs w:val="24"/>
        </w:rPr>
        <w:t>The Committee asks the SIU to provide it with</w:t>
      </w:r>
      <w:r w:rsidRPr="00374319">
        <w:rPr>
          <w:rFonts w:ascii="Times New Roman" w:hAnsi="Times New Roman"/>
          <w:spacing w:val="0"/>
          <w:sz w:val="24"/>
          <w:szCs w:val="24"/>
          <w:lang w:val="en-US" w:eastAsia="en-US"/>
        </w:rPr>
        <w:t xml:space="preserve"> a written reports by 30 July 2016 on its recruitment drive to increase its legal capacity; its mentorship programme for junior lawyers; and the extent of its reliance on external legal counsel.</w:t>
      </w:r>
    </w:p>
    <w:p w:rsidR="00D86237" w:rsidRPr="00374319" w:rsidRDefault="00D86237" w:rsidP="007922E7">
      <w:pPr>
        <w:spacing w:line="360" w:lineRule="auto"/>
        <w:rPr>
          <w:rFonts w:ascii="Times New Roman" w:hAnsi="Times New Roman"/>
          <w:bCs/>
          <w:sz w:val="24"/>
          <w:szCs w:val="24"/>
        </w:rPr>
      </w:pPr>
      <w:r w:rsidRPr="00374319">
        <w:rPr>
          <w:rFonts w:ascii="Times New Roman" w:hAnsi="Times New Roman"/>
          <w:bCs/>
          <w:sz w:val="24"/>
          <w:szCs w:val="24"/>
        </w:rPr>
        <w:t xml:space="preserve"> </w:t>
      </w:r>
    </w:p>
    <w:p w:rsidR="000F3FB1" w:rsidRPr="00374319" w:rsidRDefault="00BB1AC6" w:rsidP="007922E7">
      <w:pPr>
        <w:numPr>
          <w:ilvl w:val="1"/>
          <w:numId w:val="1"/>
        </w:numPr>
        <w:shd w:val="clear" w:color="auto" w:fill="FFFFFF"/>
        <w:autoSpaceDE w:val="0"/>
        <w:autoSpaceDN w:val="0"/>
        <w:adjustRightInd w:val="0"/>
        <w:spacing w:line="360" w:lineRule="auto"/>
        <w:ind w:left="709" w:hanging="709"/>
        <w:rPr>
          <w:rFonts w:ascii="Times New Roman" w:hAnsi="Times New Roman"/>
          <w:sz w:val="24"/>
          <w:szCs w:val="24"/>
        </w:rPr>
      </w:pPr>
      <w:r w:rsidRPr="00374319">
        <w:rPr>
          <w:rFonts w:ascii="Times New Roman" w:hAnsi="Times New Roman"/>
          <w:sz w:val="24"/>
          <w:szCs w:val="24"/>
        </w:rPr>
        <w:t xml:space="preserve">The Committee </w:t>
      </w:r>
      <w:r w:rsidR="0081673B" w:rsidRPr="00374319">
        <w:rPr>
          <w:rFonts w:ascii="Times New Roman" w:hAnsi="Times New Roman"/>
          <w:sz w:val="24"/>
          <w:szCs w:val="24"/>
        </w:rPr>
        <w:t>is pleased to note</w:t>
      </w:r>
      <w:r w:rsidRPr="00374319">
        <w:rPr>
          <w:rFonts w:ascii="Times New Roman" w:hAnsi="Times New Roman"/>
          <w:sz w:val="24"/>
          <w:szCs w:val="24"/>
        </w:rPr>
        <w:t xml:space="preserve"> that </w:t>
      </w:r>
      <w:r w:rsidR="0081673B" w:rsidRPr="00374319">
        <w:rPr>
          <w:rFonts w:ascii="Times New Roman" w:hAnsi="Times New Roman"/>
          <w:sz w:val="24"/>
          <w:szCs w:val="24"/>
        </w:rPr>
        <w:t xml:space="preserve">a permanent head for </w:t>
      </w:r>
      <w:r w:rsidRPr="00374319">
        <w:rPr>
          <w:rFonts w:ascii="Times New Roman" w:hAnsi="Times New Roman"/>
          <w:sz w:val="24"/>
          <w:szCs w:val="24"/>
        </w:rPr>
        <w:t xml:space="preserve">the SIU </w:t>
      </w:r>
      <w:r w:rsidR="0081673B" w:rsidRPr="00374319">
        <w:rPr>
          <w:rFonts w:ascii="Times New Roman" w:hAnsi="Times New Roman"/>
          <w:sz w:val="24"/>
          <w:szCs w:val="24"/>
        </w:rPr>
        <w:t>has been appointed: Adv</w:t>
      </w:r>
      <w:r w:rsidR="003412EC">
        <w:rPr>
          <w:rFonts w:ascii="Times New Roman" w:hAnsi="Times New Roman"/>
          <w:sz w:val="24"/>
          <w:szCs w:val="24"/>
        </w:rPr>
        <w:t>.</w:t>
      </w:r>
      <w:r w:rsidR="0081673B" w:rsidRPr="00374319">
        <w:rPr>
          <w:rFonts w:ascii="Times New Roman" w:hAnsi="Times New Roman"/>
          <w:sz w:val="24"/>
          <w:szCs w:val="24"/>
        </w:rPr>
        <w:t xml:space="preserve"> </w:t>
      </w:r>
      <w:r w:rsidR="00A82B03" w:rsidRPr="00374319">
        <w:rPr>
          <w:rFonts w:ascii="Times New Roman" w:hAnsi="Times New Roman"/>
          <w:sz w:val="24"/>
          <w:szCs w:val="24"/>
        </w:rPr>
        <w:t>J</w:t>
      </w:r>
      <w:r w:rsidR="00A82B03" w:rsidRPr="00374319">
        <w:rPr>
          <w:rStyle w:val="tgc"/>
          <w:rFonts w:ascii="Times New Roman" w:hAnsi="Times New Roman"/>
          <w:bCs/>
          <w:sz w:val="24"/>
          <w:szCs w:val="24"/>
        </w:rPr>
        <w:t xml:space="preserve">an Lekhoa </w:t>
      </w:r>
      <w:r w:rsidR="00A82B03" w:rsidRPr="00374319">
        <w:rPr>
          <w:rFonts w:ascii="Times New Roman" w:hAnsi="Times New Roman"/>
          <w:sz w:val="24"/>
          <w:szCs w:val="24"/>
        </w:rPr>
        <w:t xml:space="preserve">Mothibi </w:t>
      </w:r>
      <w:r w:rsidR="0081673B" w:rsidRPr="00374319">
        <w:rPr>
          <w:rFonts w:ascii="Times New Roman" w:hAnsi="Times New Roman"/>
          <w:sz w:val="24"/>
          <w:szCs w:val="24"/>
        </w:rPr>
        <w:t xml:space="preserve">will take up the position </w:t>
      </w:r>
      <w:r w:rsidR="00EB3008" w:rsidRPr="00374319">
        <w:rPr>
          <w:rFonts w:ascii="Times New Roman" w:hAnsi="Times New Roman"/>
          <w:sz w:val="24"/>
          <w:szCs w:val="24"/>
        </w:rPr>
        <w:t xml:space="preserve">from 1 May 2016. The Committee wishes to </w:t>
      </w:r>
      <w:r w:rsidR="00A82B03" w:rsidRPr="00374319">
        <w:rPr>
          <w:rFonts w:ascii="Times New Roman" w:hAnsi="Times New Roman"/>
          <w:sz w:val="24"/>
          <w:szCs w:val="24"/>
        </w:rPr>
        <w:t xml:space="preserve">take this opportunity to </w:t>
      </w:r>
      <w:r w:rsidR="00EB3008" w:rsidRPr="00374319">
        <w:rPr>
          <w:rFonts w:ascii="Times New Roman" w:hAnsi="Times New Roman"/>
          <w:sz w:val="24"/>
          <w:szCs w:val="24"/>
        </w:rPr>
        <w:t xml:space="preserve">thank </w:t>
      </w:r>
      <w:r w:rsidR="000F3FB1" w:rsidRPr="00374319">
        <w:rPr>
          <w:rFonts w:ascii="Times New Roman" w:hAnsi="Times New Roman"/>
          <w:sz w:val="24"/>
          <w:szCs w:val="24"/>
        </w:rPr>
        <w:t>Adv</w:t>
      </w:r>
      <w:r w:rsidR="00AF116A" w:rsidRPr="00374319">
        <w:rPr>
          <w:rFonts w:ascii="Times New Roman" w:hAnsi="Times New Roman"/>
          <w:sz w:val="24"/>
          <w:szCs w:val="24"/>
        </w:rPr>
        <w:t>.</w:t>
      </w:r>
      <w:r w:rsidR="000F3FB1" w:rsidRPr="00374319">
        <w:rPr>
          <w:rFonts w:ascii="Times New Roman" w:hAnsi="Times New Roman"/>
          <w:sz w:val="24"/>
          <w:szCs w:val="24"/>
        </w:rPr>
        <w:t xml:space="preserve"> Visagie</w:t>
      </w:r>
      <w:r w:rsidR="00EB3008" w:rsidRPr="00374319">
        <w:rPr>
          <w:rFonts w:ascii="Times New Roman" w:hAnsi="Times New Roman"/>
          <w:sz w:val="24"/>
          <w:szCs w:val="24"/>
        </w:rPr>
        <w:t>, who</w:t>
      </w:r>
      <w:r w:rsidR="000F3FB1" w:rsidRPr="00374319">
        <w:rPr>
          <w:rFonts w:ascii="Times New Roman" w:hAnsi="Times New Roman"/>
          <w:sz w:val="24"/>
          <w:szCs w:val="24"/>
        </w:rPr>
        <w:t xml:space="preserve"> </w:t>
      </w:r>
      <w:r w:rsidR="00EB3008" w:rsidRPr="00374319">
        <w:rPr>
          <w:rFonts w:ascii="Times New Roman" w:hAnsi="Times New Roman"/>
          <w:sz w:val="24"/>
          <w:szCs w:val="24"/>
        </w:rPr>
        <w:t>has acted in this position since the former Head of the SIU, Adv</w:t>
      </w:r>
      <w:r w:rsidR="003412EC">
        <w:rPr>
          <w:rFonts w:ascii="Times New Roman" w:hAnsi="Times New Roman"/>
          <w:sz w:val="24"/>
          <w:szCs w:val="24"/>
        </w:rPr>
        <w:t>.</w:t>
      </w:r>
      <w:r w:rsidR="00EB3008" w:rsidRPr="00374319">
        <w:rPr>
          <w:rFonts w:ascii="Times New Roman" w:hAnsi="Times New Roman"/>
          <w:sz w:val="24"/>
          <w:szCs w:val="24"/>
        </w:rPr>
        <w:t xml:space="preserve"> Soni, resigned on 28 February 2015.</w:t>
      </w:r>
    </w:p>
    <w:p w:rsidR="000F3FB1" w:rsidRPr="00374319" w:rsidRDefault="000F3FB1" w:rsidP="007922E7">
      <w:pPr>
        <w:shd w:val="clear" w:color="auto" w:fill="FFFFFF"/>
        <w:autoSpaceDE w:val="0"/>
        <w:autoSpaceDN w:val="0"/>
        <w:adjustRightInd w:val="0"/>
        <w:spacing w:line="360" w:lineRule="auto"/>
        <w:ind w:left="709"/>
        <w:rPr>
          <w:rFonts w:ascii="Times New Roman" w:hAnsi="Times New Roman"/>
          <w:sz w:val="24"/>
          <w:szCs w:val="24"/>
        </w:rPr>
      </w:pPr>
    </w:p>
    <w:p w:rsidR="000F3FB1" w:rsidRPr="00374319" w:rsidRDefault="000F3FB1" w:rsidP="007922E7">
      <w:pPr>
        <w:numPr>
          <w:ilvl w:val="1"/>
          <w:numId w:val="1"/>
        </w:numPr>
        <w:shd w:val="clear" w:color="auto" w:fill="FFFFFF"/>
        <w:autoSpaceDE w:val="0"/>
        <w:autoSpaceDN w:val="0"/>
        <w:adjustRightInd w:val="0"/>
        <w:spacing w:line="360" w:lineRule="auto"/>
        <w:ind w:left="709" w:hanging="709"/>
        <w:rPr>
          <w:rFonts w:ascii="Times New Roman" w:hAnsi="Times New Roman"/>
          <w:sz w:val="24"/>
          <w:szCs w:val="24"/>
        </w:rPr>
      </w:pPr>
      <w:r w:rsidRPr="00374319">
        <w:rPr>
          <w:rFonts w:ascii="Times New Roman" w:hAnsi="Times New Roman"/>
          <w:sz w:val="24"/>
          <w:szCs w:val="24"/>
        </w:rPr>
        <w:t xml:space="preserve">The Committee </w:t>
      </w:r>
      <w:r w:rsidR="001651C9" w:rsidRPr="00374319">
        <w:rPr>
          <w:rFonts w:ascii="Times New Roman" w:hAnsi="Times New Roman"/>
          <w:sz w:val="24"/>
          <w:szCs w:val="24"/>
        </w:rPr>
        <w:t>is</w:t>
      </w:r>
      <w:r w:rsidRPr="00374319">
        <w:rPr>
          <w:rFonts w:ascii="Times New Roman" w:hAnsi="Times New Roman"/>
          <w:sz w:val="24"/>
          <w:szCs w:val="24"/>
        </w:rPr>
        <w:t xml:space="preserve"> informed that </w:t>
      </w:r>
      <w:r w:rsidR="001651C9" w:rsidRPr="00374319">
        <w:rPr>
          <w:rFonts w:ascii="Times New Roman" w:hAnsi="Times New Roman"/>
          <w:sz w:val="24"/>
          <w:szCs w:val="24"/>
        </w:rPr>
        <w:t>the Special Tribunal w</w:t>
      </w:r>
      <w:r w:rsidR="00D755FE" w:rsidRPr="00374319">
        <w:rPr>
          <w:rFonts w:ascii="Times New Roman" w:hAnsi="Times New Roman"/>
          <w:sz w:val="24"/>
          <w:szCs w:val="24"/>
        </w:rPr>
        <w:t>ill</w:t>
      </w:r>
      <w:r w:rsidR="001651C9" w:rsidRPr="00374319">
        <w:rPr>
          <w:rFonts w:ascii="Times New Roman" w:hAnsi="Times New Roman"/>
          <w:sz w:val="24"/>
          <w:szCs w:val="24"/>
        </w:rPr>
        <w:t xml:space="preserve"> only be established if </w:t>
      </w:r>
      <w:r w:rsidRPr="00374319">
        <w:rPr>
          <w:rFonts w:ascii="Times New Roman" w:hAnsi="Times New Roman"/>
          <w:sz w:val="24"/>
          <w:szCs w:val="24"/>
        </w:rPr>
        <w:t xml:space="preserve">there </w:t>
      </w:r>
      <w:r w:rsidR="00D755FE" w:rsidRPr="00374319">
        <w:rPr>
          <w:rFonts w:ascii="Times New Roman" w:hAnsi="Times New Roman"/>
          <w:sz w:val="24"/>
          <w:szCs w:val="24"/>
        </w:rPr>
        <w:t>is</w:t>
      </w:r>
      <w:r w:rsidRPr="00374319">
        <w:rPr>
          <w:rFonts w:ascii="Times New Roman" w:hAnsi="Times New Roman"/>
          <w:sz w:val="24"/>
          <w:szCs w:val="24"/>
        </w:rPr>
        <w:t xml:space="preserve"> suffi</w:t>
      </w:r>
      <w:r w:rsidR="00F20804" w:rsidRPr="00374319">
        <w:rPr>
          <w:rFonts w:ascii="Times New Roman" w:hAnsi="Times New Roman"/>
          <w:sz w:val="24"/>
          <w:szCs w:val="24"/>
        </w:rPr>
        <w:t xml:space="preserve">cient case load. The Committee was uncertain that </w:t>
      </w:r>
      <w:r w:rsidRPr="00374319">
        <w:rPr>
          <w:rFonts w:ascii="Times New Roman" w:hAnsi="Times New Roman"/>
          <w:sz w:val="24"/>
          <w:szCs w:val="24"/>
        </w:rPr>
        <w:t xml:space="preserve">the </w:t>
      </w:r>
      <w:r w:rsidR="00693D86" w:rsidRPr="00374319">
        <w:rPr>
          <w:rFonts w:ascii="Times New Roman" w:hAnsi="Times New Roman"/>
          <w:sz w:val="24"/>
          <w:szCs w:val="24"/>
        </w:rPr>
        <w:t xml:space="preserve">decision to </w:t>
      </w:r>
      <w:r w:rsidRPr="00374319">
        <w:rPr>
          <w:rFonts w:ascii="Times New Roman" w:hAnsi="Times New Roman"/>
          <w:sz w:val="24"/>
          <w:szCs w:val="24"/>
        </w:rPr>
        <w:t xml:space="preserve">establish the Tribunal </w:t>
      </w:r>
      <w:r w:rsidR="001651C9" w:rsidRPr="00374319">
        <w:rPr>
          <w:rFonts w:ascii="Times New Roman" w:hAnsi="Times New Roman"/>
          <w:sz w:val="24"/>
          <w:szCs w:val="24"/>
        </w:rPr>
        <w:t>should solely depend</w:t>
      </w:r>
      <w:r w:rsidRPr="00374319">
        <w:rPr>
          <w:rFonts w:ascii="Times New Roman" w:hAnsi="Times New Roman"/>
          <w:sz w:val="24"/>
          <w:szCs w:val="24"/>
        </w:rPr>
        <w:t xml:space="preserve"> on </w:t>
      </w:r>
      <w:r w:rsidR="001651C9" w:rsidRPr="00374319">
        <w:rPr>
          <w:rFonts w:ascii="Times New Roman" w:hAnsi="Times New Roman"/>
          <w:sz w:val="24"/>
          <w:szCs w:val="24"/>
        </w:rPr>
        <w:t>case-</w:t>
      </w:r>
      <w:r w:rsidRPr="00374319">
        <w:rPr>
          <w:rFonts w:ascii="Times New Roman" w:hAnsi="Times New Roman"/>
          <w:sz w:val="24"/>
          <w:szCs w:val="24"/>
        </w:rPr>
        <w:t>load</w:t>
      </w:r>
      <w:r w:rsidR="001651C9" w:rsidRPr="00374319">
        <w:rPr>
          <w:rFonts w:ascii="Times New Roman" w:hAnsi="Times New Roman"/>
          <w:sz w:val="24"/>
          <w:szCs w:val="24"/>
        </w:rPr>
        <w:t xml:space="preserve">. It strikes the Committee that a Special Tribunal would </w:t>
      </w:r>
      <w:r w:rsidRPr="00374319">
        <w:rPr>
          <w:rFonts w:ascii="Times New Roman" w:hAnsi="Times New Roman"/>
          <w:sz w:val="24"/>
          <w:szCs w:val="24"/>
        </w:rPr>
        <w:t xml:space="preserve">be able to process matters faster than the ordinary courts, where heavy court rolls often result in delays. </w:t>
      </w:r>
      <w:r w:rsidR="00F20804" w:rsidRPr="00374319">
        <w:rPr>
          <w:rFonts w:ascii="Times New Roman" w:hAnsi="Times New Roman"/>
          <w:sz w:val="24"/>
          <w:szCs w:val="24"/>
        </w:rPr>
        <w:t>The Committee, therefore, requests that the SIU provide it with a written report on the matter by 30 July 2016.</w:t>
      </w:r>
    </w:p>
    <w:p w:rsidR="00D86237" w:rsidRPr="00374319" w:rsidRDefault="00D86237" w:rsidP="007922E7">
      <w:pPr>
        <w:pStyle w:val="ListParagraph"/>
        <w:spacing w:line="360" w:lineRule="auto"/>
        <w:rPr>
          <w:rFonts w:ascii="Times New Roman" w:hAnsi="Times New Roman"/>
          <w:sz w:val="24"/>
          <w:szCs w:val="24"/>
        </w:rPr>
      </w:pPr>
    </w:p>
    <w:p w:rsidR="00D86237" w:rsidRPr="00374319" w:rsidRDefault="00D86237" w:rsidP="007922E7">
      <w:pPr>
        <w:numPr>
          <w:ilvl w:val="1"/>
          <w:numId w:val="1"/>
        </w:numPr>
        <w:autoSpaceDE w:val="0"/>
        <w:autoSpaceDN w:val="0"/>
        <w:adjustRightInd w:val="0"/>
        <w:spacing w:line="360" w:lineRule="auto"/>
        <w:rPr>
          <w:rFonts w:ascii="Times New Roman" w:hAnsi="Times New Roman"/>
          <w:spacing w:val="0"/>
          <w:sz w:val="24"/>
          <w:szCs w:val="24"/>
          <w:lang w:val="en-US" w:eastAsia="en-US"/>
        </w:rPr>
      </w:pPr>
      <w:r w:rsidRPr="00374319">
        <w:rPr>
          <w:rFonts w:ascii="Times New Roman" w:hAnsi="Times New Roman"/>
          <w:spacing w:val="0"/>
          <w:sz w:val="24"/>
          <w:szCs w:val="24"/>
          <w:lang w:val="en-US" w:eastAsia="en-US"/>
        </w:rPr>
        <w:t xml:space="preserve">The Committee feels strongly that it </w:t>
      </w:r>
      <w:r w:rsidR="00235A67" w:rsidRPr="00374319">
        <w:rPr>
          <w:rFonts w:ascii="Times New Roman" w:hAnsi="Times New Roman"/>
          <w:spacing w:val="0"/>
          <w:sz w:val="24"/>
          <w:szCs w:val="24"/>
          <w:lang w:val="en-US" w:eastAsia="en-US"/>
        </w:rPr>
        <w:t>is important</w:t>
      </w:r>
      <w:r w:rsidRPr="00374319">
        <w:rPr>
          <w:rFonts w:ascii="Times New Roman" w:hAnsi="Times New Roman"/>
          <w:spacing w:val="0"/>
          <w:sz w:val="24"/>
          <w:szCs w:val="24"/>
          <w:lang w:val="en-US" w:eastAsia="en-US"/>
        </w:rPr>
        <w:t xml:space="preserve"> for officials of the SIU to be vetted</w:t>
      </w:r>
      <w:r w:rsidR="00B503B1" w:rsidRPr="00374319">
        <w:rPr>
          <w:rFonts w:ascii="Times New Roman" w:hAnsi="Times New Roman"/>
          <w:spacing w:val="0"/>
          <w:sz w:val="24"/>
          <w:szCs w:val="24"/>
          <w:lang w:val="en-US" w:eastAsia="en-US"/>
        </w:rPr>
        <w:t>,</w:t>
      </w:r>
      <w:r w:rsidRPr="00374319">
        <w:rPr>
          <w:rFonts w:ascii="Times New Roman" w:hAnsi="Times New Roman"/>
          <w:spacing w:val="0"/>
          <w:sz w:val="24"/>
          <w:szCs w:val="24"/>
          <w:lang w:val="en-US" w:eastAsia="en-US"/>
        </w:rPr>
        <w:t xml:space="preserve"> given the sensitive information they come across in the scope of their work. The Committee </w:t>
      </w:r>
      <w:r w:rsidR="00B503B1" w:rsidRPr="00374319">
        <w:rPr>
          <w:rFonts w:ascii="Times New Roman" w:hAnsi="Times New Roman"/>
          <w:spacing w:val="0"/>
          <w:sz w:val="24"/>
          <w:szCs w:val="24"/>
          <w:lang w:val="en-US" w:eastAsia="en-US"/>
        </w:rPr>
        <w:t xml:space="preserve">notes the </w:t>
      </w:r>
      <w:r w:rsidRPr="00374319">
        <w:rPr>
          <w:rFonts w:ascii="Times New Roman" w:hAnsi="Times New Roman"/>
          <w:spacing w:val="0"/>
          <w:sz w:val="24"/>
          <w:szCs w:val="24"/>
          <w:lang w:val="en-US" w:eastAsia="en-US"/>
        </w:rPr>
        <w:t xml:space="preserve">delays in the vetting process </w:t>
      </w:r>
      <w:r w:rsidR="00B503B1" w:rsidRPr="00374319">
        <w:rPr>
          <w:rFonts w:ascii="Times New Roman" w:hAnsi="Times New Roman"/>
          <w:spacing w:val="0"/>
          <w:sz w:val="24"/>
          <w:szCs w:val="24"/>
          <w:lang w:val="en-US" w:eastAsia="en-US"/>
        </w:rPr>
        <w:t>by the State Security Agency</w:t>
      </w:r>
      <w:r w:rsidR="00196BE8">
        <w:rPr>
          <w:rFonts w:ascii="Times New Roman" w:hAnsi="Times New Roman"/>
          <w:spacing w:val="0"/>
          <w:sz w:val="24"/>
          <w:szCs w:val="24"/>
          <w:lang w:val="en-US" w:eastAsia="en-US"/>
        </w:rPr>
        <w:t xml:space="preserve"> (SSA)</w:t>
      </w:r>
      <w:r w:rsidR="00B503B1" w:rsidRPr="00374319">
        <w:rPr>
          <w:rFonts w:ascii="Times New Roman" w:hAnsi="Times New Roman"/>
          <w:spacing w:val="0"/>
          <w:sz w:val="24"/>
          <w:szCs w:val="24"/>
          <w:lang w:val="en-US" w:eastAsia="en-US"/>
        </w:rPr>
        <w:t>, despite the SIU being a priority to the SSA. The SIU, however, assured the Committee that all officials must go through stringent internal screening processes and that they are rescreened regularly.</w:t>
      </w:r>
    </w:p>
    <w:p w:rsidR="00B503B1" w:rsidRPr="00374319" w:rsidRDefault="00B503B1" w:rsidP="007922E7">
      <w:pPr>
        <w:pStyle w:val="ListParagraph"/>
        <w:spacing w:line="360" w:lineRule="auto"/>
        <w:rPr>
          <w:rFonts w:ascii="Times New Roman" w:hAnsi="Times New Roman"/>
          <w:spacing w:val="0"/>
          <w:sz w:val="24"/>
          <w:szCs w:val="24"/>
          <w:lang w:val="en-US" w:eastAsia="en-US"/>
        </w:rPr>
      </w:pPr>
    </w:p>
    <w:p w:rsidR="00693D86" w:rsidRPr="00374319" w:rsidRDefault="00693D86" w:rsidP="007922E7">
      <w:pPr>
        <w:shd w:val="clear" w:color="auto" w:fill="FFFFFF"/>
        <w:autoSpaceDE w:val="0"/>
        <w:autoSpaceDN w:val="0"/>
        <w:adjustRightInd w:val="0"/>
        <w:spacing w:line="360" w:lineRule="auto"/>
        <w:ind w:left="709"/>
        <w:rPr>
          <w:rFonts w:ascii="Times New Roman" w:hAnsi="Times New Roman"/>
          <w:sz w:val="24"/>
          <w:szCs w:val="24"/>
        </w:rPr>
      </w:pPr>
    </w:p>
    <w:p w:rsidR="00EA32D3" w:rsidRPr="00374319" w:rsidRDefault="007C0BC5" w:rsidP="007922E7">
      <w:pPr>
        <w:numPr>
          <w:ilvl w:val="0"/>
          <w:numId w:val="1"/>
        </w:numPr>
        <w:spacing w:line="360" w:lineRule="auto"/>
        <w:rPr>
          <w:rFonts w:ascii="Times New Roman" w:hAnsi="Times New Roman"/>
          <w:b/>
          <w:sz w:val="24"/>
          <w:szCs w:val="24"/>
          <w:u w:val="single"/>
        </w:rPr>
      </w:pPr>
      <w:r>
        <w:rPr>
          <w:rFonts w:ascii="Times New Roman" w:hAnsi="Times New Roman"/>
          <w:b/>
          <w:sz w:val="24"/>
          <w:szCs w:val="24"/>
        </w:rPr>
        <w:t xml:space="preserve">Committee’s observations: </w:t>
      </w:r>
      <w:r w:rsidR="00FC5588" w:rsidRPr="00374319">
        <w:rPr>
          <w:rFonts w:ascii="Times New Roman" w:hAnsi="Times New Roman"/>
          <w:b/>
          <w:sz w:val="24"/>
          <w:szCs w:val="24"/>
        </w:rPr>
        <w:t xml:space="preserve">Public Protector </w:t>
      </w:r>
    </w:p>
    <w:p w:rsidR="002860EA" w:rsidRPr="00374319" w:rsidRDefault="002860EA" w:rsidP="007922E7">
      <w:pPr>
        <w:pStyle w:val="ListParagraph"/>
        <w:spacing w:line="360" w:lineRule="auto"/>
        <w:ind w:left="0"/>
        <w:rPr>
          <w:rFonts w:ascii="Times New Roman" w:hAnsi="Times New Roman"/>
          <w:sz w:val="24"/>
          <w:szCs w:val="24"/>
          <w:lang w:val="en-ZA"/>
        </w:rPr>
      </w:pPr>
    </w:p>
    <w:p w:rsidR="00EA32D3" w:rsidRPr="00374319" w:rsidRDefault="00EA32D3" w:rsidP="007922E7">
      <w:pPr>
        <w:pStyle w:val="ListParagraph"/>
        <w:numPr>
          <w:ilvl w:val="1"/>
          <w:numId w:val="1"/>
        </w:numPr>
        <w:spacing w:line="360" w:lineRule="auto"/>
        <w:rPr>
          <w:rFonts w:ascii="Times New Roman" w:hAnsi="Times New Roman"/>
          <w:sz w:val="24"/>
          <w:szCs w:val="24"/>
          <w:lang w:val="en-ZA"/>
        </w:rPr>
      </w:pPr>
      <w:r w:rsidRPr="00374319">
        <w:rPr>
          <w:rFonts w:ascii="Times New Roman" w:hAnsi="Times New Roman"/>
          <w:sz w:val="24"/>
          <w:szCs w:val="24"/>
          <w:lang w:val="en-ZA"/>
        </w:rPr>
        <w:t xml:space="preserve">In 2013/14, the Public Protector received an unqualified audit opinion with findings. </w:t>
      </w:r>
      <w:r w:rsidR="001C4A2D" w:rsidRPr="00374319">
        <w:rPr>
          <w:rFonts w:ascii="Times New Roman" w:hAnsi="Times New Roman"/>
          <w:sz w:val="24"/>
          <w:szCs w:val="24"/>
          <w:lang w:val="en-ZA"/>
        </w:rPr>
        <w:t>The Auditor General’s report on the Public Protector’s Fi</w:t>
      </w:r>
      <w:r w:rsidR="00CB497B" w:rsidRPr="00374319">
        <w:rPr>
          <w:rFonts w:ascii="Times New Roman" w:hAnsi="Times New Roman"/>
          <w:sz w:val="24"/>
          <w:szCs w:val="24"/>
          <w:lang w:val="en-ZA"/>
        </w:rPr>
        <w:t xml:space="preserve">nancial Statements for 2013/14 stated, on the matter of the Public Protector as a going concern, </w:t>
      </w:r>
      <w:r w:rsidR="001C4A2D" w:rsidRPr="00374319">
        <w:rPr>
          <w:rFonts w:ascii="Times New Roman" w:hAnsi="Times New Roman"/>
          <w:sz w:val="24"/>
          <w:szCs w:val="24"/>
          <w:lang w:val="en-ZA"/>
        </w:rPr>
        <w:t>that</w:t>
      </w:r>
      <w:r w:rsidR="00CB497B" w:rsidRPr="00374319">
        <w:rPr>
          <w:rFonts w:ascii="Times New Roman" w:hAnsi="Times New Roman"/>
          <w:sz w:val="24"/>
          <w:szCs w:val="24"/>
          <w:lang w:val="en-ZA"/>
        </w:rPr>
        <w:t xml:space="preserve"> “</w:t>
      </w:r>
      <w:r w:rsidR="00CB497B" w:rsidRPr="00374319">
        <w:rPr>
          <w:rFonts w:ascii="Times New Roman" w:hAnsi="Times New Roman"/>
          <w:i/>
          <w:sz w:val="24"/>
          <w:szCs w:val="24"/>
          <w:lang w:val="en-ZA"/>
        </w:rPr>
        <w:t xml:space="preserve">Note 28 to the financial statements indicates that the constitutional institution incurred a deficit of R20 450 499 during the year ended 31 March 2014 and, as of that date, the constitutional institution’s current liabilities exceeded its current assets by R38 912 530. </w:t>
      </w:r>
      <w:r w:rsidR="009327EF" w:rsidRPr="00374319">
        <w:rPr>
          <w:rFonts w:ascii="Times New Roman" w:hAnsi="Times New Roman"/>
          <w:sz w:val="24"/>
          <w:szCs w:val="24"/>
          <w:lang w:val="en-ZA"/>
        </w:rPr>
        <w:t>The Public Protector has committed to achieving a clean audit for 2015/16 and the Committee is pleased to receive an assurance from her that the issue of the budget deficit has been resolved. It is a concern to the Committee that the Chief Executive Officer has resigned and the posi</w:t>
      </w:r>
      <w:r w:rsidR="00CB061A" w:rsidRPr="00374319">
        <w:rPr>
          <w:rFonts w:ascii="Times New Roman" w:hAnsi="Times New Roman"/>
          <w:sz w:val="24"/>
          <w:szCs w:val="24"/>
          <w:lang w:val="en-ZA"/>
        </w:rPr>
        <w:t>tion is to be vacant once more. In addition, there are a number of acting appointments at senior management level. The Committee is of the view that the existence of capacity at senior management level is vital for management supervision in an institution. The Committee, therefore, urges the Public Protector to see to filling these vacancies as a matter of urgency.</w:t>
      </w:r>
    </w:p>
    <w:p w:rsidR="00EA32D3" w:rsidRPr="00374319" w:rsidRDefault="00EA32D3" w:rsidP="007922E7">
      <w:pPr>
        <w:pStyle w:val="ListParagraph"/>
        <w:spacing w:line="360" w:lineRule="auto"/>
        <w:rPr>
          <w:rFonts w:ascii="Times New Roman" w:hAnsi="Times New Roman"/>
          <w:sz w:val="24"/>
          <w:szCs w:val="24"/>
          <w:lang w:val="en-ZA"/>
        </w:rPr>
      </w:pPr>
    </w:p>
    <w:p w:rsidR="00003A05" w:rsidRPr="00374319" w:rsidRDefault="00EA32D3" w:rsidP="007922E7">
      <w:pPr>
        <w:pStyle w:val="ListParagraph"/>
        <w:numPr>
          <w:ilvl w:val="1"/>
          <w:numId w:val="1"/>
        </w:numPr>
        <w:spacing w:line="360" w:lineRule="auto"/>
        <w:rPr>
          <w:rFonts w:ascii="Times New Roman" w:hAnsi="Times New Roman"/>
          <w:sz w:val="24"/>
          <w:szCs w:val="24"/>
          <w:lang w:val="en-ZA"/>
        </w:rPr>
      </w:pPr>
      <w:r w:rsidRPr="00374319">
        <w:rPr>
          <w:rFonts w:ascii="Times New Roman" w:hAnsi="Times New Roman"/>
          <w:sz w:val="24"/>
          <w:szCs w:val="24"/>
          <w:lang w:val="en-ZA"/>
        </w:rPr>
        <w:t xml:space="preserve">The Committee notes the Public Protector’s difficulties relating to accessibility. </w:t>
      </w:r>
      <w:r w:rsidR="007E3A6C" w:rsidRPr="00374319">
        <w:rPr>
          <w:rFonts w:ascii="Times New Roman" w:hAnsi="Times New Roman"/>
          <w:sz w:val="24"/>
          <w:szCs w:val="24"/>
          <w:lang w:val="en-ZA"/>
        </w:rPr>
        <w:t>I</w:t>
      </w:r>
      <w:r w:rsidRPr="00374319">
        <w:rPr>
          <w:rFonts w:ascii="Times New Roman" w:hAnsi="Times New Roman"/>
          <w:sz w:val="24"/>
          <w:szCs w:val="24"/>
          <w:lang w:val="en-ZA"/>
        </w:rPr>
        <w:t>n the past the P</w:t>
      </w:r>
      <w:r w:rsidR="00AD3698" w:rsidRPr="00374319">
        <w:rPr>
          <w:rFonts w:ascii="Times New Roman" w:hAnsi="Times New Roman"/>
          <w:sz w:val="24"/>
          <w:szCs w:val="24"/>
          <w:lang w:val="en-ZA"/>
        </w:rPr>
        <w:t xml:space="preserve">ublic Protector </w:t>
      </w:r>
      <w:r w:rsidRPr="00374319">
        <w:rPr>
          <w:rFonts w:ascii="Times New Roman" w:hAnsi="Times New Roman"/>
          <w:sz w:val="24"/>
          <w:szCs w:val="24"/>
          <w:lang w:val="en-ZA"/>
        </w:rPr>
        <w:t xml:space="preserve">has sought additional funds to expand its footprint. The Committee, in the Fourth Parliament, did not generally support the expansion of the Public Protector’s footprint as it repeatedly queried the distribution of offices for best use of resources and did not feel able to engage further on the opening of more offices until it has been briefed fully on the Public Protector’s strategy in this regard. </w:t>
      </w:r>
      <w:r w:rsidR="00003A05" w:rsidRPr="00374319">
        <w:rPr>
          <w:rFonts w:ascii="Times New Roman" w:hAnsi="Times New Roman"/>
          <w:sz w:val="24"/>
          <w:szCs w:val="24"/>
          <w:lang w:val="en-ZA"/>
        </w:rPr>
        <w:t xml:space="preserve">The Committee is pleased that the Office is </w:t>
      </w:r>
      <w:r w:rsidR="009327EF" w:rsidRPr="00374319">
        <w:rPr>
          <w:rFonts w:ascii="Times New Roman" w:hAnsi="Times New Roman"/>
          <w:sz w:val="24"/>
          <w:szCs w:val="24"/>
          <w:lang w:val="en-ZA"/>
        </w:rPr>
        <w:t>making use of alternatives to extend its reach by, for example, making use of mobile offices.</w:t>
      </w:r>
      <w:r w:rsidR="00003A05" w:rsidRPr="00374319">
        <w:rPr>
          <w:rFonts w:ascii="Times New Roman" w:hAnsi="Times New Roman"/>
          <w:sz w:val="24"/>
          <w:szCs w:val="24"/>
          <w:lang w:val="en-ZA"/>
        </w:rPr>
        <w:t xml:space="preserve"> </w:t>
      </w:r>
    </w:p>
    <w:p w:rsidR="003401EA" w:rsidRPr="00374319" w:rsidRDefault="003401EA" w:rsidP="007922E7">
      <w:pPr>
        <w:autoSpaceDE w:val="0"/>
        <w:autoSpaceDN w:val="0"/>
        <w:adjustRightInd w:val="0"/>
        <w:spacing w:line="360" w:lineRule="auto"/>
        <w:ind w:left="720"/>
        <w:rPr>
          <w:rFonts w:ascii="Times New Roman" w:hAnsi="Times New Roman"/>
          <w:bCs/>
          <w:color w:val="auto"/>
          <w:spacing w:val="0"/>
          <w:sz w:val="24"/>
          <w:szCs w:val="24"/>
          <w:lang w:val="en-US" w:eastAsia="en-US"/>
        </w:rPr>
      </w:pPr>
    </w:p>
    <w:p w:rsidR="00535D38" w:rsidRPr="00374319" w:rsidRDefault="009151BA" w:rsidP="003412EC">
      <w:pPr>
        <w:pStyle w:val="ListParagraph"/>
        <w:numPr>
          <w:ilvl w:val="1"/>
          <w:numId w:val="1"/>
        </w:numPr>
        <w:spacing w:line="360" w:lineRule="auto"/>
        <w:rPr>
          <w:rFonts w:ascii="Times New Roman" w:hAnsi="Times New Roman"/>
          <w:sz w:val="24"/>
          <w:szCs w:val="24"/>
        </w:rPr>
      </w:pPr>
      <w:r w:rsidRPr="00374319">
        <w:rPr>
          <w:rFonts w:ascii="Times New Roman" w:hAnsi="Times New Roman"/>
          <w:sz w:val="24"/>
          <w:szCs w:val="24"/>
        </w:rPr>
        <w:t>The Committee notes</w:t>
      </w:r>
      <w:r w:rsidR="003401EA" w:rsidRPr="00374319">
        <w:rPr>
          <w:rFonts w:ascii="Times New Roman" w:hAnsi="Times New Roman"/>
          <w:sz w:val="24"/>
          <w:szCs w:val="24"/>
        </w:rPr>
        <w:t xml:space="preserve"> the </w:t>
      </w:r>
      <w:r w:rsidRPr="00374319">
        <w:rPr>
          <w:rFonts w:ascii="Times New Roman" w:hAnsi="Times New Roman"/>
          <w:sz w:val="24"/>
          <w:szCs w:val="24"/>
        </w:rPr>
        <w:t xml:space="preserve">suggestion that the </w:t>
      </w:r>
      <w:r w:rsidR="003401EA" w:rsidRPr="00374319">
        <w:rPr>
          <w:rFonts w:ascii="Times New Roman" w:hAnsi="Times New Roman"/>
          <w:sz w:val="24"/>
          <w:szCs w:val="24"/>
        </w:rPr>
        <w:t>Public Protecto</w:t>
      </w:r>
      <w:r w:rsidRPr="00374319">
        <w:rPr>
          <w:rFonts w:ascii="Times New Roman" w:hAnsi="Times New Roman"/>
          <w:sz w:val="24"/>
          <w:szCs w:val="24"/>
        </w:rPr>
        <w:t>r requires a</w:t>
      </w:r>
      <w:r w:rsidR="003401EA" w:rsidRPr="00374319">
        <w:rPr>
          <w:rFonts w:ascii="Times New Roman" w:hAnsi="Times New Roman"/>
          <w:sz w:val="24"/>
          <w:szCs w:val="24"/>
        </w:rPr>
        <w:t xml:space="preserve"> new funding model</w:t>
      </w:r>
      <w:r w:rsidRPr="00374319">
        <w:rPr>
          <w:rFonts w:ascii="Times New Roman" w:hAnsi="Times New Roman"/>
          <w:sz w:val="24"/>
          <w:szCs w:val="24"/>
        </w:rPr>
        <w:t>, even more so now in light of an increase in the number of reviews of her recommendations</w:t>
      </w:r>
      <w:r w:rsidR="00535D38" w:rsidRPr="00374319">
        <w:rPr>
          <w:rFonts w:ascii="Times New Roman" w:hAnsi="Times New Roman"/>
          <w:sz w:val="24"/>
          <w:szCs w:val="24"/>
        </w:rPr>
        <w:t>,</w:t>
      </w:r>
      <w:r w:rsidRPr="00374319">
        <w:rPr>
          <w:rFonts w:ascii="Times New Roman" w:hAnsi="Times New Roman"/>
          <w:sz w:val="24"/>
          <w:szCs w:val="24"/>
        </w:rPr>
        <w:t xml:space="preserve"> but </w:t>
      </w:r>
      <w:r w:rsidR="003401EA" w:rsidRPr="00374319">
        <w:rPr>
          <w:rFonts w:ascii="Times New Roman" w:hAnsi="Times New Roman"/>
          <w:sz w:val="24"/>
          <w:szCs w:val="24"/>
        </w:rPr>
        <w:t xml:space="preserve">feels that this </w:t>
      </w:r>
      <w:r w:rsidRPr="00374319">
        <w:rPr>
          <w:rFonts w:ascii="Times New Roman" w:hAnsi="Times New Roman"/>
          <w:sz w:val="24"/>
          <w:szCs w:val="24"/>
        </w:rPr>
        <w:t>requires substantial further discussion. The Committee also notes</w:t>
      </w:r>
      <w:r w:rsidR="003401EA" w:rsidRPr="00374319">
        <w:rPr>
          <w:rFonts w:ascii="Times New Roman" w:hAnsi="Times New Roman"/>
          <w:sz w:val="24"/>
          <w:szCs w:val="24"/>
        </w:rPr>
        <w:t xml:space="preserve"> the Public Protector’s intention to explore </w:t>
      </w:r>
      <w:r w:rsidR="008B7EA9">
        <w:rPr>
          <w:rFonts w:ascii="Times New Roman" w:hAnsi="Times New Roman"/>
          <w:sz w:val="24"/>
          <w:szCs w:val="24"/>
        </w:rPr>
        <w:t>“</w:t>
      </w:r>
      <w:r w:rsidR="003401EA" w:rsidRPr="00374319">
        <w:rPr>
          <w:rFonts w:ascii="Times New Roman" w:hAnsi="Times New Roman"/>
          <w:sz w:val="24"/>
          <w:szCs w:val="24"/>
        </w:rPr>
        <w:t>direct voluntary public funding”</w:t>
      </w:r>
      <w:r w:rsidR="00535D38" w:rsidRPr="00374319">
        <w:rPr>
          <w:rFonts w:ascii="Times New Roman" w:hAnsi="Times New Roman"/>
          <w:sz w:val="24"/>
          <w:szCs w:val="24"/>
        </w:rPr>
        <w:t xml:space="preserve"> to establish a Public Protector Trust</w:t>
      </w:r>
      <w:r w:rsidR="008B7EA9">
        <w:rPr>
          <w:rFonts w:ascii="Times New Roman" w:hAnsi="Times New Roman"/>
          <w:sz w:val="24"/>
          <w:szCs w:val="24"/>
        </w:rPr>
        <w:t xml:space="preserve"> to fund non-core business,</w:t>
      </w:r>
      <w:r w:rsidR="00535D38" w:rsidRPr="00374319">
        <w:rPr>
          <w:rFonts w:ascii="Times New Roman" w:hAnsi="Times New Roman"/>
          <w:sz w:val="24"/>
          <w:szCs w:val="24"/>
        </w:rPr>
        <w:t xml:space="preserve"> </w:t>
      </w:r>
      <w:r w:rsidR="008B7EA9" w:rsidRPr="00374319">
        <w:rPr>
          <w:rFonts w:ascii="Times New Roman" w:hAnsi="Times New Roman"/>
          <w:sz w:val="24"/>
          <w:szCs w:val="24"/>
        </w:rPr>
        <w:t>similar to</w:t>
      </w:r>
      <w:r w:rsidR="00535D38" w:rsidRPr="00374319">
        <w:rPr>
          <w:rFonts w:ascii="Times New Roman" w:hAnsi="Times New Roman"/>
          <w:sz w:val="24"/>
          <w:szCs w:val="24"/>
        </w:rPr>
        <w:t xml:space="preserve"> the Constitutional Court</w:t>
      </w:r>
      <w:r w:rsidR="00921336">
        <w:rPr>
          <w:rFonts w:ascii="Times New Roman" w:hAnsi="Times New Roman"/>
          <w:sz w:val="24"/>
          <w:szCs w:val="24"/>
        </w:rPr>
        <w:t xml:space="preserve"> Trust</w:t>
      </w:r>
      <w:r w:rsidR="00535D38" w:rsidRPr="00374319">
        <w:rPr>
          <w:rFonts w:ascii="Times New Roman" w:hAnsi="Times New Roman"/>
          <w:sz w:val="24"/>
          <w:szCs w:val="24"/>
        </w:rPr>
        <w:t xml:space="preserve">. </w:t>
      </w:r>
      <w:r w:rsidR="003401EA" w:rsidRPr="00374319">
        <w:rPr>
          <w:rFonts w:ascii="Times New Roman" w:hAnsi="Times New Roman"/>
          <w:sz w:val="24"/>
          <w:szCs w:val="24"/>
        </w:rPr>
        <w:t xml:space="preserve">The </w:t>
      </w:r>
      <w:r w:rsidRPr="00374319">
        <w:rPr>
          <w:rFonts w:ascii="Times New Roman" w:hAnsi="Times New Roman"/>
          <w:sz w:val="24"/>
          <w:szCs w:val="24"/>
        </w:rPr>
        <w:t>Public Pro</w:t>
      </w:r>
      <w:r w:rsidR="00535D38" w:rsidRPr="00374319">
        <w:rPr>
          <w:rFonts w:ascii="Times New Roman" w:hAnsi="Times New Roman"/>
          <w:sz w:val="24"/>
          <w:szCs w:val="24"/>
        </w:rPr>
        <w:t>t</w:t>
      </w:r>
      <w:r w:rsidRPr="00374319">
        <w:rPr>
          <w:rFonts w:ascii="Times New Roman" w:hAnsi="Times New Roman"/>
          <w:sz w:val="24"/>
          <w:szCs w:val="24"/>
        </w:rPr>
        <w:t>ector informed the Committee that she is engaging with Nati</w:t>
      </w:r>
      <w:r w:rsidR="00535D38" w:rsidRPr="00374319">
        <w:rPr>
          <w:rFonts w:ascii="Times New Roman" w:hAnsi="Times New Roman"/>
          <w:sz w:val="24"/>
          <w:szCs w:val="24"/>
        </w:rPr>
        <w:t>onal T</w:t>
      </w:r>
      <w:r w:rsidRPr="00374319">
        <w:rPr>
          <w:rFonts w:ascii="Times New Roman" w:hAnsi="Times New Roman"/>
          <w:sz w:val="24"/>
          <w:szCs w:val="24"/>
        </w:rPr>
        <w:t xml:space="preserve">reasury for </w:t>
      </w:r>
      <w:r w:rsidR="00535D38" w:rsidRPr="00374319">
        <w:rPr>
          <w:rFonts w:ascii="Times New Roman" w:hAnsi="Times New Roman"/>
          <w:sz w:val="24"/>
          <w:szCs w:val="24"/>
        </w:rPr>
        <w:t>guidance on this. The Committee asks that it is kept informed of developments in this regard.</w:t>
      </w:r>
    </w:p>
    <w:p w:rsidR="005A1C0C" w:rsidRPr="00374319" w:rsidRDefault="005A1C0C" w:rsidP="007922E7">
      <w:pPr>
        <w:autoSpaceDE w:val="0"/>
        <w:autoSpaceDN w:val="0"/>
        <w:adjustRightInd w:val="0"/>
        <w:spacing w:line="360" w:lineRule="auto"/>
        <w:ind w:left="720"/>
        <w:rPr>
          <w:rFonts w:ascii="Times New Roman" w:hAnsi="Times New Roman"/>
          <w:sz w:val="24"/>
          <w:szCs w:val="24"/>
        </w:rPr>
      </w:pPr>
    </w:p>
    <w:p w:rsidR="00456DDF" w:rsidRPr="00374319" w:rsidRDefault="00456DDF" w:rsidP="003412EC">
      <w:pPr>
        <w:pStyle w:val="ListParagraph"/>
        <w:numPr>
          <w:ilvl w:val="1"/>
          <w:numId w:val="1"/>
        </w:numPr>
        <w:spacing w:line="360" w:lineRule="auto"/>
        <w:rPr>
          <w:rFonts w:ascii="Times New Roman" w:hAnsi="Times New Roman"/>
          <w:sz w:val="24"/>
          <w:szCs w:val="24"/>
        </w:rPr>
      </w:pPr>
      <w:r w:rsidRPr="00374319">
        <w:rPr>
          <w:rFonts w:ascii="Times New Roman" w:hAnsi="Times New Roman"/>
          <w:sz w:val="24"/>
          <w:szCs w:val="24"/>
        </w:rPr>
        <w:t xml:space="preserve">The Committee will engage with the Speaker’s Office on initiating the process of filling the position of Public Protector </w:t>
      </w:r>
      <w:r w:rsidR="00D577E5">
        <w:rPr>
          <w:rFonts w:ascii="Times New Roman" w:hAnsi="Times New Roman"/>
          <w:sz w:val="24"/>
          <w:szCs w:val="24"/>
        </w:rPr>
        <w:t>before</w:t>
      </w:r>
      <w:r w:rsidRPr="00374319">
        <w:rPr>
          <w:rFonts w:ascii="Times New Roman" w:hAnsi="Times New Roman"/>
          <w:sz w:val="24"/>
          <w:szCs w:val="24"/>
        </w:rPr>
        <w:t xml:space="preserve"> the term of office of the present Public Protector </w:t>
      </w:r>
      <w:r w:rsidR="00D577E5">
        <w:rPr>
          <w:rFonts w:ascii="Times New Roman" w:hAnsi="Times New Roman"/>
          <w:sz w:val="24"/>
          <w:szCs w:val="24"/>
        </w:rPr>
        <w:t>ends</w:t>
      </w:r>
      <w:r w:rsidRPr="00374319">
        <w:rPr>
          <w:rFonts w:ascii="Times New Roman" w:hAnsi="Times New Roman"/>
          <w:sz w:val="24"/>
          <w:szCs w:val="24"/>
        </w:rPr>
        <w:t xml:space="preserve"> </w:t>
      </w:r>
      <w:r w:rsidR="00D577E5">
        <w:rPr>
          <w:rFonts w:ascii="Times New Roman" w:hAnsi="Times New Roman"/>
          <w:sz w:val="24"/>
          <w:szCs w:val="24"/>
        </w:rPr>
        <w:t>in October 2016</w:t>
      </w:r>
      <w:r w:rsidRPr="00374319">
        <w:rPr>
          <w:rFonts w:ascii="Times New Roman" w:hAnsi="Times New Roman"/>
          <w:sz w:val="24"/>
          <w:szCs w:val="24"/>
        </w:rPr>
        <w:t>. The Committee agrees that it is desirable for this to occur as soon as possible to facilitate a smooth transition and transfer of knowledge.</w:t>
      </w:r>
    </w:p>
    <w:p w:rsidR="003401EA" w:rsidRPr="00374319" w:rsidRDefault="003401EA" w:rsidP="007922E7">
      <w:pPr>
        <w:pStyle w:val="ListParagraph"/>
        <w:spacing w:line="360" w:lineRule="auto"/>
        <w:rPr>
          <w:rFonts w:ascii="Times New Roman" w:hAnsi="Times New Roman"/>
          <w:spacing w:val="0"/>
          <w:sz w:val="24"/>
          <w:szCs w:val="24"/>
          <w:lang w:val="en-US" w:eastAsia="en-US"/>
        </w:rPr>
      </w:pPr>
    </w:p>
    <w:p w:rsidR="004A3524" w:rsidRPr="00374319" w:rsidRDefault="004A3524" w:rsidP="003412EC">
      <w:pPr>
        <w:pStyle w:val="ListParagraph"/>
        <w:numPr>
          <w:ilvl w:val="1"/>
          <w:numId w:val="1"/>
        </w:numPr>
        <w:spacing w:line="360" w:lineRule="auto"/>
        <w:rPr>
          <w:rFonts w:ascii="Times New Roman" w:hAnsi="Times New Roman"/>
          <w:sz w:val="24"/>
          <w:szCs w:val="24"/>
        </w:rPr>
      </w:pPr>
      <w:r w:rsidRPr="00374319">
        <w:rPr>
          <w:rFonts w:ascii="Times New Roman" w:hAnsi="Times New Roman"/>
          <w:sz w:val="24"/>
          <w:szCs w:val="24"/>
        </w:rPr>
        <w:t>The Committee supports the Public Protector’s view that the Public Protector Act, 1994, as amended, requires revision to bring it in line with the Constitution.</w:t>
      </w:r>
    </w:p>
    <w:p w:rsidR="004A3524" w:rsidRPr="00374319" w:rsidRDefault="004A3524" w:rsidP="007922E7">
      <w:pPr>
        <w:pStyle w:val="ListParagraph"/>
        <w:spacing w:line="360" w:lineRule="auto"/>
        <w:rPr>
          <w:rFonts w:ascii="Times New Roman" w:hAnsi="Times New Roman"/>
          <w:b/>
          <w:sz w:val="24"/>
          <w:szCs w:val="24"/>
          <w:u w:val="single"/>
        </w:rPr>
      </w:pPr>
    </w:p>
    <w:p w:rsidR="00EB3008" w:rsidRPr="00374319" w:rsidRDefault="00EB3008" w:rsidP="007922E7">
      <w:pPr>
        <w:pStyle w:val="ListParagraph"/>
        <w:spacing w:line="360" w:lineRule="auto"/>
        <w:rPr>
          <w:rFonts w:ascii="Times New Roman" w:hAnsi="Times New Roman"/>
          <w:sz w:val="24"/>
          <w:szCs w:val="24"/>
          <w:lang w:val="en-ZA"/>
        </w:rPr>
      </w:pPr>
    </w:p>
    <w:p w:rsidR="00597BC8" w:rsidRPr="00374319" w:rsidRDefault="007C0BC5" w:rsidP="007922E7">
      <w:pPr>
        <w:numPr>
          <w:ilvl w:val="0"/>
          <w:numId w:val="1"/>
        </w:numPr>
        <w:autoSpaceDE w:val="0"/>
        <w:autoSpaceDN w:val="0"/>
        <w:adjustRightInd w:val="0"/>
        <w:spacing w:line="360" w:lineRule="auto"/>
        <w:rPr>
          <w:rFonts w:ascii="Times New Roman" w:hAnsi="Times New Roman"/>
          <w:b/>
          <w:bCs/>
          <w:color w:val="auto"/>
          <w:sz w:val="24"/>
          <w:szCs w:val="24"/>
        </w:rPr>
      </w:pPr>
      <w:r>
        <w:rPr>
          <w:rFonts w:ascii="Times New Roman" w:hAnsi="Times New Roman"/>
          <w:b/>
          <w:bCs/>
          <w:color w:val="auto"/>
          <w:sz w:val="24"/>
          <w:szCs w:val="24"/>
        </w:rPr>
        <w:t xml:space="preserve">Committee’s observations: </w:t>
      </w:r>
      <w:r w:rsidR="000F3FB1" w:rsidRPr="00374319">
        <w:rPr>
          <w:rFonts w:ascii="Times New Roman" w:hAnsi="Times New Roman"/>
          <w:b/>
          <w:bCs/>
          <w:color w:val="auto"/>
          <w:sz w:val="24"/>
          <w:szCs w:val="24"/>
        </w:rPr>
        <w:t>South African Human Rights Commission</w:t>
      </w:r>
    </w:p>
    <w:p w:rsidR="00380241" w:rsidRPr="00374319" w:rsidRDefault="00380241" w:rsidP="007922E7">
      <w:pPr>
        <w:autoSpaceDE w:val="0"/>
        <w:autoSpaceDN w:val="0"/>
        <w:adjustRightInd w:val="0"/>
        <w:spacing w:line="360" w:lineRule="auto"/>
        <w:rPr>
          <w:rFonts w:ascii="Times New Roman" w:hAnsi="Times New Roman"/>
          <w:b/>
          <w:bCs/>
          <w:color w:val="auto"/>
          <w:sz w:val="24"/>
          <w:szCs w:val="24"/>
        </w:rPr>
      </w:pPr>
    </w:p>
    <w:p w:rsidR="00F81244" w:rsidRPr="00374319" w:rsidRDefault="00F81244" w:rsidP="007922E7">
      <w:pPr>
        <w:numPr>
          <w:ilvl w:val="1"/>
          <w:numId w:val="1"/>
        </w:numPr>
        <w:spacing w:line="360" w:lineRule="auto"/>
        <w:rPr>
          <w:rFonts w:ascii="Times New Roman" w:hAnsi="Times New Roman"/>
          <w:b/>
          <w:sz w:val="24"/>
          <w:szCs w:val="24"/>
          <w:u w:val="single"/>
        </w:rPr>
      </w:pPr>
      <w:r w:rsidRPr="00374319">
        <w:rPr>
          <w:rFonts w:ascii="Times New Roman" w:hAnsi="Times New Roman"/>
          <w:sz w:val="24"/>
          <w:szCs w:val="24"/>
        </w:rPr>
        <w:t xml:space="preserve">The Committee agrees that there is need for greater and more regular engagement between Parliament and the Chapter 9 and associated institutions. This has long been identified as a challenge that requires attention. The Committee notes too that the National Assembly has not yet considered the Report of the </w:t>
      </w:r>
      <w:r w:rsidRPr="00374319">
        <w:rPr>
          <w:rFonts w:ascii="Times New Roman" w:hAnsi="Times New Roman"/>
          <w:i/>
          <w:sz w:val="24"/>
          <w:szCs w:val="24"/>
        </w:rPr>
        <w:t>ad hoc</w:t>
      </w:r>
      <w:r w:rsidRPr="00374319">
        <w:rPr>
          <w:rFonts w:ascii="Times New Roman" w:hAnsi="Times New Roman"/>
          <w:sz w:val="24"/>
          <w:szCs w:val="24"/>
        </w:rPr>
        <w:t xml:space="preserve"> Committee on Chapter 9 and Associated Institutions in its entirety. While a considerable length of time has elapsed since the Report was published in 2007, certain recommendations may still be relevant.</w:t>
      </w:r>
    </w:p>
    <w:p w:rsidR="00F81244" w:rsidRPr="00374319" w:rsidRDefault="00F81244" w:rsidP="007922E7">
      <w:pPr>
        <w:autoSpaceDE w:val="0"/>
        <w:autoSpaceDN w:val="0"/>
        <w:adjustRightInd w:val="0"/>
        <w:spacing w:line="360" w:lineRule="auto"/>
        <w:ind w:left="720"/>
        <w:rPr>
          <w:rFonts w:ascii="Times New Roman" w:hAnsi="Times New Roman"/>
          <w:bCs/>
          <w:color w:val="auto"/>
          <w:sz w:val="24"/>
          <w:szCs w:val="24"/>
        </w:rPr>
      </w:pPr>
    </w:p>
    <w:p w:rsidR="00887D47" w:rsidRPr="00374319" w:rsidRDefault="00E51AD7" w:rsidP="007922E7">
      <w:pPr>
        <w:numPr>
          <w:ilvl w:val="1"/>
          <w:numId w:val="1"/>
        </w:numPr>
        <w:autoSpaceDE w:val="0"/>
        <w:autoSpaceDN w:val="0"/>
        <w:adjustRightInd w:val="0"/>
        <w:spacing w:line="360" w:lineRule="auto"/>
        <w:rPr>
          <w:rFonts w:ascii="Times New Roman" w:hAnsi="Times New Roman"/>
          <w:bCs/>
          <w:color w:val="auto"/>
          <w:sz w:val="24"/>
          <w:szCs w:val="24"/>
        </w:rPr>
      </w:pPr>
      <w:r w:rsidRPr="00374319">
        <w:rPr>
          <w:rFonts w:ascii="Times New Roman" w:hAnsi="Times New Roman"/>
          <w:bCs/>
          <w:color w:val="auto"/>
          <w:sz w:val="24"/>
          <w:szCs w:val="24"/>
        </w:rPr>
        <w:t xml:space="preserve">The Committee was </w:t>
      </w:r>
      <w:r w:rsidR="006447B8" w:rsidRPr="00374319">
        <w:rPr>
          <w:rFonts w:ascii="Times New Roman" w:hAnsi="Times New Roman"/>
          <w:bCs/>
          <w:color w:val="auto"/>
          <w:sz w:val="24"/>
          <w:szCs w:val="24"/>
        </w:rPr>
        <w:t xml:space="preserve">fascinated </w:t>
      </w:r>
      <w:r w:rsidR="00D755FE" w:rsidRPr="00374319">
        <w:rPr>
          <w:rFonts w:ascii="Times New Roman" w:hAnsi="Times New Roman"/>
          <w:bCs/>
          <w:color w:val="auto"/>
          <w:sz w:val="24"/>
          <w:szCs w:val="24"/>
        </w:rPr>
        <w:t xml:space="preserve">generally </w:t>
      </w:r>
      <w:r w:rsidR="006447B8" w:rsidRPr="00374319">
        <w:rPr>
          <w:rFonts w:ascii="Times New Roman" w:hAnsi="Times New Roman"/>
          <w:bCs/>
          <w:color w:val="auto"/>
          <w:sz w:val="24"/>
          <w:szCs w:val="24"/>
        </w:rPr>
        <w:t xml:space="preserve">to hear more from </w:t>
      </w:r>
      <w:r w:rsidRPr="00374319">
        <w:rPr>
          <w:rFonts w:ascii="Times New Roman" w:hAnsi="Times New Roman"/>
          <w:bCs/>
          <w:color w:val="auto"/>
          <w:sz w:val="24"/>
          <w:szCs w:val="24"/>
        </w:rPr>
        <w:t xml:space="preserve">the </w:t>
      </w:r>
      <w:r w:rsidR="006447B8" w:rsidRPr="00374319">
        <w:rPr>
          <w:rFonts w:ascii="Times New Roman" w:hAnsi="Times New Roman"/>
          <w:bCs/>
          <w:color w:val="auto"/>
          <w:sz w:val="24"/>
          <w:szCs w:val="24"/>
        </w:rPr>
        <w:t xml:space="preserve">Commissioners on </w:t>
      </w:r>
      <w:r w:rsidR="00D755FE" w:rsidRPr="00374319">
        <w:rPr>
          <w:rFonts w:ascii="Times New Roman" w:hAnsi="Times New Roman"/>
          <w:bCs/>
          <w:color w:val="auto"/>
          <w:sz w:val="24"/>
          <w:szCs w:val="24"/>
        </w:rPr>
        <w:t xml:space="preserve">their </w:t>
      </w:r>
      <w:r w:rsidR="006447B8" w:rsidRPr="00374319">
        <w:rPr>
          <w:rFonts w:ascii="Times New Roman" w:hAnsi="Times New Roman"/>
          <w:bCs/>
          <w:color w:val="auto"/>
          <w:sz w:val="24"/>
          <w:szCs w:val="24"/>
        </w:rPr>
        <w:t xml:space="preserve">findings </w:t>
      </w:r>
      <w:r w:rsidRPr="00374319">
        <w:rPr>
          <w:rFonts w:ascii="Times New Roman" w:hAnsi="Times New Roman"/>
          <w:bCs/>
          <w:color w:val="auto"/>
          <w:sz w:val="24"/>
          <w:szCs w:val="24"/>
        </w:rPr>
        <w:t>and recommendations and believes that the Commission’s work can play a very important role in deepening</w:t>
      </w:r>
      <w:r w:rsidR="00AD3698" w:rsidRPr="00374319">
        <w:rPr>
          <w:rFonts w:ascii="Times New Roman" w:hAnsi="Times New Roman"/>
          <w:bCs/>
          <w:color w:val="auto"/>
          <w:sz w:val="24"/>
          <w:szCs w:val="24"/>
        </w:rPr>
        <w:t xml:space="preserve"> Parliament’s </w:t>
      </w:r>
      <w:r w:rsidRPr="00374319">
        <w:rPr>
          <w:rFonts w:ascii="Times New Roman" w:hAnsi="Times New Roman"/>
          <w:bCs/>
          <w:color w:val="auto"/>
          <w:sz w:val="24"/>
          <w:szCs w:val="24"/>
        </w:rPr>
        <w:t xml:space="preserve">oversight function. </w:t>
      </w:r>
    </w:p>
    <w:p w:rsidR="00E51AD7" w:rsidRPr="00374319" w:rsidRDefault="00E51AD7" w:rsidP="007922E7">
      <w:pPr>
        <w:pStyle w:val="ListParagraph"/>
        <w:spacing w:line="360" w:lineRule="auto"/>
        <w:rPr>
          <w:rFonts w:ascii="Times New Roman" w:hAnsi="Times New Roman"/>
          <w:bCs/>
          <w:color w:val="auto"/>
          <w:sz w:val="24"/>
          <w:szCs w:val="24"/>
        </w:rPr>
      </w:pPr>
    </w:p>
    <w:p w:rsidR="00887D47" w:rsidRPr="00374319" w:rsidRDefault="00887D47" w:rsidP="007922E7">
      <w:pPr>
        <w:numPr>
          <w:ilvl w:val="1"/>
          <w:numId w:val="1"/>
        </w:numPr>
        <w:spacing w:line="360" w:lineRule="auto"/>
        <w:rPr>
          <w:rFonts w:ascii="Times New Roman" w:hAnsi="Times New Roman"/>
          <w:b/>
          <w:sz w:val="24"/>
          <w:szCs w:val="24"/>
          <w:u w:val="single"/>
        </w:rPr>
      </w:pPr>
      <w:r w:rsidRPr="00374319">
        <w:rPr>
          <w:rFonts w:ascii="Times New Roman" w:hAnsi="Times New Roman"/>
          <w:sz w:val="24"/>
          <w:szCs w:val="24"/>
        </w:rPr>
        <w:t>The Committee recommend</w:t>
      </w:r>
      <w:r w:rsidR="00E51AD7" w:rsidRPr="00374319">
        <w:rPr>
          <w:rFonts w:ascii="Times New Roman" w:hAnsi="Times New Roman"/>
          <w:sz w:val="24"/>
          <w:szCs w:val="24"/>
        </w:rPr>
        <w:t xml:space="preserve">ed that greater use </w:t>
      </w:r>
      <w:r w:rsidRPr="00374319">
        <w:rPr>
          <w:rFonts w:ascii="Times New Roman" w:hAnsi="Times New Roman"/>
          <w:sz w:val="24"/>
          <w:szCs w:val="24"/>
        </w:rPr>
        <w:t xml:space="preserve">be made of the Forum for Institutions Supporting Democracy as a way </w:t>
      </w:r>
      <w:r w:rsidR="00E51AD7" w:rsidRPr="00374319">
        <w:rPr>
          <w:rFonts w:ascii="Times New Roman" w:hAnsi="Times New Roman"/>
          <w:sz w:val="24"/>
          <w:szCs w:val="24"/>
        </w:rPr>
        <w:t xml:space="preserve">for these institutions to identify common areas of interest, explore and reconcile </w:t>
      </w:r>
      <w:r w:rsidRPr="00374319">
        <w:rPr>
          <w:rFonts w:ascii="Times New Roman" w:hAnsi="Times New Roman"/>
          <w:sz w:val="24"/>
          <w:szCs w:val="24"/>
        </w:rPr>
        <w:t>overlapping workloads and mandates</w:t>
      </w:r>
      <w:r w:rsidR="00E51AD7" w:rsidRPr="00374319">
        <w:rPr>
          <w:rFonts w:ascii="Times New Roman" w:hAnsi="Times New Roman"/>
          <w:sz w:val="24"/>
          <w:szCs w:val="24"/>
        </w:rPr>
        <w:t>, and also to look for ways of enhancing collaboration and co-operation among these institutions for enhanced efficiency and effectiveness. The Committee is pleased to hear that the Forum is operating well</w:t>
      </w:r>
      <w:r w:rsidRPr="00374319">
        <w:rPr>
          <w:rFonts w:ascii="Times New Roman" w:hAnsi="Times New Roman"/>
          <w:sz w:val="24"/>
          <w:szCs w:val="24"/>
        </w:rPr>
        <w:t>.</w:t>
      </w:r>
      <w:r w:rsidR="00D755FE" w:rsidRPr="00374319">
        <w:rPr>
          <w:rFonts w:ascii="Times New Roman" w:hAnsi="Times New Roman"/>
          <w:sz w:val="24"/>
          <w:szCs w:val="24"/>
        </w:rPr>
        <w:t xml:space="preserve"> It asks that the </w:t>
      </w:r>
      <w:r w:rsidR="00AD3698" w:rsidRPr="00374319">
        <w:rPr>
          <w:rFonts w:ascii="Times New Roman" w:hAnsi="Times New Roman"/>
          <w:sz w:val="24"/>
          <w:szCs w:val="24"/>
        </w:rPr>
        <w:t xml:space="preserve">Commission </w:t>
      </w:r>
      <w:r w:rsidR="00D755FE" w:rsidRPr="00374319">
        <w:rPr>
          <w:rFonts w:ascii="Times New Roman" w:hAnsi="Times New Roman"/>
          <w:sz w:val="24"/>
          <w:szCs w:val="24"/>
        </w:rPr>
        <w:t>keep it regularly informed of the Forum’s activities.</w:t>
      </w:r>
    </w:p>
    <w:p w:rsidR="004A3524" w:rsidRPr="00374319" w:rsidRDefault="004A3524" w:rsidP="007922E7">
      <w:pPr>
        <w:pStyle w:val="ListParagraph"/>
        <w:spacing w:line="360" w:lineRule="auto"/>
        <w:rPr>
          <w:rFonts w:ascii="Times New Roman" w:hAnsi="Times New Roman"/>
          <w:b/>
          <w:sz w:val="24"/>
          <w:szCs w:val="24"/>
          <w:u w:val="single"/>
        </w:rPr>
      </w:pPr>
    </w:p>
    <w:p w:rsidR="00CB061A" w:rsidRPr="00374319" w:rsidRDefault="00CB061A" w:rsidP="007922E7">
      <w:pPr>
        <w:numPr>
          <w:ilvl w:val="1"/>
          <w:numId w:val="1"/>
        </w:numPr>
        <w:spacing w:line="360" w:lineRule="auto"/>
        <w:rPr>
          <w:rFonts w:ascii="Times New Roman" w:hAnsi="Times New Roman"/>
          <w:sz w:val="24"/>
          <w:szCs w:val="24"/>
        </w:rPr>
      </w:pPr>
      <w:r w:rsidRPr="00374319">
        <w:rPr>
          <w:rFonts w:ascii="Times New Roman" w:hAnsi="Times New Roman"/>
          <w:sz w:val="24"/>
          <w:szCs w:val="24"/>
        </w:rPr>
        <w:t>The Committee notes the Commission’s request that the role of the O</w:t>
      </w:r>
      <w:r w:rsidR="00A16B37">
        <w:rPr>
          <w:rFonts w:ascii="Times New Roman" w:hAnsi="Times New Roman"/>
          <w:sz w:val="24"/>
          <w:szCs w:val="24"/>
        </w:rPr>
        <w:t xml:space="preserve">ffice for </w:t>
      </w:r>
      <w:r w:rsidRPr="00374319">
        <w:rPr>
          <w:rFonts w:ascii="Times New Roman" w:hAnsi="Times New Roman"/>
          <w:sz w:val="24"/>
          <w:szCs w:val="24"/>
        </w:rPr>
        <w:t>I</w:t>
      </w:r>
      <w:r w:rsidR="00A16B37">
        <w:rPr>
          <w:rFonts w:ascii="Times New Roman" w:hAnsi="Times New Roman"/>
          <w:sz w:val="24"/>
          <w:szCs w:val="24"/>
        </w:rPr>
        <w:t>nstitutions Supporting Democracy (OI</w:t>
      </w:r>
      <w:r w:rsidRPr="00374319">
        <w:rPr>
          <w:rFonts w:ascii="Times New Roman" w:hAnsi="Times New Roman"/>
          <w:sz w:val="24"/>
          <w:szCs w:val="24"/>
        </w:rPr>
        <w:t>SD</w:t>
      </w:r>
      <w:r w:rsidR="00A16B37">
        <w:rPr>
          <w:rFonts w:ascii="Times New Roman" w:hAnsi="Times New Roman"/>
          <w:sz w:val="24"/>
          <w:szCs w:val="24"/>
        </w:rPr>
        <w:t>)</w:t>
      </w:r>
      <w:r w:rsidRPr="00374319">
        <w:rPr>
          <w:rFonts w:ascii="Times New Roman" w:hAnsi="Times New Roman"/>
          <w:sz w:val="24"/>
          <w:szCs w:val="24"/>
        </w:rPr>
        <w:t xml:space="preserve"> is clarified. The Committee will engage with the Office as soon as its programme permits.</w:t>
      </w:r>
    </w:p>
    <w:p w:rsidR="00CB061A" w:rsidRPr="00374319" w:rsidRDefault="00CB061A" w:rsidP="007922E7">
      <w:pPr>
        <w:pStyle w:val="ListParagraph"/>
        <w:spacing w:line="360" w:lineRule="auto"/>
        <w:rPr>
          <w:rFonts w:ascii="Times New Roman" w:hAnsi="Times New Roman"/>
          <w:sz w:val="24"/>
          <w:szCs w:val="24"/>
        </w:rPr>
      </w:pPr>
    </w:p>
    <w:p w:rsidR="00887D47" w:rsidRPr="00374319" w:rsidRDefault="00CB061A" w:rsidP="007922E7">
      <w:pPr>
        <w:numPr>
          <w:ilvl w:val="1"/>
          <w:numId w:val="1"/>
        </w:numPr>
        <w:spacing w:line="360" w:lineRule="auto"/>
        <w:rPr>
          <w:rFonts w:ascii="Times New Roman" w:hAnsi="Times New Roman"/>
          <w:sz w:val="24"/>
          <w:szCs w:val="24"/>
        </w:rPr>
      </w:pPr>
      <w:r w:rsidRPr="00374319">
        <w:rPr>
          <w:rFonts w:ascii="Times New Roman" w:hAnsi="Times New Roman"/>
          <w:sz w:val="24"/>
          <w:szCs w:val="24"/>
        </w:rPr>
        <w:t xml:space="preserve">The Committee will engage with the Speaker’s Office regarding the need to initiate the process of appointing new commissioners when </w:t>
      </w:r>
      <w:r w:rsidR="00456DDF" w:rsidRPr="00374319">
        <w:rPr>
          <w:rFonts w:ascii="Times New Roman" w:hAnsi="Times New Roman"/>
          <w:sz w:val="24"/>
          <w:szCs w:val="24"/>
        </w:rPr>
        <w:t>the term</w:t>
      </w:r>
      <w:r w:rsidR="008A5B37">
        <w:rPr>
          <w:rFonts w:ascii="Times New Roman" w:hAnsi="Times New Roman"/>
          <w:sz w:val="24"/>
          <w:szCs w:val="24"/>
        </w:rPr>
        <w:t>s</w:t>
      </w:r>
      <w:r w:rsidR="00456DDF" w:rsidRPr="00374319">
        <w:rPr>
          <w:rFonts w:ascii="Times New Roman" w:hAnsi="Times New Roman"/>
          <w:sz w:val="24"/>
          <w:szCs w:val="24"/>
        </w:rPr>
        <w:t xml:space="preserve"> of </w:t>
      </w:r>
      <w:r w:rsidR="008A5B37">
        <w:rPr>
          <w:rFonts w:ascii="Times New Roman" w:hAnsi="Times New Roman"/>
          <w:sz w:val="24"/>
          <w:szCs w:val="24"/>
        </w:rPr>
        <w:t xml:space="preserve">office of </w:t>
      </w:r>
      <w:r w:rsidR="00456DDF" w:rsidRPr="00374319">
        <w:rPr>
          <w:rFonts w:ascii="Times New Roman" w:hAnsi="Times New Roman"/>
          <w:sz w:val="24"/>
          <w:szCs w:val="24"/>
        </w:rPr>
        <w:t xml:space="preserve">a number of commissioners, including that of the Chairperson, </w:t>
      </w:r>
      <w:r w:rsidR="008A5B37">
        <w:rPr>
          <w:rFonts w:ascii="Times New Roman" w:hAnsi="Times New Roman"/>
          <w:sz w:val="24"/>
          <w:szCs w:val="24"/>
        </w:rPr>
        <w:t xml:space="preserve">come to an end </w:t>
      </w:r>
      <w:r w:rsidR="00456DDF" w:rsidRPr="00374319">
        <w:rPr>
          <w:rFonts w:ascii="Times New Roman" w:hAnsi="Times New Roman"/>
          <w:sz w:val="24"/>
          <w:szCs w:val="24"/>
        </w:rPr>
        <w:t xml:space="preserve">towards the end of the year. </w:t>
      </w:r>
    </w:p>
    <w:p w:rsidR="00EB5287" w:rsidRPr="00374319" w:rsidRDefault="00EB5287" w:rsidP="007922E7">
      <w:pPr>
        <w:pStyle w:val="ListParagraph"/>
        <w:spacing w:line="360" w:lineRule="auto"/>
        <w:ind w:left="0"/>
        <w:rPr>
          <w:rFonts w:ascii="Times New Roman" w:hAnsi="Times New Roman"/>
          <w:sz w:val="24"/>
          <w:szCs w:val="24"/>
        </w:rPr>
      </w:pPr>
    </w:p>
    <w:p w:rsidR="006E7631" w:rsidRPr="00374319" w:rsidRDefault="006E7631" w:rsidP="007922E7">
      <w:pPr>
        <w:autoSpaceDE w:val="0"/>
        <w:autoSpaceDN w:val="0"/>
        <w:adjustRightInd w:val="0"/>
        <w:spacing w:line="360" w:lineRule="auto"/>
        <w:rPr>
          <w:rFonts w:ascii="Times New Roman" w:hAnsi="Times New Roman"/>
          <w:b/>
          <w:color w:val="auto"/>
          <w:sz w:val="24"/>
          <w:szCs w:val="24"/>
        </w:rPr>
      </w:pPr>
    </w:p>
    <w:p w:rsidR="006E7631" w:rsidRPr="00374319" w:rsidRDefault="006E7631" w:rsidP="007922E7">
      <w:pPr>
        <w:numPr>
          <w:ilvl w:val="0"/>
          <w:numId w:val="1"/>
        </w:numPr>
        <w:autoSpaceDE w:val="0"/>
        <w:autoSpaceDN w:val="0"/>
        <w:adjustRightInd w:val="0"/>
        <w:spacing w:line="360" w:lineRule="auto"/>
        <w:rPr>
          <w:rFonts w:ascii="Times New Roman" w:hAnsi="Times New Roman"/>
          <w:b/>
          <w:color w:val="auto"/>
          <w:sz w:val="24"/>
          <w:szCs w:val="24"/>
        </w:rPr>
      </w:pPr>
      <w:r w:rsidRPr="00374319">
        <w:rPr>
          <w:rFonts w:ascii="Times New Roman" w:hAnsi="Times New Roman"/>
          <w:b/>
          <w:color w:val="auto"/>
          <w:sz w:val="24"/>
          <w:szCs w:val="24"/>
        </w:rPr>
        <w:t>Recommendation</w:t>
      </w:r>
      <w:r w:rsidR="00805075" w:rsidRPr="00374319">
        <w:rPr>
          <w:rFonts w:ascii="Times New Roman" w:hAnsi="Times New Roman"/>
          <w:b/>
          <w:color w:val="auto"/>
          <w:sz w:val="24"/>
          <w:szCs w:val="24"/>
        </w:rPr>
        <w:t>s</w:t>
      </w:r>
    </w:p>
    <w:p w:rsidR="006E7631" w:rsidRPr="00374319" w:rsidRDefault="006E7631" w:rsidP="007922E7">
      <w:pPr>
        <w:autoSpaceDE w:val="0"/>
        <w:autoSpaceDN w:val="0"/>
        <w:adjustRightInd w:val="0"/>
        <w:spacing w:line="360" w:lineRule="auto"/>
        <w:rPr>
          <w:rFonts w:ascii="Times New Roman" w:hAnsi="Times New Roman"/>
          <w:b/>
          <w:color w:val="auto"/>
          <w:sz w:val="24"/>
          <w:szCs w:val="24"/>
        </w:rPr>
      </w:pPr>
    </w:p>
    <w:p w:rsidR="006E7631" w:rsidRPr="00374319" w:rsidRDefault="006E7631" w:rsidP="007922E7">
      <w:pPr>
        <w:numPr>
          <w:ilvl w:val="1"/>
          <w:numId w:val="1"/>
        </w:numPr>
        <w:autoSpaceDE w:val="0"/>
        <w:autoSpaceDN w:val="0"/>
        <w:adjustRightInd w:val="0"/>
        <w:spacing w:line="360" w:lineRule="auto"/>
        <w:rPr>
          <w:rFonts w:ascii="Times New Roman" w:hAnsi="Times New Roman"/>
          <w:sz w:val="24"/>
          <w:szCs w:val="24"/>
        </w:rPr>
      </w:pPr>
      <w:r w:rsidRPr="00374319">
        <w:rPr>
          <w:rFonts w:ascii="Times New Roman" w:hAnsi="Times New Roman"/>
          <w:sz w:val="24"/>
          <w:szCs w:val="24"/>
        </w:rPr>
        <w:t>The Committee, having considered the Budget Vote 2</w:t>
      </w:r>
      <w:r w:rsidR="001A0658" w:rsidRPr="00374319">
        <w:rPr>
          <w:rFonts w:ascii="Times New Roman" w:hAnsi="Times New Roman"/>
          <w:sz w:val="24"/>
          <w:szCs w:val="24"/>
        </w:rPr>
        <w:t>1</w:t>
      </w:r>
      <w:r w:rsidRPr="00374319">
        <w:rPr>
          <w:rFonts w:ascii="Times New Roman" w:hAnsi="Times New Roman"/>
          <w:sz w:val="24"/>
          <w:szCs w:val="24"/>
        </w:rPr>
        <w:t>: Justice</w:t>
      </w:r>
      <w:r w:rsidR="005700C2" w:rsidRPr="00374319">
        <w:rPr>
          <w:rFonts w:ascii="Times New Roman" w:hAnsi="Times New Roman"/>
          <w:sz w:val="24"/>
          <w:szCs w:val="24"/>
        </w:rPr>
        <w:t xml:space="preserve"> and Constitutional Development</w:t>
      </w:r>
      <w:r w:rsidRPr="00374319">
        <w:rPr>
          <w:rFonts w:ascii="Times New Roman" w:hAnsi="Times New Roman"/>
          <w:sz w:val="24"/>
          <w:szCs w:val="24"/>
        </w:rPr>
        <w:t xml:space="preserve"> supports it and recommends its approval</w:t>
      </w:r>
      <w:r w:rsidR="001E52B3" w:rsidRPr="00374319">
        <w:rPr>
          <w:rFonts w:ascii="Times New Roman" w:hAnsi="Times New Roman"/>
          <w:sz w:val="24"/>
          <w:szCs w:val="24"/>
        </w:rPr>
        <w:t>.</w:t>
      </w:r>
      <w:r w:rsidR="00C01DA8">
        <w:rPr>
          <w:rFonts w:ascii="Times New Roman" w:hAnsi="Times New Roman"/>
          <w:sz w:val="24"/>
          <w:szCs w:val="24"/>
        </w:rPr>
        <w:t xml:space="preserve"> The Democratic Alliance, Economic Freedom Fighter and African Christian Demo</w:t>
      </w:r>
      <w:r w:rsidR="00D11DD9">
        <w:rPr>
          <w:rFonts w:ascii="Times New Roman" w:hAnsi="Times New Roman"/>
          <w:sz w:val="24"/>
          <w:szCs w:val="24"/>
        </w:rPr>
        <w:t>cratic Party rejected the R</w:t>
      </w:r>
      <w:r w:rsidR="00C01DA8">
        <w:rPr>
          <w:rFonts w:ascii="Times New Roman" w:hAnsi="Times New Roman"/>
          <w:sz w:val="24"/>
          <w:szCs w:val="24"/>
        </w:rPr>
        <w:t xml:space="preserve">eport. </w:t>
      </w:r>
    </w:p>
    <w:p w:rsidR="006E7631" w:rsidRDefault="006E7631" w:rsidP="007922E7">
      <w:pPr>
        <w:autoSpaceDE w:val="0"/>
        <w:autoSpaceDN w:val="0"/>
        <w:adjustRightInd w:val="0"/>
        <w:spacing w:line="360" w:lineRule="auto"/>
        <w:rPr>
          <w:rFonts w:ascii="Times New Roman" w:hAnsi="Times New Roman"/>
          <w:b/>
          <w:color w:val="auto"/>
          <w:sz w:val="24"/>
          <w:szCs w:val="24"/>
        </w:rPr>
      </w:pPr>
    </w:p>
    <w:p w:rsidR="008A5B37" w:rsidRPr="00374319" w:rsidRDefault="008A5B37" w:rsidP="007922E7">
      <w:pPr>
        <w:autoSpaceDE w:val="0"/>
        <w:autoSpaceDN w:val="0"/>
        <w:adjustRightInd w:val="0"/>
        <w:spacing w:line="360" w:lineRule="auto"/>
        <w:rPr>
          <w:rFonts w:ascii="Times New Roman" w:hAnsi="Times New Roman"/>
          <w:b/>
          <w:color w:val="auto"/>
          <w:sz w:val="24"/>
          <w:szCs w:val="24"/>
        </w:rPr>
      </w:pPr>
    </w:p>
    <w:p w:rsidR="006E7631" w:rsidRPr="00374319" w:rsidRDefault="006E7631" w:rsidP="007922E7">
      <w:pPr>
        <w:numPr>
          <w:ilvl w:val="0"/>
          <w:numId w:val="1"/>
        </w:numPr>
        <w:autoSpaceDE w:val="0"/>
        <w:autoSpaceDN w:val="0"/>
        <w:adjustRightInd w:val="0"/>
        <w:spacing w:line="360" w:lineRule="auto"/>
        <w:rPr>
          <w:rFonts w:ascii="Times New Roman" w:hAnsi="Times New Roman"/>
          <w:b/>
          <w:color w:val="auto"/>
          <w:sz w:val="24"/>
          <w:szCs w:val="24"/>
        </w:rPr>
      </w:pPr>
      <w:r w:rsidRPr="00374319">
        <w:rPr>
          <w:rFonts w:ascii="Times New Roman" w:hAnsi="Times New Roman"/>
          <w:b/>
          <w:color w:val="auto"/>
          <w:sz w:val="24"/>
          <w:szCs w:val="24"/>
        </w:rPr>
        <w:t>Appreciation</w:t>
      </w:r>
    </w:p>
    <w:p w:rsidR="006E7631" w:rsidRPr="00374319" w:rsidRDefault="006E7631" w:rsidP="007922E7">
      <w:pPr>
        <w:autoSpaceDE w:val="0"/>
        <w:autoSpaceDN w:val="0"/>
        <w:adjustRightInd w:val="0"/>
        <w:spacing w:line="360" w:lineRule="auto"/>
        <w:ind w:left="375"/>
        <w:rPr>
          <w:rFonts w:ascii="Times New Roman" w:hAnsi="Times New Roman"/>
          <w:b/>
          <w:color w:val="auto"/>
          <w:sz w:val="24"/>
          <w:szCs w:val="24"/>
        </w:rPr>
      </w:pPr>
    </w:p>
    <w:p w:rsidR="006E7631" w:rsidRPr="00374319" w:rsidRDefault="006E7631" w:rsidP="007922E7">
      <w:pPr>
        <w:numPr>
          <w:ilvl w:val="1"/>
          <w:numId w:val="1"/>
        </w:numPr>
        <w:autoSpaceDE w:val="0"/>
        <w:autoSpaceDN w:val="0"/>
        <w:adjustRightInd w:val="0"/>
        <w:spacing w:line="360" w:lineRule="auto"/>
        <w:rPr>
          <w:rFonts w:ascii="Times New Roman" w:hAnsi="Times New Roman"/>
          <w:sz w:val="24"/>
          <w:szCs w:val="24"/>
        </w:rPr>
      </w:pPr>
      <w:r w:rsidRPr="00374319">
        <w:rPr>
          <w:rFonts w:ascii="Times New Roman" w:hAnsi="Times New Roman"/>
          <w:sz w:val="24"/>
          <w:szCs w:val="24"/>
        </w:rPr>
        <w:t>The Committee thanks the Minister for the political overview provided.</w:t>
      </w:r>
    </w:p>
    <w:p w:rsidR="006E7631" w:rsidRPr="00374319" w:rsidRDefault="006E7631" w:rsidP="007922E7">
      <w:pPr>
        <w:autoSpaceDE w:val="0"/>
        <w:autoSpaceDN w:val="0"/>
        <w:adjustRightInd w:val="0"/>
        <w:spacing w:line="360" w:lineRule="auto"/>
        <w:ind w:left="720"/>
        <w:rPr>
          <w:rFonts w:ascii="Times New Roman" w:hAnsi="Times New Roman"/>
          <w:sz w:val="24"/>
          <w:szCs w:val="24"/>
        </w:rPr>
      </w:pPr>
    </w:p>
    <w:p w:rsidR="006E7631" w:rsidRPr="00374319" w:rsidRDefault="006E7631" w:rsidP="007922E7">
      <w:pPr>
        <w:numPr>
          <w:ilvl w:val="1"/>
          <w:numId w:val="1"/>
        </w:numPr>
        <w:autoSpaceDE w:val="0"/>
        <w:autoSpaceDN w:val="0"/>
        <w:adjustRightInd w:val="0"/>
        <w:spacing w:line="360" w:lineRule="auto"/>
        <w:rPr>
          <w:rFonts w:ascii="Times New Roman" w:hAnsi="Times New Roman"/>
          <w:sz w:val="24"/>
          <w:szCs w:val="24"/>
        </w:rPr>
      </w:pPr>
      <w:r w:rsidRPr="00374319">
        <w:rPr>
          <w:rFonts w:ascii="Times New Roman" w:hAnsi="Times New Roman"/>
          <w:sz w:val="24"/>
          <w:szCs w:val="24"/>
        </w:rPr>
        <w:t>The Committee also thanks the Director General</w:t>
      </w:r>
      <w:r w:rsidR="00B95A6E" w:rsidRPr="00374319">
        <w:rPr>
          <w:rFonts w:ascii="Times New Roman" w:hAnsi="Times New Roman"/>
          <w:sz w:val="24"/>
          <w:szCs w:val="24"/>
        </w:rPr>
        <w:t>: Justice and Constitutional Development</w:t>
      </w:r>
      <w:r w:rsidRPr="00374319">
        <w:rPr>
          <w:rFonts w:ascii="Times New Roman" w:hAnsi="Times New Roman"/>
          <w:sz w:val="24"/>
          <w:szCs w:val="24"/>
        </w:rPr>
        <w:t xml:space="preserve"> and all officials who appeared before the Committee for their co-operation.</w:t>
      </w:r>
    </w:p>
    <w:p w:rsidR="006E7631" w:rsidRPr="00374319" w:rsidRDefault="006E7631" w:rsidP="007922E7">
      <w:pPr>
        <w:autoSpaceDE w:val="0"/>
        <w:autoSpaceDN w:val="0"/>
        <w:adjustRightInd w:val="0"/>
        <w:spacing w:line="360" w:lineRule="auto"/>
        <w:rPr>
          <w:rFonts w:ascii="Times New Roman" w:hAnsi="Times New Roman"/>
          <w:sz w:val="24"/>
          <w:szCs w:val="24"/>
        </w:rPr>
      </w:pPr>
    </w:p>
    <w:p w:rsidR="006E7631" w:rsidRPr="00374319" w:rsidRDefault="006E7631" w:rsidP="007922E7">
      <w:pPr>
        <w:numPr>
          <w:ilvl w:val="1"/>
          <w:numId w:val="1"/>
        </w:numPr>
        <w:autoSpaceDE w:val="0"/>
        <w:autoSpaceDN w:val="0"/>
        <w:adjustRightInd w:val="0"/>
        <w:spacing w:line="360" w:lineRule="auto"/>
        <w:rPr>
          <w:rFonts w:ascii="Times New Roman" w:hAnsi="Times New Roman"/>
          <w:sz w:val="24"/>
          <w:szCs w:val="24"/>
        </w:rPr>
      </w:pPr>
      <w:r w:rsidRPr="00374319">
        <w:rPr>
          <w:rFonts w:ascii="Times New Roman" w:hAnsi="Times New Roman"/>
          <w:sz w:val="24"/>
          <w:szCs w:val="24"/>
        </w:rPr>
        <w:t xml:space="preserve">The Committee also wishes to thank the Public Protector and Deputy Public Protector; the Chairperson and Commissioners of the South African Human Rights Commission; the Chairperson and Board of Legal Aid South Africa; and the </w:t>
      </w:r>
      <w:r w:rsidR="00B95A6E" w:rsidRPr="00374319">
        <w:rPr>
          <w:rFonts w:ascii="Times New Roman" w:hAnsi="Times New Roman"/>
          <w:sz w:val="24"/>
          <w:szCs w:val="24"/>
        </w:rPr>
        <w:t xml:space="preserve">(Acting) </w:t>
      </w:r>
      <w:r w:rsidRPr="00374319">
        <w:rPr>
          <w:rFonts w:ascii="Times New Roman" w:hAnsi="Times New Roman"/>
          <w:sz w:val="24"/>
          <w:szCs w:val="24"/>
        </w:rPr>
        <w:t>Head of the Special Investigating Unit, as well as all respective staff members that appeared before the Committee</w:t>
      </w:r>
      <w:r w:rsidR="00B95A6E" w:rsidRPr="00374319">
        <w:rPr>
          <w:rFonts w:ascii="Times New Roman" w:hAnsi="Times New Roman"/>
          <w:sz w:val="24"/>
          <w:szCs w:val="24"/>
        </w:rPr>
        <w:t>,</w:t>
      </w:r>
      <w:r w:rsidRPr="00374319">
        <w:rPr>
          <w:rFonts w:ascii="Times New Roman" w:hAnsi="Times New Roman"/>
          <w:sz w:val="24"/>
          <w:szCs w:val="24"/>
        </w:rPr>
        <w:t xml:space="preserve"> for their co-operation.</w:t>
      </w:r>
    </w:p>
    <w:p w:rsidR="006E7631" w:rsidRPr="00374319" w:rsidRDefault="006E7631" w:rsidP="007922E7">
      <w:pPr>
        <w:pStyle w:val="ListParagraph"/>
        <w:spacing w:line="360" w:lineRule="auto"/>
        <w:ind w:left="0"/>
        <w:rPr>
          <w:rFonts w:ascii="Times New Roman" w:hAnsi="Times New Roman"/>
          <w:sz w:val="24"/>
          <w:szCs w:val="24"/>
        </w:rPr>
      </w:pPr>
    </w:p>
    <w:p w:rsidR="007A6C59" w:rsidRPr="00374319" w:rsidRDefault="007A6C59" w:rsidP="007922E7">
      <w:pPr>
        <w:autoSpaceDE w:val="0"/>
        <w:autoSpaceDN w:val="0"/>
        <w:adjustRightInd w:val="0"/>
        <w:spacing w:line="360" w:lineRule="auto"/>
        <w:rPr>
          <w:rFonts w:ascii="Times New Roman" w:hAnsi="Times New Roman"/>
          <w:sz w:val="24"/>
          <w:szCs w:val="24"/>
        </w:rPr>
      </w:pPr>
    </w:p>
    <w:p w:rsidR="007D2E1A" w:rsidRPr="00374319" w:rsidRDefault="006E7631" w:rsidP="007922E7">
      <w:pPr>
        <w:autoSpaceDE w:val="0"/>
        <w:autoSpaceDN w:val="0"/>
        <w:adjustRightInd w:val="0"/>
        <w:spacing w:line="360" w:lineRule="auto"/>
        <w:rPr>
          <w:rFonts w:ascii="Times New Roman" w:hAnsi="Times New Roman"/>
          <w:b/>
          <w:sz w:val="24"/>
          <w:szCs w:val="24"/>
        </w:rPr>
      </w:pPr>
      <w:r w:rsidRPr="00374319">
        <w:rPr>
          <w:rFonts w:ascii="Times New Roman" w:hAnsi="Times New Roman"/>
          <w:b/>
          <w:sz w:val="24"/>
          <w:szCs w:val="24"/>
        </w:rPr>
        <w:t>Report to be considered</w:t>
      </w:r>
    </w:p>
    <w:p w:rsidR="00374319" w:rsidRPr="00374319" w:rsidRDefault="00374319">
      <w:pPr>
        <w:autoSpaceDE w:val="0"/>
        <w:autoSpaceDN w:val="0"/>
        <w:adjustRightInd w:val="0"/>
        <w:spacing w:line="360" w:lineRule="auto"/>
        <w:rPr>
          <w:rFonts w:ascii="Times New Roman" w:hAnsi="Times New Roman"/>
          <w:b/>
          <w:sz w:val="24"/>
          <w:szCs w:val="24"/>
        </w:rPr>
      </w:pPr>
    </w:p>
    <w:sectPr w:rsidR="00374319" w:rsidRPr="00374319" w:rsidSect="009F228E">
      <w:footerReference w:type="even" r:id="rId9"/>
      <w:foot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7637" w:rsidRDefault="004C7637">
      <w:r>
        <w:separator/>
      </w:r>
    </w:p>
  </w:endnote>
  <w:endnote w:type="continuationSeparator" w:id="0">
    <w:p w:rsidR="004C7637" w:rsidRDefault="004C7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DA8" w:rsidRDefault="00C01DA8" w:rsidP="00FB52F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01DA8" w:rsidRDefault="00C01DA8" w:rsidP="004E0EB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DA8" w:rsidRDefault="00C01DA8">
    <w:pPr>
      <w:pStyle w:val="Footer"/>
      <w:jc w:val="right"/>
    </w:pPr>
    <w:r>
      <w:fldChar w:fldCharType="begin"/>
    </w:r>
    <w:r>
      <w:instrText xml:space="preserve"> PAGE   \* MERGEFORMAT </w:instrText>
    </w:r>
    <w:r>
      <w:fldChar w:fldCharType="separate"/>
    </w:r>
    <w:r w:rsidR="00A411CA">
      <w:rPr>
        <w:noProof/>
      </w:rPr>
      <w:t>1</w:t>
    </w:r>
    <w:r>
      <w:fldChar w:fldCharType="end"/>
    </w:r>
  </w:p>
  <w:p w:rsidR="00C01DA8" w:rsidRDefault="00C01DA8" w:rsidP="004E0EB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7637" w:rsidRDefault="004C7637">
      <w:r>
        <w:separator/>
      </w:r>
    </w:p>
  </w:footnote>
  <w:footnote w:type="continuationSeparator" w:id="0">
    <w:p w:rsidR="004C7637" w:rsidRDefault="004C76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F2CF93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4A43330"/>
    <w:multiLevelType w:val="hybridMultilevel"/>
    <w:tmpl w:val="01D48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D7503D"/>
    <w:multiLevelType w:val="hybridMultilevel"/>
    <w:tmpl w:val="16A64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565D5F"/>
    <w:multiLevelType w:val="hybridMultilevel"/>
    <w:tmpl w:val="AF66905A"/>
    <w:lvl w:ilvl="0" w:tplc="1C09000B">
      <w:start w:val="1"/>
      <w:numFmt w:val="bullet"/>
      <w:lvlText w:val=""/>
      <w:lvlJc w:val="left"/>
      <w:pPr>
        <w:ind w:left="1440" w:hanging="360"/>
      </w:pPr>
      <w:rPr>
        <w:rFonts w:ascii="Wingdings" w:hAnsi="Wingdings"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4">
    <w:nsid w:val="09232FAD"/>
    <w:multiLevelType w:val="hybridMultilevel"/>
    <w:tmpl w:val="9AA8C8FC"/>
    <w:lvl w:ilvl="0" w:tplc="F0D26844">
      <w:start w:val="1"/>
      <w:numFmt w:val="bullet"/>
      <w:lvlText w:val="•"/>
      <w:lvlJc w:val="left"/>
      <w:pPr>
        <w:tabs>
          <w:tab w:val="num" w:pos="720"/>
        </w:tabs>
        <w:ind w:left="720" w:hanging="360"/>
      </w:pPr>
      <w:rPr>
        <w:rFonts w:ascii="Arial" w:hAnsi="Arial" w:hint="default"/>
      </w:rPr>
    </w:lvl>
    <w:lvl w:ilvl="1" w:tplc="60A62678" w:tentative="1">
      <w:start w:val="1"/>
      <w:numFmt w:val="bullet"/>
      <w:lvlText w:val="•"/>
      <w:lvlJc w:val="left"/>
      <w:pPr>
        <w:tabs>
          <w:tab w:val="num" w:pos="1440"/>
        </w:tabs>
        <w:ind w:left="1440" w:hanging="360"/>
      </w:pPr>
      <w:rPr>
        <w:rFonts w:ascii="Arial" w:hAnsi="Arial" w:hint="default"/>
      </w:rPr>
    </w:lvl>
    <w:lvl w:ilvl="2" w:tplc="33FA6C94" w:tentative="1">
      <w:start w:val="1"/>
      <w:numFmt w:val="bullet"/>
      <w:lvlText w:val="•"/>
      <w:lvlJc w:val="left"/>
      <w:pPr>
        <w:tabs>
          <w:tab w:val="num" w:pos="2160"/>
        </w:tabs>
        <w:ind w:left="2160" w:hanging="360"/>
      </w:pPr>
      <w:rPr>
        <w:rFonts w:ascii="Arial" w:hAnsi="Arial" w:hint="default"/>
      </w:rPr>
    </w:lvl>
    <w:lvl w:ilvl="3" w:tplc="D7AEEF7C" w:tentative="1">
      <w:start w:val="1"/>
      <w:numFmt w:val="bullet"/>
      <w:lvlText w:val="•"/>
      <w:lvlJc w:val="left"/>
      <w:pPr>
        <w:tabs>
          <w:tab w:val="num" w:pos="2880"/>
        </w:tabs>
        <w:ind w:left="2880" w:hanging="360"/>
      </w:pPr>
      <w:rPr>
        <w:rFonts w:ascii="Arial" w:hAnsi="Arial" w:hint="default"/>
      </w:rPr>
    </w:lvl>
    <w:lvl w:ilvl="4" w:tplc="0F0A4128" w:tentative="1">
      <w:start w:val="1"/>
      <w:numFmt w:val="bullet"/>
      <w:lvlText w:val="•"/>
      <w:lvlJc w:val="left"/>
      <w:pPr>
        <w:tabs>
          <w:tab w:val="num" w:pos="3600"/>
        </w:tabs>
        <w:ind w:left="3600" w:hanging="360"/>
      </w:pPr>
      <w:rPr>
        <w:rFonts w:ascii="Arial" w:hAnsi="Arial" w:hint="default"/>
      </w:rPr>
    </w:lvl>
    <w:lvl w:ilvl="5" w:tplc="F2B84540" w:tentative="1">
      <w:start w:val="1"/>
      <w:numFmt w:val="bullet"/>
      <w:lvlText w:val="•"/>
      <w:lvlJc w:val="left"/>
      <w:pPr>
        <w:tabs>
          <w:tab w:val="num" w:pos="4320"/>
        </w:tabs>
        <w:ind w:left="4320" w:hanging="360"/>
      </w:pPr>
      <w:rPr>
        <w:rFonts w:ascii="Arial" w:hAnsi="Arial" w:hint="default"/>
      </w:rPr>
    </w:lvl>
    <w:lvl w:ilvl="6" w:tplc="200E22A6" w:tentative="1">
      <w:start w:val="1"/>
      <w:numFmt w:val="bullet"/>
      <w:lvlText w:val="•"/>
      <w:lvlJc w:val="left"/>
      <w:pPr>
        <w:tabs>
          <w:tab w:val="num" w:pos="5040"/>
        </w:tabs>
        <w:ind w:left="5040" w:hanging="360"/>
      </w:pPr>
      <w:rPr>
        <w:rFonts w:ascii="Arial" w:hAnsi="Arial" w:hint="default"/>
      </w:rPr>
    </w:lvl>
    <w:lvl w:ilvl="7" w:tplc="9D401766" w:tentative="1">
      <w:start w:val="1"/>
      <w:numFmt w:val="bullet"/>
      <w:lvlText w:val="•"/>
      <w:lvlJc w:val="left"/>
      <w:pPr>
        <w:tabs>
          <w:tab w:val="num" w:pos="5760"/>
        </w:tabs>
        <w:ind w:left="5760" w:hanging="360"/>
      </w:pPr>
      <w:rPr>
        <w:rFonts w:ascii="Arial" w:hAnsi="Arial" w:hint="default"/>
      </w:rPr>
    </w:lvl>
    <w:lvl w:ilvl="8" w:tplc="FBA21358" w:tentative="1">
      <w:start w:val="1"/>
      <w:numFmt w:val="bullet"/>
      <w:lvlText w:val="•"/>
      <w:lvlJc w:val="left"/>
      <w:pPr>
        <w:tabs>
          <w:tab w:val="num" w:pos="6480"/>
        </w:tabs>
        <w:ind w:left="6480" w:hanging="360"/>
      </w:pPr>
      <w:rPr>
        <w:rFonts w:ascii="Arial" w:hAnsi="Arial" w:hint="default"/>
      </w:rPr>
    </w:lvl>
  </w:abstractNum>
  <w:abstractNum w:abstractNumId="5">
    <w:nsid w:val="0DBD32B1"/>
    <w:multiLevelType w:val="multilevel"/>
    <w:tmpl w:val="377AA2FE"/>
    <w:lvl w:ilvl="0">
      <w:start w:val="1"/>
      <w:numFmt w:val="decimal"/>
      <w:lvlText w:val="%1."/>
      <w:lvlJc w:val="left"/>
      <w:pPr>
        <w:tabs>
          <w:tab w:val="num" w:pos="375"/>
        </w:tabs>
        <w:ind w:left="375" w:hanging="375"/>
      </w:pPr>
      <w:rPr>
        <w:rFonts w:hint="default"/>
        <w:b w:val="0"/>
      </w:rPr>
    </w:lvl>
    <w:lvl w:ilvl="1">
      <w:start w:val="1"/>
      <w:numFmt w:val="decimal"/>
      <w:lvlText w:val="%1.%2."/>
      <w:lvlJc w:val="left"/>
      <w:pPr>
        <w:tabs>
          <w:tab w:val="num" w:pos="720"/>
        </w:tabs>
        <w:ind w:left="720" w:hanging="720"/>
      </w:pPr>
      <w:rPr>
        <w:rFonts w:ascii="Times New Roman" w:hAnsi="Times New Roman" w:cs="Times New Roman" w:hint="default"/>
        <w:b w:val="0"/>
        <w:i w:val="0"/>
        <w:sz w:val="22"/>
        <w:szCs w:val="22"/>
      </w:rPr>
    </w:lvl>
    <w:lvl w:ilvl="2">
      <w:start w:val="1"/>
      <w:numFmt w:val="decimal"/>
      <w:lvlText w:val="%1.%2.%3."/>
      <w:lvlJc w:val="left"/>
      <w:pPr>
        <w:tabs>
          <w:tab w:val="num" w:pos="720"/>
        </w:tabs>
        <w:ind w:left="720" w:hanging="720"/>
      </w:pPr>
      <w:rPr>
        <w:rFonts w:hint="default"/>
        <w:b w:val="0"/>
        <w:sz w:val="24"/>
        <w:szCs w:val="24"/>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26F5497"/>
    <w:multiLevelType w:val="hybridMultilevel"/>
    <w:tmpl w:val="EFB81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97478C"/>
    <w:multiLevelType w:val="multilevel"/>
    <w:tmpl w:val="2BA4803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9C55285"/>
    <w:multiLevelType w:val="hybridMultilevel"/>
    <w:tmpl w:val="14F2C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CD08F2"/>
    <w:multiLevelType w:val="hybridMultilevel"/>
    <w:tmpl w:val="9DCADD1C"/>
    <w:lvl w:ilvl="0" w:tplc="2252307E">
      <w:start w:val="1"/>
      <w:numFmt w:val="bullet"/>
      <w:lvlText w:val="•"/>
      <w:lvlJc w:val="left"/>
      <w:pPr>
        <w:tabs>
          <w:tab w:val="num" w:pos="720"/>
        </w:tabs>
        <w:ind w:left="720" w:hanging="360"/>
      </w:pPr>
      <w:rPr>
        <w:rFonts w:ascii="Arial" w:hAnsi="Arial" w:hint="default"/>
      </w:rPr>
    </w:lvl>
    <w:lvl w:ilvl="1" w:tplc="CBF4CC92" w:tentative="1">
      <w:start w:val="1"/>
      <w:numFmt w:val="bullet"/>
      <w:lvlText w:val="•"/>
      <w:lvlJc w:val="left"/>
      <w:pPr>
        <w:tabs>
          <w:tab w:val="num" w:pos="1440"/>
        </w:tabs>
        <w:ind w:left="1440" w:hanging="360"/>
      </w:pPr>
      <w:rPr>
        <w:rFonts w:ascii="Arial" w:hAnsi="Arial" w:hint="default"/>
      </w:rPr>
    </w:lvl>
    <w:lvl w:ilvl="2" w:tplc="72267DC6" w:tentative="1">
      <w:start w:val="1"/>
      <w:numFmt w:val="bullet"/>
      <w:lvlText w:val="•"/>
      <w:lvlJc w:val="left"/>
      <w:pPr>
        <w:tabs>
          <w:tab w:val="num" w:pos="2160"/>
        </w:tabs>
        <w:ind w:left="2160" w:hanging="360"/>
      </w:pPr>
      <w:rPr>
        <w:rFonts w:ascii="Arial" w:hAnsi="Arial" w:hint="default"/>
      </w:rPr>
    </w:lvl>
    <w:lvl w:ilvl="3" w:tplc="B2804DA0" w:tentative="1">
      <w:start w:val="1"/>
      <w:numFmt w:val="bullet"/>
      <w:lvlText w:val="•"/>
      <w:lvlJc w:val="left"/>
      <w:pPr>
        <w:tabs>
          <w:tab w:val="num" w:pos="2880"/>
        </w:tabs>
        <w:ind w:left="2880" w:hanging="360"/>
      </w:pPr>
      <w:rPr>
        <w:rFonts w:ascii="Arial" w:hAnsi="Arial" w:hint="default"/>
      </w:rPr>
    </w:lvl>
    <w:lvl w:ilvl="4" w:tplc="61DA437C" w:tentative="1">
      <w:start w:val="1"/>
      <w:numFmt w:val="bullet"/>
      <w:lvlText w:val="•"/>
      <w:lvlJc w:val="left"/>
      <w:pPr>
        <w:tabs>
          <w:tab w:val="num" w:pos="3600"/>
        </w:tabs>
        <w:ind w:left="3600" w:hanging="360"/>
      </w:pPr>
      <w:rPr>
        <w:rFonts w:ascii="Arial" w:hAnsi="Arial" w:hint="default"/>
      </w:rPr>
    </w:lvl>
    <w:lvl w:ilvl="5" w:tplc="79624714" w:tentative="1">
      <w:start w:val="1"/>
      <w:numFmt w:val="bullet"/>
      <w:lvlText w:val="•"/>
      <w:lvlJc w:val="left"/>
      <w:pPr>
        <w:tabs>
          <w:tab w:val="num" w:pos="4320"/>
        </w:tabs>
        <w:ind w:left="4320" w:hanging="360"/>
      </w:pPr>
      <w:rPr>
        <w:rFonts w:ascii="Arial" w:hAnsi="Arial" w:hint="default"/>
      </w:rPr>
    </w:lvl>
    <w:lvl w:ilvl="6" w:tplc="40845DB8" w:tentative="1">
      <w:start w:val="1"/>
      <w:numFmt w:val="bullet"/>
      <w:lvlText w:val="•"/>
      <w:lvlJc w:val="left"/>
      <w:pPr>
        <w:tabs>
          <w:tab w:val="num" w:pos="5040"/>
        </w:tabs>
        <w:ind w:left="5040" w:hanging="360"/>
      </w:pPr>
      <w:rPr>
        <w:rFonts w:ascii="Arial" w:hAnsi="Arial" w:hint="default"/>
      </w:rPr>
    </w:lvl>
    <w:lvl w:ilvl="7" w:tplc="C21E8118" w:tentative="1">
      <w:start w:val="1"/>
      <w:numFmt w:val="bullet"/>
      <w:lvlText w:val="•"/>
      <w:lvlJc w:val="left"/>
      <w:pPr>
        <w:tabs>
          <w:tab w:val="num" w:pos="5760"/>
        </w:tabs>
        <w:ind w:left="5760" w:hanging="360"/>
      </w:pPr>
      <w:rPr>
        <w:rFonts w:ascii="Arial" w:hAnsi="Arial" w:hint="default"/>
      </w:rPr>
    </w:lvl>
    <w:lvl w:ilvl="8" w:tplc="F12A5E74" w:tentative="1">
      <w:start w:val="1"/>
      <w:numFmt w:val="bullet"/>
      <w:lvlText w:val="•"/>
      <w:lvlJc w:val="left"/>
      <w:pPr>
        <w:tabs>
          <w:tab w:val="num" w:pos="6480"/>
        </w:tabs>
        <w:ind w:left="6480" w:hanging="360"/>
      </w:pPr>
      <w:rPr>
        <w:rFonts w:ascii="Arial" w:hAnsi="Arial" w:hint="default"/>
      </w:rPr>
    </w:lvl>
  </w:abstractNum>
  <w:abstractNum w:abstractNumId="10">
    <w:nsid w:val="1E5E44FE"/>
    <w:multiLevelType w:val="hybridMultilevel"/>
    <w:tmpl w:val="1012D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F2D4A1E"/>
    <w:multiLevelType w:val="hybridMultilevel"/>
    <w:tmpl w:val="4F9EB780"/>
    <w:lvl w:ilvl="0" w:tplc="4A9E2392">
      <w:start w:val="1"/>
      <w:numFmt w:val="decimal"/>
      <w:lvlText w:val="%1."/>
      <w:lvlJc w:val="left"/>
      <w:pPr>
        <w:tabs>
          <w:tab w:val="num" w:pos="720"/>
        </w:tabs>
        <w:ind w:left="720" w:hanging="360"/>
      </w:pPr>
    </w:lvl>
    <w:lvl w:ilvl="1" w:tplc="F9500C6E" w:tentative="1">
      <w:start w:val="1"/>
      <w:numFmt w:val="decimal"/>
      <w:lvlText w:val="%2."/>
      <w:lvlJc w:val="left"/>
      <w:pPr>
        <w:tabs>
          <w:tab w:val="num" w:pos="1440"/>
        </w:tabs>
        <w:ind w:left="1440" w:hanging="360"/>
      </w:pPr>
    </w:lvl>
    <w:lvl w:ilvl="2" w:tplc="5B5407D6" w:tentative="1">
      <w:start w:val="1"/>
      <w:numFmt w:val="decimal"/>
      <w:lvlText w:val="%3."/>
      <w:lvlJc w:val="left"/>
      <w:pPr>
        <w:tabs>
          <w:tab w:val="num" w:pos="2160"/>
        </w:tabs>
        <w:ind w:left="2160" w:hanging="360"/>
      </w:pPr>
    </w:lvl>
    <w:lvl w:ilvl="3" w:tplc="FB1273A6" w:tentative="1">
      <w:start w:val="1"/>
      <w:numFmt w:val="decimal"/>
      <w:lvlText w:val="%4."/>
      <w:lvlJc w:val="left"/>
      <w:pPr>
        <w:tabs>
          <w:tab w:val="num" w:pos="2880"/>
        </w:tabs>
        <w:ind w:left="2880" w:hanging="360"/>
      </w:pPr>
    </w:lvl>
    <w:lvl w:ilvl="4" w:tplc="351AA6D2" w:tentative="1">
      <w:start w:val="1"/>
      <w:numFmt w:val="decimal"/>
      <w:lvlText w:val="%5."/>
      <w:lvlJc w:val="left"/>
      <w:pPr>
        <w:tabs>
          <w:tab w:val="num" w:pos="3600"/>
        </w:tabs>
        <w:ind w:left="3600" w:hanging="360"/>
      </w:pPr>
    </w:lvl>
    <w:lvl w:ilvl="5" w:tplc="54326FE4" w:tentative="1">
      <w:start w:val="1"/>
      <w:numFmt w:val="decimal"/>
      <w:lvlText w:val="%6."/>
      <w:lvlJc w:val="left"/>
      <w:pPr>
        <w:tabs>
          <w:tab w:val="num" w:pos="4320"/>
        </w:tabs>
        <w:ind w:left="4320" w:hanging="360"/>
      </w:pPr>
    </w:lvl>
    <w:lvl w:ilvl="6" w:tplc="0C2AFD4A" w:tentative="1">
      <w:start w:val="1"/>
      <w:numFmt w:val="decimal"/>
      <w:lvlText w:val="%7."/>
      <w:lvlJc w:val="left"/>
      <w:pPr>
        <w:tabs>
          <w:tab w:val="num" w:pos="5040"/>
        </w:tabs>
        <w:ind w:left="5040" w:hanging="360"/>
      </w:pPr>
    </w:lvl>
    <w:lvl w:ilvl="7" w:tplc="A9500B48" w:tentative="1">
      <w:start w:val="1"/>
      <w:numFmt w:val="decimal"/>
      <w:lvlText w:val="%8."/>
      <w:lvlJc w:val="left"/>
      <w:pPr>
        <w:tabs>
          <w:tab w:val="num" w:pos="5760"/>
        </w:tabs>
        <w:ind w:left="5760" w:hanging="360"/>
      </w:pPr>
    </w:lvl>
    <w:lvl w:ilvl="8" w:tplc="2FA4EE96" w:tentative="1">
      <w:start w:val="1"/>
      <w:numFmt w:val="decimal"/>
      <w:lvlText w:val="%9."/>
      <w:lvlJc w:val="left"/>
      <w:pPr>
        <w:tabs>
          <w:tab w:val="num" w:pos="6480"/>
        </w:tabs>
        <w:ind w:left="6480" w:hanging="360"/>
      </w:pPr>
    </w:lvl>
  </w:abstractNum>
  <w:abstractNum w:abstractNumId="12">
    <w:nsid w:val="20A45D89"/>
    <w:multiLevelType w:val="hybridMultilevel"/>
    <w:tmpl w:val="54F0F60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3">
    <w:nsid w:val="232F7945"/>
    <w:multiLevelType w:val="multilevel"/>
    <w:tmpl w:val="4FEC78A2"/>
    <w:lvl w:ilvl="0">
      <w:start w:val="1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24377AF7"/>
    <w:multiLevelType w:val="hybridMultilevel"/>
    <w:tmpl w:val="4D72791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nsid w:val="24A16591"/>
    <w:multiLevelType w:val="hybridMultilevel"/>
    <w:tmpl w:val="78FCECAE"/>
    <w:lvl w:ilvl="0" w:tplc="95322804">
      <w:start w:val="1"/>
      <w:numFmt w:val="bullet"/>
      <w:lvlText w:val=""/>
      <w:lvlJc w:val="left"/>
      <w:pPr>
        <w:tabs>
          <w:tab w:val="num" w:pos="720"/>
        </w:tabs>
        <w:ind w:left="720" w:hanging="360"/>
      </w:pPr>
      <w:rPr>
        <w:rFonts w:ascii="Symbol" w:hAnsi="Symbol"/>
        <w:b w:val="0"/>
      </w:rPr>
    </w:lvl>
    <w:lvl w:ilvl="1" w:tplc="08090001">
      <w:start w:val="1"/>
      <w:numFmt w:val="bullet"/>
      <w:lvlText w:val=""/>
      <w:lvlJc w:val="left"/>
      <w:pPr>
        <w:tabs>
          <w:tab w:val="num" w:pos="1440"/>
        </w:tabs>
        <w:ind w:left="1440" w:hanging="360"/>
      </w:pPr>
      <w:rPr>
        <w:rFonts w:ascii="Symbol" w:hAnsi="Symbol" w:hint="default"/>
        <w:b w:val="0"/>
      </w:rPr>
    </w:lvl>
    <w:lvl w:ilvl="2" w:tplc="27CADCDC">
      <w:start w:val="13"/>
      <w:numFmt w:val="decimal"/>
      <w:lvlText w:val="%3."/>
      <w:lvlJc w:val="left"/>
      <w:pPr>
        <w:tabs>
          <w:tab w:val="num" w:pos="2340"/>
        </w:tabs>
        <w:ind w:left="2340" w:hanging="360"/>
      </w:pPr>
      <w:rPr>
        <w:rFonts w:hint="default"/>
      </w:r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16">
    <w:nsid w:val="25931F74"/>
    <w:multiLevelType w:val="hybridMultilevel"/>
    <w:tmpl w:val="96B662C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1">
      <w:start w:val="1"/>
      <w:numFmt w:val="bullet"/>
      <w:lvlText w:val=""/>
      <w:lvlJc w:val="left"/>
      <w:pPr>
        <w:ind w:left="2160" w:hanging="360"/>
      </w:pPr>
      <w:rPr>
        <w:rFonts w:ascii="Symbol" w:hAnsi="Symbol"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nsid w:val="25CF325C"/>
    <w:multiLevelType w:val="hybridMultilevel"/>
    <w:tmpl w:val="79C849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289D400B"/>
    <w:multiLevelType w:val="hybridMultilevel"/>
    <w:tmpl w:val="38B4D92A"/>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nsid w:val="2DA675D1"/>
    <w:multiLevelType w:val="hybridMultilevel"/>
    <w:tmpl w:val="60A049F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nsid w:val="2E9A7822"/>
    <w:multiLevelType w:val="hybridMultilevel"/>
    <w:tmpl w:val="FC10A91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nsid w:val="2FDF2E53"/>
    <w:multiLevelType w:val="multilevel"/>
    <w:tmpl w:val="070A7602"/>
    <w:lvl w:ilvl="0">
      <w:start w:val="1"/>
      <w:numFmt w:val="bullet"/>
      <w:lvlText w:val=""/>
      <w:lvlJc w:val="left"/>
      <w:pPr>
        <w:tabs>
          <w:tab w:val="num" w:pos="375"/>
        </w:tabs>
        <w:ind w:left="375" w:hanging="375"/>
      </w:pPr>
      <w:rPr>
        <w:rFonts w:ascii="Symbol" w:hAnsi="Symbol" w:hint="default"/>
        <w:b w:val="0"/>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sz w:val="22"/>
        <w:szCs w:val="22"/>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305329B1"/>
    <w:multiLevelType w:val="hybridMultilevel"/>
    <w:tmpl w:val="3D12348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3">
    <w:nsid w:val="318E5886"/>
    <w:multiLevelType w:val="hybridMultilevel"/>
    <w:tmpl w:val="B700EDC0"/>
    <w:lvl w:ilvl="0" w:tplc="9BAEDF82">
      <w:start w:val="1"/>
      <w:numFmt w:val="lowerRoman"/>
      <w:lvlText w:val="%1."/>
      <w:lvlJc w:val="right"/>
      <w:pPr>
        <w:tabs>
          <w:tab w:val="num" w:pos="720"/>
        </w:tabs>
        <w:ind w:left="720" w:hanging="360"/>
      </w:pPr>
    </w:lvl>
    <w:lvl w:ilvl="1" w:tplc="339A0AEC" w:tentative="1">
      <w:start w:val="1"/>
      <w:numFmt w:val="lowerRoman"/>
      <w:lvlText w:val="%2."/>
      <w:lvlJc w:val="right"/>
      <w:pPr>
        <w:tabs>
          <w:tab w:val="num" w:pos="1440"/>
        </w:tabs>
        <w:ind w:left="1440" w:hanging="360"/>
      </w:pPr>
    </w:lvl>
    <w:lvl w:ilvl="2" w:tplc="6F2086A6" w:tentative="1">
      <w:start w:val="1"/>
      <w:numFmt w:val="lowerRoman"/>
      <w:lvlText w:val="%3."/>
      <w:lvlJc w:val="right"/>
      <w:pPr>
        <w:tabs>
          <w:tab w:val="num" w:pos="2160"/>
        </w:tabs>
        <w:ind w:left="2160" w:hanging="360"/>
      </w:pPr>
    </w:lvl>
    <w:lvl w:ilvl="3" w:tplc="08C6DA82" w:tentative="1">
      <w:start w:val="1"/>
      <w:numFmt w:val="lowerRoman"/>
      <w:lvlText w:val="%4."/>
      <w:lvlJc w:val="right"/>
      <w:pPr>
        <w:tabs>
          <w:tab w:val="num" w:pos="2880"/>
        </w:tabs>
        <w:ind w:left="2880" w:hanging="360"/>
      </w:pPr>
    </w:lvl>
    <w:lvl w:ilvl="4" w:tplc="2AD6CD5A" w:tentative="1">
      <w:start w:val="1"/>
      <w:numFmt w:val="lowerRoman"/>
      <w:lvlText w:val="%5."/>
      <w:lvlJc w:val="right"/>
      <w:pPr>
        <w:tabs>
          <w:tab w:val="num" w:pos="3600"/>
        </w:tabs>
        <w:ind w:left="3600" w:hanging="360"/>
      </w:pPr>
    </w:lvl>
    <w:lvl w:ilvl="5" w:tplc="AD088586" w:tentative="1">
      <w:start w:val="1"/>
      <w:numFmt w:val="lowerRoman"/>
      <w:lvlText w:val="%6."/>
      <w:lvlJc w:val="right"/>
      <w:pPr>
        <w:tabs>
          <w:tab w:val="num" w:pos="4320"/>
        </w:tabs>
        <w:ind w:left="4320" w:hanging="360"/>
      </w:pPr>
    </w:lvl>
    <w:lvl w:ilvl="6" w:tplc="D97E5A0C" w:tentative="1">
      <w:start w:val="1"/>
      <w:numFmt w:val="lowerRoman"/>
      <w:lvlText w:val="%7."/>
      <w:lvlJc w:val="right"/>
      <w:pPr>
        <w:tabs>
          <w:tab w:val="num" w:pos="5040"/>
        </w:tabs>
        <w:ind w:left="5040" w:hanging="360"/>
      </w:pPr>
    </w:lvl>
    <w:lvl w:ilvl="7" w:tplc="D2C2D58C" w:tentative="1">
      <w:start w:val="1"/>
      <w:numFmt w:val="lowerRoman"/>
      <w:lvlText w:val="%8."/>
      <w:lvlJc w:val="right"/>
      <w:pPr>
        <w:tabs>
          <w:tab w:val="num" w:pos="5760"/>
        </w:tabs>
        <w:ind w:left="5760" w:hanging="360"/>
      </w:pPr>
    </w:lvl>
    <w:lvl w:ilvl="8" w:tplc="EDBE36B2" w:tentative="1">
      <w:start w:val="1"/>
      <w:numFmt w:val="lowerRoman"/>
      <w:lvlText w:val="%9."/>
      <w:lvlJc w:val="right"/>
      <w:pPr>
        <w:tabs>
          <w:tab w:val="num" w:pos="6480"/>
        </w:tabs>
        <w:ind w:left="6480" w:hanging="360"/>
      </w:pPr>
    </w:lvl>
  </w:abstractNum>
  <w:abstractNum w:abstractNumId="24">
    <w:nsid w:val="37A5017F"/>
    <w:multiLevelType w:val="multilevel"/>
    <w:tmpl w:val="2F68067C"/>
    <w:lvl w:ilvl="0">
      <w:start w:val="1"/>
      <w:numFmt w:val="decimal"/>
      <w:lvlText w:val="%1."/>
      <w:lvlJc w:val="left"/>
      <w:pPr>
        <w:tabs>
          <w:tab w:val="num" w:pos="375"/>
        </w:tabs>
        <w:ind w:left="375" w:hanging="375"/>
      </w:pPr>
      <w:rPr>
        <w:rFonts w:hint="default"/>
        <w:b w:val="0"/>
      </w:rPr>
    </w:lvl>
    <w:lvl w:ilvl="1">
      <w:start w:val="1"/>
      <w:numFmt w:val="bullet"/>
      <w:lvlText w:val=""/>
      <w:lvlJc w:val="left"/>
      <w:pPr>
        <w:tabs>
          <w:tab w:val="num" w:pos="720"/>
        </w:tabs>
        <w:ind w:left="720" w:hanging="720"/>
      </w:pPr>
      <w:rPr>
        <w:rFonts w:ascii="Symbol" w:hAnsi="Symbol" w:hint="default"/>
        <w:b w:val="0"/>
        <w:i w:val="0"/>
        <w:sz w:val="22"/>
        <w:szCs w:val="22"/>
      </w:rPr>
    </w:lvl>
    <w:lvl w:ilvl="2">
      <w:start w:val="1"/>
      <w:numFmt w:val="decimal"/>
      <w:lvlText w:val="%1.%2.%3."/>
      <w:lvlJc w:val="left"/>
      <w:pPr>
        <w:tabs>
          <w:tab w:val="num" w:pos="862"/>
        </w:tabs>
        <w:ind w:left="862" w:hanging="720"/>
      </w:pPr>
      <w:rPr>
        <w:rFonts w:hint="default"/>
        <w:b w:val="0"/>
        <w:sz w:val="22"/>
        <w:szCs w:val="22"/>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398432CD"/>
    <w:multiLevelType w:val="hybridMultilevel"/>
    <w:tmpl w:val="2AE855F4"/>
    <w:lvl w:ilvl="0" w:tplc="E8328A96">
      <w:start w:val="1"/>
      <w:numFmt w:val="lowerLetter"/>
      <w:lvlText w:val="(%1)"/>
      <w:lvlJc w:val="left"/>
      <w:pPr>
        <w:tabs>
          <w:tab w:val="num" w:pos="720"/>
        </w:tabs>
        <w:ind w:left="720" w:hanging="360"/>
      </w:pPr>
    </w:lvl>
    <w:lvl w:ilvl="1" w:tplc="1B780B9E" w:tentative="1">
      <w:start w:val="1"/>
      <w:numFmt w:val="lowerLetter"/>
      <w:lvlText w:val="(%2)"/>
      <w:lvlJc w:val="left"/>
      <w:pPr>
        <w:tabs>
          <w:tab w:val="num" w:pos="1440"/>
        </w:tabs>
        <w:ind w:left="1440" w:hanging="360"/>
      </w:pPr>
    </w:lvl>
    <w:lvl w:ilvl="2" w:tplc="1E8E85DA" w:tentative="1">
      <w:start w:val="1"/>
      <w:numFmt w:val="lowerLetter"/>
      <w:lvlText w:val="(%3)"/>
      <w:lvlJc w:val="left"/>
      <w:pPr>
        <w:tabs>
          <w:tab w:val="num" w:pos="2160"/>
        </w:tabs>
        <w:ind w:left="2160" w:hanging="360"/>
      </w:pPr>
    </w:lvl>
    <w:lvl w:ilvl="3" w:tplc="9B42D092" w:tentative="1">
      <w:start w:val="1"/>
      <w:numFmt w:val="lowerLetter"/>
      <w:lvlText w:val="(%4)"/>
      <w:lvlJc w:val="left"/>
      <w:pPr>
        <w:tabs>
          <w:tab w:val="num" w:pos="2880"/>
        </w:tabs>
        <w:ind w:left="2880" w:hanging="360"/>
      </w:pPr>
    </w:lvl>
    <w:lvl w:ilvl="4" w:tplc="1D1ABD6C" w:tentative="1">
      <w:start w:val="1"/>
      <w:numFmt w:val="lowerLetter"/>
      <w:lvlText w:val="(%5)"/>
      <w:lvlJc w:val="left"/>
      <w:pPr>
        <w:tabs>
          <w:tab w:val="num" w:pos="3600"/>
        </w:tabs>
        <w:ind w:left="3600" w:hanging="360"/>
      </w:pPr>
    </w:lvl>
    <w:lvl w:ilvl="5" w:tplc="5B0C46A2" w:tentative="1">
      <w:start w:val="1"/>
      <w:numFmt w:val="lowerLetter"/>
      <w:lvlText w:val="(%6)"/>
      <w:lvlJc w:val="left"/>
      <w:pPr>
        <w:tabs>
          <w:tab w:val="num" w:pos="4320"/>
        </w:tabs>
        <w:ind w:left="4320" w:hanging="360"/>
      </w:pPr>
    </w:lvl>
    <w:lvl w:ilvl="6" w:tplc="073C09E4" w:tentative="1">
      <w:start w:val="1"/>
      <w:numFmt w:val="lowerLetter"/>
      <w:lvlText w:val="(%7)"/>
      <w:lvlJc w:val="left"/>
      <w:pPr>
        <w:tabs>
          <w:tab w:val="num" w:pos="5040"/>
        </w:tabs>
        <w:ind w:left="5040" w:hanging="360"/>
      </w:pPr>
    </w:lvl>
    <w:lvl w:ilvl="7" w:tplc="AB8245F4" w:tentative="1">
      <w:start w:val="1"/>
      <w:numFmt w:val="lowerLetter"/>
      <w:lvlText w:val="(%8)"/>
      <w:lvlJc w:val="left"/>
      <w:pPr>
        <w:tabs>
          <w:tab w:val="num" w:pos="5760"/>
        </w:tabs>
        <w:ind w:left="5760" w:hanging="360"/>
      </w:pPr>
    </w:lvl>
    <w:lvl w:ilvl="8" w:tplc="063EDD22" w:tentative="1">
      <w:start w:val="1"/>
      <w:numFmt w:val="lowerLetter"/>
      <w:lvlText w:val="(%9)"/>
      <w:lvlJc w:val="left"/>
      <w:pPr>
        <w:tabs>
          <w:tab w:val="num" w:pos="6480"/>
        </w:tabs>
        <w:ind w:left="6480" w:hanging="360"/>
      </w:pPr>
    </w:lvl>
  </w:abstractNum>
  <w:abstractNum w:abstractNumId="26">
    <w:nsid w:val="3BD2346C"/>
    <w:multiLevelType w:val="hybridMultilevel"/>
    <w:tmpl w:val="A1EC6FB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nsid w:val="3E463457"/>
    <w:multiLevelType w:val="hybridMultilevel"/>
    <w:tmpl w:val="6EC045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nsid w:val="43710946"/>
    <w:multiLevelType w:val="hybridMultilevel"/>
    <w:tmpl w:val="E72AB7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nsid w:val="43CB06B0"/>
    <w:multiLevelType w:val="hybridMultilevel"/>
    <w:tmpl w:val="8F36A3A2"/>
    <w:lvl w:ilvl="0" w:tplc="A704D922">
      <w:start w:val="1"/>
      <w:numFmt w:val="decimal"/>
      <w:lvlText w:val="%1."/>
      <w:lvlJc w:val="left"/>
      <w:pPr>
        <w:ind w:left="720" w:hanging="360"/>
      </w:pPr>
      <w:rPr>
        <w:rFonts w:hint="default"/>
        <w:color w:val="333333"/>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nsid w:val="446A62F0"/>
    <w:multiLevelType w:val="hybridMultilevel"/>
    <w:tmpl w:val="B03EE05E"/>
    <w:lvl w:ilvl="0" w:tplc="08090001">
      <w:start w:val="1"/>
      <w:numFmt w:val="bullet"/>
      <w:lvlText w:val=""/>
      <w:lvlJc w:val="left"/>
      <w:pPr>
        <w:tabs>
          <w:tab w:val="num" w:pos="900"/>
        </w:tabs>
        <w:ind w:left="900" w:hanging="360"/>
      </w:pPr>
      <w:rPr>
        <w:rFonts w:ascii="Symbol" w:hAnsi="Symbol" w:hint="default"/>
      </w:rPr>
    </w:lvl>
    <w:lvl w:ilvl="1" w:tplc="08090003">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31">
    <w:nsid w:val="479A1844"/>
    <w:multiLevelType w:val="hybridMultilevel"/>
    <w:tmpl w:val="B1F6DA1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2">
    <w:nsid w:val="487D3794"/>
    <w:multiLevelType w:val="multilevel"/>
    <w:tmpl w:val="070A7602"/>
    <w:lvl w:ilvl="0">
      <w:start w:val="1"/>
      <w:numFmt w:val="bullet"/>
      <w:lvlText w:val=""/>
      <w:lvlJc w:val="left"/>
      <w:pPr>
        <w:tabs>
          <w:tab w:val="num" w:pos="375"/>
        </w:tabs>
        <w:ind w:left="375" w:hanging="375"/>
      </w:pPr>
      <w:rPr>
        <w:rFonts w:ascii="Symbol" w:hAnsi="Symbol" w:hint="default"/>
        <w:b w:val="0"/>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sz w:val="22"/>
        <w:szCs w:val="22"/>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4C3D1332"/>
    <w:multiLevelType w:val="hybridMultilevel"/>
    <w:tmpl w:val="0E789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E72220A"/>
    <w:multiLevelType w:val="hybridMultilevel"/>
    <w:tmpl w:val="37E485C6"/>
    <w:lvl w:ilvl="0" w:tplc="1C090001">
      <w:start w:val="1"/>
      <w:numFmt w:val="bullet"/>
      <w:lvlText w:val=""/>
      <w:lvlJc w:val="left"/>
      <w:pPr>
        <w:ind w:left="1353" w:hanging="360"/>
      </w:pPr>
      <w:rPr>
        <w:rFonts w:ascii="Symbol" w:hAnsi="Symbol" w:hint="default"/>
      </w:rPr>
    </w:lvl>
    <w:lvl w:ilvl="1" w:tplc="1C090003">
      <w:start w:val="1"/>
      <w:numFmt w:val="bullet"/>
      <w:lvlText w:val="o"/>
      <w:lvlJc w:val="left"/>
      <w:pPr>
        <w:ind w:left="2073" w:hanging="360"/>
      </w:pPr>
      <w:rPr>
        <w:rFonts w:ascii="Courier New" w:hAnsi="Courier New" w:cs="Courier New" w:hint="default"/>
      </w:rPr>
    </w:lvl>
    <w:lvl w:ilvl="2" w:tplc="1C090005" w:tentative="1">
      <w:start w:val="1"/>
      <w:numFmt w:val="bullet"/>
      <w:lvlText w:val=""/>
      <w:lvlJc w:val="left"/>
      <w:pPr>
        <w:ind w:left="2793" w:hanging="360"/>
      </w:pPr>
      <w:rPr>
        <w:rFonts w:ascii="Wingdings" w:hAnsi="Wingdings" w:hint="default"/>
      </w:rPr>
    </w:lvl>
    <w:lvl w:ilvl="3" w:tplc="1C090001" w:tentative="1">
      <w:start w:val="1"/>
      <w:numFmt w:val="bullet"/>
      <w:lvlText w:val=""/>
      <w:lvlJc w:val="left"/>
      <w:pPr>
        <w:ind w:left="3513" w:hanging="360"/>
      </w:pPr>
      <w:rPr>
        <w:rFonts w:ascii="Symbol" w:hAnsi="Symbol" w:hint="default"/>
      </w:rPr>
    </w:lvl>
    <w:lvl w:ilvl="4" w:tplc="1C090003" w:tentative="1">
      <w:start w:val="1"/>
      <w:numFmt w:val="bullet"/>
      <w:lvlText w:val="o"/>
      <w:lvlJc w:val="left"/>
      <w:pPr>
        <w:ind w:left="4233" w:hanging="360"/>
      </w:pPr>
      <w:rPr>
        <w:rFonts w:ascii="Courier New" w:hAnsi="Courier New" w:cs="Courier New" w:hint="default"/>
      </w:rPr>
    </w:lvl>
    <w:lvl w:ilvl="5" w:tplc="1C090005" w:tentative="1">
      <w:start w:val="1"/>
      <w:numFmt w:val="bullet"/>
      <w:lvlText w:val=""/>
      <w:lvlJc w:val="left"/>
      <w:pPr>
        <w:ind w:left="4953" w:hanging="360"/>
      </w:pPr>
      <w:rPr>
        <w:rFonts w:ascii="Wingdings" w:hAnsi="Wingdings" w:hint="default"/>
      </w:rPr>
    </w:lvl>
    <w:lvl w:ilvl="6" w:tplc="1C090001" w:tentative="1">
      <w:start w:val="1"/>
      <w:numFmt w:val="bullet"/>
      <w:lvlText w:val=""/>
      <w:lvlJc w:val="left"/>
      <w:pPr>
        <w:ind w:left="5673" w:hanging="360"/>
      </w:pPr>
      <w:rPr>
        <w:rFonts w:ascii="Symbol" w:hAnsi="Symbol" w:hint="default"/>
      </w:rPr>
    </w:lvl>
    <w:lvl w:ilvl="7" w:tplc="1C090003" w:tentative="1">
      <w:start w:val="1"/>
      <w:numFmt w:val="bullet"/>
      <w:lvlText w:val="o"/>
      <w:lvlJc w:val="left"/>
      <w:pPr>
        <w:ind w:left="6393" w:hanging="360"/>
      </w:pPr>
      <w:rPr>
        <w:rFonts w:ascii="Courier New" w:hAnsi="Courier New" w:cs="Courier New" w:hint="default"/>
      </w:rPr>
    </w:lvl>
    <w:lvl w:ilvl="8" w:tplc="1C090005" w:tentative="1">
      <w:start w:val="1"/>
      <w:numFmt w:val="bullet"/>
      <w:lvlText w:val=""/>
      <w:lvlJc w:val="left"/>
      <w:pPr>
        <w:ind w:left="7113" w:hanging="360"/>
      </w:pPr>
      <w:rPr>
        <w:rFonts w:ascii="Wingdings" w:hAnsi="Wingdings" w:hint="default"/>
      </w:rPr>
    </w:lvl>
  </w:abstractNum>
  <w:abstractNum w:abstractNumId="35">
    <w:nsid w:val="509229C4"/>
    <w:multiLevelType w:val="hybridMultilevel"/>
    <w:tmpl w:val="05F0110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6">
    <w:nsid w:val="517E254B"/>
    <w:multiLevelType w:val="multilevel"/>
    <w:tmpl w:val="E4D2E8D4"/>
    <w:lvl w:ilvl="0">
      <w:start w:val="181"/>
      <w:numFmt w:val="decimal"/>
      <w:lvlText w:val="%1."/>
      <w:lvlJc w:val="left"/>
      <w:pPr>
        <w:ind w:left="600" w:hanging="60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37">
    <w:nsid w:val="51DF2E79"/>
    <w:multiLevelType w:val="multilevel"/>
    <w:tmpl w:val="09CC173A"/>
    <w:lvl w:ilvl="0">
      <w:start w:val="4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nsid w:val="5F2C6C0F"/>
    <w:multiLevelType w:val="multilevel"/>
    <w:tmpl w:val="2F68067C"/>
    <w:lvl w:ilvl="0">
      <w:start w:val="1"/>
      <w:numFmt w:val="decimal"/>
      <w:lvlText w:val="%1."/>
      <w:lvlJc w:val="left"/>
      <w:pPr>
        <w:tabs>
          <w:tab w:val="num" w:pos="375"/>
        </w:tabs>
        <w:ind w:left="375" w:hanging="375"/>
      </w:pPr>
      <w:rPr>
        <w:rFonts w:hint="default"/>
        <w:b w:val="0"/>
      </w:rPr>
    </w:lvl>
    <w:lvl w:ilvl="1">
      <w:start w:val="1"/>
      <w:numFmt w:val="bullet"/>
      <w:lvlText w:val=""/>
      <w:lvlJc w:val="left"/>
      <w:pPr>
        <w:tabs>
          <w:tab w:val="num" w:pos="720"/>
        </w:tabs>
        <w:ind w:left="720" w:hanging="720"/>
      </w:pPr>
      <w:rPr>
        <w:rFonts w:ascii="Symbol" w:hAnsi="Symbol" w:hint="default"/>
        <w:b w:val="0"/>
        <w:i w:val="0"/>
        <w:sz w:val="22"/>
        <w:szCs w:val="22"/>
      </w:rPr>
    </w:lvl>
    <w:lvl w:ilvl="2">
      <w:start w:val="1"/>
      <w:numFmt w:val="decimal"/>
      <w:lvlText w:val="%1.%2.%3."/>
      <w:lvlJc w:val="left"/>
      <w:pPr>
        <w:tabs>
          <w:tab w:val="num" w:pos="862"/>
        </w:tabs>
        <w:ind w:left="862" w:hanging="720"/>
      </w:pPr>
      <w:rPr>
        <w:rFonts w:hint="default"/>
        <w:b w:val="0"/>
        <w:sz w:val="22"/>
        <w:szCs w:val="22"/>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604A3E19"/>
    <w:multiLevelType w:val="hybridMultilevel"/>
    <w:tmpl w:val="FA542AE6"/>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0">
    <w:nsid w:val="60D87942"/>
    <w:multiLevelType w:val="hybridMultilevel"/>
    <w:tmpl w:val="39DCFADA"/>
    <w:lvl w:ilvl="0" w:tplc="04383552">
      <w:start w:val="1"/>
      <w:numFmt w:val="lowerRoman"/>
      <w:lvlText w:val="%1."/>
      <w:lvlJc w:val="right"/>
      <w:pPr>
        <w:tabs>
          <w:tab w:val="num" w:pos="720"/>
        </w:tabs>
        <w:ind w:left="720" w:hanging="360"/>
      </w:pPr>
    </w:lvl>
    <w:lvl w:ilvl="1" w:tplc="E794D07E" w:tentative="1">
      <w:start w:val="1"/>
      <w:numFmt w:val="lowerRoman"/>
      <w:lvlText w:val="%2."/>
      <w:lvlJc w:val="right"/>
      <w:pPr>
        <w:tabs>
          <w:tab w:val="num" w:pos="1440"/>
        </w:tabs>
        <w:ind w:left="1440" w:hanging="360"/>
      </w:pPr>
    </w:lvl>
    <w:lvl w:ilvl="2" w:tplc="30A6BBDA" w:tentative="1">
      <w:start w:val="1"/>
      <w:numFmt w:val="lowerRoman"/>
      <w:lvlText w:val="%3."/>
      <w:lvlJc w:val="right"/>
      <w:pPr>
        <w:tabs>
          <w:tab w:val="num" w:pos="2160"/>
        </w:tabs>
        <w:ind w:left="2160" w:hanging="360"/>
      </w:pPr>
    </w:lvl>
    <w:lvl w:ilvl="3" w:tplc="3C829202" w:tentative="1">
      <w:start w:val="1"/>
      <w:numFmt w:val="lowerRoman"/>
      <w:lvlText w:val="%4."/>
      <w:lvlJc w:val="right"/>
      <w:pPr>
        <w:tabs>
          <w:tab w:val="num" w:pos="2880"/>
        </w:tabs>
        <w:ind w:left="2880" w:hanging="360"/>
      </w:pPr>
    </w:lvl>
    <w:lvl w:ilvl="4" w:tplc="E402BBDC" w:tentative="1">
      <w:start w:val="1"/>
      <w:numFmt w:val="lowerRoman"/>
      <w:lvlText w:val="%5."/>
      <w:lvlJc w:val="right"/>
      <w:pPr>
        <w:tabs>
          <w:tab w:val="num" w:pos="3600"/>
        </w:tabs>
        <w:ind w:left="3600" w:hanging="360"/>
      </w:pPr>
    </w:lvl>
    <w:lvl w:ilvl="5" w:tplc="8CE6BB8A" w:tentative="1">
      <w:start w:val="1"/>
      <w:numFmt w:val="lowerRoman"/>
      <w:lvlText w:val="%6."/>
      <w:lvlJc w:val="right"/>
      <w:pPr>
        <w:tabs>
          <w:tab w:val="num" w:pos="4320"/>
        </w:tabs>
        <w:ind w:left="4320" w:hanging="360"/>
      </w:pPr>
    </w:lvl>
    <w:lvl w:ilvl="6" w:tplc="3230C13A" w:tentative="1">
      <w:start w:val="1"/>
      <w:numFmt w:val="lowerRoman"/>
      <w:lvlText w:val="%7."/>
      <w:lvlJc w:val="right"/>
      <w:pPr>
        <w:tabs>
          <w:tab w:val="num" w:pos="5040"/>
        </w:tabs>
        <w:ind w:left="5040" w:hanging="360"/>
      </w:pPr>
    </w:lvl>
    <w:lvl w:ilvl="7" w:tplc="7A8A776A" w:tentative="1">
      <w:start w:val="1"/>
      <w:numFmt w:val="lowerRoman"/>
      <w:lvlText w:val="%8."/>
      <w:lvlJc w:val="right"/>
      <w:pPr>
        <w:tabs>
          <w:tab w:val="num" w:pos="5760"/>
        </w:tabs>
        <w:ind w:left="5760" w:hanging="360"/>
      </w:pPr>
    </w:lvl>
    <w:lvl w:ilvl="8" w:tplc="A7585436" w:tentative="1">
      <w:start w:val="1"/>
      <w:numFmt w:val="lowerRoman"/>
      <w:lvlText w:val="%9."/>
      <w:lvlJc w:val="right"/>
      <w:pPr>
        <w:tabs>
          <w:tab w:val="num" w:pos="6480"/>
        </w:tabs>
        <w:ind w:left="6480" w:hanging="360"/>
      </w:pPr>
    </w:lvl>
  </w:abstractNum>
  <w:abstractNum w:abstractNumId="41">
    <w:nsid w:val="650A7052"/>
    <w:multiLevelType w:val="hybridMultilevel"/>
    <w:tmpl w:val="721E752A"/>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2">
    <w:nsid w:val="6CE31812"/>
    <w:multiLevelType w:val="hybridMultilevel"/>
    <w:tmpl w:val="2C6A3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8C85966"/>
    <w:multiLevelType w:val="multilevel"/>
    <w:tmpl w:val="070A7602"/>
    <w:lvl w:ilvl="0">
      <w:start w:val="1"/>
      <w:numFmt w:val="bullet"/>
      <w:lvlText w:val=""/>
      <w:lvlJc w:val="left"/>
      <w:pPr>
        <w:tabs>
          <w:tab w:val="num" w:pos="375"/>
        </w:tabs>
        <w:ind w:left="375" w:hanging="375"/>
      </w:pPr>
      <w:rPr>
        <w:rFonts w:ascii="Symbol" w:hAnsi="Symbol" w:hint="default"/>
        <w:b w:val="0"/>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sz w:val="22"/>
        <w:szCs w:val="22"/>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4">
    <w:nsid w:val="7A375E9D"/>
    <w:multiLevelType w:val="multilevel"/>
    <w:tmpl w:val="C1A8C01E"/>
    <w:lvl w:ilvl="0">
      <w:start w:val="11"/>
      <w:numFmt w:val="decimal"/>
      <w:lvlText w:val="%1."/>
      <w:lvlJc w:val="left"/>
      <w:pPr>
        <w:ind w:left="480" w:hanging="480"/>
      </w:pPr>
      <w:rPr>
        <w:rFonts w:hint="default"/>
        <w:b w:val="0"/>
        <w:color w:val="auto"/>
      </w:rPr>
    </w:lvl>
    <w:lvl w:ilvl="1">
      <w:start w:val="1"/>
      <w:numFmt w:val="decimal"/>
      <w:lvlText w:val="%1.%2."/>
      <w:lvlJc w:val="left"/>
      <w:pPr>
        <w:ind w:left="720" w:hanging="720"/>
      </w:pPr>
      <w:rPr>
        <w:rFonts w:ascii="Arial" w:hAnsi="Arial" w:cs="Arial" w:hint="default"/>
        <w:b w:val="0"/>
        <w:i w:val="0"/>
        <w:color w:val="auto"/>
      </w:rPr>
    </w:lvl>
    <w:lvl w:ilvl="2">
      <w:start w:val="1"/>
      <w:numFmt w:val="decimal"/>
      <w:lvlText w:val="%1.%2.%3."/>
      <w:lvlJc w:val="left"/>
      <w:pPr>
        <w:ind w:left="720" w:hanging="720"/>
      </w:pPr>
      <w:rPr>
        <w:rFonts w:ascii="Arial" w:hAnsi="Arial" w:cs="Arial" w:hint="default"/>
        <w:b w:val="0"/>
        <w:i w:val="0"/>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45">
    <w:nsid w:val="7B332274"/>
    <w:multiLevelType w:val="multilevel"/>
    <w:tmpl w:val="B7221E70"/>
    <w:lvl w:ilvl="0">
      <w:start w:val="1"/>
      <w:numFmt w:val="decimal"/>
      <w:lvlText w:val="%1."/>
      <w:lvlJc w:val="left"/>
      <w:pPr>
        <w:tabs>
          <w:tab w:val="num" w:pos="375"/>
        </w:tabs>
        <w:ind w:left="375" w:hanging="375"/>
      </w:pPr>
      <w:rPr>
        <w:rFonts w:hint="default"/>
        <w:b w:val="0"/>
      </w:rPr>
    </w:lvl>
    <w:lvl w:ilvl="1">
      <w:start w:val="1"/>
      <w:numFmt w:val="decimal"/>
      <w:lvlText w:val="%1.%2."/>
      <w:lvlJc w:val="left"/>
      <w:pPr>
        <w:tabs>
          <w:tab w:val="num" w:pos="720"/>
        </w:tabs>
        <w:ind w:left="720" w:hanging="720"/>
      </w:pPr>
      <w:rPr>
        <w:rFonts w:ascii="Arial" w:hAnsi="Arial" w:cs="Arial" w:hint="default"/>
        <w:b w:val="0"/>
        <w:i w:val="0"/>
        <w:sz w:val="22"/>
        <w:szCs w:val="22"/>
      </w:rPr>
    </w:lvl>
    <w:lvl w:ilvl="2">
      <w:start w:val="1"/>
      <w:numFmt w:val="decimal"/>
      <w:lvlText w:val="%1.%2.%3."/>
      <w:lvlJc w:val="left"/>
      <w:pPr>
        <w:tabs>
          <w:tab w:val="num" w:pos="720"/>
        </w:tabs>
        <w:ind w:left="720" w:hanging="720"/>
      </w:pPr>
      <w:rPr>
        <w:rFonts w:hint="default"/>
        <w:b w:val="0"/>
        <w:sz w:val="22"/>
        <w:szCs w:val="22"/>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6">
    <w:nsid w:val="7E5144BA"/>
    <w:multiLevelType w:val="hybridMultilevel"/>
    <w:tmpl w:val="CF34A75A"/>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num w:numId="1">
    <w:abstractNumId w:val="5"/>
  </w:num>
  <w:num w:numId="2">
    <w:abstractNumId w:val="21"/>
  </w:num>
  <w:num w:numId="3">
    <w:abstractNumId w:val="34"/>
  </w:num>
  <w:num w:numId="4">
    <w:abstractNumId w:val="30"/>
  </w:num>
  <w:num w:numId="5">
    <w:abstractNumId w:val="32"/>
  </w:num>
  <w:num w:numId="6">
    <w:abstractNumId w:val="43"/>
  </w:num>
  <w:num w:numId="7">
    <w:abstractNumId w:val="16"/>
  </w:num>
  <w:num w:numId="8">
    <w:abstractNumId w:val="46"/>
  </w:num>
  <w:num w:numId="9">
    <w:abstractNumId w:val="14"/>
  </w:num>
  <w:num w:numId="10">
    <w:abstractNumId w:val="3"/>
  </w:num>
  <w:num w:numId="11">
    <w:abstractNumId w:val="24"/>
  </w:num>
  <w:num w:numId="12">
    <w:abstractNumId w:val="38"/>
  </w:num>
  <w:num w:numId="13">
    <w:abstractNumId w:val="20"/>
  </w:num>
  <w:num w:numId="14">
    <w:abstractNumId w:val="39"/>
  </w:num>
  <w:num w:numId="15">
    <w:abstractNumId w:val="45"/>
  </w:num>
  <w:num w:numId="16">
    <w:abstractNumId w:val="13"/>
  </w:num>
  <w:num w:numId="17">
    <w:abstractNumId w:val="36"/>
  </w:num>
  <w:num w:numId="18">
    <w:abstractNumId w:val="37"/>
  </w:num>
  <w:num w:numId="19">
    <w:abstractNumId w:val="10"/>
  </w:num>
  <w:num w:numId="20">
    <w:abstractNumId w:val="42"/>
  </w:num>
  <w:num w:numId="21">
    <w:abstractNumId w:val="41"/>
  </w:num>
  <w:num w:numId="22">
    <w:abstractNumId w:val="12"/>
  </w:num>
  <w:num w:numId="23">
    <w:abstractNumId w:val="29"/>
  </w:num>
  <w:num w:numId="24">
    <w:abstractNumId w:val="11"/>
  </w:num>
  <w:num w:numId="25">
    <w:abstractNumId w:val="4"/>
  </w:num>
  <w:num w:numId="26">
    <w:abstractNumId w:val="9"/>
  </w:num>
  <w:num w:numId="27">
    <w:abstractNumId w:val="25"/>
  </w:num>
  <w:num w:numId="28">
    <w:abstractNumId w:val="23"/>
  </w:num>
  <w:num w:numId="29">
    <w:abstractNumId w:val="40"/>
  </w:num>
  <w:num w:numId="30">
    <w:abstractNumId w:val="15"/>
  </w:num>
  <w:num w:numId="31">
    <w:abstractNumId w:val="7"/>
  </w:num>
  <w:num w:numId="32">
    <w:abstractNumId w:val="35"/>
  </w:num>
  <w:num w:numId="33">
    <w:abstractNumId w:val="0"/>
  </w:num>
  <w:num w:numId="34">
    <w:abstractNumId w:val="19"/>
  </w:num>
  <w:num w:numId="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num>
  <w:num w:numId="37">
    <w:abstractNumId w:val="28"/>
  </w:num>
  <w:num w:numId="38">
    <w:abstractNumId w:val="27"/>
  </w:num>
  <w:num w:numId="39">
    <w:abstractNumId w:val="17"/>
  </w:num>
  <w:num w:numId="40">
    <w:abstractNumId w:val="18"/>
  </w:num>
  <w:num w:numId="41">
    <w:abstractNumId w:val="31"/>
  </w:num>
  <w:num w:numId="42">
    <w:abstractNumId w:val="2"/>
  </w:num>
  <w:num w:numId="43">
    <w:abstractNumId w:val="33"/>
  </w:num>
  <w:num w:numId="44">
    <w:abstractNumId w:val="1"/>
  </w:num>
  <w:num w:numId="45">
    <w:abstractNumId w:val="26"/>
  </w:num>
  <w:num w:numId="46">
    <w:abstractNumId w:val="44"/>
  </w:num>
  <w:num w:numId="47">
    <w:abstractNumId w:val="8"/>
  </w:num>
  <w:num w:numId="48">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89F"/>
    <w:rsid w:val="00000B84"/>
    <w:rsid w:val="00002ED9"/>
    <w:rsid w:val="00003A05"/>
    <w:rsid w:val="00004ECD"/>
    <w:rsid w:val="00007582"/>
    <w:rsid w:val="000101F6"/>
    <w:rsid w:val="00012354"/>
    <w:rsid w:val="00012649"/>
    <w:rsid w:val="00013321"/>
    <w:rsid w:val="00013E50"/>
    <w:rsid w:val="000142D3"/>
    <w:rsid w:val="00014359"/>
    <w:rsid w:val="000144D5"/>
    <w:rsid w:val="0001497F"/>
    <w:rsid w:val="0001543F"/>
    <w:rsid w:val="000157EC"/>
    <w:rsid w:val="000160B1"/>
    <w:rsid w:val="00022658"/>
    <w:rsid w:val="00022B21"/>
    <w:rsid w:val="00023884"/>
    <w:rsid w:val="0002453D"/>
    <w:rsid w:val="00024641"/>
    <w:rsid w:val="0002526D"/>
    <w:rsid w:val="0002530E"/>
    <w:rsid w:val="00026024"/>
    <w:rsid w:val="00026C95"/>
    <w:rsid w:val="000272B9"/>
    <w:rsid w:val="00027806"/>
    <w:rsid w:val="0003114A"/>
    <w:rsid w:val="000326D7"/>
    <w:rsid w:val="00032938"/>
    <w:rsid w:val="00033D01"/>
    <w:rsid w:val="0003496B"/>
    <w:rsid w:val="0003675E"/>
    <w:rsid w:val="00041928"/>
    <w:rsid w:val="00044181"/>
    <w:rsid w:val="0004477F"/>
    <w:rsid w:val="00045613"/>
    <w:rsid w:val="000467A3"/>
    <w:rsid w:val="00050F75"/>
    <w:rsid w:val="00051C59"/>
    <w:rsid w:val="00053A91"/>
    <w:rsid w:val="00054A5A"/>
    <w:rsid w:val="00056D6D"/>
    <w:rsid w:val="00060F84"/>
    <w:rsid w:val="00062AD0"/>
    <w:rsid w:val="0006501C"/>
    <w:rsid w:val="00070044"/>
    <w:rsid w:val="00070E90"/>
    <w:rsid w:val="000718A6"/>
    <w:rsid w:val="00077BB2"/>
    <w:rsid w:val="00080A63"/>
    <w:rsid w:val="00081FAB"/>
    <w:rsid w:val="00082ABB"/>
    <w:rsid w:val="00085991"/>
    <w:rsid w:val="00087F51"/>
    <w:rsid w:val="0009060A"/>
    <w:rsid w:val="000907C7"/>
    <w:rsid w:val="00090E64"/>
    <w:rsid w:val="00093F5B"/>
    <w:rsid w:val="000960BD"/>
    <w:rsid w:val="0009663D"/>
    <w:rsid w:val="00097758"/>
    <w:rsid w:val="000A05F0"/>
    <w:rsid w:val="000A0FFF"/>
    <w:rsid w:val="000A15B9"/>
    <w:rsid w:val="000A2803"/>
    <w:rsid w:val="000A49A6"/>
    <w:rsid w:val="000A4B8A"/>
    <w:rsid w:val="000A5AD4"/>
    <w:rsid w:val="000A6E79"/>
    <w:rsid w:val="000B07ED"/>
    <w:rsid w:val="000B3404"/>
    <w:rsid w:val="000B3585"/>
    <w:rsid w:val="000B3798"/>
    <w:rsid w:val="000B3F0F"/>
    <w:rsid w:val="000B4319"/>
    <w:rsid w:val="000B4786"/>
    <w:rsid w:val="000B4BC6"/>
    <w:rsid w:val="000B65F3"/>
    <w:rsid w:val="000B6EA5"/>
    <w:rsid w:val="000B7663"/>
    <w:rsid w:val="000B788D"/>
    <w:rsid w:val="000B78E3"/>
    <w:rsid w:val="000C24A3"/>
    <w:rsid w:val="000C339A"/>
    <w:rsid w:val="000C364D"/>
    <w:rsid w:val="000C4CDD"/>
    <w:rsid w:val="000C5D0D"/>
    <w:rsid w:val="000C5EB7"/>
    <w:rsid w:val="000C7530"/>
    <w:rsid w:val="000C7A47"/>
    <w:rsid w:val="000C7CCE"/>
    <w:rsid w:val="000D02B2"/>
    <w:rsid w:val="000D0532"/>
    <w:rsid w:val="000D075C"/>
    <w:rsid w:val="000D0EA5"/>
    <w:rsid w:val="000D11EC"/>
    <w:rsid w:val="000D1A43"/>
    <w:rsid w:val="000D21C5"/>
    <w:rsid w:val="000D2496"/>
    <w:rsid w:val="000D28EA"/>
    <w:rsid w:val="000D2FED"/>
    <w:rsid w:val="000D3BC9"/>
    <w:rsid w:val="000D4576"/>
    <w:rsid w:val="000D5533"/>
    <w:rsid w:val="000D5DA1"/>
    <w:rsid w:val="000D60CC"/>
    <w:rsid w:val="000D6C50"/>
    <w:rsid w:val="000D7F05"/>
    <w:rsid w:val="000E02D7"/>
    <w:rsid w:val="000E085A"/>
    <w:rsid w:val="000E105A"/>
    <w:rsid w:val="000E2255"/>
    <w:rsid w:val="000E62FD"/>
    <w:rsid w:val="000E765F"/>
    <w:rsid w:val="000E76A6"/>
    <w:rsid w:val="000E7CC0"/>
    <w:rsid w:val="000F020F"/>
    <w:rsid w:val="000F0A19"/>
    <w:rsid w:val="000F24B8"/>
    <w:rsid w:val="000F3440"/>
    <w:rsid w:val="000F3E45"/>
    <w:rsid w:val="000F3FB1"/>
    <w:rsid w:val="000F4E59"/>
    <w:rsid w:val="000F545E"/>
    <w:rsid w:val="000F5960"/>
    <w:rsid w:val="000F59F8"/>
    <w:rsid w:val="000F68E3"/>
    <w:rsid w:val="00100599"/>
    <w:rsid w:val="00100AE5"/>
    <w:rsid w:val="0010267B"/>
    <w:rsid w:val="00102AFF"/>
    <w:rsid w:val="00102D1C"/>
    <w:rsid w:val="00102F0C"/>
    <w:rsid w:val="001055B1"/>
    <w:rsid w:val="00110EBA"/>
    <w:rsid w:val="00111E07"/>
    <w:rsid w:val="00113814"/>
    <w:rsid w:val="00113FB7"/>
    <w:rsid w:val="001146ED"/>
    <w:rsid w:val="0012091C"/>
    <w:rsid w:val="00121F49"/>
    <w:rsid w:val="00122656"/>
    <w:rsid w:val="00122793"/>
    <w:rsid w:val="0012478E"/>
    <w:rsid w:val="00125AD3"/>
    <w:rsid w:val="00126188"/>
    <w:rsid w:val="001262D6"/>
    <w:rsid w:val="00126C53"/>
    <w:rsid w:val="001273B2"/>
    <w:rsid w:val="00127D78"/>
    <w:rsid w:val="0013143D"/>
    <w:rsid w:val="00135703"/>
    <w:rsid w:val="001358A6"/>
    <w:rsid w:val="00135943"/>
    <w:rsid w:val="001367C1"/>
    <w:rsid w:val="001408F1"/>
    <w:rsid w:val="00140CCB"/>
    <w:rsid w:val="00140D58"/>
    <w:rsid w:val="00141295"/>
    <w:rsid w:val="001412DF"/>
    <w:rsid w:val="001413DB"/>
    <w:rsid w:val="00141412"/>
    <w:rsid w:val="0014316D"/>
    <w:rsid w:val="001438D5"/>
    <w:rsid w:val="00144016"/>
    <w:rsid w:val="00146F4C"/>
    <w:rsid w:val="00147960"/>
    <w:rsid w:val="001500DB"/>
    <w:rsid w:val="00151BDA"/>
    <w:rsid w:val="0015327B"/>
    <w:rsid w:val="00154490"/>
    <w:rsid w:val="00155923"/>
    <w:rsid w:val="00156BBA"/>
    <w:rsid w:val="001578E6"/>
    <w:rsid w:val="00157A43"/>
    <w:rsid w:val="00160E3A"/>
    <w:rsid w:val="00161884"/>
    <w:rsid w:val="00162941"/>
    <w:rsid w:val="00164055"/>
    <w:rsid w:val="00164522"/>
    <w:rsid w:val="00164DFE"/>
    <w:rsid w:val="001651C9"/>
    <w:rsid w:val="00166350"/>
    <w:rsid w:val="00166696"/>
    <w:rsid w:val="001702C9"/>
    <w:rsid w:val="00170D16"/>
    <w:rsid w:val="001711B8"/>
    <w:rsid w:val="001720D1"/>
    <w:rsid w:val="00172DF0"/>
    <w:rsid w:val="00173334"/>
    <w:rsid w:val="00173486"/>
    <w:rsid w:val="001767EE"/>
    <w:rsid w:val="00177957"/>
    <w:rsid w:val="001820E3"/>
    <w:rsid w:val="00182211"/>
    <w:rsid w:val="001842BF"/>
    <w:rsid w:val="0018525D"/>
    <w:rsid w:val="00185FE2"/>
    <w:rsid w:val="00186524"/>
    <w:rsid w:val="00186F08"/>
    <w:rsid w:val="0018713F"/>
    <w:rsid w:val="00187FD0"/>
    <w:rsid w:val="0019070F"/>
    <w:rsid w:val="00192BAB"/>
    <w:rsid w:val="001938D3"/>
    <w:rsid w:val="00193CF6"/>
    <w:rsid w:val="001961F0"/>
    <w:rsid w:val="00196BE8"/>
    <w:rsid w:val="00197B13"/>
    <w:rsid w:val="001A0658"/>
    <w:rsid w:val="001A06D0"/>
    <w:rsid w:val="001A0983"/>
    <w:rsid w:val="001A16FD"/>
    <w:rsid w:val="001A38D9"/>
    <w:rsid w:val="001A4DE6"/>
    <w:rsid w:val="001A5077"/>
    <w:rsid w:val="001A6DBE"/>
    <w:rsid w:val="001B0C97"/>
    <w:rsid w:val="001B200E"/>
    <w:rsid w:val="001B2FDF"/>
    <w:rsid w:val="001B3553"/>
    <w:rsid w:val="001B3D36"/>
    <w:rsid w:val="001B4628"/>
    <w:rsid w:val="001B4852"/>
    <w:rsid w:val="001B6033"/>
    <w:rsid w:val="001C05F9"/>
    <w:rsid w:val="001C0B69"/>
    <w:rsid w:val="001C0E5C"/>
    <w:rsid w:val="001C1A20"/>
    <w:rsid w:val="001C35D2"/>
    <w:rsid w:val="001C44AC"/>
    <w:rsid w:val="001C499E"/>
    <w:rsid w:val="001C4A2D"/>
    <w:rsid w:val="001C5C3D"/>
    <w:rsid w:val="001C6545"/>
    <w:rsid w:val="001D0B52"/>
    <w:rsid w:val="001D1DE4"/>
    <w:rsid w:val="001D1EBA"/>
    <w:rsid w:val="001D21A4"/>
    <w:rsid w:val="001D4694"/>
    <w:rsid w:val="001D484F"/>
    <w:rsid w:val="001D4EE9"/>
    <w:rsid w:val="001D6A4C"/>
    <w:rsid w:val="001E1563"/>
    <w:rsid w:val="001E1C66"/>
    <w:rsid w:val="001E1D54"/>
    <w:rsid w:val="001E1FAC"/>
    <w:rsid w:val="001E210E"/>
    <w:rsid w:val="001E2594"/>
    <w:rsid w:val="001E280C"/>
    <w:rsid w:val="001E371D"/>
    <w:rsid w:val="001E52B3"/>
    <w:rsid w:val="001E7D2F"/>
    <w:rsid w:val="001F19FB"/>
    <w:rsid w:val="001F235F"/>
    <w:rsid w:val="001F3F73"/>
    <w:rsid w:val="001F4A47"/>
    <w:rsid w:val="001F4AE1"/>
    <w:rsid w:val="001F5CA6"/>
    <w:rsid w:val="001F6197"/>
    <w:rsid w:val="001F66C9"/>
    <w:rsid w:val="001F6F83"/>
    <w:rsid w:val="001F7242"/>
    <w:rsid w:val="001F7718"/>
    <w:rsid w:val="001F79B9"/>
    <w:rsid w:val="00200464"/>
    <w:rsid w:val="00202E22"/>
    <w:rsid w:val="00204653"/>
    <w:rsid w:val="0020609F"/>
    <w:rsid w:val="00206576"/>
    <w:rsid w:val="002074AC"/>
    <w:rsid w:val="00210806"/>
    <w:rsid w:val="00210D03"/>
    <w:rsid w:val="0021203E"/>
    <w:rsid w:val="002124ED"/>
    <w:rsid w:val="002150FE"/>
    <w:rsid w:val="002152FD"/>
    <w:rsid w:val="002206FA"/>
    <w:rsid w:val="002244CC"/>
    <w:rsid w:val="00226DAF"/>
    <w:rsid w:val="00230934"/>
    <w:rsid w:val="00230B89"/>
    <w:rsid w:val="00230FEF"/>
    <w:rsid w:val="0023567F"/>
    <w:rsid w:val="00235A67"/>
    <w:rsid w:val="00235D4E"/>
    <w:rsid w:val="00236266"/>
    <w:rsid w:val="0024127E"/>
    <w:rsid w:val="0024323E"/>
    <w:rsid w:val="002438F6"/>
    <w:rsid w:val="00243ECF"/>
    <w:rsid w:val="00243F72"/>
    <w:rsid w:val="00243FC2"/>
    <w:rsid w:val="00245E23"/>
    <w:rsid w:val="00247EC4"/>
    <w:rsid w:val="002521F2"/>
    <w:rsid w:val="0025470A"/>
    <w:rsid w:val="00255DB1"/>
    <w:rsid w:val="002567CD"/>
    <w:rsid w:val="00256807"/>
    <w:rsid w:val="0025733F"/>
    <w:rsid w:val="00261E62"/>
    <w:rsid w:val="00262250"/>
    <w:rsid w:val="0026454B"/>
    <w:rsid w:val="00265A8E"/>
    <w:rsid w:val="00267D02"/>
    <w:rsid w:val="00270402"/>
    <w:rsid w:val="002713FD"/>
    <w:rsid w:val="00273266"/>
    <w:rsid w:val="0027453E"/>
    <w:rsid w:val="0027626D"/>
    <w:rsid w:val="00276928"/>
    <w:rsid w:val="002777E8"/>
    <w:rsid w:val="00277CFE"/>
    <w:rsid w:val="00282B69"/>
    <w:rsid w:val="0028416D"/>
    <w:rsid w:val="00285E6F"/>
    <w:rsid w:val="00285F1C"/>
    <w:rsid w:val="00285F75"/>
    <w:rsid w:val="002860EA"/>
    <w:rsid w:val="00287BE9"/>
    <w:rsid w:val="00290D08"/>
    <w:rsid w:val="00291CDE"/>
    <w:rsid w:val="002964A1"/>
    <w:rsid w:val="0029708D"/>
    <w:rsid w:val="00297A59"/>
    <w:rsid w:val="00297C9A"/>
    <w:rsid w:val="002A0090"/>
    <w:rsid w:val="002A044D"/>
    <w:rsid w:val="002A10E3"/>
    <w:rsid w:val="002A1EBD"/>
    <w:rsid w:val="002A340D"/>
    <w:rsid w:val="002A3AAF"/>
    <w:rsid w:val="002B1AA3"/>
    <w:rsid w:val="002B1EF2"/>
    <w:rsid w:val="002B2DE0"/>
    <w:rsid w:val="002B35BB"/>
    <w:rsid w:val="002B6C30"/>
    <w:rsid w:val="002C0F36"/>
    <w:rsid w:val="002C2494"/>
    <w:rsid w:val="002C2901"/>
    <w:rsid w:val="002C45BA"/>
    <w:rsid w:val="002C5EF3"/>
    <w:rsid w:val="002D0DCD"/>
    <w:rsid w:val="002D2852"/>
    <w:rsid w:val="002D35AC"/>
    <w:rsid w:val="002D4A80"/>
    <w:rsid w:val="002D5D88"/>
    <w:rsid w:val="002E12D7"/>
    <w:rsid w:val="002E3A70"/>
    <w:rsid w:val="002E4408"/>
    <w:rsid w:val="002E489F"/>
    <w:rsid w:val="002E5602"/>
    <w:rsid w:val="002E6E16"/>
    <w:rsid w:val="002E7A36"/>
    <w:rsid w:val="002F0E3F"/>
    <w:rsid w:val="002F1822"/>
    <w:rsid w:val="002F2F62"/>
    <w:rsid w:val="002F39AA"/>
    <w:rsid w:val="002F5350"/>
    <w:rsid w:val="002F5C80"/>
    <w:rsid w:val="002F7112"/>
    <w:rsid w:val="002F75F1"/>
    <w:rsid w:val="00300140"/>
    <w:rsid w:val="00302EAF"/>
    <w:rsid w:val="0030309A"/>
    <w:rsid w:val="003032B5"/>
    <w:rsid w:val="00304746"/>
    <w:rsid w:val="00306391"/>
    <w:rsid w:val="00306E93"/>
    <w:rsid w:val="00307B01"/>
    <w:rsid w:val="00310C1E"/>
    <w:rsid w:val="0031560B"/>
    <w:rsid w:val="00315FAC"/>
    <w:rsid w:val="00317C5B"/>
    <w:rsid w:val="003200C7"/>
    <w:rsid w:val="00320A82"/>
    <w:rsid w:val="00323F54"/>
    <w:rsid w:val="003262B8"/>
    <w:rsid w:val="00331085"/>
    <w:rsid w:val="00334A60"/>
    <w:rsid w:val="0033503E"/>
    <w:rsid w:val="00336622"/>
    <w:rsid w:val="003401EA"/>
    <w:rsid w:val="00340312"/>
    <w:rsid w:val="00340EBC"/>
    <w:rsid w:val="003412EC"/>
    <w:rsid w:val="003431A2"/>
    <w:rsid w:val="0034523E"/>
    <w:rsid w:val="003456EC"/>
    <w:rsid w:val="003465B1"/>
    <w:rsid w:val="00346804"/>
    <w:rsid w:val="00346F34"/>
    <w:rsid w:val="00351C44"/>
    <w:rsid w:val="003538E1"/>
    <w:rsid w:val="00354A3A"/>
    <w:rsid w:val="00354AC0"/>
    <w:rsid w:val="003557E0"/>
    <w:rsid w:val="003563E1"/>
    <w:rsid w:val="00356800"/>
    <w:rsid w:val="003573CD"/>
    <w:rsid w:val="00357BF9"/>
    <w:rsid w:val="00363C97"/>
    <w:rsid w:val="003651BD"/>
    <w:rsid w:val="00366AC7"/>
    <w:rsid w:val="00367718"/>
    <w:rsid w:val="003715AE"/>
    <w:rsid w:val="003721FB"/>
    <w:rsid w:val="00374319"/>
    <w:rsid w:val="00374409"/>
    <w:rsid w:val="00374804"/>
    <w:rsid w:val="00374B08"/>
    <w:rsid w:val="003761DA"/>
    <w:rsid w:val="00376FC4"/>
    <w:rsid w:val="0037750C"/>
    <w:rsid w:val="00377D14"/>
    <w:rsid w:val="00377F0D"/>
    <w:rsid w:val="00380239"/>
    <w:rsid w:val="00380241"/>
    <w:rsid w:val="00380982"/>
    <w:rsid w:val="003820CB"/>
    <w:rsid w:val="0038254A"/>
    <w:rsid w:val="00383336"/>
    <w:rsid w:val="0038672E"/>
    <w:rsid w:val="00387FF0"/>
    <w:rsid w:val="003922E9"/>
    <w:rsid w:val="00392583"/>
    <w:rsid w:val="003932F7"/>
    <w:rsid w:val="00393ACD"/>
    <w:rsid w:val="00393E71"/>
    <w:rsid w:val="00395949"/>
    <w:rsid w:val="00395FD4"/>
    <w:rsid w:val="003976FF"/>
    <w:rsid w:val="003A1C18"/>
    <w:rsid w:val="003A2922"/>
    <w:rsid w:val="003A37A1"/>
    <w:rsid w:val="003A470E"/>
    <w:rsid w:val="003A5CA1"/>
    <w:rsid w:val="003A5FC8"/>
    <w:rsid w:val="003A6A05"/>
    <w:rsid w:val="003B1B39"/>
    <w:rsid w:val="003B1CAF"/>
    <w:rsid w:val="003B24A3"/>
    <w:rsid w:val="003B28AB"/>
    <w:rsid w:val="003B42CC"/>
    <w:rsid w:val="003B63ED"/>
    <w:rsid w:val="003B6B07"/>
    <w:rsid w:val="003C043B"/>
    <w:rsid w:val="003C1C28"/>
    <w:rsid w:val="003C1F45"/>
    <w:rsid w:val="003C28C3"/>
    <w:rsid w:val="003C3A85"/>
    <w:rsid w:val="003C4BEB"/>
    <w:rsid w:val="003C5517"/>
    <w:rsid w:val="003C6149"/>
    <w:rsid w:val="003D0987"/>
    <w:rsid w:val="003D1620"/>
    <w:rsid w:val="003D31CC"/>
    <w:rsid w:val="003D4F5B"/>
    <w:rsid w:val="003D73F0"/>
    <w:rsid w:val="003E1962"/>
    <w:rsid w:val="003E1972"/>
    <w:rsid w:val="003E2E01"/>
    <w:rsid w:val="003E3B68"/>
    <w:rsid w:val="003E61EA"/>
    <w:rsid w:val="003E6833"/>
    <w:rsid w:val="003E7940"/>
    <w:rsid w:val="003F17D3"/>
    <w:rsid w:val="003F47C0"/>
    <w:rsid w:val="003F56CF"/>
    <w:rsid w:val="003F5CC5"/>
    <w:rsid w:val="003F5E66"/>
    <w:rsid w:val="003F6A96"/>
    <w:rsid w:val="003F6C24"/>
    <w:rsid w:val="003F7817"/>
    <w:rsid w:val="0040044F"/>
    <w:rsid w:val="00400B11"/>
    <w:rsid w:val="0040120C"/>
    <w:rsid w:val="00403DDC"/>
    <w:rsid w:val="00407586"/>
    <w:rsid w:val="00407FE4"/>
    <w:rsid w:val="00410DE5"/>
    <w:rsid w:val="00411BE1"/>
    <w:rsid w:val="00411E06"/>
    <w:rsid w:val="0041214E"/>
    <w:rsid w:val="0041224D"/>
    <w:rsid w:val="00413B85"/>
    <w:rsid w:val="004145A0"/>
    <w:rsid w:val="004147BA"/>
    <w:rsid w:val="0041497D"/>
    <w:rsid w:val="004170CB"/>
    <w:rsid w:val="0041791D"/>
    <w:rsid w:val="00421B69"/>
    <w:rsid w:val="00422E9B"/>
    <w:rsid w:val="004232CD"/>
    <w:rsid w:val="00423C98"/>
    <w:rsid w:val="00425584"/>
    <w:rsid w:val="00426633"/>
    <w:rsid w:val="00426AE7"/>
    <w:rsid w:val="00427972"/>
    <w:rsid w:val="0043065F"/>
    <w:rsid w:val="00431871"/>
    <w:rsid w:val="00432200"/>
    <w:rsid w:val="00432445"/>
    <w:rsid w:val="00432F7A"/>
    <w:rsid w:val="00433085"/>
    <w:rsid w:val="00433429"/>
    <w:rsid w:val="004338AD"/>
    <w:rsid w:val="0043447E"/>
    <w:rsid w:val="004371EE"/>
    <w:rsid w:val="00441796"/>
    <w:rsid w:val="0044294E"/>
    <w:rsid w:val="00443E2B"/>
    <w:rsid w:val="00444F11"/>
    <w:rsid w:val="00447BB2"/>
    <w:rsid w:val="00451893"/>
    <w:rsid w:val="004524B5"/>
    <w:rsid w:val="00452C96"/>
    <w:rsid w:val="00454690"/>
    <w:rsid w:val="00455059"/>
    <w:rsid w:val="00456DDF"/>
    <w:rsid w:val="004575DA"/>
    <w:rsid w:val="00463B62"/>
    <w:rsid w:val="00464EBF"/>
    <w:rsid w:val="00466A5E"/>
    <w:rsid w:val="00466E3D"/>
    <w:rsid w:val="00467052"/>
    <w:rsid w:val="004702EB"/>
    <w:rsid w:val="0047632C"/>
    <w:rsid w:val="0047642C"/>
    <w:rsid w:val="004777F2"/>
    <w:rsid w:val="00480C2C"/>
    <w:rsid w:val="004810B6"/>
    <w:rsid w:val="00481C6B"/>
    <w:rsid w:val="00484CBE"/>
    <w:rsid w:val="00491643"/>
    <w:rsid w:val="004926AD"/>
    <w:rsid w:val="004938FD"/>
    <w:rsid w:val="004952FA"/>
    <w:rsid w:val="00497083"/>
    <w:rsid w:val="004A3524"/>
    <w:rsid w:val="004A4EA3"/>
    <w:rsid w:val="004A553A"/>
    <w:rsid w:val="004A6351"/>
    <w:rsid w:val="004A66EC"/>
    <w:rsid w:val="004B04EB"/>
    <w:rsid w:val="004B0ACD"/>
    <w:rsid w:val="004B1C7F"/>
    <w:rsid w:val="004B3A44"/>
    <w:rsid w:val="004B3CC5"/>
    <w:rsid w:val="004B527F"/>
    <w:rsid w:val="004B628A"/>
    <w:rsid w:val="004B7283"/>
    <w:rsid w:val="004B7835"/>
    <w:rsid w:val="004C1466"/>
    <w:rsid w:val="004C456E"/>
    <w:rsid w:val="004C5B30"/>
    <w:rsid w:val="004C7251"/>
    <w:rsid w:val="004C7637"/>
    <w:rsid w:val="004C77DE"/>
    <w:rsid w:val="004D0D84"/>
    <w:rsid w:val="004D3F00"/>
    <w:rsid w:val="004D408F"/>
    <w:rsid w:val="004D4871"/>
    <w:rsid w:val="004D5B79"/>
    <w:rsid w:val="004D5FC4"/>
    <w:rsid w:val="004E0EBB"/>
    <w:rsid w:val="004E3992"/>
    <w:rsid w:val="004E518F"/>
    <w:rsid w:val="004E5625"/>
    <w:rsid w:val="004E57FB"/>
    <w:rsid w:val="004E5E85"/>
    <w:rsid w:val="004E7179"/>
    <w:rsid w:val="004E78C4"/>
    <w:rsid w:val="004E795D"/>
    <w:rsid w:val="004F0DAD"/>
    <w:rsid w:val="004F6A39"/>
    <w:rsid w:val="00500028"/>
    <w:rsid w:val="0050129A"/>
    <w:rsid w:val="00501413"/>
    <w:rsid w:val="00504958"/>
    <w:rsid w:val="005066FB"/>
    <w:rsid w:val="005069C9"/>
    <w:rsid w:val="00507A03"/>
    <w:rsid w:val="00507D91"/>
    <w:rsid w:val="005108A7"/>
    <w:rsid w:val="00510E33"/>
    <w:rsid w:val="00511C6D"/>
    <w:rsid w:val="0051475B"/>
    <w:rsid w:val="00515994"/>
    <w:rsid w:val="00516B0C"/>
    <w:rsid w:val="005175E3"/>
    <w:rsid w:val="005176C3"/>
    <w:rsid w:val="005214F2"/>
    <w:rsid w:val="00522057"/>
    <w:rsid w:val="005220DB"/>
    <w:rsid w:val="00524FD4"/>
    <w:rsid w:val="0052611A"/>
    <w:rsid w:val="0052672F"/>
    <w:rsid w:val="00526FB2"/>
    <w:rsid w:val="00527513"/>
    <w:rsid w:val="00527DCF"/>
    <w:rsid w:val="005348A9"/>
    <w:rsid w:val="00534F5D"/>
    <w:rsid w:val="00535D38"/>
    <w:rsid w:val="00537E85"/>
    <w:rsid w:val="00540D34"/>
    <w:rsid w:val="005415A1"/>
    <w:rsid w:val="00541C64"/>
    <w:rsid w:val="00541FC8"/>
    <w:rsid w:val="00543713"/>
    <w:rsid w:val="005445E1"/>
    <w:rsid w:val="00550024"/>
    <w:rsid w:val="005502BF"/>
    <w:rsid w:val="0055181D"/>
    <w:rsid w:val="005520D3"/>
    <w:rsid w:val="005524EF"/>
    <w:rsid w:val="0055258A"/>
    <w:rsid w:val="005525B8"/>
    <w:rsid w:val="00554876"/>
    <w:rsid w:val="00554D6B"/>
    <w:rsid w:val="00554EDF"/>
    <w:rsid w:val="005550A1"/>
    <w:rsid w:val="005565EC"/>
    <w:rsid w:val="0055671D"/>
    <w:rsid w:val="00556F0F"/>
    <w:rsid w:val="00557357"/>
    <w:rsid w:val="005576A8"/>
    <w:rsid w:val="00564048"/>
    <w:rsid w:val="00565570"/>
    <w:rsid w:val="005700C2"/>
    <w:rsid w:val="00570C80"/>
    <w:rsid w:val="005716CA"/>
    <w:rsid w:val="00571B0B"/>
    <w:rsid w:val="00573AB6"/>
    <w:rsid w:val="0057598F"/>
    <w:rsid w:val="00576E9D"/>
    <w:rsid w:val="00581F32"/>
    <w:rsid w:val="005827B8"/>
    <w:rsid w:val="00583607"/>
    <w:rsid w:val="00583C91"/>
    <w:rsid w:val="0058679C"/>
    <w:rsid w:val="00586F24"/>
    <w:rsid w:val="005874FB"/>
    <w:rsid w:val="00590F1E"/>
    <w:rsid w:val="00591527"/>
    <w:rsid w:val="00592438"/>
    <w:rsid w:val="00592AD6"/>
    <w:rsid w:val="00593C01"/>
    <w:rsid w:val="00595A4A"/>
    <w:rsid w:val="00597BC8"/>
    <w:rsid w:val="005A1C0C"/>
    <w:rsid w:val="005A2C33"/>
    <w:rsid w:val="005A2E34"/>
    <w:rsid w:val="005A4247"/>
    <w:rsid w:val="005A482B"/>
    <w:rsid w:val="005A51E6"/>
    <w:rsid w:val="005A5E5F"/>
    <w:rsid w:val="005A6D3E"/>
    <w:rsid w:val="005A7541"/>
    <w:rsid w:val="005B0976"/>
    <w:rsid w:val="005B115D"/>
    <w:rsid w:val="005B1323"/>
    <w:rsid w:val="005B3832"/>
    <w:rsid w:val="005B4ABE"/>
    <w:rsid w:val="005B5427"/>
    <w:rsid w:val="005B5A63"/>
    <w:rsid w:val="005C0AA2"/>
    <w:rsid w:val="005C1DAE"/>
    <w:rsid w:val="005C3270"/>
    <w:rsid w:val="005C39E8"/>
    <w:rsid w:val="005C4558"/>
    <w:rsid w:val="005C4860"/>
    <w:rsid w:val="005C53AE"/>
    <w:rsid w:val="005C63BD"/>
    <w:rsid w:val="005C63E9"/>
    <w:rsid w:val="005C7616"/>
    <w:rsid w:val="005D0096"/>
    <w:rsid w:val="005D12B4"/>
    <w:rsid w:val="005D221E"/>
    <w:rsid w:val="005D4C25"/>
    <w:rsid w:val="005D50B5"/>
    <w:rsid w:val="005D5724"/>
    <w:rsid w:val="005D5A7D"/>
    <w:rsid w:val="005D695A"/>
    <w:rsid w:val="005E16A7"/>
    <w:rsid w:val="005E1A68"/>
    <w:rsid w:val="005E295A"/>
    <w:rsid w:val="005E34B9"/>
    <w:rsid w:val="005E426C"/>
    <w:rsid w:val="005E48AA"/>
    <w:rsid w:val="005E5694"/>
    <w:rsid w:val="005E6F6B"/>
    <w:rsid w:val="005E7C7D"/>
    <w:rsid w:val="005F05A4"/>
    <w:rsid w:val="005F202C"/>
    <w:rsid w:val="005F2E14"/>
    <w:rsid w:val="005F3848"/>
    <w:rsid w:val="005F38A3"/>
    <w:rsid w:val="005F5818"/>
    <w:rsid w:val="005F731F"/>
    <w:rsid w:val="005F7AE0"/>
    <w:rsid w:val="00602188"/>
    <w:rsid w:val="00602205"/>
    <w:rsid w:val="00604107"/>
    <w:rsid w:val="00604E38"/>
    <w:rsid w:val="00605ED6"/>
    <w:rsid w:val="00606372"/>
    <w:rsid w:val="00607CB1"/>
    <w:rsid w:val="0061118B"/>
    <w:rsid w:val="0061293F"/>
    <w:rsid w:val="00612F1B"/>
    <w:rsid w:val="006149B9"/>
    <w:rsid w:val="00616E5E"/>
    <w:rsid w:val="00623882"/>
    <w:rsid w:val="0062756B"/>
    <w:rsid w:val="0063037E"/>
    <w:rsid w:val="006303F3"/>
    <w:rsid w:val="006304D1"/>
    <w:rsid w:val="006328A5"/>
    <w:rsid w:val="006329C1"/>
    <w:rsid w:val="00633EA5"/>
    <w:rsid w:val="00633EDC"/>
    <w:rsid w:val="00637CF9"/>
    <w:rsid w:val="00640079"/>
    <w:rsid w:val="006408F0"/>
    <w:rsid w:val="00641A5F"/>
    <w:rsid w:val="00643355"/>
    <w:rsid w:val="00643BD1"/>
    <w:rsid w:val="00644052"/>
    <w:rsid w:val="006447B8"/>
    <w:rsid w:val="006466F3"/>
    <w:rsid w:val="00646911"/>
    <w:rsid w:val="0064695F"/>
    <w:rsid w:val="00647CC7"/>
    <w:rsid w:val="00653D53"/>
    <w:rsid w:val="00654796"/>
    <w:rsid w:val="00655AA2"/>
    <w:rsid w:val="006572FD"/>
    <w:rsid w:val="00657642"/>
    <w:rsid w:val="00657EED"/>
    <w:rsid w:val="00662026"/>
    <w:rsid w:val="006657B9"/>
    <w:rsid w:val="00665E0C"/>
    <w:rsid w:val="0066610B"/>
    <w:rsid w:val="00666FF0"/>
    <w:rsid w:val="00667937"/>
    <w:rsid w:val="006724E5"/>
    <w:rsid w:val="00672612"/>
    <w:rsid w:val="00673888"/>
    <w:rsid w:val="006771AE"/>
    <w:rsid w:val="0068066E"/>
    <w:rsid w:val="00682993"/>
    <w:rsid w:val="00683102"/>
    <w:rsid w:val="006846AA"/>
    <w:rsid w:val="00684917"/>
    <w:rsid w:val="00684BBD"/>
    <w:rsid w:val="00690D87"/>
    <w:rsid w:val="00692B58"/>
    <w:rsid w:val="00693D86"/>
    <w:rsid w:val="00694F8D"/>
    <w:rsid w:val="006953D0"/>
    <w:rsid w:val="00695A26"/>
    <w:rsid w:val="00697584"/>
    <w:rsid w:val="00697789"/>
    <w:rsid w:val="0069783E"/>
    <w:rsid w:val="006978D4"/>
    <w:rsid w:val="006A0586"/>
    <w:rsid w:val="006A1A99"/>
    <w:rsid w:val="006A1E1C"/>
    <w:rsid w:val="006A6D3C"/>
    <w:rsid w:val="006B0040"/>
    <w:rsid w:val="006B05A7"/>
    <w:rsid w:val="006B0D12"/>
    <w:rsid w:val="006B2F61"/>
    <w:rsid w:val="006B35F8"/>
    <w:rsid w:val="006B58B4"/>
    <w:rsid w:val="006C5027"/>
    <w:rsid w:val="006C71B0"/>
    <w:rsid w:val="006D110F"/>
    <w:rsid w:val="006D18BA"/>
    <w:rsid w:val="006D2DCD"/>
    <w:rsid w:val="006D3A0E"/>
    <w:rsid w:val="006D4FAD"/>
    <w:rsid w:val="006D50F2"/>
    <w:rsid w:val="006D54A4"/>
    <w:rsid w:val="006D6B18"/>
    <w:rsid w:val="006D6BFC"/>
    <w:rsid w:val="006E0685"/>
    <w:rsid w:val="006E230F"/>
    <w:rsid w:val="006E4066"/>
    <w:rsid w:val="006E4855"/>
    <w:rsid w:val="006E5F55"/>
    <w:rsid w:val="006E6501"/>
    <w:rsid w:val="006E650C"/>
    <w:rsid w:val="006E7631"/>
    <w:rsid w:val="006F0DFE"/>
    <w:rsid w:val="006F1981"/>
    <w:rsid w:val="006F1A1B"/>
    <w:rsid w:val="006F1D40"/>
    <w:rsid w:val="006F2392"/>
    <w:rsid w:val="006F2EDD"/>
    <w:rsid w:val="006F304C"/>
    <w:rsid w:val="006F3CA8"/>
    <w:rsid w:val="006F58D9"/>
    <w:rsid w:val="0070275B"/>
    <w:rsid w:val="0070490D"/>
    <w:rsid w:val="0070533E"/>
    <w:rsid w:val="00705855"/>
    <w:rsid w:val="007066B5"/>
    <w:rsid w:val="0071134B"/>
    <w:rsid w:val="007128DC"/>
    <w:rsid w:val="00714864"/>
    <w:rsid w:val="0071588D"/>
    <w:rsid w:val="00715B59"/>
    <w:rsid w:val="007160E5"/>
    <w:rsid w:val="0071753E"/>
    <w:rsid w:val="007175E9"/>
    <w:rsid w:val="00717754"/>
    <w:rsid w:val="00717A17"/>
    <w:rsid w:val="007210D9"/>
    <w:rsid w:val="00721502"/>
    <w:rsid w:val="007238C4"/>
    <w:rsid w:val="00724DD4"/>
    <w:rsid w:val="00726B4C"/>
    <w:rsid w:val="00726E4F"/>
    <w:rsid w:val="00730198"/>
    <w:rsid w:val="00730298"/>
    <w:rsid w:val="00730AA4"/>
    <w:rsid w:val="0073198F"/>
    <w:rsid w:val="00731A3D"/>
    <w:rsid w:val="007324F5"/>
    <w:rsid w:val="00734226"/>
    <w:rsid w:val="00734339"/>
    <w:rsid w:val="00734A5A"/>
    <w:rsid w:val="007351FB"/>
    <w:rsid w:val="00735D85"/>
    <w:rsid w:val="0074186F"/>
    <w:rsid w:val="00741D49"/>
    <w:rsid w:val="007439FB"/>
    <w:rsid w:val="007447BF"/>
    <w:rsid w:val="00744AB1"/>
    <w:rsid w:val="00744EC4"/>
    <w:rsid w:val="00745036"/>
    <w:rsid w:val="0074579E"/>
    <w:rsid w:val="0074779F"/>
    <w:rsid w:val="007508F4"/>
    <w:rsid w:val="00750B4B"/>
    <w:rsid w:val="0075213D"/>
    <w:rsid w:val="007522AC"/>
    <w:rsid w:val="00752D72"/>
    <w:rsid w:val="00753193"/>
    <w:rsid w:val="007536A1"/>
    <w:rsid w:val="007605E9"/>
    <w:rsid w:val="00760738"/>
    <w:rsid w:val="0076093A"/>
    <w:rsid w:val="00762813"/>
    <w:rsid w:val="007628BE"/>
    <w:rsid w:val="00763322"/>
    <w:rsid w:val="00764045"/>
    <w:rsid w:val="00764119"/>
    <w:rsid w:val="0076501C"/>
    <w:rsid w:val="00765ACA"/>
    <w:rsid w:val="00765C32"/>
    <w:rsid w:val="00771729"/>
    <w:rsid w:val="007719C9"/>
    <w:rsid w:val="00771E27"/>
    <w:rsid w:val="0077272F"/>
    <w:rsid w:val="007743E8"/>
    <w:rsid w:val="00775136"/>
    <w:rsid w:val="00775645"/>
    <w:rsid w:val="00775B4E"/>
    <w:rsid w:val="00775E0B"/>
    <w:rsid w:val="007766C8"/>
    <w:rsid w:val="0077682B"/>
    <w:rsid w:val="0077683F"/>
    <w:rsid w:val="007769C8"/>
    <w:rsid w:val="00776B4B"/>
    <w:rsid w:val="007770A2"/>
    <w:rsid w:val="007771E1"/>
    <w:rsid w:val="00780775"/>
    <w:rsid w:val="00782566"/>
    <w:rsid w:val="00782997"/>
    <w:rsid w:val="00782EA1"/>
    <w:rsid w:val="00783F0B"/>
    <w:rsid w:val="00785649"/>
    <w:rsid w:val="00786E7A"/>
    <w:rsid w:val="00787B49"/>
    <w:rsid w:val="0079049D"/>
    <w:rsid w:val="007910CE"/>
    <w:rsid w:val="00791D13"/>
    <w:rsid w:val="00791E6B"/>
    <w:rsid w:val="0079200B"/>
    <w:rsid w:val="007922E7"/>
    <w:rsid w:val="007923BD"/>
    <w:rsid w:val="00793490"/>
    <w:rsid w:val="0079546B"/>
    <w:rsid w:val="00796826"/>
    <w:rsid w:val="007A04BF"/>
    <w:rsid w:val="007A0B03"/>
    <w:rsid w:val="007A114B"/>
    <w:rsid w:val="007A20B1"/>
    <w:rsid w:val="007A534C"/>
    <w:rsid w:val="007A6B0F"/>
    <w:rsid w:val="007A6C59"/>
    <w:rsid w:val="007A6D93"/>
    <w:rsid w:val="007A7DE0"/>
    <w:rsid w:val="007B34C2"/>
    <w:rsid w:val="007B4677"/>
    <w:rsid w:val="007B5F83"/>
    <w:rsid w:val="007C09A6"/>
    <w:rsid w:val="007C0B6D"/>
    <w:rsid w:val="007C0BC5"/>
    <w:rsid w:val="007C2F7E"/>
    <w:rsid w:val="007C3C3A"/>
    <w:rsid w:val="007C4DCF"/>
    <w:rsid w:val="007C65A4"/>
    <w:rsid w:val="007C6776"/>
    <w:rsid w:val="007C6DB3"/>
    <w:rsid w:val="007C6DC6"/>
    <w:rsid w:val="007C6E70"/>
    <w:rsid w:val="007C75C7"/>
    <w:rsid w:val="007C788B"/>
    <w:rsid w:val="007D26E1"/>
    <w:rsid w:val="007D2D5D"/>
    <w:rsid w:val="007D2DB0"/>
    <w:rsid w:val="007D2E1A"/>
    <w:rsid w:val="007D370F"/>
    <w:rsid w:val="007D4A84"/>
    <w:rsid w:val="007D5068"/>
    <w:rsid w:val="007D61A6"/>
    <w:rsid w:val="007D6E19"/>
    <w:rsid w:val="007D7549"/>
    <w:rsid w:val="007E1133"/>
    <w:rsid w:val="007E22FC"/>
    <w:rsid w:val="007E3A6C"/>
    <w:rsid w:val="007E3E98"/>
    <w:rsid w:val="007E4288"/>
    <w:rsid w:val="007E621E"/>
    <w:rsid w:val="007E6F62"/>
    <w:rsid w:val="007E779D"/>
    <w:rsid w:val="007E791F"/>
    <w:rsid w:val="007F08A5"/>
    <w:rsid w:val="007F0FB8"/>
    <w:rsid w:val="007F1703"/>
    <w:rsid w:val="007F1D92"/>
    <w:rsid w:val="007F3868"/>
    <w:rsid w:val="007F3A92"/>
    <w:rsid w:val="007F3D1D"/>
    <w:rsid w:val="007F59D0"/>
    <w:rsid w:val="007F6529"/>
    <w:rsid w:val="00801557"/>
    <w:rsid w:val="0080198F"/>
    <w:rsid w:val="00803C69"/>
    <w:rsid w:val="00805075"/>
    <w:rsid w:val="00805E6E"/>
    <w:rsid w:val="00805EAB"/>
    <w:rsid w:val="0080795A"/>
    <w:rsid w:val="0081089F"/>
    <w:rsid w:val="00812A3A"/>
    <w:rsid w:val="00812CDB"/>
    <w:rsid w:val="00814032"/>
    <w:rsid w:val="0081514E"/>
    <w:rsid w:val="00815A6D"/>
    <w:rsid w:val="00815E74"/>
    <w:rsid w:val="0081673B"/>
    <w:rsid w:val="0081723F"/>
    <w:rsid w:val="00820D29"/>
    <w:rsid w:val="008211A6"/>
    <w:rsid w:val="008211E6"/>
    <w:rsid w:val="00821798"/>
    <w:rsid w:val="00821B12"/>
    <w:rsid w:val="008222D3"/>
    <w:rsid w:val="008245CD"/>
    <w:rsid w:val="008256C1"/>
    <w:rsid w:val="00830943"/>
    <w:rsid w:val="0083105D"/>
    <w:rsid w:val="008311CB"/>
    <w:rsid w:val="008312C2"/>
    <w:rsid w:val="00833C3E"/>
    <w:rsid w:val="00833D1A"/>
    <w:rsid w:val="00835367"/>
    <w:rsid w:val="008357E2"/>
    <w:rsid w:val="00835951"/>
    <w:rsid w:val="00835AE6"/>
    <w:rsid w:val="00837141"/>
    <w:rsid w:val="00840309"/>
    <w:rsid w:val="00843B3C"/>
    <w:rsid w:val="00843D6F"/>
    <w:rsid w:val="00844348"/>
    <w:rsid w:val="008449D5"/>
    <w:rsid w:val="00844F3C"/>
    <w:rsid w:val="00846778"/>
    <w:rsid w:val="008468D1"/>
    <w:rsid w:val="0084752E"/>
    <w:rsid w:val="008477DC"/>
    <w:rsid w:val="00850528"/>
    <w:rsid w:val="00850D26"/>
    <w:rsid w:val="008538EF"/>
    <w:rsid w:val="00853C33"/>
    <w:rsid w:val="00853ED8"/>
    <w:rsid w:val="00854499"/>
    <w:rsid w:val="0085543E"/>
    <w:rsid w:val="00855A34"/>
    <w:rsid w:val="00855C40"/>
    <w:rsid w:val="00855FCE"/>
    <w:rsid w:val="00857570"/>
    <w:rsid w:val="00860274"/>
    <w:rsid w:val="00860EF2"/>
    <w:rsid w:val="0086122D"/>
    <w:rsid w:val="008614FA"/>
    <w:rsid w:val="008627A3"/>
    <w:rsid w:val="00863182"/>
    <w:rsid w:val="0086471C"/>
    <w:rsid w:val="0086510F"/>
    <w:rsid w:val="00865BB0"/>
    <w:rsid w:val="008661AE"/>
    <w:rsid w:val="00867625"/>
    <w:rsid w:val="00867724"/>
    <w:rsid w:val="00871465"/>
    <w:rsid w:val="008730C8"/>
    <w:rsid w:val="00877D24"/>
    <w:rsid w:val="00877F48"/>
    <w:rsid w:val="00880C3F"/>
    <w:rsid w:val="00882045"/>
    <w:rsid w:val="0088299C"/>
    <w:rsid w:val="00884DBB"/>
    <w:rsid w:val="00884FAD"/>
    <w:rsid w:val="00886643"/>
    <w:rsid w:val="008872F0"/>
    <w:rsid w:val="00887648"/>
    <w:rsid w:val="00887D47"/>
    <w:rsid w:val="00890222"/>
    <w:rsid w:val="00890AD2"/>
    <w:rsid w:val="00891B63"/>
    <w:rsid w:val="008967DF"/>
    <w:rsid w:val="008A261A"/>
    <w:rsid w:val="008A30F2"/>
    <w:rsid w:val="008A4DA0"/>
    <w:rsid w:val="008A4FB9"/>
    <w:rsid w:val="008A5B37"/>
    <w:rsid w:val="008A64DC"/>
    <w:rsid w:val="008A6760"/>
    <w:rsid w:val="008A678A"/>
    <w:rsid w:val="008A773B"/>
    <w:rsid w:val="008B043F"/>
    <w:rsid w:val="008B096A"/>
    <w:rsid w:val="008B0C2B"/>
    <w:rsid w:val="008B18B3"/>
    <w:rsid w:val="008B2352"/>
    <w:rsid w:val="008B472F"/>
    <w:rsid w:val="008B69DA"/>
    <w:rsid w:val="008B74A6"/>
    <w:rsid w:val="008B7EA9"/>
    <w:rsid w:val="008C0CE9"/>
    <w:rsid w:val="008C13A5"/>
    <w:rsid w:val="008C1600"/>
    <w:rsid w:val="008C2AFC"/>
    <w:rsid w:val="008C2C9C"/>
    <w:rsid w:val="008C2D50"/>
    <w:rsid w:val="008C2F17"/>
    <w:rsid w:val="008C4510"/>
    <w:rsid w:val="008C4C8C"/>
    <w:rsid w:val="008C6D65"/>
    <w:rsid w:val="008C7236"/>
    <w:rsid w:val="008D0105"/>
    <w:rsid w:val="008D0D16"/>
    <w:rsid w:val="008D0EAD"/>
    <w:rsid w:val="008D126E"/>
    <w:rsid w:val="008D12EE"/>
    <w:rsid w:val="008D170B"/>
    <w:rsid w:val="008D2CD9"/>
    <w:rsid w:val="008D325B"/>
    <w:rsid w:val="008D4E9D"/>
    <w:rsid w:val="008D6756"/>
    <w:rsid w:val="008D720E"/>
    <w:rsid w:val="008D7597"/>
    <w:rsid w:val="008D764C"/>
    <w:rsid w:val="008D7ACC"/>
    <w:rsid w:val="008E2A1C"/>
    <w:rsid w:val="008E42CC"/>
    <w:rsid w:val="008E439A"/>
    <w:rsid w:val="008E5ACA"/>
    <w:rsid w:val="008E6A24"/>
    <w:rsid w:val="008E775F"/>
    <w:rsid w:val="008F1D30"/>
    <w:rsid w:val="008F487A"/>
    <w:rsid w:val="008F4C46"/>
    <w:rsid w:val="008F5804"/>
    <w:rsid w:val="008F6DAE"/>
    <w:rsid w:val="008F6EFA"/>
    <w:rsid w:val="009012EC"/>
    <w:rsid w:val="00901306"/>
    <w:rsid w:val="009013E3"/>
    <w:rsid w:val="00905C23"/>
    <w:rsid w:val="00906224"/>
    <w:rsid w:val="0091059B"/>
    <w:rsid w:val="009122AA"/>
    <w:rsid w:val="009151BA"/>
    <w:rsid w:val="009171E5"/>
    <w:rsid w:val="009178D1"/>
    <w:rsid w:val="009200DB"/>
    <w:rsid w:val="00921336"/>
    <w:rsid w:val="00922661"/>
    <w:rsid w:val="00924350"/>
    <w:rsid w:val="00924A2B"/>
    <w:rsid w:val="0092572C"/>
    <w:rsid w:val="00927594"/>
    <w:rsid w:val="00930CB5"/>
    <w:rsid w:val="009327EF"/>
    <w:rsid w:val="0093308D"/>
    <w:rsid w:val="00933160"/>
    <w:rsid w:val="00933A83"/>
    <w:rsid w:val="00934DEE"/>
    <w:rsid w:val="00935682"/>
    <w:rsid w:val="009420E6"/>
    <w:rsid w:val="009454A7"/>
    <w:rsid w:val="00950CA1"/>
    <w:rsid w:val="00952DD8"/>
    <w:rsid w:val="009547B9"/>
    <w:rsid w:val="00955665"/>
    <w:rsid w:val="0095792F"/>
    <w:rsid w:val="009605E9"/>
    <w:rsid w:val="009629FE"/>
    <w:rsid w:val="00963658"/>
    <w:rsid w:val="009651D9"/>
    <w:rsid w:val="0096619B"/>
    <w:rsid w:val="00967972"/>
    <w:rsid w:val="009716EF"/>
    <w:rsid w:val="0097195B"/>
    <w:rsid w:val="00971BA1"/>
    <w:rsid w:val="00971D37"/>
    <w:rsid w:val="009734FE"/>
    <w:rsid w:val="00974113"/>
    <w:rsid w:val="00976066"/>
    <w:rsid w:val="009771F7"/>
    <w:rsid w:val="009814BB"/>
    <w:rsid w:val="00982000"/>
    <w:rsid w:val="009825F9"/>
    <w:rsid w:val="00983344"/>
    <w:rsid w:val="009835F6"/>
    <w:rsid w:val="00983E89"/>
    <w:rsid w:val="009856D2"/>
    <w:rsid w:val="00985E76"/>
    <w:rsid w:val="00985F38"/>
    <w:rsid w:val="00986564"/>
    <w:rsid w:val="0098678B"/>
    <w:rsid w:val="0099375C"/>
    <w:rsid w:val="00993EBC"/>
    <w:rsid w:val="0099452F"/>
    <w:rsid w:val="00995AB9"/>
    <w:rsid w:val="00996875"/>
    <w:rsid w:val="00996F71"/>
    <w:rsid w:val="009978DD"/>
    <w:rsid w:val="00997C8F"/>
    <w:rsid w:val="009A14F7"/>
    <w:rsid w:val="009A1A10"/>
    <w:rsid w:val="009A1BF2"/>
    <w:rsid w:val="009A1EC4"/>
    <w:rsid w:val="009A38B8"/>
    <w:rsid w:val="009A5A30"/>
    <w:rsid w:val="009A684E"/>
    <w:rsid w:val="009A75D6"/>
    <w:rsid w:val="009B053A"/>
    <w:rsid w:val="009B06C0"/>
    <w:rsid w:val="009B071A"/>
    <w:rsid w:val="009B11E6"/>
    <w:rsid w:val="009B1B06"/>
    <w:rsid w:val="009B213B"/>
    <w:rsid w:val="009B241A"/>
    <w:rsid w:val="009B2EFF"/>
    <w:rsid w:val="009B4003"/>
    <w:rsid w:val="009B4B07"/>
    <w:rsid w:val="009B6D52"/>
    <w:rsid w:val="009C133B"/>
    <w:rsid w:val="009C333D"/>
    <w:rsid w:val="009C3D47"/>
    <w:rsid w:val="009C422D"/>
    <w:rsid w:val="009D0828"/>
    <w:rsid w:val="009D262A"/>
    <w:rsid w:val="009D39FE"/>
    <w:rsid w:val="009D3D79"/>
    <w:rsid w:val="009D3FEF"/>
    <w:rsid w:val="009D705C"/>
    <w:rsid w:val="009D7EE4"/>
    <w:rsid w:val="009E2ADC"/>
    <w:rsid w:val="009E2C81"/>
    <w:rsid w:val="009E2DCA"/>
    <w:rsid w:val="009E4A3A"/>
    <w:rsid w:val="009E589E"/>
    <w:rsid w:val="009F05EA"/>
    <w:rsid w:val="009F228E"/>
    <w:rsid w:val="009F22B9"/>
    <w:rsid w:val="009F4D80"/>
    <w:rsid w:val="009F589D"/>
    <w:rsid w:val="009F5A5A"/>
    <w:rsid w:val="009F5DC1"/>
    <w:rsid w:val="009F666F"/>
    <w:rsid w:val="009F678E"/>
    <w:rsid w:val="00A0097F"/>
    <w:rsid w:val="00A00F4E"/>
    <w:rsid w:val="00A019F9"/>
    <w:rsid w:val="00A023F0"/>
    <w:rsid w:val="00A0305E"/>
    <w:rsid w:val="00A035A2"/>
    <w:rsid w:val="00A0467F"/>
    <w:rsid w:val="00A05EA5"/>
    <w:rsid w:val="00A066D3"/>
    <w:rsid w:val="00A071FE"/>
    <w:rsid w:val="00A10371"/>
    <w:rsid w:val="00A1187A"/>
    <w:rsid w:val="00A13C85"/>
    <w:rsid w:val="00A13EA3"/>
    <w:rsid w:val="00A15829"/>
    <w:rsid w:val="00A16B37"/>
    <w:rsid w:val="00A16D27"/>
    <w:rsid w:val="00A20B5D"/>
    <w:rsid w:val="00A226CA"/>
    <w:rsid w:val="00A247CD"/>
    <w:rsid w:val="00A26EAC"/>
    <w:rsid w:val="00A27131"/>
    <w:rsid w:val="00A309A3"/>
    <w:rsid w:val="00A31953"/>
    <w:rsid w:val="00A3324B"/>
    <w:rsid w:val="00A332E1"/>
    <w:rsid w:val="00A33772"/>
    <w:rsid w:val="00A34412"/>
    <w:rsid w:val="00A35D6E"/>
    <w:rsid w:val="00A35F0E"/>
    <w:rsid w:val="00A36758"/>
    <w:rsid w:val="00A368BC"/>
    <w:rsid w:val="00A403C3"/>
    <w:rsid w:val="00A40522"/>
    <w:rsid w:val="00A411CA"/>
    <w:rsid w:val="00A43054"/>
    <w:rsid w:val="00A438B7"/>
    <w:rsid w:val="00A4494C"/>
    <w:rsid w:val="00A47259"/>
    <w:rsid w:val="00A47B8A"/>
    <w:rsid w:val="00A509AA"/>
    <w:rsid w:val="00A5183A"/>
    <w:rsid w:val="00A51A6A"/>
    <w:rsid w:val="00A51F26"/>
    <w:rsid w:val="00A521C3"/>
    <w:rsid w:val="00A52577"/>
    <w:rsid w:val="00A55CAD"/>
    <w:rsid w:val="00A56645"/>
    <w:rsid w:val="00A57FB5"/>
    <w:rsid w:val="00A603DC"/>
    <w:rsid w:val="00A613CE"/>
    <w:rsid w:val="00A6182C"/>
    <w:rsid w:val="00A6286C"/>
    <w:rsid w:val="00A6371E"/>
    <w:rsid w:val="00A64997"/>
    <w:rsid w:val="00A65F87"/>
    <w:rsid w:val="00A66CD0"/>
    <w:rsid w:val="00A676FE"/>
    <w:rsid w:val="00A70459"/>
    <w:rsid w:val="00A708EF"/>
    <w:rsid w:val="00A70AA2"/>
    <w:rsid w:val="00A73863"/>
    <w:rsid w:val="00A740F2"/>
    <w:rsid w:val="00A7675B"/>
    <w:rsid w:val="00A769BD"/>
    <w:rsid w:val="00A803CB"/>
    <w:rsid w:val="00A80D96"/>
    <w:rsid w:val="00A82B03"/>
    <w:rsid w:val="00A8398F"/>
    <w:rsid w:val="00A841A9"/>
    <w:rsid w:val="00A84323"/>
    <w:rsid w:val="00A87F31"/>
    <w:rsid w:val="00A97555"/>
    <w:rsid w:val="00A97AAC"/>
    <w:rsid w:val="00A97EC4"/>
    <w:rsid w:val="00AA3004"/>
    <w:rsid w:val="00AA4ACB"/>
    <w:rsid w:val="00AA555A"/>
    <w:rsid w:val="00AA5D76"/>
    <w:rsid w:val="00AA74C6"/>
    <w:rsid w:val="00AB156D"/>
    <w:rsid w:val="00AB1D69"/>
    <w:rsid w:val="00AB246F"/>
    <w:rsid w:val="00AB27F3"/>
    <w:rsid w:val="00AB2949"/>
    <w:rsid w:val="00AB2BF7"/>
    <w:rsid w:val="00AB3A80"/>
    <w:rsid w:val="00AB3C0F"/>
    <w:rsid w:val="00AB5DBF"/>
    <w:rsid w:val="00AB64E8"/>
    <w:rsid w:val="00AB6B55"/>
    <w:rsid w:val="00AC10AF"/>
    <w:rsid w:val="00AC2B1A"/>
    <w:rsid w:val="00AC377A"/>
    <w:rsid w:val="00AC4888"/>
    <w:rsid w:val="00AC5342"/>
    <w:rsid w:val="00AC57F5"/>
    <w:rsid w:val="00AC7104"/>
    <w:rsid w:val="00AD0286"/>
    <w:rsid w:val="00AD0AB2"/>
    <w:rsid w:val="00AD16C0"/>
    <w:rsid w:val="00AD1DC2"/>
    <w:rsid w:val="00AD273D"/>
    <w:rsid w:val="00AD35A4"/>
    <w:rsid w:val="00AD3698"/>
    <w:rsid w:val="00AD5D67"/>
    <w:rsid w:val="00AD64CD"/>
    <w:rsid w:val="00AD77A0"/>
    <w:rsid w:val="00AD7C47"/>
    <w:rsid w:val="00AE0817"/>
    <w:rsid w:val="00AE1708"/>
    <w:rsid w:val="00AE1E38"/>
    <w:rsid w:val="00AE386C"/>
    <w:rsid w:val="00AE3AD5"/>
    <w:rsid w:val="00AE3BBD"/>
    <w:rsid w:val="00AE406C"/>
    <w:rsid w:val="00AE517D"/>
    <w:rsid w:val="00AE5A13"/>
    <w:rsid w:val="00AE6C06"/>
    <w:rsid w:val="00AF0555"/>
    <w:rsid w:val="00AF116A"/>
    <w:rsid w:val="00AF15AD"/>
    <w:rsid w:val="00AF3212"/>
    <w:rsid w:val="00AF63A8"/>
    <w:rsid w:val="00AF6A00"/>
    <w:rsid w:val="00AF7C69"/>
    <w:rsid w:val="00B0306D"/>
    <w:rsid w:val="00B03F04"/>
    <w:rsid w:val="00B04211"/>
    <w:rsid w:val="00B056DF"/>
    <w:rsid w:val="00B062FF"/>
    <w:rsid w:val="00B06832"/>
    <w:rsid w:val="00B06BFC"/>
    <w:rsid w:val="00B0750B"/>
    <w:rsid w:val="00B10611"/>
    <w:rsid w:val="00B139D4"/>
    <w:rsid w:val="00B13C22"/>
    <w:rsid w:val="00B1455A"/>
    <w:rsid w:val="00B1640B"/>
    <w:rsid w:val="00B17CDF"/>
    <w:rsid w:val="00B22C8B"/>
    <w:rsid w:val="00B23051"/>
    <w:rsid w:val="00B23D63"/>
    <w:rsid w:val="00B2417B"/>
    <w:rsid w:val="00B24BDA"/>
    <w:rsid w:val="00B2516E"/>
    <w:rsid w:val="00B25208"/>
    <w:rsid w:val="00B25F7E"/>
    <w:rsid w:val="00B270B8"/>
    <w:rsid w:val="00B3021E"/>
    <w:rsid w:val="00B30EA3"/>
    <w:rsid w:val="00B32205"/>
    <w:rsid w:val="00B335A7"/>
    <w:rsid w:val="00B33B87"/>
    <w:rsid w:val="00B33DE6"/>
    <w:rsid w:val="00B36079"/>
    <w:rsid w:val="00B37321"/>
    <w:rsid w:val="00B37774"/>
    <w:rsid w:val="00B37923"/>
    <w:rsid w:val="00B406ED"/>
    <w:rsid w:val="00B40A2C"/>
    <w:rsid w:val="00B40EAD"/>
    <w:rsid w:val="00B42890"/>
    <w:rsid w:val="00B42D2D"/>
    <w:rsid w:val="00B433FC"/>
    <w:rsid w:val="00B4722D"/>
    <w:rsid w:val="00B501FF"/>
    <w:rsid w:val="00B503B1"/>
    <w:rsid w:val="00B507F4"/>
    <w:rsid w:val="00B51AFE"/>
    <w:rsid w:val="00B51E9A"/>
    <w:rsid w:val="00B51FBC"/>
    <w:rsid w:val="00B525D4"/>
    <w:rsid w:val="00B52EC5"/>
    <w:rsid w:val="00B5308A"/>
    <w:rsid w:val="00B53A70"/>
    <w:rsid w:val="00B53C0B"/>
    <w:rsid w:val="00B55E78"/>
    <w:rsid w:val="00B56E21"/>
    <w:rsid w:val="00B5732A"/>
    <w:rsid w:val="00B57DF7"/>
    <w:rsid w:val="00B60A34"/>
    <w:rsid w:val="00B60C2E"/>
    <w:rsid w:val="00B61438"/>
    <w:rsid w:val="00B616CD"/>
    <w:rsid w:val="00B63746"/>
    <w:rsid w:val="00B63A47"/>
    <w:rsid w:val="00B63EE7"/>
    <w:rsid w:val="00B646C0"/>
    <w:rsid w:val="00B65229"/>
    <w:rsid w:val="00B6580E"/>
    <w:rsid w:val="00B66935"/>
    <w:rsid w:val="00B66B5F"/>
    <w:rsid w:val="00B66EB0"/>
    <w:rsid w:val="00B67373"/>
    <w:rsid w:val="00B705A5"/>
    <w:rsid w:val="00B727BE"/>
    <w:rsid w:val="00B73EA2"/>
    <w:rsid w:val="00B74C30"/>
    <w:rsid w:val="00B77B04"/>
    <w:rsid w:val="00B8032C"/>
    <w:rsid w:val="00B805A1"/>
    <w:rsid w:val="00B8081D"/>
    <w:rsid w:val="00B828C0"/>
    <w:rsid w:val="00B83385"/>
    <w:rsid w:val="00B83BD2"/>
    <w:rsid w:val="00B84F25"/>
    <w:rsid w:val="00B861A5"/>
    <w:rsid w:val="00B90E7E"/>
    <w:rsid w:val="00B92666"/>
    <w:rsid w:val="00B930F2"/>
    <w:rsid w:val="00B9348A"/>
    <w:rsid w:val="00B946F2"/>
    <w:rsid w:val="00B958E6"/>
    <w:rsid w:val="00B95A6E"/>
    <w:rsid w:val="00B96D99"/>
    <w:rsid w:val="00B97099"/>
    <w:rsid w:val="00BA0037"/>
    <w:rsid w:val="00BA0B5E"/>
    <w:rsid w:val="00BA26D1"/>
    <w:rsid w:val="00BA3AC6"/>
    <w:rsid w:val="00BA43C7"/>
    <w:rsid w:val="00BA473E"/>
    <w:rsid w:val="00BA4A4F"/>
    <w:rsid w:val="00BA53FE"/>
    <w:rsid w:val="00BA58AC"/>
    <w:rsid w:val="00BB052E"/>
    <w:rsid w:val="00BB1AC6"/>
    <w:rsid w:val="00BB2E4A"/>
    <w:rsid w:val="00BB3072"/>
    <w:rsid w:val="00BB3265"/>
    <w:rsid w:val="00BB32B5"/>
    <w:rsid w:val="00BB5458"/>
    <w:rsid w:val="00BB555A"/>
    <w:rsid w:val="00BB5E26"/>
    <w:rsid w:val="00BB6EAC"/>
    <w:rsid w:val="00BB73DB"/>
    <w:rsid w:val="00BC02EE"/>
    <w:rsid w:val="00BC11D2"/>
    <w:rsid w:val="00BC1582"/>
    <w:rsid w:val="00BC5581"/>
    <w:rsid w:val="00BC5BF7"/>
    <w:rsid w:val="00BC7C62"/>
    <w:rsid w:val="00BD1842"/>
    <w:rsid w:val="00BD247F"/>
    <w:rsid w:val="00BD2B0C"/>
    <w:rsid w:val="00BD3678"/>
    <w:rsid w:val="00BD3DC9"/>
    <w:rsid w:val="00BD3E36"/>
    <w:rsid w:val="00BD4D46"/>
    <w:rsid w:val="00BD5E46"/>
    <w:rsid w:val="00BE5EFA"/>
    <w:rsid w:val="00BE5FFE"/>
    <w:rsid w:val="00BE63B4"/>
    <w:rsid w:val="00BE68BE"/>
    <w:rsid w:val="00BF032B"/>
    <w:rsid w:val="00BF2849"/>
    <w:rsid w:val="00BF3AC3"/>
    <w:rsid w:val="00BF48D5"/>
    <w:rsid w:val="00BF625C"/>
    <w:rsid w:val="00BF7D61"/>
    <w:rsid w:val="00C01DA8"/>
    <w:rsid w:val="00C01F00"/>
    <w:rsid w:val="00C034FF"/>
    <w:rsid w:val="00C07E52"/>
    <w:rsid w:val="00C1096B"/>
    <w:rsid w:val="00C15990"/>
    <w:rsid w:val="00C161B4"/>
    <w:rsid w:val="00C176C5"/>
    <w:rsid w:val="00C17A94"/>
    <w:rsid w:val="00C17CBB"/>
    <w:rsid w:val="00C206FE"/>
    <w:rsid w:val="00C20937"/>
    <w:rsid w:val="00C21A46"/>
    <w:rsid w:val="00C21C2B"/>
    <w:rsid w:val="00C2394B"/>
    <w:rsid w:val="00C252AD"/>
    <w:rsid w:val="00C25E56"/>
    <w:rsid w:val="00C26AA5"/>
    <w:rsid w:val="00C26FCB"/>
    <w:rsid w:val="00C273FD"/>
    <w:rsid w:val="00C27F16"/>
    <w:rsid w:val="00C302F2"/>
    <w:rsid w:val="00C3215B"/>
    <w:rsid w:val="00C3227C"/>
    <w:rsid w:val="00C32581"/>
    <w:rsid w:val="00C32CDF"/>
    <w:rsid w:val="00C331AC"/>
    <w:rsid w:val="00C363F6"/>
    <w:rsid w:val="00C3768D"/>
    <w:rsid w:val="00C412D7"/>
    <w:rsid w:val="00C414C6"/>
    <w:rsid w:val="00C41DDA"/>
    <w:rsid w:val="00C4356D"/>
    <w:rsid w:val="00C4500E"/>
    <w:rsid w:val="00C45037"/>
    <w:rsid w:val="00C461DC"/>
    <w:rsid w:val="00C46924"/>
    <w:rsid w:val="00C4708F"/>
    <w:rsid w:val="00C4744D"/>
    <w:rsid w:val="00C50C34"/>
    <w:rsid w:val="00C511BC"/>
    <w:rsid w:val="00C519A5"/>
    <w:rsid w:val="00C51F48"/>
    <w:rsid w:val="00C553A8"/>
    <w:rsid w:val="00C56341"/>
    <w:rsid w:val="00C564E9"/>
    <w:rsid w:val="00C61E05"/>
    <w:rsid w:val="00C62F72"/>
    <w:rsid w:val="00C6312D"/>
    <w:rsid w:val="00C6586E"/>
    <w:rsid w:val="00C65BC3"/>
    <w:rsid w:val="00C664C3"/>
    <w:rsid w:val="00C66D4D"/>
    <w:rsid w:val="00C67A9F"/>
    <w:rsid w:val="00C67C05"/>
    <w:rsid w:val="00C712DC"/>
    <w:rsid w:val="00C7467D"/>
    <w:rsid w:val="00C74F08"/>
    <w:rsid w:val="00C75835"/>
    <w:rsid w:val="00C80EBB"/>
    <w:rsid w:val="00C816D9"/>
    <w:rsid w:val="00C81F37"/>
    <w:rsid w:val="00C82045"/>
    <w:rsid w:val="00C83977"/>
    <w:rsid w:val="00C83BD5"/>
    <w:rsid w:val="00C83C98"/>
    <w:rsid w:val="00C8401D"/>
    <w:rsid w:val="00C84D4A"/>
    <w:rsid w:val="00C85F9A"/>
    <w:rsid w:val="00C9214F"/>
    <w:rsid w:val="00C93C59"/>
    <w:rsid w:val="00C9507F"/>
    <w:rsid w:val="00C95DB7"/>
    <w:rsid w:val="00C962AF"/>
    <w:rsid w:val="00C96C8A"/>
    <w:rsid w:val="00C9794C"/>
    <w:rsid w:val="00CA1509"/>
    <w:rsid w:val="00CA2B54"/>
    <w:rsid w:val="00CA38D9"/>
    <w:rsid w:val="00CA3EA9"/>
    <w:rsid w:val="00CA422B"/>
    <w:rsid w:val="00CA5886"/>
    <w:rsid w:val="00CA5952"/>
    <w:rsid w:val="00CA6A56"/>
    <w:rsid w:val="00CA7A2E"/>
    <w:rsid w:val="00CB061A"/>
    <w:rsid w:val="00CB08D4"/>
    <w:rsid w:val="00CB4668"/>
    <w:rsid w:val="00CB497B"/>
    <w:rsid w:val="00CB4BF7"/>
    <w:rsid w:val="00CB708A"/>
    <w:rsid w:val="00CC0808"/>
    <w:rsid w:val="00CC18E8"/>
    <w:rsid w:val="00CC1B52"/>
    <w:rsid w:val="00CC579B"/>
    <w:rsid w:val="00CC5C73"/>
    <w:rsid w:val="00CC6141"/>
    <w:rsid w:val="00CC6351"/>
    <w:rsid w:val="00CD0276"/>
    <w:rsid w:val="00CD24A3"/>
    <w:rsid w:val="00CD2BAC"/>
    <w:rsid w:val="00CD2FE6"/>
    <w:rsid w:val="00CD3156"/>
    <w:rsid w:val="00CD41CF"/>
    <w:rsid w:val="00CD49FD"/>
    <w:rsid w:val="00CD6F58"/>
    <w:rsid w:val="00CD6F6A"/>
    <w:rsid w:val="00CD7C55"/>
    <w:rsid w:val="00CE14EF"/>
    <w:rsid w:val="00CE265E"/>
    <w:rsid w:val="00CE4F68"/>
    <w:rsid w:val="00CF029C"/>
    <w:rsid w:val="00CF0AC1"/>
    <w:rsid w:val="00CF32D6"/>
    <w:rsid w:val="00CF3F00"/>
    <w:rsid w:val="00CF3F03"/>
    <w:rsid w:val="00CF575B"/>
    <w:rsid w:val="00CF5CAC"/>
    <w:rsid w:val="00CF71BE"/>
    <w:rsid w:val="00CF7BC3"/>
    <w:rsid w:val="00D022E5"/>
    <w:rsid w:val="00D056F2"/>
    <w:rsid w:val="00D10510"/>
    <w:rsid w:val="00D11DD9"/>
    <w:rsid w:val="00D15620"/>
    <w:rsid w:val="00D166D2"/>
    <w:rsid w:val="00D177F7"/>
    <w:rsid w:val="00D178F5"/>
    <w:rsid w:val="00D223F5"/>
    <w:rsid w:val="00D23053"/>
    <w:rsid w:val="00D26388"/>
    <w:rsid w:val="00D2737A"/>
    <w:rsid w:val="00D27FA0"/>
    <w:rsid w:val="00D31362"/>
    <w:rsid w:val="00D319B6"/>
    <w:rsid w:val="00D31CFE"/>
    <w:rsid w:val="00D32720"/>
    <w:rsid w:val="00D32E7F"/>
    <w:rsid w:val="00D3381F"/>
    <w:rsid w:val="00D33B9E"/>
    <w:rsid w:val="00D34249"/>
    <w:rsid w:val="00D34AD5"/>
    <w:rsid w:val="00D34CC0"/>
    <w:rsid w:val="00D3703C"/>
    <w:rsid w:val="00D37484"/>
    <w:rsid w:val="00D406FE"/>
    <w:rsid w:val="00D41159"/>
    <w:rsid w:val="00D41755"/>
    <w:rsid w:val="00D42776"/>
    <w:rsid w:val="00D4544A"/>
    <w:rsid w:val="00D45A43"/>
    <w:rsid w:val="00D50269"/>
    <w:rsid w:val="00D51B7A"/>
    <w:rsid w:val="00D53879"/>
    <w:rsid w:val="00D56570"/>
    <w:rsid w:val="00D575FA"/>
    <w:rsid w:val="00D577E5"/>
    <w:rsid w:val="00D620DF"/>
    <w:rsid w:val="00D643F8"/>
    <w:rsid w:val="00D647B4"/>
    <w:rsid w:val="00D65F33"/>
    <w:rsid w:val="00D67453"/>
    <w:rsid w:val="00D7015A"/>
    <w:rsid w:val="00D70389"/>
    <w:rsid w:val="00D7112D"/>
    <w:rsid w:val="00D73749"/>
    <w:rsid w:val="00D755ED"/>
    <w:rsid w:val="00D755FE"/>
    <w:rsid w:val="00D76389"/>
    <w:rsid w:val="00D77697"/>
    <w:rsid w:val="00D800E6"/>
    <w:rsid w:val="00D8017B"/>
    <w:rsid w:val="00D81932"/>
    <w:rsid w:val="00D81A64"/>
    <w:rsid w:val="00D83BC9"/>
    <w:rsid w:val="00D83EFB"/>
    <w:rsid w:val="00D8599A"/>
    <w:rsid w:val="00D86237"/>
    <w:rsid w:val="00D86564"/>
    <w:rsid w:val="00D865A0"/>
    <w:rsid w:val="00D87192"/>
    <w:rsid w:val="00D8732B"/>
    <w:rsid w:val="00D9019B"/>
    <w:rsid w:val="00D919B4"/>
    <w:rsid w:val="00D92EE0"/>
    <w:rsid w:val="00D94964"/>
    <w:rsid w:val="00D951A9"/>
    <w:rsid w:val="00D97C6A"/>
    <w:rsid w:val="00D97F39"/>
    <w:rsid w:val="00DA19D6"/>
    <w:rsid w:val="00DA3807"/>
    <w:rsid w:val="00DA5064"/>
    <w:rsid w:val="00DA5420"/>
    <w:rsid w:val="00DA6DCE"/>
    <w:rsid w:val="00DB00D8"/>
    <w:rsid w:val="00DB1318"/>
    <w:rsid w:val="00DB3145"/>
    <w:rsid w:val="00DB45C2"/>
    <w:rsid w:val="00DB5194"/>
    <w:rsid w:val="00DB5274"/>
    <w:rsid w:val="00DB635E"/>
    <w:rsid w:val="00DB691F"/>
    <w:rsid w:val="00DB6A4C"/>
    <w:rsid w:val="00DC0E2F"/>
    <w:rsid w:val="00DC191B"/>
    <w:rsid w:val="00DC1B73"/>
    <w:rsid w:val="00DC2684"/>
    <w:rsid w:val="00DC30DA"/>
    <w:rsid w:val="00DC3F50"/>
    <w:rsid w:val="00DC4223"/>
    <w:rsid w:val="00DC78C2"/>
    <w:rsid w:val="00DD06B5"/>
    <w:rsid w:val="00DD16B2"/>
    <w:rsid w:val="00DD1B52"/>
    <w:rsid w:val="00DD37A1"/>
    <w:rsid w:val="00DD3F4D"/>
    <w:rsid w:val="00DD6D46"/>
    <w:rsid w:val="00DD70C4"/>
    <w:rsid w:val="00DD7C92"/>
    <w:rsid w:val="00DE1584"/>
    <w:rsid w:val="00DE186E"/>
    <w:rsid w:val="00DE1CC0"/>
    <w:rsid w:val="00DE3351"/>
    <w:rsid w:val="00DE37BA"/>
    <w:rsid w:val="00DE440A"/>
    <w:rsid w:val="00DE5E2A"/>
    <w:rsid w:val="00DE65D5"/>
    <w:rsid w:val="00DE7A06"/>
    <w:rsid w:val="00DE7F43"/>
    <w:rsid w:val="00DF200C"/>
    <w:rsid w:val="00DF2037"/>
    <w:rsid w:val="00DF2823"/>
    <w:rsid w:val="00DF2B7A"/>
    <w:rsid w:val="00DF2ECB"/>
    <w:rsid w:val="00DF4EF5"/>
    <w:rsid w:val="00DF6411"/>
    <w:rsid w:val="00DF7277"/>
    <w:rsid w:val="00DF7D34"/>
    <w:rsid w:val="00E003E0"/>
    <w:rsid w:val="00E0072C"/>
    <w:rsid w:val="00E0184A"/>
    <w:rsid w:val="00E01E8D"/>
    <w:rsid w:val="00E03D88"/>
    <w:rsid w:val="00E04EAB"/>
    <w:rsid w:val="00E06EAA"/>
    <w:rsid w:val="00E07B41"/>
    <w:rsid w:val="00E10C61"/>
    <w:rsid w:val="00E133A0"/>
    <w:rsid w:val="00E13750"/>
    <w:rsid w:val="00E15EF1"/>
    <w:rsid w:val="00E164A6"/>
    <w:rsid w:val="00E16606"/>
    <w:rsid w:val="00E16923"/>
    <w:rsid w:val="00E17BDA"/>
    <w:rsid w:val="00E22278"/>
    <w:rsid w:val="00E23EFB"/>
    <w:rsid w:val="00E26EC9"/>
    <w:rsid w:val="00E30031"/>
    <w:rsid w:val="00E307A1"/>
    <w:rsid w:val="00E31102"/>
    <w:rsid w:val="00E32E94"/>
    <w:rsid w:val="00E33DD4"/>
    <w:rsid w:val="00E34096"/>
    <w:rsid w:val="00E34827"/>
    <w:rsid w:val="00E358CA"/>
    <w:rsid w:val="00E35DB0"/>
    <w:rsid w:val="00E37639"/>
    <w:rsid w:val="00E407E5"/>
    <w:rsid w:val="00E40ED9"/>
    <w:rsid w:val="00E412AB"/>
    <w:rsid w:val="00E41A86"/>
    <w:rsid w:val="00E424BE"/>
    <w:rsid w:val="00E42A3B"/>
    <w:rsid w:val="00E446DD"/>
    <w:rsid w:val="00E45094"/>
    <w:rsid w:val="00E458CE"/>
    <w:rsid w:val="00E46743"/>
    <w:rsid w:val="00E46E49"/>
    <w:rsid w:val="00E47850"/>
    <w:rsid w:val="00E50EE0"/>
    <w:rsid w:val="00E512D3"/>
    <w:rsid w:val="00E51499"/>
    <w:rsid w:val="00E51A02"/>
    <w:rsid w:val="00E51AD7"/>
    <w:rsid w:val="00E52990"/>
    <w:rsid w:val="00E54193"/>
    <w:rsid w:val="00E54498"/>
    <w:rsid w:val="00E5473B"/>
    <w:rsid w:val="00E5576C"/>
    <w:rsid w:val="00E57677"/>
    <w:rsid w:val="00E57E40"/>
    <w:rsid w:val="00E6009B"/>
    <w:rsid w:val="00E612E8"/>
    <w:rsid w:val="00E623A6"/>
    <w:rsid w:val="00E64021"/>
    <w:rsid w:val="00E64157"/>
    <w:rsid w:val="00E70323"/>
    <w:rsid w:val="00E722B7"/>
    <w:rsid w:val="00E72AA5"/>
    <w:rsid w:val="00E73261"/>
    <w:rsid w:val="00E73C55"/>
    <w:rsid w:val="00E74324"/>
    <w:rsid w:val="00E74969"/>
    <w:rsid w:val="00E74D7A"/>
    <w:rsid w:val="00E769AC"/>
    <w:rsid w:val="00E802DD"/>
    <w:rsid w:val="00E80AB3"/>
    <w:rsid w:val="00E80C93"/>
    <w:rsid w:val="00E80F99"/>
    <w:rsid w:val="00E82667"/>
    <w:rsid w:val="00E83264"/>
    <w:rsid w:val="00E834C9"/>
    <w:rsid w:val="00E8585C"/>
    <w:rsid w:val="00E86769"/>
    <w:rsid w:val="00E86C0D"/>
    <w:rsid w:val="00E87203"/>
    <w:rsid w:val="00E91F6F"/>
    <w:rsid w:val="00E9298E"/>
    <w:rsid w:val="00E93798"/>
    <w:rsid w:val="00E9574B"/>
    <w:rsid w:val="00E9691B"/>
    <w:rsid w:val="00E9695C"/>
    <w:rsid w:val="00E973E6"/>
    <w:rsid w:val="00E974BE"/>
    <w:rsid w:val="00EA18AB"/>
    <w:rsid w:val="00EA19DB"/>
    <w:rsid w:val="00EA1B3F"/>
    <w:rsid w:val="00EA1BE3"/>
    <w:rsid w:val="00EA20C8"/>
    <w:rsid w:val="00EA32D3"/>
    <w:rsid w:val="00EA6809"/>
    <w:rsid w:val="00EB3008"/>
    <w:rsid w:val="00EB50EB"/>
    <w:rsid w:val="00EB5287"/>
    <w:rsid w:val="00EB5515"/>
    <w:rsid w:val="00EB5EFF"/>
    <w:rsid w:val="00EB7145"/>
    <w:rsid w:val="00EC0167"/>
    <w:rsid w:val="00EC0A9D"/>
    <w:rsid w:val="00EC0B4D"/>
    <w:rsid w:val="00EC38F9"/>
    <w:rsid w:val="00EC401D"/>
    <w:rsid w:val="00EC4A20"/>
    <w:rsid w:val="00EC6D2A"/>
    <w:rsid w:val="00EC6D56"/>
    <w:rsid w:val="00EC7A80"/>
    <w:rsid w:val="00EC7E41"/>
    <w:rsid w:val="00ED064C"/>
    <w:rsid w:val="00ED2446"/>
    <w:rsid w:val="00ED346E"/>
    <w:rsid w:val="00ED4DC3"/>
    <w:rsid w:val="00ED684B"/>
    <w:rsid w:val="00EE0BB8"/>
    <w:rsid w:val="00EE0C91"/>
    <w:rsid w:val="00EE360E"/>
    <w:rsid w:val="00EE584F"/>
    <w:rsid w:val="00EE5DC6"/>
    <w:rsid w:val="00EE7369"/>
    <w:rsid w:val="00EE7AF1"/>
    <w:rsid w:val="00EE7EFD"/>
    <w:rsid w:val="00EF025B"/>
    <w:rsid w:val="00EF0A88"/>
    <w:rsid w:val="00EF1AFD"/>
    <w:rsid w:val="00EF2C77"/>
    <w:rsid w:val="00EF5DDF"/>
    <w:rsid w:val="00EF60EF"/>
    <w:rsid w:val="00EF6CF8"/>
    <w:rsid w:val="00F01366"/>
    <w:rsid w:val="00F01650"/>
    <w:rsid w:val="00F017B8"/>
    <w:rsid w:val="00F0212C"/>
    <w:rsid w:val="00F03613"/>
    <w:rsid w:val="00F03BA6"/>
    <w:rsid w:val="00F04CB9"/>
    <w:rsid w:val="00F05037"/>
    <w:rsid w:val="00F05675"/>
    <w:rsid w:val="00F101AF"/>
    <w:rsid w:val="00F10F49"/>
    <w:rsid w:val="00F11180"/>
    <w:rsid w:val="00F13C5F"/>
    <w:rsid w:val="00F15222"/>
    <w:rsid w:val="00F156B6"/>
    <w:rsid w:val="00F17DF0"/>
    <w:rsid w:val="00F202DA"/>
    <w:rsid w:val="00F20804"/>
    <w:rsid w:val="00F22C63"/>
    <w:rsid w:val="00F23743"/>
    <w:rsid w:val="00F261FE"/>
    <w:rsid w:val="00F26C88"/>
    <w:rsid w:val="00F31059"/>
    <w:rsid w:val="00F31CA2"/>
    <w:rsid w:val="00F32EEA"/>
    <w:rsid w:val="00F339B3"/>
    <w:rsid w:val="00F343BF"/>
    <w:rsid w:val="00F3445E"/>
    <w:rsid w:val="00F352C3"/>
    <w:rsid w:val="00F40E27"/>
    <w:rsid w:val="00F41D0E"/>
    <w:rsid w:val="00F42210"/>
    <w:rsid w:val="00F42E3B"/>
    <w:rsid w:val="00F44252"/>
    <w:rsid w:val="00F44832"/>
    <w:rsid w:val="00F45259"/>
    <w:rsid w:val="00F45D0F"/>
    <w:rsid w:val="00F463CB"/>
    <w:rsid w:val="00F4741E"/>
    <w:rsid w:val="00F477AD"/>
    <w:rsid w:val="00F47C69"/>
    <w:rsid w:val="00F50E38"/>
    <w:rsid w:val="00F52C78"/>
    <w:rsid w:val="00F530B3"/>
    <w:rsid w:val="00F5567A"/>
    <w:rsid w:val="00F56CC3"/>
    <w:rsid w:val="00F570E5"/>
    <w:rsid w:val="00F573EE"/>
    <w:rsid w:val="00F616CB"/>
    <w:rsid w:val="00F623D3"/>
    <w:rsid w:val="00F63667"/>
    <w:rsid w:val="00F63818"/>
    <w:rsid w:val="00F64517"/>
    <w:rsid w:val="00F64860"/>
    <w:rsid w:val="00F64AC7"/>
    <w:rsid w:val="00F651E7"/>
    <w:rsid w:val="00F65DF6"/>
    <w:rsid w:val="00F66CE0"/>
    <w:rsid w:val="00F67333"/>
    <w:rsid w:val="00F6763D"/>
    <w:rsid w:val="00F73939"/>
    <w:rsid w:val="00F7409F"/>
    <w:rsid w:val="00F74B26"/>
    <w:rsid w:val="00F75B20"/>
    <w:rsid w:val="00F76BEA"/>
    <w:rsid w:val="00F81244"/>
    <w:rsid w:val="00F82672"/>
    <w:rsid w:val="00F84106"/>
    <w:rsid w:val="00F843FA"/>
    <w:rsid w:val="00F86CE3"/>
    <w:rsid w:val="00F87243"/>
    <w:rsid w:val="00F90352"/>
    <w:rsid w:val="00F90861"/>
    <w:rsid w:val="00F9303D"/>
    <w:rsid w:val="00FA0441"/>
    <w:rsid w:val="00FA0A50"/>
    <w:rsid w:val="00FA2722"/>
    <w:rsid w:val="00FA5626"/>
    <w:rsid w:val="00FA5B1E"/>
    <w:rsid w:val="00FA6A9C"/>
    <w:rsid w:val="00FA7ADE"/>
    <w:rsid w:val="00FB00A1"/>
    <w:rsid w:val="00FB1A06"/>
    <w:rsid w:val="00FB489E"/>
    <w:rsid w:val="00FB4FD6"/>
    <w:rsid w:val="00FB52FA"/>
    <w:rsid w:val="00FB7545"/>
    <w:rsid w:val="00FC24C8"/>
    <w:rsid w:val="00FC42E4"/>
    <w:rsid w:val="00FC5588"/>
    <w:rsid w:val="00FC7645"/>
    <w:rsid w:val="00FC7745"/>
    <w:rsid w:val="00FD5C27"/>
    <w:rsid w:val="00FD5E8E"/>
    <w:rsid w:val="00FD66C6"/>
    <w:rsid w:val="00FD6AA7"/>
    <w:rsid w:val="00FD6AA8"/>
    <w:rsid w:val="00FE0FFA"/>
    <w:rsid w:val="00FE4069"/>
    <w:rsid w:val="00FE5DE2"/>
    <w:rsid w:val="00FE7686"/>
    <w:rsid w:val="00FF0431"/>
    <w:rsid w:val="00FF22B0"/>
    <w:rsid w:val="00FF30A9"/>
    <w:rsid w:val="00FF3BE3"/>
    <w:rsid w:val="00FF3F03"/>
    <w:rsid w:val="00FF49E4"/>
    <w:rsid w:val="00FF6064"/>
    <w:rsid w:val="00FF6250"/>
    <w:rsid w:val="00FF6DC3"/>
    <w:rsid w:val="00FF7D4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Plain Text" w:uiPriority="99"/>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EBB"/>
    <w:pPr>
      <w:spacing w:line="280" w:lineRule="exact"/>
      <w:jc w:val="both"/>
    </w:pPr>
    <w:rPr>
      <w:rFonts w:ascii="Arial" w:hAnsi="Arial"/>
      <w:color w:val="000000"/>
      <w:spacing w:val="6"/>
      <w:sz w:val="18"/>
      <w:szCs w:val="18"/>
      <w:lang w:val="en-GB" w:eastAsia="en-GB"/>
    </w:rPr>
  </w:style>
  <w:style w:type="paragraph" w:styleId="Heading1">
    <w:name w:val="heading 1"/>
    <w:basedOn w:val="Normal"/>
    <w:next w:val="Normal"/>
    <w:qFormat/>
    <w:rsid w:val="004E0EBB"/>
    <w:pPr>
      <w:keepNext/>
      <w:outlineLvl w:val="0"/>
    </w:pPr>
    <w:rPr>
      <w:rFonts w:cs="Arial"/>
      <w:b/>
      <w:bCs/>
      <w:spacing w:val="-2"/>
      <w:kern w:val="32"/>
      <w:sz w:val="20"/>
      <w:szCs w:val="20"/>
    </w:rPr>
  </w:style>
  <w:style w:type="paragraph" w:styleId="Heading2">
    <w:name w:val="heading 2"/>
    <w:basedOn w:val="Normal"/>
    <w:next w:val="Normal"/>
    <w:qFormat/>
    <w:rsid w:val="004E0EBB"/>
    <w:pPr>
      <w:keepNext/>
      <w:spacing w:before="240" w:after="60"/>
      <w:outlineLvl w:val="1"/>
    </w:pPr>
    <w:rPr>
      <w:rFonts w:cs="Arial"/>
      <w:b/>
      <w:bCs/>
      <w:i/>
      <w:iCs/>
      <w:sz w:val="28"/>
      <w:szCs w:val="28"/>
    </w:rPr>
  </w:style>
  <w:style w:type="paragraph" w:styleId="Heading7">
    <w:name w:val="heading 7"/>
    <w:basedOn w:val="Normal"/>
    <w:next w:val="Normal"/>
    <w:qFormat/>
    <w:rsid w:val="00E10C61"/>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1,Footnote Text Char Char,fn Char,ft"/>
    <w:basedOn w:val="Normal"/>
    <w:link w:val="FootnoteTextChar"/>
    <w:uiPriority w:val="99"/>
    <w:rsid w:val="004E0EBB"/>
    <w:pPr>
      <w:spacing w:line="240" w:lineRule="auto"/>
    </w:pPr>
    <w:rPr>
      <w:rFonts w:ascii="Times New Roman" w:hAnsi="Times New Roman"/>
      <w:color w:val="auto"/>
      <w:spacing w:val="0"/>
      <w:sz w:val="20"/>
      <w:szCs w:val="20"/>
      <w:lang w:val="en-US" w:eastAsia="en-US"/>
    </w:rPr>
  </w:style>
  <w:style w:type="character" w:styleId="FootnoteReference">
    <w:name w:val="footnote reference"/>
    <w:aliases w:val="ftref"/>
    <w:uiPriority w:val="99"/>
    <w:rsid w:val="004E0EBB"/>
    <w:rPr>
      <w:vertAlign w:val="superscript"/>
    </w:rPr>
  </w:style>
  <w:style w:type="table" w:styleId="TableGrid">
    <w:name w:val="Table Grid"/>
    <w:basedOn w:val="TableNormal"/>
    <w:uiPriority w:val="39"/>
    <w:rsid w:val="004E0EBB"/>
    <w:pPr>
      <w:spacing w:line="2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Listing">
    <w:name w:val="Numbered Listing"/>
    <w:basedOn w:val="Normal"/>
    <w:autoRedefine/>
    <w:rsid w:val="00054A5A"/>
    <w:rPr>
      <w:rFonts w:cs="Arial"/>
      <w:b/>
      <w:color w:val="auto"/>
      <w:spacing w:val="0"/>
      <w:sz w:val="20"/>
      <w:szCs w:val="20"/>
      <w:lang w:val="en-US"/>
    </w:rPr>
  </w:style>
  <w:style w:type="paragraph" w:styleId="Footer">
    <w:name w:val="footer"/>
    <w:basedOn w:val="Normal"/>
    <w:link w:val="FooterChar"/>
    <w:uiPriority w:val="99"/>
    <w:rsid w:val="004E0EBB"/>
    <w:pPr>
      <w:tabs>
        <w:tab w:val="center" w:pos="4153"/>
        <w:tab w:val="right" w:pos="8306"/>
      </w:tabs>
    </w:pPr>
  </w:style>
  <w:style w:type="character" w:styleId="PageNumber">
    <w:name w:val="page number"/>
    <w:basedOn w:val="DefaultParagraphFont"/>
    <w:rsid w:val="004E0EBB"/>
  </w:style>
  <w:style w:type="paragraph" w:styleId="NormalWeb">
    <w:name w:val="Normal (Web)"/>
    <w:basedOn w:val="Normal"/>
    <w:uiPriority w:val="99"/>
    <w:rsid w:val="00E0184A"/>
    <w:pPr>
      <w:spacing w:before="120" w:after="216" w:line="240" w:lineRule="auto"/>
    </w:pPr>
    <w:rPr>
      <w:rFonts w:ascii="Times New Roman" w:hAnsi="Times New Roman"/>
      <w:color w:val="auto"/>
      <w:spacing w:val="0"/>
      <w:sz w:val="24"/>
      <w:szCs w:val="24"/>
    </w:rPr>
  </w:style>
  <w:style w:type="character" w:customStyle="1" w:styleId="FootnoteTextChar">
    <w:name w:val="Footnote Text Char"/>
    <w:aliases w:val="Footnote Text Char1 Char,Footnote Text Char Char Char,fn Char Char,ft Char"/>
    <w:link w:val="FootnoteText"/>
    <w:uiPriority w:val="99"/>
    <w:rsid w:val="00E0184A"/>
    <w:rPr>
      <w:lang w:val="en-US" w:eastAsia="en-US" w:bidi="ar-SA"/>
    </w:rPr>
  </w:style>
  <w:style w:type="paragraph" w:customStyle="1" w:styleId="BodySingle">
    <w:name w:val="Body Single"/>
    <w:rsid w:val="00E10C61"/>
    <w:pPr>
      <w:spacing w:line="280" w:lineRule="exact"/>
      <w:ind w:left="720"/>
      <w:jc w:val="both"/>
    </w:pPr>
    <w:rPr>
      <w:rFonts w:ascii="Arial" w:hAnsi="Arial"/>
      <w:i/>
      <w:noProof/>
      <w:lang w:val="en-US" w:eastAsia="en-US"/>
    </w:rPr>
  </w:style>
  <w:style w:type="character" w:styleId="Hyperlink">
    <w:name w:val="Hyperlink"/>
    <w:rsid w:val="00E10C61"/>
    <w:rPr>
      <w:color w:val="0000FF"/>
      <w:u w:val="single"/>
    </w:rPr>
  </w:style>
  <w:style w:type="paragraph" w:customStyle="1" w:styleId="NormalBoldCenter">
    <w:name w:val="Normal Bold Center"/>
    <w:basedOn w:val="Normal"/>
    <w:rsid w:val="00E10C61"/>
    <w:pPr>
      <w:jc w:val="center"/>
    </w:pPr>
    <w:rPr>
      <w:b/>
    </w:rPr>
  </w:style>
  <w:style w:type="paragraph" w:styleId="BodyText">
    <w:name w:val="Body Text"/>
    <w:basedOn w:val="Normal"/>
    <w:rsid w:val="00E10C61"/>
    <w:pPr>
      <w:spacing w:line="240" w:lineRule="auto"/>
    </w:pPr>
    <w:rPr>
      <w:rFonts w:cs="Arial"/>
      <w:color w:val="auto"/>
      <w:spacing w:val="0"/>
      <w:sz w:val="24"/>
      <w:szCs w:val="24"/>
      <w:lang w:val="en-ZA" w:eastAsia="en-US"/>
    </w:rPr>
  </w:style>
  <w:style w:type="paragraph" w:styleId="BalloonText">
    <w:name w:val="Balloon Text"/>
    <w:basedOn w:val="Normal"/>
    <w:semiHidden/>
    <w:rsid w:val="0055671D"/>
    <w:rPr>
      <w:rFonts w:ascii="Tahoma" w:hAnsi="Tahoma" w:cs="Tahoma"/>
      <w:sz w:val="16"/>
      <w:szCs w:val="16"/>
    </w:rPr>
  </w:style>
  <w:style w:type="paragraph" w:styleId="ListParagraph">
    <w:name w:val="List Paragraph"/>
    <w:aliases w:val="List Paragraph 1,Bullets"/>
    <w:basedOn w:val="Normal"/>
    <w:link w:val="ListParagraphChar"/>
    <w:uiPriority w:val="34"/>
    <w:qFormat/>
    <w:rsid w:val="00A73863"/>
    <w:pPr>
      <w:ind w:left="720"/>
    </w:pPr>
  </w:style>
  <w:style w:type="paragraph" w:styleId="Header">
    <w:name w:val="header"/>
    <w:basedOn w:val="Normal"/>
    <w:link w:val="HeaderChar"/>
    <w:uiPriority w:val="99"/>
    <w:rsid w:val="001273B2"/>
    <w:pPr>
      <w:tabs>
        <w:tab w:val="center" w:pos="4153"/>
        <w:tab w:val="right" w:pos="8306"/>
      </w:tabs>
    </w:pPr>
  </w:style>
  <w:style w:type="character" w:styleId="CommentReference">
    <w:name w:val="annotation reference"/>
    <w:semiHidden/>
    <w:rsid w:val="0024127E"/>
    <w:rPr>
      <w:sz w:val="16"/>
      <w:szCs w:val="16"/>
    </w:rPr>
  </w:style>
  <w:style w:type="paragraph" w:styleId="CommentText">
    <w:name w:val="annotation text"/>
    <w:basedOn w:val="Normal"/>
    <w:semiHidden/>
    <w:rsid w:val="0024127E"/>
    <w:rPr>
      <w:sz w:val="20"/>
      <w:szCs w:val="20"/>
    </w:rPr>
  </w:style>
  <w:style w:type="paragraph" w:styleId="CommentSubject">
    <w:name w:val="annotation subject"/>
    <w:basedOn w:val="CommentText"/>
    <w:next w:val="CommentText"/>
    <w:semiHidden/>
    <w:rsid w:val="0024127E"/>
    <w:rPr>
      <w:b/>
      <w:bCs/>
    </w:rPr>
  </w:style>
  <w:style w:type="paragraph" w:customStyle="1" w:styleId="Default">
    <w:name w:val="Default"/>
    <w:rsid w:val="00B63746"/>
    <w:pPr>
      <w:autoSpaceDE w:val="0"/>
      <w:autoSpaceDN w:val="0"/>
      <w:adjustRightInd w:val="0"/>
      <w:spacing w:line="280" w:lineRule="exact"/>
      <w:jc w:val="both"/>
    </w:pPr>
    <w:rPr>
      <w:rFonts w:ascii="Arial" w:eastAsia="Calibri" w:hAnsi="Arial" w:cs="Arial"/>
      <w:color w:val="000000"/>
      <w:sz w:val="24"/>
      <w:szCs w:val="24"/>
      <w:lang w:val="en-GB" w:eastAsia="en-GB"/>
    </w:rPr>
  </w:style>
  <w:style w:type="character" w:customStyle="1" w:styleId="ListParagraphChar">
    <w:name w:val="List Paragraph Char"/>
    <w:aliases w:val="List Paragraph 1 Char,Bullets Char"/>
    <w:link w:val="ListParagraph"/>
    <w:uiPriority w:val="34"/>
    <w:locked/>
    <w:rsid w:val="00B63746"/>
    <w:rPr>
      <w:rFonts w:ascii="Arial" w:hAnsi="Arial"/>
      <w:color w:val="000000"/>
      <w:spacing w:val="6"/>
      <w:sz w:val="18"/>
      <w:szCs w:val="18"/>
      <w:lang w:val="en-GB" w:eastAsia="en-GB" w:bidi="ar-SA"/>
    </w:rPr>
  </w:style>
  <w:style w:type="character" w:customStyle="1" w:styleId="HeaderChar">
    <w:name w:val="Header Char"/>
    <w:link w:val="Header"/>
    <w:uiPriority w:val="99"/>
    <w:rsid w:val="00BC1582"/>
    <w:rPr>
      <w:rFonts w:ascii="Arial" w:hAnsi="Arial"/>
      <w:color w:val="000000"/>
      <w:spacing w:val="6"/>
      <w:sz w:val="18"/>
      <w:szCs w:val="18"/>
      <w:lang w:val="en-GB" w:eastAsia="en-GB"/>
    </w:rPr>
  </w:style>
  <w:style w:type="character" w:customStyle="1" w:styleId="FooterChar">
    <w:name w:val="Footer Char"/>
    <w:link w:val="Footer"/>
    <w:uiPriority w:val="99"/>
    <w:rsid w:val="00AB2949"/>
    <w:rPr>
      <w:rFonts w:ascii="Arial" w:hAnsi="Arial"/>
      <w:color w:val="000000"/>
      <w:spacing w:val="6"/>
      <w:sz w:val="18"/>
      <w:szCs w:val="18"/>
      <w:lang w:val="en-GB" w:eastAsia="en-GB"/>
    </w:rPr>
  </w:style>
  <w:style w:type="character" w:styleId="Emphasis">
    <w:name w:val="Emphasis"/>
    <w:uiPriority w:val="20"/>
    <w:qFormat/>
    <w:rsid w:val="00507A03"/>
    <w:rPr>
      <w:i/>
      <w:iCs/>
    </w:rPr>
  </w:style>
  <w:style w:type="character" w:customStyle="1" w:styleId="ColorfulList-Accent1Char">
    <w:name w:val="Colorful List - Accent 1 Char"/>
    <w:link w:val="ColorfulList-Accent1"/>
    <w:locked/>
    <w:rsid w:val="000B4BC6"/>
    <w:rPr>
      <w:rFonts w:ascii="Arial" w:eastAsia="Times New Roman" w:hAnsi="Arial" w:cs="Times New Roman"/>
      <w:color w:val="000000"/>
      <w:spacing w:val="6"/>
      <w:sz w:val="18"/>
      <w:szCs w:val="18"/>
      <w:lang w:val="en-GB" w:eastAsia="en-GB"/>
    </w:rPr>
  </w:style>
  <w:style w:type="table" w:styleId="ColorfulList-Accent1">
    <w:name w:val="Colorful List Accent 1"/>
    <w:basedOn w:val="TableNormal"/>
    <w:link w:val="ColorfulList-Accent1Char"/>
    <w:semiHidden/>
    <w:unhideWhenUsed/>
    <w:rsid w:val="000B4BC6"/>
    <w:rPr>
      <w:rFonts w:ascii="Arial" w:hAnsi="Arial"/>
      <w:color w:val="000000"/>
      <w:spacing w:val="6"/>
      <w:sz w:val="18"/>
      <w:szCs w:val="18"/>
      <w:lang w:val="en-GB" w:eastAsia="en-GB" w:bidi="x-none"/>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styleId="PlainText">
    <w:name w:val="Plain Text"/>
    <w:basedOn w:val="Normal"/>
    <w:link w:val="PlainTextChar"/>
    <w:uiPriority w:val="99"/>
    <w:unhideWhenUsed/>
    <w:rsid w:val="000B4BC6"/>
    <w:pPr>
      <w:spacing w:line="240" w:lineRule="auto"/>
      <w:jc w:val="left"/>
    </w:pPr>
    <w:rPr>
      <w:rFonts w:ascii="Calibri" w:eastAsia="Calibri" w:hAnsi="Calibri"/>
      <w:color w:val="auto"/>
      <w:spacing w:val="0"/>
      <w:sz w:val="22"/>
      <w:szCs w:val="21"/>
      <w:lang w:val="en-US" w:eastAsia="en-US"/>
    </w:rPr>
  </w:style>
  <w:style w:type="character" w:customStyle="1" w:styleId="PlainTextChar">
    <w:name w:val="Plain Text Char"/>
    <w:link w:val="PlainText"/>
    <w:uiPriority w:val="99"/>
    <w:rsid w:val="000B4BC6"/>
    <w:rPr>
      <w:rFonts w:ascii="Calibri" w:eastAsia="Calibri" w:hAnsi="Calibri"/>
      <w:sz w:val="22"/>
      <w:szCs w:val="21"/>
      <w:lang w:val="en-US" w:eastAsia="en-US"/>
    </w:rPr>
  </w:style>
  <w:style w:type="character" w:customStyle="1" w:styleId="run-in">
    <w:name w:val="run-in"/>
    <w:rsid w:val="005E48AA"/>
  </w:style>
  <w:style w:type="character" w:styleId="Strong">
    <w:name w:val="Strong"/>
    <w:uiPriority w:val="22"/>
    <w:qFormat/>
    <w:rsid w:val="005E48AA"/>
    <w:rPr>
      <w:b/>
      <w:bCs/>
    </w:rPr>
  </w:style>
  <w:style w:type="paragraph" w:styleId="ListBullet">
    <w:name w:val="List Bullet"/>
    <w:basedOn w:val="Normal"/>
    <w:rsid w:val="00AA5D76"/>
    <w:pPr>
      <w:numPr>
        <w:numId w:val="33"/>
      </w:numPr>
      <w:contextualSpacing/>
    </w:pPr>
  </w:style>
  <w:style w:type="character" w:customStyle="1" w:styleId="tgc">
    <w:name w:val="_tgc"/>
    <w:rsid w:val="00A82B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Plain Text" w:uiPriority="99"/>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EBB"/>
    <w:pPr>
      <w:spacing w:line="280" w:lineRule="exact"/>
      <w:jc w:val="both"/>
    </w:pPr>
    <w:rPr>
      <w:rFonts w:ascii="Arial" w:hAnsi="Arial"/>
      <w:color w:val="000000"/>
      <w:spacing w:val="6"/>
      <w:sz w:val="18"/>
      <w:szCs w:val="18"/>
      <w:lang w:val="en-GB" w:eastAsia="en-GB"/>
    </w:rPr>
  </w:style>
  <w:style w:type="paragraph" w:styleId="Heading1">
    <w:name w:val="heading 1"/>
    <w:basedOn w:val="Normal"/>
    <w:next w:val="Normal"/>
    <w:qFormat/>
    <w:rsid w:val="004E0EBB"/>
    <w:pPr>
      <w:keepNext/>
      <w:outlineLvl w:val="0"/>
    </w:pPr>
    <w:rPr>
      <w:rFonts w:cs="Arial"/>
      <w:b/>
      <w:bCs/>
      <w:spacing w:val="-2"/>
      <w:kern w:val="32"/>
      <w:sz w:val="20"/>
      <w:szCs w:val="20"/>
    </w:rPr>
  </w:style>
  <w:style w:type="paragraph" w:styleId="Heading2">
    <w:name w:val="heading 2"/>
    <w:basedOn w:val="Normal"/>
    <w:next w:val="Normal"/>
    <w:qFormat/>
    <w:rsid w:val="004E0EBB"/>
    <w:pPr>
      <w:keepNext/>
      <w:spacing w:before="240" w:after="60"/>
      <w:outlineLvl w:val="1"/>
    </w:pPr>
    <w:rPr>
      <w:rFonts w:cs="Arial"/>
      <w:b/>
      <w:bCs/>
      <w:i/>
      <w:iCs/>
      <w:sz w:val="28"/>
      <w:szCs w:val="28"/>
    </w:rPr>
  </w:style>
  <w:style w:type="paragraph" w:styleId="Heading7">
    <w:name w:val="heading 7"/>
    <w:basedOn w:val="Normal"/>
    <w:next w:val="Normal"/>
    <w:qFormat/>
    <w:rsid w:val="00E10C61"/>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1,Footnote Text Char Char,fn Char,ft"/>
    <w:basedOn w:val="Normal"/>
    <w:link w:val="FootnoteTextChar"/>
    <w:uiPriority w:val="99"/>
    <w:rsid w:val="004E0EBB"/>
    <w:pPr>
      <w:spacing w:line="240" w:lineRule="auto"/>
    </w:pPr>
    <w:rPr>
      <w:rFonts w:ascii="Times New Roman" w:hAnsi="Times New Roman"/>
      <w:color w:val="auto"/>
      <w:spacing w:val="0"/>
      <w:sz w:val="20"/>
      <w:szCs w:val="20"/>
      <w:lang w:val="en-US" w:eastAsia="en-US"/>
    </w:rPr>
  </w:style>
  <w:style w:type="character" w:styleId="FootnoteReference">
    <w:name w:val="footnote reference"/>
    <w:aliases w:val="ftref"/>
    <w:uiPriority w:val="99"/>
    <w:rsid w:val="004E0EBB"/>
    <w:rPr>
      <w:vertAlign w:val="superscript"/>
    </w:rPr>
  </w:style>
  <w:style w:type="table" w:styleId="TableGrid">
    <w:name w:val="Table Grid"/>
    <w:basedOn w:val="TableNormal"/>
    <w:uiPriority w:val="39"/>
    <w:rsid w:val="004E0EBB"/>
    <w:pPr>
      <w:spacing w:line="2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Listing">
    <w:name w:val="Numbered Listing"/>
    <w:basedOn w:val="Normal"/>
    <w:autoRedefine/>
    <w:rsid w:val="00054A5A"/>
    <w:rPr>
      <w:rFonts w:cs="Arial"/>
      <w:b/>
      <w:color w:val="auto"/>
      <w:spacing w:val="0"/>
      <w:sz w:val="20"/>
      <w:szCs w:val="20"/>
      <w:lang w:val="en-US"/>
    </w:rPr>
  </w:style>
  <w:style w:type="paragraph" w:styleId="Footer">
    <w:name w:val="footer"/>
    <w:basedOn w:val="Normal"/>
    <w:link w:val="FooterChar"/>
    <w:uiPriority w:val="99"/>
    <w:rsid w:val="004E0EBB"/>
    <w:pPr>
      <w:tabs>
        <w:tab w:val="center" w:pos="4153"/>
        <w:tab w:val="right" w:pos="8306"/>
      </w:tabs>
    </w:pPr>
  </w:style>
  <w:style w:type="character" w:styleId="PageNumber">
    <w:name w:val="page number"/>
    <w:basedOn w:val="DefaultParagraphFont"/>
    <w:rsid w:val="004E0EBB"/>
  </w:style>
  <w:style w:type="paragraph" w:styleId="NormalWeb">
    <w:name w:val="Normal (Web)"/>
    <w:basedOn w:val="Normal"/>
    <w:uiPriority w:val="99"/>
    <w:rsid w:val="00E0184A"/>
    <w:pPr>
      <w:spacing w:before="120" w:after="216" w:line="240" w:lineRule="auto"/>
    </w:pPr>
    <w:rPr>
      <w:rFonts w:ascii="Times New Roman" w:hAnsi="Times New Roman"/>
      <w:color w:val="auto"/>
      <w:spacing w:val="0"/>
      <w:sz w:val="24"/>
      <w:szCs w:val="24"/>
    </w:rPr>
  </w:style>
  <w:style w:type="character" w:customStyle="1" w:styleId="FootnoteTextChar">
    <w:name w:val="Footnote Text Char"/>
    <w:aliases w:val="Footnote Text Char1 Char,Footnote Text Char Char Char,fn Char Char,ft Char"/>
    <w:link w:val="FootnoteText"/>
    <w:uiPriority w:val="99"/>
    <w:rsid w:val="00E0184A"/>
    <w:rPr>
      <w:lang w:val="en-US" w:eastAsia="en-US" w:bidi="ar-SA"/>
    </w:rPr>
  </w:style>
  <w:style w:type="paragraph" w:customStyle="1" w:styleId="BodySingle">
    <w:name w:val="Body Single"/>
    <w:rsid w:val="00E10C61"/>
    <w:pPr>
      <w:spacing w:line="280" w:lineRule="exact"/>
      <w:ind w:left="720"/>
      <w:jc w:val="both"/>
    </w:pPr>
    <w:rPr>
      <w:rFonts w:ascii="Arial" w:hAnsi="Arial"/>
      <w:i/>
      <w:noProof/>
      <w:lang w:val="en-US" w:eastAsia="en-US"/>
    </w:rPr>
  </w:style>
  <w:style w:type="character" w:styleId="Hyperlink">
    <w:name w:val="Hyperlink"/>
    <w:rsid w:val="00E10C61"/>
    <w:rPr>
      <w:color w:val="0000FF"/>
      <w:u w:val="single"/>
    </w:rPr>
  </w:style>
  <w:style w:type="paragraph" w:customStyle="1" w:styleId="NormalBoldCenter">
    <w:name w:val="Normal Bold Center"/>
    <w:basedOn w:val="Normal"/>
    <w:rsid w:val="00E10C61"/>
    <w:pPr>
      <w:jc w:val="center"/>
    </w:pPr>
    <w:rPr>
      <w:b/>
    </w:rPr>
  </w:style>
  <w:style w:type="paragraph" w:styleId="BodyText">
    <w:name w:val="Body Text"/>
    <w:basedOn w:val="Normal"/>
    <w:rsid w:val="00E10C61"/>
    <w:pPr>
      <w:spacing w:line="240" w:lineRule="auto"/>
    </w:pPr>
    <w:rPr>
      <w:rFonts w:cs="Arial"/>
      <w:color w:val="auto"/>
      <w:spacing w:val="0"/>
      <w:sz w:val="24"/>
      <w:szCs w:val="24"/>
      <w:lang w:val="en-ZA" w:eastAsia="en-US"/>
    </w:rPr>
  </w:style>
  <w:style w:type="paragraph" w:styleId="BalloonText">
    <w:name w:val="Balloon Text"/>
    <w:basedOn w:val="Normal"/>
    <w:semiHidden/>
    <w:rsid w:val="0055671D"/>
    <w:rPr>
      <w:rFonts w:ascii="Tahoma" w:hAnsi="Tahoma" w:cs="Tahoma"/>
      <w:sz w:val="16"/>
      <w:szCs w:val="16"/>
    </w:rPr>
  </w:style>
  <w:style w:type="paragraph" w:styleId="ListParagraph">
    <w:name w:val="List Paragraph"/>
    <w:aliases w:val="List Paragraph 1,Bullets"/>
    <w:basedOn w:val="Normal"/>
    <w:link w:val="ListParagraphChar"/>
    <w:uiPriority w:val="34"/>
    <w:qFormat/>
    <w:rsid w:val="00A73863"/>
    <w:pPr>
      <w:ind w:left="720"/>
    </w:pPr>
  </w:style>
  <w:style w:type="paragraph" w:styleId="Header">
    <w:name w:val="header"/>
    <w:basedOn w:val="Normal"/>
    <w:link w:val="HeaderChar"/>
    <w:uiPriority w:val="99"/>
    <w:rsid w:val="001273B2"/>
    <w:pPr>
      <w:tabs>
        <w:tab w:val="center" w:pos="4153"/>
        <w:tab w:val="right" w:pos="8306"/>
      </w:tabs>
    </w:pPr>
  </w:style>
  <w:style w:type="character" w:styleId="CommentReference">
    <w:name w:val="annotation reference"/>
    <w:semiHidden/>
    <w:rsid w:val="0024127E"/>
    <w:rPr>
      <w:sz w:val="16"/>
      <w:szCs w:val="16"/>
    </w:rPr>
  </w:style>
  <w:style w:type="paragraph" w:styleId="CommentText">
    <w:name w:val="annotation text"/>
    <w:basedOn w:val="Normal"/>
    <w:semiHidden/>
    <w:rsid w:val="0024127E"/>
    <w:rPr>
      <w:sz w:val="20"/>
      <w:szCs w:val="20"/>
    </w:rPr>
  </w:style>
  <w:style w:type="paragraph" w:styleId="CommentSubject">
    <w:name w:val="annotation subject"/>
    <w:basedOn w:val="CommentText"/>
    <w:next w:val="CommentText"/>
    <w:semiHidden/>
    <w:rsid w:val="0024127E"/>
    <w:rPr>
      <w:b/>
      <w:bCs/>
    </w:rPr>
  </w:style>
  <w:style w:type="paragraph" w:customStyle="1" w:styleId="Default">
    <w:name w:val="Default"/>
    <w:rsid w:val="00B63746"/>
    <w:pPr>
      <w:autoSpaceDE w:val="0"/>
      <w:autoSpaceDN w:val="0"/>
      <w:adjustRightInd w:val="0"/>
      <w:spacing w:line="280" w:lineRule="exact"/>
      <w:jc w:val="both"/>
    </w:pPr>
    <w:rPr>
      <w:rFonts w:ascii="Arial" w:eastAsia="Calibri" w:hAnsi="Arial" w:cs="Arial"/>
      <w:color w:val="000000"/>
      <w:sz w:val="24"/>
      <w:szCs w:val="24"/>
      <w:lang w:val="en-GB" w:eastAsia="en-GB"/>
    </w:rPr>
  </w:style>
  <w:style w:type="character" w:customStyle="1" w:styleId="ListParagraphChar">
    <w:name w:val="List Paragraph Char"/>
    <w:aliases w:val="List Paragraph 1 Char,Bullets Char"/>
    <w:link w:val="ListParagraph"/>
    <w:uiPriority w:val="34"/>
    <w:locked/>
    <w:rsid w:val="00B63746"/>
    <w:rPr>
      <w:rFonts w:ascii="Arial" w:hAnsi="Arial"/>
      <w:color w:val="000000"/>
      <w:spacing w:val="6"/>
      <w:sz w:val="18"/>
      <w:szCs w:val="18"/>
      <w:lang w:val="en-GB" w:eastAsia="en-GB" w:bidi="ar-SA"/>
    </w:rPr>
  </w:style>
  <w:style w:type="character" w:customStyle="1" w:styleId="HeaderChar">
    <w:name w:val="Header Char"/>
    <w:link w:val="Header"/>
    <w:uiPriority w:val="99"/>
    <w:rsid w:val="00BC1582"/>
    <w:rPr>
      <w:rFonts w:ascii="Arial" w:hAnsi="Arial"/>
      <w:color w:val="000000"/>
      <w:spacing w:val="6"/>
      <w:sz w:val="18"/>
      <w:szCs w:val="18"/>
      <w:lang w:val="en-GB" w:eastAsia="en-GB"/>
    </w:rPr>
  </w:style>
  <w:style w:type="character" w:customStyle="1" w:styleId="FooterChar">
    <w:name w:val="Footer Char"/>
    <w:link w:val="Footer"/>
    <w:uiPriority w:val="99"/>
    <w:rsid w:val="00AB2949"/>
    <w:rPr>
      <w:rFonts w:ascii="Arial" w:hAnsi="Arial"/>
      <w:color w:val="000000"/>
      <w:spacing w:val="6"/>
      <w:sz w:val="18"/>
      <w:szCs w:val="18"/>
      <w:lang w:val="en-GB" w:eastAsia="en-GB"/>
    </w:rPr>
  </w:style>
  <w:style w:type="character" w:styleId="Emphasis">
    <w:name w:val="Emphasis"/>
    <w:uiPriority w:val="20"/>
    <w:qFormat/>
    <w:rsid w:val="00507A03"/>
    <w:rPr>
      <w:i/>
      <w:iCs/>
    </w:rPr>
  </w:style>
  <w:style w:type="character" w:customStyle="1" w:styleId="ColorfulList-Accent1Char">
    <w:name w:val="Colorful List - Accent 1 Char"/>
    <w:link w:val="ColorfulList-Accent1"/>
    <w:locked/>
    <w:rsid w:val="000B4BC6"/>
    <w:rPr>
      <w:rFonts w:ascii="Arial" w:eastAsia="Times New Roman" w:hAnsi="Arial" w:cs="Times New Roman"/>
      <w:color w:val="000000"/>
      <w:spacing w:val="6"/>
      <w:sz w:val="18"/>
      <w:szCs w:val="18"/>
      <w:lang w:val="en-GB" w:eastAsia="en-GB"/>
    </w:rPr>
  </w:style>
  <w:style w:type="table" w:styleId="ColorfulList-Accent1">
    <w:name w:val="Colorful List Accent 1"/>
    <w:basedOn w:val="TableNormal"/>
    <w:link w:val="ColorfulList-Accent1Char"/>
    <w:semiHidden/>
    <w:unhideWhenUsed/>
    <w:rsid w:val="000B4BC6"/>
    <w:rPr>
      <w:rFonts w:ascii="Arial" w:hAnsi="Arial"/>
      <w:color w:val="000000"/>
      <w:spacing w:val="6"/>
      <w:sz w:val="18"/>
      <w:szCs w:val="18"/>
      <w:lang w:val="en-GB" w:eastAsia="en-GB" w:bidi="x-none"/>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styleId="PlainText">
    <w:name w:val="Plain Text"/>
    <w:basedOn w:val="Normal"/>
    <w:link w:val="PlainTextChar"/>
    <w:uiPriority w:val="99"/>
    <w:unhideWhenUsed/>
    <w:rsid w:val="000B4BC6"/>
    <w:pPr>
      <w:spacing w:line="240" w:lineRule="auto"/>
      <w:jc w:val="left"/>
    </w:pPr>
    <w:rPr>
      <w:rFonts w:ascii="Calibri" w:eastAsia="Calibri" w:hAnsi="Calibri"/>
      <w:color w:val="auto"/>
      <w:spacing w:val="0"/>
      <w:sz w:val="22"/>
      <w:szCs w:val="21"/>
      <w:lang w:val="en-US" w:eastAsia="en-US"/>
    </w:rPr>
  </w:style>
  <w:style w:type="character" w:customStyle="1" w:styleId="PlainTextChar">
    <w:name w:val="Plain Text Char"/>
    <w:link w:val="PlainText"/>
    <w:uiPriority w:val="99"/>
    <w:rsid w:val="000B4BC6"/>
    <w:rPr>
      <w:rFonts w:ascii="Calibri" w:eastAsia="Calibri" w:hAnsi="Calibri"/>
      <w:sz w:val="22"/>
      <w:szCs w:val="21"/>
      <w:lang w:val="en-US" w:eastAsia="en-US"/>
    </w:rPr>
  </w:style>
  <w:style w:type="character" w:customStyle="1" w:styleId="run-in">
    <w:name w:val="run-in"/>
    <w:rsid w:val="005E48AA"/>
  </w:style>
  <w:style w:type="character" w:styleId="Strong">
    <w:name w:val="Strong"/>
    <w:uiPriority w:val="22"/>
    <w:qFormat/>
    <w:rsid w:val="005E48AA"/>
    <w:rPr>
      <w:b/>
      <w:bCs/>
    </w:rPr>
  </w:style>
  <w:style w:type="paragraph" w:styleId="ListBullet">
    <w:name w:val="List Bullet"/>
    <w:basedOn w:val="Normal"/>
    <w:rsid w:val="00AA5D76"/>
    <w:pPr>
      <w:numPr>
        <w:numId w:val="33"/>
      </w:numPr>
      <w:contextualSpacing/>
    </w:pPr>
  </w:style>
  <w:style w:type="character" w:customStyle="1" w:styleId="tgc">
    <w:name w:val="_tgc"/>
    <w:rsid w:val="00A82B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68946">
      <w:bodyDiv w:val="1"/>
      <w:marLeft w:val="0"/>
      <w:marRight w:val="0"/>
      <w:marTop w:val="0"/>
      <w:marBottom w:val="0"/>
      <w:divBdr>
        <w:top w:val="none" w:sz="0" w:space="0" w:color="auto"/>
        <w:left w:val="none" w:sz="0" w:space="0" w:color="auto"/>
        <w:bottom w:val="none" w:sz="0" w:space="0" w:color="auto"/>
        <w:right w:val="none" w:sz="0" w:space="0" w:color="auto"/>
      </w:divBdr>
      <w:divsChild>
        <w:div w:id="525220235">
          <w:marLeft w:val="547"/>
          <w:marRight w:val="0"/>
          <w:marTop w:val="0"/>
          <w:marBottom w:val="0"/>
          <w:divBdr>
            <w:top w:val="none" w:sz="0" w:space="0" w:color="auto"/>
            <w:left w:val="none" w:sz="0" w:space="0" w:color="auto"/>
            <w:bottom w:val="none" w:sz="0" w:space="0" w:color="auto"/>
            <w:right w:val="none" w:sz="0" w:space="0" w:color="auto"/>
          </w:divBdr>
        </w:div>
        <w:div w:id="1195073817">
          <w:marLeft w:val="1354"/>
          <w:marRight w:val="0"/>
          <w:marTop w:val="0"/>
          <w:marBottom w:val="0"/>
          <w:divBdr>
            <w:top w:val="none" w:sz="0" w:space="0" w:color="auto"/>
            <w:left w:val="none" w:sz="0" w:space="0" w:color="auto"/>
            <w:bottom w:val="none" w:sz="0" w:space="0" w:color="auto"/>
            <w:right w:val="none" w:sz="0" w:space="0" w:color="auto"/>
          </w:divBdr>
        </w:div>
        <w:div w:id="1276522718">
          <w:marLeft w:val="1354"/>
          <w:marRight w:val="0"/>
          <w:marTop w:val="0"/>
          <w:marBottom w:val="0"/>
          <w:divBdr>
            <w:top w:val="none" w:sz="0" w:space="0" w:color="auto"/>
            <w:left w:val="none" w:sz="0" w:space="0" w:color="auto"/>
            <w:bottom w:val="none" w:sz="0" w:space="0" w:color="auto"/>
            <w:right w:val="none" w:sz="0" w:space="0" w:color="auto"/>
          </w:divBdr>
        </w:div>
        <w:div w:id="1285888134">
          <w:marLeft w:val="1354"/>
          <w:marRight w:val="0"/>
          <w:marTop w:val="0"/>
          <w:marBottom w:val="0"/>
          <w:divBdr>
            <w:top w:val="none" w:sz="0" w:space="0" w:color="auto"/>
            <w:left w:val="none" w:sz="0" w:space="0" w:color="auto"/>
            <w:bottom w:val="none" w:sz="0" w:space="0" w:color="auto"/>
            <w:right w:val="none" w:sz="0" w:space="0" w:color="auto"/>
          </w:divBdr>
        </w:div>
        <w:div w:id="1493333870">
          <w:marLeft w:val="1354"/>
          <w:marRight w:val="0"/>
          <w:marTop w:val="0"/>
          <w:marBottom w:val="0"/>
          <w:divBdr>
            <w:top w:val="none" w:sz="0" w:space="0" w:color="auto"/>
            <w:left w:val="none" w:sz="0" w:space="0" w:color="auto"/>
            <w:bottom w:val="none" w:sz="0" w:space="0" w:color="auto"/>
            <w:right w:val="none" w:sz="0" w:space="0" w:color="auto"/>
          </w:divBdr>
        </w:div>
        <w:div w:id="1565333336">
          <w:marLeft w:val="1354"/>
          <w:marRight w:val="0"/>
          <w:marTop w:val="0"/>
          <w:marBottom w:val="0"/>
          <w:divBdr>
            <w:top w:val="none" w:sz="0" w:space="0" w:color="auto"/>
            <w:left w:val="none" w:sz="0" w:space="0" w:color="auto"/>
            <w:bottom w:val="none" w:sz="0" w:space="0" w:color="auto"/>
            <w:right w:val="none" w:sz="0" w:space="0" w:color="auto"/>
          </w:divBdr>
        </w:div>
      </w:divsChild>
    </w:div>
    <w:div w:id="261375520">
      <w:bodyDiv w:val="1"/>
      <w:marLeft w:val="0"/>
      <w:marRight w:val="0"/>
      <w:marTop w:val="0"/>
      <w:marBottom w:val="0"/>
      <w:divBdr>
        <w:top w:val="none" w:sz="0" w:space="0" w:color="auto"/>
        <w:left w:val="none" w:sz="0" w:space="0" w:color="auto"/>
        <w:bottom w:val="none" w:sz="0" w:space="0" w:color="auto"/>
        <w:right w:val="none" w:sz="0" w:space="0" w:color="auto"/>
      </w:divBdr>
      <w:divsChild>
        <w:div w:id="1526365116">
          <w:marLeft w:val="547"/>
          <w:marRight w:val="0"/>
          <w:marTop w:val="0"/>
          <w:marBottom w:val="0"/>
          <w:divBdr>
            <w:top w:val="none" w:sz="0" w:space="0" w:color="auto"/>
            <w:left w:val="none" w:sz="0" w:space="0" w:color="auto"/>
            <w:bottom w:val="none" w:sz="0" w:space="0" w:color="auto"/>
            <w:right w:val="none" w:sz="0" w:space="0" w:color="auto"/>
          </w:divBdr>
        </w:div>
        <w:div w:id="1767580791">
          <w:marLeft w:val="547"/>
          <w:marRight w:val="0"/>
          <w:marTop w:val="0"/>
          <w:marBottom w:val="0"/>
          <w:divBdr>
            <w:top w:val="none" w:sz="0" w:space="0" w:color="auto"/>
            <w:left w:val="none" w:sz="0" w:space="0" w:color="auto"/>
            <w:bottom w:val="none" w:sz="0" w:space="0" w:color="auto"/>
            <w:right w:val="none" w:sz="0" w:space="0" w:color="auto"/>
          </w:divBdr>
        </w:div>
      </w:divsChild>
    </w:div>
    <w:div w:id="287009657">
      <w:bodyDiv w:val="1"/>
      <w:marLeft w:val="0"/>
      <w:marRight w:val="0"/>
      <w:marTop w:val="0"/>
      <w:marBottom w:val="0"/>
      <w:divBdr>
        <w:top w:val="none" w:sz="0" w:space="0" w:color="auto"/>
        <w:left w:val="none" w:sz="0" w:space="0" w:color="auto"/>
        <w:bottom w:val="none" w:sz="0" w:space="0" w:color="auto"/>
        <w:right w:val="none" w:sz="0" w:space="0" w:color="auto"/>
      </w:divBdr>
    </w:div>
    <w:div w:id="332681404">
      <w:bodyDiv w:val="1"/>
      <w:marLeft w:val="0"/>
      <w:marRight w:val="0"/>
      <w:marTop w:val="0"/>
      <w:marBottom w:val="0"/>
      <w:divBdr>
        <w:top w:val="none" w:sz="0" w:space="0" w:color="auto"/>
        <w:left w:val="none" w:sz="0" w:space="0" w:color="auto"/>
        <w:bottom w:val="none" w:sz="0" w:space="0" w:color="auto"/>
        <w:right w:val="none" w:sz="0" w:space="0" w:color="auto"/>
      </w:divBdr>
      <w:divsChild>
        <w:div w:id="1856268402">
          <w:marLeft w:val="0"/>
          <w:marRight w:val="0"/>
          <w:marTop w:val="0"/>
          <w:marBottom w:val="0"/>
          <w:divBdr>
            <w:top w:val="none" w:sz="0" w:space="0" w:color="auto"/>
            <w:left w:val="none" w:sz="0" w:space="0" w:color="auto"/>
            <w:bottom w:val="none" w:sz="0" w:space="0" w:color="auto"/>
            <w:right w:val="none" w:sz="0" w:space="0" w:color="auto"/>
          </w:divBdr>
          <w:divsChild>
            <w:div w:id="86584231">
              <w:marLeft w:val="0"/>
              <w:marRight w:val="0"/>
              <w:marTop w:val="0"/>
              <w:marBottom w:val="0"/>
              <w:divBdr>
                <w:top w:val="none" w:sz="0" w:space="0" w:color="auto"/>
                <w:left w:val="none" w:sz="0" w:space="0" w:color="auto"/>
                <w:bottom w:val="none" w:sz="0" w:space="0" w:color="auto"/>
                <w:right w:val="none" w:sz="0" w:space="0" w:color="auto"/>
              </w:divBdr>
            </w:div>
            <w:div w:id="295112387">
              <w:marLeft w:val="0"/>
              <w:marRight w:val="0"/>
              <w:marTop w:val="0"/>
              <w:marBottom w:val="0"/>
              <w:divBdr>
                <w:top w:val="none" w:sz="0" w:space="0" w:color="auto"/>
                <w:left w:val="none" w:sz="0" w:space="0" w:color="auto"/>
                <w:bottom w:val="none" w:sz="0" w:space="0" w:color="auto"/>
                <w:right w:val="none" w:sz="0" w:space="0" w:color="auto"/>
              </w:divBdr>
            </w:div>
            <w:div w:id="633609363">
              <w:marLeft w:val="0"/>
              <w:marRight w:val="0"/>
              <w:marTop w:val="0"/>
              <w:marBottom w:val="0"/>
              <w:divBdr>
                <w:top w:val="none" w:sz="0" w:space="0" w:color="auto"/>
                <w:left w:val="none" w:sz="0" w:space="0" w:color="auto"/>
                <w:bottom w:val="none" w:sz="0" w:space="0" w:color="auto"/>
                <w:right w:val="none" w:sz="0" w:space="0" w:color="auto"/>
              </w:divBdr>
            </w:div>
            <w:div w:id="912204249">
              <w:marLeft w:val="0"/>
              <w:marRight w:val="0"/>
              <w:marTop w:val="0"/>
              <w:marBottom w:val="0"/>
              <w:divBdr>
                <w:top w:val="none" w:sz="0" w:space="0" w:color="auto"/>
                <w:left w:val="none" w:sz="0" w:space="0" w:color="auto"/>
                <w:bottom w:val="none" w:sz="0" w:space="0" w:color="auto"/>
                <w:right w:val="none" w:sz="0" w:space="0" w:color="auto"/>
              </w:divBdr>
            </w:div>
            <w:div w:id="1485390889">
              <w:marLeft w:val="0"/>
              <w:marRight w:val="0"/>
              <w:marTop w:val="0"/>
              <w:marBottom w:val="0"/>
              <w:divBdr>
                <w:top w:val="none" w:sz="0" w:space="0" w:color="auto"/>
                <w:left w:val="none" w:sz="0" w:space="0" w:color="auto"/>
                <w:bottom w:val="none" w:sz="0" w:space="0" w:color="auto"/>
                <w:right w:val="none" w:sz="0" w:space="0" w:color="auto"/>
              </w:divBdr>
            </w:div>
            <w:div w:id="1873808499">
              <w:marLeft w:val="0"/>
              <w:marRight w:val="0"/>
              <w:marTop w:val="0"/>
              <w:marBottom w:val="0"/>
              <w:divBdr>
                <w:top w:val="none" w:sz="0" w:space="0" w:color="auto"/>
                <w:left w:val="none" w:sz="0" w:space="0" w:color="auto"/>
                <w:bottom w:val="none" w:sz="0" w:space="0" w:color="auto"/>
                <w:right w:val="none" w:sz="0" w:space="0" w:color="auto"/>
              </w:divBdr>
            </w:div>
            <w:div w:id="2112817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973706">
      <w:bodyDiv w:val="1"/>
      <w:marLeft w:val="0"/>
      <w:marRight w:val="0"/>
      <w:marTop w:val="0"/>
      <w:marBottom w:val="0"/>
      <w:divBdr>
        <w:top w:val="none" w:sz="0" w:space="0" w:color="auto"/>
        <w:left w:val="none" w:sz="0" w:space="0" w:color="auto"/>
        <w:bottom w:val="none" w:sz="0" w:space="0" w:color="auto"/>
        <w:right w:val="none" w:sz="0" w:space="0" w:color="auto"/>
      </w:divBdr>
    </w:div>
    <w:div w:id="385839919">
      <w:bodyDiv w:val="1"/>
      <w:marLeft w:val="0"/>
      <w:marRight w:val="0"/>
      <w:marTop w:val="0"/>
      <w:marBottom w:val="0"/>
      <w:divBdr>
        <w:top w:val="none" w:sz="0" w:space="0" w:color="auto"/>
        <w:left w:val="none" w:sz="0" w:space="0" w:color="auto"/>
        <w:bottom w:val="none" w:sz="0" w:space="0" w:color="auto"/>
        <w:right w:val="none" w:sz="0" w:space="0" w:color="auto"/>
      </w:divBdr>
      <w:divsChild>
        <w:div w:id="640110184">
          <w:marLeft w:val="0"/>
          <w:marRight w:val="0"/>
          <w:marTop w:val="0"/>
          <w:marBottom w:val="0"/>
          <w:divBdr>
            <w:top w:val="none" w:sz="0" w:space="0" w:color="auto"/>
            <w:left w:val="none" w:sz="0" w:space="0" w:color="auto"/>
            <w:bottom w:val="none" w:sz="0" w:space="0" w:color="auto"/>
            <w:right w:val="none" w:sz="0" w:space="0" w:color="auto"/>
          </w:divBdr>
          <w:divsChild>
            <w:div w:id="412746467">
              <w:marLeft w:val="0"/>
              <w:marRight w:val="0"/>
              <w:marTop w:val="0"/>
              <w:marBottom w:val="0"/>
              <w:divBdr>
                <w:top w:val="none" w:sz="0" w:space="0" w:color="auto"/>
                <w:left w:val="none" w:sz="0" w:space="0" w:color="auto"/>
                <w:bottom w:val="none" w:sz="0" w:space="0" w:color="auto"/>
                <w:right w:val="none" w:sz="0" w:space="0" w:color="auto"/>
              </w:divBdr>
            </w:div>
            <w:div w:id="888344466">
              <w:marLeft w:val="0"/>
              <w:marRight w:val="0"/>
              <w:marTop w:val="0"/>
              <w:marBottom w:val="0"/>
              <w:divBdr>
                <w:top w:val="none" w:sz="0" w:space="0" w:color="auto"/>
                <w:left w:val="none" w:sz="0" w:space="0" w:color="auto"/>
                <w:bottom w:val="none" w:sz="0" w:space="0" w:color="auto"/>
                <w:right w:val="none" w:sz="0" w:space="0" w:color="auto"/>
              </w:divBdr>
            </w:div>
            <w:div w:id="1143279104">
              <w:marLeft w:val="0"/>
              <w:marRight w:val="0"/>
              <w:marTop w:val="0"/>
              <w:marBottom w:val="0"/>
              <w:divBdr>
                <w:top w:val="none" w:sz="0" w:space="0" w:color="auto"/>
                <w:left w:val="none" w:sz="0" w:space="0" w:color="auto"/>
                <w:bottom w:val="none" w:sz="0" w:space="0" w:color="auto"/>
                <w:right w:val="none" w:sz="0" w:space="0" w:color="auto"/>
              </w:divBdr>
            </w:div>
            <w:div w:id="186544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076584">
      <w:bodyDiv w:val="1"/>
      <w:marLeft w:val="0"/>
      <w:marRight w:val="0"/>
      <w:marTop w:val="0"/>
      <w:marBottom w:val="0"/>
      <w:divBdr>
        <w:top w:val="none" w:sz="0" w:space="0" w:color="auto"/>
        <w:left w:val="none" w:sz="0" w:space="0" w:color="auto"/>
        <w:bottom w:val="none" w:sz="0" w:space="0" w:color="auto"/>
        <w:right w:val="none" w:sz="0" w:space="0" w:color="auto"/>
      </w:divBdr>
    </w:div>
    <w:div w:id="421485984">
      <w:bodyDiv w:val="1"/>
      <w:marLeft w:val="0"/>
      <w:marRight w:val="0"/>
      <w:marTop w:val="0"/>
      <w:marBottom w:val="0"/>
      <w:divBdr>
        <w:top w:val="none" w:sz="0" w:space="0" w:color="auto"/>
        <w:left w:val="none" w:sz="0" w:space="0" w:color="auto"/>
        <w:bottom w:val="none" w:sz="0" w:space="0" w:color="auto"/>
        <w:right w:val="none" w:sz="0" w:space="0" w:color="auto"/>
      </w:divBdr>
    </w:div>
    <w:div w:id="462895075">
      <w:bodyDiv w:val="1"/>
      <w:marLeft w:val="0"/>
      <w:marRight w:val="0"/>
      <w:marTop w:val="0"/>
      <w:marBottom w:val="0"/>
      <w:divBdr>
        <w:top w:val="none" w:sz="0" w:space="0" w:color="auto"/>
        <w:left w:val="none" w:sz="0" w:space="0" w:color="auto"/>
        <w:bottom w:val="none" w:sz="0" w:space="0" w:color="auto"/>
        <w:right w:val="none" w:sz="0" w:space="0" w:color="auto"/>
      </w:divBdr>
      <w:divsChild>
        <w:div w:id="114831431">
          <w:marLeft w:val="576"/>
          <w:marRight w:val="0"/>
          <w:marTop w:val="120"/>
          <w:marBottom w:val="0"/>
          <w:divBdr>
            <w:top w:val="none" w:sz="0" w:space="0" w:color="auto"/>
            <w:left w:val="none" w:sz="0" w:space="0" w:color="auto"/>
            <w:bottom w:val="none" w:sz="0" w:space="0" w:color="auto"/>
            <w:right w:val="none" w:sz="0" w:space="0" w:color="auto"/>
          </w:divBdr>
        </w:div>
        <w:div w:id="687558556">
          <w:marLeft w:val="576"/>
          <w:marRight w:val="0"/>
          <w:marTop w:val="120"/>
          <w:marBottom w:val="0"/>
          <w:divBdr>
            <w:top w:val="none" w:sz="0" w:space="0" w:color="auto"/>
            <w:left w:val="none" w:sz="0" w:space="0" w:color="auto"/>
            <w:bottom w:val="none" w:sz="0" w:space="0" w:color="auto"/>
            <w:right w:val="none" w:sz="0" w:space="0" w:color="auto"/>
          </w:divBdr>
        </w:div>
        <w:div w:id="771634860">
          <w:marLeft w:val="576"/>
          <w:marRight w:val="0"/>
          <w:marTop w:val="120"/>
          <w:marBottom w:val="0"/>
          <w:divBdr>
            <w:top w:val="none" w:sz="0" w:space="0" w:color="auto"/>
            <w:left w:val="none" w:sz="0" w:space="0" w:color="auto"/>
            <w:bottom w:val="none" w:sz="0" w:space="0" w:color="auto"/>
            <w:right w:val="none" w:sz="0" w:space="0" w:color="auto"/>
          </w:divBdr>
        </w:div>
        <w:div w:id="927690779">
          <w:marLeft w:val="1296"/>
          <w:marRight w:val="0"/>
          <w:marTop w:val="120"/>
          <w:marBottom w:val="0"/>
          <w:divBdr>
            <w:top w:val="none" w:sz="0" w:space="0" w:color="auto"/>
            <w:left w:val="none" w:sz="0" w:space="0" w:color="auto"/>
            <w:bottom w:val="none" w:sz="0" w:space="0" w:color="auto"/>
            <w:right w:val="none" w:sz="0" w:space="0" w:color="auto"/>
          </w:divBdr>
        </w:div>
        <w:div w:id="972910652">
          <w:marLeft w:val="1296"/>
          <w:marRight w:val="0"/>
          <w:marTop w:val="120"/>
          <w:marBottom w:val="0"/>
          <w:divBdr>
            <w:top w:val="none" w:sz="0" w:space="0" w:color="auto"/>
            <w:left w:val="none" w:sz="0" w:space="0" w:color="auto"/>
            <w:bottom w:val="none" w:sz="0" w:space="0" w:color="auto"/>
            <w:right w:val="none" w:sz="0" w:space="0" w:color="auto"/>
          </w:divBdr>
        </w:div>
        <w:div w:id="1259942660">
          <w:marLeft w:val="576"/>
          <w:marRight w:val="0"/>
          <w:marTop w:val="120"/>
          <w:marBottom w:val="0"/>
          <w:divBdr>
            <w:top w:val="none" w:sz="0" w:space="0" w:color="auto"/>
            <w:left w:val="none" w:sz="0" w:space="0" w:color="auto"/>
            <w:bottom w:val="none" w:sz="0" w:space="0" w:color="auto"/>
            <w:right w:val="none" w:sz="0" w:space="0" w:color="auto"/>
          </w:divBdr>
        </w:div>
        <w:div w:id="1379430271">
          <w:marLeft w:val="576"/>
          <w:marRight w:val="0"/>
          <w:marTop w:val="120"/>
          <w:marBottom w:val="0"/>
          <w:divBdr>
            <w:top w:val="none" w:sz="0" w:space="0" w:color="auto"/>
            <w:left w:val="none" w:sz="0" w:space="0" w:color="auto"/>
            <w:bottom w:val="none" w:sz="0" w:space="0" w:color="auto"/>
            <w:right w:val="none" w:sz="0" w:space="0" w:color="auto"/>
          </w:divBdr>
        </w:div>
        <w:div w:id="1594314179">
          <w:marLeft w:val="1296"/>
          <w:marRight w:val="0"/>
          <w:marTop w:val="120"/>
          <w:marBottom w:val="0"/>
          <w:divBdr>
            <w:top w:val="none" w:sz="0" w:space="0" w:color="auto"/>
            <w:left w:val="none" w:sz="0" w:space="0" w:color="auto"/>
            <w:bottom w:val="none" w:sz="0" w:space="0" w:color="auto"/>
            <w:right w:val="none" w:sz="0" w:space="0" w:color="auto"/>
          </w:divBdr>
        </w:div>
        <w:div w:id="1628243274">
          <w:marLeft w:val="576"/>
          <w:marRight w:val="0"/>
          <w:marTop w:val="120"/>
          <w:marBottom w:val="0"/>
          <w:divBdr>
            <w:top w:val="none" w:sz="0" w:space="0" w:color="auto"/>
            <w:left w:val="none" w:sz="0" w:space="0" w:color="auto"/>
            <w:bottom w:val="none" w:sz="0" w:space="0" w:color="auto"/>
            <w:right w:val="none" w:sz="0" w:space="0" w:color="auto"/>
          </w:divBdr>
        </w:div>
        <w:div w:id="1968274395">
          <w:marLeft w:val="576"/>
          <w:marRight w:val="0"/>
          <w:marTop w:val="120"/>
          <w:marBottom w:val="0"/>
          <w:divBdr>
            <w:top w:val="none" w:sz="0" w:space="0" w:color="auto"/>
            <w:left w:val="none" w:sz="0" w:space="0" w:color="auto"/>
            <w:bottom w:val="none" w:sz="0" w:space="0" w:color="auto"/>
            <w:right w:val="none" w:sz="0" w:space="0" w:color="auto"/>
          </w:divBdr>
        </w:div>
      </w:divsChild>
    </w:div>
    <w:div w:id="478305964">
      <w:bodyDiv w:val="1"/>
      <w:marLeft w:val="0"/>
      <w:marRight w:val="0"/>
      <w:marTop w:val="0"/>
      <w:marBottom w:val="0"/>
      <w:divBdr>
        <w:top w:val="none" w:sz="0" w:space="0" w:color="auto"/>
        <w:left w:val="none" w:sz="0" w:space="0" w:color="auto"/>
        <w:bottom w:val="none" w:sz="0" w:space="0" w:color="auto"/>
        <w:right w:val="none" w:sz="0" w:space="0" w:color="auto"/>
      </w:divBdr>
      <w:divsChild>
        <w:div w:id="104616156">
          <w:marLeft w:val="1354"/>
          <w:marRight w:val="0"/>
          <w:marTop w:val="0"/>
          <w:marBottom w:val="0"/>
          <w:divBdr>
            <w:top w:val="none" w:sz="0" w:space="0" w:color="auto"/>
            <w:left w:val="none" w:sz="0" w:space="0" w:color="auto"/>
            <w:bottom w:val="none" w:sz="0" w:space="0" w:color="auto"/>
            <w:right w:val="none" w:sz="0" w:space="0" w:color="auto"/>
          </w:divBdr>
        </w:div>
        <w:div w:id="209463630">
          <w:marLeft w:val="1354"/>
          <w:marRight w:val="0"/>
          <w:marTop w:val="0"/>
          <w:marBottom w:val="0"/>
          <w:divBdr>
            <w:top w:val="none" w:sz="0" w:space="0" w:color="auto"/>
            <w:left w:val="none" w:sz="0" w:space="0" w:color="auto"/>
            <w:bottom w:val="none" w:sz="0" w:space="0" w:color="auto"/>
            <w:right w:val="none" w:sz="0" w:space="0" w:color="auto"/>
          </w:divBdr>
        </w:div>
        <w:div w:id="329716795">
          <w:marLeft w:val="1354"/>
          <w:marRight w:val="0"/>
          <w:marTop w:val="0"/>
          <w:marBottom w:val="0"/>
          <w:divBdr>
            <w:top w:val="none" w:sz="0" w:space="0" w:color="auto"/>
            <w:left w:val="none" w:sz="0" w:space="0" w:color="auto"/>
            <w:bottom w:val="none" w:sz="0" w:space="0" w:color="auto"/>
            <w:right w:val="none" w:sz="0" w:space="0" w:color="auto"/>
          </w:divBdr>
        </w:div>
        <w:div w:id="398210181">
          <w:marLeft w:val="1354"/>
          <w:marRight w:val="0"/>
          <w:marTop w:val="0"/>
          <w:marBottom w:val="0"/>
          <w:divBdr>
            <w:top w:val="none" w:sz="0" w:space="0" w:color="auto"/>
            <w:left w:val="none" w:sz="0" w:space="0" w:color="auto"/>
            <w:bottom w:val="none" w:sz="0" w:space="0" w:color="auto"/>
            <w:right w:val="none" w:sz="0" w:space="0" w:color="auto"/>
          </w:divBdr>
        </w:div>
        <w:div w:id="1304970604">
          <w:marLeft w:val="1354"/>
          <w:marRight w:val="0"/>
          <w:marTop w:val="0"/>
          <w:marBottom w:val="0"/>
          <w:divBdr>
            <w:top w:val="none" w:sz="0" w:space="0" w:color="auto"/>
            <w:left w:val="none" w:sz="0" w:space="0" w:color="auto"/>
            <w:bottom w:val="none" w:sz="0" w:space="0" w:color="auto"/>
            <w:right w:val="none" w:sz="0" w:space="0" w:color="auto"/>
          </w:divBdr>
        </w:div>
        <w:div w:id="1601252580">
          <w:marLeft w:val="547"/>
          <w:marRight w:val="0"/>
          <w:marTop w:val="0"/>
          <w:marBottom w:val="0"/>
          <w:divBdr>
            <w:top w:val="none" w:sz="0" w:space="0" w:color="auto"/>
            <w:left w:val="none" w:sz="0" w:space="0" w:color="auto"/>
            <w:bottom w:val="none" w:sz="0" w:space="0" w:color="auto"/>
            <w:right w:val="none" w:sz="0" w:space="0" w:color="auto"/>
          </w:divBdr>
        </w:div>
      </w:divsChild>
    </w:div>
    <w:div w:id="478962814">
      <w:bodyDiv w:val="1"/>
      <w:marLeft w:val="0"/>
      <w:marRight w:val="0"/>
      <w:marTop w:val="0"/>
      <w:marBottom w:val="0"/>
      <w:divBdr>
        <w:top w:val="none" w:sz="0" w:space="0" w:color="auto"/>
        <w:left w:val="none" w:sz="0" w:space="0" w:color="auto"/>
        <w:bottom w:val="none" w:sz="0" w:space="0" w:color="auto"/>
        <w:right w:val="none" w:sz="0" w:space="0" w:color="auto"/>
      </w:divBdr>
      <w:divsChild>
        <w:div w:id="1691446877">
          <w:marLeft w:val="850"/>
          <w:marRight w:val="0"/>
          <w:marTop w:val="0"/>
          <w:marBottom w:val="0"/>
          <w:divBdr>
            <w:top w:val="none" w:sz="0" w:space="0" w:color="auto"/>
            <w:left w:val="none" w:sz="0" w:space="0" w:color="auto"/>
            <w:bottom w:val="none" w:sz="0" w:space="0" w:color="auto"/>
            <w:right w:val="none" w:sz="0" w:space="0" w:color="auto"/>
          </w:divBdr>
        </w:div>
      </w:divsChild>
    </w:div>
    <w:div w:id="532575316">
      <w:bodyDiv w:val="1"/>
      <w:marLeft w:val="0"/>
      <w:marRight w:val="0"/>
      <w:marTop w:val="0"/>
      <w:marBottom w:val="0"/>
      <w:divBdr>
        <w:top w:val="none" w:sz="0" w:space="0" w:color="auto"/>
        <w:left w:val="none" w:sz="0" w:space="0" w:color="auto"/>
        <w:bottom w:val="none" w:sz="0" w:space="0" w:color="auto"/>
        <w:right w:val="none" w:sz="0" w:space="0" w:color="auto"/>
      </w:divBdr>
      <w:divsChild>
        <w:div w:id="1777366592">
          <w:marLeft w:val="720"/>
          <w:marRight w:val="0"/>
          <w:marTop w:val="0"/>
          <w:marBottom w:val="0"/>
          <w:divBdr>
            <w:top w:val="none" w:sz="0" w:space="0" w:color="auto"/>
            <w:left w:val="none" w:sz="0" w:space="0" w:color="auto"/>
            <w:bottom w:val="none" w:sz="0" w:space="0" w:color="auto"/>
            <w:right w:val="none" w:sz="0" w:space="0" w:color="auto"/>
          </w:divBdr>
        </w:div>
      </w:divsChild>
    </w:div>
    <w:div w:id="644159383">
      <w:bodyDiv w:val="1"/>
      <w:marLeft w:val="0"/>
      <w:marRight w:val="0"/>
      <w:marTop w:val="0"/>
      <w:marBottom w:val="0"/>
      <w:divBdr>
        <w:top w:val="none" w:sz="0" w:space="0" w:color="auto"/>
        <w:left w:val="none" w:sz="0" w:space="0" w:color="auto"/>
        <w:bottom w:val="none" w:sz="0" w:space="0" w:color="auto"/>
        <w:right w:val="none" w:sz="0" w:space="0" w:color="auto"/>
      </w:divBdr>
      <w:divsChild>
        <w:div w:id="1205750719">
          <w:marLeft w:val="1051"/>
          <w:marRight w:val="0"/>
          <w:marTop w:val="0"/>
          <w:marBottom w:val="0"/>
          <w:divBdr>
            <w:top w:val="none" w:sz="0" w:space="0" w:color="auto"/>
            <w:left w:val="none" w:sz="0" w:space="0" w:color="auto"/>
            <w:bottom w:val="none" w:sz="0" w:space="0" w:color="auto"/>
            <w:right w:val="none" w:sz="0" w:space="0" w:color="auto"/>
          </w:divBdr>
        </w:div>
        <w:div w:id="1926069348">
          <w:marLeft w:val="1051"/>
          <w:marRight w:val="0"/>
          <w:marTop w:val="0"/>
          <w:marBottom w:val="0"/>
          <w:divBdr>
            <w:top w:val="none" w:sz="0" w:space="0" w:color="auto"/>
            <w:left w:val="none" w:sz="0" w:space="0" w:color="auto"/>
            <w:bottom w:val="none" w:sz="0" w:space="0" w:color="auto"/>
            <w:right w:val="none" w:sz="0" w:space="0" w:color="auto"/>
          </w:divBdr>
        </w:div>
      </w:divsChild>
    </w:div>
    <w:div w:id="674306952">
      <w:bodyDiv w:val="1"/>
      <w:marLeft w:val="0"/>
      <w:marRight w:val="0"/>
      <w:marTop w:val="0"/>
      <w:marBottom w:val="0"/>
      <w:divBdr>
        <w:top w:val="none" w:sz="0" w:space="0" w:color="auto"/>
        <w:left w:val="none" w:sz="0" w:space="0" w:color="auto"/>
        <w:bottom w:val="none" w:sz="0" w:space="0" w:color="auto"/>
        <w:right w:val="none" w:sz="0" w:space="0" w:color="auto"/>
      </w:divBdr>
      <w:divsChild>
        <w:div w:id="249582847">
          <w:marLeft w:val="806"/>
          <w:marRight w:val="0"/>
          <w:marTop w:val="240"/>
          <w:marBottom w:val="0"/>
          <w:divBdr>
            <w:top w:val="none" w:sz="0" w:space="0" w:color="auto"/>
            <w:left w:val="none" w:sz="0" w:space="0" w:color="auto"/>
            <w:bottom w:val="none" w:sz="0" w:space="0" w:color="auto"/>
            <w:right w:val="none" w:sz="0" w:space="0" w:color="auto"/>
          </w:divBdr>
        </w:div>
        <w:div w:id="399527340">
          <w:marLeft w:val="806"/>
          <w:marRight w:val="0"/>
          <w:marTop w:val="240"/>
          <w:marBottom w:val="0"/>
          <w:divBdr>
            <w:top w:val="none" w:sz="0" w:space="0" w:color="auto"/>
            <w:left w:val="none" w:sz="0" w:space="0" w:color="auto"/>
            <w:bottom w:val="none" w:sz="0" w:space="0" w:color="auto"/>
            <w:right w:val="none" w:sz="0" w:space="0" w:color="auto"/>
          </w:divBdr>
        </w:div>
        <w:div w:id="889146315">
          <w:marLeft w:val="806"/>
          <w:marRight w:val="0"/>
          <w:marTop w:val="240"/>
          <w:marBottom w:val="0"/>
          <w:divBdr>
            <w:top w:val="none" w:sz="0" w:space="0" w:color="auto"/>
            <w:left w:val="none" w:sz="0" w:space="0" w:color="auto"/>
            <w:bottom w:val="none" w:sz="0" w:space="0" w:color="auto"/>
            <w:right w:val="none" w:sz="0" w:space="0" w:color="auto"/>
          </w:divBdr>
        </w:div>
        <w:div w:id="1883857124">
          <w:marLeft w:val="806"/>
          <w:marRight w:val="0"/>
          <w:marTop w:val="240"/>
          <w:marBottom w:val="0"/>
          <w:divBdr>
            <w:top w:val="none" w:sz="0" w:space="0" w:color="auto"/>
            <w:left w:val="none" w:sz="0" w:space="0" w:color="auto"/>
            <w:bottom w:val="none" w:sz="0" w:space="0" w:color="auto"/>
            <w:right w:val="none" w:sz="0" w:space="0" w:color="auto"/>
          </w:divBdr>
        </w:div>
        <w:div w:id="1944603187">
          <w:marLeft w:val="806"/>
          <w:marRight w:val="0"/>
          <w:marTop w:val="240"/>
          <w:marBottom w:val="0"/>
          <w:divBdr>
            <w:top w:val="none" w:sz="0" w:space="0" w:color="auto"/>
            <w:left w:val="none" w:sz="0" w:space="0" w:color="auto"/>
            <w:bottom w:val="none" w:sz="0" w:space="0" w:color="auto"/>
            <w:right w:val="none" w:sz="0" w:space="0" w:color="auto"/>
          </w:divBdr>
        </w:div>
      </w:divsChild>
    </w:div>
    <w:div w:id="729304113">
      <w:bodyDiv w:val="1"/>
      <w:marLeft w:val="0"/>
      <w:marRight w:val="0"/>
      <w:marTop w:val="0"/>
      <w:marBottom w:val="0"/>
      <w:divBdr>
        <w:top w:val="none" w:sz="0" w:space="0" w:color="auto"/>
        <w:left w:val="none" w:sz="0" w:space="0" w:color="auto"/>
        <w:bottom w:val="none" w:sz="0" w:space="0" w:color="auto"/>
        <w:right w:val="none" w:sz="0" w:space="0" w:color="auto"/>
      </w:divBdr>
    </w:div>
    <w:div w:id="732316348">
      <w:bodyDiv w:val="1"/>
      <w:marLeft w:val="0"/>
      <w:marRight w:val="0"/>
      <w:marTop w:val="0"/>
      <w:marBottom w:val="0"/>
      <w:divBdr>
        <w:top w:val="none" w:sz="0" w:space="0" w:color="auto"/>
        <w:left w:val="none" w:sz="0" w:space="0" w:color="auto"/>
        <w:bottom w:val="none" w:sz="0" w:space="0" w:color="auto"/>
        <w:right w:val="none" w:sz="0" w:space="0" w:color="auto"/>
      </w:divBdr>
      <w:divsChild>
        <w:div w:id="846214686">
          <w:marLeft w:val="806"/>
          <w:marRight w:val="0"/>
          <w:marTop w:val="120"/>
          <w:marBottom w:val="0"/>
          <w:divBdr>
            <w:top w:val="none" w:sz="0" w:space="0" w:color="auto"/>
            <w:left w:val="none" w:sz="0" w:space="0" w:color="auto"/>
            <w:bottom w:val="none" w:sz="0" w:space="0" w:color="auto"/>
            <w:right w:val="none" w:sz="0" w:space="0" w:color="auto"/>
          </w:divBdr>
        </w:div>
      </w:divsChild>
    </w:div>
    <w:div w:id="734814418">
      <w:bodyDiv w:val="1"/>
      <w:marLeft w:val="0"/>
      <w:marRight w:val="0"/>
      <w:marTop w:val="0"/>
      <w:marBottom w:val="0"/>
      <w:divBdr>
        <w:top w:val="none" w:sz="0" w:space="0" w:color="auto"/>
        <w:left w:val="none" w:sz="0" w:space="0" w:color="auto"/>
        <w:bottom w:val="none" w:sz="0" w:space="0" w:color="auto"/>
        <w:right w:val="none" w:sz="0" w:space="0" w:color="auto"/>
      </w:divBdr>
    </w:div>
    <w:div w:id="738015780">
      <w:bodyDiv w:val="1"/>
      <w:marLeft w:val="0"/>
      <w:marRight w:val="0"/>
      <w:marTop w:val="0"/>
      <w:marBottom w:val="0"/>
      <w:divBdr>
        <w:top w:val="none" w:sz="0" w:space="0" w:color="auto"/>
        <w:left w:val="none" w:sz="0" w:space="0" w:color="auto"/>
        <w:bottom w:val="none" w:sz="0" w:space="0" w:color="auto"/>
        <w:right w:val="none" w:sz="0" w:space="0" w:color="auto"/>
      </w:divBdr>
    </w:div>
    <w:div w:id="739447804">
      <w:bodyDiv w:val="1"/>
      <w:marLeft w:val="0"/>
      <w:marRight w:val="0"/>
      <w:marTop w:val="0"/>
      <w:marBottom w:val="0"/>
      <w:divBdr>
        <w:top w:val="none" w:sz="0" w:space="0" w:color="auto"/>
        <w:left w:val="none" w:sz="0" w:space="0" w:color="auto"/>
        <w:bottom w:val="none" w:sz="0" w:space="0" w:color="auto"/>
        <w:right w:val="none" w:sz="0" w:space="0" w:color="auto"/>
      </w:divBdr>
      <w:divsChild>
        <w:div w:id="982194896">
          <w:marLeft w:val="446"/>
          <w:marRight w:val="0"/>
          <w:marTop w:val="0"/>
          <w:marBottom w:val="0"/>
          <w:divBdr>
            <w:top w:val="none" w:sz="0" w:space="0" w:color="auto"/>
            <w:left w:val="none" w:sz="0" w:space="0" w:color="auto"/>
            <w:bottom w:val="none" w:sz="0" w:space="0" w:color="auto"/>
            <w:right w:val="none" w:sz="0" w:space="0" w:color="auto"/>
          </w:divBdr>
        </w:div>
      </w:divsChild>
    </w:div>
    <w:div w:id="781995562">
      <w:bodyDiv w:val="1"/>
      <w:marLeft w:val="0"/>
      <w:marRight w:val="0"/>
      <w:marTop w:val="0"/>
      <w:marBottom w:val="0"/>
      <w:divBdr>
        <w:top w:val="none" w:sz="0" w:space="0" w:color="auto"/>
        <w:left w:val="none" w:sz="0" w:space="0" w:color="auto"/>
        <w:bottom w:val="none" w:sz="0" w:space="0" w:color="auto"/>
        <w:right w:val="none" w:sz="0" w:space="0" w:color="auto"/>
      </w:divBdr>
      <w:divsChild>
        <w:div w:id="586576698">
          <w:marLeft w:val="418"/>
          <w:marRight w:val="0"/>
          <w:marTop w:val="0"/>
          <w:marBottom w:val="200"/>
          <w:divBdr>
            <w:top w:val="none" w:sz="0" w:space="0" w:color="auto"/>
            <w:left w:val="none" w:sz="0" w:space="0" w:color="auto"/>
            <w:bottom w:val="none" w:sz="0" w:space="0" w:color="auto"/>
            <w:right w:val="none" w:sz="0" w:space="0" w:color="auto"/>
          </w:divBdr>
        </w:div>
      </w:divsChild>
    </w:div>
    <w:div w:id="792745860">
      <w:bodyDiv w:val="1"/>
      <w:marLeft w:val="0"/>
      <w:marRight w:val="0"/>
      <w:marTop w:val="0"/>
      <w:marBottom w:val="0"/>
      <w:divBdr>
        <w:top w:val="none" w:sz="0" w:space="0" w:color="auto"/>
        <w:left w:val="none" w:sz="0" w:space="0" w:color="auto"/>
        <w:bottom w:val="none" w:sz="0" w:space="0" w:color="auto"/>
        <w:right w:val="none" w:sz="0" w:space="0" w:color="auto"/>
      </w:divBdr>
      <w:divsChild>
        <w:div w:id="582181165">
          <w:marLeft w:val="576"/>
          <w:marRight w:val="0"/>
          <w:marTop w:val="120"/>
          <w:marBottom w:val="0"/>
          <w:divBdr>
            <w:top w:val="none" w:sz="0" w:space="0" w:color="auto"/>
            <w:left w:val="none" w:sz="0" w:space="0" w:color="auto"/>
            <w:bottom w:val="none" w:sz="0" w:space="0" w:color="auto"/>
            <w:right w:val="none" w:sz="0" w:space="0" w:color="auto"/>
          </w:divBdr>
        </w:div>
      </w:divsChild>
    </w:div>
    <w:div w:id="817962127">
      <w:bodyDiv w:val="1"/>
      <w:marLeft w:val="0"/>
      <w:marRight w:val="0"/>
      <w:marTop w:val="0"/>
      <w:marBottom w:val="0"/>
      <w:divBdr>
        <w:top w:val="none" w:sz="0" w:space="0" w:color="auto"/>
        <w:left w:val="none" w:sz="0" w:space="0" w:color="auto"/>
        <w:bottom w:val="none" w:sz="0" w:space="0" w:color="auto"/>
        <w:right w:val="none" w:sz="0" w:space="0" w:color="auto"/>
      </w:divBdr>
    </w:div>
    <w:div w:id="897206222">
      <w:bodyDiv w:val="1"/>
      <w:marLeft w:val="0"/>
      <w:marRight w:val="0"/>
      <w:marTop w:val="0"/>
      <w:marBottom w:val="0"/>
      <w:divBdr>
        <w:top w:val="none" w:sz="0" w:space="0" w:color="auto"/>
        <w:left w:val="none" w:sz="0" w:space="0" w:color="auto"/>
        <w:bottom w:val="none" w:sz="0" w:space="0" w:color="auto"/>
        <w:right w:val="none" w:sz="0" w:space="0" w:color="auto"/>
      </w:divBdr>
    </w:div>
    <w:div w:id="923874845">
      <w:bodyDiv w:val="1"/>
      <w:marLeft w:val="0"/>
      <w:marRight w:val="0"/>
      <w:marTop w:val="0"/>
      <w:marBottom w:val="0"/>
      <w:divBdr>
        <w:top w:val="none" w:sz="0" w:space="0" w:color="auto"/>
        <w:left w:val="none" w:sz="0" w:space="0" w:color="auto"/>
        <w:bottom w:val="none" w:sz="0" w:space="0" w:color="auto"/>
        <w:right w:val="none" w:sz="0" w:space="0" w:color="auto"/>
      </w:divBdr>
      <w:divsChild>
        <w:div w:id="1001007255">
          <w:marLeft w:val="994"/>
          <w:marRight w:val="0"/>
          <w:marTop w:val="0"/>
          <w:marBottom w:val="240"/>
          <w:divBdr>
            <w:top w:val="none" w:sz="0" w:space="0" w:color="auto"/>
            <w:left w:val="none" w:sz="0" w:space="0" w:color="auto"/>
            <w:bottom w:val="none" w:sz="0" w:space="0" w:color="auto"/>
            <w:right w:val="none" w:sz="0" w:space="0" w:color="auto"/>
          </w:divBdr>
        </w:div>
        <w:div w:id="1254584833">
          <w:marLeft w:val="994"/>
          <w:marRight w:val="0"/>
          <w:marTop w:val="0"/>
          <w:marBottom w:val="240"/>
          <w:divBdr>
            <w:top w:val="none" w:sz="0" w:space="0" w:color="auto"/>
            <w:left w:val="none" w:sz="0" w:space="0" w:color="auto"/>
            <w:bottom w:val="none" w:sz="0" w:space="0" w:color="auto"/>
            <w:right w:val="none" w:sz="0" w:space="0" w:color="auto"/>
          </w:divBdr>
        </w:div>
        <w:div w:id="1453284380">
          <w:marLeft w:val="994"/>
          <w:marRight w:val="0"/>
          <w:marTop w:val="0"/>
          <w:marBottom w:val="240"/>
          <w:divBdr>
            <w:top w:val="none" w:sz="0" w:space="0" w:color="auto"/>
            <w:left w:val="none" w:sz="0" w:space="0" w:color="auto"/>
            <w:bottom w:val="none" w:sz="0" w:space="0" w:color="auto"/>
            <w:right w:val="none" w:sz="0" w:space="0" w:color="auto"/>
          </w:divBdr>
        </w:div>
        <w:div w:id="1905988350">
          <w:marLeft w:val="994"/>
          <w:marRight w:val="0"/>
          <w:marTop w:val="0"/>
          <w:marBottom w:val="240"/>
          <w:divBdr>
            <w:top w:val="none" w:sz="0" w:space="0" w:color="auto"/>
            <w:left w:val="none" w:sz="0" w:space="0" w:color="auto"/>
            <w:bottom w:val="none" w:sz="0" w:space="0" w:color="auto"/>
            <w:right w:val="none" w:sz="0" w:space="0" w:color="auto"/>
          </w:divBdr>
        </w:div>
      </w:divsChild>
    </w:div>
    <w:div w:id="930700882">
      <w:bodyDiv w:val="1"/>
      <w:marLeft w:val="0"/>
      <w:marRight w:val="0"/>
      <w:marTop w:val="0"/>
      <w:marBottom w:val="0"/>
      <w:divBdr>
        <w:top w:val="none" w:sz="0" w:space="0" w:color="auto"/>
        <w:left w:val="none" w:sz="0" w:space="0" w:color="auto"/>
        <w:bottom w:val="none" w:sz="0" w:space="0" w:color="auto"/>
        <w:right w:val="none" w:sz="0" w:space="0" w:color="auto"/>
      </w:divBdr>
      <w:divsChild>
        <w:div w:id="1292974839">
          <w:marLeft w:val="634"/>
          <w:marRight w:val="0"/>
          <w:marTop w:val="0"/>
          <w:marBottom w:val="0"/>
          <w:divBdr>
            <w:top w:val="none" w:sz="0" w:space="0" w:color="auto"/>
            <w:left w:val="none" w:sz="0" w:space="0" w:color="auto"/>
            <w:bottom w:val="none" w:sz="0" w:space="0" w:color="auto"/>
            <w:right w:val="none" w:sz="0" w:space="0" w:color="auto"/>
          </w:divBdr>
        </w:div>
        <w:div w:id="1357196428">
          <w:marLeft w:val="634"/>
          <w:marRight w:val="0"/>
          <w:marTop w:val="0"/>
          <w:marBottom w:val="0"/>
          <w:divBdr>
            <w:top w:val="none" w:sz="0" w:space="0" w:color="auto"/>
            <w:left w:val="none" w:sz="0" w:space="0" w:color="auto"/>
            <w:bottom w:val="none" w:sz="0" w:space="0" w:color="auto"/>
            <w:right w:val="none" w:sz="0" w:space="0" w:color="auto"/>
          </w:divBdr>
        </w:div>
        <w:div w:id="1743022386">
          <w:marLeft w:val="634"/>
          <w:marRight w:val="0"/>
          <w:marTop w:val="0"/>
          <w:marBottom w:val="0"/>
          <w:divBdr>
            <w:top w:val="none" w:sz="0" w:space="0" w:color="auto"/>
            <w:left w:val="none" w:sz="0" w:space="0" w:color="auto"/>
            <w:bottom w:val="none" w:sz="0" w:space="0" w:color="auto"/>
            <w:right w:val="none" w:sz="0" w:space="0" w:color="auto"/>
          </w:divBdr>
        </w:div>
      </w:divsChild>
    </w:div>
    <w:div w:id="956373510">
      <w:bodyDiv w:val="1"/>
      <w:marLeft w:val="0"/>
      <w:marRight w:val="0"/>
      <w:marTop w:val="0"/>
      <w:marBottom w:val="0"/>
      <w:divBdr>
        <w:top w:val="none" w:sz="0" w:space="0" w:color="auto"/>
        <w:left w:val="none" w:sz="0" w:space="0" w:color="auto"/>
        <w:bottom w:val="none" w:sz="0" w:space="0" w:color="auto"/>
        <w:right w:val="none" w:sz="0" w:space="0" w:color="auto"/>
      </w:divBdr>
    </w:div>
    <w:div w:id="970748237">
      <w:bodyDiv w:val="1"/>
      <w:marLeft w:val="0"/>
      <w:marRight w:val="0"/>
      <w:marTop w:val="0"/>
      <w:marBottom w:val="0"/>
      <w:divBdr>
        <w:top w:val="none" w:sz="0" w:space="0" w:color="auto"/>
        <w:left w:val="none" w:sz="0" w:space="0" w:color="auto"/>
        <w:bottom w:val="none" w:sz="0" w:space="0" w:color="auto"/>
        <w:right w:val="none" w:sz="0" w:space="0" w:color="auto"/>
      </w:divBdr>
      <w:divsChild>
        <w:div w:id="184172289">
          <w:marLeft w:val="547"/>
          <w:marRight w:val="0"/>
          <w:marTop w:val="125"/>
          <w:marBottom w:val="0"/>
          <w:divBdr>
            <w:top w:val="none" w:sz="0" w:space="0" w:color="auto"/>
            <w:left w:val="none" w:sz="0" w:space="0" w:color="auto"/>
            <w:bottom w:val="none" w:sz="0" w:space="0" w:color="auto"/>
            <w:right w:val="none" w:sz="0" w:space="0" w:color="auto"/>
          </w:divBdr>
        </w:div>
        <w:div w:id="487283900">
          <w:marLeft w:val="547"/>
          <w:marRight w:val="0"/>
          <w:marTop w:val="125"/>
          <w:marBottom w:val="0"/>
          <w:divBdr>
            <w:top w:val="none" w:sz="0" w:space="0" w:color="auto"/>
            <w:left w:val="none" w:sz="0" w:space="0" w:color="auto"/>
            <w:bottom w:val="none" w:sz="0" w:space="0" w:color="auto"/>
            <w:right w:val="none" w:sz="0" w:space="0" w:color="auto"/>
          </w:divBdr>
        </w:div>
        <w:div w:id="874931382">
          <w:marLeft w:val="547"/>
          <w:marRight w:val="0"/>
          <w:marTop w:val="125"/>
          <w:marBottom w:val="0"/>
          <w:divBdr>
            <w:top w:val="none" w:sz="0" w:space="0" w:color="auto"/>
            <w:left w:val="none" w:sz="0" w:space="0" w:color="auto"/>
            <w:bottom w:val="none" w:sz="0" w:space="0" w:color="auto"/>
            <w:right w:val="none" w:sz="0" w:space="0" w:color="auto"/>
          </w:divBdr>
        </w:div>
        <w:div w:id="1068696593">
          <w:marLeft w:val="547"/>
          <w:marRight w:val="0"/>
          <w:marTop w:val="125"/>
          <w:marBottom w:val="0"/>
          <w:divBdr>
            <w:top w:val="none" w:sz="0" w:space="0" w:color="auto"/>
            <w:left w:val="none" w:sz="0" w:space="0" w:color="auto"/>
            <w:bottom w:val="none" w:sz="0" w:space="0" w:color="auto"/>
            <w:right w:val="none" w:sz="0" w:space="0" w:color="auto"/>
          </w:divBdr>
        </w:div>
        <w:div w:id="1812752860">
          <w:marLeft w:val="547"/>
          <w:marRight w:val="0"/>
          <w:marTop w:val="125"/>
          <w:marBottom w:val="0"/>
          <w:divBdr>
            <w:top w:val="none" w:sz="0" w:space="0" w:color="auto"/>
            <w:left w:val="none" w:sz="0" w:space="0" w:color="auto"/>
            <w:bottom w:val="none" w:sz="0" w:space="0" w:color="auto"/>
            <w:right w:val="none" w:sz="0" w:space="0" w:color="auto"/>
          </w:divBdr>
        </w:div>
        <w:div w:id="1903633341">
          <w:marLeft w:val="547"/>
          <w:marRight w:val="0"/>
          <w:marTop w:val="125"/>
          <w:marBottom w:val="0"/>
          <w:divBdr>
            <w:top w:val="none" w:sz="0" w:space="0" w:color="auto"/>
            <w:left w:val="none" w:sz="0" w:space="0" w:color="auto"/>
            <w:bottom w:val="none" w:sz="0" w:space="0" w:color="auto"/>
            <w:right w:val="none" w:sz="0" w:space="0" w:color="auto"/>
          </w:divBdr>
        </w:div>
      </w:divsChild>
    </w:div>
    <w:div w:id="975911509">
      <w:bodyDiv w:val="1"/>
      <w:marLeft w:val="0"/>
      <w:marRight w:val="0"/>
      <w:marTop w:val="0"/>
      <w:marBottom w:val="0"/>
      <w:divBdr>
        <w:top w:val="none" w:sz="0" w:space="0" w:color="auto"/>
        <w:left w:val="none" w:sz="0" w:space="0" w:color="auto"/>
        <w:bottom w:val="none" w:sz="0" w:space="0" w:color="auto"/>
        <w:right w:val="none" w:sz="0" w:space="0" w:color="auto"/>
      </w:divBdr>
      <w:divsChild>
        <w:div w:id="1065373400">
          <w:marLeft w:val="1008"/>
          <w:marRight w:val="0"/>
          <w:marTop w:val="0"/>
          <w:marBottom w:val="0"/>
          <w:divBdr>
            <w:top w:val="none" w:sz="0" w:space="0" w:color="auto"/>
            <w:left w:val="none" w:sz="0" w:space="0" w:color="auto"/>
            <w:bottom w:val="none" w:sz="0" w:space="0" w:color="auto"/>
            <w:right w:val="none" w:sz="0" w:space="0" w:color="auto"/>
          </w:divBdr>
        </w:div>
        <w:div w:id="1554659133">
          <w:marLeft w:val="1008"/>
          <w:marRight w:val="0"/>
          <w:marTop w:val="0"/>
          <w:marBottom w:val="0"/>
          <w:divBdr>
            <w:top w:val="none" w:sz="0" w:space="0" w:color="auto"/>
            <w:left w:val="none" w:sz="0" w:space="0" w:color="auto"/>
            <w:bottom w:val="none" w:sz="0" w:space="0" w:color="auto"/>
            <w:right w:val="none" w:sz="0" w:space="0" w:color="auto"/>
          </w:divBdr>
        </w:div>
        <w:div w:id="2081365075">
          <w:marLeft w:val="1008"/>
          <w:marRight w:val="0"/>
          <w:marTop w:val="0"/>
          <w:marBottom w:val="0"/>
          <w:divBdr>
            <w:top w:val="none" w:sz="0" w:space="0" w:color="auto"/>
            <w:left w:val="none" w:sz="0" w:space="0" w:color="auto"/>
            <w:bottom w:val="none" w:sz="0" w:space="0" w:color="auto"/>
            <w:right w:val="none" w:sz="0" w:space="0" w:color="auto"/>
          </w:divBdr>
        </w:div>
      </w:divsChild>
    </w:div>
    <w:div w:id="1086684601">
      <w:bodyDiv w:val="1"/>
      <w:marLeft w:val="0"/>
      <w:marRight w:val="0"/>
      <w:marTop w:val="0"/>
      <w:marBottom w:val="0"/>
      <w:divBdr>
        <w:top w:val="none" w:sz="0" w:space="0" w:color="auto"/>
        <w:left w:val="none" w:sz="0" w:space="0" w:color="auto"/>
        <w:bottom w:val="none" w:sz="0" w:space="0" w:color="auto"/>
        <w:right w:val="none" w:sz="0" w:space="0" w:color="auto"/>
      </w:divBdr>
    </w:div>
    <w:div w:id="1098601155">
      <w:bodyDiv w:val="1"/>
      <w:marLeft w:val="0"/>
      <w:marRight w:val="0"/>
      <w:marTop w:val="0"/>
      <w:marBottom w:val="0"/>
      <w:divBdr>
        <w:top w:val="none" w:sz="0" w:space="0" w:color="auto"/>
        <w:left w:val="none" w:sz="0" w:space="0" w:color="auto"/>
        <w:bottom w:val="none" w:sz="0" w:space="0" w:color="auto"/>
        <w:right w:val="none" w:sz="0" w:space="0" w:color="auto"/>
      </w:divBdr>
      <w:divsChild>
        <w:div w:id="1137647510">
          <w:marLeft w:val="547"/>
          <w:marRight w:val="0"/>
          <w:marTop w:val="125"/>
          <w:marBottom w:val="0"/>
          <w:divBdr>
            <w:top w:val="none" w:sz="0" w:space="0" w:color="auto"/>
            <w:left w:val="none" w:sz="0" w:space="0" w:color="auto"/>
            <w:bottom w:val="none" w:sz="0" w:space="0" w:color="auto"/>
            <w:right w:val="none" w:sz="0" w:space="0" w:color="auto"/>
          </w:divBdr>
        </w:div>
        <w:div w:id="2085179094">
          <w:marLeft w:val="547"/>
          <w:marRight w:val="0"/>
          <w:marTop w:val="125"/>
          <w:marBottom w:val="0"/>
          <w:divBdr>
            <w:top w:val="none" w:sz="0" w:space="0" w:color="auto"/>
            <w:left w:val="none" w:sz="0" w:space="0" w:color="auto"/>
            <w:bottom w:val="none" w:sz="0" w:space="0" w:color="auto"/>
            <w:right w:val="none" w:sz="0" w:space="0" w:color="auto"/>
          </w:divBdr>
        </w:div>
      </w:divsChild>
    </w:div>
    <w:div w:id="1128428147">
      <w:bodyDiv w:val="1"/>
      <w:marLeft w:val="0"/>
      <w:marRight w:val="0"/>
      <w:marTop w:val="0"/>
      <w:marBottom w:val="0"/>
      <w:divBdr>
        <w:top w:val="none" w:sz="0" w:space="0" w:color="auto"/>
        <w:left w:val="none" w:sz="0" w:space="0" w:color="auto"/>
        <w:bottom w:val="none" w:sz="0" w:space="0" w:color="auto"/>
        <w:right w:val="none" w:sz="0" w:space="0" w:color="auto"/>
      </w:divBdr>
      <w:divsChild>
        <w:div w:id="179249109">
          <w:marLeft w:val="0"/>
          <w:marRight w:val="0"/>
          <w:marTop w:val="0"/>
          <w:marBottom w:val="0"/>
          <w:divBdr>
            <w:top w:val="none" w:sz="0" w:space="0" w:color="auto"/>
            <w:left w:val="none" w:sz="0" w:space="0" w:color="auto"/>
            <w:bottom w:val="none" w:sz="0" w:space="0" w:color="auto"/>
            <w:right w:val="none" w:sz="0" w:space="0" w:color="auto"/>
          </w:divBdr>
        </w:div>
      </w:divsChild>
    </w:div>
    <w:div w:id="1174882130">
      <w:bodyDiv w:val="1"/>
      <w:marLeft w:val="0"/>
      <w:marRight w:val="0"/>
      <w:marTop w:val="0"/>
      <w:marBottom w:val="0"/>
      <w:divBdr>
        <w:top w:val="none" w:sz="0" w:space="0" w:color="auto"/>
        <w:left w:val="none" w:sz="0" w:space="0" w:color="auto"/>
        <w:bottom w:val="none" w:sz="0" w:space="0" w:color="auto"/>
        <w:right w:val="none" w:sz="0" w:space="0" w:color="auto"/>
      </w:divBdr>
      <w:divsChild>
        <w:div w:id="99640965">
          <w:marLeft w:val="835"/>
          <w:marRight w:val="0"/>
          <w:marTop w:val="0"/>
          <w:marBottom w:val="0"/>
          <w:divBdr>
            <w:top w:val="none" w:sz="0" w:space="0" w:color="auto"/>
            <w:left w:val="none" w:sz="0" w:space="0" w:color="auto"/>
            <w:bottom w:val="none" w:sz="0" w:space="0" w:color="auto"/>
            <w:right w:val="none" w:sz="0" w:space="0" w:color="auto"/>
          </w:divBdr>
        </w:div>
        <w:div w:id="229081011">
          <w:marLeft w:val="835"/>
          <w:marRight w:val="0"/>
          <w:marTop w:val="0"/>
          <w:marBottom w:val="0"/>
          <w:divBdr>
            <w:top w:val="none" w:sz="0" w:space="0" w:color="auto"/>
            <w:left w:val="none" w:sz="0" w:space="0" w:color="auto"/>
            <w:bottom w:val="none" w:sz="0" w:space="0" w:color="auto"/>
            <w:right w:val="none" w:sz="0" w:space="0" w:color="auto"/>
          </w:divBdr>
        </w:div>
        <w:div w:id="1105492632">
          <w:marLeft w:val="835"/>
          <w:marRight w:val="0"/>
          <w:marTop w:val="0"/>
          <w:marBottom w:val="0"/>
          <w:divBdr>
            <w:top w:val="none" w:sz="0" w:space="0" w:color="auto"/>
            <w:left w:val="none" w:sz="0" w:space="0" w:color="auto"/>
            <w:bottom w:val="none" w:sz="0" w:space="0" w:color="auto"/>
            <w:right w:val="none" w:sz="0" w:space="0" w:color="auto"/>
          </w:divBdr>
        </w:div>
        <w:div w:id="1243684781">
          <w:marLeft w:val="835"/>
          <w:marRight w:val="0"/>
          <w:marTop w:val="0"/>
          <w:marBottom w:val="0"/>
          <w:divBdr>
            <w:top w:val="none" w:sz="0" w:space="0" w:color="auto"/>
            <w:left w:val="none" w:sz="0" w:space="0" w:color="auto"/>
            <w:bottom w:val="none" w:sz="0" w:space="0" w:color="auto"/>
            <w:right w:val="none" w:sz="0" w:space="0" w:color="auto"/>
          </w:divBdr>
        </w:div>
        <w:div w:id="1524591882">
          <w:marLeft w:val="835"/>
          <w:marRight w:val="0"/>
          <w:marTop w:val="0"/>
          <w:marBottom w:val="0"/>
          <w:divBdr>
            <w:top w:val="none" w:sz="0" w:space="0" w:color="auto"/>
            <w:left w:val="none" w:sz="0" w:space="0" w:color="auto"/>
            <w:bottom w:val="none" w:sz="0" w:space="0" w:color="auto"/>
            <w:right w:val="none" w:sz="0" w:space="0" w:color="auto"/>
          </w:divBdr>
        </w:div>
      </w:divsChild>
    </w:div>
    <w:div w:id="1222910717">
      <w:bodyDiv w:val="1"/>
      <w:marLeft w:val="0"/>
      <w:marRight w:val="0"/>
      <w:marTop w:val="0"/>
      <w:marBottom w:val="0"/>
      <w:divBdr>
        <w:top w:val="none" w:sz="0" w:space="0" w:color="auto"/>
        <w:left w:val="none" w:sz="0" w:space="0" w:color="auto"/>
        <w:bottom w:val="none" w:sz="0" w:space="0" w:color="auto"/>
        <w:right w:val="none" w:sz="0" w:space="0" w:color="auto"/>
      </w:divBdr>
      <w:divsChild>
        <w:div w:id="358893411">
          <w:marLeft w:val="547"/>
          <w:marRight w:val="0"/>
          <w:marTop w:val="0"/>
          <w:marBottom w:val="0"/>
          <w:divBdr>
            <w:top w:val="none" w:sz="0" w:space="0" w:color="auto"/>
            <w:left w:val="none" w:sz="0" w:space="0" w:color="auto"/>
            <w:bottom w:val="none" w:sz="0" w:space="0" w:color="auto"/>
            <w:right w:val="none" w:sz="0" w:space="0" w:color="auto"/>
          </w:divBdr>
        </w:div>
      </w:divsChild>
    </w:div>
    <w:div w:id="1274939741">
      <w:bodyDiv w:val="1"/>
      <w:marLeft w:val="0"/>
      <w:marRight w:val="0"/>
      <w:marTop w:val="0"/>
      <w:marBottom w:val="0"/>
      <w:divBdr>
        <w:top w:val="none" w:sz="0" w:space="0" w:color="auto"/>
        <w:left w:val="none" w:sz="0" w:space="0" w:color="auto"/>
        <w:bottom w:val="none" w:sz="0" w:space="0" w:color="auto"/>
        <w:right w:val="none" w:sz="0" w:space="0" w:color="auto"/>
      </w:divBdr>
      <w:divsChild>
        <w:div w:id="1104379481">
          <w:marLeft w:val="634"/>
          <w:marRight w:val="0"/>
          <w:marTop w:val="0"/>
          <w:marBottom w:val="0"/>
          <w:divBdr>
            <w:top w:val="none" w:sz="0" w:space="0" w:color="auto"/>
            <w:left w:val="none" w:sz="0" w:space="0" w:color="auto"/>
            <w:bottom w:val="none" w:sz="0" w:space="0" w:color="auto"/>
            <w:right w:val="none" w:sz="0" w:space="0" w:color="auto"/>
          </w:divBdr>
        </w:div>
      </w:divsChild>
    </w:div>
    <w:div w:id="1282112366">
      <w:bodyDiv w:val="1"/>
      <w:marLeft w:val="0"/>
      <w:marRight w:val="0"/>
      <w:marTop w:val="0"/>
      <w:marBottom w:val="0"/>
      <w:divBdr>
        <w:top w:val="none" w:sz="0" w:space="0" w:color="auto"/>
        <w:left w:val="none" w:sz="0" w:space="0" w:color="auto"/>
        <w:bottom w:val="none" w:sz="0" w:space="0" w:color="auto"/>
        <w:right w:val="none" w:sz="0" w:space="0" w:color="auto"/>
      </w:divBdr>
      <w:divsChild>
        <w:div w:id="1047946663">
          <w:marLeft w:val="547"/>
          <w:marRight w:val="0"/>
          <w:marTop w:val="0"/>
          <w:marBottom w:val="0"/>
          <w:divBdr>
            <w:top w:val="none" w:sz="0" w:space="0" w:color="auto"/>
            <w:left w:val="none" w:sz="0" w:space="0" w:color="auto"/>
            <w:bottom w:val="none" w:sz="0" w:space="0" w:color="auto"/>
            <w:right w:val="none" w:sz="0" w:space="0" w:color="auto"/>
          </w:divBdr>
        </w:div>
        <w:div w:id="1527479620">
          <w:marLeft w:val="547"/>
          <w:marRight w:val="0"/>
          <w:marTop w:val="0"/>
          <w:marBottom w:val="0"/>
          <w:divBdr>
            <w:top w:val="none" w:sz="0" w:space="0" w:color="auto"/>
            <w:left w:val="none" w:sz="0" w:space="0" w:color="auto"/>
            <w:bottom w:val="none" w:sz="0" w:space="0" w:color="auto"/>
            <w:right w:val="none" w:sz="0" w:space="0" w:color="auto"/>
          </w:divBdr>
        </w:div>
        <w:div w:id="1718699144">
          <w:marLeft w:val="446"/>
          <w:marRight w:val="0"/>
          <w:marTop w:val="0"/>
          <w:marBottom w:val="0"/>
          <w:divBdr>
            <w:top w:val="none" w:sz="0" w:space="0" w:color="auto"/>
            <w:left w:val="none" w:sz="0" w:space="0" w:color="auto"/>
            <w:bottom w:val="none" w:sz="0" w:space="0" w:color="auto"/>
            <w:right w:val="none" w:sz="0" w:space="0" w:color="auto"/>
          </w:divBdr>
        </w:div>
        <w:div w:id="1890453536">
          <w:marLeft w:val="446"/>
          <w:marRight w:val="0"/>
          <w:marTop w:val="0"/>
          <w:marBottom w:val="0"/>
          <w:divBdr>
            <w:top w:val="none" w:sz="0" w:space="0" w:color="auto"/>
            <w:left w:val="none" w:sz="0" w:space="0" w:color="auto"/>
            <w:bottom w:val="none" w:sz="0" w:space="0" w:color="auto"/>
            <w:right w:val="none" w:sz="0" w:space="0" w:color="auto"/>
          </w:divBdr>
        </w:div>
        <w:div w:id="2075271249">
          <w:marLeft w:val="547"/>
          <w:marRight w:val="0"/>
          <w:marTop w:val="0"/>
          <w:marBottom w:val="0"/>
          <w:divBdr>
            <w:top w:val="none" w:sz="0" w:space="0" w:color="auto"/>
            <w:left w:val="none" w:sz="0" w:space="0" w:color="auto"/>
            <w:bottom w:val="none" w:sz="0" w:space="0" w:color="auto"/>
            <w:right w:val="none" w:sz="0" w:space="0" w:color="auto"/>
          </w:divBdr>
        </w:div>
      </w:divsChild>
    </w:div>
    <w:div w:id="1375349307">
      <w:bodyDiv w:val="1"/>
      <w:marLeft w:val="0"/>
      <w:marRight w:val="0"/>
      <w:marTop w:val="0"/>
      <w:marBottom w:val="0"/>
      <w:divBdr>
        <w:top w:val="none" w:sz="0" w:space="0" w:color="auto"/>
        <w:left w:val="none" w:sz="0" w:space="0" w:color="auto"/>
        <w:bottom w:val="none" w:sz="0" w:space="0" w:color="auto"/>
        <w:right w:val="none" w:sz="0" w:space="0" w:color="auto"/>
      </w:divBdr>
    </w:div>
    <w:div w:id="1412774069">
      <w:bodyDiv w:val="1"/>
      <w:marLeft w:val="0"/>
      <w:marRight w:val="0"/>
      <w:marTop w:val="0"/>
      <w:marBottom w:val="0"/>
      <w:divBdr>
        <w:top w:val="none" w:sz="0" w:space="0" w:color="auto"/>
        <w:left w:val="none" w:sz="0" w:space="0" w:color="auto"/>
        <w:bottom w:val="none" w:sz="0" w:space="0" w:color="auto"/>
        <w:right w:val="none" w:sz="0" w:space="0" w:color="auto"/>
      </w:divBdr>
      <w:divsChild>
        <w:div w:id="644358382">
          <w:marLeft w:val="1051"/>
          <w:marRight w:val="0"/>
          <w:marTop w:val="0"/>
          <w:marBottom w:val="0"/>
          <w:divBdr>
            <w:top w:val="none" w:sz="0" w:space="0" w:color="auto"/>
            <w:left w:val="none" w:sz="0" w:space="0" w:color="auto"/>
            <w:bottom w:val="none" w:sz="0" w:space="0" w:color="auto"/>
            <w:right w:val="none" w:sz="0" w:space="0" w:color="auto"/>
          </w:divBdr>
        </w:div>
        <w:div w:id="1563326693">
          <w:marLeft w:val="1051"/>
          <w:marRight w:val="0"/>
          <w:marTop w:val="0"/>
          <w:marBottom w:val="0"/>
          <w:divBdr>
            <w:top w:val="none" w:sz="0" w:space="0" w:color="auto"/>
            <w:left w:val="none" w:sz="0" w:space="0" w:color="auto"/>
            <w:bottom w:val="none" w:sz="0" w:space="0" w:color="auto"/>
            <w:right w:val="none" w:sz="0" w:space="0" w:color="auto"/>
          </w:divBdr>
        </w:div>
      </w:divsChild>
    </w:div>
    <w:div w:id="1425029976">
      <w:bodyDiv w:val="1"/>
      <w:marLeft w:val="0"/>
      <w:marRight w:val="0"/>
      <w:marTop w:val="0"/>
      <w:marBottom w:val="0"/>
      <w:divBdr>
        <w:top w:val="none" w:sz="0" w:space="0" w:color="auto"/>
        <w:left w:val="none" w:sz="0" w:space="0" w:color="auto"/>
        <w:bottom w:val="none" w:sz="0" w:space="0" w:color="auto"/>
        <w:right w:val="none" w:sz="0" w:space="0" w:color="auto"/>
      </w:divBdr>
      <w:divsChild>
        <w:div w:id="1118765185">
          <w:marLeft w:val="0"/>
          <w:marRight w:val="0"/>
          <w:marTop w:val="0"/>
          <w:marBottom w:val="0"/>
          <w:divBdr>
            <w:top w:val="none" w:sz="0" w:space="0" w:color="auto"/>
            <w:left w:val="none" w:sz="0" w:space="0" w:color="auto"/>
            <w:bottom w:val="none" w:sz="0" w:space="0" w:color="auto"/>
            <w:right w:val="none" w:sz="0" w:space="0" w:color="auto"/>
          </w:divBdr>
          <w:divsChild>
            <w:div w:id="122356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660606">
      <w:bodyDiv w:val="1"/>
      <w:marLeft w:val="0"/>
      <w:marRight w:val="0"/>
      <w:marTop w:val="0"/>
      <w:marBottom w:val="0"/>
      <w:divBdr>
        <w:top w:val="none" w:sz="0" w:space="0" w:color="auto"/>
        <w:left w:val="none" w:sz="0" w:space="0" w:color="auto"/>
        <w:bottom w:val="none" w:sz="0" w:space="0" w:color="auto"/>
        <w:right w:val="none" w:sz="0" w:space="0" w:color="auto"/>
      </w:divBdr>
      <w:divsChild>
        <w:div w:id="152527501">
          <w:marLeft w:val="878"/>
          <w:marRight w:val="0"/>
          <w:marTop w:val="0"/>
          <w:marBottom w:val="120"/>
          <w:divBdr>
            <w:top w:val="none" w:sz="0" w:space="0" w:color="auto"/>
            <w:left w:val="none" w:sz="0" w:space="0" w:color="auto"/>
            <w:bottom w:val="none" w:sz="0" w:space="0" w:color="auto"/>
            <w:right w:val="none" w:sz="0" w:space="0" w:color="auto"/>
          </w:divBdr>
        </w:div>
        <w:div w:id="482967492">
          <w:marLeft w:val="878"/>
          <w:marRight w:val="0"/>
          <w:marTop w:val="0"/>
          <w:marBottom w:val="120"/>
          <w:divBdr>
            <w:top w:val="none" w:sz="0" w:space="0" w:color="auto"/>
            <w:left w:val="none" w:sz="0" w:space="0" w:color="auto"/>
            <w:bottom w:val="none" w:sz="0" w:space="0" w:color="auto"/>
            <w:right w:val="none" w:sz="0" w:space="0" w:color="auto"/>
          </w:divBdr>
        </w:div>
        <w:div w:id="891843921">
          <w:marLeft w:val="878"/>
          <w:marRight w:val="0"/>
          <w:marTop w:val="0"/>
          <w:marBottom w:val="120"/>
          <w:divBdr>
            <w:top w:val="none" w:sz="0" w:space="0" w:color="auto"/>
            <w:left w:val="none" w:sz="0" w:space="0" w:color="auto"/>
            <w:bottom w:val="none" w:sz="0" w:space="0" w:color="auto"/>
            <w:right w:val="none" w:sz="0" w:space="0" w:color="auto"/>
          </w:divBdr>
        </w:div>
        <w:div w:id="1113016954">
          <w:marLeft w:val="878"/>
          <w:marRight w:val="0"/>
          <w:marTop w:val="0"/>
          <w:marBottom w:val="120"/>
          <w:divBdr>
            <w:top w:val="none" w:sz="0" w:space="0" w:color="auto"/>
            <w:left w:val="none" w:sz="0" w:space="0" w:color="auto"/>
            <w:bottom w:val="none" w:sz="0" w:space="0" w:color="auto"/>
            <w:right w:val="none" w:sz="0" w:space="0" w:color="auto"/>
          </w:divBdr>
        </w:div>
        <w:div w:id="1952589262">
          <w:marLeft w:val="878"/>
          <w:marRight w:val="0"/>
          <w:marTop w:val="0"/>
          <w:marBottom w:val="120"/>
          <w:divBdr>
            <w:top w:val="none" w:sz="0" w:space="0" w:color="auto"/>
            <w:left w:val="none" w:sz="0" w:space="0" w:color="auto"/>
            <w:bottom w:val="none" w:sz="0" w:space="0" w:color="auto"/>
            <w:right w:val="none" w:sz="0" w:space="0" w:color="auto"/>
          </w:divBdr>
        </w:div>
      </w:divsChild>
    </w:div>
    <w:div w:id="1470585103">
      <w:bodyDiv w:val="1"/>
      <w:marLeft w:val="0"/>
      <w:marRight w:val="0"/>
      <w:marTop w:val="0"/>
      <w:marBottom w:val="0"/>
      <w:divBdr>
        <w:top w:val="none" w:sz="0" w:space="0" w:color="auto"/>
        <w:left w:val="none" w:sz="0" w:space="0" w:color="auto"/>
        <w:bottom w:val="none" w:sz="0" w:space="0" w:color="auto"/>
        <w:right w:val="none" w:sz="0" w:space="0" w:color="auto"/>
      </w:divBdr>
      <w:divsChild>
        <w:div w:id="1492525147">
          <w:marLeft w:val="1411"/>
          <w:marRight w:val="0"/>
          <w:marTop w:val="0"/>
          <w:marBottom w:val="240"/>
          <w:divBdr>
            <w:top w:val="none" w:sz="0" w:space="0" w:color="auto"/>
            <w:left w:val="none" w:sz="0" w:space="0" w:color="auto"/>
            <w:bottom w:val="none" w:sz="0" w:space="0" w:color="auto"/>
            <w:right w:val="none" w:sz="0" w:space="0" w:color="auto"/>
          </w:divBdr>
        </w:div>
      </w:divsChild>
    </w:div>
    <w:div w:id="1478645528">
      <w:bodyDiv w:val="1"/>
      <w:marLeft w:val="0"/>
      <w:marRight w:val="0"/>
      <w:marTop w:val="0"/>
      <w:marBottom w:val="0"/>
      <w:divBdr>
        <w:top w:val="none" w:sz="0" w:space="0" w:color="auto"/>
        <w:left w:val="none" w:sz="0" w:space="0" w:color="auto"/>
        <w:bottom w:val="none" w:sz="0" w:space="0" w:color="auto"/>
        <w:right w:val="none" w:sz="0" w:space="0" w:color="auto"/>
      </w:divBdr>
      <w:divsChild>
        <w:div w:id="125659218">
          <w:marLeft w:val="1008"/>
          <w:marRight w:val="0"/>
          <w:marTop w:val="0"/>
          <w:marBottom w:val="0"/>
          <w:divBdr>
            <w:top w:val="none" w:sz="0" w:space="0" w:color="auto"/>
            <w:left w:val="none" w:sz="0" w:space="0" w:color="auto"/>
            <w:bottom w:val="none" w:sz="0" w:space="0" w:color="auto"/>
            <w:right w:val="none" w:sz="0" w:space="0" w:color="auto"/>
          </w:divBdr>
        </w:div>
        <w:div w:id="933973323">
          <w:marLeft w:val="1008"/>
          <w:marRight w:val="0"/>
          <w:marTop w:val="0"/>
          <w:marBottom w:val="0"/>
          <w:divBdr>
            <w:top w:val="none" w:sz="0" w:space="0" w:color="auto"/>
            <w:left w:val="none" w:sz="0" w:space="0" w:color="auto"/>
            <w:bottom w:val="none" w:sz="0" w:space="0" w:color="auto"/>
            <w:right w:val="none" w:sz="0" w:space="0" w:color="auto"/>
          </w:divBdr>
        </w:div>
        <w:div w:id="1374115448">
          <w:marLeft w:val="1008"/>
          <w:marRight w:val="0"/>
          <w:marTop w:val="0"/>
          <w:marBottom w:val="0"/>
          <w:divBdr>
            <w:top w:val="none" w:sz="0" w:space="0" w:color="auto"/>
            <w:left w:val="none" w:sz="0" w:space="0" w:color="auto"/>
            <w:bottom w:val="none" w:sz="0" w:space="0" w:color="auto"/>
            <w:right w:val="none" w:sz="0" w:space="0" w:color="auto"/>
          </w:divBdr>
        </w:div>
      </w:divsChild>
    </w:div>
    <w:div w:id="1482574075">
      <w:bodyDiv w:val="1"/>
      <w:marLeft w:val="0"/>
      <w:marRight w:val="0"/>
      <w:marTop w:val="0"/>
      <w:marBottom w:val="0"/>
      <w:divBdr>
        <w:top w:val="none" w:sz="0" w:space="0" w:color="auto"/>
        <w:left w:val="none" w:sz="0" w:space="0" w:color="auto"/>
        <w:bottom w:val="none" w:sz="0" w:space="0" w:color="auto"/>
        <w:right w:val="none" w:sz="0" w:space="0" w:color="auto"/>
      </w:divBdr>
      <w:divsChild>
        <w:div w:id="206920080">
          <w:marLeft w:val="0"/>
          <w:marRight w:val="0"/>
          <w:marTop w:val="0"/>
          <w:marBottom w:val="0"/>
          <w:divBdr>
            <w:top w:val="none" w:sz="0" w:space="0" w:color="auto"/>
            <w:left w:val="none" w:sz="0" w:space="0" w:color="auto"/>
            <w:bottom w:val="none" w:sz="0" w:space="0" w:color="auto"/>
            <w:right w:val="none" w:sz="0" w:space="0" w:color="auto"/>
          </w:divBdr>
        </w:div>
      </w:divsChild>
    </w:div>
    <w:div w:id="1494760311">
      <w:bodyDiv w:val="1"/>
      <w:marLeft w:val="0"/>
      <w:marRight w:val="0"/>
      <w:marTop w:val="0"/>
      <w:marBottom w:val="0"/>
      <w:divBdr>
        <w:top w:val="none" w:sz="0" w:space="0" w:color="auto"/>
        <w:left w:val="none" w:sz="0" w:space="0" w:color="auto"/>
        <w:bottom w:val="none" w:sz="0" w:space="0" w:color="auto"/>
        <w:right w:val="none" w:sz="0" w:space="0" w:color="auto"/>
      </w:divBdr>
      <w:divsChild>
        <w:div w:id="929658464">
          <w:marLeft w:val="0"/>
          <w:marRight w:val="0"/>
          <w:marTop w:val="0"/>
          <w:marBottom w:val="0"/>
          <w:divBdr>
            <w:top w:val="none" w:sz="0" w:space="0" w:color="auto"/>
            <w:left w:val="none" w:sz="0" w:space="0" w:color="auto"/>
            <w:bottom w:val="none" w:sz="0" w:space="0" w:color="auto"/>
            <w:right w:val="none" w:sz="0" w:space="0" w:color="auto"/>
          </w:divBdr>
        </w:div>
      </w:divsChild>
    </w:div>
    <w:div w:id="1507480289">
      <w:bodyDiv w:val="1"/>
      <w:marLeft w:val="0"/>
      <w:marRight w:val="0"/>
      <w:marTop w:val="0"/>
      <w:marBottom w:val="0"/>
      <w:divBdr>
        <w:top w:val="none" w:sz="0" w:space="0" w:color="auto"/>
        <w:left w:val="none" w:sz="0" w:space="0" w:color="auto"/>
        <w:bottom w:val="none" w:sz="0" w:space="0" w:color="auto"/>
        <w:right w:val="none" w:sz="0" w:space="0" w:color="auto"/>
      </w:divBdr>
    </w:div>
    <w:div w:id="1579747161">
      <w:bodyDiv w:val="1"/>
      <w:marLeft w:val="0"/>
      <w:marRight w:val="0"/>
      <w:marTop w:val="0"/>
      <w:marBottom w:val="0"/>
      <w:divBdr>
        <w:top w:val="none" w:sz="0" w:space="0" w:color="auto"/>
        <w:left w:val="none" w:sz="0" w:space="0" w:color="auto"/>
        <w:bottom w:val="none" w:sz="0" w:space="0" w:color="auto"/>
        <w:right w:val="none" w:sz="0" w:space="0" w:color="auto"/>
      </w:divBdr>
      <w:divsChild>
        <w:div w:id="215746162">
          <w:marLeft w:val="0"/>
          <w:marRight w:val="0"/>
          <w:marTop w:val="0"/>
          <w:marBottom w:val="0"/>
          <w:divBdr>
            <w:top w:val="none" w:sz="0" w:space="0" w:color="auto"/>
            <w:left w:val="none" w:sz="0" w:space="0" w:color="auto"/>
            <w:bottom w:val="none" w:sz="0" w:space="0" w:color="auto"/>
            <w:right w:val="none" w:sz="0" w:space="0" w:color="auto"/>
          </w:divBdr>
        </w:div>
      </w:divsChild>
    </w:div>
    <w:div w:id="1640571868">
      <w:bodyDiv w:val="1"/>
      <w:marLeft w:val="0"/>
      <w:marRight w:val="0"/>
      <w:marTop w:val="0"/>
      <w:marBottom w:val="0"/>
      <w:divBdr>
        <w:top w:val="none" w:sz="0" w:space="0" w:color="auto"/>
        <w:left w:val="none" w:sz="0" w:space="0" w:color="auto"/>
        <w:bottom w:val="none" w:sz="0" w:space="0" w:color="auto"/>
        <w:right w:val="none" w:sz="0" w:space="0" w:color="auto"/>
      </w:divBdr>
      <w:divsChild>
        <w:div w:id="71659279">
          <w:marLeft w:val="0"/>
          <w:marRight w:val="0"/>
          <w:marTop w:val="0"/>
          <w:marBottom w:val="0"/>
          <w:divBdr>
            <w:top w:val="none" w:sz="0" w:space="0" w:color="auto"/>
            <w:left w:val="none" w:sz="0" w:space="0" w:color="auto"/>
            <w:bottom w:val="none" w:sz="0" w:space="0" w:color="auto"/>
            <w:right w:val="none" w:sz="0" w:space="0" w:color="auto"/>
          </w:divBdr>
        </w:div>
        <w:div w:id="270360456">
          <w:marLeft w:val="0"/>
          <w:marRight w:val="0"/>
          <w:marTop w:val="0"/>
          <w:marBottom w:val="0"/>
          <w:divBdr>
            <w:top w:val="none" w:sz="0" w:space="0" w:color="auto"/>
            <w:left w:val="none" w:sz="0" w:space="0" w:color="auto"/>
            <w:bottom w:val="none" w:sz="0" w:space="0" w:color="auto"/>
            <w:right w:val="none" w:sz="0" w:space="0" w:color="auto"/>
          </w:divBdr>
        </w:div>
        <w:div w:id="401873280">
          <w:marLeft w:val="0"/>
          <w:marRight w:val="0"/>
          <w:marTop w:val="0"/>
          <w:marBottom w:val="0"/>
          <w:divBdr>
            <w:top w:val="none" w:sz="0" w:space="0" w:color="auto"/>
            <w:left w:val="none" w:sz="0" w:space="0" w:color="auto"/>
            <w:bottom w:val="none" w:sz="0" w:space="0" w:color="auto"/>
            <w:right w:val="none" w:sz="0" w:space="0" w:color="auto"/>
          </w:divBdr>
        </w:div>
        <w:div w:id="520628392">
          <w:marLeft w:val="0"/>
          <w:marRight w:val="0"/>
          <w:marTop w:val="0"/>
          <w:marBottom w:val="0"/>
          <w:divBdr>
            <w:top w:val="none" w:sz="0" w:space="0" w:color="auto"/>
            <w:left w:val="none" w:sz="0" w:space="0" w:color="auto"/>
            <w:bottom w:val="none" w:sz="0" w:space="0" w:color="auto"/>
            <w:right w:val="none" w:sz="0" w:space="0" w:color="auto"/>
          </w:divBdr>
        </w:div>
        <w:div w:id="605886238">
          <w:marLeft w:val="0"/>
          <w:marRight w:val="0"/>
          <w:marTop w:val="0"/>
          <w:marBottom w:val="0"/>
          <w:divBdr>
            <w:top w:val="none" w:sz="0" w:space="0" w:color="auto"/>
            <w:left w:val="none" w:sz="0" w:space="0" w:color="auto"/>
            <w:bottom w:val="none" w:sz="0" w:space="0" w:color="auto"/>
            <w:right w:val="none" w:sz="0" w:space="0" w:color="auto"/>
          </w:divBdr>
        </w:div>
        <w:div w:id="935137970">
          <w:marLeft w:val="0"/>
          <w:marRight w:val="0"/>
          <w:marTop w:val="0"/>
          <w:marBottom w:val="0"/>
          <w:divBdr>
            <w:top w:val="none" w:sz="0" w:space="0" w:color="auto"/>
            <w:left w:val="none" w:sz="0" w:space="0" w:color="auto"/>
            <w:bottom w:val="none" w:sz="0" w:space="0" w:color="auto"/>
            <w:right w:val="none" w:sz="0" w:space="0" w:color="auto"/>
          </w:divBdr>
        </w:div>
        <w:div w:id="1167286911">
          <w:marLeft w:val="0"/>
          <w:marRight w:val="0"/>
          <w:marTop w:val="0"/>
          <w:marBottom w:val="0"/>
          <w:divBdr>
            <w:top w:val="none" w:sz="0" w:space="0" w:color="auto"/>
            <w:left w:val="none" w:sz="0" w:space="0" w:color="auto"/>
            <w:bottom w:val="none" w:sz="0" w:space="0" w:color="auto"/>
            <w:right w:val="none" w:sz="0" w:space="0" w:color="auto"/>
          </w:divBdr>
        </w:div>
        <w:div w:id="1211185484">
          <w:marLeft w:val="0"/>
          <w:marRight w:val="0"/>
          <w:marTop w:val="0"/>
          <w:marBottom w:val="0"/>
          <w:divBdr>
            <w:top w:val="none" w:sz="0" w:space="0" w:color="auto"/>
            <w:left w:val="none" w:sz="0" w:space="0" w:color="auto"/>
            <w:bottom w:val="none" w:sz="0" w:space="0" w:color="auto"/>
            <w:right w:val="none" w:sz="0" w:space="0" w:color="auto"/>
          </w:divBdr>
        </w:div>
        <w:div w:id="1216240634">
          <w:marLeft w:val="0"/>
          <w:marRight w:val="0"/>
          <w:marTop w:val="0"/>
          <w:marBottom w:val="0"/>
          <w:divBdr>
            <w:top w:val="none" w:sz="0" w:space="0" w:color="auto"/>
            <w:left w:val="none" w:sz="0" w:space="0" w:color="auto"/>
            <w:bottom w:val="none" w:sz="0" w:space="0" w:color="auto"/>
            <w:right w:val="none" w:sz="0" w:space="0" w:color="auto"/>
          </w:divBdr>
        </w:div>
        <w:div w:id="1227836951">
          <w:marLeft w:val="0"/>
          <w:marRight w:val="0"/>
          <w:marTop w:val="0"/>
          <w:marBottom w:val="0"/>
          <w:divBdr>
            <w:top w:val="none" w:sz="0" w:space="0" w:color="auto"/>
            <w:left w:val="none" w:sz="0" w:space="0" w:color="auto"/>
            <w:bottom w:val="none" w:sz="0" w:space="0" w:color="auto"/>
            <w:right w:val="none" w:sz="0" w:space="0" w:color="auto"/>
          </w:divBdr>
        </w:div>
        <w:div w:id="1328244095">
          <w:marLeft w:val="0"/>
          <w:marRight w:val="0"/>
          <w:marTop w:val="0"/>
          <w:marBottom w:val="0"/>
          <w:divBdr>
            <w:top w:val="none" w:sz="0" w:space="0" w:color="auto"/>
            <w:left w:val="none" w:sz="0" w:space="0" w:color="auto"/>
            <w:bottom w:val="none" w:sz="0" w:space="0" w:color="auto"/>
            <w:right w:val="none" w:sz="0" w:space="0" w:color="auto"/>
          </w:divBdr>
        </w:div>
        <w:div w:id="1753358688">
          <w:marLeft w:val="0"/>
          <w:marRight w:val="0"/>
          <w:marTop w:val="0"/>
          <w:marBottom w:val="0"/>
          <w:divBdr>
            <w:top w:val="none" w:sz="0" w:space="0" w:color="auto"/>
            <w:left w:val="none" w:sz="0" w:space="0" w:color="auto"/>
            <w:bottom w:val="none" w:sz="0" w:space="0" w:color="auto"/>
            <w:right w:val="none" w:sz="0" w:space="0" w:color="auto"/>
          </w:divBdr>
        </w:div>
        <w:div w:id="1755125115">
          <w:marLeft w:val="0"/>
          <w:marRight w:val="0"/>
          <w:marTop w:val="0"/>
          <w:marBottom w:val="0"/>
          <w:divBdr>
            <w:top w:val="none" w:sz="0" w:space="0" w:color="auto"/>
            <w:left w:val="none" w:sz="0" w:space="0" w:color="auto"/>
            <w:bottom w:val="none" w:sz="0" w:space="0" w:color="auto"/>
            <w:right w:val="none" w:sz="0" w:space="0" w:color="auto"/>
          </w:divBdr>
        </w:div>
        <w:div w:id="1945989747">
          <w:marLeft w:val="0"/>
          <w:marRight w:val="0"/>
          <w:marTop w:val="0"/>
          <w:marBottom w:val="0"/>
          <w:divBdr>
            <w:top w:val="none" w:sz="0" w:space="0" w:color="auto"/>
            <w:left w:val="none" w:sz="0" w:space="0" w:color="auto"/>
            <w:bottom w:val="none" w:sz="0" w:space="0" w:color="auto"/>
            <w:right w:val="none" w:sz="0" w:space="0" w:color="auto"/>
          </w:divBdr>
        </w:div>
      </w:divsChild>
    </w:div>
    <w:div w:id="1656031872">
      <w:bodyDiv w:val="1"/>
      <w:marLeft w:val="0"/>
      <w:marRight w:val="0"/>
      <w:marTop w:val="0"/>
      <w:marBottom w:val="0"/>
      <w:divBdr>
        <w:top w:val="none" w:sz="0" w:space="0" w:color="auto"/>
        <w:left w:val="none" w:sz="0" w:space="0" w:color="auto"/>
        <w:bottom w:val="none" w:sz="0" w:space="0" w:color="auto"/>
        <w:right w:val="none" w:sz="0" w:space="0" w:color="auto"/>
      </w:divBdr>
      <w:divsChild>
        <w:div w:id="1956213874">
          <w:marLeft w:val="864"/>
          <w:marRight w:val="0"/>
          <w:marTop w:val="0"/>
          <w:marBottom w:val="240"/>
          <w:divBdr>
            <w:top w:val="none" w:sz="0" w:space="0" w:color="auto"/>
            <w:left w:val="none" w:sz="0" w:space="0" w:color="auto"/>
            <w:bottom w:val="none" w:sz="0" w:space="0" w:color="auto"/>
            <w:right w:val="none" w:sz="0" w:space="0" w:color="auto"/>
          </w:divBdr>
        </w:div>
      </w:divsChild>
    </w:div>
    <w:div w:id="1696618124">
      <w:bodyDiv w:val="1"/>
      <w:marLeft w:val="0"/>
      <w:marRight w:val="0"/>
      <w:marTop w:val="0"/>
      <w:marBottom w:val="0"/>
      <w:divBdr>
        <w:top w:val="none" w:sz="0" w:space="0" w:color="auto"/>
        <w:left w:val="none" w:sz="0" w:space="0" w:color="auto"/>
        <w:bottom w:val="none" w:sz="0" w:space="0" w:color="auto"/>
        <w:right w:val="none" w:sz="0" w:space="0" w:color="auto"/>
      </w:divBdr>
      <w:divsChild>
        <w:div w:id="364789160">
          <w:marLeft w:val="1469"/>
          <w:marRight w:val="0"/>
          <w:marTop w:val="0"/>
          <w:marBottom w:val="120"/>
          <w:divBdr>
            <w:top w:val="none" w:sz="0" w:space="0" w:color="auto"/>
            <w:left w:val="none" w:sz="0" w:space="0" w:color="auto"/>
            <w:bottom w:val="none" w:sz="0" w:space="0" w:color="auto"/>
            <w:right w:val="none" w:sz="0" w:space="0" w:color="auto"/>
          </w:divBdr>
        </w:div>
        <w:div w:id="420640189">
          <w:marLeft w:val="1469"/>
          <w:marRight w:val="0"/>
          <w:marTop w:val="0"/>
          <w:marBottom w:val="120"/>
          <w:divBdr>
            <w:top w:val="none" w:sz="0" w:space="0" w:color="auto"/>
            <w:left w:val="none" w:sz="0" w:space="0" w:color="auto"/>
            <w:bottom w:val="none" w:sz="0" w:space="0" w:color="auto"/>
            <w:right w:val="none" w:sz="0" w:space="0" w:color="auto"/>
          </w:divBdr>
        </w:div>
        <w:div w:id="572351760">
          <w:marLeft w:val="1469"/>
          <w:marRight w:val="0"/>
          <w:marTop w:val="0"/>
          <w:marBottom w:val="120"/>
          <w:divBdr>
            <w:top w:val="none" w:sz="0" w:space="0" w:color="auto"/>
            <w:left w:val="none" w:sz="0" w:space="0" w:color="auto"/>
            <w:bottom w:val="none" w:sz="0" w:space="0" w:color="auto"/>
            <w:right w:val="none" w:sz="0" w:space="0" w:color="auto"/>
          </w:divBdr>
        </w:div>
        <w:div w:id="835074191">
          <w:marLeft w:val="1469"/>
          <w:marRight w:val="0"/>
          <w:marTop w:val="0"/>
          <w:marBottom w:val="120"/>
          <w:divBdr>
            <w:top w:val="none" w:sz="0" w:space="0" w:color="auto"/>
            <w:left w:val="none" w:sz="0" w:space="0" w:color="auto"/>
            <w:bottom w:val="none" w:sz="0" w:space="0" w:color="auto"/>
            <w:right w:val="none" w:sz="0" w:space="0" w:color="auto"/>
          </w:divBdr>
        </w:div>
        <w:div w:id="840585482">
          <w:marLeft w:val="1469"/>
          <w:marRight w:val="0"/>
          <w:marTop w:val="0"/>
          <w:marBottom w:val="120"/>
          <w:divBdr>
            <w:top w:val="none" w:sz="0" w:space="0" w:color="auto"/>
            <w:left w:val="none" w:sz="0" w:space="0" w:color="auto"/>
            <w:bottom w:val="none" w:sz="0" w:space="0" w:color="auto"/>
            <w:right w:val="none" w:sz="0" w:space="0" w:color="auto"/>
          </w:divBdr>
        </w:div>
        <w:div w:id="1252397303">
          <w:marLeft w:val="1469"/>
          <w:marRight w:val="0"/>
          <w:marTop w:val="0"/>
          <w:marBottom w:val="120"/>
          <w:divBdr>
            <w:top w:val="none" w:sz="0" w:space="0" w:color="auto"/>
            <w:left w:val="none" w:sz="0" w:space="0" w:color="auto"/>
            <w:bottom w:val="none" w:sz="0" w:space="0" w:color="auto"/>
            <w:right w:val="none" w:sz="0" w:space="0" w:color="auto"/>
          </w:divBdr>
        </w:div>
        <w:div w:id="1281841839">
          <w:marLeft w:val="1469"/>
          <w:marRight w:val="0"/>
          <w:marTop w:val="0"/>
          <w:marBottom w:val="120"/>
          <w:divBdr>
            <w:top w:val="none" w:sz="0" w:space="0" w:color="auto"/>
            <w:left w:val="none" w:sz="0" w:space="0" w:color="auto"/>
            <w:bottom w:val="none" w:sz="0" w:space="0" w:color="auto"/>
            <w:right w:val="none" w:sz="0" w:space="0" w:color="auto"/>
          </w:divBdr>
        </w:div>
        <w:div w:id="1769420947">
          <w:marLeft w:val="1469"/>
          <w:marRight w:val="0"/>
          <w:marTop w:val="0"/>
          <w:marBottom w:val="120"/>
          <w:divBdr>
            <w:top w:val="none" w:sz="0" w:space="0" w:color="auto"/>
            <w:left w:val="none" w:sz="0" w:space="0" w:color="auto"/>
            <w:bottom w:val="none" w:sz="0" w:space="0" w:color="auto"/>
            <w:right w:val="none" w:sz="0" w:space="0" w:color="auto"/>
          </w:divBdr>
        </w:div>
        <w:div w:id="2130395047">
          <w:marLeft w:val="1469"/>
          <w:marRight w:val="0"/>
          <w:marTop w:val="0"/>
          <w:marBottom w:val="120"/>
          <w:divBdr>
            <w:top w:val="none" w:sz="0" w:space="0" w:color="auto"/>
            <w:left w:val="none" w:sz="0" w:space="0" w:color="auto"/>
            <w:bottom w:val="none" w:sz="0" w:space="0" w:color="auto"/>
            <w:right w:val="none" w:sz="0" w:space="0" w:color="auto"/>
          </w:divBdr>
        </w:div>
      </w:divsChild>
    </w:div>
    <w:div w:id="1791393773">
      <w:bodyDiv w:val="1"/>
      <w:marLeft w:val="0"/>
      <w:marRight w:val="0"/>
      <w:marTop w:val="0"/>
      <w:marBottom w:val="0"/>
      <w:divBdr>
        <w:top w:val="none" w:sz="0" w:space="0" w:color="auto"/>
        <w:left w:val="none" w:sz="0" w:space="0" w:color="auto"/>
        <w:bottom w:val="none" w:sz="0" w:space="0" w:color="auto"/>
        <w:right w:val="none" w:sz="0" w:space="0" w:color="auto"/>
      </w:divBdr>
      <w:divsChild>
        <w:div w:id="502279234">
          <w:marLeft w:val="547"/>
          <w:marRight w:val="0"/>
          <w:marTop w:val="106"/>
          <w:marBottom w:val="0"/>
          <w:divBdr>
            <w:top w:val="none" w:sz="0" w:space="0" w:color="auto"/>
            <w:left w:val="none" w:sz="0" w:space="0" w:color="auto"/>
            <w:bottom w:val="none" w:sz="0" w:space="0" w:color="auto"/>
            <w:right w:val="none" w:sz="0" w:space="0" w:color="auto"/>
          </w:divBdr>
        </w:div>
      </w:divsChild>
    </w:div>
    <w:div w:id="1808160687">
      <w:bodyDiv w:val="1"/>
      <w:marLeft w:val="0"/>
      <w:marRight w:val="0"/>
      <w:marTop w:val="0"/>
      <w:marBottom w:val="0"/>
      <w:divBdr>
        <w:top w:val="none" w:sz="0" w:space="0" w:color="auto"/>
        <w:left w:val="none" w:sz="0" w:space="0" w:color="auto"/>
        <w:bottom w:val="none" w:sz="0" w:space="0" w:color="auto"/>
        <w:right w:val="none" w:sz="0" w:space="0" w:color="auto"/>
      </w:divBdr>
      <w:divsChild>
        <w:div w:id="2139643623">
          <w:marLeft w:val="0"/>
          <w:marRight w:val="0"/>
          <w:marTop w:val="0"/>
          <w:marBottom w:val="0"/>
          <w:divBdr>
            <w:top w:val="none" w:sz="0" w:space="0" w:color="auto"/>
            <w:left w:val="none" w:sz="0" w:space="0" w:color="auto"/>
            <w:bottom w:val="none" w:sz="0" w:space="0" w:color="auto"/>
            <w:right w:val="none" w:sz="0" w:space="0" w:color="auto"/>
          </w:divBdr>
          <w:divsChild>
            <w:div w:id="438644007">
              <w:marLeft w:val="0"/>
              <w:marRight w:val="0"/>
              <w:marTop w:val="0"/>
              <w:marBottom w:val="0"/>
              <w:divBdr>
                <w:top w:val="none" w:sz="0" w:space="0" w:color="auto"/>
                <w:left w:val="none" w:sz="0" w:space="0" w:color="auto"/>
                <w:bottom w:val="none" w:sz="0" w:space="0" w:color="auto"/>
                <w:right w:val="none" w:sz="0" w:space="0" w:color="auto"/>
              </w:divBdr>
            </w:div>
            <w:div w:id="473183111">
              <w:marLeft w:val="0"/>
              <w:marRight w:val="0"/>
              <w:marTop w:val="0"/>
              <w:marBottom w:val="0"/>
              <w:divBdr>
                <w:top w:val="none" w:sz="0" w:space="0" w:color="auto"/>
                <w:left w:val="none" w:sz="0" w:space="0" w:color="auto"/>
                <w:bottom w:val="none" w:sz="0" w:space="0" w:color="auto"/>
                <w:right w:val="none" w:sz="0" w:space="0" w:color="auto"/>
              </w:divBdr>
            </w:div>
            <w:div w:id="630131047">
              <w:marLeft w:val="0"/>
              <w:marRight w:val="0"/>
              <w:marTop w:val="0"/>
              <w:marBottom w:val="0"/>
              <w:divBdr>
                <w:top w:val="none" w:sz="0" w:space="0" w:color="auto"/>
                <w:left w:val="none" w:sz="0" w:space="0" w:color="auto"/>
                <w:bottom w:val="none" w:sz="0" w:space="0" w:color="auto"/>
                <w:right w:val="none" w:sz="0" w:space="0" w:color="auto"/>
              </w:divBdr>
            </w:div>
            <w:div w:id="839003432">
              <w:marLeft w:val="0"/>
              <w:marRight w:val="0"/>
              <w:marTop w:val="0"/>
              <w:marBottom w:val="0"/>
              <w:divBdr>
                <w:top w:val="none" w:sz="0" w:space="0" w:color="auto"/>
                <w:left w:val="none" w:sz="0" w:space="0" w:color="auto"/>
                <w:bottom w:val="none" w:sz="0" w:space="0" w:color="auto"/>
                <w:right w:val="none" w:sz="0" w:space="0" w:color="auto"/>
              </w:divBdr>
            </w:div>
            <w:div w:id="947741058">
              <w:marLeft w:val="0"/>
              <w:marRight w:val="0"/>
              <w:marTop w:val="0"/>
              <w:marBottom w:val="0"/>
              <w:divBdr>
                <w:top w:val="none" w:sz="0" w:space="0" w:color="auto"/>
                <w:left w:val="none" w:sz="0" w:space="0" w:color="auto"/>
                <w:bottom w:val="none" w:sz="0" w:space="0" w:color="auto"/>
                <w:right w:val="none" w:sz="0" w:space="0" w:color="auto"/>
              </w:divBdr>
            </w:div>
            <w:div w:id="1063144412">
              <w:marLeft w:val="0"/>
              <w:marRight w:val="0"/>
              <w:marTop w:val="0"/>
              <w:marBottom w:val="0"/>
              <w:divBdr>
                <w:top w:val="none" w:sz="0" w:space="0" w:color="auto"/>
                <w:left w:val="none" w:sz="0" w:space="0" w:color="auto"/>
                <w:bottom w:val="none" w:sz="0" w:space="0" w:color="auto"/>
                <w:right w:val="none" w:sz="0" w:space="0" w:color="auto"/>
              </w:divBdr>
            </w:div>
            <w:div w:id="1150751998">
              <w:marLeft w:val="0"/>
              <w:marRight w:val="0"/>
              <w:marTop w:val="0"/>
              <w:marBottom w:val="0"/>
              <w:divBdr>
                <w:top w:val="none" w:sz="0" w:space="0" w:color="auto"/>
                <w:left w:val="none" w:sz="0" w:space="0" w:color="auto"/>
                <w:bottom w:val="none" w:sz="0" w:space="0" w:color="auto"/>
                <w:right w:val="none" w:sz="0" w:space="0" w:color="auto"/>
              </w:divBdr>
            </w:div>
            <w:div w:id="1154568510">
              <w:marLeft w:val="0"/>
              <w:marRight w:val="0"/>
              <w:marTop w:val="0"/>
              <w:marBottom w:val="0"/>
              <w:divBdr>
                <w:top w:val="none" w:sz="0" w:space="0" w:color="auto"/>
                <w:left w:val="none" w:sz="0" w:space="0" w:color="auto"/>
                <w:bottom w:val="none" w:sz="0" w:space="0" w:color="auto"/>
                <w:right w:val="none" w:sz="0" w:space="0" w:color="auto"/>
              </w:divBdr>
            </w:div>
            <w:div w:id="1230650911">
              <w:marLeft w:val="0"/>
              <w:marRight w:val="0"/>
              <w:marTop w:val="0"/>
              <w:marBottom w:val="0"/>
              <w:divBdr>
                <w:top w:val="none" w:sz="0" w:space="0" w:color="auto"/>
                <w:left w:val="none" w:sz="0" w:space="0" w:color="auto"/>
                <w:bottom w:val="none" w:sz="0" w:space="0" w:color="auto"/>
                <w:right w:val="none" w:sz="0" w:space="0" w:color="auto"/>
              </w:divBdr>
            </w:div>
            <w:div w:id="1297491037">
              <w:marLeft w:val="0"/>
              <w:marRight w:val="0"/>
              <w:marTop w:val="0"/>
              <w:marBottom w:val="0"/>
              <w:divBdr>
                <w:top w:val="none" w:sz="0" w:space="0" w:color="auto"/>
                <w:left w:val="none" w:sz="0" w:space="0" w:color="auto"/>
                <w:bottom w:val="none" w:sz="0" w:space="0" w:color="auto"/>
                <w:right w:val="none" w:sz="0" w:space="0" w:color="auto"/>
              </w:divBdr>
            </w:div>
            <w:div w:id="1550654394">
              <w:marLeft w:val="0"/>
              <w:marRight w:val="0"/>
              <w:marTop w:val="0"/>
              <w:marBottom w:val="0"/>
              <w:divBdr>
                <w:top w:val="none" w:sz="0" w:space="0" w:color="auto"/>
                <w:left w:val="none" w:sz="0" w:space="0" w:color="auto"/>
                <w:bottom w:val="none" w:sz="0" w:space="0" w:color="auto"/>
                <w:right w:val="none" w:sz="0" w:space="0" w:color="auto"/>
              </w:divBdr>
            </w:div>
            <w:div w:id="1560823232">
              <w:marLeft w:val="0"/>
              <w:marRight w:val="0"/>
              <w:marTop w:val="0"/>
              <w:marBottom w:val="0"/>
              <w:divBdr>
                <w:top w:val="none" w:sz="0" w:space="0" w:color="auto"/>
                <w:left w:val="none" w:sz="0" w:space="0" w:color="auto"/>
                <w:bottom w:val="none" w:sz="0" w:space="0" w:color="auto"/>
                <w:right w:val="none" w:sz="0" w:space="0" w:color="auto"/>
              </w:divBdr>
            </w:div>
            <w:div w:id="1624338918">
              <w:marLeft w:val="0"/>
              <w:marRight w:val="0"/>
              <w:marTop w:val="0"/>
              <w:marBottom w:val="0"/>
              <w:divBdr>
                <w:top w:val="none" w:sz="0" w:space="0" w:color="auto"/>
                <w:left w:val="none" w:sz="0" w:space="0" w:color="auto"/>
                <w:bottom w:val="none" w:sz="0" w:space="0" w:color="auto"/>
                <w:right w:val="none" w:sz="0" w:space="0" w:color="auto"/>
              </w:divBdr>
            </w:div>
            <w:div w:id="1638366238">
              <w:marLeft w:val="0"/>
              <w:marRight w:val="0"/>
              <w:marTop w:val="0"/>
              <w:marBottom w:val="0"/>
              <w:divBdr>
                <w:top w:val="none" w:sz="0" w:space="0" w:color="auto"/>
                <w:left w:val="none" w:sz="0" w:space="0" w:color="auto"/>
                <w:bottom w:val="none" w:sz="0" w:space="0" w:color="auto"/>
                <w:right w:val="none" w:sz="0" w:space="0" w:color="auto"/>
              </w:divBdr>
            </w:div>
            <w:div w:id="1718361319">
              <w:marLeft w:val="0"/>
              <w:marRight w:val="0"/>
              <w:marTop w:val="0"/>
              <w:marBottom w:val="0"/>
              <w:divBdr>
                <w:top w:val="none" w:sz="0" w:space="0" w:color="auto"/>
                <w:left w:val="none" w:sz="0" w:space="0" w:color="auto"/>
                <w:bottom w:val="none" w:sz="0" w:space="0" w:color="auto"/>
                <w:right w:val="none" w:sz="0" w:space="0" w:color="auto"/>
              </w:divBdr>
            </w:div>
            <w:div w:id="1723402124">
              <w:marLeft w:val="0"/>
              <w:marRight w:val="0"/>
              <w:marTop w:val="0"/>
              <w:marBottom w:val="0"/>
              <w:divBdr>
                <w:top w:val="none" w:sz="0" w:space="0" w:color="auto"/>
                <w:left w:val="none" w:sz="0" w:space="0" w:color="auto"/>
                <w:bottom w:val="none" w:sz="0" w:space="0" w:color="auto"/>
                <w:right w:val="none" w:sz="0" w:space="0" w:color="auto"/>
              </w:divBdr>
            </w:div>
            <w:div w:id="1788548613">
              <w:marLeft w:val="0"/>
              <w:marRight w:val="0"/>
              <w:marTop w:val="0"/>
              <w:marBottom w:val="0"/>
              <w:divBdr>
                <w:top w:val="none" w:sz="0" w:space="0" w:color="auto"/>
                <w:left w:val="none" w:sz="0" w:space="0" w:color="auto"/>
                <w:bottom w:val="none" w:sz="0" w:space="0" w:color="auto"/>
                <w:right w:val="none" w:sz="0" w:space="0" w:color="auto"/>
              </w:divBdr>
            </w:div>
            <w:div w:id="1800145050">
              <w:marLeft w:val="0"/>
              <w:marRight w:val="0"/>
              <w:marTop w:val="0"/>
              <w:marBottom w:val="0"/>
              <w:divBdr>
                <w:top w:val="none" w:sz="0" w:space="0" w:color="auto"/>
                <w:left w:val="none" w:sz="0" w:space="0" w:color="auto"/>
                <w:bottom w:val="none" w:sz="0" w:space="0" w:color="auto"/>
                <w:right w:val="none" w:sz="0" w:space="0" w:color="auto"/>
              </w:divBdr>
            </w:div>
            <w:div w:id="1869637166">
              <w:marLeft w:val="0"/>
              <w:marRight w:val="0"/>
              <w:marTop w:val="0"/>
              <w:marBottom w:val="0"/>
              <w:divBdr>
                <w:top w:val="none" w:sz="0" w:space="0" w:color="auto"/>
                <w:left w:val="none" w:sz="0" w:space="0" w:color="auto"/>
                <w:bottom w:val="none" w:sz="0" w:space="0" w:color="auto"/>
                <w:right w:val="none" w:sz="0" w:space="0" w:color="auto"/>
              </w:divBdr>
            </w:div>
            <w:div w:id="1965035040">
              <w:marLeft w:val="0"/>
              <w:marRight w:val="0"/>
              <w:marTop w:val="0"/>
              <w:marBottom w:val="0"/>
              <w:divBdr>
                <w:top w:val="none" w:sz="0" w:space="0" w:color="auto"/>
                <w:left w:val="none" w:sz="0" w:space="0" w:color="auto"/>
                <w:bottom w:val="none" w:sz="0" w:space="0" w:color="auto"/>
                <w:right w:val="none" w:sz="0" w:space="0" w:color="auto"/>
              </w:divBdr>
            </w:div>
            <w:div w:id="2094662661">
              <w:marLeft w:val="0"/>
              <w:marRight w:val="0"/>
              <w:marTop w:val="0"/>
              <w:marBottom w:val="0"/>
              <w:divBdr>
                <w:top w:val="none" w:sz="0" w:space="0" w:color="auto"/>
                <w:left w:val="none" w:sz="0" w:space="0" w:color="auto"/>
                <w:bottom w:val="none" w:sz="0" w:space="0" w:color="auto"/>
                <w:right w:val="none" w:sz="0" w:space="0" w:color="auto"/>
              </w:divBdr>
            </w:div>
            <w:div w:id="210306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186836">
      <w:bodyDiv w:val="1"/>
      <w:marLeft w:val="0"/>
      <w:marRight w:val="0"/>
      <w:marTop w:val="0"/>
      <w:marBottom w:val="0"/>
      <w:divBdr>
        <w:top w:val="none" w:sz="0" w:space="0" w:color="auto"/>
        <w:left w:val="none" w:sz="0" w:space="0" w:color="auto"/>
        <w:bottom w:val="none" w:sz="0" w:space="0" w:color="auto"/>
        <w:right w:val="none" w:sz="0" w:space="0" w:color="auto"/>
      </w:divBdr>
    </w:div>
    <w:div w:id="1838376156">
      <w:bodyDiv w:val="1"/>
      <w:marLeft w:val="0"/>
      <w:marRight w:val="0"/>
      <w:marTop w:val="0"/>
      <w:marBottom w:val="0"/>
      <w:divBdr>
        <w:top w:val="none" w:sz="0" w:space="0" w:color="auto"/>
        <w:left w:val="none" w:sz="0" w:space="0" w:color="auto"/>
        <w:bottom w:val="none" w:sz="0" w:space="0" w:color="auto"/>
        <w:right w:val="none" w:sz="0" w:space="0" w:color="auto"/>
      </w:divBdr>
      <w:divsChild>
        <w:div w:id="1393507842">
          <w:marLeft w:val="1051"/>
          <w:marRight w:val="0"/>
          <w:marTop w:val="0"/>
          <w:marBottom w:val="0"/>
          <w:divBdr>
            <w:top w:val="none" w:sz="0" w:space="0" w:color="auto"/>
            <w:left w:val="none" w:sz="0" w:space="0" w:color="auto"/>
            <w:bottom w:val="none" w:sz="0" w:space="0" w:color="auto"/>
            <w:right w:val="none" w:sz="0" w:space="0" w:color="auto"/>
          </w:divBdr>
        </w:div>
      </w:divsChild>
    </w:div>
    <w:div w:id="1916084126">
      <w:bodyDiv w:val="1"/>
      <w:marLeft w:val="0"/>
      <w:marRight w:val="0"/>
      <w:marTop w:val="0"/>
      <w:marBottom w:val="0"/>
      <w:divBdr>
        <w:top w:val="none" w:sz="0" w:space="0" w:color="auto"/>
        <w:left w:val="none" w:sz="0" w:space="0" w:color="auto"/>
        <w:bottom w:val="none" w:sz="0" w:space="0" w:color="auto"/>
        <w:right w:val="none" w:sz="0" w:space="0" w:color="auto"/>
      </w:divBdr>
      <w:divsChild>
        <w:div w:id="238101891">
          <w:marLeft w:val="979"/>
          <w:marRight w:val="0"/>
          <w:marTop w:val="0"/>
          <w:marBottom w:val="0"/>
          <w:divBdr>
            <w:top w:val="none" w:sz="0" w:space="0" w:color="auto"/>
            <w:left w:val="none" w:sz="0" w:space="0" w:color="auto"/>
            <w:bottom w:val="none" w:sz="0" w:space="0" w:color="auto"/>
            <w:right w:val="none" w:sz="0" w:space="0" w:color="auto"/>
          </w:divBdr>
        </w:div>
        <w:div w:id="902721044">
          <w:marLeft w:val="979"/>
          <w:marRight w:val="0"/>
          <w:marTop w:val="0"/>
          <w:marBottom w:val="0"/>
          <w:divBdr>
            <w:top w:val="none" w:sz="0" w:space="0" w:color="auto"/>
            <w:left w:val="none" w:sz="0" w:space="0" w:color="auto"/>
            <w:bottom w:val="none" w:sz="0" w:space="0" w:color="auto"/>
            <w:right w:val="none" w:sz="0" w:space="0" w:color="auto"/>
          </w:divBdr>
        </w:div>
        <w:div w:id="1270967500">
          <w:marLeft w:val="979"/>
          <w:marRight w:val="0"/>
          <w:marTop w:val="0"/>
          <w:marBottom w:val="0"/>
          <w:divBdr>
            <w:top w:val="none" w:sz="0" w:space="0" w:color="auto"/>
            <w:left w:val="none" w:sz="0" w:space="0" w:color="auto"/>
            <w:bottom w:val="none" w:sz="0" w:space="0" w:color="auto"/>
            <w:right w:val="none" w:sz="0" w:space="0" w:color="auto"/>
          </w:divBdr>
        </w:div>
        <w:div w:id="1617518331">
          <w:marLeft w:val="979"/>
          <w:marRight w:val="0"/>
          <w:marTop w:val="0"/>
          <w:marBottom w:val="0"/>
          <w:divBdr>
            <w:top w:val="none" w:sz="0" w:space="0" w:color="auto"/>
            <w:left w:val="none" w:sz="0" w:space="0" w:color="auto"/>
            <w:bottom w:val="none" w:sz="0" w:space="0" w:color="auto"/>
            <w:right w:val="none" w:sz="0" w:space="0" w:color="auto"/>
          </w:divBdr>
        </w:div>
      </w:divsChild>
    </w:div>
    <w:div w:id="1982420076">
      <w:bodyDiv w:val="1"/>
      <w:marLeft w:val="0"/>
      <w:marRight w:val="0"/>
      <w:marTop w:val="0"/>
      <w:marBottom w:val="0"/>
      <w:divBdr>
        <w:top w:val="none" w:sz="0" w:space="0" w:color="auto"/>
        <w:left w:val="none" w:sz="0" w:space="0" w:color="auto"/>
        <w:bottom w:val="none" w:sz="0" w:space="0" w:color="auto"/>
        <w:right w:val="none" w:sz="0" w:space="0" w:color="auto"/>
      </w:divBdr>
      <w:divsChild>
        <w:div w:id="26567262">
          <w:marLeft w:val="821"/>
          <w:marRight w:val="0"/>
          <w:marTop w:val="0"/>
          <w:marBottom w:val="0"/>
          <w:divBdr>
            <w:top w:val="none" w:sz="0" w:space="0" w:color="auto"/>
            <w:left w:val="none" w:sz="0" w:space="0" w:color="auto"/>
            <w:bottom w:val="none" w:sz="0" w:space="0" w:color="auto"/>
            <w:right w:val="none" w:sz="0" w:space="0" w:color="auto"/>
          </w:divBdr>
        </w:div>
        <w:div w:id="282662683">
          <w:marLeft w:val="821"/>
          <w:marRight w:val="0"/>
          <w:marTop w:val="0"/>
          <w:marBottom w:val="0"/>
          <w:divBdr>
            <w:top w:val="none" w:sz="0" w:space="0" w:color="auto"/>
            <w:left w:val="none" w:sz="0" w:space="0" w:color="auto"/>
            <w:bottom w:val="none" w:sz="0" w:space="0" w:color="auto"/>
            <w:right w:val="none" w:sz="0" w:space="0" w:color="auto"/>
          </w:divBdr>
        </w:div>
        <w:div w:id="521363047">
          <w:marLeft w:val="821"/>
          <w:marRight w:val="0"/>
          <w:marTop w:val="0"/>
          <w:marBottom w:val="0"/>
          <w:divBdr>
            <w:top w:val="none" w:sz="0" w:space="0" w:color="auto"/>
            <w:left w:val="none" w:sz="0" w:space="0" w:color="auto"/>
            <w:bottom w:val="none" w:sz="0" w:space="0" w:color="auto"/>
            <w:right w:val="none" w:sz="0" w:space="0" w:color="auto"/>
          </w:divBdr>
        </w:div>
        <w:div w:id="592326651">
          <w:marLeft w:val="850"/>
          <w:marRight w:val="0"/>
          <w:marTop w:val="0"/>
          <w:marBottom w:val="0"/>
          <w:divBdr>
            <w:top w:val="none" w:sz="0" w:space="0" w:color="auto"/>
            <w:left w:val="none" w:sz="0" w:space="0" w:color="auto"/>
            <w:bottom w:val="none" w:sz="0" w:space="0" w:color="auto"/>
            <w:right w:val="none" w:sz="0" w:space="0" w:color="auto"/>
          </w:divBdr>
        </w:div>
        <w:div w:id="728577663">
          <w:marLeft w:val="821"/>
          <w:marRight w:val="0"/>
          <w:marTop w:val="0"/>
          <w:marBottom w:val="0"/>
          <w:divBdr>
            <w:top w:val="none" w:sz="0" w:space="0" w:color="auto"/>
            <w:left w:val="none" w:sz="0" w:space="0" w:color="auto"/>
            <w:bottom w:val="none" w:sz="0" w:space="0" w:color="auto"/>
            <w:right w:val="none" w:sz="0" w:space="0" w:color="auto"/>
          </w:divBdr>
        </w:div>
        <w:div w:id="1370648735">
          <w:marLeft w:val="821"/>
          <w:marRight w:val="0"/>
          <w:marTop w:val="0"/>
          <w:marBottom w:val="0"/>
          <w:divBdr>
            <w:top w:val="none" w:sz="0" w:space="0" w:color="auto"/>
            <w:left w:val="none" w:sz="0" w:space="0" w:color="auto"/>
            <w:bottom w:val="none" w:sz="0" w:space="0" w:color="auto"/>
            <w:right w:val="none" w:sz="0" w:space="0" w:color="auto"/>
          </w:divBdr>
        </w:div>
      </w:divsChild>
    </w:div>
    <w:div w:id="2007441305">
      <w:bodyDiv w:val="1"/>
      <w:marLeft w:val="0"/>
      <w:marRight w:val="0"/>
      <w:marTop w:val="0"/>
      <w:marBottom w:val="0"/>
      <w:divBdr>
        <w:top w:val="none" w:sz="0" w:space="0" w:color="auto"/>
        <w:left w:val="none" w:sz="0" w:space="0" w:color="auto"/>
        <w:bottom w:val="none" w:sz="0" w:space="0" w:color="auto"/>
        <w:right w:val="none" w:sz="0" w:space="0" w:color="auto"/>
      </w:divBdr>
    </w:div>
    <w:div w:id="2039578259">
      <w:bodyDiv w:val="1"/>
      <w:marLeft w:val="0"/>
      <w:marRight w:val="0"/>
      <w:marTop w:val="0"/>
      <w:marBottom w:val="0"/>
      <w:divBdr>
        <w:top w:val="none" w:sz="0" w:space="0" w:color="auto"/>
        <w:left w:val="none" w:sz="0" w:space="0" w:color="auto"/>
        <w:bottom w:val="none" w:sz="0" w:space="0" w:color="auto"/>
        <w:right w:val="none" w:sz="0" w:space="0" w:color="auto"/>
      </w:divBdr>
      <w:divsChild>
        <w:div w:id="542908604">
          <w:marLeft w:val="547"/>
          <w:marRight w:val="0"/>
          <w:marTop w:val="96"/>
          <w:marBottom w:val="0"/>
          <w:divBdr>
            <w:top w:val="none" w:sz="0" w:space="0" w:color="auto"/>
            <w:left w:val="none" w:sz="0" w:space="0" w:color="auto"/>
            <w:bottom w:val="none" w:sz="0" w:space="0" w:color="auto"/>
            <w:right w:val="none" w:sz="0" w:space="0" w:color="auto"/>
          </w:divBdr>
        </w:div>
        <w:div w:id="748431142">
          <w:marLeft w:val="547"/>
          <w:marRight w:val="0"/>
          <w:marTop w:val="96"/>
          <w:marBottom w:val="0"/>
          <w:divBdr>
            <w:top w:val="none" w:sz="0" w:space="0" w:color="auto"/>
            <w:left w:val="none" w:sz="0" w:space="0" w:color="auto"/>
            <w:bottom w:val="none" w:sz="0" w:space="0" w:color="auto"/>
            <w:right w:val="none" w:sz="0" w:space="0" w:color="auto"/>
          </w:divBdr>
        </w:div>
        <w:div w:id="922647958">
          <w:marLeft w:val="547"/>
          <w:marRight w:val="0"/>
          <w:marTop w:val="96"/>
          <w:marBottom w:val="0"/>
          <w:divBdr>
            <w:top w:val="none" w:sz="0" w:space="0" w:color="auto"/>
            <w:left w:val="none" w:sz="0" w:space="0" w:color="auto"/>
            <w:bottom w:val="none" w:sz="0" w:space="0" w:color="auto"/>
            <w:right w:val="none" w:sz="0" w:space="0" w:color="auto"/>
          </w:divBdr>
        </w:div>
        <w:div w:id="1780710736">
          <w:marLeft w:val="547"/>
          <w:marRight w:val="0"/>
          <w:marTop w:val="96"/>
          <w:marBottom w:val="0"/>
          <w:divBdr>
            <w:top w:val="none" w:sz="0" w:space="0" w:color="auto"/>
            <w:left w:val="none" w:sz="0" w:space="0" w:color="auto"/>
            <w:bottom w:val="none" w:sz="0" w:space="0" w:color="auto"/>
            <w:right w:val="none" w:sz="0" w:space="0" w:color="auto"/>
          </w:divBdr>
        </w:div>
      </w:divsChild>
    </w:div>
    <w:div w:id="2049337050">
      <w:bodyDiv w:val="1"/>
      <w:marLeft w:val="0"/>
      <w:marRight w:val="0"/>
      <w:marTop w:val="0"/>
      <w:marBottom w:val="0"/>
      <w:divBdr>
        <w:top w:val="none" w:sz="0" w:space="0" w:color="auto"/>
        <w:left w:val="none" w:sz="0" w:space="0" w:color="auto"/>
        <w:bottom w:val="none" w:sz="0" w:space="0" w:color="auto"/>
        <w:right w:val="none" w:sz="0" w:space="0" w:color="auto"/>
      </w:divBdr>
    </w:div>
    <w:div w:id="2094469622">
      <w:bodyDiv w:val="1"/>
      <w:marLeft w:val="0"/>
      <w:marRight w:val="0"/>
      <w:marTop w:val="0"/>
      <w:marBottom w:val="0"/>
      <w:divBdr>
        <w:top w:val="none" w:sz="0" w:space="0" w:color="auto"/>
        <w:left w:val="none" w:sz="0" w:space="0" w:color="auto"/>
        <w:bottom w:val="none" w:sz="0" w:space="0" w:color="auto"/>
        <w:right w:val="none" w:sz="0" w:space="0" w:color="auto"/>
      </w:divBdr>
      <w:divsChild>
        <w:div w:id="20056207">
          <w:marLeft w:val="0"/>
          <w:marRight w:val="0"/>
          <w:marTop w:val="0"/>
          <w:marBottom w:val="0"/>
          <w:divBdr>
            <w:top w:val="none" w:sz="0" w:space="0" w:color="auto"/>
            <w:left w:val="none" w:sz="0" w:space="0" w:color="auto"/>
            <w:bottom w:val="none" w:sz="0" w:space="0" w:color="auto"/>
            <w:right w:val="none" w:sz="0" w:space="0" w:color="auto"/>
          </w:divBdr>
        </w:div>
        <w:div w:id="96215586">
          <w:marLeft w:val="0"/>
          <w:marRight w:val="0"/>
          <w:marTop w:val="0"/>
          <w:marBottom w:val="0"/>
          <w:divBdr>
            <w:top w:val="none" w:sz="0" w:space="0" w:color="auto"/>
            <w:left w:val="none" w:sz="0" w:space="0" w:color="auto"/>
            <w:bottom w:val="none" w:sz="0" w:space="0" w:color="auto"/>
            <w:right w:val="none" w:sz="0" w:space="0" w:color="auto"/>
          </w:divBdr>
        </w:div>
        <w:div w:id="104471536">
          <w:marLeft w:val="0"/>
          <w:marRight w:val="0"/>
          <w:marTop w:val="0"/>
          <w:marBottom w:val="0"/>
          <w:divBdr>
            <w:top w:val="none" w:sz="0" w:space="0" w:color="auto"/>
            <w:left w:val="none" w:sz="0" w:space="0" w:color="auto"/>
            <w:bottom w:val="none" w:sz="0" w:space="0" w:color="auto"/>
            <w:right w:val="none" w:sz="0" w:space="0" w:color="auto"/>
          </w:divBdr>
        </w:div>
        <w:div w:id="110709137">
          <w:marLeft w:val="0"/>
          <w:marRight w:val="0"/>
          <w:marTop w:val="0"/>
          <w:marBottom w:val="0"/>
          <w:divBdr>
            <w:top w:val="none" w:sz="0" w:space="0" w:color="auto"/>
            <w:left w:val="none" w:sz="0" w:space="0" w:color="auto"/>
            <w:bottom w:val="none" w:sz="0" w:space="0" w:color="auto"/>
            <w:right w:val="none" w:sz="0" w:space="0" w:color="auto"/>
          </w:divBdr>
        </w:div>
        <w:div w:id="126974991">
          <w:marLeft w:val="0"/>
          <w:marRight w:val="0"/>
          <w:marTop w:val="0"/>
          <w:marBottom w:val="0"/>
          <w:divBdr>
            <w:top w:val="none" w:sz="0" w:space="0" w:color="auto"/>
            <w:left w:val="none" w:sz="0" w:space="0" w:color="auto"/>
            <w:bottom w:val="none" w:sz="0" w:space="0" w:color="auto"/>
            <w:right w:val="none" w:sz="0" w:space="0" w:color="auto"/>
          </w:divBdr>
        </w:div>
        <w:div w:id="134414379">
          <w:marLeft w:val="0"/>
          <w:marRight w:val="0"/>
          <w:marTop w:val="0"/>
          <w:marBottom w:val="0"/>
          <w:divBdr>
            <w:top w:val="none" w:sz="0" w:space="0" w:color="auto"/>
            <w:left w:val="none" w:sz="0" w:space="0" w:color="auto"/>
            <w:bottom w:val="none" w:sz="0" w:space="0" w:color="auto"/>
            <w:right w:val="none" w:sz="0" w:space="0" w:color="auto"/>
          </w:divBdr>
        </w:div>
        <w:div w:id="183328124">
          <w:marLeft w:val="0"/>
          <w:marRight w:val="0"/>
          <w:marTop w:val="0"/>
          <w:marBottom w:val="0"/>
          <w:divBdr>
            <w:top w:val="none" w:sz="0" w:space="0" w:color="auto"/>
            <w:left w:val="none" w:sz="0" w:space="0" w:color="auto"/>
            <w:bottom w:val="none" w:sz="0" w:space="0" w:color="auto"/>
            <w:right w:val="none" w:sz="0" w:space="0" w:color="auto"/>
          </w:divBdr>
        </w:div>
        <w:div w:id="191387908">
          <w:marLeft w:val="0"/>
          <w:marRight w:val="0"/>
          <w:marTop w:val="0"/>
          <w:marBottom w:val="0"/>
          <w:divBdr>
            <w:top w:val="none" w:sz="0" w:space="0" w:color="auto"/>
            <w:left w:val="none" w:sz="0" w:space="0" w:color="auto"/>
            <w:bottom w:val="none" w:sz="0" w:space="0" w:color="auto"/>
            <w:right w:val="none" w:sz="0" w:space="0" w:color="auto"/>
          </w:divBdr>
        </w:div>
        <w:div w:id="246041197">
          <w:marLeft w:val="0"/>
          <w:marRight w:val="0"/>
          <w:marTop w:val="0"/>
          <w:marBottom w:val="0"/>
          <w:divBdr>
            <w:top w:val="none" w:sz="0" w:space="0" w:color="auto"/>
            <w:left w:val="none" w:sz="0" w:space="0" w:color="auto"/>
            <w:bottom w:val="none" w:sz="0" w:space="0" w:color="auto"/>
            <w:right w:val="none" w:sz="0" w:space="0" w:color="auto"/>
          </w:divBdr>
        </w:div>
        <w:div w:id="370034228">
          <w:marLeft w:val="0"/>
          <w:marRight w:val="0"/>
          <w:marTop w:val="0"/>
          <w:marBottom w:val="0"/>
          <w:divBdr>
            <w:top w:val="none" w:sz="0" w:space="0" w:color="auto"/>
            <w:left w:val="none" w:sz="0" w:space="0" w:color="auto"/>
            <w:bottom w:val="none" w:sz="0" w:space="0" w:color="auto"/>
            <w:right w:val="none" w:sz="0" w:space="0" w:color="auto"/>
          </w:divBdr>
        </w:div>
        <w:div w:id="378239541">
          <w:marLeft w:val="0"/>
          <w:marRight w:val="0"/>
          <w:marTop w:val="0"/>
          <w:marBottom w:val="0"/>
          <w:divBdr>
            <w:top w:val="none" w:sz="0" w:space="0" w:color="auto"/>
            <w:left w:val="none" w:sz="0" w:space="0" w:color="auto"/>
            <w:bottom w:val="none" w:sz="0" w:space="0" w:color="auto"/>
            <w:right w:val="none" w:sz="0" w:space="0" w:color="auto"/>
          </w:divBdr>
        </w:div>
        <w:div w:id="391537846">
          <w:marLeft w:val="0"/>
          <w:marRight w:val="0"/>
          <w:marTop w:val="0"/>
          <w:marBottom w:val="0"/>
          <w:divBdr>
            <w:top w:val="none" w:sz="0" w:space="0" w:color="auto"/>
            <w:left w:val="none" w:sz="0" w:space="0" w:color="auto"/>
            <w:bottom w:val="none" w:sz="0" w:space="0" w:color="auto"/>
            <w:right w:val="none" w:sz="0" w:space="0" w:color="auto"/>
          </w:divBdr>
        </w:div>
        <w:div w:id="420682450">
          <w:marLeft w:val="0"/>
          <w:marRight w:val="0"/>
          <w:marTop w:val="0"/>
          <w:marBottom w:val="0"/>
          <w:divBdr>
            <w:top w:val="none" w:sz="0" w:space="0" w:color="auto"/>
            <w:left w:val="none" w:sz="0" w:space="0" w:color="auto"/>
            <w:bottom w:val="none" w:sz="0" w:space="0" w:color="auto"/>
            <w:right w:val="none" w:sz="0" w:space="0" w:color="auto"/>
          </w:divBdr>
        </w:div>
        <w:div w:id="429275638">
          <w:marLeft w:val="0"/>
          <w:marRight w:val="0"/>
          <w:marTop w:val="0"/>
          <w:marBottom w:val="0"/>
          <w:divBdr>
            <w:top w:val="none" w:sz="0" w:space="0" w:color="auto"/>
            <w:left w:val="none" w:sz="0" w:space="0" w:color="auto"/>
            <w:bottom w:val="none" w:sz="0" w:space="0" w:color="auto"/>
            <w:right w:val="none" w:sz="0" w:space="0" w:color="auto"/>
          </w:divBdr>
        </w:div>
        <w:div w:id="477380250">
          <w:marLeft w:val="0"/>
          <w:marRight w:val="0"/>
          <w:marTop w:val="0"/>
          <w:marBottom w:val="0"/>
          <w:divBdr>
            <w:top w:val="none" w:sz="0" w:space="0" w:color="auto"/>
            <w:left w:val="none" w:sz="0" w:space="0" w:color="auto"/>
            <w:bottom w:val="none" w:sz="0" w:space="0" w:color="auto"/>
            <w:right w:val="none" w:sz="0" w:space="0" w:color="auto"/>
          </w:divBdr>
        </w:div>
        <w:div w:id="545143704">
          <w:marLeft w:val="0"/>
          <w:marRight w:val="0"/>
          <w:marTop w:val="0"/>
          <w:marBottom w:val="0"/>
          <w:divBdr>
            <w:top w:val="none" w:sz="0" w:space="0" w:color="auto"/>
            <w:left w:val="none" w:sz="0" w:space="0" w:color="auto"/>
            <w:bottom w:val="none" w:sz="0" w:space="0" w:color="auto"/>
            <w:right w:val="none" w:sz="0" w:space="0" w:color="auto"/>
          </w:divBdr>
        </w:div>
        <w:div w:id="545410897">
          <w:marLeft w:val="0"/>
          <w:marRight w:val="0"/>
          <w:marTop w:val="0"/>
          <w:marBottom w:val="0"/>
          <w:divBdr>
            <w:top w:val="none" w:sz="0" w:space="0" w:color="auto"/>
            <w:left w:val="none" w:sz="0" w:space="0" w:color="auto"/>
            <w:bottom w:val="none" w:sz="0" w:space="0" w:color="auto"/>
            <w:right w:val="none" w:sz="0" w:space="0" w:color="auto"/>
          </w:divBdr>
        </w:div>
        <w:div w:id="584460378">
          <w:marLeft w:val="0"/>
          <w:marRight w:val="0"/>
          <w:marTop w:val="0"/>
          <w:marBottom w:val="0"/>
          <w:divBdr>
            <w:top w:val="none" w:sz="0" w:space="0" w:color="auto"/>
            <w:left w:val="none" w:sz="0" w:space="0" w:color="auto"/>
            <w:bottom w:val="none" w:sz="0" w:space="0" w:color="auto"/>
            <w:right w:val="none" w:sz="0" w:space="0" w:color="auto"/>
          </w:divBdr>
        </w:div>
        <w:div w:id="591858570">
          <w:marLeft w:val="0"/>
          <w:marRight w:val="0"/>
          <w:marTop w:val="0"/>
          <w:marBottom w:val="0"/>
          <w:divBdr>
            <w:top w:val="none" w:sz="0" w:space="0" w:color="auto"/>
            <w:left w:val="none" w:sz="0" w:space="0" w:color="auto"/>
            <w:bottom w:val="none" w:sz="0" w:space="0" w:color="auto"/>
            <w:right w:val="none" w:sz="0" w:space="0" w:color="auto"/>
          </w:divBdr>
        </w:div>
        <w:div w:id="704257445">
          <w:marLeft w:val="0"/>
          <w:marRight w:val="0"/>
          <w:marTop w:val="0"/>
          <w:marBottom w:val="0"/>
          <w:divBdr>
            <w:top w:val="none" w:sz="0" w:space="0" w:color="auto"/>
            <w:left w:val="none" w:sz="0" w:space="0" w:color="auto"/>
            <w:bottom w:val="none" w:sz="0" w:space="0" w:color="auto"/>
            <w:right w:val="none" w:sz="0" w:space="0" w:color="auto"/>
          </w:divBdr>
        </w:div>
        <w:div w:id="1019501726">
          <w:marLeft w:val="0"/>
          <w:marRight w:val="0"/>
          <w:marTop w:val="0"/>
          <w:marBottom w:val="0"/>
          <w:divBdr>
            <w:top w:val="none" w:sz="0" w:space="0" w:color="auto"/>
            <w:left w:val="none" w:sz="0" w:space="0" w:color="auto"/>
            <w:bottom w:val="none" w:sz="0" w:space="0" w:color="auto"/>
            <w:right w:val="none" w:sz="0" w:space="0" w:color="auto"/>
          </w:divBdr>
        </w:div>
        <w:div w:id="1031610344">
          <w:marLeft w:val="0"/>
          <w:marRight w:val="0"/>
          <w:marTop w:val="0"/>
          <w:marBottom w:val="0"/>
          <w:divBdr>
            <w:top w:val="none" w:sz="0" w:space="0" w:color="auto"/>
            <w:left w:val="none" w:sz="0" w:space="0" w:color="auto"/>
            <w:bottom w:val="none" w:sz="0" w:space="0" w:color="auto"/>
            <w:right w:val="none" w:sz="0" w:space="0" w:color="auto"/>
          </w:divBdr>
        </w:div>
        <w:div w:id="1048070936">
          <w:marLeft w:val="0"/>
          <w:marRight w:val="0"/>
          <w:marTop w:val="0"/>
          <w:marBottom w:val="0"/>
          <w:divBdr>
            <w:top w:val="none" w:sz="0" w:space="0" w:color="auto"/>
            <w:left w:val="none" w:sz="0" w:space="0" w:color="auto"/>
            <w:bottom w:val="none" w:sz="0" w:space="0" w:color="auto"/>
            <w:right w:val="none" w:sz="0" w:space="0" w:color="auto"/>
          </w:divBdr>
        </w:div>
        <w:div w:id="1064521610">
          <w:marLeft w:val="0"/>
          <w:marRight w:val="0"/>
          <w:marTop w:val="0"/>
          <w:marBottom w:val="0"/>
          <w:divBdr>
            <w:top w:val="none" w:sz="0" w:space="0" w:color="auto"/>
            <w:left w:val="none" w:sz="0" w:space="0" w:color="auto"/>
            <w:bottom w:val="none" w:sz="0" w:space="0" w:color="auto"/>
            <w:right w:val="none" w:sz="0" w:space="0" w:color="auto"/>
          </w:divBdr>
        </w:div>
        <w:div w:id="1117797134">
          <w:marLeft w:val="0"/>
          <w:marRight w:val="0"/>
          <w:marTop w:val="0"/>
          <w:marBottom w:val="0"/>
          <w:divBdr>
            <w:top w:val="none" w:sz="0" w:space="0" w:color="auto"/>
            <w:left w:val="none" w:sz="0" w:space="0" w:color="auto"/>
            <w:bottom w:val="none" w:sz="0" w:space="0" w:color="auto"/>
            <w:right w:val="none" w:sz="0" w:space="0" w:color="auto"/>
          </w:divBdr>
        </w:div>
        <w:div w:id="1175999187">
          <w:marLeft w:val="0"/>
          <w:marRight w:val="0"/>
          <w:marTop w:val="0"/>
          <w:marBottom w:val="0"/>
          <w:divBdr>
            <w:top w:val="none" w:sz="0" w:space="0" w:color="auto"/>
            <w:left w:val="none" w:sz="0" w:space="0" w:color="auto"/>
            <w:bottom w:val="none" w:sz="0" w:space="0" w:color="auto"/>
            <w:right w:val="none" w:sz="0" w:space="0" w:color="auto"/>
          </w:divBdr>
        </w:div>
        <w:div w:id="1273592643">
          <w:marLeft w:val="0"/>
          <w:marRight w:val="0"/>
          <w:marTop w:val="0"/>
          <w:marBottom w:val="0"/>
          <w:divBdr>
            <w:top w:val="none" w:sz="0" w:space="0" w:color="auto"/>
            <w:left w:val="none" w:sz="0" w:space="0" w:color="auto"/>
            <w:bottom w:val="none" w:sz="0" w:space="0" w:color="auto"/>
            <w:right w:val="none" w:sz="0" w:space="0" w:color="auto"/>
          </w:divBdr>
        </w:div>
        <w:div w:id="1306276437">
          <w:marLeft w:val="0"/>
          <w:marRight w:val="0"/>
          <w:marTop w:val="0"/>
          <w:marBottom w:val="0"/>
          <w:divBdr>
            <w:top w:val="none" w:sz="0" w:space="0" w:color="auto"/>
            <w:left w:val="none" w:sz="0" w:space="0" w:color="auto"/>
            <w:bottom w:val="none" w:sz="0" w:space="0" w:color="auto"/>
            <w:right w:val="none" w:sz="0" w:space="0" w:color="auto"/>
          </w:divBdr>
        </w:div>
        <w:div w:id="1330862610">
          <w:marLeft w:val="0"/>
          <w:marRight w:val="0"/>
          <w:marTop w:val="0"/>
          <w:marBottom w:val="0"/>
          <w:divBdr>
            <w:top w:val="none" w:sz="0" w:space="0" w:color="auto"/>
            <w:left w:val="none" w:sz="0" w:space="0" w:color="auto"/>
            <w:bottom w:val="none" w:sz="0" w:space="0" w:color="auto"/>
            <w:right w:val="none" w:sz="0" w:space="0" w:color="auto"/>
          </w:divBdr>
        </w:div>
        <w:div w:id="1334214048">
          <w:marLeft w:val="0"/>
          <w:marRight w:val="0"/>
          <w:marTop w:val="0"/>
          <w:marBottom w:val="0"/>
          <w:divBdr>
            <w:top w:val="none" w:sz="0" w:space="0" w:color="auto"/>
            <w:left w:val="none" w:sz="0" w:space="0" w:color="auto"/>
            <w:bottom w:val="none" w:sz="0" w:space="0" w:color="auto"/>
            <w:right w:val="none" w:sz="0" w:space="0" w:color="auto"/>
          </w:divBdr>
        </w:div>
        <w:div w:id="1345598292">
          <w:marLeft w:val="0"/>
          <w:marRight w:val="0"/>
          <w:marTop w:val="0"/>
          <w:marBottom w:val="0"/>
          <w:divBdr>
            <w:top w:val="none" w:sz="0" w:space="0" w:color="auto"/>
            <w:left w:val="none" w:sz="0" w:space="0" w:color="auto"/>
            <w:bottom w:val="none" w:sz="0" w:space="0" w:color="auto"/>
            <w:right w:val="none" w:sz="0" w:space="0" w:color="auto"/>
          </w:divBdr>
        </w:div>
        <w:div w:id="1427193073">
          <w:marLeft w:val="0"/>
          <w:marRight w:val="0"/>
          <w:marTop w:val="0"/>
          <w:marBottom w:val="0"/>
          <w:divBdr>
            <w:top w:val="none" w:sz="0" w:space="0" w:color="auto"/>
            <w:left w:val="none" w:sz="0" w:space="0" w:color="auto"/>
            <w:bottom w:val="none" w:sz="0" w:space="0" w:color="auto"/>
            <w:right w:val="none" w:sz="0" w:space="0" w:color="auto"/>
          </w:divBdr>
        </w:div>
        <w:div w:id="1490168552">
          <w:marLeft w:val="0"/>
          <w:marRight w:val="0"/>
          <w:marTop w:val="0"/>
          <w:marBottom w:val="0"/>
          <w:divBdr>
            <w:top w:val="none" w:sz="0" w:space="0" w:color="auto"/>
            <w:left w:val="none" w:sz="0" w:space="0" w:color="auto"/>
            <w:bottom w:val="none" w:sz="0" w:space="0" w:color="auto"/>
            <w:right w:val="none" w:sz="0" w:space="0" w:color="auto"/>
          </w:divBdr>
        </w:div>
        <w:div w:id="1501431995">
          <w:marLeft w:val="0"/>
          <w:marRight w:val="0"/>
          <w:marTop w:val="0"/>
          <w:marBottom w:val="0"/>
          <w:divBdr>
            <w:top w:val="none" w:sz="0" w:space="0" w:color="auto"/>
            <w:left w:val="none" w:sz="0" w:space="0" w:color="auto"/>
            <w:bottom w:val="none" w:sz="0" w:space="0" w:color="auto"/>
            <w:right w:val="none" w:sz="0" w:space="0" w:color="auto"/>
          </w:divBdr>
        </w:div>
        <w:div w:id="1506703854">
          <w:marLeft w:val="0"/>
          <w:marRight w:val="0"/>
          <w:marTop w:val="0"/>
          <w:marBottom w:val="0"/>
          <w:divBdr>
            <w:top w:val="none" w:sz="0" w:space="0" w:color="auto"/>
            <w:left w:val="none" w:sz="0" w:space="0" w:color="auto"/>
            <w:bottom w:val="none" w:sz="0" w:space="0" w:color="auto"/>
            <w:right w:val="none" w:sz="0" w:space="0" w:color="auto"/>
          </w:divBdr>
        </w:div>
        <w:div w:id="1509254036">
          <w:marLeft w:val="0"/>
          <w:marRight w:val="0"/>
          <w:marTop w:val="0"/>
          <w:marBottom w:val="0"/>
          <w:divBdr>
            <w:top w:val="none" w:sz="0" w:space="0" w:color="auto"/>
            <w:left w:val="none" w:sz="0" w:space="0" w:color="auto"/>
            <w:bottom w:val="none" w:sz="0" w:space="0" w:color="auto"/>
            <w:right w:val="none" w:sz="0" w:space="0" w:color="auto"/>
          </w:divBdr>
        </w:div>
        <w:div w:id="1527216085">
          <w:marLeft w:val="0"/>
          <w:marRight w:val="0"/>
          <w:marTop w:val="0"/>
          <w:marBottom w:val="0"/>
          <w:divBdr>
            <w:top w:val="none" w:sz="0" w:space="0" w:color="auto"/>
            <w:left w:val="none" w:sz="0" w:space="0" w:color="auto"/>
            <w:bottom w:val="none" w:sz="0" w:space="0" w:color="auto"/>
            <w:right w:val="none" w:sz="0" w:space="0" w:color="auto"/>
          </w:divBdr>
        </w:div>
        <w:div w:id="1543908560">
          <w:marLeft w:val="0"/>
          <w:marRight w:val="0"/>
          <w:marTop w:val="0"/>
          <w:marBottom w:val="0"/>
          <w:divBdr>
            <w:top w:val="none" w:sz="0" w:space="0" w:color="auto"/>
            <w:left w:val="none" w:sz="0" w:space="0" w:color="auto"/>
            <w:bottom w:val="none" w:sz="0" w:space="0" w:color="auto"/>
            <w:right w:val="none" w:sz="0" w:space="0" w:color="auto"/>
          </w:divBdr>
        </w:div>
        <w:div w:id="1616134479">
          <w:marLeft w:val="0"/>
          <w:marRight w:val="0"/>
          <w:marTop w:val="0"/>
          <w:marBottom w:val="0"/>
          <w:divBdr>
            <w:top w:val="none" w:sz="0" w:space="0" w:color="auto"/>
            <w:left w:val="none" w:sz="0" w:space="0" w:color="auto"/>
            <w:bottom w:val="none" w:sz="0" w:space="0" w:color="auto"/>
            <w:right w:val="none" w:sz="0" w:space="0" w:color="auto"/>
          </w:divBdr>
        </w:div>
        <w:div w:id="1664967224">
          <w:marLeft w:val="0"/>
          <w:marRight w:val="0"/>
          <w:marTop w:val="0"/>
          <w:marBottom w:val="0"/>
          <w:divBdr>
            <w:top w:val="none" w:sz="0" w:space="0" w:color="auto"/>
            <w:left w:val="none" w:sz="0" w:space="0" w:color="auto"/>
            <w:bottom w:val="none" w:sz="0" w:space="0" w:color="auto"/>
            <w:right w:val="none" w:sz="0" w:space="0" w:color="auto"/>
          </w:divBdr>
        </w:div>
        <w:div w:id="1718969750">
          <w:marLeft w:val="0"/>
          <w:marRight w:val="0"/>
          <w:marTop w:val="0"/>
          <w:marBottom w:val="0"/>
          <w:divBdr>
            <w:top w:val="none" w:sz="0" w:space="0" w:color="auto"/>
            <w:left w:val="none" w:sz="0" w:space="0" w:color="auto"/>
            <w:bottom w:val="none" w:sz="0" w:space="0" w:color="auto"/>
            <w:right w:val="none" w:sz="0" w:space="0" w:color="auto"/>
          </w:divBdr>
        </w:div>
        <w:div w:id="1767923937">
          <w:marLeft w:val="0"/>
          <w:marRight w:val="0"/>
          <w:marTop w:val="0"/>
          <w:marBottom w:val="0"/>
          <w:divBdr>
            <w:top w:val="none" w:sz="0" w:space="0" w:color="auto"/>
            <w:left w:val="none" w:sz="0" w:space="0" w:color="auto"/>
            <w:bottom w:val="none" w:sz="0" w:space="0" w:color="auto"/>
            <w:right w:val="none" w:sz="0" w:space="0" w:color="auto"/>
          </w:divBdr>
        </w:div>
        <w:div w:id="1780487220">
          <w:marLeft w:val="0"/>
          <w:marRight w:val="0"/>
          <w:marTop w:val="0"/>
          <w:marBottom w:val="0"/>
          <w:divBdr>
            <w:top w:val="none" w:sz="0" w:space="0" w:color="auto"/>
            <w:left w:val="none" w:sz="0" w:space="0" w:color="auto"/>
            <w:bottom w:val="none" w:sz="0" w:space="0" w:color="auto"/>
            <w:right w:val="none" w:sz="0" w:space="0" w:color="auto"/>
          </w:divBdr>
        </w:div>
        <w:div w:id="1959603803">
          <w:marLeft w:val="0"/>
          <w:marRight w:val="0"/>
          <w:marTop w:val="0"/>
          <w:marBottom w:val="0"/>
          <w:divBdr>
            <w:top w:val="none" w:sz="0" w:space="0" w:color="auto"/>
            <w:left w:val="none" w:sz="0" w:space="0" w:color="auto"/>
            <w:bottom w:val="none" w:sz="0" w:space="0" w:color="auto"/>
            <w:right w:val="none" w:sz="0" w:space="0" w:color="auto"/>
          </w:divBdr>
        </w:div>
        <w:div w:id="1966736743">
          <w:marLeft w:val="0"/>
          <w:marRight w:val="0"/>
          <w:marTop w:val="0"/>
          <w:marBottom w:val="0"/>
          <w:divBdr>
            <w:top w:val="none" w:sz="0" w:space="0" w:color="auto"/>
            <w:left w:val="none" w:sz="0" w:space="0" w:color="auto"/>
            <w:bottom w:val="none" w:sz="0" w:space="0" w:color="auto"/>
            <w:right w:val="none" w:sz="0" w:space="0" w:color="auto"/>
          </w:divBdr>
        </w:div>
        <w:div w:id="1988589423">
          <w:marLeft w:val="0"/>
          <w:marRight w:val="0"/>
          <w:marTop w:val="0"/>
          <w:marBottom w:val="0"/>
          <w:divBdr>
            <w:top w:val="none" w:sz="0" w:space="0" w:color="auto"/>
            <w:left w:val="none" w:sz="0" w:space="0" w:color="auto"/>
            <w:bottom w:val="none" w:sz="0" w:space="0" w:color="auto"/>
            <w:right w:val="none" w:sz="0" w:space="0" w:color="auto"/>
          </w:divBdr>
        </w:div>
        <w:div w:id="2045641399">
          <w:marLeft w:val="0"/>
          <w:marRight w:val="0"/>
          <w:marTop w:val="0"/>
          <w:marBottom w:val="0"/>
          <w:divBdr>
            <w:top w:val="none" w:sz="0" w:space="0" w:color="auto"/>
            <w:left w:val="none" w:sz="0" w:space="0" w:color="auto"/>
            <w:bottom w:val="none" w:sz="0" w:space="0" w:color="auto"/>
            <w:right w:val="none" w:sz="0" w:space="0" w:color="auto"/>
          </w:divBdr>
        </w:div>
        <w:div w:id="2140226100">
          <w:marLeft w:val="0"/>
          <w:marRight w:val="0"/>
          <w:marTop w:val="0"/>
          <w:marBottom w:val="0"/>
          <w:divBdr>
            <w:top w:val="none" w:sz="0" w:space="0" w:color="auto"/>
            <w:left w:val="none" w:sz="0" w:space="0" w:color="auto"/>
            <w:bottom w:val="none" w:sz="0" w:space="0" w:color="auto"/>
            <w:right w:val="none" w:sz="0" w:space="0" w:color="auto"/>
          </w:divBdr>
        </w:div>
        <w:div w:id="2144300014">
          <w:marLeft w:val="0"/>
          <w:marRight w:val="0"/>
          <w:marTop w:val="0"/>
          <w:marBottom w:val="0"/>
          <w:divBdr>
            <w:top w:val="none" w:sz="0" w:space="0" w:color="auto"/>
            <w:left w:val="none" w:sz="0" w:space="0" w:color="auto"/>
            <w:bottom w:val="none" w:sz="0" w:space="0" w:color="auto"/>
            <w:right w:val="none" w:sz="0" w:space="0" w:color="auto"/>
          </w:divBdr>
        </w:div>
      </w:divsChild>
    </w:div>
    <w:div w:id="2102994419">
      <w:bodyDiv w:val="1"/>
      <w:marLeft w:val="0"/>
      <w:marRight w:val="0"/>
      <w:marTop w:val="0"/>
      <w:marBottom w:val="0"/>
      <w:divBdr>
        <w:top w:val="none" w:sz="0" w:space="0" w:color="auto"/>
        <w:left w:val="none" w:sz="0" w:space="0" w:color="auto"/>
        <w:bottom w:val="none" w:sz="0" w:space="0" w:color="auto"/>
        <w:right w:val="none" w:sz="0" w:space="0" w:color="auto"/>
      </w:divBdr>
      <w:divsChild>
        <w:div w:id="686565639">
          <w:marLeft w:val="720"/>
          <w:marRight w:val="0"/>
          <w:marTop w:val="115"/>
          <w:marBottom w:val="0"/>
          <w:divBdr>
            <w:top w:val="none" w:sz="0" w:space="0" w:color="auto"/>
            <w:left w:val="none" w:sz="0" w:space="0" w:color="auto"/>
            <w:bottom w:val="none" w:sz="0" w:space="0" w:color="auto"/>
            <w:right w:val="none" w:sz="0" w:space="0" w:color="auto"/>
          </w:divBdr>
        </w:div>
        <w:div w:id="897131429">
          <w:marLeft w:val="720"/>
          <w:marRight w:val="0"/>
          <w:marTop w:val="115"/>
          <w:marBottom w:val="0"/>
          <w:divBdr>
            <w:top w:val="none" w:sz="0" w:space="0" w:color="auto"/>
            <w:left w:val="none" w:sz="0" w:space="0" w:color="auto"/>
            <w:bottom w:val="none" w:sz="0" w:space="0" w:color="auto"/>
            <w:right w:val="none" w:sz="0" w:space="0" w:color="auto"/>
          </w:divBdr>
        </w:div>
        <w:div w:id="1286742105">
          <w:marLeft w:val="720"/>
          <w:marRight w:val="0"/>
          <w:marTop w:val="115"/>
          <w:marBottom w:val="0"/>
          <w:divBdr>
            <w:top w:val="none" w:sz="0" w:space="0" w:color="auto"/>
            <w:left w:val="none" w:sz="0" w:space="0" w:color="auto"/>
            <w:bottom w:val="none" w:sz="0" w:space="0" w:color="auto"/>
            <w:right w:val="none" w:sz="0" w:space="0" w:color="auto"/>
          </w:divBdr>
        </w:div>
        <w:div w:id="1610699070">
          <w:marLeft w:val="720"/>
          <w:marRight w:val="0"/>
          <w:marTop w:val="115"/>
          <w:marBottom w:val="0"/>
          <w:divBdr>
            <w:top w:val="none" w:sz="0" w:space="0" w:color="auto"/>
            <w:left w:val="none" w:sz="0" w:space="0" w:color="auto"/>
            <w:bottom w:val="none" w:sz="0" w:space="0" w:color="auto"/>
            <w:right w:val="none" w:sz="0" w:space="0" w:color="auto"/>
          </w:divBdr>
        </w:div>
      </w:divsChild>
    </w:div>
    <w:div w:id="2121946778">
      <w:bodyDiv w:val="1"/>
      <w:marLeft w:val="0"/>
      <w:marRight w:val="0"/>
      <w:marTop w:val="0"/>
      <w:marBottom w:val="0"/>
      <w:divBdr>
        <w:top w:val="none" w:sz="0" w:space="0" w:color="auto"/>
        <w:left w:val="none" w:sz="0" w:space="0" w:color="auto"/>
        <w:bottom w:val="none" w:sz="0" w:space="0" w:color="auto"/>
        <w:right w:val="none" w:sz="0" w:space="0" w:color="auto"/>
      </w:divBdr>
      <w:divsChild>
        <w:div w:id="1227692110">
          <w:marLeft w:val="446"/>
          <w:marRight w:val="0"/>
          <w:marTop w:val="86"/>
          <w:marBottom w:val="0"/>
          <w:divBdr>
            <w:top w:val="none" w:sz="0" w:space="0" w:color="auto"/>
            <w:left w:val="none" w:sz="0" w:space="0" w:color="auto"/>
            <w:bottom w:val="none" w:sz="0" w:space="0" w:color="auto"/>
            <w:right w:val="none" w:sz="0" w:space="0" w:color="auto"/>
          </w:divBdr>
        </w:div>
        <w:div w:id="1863519368">
          <w:marLeft w:val="446"/>
          <w:marRight w:val="0"/>
          <w:marTop w:val="86"/>
          <w:marBottom w:val="0"/>
          <w:divBdr>
            <w:top w:val="none" w:sz="0" w:space="0" w:color="auto"/>
            <w:left w:val="none" w:sz="0" w:space="0" w:color="auto"/>
            <w:bottom w:val="none" w:sz="0" w:space="0" w:color="auto"/>
            <w:right w:val="none" w:sz="0" w:space="0" w:color="auto"/>
          </w:divBdr>
        </w:div>
      </w:divsChild>
    </w:div>
    <w:div w:id="21248352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B0DDCA-5710-4CE9-B4E9-9C5AC1099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11337</Words>
  <Characters>64624</Characters>
  <Application>Microsoft Office Word</Application>
  <DocSecurity>4</DocSecurity>
  <Lines>538</Lines>
  <Paragraphs>151</Paragraphs>
  <ScaleCrop>false</ScaleCrop>
  <HeadingPairs>
    <vt:vector size="2" baseType="variant">
      <vt:variant>
        <vt:lpstr>Title</vt:lpstr>
      </vt:variant>
      <vt:variant>
        <vt:i4>1</vt:i4>
      </vt:variant>
    </vt:vector>
  </HeadingPairs>
  <TitlesOfParts>
    <vt:vector size="1" baseType="lpstr">
      <vt:lpstr>Portfolio Committee on Justice and Constitutional development</vt:lpstr>
    </vt:vector>
  </TitlesOfParts>
  <Company>Parliament of South Africa</Company>
  <LinksUpToDate>false</LinksUpToDate>
  <CharactersWithSpaces>75810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Portfolio Committee on Justice and Constitutional development</dc:title>
  <dc:creator>csilkstone</dc:creator>
  <cp:lastModifiedBy>Asanda</cp:lastModifiedBy>
  <cp:revision>2</cp:revision>
  <cp:lastPrinted>2016-04-14T08:07:00Z</cp:lastPrinted>
  <dcterms:created xsi:type="dcterms:W3CDTF">2016-04-15T14:46:00Z</dcterms:created>
  <dcterms:modified xsi:type="dcterms:W3CDTF">2016-04-15T14:46:00Z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-1211724598</vt:i4>
  </property>
  <property fmtid="{D5CDD505-2E9C-101B-9397-08002B2CF9AE}" pid="3" name="_ReviewCycleID">
    <vt:i4>-1211724598</vt:i4>
  </property>
  <property fmtid="{D5CDD505-2E9C-101B-9397-08002B2CF9AE}" pid="4" name="_NewReviewCycle">
    <vt:lpwstr/>
  </property>
  <property fmtid="{D5CDD505-2E9C-101B-9397-08002B2CF9AE}" pid="5" name="_EmailSubject">
    <vt:lpwstr>Please review 'PC on Justice 2011 Budget report 1 June 2011'</vt:lpwstr>
  </property>
  <property fmtid="{D5CDD505-2E9C-101B-9397-08002B2CF9AE}" pid="6" name="_AuthorEmailDisplayName">
    <vt:lpwstr>Keith Williams</vt:lpwstr>
  </property>
  <property fmtid="{D5CDD505-2E9C-101B-9397-08002B2CF9AE}" pid="7" name="_ReviewingToolsShownOnce">
    <vt:lpwstr/>
  </property>
</Properties>
</file>