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05" w:rsidRDefault="00853B05">
      <w:r>
        <w:t xml:space="preserve"> </w:t>
      </w:r>
    </w:p>
    <w:sdt>
      <w:sdtPr>
        <w:id w:val="-1549887461"/>
        <w:docPartObj>
          <w:docPartGallery w:val="Cover Pages"/>
          <w:docPartUnique/>
        </w:docPartObj>
      </w:sdtPr>
      <w:sdtContent>
        <w:p w:rsidR="007108FA" w:rsidRDefault="006C7E9B">
          <w:r>
            <w:rPr>
              <w:noProof/>
              <w:lang w:val="en-ZA" w:eastAsia="en-ZA"/>
            </w:rPr>
            <w:pict>
              <v:group id="Group 24" o:spid="_x0000_s1026" style="position:absolute;left:0;text-align:left;margin-left:383.2pt;margin-top:0;width:237.2pt;height:842pt;z-index:-251660291;mso-width-percent:400;mso-height-percent:1000;mso-position-horizontal:right;mso-position-horizontal-relative:page;mso-position-vertical:top;mso-position-vertical-relative:page;mso-width-percent:400;mso-height-percent:1000" coordorigin="7560" coordsize="470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DkrfEDAADECwAADgAAAGRycy9lMm9Eb2MueG1szFbbbuM2EH0v0H8g+K5YsiXrgigL27GDAml3&#10;sWnRZ1qiJKKUqJJ0lGzRf98hKTlKukDbpNjti8zLcDgz58wxL989tBzdU6mY6HIcXPgY0a4QJevq&#10;HP/y88FLMFKadCXhoqM5fqQKv7v6/rvLoc/oUjSCl1QicNKpbOhz3GjdZ4uFKhraEnUhetrBZiVk&#10;SzRMZb0oJRnAe8sXS99fLwYhy16KgioFq9duE19Z/1VFC/2+qhTViOcYYtP2K+33aL6Lq0uS1ZL0&#10;DSvGMMgromgJ6+DSs6trogk6SfYXVy0rpFCi0heFaBeiqlhBbQ6QTeC/yOZGilNvc6mzoe7PZYLS&#10;vqjTq90WP91/kIiVOU4x6kgLENlb0TI0tRn6OgOTG9nf9R+kSxCGt6L4TcH24uW+mdfOGB2HH0UJ&#10;/shJC1ubh0q2xgVkjR4sBI9nCOiDRgUsrvxgGYaAVAF7gb9OV6E/olQ0AKU5GEdrMHg6WzT78XQY&#10;g7E7GiXgxYRIsuleJTgrD4xzE4SS9XHHJbonhhn+Jt0eRvOZmc1vzMcUAziqnmBQb4PhriE9tegq&#10;U+MRhgAScDh8BPKSruYULSOHhbWbgFAOBdSJXQNmdCOlGBpKSggrsKmYeMGxO2AmCjD8W1jiOIrm&#10;1Z2QCSMf1i0sX6htL5W+oaJFZpBjCbFbzMn9rdIOhslkZJEBAjZIxjvz7cS4AIC5FbgYzpo9E4Jt&#10;pj9SYIe/XabeYZ3EXliFkZfGfuL5QbpN136YhteHP83FQZg1rCxpd8s6OjV2EP4zxEaJcS1pWxsN&#10;0CAR4GDCmREEJkap6JlJxzqwNvzUAvsdu5LInzgMy4bEjnQT3yYPlqzPnLdMgzpy1uY4AR+TF4Py&#10;vitt9TRh3I0Xz5O23qBy06+tJRDa0cCx+SjKR6CEFAAZ8A50HAaNkJ8wGkATc6x+PxFJMeI/dECr&#10;NLCtqe0kjOIlnJHzneN8h3QFuMqxxsgNd9oJ76mXrG7gJleqTmxAISpmaWLic1FB3GYCDfe1Oi/4&#10;QuetMSqpKiDwWxOzLRErCP+aDTnJXWIudd1gpDJIn/rRKcRM66Zm+y/70f6duna2UfyvujNYGu1/&#10;TXsGs876Jv05F7jNIfLjcJV4IMMrL1xR39smh5232QXrdbzf7rb74LnA7S0s6u0aZ7k1YWwm4gTq&#10;c9eUAzryk/xIyhyvV6Bl0BLMiHy0SpKlmUB3mOobfUKE1/AQLLQEaRD6V6Yb+z9n9MWCM4md08B/&#10;K5ckI7xviDsch2lqewJ4f5ZhK3fnyJ34PSU108ixbpM8Tr/fTCZtyd4qlPbBAk9Fm834rDVv0fkc&#10;xvPH99VnAAAA//8DAFBLAwQUAAYACAAAACEAvmqv7d0AAAAGAQAADwAAAGRycy9kb3ducmV2Lnht&#10;bEyPwU7DMBBE70j8g7VI3KgDitImxKkQUsSFC20P5ebES5Jir6PYbdO/Z+FCLyOtZjTztlzPzooT&#10;TmHwpOBxkYBAar0ZqFOw29YPKxAhajLaekIFFwywrm5vSl0Yf6YPPG1iJ7iEQqEV9DGOhZSh7dHp&#10;sPAjEntffnI68jl10kz6zOXOyqckyaTTA/FCr0d87bH93hydArc/1Hu7y7vP2i6b7LDNL+9vuVL3&#10;d/PLM4iIc/wPwy8+o0PFTI0/kgnCKuBH4p+yly7TFETDoWyVJiCrUl7jVz8AAAD//wMAUEsBAi0A&#10;FAAGAAgAAAAhAOSZw8D7AAAA4QEAABMAAAAAAAAAAAAAAAAAAAAAAFtDb250ZW50X1R5cGVzXS54&#10;bWxQSwECLQAUAAYACAAAACEAI7Jq4dcAAACUAQAACwAAAAAAAAAAAAAAAAAsAQAAX3JlbHMvLnJl&#10;bHNQSwECLQAUAAYACAAAACEA7QDkrfEDAADECwAADgAAAAAAAAAAAAAAAAAsAgAAZHJzL2Uyb0Rv&#10;Yy54bWxQSwECLQAUAAYACAAAACEAvmqv7d0AAAAGAQAADwAAAAAAAAAAAAAAAABJBgAAZHJzL2Rv&#10;d25yZXYueG1sUEsFBgAAAAAEAAQA8wAAAFMHAAAAAA==&#10;" o:allowincell="f">
                <v:rect id="Rectangle 25" o:spid="_x0000_s1027"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4e0xAAA&#10;ANsAAAAPAAAAZHJzL2Rvd25yZXYueG1sRI9BawIxEIXvhf6HMIXearYeRFejiCAUoVRtaa/DZtwN&#10;biZLkq7rv3cOgrcZ3pv3vlmsBt+qnmJygQ28jwpQxFWwjmsDP9/btymolJEttoHJwJUSrJbPTwss&#10;bbjwgfpjrpWEcCrRQJNzV2qdqoY8plHoiEU7hegxyxprbSNeJNy3elwUE+3RsTQ02NGmoep8/PcG&#10;is/Devvl0sbtxtf4Nzvtfvf9xJjXl2E9B5VpyA/z/frDCr7Qyy8ygF7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uHtMQAAADbAAAADwAAAAAAAAAAAAAAAACXAgAAZHJzL2Rv&#10;d25yZXYueG1sUEsFBgAAAAAEAAQA9QAAAIgDAAAAAA==&#10;" filled="f" stroked="f" strokecolor="#d8d8d8 [2732]"/>
                <v:rect id="Rectangle 26" o:spid="_x0000_s1028"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Qt0wwAA&#10;ANsAAAAPAAAAZHJzL2Rvd25yZXYueG1sRE9La8JAEL4L/odlhN50o4VEUlcRQSmUIPVx8DZkxyQ0&#10;Oxuy2yTtr+8KBW/z8T1ntRlMLTpqXWVZwXwWgSDOra64UHA576dLEM4ja6wtk4IfcrBZj0crTLXt&#10;+ZO6ky9ECGGXooLS+yaV0uUlGXQz2xAH7m5bgz7AtpC6xT6Em1ouoiiWBisODSU2tCsp/zp9GwXZ&#10;9bL/vcWHmIejS+5R9vG62CZKvUyG7RsIT4N/iv/d7zrMn8Pjl3C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lQt0wwAAANsAAAAPAAAAAAAAAAAAAAAAAJcCAABkcnMvZG93&#10;bnJldi54bWxQSwUGAAAAAAQABAD1AAAAhwMAAAAA&#10;" filled="f" stroked="f" strokecolor="white [3212]" strokeweight="1pt">
                  <v:shadow color="#d8d8d8 [2732]" opacity="49150f" offset="3pt,3pt"/>
                </v:rect>
                <w10:wrap anchorx="page" anchory="page"/>
              </v:group>
            </w:pict>
          </w:r>
        </w:p>
        <w:p w:rsidR="007108FA" w:rsidRDefault="006C7E9B" w:rsidP="000930B4">
          <w:r>
            <w:rPr>
              <w:noProof/>
              <w:lang w:val="en-ZA" w:eastAsia="en-ZA"/>
            </w:rPr>
            <w:pict>
              <v:shapetype id="_x0000_t202" coordsize="21600,21600" o:spt="202" path="m,l,21600r21600,l21600,xe">
                <v:stroke joinstyle="miter"/>
                <v:path gradientshapeok="t" o:connecttype="rect"/>
              </v:shapetype>
              <v:shape id="Text Box 30" o:spid="_x0000_s1032" type="#_x0000_t202" style="position:absolute;left:0;text-align:left;margin-left:-98.95pt;margin-top:111pt;width:491.8pt;height:16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YAdKgCAABzBQAADgAAAGRycy9lMm9Eb2MueG1srFTLbtswELwX6D8QvDeS7TiRhchBmkdRIH2g&#10;SdHziqIkohTJkpRl9+u7pGwnatpL0QvB53BndnYvLredJBtundCqoLOTlBKumK6Eagr69fHuTUaJ&#10;86AqkFrxgu64o5fr168uBpPzuW61rLglCKJcPpiCtt6bPEkca3kH7kQbrvCw1rYDj0vbJJWFAdE7&#10;mczT9CwZtK2M1Yw7h7s34yFdR/y65sx/qmvHPZEFxdh8HG0cyzAm6wvIGwumFWwfBvxDFB0IhZ8e&#10;oW7AA+mteAHVCWa107U/YbpLdF0LxiMHZDNLf2Pz0ILhkQuK48xRJvf/YNnHzWdLRFXQBSUKOkzR&#10;I9968lZvySLKMxiX460Hg/f8FvcxzZGqM/eafXdE6esWVMOvrNVDy6HC8GZB2OTZ05AQl7sAUg4f&#10;dIX/QO91BNrWtgvaoRoE0TFNu2NqQiwMN8/mp8tstqSE4dk8Pc9Wp8v4B+SH58Y6/47rjoRJQS3m&#10;PsLD5t75EA7khyvhN6elqO6ElHFhm/JaWrIB9MnsKrtb3e7RJ9ekIgMqlc3SdJRgghE8y48o0o8y&#10;yb5DviPyapniy+g53EZnjttxC8OLrg8IMdjJz53wWCdSdAXNEOOAEuS+VVVE9CDkOEcoqQItHisA&#10;6Ud5e4R4aKuBlLK3XwBzfrbAgCipRBBsvjrP0ASVwPJYZNlyucLaBdlgXTNvKbHafxO+jaYM+Ym6&#10;TTkDY1z9gXeg/TfekIM0LYxKHC++UEMfoo/aPCMWXRaMNVrMb8styhHcVupqh37DuKOpsEvhpNX2&#10;JyUDVnxB3Y8eLKdEvlfBs1FY7BGTlZ2syskKFEO4gnrUKU6v/dhaemNF0+JvowWUvkKv1yK68Cmy&#10;fYVgZUdO+y4UWsfzdbz11CvXvwAAAP//AwBQSwMEFAAGAAgAAAAhAGGNCmbiAAAADAEAAA8AAABk&#10;cnMvZG93bnJldi54bWxMj8FOwzAQRO9I/IO1SNxaJ1bbNGmcCpA40AMiBbVX1zZxhL2OYrcNf485&#10;wXG1TzNv6u3kLLnoMfQeOeTzDIhG6VWPHYeP9+fZGkiIApWwHjWHbx1g29ze1KJS/oqtvuxjR1II&#10;hkpwMDEOFaVBGu1EmPtBY/p9+tGJmM6xo2oU1xTuLGVZtqJO9JgajBj0k9Hya392HB6PlrXmVckV&#10;5u0xyMMuvL3sOL+/mx42QKKe4h8Mv/pJHZrkdPJnVIFYDrO8LMrEcmCMpVUJKdbLAsiJw3JRLoA2&#10;Nf0/ovkBAAD//wMAUEsBAi0AFAAGAAgAAAAhAOSZw8D7AAAA4QEAABMAAAAAAAAAAAAAAAAAAAAA&#10;AFtDb250ZW50X1R5cGVzXS54bWxQSwECLQAUAAYACAAAACEAI7Jq4dcAAACUAQAACwAAAAAAAAAA&#10;AAAAAAAsAQAAX3JlbHMvLnJlbHNQSwECLQAUAAYACAAAACEAFSYAdKgCAABzBQAADgAAAAAAAAAA&#10;AAAAAAAsAgAAZHJzL2Uyb0RvYy54bWxQSwECLQAUAAYACAAAACEAYY0KZuIAAAAMAQAADwAAAAAA&#10;AAAAAAAAAAAABQAAZHJzL2Rvd25yZXYueG1sUEsFBgAAAAAEAAQA8wAAAA8GAAAAAA==&#10;" fillcolor="#1a8f9e" strokecolor="#f2f2f2 [3041]" strokeweight="3pt">
                <v:shadow on="t" color="#00333c [1604]" opacity=".5" offset="1pt"/>
                <v:textbox inset="5mm,5mm,5mm,5mm">
                  <w:txbxContent>
                    <w:p w:rsidR="00AC1C7F" w:rsidRPr="00C05C46" w:rsidRDefault="00AC1C7F" w:rsidP="002817B0">
                      <w:pPr>
                        <w:pStyle w:val="cover2"/>
                        <w:ind w:left="284"/>
                        <w:rPr>
                          <w:sz w:val="44"/>
                          <w:szCs w:val="44"/>
                        </w:rPr>
                      </w:pPr>
                      <w:r>
                        <w:rPr>
                          <w:sz w:val="44"/>
                          <w:szCs w:val="44"/>
                        </w:rPr>
                        <w:t>I</w:t>
                      </w:r>
                      <w:r w:rsidRPr="00C05C46">
                        <w:rPr>
                          <w:sz w:val="44"/>
                          <w:szCs w:val="44"/>
                        </w:rPr>
                        <w:t>nclusive</w:t>
                      </w:r>
                      <w:r>
                        <w:rPr>
                          <w:sz w:val="44"/>
                          <w:szCs w:val="44"/>
                        </w:rPr>
                        <w:t xml:space="preserve"> Education South Africa (IESA) Organisational</w:t>
                      </w:r>
                      <w:r w:rsidR="002817B0">
                        <w:rPr>
                          <w:sz w:val="44"/>
                          <w:szCs w:val="44"/>
                        </w:rPr>
                        <w:t xml:space="preserve"> Profile </w:t>
                      </w:r>
                    </w:p>
                    <w:p w:rsidR="00AC1C7F" w:rsidRPr="002810AF" w:rsidRDefault="00AC1C7F" w:rsidP="00AF56AE">
                      <w:pPr>
                        <w:pStyle w:val="cover2"/>
                        <w:rPr>
                          <w:color w:val="008DA0" w:themeColor="accent2"/>
                        </w:rPr>
                      </w:pPr>
                    </w:p>
                  </w:txbxContent>
                </v:textbox>
              </v:shape>
            </w:pict>
          </w:r>
          <w:r w:rsidR="006C0634">
            <w:rPr>
              <w:noProof/>
              <w:lang w:val="en-ZA" w:eastAsia="en-ZA"/>
            </w:rPr>
            <w:drawing>
              <wp:anchor distT="0" distB="0" distL="114300" distR="114300" simplePos="0" relativeHeight="251679744" behindDoc="0" locked="0" layoutInCell="1" allowOverlap="1">
                <wp:simplePos x="0" y="0"/>
                <wp:positionH relativeFrom="column">
                  <wp:posOffset>4191000</wp:posOffset>
                </wp:positionH>
                <wp:positionV relativeFrom="paragraph">
                  <wp:posOffset>3810000</wp:posOffset>
                </wp:positionV>
                <wp:extent cx="1905000" cy="2533650"/>
                <wp:effectExtent l="0" t="0" r="0" b="0"/>
                <wp:wrapSquare wrapText="bothSides"/>
                <wp:docPr id="7" name="Picture 7" descr="C:\Users\Admin\AppData\Local\Microsoft\Windows\Temporary Internet Files\Content.Word\logo-transparent-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Temporary Internet Files\Content.Word\logo-transparent-small.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533650"/>
                        </a:xfrm>
                        <a:prstGeom prst="rect">
                          <a:avLst/>
                        </a:prstGeom>
                        <a:noFill/>
                        <a:ln>
                          <a:noFill/>
                        </a:ln>
                      </pic:spPr>
                    </pic:pic>
                  </a:graphicData>
                </a:graphic>
              </wp:anchor>
            </w:drawing>
          </w:r>
          <w:r>
            <w:rPr>
              <w:noProof/>
              <w:lang w:val="en-ZA" w:eastAsia="en-ZA"/>
            </w:rPr>
            <w:pict>
              <v:shape id="Text Box 31" o:spid="_x0000_s1031" type="#_x0000_t202" style="position:absolute;left:0;text-align:left;margin-left:305.6pt;margin-top:557.45pt;width:189.8pt;height:1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Y0/rQCAAC7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LMfQ&#10;KElbaNEDHyy6VQO6jF15+s5k4HXfgZ8d4B7a7Kma7k6VXw2SallTueU3Wqu+5pRBev5lePZ0xDEO&#10;ZNN/UAzi0J1VHmiodOtqB9VAgA5tejy1xuVSwmVC4ohMwVSCLUlmsxmZuOxCmh2fd9rYd1y1yG1y&#10;rKH3Hp7u74wdXY8uLppUhWga3/9GPrsAzPEGgsNTZ3Np+Hb+SKN0PV/PSUCS6TogEWPBTbEkwbSI&#10;Z5PV5Wq5XMU/XdyYZLVgjEsX5iitmPxZ6w4iH0VxEpdRjWAOzqVk9HazbDTaU5B24b9DQc7cwudp&#10;+HoBlxeU4oREt0kaFNP5LCAVmQTpLJoHUZzeptOIpGRVPKd0JyT/d0qoz3E6SSajmn7LLfLfa240&#10;a4WF4dGIFtR7cqKZ0+BaMt9aS0Uz7s9K4dJ/KgW0+9hor1gn0lGudtgMgOJkvFHsEbSrFSgLVAgT&#10;Dza10t8x6mF65Nh821HNMWreS9B/GhPixo0/kMksgYM+t2zOLVSWAJVji9G4XdpxRO06LbY1RBr/&#10;OKlu4J+phFfzU1ZAxR1gQnhSh2nmRtD52Xs9zdzFLwAAAP//AwBQSwMEFAAGAAgAAAAhAAJrCWLf&#10;AAAADQEAAA8AAABkcnMvZG93bnJldi54bWxMj81OwzAQhO9IvIO1SNyo7RICCXEqBOIKovxI3Nx4&#10;m0TE6yh2m/D2LCc47syn2Zlqs/hBHHGKfSADeqVAIDXB9dQaeHt9vLgBEZMlZ4dAaOAbI2zq05PK&#10;li7M9ILHbWoFh1AsrYEupbGUMjYdehtXYURibx8mbxOfUyvdZGcO94NcK5VLb3viD50d8b7D5mt7&#10;8Aben/afH5l6bh/81TiHRUnyhTTm/Gy5uwWRcEl/MPzW5+pQc6ddOJCLYjCQa71mlA2tswIEI0Wh&#10;eM2Opez6MgdZV/L/ivoHAAD//wMAUEsBAi0AFAAGAAgAAAAhAOSZw8D7AAAA4QEAABMAAAAAAAAA&#10;AAAAAAAAAAAAAFtDb250ZW50X1R5cGVzXS54bWxQSwECLQAUAAYACAAAACEAI7Jq4dcAAACUAQAA&#10;CwAAAAAAAAAAAAAAAAAsAQAAX3JlbHMvLnJlbHNQSwECLQAUAAYACAAAACEAxuY0/rQCAAC7BQAA&#10;DgAAAAAAAAAAAAAAAAAsAgAAZHJzL2Uyb0RvYy54bWxQSwECLQAUAAYACAAAACEAAmsJYt8AAAAN&#10;AQAADwAAAAAAAAAAAAAAAAAMBQAAZHJzL2Rvd25yZXYueG1sUEsFBgAAAAAEAAQA8wAAABgGAAAA&#10;AA==&#10;" filled="f" stroked="f">
                <v:textbox>
                  <w:txbxContent>
                    <w:p w:rsidR="00AC1C7F" w:rsidRPr="00C46D05" w:rsidRDefault="00AC1C7F" w:rsidP="0047778E">
                      <w:pPr>
                        <w:pStyle w:val="contact"/>
                        <w:jc w:val="center"/>
                      </w:pPr>
                      <w:r>
                        <w:rPr>
                          <w:rStyle w:val="Strong"/>
                        </w:rPr>
                        <w:t xml:space="preserve">Tel:  </w:t>
                      </w:r>
                      <w:r w:rsidRPr="00C46D05">
                        <w:t>+27 (0) 21 762 6664</w:t>
                      </w:r>
                      <w:r w:rsidRPr="00C46D05">
                        <w:br/>
                      </w:r>
                      <w:r w:rsidRPr="00C46D05">
                        <w:rPr>
                          <w:rStyle w:val="Strong"/>
                        </w:rPr>
                        <w:t xml:space="preserve">Fax: </w:t>
                      </w:r>
                      <w:r>
                        <w:rPr>
                          <w:rStyle w:val="Strong"/>
                        </w:rPr>
                        <w:t xml:space="preserve"> </w:t>
                      </w:r>
                      <w:r w:rsidRPr="00C46D05">
                        <w:t>+27 (0) 21 762 2254</w:t>
                      </w:r>
                      <w:r w:rsidRPr="00C46D05">
                        <w:br/>
                      </w:r>
                      <w:r w:rsidRPr="00C46D05">
                        <w:rPr>
                          <w:rStyle w:val="Strong"/>
                        </w:rPr>
                        <w:t xml:space="preserve">Email: </w:t>
                      </w:r>
                      <w:r>
                        <w:t>iewc</w:t>
                      </w:r>
                      <w:r w:rsidRPr="00C46D05">
                        <w:t>@included.org.za</w:t>
                      </w:r>
                      <w:r w:rsidRPr="00C46D05">
                        <w:br/>
                      </w:r>
                      <w:r w:rsidRPr="00C46D05">
                        <w:br/>
                      </w:r>
                      <w:r w:rsidRPr="00C46D05">
                        <w:rPr>
                          <w:rStyle w:val="Strong"/>
                        </w:rPr>
                        <w:t>Physical Address:</w:t>
                      </w:r>
                      <w:r w:rsidRPr="00C46D05">
                        <w:br/>
                        <w:t>1st Floor, 134 Main Road</w:t>
                      </w:r>
                      <w:r w:rsidRPr="00C46D05">
                        <w:br/>
                        <w:t>Wynberg, Cape Town, 7800</w:t>
                      </w:r>
                    </w:p>
                  </w:txbxContent>
                </v:textbox>
              </v:shape>
            </w:pict>
          </w:r>
          <w:r w:rsidR="007108FA">
            <w:br w:type="page"/>
          </w:r>
        </w:p>
      </w:sdtContent>
    </w:sdt>
    <w:p w:rsidR="00972EE7" w:rsidRPr="00CC3E82" w:rsidRDefault="00DD78AA" w:rsidP="00037D73">
      <w:pPr>
        <w:spacing w:line="276" w:lineRule="auto"/>
        <w:contextualSpacing/>
        <w:rPr>
          <w:rFonts w:ascii="Century Gothic" w:hAnsi="Century Gothic"/>
          <w:b/>
          <w:color w:val="007077" w:themeColor="accent3" w:themeShade="BF"/>
          <w:sz w:val="24"/>
          <w:szCs w:val="24"/>
        </w:rPr>
      </w:pPr>
      <w:r w:rsidRPr="00CC3E82">
        <w:rPr>
          <w:rFonts w:ascii="Century Gothic" w:hAnsi="Century Gothic"/>
          <w:b/>
          <w:color w:val="007077" w:themeColor="accent3" w:themeShade="BF"/>
          <w:sz w:val="24"/>
          <w:szCs w:val="24"/>
        </w:rPr>
        <w:lastRenderedPageBreak/>
        <w:t>Name of organisation: I</w:t>
      </w:r>
      <w:r w:rsidR="00DA3F18">
        <w:rPr>
          <w:rFonts w:ascii="Century Gothic" w:hAnsi="Century Gothic"/>
          <w:b/>
          <w:color w:val="007077" w:themeColor="accent3" w:themeShade="BF"/>
          <w:sz w:val="24"/>
          <w:szCs w:val="24"/>
        </w:rPr>
        <w:t>nclusive Education South Africa</w:t>
      </w:r>
      <w:r w:rsidR="00664BD2">
        <w:rPr>
          <w:rFonts w:ascii="Century Gothic" w:hAnsi="Century Gothic"/>
          <w:b/>
          <w:color w:val="007077" w:themeColor="accent3" w:themeShade="BF"/>
          <w:sz w:val="24"/>
          <w:szCs w:val="24"/>
        </w:rPr>
        <w:t xml:space="preserve"> (IESA)</w:t>
      </w:r>
    </w:p>
    <w:p w:rsidR="00DD78AA" w:rsidRDefault="00DD78AA" w:rsidP="00037D73">
      <w:pPr>
        <w:spacing w:line="276" w:lineRule="auto"/>
        <w:contextualSpacing/>
      </w:pPr>
      <w:r>
        <w:t>Tel: 021 762 6664</w:t>
      </w:r>
    </w:p>
    <w:p w:rsidR="00DD78AA" w:rsidRDefault="00DD78AA" w:rsidP="00037D73">
      <w:pPr>
        <w:spacing w:line="276" w:lineRule="auto"/>
        <w:contextualSpacing/>
      </w:pPr>
      <w:r>
        <w:t>Fax 021 762 2254</w:t>
      </w:r>
    </w:p>
    <w:p w:rsidR="00DD78AA" w:rsidRDefault="006B257E" w:rsidP="00037D73">
      <w:pPr>
        <w:spacing w:line="276" w:lineRule="auto"/>
        <w:contextualSpacing/>
      </w:pPr>
      <w:r>
        <w:t>iewc@included.org.za</w:t>
      </w:r>
      <w:r w:rsidR="00DD78AA">
        <w:t xml:space="preserve">  </w:t>
      </w:r>
      <w:hyperlink r:id="rId10" w:history="1">
        <w:r w:rsidR="00DD78AA" w:rsidRPr="00925D83">
          <w:rPr>
            <w:rStyle w:val="Hyperlink"/>
          </w:rPr>
          <w:t>www.included.org.za</w:t>
        </w:r>
      </w:hyperlink>
    </w:p>
    <w:p w:rsidR="00DD78AA" w:rsidRDefault="00DD78AA" w:rsidP="00037D73">
      <w:pPr>
        <w:spacing w:line="276" w:lineRule="auto"/>
        <w:contextualSpacing/>
      </w:pPr>
      <w:r>
        <w:t>134 Main Rd Wynberg 7800</w:t>
      </w:r>
    </w:p>
    <w:p w:rsidR="00DD78AA" w:rsidRDefault="00DD78AA" w:rsidP="00037D73">
      <w:pPr>
        <w:spacing w:line="276" w:lineRule="auto"/>
        <w:contextualSpacing/>
      </w:pPr>
      <w:r>
        <w:t>PO Box 18093 Wynberg 7824</w:t>
      </w:r>
    </w:p>
    <w:p w:rsidR="00DD78AA" w:rsidRDefault="00912AC2" w:rsidP="00037D73">
      <w:pPr>
        <w:spacing w:line="276" w:lineRule="auto"/>
        <w:contextualSpacing/>
      </w:pPr>
      <w:r>
        <w:t>IESA</w:t>
      </w:r>
      <w:r w:rsidR="00DD78AA">
        <w:t xml:space="preserve"> is a registered Non Profit Organisation and Public Benefit Organisation:</w:t>
      </w:r>
    </w:p>
    <w:p w:rsidR="006B257E" w:rsidRPr="00180CD7" w:rsidRDefault="00DD78AA" w:rsidP="00037D73">
      <w:pPr>
        <w:spacing w:line="276" w:lineRule="auto"/>
        <w:contextualSpacing/>
      </w:pPr>
      <w:r>
        <w:t>NPO No: 020669-NPO PBO No: 930004485</w:t>
      </w:r>
    </w:p>
    <w:p w:rsidR="00037D73" w:rsidRPr="00180CD7" w:rsidRDefault="00037D73" w:rsidP="00037D73">
      <w:pPr>
        <w:spacing w:line="276" w:lineRule="auto"/>
      </w:pPr>
      <w:r w:rsidRPr="00180CD7">
        <w:t>Date Established</w:t>
      </w:r>
      <w:r w:rsidR="00180CD7" w:rsidRPr="00180CD7">
        <w:t>: 1995</w:t>
      </w:r>
    </w:p>
    <w:p w:rsidR="00305D10" w:rsidRDefault="00305D10" w:rsidP="00037D73">
      <w:pPr>
        <w:spacing w:line="276" w:lineRule="auto"/>
      </w:pPr>
      <w:r>
        <w:rPr>
          <w:rFonts w:ascii="Century Gothic" w:hAnsi="Century Gothic"/>
          <w:b/>
          <w:color w:val="007077" w:themeColor="accent3" w:themeShade="BF"/>
          <w:sz w:val="24"/>
          <w:szCs w:val="24"/>
        </w:rPr>
        <w:t xml:space="preserve">Organisational </w:t>
      </w:r>
      <w:r w:rsidR="00E6254E">
        <w:rPr>
          <w:rFonts w:ascii="Century Gothic" w:hAnsi="Century Gothic"/>
          <w:b/>
          <w:color w:val="007077" w:themeColor="accent3" w:themeShade="BF"/>
          <w:sz w:val="24"/>
          <w:szCs w:val="24"/>
        </w:rPr>
        <w:t>F</w:t>
      </w:r>
      <w:r>
        <w:rPr>
          <w:rFonts w:ascii="Century Gothic" w:hAnsi="Century Gothic"/>
          <w:b/>
          <w:color w:val="007077" w:themeColor="accent3" w:themeShade="BF"/>
          <w:sz w:val="24"/>
          <w:szCs w:val="24"/>
        </w:rPr>
        <w:t xml:space="preserve">ocus </w:t>
      </w:r>
      <w:r w:rsidR="00E6254E">
        <w:rPr>
          <w:rFonts w:ascii="Century Gothic" w:hAnsi="Century Gothic"/>
          <w:b/>
          <w:color w:val="007077" w:themeColor="accent3" w:themeShade="BF"/>
          <w:sz w:val="24"/>
          <w:szCs w:val="24"/>
        </w:rPr>
        <w:t>A</w:t>
      </w:r>
      <w:r w:rsidR="0058306B" w:rsidRPr="00CC3E82">
        <w:rPr>
          <w:rFonts w:ascii="Century Gothic" w:hAnsi="Century Gothic"/>
          <w:b/>
          <w:color w:val="007077" w:themeColor="accent3" w:themeShade="BF"/>
          <w:sz w:val="24"/>
          <w:szCs w:val="24"/>
        </w:rPr>
        <w:t>reas</w:t>
      </w:r>
      <w:r w:rsidR="0058306B">
        <w:t xml:space="preserve">: </w:t>
      </w:r>
    </w:p>
    <w:p w:rsidR="0058306B" w:rsidRDefault="004E3823" w:rsidP="00037D73">
      <w:pPr>
        <w:spacing w:line="276" w:lineRule="auto"/>
      </w:pPr>
      <w:r>
        <w:t xml:space="preserve">Education </w:t>
      </w:r>
      <w:r w:rsidR="00172DC6">
        <w:t xml:space="preserve">- including </w:t>
      </w:r>
      <w:r w:rsidR="00972EE7">
        <w:t>Early</w:t>
      </w:r>
      <w:r>
        <w:t xml:space="preserve"> Childhood Development, Primary and High </w:t>
      </w:r>
      <w:r w:rsidR="00172DC6">
        <w:t>Schools,</w:t>
      </w:r>
      <w:r w:rsidR="0058306B">
        <w:t xml:space="preserve"> capacit</w:t>
      </w:r>
      <w:r w:rsidR="00172DC6">
        <w:t>y building, skills development and sustainability</w:t>
      </w:r>
    </w:p>
    <w:p w:rsidR="0058306B" w:rsidRPr="00305D10" w:rsidRDefault="0058306B" w:rsidP="00037D73">
      <w:pPr>
        <w:spacing w:line="276" w:lineRule="auto"/>
        <w:rPr>
          <w:rFonts w:ascii="Century Gothic" w:hAnsi="Century Gothic"/>
          <w:b/>
          <w:color w:val="007077" w:themeColor="accent3" w:themeShade="BF"/>
          <w:sz w:val="24"/>
          <w:szCs w:val="24"/>
        </w:rPr>
      </w:pPr>
      <w:r w:rsidRPr="00305D10">
        <w:rPr>
          <w:rFonts w:ascii="Century Gothic" w:hAnsi="Century Gothic"/>
          <w:b/>
          <w:color w:val="007077" w:themeColor="accent3" w:themeShade="BF"/>
          <w:sz w:val="24"/>
          <w:szCs w:val="24"/>
        </w:rPr>
        <w:t xml:space="preserve">Beneficiaries: </w:t>
      </w:r>
    </w:p>
    <w:p w:rsidR="00D72A94" w:rsidRDefault="0058306B" w:rsidP="00037D73">
      <w:pPr>
        <w:spacing w:line="276" w:lineRule="auto"/>
      </w:pPr>
      <w:r w:rsidRPr="00E6254E">
        <w:rPr>
          <w:u w:val="single"/>
        </w:rPr>
        <w:t>Direct</w:t>
      </w:r>
      <w:r>
        <w:t xml:space="preserve">: </w:t>
      </w:r>
      <w:r w:rsidR="005B6BA6">
        <w:t>ECD P</w:t>
      </w:r>
      <w:r w:rsidR="00B225F9">
        <w:t>racti</w:t>
      </w:r>
      <w:r w:rsidR="005B6BA6">
        <w:t>ti</w:t>
      </w:r>
      <w:r w:rsidR="00B225F9">
        <w:t xml:space="preserve">oners, ECD Assistants, ECD Principals, School </w:t>
      </w:r>
      <w:r>
        <w:t>Educators, School Governing Bodies, School Management Teams, District</w:t>
      </w:r>
      <w:r w:rsidR="005B6BA6">
        <w:t xml:space="preserve"> and P</w:t>
      </w:r>
      <w:r>
        <w:t>rovincial officials from the Department of Education, Parents, Caregivers and Professionals working with children</w:t>
      </w:r>
      <w:r w:rsidR="00D72A94">
        <w:t>, other NGO’s</w:t>
      </w:r>
      <w:r w:rsidR="00682C16">
        <w:t xml:space="preserve"> </w:t>
      </w:r>
      <w:r w:rsidR="00246340">
        <w:t>(approximately</w:t>
      </w:r>
      <w:r w:rsidR="00682C16">
        <w:t xml:space="preserve"> </w:t>
      </w:r>
      <w:r w:rsidR="002817B0">
        <w:t>6</w:t>
      </w:r>
      <w:r w:rsidR="005B6BA6">
        <w:t>,</w:t>
      </w:r>
      <w:r w:rsidR="00037D73">
        <w:t>000 per an</w:t>
      </w:r>
      <w:r w:rsidR="005B6BA6">
        <w:t>n</w:t>
      </w:r>
      <w:r w:rsidR="00037D73">
        <w:t>um</w:t>
      </w:r>
      <w:r w:rsidR="0054756E">
        <w:t>)</w:t>
      </w:r>
      <w:r w:rsidR="00180CD7">
        <w:t xml:space="preserve"> </w:t>
      </w:r>
    </w:p>
    <w:p w:rsidR="00037D73" w:rsidRPr="00037D73" w:rsidRDefault="0054756E" w:rsidP="00037D73">
      <w:pPr>
        <w:spacing w:line="276" w:lineRule="auto"/>
      </w:pPr>
      <w:r w:rsidRPr="00E6254E">
        <w:rPr>
          <w:u w:val="single"/>
        </w:rPr>
        <w:t>Indirect</w:t>
      </w:r>
      <w:r w:rsidRPr="0054756E">
        <w:t>:</w:t>
      </w:r>
      <w:r>
        <w:t xml:space="preserve"> </w:t>
      </w:r>
      <w:r w:rsidR="0058306B">
        <w:t>Children</w:t>
      </w:r>
      <w:r w:rsidR="00682C16">
        <w:t xml:space="preserve"> in ECD centres and Learn</w:t>
      </w:r>
      <w:r w:rsidR="00D72A94">
        <w:t xml:space="preserve">ers at Primary and High schools </w:t>
      </w:r>
      <w:r>
        <w:t>(</w:t>
      </w:r>
      <w:r w:rsidR="00037D73">
        <w:t>approximately</w:t>
      </w:r>
      <w:r>
        <w:t xml:space="preserve"> 17</w:t>
      </w:r>
      <w:r w:rsidR="00E6254E">
        <w:t>,</w:t>
      </w:r>
      <w:r>
        <w:t>000 per an</w:t>
      </w:r>
      <w:r w:rsidR="005B6BA6">
        <w:t>n</w:t>
      </w:r>
      <w:r>
        <w:t>um</w:t>
      </w:r>
      <w:r w:rsidR="00682C16">
        <w:t xml:space="preserve">) </w:t>
      </w:r>
    </w:p>
    <w:p w:rsidR="00664BD2" w:rsidRPr="00664BD2" w:rsidRDefault="00664BD2" w:rsidP="00664BD2">
      <w:pPr>
        <w:spacing w:line="276" w:lineRule="auto"/>
        <w:rPr>
          <w:rFonts w:ascii="Century Gothic" w:hAnsi="Century Gothic" w:cstheme="minorHAnsi"/>
          <w:b/>
          <w:bCs w:val="0"/>
          <w:color w:val="006977" w:themeColor="accent2" w:themeShade="BF"/>
          <w:sz w:val="24"/>
          <w:szCs w:val="24"/>
        </w:rPr>
      </w:pPr>
      <w:r w:rsidRPr="00664BD2">
        <w:rPr>
          <w:rFonts w:ascii="Century Gothic" w:hAnsi="Century Gothic" w:cstheme="minorHAnsi"/>
          <w:b/>
          <w:bCs w:val="0"/>
          <w:color w:val="006977" w:themeColor="accent2" w:themeShade="BF"/>
          <w:sz w:val="24"/>
          <w:szCs w:val="24"/>
        </w:rPr>
        <w:t>Understanding Inclusive Education</w:t>
      </w:r>
    </w:p>
    <w:p w:rsidR="00664BD2" w:rsidRPr="00C76A61" w:rsidRDefault="00664BD2" w:rsidP="00664BD2">
      <w:r>
        <w:t>Inclusive Education is a</w:t>
      </w:r>
      <w:r w:rsidRPr="0083313B">
        <w:t xml:space="preserve"> process of addressing and responding to students’ diversity by increasing their participation in learning, cultures and communities, and reducing exclusion within and from education. It involves changes related to the attendance, participation</w:t>
      </w:r>
      <w:r>
        <w:t xml:space="preserve"> and achievement of all young children and learners</w:t>
      </w:r>
      <w:r w:rsidRPr="0083313B">
        <w:t>, especially those who, due to different reasons, are excluded or at risk of being marginalized” (UNESCO, 2005).</w:t>
      </w:r>
    </w:p>
    <w:p w:rsidR="00664BD2" w:rsidRPr="00A82E11" w:rsidRDefault="00664BD2" w:rsidP="00664BD2">
      <w:pPr>
        <w:spacing w:line="276" w:lineRule="auto"/>
        <w:jc w:val="left"/>
        <w:rPr>
          <w:rFonts w:cstheme="minorHAnsi"/>
          <w:bCs w:val="0"/>
        </w:rPr>
      </w:pPr>
      <w:r w:rsidRPr="00A82E11">
        <w:rPr>
          <w:rFonts w:cstheme="minorHAnsi"/>
          <w:bCs w:val="0"/>
        </w:rPr>
        <w:t xml:space="preserve">Inclusive Education recognises the right of ALL children to feel welcomed into a supportive educational environment </w:t>
      </w:r>
      <w:r w:rsidRPr="00A82E11">
        <w:rPr>
          <w:rFonts w:cstheme="minorHAnsi"/>
          <w:b/>
          <w:bCs w:val="0"/>
        </w:rPr>
        <w:t>in their own community</w:t>
      </w:r>
      <w:r>
        <w:rPr>
          <w:rFonts w:cstheme="minorHAnsi"/>
          <w:bCs w:val="0"/>
        </w:rPr>
        <w:t xml:space="preserve">. </w:t>
      </w:r>
      <w:r w:rsidRPr="00A82E11">
        <w:rPr>
          <w:rFonts w:cstheme="minorHAnsi"/>
          <w:bCs w:val="0"/>
        </w:rPr>
        <w:t xml:space="preserve">It refers to the capacity of ordinary local schools and ECD Centres to respond to the needs of ALL learners, </w:t>
      </w:r>
      <w:r w:rsidRPr="00A82E11">
        <w:rPr>
          <w:rFonts w:cstheme="minorHAnsi"/>
          <w:b/>
          <w:bCs w:val="0"/>
        </w:rPr>
        <w:t>including those requiring extra support</w:t>
      </w:r>
      <w:r w:rsidRPr="00A82E11">
        <w:rPr>
          <w:rFonts w:cstheme="minorHAnsi"/>
          <w:bCs w:val="0"/>
        </w:rPr>
        <w:t xml:space="preserve"> because of learning or physical disability, social disadvantage, cultural difference or other barriers to learning. </w:t>
      </w:r>
    </w:p>
    <w:p w:rsidR="00664BD2" w:rsidRDefault="00664BD2" w:rsidP="00664BD2">
      <w:pPr>
        <w:spacing w:line="276" w:lineRule="auto"/>
        <w:jc w:val="left"/>
      </w:pPr>
      <w:r w:rsidRPr="00A82E11">
        <w:rPr>
          <w:rFonts w:cstheme="minorHAnsi"/>
          <w:bCs w:val="0"/>
          <w:lang w:val="en-ZA"/>
        </w:rPr>
        <w:t>Inclusive Education is th</w:t>
      </w:r>
      <w:r>
        <w:rPr>
          <w:rFonts w:cstheme="minorHAnsi"/>
          <w:bCs w:val="0"/>
          <w:lang w:val="en-ZA"/>
        </w:rPr>
        <w:t>e provision of learning opportunities for  ALL children</w:t>
      </w:r>
      <w:r w:rsidRPr="00A82E11">
        <w:rPr>
          <w:rFonts w:cstheme="minorHAnsi"/>
          <w:bCs w:val="0"/>
          <w:lang w:val="en-ZA"/>
        </w:rPr>
        <w:t xml:space="preserve"> irrespectiv</w:t>
      </w:r>
      <w:r>
        <w:rPr>
          <w:rFonts w:cstheme="minorHAnsi"/>
          <w:bCs w:val="0"/>
          <w:lang w:val="en-ZA"/>
        </w:rPr>
        <w:t>e of age,</w:t>
      </w:r>
      <w:r w:rsidRPr="00A82E11">
        <w:rPr>
          <w:rFonts w:cstheme="minorHAnsi"/>
          <w:bCs w:val="0"/>
          <w:lang w:val="en-ZA"/>
        </w:rPr>
        <w:t xml:space="preserve"> gender,culture, home, language,socio – economic situation, disability, ability and  HIV-status.</w:t>
      </w:r>
      <w:r>
        <w:rPr>
          <w:rFonts w:cstheme="minorHAnsi"/>
          <w:bCs w:val="0"/>
          <w:lang w:val="en-ZA"/>
        </w:rPr>
        <w:t xml:space="preserve"> </w:t>
      </w:r>
      <w:r>
        <w:t>Clear guidelines and effective implementation strategies are required to support effective teaching and learning taking place as well as to develop a general environment for social participation. (Professor J. Volmink, WCED seminar, 2014)</w:t>
      </w:r>
    </w:p>
    <w:p w:rsidR="002817B0" w:rsidRDefault="00D72A94" w:rsidP="00D72A94">
      <w:pPr>
        <w:spacing w:line="276" w:lineRule="auto"/>
        <w:rPr>
          <w:sz w:val="20"/>
          <w:szCs w:val="20"/>
        </w:rPr>
      </w:pPr>
      <w:r>
        <w:rPr>
          <w:sz w:val="20"/>
          <w:szCs w:val="20"/>
        </w:rPr>
        <w:t xml:space="preserve"> </w:t>
      </w:r>
    </w:p>
    <w:p w:rsidR="002817B0" w:rsidRDefault="002817B0" w:rsidP="00D72A94">
      <w:pPr>
        <w:spacing w:line="276" w:lineRule="auto"/>
        <w:rPr>
          <w:sz w:val="20"/>
          <w:szCs w:val="20"/>
        </w:rPr>
      </w:pPr>
    </w:p>
    <w:p w:rsidR="00CF44E3" w:rsidRPr="00734279" w:rsidRDefault="007C18AB" w:rsidP="00D72A94">
      <w:pPr>
        <w:spacing w:line="276" w:lineRule="auto"/>
        <w:rPr>
          <w:b/>
          <w:color w:val="00969F" w:themeColor="accent3"/>
          <w:sz w:val="24"/>
          <w:szCs w:val="24"/>
        </w:rPr>
      </w:pPr>
      <w:r>
        <w:rPr>
          <w:b/>
          <w:color w:val="00969F" w:themeColor="accent3"/>
          <w:sz w:val="24"/>
          <w:szCs w:val="24"/>
        </w:rPr>
        <w:lastRenderedPageBreak/>
        <w:t>Organisational O</w:t>
      </w:r>
      <w:r w:rsidR="00CF44E3" w:rsidRPr="00734279">
        <w:rPr>
          <w:b/>
          <w:color w:val="00969F" w:themeColor="accent3"/>
          <w:sz w:val="24"/>
          <w:szCs w:val="24"/>
        </w:rPr>
        <w:t>verview</w:t>
      </w:r>
    </w:p>
    <w:p w:rsidR="00CF44E3" w:rsidRPr="00734279" w:rsidRDefault="00CF44E3" w:rsidP="00CF44E3">
      <w:pPr>
        <w:spacing w:after="200" w:line="276" w:lineRule="auto"/>
      </w:pPr>
      <w:r w:rsidRPr="00734279">
        <w:t xml:space="preserve">Inclusive Education South Africa (IESA) is a registered NPO that has, since 1995, been committed to promoting and supporting positive models of Inclusive Education in schools, pre-schools and other centres of learning in South Africa.  </w:t>
      </w:r>
    </w:p>
    <w:p w:rsidR="00CF44E3" w:rsidRPr="00734279" w:rsidRDefault="00CF44E3" w:rsidP="00CF44E3">
      <w:pPr>
        <w:spacing w:line="276" w:lineRule="auto"/>
        <w:rPr>
          <w:rFonts w:cstheme="minorHAnsi"/>
          <w:bCs w:val="0"/>
        </w:rPr>
      </w:pPr>
      <w:r w:rsidRPr="00734279">
        <w:t xml:space="preserve">To date, we are the only registered NPO in South Africa that has the implementation of Inclusive Education as its primary objective. </w:t>
      </w:r>
      <w:r w:rsidRPr="00734279">
        <w:rPr>
          <w:rFonts w:cstheme="minorHAnsi"/>
          <w:bCs w:val="0"/>
        </w:rPr>
        <w:t xml:space="preserve">Our vision is of a fully inclusive society that recognizes, respects and promotes diversity and the right of all people to participate to their fullest potential.  We believe that this can best be achieved through </w:t>
      </w:r>
      <w:r w:rsidRPr="00734279">
        <w:rPr>
          <w:rFonts w:cstheme="minorHAnsi"/>
          <w:b/>
          <w:bCs w:val="0"/>
        </w:rPr>
        <w:t>a fully inclusive education system</w:t>
      </w:r>
      <w:r w:rsidRPr="00734279">
        <w:rPr>
          <w:rFonts w:cstheme="minorHAnsi"/>
          <w:bCs w:val="0"/>
        </w:rPr>
        <w:t xml:space="preserve"> that strives to meet the needs of all children in regular neighbourhood schools.</w:t>
      </w:r>
    </w:p>
    <w:p w:rsidR="00CF44E3" w:rsidRPr="004178E4" w:rsidRDefault="00CF44E3" w:rsidP="00CF44E3">
      <w:pPr>
        <w:spacing w:line="276" w:lineRule="auto"/>
        <w:rPr>
          <w:rFonts w:cs="Arial"/>
          <w:bCs w:val="0"/>
          <w:sz w:val="20"/>
          <w:szCs w:val="20"/>
        </w:rPr>
      </w:pPr>
      <w:r w:rsidRPr="00734279">
        <w:rPr>
          <w:rFonts w:eastAsia="Times New Roman" w:cs="Arial"/>
          <w:lang w:eastAsia="en-ZA"/>
        </w:rPr>
        <w:t>Our mission is to challenge and change attitudes towards inclusion in education. We seek to ensure that families, educators and service-providers working with children experiencing barriers to learning have access to information &amp; services and develop the skills necessary to ensure ALL learning needs are met</w:t>
      </w:r>
    </w:p>
    <w:p w:rsidR="00CF44E3" w:rsidRPr="00734279" w:rsidRDefault="00CF44E3" w:rsidP="00CF44E3">
      <w:pPr>
        <w:spacing w:after="200" w:line="276" w:lineRule="auto"/>
        <w:jc w:val="left"/>
        <w:rPr>
          <w:rFonts w:ascii="Century Gothic" w:hAnsi="Century Gothic"/>
          <w:b/>
          <w:color w:val="00969F" w:themeColor="accent3"/>
          <w:sz w:val="24"/>
          <w:szCs w:val="24"/>
          <w:lang w:val="en-ZA" w:eastAsia="zh-CN"/>
        </w:rPr>
      </w:pPr>
      <w:r w:rsidRPr="00734279">
        <w:rPr>
          <w:rFonts w:ascii="Century Gothic" w:hAnsi="Century Gothic"/>
          <w:b/>
          <w:color w:val="00969F" w:themeColor="accent3"/>
          <w:sz w:val="24"/>
          <w:szCs w:val="24"/>
          <w:lang w:val="en-ZA" w:eastAsia="zh-CN"/>
        </w:rPr>
        <w:t>Statement of Need</w:t>
      </w:r>
      <w:r w:rsidRPr="00734279">
        <w:rPr>
          <w:rFonts w:ascii="Century Gothic" w:hAnsi="Century Gothic"/>
          <w:b/>
          <w:noProof/>
          <w:color w:val="00969F" w:themeColor="accent3"/>
          <w:sz w:val="24"/>
          <w:szCs w:val="24"/>
          <w:lang w:val="en-US"/>
        </w:rPr>
        <w:t xml:space="preserve"> </w:t>
      </w:r>
      <w:r w:rsidR="006C7E9B">
        <w:rPr>
          <w:rFonts w:ascii="Century Gothic" w:hAnsi="Century Gothic"/>
          <w:b/>
          <w:noProof/>
          <w:color w:val="00969F" w:themeColor="accent3"/>
          <w:sz w:val="24"/>
          <w:szCs w:val="24"/>
          <w:lang w:val="en-ZA" w:eastAsia="en-ZA"/>
        </w:rPr>
        <w:pict>
          <v:roundrect id="Rounded Rectangle 12" o:spid="_x0000_s1029" style="position:absolute;margin-left:286pt;margin-top:92pt;width:205.8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ziSXECAAA4BQAADgAAAGRycy9lMm9Eb2MueG1srFRba9swFH4f7D8Iva+OnSxrQ5wSUjoGpS1t&#10;R58VWUoMko4mKbGzX78j+dLSFQpjL7KOz/0739HystWKHIXzNZiS5mcTSoThUNVmV9KfT9dfzinx&#10;gZmKKTCipCfh6eXq86dlYxeigD2oSjiCQYxfNLak+xDsIss83wvN/BlYYVApwWkWUHS7rHKsweha&#10;ZcVkMs8acJV1wIX3+PeqU9JVii+l4OFOSi8CUSXF2kI6XTq38cxWS7bYOWb3Ne/LYP9QhWa1waRj&#10;qCsWGDm4+q9QuuYOPMhwxkFnIGXNReoBu8knb7p53DMrUi8IjrcjTP7/heW3x3tH6gpnV1BimMYZ&#10;PcDBVKIiD4geMzslCOoQqMb6Bdo/2nvXSx6vsetWOh2/2A9pE7inEVzRBsLxZzHPp/M5zoCjbnox&#10;L2aTBH/24m6dD98FaBIvJXWxjlhEQpYdb3zAvGg/2KEQa+qqSLdwUiIWosyDkNgW5s2TdyKU2ChH&#10;jgypwDgXJuSxK4yXrKObrJUaHacfO/b20VUkso3OxcfOo0fKDCaMzro24N4LoMaSZWc/IND1HSEI&#10;7bZN85wOI9tCdcIZO+jI7y2/rhHfG+bDPXPIdpwJbnC4w0MqaEoK/Y2SPbjf7/2P9khC1FLS4PaU&#10;1P86MCcoUT8M0vMin83iuiVh9vVbgYJ7rdm+1piD3gBOJce3wvJ0jfZBDVfpQD/joq9jVlQxwzF3&#10;SXlwg7AJ3VbjU8HFep3McMUsCzfm0fKBB5E6T+0zc7YnWUB+3sKwaWzxhmadbZyQgfUhgKwTByPS&#10;Ha79BHA9E5X6pyTu/2s5Wb08eKs/AAAA//8DAFBLAwQUAAYACAAAACEAnLqCzeEAAAALAQAADwAA&#10;AGRycy9kb3ducmV2LnhtbEyPwU7DMBBE70j8g7VI3Kjd0pYQ4lSoKhJU4kBB4rqN3STUXkex24S/&#10;ZznBbUczmn1TrEbvxNn2sQ2kYTpRICxVwbRUa/h4f7rJQMSEZNAFshq+bYRVeXlRYG7CQG/2vEu1&#10;4BKKOWpoUupyKWPVWI9xEjpL7B1C7zGx7Gtpehy43Ds5U2opPbbEHxrs7Lqx1XF38hrcejg+vxym&#10;m+3idW4+adzgFyqtr6/GxwcQyY7pLwy/+IwOJTPtw4lMFE7D4m7GWxIb2ZwPTtxnt0sQew2ZyhTI&#10;spD/N5Q/AAAA//8DAFBLAQItABQABgAIAAAAIQDkmcPA+wAAAOEBAAATAAAAAAAAAAAAAAAAAAAA&#10;AABbQ29udGVudF9UeXBlc10ueG1sUEsBAi0AFAAGAAgAAAAhACOyauHXAAAAlAEAAAsAAAAAAAAA&#10;AAAAAAAALAEAAF9yZWxzLy5yZWxzUEsBAi0AFAAGAAgAAAAhAKKs4klxAgAAOAUAAA4AAAAAAAAA&#10;AAAAAAAALAIAAGRycy9lMm9Eb2MueG1sUEsBAi0AFAAGAAgAAAAhAJy6gs3hAAAACwEAAA8AAAAA&#10;AAAAAAAAAAAAyQQAAGRycy9kb3ducmV2LnhtbFBLBQYAAAAABAAEAPMAAADXBQAAAAA=&#10;" fillcolor="#006879 [3204]" strokecolor="#006272 [3044]">
            <v:fill color2="#3de3ff [1620]" rotate="t" type="gradient">
              <o:fill v:ext="view" type="gradientUnscaled"/>
            </v:fill>
            <v:shadow on="t40000f" opacity="22937f" origin=",.5" offset="0,.63889mm"/>
            <v:textbox>
              <w:txbxContent>
                <w:p w:rsidR="00AC1C7F" w:rsidRPr="00A82E11" w:rsidRDefault="00AC1C7F" w:rsidP="00CF44E3">
                  <w:pPr>
                    <w:spacing w:after="120" w:line="240" w:lineRule="auto"/>
                    <w:ind w:left="-142"/>
                    <w:jc w:val="left"/>
                    <w:rPr>
                      <w:rFonts w:eastAsia="Times New Roman"/>
                      <w:b/>
                    </w:rPr>
                  </w:pPr>
                  <w:r w:rsidRPr="00A82E11">
                    <w:rPr>
                      <w:b/>
                    </w:rPr>
                    <w:t>Barriers to learning are widespread in South Africa, and are classified as anything that stands in the way of a child being able to learn effectively.  These can be broadly categorised as follows:</w:t>
                  </w:r>
                  <w:r w:rsidRPr="00A82E11">
                    <w:rPr>
                      <w:rFonts w:eastAsia="Times New Roman"/>
                      <w:b/>
                    </w:rPr>
                    <w:t xml:space="preserve"> </w:t>
                  </w:r>
                </w:p>
                <w:p w:rsidR="00AC1C7F" w:rsidRPr="00A82E11" w:rsidRDefault="00AC1C7F" w:rsidP="00CF44E3">
                  <w:pPr>
                    <w:pStyle w:val="ListParagraph"/>
                    <w:numPr>
                      <w:ilvl w:val="0"/>
                      <w:numId w:val="39"/>
                    </w:numPr>
                    <w:spacing w:after="120" w:line="240" w:lineRule="auto"/>
                    <w:ind w:left="-142" w:firstLine="0"/>
                    <w:jc w:val="left"/>
                    <w:rPr>
                      <w:rFonts w:asciiTheme="majorHAnsi" w:hAnsiTheme="majorHAnsi" w:cs="Calibri"/>
                    </w:rPr>
                  </w:pPr>
                  <w:r w:rsidRPr="00A82E11">
                    <w:rPr>
                      <w:rFonts w:asciiTheme="majorHAnsi" w:eastAsia="Times New Roman" w:hAnsiTheme="majorHAnsi"/>
                    </w:rPr>
                    <w:t>I</w:t>
                  </w:r>
                  <w:r w:rsidRPr="00A82E11">
                    <w:rPr>
                      <w:rFonts w:asciiTheme="majorHAnsi" w:hAnsiTheme="majorHAnsi" w:cs="Calibri"/>
                      <w:b/>
                    </w:rPr>
                    <w:t>ntrinsic barriers</w:t>
                  </w:r>
                </w:p>
                <w:p w:rsidR="00AC1C7F" w:rsidRPr="00A82E11" w:rsidRDefault="00AC1C7F" w:rsidP="00CF44E3">
                  <w:pPr>
                    <w:pStyle w:val="ListParagraph"/>
                    <w:numPr>
                      <w:ilvl w:val="0"/>
                      <w:numId w:val="40"/>
                    </w:numPr>
                    <w:spacing w:after="120" w:line="240" w:lineRule="auto"/>
                    <w:ind w:left="-142" w:firstLine="0"/>
                    <w:jc w:val="left"/>
                    <w:rPr>
                      <w:rFonts w:asciiTheme="majorHAnsi" w:hAnsiTheme="majorHAnsi" w:cs="Calibri"/>
                    </w:rPr>
                  </w:pPr>
                  <w:r w:rsidRPr="00A82E11">
                    <w:rPr>
                      <w:rFonts w:asciiTheme="majorHAnsi" w:hAnsiTheme="majorHAnsi" w:cs="Calibri"/>
                      <w:b/>
                    </w:rPr>
                    <w:t>Extrinsic barriers</w:t>
                  </w:r>
                  <w:r w:rsidRPr="00A82E11">
                    <w:rPr>
                      <w:rFonts w:asciiTheme="majorHAnsi" w:hAnsiTheme="majorHAnsi" w:cs="Calibri"/>
                    </w:rPr>
                    <w:t xml:space="preserve"> (societal / environmental) such as children coming from extreme poverty, dysfunctional family units, violence and high unemployment, prevailing socio-economic circumstances that create barriers to learning for children, </w:t>
                  </w:r>
                </w:p>
                <w:p w:rsidR="00AC1C7F" w:rsidRPr="00FA18B4" w:rsidRDefault="00AC1C7F" w:rsidP="00CF44E3">
                  <w:pPr>
                    <w:pStyle w:val="ListParagraph"/>
                    <w:numPr>
                      <w:ilvl w:val="0"/>
                      <w:numId w:val="40"/>
                    </w:numPr>
                    <w:spacing w:after="120" w:line="240" w:lineRule="auto"/>
                    <w:ind w:left="-142" w:firstLine="0"/>
                    <w:jc w:val="left"/>
                    <w:rPr>
                      <w:rFonts w:asciiTheme="majorHAnsi" w:hAnsiTheme="majorHAnsi"/>
                    </w:rPr>
                  </w:pPr>
                  <w:r w:rsidRPr="00A82E11">
                    <w:rPr>
                      <w:rFonts w:asciiTheme="majorHAnsi" w:hAnsiTheme="majorHAnsi"/>
                      <w:b/>
                    </w:rPr>
                    <w:t>Systemic barriers</w:t>
                  </w:r>
                  <w:r w:rsidRPr="00A82E11">
                    <w:rPr>
                      <w:rFonts w:asciiTheme="majorHAnsi" w:hAnsiTheme="majorHAnsi"/>
                    </w:rPr>
                    <w:t xml:space="preserve"> caused by limitations in the education system itself such as overcrowding in classrooms, 2nd language teaching</w:t>
                  </w:r>
                  <w:r w:rsidRPr="007E44E9">
                    <w:rPr>
                      <w:rFonts w:asciiTheme="minorHAnsi" w:hAnsiTheme="minorHAnsi"/>
                    </w:rPr>
                    <w:t xml:space="preserve">, </w:t>
                  </w:r>
                  <w:r w:rsidRPr="00FA18B4">
                    <w:rPr>
                      <w:rFonts w:asciiTheme="majorHAnsi" w:hAnsiTheme="majorHAnsi"/>
                    </w:rPr>
                    <w:t>inadequate facilities</w:t>
                  </w:r>
                </w:p>
              </w:txbxContent>
            </v:textbox>
            <w10:wrap type="square"/>
          </v:roundrect>
        </w:pict>
      </w:r>
    </w:p>
    <w:p w:rsidR="00CF44E3" w:rsidRPr="00B258C8" w:rsidRDefault="00CF44E3" w:rsidP="00CF44E3">
      <w:pPr>
        <w:spacing w:after="200" w:line="276" w:lineRule="auto"/>
        <w:jc w:val="left"/>
        <w:rPr>
          <w:lang w:val="en-AU" w:eastAsia="zh-CN"/>
        </w:rPr>
      </w:pPr>
      <w:r w:rsidRPr="00B258C8">
        <w:rPr>
          <w:lang w:val="en-ZA" w:eastAsia="zh-CN"/>
        </w:rPr>
        <w:t>It is a well established fact that intervention as early as possible in a child’s educational development, where a barrier to learning has been identified, significantly increases that child’s potential to overcome these barriers and to achieve their maximum learning potential at a later stage</w:t>
      </w:r>
      <w:r>
        <w:rPr>
          <w:lang w:val="en-ZA" w:eastAsia="zh-CN"/>
        </w:rPr>
        <w:t>.</w:t>
      </w:r>
    </w:p>
    <w:p w:rsidR="00CF44E3" w:rsidRDefault="00CF44E3" w:rsidP="00CF44E3">
      <w:pPr>
        <w:spacing w:after="200" w:line="276" w:lineRule="auto"/>
        <w:jc w:val="left"/>
        <w:rPr>
          <w:lang w:val="en-AU" w:eastAsia="zh-CN"/>
        </w:rPr>
      </w:pPr>
      <w:r w:rsidRPr="00C01534">
        <w:t xml:space="preserve">Although we celebrated a 75.8% Matric pass rate in 2014, statistics have shown nearly 70% of the leaners that started grade 1 in 2003 did not matriculate in 2014. </w:t>
      </w:r>
      <w:r w:rsidRPr="001A66B2">
        <w:rPr>
          <w:lang w:val="en-AU" w:eastAsia="zh-CN"/>
        </w:rPr>
        <w:t xml:space="preserve">It is clear that </w:t>
      </w:r>
      <w:r>
        <w:rPr>
          <w:lang w:val="en-AU" w:eastAsia="zh-CN"/>
        </w:rPr>
        <w:t>significantly high numbers of learners are experiencing barriers to learning that have not been identified or addressed early on</w:t>
      </w:r>
      <w:r w:rsidRPr="001A66B2">
        <w:rPr>
          <w:lang w:val="en-AU" w:eastAsia="zh-CN"/>
        </w:rPr>
        <w:t xml:space="preserve">.  </w:t>
      </w:r>
    </w:p>
    <w:p w:rsidR="00CF44E3" w:rsidRPr="001A66B2" w:rsidRDefault="00CF44E3" w:rsidP="00CF44E3">
      <w:pPr>
        <w:spacing w:after="200" w:line="276" w:lineRule="auto"/>
        <w:rPr>
          <w:lang w:val="en-AU" w:eastAsia="zh-CN"/>
        </w:rPr>
      </w:pPr>
      <w:r>
        <w:rPr>
          <w:lang w:val="en-AU" w:eastAsia="zh-CN"/>
        </w:rPr>
        <w:t xml:space="preserve">Some of our </w:t>
      </w:r>
      <w:r w:rsidRPr="001A66B2">
        <w:rPr>
          <w:lang w:val="en-AU" w:eastAsia="zh-CN"/>
        </w:rPr>
        <w:t xml:space="preserve">educational challenges </w:t>
      </w:r>
      <w:r>
        <w:rPr>
          <w:lang w:val="en-AU" w:eastAsia="zh-CN"/>
        </w:rPr>
        <w:t>are</w:t>
      </w:r>
      <w:r w:rsidRPr="001A66B2">
        <w:rPr>
          <w:lang w:val="en-AU" w:eastAsia="zh-CN"/>
        </w:rPr>
        <w:t>:</w:t>
      </w:r>
    </w:p>
    <w:p w:rsidR="00CF44E3" w:rsidRPr="001A66B2" w:rsidRDefault="00CF44E3" w:rsidP="00CF44E3">
      <w:pPr>
        <w:numPr>
          <w:ilvl w:val="0"/>
          <w:numId w:val="41"/>
        </w:numPr>
        <w:tabs>
          <w:tab w:val="num" w:pos="360"/>
        </w:tabs>
        <w:spacing w:after="200" w:line="276" w:lineRule="auto"/>
        <w:ind w:left="360"/>
        <w:rPr>
          <w:lang w:val="en-AU" w:eastAsia="zh-CN"/>
        </w:rPr>
      </w:pPr>
      <w:r w:rsidRPr="001A66B2">
        <w:rPr>
          <w:b/>
          <w:lang w:val="en-AU" w:eastAsia="zh-CN"/>
        </w:rPr>
        <w:t>Inadequate, poor qu</w:t>
      </w:r>
      <w:r>
        <w:rPr>
          <w:b/>
          <w:lang w:val="en-AU" w:eastAsia="zh-CN"/>
        </w:rPr>
        <w:t>ality early learning programmes</w:t>
      </w:r>
      <w:r w:rsidRPr="001A66B2">
        <w:rPr>
          <w:lang w:val="en-AU" w:eastAsia="zh-CN"/>
        </w:rPr>
        <w:t xml:space="preserve">. </w:t>
      </w:r>
    </w:p>
    <w:p w:rsidR="00CF44E3" w:rsidRPr="00581775" w:rsidRDefault="00CF44E3" w:rsidP="00CF44E3">
      <w:pPr>
        <w:numPr>
          <w:ilvl w:val="0"/>
          <w:numId w:val="41"/>
        </w:numPr>
        <w:tabs>
          <w:tab w:val="num" w:pos="360"/>
        </w:tabs>
        <w:spacing w:after="200" w:line="276" w:lineRule="auto"/>
        <w:ind w:left="360"/>
        <w:rPr>
          <w:lang w:val="en-AU" w:eastAsia="zh-CN"/>
        </w:rPr>
      </w:pPr>
      <w:r w:rsidRPr="001A66B2">
        <w:rPr>
          <w:b/>
          <w:lang w:val="en-AU" w:eastAsia="zh-CN"/>
        </w:rPr>
        <w:t>The inability of ordinary public school educators to support and teach the diverse learners in their classrooms</w:t>
      </w:r>
      <w:r w:rsidRPr="001A66B2">
        <w:rPr>
          <w:lang w:val="en-AU" w:eastAsia="zh-CN"/>
        </w:rPr>
        <w:t>.</w:t>
      </w:r>
    </w:p>
    <w:p w:rsidR="00CF44E3" w:rsidRPr="00C76A61" w:rsidRDefault="00CF44E3" w:rsidP="00CF44E3">
      <w:pPr>
        <w:numPr>
          <w:ilvl w:val="0"/>
          <w:numId w:val="41"/>
        </w:numPr>
        <w:tabs>
          <w:tab w:val="num" w:pos="360"/>
        </w:tabs>
        <w:spacing w:after="200" w:line="276" w:lineRule="auto"/>
        <w:ind w:left="360"/>
        <w:rPr>
          <w:b/>
          <w:lang w:val="en-AU" w:eastAsia="zh-CN"/>
        </w:rPr>
      </w:pPr>
      <w:r w:rsidRPr="00F234B5">
        <w:rPr>
          <w:b/>
          <w:lang w:val="en-AU" w:eastAsia="zh-CN"/>
        </w:rPr>
        <w:t xml:space="preserve">Poor parental involvement in education. </w:t>
      </w:r>
      <w:r w:rsidRPr="00F234B5">
        <w:rPr>
          <w:lang w:val="en-AU" w:eastAsia="zh-CN"/>
        </w:rPr>
        <w:t xml:space="preserve"> </w:t>
      </w:r>
    </w:p>
    <w:p w:rsidR="00CF44E3" w:rsidRDefault="00CF44E3" w:rsidP="00CF44E3">
      <w:pPr>
        <w:spacing w:after="200" w:line="276" w:lineRule="auto"/>
        <w:rPr>
          <w:b/>
        </w:rPr>
      </w:pPr>
      <w:r>
        <w:t>The 2014</w:t>
      </w:r>
      <w:r w:rsidRPr="001559B1">
        <w:t xml:space="preserve"> Annual National Assessment results show that </w:t>
      </w:r>
      <w:r>
        <w:t xml:space="preserve">the learning environment in which learners find themselves is not conducive to optimal learning. </w:t>
      </w:r>
      <w:r w:rsidRPr="001559B1">
        <w:t xml:space="preserve">Research shows that the majority of learners in South African classrooms experience one or more barriers to learning during the course of their education. </w:t>
      </w:r>
      <w:r w:rsidRPr="006D2E44">
        <w:rPr>
          <w:b/>
        </w:rPr>
        <w:t xml:space="preserve">Unless educators are equipped to identify and intervene to address these barriers, especially at an early age, educational outcomes will remain poor. </w:t>
      </w:r>
    </w:p>
    <w:p w:rsidR="00CF44E3" w:rsidRDefault="00CF44E3" w:rsidP="00CF44E3">
      <w:pPr>
        <w:autoSpaceDE w:val="0"/>
        <w:autoSpaceDN w:val="0"/>
        <w:adjustRightInd w:val="0"/>
        <w:spacing w:after="0" w:line="276" w:lineRule="auto"/>
        <w:contextualSpacing/>
        <w:rPr>
          <w:rFonts w:cs="TTE18FCF90t00"/>
        </w:rPr>
      </w:pPr>
      <w:r w:rsidRPr="00C01534">
        <w:t>There is an urgent need to identify and address barriers to learning in</w:t>
      </w:r>
      <w:r>
        <w:t xml:space="preserve"> ECD Centres and primary and secondary schools in South Africa and to capacitate</w:t>
      </w:r>
      <w:r w:rsidRPr="00C01534">
        <w:t xml:space="preserve"> educators, principals, school governing bodies and district officials</w:t>
      </w:r>
      <w:r>
        <w:t xml:space="preserve"> in order</w:t>
      </w:r>
      <w:r w:rsidRPr="00C01534">
        <w:t xml:space="preserve"> to str</w:t>
      </w:r>
      <w:r>
        <w:t xml:space="preserve">engthen support for learning in order to improve </w:t>
      </w:r>
      <w:r>
        <w:lastRenderedPageBreak/>
        <w:t>outcomes for children.</w:t>
      </w:r>
      <w:r w:rsidRPr="00C01534">
        <w:t xml:space="preserve"> </w:t>
      </w:r>
      <w:r w:rsidRPr="00D06466">
        <w:t xml:space="preserve">The </w:t>
      </w:r>
      <w:r>
        <w:t>whole</w:t>
      </w:r>
      <w:r w:rsidRPr="00D06466">
        <w:t xml:space="preserve"> school community needs to be enabled to apply</w:t>
      </w:r>
      <w:r w:rsidRPr="00D06466">
        <w:rPr>
          <w:rFonts w:cs="TTE18FCF90t00"/>
        </w:rPr>
        <w:t xml:space="preserve"> inclusion principles to achieve improved learner outcomes </w:t>
      </w:r>
      <w:r w:rsidR="005B6BA6" w:rsidRPr="00D06466">
        <w:rPr>
          <w:rFonts w:cs="TTE18FCF90t00"/>
        </w:rPr>
        <w:t>e.g.</w:t>
      </w:r>
      <w:r w:rsidRPr="00D06466">
        <w:rPr>
          <w:rFonts w:cs="TTE18FCF90t00"/>
        </w:rPr>
        <w:t xml:space="preserve">: lower </w:t>
      </w:r>
      <w:r w:rsidR="005B6BA6" w:rsidRPr="00D06466">
        <w:rPr>
          <w:rFonts w:cs="TTE18FCF90t00"/>
        </w:rPr>
        <w:t>dropout</w:t>
      </w:r>
      <w:r w:rsidRPr="00D06466">
        <w:rPr>
          <w:rFonts w:cs="TTE18FCF90t00"/>
        </w:rPr>
        <w:t xml:space="preserve"> rates, access to FET, tertiary study and ultimately improved levels of employability.</w:t>
      </w:r>
      <w:r>
        <w:rPr>
          <w:rFonts w:cs="TTE18FCF90t00"/>
        </w:rPr>
        <w:t xml:space="preserve"> </w:t>
      </w:r>
    </w:p>
    <w:p w:rsidR="00CF44E3" w:rsidRPr="006B257E" w:rsidRDefault="00CF44E3" w:rsidP="00CF44E3">
      <w:pPr>
        <w:autoSpaceDE w:val="0"/>
        <w:autoSpaceDN w:val="0"/>
        <w:adjustRightInd w:val="0"/>
        <w:spacing w:after="0" w:line="276" w:lineRule="auto"/>
        <w:contextualSpacing/>
        <w:rPr>
          <w:rFonts w:cs="TTE18FCF90t00"/>
        </w:rPr>
      </w:pPr>
    </w:p>
    <w:p w:rsidR="00CF44E3" w:rsidRPr="00972EE7" w:rsidRDefault="00CF44E3" w:rsidP="00CF44E3">
      <w:pPr>
        <w:spacing w:line="276" w:lineRule="auto"/>
      </w:pPr>
      <w:r w:rsidRPr="00972EE7">
        <w:t xml:space="preserve">The practice of Inclusive Education is based on the premise that all children should be included in the mainstream schooling system and should be able to access whatever support they might need in order to participate and learn, regardless of their barriers to learning.  </w:t>
      </w:r>
    </w:p>
    <w:p w:rsidR="00CF44E3" w:rsidRPr="00180CD7" w:rsidRDefault="00CF44E3" w:rsidP="00037D73">
      <w:pPr>
        <w:spacing w:line="276" w:lineRule="auto"/>
      </w:pPr>
      <w:r w:rsidRPr="00972EE7">
        <w:t>This means that ECD facilities and schools should be equipped with the necessary resources and training to enable them to provide the support needed by different learners in the classroom.</w:t>
      </w:r>
      <w:r>
        <w:t xml:space="preserve"> </w:t>
      </w:r>
      <w:r w:rsidRPr="00972EE7">
        <w:t>In reality, most educators lack the skills needed to respond to the diversity of learners in their classrooms.  Support processes are largely unknown and not utilised or executed in ordinary public schools.</w:t>
      </w:r>
    </w:p>
    <w:p w:rsidR="00C244F7" w:rsidRDefault="00972EE7" w:rsidP="00037D73">
      <w:pPr>
        <w:spacing w:line="276" w:lineRule="auto"/>
        <w:rPr>
          <w:rFonts w:ascii="Century Gothic" w:hAnsi="Century Gothic"/>
          <w:b/>
          <w:color w:val="007077" w:themeColor="accent3" w:themeShade="BF"/>
          <w:sz w:val="24"/>
          <w:szCs w:val="24"/>
        </w:rPr>
      </w:pPr>
      <w:r w:rsidRPr="00972EE7">
        <w:rPr>
          <w:rFonts w:ascii="Century Gothic" w:hAnsi="Century Gothic"/>
          <w:b/>
          <w:color w:val="007077" w:themeColor="accent3" w:themeShade="BF"/>
          <w:sz w:val="24"/>
          <w:szCs w:val="24"/>
        </w:rPr>
        <w:t>I</w:t>
      </w:r>
      <w:r w:rsidR="007411E6">
        <w:rPr>
          <w:rFonts w:ascii="Century Gothic" w:hAnsi="Century Gothic"/>
          <w:b/>
          <w:color w:val="007077" w:themeColor="accent3" w:themeShade="BF"/>
          <w:sz w:val="24"/>
          <w:szCs w:val="24"/>
        </w:rPr>
        <w:t>ESA</w:t>
      </w:r>
      <w:r w:rsidR="00C244F7" w:rsidRPr="00972EE7">
        <w:rPr>
          <w:rFonts w:ascii="Century Gothic" w:hAnsi="Century Gothic"/>
          <w:b/>
          <w:color w:val="007077" w:themeColor="accent3" w:themeShade="BF"/>
          <w:sz w:val="24"/>
          <w:szCs w:val="24"/>
        </w:rPr>
        <w:t>'s core objective</w:t>
      </w:r>
      <w:r w:rsidR="00682C16">
        <w:rPr>
          <w:rFonts w:ascii="Century Gothic" w:hAnsi="Century Gothic"/>
          <w:b/>
          <w:color w:val="007077" w:themeColor="accent3" w:themeShade="BF"/>
          <w:sz w:val="24"/>
          <w:szCs w:val="24"/>
        </w:rPr>
        <w:t xml:space="preserve">s </w:t>
      </w:r>
    </w:p>
    <w:p w:rsidR="00682C16" w:rsidRPr="00682C16" w:rsidRDefault="007411E6" w:rsidP="00037D73">
      <w:pPr>
        <w:spacing w:line="276" w:lineRule="auto"/>
      </w:pPr>
      <w:r>
        <w:t>IESA</w:t>
      </w:r>
      <w:r w:rsidR="00682C16" w:rsidRPr="00972EE7">
        <w:t xml:space="preserve"> has designed a holistic approach to answering to the need for all children to receive quality education through support systems for learners, teachers, parents and capacitating the whole school to be inclusive of all learners despite their learning needs.</w:t>
      </w:r>
      <w:r w:rsidR="003B2A86">
        <w:t xml:space="preserve"> We are the only NGO in South Africa that has as its core focus the effective implementation of Inclusive Education in </w:t>
      </w:r>
      <w:r w:rsidR="006B257E">
        <w:t>ordinary public</w:t>
      </w:r>
      <w:r w:rsidR="00D13D7B">
        <w:t xml:space="preserve"> schools</w:t>
      </w:r>
      <w:r w:rsidR="00FA7DF2">
        <w:t xml:space="preserve"> and ECD Centres.</w:t>
      </w:r>
    </w:p>
    <w:p w:rsidR="00C244F7" w:rsidRPr="00972EE7" w:rsidRDefault="00C244F7" w:rsidP="00037D73">
      <w:pPr>
        <w:spacing w:line="276" w:lineRule="auto"/>
      </w:pPr>
      <w:r w:rsidRPr="00972EE7">
        <w:t>1.</w:t>
      </w:r>
      <w:r w:rsidR="008A1C3A">
        <w:t xml:space="preserve"> </w:t>
      </w:r>
      <w:r w:rsidRPr="00972EE7">
        <w:t xml:space="preserve">Capacitating local </w:t>
      </w:r>
      <w:r w:rsidR="00972EE7" w:rsidRPr="00972EE7">
        <w:t>neighbourhood</w:t>
      </w:r>
      <w:r w:rsidRPr="00972EE7">
        <w:t xml:space="preserve"> schools and ECD Centres to better support all children to learn through teacher training programmes.</w:t>
      </w:r>
    </w:p>
    <w:p w:rsidR="00C244F7" w:rsidRPr="00972EE7" w:rsidRDefault="00C244F7" w:rsidP="00037D73">
      <w:pPr>
        <w:spacing w:line="276" w:lineRule="auto"/>
      </w:pPr>
      <w:r w:rsidRPr="00972EE7">
        <w:t>2.</w:t>
      </w:r>
      <w:r w:rsidR="008A1C3A">
        <w:t xml:space="preserve"> </w:t>
      </w:r>
      <w:r w:rsidRPr="00972EE7">
        <w:t>Providing information, training and support to parents, educators and others working w</w:t>
      </w:r>
      <w:r w:rsidR="008A1C3A">
        <w:t>ith children with barriers to learning</w:t>
      </w:r>
    </w:p>
    <w:p w:rsidR="00C244F7" w:rsidRPr="00972EE7" w:rsidRDefault="00C244F7" w:rsidP="00037D73">
      <w:pPr>
        <w:spacing w:line="276" w:lineRule="auto"/>
      </w:pPr>
      <w:r w:rsidRPr="00972EE7">
        <w:t>3.  Advocating for the rights</w:t>
      </w:r>
      <w:r w:rsidR="008A1C3A">
        <w:t xml:space="preserve"> and needs of children with barriers to learning</w:t>
      </w:r>
    </w:p>
    <w:p w:rsidR="00C244F7" w:rsidRPr="00972EE7" w:rsidRDefault="008A1C3A" w:rsidP="00037D73">
      <w:pPr>
        <w:pStyle w:val="ListParagraph"/>
        <w:spacing w:line="276" w:lineRule="auto"/>
        <w:ind w:left="0"/>
      </w:pPr>
      <w:r>
        <w:t xml:space="preserve">4. </w:t>
      </w:r>
      <w:r w:rsidR="00C244F7" w:rsidRPr="00972EE7">
        <w:t xml:space="preserve">Facilitating better support for children in schools and early education centres     </w:t>
      </w:r>
    </w:p>
    <w:p w:rsidR="003B2A86" w:rsidRDefault="008A1C3A" w:rsidP="00037D73">
      <w:pPr>
        <w:spacing w:line="276" w:lineRule="auto"/>
      </w:pPr>
      <w:r>
        <w:t xml:space="preserve">5. </w:t>
      </w:r>
      <w:r w:rsidR="00C244F7" w:rsidRPr="00972EE7">
        <w:t>To ensure that families, educators and servi</w:t>
      </w:r>
      <w:r>
        <w:t xml:space="preserve">ce-providers of children with experiencing </w:t>
      </w:r>
      <w:r w:rsidRPr="00972EE7">
        <w:t>barriers</w:t>
      </w:r>
      <w:r w:rsidR="00C244F7" w:rsidRPr="00972EE7">
        <w:t xml:space="preserve"> to learning have access to information, and are introduced to support networks and services that can facilitate inclusion into ordinary neighbourhood schools.</w:t>
      </w:r>
    </w:p>
    <w:p w:rsidR="00664BD2" w:rsidRDefault="00664BD2" w:rsidP="00037D73">
      <w:pPr>
        <w:spacing w:line="276" w:lineRule="auto"/>
      </w:pPr>
    </w:p>
    <w:p w:rsidR="00664BD2" w:rsidRPr="00534A10" w:rsidRDefault="00664BD2" w:rsidP="00664BD2">
      <w:pPr>
        <w:pStyle w:val="QUOTES"/>
        <w:tabs>
          <w:tab w:val="left" w:pos="7655"/>
        </w:tabs>
        <w:jc w:val="center"/>
        <w:rPr>
          <w:color w:val="007077" w:themeColor="accent3" w:themeShade="BF"/>
        </w:rPr>
      </w:pPr>
      <w:r w:rsidRPr="00534A10">
        <w:rPr>
          <w:color w:val="007077" w:themeColor="accent3" w:themeShade="BF"/>
        </w:rPr>
        <w:t>Inclusive Education recognises the right of all children to feel welcomed into a supportive educational environment in their own community. It refers to the capacity of ordinary local schools to respond to the needs of all learners, including those requiring extra support because of social disadvantage, cultural difference, learning or physical disability or other barriers to learning</w:t>
      </w:r>
    </w:p>
    <w:p w:rsidR="00664BD2" w:rsidRDefault="00664BD2" w:rsidP="00664BD2">
      <w:pPr>
        <w:spacing w:line="276" w:lineRule="auto"/>
        <w:jc w:val="center"/>
      </w:pPr>
      <w:r w:rsidRPr="00534A10">
        <w:rPr>
          <w:color w:val="007077" w:themeColor="accent3" w:themeShade="BF"/>
        </w:rPr>
        <w:t>Laetitia B</w:t>
      </w:r>
      <w:r w:rsidR="007411E6">
        <w:rPr>
          <w:color w:val="007077" w:themeColor="accent3" w:themeShade="BF"/>
        </w:rPr>
        <w:t>rummer – Senior Facilitator, IESA</w:t>
      </w:r>
    </w:p>
    <w:p w:rsidR="00664BD2" w:rsidRDefault="00664BD2" w:rsidP="00037D73">
      <w:pPr>
        <w:spacing w:line="276" w:lineRule="auto"/>
      </w:pPr>
    </w:p>
    <w:p w:rsidR="00664BD2" w:rsidRDefault="00664BD2" w:rsidP="00037D73">
      <w:pPr>
        <w:spacing w:line="276" w:lineRule="auto"/>
      </w:pPr>
    </w:p>
    <w:p w:rsidR="00664BD2" w:rsidRPr="00365C61" w:rsidRDefault="00664BD2" w:rsidP="00037D73">
      <w:pPr>
        <w:spacing w:line="276" w:lineRule="auto"/>
      </w:pPr>
    </w:p>
    <w:p w:rsidR="00972EE7" w:rsidRDefault="00972EE7" w:rsidP="00037D73">
      <w:pPr>
        <w:spacing w:line="276" w:lineRule="auto"/>
        <w:rPr>
          <w:rFonts w:ascii="Century Gothic" w:hAnsi="Century Gothic"/>
          <w:b/>
          <w:color w:val="007077" w:themeColor="accent3" w:themeShade="BF"/>
          <w:sz w:val="24"/>
          <w:szCs w:val="24"/>
        </w:rPr>
      </w:pPr>
      <w:r w:rsidRPr="00972EE7">
        <w:rPr>
          <w:rFonts w:ascii="Century Gothic" w:hAnsi="Century Gothic"/>
          <w:b/>
          <w:color w:val="007077" w:themeColor="accent3" w:themeShade="BF"/>
          <w:sz w:val="24"/>
          <w:szCs w:val="24"/>
        </w:rPr>
        <w:lastRenderedPageBreak/>
        <w:t>Programmes</w:t>
      </w:r>
      <w:r w:rsidR="00665F5F">
        <w:rPr>
          <w:rFonts w:ascii="Century Gothic" w:hAnsi="Century Gothic"/>
          <w:b/>
          <w:color w:val="007077" w:themeColor="accent3" w:themeShade="BF"/>
          <w:sz w:val="24"/>
          <w:szCs w:val="24"/>
        </w:rPr>
        <w:t xml:space="preserve"> and Services</w:t>
      </w:r>
    </w:p>
    <w:p w:rsidR="0005761E" w:rsidRPr="0005761E" w:rsidRDefault="008F11E6" w:rsidP="0005761E">
      <w:pPr>
        <w:spacing w:after="80" w:line="276" w:lineRule="auto"/>
        <w:jc w:val="left"/>
        <w:rPr>
          <w:bCs w:val="0"/>
        </w:rPr>
      </w:pPr>
      <w:r>
        <w:t>IESA</w:t>
      </w:r>
      <w:r w:rsidR="0005761E" w:rsidRPr="0005761E">
        <w:t xml:space="preserve"> often collaborates with government departments and district officials, funders, the whole school community, other NGO’s and services providers to deliver a best practice model of intervention.</w:t>
      </w:r>
    </w:p>
    <w:p w:rsidR="00365C61" w:rsidRPr="005165C5" w:rsidRDefault="0005761E" w:rsidP="005165C5">
      <w:pPr>
        <w:spacing w:after="80" w:line="276" w:lineRule="auto"/>
        <w:jc w:val="left"/>
        <w:rPr>
          <w:bCs w:val="0"/>
        </w:rPr>
      </w:pPr>
      <w:r>
        <w:t xml:space="preserve">Individual programme outcomes are also aligned to </w:t>
      </w:r>
      <w:r w:rsidRPr="0005761E">
        <w:t>The National Development Plan: Improved quality of teaching and learning through development, supply and effective utilisation of teachers</w:t>
      </w:r>
      <w:r>
        <w:t xml:space="preserve"> and The </w:t>
      </w:r>
      <w:r w:rsidRPr="00C07074">
        <w:t>Department of Education’s Action Plan to 2014 towards the</w:t>
      </w:r>
      <w:r>
        <w:t xml:space="preserve"> </w:t>
      </w:r>
      <w:r w:rsidRPr="00C07074">
        <w:t>realization of Schooling 2025</w:t>
      </w:r>
      <w:r>
        <w:t>:</w:t>
      </w:r>
      <w:r>
        <w:rPr>
          <w:bCs w:val="0"/>
        </w:rPr>
        <w:t xml:space="preserve"> </w:t>
      </w:r>
      <w:r>
        <w:t>Exposure to and support in implementing inclusive education policy</w:t>
      </w:r>
      <w:r w:rsidR="007D3907">
        <w:t>.</w:t>
      </w:r>
    </w:p>
    <w:p w:rsidR="008F11E6" w:rsidRDefault="008F11E6" w:rsidP="00037D73">
      <w:pPr>
        <w:spacing w:line="276" w:lineRule="auto"/>
        <w:rPr>
          <w:rFonts w:ascii="Century Gothic" w:hAnsi="Century Gothic"/>
          <w:b/>
          <w:color w:val="007077" w:themeColor="accent3" w:themeShade="BF"/>
        </w:rPr>
      </w:pPr>
    </w:p>
    <w:p w:rsidR="00AA357D" w:rsidRPr="00734279" w:rsidRDefault="00AA357D" w:rsidP="00037D73">
      <w:pPr>
        <w:spacing w:line="276" w:lineRule="auto"/>
        <w:rPr>
          <w:rFonts w:ascii="Century Gothic" w:hAnsi="Century Gothic"/>
          <w:b/>
          <w:color w:val="007077" w:themeColor="accent3" w:themeShade="BF"/>
        </w:rPr>
      </w:pPr>
      <w:r w:rsidRPr="00734279">
        <w:rPr>
          <w:rFonts w:ascii="Century Gothic" w:hAnsi="Century Gothic"/>
          <w:b/>
          <w:color w:val="007077" w:themeColor="accent3" w:themeShade="BF"/>
        </w:rPr>
        <w:t xml:space="preserve">Inclusive Education Training &amp; Development Programmes </w:t>
      </w:r>
    </w:p>
    <w:p w:rsidR="00AA357D" w:rsidRPr="00AA357D" w:rsidRDefault="005B6BA6" w:rsidP="00037D73">
      <w:pPr>
        <w:spacing w:line="276" w:lineRule="auto"/>
      </w:pPr>
      <w:r>
        <w:t>IESA</w:t>
      </w:r>
      <w:r w:rsidRPr="00AA357D">
        <w:t>’s training team offers skills training to teachers, ECD Centre staff</w:t>
      </w:r>
      <w:r>
        <w:t>, ECD Practitioners</w:t>
      </w:r>
      <w:r w:rsidRPr="00AA357D">
        <w:t xml:space="preserve"> and Education Department </w:t>
      </w:r>
      <w:r>
        <w:t>support staff to create an</w:t>
      </w:r>
      <w:r w:rsidRPr="00AA357D">
        <w:t xml:space="preserve"> environment that is conducive to learning for all children, </w:t>
      </w:r>
      <w:r>
        <w:t xml:space="preserve">provide an </w:t>
      </w:r>
      <w:r w:rsidRPr="00AA357D">
        <w:t xml:space="preserve">understanding of inclusive education, provide tools to identify barriers to learning and give practical strategies to manage diversity in classrooms to encourage positive educational outcomes for learners. </w:t>
      </w:r>
    </w:p>
    <w:p w:rsidR="00AA357D" w:rsidRPr="00734279" w:rsidRDefault="00AA357D" w:rsidP="00037D73">
      <w:pPr>
        <w:spacing w:line="276" w:lineRule="auto"/>
        <w:rPr>
          <w:rFonts w:ascii="Century Gothic" w:hAnsi="Century Gothic"/>
          <w:b/>
          <w:color w:val="007077" w:themeColor="accent3" w:themeShade="BF"/>
        </w:rPr>
      </w:pPr>
      <w:r w:rsidRPr="00734279">
        <w:rPr>
          <w:rFonts w:ascii="Century Gothic" w:hAnsi="Century Gothic"/>
          <w:b/>
          <w:color w:val="007077" w:themeColor="accent3" w:themeShade="BF"/>
        </w:rPr>
        <w:t>Adv</w:t>
      </w:r>
      <w:r w:rsidR="008A1C3A" w:rsidRPr="00734279">
        <w:rPr>
          <w:rFonts w:ascii="Century Gothic" w:hAnsi="Century Gothic"/>
          <w:b/>
          <w:color w:val="007077" w:themeColor="accent3" w:themeShade="BF"/>
        </w:rPr>
        <w:t xml:space="preserve">ocacy and Awareness Programme </w:t>
      </w:r>
    </w:p>
    <w:p w:rsidR="00AA357D" w:rsidRPr="00AA357D" w:rsidRDefault="00246340" w:rsidP="00037D73">
      <w:pPr>
        <w:spacing w:line="276" w:lineRule="auto"/>
      </w:pPr>
      <w:r>
        <w:t>Through this ongoing programme, w</w:t>
      </w:r>
      <w:r w:rsidR="00AA357D" w:rsidRPr="00AA357D">
        <w:t>e strive to encourage discussion and consc</w:t>
      </w:r>
      <w:r w:rsidR="00CF44E3">
        <w:t>iousness around the concept of I</w:t>
      </w:r>
      <w:r w:rsidR="00AA357D" w:rsidRPr="00AA357D">
        <w:t>nclusive Education via newsletters, meetings, exhibition</w:t>
      </w:r>
      <w:r w:rsidR="006B7E1E">
        <w:t xml:space="preserve">s, print and broadcasting media. We are actively </w:t>
      </w:r>
      <w:r w:rsidR="00EE3020">
        <w:t>involved in</w:t>
      </w:r>
      <w:r w:rsidR="006B7E1E">
        <w:t xml:space="preserve"> advocating for the effective implementation of Inclusive </w:t>
      </w:r>
      <w:r w:rsidR="00EE3020">
        <w:t xml:space="preserve">Education </w:t>
      </w:r>
      <w:r w:rsidR="006B7E1E">
        <w:t xml:space="preserve">policy </w:t>
      </w:r>
      <w:r w:rsidR="00EE3020">
        <w:t>at both national and provincial</w:t>
      </w:r>
      <w:r w:rsidR="006B7E1E">
        <w:t xml:space="preserve"> levels. Our awareness</w:t>
      </w:r>
      <w:r w:rsidR="00EE3020">
        <w:t>-</w:t>
      </w:r>
      <w:r w:rsidR="006B7E1E">
        <w:t xml:space="preserve"> raising goal </w:t>
      </w:r>
      <w:r w:rsidR="00EE3020">
        <w:t>is to ensure all stakeholders in education have an accurate understanding of inclusive education in SA and their role in its realisation.</w:t>
      </w:r>
      <w:r w:rsidR="00AA357D" w:rsidRPr="00AA357D">
        <w:t xml:space="preserve"> </w:t>
      </w:r>
    </w:p>
    <w:p w:rsidR="00AA357D" w:rsidRPr="005165C5" w:rsidRDefault="00AA357D" w:rsidP="00037D73">
      <w:pPr>
        <w:spacing w:line="276" w:lineRule="auto"/>
        <w:rPr>
          <w:rFonts w:ascii="Century Gothic" w:hAnsi="Century Gothic"/>
          <w:b/>
          <w:color w:val="007077" w:themeColor="accent3" w:themeShade="BF"/>
        </w:rPr>
      </w:pPr>
      <w:r w:rsidRPr="005165C5">
        <w:rPr>
          <w:rFonts w:ascii="Century Gothic" w:hAnsi="Century Gothic"/>
          <w:b/>
          <w:color w:val="007077" w:themeColor="accent3" w:themeShade="BF"/>
        </w:rPr>
        <w:t xml:space="preserve">Strengthening the Learning </w:t>
      </w:r>
      <w:r w:rsidR="005757A9" w:rsidRPr="005165C5">
        <w:rPr>
          <w:rFonts w:ascii="Century Gothic" w:hAnsi="Century Gothic"/>
          <w:b/>
          <w:color w:val="007077" w:themeColor="accent3" w:themeShade="BF"/>
        </w:rPr>
        <w:t>Environment in</w:t>
      </w:r>
      <w:r w:rsidR="00CF44E3" w:rsidRPr="005165C5">
        <w:rPr>
          <w:rFonts w:ascii="Century Gothic" w:hAnsi="Century Gothic"/>
          <w:b/>
          <w:color w:val="007077" w:themeColor="accent3" w:themeShade="BF"/>
        </w:rPr>
        <w:t xml:space="preserve"> Schools </w:t>
      </w:r>
      <w:r w:rsidRPr="005165C5">
        <w:rPr>
          <w:rFonts w:ascii="Century Gothic" w:hAnsi="Century Gothic"/>
          <w:b/>
          <w:color w:val="007077" w:themeColor="accent3" w:themeShade="BF"/>
        </w:rPr>
        <w:t>Program</w:t>
      </w:r>
      <w:r w:rsidR="008A1C3A" w:rsidRPr="005165C5">
        <w:rPr>
          <w:rFonts w:ascii="Century Gothic" w:hAnsi="Century Gothic"/>
          <w:b/>
          <w:color w:val="007077" w:themeColor="accent3" w:themeShade="BF"/>
        </w:rPr>
        <w:t>me</w:t>
      </w:r>
      <w:r w:rsidRPr="005165C5">
        <w:rPr>
          <w:rFonts w:ascii="Century Gothic" w:hAnsi="Century Gothic"/>
          <w:b/>
          <w:color w:val="007077" w:themeColor="accent3" w:themeShade="BF"/>
        </w:rPr>
        <w:t xml:space="preserve"> </w:t>
      </w:r>
    </w:p>
    <w:p w:rsidR="00AA357D" w:rsidRPr="00AA357D" w:rsidRDefault="00246340" w:rsidP="00037D73">
      <w:pPr>
        <w:spacing w:line="276" w:lineRule="auto"/>
      </w:pPr>
      <w:r w:rsidRPr="00AA357D">
        <w:t xml:space="preserve">The </w:t>
      </w:r>
      <w:r>
        <w:t xml:space="preserve">programme </w:t>
      </w:r>
      <w:r w:rsidR="00AA357D" w:rsidRPr="00AA357D">
        <w:t>objective is to capacitate a school community to provide quality learning opportunities and a welcoming school environment for all learners. This is done</w:t>
      </w:r>
      <w:r w:rsidR="00263DC8">
        <w:t xml:space="preserve"> over 15</w:t>
      </w:r>
      <w:r>
        <w:t xml:space="preserve"> months</w:t>
      </w:r>
      <w:r w:rsidR="00AA357D" w:rsidRPr="00AA357D">
        <w:t xml:space="preserve"> through teacher training, school management and governing body training as well as pare</w:t>
      </w:r>
      <w:r w:rsidR="00037D73">
        <w:t xml:space="preserve">ntal empowerment workshops to ensure a </w:t>
      </w:r>
      <w:r w:rsidR="00037D73" w:rsidRPr="00AA357D">
        <w:t>holistic</w:t>
      </w:r>
      <w:r w:rsidR="00AA357D" w:rsidRPr="00AA357D">
        <w:t xml:space="preserve"> whole school</w:t>
      </w:r>
      <w:r w:rsidR="00037D73">
        <w:t xml:space="preserve"> approach.</w:t>
      </w:r>
      <w:r w:rsidR="005757A9">
        <w:t xml:space="preserve"> This</w:t>
      </w:r>
      <w:r w:rsidR="005757A9" w:rsidRPr="005757A9">
        <w:t xml:space="preserve"> </w:t>
      </w:r>
      <w:r w:rsidR="005757A9" w:rsidRPr="00AA357D">
        <w:t>whole school development programme</w:t>
      </w:r>
      <w:r w:rsidR="005757A9">
        <w:t xml:space="preserve"> strives</w:t>
      </w:r>
      <w:r w:rsidR="005757A9" w:rsidRPr="00AA357D">
        <w:t xml:space="preserve"> to strength</w:t>
      </w:r>
      <w:r w:rsidR="005757A9">
        <w:t>en inclusive practice at primary and high</w:t>
      </w:r>
      <w:r w:rsidR="005757A9" w:rsidRPr="00AA357D">
        <w:t xml:space="preserve"> schools.  The programme focuses on aligning ethos and culture, policies and practice, with sound inclusive principles, whilst taking into account the unique South African classroom envir</w:t>
      </w:r>
      <w:r w:rsidR="005757A9">
        <w:t xml:space="preserve">onment. </w:t>
      </w:r>
    </w:p>
    <w:p w:rsidR="00AA357D" w:rsidRPr="005165C5" w:rsidRDefault="00AA357D" w:rsidP="00037D73">
      <w:pPr>
        <w:spacing w:line="276" w:lineRule="auto"/>
        <w:rPr>
          <w:rFonts w:ascii="Century Gothic" w:hAnsi="Century Gothic"/>
          <w:b/>
          <w:color w:val="007077" w:themeColor="accent3" w:themeShade="BF"/>
        </w:rPr>
      </w:pPr>
      <w:r w:rsidRPr="005165C5">
        <w:rPr>
          <w:rFonts w:ascii="Century Gothic" w:hAnsi="Century Gothic"/>
          <w:b/>
          <w:color w:val="007077" w:themeColor="accent3" w:themeShade="BF"/>
        </w:rPr>
        <w:t>Early Childhood D</w:t>
      </w:r>
      <w:r w:rsidR="008A1C3A" w:rsidRPr="005165C5">
        <w:rPr>
          <w:rFonts w:ascii="Century Gothic" w:hAnsi="Century Gothic"/>
          <w:b/>
          <w:color w:val="007077" w:themeColor="accent3" w:themeShade="BF"/>
        </w:rPr>
        <w:t>evelopment Programme</w:t>
      </w:r>
    </w:p>
    <w:p w:rsidR="00365C61" w:rsidRPr="005757A9" w:rsidRDefault="00AA357D" w:rsidP="00037D73">
      <w:pPr>
        <w:spacing w:line="276" w:lineRule="auto"/>
      </w:pPr>
      <w:r w:rsidRPr="00AA357D">
        <w:t xml:space="preserve">The project aims at building capacity of ECD centres to provide children with stimulating and quality learning and a welcoming environment for all children to learn and grow in order to create a strong foundation for their entry into formal schooling. This is done by identifying and strengthening potentially inclusive ECD Centres through educator and principal training and support, better equipping them to accommodate all young children using the practical strategies and materials to teach all children regardless of their difference.   </w:t>
      </w:r>
    </w:p>
    <w:p w:rsidR="00AA357D" w:rsidRPr="005165C5" w:rsidRDefault="00AA357D" w:rsidP="00037D73">
      <w:pPr>
        <w:spacing w:line="276" w:lineRule="auto"/>
        <w:rPr>
          <w:rFonts w:ascii="Century Gothic" w:hAnsi="Century Gothic"/>
          <w:b/>
          <w:color w:val="007077" w:themeColor="accent3" w:themeShade="BF"/>
        </w:rPr>
      </w:pPr>
      <w:r w:rsidRPr="005165C5">
        <w:rPr>
          <w:rFonts w:ascii="Century Gothic" w:hAnsi="Century Gothic"/>
          <w:b/>
          <w:color w:val="007077" w:themeColor="accent3" w:themeShade="BF"/>
        </w:rPr>
        <w:t xml:space="preserve">Vulnerable Learner Support Services Program </w:t>
      </w:r>
    </w:p>
    <w:p w:rsidR="00AA357D" w:rsidRPr="00037D73" w:rsidRDefault="00037D73" w:rsidP="00037D73">
      <w:pPr>
        <w:spacing w:line="276" w:lineRule="auto"/>
      </w:pPr>
      <w:r w:rsidRPr="00037D73">
        <w:lastRenderedPageBreak/>
        <w:t>This core programme</w:t>
      </w:r>
      <w:r w:rsidR="005757A9">
        <w:t xml:space="preserve"> (the only one of its kind in South Africa)</w:t>
      </w:r>
      <w:r w:rsidRPr="00037D73">
        <w:t xml:space="preserve"> provides free information</w:t>
      </w:r>
      <w:r w:rsidR="005757A9">
        <w:t>, support</w:t>
      </w:r>
      <w:r w:rsidRPr="00037D73">
        <w:t xml:space="preserve"> and advice</w:t>
      </w:r>
      <w:r w:rsidR="00AA357D" w:rsidRPr="00037D73">
        <w:t>, as well as training and workshops, to parents, educators and other professionals working with children</w:t>
      </w:r>
      <w:r w:rsidR="005757A9">
        <w:t xml:space="preserve"> who are experiencing</w:t>
      </w:r>
      <w:r w:rsidRPr="00037D73">
        <w:t xml:space="preserve"> barriers to learning</w:t>
      </w:r>
      <w:r>
        <w:t xml:space="preserve">. </w:t>
      </w:r>
      <w:r w:rsidR="00AA357D" w:rsidRPr="00037D73">
        <w:t xml:space="preserve">Included in this program is our resource centre, which houses a small library, resource materials and an information database of </w:t>
      </w:r>
      <w:r w:rsidR="005757A9" w:rsidRPr="00037D73">
        <w:t>service</w:t>
      </w:r>
      <w:r w:rsidR="005757A9">
        <w:t>s.</w:t>
      </w:r>
    </w:p>
    <w:p w:rsidR="00AA357D" w:rsidRPr="005165C5" w:rsidRDefault="00AA357D" w:rsidP="00037D73">
      <w:pPr>
        <w:spacing w:line="276" w:lineRule="auto"/>
        <w:rPr>
          <w:rFonts w:ascii="Century Gothic" w:hAnsi="Century Gothic"/>
          <w:b/>
          <w:color w:val="007077" w:themeColor="accent3" w:themeShade="BF"/>
        </w:rPr>
      </w:pPr>
      <w:r w:rsidRPr="005165C5">
        <w:rPr>
          <w:rFonts w:ascii="Century Gothic" w:hAnsi="Century Gothic"/>
          <w:b/>
          <w:color w:val="007077" w:themeColor="accent3" w:themeShade="BF"/>
        </w:rPr>
        <w:t>Ongoing Training and Consultation</w:t>
      </w:r>
    </w:p>
    <w:p w:rsidR="00816FF8" w:rsidRPr="00180CD7" w:rsidRDefault="00AA357D" w:rsidP="00037D73">
      <w:pPr>
        <w:spacing w:line="276" w:lineRule="auto"/>
      </w:pPr>
      <w:r w:rsidRPr="00AA357D">
        <w:t>To meet the specific needs of teachers, early childhood development practitioners, district-based support teams of the education department</w:t>
      </w:r>
      <w:r w:rsidR="00180CD7">
        <w:t>, healthcare professionals,</w:t>
      </w:r>
      <w:r w:rsidR="005165C5">
        <w:t xml:space="preserve"> other NGO’s and service providers</w:t>
      </w:r>
      <w:r w:rsidR="00180CD7">
        <w:t xml:space="preserve"> </w:t>
      </w:r>
      <w:r w:rsidR="005B6BA6">
        <w:t>etc.</w:t>
      </w:r>
    </w:p>
    <w:p w:rsidR="00816FF8" w:rsidRPr="005165C5" w:rsidRDefault="00365C61" w:rsidP="00037D73">
      <w:pPr>
        <w:spacing w:line="276" w:lineRule="auto"/>
        <w:rPr>
          <w:rFonts w:ascii="Century Gothic" w:hAnsi="Century Gothic"/>
          <w:b/>
          <w:color w:val="008DA0" w:themeColor="accent2"/>
          <w:sz w:val="24"/>
          <w:szCs w:val="24"/>
        </w:rPr>
      </w:pPr>
      <w:r>
        <w:rPr>
          <w:rFonts w:ascii="Century Gothic" w:hAnsi="Century Gothic"/>
          <w:b/>
          <w:color w:val="007077" w:themeColor="accent3" w:themeShade="BF"/>
          <w:sz w:val="24"/>
          <w:szCs w:val="24"/>
        </w:rPr>
        <w:t xml:space="preserve"> </w:t>
      </w:r>
      <w:r w:rsidR="00734279">
        <w:rPr>
          <w:rFonts w:ascii="Century Gothic" w:hAnsi="Century Gothic"/>
          <w:b/>
          <w:color w:val="007077" w:themeColor="accent3" w:themeShade="BF"/>
          <w:sz w:val="24"/>
          <w:szCs w:val="24"/>
        </w:rPr>
        <w:t xml:space="preserve"> </w:t>
      </w:r>
      <w:r w:rsidR="00734279" w:rsidRPr="005165C5">
        <w:rPr>
          <w:rFonts w:ascii="Century Gothic" w:hAnsi="Century Gothic"/>
          <w:b/>
          <w:color w:val="008DA0" w:themeColor="accent2"/>
          <w:sz w:val="24"/>
          <w:szCs w:val="24"/>
        </w:rPr>
        <w:t xml:space="preserve">Recent </w:t>
      </w:r>
      <w:r w:rsidRPr="005165C5">
        <w:rPr>
          <w:rFonts w:ascii="Century Gothic" w:hAnsi="Century Gothic"/>
          <w:b/>
          <w:color w:val="008DA0" w:themeColor="accent2"/>
          <w:sz w:val="24"/>
          <w:szCs w:val="24"/>
        </w:rPr>
        <w:t>Impact</w:t>
      </w:r>
    </w:p>
    <w:tbl>
      <w:tblPr>
        <w:tblStyle w:val="LightShading-Accent5"/>
        <w:tblW w:w="0" w:type="auto"/>
        <w:tblBorders>
          <w:top w:val="none" w:sz="0" w:space="0" w:color="auto"/>
          <w:bottom w:val="none" w:sz="0" w:space="0" w:color="auto"/>
        </w:tblBorders>
        <w:shd w:val="clear" w:color="auto" w:fill="FFFFFF" w:themeFill="background1"/>
        <w:tblCellMar>
          <w:top w:w="108" w:type="dxa"/>
          <w:bottom w:w="108" w:type="dxa"/>
        </w:tblCellMar>
        <w:tblLook w:val="0480"/>
      </w:tblPr>
      <w:tblGrid>
        <w:gridCol w:w="8855"/>
      </w:tblGrid>
      <w:tr w:rsidR="00816FF8" w:rsidRPr="00850945" w:rsidTr="00180CD7">
        <w:trPr>
          <w:cnfStyle w:val="000000100000"/>
        </w:trPr>
        <w:tc>
          <w:tcPr>
            <w:cnfStyle w:val="001000000000"/>
            <w:tcW w:w="0" w:type="auto"/>
            <w:tcBorders>
              <w:left w:val="none" w:sz="0" w:space="0" w:color="auto"/>
              <w:right w:val="none" w:sz="0" w:space="0" w:color="auto"/>
            </w:tcBorders>
            <w:shd w:val="clear" w:color="auto" w:fill="006879" w:themeFill="text2"/>
            <w:vAlign w:val="center"/>
          </w:tcPr>
          <w:p w:rsidR="00816FF8" w:rsidRPr="001802E7" w:rsidRDefault="001D221A" w:rsidP="00180CD7">
            <w:pPr>
              <w:pStyle w:val="table-text"/>
              <w:rPr>
                <w:color w:val="FFFFFF" w:themeColor="background1"/>
              </w:rPr>
            </w:pPr>
            <w:r>
              <w:rPr>
                <w:color w:val="FFFFFF" w:themeColor="background1"/>
              </w:rPr>
              <w:t>Training over 20</w:t>
            </w:r>
            <w:r w:rsidR="00816FF8" w:rsidRPr="001802E7">
              <w:rPr>
                <w:color w:val="FFFFFF" w:themeColor="background1"/>
              </w:rPr>
              <w:t xml:space="preserve">00 educators </w:t>
            </w:r>
            <w:r w:rsidR="005165C5">
              <w:rPr>
                <w:color w:val="FFFFFF" w:themeColor="background1"/>
              </w:rPr>
              <w:t xml:space="preserve"> across </w:t>
            </w:r>
            <w:r w:rsidR="00816FF8">
              <w:rPr>
                <w:color w:val="FFFFFF" w:themeColor="background1"/>
              </w:rPr>
              <w:t xml:space="preserve"> </w:t>
            </w:r>
            <w:r w:rsidR="00816FF8" w:rsidRPr="001802E7">
              <w:rPr>
                <w:color w:val="FFFFFF" w:themeColor="background1"/>
              </w:rPr>
              <w:t>on various aspects of Inclusive Education, including Multi-Level Teaching, Positive Behaviour Management, Bullying, Individual Support Plans, I</w:t>
            </w:r>
            <w:r w:rsidR="005165C5">
              <w:rPr>
                <w:color w:val="FFFFFF" w:themeColor="background1"/>
              </w:rPr>
              <w:t>dentifying barriers to learning, active referrals, accessing support and community mapping</w:t>
            </w:r>
          </w:p>
        </w:tc>
      </w:tr>
      <w:tr w:rsidR="00816FF8" w:rsidRPr="00850945" w:rsidTr="00180CD7">
        <w:tc>
          <w:tcPr>
            <w:cnfStyle w:val="001000000000"/>
            <w:tcW w:w="0" w:type="auto"/>
            <w:shd w:val="clear" w:color="auto" w:fill="008DA0" w:themeFill="accent2"/>
            <w:vAlign w:val="center"/>
          </w:tcPr>
          <w:p w:rsidR="00816FF8" w:rsidRPr="001802E7" w:rsidRDefault="00816FF8" w:rsidP="00180CD7">
            <w:pPr>
              <w:pStyle w:val="table-text"/>
              <w:rPr>
                <w:color w:val="FFFFFF" w:themeColor="background1"/>
                <w:highlight w:val="yellow"/>
              </w:rPr>
            </w:pPr>
            <w:r w:rsidRPr="001802E7">
              <w:rPr>
                <w:color w:val="FFFFFF" w:themeColor="background1"/>
              </w:rPr>
              <w:t>Providin</w:t>
            </w:r>
            <w:r w:rsidR="001D221A">
              <w:rPr>
                <w:color w:val="FFFFFF" w:themeColor="background1"/>
              </w:rPr>
              <w:t>g information and support to 1500</w:t>
            </w:r>
            <w:r w:rsidRPr="001802E7">
              <w:rPr>
                <w:color w:val="FFFFFF" w:themeColor="background1"/>
              </w:rPr>
              <w:t xml:space="preserve"> parents and professionals working with children experiencing barriers to learning</w:t>
            </w:r>
            <w:r>
              <w:rPr>
                <w:color w:val="FFFFFF" w:themeColor="background1"/>
              </w:rPr>
              <w:t xml:space="preserve"> and facing educational exclusion</w:t>
            </w:r>
          </w:p>
        </w:tc>
      </w:tr>
      <w:tr w:rsidR="00816FF8" w:rsidRPr="00850945" w:rsidTr="00180CD7">
        <w:trPr>
          <w:cnfStyle w:val="000000100000"/>
        </w:trPr>
        <w:tc>
          <w:tcPr>
            <w:cnfStyle w:val="001000000000"/>
            <w:tcW w:w="0" w:type="auto"/>
            <w:tcBorders>
              <w:left w:val="none" w:sz="0" w:space="0" w:color="auto"/>
              <w:right w:val="none" w:sz="0" w:space="0" w:color="auto"/>
            </w:tcBorders>
            <w:shd w:val="clear" w:color="auto" w:fill="00969F" w:themeFill="accent3"/>
            <w:vAlign w:val="center"/>
          </w:tcPr>
          <w:p w:rsidR="00816FF8" w:rsidRPr="001802E7" w:rsidRDefault="005165C5" w:rsidP="00180CD7">
            <w:pPr>
              <w:pStyle w:val="table-text"/>
              <w:rPr>
                <w:color w:val="FFFFFF" w:themeColor="background1"/>
              </w:rPr>
            </w:pPr>
            <w:r>
              <w:rPr>
                <w:color w:val="FFFFFF" w:themeColor="background1"/>
              </w:rPr>
              <w:t>IESA</w:t>
            </w:r>
            <w:r w:rsidR="00816FF8" w:rsidRPr="001802E7">
              <w:rPr>
                <w:color w:val="FFFFFF" w:themeColor="background1"/>
              </w:rPr>
              <w:t xml:space="preserve"> has partnered with The Department of Social Development over the past 3 years to capacitate over 2000 ECD practitioners and 300 ECD assistants to identify children with barriers to learning and promote their development through various intervention strategies.</w:t>
            </w:r>
            <w:r w:rsidR="00816FF8" w:rsidRPr="001802E7">
              <w:rPr>
                <w:color w:val="auto"/>
              </w:rPr>
              <w:t xml:space="preserve"> </w:t>
            </w:r>
          </w:p>
        </w:tc>
      </w:tr>
      <w:tr w:rsidR="00816FF8" w:rsidRPr="00A5715F" w:rsidTr="00180CD7">
        <w:tc>
          <w:tcPr>
            <w:cnfStyle w:val="001000000000"/>
            <w:tcW w:w="0" w:type="auto"/>
            <w:shd w:val="clear" w:color="auto" w:fill="60BC97" w:themeFill="accent4"/>
            <w:vAlign w:val="center"/>
          </w:tcPr>
          <w:p w:rsidR="00816FF8" w:rsidRPr="00A5715F" w:rsidRDefault="00816FF8" w:rsidP="00180CD7">
            <w:pPr>
              <w:pStyle w:val="table-text"/>
              <w:rPr>
                <w:color w:val="auto"/>
              </w:rPr>
            </w:pPr>
            <w:r>
              <w:rPr>
                <w:color w:val="auto"/>
              </w:rPr>
              <w:t>Strengthening support for learning across 19 schools in the Eastern Cape (2015-2017)</w:t>
            </w:r>
          </w:p>
        </w:tc>
      </w:tr>
      <w:tr w:rsidR="00816FF8" w:rsidRPr="00A5715F" w:rsidTr="00180CD7">
        <w:trPr>
          <w:cnfStyle w:val="000000100000"/>
        </w:trPr>
        <w:tc>
          <w:tcPr>
            <w:cnfStyle w:val="001000000000"/>
            <w:tcW w:w="0" w:type="auto"/>
            <w:tcBorders>
              <w:left w:val="none" w:sz="0" w:space="0" w:color="auto"/>
              <w:right w:val="none" w:sz="0" w:space="0" w:color="auto"/>
            </w:tcBorders>
            <w:shd w:val="clear" w:color="auto" w:fill="96D2B8" w:themeFill="accent5"/>
            <w:vAlign w:val="center"/>
          </w:tcPr>
          <w:p w:rsidR="00816FF8" w:rsidRPr="001802E7" w:rsidRDefault="00816FF8" w:rsidP="00180CD7">
            <w:pPr>
              <w:pStyle w:val="table-text"/>
              <w:rPr>
                <w:color w:val="auto"/>
              </w:rPr>
            </w:pPr>
            <w:r w:rsidRPr="001802E7">
              <w:rPr>
                <w:color w:val="auto"/>
              </w:rPr>
              <w:t xml:space="preserve">The expansion of our inclusive schools programme to the Northern Cape where we have partnered with the NCED Namaqua District in the development of a uniquely inclusive school in Kleinsee, as well as the strengthening of 4 of their newly appointed Full Service Schools. This includes upskilling educators to manage diversity and provide support for all learners. </w:t>
            </w:r>
          </w:p>
        </w:tc>
      </w:tr>
      <w:tr w:rsidR="00816FF8" w:rsidRPr="00A5715F" w:rsidTr="00180CD7">
        <w:tc>
          <w:tcPr>
            <w:cnfStyle w:val="001000000000"/>
            <w:tcW w:w="0" w:type="auto"/>
            <w:shd w:val="clear" w:color="auto" w:fill="C0E4CA" w:themeFill="accent6"/>
            <w:vAlign w:val="center"/>
          </w:tcPr>
          <w:p w:rsidR="00816FF8" w:rsidRPr="00A5715F" w:rsidRDefault="00816FF8" w:rsidP="00180CD7">
            <w:pPr>
              <w:pStyle w:val="table-text"/>
              <w:rPr>
                <w:color w:val="auto"/>
              </w:rPr>
            </w:pPr>
            <w:r w:rsidRPr="001802E7">
              <w:rPr>
                <w:color w:val="auto"/>
              </w:rPr>
              <w:t xml:space="preserve">Expansion of </w:t>
            </w:r>
            <w:r w:rsidR="00E1110E" w:rsidRPr="001802E7">
              <w:rPr>
                <w:color w:val="auto"/>
              </w:rPr>
              <w:t xml:space="preserve">our </w:t>
            </w:r>
            <w:r w:rsidR="001D221A">
              <w:rPr>
                <w:color w:val="auto"/>
              </w:rPr>
              <w:t>I</w:t>
            </w:r>
            <w:r w:rsidR="00E1110E">
              <w:rPr>
                <w:color w:val="auto"/>
              </w:rPr>
              <w:t xml:space="preserve">nclusive </w:t>
            </w:r>
            <w:r w:rsidRPr="001802E7">
              <w:rPr>
                <w:color w:val="auto"/>
              </w:rPr>
              <w:t>ECD</w:t>
            </w:r>
            <w:r w:rsidR="001D221A">
              <w:rPr>
                <w:color w:val="auto"/>
              </w:rPr>
              <w:t xml:space="preserve"> programme</w:t>
            </w:r>
            <w:r w:rsidRPr="001802E7">
              <w:rPr>
                <w:color w:val="auto"/>
              </w:rPr>
              <w:t xml:space="preserve"> wo</w:t>
            </w:r>
            <w:r w:rsidR="00E1110E">
              <w:rPr>
                <w:color w:val="auto"/>
              </w:rPr>
              <w:t>rk into KZN and the Eastern Cape</w:t>
            </w:r>
            <w:r w:rsidR="00A36B55">
              <w:rPr>
                <w:color w:val="auto"/>
              </w:rPr>
              <w:t xml:space="preserve"> </w:t>
            </w:r>
          </w:p>
        </w:tc>
      </w:tr>
      <w:tr w:rsidR="00816FF8" w:rsidRPr="00A5715F" w:rsidTr="00180CD7">
        <w:trPr>
          <w:cnfStyle w:val="000000100000"/>
          <w:trHeight w:val="1233"/>
        </w:trPr>
        <w:tc>
          <w:tcPr>
            <w:cnfStyle w:val="001000000000"/>
            <w:tcW w:w="0" w:type="auto"/>
            <w:tcBorders>
              <w:left w:val="none" w:sz="0" w:space="0" w:color="auto"/>
              <w:right w:val="none" w:sz="0" w:space="0" w:color="auto"/>
            </w:tcBorders>
            <w:shd w:val="clear" w:color="auto" w:fill="D5EDE2" w:themeFill="accent5" w:themeFillTint="66"/>
            <w:vAlign w:val="center"/>
          </w:tcPr>
          <w:p w:rsidR="00816FF8" w:rsidRPr="001802E7" w:rsidRDefault="007411E6" w:rsidP="00180CD7">
            <w:pPr>
              <w:autoSpaceDE w:val="0"/>
              <w:autoSpaceDN w:val="0"/>
              <w:adjustRightInd w:val="0"/>
              <w:spacing w:after="0"/>
              <w:rPr>
                <w:rFonts w:cstheme="minorHAnsi"/>
                <w:color w:val="auto"/>
              </w:rPr>
            </w:pPr>
            <w:r>
              <w:rPr>
                <w:rFonts w:cs="TTE18FCF90t00"/>
                <w:b w:val="0"/>
              </w:rPr>
              <w:t>IESA</w:t>
            </w:r>
            <w:r w:rsidR="001D221A">
              <w:rPr>
                <w:rFonts w:cs="TTE18FCF90t00"/>
                <w:b w:val="0"/>
              </w:rPr>
              <w:t xml:space="preserve"> has included</w:t>
            </w:r>
            <w:r w:rsidR="00816FF8" w:rsidRPr="001802E7">
              <w:rPr>
                <w:rFonts w:cs="TTE18FCF90t00"/>
                <w:b w:val="0"/>
              </w:rPr>
              <w:t xml:space="preserve"> submissions both orally and in writing to the Parliamentary Committee on </w:t>
            </w:r>
            <w:r w:rsidR="00816FF8">
              <w:rPr>
                <w:rFonts w:cs="TTE18FCF90t00"/>
                <w:b w:val="0"/>
              </w:rPr>
              <w:t xml:space="preserve">Basic </w:t>
            </w:r>
            <w:r w:rsidR="00816FF8" w:rsidRPr="001802E7">
              <w:rPr>
                <w:rFonts w:cs="TTE18FCF90t00"/>
                <w:b w:val="0"/>
              </w:rPr>
              <w:t>Education and to the Western Cape Standing Committee on Education. Submissions have been made to the Department of Social Development regarding inclusion at ECD level and on the amendments to the Children’s Act</w:t>
            </w:r>
            <w:r w:rsidR="00816FF8">
              <w:rPr>
                <w:rFonts w:cs="TTE18FCF90t00"/>
                <w:b w:val="0"/>
              </w:rPr>
              <w:t>, the National ECD Policy et al</w:t>
            </w:r>
            <w:r w:rsidR="00816FF8" w:rsidRPr="001802E7">
              <w:rPr>
                <w:rFonts w:cs="TTE18FCF90t00"/>
                <w:b w:val="0"/>
              </w:rPr>
              <w:t>.</w:t>
            </w:r>
          </w:p>
        </w:tc>
      </w:tr>
      <w:tr w:rsidR="00816FF8" w:rsidRPr="00850945" w:rsidTr="00180CD7">
        <w:tc>
          <w:tcPr>
            <w:cnfStyle w:val="001000000000"/>
            <w:tcW w:w="0" w:type="auto"/>
            <w:shd w:val="clear" w:color="auto" w:fill="00969F" w:themeFill="accent3"/>
            <w:vAlign w:val="center"/>
          </w:tcPr>
          <w:p w:rsidR="00816FF8" w:rsidRPr="001802E7" w:rsidRDefault="00816FF8" w:rsidP="00180CD7">
            <w:pPr>
              <w:pStyle w:val="table-text"/>
              <w:rPr>
                <w:color w:val="FFFFFF" w:themeColor="background1"/>
              </w:rPr>
            </w:pPr>
            <w:r>
              <w:rPr>
                <w:color w:val="FFFFFF" w:themeColor="background1"/>
              </w:rPr>
              <w:t>Supporting Diversity</w:t>
            </w:r>
            <w:r w:rsidR="00E1110E">
              <w:rPr>
                <w:color w:val="FFFFFF" w:themeColor="background1"/>
              </w:rPr>
              <w:t xml:space="preserve"> in Education</w:t>
            </w:r>
            <w:r>
              <w:rPr>
                <w:color w:val="FFFFFF" w:themeColor="background1"/>
              </w:rPr>
              <w:t xml:space="preserve"> campaign in 20 schools across the Western Cape</w:t>
            </w:r>
            <w:r w:rsidR="00734279">
              <w:rPr>
                <w:color w:val="FFFFFF" w:themeColor="background1"/>
              </w:rPr>
              <w:t xml:space="preserve"> Province</w:t>
            </w:r>
          </w:p>
        </w:tc>
      </w:tr>
      <w:tr w:rsidR="00816FF8" w:rsidRPr="00FA735B" w:rsidTr="00180CD7">
        <w:tblPrEx>
          <w:tblBorders>
            <w:top w:val="single" w:sz="8" w:space="0" w:color="96D2B8" w:themeColor="accent5"/>
            <w:bottom w:val="single" w:sz="8" w:space="0" w:color="96D2B8" w:themeColor="accent5"/>
          </w:tblBorders>
          <w:shd w:val="clear" w:color="auto" w:fill="auto"/>
          <w:tblCellMar>
            <w:top w:w="0" w:type="dxa"/>
            <w:bottom w:w="0" w:type="dxa"/>
          </w:tblCellMar>
          <w:tblLook w:val="04A0"/>
        </w:tblPrEx>
        <w:trPr>
          <w:cnfStyle w:val="000000100000"/>
        </w:trPr>
        <w:tc>
          <w:tcPr>
            <w:cnfStyle w:val="001000000000"/>
            <w:tcW w:w="0" w:type="auto"/>
            <w:shd w:val="clear" w:color="auto" w:fill="EAF6F0" w:themeFill="accent5" w:themeFillTint="33"/>
          </w:tcPr>
          <w:p w:rsidR="00816FF8" w:rsidRPr="00FB5590" w:rsidRDefault="00A36B55" w:rsidP="00180CD7">
            <w:pPr>
              <w:pStyle w:val="cover"/>
              <w:spacing w:after="0"/>
              <w:rPr>
                <w:b w:val="0"/>
                <w:color w:val="auto"/>
                <w:sz w:val="22"/>
              </w:rPr>
            </w:pPr>
            <w:r>
              <w:rPr>
                <w:b w:val="0"/>
                <w:color w:val="auto"/>
                <w:sz w:val="22"/>
              </w:rPr>
              <w:t>Dept.</w:t>
            </w:r>
            <w:r w:rsidR="00734279">
              <w:rPr>
                <w:b w:val="0"/>
                <w:color w:val="auto"/>
                <w:sz w:val="22"/>
              </w:rPr>
              <w:t xml:space="preserve"> of Education’s </w:t>
            </w:r>
            <w:r w:rsidR="00816FF8" w:rsidRPr="00FB5590">
              <w:rPr>
                <w:b w:val="0"/>
                <w:color w:val="auto"/>
                <w:sz w:val="22"/>
              </w:rPr>
              <w:t xml:space="preserve">National Education Evaluation Development Unit (NEEDU) – </w:t>
            </w:r>
            <w:r w:rsidR="001F48FE">
              <w:rPr>
                <w:b w:val="0"/>
                <w:color w:val="auto"/>
                <w:sz w:val="22"/>
              </w:rPr>
              <w:t xml:space="preserve"> IESA </w:t>
            </w:r>
            <w:r w:rsidR="00816FF8" w:rsidRPr="00FB5590">
              <w:rPr>
                <w:b w:val="0"/>
                <w:color w:val="auto"/>
                <w:sz w:val="22"/>
              </w:rPr>
              <w:t xml:space="preserve">awarded contract to </w:t>
            </w:r>
            <w:r w:rsidR="00816FF8" w:rsidRPr="00816FF8">
              <w:rPr>
                <w:b w:val="0"/>
                <w:color w:val="auto"/>
                <w:sz w:val="22"/>
              </w:rPr>
              <w:t xml:space="preserve">develop </w:t>
            </w:r>
            <w:r w:rsidR="00816FF8" w:rsidRPr="00FB5590">
              <w:rPr>
                <w:b w:val="0"/>
                <w:color w:val="auto"/>
                <w:sz w:val="22"/>
              </w:rPr>
              <w:t xml:space="preserve">evaluation instruments and a handbook for the evaluation of </w:t>
            </w:r>
            <w:r w:rsidR="00816FF8">
              <w:rPr>
                <w:b w:val="0"/>
                <w:color w:val="auto"/>
                <w:sz w:val="22"/>
              </w:rPr>
              <w:t xml:space="preserve">the quality of schooling in special </w:t>
            </w:r>
            <w:r w:rsidR="00816FF8" w:rsidRPr="00FB5590">
              <w:rPr>
                <w:b w:val="0"/>
                <w:color w:val="auto"/>
                <w:sz w:val="22"/>
              </w:rPr>
              <w:t>schools and inclusive schools</w:t>
            </w:r>
            <w:r w:rsidR="007411E6">
              <w:rPr>
                <w:b w:val="0"/>
                <w:color w:val="auto"/>
                <w:sz w:val="22"/>
              </w:rPr>
              <w:t xml:space="preserve"> in South Africa</w:t>
            </w:r>
          </w:p>
        </w:tc>
      </w:tr>
    </w:tbl>
    <w:p w:rsidR="00365C61" w:rsidRDefault="00365C61" w:rsidP="00037D73">
      <w:pPr>
        <w:spacing w:line="276" w:lineRule="auto"/>
        <w:rPr>
          <w:rFonts w:ascii="Century Gothic" w:hAnsi="Century Gothic"/>
          <w:b/>
          <w:color w:val="007077" w:themeColor="accent3" w:themeShade="BF"/>
          <w:sz w:val="24"/>
          <w:szCs w:val="24"/>
        </w:rPr>
      </w:pPr>
    </w:p>
    <w:p w:rsidR="00401C6F" w:rsidRDefault="00401C6F" w:rsidP="00037D73">
      <w:pPr>
        <w:spacing w:line="276" w:lineRule="auto"/>
        <w:rPr>
          <w:rFonts w:ascii="Century Gothic" w:hAnsi="Century Gothic"/>
          <w:b/>
          <w:color w:val="007077" w:themeColor="accent3" w:themeShade="BF"/>
          <w:sz w:val="24"/>
          <w:szCs w:val="24"/>
        </w:rPr>
      </w:pPr>
    </w:p>
    <w:p w:rsidR="00401C6F" w:rsidRDefault="00401C6F" w:rsidP="00037D73">
      <w:pPr>
        <w:spacing w:line="276" w:lineRule="auto"/>
        <w:rPr>
          <w:rFonts w:ascii="Century Gothic" w:hAnsi="Century Gothic"/>
          <w:b/>
          <w:color w:val="007077" w:themeColor="accent3" w:themeShade="BF"/>
          <w:sz w:val="24"/>
          <w:szCs w:val="24"/>
        </w:rPr>
      </w:pPr>
    </w:p>
    <w:p w:rsidR="00DF62EA" w:rsidRDefault="00DF62EA" w:rsidP="00037D73">
      <w:pPr>
        <w:spacing w:line="276" w:lineRule="auto"/>
        <w:rPr>
          <w:rFonts w:ascii="Century Gothic" w:hAnsi="Century Gothic"/>
          <w:b/>
          <w:color w:val="007077" w:themeColor="accent3" w:themeShade="BF"/>
          <w:sz w:val="24"/>
          <w:szCs w:val="24"/>
        </w:rPr>
      </w:pPr>
      <w:r>
        <w:rPr>
          <w:rFonts w:ascii="Century Gothic" w:hAnsi="Century Gothic"/>
          <w:b/>
          <w:color w:val="007077" w:themeColor="accent3" w:themeShade="BF"/>
          <w:sz w:val="24"/>
          <w:szCs w:val="24"/>
        </w:rPr>
        <w:t>Monitoring and Evaluation</w:t>
      </w:r>
    </w:p>
    <w:p w:rsidR="00BC17B5" w:rsidRPr="002B6867" w:rsidRDefault="006C7E9B" w:rsidP="00401C6F">
      <w:pPr>
        <w:spacing w:after="0" w:line="300" w:lineRule="auto"/>
        <w:contextualSpacing/>
        <w:jc w:val="left"/>
      </w:pPr>
      <w:r w:rsidRPr="006C7E9B">
        <w:rPr>
          <w:rFonts w:ascii="Century Gothic" w:hAnsi="Century Gothic"/>
          <w:b/>
          <w:noProof/>
          <w:color w:val="00969F" w:themeColor="accent3"/>
          <w:sz w:val="24"/>
          <w:szCs w:val="24"/>
          <w:lang w:val="en-ZA" w:eastAsia="en-ZA"/>
        </w:rPr>
        <w:lastRenderedPageBreak/>
        <w:pict>
          <v:roundrect id="Rounded Rectangle 4" o:spid="_x0000_s1030" style="position:absolute;margin-left:335.5pt;margin-top:139.1pt;width:154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qgIGwCAAA2BQAADgAAAGRycy9lMm9Eb2MueG1srFTfT9swEH6ftP/B8vtIW8qAihRVIKZJCCpg&#10;4tl17DaS7fPObpPur9/ZSQMCJKRpL44v9/u773xx2VrDdgpDDa7k46MRZ8pJqGq3Lvmvp5tvZ5yF&#10;KFwlDDhV8r0K/HL+9ctF42dqAhswlUJGQVyYNb7kmxj9rCiC3CgrwhF45UipAa2IJOK6qFA0FN2a&#10;YjIafS8awMojSBUC/b3ulHye42utZLzXOqjITMmptphPzOcqncX8QszWKPymln0Z4h+qsKJ2lHQI&#10;dS2iYFus34WytUQIoOORBFuA1rVUuQfqZjx6083jRniVeyFwgh9gCv8vrLzbLZHVVcmnnDlhaUQP&#10;sHWVqtgDgSfc2ig2TTA1PszI+tEvsZcCXVPPrUabvtQNazO0+wFa1UYm6ef4/OTkbEQTkKSbnE6P&#10;aXgpavHi7jHEHwosS5eSYyoj1ZBxFbvbEDv7gx05p5q6KvIt7o1KhRj3oDQ1lfJm70wndWWQ7QQR&#10;QUipXBz3+bN1ctO1MYPj8eeOvX1yVZlqg/Pkc+fBI2cGFwdnWzvAjwKYoWTd2R8Q6PpOEMR21fbT&#10;7Ie0gmpPE0boqB+8vKkJ31sR4lIgcZ1mQvsb7+nQBpqSQ3/jbAP456P/yZ4oSFrOGtqdkoffW4GK&#10;M/PTETnPx9NpWrYsTE9OJyTga83qtcZt7RXQVMb0UniZr8k+msNVI9hnWvNFykoq4STlLrmMeBCu&#10;YrfT9FBItVhkM1owL+Kte/TywINEnaf2WaDvSRaJn3dw2DMxe0OzzjZNyMFiG0HXmYMJ6Q7XfgK0&#10;nJnK/UOStv+1nK1enrv5XwAAAP//AwBQSwMEFAAGAAgAAAAhAPipbUHgAAAACwEAAA8AAABkcnMv&#10;ZG93bnJldi54bWxMj8FOwzAQRO9I/IO1SNyokwiaNo1ToapIgMSBgsR1G7tJWnsdxW4T/p7lBMed&#10;Gc2+KdeTs+JihtB5UpDOEhCGaq87ahR8fjzdLUCEiKTRejIKvk2AdXV9VWKh/Ujv5rKLjeASCgUq&#10;aGPsCylD3RqHYeZ7Q+wd/OAw8jk0Ug84crmzMkuSuXTYEX9osTeb1tSn3dkpsJvx9PxySLevD2/3&#10;+oumLR4xUer2ZnpcgYhmin9h+MVndKiYae/PpIOwCuZ5yluigixfZCA4scyXrOwVsJOBrEr5f0P1&#10;AwAA//8DAFBLAQItABQABgAIAAAAIQDkmcPA+wAAAOEBAAATAAAAAAAAAAAAAAAAAAAAAABbQ29u&#10;dGVudF9UeXBlc10ueG1sUEsBAi0AFAAGAAgAAAAhACOyauHXAAAAlAEAAAsAAAAAAAAAAAAAAAAA&#10;LAEAAF9yZWxzLy5yZWxzUEsBAi0AFAAGAAgAAAAhACIKoCBsAgAANgUAAA4AAAAAAAAAAAAAAAAA&#10;LAIAAGRycy9lMm9Eb2MueG1sUEsBAi0AFAAGAAgAAAAhAPipbUHgAAAACwEAAA8AAAAAAAAAAAAA&#10;AAAAxAQAAGRycy9kb3ducmV2LnhtbFBLBQYAAAAABAAEAPMAAADRBQAAAAA=&#10;" fillcolor="#006879 [3204]" strokecolor="#006272 [3044]">
            <v:fill color2="#3de3ff [1620]" rotate="t" type="gradient">
              <o:fill v:ext="view" type="gradientUnscaled"/>
            </v:fill>
            <v:shadow on="t40000f" opacity="22937f" origin=",.5" offset="0,.63889mm"/>
            <v:textbox>
              <w:txbxContent>
                <w:p w:rsidR="00AC1C7F" w:rsidRPr="00B27EAA" w:rsidRDefault="00AC1C7F" w:rsidP="00AC1C7F">
                  <w:pPr>
                    <w:pStyle w:val="QUOTES"/>
                    <w:pBdr>
                      <w:left w:val="none" w:sz="0" w:space="0" w:color="auto"/>
                      <w:right w:val="none" w:sz="0" w:space="0" w:color="auto"/>
                    </w:pBdr>
                    <w:tabs>
                      <w:tab w:val="left" w:pos="2410"/>
                      <w:tab w:val="left" w:pos="7655"/>
                    </w:tabs>
                    <w:ind w:left="0" w:hanging="578"/>
                    <w:rPr>
                      <w:b/>
                      <w:sz w:val="24"/>
                      <w:szCs w:val="24"/>
                      <w:lang w:val="en-US"/>
                    </w:rPr>
                  </w:pPr>
                  <w:r w:rsidRPr="00AC1C7F">
                    <w:rPr>
                      <w:b/>
                      <w:color w:val="007077" w:themeColor="accent3" w:themeShade="BF"/>
                      <w:sz w:val="28"/>
                      <w:szCs w:val="28"/>
                      <w:lang w:val="en-US"/>
                    </w:rPr>
                    <w:t>“</w:t>
                  </w:r>
                  <w:r>
                    <w:rPr>
                      <w:b/>
                      <w:color w:val="007077" w:themeColor="accent3" w:themeShade="BF"/>
                      <w:sz w:val="28"/>
                      <w:szCs w:val="28"/>
                      <w:lang w:val="en-US"/>
                    </w:rPr>
                    <w:t xml:space="preserve">       </w:t>
                  </w:r>
                  <w:r w:rsidRPr="00B27EAA">
                    <w:rPr>
                      <w:b/>
                    </w:rPr>
                    <w:t>Inclusive Education is not something which has to happen in addition to education transformation in South Africa. It is the means through which education transformation will be achieved” White Paper 6</w:t>
                  </w:r>
                </w:p>
              </w:txbxContent>
            </v:textbox>
            <w10:wrap type="square"/>
          </v:roundrect>
        </w:pict>
      </w:r>
      <w:r w:rsidR="00BC17B5" w:rsidRPr="00982C66">
        <w:t>All our projects are closely monitored throug</w:t>
      </w:r>
      <w:r w:rsidR="00BC17B5">
        <w:t>hout their duration</w:t>
      </w:r>
      <w:r w:rsidR="00BC17B5" w:rsidRPr="00982C66">
        <w:t xml:space="preserve"> as well as post project completion. Evaluation forms a crucial component to our service delivery so that we can track the efficacy</w:t>
      </w:r>
      <w:r w:rsidR="002B6867">
        <w:t xml:space="preserve"> and impact</w:t>
      </w:r>
      <w:r w:rsidR="00BC17B5" w:rsidRPr="00982C66">
        <w:t xml:space="preserve"> of the work that we do and design any necessary interventions</w:t>
      </w:r>
      <w:r w:rsidR="002B6867">
        <w:t xml:space="preserve">. </w:t>
      </w:r>
      <w:r w:rsidR="00BC17B5" w:rsidRPr="00982C66">
        <w:t>We receive regular feedback on all training, casework, ref</w:t>
      </w:r>
      <w:r w:rsidR="002B6867">
        <w:t xml:space="preserve">errals, workshops, meetings and </w:t>
      </w:r>
      <w:r w:rsidR="00BC17B5" w:rsidRPr="00982C66">
        <w:t xml:space="preserve">presentations from our project </w:t>
      </w:r>
      <w:r w:rsidR="002B6867">
        <w:t xml:space="preserve">facilitators who collate all </w:t>
      </w:r>
      <w:r w:rsidR="002B6867" w:rsidRPr="00982C66">
        <w:t>feedback</w:t>
      </w:r>
      <w:r w:rsidR="002B6867">
        <w:t xml:space="preserve">. </w:t>
      </w:r>
      <w:r w:rsidR="00BC17B5" w:rsidRPr="00BC17B5">
        <w:rPr>
          <w:rFonts w:cs="Arial"/>
        </w:rPr>
        <w:t>Monitoring of projects after completion date is also costed into projects to ensure their sustainability and smooth running, post implementation</w:t>
      </w:r>
      <w:r w:rsidR="00BC17B5" w:rsidRPr="00BC17B5">
        <w:rPr>
          <w:rFonts w:cs="Arial"/>
          <w:sz w:val="28"/>
          <w:szCs w:val="24"/>
        </w:rPr>
        <w:t xml:space="preserve"> </w:t>
      </w:r>
      <w:r w:rsidR="002B6867">
        <w:rPr>
          <w:rFonts w:cs="Arial"/>
        </w:rPr>
        <w:t>and</w:t>
      </w:r>
      <w:r w:rsidR="00BC17B5" w:rsidRPr="00BC17B5">
        <w:rPr>
          <w:rFonts w:cs="Arial"/>
        </w:rPr>
        <w:t xml:space="preserve"> </w:t>
      </w:r>
      <w:r w:rsidR="002B6867" w:rsidRPr="00BC17B5">
        <w:rPr>
          <w:rFonts w:cs="Arial"/>
        </w:rPr>
        <w:t>involvement. Evaluations</w:t>
      </w:r>
      <w:r w:rsidR="00BC17B5" w:rsidRPr="00BC17B5">
        <w:rPr>
          <w:rFonts w:cs="Arial"/>
        </w:rPr>
        <w:t xml:space="preserve"> are conducted periodically throughout our projects, these can include: </w:t>
      </w:r>
    </w:p>
    <w:p w:rsidR="00BC17B5" w:rsidRPr="00BC17B5" w:rsidRDefault="00BC17B5" w:rsidP="00401C6F">
      <w:pPr>
        <w:spacing w:after="0" w:line="300" w:lineRule="auto"/>
        <w:ind w:left="698"/>
        <w:contextualSpacing/>
        <w:jc w:val="left"/>
        <w:rPr>
          <w:rFonts w:cs="Arial"/>
        </w:rPr>
      </w:pPr>
      <w:r w:rsidRPr="00BC17B5">
        <w:rPr>
          <w:rFonts w:cs="Arial"/>
        </w:rPr>
        <w:t xml:space="preserve">Baseline assessments </w:t>
      </w:r>
    </w:p>
    <w:p w:rsidR="00BC17B5" w:rsidRPr="00BC17B5" w:rsidRDefault="00BC17B5" w:rsidP="00401C6F">
      <w:pPr>
        <w:spacing w:after="0" w:line="300" w:lineRule="auto"/>
        <w:ind w:left="698"/>
        <w:contextualSpacing/>
        <w:jc w:val="left"/>
        <w:rPr>
          <w:rFonts w:cs="Arial"/>
        </w:rPr>
      </w:pPr>
      <w:r w:rsidRPr="00BC17B5">
        <w:rPr>
          <w:rFonts w:cs="Arial"/>
        </w:rPr>
        <w:t>Educator and parent questionnaires</w:t>
      </w:r>
    </w:p>
    <w:p w:rsidR="00BC17B5" w:rsidRPr="00982C66" w:rsidRDefault="00BC17B5" w:rsidP="00401C6F">
      <w:pPr>
        <w:spacing w:after="0" w:line="300" w:lineRule="auto"/>
        <w:ind w:left="698"/>
        <w:jc w:val="left"/>
        <w:rPr>
          <w:rFonts w:cs="Arial"/>
        </w:rPr>
      </w:pPr>
      <w:r w:rsidRPr="00982C66">
        <w:rPr>
          <w:rFonts w:cs="Arial"/>
        </w:rPr>
        <w:t xml:space="preserve">Training evaluation forms and requests for feedback from beneficiaries, focus groups and mid project reviews </w:t>
      </w:r>
    </w:p>
    <w:p w:rsidR="00DF62EA" w:rsidRDefault="00BC17B5" w:rsidP="008E0527">
      <w:pPr>
        <w:spacing w:after="0" w:line="300" w:lineRule="auto"/>
        <w:contextualSpacing/>
        <w:jc w:val="left"/>
        <w:rPr>
          <w:rFonts w:cs="Arial"/>
        </w:rPr>
      </w:pPr>
      <w:r w:rsidRPr="00BC17B5">
        <w:rPr>
          <w:rFonts w:cs="Arial"/>
        </w:rPr>
        <w:t>The feedback forums shape the s</w:t>
      </w:r>
      <w:r w:rsidR="002B6867">
        <w:rPr>
          <w:rFonts w:cs="Arial"/>
        </w:rPr>
        <w:t xml:space="preserve">trategy of project implementation. </w:t>
      </w:r>
    </w:p>
    <w:p w:rsidR="00951939" w:rsidRDefault="00951939" w:rsidP="008E0527">
      <w:pPr>
        <w:spacing w:after="0" w:line="300" w:lineRule="auto"/>
        <w:contextualSpacing/>
        <w:jc w:val="left"/>
        <w:rPr>
          <w:rFonts w:cs="Arial"/>
        </w:rPr>
      </w:pPr>
    </w:p>
    <w:p w:rsidR="00401C6F" w:rsidRPr="00401C6F" w:rsidRDefault="00401C6F" w:rsidP="00401C6F">
      <w:pPr>
        <w:spacing w:after="0" w:line="300" w:lineRule="auto"/>
        <w:ind w:left="-142"/>
        <w:contextualSpacing/>
        <w:rPr>
          <w:rFonts w:cs="Arial"/>
        </w:rPr>
      </w:pPr>
    </w:p>
    <w:p w:rsidR="00DF62EA" w:rsidRDefault="00DF62EA" w:rsidP="00037D73">
      <w:pPr>
        <w:spacing w:line="276" w:lineRule="auto"/>
        <w:rPr>
          <w:rFonts w:ascii="Century Gothic" w:hAnsi="Century Gothic"/>
          <w:b/>
          <w:color w:val="007077" w:themeColor="accent3" w:themeShade="BF"/>
          <w:sz w:val="24"/>
          <w:szCs w:val="24"/>
        </w:rPr>
      </w:pPr>
      <w:r>
        <w:rPr>
          <w:rFonts w:ascii="Century Gothic" w:hAnsi="Century Gothic"/>
          <w:b/>
          <w:color w:val="007077" w:themeColor="accent3" w:themeShade="BF"/>
          <w:sz w:val="24"/>
          <w:szCs w:val="24"/>
        </w:rPr>
        <w:t>Sustainability</w:t>
      </w:r>
    </w:p>
    <w:p w:rsidR="00DF62EA" w:rsidRDefault="00DF62EA" w:rsidP="002B6867">
      <w:pPr>
        <w:pStyle w:val="contents"/>
        <w:spacing w:line="276" w:lineRule="auto"/>
        <w:rPr>
          <w:rFonts w:asciiTheme="majorHAnsi" w:hAnsiTheme="majorHAnsi"/>
          <w:color w:val="auto"/>
          <w:sz w:val="22"/>
          <w:szCs w:val="22"/>
          <w:lang w:eastAsia="ar-SA"/>
        </w:rPr>
      </w:pPr>
      <w:r w:rsidRPr="00DF62EA">
        <w:rPr>
          <w:rFonts w:asciiTheme="majorHAnsi" w:hAnsiTheme="majorHAnsi"/>
          <w:color w:val="auto"/>
          <w:sz w:val="22"/>
          <w:szCs w:val="22"/>
          <w:lang w:eastAsia="ar-SA"/>
        </w:rPr>
        <w:t xml:space="preserve">IESA does not receive any state subsidies. Our resource </w:t>
      </w:r>
      <w:r w:rsidR="005B6BA6" w:rsidRPr="00DF62EA">
        <w:rPr>
          <w:rFonts w:asciiTheme="majorHAnsi" w:hAnsiTheme="majorHAnsi"/>
          <w:color w:val="auto"/>
          <w:sz w:val="22"/>
          <w:szCs w:val="22"/>
          <w:lang w:eastAsia="ar-SA"/>
        </w:rPr>
        <w:t>mobilisation</w:t>
      </w:r>
      <w:r w:rsidRPr="00DF62EA">
        <w:rPr>
          <w:rFonts w:asciiTheme="majorHAnsi" w:hAnsiTheme="majorHAnsi"/>
          <w:color w:val="auto"/>
          <w:sz w:val="22"/>
          <w:szCs w:val="22"/>
          <w:lang w:eastAsia="ar-SA"/>
        </w:rPr>
        <w:t xml:space="preserve"> strategy involves accessing donor funding from charitable trusts and foundations, corporate social investment partners and individual donations to support, strengthen and extend the services that we offer. We believe in working collaboratively with partners to achieve goals and sustainable outcomes.</w:t>
      </w:r>
      <w:r w:rsidRPr="00DF62EA">
        <w:rPr>
          <w:rFonts w:asciiTheme="majorHAnsi" w:hAnsiTheme="majorHAnsi"/>
          <w:bCs/>
          <w:color w:val="auto"/>
          <w:sz w:val="22"/>
          <w:szCs w:val="22"/>
          <w:lang w:val="en-US"/>
        </w:rPr>
        <w:t xml:space="preserve"> </w:t>
      </w:r>
      <w:r>
        <w:rPr>
          <w:rFonts w:asciiTheme="majorHAnsi" w:hAnsiTheme="majorHAnsi"/>
          <w:bCs/>
          <w:color w:val="auto"/>
          <w:sz w:val="22"/>
          <w:szCs w:val="22"/>
          <w:lang w:val="en-US"/>
        </w:rPr>
        <w:t>IESA</w:t>
      </w:r>
      <w:r w:rsidRPr="00A54C27">
        <w:rPr>
          <w:rFonts w:asciiTheme="majorHAnsi" w:hAnsiTheme="majorHAnsi"/>
          <w:bCs/>
          <w:color w:val="auto"/>
          <w:sz w:val="22"/>
          <w:szCs w:val="22"/>
          <w:lang w:val="en-US"/>
        </w:rPr>
        <w:t xml:space="preserve"> aims to ensure its sustainability through diversified income sources to ensure operational and projects costs are covered.</w:t>
      </w:r>
      <w:r w:rsidRPr="00A54C27">
        <w:rPr>
          <w:rFonts w:asciiTheme="majorHAnsi" w:hAnsiTheme="majorHAnsi"/>
          <w:color w:val="auto"/>
          <w:sz w:val="22"/>
          <w:szCs w:val="22"/>
          <w:lang w:eastAsia="ar-SA"/>
        </w:rPr>
        <w:t xml:space="preserve"> </w:t>
      </w:r>
      <w:r>
        <w:rPr>
          <w:rFonts w:asciiTheme="majorHAnsi" w:hAnsiTheme="majorHAnsi"/>
          <w:color w:val="auto"/>
          <w:sz w:val="22"/>
          <w:szCs w:val="22"/>
          <w:lang w:eastAsia="ar-SA"/>
        </w:rPr>
        <w:t>IESA</w:t>
      </w:r>
      <w:r w:rsidRPr="00A54C27">
        <w:rPr>
          <w:rFonts w:asciiTheme="majorHAnsi" w:hAnsiTheme="majorHAnsi"/>
          <w:color w:val="auto"/>
          <w:sz w:val="22"/>
          <w:szCs w:val="22"/>
          <w:lang w:eastAsia="ar-SA"/>
        </w:rPr>
        <w:t>’s own fundraising initiatives</w:t>
      </w:r>
      <w:r>
        <w:rPr>
          <w:rFonts w:asciiTheme="majorHAnsi" w:hAnsiTheme="majorHAnsi"/>
          <w:color w:val="auto"/>
          <w:sz w:val="22"/>
          <w:szCs w:val="22"/>
          <w:lang w:eastAsia="ar-SA"/>
        </w:rPr>
        <w:t xml:space="preserve"> </w:t>
      </w:r>
      <w:r w:rsidR="002B6867">
        <w:rPr>
          <w:rFonts w:asciiTheme="majorHAnsi" w:hAnsiTheme="majorHAnsi"/>
          <w:color w:val="auto"/>
          <w:sz w:val="22"/>
          <w:szCs w:val="22"/>
          <w:lang w:eastAsia="ar-SA"/>
        </w:rPr>
        <w:t xml:space="preserve">also </w:t>
      </w:r>
      <w:r w:rsidR="002B6867" w:rsidRPr="00A54C27">
        <w:rPr>
          <w:rFonts w:asciiTheme="majorHAnsi" w:hAnsiTheme="majorHAnsi"/>
          <w:color w:val="auto"/>
          <w:sz w:val="22"/>
          <w:szCs w:val="22"/>
          <w:lang w:eastAsia="ar-SA"/>
        </w:rPr>
        <w:t>play</w:t>
      </w:r>
      <w:r w:rsidRPr="00A54C27">
        <w:rPr>
          <w:rFonts w:asciiTheme="majorHAnsi" w:hAnsiTheme="majorHAnsi"/>
          <w:color w:val="auto"/>
          <w:sz w:val="22"/>
          <w:szCs w:val="22"/>
          <w:lang w:eastAsia="ar-SA"/>
        </w:rPr>
        <w:t xml:space="preserve"> an ongoing part of the organisation’s sustainability through memberships, MySchool Card, public</w:t>
      </w:r>
      <w:r>
        <w:rPr>
          <w:rFonts w:asciiTheme="majorHAnsi" w:hAnsiTheme="majorHAnsi"/>
          <w:color w:val="auto"/>
          <w:sz w:val="22"/>
          <w:szCs w:val="22"/>
          <w:lang w:eastAsia="ar-SA"/>
        </w:rPr>
        <w:t xml:space="preserve"> training</w:t>
      </w:r>
      <w:r w:rsidRPr="00A54C27">
        <w:rPr>
          <w:rFonts w:asciiTheme="majorHAnsi" w:hAnsiTheme="majorHAnsi"/>
          <w:color w:val="auto"/>
          <w:sz w:val="22"/>
          <w:szCs w:val="22"/>
          <w:lang w:eastAsia="ar-SA"/>
        </w:rPr>
        <w:t xml:space="preserve"> workshops as well as income </w:t>
      </w:r>
      <w:r>
        <w:rPr>
          <w:rFonts w:asciiTheme="majorHAnsi" w:hAnsiTheme="majorHAnsi"/>
          <w:color w:val="auto"/>
          <w:sz w:val="22"/>
          <w:szCs w:val="22"/>
          <w:lang w:eastAsia="ar-SA"/>
        </w:rPr>
        <w:t>generated through our own</w:t>
      </w:r>
      <w:r w:rsidRPr="00A54C27">
        <w:rPr>
          <w:rFonts w:asciiTheme="majorHAnsi" w:hAnsiTheme="majorHAnsi"/>
          <w:color w:val="auto"/>
          <w:sz w:val="22"/>
          <w:szCs w:val="22"/>
          <w:lang w:eastAsia="ar-SA"/>
        </w:rPr>
        <w:t xml:space="preserve"> fundraising campaign</w:t>
      </w:r>
      <w:r>
        <w:rPr>
          <w:rFonts w:asciiTheme="majorHAnsi" w:hAnsiTheme="majorHAnsi"/>
          <w:color w:val="auto"/>
          <w:sz w:val="22"/>
          <w:szCs w:val="22"/>
          <w:lang w:eastAsia="ar-SA"/>
        </w:rPr>
        <w:t>s</w:t>
      </w:r>
      <w:r w:rsidRPr="00A54C27">
        <w:rPr>
          <w:rFonts w:asciiTheme="majorHAnsi" w:hAnsiTheme="majorHAnsi"/>
          <w:color w:val="auto"/>
          <w:sz w:val="22"/>
          <w:szCs w:val="22"/>
          <w:lang w:eastAsia="ar-SA"/>
        </w:rPr>
        <w:t>.</w:t>
      </w:r>
    </w:p>
    <w:p w:rsidR="002B6867" w:rsidRPr="002B6867" w:rsidRDefault="002B6867" w:rsidP="002B6867">
      <w:pPr>
        <w:pStyle w:val="contents"/>
        <w:spacing w:line="276" w:lineRule="auto"/>
        <w:rPr>
          <w:rFonts w:asciiTheme="majorHAnsi" w:hAnsiTheme="majorHAnsi" w:cs="Arial"/>
          <w:color w:val="auto"/>
          <w:sz w:val="22"/>
          <w:szCs w:val="22"/>
        </w:rPr>
      </w:pPr>
    </w:p>
    <w:p w:rsidR="00401C6F" w:rsidRPr="001F48FE" w:rsidRDefault="00DF62EA" w:rsidP="001F48FE">
      <w:pPr>
        <w:widowControl w:val="0"/>
        <w:autoSpaceDE w:val="0"/>
        <w:autoSpaceDN w:val="0"/>
        <w:adjustRightInd w:val="0"/>
        <w:spacing w:after="0" w:line="276" w:lineRule="auto"/>
        <w:rPr>
          <w:rFonts w:ascii="Calibri" w:hAnsi="Calibri"/>
          <w:bCs w:val="0"/>
          <w:lang w:val="en-US"/>
        </w:rPr>
      </w:pPr>
      <w:r w:rsidRPr="00A75FA9">
        <w:rPr>
          <w:rFonts w:ascii="Calibri" w:hAnsi="Calibri"/>
          <w:bCs w:val="0"/>
          <w:lang w:val="en-US"/>
        </w:rPr>
        <w:t>In order for NGO interventions to make a sustainable impact it is necessary to seek long-term change and to empower communiti</w:t>
      </w:r>
      <w:r w:rsidR="002B6867">
        <w:rPr>
          <w:rFonts w:ascii="Calibri" w:hAnsi="Calibri"/>
          <w:bCs w:val="0"/>
          <w:lang w:val="en-US"/>
        </w:rPr>
        <w:t>es to change. IESA’s</w:t>
      </w:r>
      <w:r>
        <w:rPr>
          <w:rFonts w:ascii="Calibri" w:hAnsi="Calibri"/>
          <w:bCs w:val="0"/>
          <w:lang w:val="en-US"/>
        </w:rPr>
        <w:t xml:space="preserve"> model</w:t>
      </w:r>
      <w:r w:rsidRPr="00A75FA9">
        <w:rPr>
          <w:rFonts w:ascii="Calibri" w:hAnsi="Calibri"/>
          <w:bCs w:val="0"/>
          <w:lang w:val="en-US"/>
        </w:rPr>
        <w:t xml:space="preserve"> of intervention is based on best practice gained from extensive experience and project fieldwork</w:t>
      </w:r>
      <w:r>
        <w:rPr>
          <w:rFonts w:ascii="Calibri" w:hAnsi="Calibri"/>
          <w:bCs w:val="0"/>
          <w:lang w:val="en-US"/>
        </w:rPr>
        <w:t xml:space="preserve"> over the years. The organisation’s </w:t>
      </w:r>
      <w:r w:rsidRPr="00A75FA9">
        <w:rPr>
          <w:rFonts w:ascii="Calibri" w:hAnsi="Calibri"/>
          <w:bCs w:val="0"/>
          <w:lang w:val="en-US"/>
        </w:rPr>
        <w:t xml:space="preserve">approach is to develop the skills and capacity of the educators and </w:t>
      </w:r>
      <w:r w:rsidR="00A36B55" w:rsidRPr="00A75FA9">
        <w:rPr>
          <w:rFonts w:ascii="Calibri" w:hAnsi="Calibri"/>
          <w:bCs w:val="0"/>
          <w:lang w:val="en-US"/>
        </w:rPr>
        <w:t>Practioners</w:t>
      </w:r>
      <w:r w:rsidRPr="00A75FA9">
        <w:rPr>
          <w:rFonts w:ascii="Calibri" w:hAnsi="Calibri"/>
          <w:bCs w:val="0"/>
          <w:lang w:val="en-US"/>
        </w:rPr>
        <w:t xml:space="preserve"> so that they are empowered to respond to the support needs of each child and learner going forward. The</w:t>
      </w:r>
      <w:r>
        <w:rPr>
          <w:rFonts w:ascii="Calibri" w:hAnsi="Calibri"/>
          <w:bCs w:val="0"/>
          <w:lang w:val="en-US"/>
        </w:rPr>
        <w:t xml:space="preserve"> practical</w:t>
      </w:r>
      <w:r w:rsidRPr="00A75FA9">
        <w:rPr>
          <w:rFonts w:ascii="Calibri" w:hAnsi="Calibri"/>
          <w:bCs w:val="0"/>
          <w:lang w:val="en-US"/>
        </w:rPr>
        <w:t xml:space="preserve"> on-site suppo</w:t>
      </w:r>
      <w:r>
        <w:rPr>
          <w:rFonts w:ascii="Calibri" w:hAnsi="Calibri"/>
          <w:bCs w:val="0"/>
          <w:lang w:val="en-US"/>
        </w:rPr>
        <w:t xml:space="preserve">rt given to </w:t>
      </w:r>
      <w:r w:rsidR="00A36B55">
        <w:rPr>
          <w:rFonts w:ascii="Calibri" w:hAnsi="Calibri"/>
          <w:bCs w:val="0"/>
          <w:lang w:val="en-US"/>
        </w:rPr>
        <w:t>Practioners</w:t>
      </w:r>
      <w:r>
        <w:rPr>
          <w:rFonts w:ascii="Calibri" w:hAnsi="Calibri"/>
          <w:bCs w:val="0"/>
          <w:lang w:val="en-US"/>
        </w:rPr>
        <w:t xml:space="preserve"> and teachers by IESA</w:t>
      </w:r>
      <w:r w:rsidRPr="00A75FA9">
        <w:rPr>
          <w:rFonts w:ascii="Calibri" w:hAnsi="Calibri"/>
          <w:bCs w:val="0"/>
          <w:lang w:val="en-US"/>
        </w:rPr>
        <w:t xml:space="preserve"> trainers helps to ensure implementation of what </w:t>
      </w:r>
      <w:r>
        <w:rPr>
          <w:rFonts w:ascii="Calibri" w:hAnsi="Calibri"/>
          <w:bCs w:val="0"/>
          <w:lang w:val="en-US"/>
        </w:rPr>
        <w:t>was covered during training</w:t>
      </w:r>
      <w:r w:rsidRPr="00A75FA9">
        <w:rPr>
          <w:rFonts w:ascii="Calibri" w:hAnsi="Calibri"/>
          <w:bCs w:val="0"/>
          <w:lang w:val="en-US"/>
        </w:rPr>
        <w:t>. Another key to the su</w:t>
      </w:r>
      <w:r>
        <w:rPr>
          <w:rFonts w:ascii="Calibri" w:hAnsi="Calibri"/>
          <w:bCs w:val="0"/>
          <w:lang w:val="en-US"/>
        </w:rPr>
        <w:t>ccess of our</w:t>
      </w:r>
      <w:r w:rsidRPr="00A75FA9">
        <w:rPr>
          <w:rFonts w:ascii="Calibri" w:hAnsi="Calibri"/>
          <w:bCs w:val="0"/>
          <w:lang w:val="en-US"/>
        </w:rPr>
        <w:t xml:space="preserve"> programme</w:t>
      </w:r>
      <w:r>
        <w:rPr>
          <w:rFonts w:ascii="Calibri" w:hAnsi="Calibri"/>
          <w:bCs w:val="0"/>
          <w:lang w:val="en-US"/>
        </w:rPr>
        <w:t>s</w:t>
      </w:r>
      <w:r w:rsidRPr="00A75FA9">
        <w:rPr>
          <w:rFonts w:ascii="Calibri" w:hAnsi="Calibri"/>
          <w:bCs w:val="0"/>
          <w:lang w:val="en-US"/>
        </w:rPr>
        <w:t xml:space="preserve"> is its holistic approach that addresses educational challenges not only at a school level but also at</w:t>
      </w:r>
      <w:r>
        <w:rPr>
          <w:rFonts w:ascii="Calibri" w:hAnsi="Calibri"/>
          <w:bCs w:val="0"/>
          <w:lang w:val="en-US"/>
        </w:rPr>
        <w:t xml:space="preserve"> community level by engaging parents and the whole school community.</w:t>
      </w:r>
    </w:p>
    <w:p w:rsidR="001F48FE" w:rsidRDefault="001F48FE" w:rsidP="00037D73">
      <w:pPr>
        <w:spacing w:line="276" w:lineRule="auto"/>
        <w:rPr>
          <w:rFonts w:ascii="Century Gothic" w:hAnsi="Century Gothic"/>
          <w:b/>
          <w:color w:val="007077" w:themeColor="accent3" w:themeShade="BF"/>
          <w:sz w:val="24"/>
          <w:szCs w:val="24"/>
        </w:rPr>
      </w:pPr>
    </w:p>
    <w:p w:rsidR="0005761E" w:rsidRDefault="001B7864" w:rsidP="00037D73">
      <w:pPr>
        <w:spacing w:line="276" w:lineRule="auto"/>
        <w:rPr>
          <w:b/>
          <w:color w:val="007077" w:themeColor="accent3" w:themeShade="BF"/>
        </w:rPr>
      </w:pPr>
      <w:r>
        <w:rPr>
          <w:rFonts w:ascii="Century Gothic" w:hAnsi="Century Gothic"/>
          <w:b/>
          <w:color w:val="007077" w:themeColor="accent3" w:themeShade="BF"/>
          <w:sz w:val="24"/>
          <w:szCs w:val="24"/>
        </w:rPr>
        <w:t>C</w:t>
      </w:r>
      <w:r w:rsidR="0005761E" w:rsidRPr="001B7864">
        <w:rPr>
          <w:rFonts w:ascii="Century Gothic" w:hAnsi="Century Gothic"/>
          <w:b/>
          <w:color w:val="007077" w:themeColor="accent3" w:themeShade="BF"/>
          <w:sz w:val="24"/>
          <w:szCs w:val="24"/>
        </w:rPr>
        <w:t>urrent funders</w:t>
      </w:r>
      <w:r w:rsidR="00365C61">
        <w:rPr>
          <w:rFonts w:ascii="Century Gothic" w:hAnsi="Century Gothic"/>
          <w:b/>
          <w:color w:val="007077" w:themeColor="accent3" w:themeShade="BF"/>
          <w:sz w:val="24"/>
          <w:szCs w:val="24"/>
        </w:rPr>
        <w:t xml:space="preserve"> </w:t>
      </w:r>
    </w:p>
    <w:p w:rsidR="00664BD2" w:rsidRPr="00365C61" w:rsidRDefault="00365C61" w:rsidP="00AC1C7F">
      <w:pPr>
        <w:spacing w:line="276" w:lineRule="auto"/>
      </w:pPr>
      <w:r>
        <w:t xml:space="preserve">Nussbaum Foundation, HCI Foundation, Anglo American’s Chairman’s Fund, Oppenheimer Memorial Trust, De Beers, Old Mutual Foundation, Vestas Empowerment Trust, </w:t>
      </w:r>
      <w:r w:rsidR="00D00B9F">
        <w:t>Apex Hi Charitable Trust, Department of Social Development, Momentum Health</w:t>
      </w:r>
      <w:r w:rsidR="00734279">
        <w:t>, W</w:t>
      </w:r>
      <w:r w:rsidR="001F48FE">
        <w:t xml:space="preserve">ebber Wentzel, </w:t>
      </w:r>
      <w:bookmarkStart w:id="0" w:name="_GoBack"/>
      <w:bookmarkEnd w:id="0"/>
      <w:r w:rsidR="001F48FE">
        <w:t>NLDTF, Grand Pa</w:t>
      </w:r>
      <w:r w:rsidR="00AC1C7F">
        <w:t>rade Investments</w:t>
      </w:r>
    </w:p>
    <w:sectPr w:rsidR="00664BD2" w:rsidRPr="00365C61" w:rsidSect="00401C6F">
      <w:footerReference w:type="first" r:id="rId11"/>
      <w:pgSz w:w="11900" w:h="16840"/>
      <w:pgMar w:top="851" w:right="1701"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7F" w:rsidRDefault="00AC1C7F" w:rsidP="00127516">
      <w:pPr>
        <w:spacing w:after="0" w:line="240" w:lineRule="auto"/>
      </w:pPr>
      <w:r>
        <w:separator/>
      </w:r>
    </w:p>
  </w:endnote>
  <w:endnote w:type="continuationSeparator" w:id="0">
    <w:p w:rsidR="00AC1C7F" w:rsidRDefault="00AC1C7F" w:rsidP="0012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8FCF90t0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7F" w:rsidRDefault="00AC1C7F">
    <w:pPr>
      <w:pStyle w:val="Footer"/>
    </w:pPr>
  </w:p>
  <w:p w:rsidR="00AC1C7F" w:rsidRPr="00746E73" w:rsidRDefault="00AC1C7F">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7F" w:rsidRDefault="00AC1C7F" w:rsidP="00127516">
      <w:pPr>
        <w:spacing w:after="0" w:line="240" w:lineRule="auto"/>
      </w:pPr>
      <w:r>
        <w:separator/>
      </w:r>
    </w:p>
  </w:footnote>
  <w:footnote w:type="continuationSeparator" w:id="0">
    <w:p w:rsidR="00AC1C7F" w:rsidRDefault="00AC1C7F" w:rsidP="00127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1FEF"/>
    <w:multiLevelType w:val="hybridMultilevel"/>
    <w:tmpl w:val="8CC4A718"/>
    <w:lvl w:ilvl="0" w:tplc="2D10440A">
      <w:start w:val="1"/>
      <w:numFmt w:val="bullet"/>
      <w:lvlText w:val=""/>
      <w:lvlJc w:val="left"/>
      <w:pPr>
        <w:ind w:left="1440" w:hanging="360"/>
      </w:pPr>
      <w:rPr>
        <w:rFonts w:ascii="Symbol" w:hAnsi="Symbol" w:hint="default"/>
        <w:color w:val="00969F" w:themeColor="accent3"/>
      </w:rPr>
    </w:lvl>
    <w:lvl w:ilvl="1" w:tplc="BDEEDE2A">
      <w:start w:val="1"/>
      <w:numFmt w:val="bullet"/>
      <w:pStyle w:val="Bulletlist2"/>
      <w:lvlText w:val="–"/>
      <w:lvlJc w:val="left"/>
      <w:pPr>
        <w:ind w:left="2160" w:hanging="360"/>
      </w:pPr>
      <w:rPr>
        <w:rFonts w:ascii="Calibri" w:hAnsi="Calibri" w:hint="default"/>
        <w:color w:val="00969F" w:themeColor="accent3"/>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93D1872"/>
    <w:multiLevelType w:val="hybridMultilevel"/>
    <w:tmpl w:val="DFE4F36C"/>
    <w:lvl w:ilvl="0" w:tplc="26F048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846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220663"/>
    <w:multiLevelType w:val="hybridMultilevel"/>
    <w:tmpl w:val="59F2EEC6"/>
    <w:lvl w:ilvl="0" w:tplc="C534F720">
      <w:start w:val="1"/>
      <w:numFmt w:val="bullet"/>
      <w:lvlText w:val=""/>
      <w:lvlJc w:val="left"/>
      <w:pPr>
        <w:ind w:left="284" w:hanging="284"/>
      </w:pPr>
      <w:rPr>
        <w:rFonts w:ascii="Wingdings" w:hAnsi="Wingdings" w:hint="default"/>
        <w:color w:val="auto"/>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0844A2A"/>
    <w:multiLevelType w:val="hybridMultilevel"/>
    <w:tmpl w:val="AB186242"/>
    <w:lvl w:ilvl="0" w:tplc="C8F4EE98">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E37103"/>
    <w:multiLevelType w:val="hybridMultilevel"/>
    <w:tmpl w:val="7B6E997E"/>
    <w:lvl w:ilvl="0" w:tplc="BCD24860">
      <w:start w:val="1"/>
      <w:numFmt w:val="bullet"/>
      <w:lvlText w:val=""/>
      <w:lvlJc w:val="left"/>
      <w:pPr>
        <w:ind w:left="1440" w:hanging="360"/>
      </w:pPr>
      <w:rPr>
        <w:rFonts w:ascii="Symbol" w:hAnsi="Symbol" w:hint="default"/>
        <w:color w:val="00969F" w:themeColor="accent3"/>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4A81DDD"/>
    <w:multiLevelType w:val="hybridMultilevel"/>
    <w:tmpl w:val="152A4F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6D948F9"/>
    <w:multiLevelType w:val="hybridMultilevel"/>
    <w:tmpl w:val="7804B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B2305F"/>
    <w:multiLevelType w:val="hybridMultilevel"/>
    <w:tmpl w:val="C46259C4"/>
    <w:lvl w:ilvl="0" w:tplc="39F6E2F8">
      <w:start w:val="1"/>
      <w:numFmt w:val="bullet"/>
      <w:lvlText w:val=""/>
      <w:lvlJc w:val="left"/>
      <w:pPr>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16802"/>
    <w:multiLevelType w:val="hybridMultilevel"/>
    <w:tmpl w:val="580C4E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CAA508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FE40F5"/>
    <w:multiLevelType w:val="hybridMultilevel"/>
    <w:tmpl w:val="62CEE1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0A45E02"/>
    <w:multiLevelType w:val="hybridMultilevel"/>
    <w:tmpl w:val="960A8378"/>
    <w:lvl w:ilvl="0" w:tplc="137A7A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1A43B4E"/>
    <w:multiLevelType w:val="hybridMultilevel"/>
    <w:tmpl w:val="C270B9FC"/>
    <w:lvl w:ilvl="0" w:tplc="40D472DE">
      <w:start w:val="1"/>
      <w:numFmt w:val="decimal"/>
      <w:pStyle w:val="numberedlist"/>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930ED0"/>
    <w:multiLevelType w:val="hybridMultilevel"/>
    <w:tmpl w:val="B6880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DC10DD"/>
    <w:multiLevelType w:val="hybridMultilevel"/>
    <w:tmpl w:val="2488F8FE"/>
    <w:lvl w:ilvl="0" w:tplc="AEE2AA7E">
      <w:start w:val="1"/>
      <w:numFmt w:val="bullet"/>
      <w:pStyle w:val="bullet-list1"/>
      <w:lvlText w:val=""/>
      <w:lvlJc w:val="left"/>
      <w:pPr>
        <w:ind w:left="1440" w:hanging="360"/>
      </w:pPr>
      <w:rPr>
        <w:rFonts w:ascii="Symbol" w:hAnsi="Symbol" w:hint="default"/>
        <w:color w:val="00969F" w:themeColor="accent3"/>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25776EB"/>
    <w:multiLevelType w:val="hybridMultilevel"/>
    <w:tmpl w:val="D77C44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3300E8"/>
    <w:multiLevelType w:val="multilevel"/>
    <w:tmpl w:val="96FCD414"/>
    <w:styleLink w:val="Style1"/>
    <w:lvl w:ilvl="0">
      <w:start w:val="1"/>
      <w:numFmt w:val="decimal"/>
      <w:lvlText w:val="%1.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C0C69ED"/>
    <w:multiLevelType w:val="hybridMultilevel"/>
    <w:tmpl w:val="00C268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5E062F"/>
    <w:multiLevelType w:val="multilevel"/>
    <w:tmpl w:val="F9F018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D7147BE"/>
    <w:multiLevelType w:val="hybridMultilevel"/>
    <w:tmpl w:val="84B8F0D8"/>
    <w:lvl w:ilvl="0" w:tplc="C4520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5B7247"/>
    <w:multiLevelType w:val="hybridMultilevel"/>
    <w:tmpl w:val="84E61558"/>
    <w:lvl w:ilvl="0" w:tplc="57F26BB0">
      <w:start w:val="1"/>
      <w:numFmt w:val="bullet"/>
      <w:lvlText w:val="–"/>
      <w:lvlJc w:val="left"/>
      <w:pPr>
        <w:ind w:left="1440" w:hanging="360"/>
      </w:pPr>
      <w:rPr>
        <w:rFonts w:ascii="Calibri" w:hAnsi="Calibri" w:hint="default"/>
        <w:color w:val="00969F" w:themeColor="accent3"/>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3986335"/>
    <w:multiLevelType w:val="hybridMultilevel"/>
    <w:tmpl w:val="745C522E"/>
    <w:lvl w:ilvl="0" w:tplc="26F04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53CEE"/>
    <w:multiLevelType w:val="hybridMultilevel"/>
    <w:tmpl w:val="554243EE"/>
    <w:lvl w:ilvl="0" w:tplc="26F048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E1A2E"/>
    <w:multiLevelType w:val="hybridMultilevel"/>
    <w:tmpl w:val="17D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902C3"/>
    <w:multiLevelType w:val="hybridMultilevel"/>
    <w:tmpl w:val="21F86AD8"/>
    <w:lvl w:ilvl="0" w:tplc="C534F720">
      <w:start w:val="1"/>
      <w:numFmt w:val="bullet"/>
      <w:lvlText w:val=""/>
      <w:lvlJc w:val="left"/>
      <w:pPr>
        <w:ind w:left="284" w:hanging="284"/>
      </w:pPr>
      <w:rPr>
        <w:rFonts w:ascii="Wingdings" w:hAnsi="Wingdings" w:hint="default"/>
        <w:color w:val="auto"/>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nsid w:val="52A14367"/>
    <w:multiLevelType w:val="hybridMultilevel"/>
    <w:tmpl w:val="F91E7B06"/>
    <w:lvl w:ilvl="0" w:tplc="26F04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A29B6"/>
    <w:multiLevelType w:val="multilevel"/>
    <w:tmpl w:val="11900510"/>
    <w:lvl w:ilvl="0">
      <w:start w:val="1"/>
      <w:numFmt w:val="decimal"/>
      <w:lvlText w:val="%1.1"/>
      <w:lvlJc w:val="left"/>
      <w:pPr>
        <w:ind w:left="720" w:hanging="360"/>
      </w:pPr>
      <w:rPr>
        <w:rFonts w:hint="default"/>
      </w:rPr>
    </w:lvl>
    <w:lvl w:ilvl="1">
      <w:start w:val="1"/>
      <w:numFmt w:val="decimal"/>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BD08AE"/>
    <w:multiLevelType w:val="hybridMultilevel"/>
    <w:tmpl w:val="3C0C0778"/>
    <w:lvl w:ilvl="0" w:tplc="26F04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05E81"/>
    <w:multiLevelType w:val="multilevel"/>
    <w:tmpl w:val="0534E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69605A1"/>
    <w:multiLevelType w:val="hybridMultilevel"/>
    <w:tmpl w:val="5636C5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D17B01"/>
    <w:multiLevelType w:val="multilevel"/>
    <w:tmpl w:val="96FCD414"/>
    <w:numStyleLink w:val="Style1"/>
  </w:abstractNum>
  <w:abstractNum w:abstractNumId="32">
    <w:nsid w:val="5B13347F"/>
    <w:multiLevelType w:val="hybridMultilevel"/>
    <w:tmpl w:val="78CED6BE"/>
    <w:lvl w:ilvl="0" w:tplc="26F0483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4E6826"/>
    <w:multiLevelType w:val="hybridMultilevel"/>
    <w:tmpl w:val="B3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80BB2"/>
    <w:multiLevelType w:val="hybridMultilevel"/>
    <w:tmpl w:val="5636C5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0253A3"/>
    <w:multiLevelType w:val="hybridMultilevel"/>
    <w:tmpl w:val="ADF87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2826FB"/>
    <w:multiLevelType w:val="hybridMultilevel"/>
    <w:tmpl w:val="4664BC0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6BA612FE"/>
    <w:multiLevelType w:val="hybridMultilevel"/>
    <w:tmpl w:val="92EA812C"/>
    <w:lvl w:ilvl="0" w:tplc="BF82803E">
      <w:start w:val="1"/>
      <w:numFmt w:val="bullet"/>
      <w:lvlText w:val=""/>
      <w:lvlJc w:val="left"/>
      <w:pPr>
        <w:ind w:left="284" w:hanging="284"/>
      </w:pPr>
      <w:rPr>
        <w:rFonts w:ascii="Wingdings" w:hAnsi="Wingdings" w:hint="default"/>
        <w:color w:val="auto"/>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nsid w:val="6D7C06E4"/>
    <w:multiLevelType w:val="hybridMultilevel"/>
    <w:tmpl w:val="7A44EDB2"/>
    <w:lvl w:ilvl="0" w:tplc="26F04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804D5"/>
    <w:multiLevelType w:val="hybridMultilevel"/>
    <w:tmpl w:val="026C54D6"/>
    <w:lvl w:ilvl="0" w:tplc="1C090001">
      <w:start w:val="1"/>
      <w:numFmt w:val="bullet"/>
      <w:lvlText w:val=""/>
      <w:lvlJc w:val="left"/>
      <w:pPr>
        <w:ind w:left="723" w:hanging="360"/>
      </w:pPr>
      <w:rPr>
        <w:rFonts w:ascii="Symbol" w:hAnsi="Symbol" w:hint="default"/>
      </w:rPr>
    </w:lvl>
    <w:lvl w:ilvl="1" w:tplc="1C090003" w:tentative="1">
      <w:start w:val="1"/>
      <w:numFmt w:val="bullet"/>
      <w:lvlText w:val="o"/>
      <w:lvlJc w:val="left"/>
      <w:pPr>
        <w:ind w:left="1443" w:hanging="360"/>
      </w:pPr>
      <w:rPr>
        <w:rFonts w:ascii="Courier New" w:hAnsi="Courier New" w:cs="Courier New" w:hint="default"/>
      </w:rPr>
    </w:lvl>
    <w:lvl w:ilvl="2" w:tplc="1C090005" w:tentative="1">
      <w:start w:val="1"/>
      <w:numFmt w:val="bullet"/>
      <w:lvlText w:val=""/>
      <w:lvlJc w:val="left"/>
      <w:pPr>
        <w:ind w:left="2163" w:hanging="360"/>
      </w:pPr>
      <w:rPr>
        <w:rFonts w:ascii="Wingdings" w:hAnsi="Wingdings" w:hint="default"/>
      </w:rPr>
    </w:lvl>
    <w:lvl w:ilvl="3" w:tplc="1C090001" w:tentative="1">
      <w:start w:val="1"/>
      <w:numFmt w:val="bullet"/>
      <w:lvlText w:val=""/>
      <w:lvlJc w:val="left"/>
      <w:pPr>
        <w:ind w:left="2883" w:hanging="360"/>
      </w:pPr>
      <w:rPr>
        <w:rFonts w:ascii="Symbol" w:hAnsi="Symbol" w:hint="default"/>
      </w:rPr>
    </w:lvl>
    <w:lvl w:ilvl="4" w:tplc="1C090003" w:tentative="1">
      <w:start w:val="1"/>
      <w:numFmt w:val="bullet"/>
      <w:lvlText w:val="o"/>
      <w:lvlJc w:val="left"/>
      <w:pPr>
        <w:ind w:left="3603" w:hanging="360"/>
      </w:pPr>
      <w:rPr>
        <w:rFonts w:ascii="Courier New" w:hAnsi="Courier New" w:cs="Courier New" w:hint="default"/>
      </w:rPr>
    </w:lvl>
    <w:lvl w:ilvl="5" w:tplc="1C090005" w:tentative="1">
      <w:start w:val="1"/>
      <w:numFmt w:val="bullet"/>
      <w:lvlText w:val=""/>
      <w:lvlJc w:val="left"/>
      <w:pPr>
        <w:ind w:left="4323" w:hanging="360"/>
      </w:pPr>
      <w:rPr>
        <w:rFonts w:ascii="Wingdings" w:hAnsi="Wingdings" w:hint="default"/>
      </w:rPr>
    </w:lvl>
    <w:lvl w:ilvl="6" w:tplc="1C090001" w:tentative="1">
      <w:start w:val="1"/>
      <w:numFmt w:val="bullet"/>
      <w:lvlText w:val=""/>
      <w:lvlJc w:val="left"/>
      <w:pPr>
        <w:ind w:left="5043" w:hanging="360"/>
      </w:pPr>
      <w:rPr>
        <w:rFonts w:ascii="Symbol" w:hAnsi="Symbol" w:hint="default"/>
      </w:rPr>
    </w:lvl>
    <w:lvl w:ilvl="7" w:tplc="1C090003" w:tentative="1">
      <w:start w:val="1"/>
      <w:numFmt w:val="bullet"/>
      <w:lvlText w:val="o"/>
      <w:lvlJc w:val="left"/>
      <w:pPr>
        <w:ind w:left="5763" w:hanging="360"/>
      </w:pPr>
      <w:rPr>
        <w:rFonts w:ascii="Courier New" w:hAnsi="Courier New" w:cs="Courier New" w:hint="default"/>
      </w:rPr>
    </w:lvl>
    <w:lvl w:ilvl="8" w:tplc="1C090005" w:tentative="1">
      <w:start w:val="1"/>
      <w:numFmt w:val="bullet"/>
      <w:lvlText w:val=""/>
      <w:lvlJc w:val="left"/>
      <w:pPr>
        <w:ind w:left="6483" w:hanging="360"/>
      </w:pPr>
      <w:rPr>
        <w:rFonts w:ascii="Wingdings" w:hAnsi="Wingdings" w:hint="default"/>
      </w:rPr>
    </w:lvl>
  </w:abstractNum>
  <w:abstractNum w:abstractNumId="40">
    <w:nsid w:val="73746F85"/>
    <w:multiLevelType w:val="hybridMultilevel"/>
    <w:tmpl w:val="B2BECF9C"/>
    <w:lvl w:ilvl="0" w:tplc="627C869E">
      <w:start w:val="1"/>
      <w:numFmt w:val="decimal"/>
      <w:lvlText w:val="%1."/>
      <w:lvlJc w:val="left"/>
      <w:pPr>
        <w:ind w:left="720" w:hanging="360"/>
      </w:pPr>
      <w:rPr>
        <w:rFonts w:ascii="Century Gothic" w:hAnsi="Century Gothic" w:hint="default"/>
        <w:b w:val="0"/>
        <w:i w:val="0"/>
        <w:color w:val="006879" w:themeColor="text2"/>
        <w:sz w:val="5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CA35BE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3A4FDB"/>
    <w:multiLevelType w:val="hybridMultilevel"/>
    <w:tmpl w:val="B5C624C0"/>
    <w:lvl w:ilvl="0" w:tplc="26F048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num w:numId="1">
    <w:abstractNumId w:val="6"/>
  </w:num>
  <w:num w:numId="2">
    <w:abstractNumId w:val="14"/>
  </w:num>
  <w:num w:numId="3">
    <w:abstractNumId w:val="28"/>
  </w:num>
  <w:num w:numId="4">
    <w:abstractNumId w:val="42"/>
  </w:num>
  <w:num w:numId="5">
    <w:abstractNumId w:val="26"/>
  </w:num>
  <w:num w:numId="6">
    <w:abstractNumId w:val="1"/>
  </w:num>
  <w:num w:numId="7">
    <w:abstractNumId w:val="29"/>
  </w:num>
  <w:num w:numId="8">
    <w:abstractNumId w:val="40"/>
  </w:num>
  <w:num w:numId="9">
    <w:abstractNumId w:val="27"/>
  </w:num>
  <w:num w:numId="10">
    <w:abstractNumId w:val="4"/>
  </w:num>
  <w:num w:numId="11">
    <w:abstractNumId w:val="11"/>
  </w:num>
  <w:num w:numId="12">
    <w:abstractNumId w:val="5"/>
  </w:num>
  <w:num w:numId="13">
    <w:abstractNumId w:val="21"/>
  </w:num>
  <w:num w:numId="14">
    <w:abstractNumId w:val="15"/>
  </w:num>
  <w:num w:numId="15">
    <w:abstractNumId w:val="0"/>
  </w:num>
  <w:num w:numId="16">
    <w:abstractNumId w:val="41"/>
  </w:num>
  <w:num w:numId="17">
    <w:abstractNumId w:val="17"/>
  </w:num>
  <w:num w:numId="18">
    <w:abstractNumId w:val="31"/>
  </w:num>
  <w:num w:numId="19">
    <w:abstractNumId w:val="10"/>
  </w:num>
  <w:num w:numId="20">
    <w:abstractNumId w:val="2"/>
  </w:num>
  <w:num w:numId="21">
    <w:abstractNumId w:val="19"/>
  </w:num>
  <w:num w:numId="22">
    <w:abstractNumId w:val="37"/>
  </w:num>
  <w:num w:numId="23">
    <w:abstractNumId w:val="8"/>
  </w:num>
  <w:num w:numId="24">
    <w:abstractNumId w:val="3"/>
  </w:num>
  <w:num w:numId="25">
    <w:abstractNumId w:val="25"/>
  </w:num>
  <w:num w:numId="26">
    <w:abstractNumId w:val="18"/>
  </w:num>
  <w:num w:numId="27">
    <w:abstractNumId w:val="20"/>
  </w:num>
  <w:num w:numId="28">
    <w:abstractNumId w:val="13"/>
  </w:num>
  <w:num w:numId="29">
    <w:abstractNumId w:val="12"/>
  </w:num>
  <w:num w:numId="30">
    <w:abstractNumId w:val="16"/>
  </w:num>
  <w:num w:numId="31">
    <w:abstractNumId w:val="13"/>
    <w:lvlOverride w:ilvl="0">
      <w:startOverride w:val="1"/>
    </w:lvlOverride>
  </w:num>
  <w:num w:numId="32">
    <w:abstractNumId w:val="30"/>
  </w:num>
  <w:num w:numId="33">
    <w:abstractNumId w:val="13"/>
    <w:lvlOverride w:ilvl="0">
      <w:startOverride w:val="1"/>
    </w:lvlOverride>
  </w:num>
  <w:num w:numId="34">
    <w:abstractNumId w:val="34"/>
  </w:num>
  <w:num w:numId="35">
    <w:abstractNumId w:val="13"/>
    <w:lvlOverride w:ilvl="0">
      <w:startOverride w:val="1"/>
    </w:lvlOverride>
  </w:num>
  <w:num w:numId="36">
    <w:abstractNumId w:val="7"/>
  </w:num>
  <w:num w:numId="37">
    <w:abstractNumId w:val="32"/>
  </w:num>
  <w:num w:numId="38">
    <w:abstractNumId w:val="36"/>
  </w:num>
  <w:num w:numId="39">
    <w:abstractNumId w:val="22"/>
  </w:num>
  <w:num w:numId="40">
    <w:abstractNumId w:val="38"/>
  </w:num>
  <w:num w:numId="41">
    <w:abstractNumId w:val="35"/>
  </w:num>
  <w:num w:numId="42">
    <w:abstractNumId w:val="39"/>
  </w:num>
  <w:num w:numId="43">
    <w:abstractNumId w:val="24"/>
  </w:num>
  <w:num w:numId="44">
    <w:abstractNumId w:val="9"/>
  </w:num>
  <w:num w:numId="45">
    <w:abstractNumId w:val="23"/>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useFELayout/>
  </w:compat>
  <w:rsids>
    <w:rsidRoot w:val="00B72A01"/>
    <w:rsid w:val="00002D2C"/>
    <w:rsid w:val="000056DC"/>
    <w:rsid w:val="00010B29"/>
    <w:rsid w:val="000155FA"/>
    <w:rsid w:val="000157DE"/>
    <w:rsid w:val="00025FAF"/>
    <w:rsid w:val="0003774F"/>
    <w:rsid w:val="00037D73"/>
    <w:rsid w:val="00041065"/>
    <w:rsid w:val="00042D4E"/>
    <w:rsid w:val="0005761E"/>
    <w:rsid w:val="00063E7E"/>
    <w:rsid w:val="000655F9"/>
    <w:rsid w:val="00072935"/>
    <w:rsid w:val="00077D1B"/>
    <w:rsid w:val="00086FA2"/>
    <w:rsid w:val="000930B4"/>
    <w:rsid w:val="00094315"/>
    <w:rsid w:val="000A262A"/>
    <w:rsid w:val="000A44C5"/>
    <w:rsid w:val="000A5644"/>
    <w:rsid w:val="000A7CA6"/>
    <w:rsid w:val="000B421F"/>
    <w:rsid w:val="000C203B"/>
    <w:rsid w:val="000C5B44"/>
    <w:rsid w:val="000D0510"/>
    <w:rsid w:val="000D32F4"/>
    <w:rsid w:val="000D461D"/>
    <w:rsid w:val="000D484B"/>
    <w:rsid w:val="000E1326"/>
    <w:rsid w:val="000E17F6"/>
    <w:rsid w:val="000E2335"/>
    <w:rsid w:val="000E3263"/>
    <w:rsid w:val="000E5D49"/>
    <w:rsid w:val="000F4775"/>
    <w:rsid w:val="001041C3"/>
    <w:rsid w:val="00110B2E"/>
    <w:rsid w:val="00126E24"/>
    <w:rsid w:val="00127516"/>
    <w:rsid w:val="00130688"/>
    <w:rsid w:val="001405D2"/>
    <w:rsid w:val="00141D6C"/>
    <w:rsid w:val="00162D21"/>
    <w:rsid w:val="00163DFC"/>
    <w:rsid w:val="00170E3F"/>
    <w:rsid w:val="00172DC6"/>
    <w:rsid w:val="00173A32"/>
    <w:rsid w:val="00175B62"/>
    <w:rsid w:val="00180CD7"/>
    <w:rsid w:val="00180DF4"/>
    <w:rsid w:val="001860A0"/>
    <w:rsid w:val="00190124"/>
    <w:rsid w:val="001902C1"/>
    <w:rsid w:val="00192D7A"/>
    <w:rsid w:val="00197AA1"/>
    <w:rsid w:val="001A11A5"/>
    <w:rsid w:val="001A3245"/>
    <w:rsid w:val="001B2317"/>
    <w:rsid w:val="001B7864"/>
    <w:rsid w:val="001C5660"/>
    <w:rsid w:val="001D221A"/>
    <w:rsid w:val="001D2FBB"/>
    <w:rsid w:val="001D39FD"/>
    <w:rsid w:val="001D5040"/>
    <w:rsid w:val="001E429E"/>
    <w:rsid w:val="001F1638"/>
    <w:rsid w:val="001F48FE"/>
    <w:rsid w:val="001F700D"/>
    <w:rsid w:val="002027FD"/>
    <w:rsid w:val="00213F0C"/>
    <w:rsid w:val="00214A73"/>
    <w:rsid w:val="00215F71"/>
    <w:rsid w:val="00221EB8"/>
    <w:rsid w:val="002232E5"/>
    <w:rsid w:val="0022783C"/>
    <w:rsid w:val="00234DD7"/>
    <w:rsid w:val="0023527B"/>
    <w:rsid w:val="0023663B"/>
    <w:rsid w:val="00241AE5"/>
    <w:rsid w:val="00246340"/>
    <w:rsid w:val="00250FD4"/>
    <w:rsid w:val="00255C38"/>
    <w:rsid w:val="00263DC8"/>
    <w:rsid w:val="0027100E"/>
    <w:rsid w:val="00271C25"/>
    <w:rsid w:val="00272577"/>
    <w:rsid w:val="00275D9B"/>
    <w:rsid w:val="002810AF"/>
    <w:rsid w:val="002817B0"/>
    <w:rsid w:val="00284C18"/>
    <w:rsid w:val="00286AB2"/>
    <w:rsid w:val="00294B5A"/>
    <w:rsid w:val="00296F09"/>
    <w:rsid w:val="002A2F81"/>
    <w:rsid w:val="002A3399"/>
    <w:rsid w:val="002A708B"/>
    <w:rsid w:val="002B07CB"/>
    <w:rsid w:val="002B1D81"/>
    <w:rsid w:val="002B1E89"/>
    <w:rsid w:val="002B2675"/>
    <w:rsid w:val="002B5EC4"/>
    <w:rsid w:val="002B6867"/>
    <w:rsid w:val="002B7ED0"/>
    <w:rsid w:val="002C05AF"/>
    <w:rsid w:val="002D3DDD"/>
    <w:rsid w:val="002D77FC"/>
    <w:rsid w:val="002D792D"/>
    <w:rsid w:val="002E2056"/>
    <w:rsid w:val="002F3C2E"/>
    <w:rsid w:val="003038BA"/>
    <w:rsid w:val="00305D10"/>
    <w:rsid w:val="003105D3"/>
    <w:rsid w:val="00313F82"/>
    <w:rsid w:val="00315401"/>
    <w:rsid w:val="003253F4"/>
    <w:rsid w:val="00327DF5"/>
    <w:rsid w:val="00333048"/>
    <w:rsid w:val="0033488C"/>
    <w:rsid w:val="0034063D"/>
    <w:rsid w:val="00347B6D"/>
    <w:rsid w:val="00353253"/>
    <w:rsid w:val="00354950"/>
    <w:rsid w:val="00355B7F"/>
    <w:rsid w:val="00357BAC"/>
    <w:rsid w:val="0036170E"/>
    <w:rsid w:val="00362FE3"/>
    <w:rsid w:val="0036385F"/>
    <w:rsid w:val="003650E5"/>
    <w:rsid w:val="003654E3"/>
    <w:rsid w:val="00365C61"/>
    <w:rsid w:val="00374684"/>
    <w:rsid w:val="00381BB4"/>
    <w:rsid w:val="003822E5"/>
    <w:rsid w:val="00382ADA"/>
    <w:rsid w:val="00390419"/>
    <w:rsid w:val="00390E55"/>
    <w:rsid w:val="00395B7F"/>
    <w:rsid w:val="003A41C2"/>
    <w:rsid w:val="003A6B86"/>
    <w:rsid w:val="003B2A86"/>
    <w:rsid w:val="003B48C9"/>
    <w:rsid w:val="003D0209"/>
    <w:rsid w:val="003D41DC"/>
    <w:rsid w:val="003D60BC"/>
    <w:rsid w:val="003E15BD"/>
    <w:rsid w:val="003E2B78"/>
    <w:rsid w:val="003E2EEA"/>
    <w:rsid w:val="003E3276"/>
    <w:rsid w:val="003E3C06"/>
    <w:rsid w:val="003F2B5C"/>
    <w:rsid w:val="00401C6F"/>
    <w:rsid w:val="00404E60"/>
    <w:rsid w:val="0040711A"/>
    <w:rsid w:val="004138B3"/>
    <w:rsid w:val="00416562"/>
    <w:rsid w:val="00425411"/>
    <w:rsid w:val="00426967"/>
    <w:rsid w:val="00436AAD"/>
    <w:rsid w:val="00440972"/>
    <w:rsid w:val="00443B19"/>
    <w:rsid w:val="00450FA0"/>
    <w:rsid w:val="004647B0"/>
    <w:rsid w:val="00467742"/>
    <w:rsid w:val="004701AA"/>
    <w:rsid w:val="0047398C"/>
    <w:rsid w:val="0047778E"/>
    <w:rsid w:val="00477C0D"/>
    <w:rsid w:val="00480D04"/>
    <w:rsid w:val="00495638"/>
    <w:rsid w:val="004A48C2"/>
    <w:rsid w:val="004B3121"/>
    <w:rsid w:val="004B5827"/>
    <w:rsid w:val="004B5AA6"/>
    <w:rsid w:val="004B5E70"/>
    <w:rsid w:val="004B612E"/>
    <w:rsid w:val="004B77B3"/>
    <w:rsid w:val="004D43C3"/>
    <w:rsid w:val="004E1B70"/>
    <w:rsid w:val="004E3823"/>
    <w:rsid w:val="004E3A79"/>
    <w:rsid w:val="004F01FC"/>
    <w:rsid w:val="004F2BD6"/>
    <w:rsid w:val="004F3415"/>
    <w:rsid w:val="005002BC"/>
    <w:rsid w:val="005051E5"/>
    <w:rsid w:val="005071E2"/>
    <w:rsid w:val="00514EAC"/>
    <w:rsid w:val="005165C5"/>
    <w:rsid w:val="00520A74"/>
    <w:rsid w:val="00523B82"/>
    <w:rsid w:val="00525C30"/>
    <w:rsid w:val="00535F03"/>
    <w:rsid w:val="00543CFD"/>
    <w:rsid w:val="0054756E"/>
    <w:rsid w:val="0055408F"/>
    <w:rsid w:val="0056436F"/>
    <w:rsid w:val="00565B78"/>
    <w:rsid w:val="00566B94"/>
    <w:rsid w:val="00572768"/>
    <w:rsid w:val="00575550"/>
    <w:rsid w:val="0057575C"/>
    <w:rsid w:val="005757A9"/>
    <w:rsid w:val="0058306B"/>
    <w:rsid w:val="00591D13"/>
    <w:rsid w:val="005953EC"/>
    <w:rsid w:val="005B08EA"/>
    <w:rsid w:val="005B5819"/>
    <w:rsid w:val="005B6BA6"/>
    <w:rsid w:val="005C2774"/>
    <w:rsid w:val="005C35CA"/>
    <w:rsid w:val="005D4E4B"/>
    <w:rsid w:val="005D65A4"/>
    <w:rsid w:val="005E2787"/>
    <w:rsid w:val="005F45C4"/>
    <w:rsid w:val="006042CD"/>
    <w:rsid w:val="0063093C"/>
    <w:rsid w:val="0063362C"/>
    <w:rsid w:val="00636305"/>
    <w:rsid w:val="00637A9E"/>
    <w:rsid w:val="00640878"/>
    <w:rsid w:val="006432E5"/>
    <w:rsid w:val="00646C4E"/>
    <w:rsid w:val="00651D65"/>
    <w:rsid w:val="0066172E"/>
    <w:rsid w:val="00664BD2"/>
    <w:rsid w:val="0066560C"/>
    <w:rsid w:val="00665F5F"/>
    <w:rsid w:val="00682C16"/>
    <w:rsid w:val="00686E99"/>
    <w:rsid w:val="006914DE"/>
    <w:rsid w:val="00694772"/>
    <w:rsid w:val="006B20E5"/>
    <w:rsid w:val="006B257E"/>
    <w:rsid w:val="006B7E1E"/>
    <w:rsid w:val="006C0634"/>
    <w:rsid w:val="006C7E6B"/>
    <w:rsid w:val="006C7E9B"/>
    <w:rsid w:val="006D1723"/>
    <w:rsid w:val="006D1A12"/>
    <w:rsid w:val="006D2124"/>
    <w:rsid w:val="006D7415"/>
    <w:rsid w:val="006E1594"/>
    <w:rsid w:val="006F1B13"/>
    <w:rsid w:val="007108FA"/>
    <w:rsid w:val="0071161D"/>
    <w:rsid w:val="00717467"/>
    <w:rsid w:val="00724E39"/>
    <w:rsid w:val="0073112D"/>
    <w:rsid w:val="00734279"/>
    <w:rsid w:val="00737E8F"/>
    <w:rsid w:val="0074038A"/>
    <w:rsid w:val="00740BD3"/>
    <w:rsid w:val="00740D13"/>
    <w:rsid w:val="007411E6"/>
    <w:rsid w:val="00743C95"/>
    <w:rsid w:val="00746E73"/>
    <w:rsid w:val="00751899"/>
    <w:rsid w:val="007529E8"/>
    <w:rsid w:val="00762C48"/>
    <w:rsid w:val="00773DA1"/>
    <w:rsid w:val="00777C15"/>
    <w:rsid w:val="0078110B"/>
    <w:rsid w:val="00781A89"/>
    <w:rsid w:val="00781FAA"/>
    <w:rsid w:val="007946B1"/>
    <w:rsid w:val="007A1D34"/>
    <w:rsid w:val="007A274C"/>
    <w:rsid w:val="007A7B9D"/>
    <w:rsid w:val="007C18AB"/>
    <w:rsid w:val="007C67AA"/>
    <w:rsid w:val="007D3907"/>
    <w:rsid w:val="007F5FDC"/>
    <w:rsid w:val="00805E20"/>
    <w:rsid w:val="0080773D"/>
    <w:rsid w:val="00811B68"/>
    <w:rsid w:val="00812F82"/>
    <w:rsid w:val="00816FF8"/>
    <w:rsid w:val="00826D22"/>
    <w:rsid w:val="00832AD0"/>
    <w:rsid w:val="0083573C"/>
    <w:rsid w:val="0084132D"/>
    <w:rsid w:val="00850945"/>
    <w:rsid w:val="0085159F"/>
    <w:rsid w:val="00853B05"/>
    <w:rsid w:val="00856C90"/>
    <w:rsid w:val="00860116"/>
    <w:rsid w:val="0086302A"/>
    <w:rsid w:val="008659AE"/>
    <w:rsid w:val="008767B1"/>
    <w:rsid w:val="0087705B"/>
    <w:rsid w:val="00893CEE"/>
    <w:rsid w:val="00896532"/>
    <w:rsid w:val="008A1C3A"/>
    <w:rsid w:val="008A2502"/>
    <w:rsid w:val="008A458C"/>
    <w:rsid w:val="008D5E00"/>
    <w:rsid w:val="008E0527"/>
    <w:rsid w:val="008E2125"/>
    <w:rsid w:val="008E2206"/>
    <w:rsid w:val="008E728D"/>
    <w:rsid w:val="008F0C9A"/>
    <w:rsid w:val="008F11E6"/>
    <w:rsid w:val="008F2469"/>
    <w:rsid w:val="008F6400"/>
    <w:rsid w:val="00901C63"/>
    <w:rsid w:val="0091296D"/>
    <w:rsid w:val="00912AC2"/>
    <w:rsid w:val="00912AE8"/>
    <w:rsid w:val="00923462"/>
    <w:rsid w:val="009312D1"/>
    <w:rsid w:val="0094060A"/>
    <w:rsid w:val="009439AC"/>
    <w:rsid w:val="009451CB"/>
    <w:rsid w:val="009518FB"/>
    <w:rsid w:val="00951939"/>
    <w:rsid w:val="00951D91"/>
    <w:rsid w:val="00953742"/>
    <w:rsid w:val="009543FF"/>
    <w:rsid w:val="0095501D"/>
    <w:rsid w:val="00960B86"/>
    <w:rsid w:val="009617BA"/>
    <w:rsid w:val="00962BCA"/>
    <w:rsid w:val="00972E89"/>
    <w:rsid w:val="00972EE7"/>
    <w:rsid w:val="0097325B"/>
    <w:rsid w:val="00974C40"/>
    <w:rsid w:val="00976C71"/>
    <w:rsid w:val="009836A6"/>
    <w:rsid w:val="009838EC"/>
    <w:rsid w:val="0098403C"/>
    <w:rsid w:val="00985B24"/>
    <w:rsid w:val="009A229D"/>
    <w:rsid w:val="009A5BD1"/>
    <w:rsid w:val="009A626A"/>
    <w:rsid w:val="009A69D1"/>
    <w:rsid w:val="009B2562"/>
    <w:rsid w:val="009B455D"/>
    <w:rsid w:val="009B76A7"/>
    <w:rsid w:val="009C17EB"/>
    <w:rsid w:val="009C65D0"/>
    <w:rsid w:val="009C785A"/>
    <w:rsid w:val="009E1A89"/>
    <w:rsid w:val="009E1C7A"/>
    <w:rsid w:val="009E3292"/>
    <w:rsid w:val="009E7609"/>
    <w:rsid w:val="009F753A"/>
    <w:rsid w:val="00A027B7"/>
    <w:rsid w:val="00A03FFC"/>
    <w:rsid w:val="00A07628"/>
    <w:rsid w:val="00A20BEE"/>
    <w:rsid w:val="00A21C52"/>
    <w:rsid w:val="00A25D5E"/>
    <w:rsid w:val="00A2672B"/>
    <w:rsid w:val="00A30E5C"/>
    <w:rsid w:val="00A322FA"/>
    <w:rsid w:val="00A364E9"/>
    <w:rsid w:val="00A36B55"/>
    <w:rsid w:val="00A40C0E"/>
    <w:rsid w:val="00A4657F"/>
    <w:rsid w:val="00A5210E"/>
    <w:rsid w:val="00A56763"/>
    <w:rsid w:val="00A5715F"/>
    <w:rsid w:val="00A63928"/>
    <w:rsid w:val="00A64C3B"/>
    <w:rsid w:val="00A67219"/>
    <w:rsid w:val="00A715F9"/>
    <w:rsid w:val="00A82404"/>
    <w:rsid w:val="00A91DB8"/>
    <w:rsid w:val="00A96145"/>
    <w:rsid w:val="00AA004F"/>
    <w:rsid w:val="00AA187A"/>
    <w:rsid w:val="00AA357D"/>
    <w:rsid w:val="00AA6788"/>
    <w:rsid w:val="00AB73A3"/>
    <w:rsid w:val="00AC1ACE"/>
    <w:rsid w:val="00AC1C7F"/>
    <w:rsid w:val="00AC32B2"/>
    <w:rsid w:val="00AC3700"/>
    <w:rsid w:val="00AC3E44"/>
    <w:rsid w:val="00AC5591"/>
    <w:rsid w:val="00AC6C0E"/>
    <w:rsid w:val="00AD6DF8"/>
    <w:rsid w:val="00AE0B52"/>
    <w:rsid w:val="00AE269B"/>
    <w:rsid w:val="00AE2A78"/>
    <w:rsid w:val="00AF0CC3"/>
    <w:rsid w:val="00AF4F43"/>
    <w:rsid w:val="00AF56AE"/>
    <w:rsid w:val="00AF5822"/>
    <w:rsid w:val="00B01A16"/>
    <w:rsid w:val="00B0772E"/>
    <w:rsid w:val="00B12F19"/>
    <w:rsid w:val="00B133DE"/>
    <w:rsid w:val="00B225F9"/>
    <w:rsid w:val="00B24BD5"/>
    <w:rsid w:val="00B27EAA"/>
    <w:rsid w:val="00B34180"/>
    <w:rsid w:val="00B366DD"/>
    <w:rsid w:val="00B36C9C"/>
    <w:rsid w:val="00B5047E"/>
    <w:rsid w:val="00B53D25"/>
    <w:rsid w:val="00B53D5C"/>
    <w:rsid w:val="00B63D96"/>
    <w:rsid w:val="00B63EAB"/>
    <w:rsid w:val="00B6470B"/>
    <w:rsid w:val="00B72A01"/>
    <w:rsid w:val="00B8115D"/>
    <w:rsid w:val="00B82765"/>
    <w:rsid w:val="00B859B3"/>
    <w:rsid w:val="00B8748F"/>
    <w:rsid w:val="00B97CEF"/>
    <w:rsid w:val="00BA645B"/>
    <w:rsid w:val="00BB1628"/>
    <w:rsid w:val="00BB71D9"/>
    <w:rsid w:val="00BC17B5"/>
    <w:rsid w:val="00BC71F9"/>
    <w:rsid w:val="00BD431F"/>
    <w:rsid w:val="00BD4A9E"/>
    <w:rsid w:val="00BE0F01"/>
    <w:rsid w:val="00BF702E"/>
    <w:rsid w:val="00BF7B88"/>
    <w:rsid w:val="00C0582A"/>
    <w:rsid w:val="00C05C46"/>
    <w:rsid w:val="00C06484"/>
    <w:rsid w:val="00C1099C"/>
    <w:rsid w:val="00C1195F"/>
    <w:rsid w:val="00C135D3"/>
    <w:rsid w:val="00C1619D"/>
    <w:rsid w:val="00C209AB"/>
    <w:rsid w:val="00C244F7"/>
    <w:rsid w:val="00C272AA"/>
    <w:rsid w:val="00C326A9"/>
    <w:rsid w:val="00C334B1"/>
    <w:rsid w:val="00C46D05"/>
    <w:rsid w:val="00C51790"/>
    <w:rsid w:val="00C52600"/>
    <w:rsid w:val="00C70BC9"/>
    <w:rsid w:val="00C778DC"/>
    <w:rsid w:val="00C83815"/>
    <w:rsid w:val="00C913DE"/>
    <w:rsid w:val="00C91755"/>
    <w:rsid w:val="00C92F3F"/>
    <w:rsid w:val="00C9407E"/>
    <w:rsid w:val="00C96B6D"/>
    <w:rsid w:val="00CA20AF"/>
    <w:rsid w:val="00CB1D4B"/>
    <w:rsid w:val="00CB2325"/>
    <w:rsid w:val="00CB378F"/>
    <w:rsid w:val="00CB55AD"/>
    <w:rsid w:val="00CC3E82"/>
    <w:rsid w:val="00CD277B"/>
    <w:rsid w:val="00CD310F"/>
    <w:rsid w:val="00CE1F5E"/>
    <w:rsid w:val="00CF35C1"/>
    <w:rsid w:val="00CF44E3"/>
    <w:rsid w:val="00CF7C48"/>
    <w:rsid w:val="00D00B1D"/>
    <w:rsid w:val="00D00B9F"/>
    <w:rsid w:val="00D050B4"/>
    <w:rsid w:val="00D13D7B"/>
    <w:rsid w:val="00D2144F"/>
    <w:rsid w:val="00D274DC"/>
    <w:rsid w:val="00D301D7"/>
    <w:rsid w:val="00D3335F"/>
    <w:rsid w:val="00D4307D"/>
    <w:rsid w:val="00D43A40"/>
    <w:rsid w:val="00D455E8"/>
    <w:rsid w:val="00D47384"/>
    <w:rsid w:val="00D51580"/>
    <w:rsid w:val="00D51949"/>
    <w:rsid w:val="00D65118"/>
    <w:rsid w:val="00D72A94"/>
    <w:rsid w:val="00D759FC"/>
    <w:rsid w:val="00D76B31"/>
    <w:rsid w:val="00D77D0C"/>
    <w:rsid w:val="00D92255"/>
    <w:rsid w:val="00D97E15"/>
    <w:rsid w:val="00DA3F18"/>
    <w:rsid w:val="00DA445C"/>
    <w:rsid w:val="00DA709C"/>
    <w:rsid w:val="00DB1188"/>
    <w:rsid w:val="00DC08AF"/>
    <w:rsid w:val="00DC455E"/>
    <w:rsid w:val="00DC51D6"/>
    <w:rsid w:val="00DC57A5"/>
    <w:rsid w:val="00DD241C"/>
    <w:rsid w:val="00DD425A"/>
    <w:rsid w:val="00DD78AA"/>
    <w:rsid w:val="00DE078B"/>
    <w:rsid w:val="00DF0244"/>
    <w:rsid w:val="00DF1403"/>
    <w:rsid w:val="00DF1C09"/>
    <w:rsid w:val="00DF3ED7"/>
    <w:rsid w:val="00DF4E36"/>
    <w:rsid w:val="00DF62EA"/>
    <w:rsid w:val="00E06124"/>
    <w:rsid w:val="00E06D20"/>
    <w:rsid w:val="00E101A6"/>
    <w:rsid w:val="00E1110E"/>
    <w:rsid w:val="00E13629"/>
    <w:rsid w:val="00E176D3"/>
    <w:rsid w:val="00E17800"/>
    <w:rsid w:val="00E27DE4"/>
    <w:rsid w:val="00E3463A"/>
    <w:rsid w:val="00E35DEA"/>
    <w:rsid w:val="00E433E4"/>
    <w:rsid w:val="00E5665A"/>
    <w:rsid w:val="00E576FA"/>
    <w:rsid w:val="00E6254E"/>
    <w:rsid w:val="00E64077"/>
    <w:rsid w:val="00E6522D"/>
    <w:rsid w:val="00E65B34"/>
    <w:rsid w:val="00E7543A"/>
    <w:rsid w:val="00E80B6C"/>
    <w:rsid w:val="00E83410"/>
    <w:rsid w:val="00E84F07"/>
    <w:rsid w:val="00E93BD7"/>
    <w:rsid w:val="00E966A5"/>
    <w:rsid w:val="00EA18FC"/>
    <w:rsid w:val="00EA27AB"/>
    <w:rsid w:val="00EA4A4D"/>
    <w:rsid w:val="00EA5BC5"/>
    <w:rsid w:val="00EB23FF"/>
    <w:rsid w:val="00EC28A8"/>
    <w:rsid w:val="00EE0A81"/>
    <w:rsid w:val="00EE3020"/>
    <w:rsid w:val="00EF1F7B"/>
    <w:rsid w:val="00EF72F6"/>
    <w:rsid w:val="00EF7DB2"/>
    <w:rsid w:val="00F01C8A"/>
    <w:rsid w:val="00F1025F"/>
    <w:rsid w:val="00F1256F"/>
    <w:rsid w:val="00F24646"/>
    <w:rsid w:val="00F3410E"/>
    <w:rsid w:val="00F4054E"/>
    <w:rsid w:val="00F44C00"/>
    <w:rsid w:val="00F57CBB"/>
    <w:rsid w:val="00F649A8"/>
    <w:rsid w:val="00F67B2A"/>
    <w:rsid w:val="00F7122F"/>
    <w:rsid w:val="00F722F9"/>
    <w:rsid w:val="00F737F4"/>
    <w:rsid w:val="00F74BFD"/>
    <w:rsid w:val="00F81BB0"/>
    <w:rsid w:val="00F862D5"/>
    <w:rsid w:val="00F865B0"/>
    <w:rsid w:val="00F94FAD"/>
    <w:rsid w:val="00FA7DF2"/>
    <w:rsid w:val="00FB2CB0"/>
    <w:rsid w:val="00FB3115"/>
    <w:rsid w:val="00FB7B13"/>
    <w:rsid w:val="00FC18D5"/>
    <w:rsid w:val="00FC58F0"/>
    <w:rsid w:val="00FD2764"/>
    <w:rsid w:val="00FD5F1A"/>
    <w:rsid w:val="00FD6224"/>
    <w:rsid w:val="00FE26D8"/>
    <w:rsid w:val="00FE31F1"/>
    <w:rsid w:val="00FE446F"/>
    <w:rsid w:val="00FE5F09"/>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FF"/>
    <w:pPr>
      <w:spacing w:after="300" w:line="300" w:lineRule="exact"/>
      <w:jc w:val="both"/>
    </w:pPr>
    <w:rPr>
      <w:rFonts w:asciiTheme="majorHAnsi" w:hAnsiTheme="majorHAnsi" w:cs="Calibri"/>
      <w:bCs/>
      <w:sz w:val="22"/>
      <w:szCs w:val="22"/>
      <w:lang w:val="en-GB"/>
    </w:rPr>
  </w:style>
  <w:style w:type="paragraph" w:styleId="Heading1">
    <w:name w:val="heading 1"/>
    <w:next w:val="Normal"/>
    <w:link w:val="Heading1Char"/>
    <w:uiPriority w:val="9"/>
    <w:qFormat/>
    <w:rsid w:val="00D97E15"/>
    <w:pPr>
      <w:keepNext/>
      <w:keepLines/>
      <w:pageBreakBefore/>
      <w:numPr>
        <w:numId w:val="21"/>
      </w:numPr>
      <w:pBdr>
        <w:top w:val="single" w:sz="8" w:space="10" w:color="A6A6A6" w:themeColor="background1" w:themeShade="A6"/>
      </w:pBdr>
      <w:spacing w:before="480" w:after="480"/>
      <w:outlineLvl w:val="0"/>
    </w:pPr>
    <w:rPr>
      <w:rFonts w:ascii="Century Gothic" w:eastAsiaTheme="majorEastAsia" w:hAnsi="Century Gothic" w:cstheme="majorBidi"/>
      <w:color w:val="006879" w:themeColor="text2"/>
      <w:sz w:val="44"/>
      <w:szCs w:val="44"/>
      <w:lang w:val="en-GB"/>
    </w:rPr>
  </w:style>
  <w:style w:type="paragraph" w:styleId="Heading2">
    <w:name w:val="heading 2"/>
    <w:next w:val="Normal"/>
    <w:link w:val="Heading2Char"/>
    <w:uiPriority w:val="9"/>
    <w:unhideWhenUsed/>
    <w:qFormat/>
    <w:rsid w:val="009E7609"/>
    <w:pPr>
      <w:keepNext/>
      <w:keepLines/>
      <w:numPr>
        <w:ilvl w:val="1"/>
        <w:numId w:val="21"/>
      </w:numPr>
      <w:spacing w:before="200" w:after="300"/>
      <w:outlineLvl w:val="1"/>
    </w:pPr>
    <w:rPr>
      <w:rFonts w:asciiTheme="majorHAnsi" w:eastAsiaTheme="majorEastAsia" w:hAnsiTheme="majorHAnsi" w:cstheme="majorBidi"/>
      <w:sz w:val="32"/>
      <w:szCs w:val="32"/>
      <w:lang w:val="en-GB"/>
    </w:rPr>
  </w:style>
  <w:style w:type="paragraph" w:styleId="Heading3">
    <w:name w:val="heading 3"/>
    <w:basedOn w:val="Normal"/>
    <w:next w:val="Normal"/>
    <w:link w:val="Heading3Char"/>
    <w:uiPriority w:val="9"/>
    <w:unhideWhenUsed/>
    <w:qFormat/>
    <w:rsid w:val="00C51790"/>
    <w:pPr>
      <w:outlineLvl w:val="2"/>
    </w:pPr>
    <w:rPr>
      <w:b/>
      <w:color w:val="006879" w:themeColor="accent1"/>
      <w:sz w:val="28"/>
    </w:rPr>
  </w:style>
  <w:style w:type="paragraph" w:styleId="Heading4">
    <w:name w:val="heading 4"/>
    <w:basedOn w:val="Normal"/>
    <w:next w:val="Normal"/>
    <w:link w:val="Heading4Char"/>
    <w:uiPriority w:val="9"/>
    <w:semiHidden/>
    <w:unhideWhenUsed/>
    <w:qFormat/>
    <w:rsid w:val="008A458C"/>
    <w:pPr>
      <w:keepNext/>
      <w:keepLines/>
      <w:numPr>
        <w:ilvl w:val="3"/>
        <w:numId w:val="21"/>
      </w:numPr>
      <w:spacing w:before="200" w:after="0"/>
      <w:outlineLvl w:val="3"/>
    </w:pPr>
    <w:rPr>
      <w:rFonts w:eastAsiaTheme="majorEastAsia" w:cstheme="majorBidi"/>
      <w:b/>
      <w:bCs w:val="0"/>
      <w:i/>
      <w:iCs/>
      <w:color w:val="006879" w:themeColor="accent1"/>
    </w:rPr>
  </w:style>
  <w:style w:type="paragraph" w:styleId="Heading5">
    <w:name w:val="heading 5"/>
    <w:basedOn w:val="Normal"/>
    <w:next w:val="Normal"/>
    <w:link w:val="Heading5Char"/>
    <w:uiPriority w:val="9"/>
    <w:semiHidden/>
    <w:unhideWhenUsed/>
    <w:qFormat/>
    <w:rsid w:val="008A458C"/>
    <w:pPr>
      <w:keepNext/>
      <w:keepLines/>
      <w:numPr>
        <w:ilvl w:val="4"/>
        <w:numId w:val="21"/>
      </w:numPr>
      <w:spacing w:before="200" w:after="0"/>
      <w:outlineLvl w:val="4"/>
    </w:pPr>
    <w:rPr>
      <w:rFonts w:eastAsiaTheme="majorEastAsia" w:cstheme="majorBidi"/>
      <w:color w:val="00333C" w:themeColor="accent1" w:themeShade="7F"/>
    </w:rPr>
  </w:style>
  <w:style w:type="paragraph" w:styleId="Heading6">
    <w:name w:val="heading 6"/>
    <w:basedOn w:val="Normal"/>
    <w:next w:val="Normal"/>
    <w:link w:val="Heading6Char"/>
    <w:uiPriority w:val="9"/>
    <w:semiHidden/>
    <w:unhideWhenUsed/>
    <w:qFormat/>
    <w:rsid w:val="008A458C"/>
    <w:pPr>
      <w:keepNext/>
      <w:keepLines/>
      <w:numPr>
        <w:ilvl w:val="5"/>
        <w:numId w:val="21"/>
      </w:numPr>
      <w:spacing w:before="200" w:after="0"/>
      <w:outlineLvl w:val="5"/>
    </w:pPr>
    <w:rPr>
      <w:rFonts w:eastAsiaTheme="majorEastAsia" w:cstheme="majorBidi"/>
      <w:i/>
      <w:iCs/>
      <w:color w:val="00333C" w:themeColor="accent1" w:themeShade="7F"/>
    </w:rPr>
  </w:style>
  <w:style w:type="paragraph" w:styleId="Heading7">
    <w:name w:val="heading 7"/>
    <w:basedOn w:val="Normal"/>
    <w:next w:val="Normal"/>
    <w:link w:val="Heading7Char"/>
    <w:uiPriority w:val="9"/>
    <w:semiHidden/>
    <w:unhideWhenUsed/>
    <w:qFormat/>
    <w:rsid w:val="008A458C"/>
    <w:pPr>
      <w:keepNext/>
      <w:keepLines/>
      <w:numPr>
        <w:ilvl w:val="6"/>
        <w:numId w:val="2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A458C"/>
    <w:pPr>
      <w:keepNext/>
      <w:keepLines/>
      <w:numPr>
        <w:ilvl w:val="7"/>
        <w:numId w:val="2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458C"/>
    <w:pPr>
      <w:keepNext/>
      <w:keepLines/>
      <w:numPr>
        <w:ilvl w:val="8"/>
        <w:numId w:val="2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A2502"/>
    <w:pPr>
      <w:spacing w:after="120" w:line="264" w:lineRule="auto"/>
    </w:pPr>
    <w:rPr>
      <w:rFonts w:ascii="Calibri" w:eastAsia="Times New Roman" w:hAnsi="Calibri" w:cs="Times New Roman"/>
      <w:sz w:val="20"/>
      <w:szCs w:val="20"/>
      <w:lang w:val="en-US" w:bidi="en-US"/>
    </w:rPr>
  </w:style>
  <w:style w:type="character" w:customStyle="1" w:styleId="BodyTextChar">
    <w:name w:val="Body Text Char"/>
    <w:basedOn w:val="DefaultParagraphFont"/>
    <w:link w:val="BodyText"/>
    <w:rsid w:val="008A2502"/>
    <w:rPr>
      <w:rFonts w:ascii="Calibri" w:eastAsia="Times New Roman" w:hAnsi="Calibri" w:cs="Times New Roman"/>
      <w:sz w:val="20"/>
      <w:szCs w:val="20"/>
      <w:lang w:bidi="en-US"/>
    </w:rPr>
  </w:style>
  <w:style w:type="paragraph" w:styleId="NoSpacing">
    <w:name w:val="No Spacing"/>
    <w:basedOn w:val="Normal"/>
    <w:link w:val="NoSpacingChar"/>
    <w:uiPriority w:val="1"/>
    <w:qFormat/>
    <w:rsid w:val="0023527B"/>
  </w:style>
  <w:style w:type="paragraph" w:styleId="ListParagraph">
    <w:name w:val="List Paragraph"/>
    <w:basedOn w:val="Normal"/>
    <w:link w:val="ListParagraphChar"/>
    <w:uiPriority w:val="34"/>
    <w:qFormat/>
    <w:rsid w:val="008A2502"/>
    <w:pPr>
      <w:spacing w:line="264" w:lineRule="auto"/>
      <w:ind w:left="720"/>
    </w:pPr>
    <w:rPr>
      <w:rFonts w:ascii="Calibri" w:eastAsia="Calibri" w:hAnsi="Calibri" w:cs="Times New Roman"/>
      <w:lang w:val="en-US"/>
    </w:rPr>
  </w:style>
  <w:style w:type="character" w:customStyle="1" w:styleId="NoSpacingChar">
    <w:name w:val="No Spacing Char"/>
    <w:basedOn w:val="DefaultParagraphFont"/>
    <w:link w:val="NoSpacing"/>
    <w:uiPriority w:val="1"/>
    <w:rsid w:val="0023527B"/>
    <w:rPr>
      <w:rFonts w:asciiTheme="majorHAnsi" w:hAnsiTheme="majorHAnsi" w:cs="Calibri"/>
      <w:bCs/>
      <w:sz w:val="22"/>
      <w:szCs w:val="22"/>
      <w:lang w:val="en-GB"/>
    </w:rPr>
  </w:style>
  <w:style w:type="paragraph" w:styleId="Title">
    <w:name w:val="Title"/>
    <w:basedOn w:val="Normal"/>
    <w:next w:val="Normal"/>
    <w:link w:val="TitleChar"/>
    <w:uiPriority w:val="99"/>
    <w:qFormat/>
    <w:rsid w:val="00D274DC"/>
    <w:pPr>
      <w:spacing w:before="240" w:after="60"/>
      <w:jc w:val="center"/>
      <w:outlineLvl w:val="0"/>
    </w:pPr>
    <w:rPr>
      <w:rFonts w:ascii="Cambria" w:eastAsia="Times New Roman" w:hAnsi="Cambria" w:cs="Times New Roman"/>
      <w:b/>
      <w:kern w:val="28"/>
      <w:sz w:val="32"/>
      <w:szCs w:val="32"/>
      <w:lang w:eastAsia="en-GB"/>
    </w:rPr>
  </w:style>
  <w:style w:type="character" w:customStyle="1" w:styleId="TitleChar">
    <w:name w:val="Title Char"/>
    <w:basedOn w:val="DefaultParagraphFont"/>
    <w:link w:val="Title"/>
    <w:uiPriority w:val="99"/>
    <w:rsid w:val="00D274DC"/>
    <w:rPr>
      <w:rFonts w:ascii="Cambria" w:eastAsia="Times New Roman" w:hAnsi="Cambria" w:cs="Times New Roman"/>
      <w:b/>
      <w:bCs/>
      <w:kern w:val="28"/>
      <w:sz w:val="32"/>
      <w:szCs w:val="32"/>
      <w:lang w:val="en-GB" w:eastAsia="en-GB"/>
    </w:rPr>
  </w:style>
  <w:style w:type="table" w:styleId="TableGrid">
    <w:name w:val="Table Grid"/>
    <w:basedOn w:val="TableNormal"/>
    <w:uiPriority w:val="59"/>
    <w:rsid w:val="003E1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4">
    <w:name w:val="Medium Grid 1 Accent 4"/>
    <w:basedOn w:val="TableNormal"/>
    <w:uiPriority w:val="67"/>
    <w:rsid w:val="003E15BD"/>
    <w:tblPr>
      <w:tblStyleRowBandSize w:val="1"/>
      <w:tblStyleColBandSize w:val="1"/>
      <w:tblInd w:w="0" w:type="dxa"/>
      <w:tblBorders>
        <w:top w:val="single" w:sz="8"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single" w:sz="8" w:space="0" w:color="87CCB0" w:themeColor="accent4" w:themeTint="BF"/>
        <w:insideV w:val="single" w:sz="8" w:space="0" w:color="87CCB0" w:themeColor="accent4" w:themeTint="BF"/>
      </w:tblBorders>
      <w:tblCellMar>
        <w:top w:w="0" w:type="dxa"/>
        <w:left w:w="108" w:type="dxa"/>
        <w:bottom w:w="0" w:type="dxa"/>
        <w:right w:w="108" w:type="dxa"/>
      </w:tblCellMar>
    </w:tblPr>
    <w:tcPr>
      <w:shd w:val="clear" w:color="auto" w:fill="D7EEE5" w:themeFill="accent4" w:themeFillTint="3F"/>
    </w:tcPr>
    <w:tblStylePr w:type="firstRow">
      <w:rPr>
        <w:b/>
        <w:bCs/>
      </w:rPr>
    </w:tblStylePr>
    <w:tblStylePr w:type="lastRow">
      <w:rPr>
        <w:b/>
        <w:bCs/>
      </w:rPr>
      <w:tblPr/>
      <w:tcPr>
        <w:tcBorders>
          <w:top w:val="single" w:sz="18" w:space="0" w:color="87CCB0" w:themeColor="accent4" w:themeTint="BF"/>
        </w:tcBorders>
      </w:tcPr>
    </w:tblStylePr>
    <w:tblStylePr w:type="firstCol">
      <w:rPr>
        <w:b/>
        <w:bCs/>
      </w:rPr>
    </w:tblStylePr>
    <w:tblStylePr w:type="lastCol">
      <w:rPr>
        <w:b/>
        <w:bCs/>
      </w:rPr>
    </w:tblStylePr>
    <w:tblStylePr w:type="band1Vert">
      <w:tblPr/>
      <w:tcPr>
        <w:shd w:val="clear" w:color="auto" w:fill="AFDDCB" w:themeFill="accent4" w:themeFillTint="7F"/>
      </w:tcPr>
    </w:tblStylePr>
    <w:tblStylePr w:type="band1Horz">
      <w:tblPr/>
      <w:tcPr>
        <w:shd w:val="clear" w:color="auto" w:fill="AFDDCB" w:themeFill="accent4" w:themeFillTint="7F"/>
      </w:tcPr>
    </w:tblStylePr>
  </w:style>
  <w:style w:type="table" w:styleId="ColorfulShading-Accent4">
    <w:name w:val="Colorful Shading Accent 4"/>
    <w:basedOn w:val="TableNormal"/>
    <w:uiPriority w:val="71"/>
    <w:rsid w:val="003E15BD"/>
    <w:rPr>
      <w:color w:val="000000" w:themeColor="text1"/>
    </w:rPr>
    <w:tblPr>
      <w:tblStyleRowBandSize w:val="1"/>
      <w:tblStyleColBandSize w:val="1"/>
      <w:tblInd w:w="0" w:type="dxa"/>
      <w:tblBorders>
        <w:top w:val="single" w:sz="24" w:space="0" w:color="00969F" w:themeColor="accent3"/>
        <w:left w:val="single" w:sz="4" w:space="0" w:color="60BC97" w:themeColor="accent4"/>
        <w:bottom w:val="single" w:sz="4" w:space="0" w:color="60BC97" w:themeColor="accent4"/>
        <w:right w:val="single" w:sz="4" w:space="0" w:color="60BC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8F4" w:themeFill="accent4" w:themeFillTint="19"/>
    </w:tcPr>
    <w:tblStylePr w:type="firstRow">
      <w:rPr>
        <w:b/>
        <w:bCs/>
      </w:rPr>
      <w:tblPr/>
      <w:tcPr>
        <w:tcBorders>
          <w:top w:val="nil"/>
          <w:left w:val="nil"/>
          <w:bottom w:val="single" w:sz="24" w:space="0" w:color="00969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775B" w:themeFill="accent4" w:themeFillShade="99"/>
      </w:tcPr>
    </w:tblStylePr>
    <w:tblStylePr w:type="firstCol">
      <w:rPr>
        <w:color w:val="FFFFFF" w:themeColor="background1"/>
      </w:rPr>
      <w:tblPr/>
      <w:tcPr>
        <w:tcBorders>
          <w:top w:val="nil"/>
          <w:left w:val="nil"/>
          <w:bottom w:val="nil"/>
          <w:right w:val="nil"/>
          <w:insideH w:val="single" w:sz="4" w:space="0" w:color="32775B" w:themeColor="accent4" w:themeShade="99"/>
          <w:insideV w:val="nil"/>
        </w:tcBorders>
        <w:shd w:val="clear" w:color="auto" w:fill="3277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775B" w:themeFill="accent4" w:themeFillShade="99"/>
      </w:tcPr>
    </w:tblStylePr>
    <w:tblStylePr w:type="band1Vert">
      <w:tblPr/>
      <w:tcPr>
        <w:shd w:val="clear" w:color="auto" w:fill="BFE4D5" w:themeFill="accent4" w:themeFillTint="66"/>
      </w:tcPr>
    </w:tblStylePr>
    <w:tblStylePr w:type="band1Horz">
      <w:tblPr/>
      <w:tcPr>
        <w:shd w:val="clear" w:color="auto" w:fill="AFDDCB" w:themeFill="accent4" w:themeFillTint="7F"/>
      </w:tcPr>
    </w:tblStylePr>
    <w:tblStylePr w:type="neCell">
      <w:rPr>
        <w:color w:val="000000" w:themeColor="text1"/>
      </w:rPr>
    </w:tblStylePr>
    <w:tblStylePr w:type="nwCell">
      <w:rPr>
        <w:color w:val="000000" w:themeColor="text1"/>
      </w:rPr>
    </w:tblStylePr>
  </w:style>
  <w:style w:type="table" w:styleId="LightList-Accent2">
    <w:name w:val="Light List Accent 2"/>
    <w:basedOn w:val="TableNormal"/>
    <w:uiPriority w:val="61"/>
    <w:rsid w:val="003E15BD"/>
    <w:tblPr>
      <w:tblStyleRowBandSize w:val="1"/>
      <w:tblStyleColBandSize w:val="1"/>
      <w:tblInd w:w="0" w:type="dxa"/>
      <w:tblBorders>
        <w:top w:val="single" w:sz="8" w:space="0" w:color="008DA0" w:themeColor="accent2"/>
        <w:left w:val="single" w:sz="8" w:space="0" w:color="008DA0" w:themeColor="accent2"/>
        <w:bottom w:val="single" w:sz="8" w:space="0" w:color="008DA0" w:themeColor="accent2"/>
        <w:right w:val="single" w:sz="8" w:space="0" w:color="008DA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DA0" w:themeFill="accent2"/>
      </w:tcPr>
    </w:tblStylePr>
    <w:tblStylePr w:type="lastRow">
      <w:pPr>
        <w:spacing w:before="0" w:after="0" w:line="240" w:lineRule="auto"/>
      </w:pPr>
      <w:rPr>
        <w:b/>
        <w:bCs/>
      </w:rPr>
      <w:tblPr/>
      <w:tcPr>
        <w:tcBorders>
          <w:top w:val="double" w:sz="6" w:space="0" w:color="008DA0" w:themeColor="accent2"/>
          <w:left w:val="single" w:sz="8" w:space="0" w:color="008DA0" w:themeColor="accent2"/>
          <w:bottom w:val="single" w:sz="8" w:space="0" w:color="008DA0" w:themeColor="accent2"/>
          <w:right w:val="single" w:sz="8" w:space="0" w:color="008DA0" w:themeColor="accent2"/>
        </w:tcBorders>
      </w:tcPr>
    </w:tblStylePr>
    <w:tblStylePr w:type="firstCol">
      <w:rPr>
        <w:b/>
        <w:bCs/>
      </w:rPr>
    </w:tblStylePr>
    <w:tblStylePr w:type="lastCol">
      <w:rPr>
        <w:b/>
        <w:bCs/>
      </w:rPr>
    </w:tblStylePr>
    <w:tblStylePr w:type="band1Vert">
      <w:tblPr/>
      <w:tcPr>
        <w:tcBorders>
          <w:top w:val="single" w:sz="8" w:space="0" w:color="008DA0" w:themeColor="accent2"/>
          <w:left w:val="single" w:sz="8" w:space="0" w:color="008DA0" w:themeColor="accent2"/>
          <w:bottom w:val="single" w:sz="8" w:space="0" w:color="008DA0" w:themeColor="accent2"/>
          <w:right w:val="single" w:sz="8" w:space="0" w:color="008DA0" w:themeColor="accent2"/>
        </w:tcBorders>
      </w:tcPr>
    </w:tblStylePr>
    <w:tblStylePr w:type="band1Horz">
      <w:tblPr/>
      <w:tcPr>
        <w:tcBorders>
          <w:top w:val="single" w:sz="8" w:space="0" w:color="008DA0" w:themeColor="accent2"/>
          <w:left w:val="single" w:sz="8" w:space="0" w:color="008DA0" w:themeColor="accent2"/>
          <w:bottom w:val="single" w:sz="8" w:space="0" w:color="008DA0" w:themeColor="accent2"/>
          <w:right w:val="single" w:sz="8" w:space="0" w:color="008DA0" w:themeColor="accent2"/>
        </w:tcBorders>
      </w:tcPr>
    </w:tblStylePr>
  </w:style>
  <w:style w:type="character" w:customStyle="1" w:styleId="Heading1Char">
    <w:name w:val="Heading 1 Char"/>
    <w:basedOn w:val="DefaultParagraphFont"/>
    <w:link w:val="Heading1"/>
    <w:uiPriority w:val="9"/>
    <w:rsid w:val="00D97E15"/>
    <w:rPr>
      <w:rFonts w:ascii="Century Gothic" w:eastAsiaTheme="majorEastAsia" w:hAnsi="Century Gothic" w:cstheme="majorBidi"/>
      <w:color w:val="006879" w:themeColor="text2"/>
      <w:sz w:val="44"/>
      <w:szCs w:val="44"/>
      <w:lang w:val="en-GB"/>
    </w:rPr>
  </w:style>
  <w:style w:type="character" w:customStyle="1" w:styleId="Heading2Char">
    <w:name w:val="Heading 2 Char"/>
    <w:basedOn w:val="DefaultParagraphFont"/>
    <w:link w:val="Heading2"/>
    <w:uiPriority w:val="9"/>
    <w:rsid w:val="009E7609"/>
    <w:rPr>
      <w:rFonts w:asciiTheme="majorHAnsi" w:eastAsiaTheme="majorEastAsia" w:hAnsiTheme="majorHAnsi" w:cstheme="majorBidi"/>
      <w:sz w:val="32"/>
      <w:szCs w:val="32"/>
      <w:lang w:val="en-GB"/>
    </w:rPr>
  </w:style>
  <w:style w:type="paragraph" w:styleId="BalloonText">
    <w:name w:val="Balloon Text"/>
    <w:basedOn w:val="Normal"/>
    <w:link w:val="BalloonTextChar"/>
    <w:uiPriority w:val="99"/>
    <w:semiHidden/>
    <w:unhideWhenUsed/>
    <w:rsid w:val="0071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FA"/>
    <w:rPr>
      <w:rFonts w:ascii="Tahoma" w:hAnsi="Tahoma" w:cs="Tahoma"/>
      <w:bCs/>
      <w:sz w:val="16"/>
      <w:szCs w:val="16"/>
      <w:lang w:val="en-GB"/>
    </w:rPr>
  </w:style>
  <w:style w:type="character" w:styleId="Strong">
    <w:name w:val="Strong"/>
    <w:basedOn w:val="DefaultParagraphFont"/>
    <w:uiPriority w:val="22"/>
    <w:qFormat/>
    <w:rsid w:val="00C46D05"/>
    <w:rPr>
      <w:b/>
      <w:bCs/>
    </w:rPr>
  </w:style>
  <w:style w:type="paragraph" w:customStyle="1" w:styleId="contact">
    <w:name w:val="contact"/>
    <w:basedOn w:val="Normal"/>
    <w:link w:val="contactChar"/>
    <w:qFormat/>
    <w:rsid w:val="00C46D05"/>
    <w:pPr>
      <w:spacing w:line="400" w:lineRule="exact"/>
      <w:jc w:val="left"/>
    </w:pPr>
    <w:rPr>
      <w:color w:val="FFFFFF" w:themeColor="background1"/>
      <w:sz w:val="28"/>
      <w:szCs w:val="28"/>
      <w:lang w:val="en-US"/>
    </w:rPr>
  </w:style>
  <w:style w:type="paragraph" w:customStyle="1" w:styleId="cover">
    <w:name w:val="cover"/>
    <w:basedOn w:val="Normal"/>
    <w:link w:val="coverChar"/>
    <w:qFormat/>
    <w:rsid w:val="00C46D05"/>
    <w:pPr>
      <w:spacing w:before="200" w:line="240" w:lineRule="auto"/>
      <w:jc w:val="left"/>
    </w:pPr>
    <w:rPr>
      <w:sz w:val="36"/>
    </w:rPr>
  </w:style>
  <w:style w:type="character" w:customStyle="1" w:styleId="contactChar">
    <w:name w:val="contact Char"/>
    <w:basedOn w:val="DefaultParagraphFont"/>
    <w:link w:val="contact"/>
    <w:rsid w:val="00C46D05"/>
    <w:rPr>
      <w:rFonts w:asciiTheme="majorHAnsi" w:hAnsiTheme="majorHAnsi" w:cs="Calibri"/>
      <w:bCs/>
      <w:color w:val="FFFFFF" w:themeColor="background1"/>
      <w:sz w:val="28"/>
      <w:szCs w:val="28"/>
    </w:rPr>
  </w:style>
  <w:style w:type="paragraph" w:customStyle="1" w:styleId="cover2">
    <w:name w:val="cover2"/>
    <w:link w:val="cover2Char"/>
    <w:qFormat/>
    <w:rsid w:val="00C135D3"/>
    <w:rPr>
      <w:rFonts w:ascii="Century Gothic" w:eastAsiaTheme="majorEastAsia" w:hAnsi="Century Gothic" w:cstheme="majorBidi"/>
      <w:bCs/>
      <w:color w:val="FFFFFF" w:themeColor="background1"/>
      <w:sz w:val="52"/>
      <w:szCs w:val="48"/>
      <w:lang w:val="en-GB"/>
    </w:rPr>
  </w:style>
  <w:style w:type="character" w:customStyle="1" w:styleId="coverChar">
    <w:name w:val="cover Char"/>
    <w:basedOn w:val="DefaultParagraphFont"/>
    <w:link w:val="cover"/>
    <w:rsid w:val="00C46D05"/>
    <w:rPr>
      <w:rFonts w:asciiTheme="majorHAnsi" w:hAnsiTheme="majorHAnsi" w:cs="Calibri"/>
      <w:bCs/>
      <w:sz w:val="36"/>
      <w:szCs w:val="22"/>
      <w:lang w:val="en-GB"/>
    </w:rPr>
  </w:style>
  <w:style w:type="paragraph" w:styleId="Header">
    <w:name w:val="header"/>
    <w:basedOn w:val="Normal"/>
    <w:link w:val="HeaderChar"/>
    <w:uiPriority w:val="99"/>
    <w:unhideWhenUsed/>
    <w:rsid w:val="00127516"/>
    <w:pPr>
      <w:tabs>
        <w:tab w:val="center" w:pos="4513"/>
        <w:tab w:val="right" w:pos="9026"/>
      </w:tabs>
      <w:spacing w:after="0" w:line="240" w:lineRule="auto"/>
    </w:pPr>
  </w:style>
  <w:style w:type="character" w:customStyle="1" w:styleId="cover2Char">
    <w:name w:val="cover2 Char"/>
    <w:basedOn w:val="NoSpacingChar"/>
    <w:link w:val="cover2"/>
    <w:rsid w:val="00C135D3"/>
    <w:rPr>
      <w:rFonts w:ascii="Century Gothic" w:eastAsiaTheme="majorEastAsia" w:hAnsi="Century Gothic" w:cstheme="majorBidi"/>
      <w:bCs/>
      <w:color w:val="FFFFFF" w:themeColor="background1"/>
      <w:sz w:val="52"/>
      <w:szCs w:val="48"/>
      <w:lang w:val="en-GB"/>
    </w:rPr>
  </w:style>
  <w:style w:type="character" w:customStyle="1" w:styleId="HeaderChar">
    <w:name w:val="Header Char"/>
    <w:basedOn w:val="DefaultParagraphFont"/>
    <w:link w:val="Header"/>
    <w:uiPriority w:val="99"/>
    <w:rsid w:val="00127516"/>
    <w:rPr>
      <w:rFonts w:asciiTheme="majorHAnsi" w:hAnsiTheme="majorHAnsi" w:cs="Calibri"/>
      <w:bCs/>
      <w:sz w:val="22"/>
      <w:szCs w:val="22"/>
      <w:lang w:val="en-GB"/>
    </w:rPr>
  </w:style>
  <w:style w:type="paragraph" w:styleId="Footer">
    <w:name w:val="footer"/>
    <w:basedOn w:val="Normal"/>
    <w:link w:val="FooterChar"/>
    <w:uiPriority w:val="99"/>
    <w:unhideWhenUsed/>
    <w:rsid w:val="0012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16"/>
    <w:rPr>
      <w:rFonts w:asciiTheme="majorHAnsi" w:hAnsiTheme="majorHAnsi" w:cs="Calibri"/>
      <w:bCs/>
      <w:sz w:val="22"/>
      <w:szCs w:val="22"/>
      <w:lang w:val="en-GB"/>
    </w:rPr>
  </w:style>
  <w:style w:type="paragraph" w:customStyle="1" w:styleId="contents">
    <w:name w:val="contents"/>
    <w:link w:val="contentsChar"/>
    <w:qFormat/>
    <w:rsid w:val="00477C0D"/>
    <w:rPr>
      <w:rFonts w:ascii="Century Gothic" w:eastAsiaTheme="majorEastAsia" w:hAnsi="Century Gothic" w:cstheme="majorBidi"/>
      <w:color w:val="006879" w:themeColor="text2"/>
      <w:sz w:val="44"/>
      <w:szCs w:val="44"/>
      <w:lang w:val="en-GB"/>
    </w:rPr>
  </w:style>
  <w:style w:type="paragraph" w:styleId="TOCHeading">
    <w:name w:val="TOC Heading"/>
    <w:basedOn w:val="Heading1"/>
    <w:next w:val="Normal"/>
    <w:uiPriority w:val="39"/>
    <w:unhideWhenUsed/>
    <w:qFormat/>
    <w:rsid w:val="00523B82"/>
    <w:pPr>
      <w:pageBreakBefore w:val="0"/>
      <w:numPr>
        <w:numId w:val="0"/>
      </w:numPr>
      <w:pBdr>
        <w:top w:val="none" w:sz="0" w:space="0" w:color="auto"/>
      </w:pBdr>
      <w:spacing w:after="0" w:line="276" w:lineRule="auto"/>
      <w:outlineLvl w:val="9"/>
    </w:pPr>
    <w:rPr>
      <w:rFonts w:asciiTheme="majorHAnsi" w:hAnsiTheme="majorHAnsi"/>
      <w:b/>
      <w:bCs/>
      <w:color w:val="004D5A" w:themeColor="accent1" w:themeShade="BF"/>
      <w:sz w:val="28"/>
      <w:szCs w:val="28"/>
      <w:lang w:val="en-US"/>
    </w:rPr>
  </w:style>
  <w:style w:type="character" w:customStyle="1" w:styleId="contentsChar">
    <w:name w:val="contents Char"/>
    <w:basedOn w:val="Heading1Char"/>
    <w:link w:val="contents"/>
    <w:rsid w:val="00477C0D"/>
    <w:rPr>
      <w:rFonts w:ascii="Century Gothic" w:eastAsiaTheme="majorEastAsia" w:hAnsi="Century Gothic" w:cstheme="majorBidi"/>
      <w:color w:val="006879" w:themeColor="text2"/>
      <w:sz w:val="44"/>
      <w:szCs w:val="44"/>
      <w:lang w:val="en-GB"/>
    </w:rPr>
  </w:style>
  <w:style w:type="paragraph" w:styleId="TOC1">
    <w:name w:val="toc 1"/>
    <w:basedOn w:val="Normal"/>
    <w:next w:val="Normal"/>
    <w:autoRedefine/>
    <w:uiPriority w:val="39"/>
    <w:unhideWhenUsed/>
    <w:qFormat/>
    <w:rsid w:val="00170E3F"/>
    <w:pPr>
      <w:tabs>
        <w:tab w:val="right" w:leader="dot" w:pos="8488"/>
      </w:tabs>
      <w:spacing w:beforeLines="120" w:afterLines="120" w:line="240" w:lineRule="auto"/>
      <w:ind w:left="851" w:hanging="709"/>
      <w:jc w:val="left"/>
    </w:pPr>
    <w:rPr>
      <w:noProof/>
      <w:color w:val="006879" w:themeColor="text2"/>
      <w:sz w:val="28"/>
      <w:szCs w:val="28"/>
    </w:rPr>
  </w:style>
  <w:style w:type="paragraph" w:styleId="TOC2">
    <w:name w:val="toc 2"/>
    <w:basedOn w:val="Normal"/>
    <w:next w:val="Normal"/>
    <w:autoRedefine/>
    <w:uiPriority w:val="39"/>
    <w:unhideWhenUsed/>
    <w:qFormat/>
    <w:rsid w:val="00636305"/>
    <w:pPr>
      <w:tabs>
        <w:tab w:val="left" w:pos="1134"/>
        <w:tab w:val="right" w:leader="dot" w:pos="8488"/>
      </w:tabs>
      <w:spacing w:after="100"/>
      <w:ind w:left="426" w:hanging="206"/>
    </w:pPr>
    <w:rPr>
      <w:noProof/>
      <w:color w:val="006879" w:themeColor="text2"/>
      <w:sz w:val="28"/>
    </w:rPr>
  </w:style>
  <w:style w:type="character" w:styleId="Hyperlink">
    <w:name w:val="Hyperlink"/>
    <w:basedOn w:val="DefaultParagraphFont"/>
    <w:uiPriority w:val="99"/>
    <w:unhideWhenUsed/>
    <w:rsid w:val="00523B82"/>
    <w:rPr>
      <w:color w:val="0000FF" w:themeColor="hyperlink"/>
      <w:u w:val="single"/>
    </w:rPr>
  </w:style>
  <w:style w:type="paragraph" w:styleId="TOC3">
    <w:name w:val="toc 3"/>
    <w:basedOn w:val="Normal"/>
    <w:next w:val="Normal"/>
    <w:autoRedefine/>
    <w:uiPriority w:val="39"/>
    <w:unhideWhenUsed/>
    <w:qFormat/>
    <w:rsid w:val="00523B82"/>
    <w:pPr>
      <w:spacing w:after="100" w:line="276" w:lineRule="auto"/>
      <w:ind w:left="440"/>
      <w:jc w:val="left"/>
    </w:pPr>
    <w:rPr>
      <w:rFonts w:asciiTheme="minorHAnsi" w:hAnsiTheme="minorHAnsi" w:cstheme="minorBidi"/>
      <w:bCs w:val="0"/>
      <w:lang w:val="en-US"/>
    </w:rPr>
  </w:style>
  <w:style w:type="paragraph" w:customStyle="1" w:styleId="numberedlist">
    <w:name w:val="numbered list"/>
    <w:basedOn w:val="ListParagraph"/>
    <w:link w:val="numberedlistChar"/>
    <w:qFormat/>
    <w:rsid w:val="003F2B5C"/>
    <w:pPr>
      <w:numPr>
        <w:numId w:val="28"/>
      </w:numPr>
    </w:pPr>
  </w:style>
  <w:style w:type="paragraph" w:styleId="Quote">
    <w:name w:val="Quote"/>
    <w:basedOn w:val="Normal"/>
    <w:next w:val="Normal"/>
    <w:link w:val="QuoteChar"/>
    <w:uiPriority w:val="29"/>
    <w:qFormat/>
    <w:rsid w:val="00130688"/>
    <w:rPr>
      <w:i/>
      <w:iCs/>
      <w:color w:val="000000" w:themeColor="text1"/>
    </w:rPr>
  </w:style>
  <w:style w:type="character" w:customStyle="1" w:styleId="ListParagraphChar">
    <w:name w:val="List Paragraph Char"/>
    <w:basedOn w:val="DefaultParagraphFont"/>
    <w:link w:val="ListParagraph"/>
    <w:uiPriority w:val="34"/>
    <w:rsid w:val="003F2B5C"/>
    <w:rPr>
      <w:rFonts w:ascii="Calibri" w:eastAsia="Calibri" w:hAnsi="Calibri" w:cs="Times New Roman"/>
      <w:bCs/>
      <w:sz w:val="22"/>
      <w:szCs w:val="22"/>
    </w:rPr>
  </w:style>
  <w:style w:type="character" w:customStyle="1" w:styleId="numberedlistChar">
    <w:name w:val="numbered list Char"/>
    <w:basedOn w:val="ListParagraphChar"/>
    <w:link w:val="numberedlist"/>
    <w:rsid w:val="003F2B5C"/>
    <w:rPr>
      <w:rFonts w:ascii="Calibri" w:eastAsia="Calibri" w:hAnsi="Calibri" w:cs="Times New Roman"/>
      <w:bCs/>
      <w:sz w:val="22"/>
      <w:szCs w:val="22"/>
    </w:rPr>
  </w:style>
  <w:style w:type="character" w:customStyle="1" w:styleId="QuoteChar">
    <w:name w:val="Quote Char"/>
    <w:basedOn w:val="DefaultParagraphFont"/>
    <w:link w:val="Quote"/>
    <w:uiPriority w:val="29"/>
    <w:rsid w:val="00130688"/>
    <w:rPr>
      <w:rFonts w:asciiTheme="majorHAnsi" w:hAnsiTheme="majorHAnsi" w:cs="Calibri"/>
      <w:bCs/>
      <w:i/>
      <w:iCs/>
      <w:color w:val="000000" w:themeColor="text1"/>
      <w:sz w:val="22"/>
      <w:szCs w:val="22"/>
      <w:lang w:val="en-GB"/>
    </w:rPr>
  </w:style>
  <w:style w:type="paragraph" w:customStyle="1" w:styleId="QUOTES">
    <w:name w:val="QUOTES"/>
    <w:link w:val="QUOTESChar"/>
    <w:qFormat/>
    <w:rsid w:val="00D97E15"/>
    <w:pPr>
      <w:pBdr>
        <w:left w:val="single" w:sz="18" w:space="10" w:color="60BC97" w:themeColor="accent4"/>
        <w:right w:val="single" w:sz="18" w:space="10" w:color="60BC97" w:themeColor="accent4"/>
      </w:pBdr>
      <w:ind w:left="680" w:right="680"/>
    </w:pPr>
    <w:rPr>
      <w:rFonts w:asciiTheme="majorHAnsi" w:hAnsiTheme="majorHAnsi" w:cs="Calibri"/>
      <w:bCs/>
      <w:iCs/>
      <w:color w:val="006879" w:themeColor="text2"/>
      <w:sz w:val="22"/>
      <w:szCs w:val="22"/>
      <w:lang w:val="en-GB"/>
    </w:rPr>
  </w:style>
  <w:style w:type="paragraph" w:customStyle="1" w:styleId="bullet-list1">
    <w:name w:val="bullet-list1"/>
    <w:basedOn w:val="ListParagraph"/>
    <w:link w:val="bullet-list1Char"/>
    <w:qFormat/>
    <w:rsid w:val="00C9407E"/>
    <w:pPr>
      <w:numPr>
        <w:numId w:val="14"/>
      </w:numPr>
      <w:ind w:left="851" w:hanging="425"/>
    </w:pPr>
  </w:style>
  <w:style w:type="character" w:customStyle="1" w:styleId="QUOTESChar">
    <w:name w:val="QUOTES Char"/>
    <w:basedOn w:val="QuoteChar"/>
    <w:link w:val="QUOTES"/>
    <w:rsid w:val="00D97E15"/>
    <w:rPr>
      <w:rFonts w:asciiTheme="majorHAnsi" w:hAnsiTheme="majorHAnsi" w:cs="Calibri"/>
      <w:bCs/>
      <w:i/>
      <w:iCs/>
      <w:color w:val="006879" w:themeColor="text2"/>
      <w:sz w:val="22"/>
      <w:szCs w:val="22"/>
      <w:lang w:val="en-GB"/>
    </w:rPr>
  </w:style>
  <w:style w:type="paragraph" w:customStyle="1" w:styleId="Bulletlist2">
    <w:name w:val="Bulletlist2"/>
    <w:basedOn w:val="bullet-list1"/>
    <w:link w:val="Bulletlist2Char"/>
    <w:qFormat/>
    <w:rsid w:val="00F865B0"/>
    <w:pPr>
      <w:numPr>
        <w:ilvl w:val="1"/>
        <w:numId w:val="15"/>
      </w:numPr>
      <w:ind w:left="1418" w:hanging="284"/>
    </w:pPr>
  </w:style>
  <w:style w:type="character" w:customStyle="1" w:styleId="bullet-list1Char">
    <w:name w:val="bullet-list1 Char"/>
    <w:basedOn w:val="ListParagraphChar"/>
    <w:link w:val="bullet-list1"/>
    <w:rsid w:val="00C9407E"/>
    <w:rPr>
      <w:rFonts w:ascii="Calibri" w:eastAsia="Calibri" w:hAnsi="Calibri" w:cs="Times New Roman"/>
      <w:bCs/>
      <w:sz w:val="22"/>
      <w:szCs w:val="22"/>
    </w:rPr>
  </w:style>
  <w:style w:type="table" w:styleId="LightShading-Accent5">
    <w:name w:val="Light Shading Accent 5"/>
    <w:basedOn w:val="TableNormal"/>
    <w:uiPriority w:val="60"/>
    <w:rsid w:val="002A708B"/>
    <w:rPr>
      <w:color w:val="56B68C" w:themeColor="accent5" w:themeShade="BF"/>
    </w:rPr>
    <w:tblPr>
      <w:tblStyleRowBandSize w:val="1"/>
      <w:tblStyleColBandSize w:val="1"/>
      <w:tblInd w:w="0" w:type="dxa"/>
      <w:tblBorders>
        <w:top w:val="single" w:sz="8" w:space="0" w:color="96D2B8" w:themeColor="accent5"/>
        <w:bottom w:val="single" w:sz="8" w:space="0" w:color="96D2B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D2B8" w:themeColor="accent5"/>
          <w:left w:val="nil"/>
          <w:bottom w:val="single" w:sz="8" w:space="0" w:color="96D2B8" w:themeColor="accent5"/>
          <w:right w:val="nil"/>
          <w:insideH w:val="nil"/>
          <w:insideV w:val="nil"/>
        </w:tcBorders>
      </w:tcPr>
    </w:tblStylePr>
    <w:tblStylePr w:type="lastRow">
      <w:pPr>
        <w:spacing w:before="0" w:after="0" w:line="240" w:lineRule="auto"/>
      </w:pPr>
      <w:rPr>
        <w:b/>
        <w:bCs/>
      </w:rPr>
      <w:tblPr/>
      <w:tcPr>
        <w:tcBorders>
          <w:top w:val="single" w:sz="8" w:space="0" w:color="96D2B8" w:themeColor="accent5"/>
          <w:left w:val="nil"/>
          <w:bottom w:val="single" w:sz="8" w:space="0" w:color="96D2B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ED" w:themeFill="accent5" w:themeFillTint="3F"/>
      </w:tcPr>
    </w:tblStylePr>
    <w:tblStylePr w:type="band1Horz">
      <w:tblPr/>
      <w:tcPr>
        <w:tcBorders>
          <w:left w:val="nil"/>
          <w:right w:val="nil"/>
          <w:insideH w:val="nil"/>
          <w:insideV w:val="nil"/>
        </w:tcBorders>
        <w:shd w:val="clear" w:color="auto" w:fill="E4F3ED" w:themeFill="accent5" w:themeFillTint="3F"/>
      </w:tcPr>
    </w:tblStylePr>
  </w:style>
  <w:style w:type="character" w:customStyle="1" w:styleId="Bulletlist2Char">
    <w:name w:val="Bulletlist2 Char"/>
    <w:basedOn w:val="bullet-list1Char"/>
    <w:link w:val="Bulletlist2"/>
    <w:rsid w:val="00F865B0"/>
    <w:rPr>
      <w:rFonts w:ascii="Calibri" w:eastAsia="Calibri" w:hAnsi="Calibri" w:cs="Times New Roman"/>
      <w:bCs/>
      <w:sz w:val="22"/>
      <w:szCs w:val="22"/>
    </w:rPr>
  </w:style>
  <w:style w:type="paragraph" w:customStyle="1" w:styleId="table-text">
    <w:name w:val="table-text"/>
    <w:link w:val="table-textChar"/>
    <w:qFormat/>
    <w:rsid w:val="00D97E15"/>
    <w:rPr>
      <w:rFonts w:asciiTheme="majorHAnsi" w:hAnsiTheme="majorHAnsi" w:cs="Calibri"/>
      <w:b/>
      <w:bCs/>
      <w:color w:val="000000" w:themeColor="text1"/>
      <w:sz w:val="22"/>
      <w:szCs w:val="22"/>
      <w:lang w:val="en-GB"/>
    </w:rPr>
  </w:style>
  <w:style w:type="paragraph" w:styleId="Subtitle">
    <w:name w:val="Subtitle"/>
    <w:basedOn w:val="Normal"/>
    <w:next w:val="Normal"/>
    <w:link w:val="SubtitleChar"/>
    <w:uiPriority w:val="11"/>
    <w:qFormat/>
    <w:rsid w:val="00976C71"/>
    <w:pPr>
      <w:numPr>
        <w:ilvl w:val="1"/>
      </w:numPr>
    </w:pPr>
    <w:rPr>
      <w:rFonts w:eastAsiaTheme="majorEastAsia" w:cstheme="majorBidi"/>
      <w:i/>
      <w:iCs/>
      <w:color w:val="006879" w:themeColor="accent1"/>
      <w:spacing w:val="15"/>
      <w:sz w:val="24"/>
      <w:szCs w:val="24"/>
    </w:rPr>
  </w:style>
  <w:style w:type="character" w:customStyle="1" w:styleId="table-textChar">
    <w:name w:val="table-text Char"/>
    <w:basedOn w:val="DefaultParagraphFont"/>
    <w:link w:val="table-text"/>
    <w:rsid w:val="00D97E15"/>
    <w:rPr>
      <w:rFonts w:asciiTheme="majorHAnsi" w:hAnsiTheme="majorHAnsi" w:cs="Calibri"/>
      <w:b/>
      <w:bCs/>
      <w:color w:val="000000" w:themeColor="text1"/>
      <w:sz w:val="22"/>
      <w:szCs w:val="22"/>
      <w:lang w:val="en-GB"/>
    </w:rPr>
  </w:style>
  <w:style w:type="character" w:customStyle="1" w:styleId="SubtitleChar">
    <w:name w:val="Subtitle Char"/>
    <w:basedOn w:val="DefaultParagraphFont"/>
    <w:link w:val="Subtitle"/>
    <w:uiPriority w:val="11"/>
    <w:rsid w:val="00976C71"/>
    <w:rPr>
      <w:rFonts w:asciiTheme="majorHAnsi" w:eastAsiaTheme="majorEastAsia" w:hAnsiTheme="majorHAnsi" w:cstheme="majorBidi"/>
      <w:bCs/>
      <w:i/>
      <w:iCs/>
      <w:color w:val="006879" w:themeColor="accent1"/>
      <w:spacing w:val="15"/>
      <w:lang w:val="en-GB"/>
    </w:rPr>
  </w:style>
  <w:style w:type="numbering" w:customStyle="1" w:styleId="Style1">
    <w:name w:val="Style1"/>
    <w:uiPriority w:val="99"/>
    <w:rsid w:val="00C83815"/>
    <w:pPr>
      <w:numPr>
        <w:numId w:val="17"/>
      </w:numPr>
    </w:pPr>
  </w:style>
  <w:style w:type="character" w:customStyle="1" w:styleId="Heading3Char">
    <w:name w:val="Heading 3 Char"/>
    <w:basedOn w:val="DefaultParagraphFont"/>
    <w:link w:val="Heading3"/>
    <w:uiPriority w:val="9"/>
    <w:rsid w:val="00C51790"/>
    <w:rPr>
      <w:rFonts w:asciiTheme="majorHAnsi" w:hAnsiTheme="majorHAnsi" w:cs="Calibri"/>
      <w:b/>
      <w:bCs/>
      <w:color w:val="006879" w:themeColor="accent1"/>
      <w:sz w:val="28"/>
      <w:szCs w:val="22"/>
      <w:lang w:val="en-GB"/>
    </w:rPr>
  </w:style>
  <w:style w:type="character" w:customStyle="1" w:styleId="Heading4Char">
    <w:name w:val="Heading 4 Char"/>
    <w:basedOn w:val="DefaultParagraphFont"/>
    <w:link w:val="Heading4"/>
    <w:uiPriority w:val="9"/>
    <w:semiHidden/>
    <w:rsid w:val="008A458C"/>
    <w:rPr>
      <w:rFonts w:asciiTheme="majorHAnsi" w:eastAsiaTheme="majorEastAsia" w:hAnsiTheme="majorHAnsi" w:cstheme="majorBidi"/>
      <w:b/>
      <w:i/>
      <w:iCs/>
      <w:color w:val="006879" w:themeColor="accent1"/>
      <w:sz w:val="22"/>
      <w:szCs w:val="22"/>
      <w:lang w:val="en-GB"/>
    </w:rPr>
  </w:style>
  <w:style w:type="character" w:customStyle="1" w:styleId="Heading5Char">
    <w:name w:val="Heading 5 Char"/>
    <w:basedOn w:val="DefaultParagraphFont"/>
    <w:link w:val="Heading5"/>
    <w:uiPriority w:val="9"/>
    <w:semiHidden/>
    <w:rsid w:val="008A458C"/>
    <w:rPr>
      <w:rFonts w:asciiTheme="majorHAnsi" w:eastAsiaTheme="majorEastAsia" w:hAnsiTheme="majorHAnsi" w:cstheme="majorBidi"/>
      <w:bCs/>
      <w:color w:val="00333C" w:themeColor="accent1" w:themeShade="7F"/>
      <w:sz w:val="22"/>
      <w:szCs w:val="22"/>
      <w:lang w:val="en-GB"/>
    </w:rPr>
  </w:style>
  <w:style w:type="character" w:customStyle="1" w:styleId="Heading6Char">
    <w:name w:val="Heading 6 Char"/>
    <w:basedOn w:val="DefaultParagraphFont"/>
    <w:link w:val="Heading6"/>
    <w:uiPriority w:val="9"/>
    <w:semiHidden/>
    <w:rsid w:val="008A458C"/>
    <w:rPr>
      <w:rFonts w:asciiTheme="majorHAnsi" w:eastAsiaTheme="majorEastAsia" w:hAnsiTheme="majorHAnsi" w:cstheme="majorBidi"/>
      <w:bCs/>
      <w:i/>
      <w:iCs/>
      <w:color w:val="00333C" w:themeColor="accent1" w:themeShade="7F"/>
      <w:sz w:val="22"/>
      <w:szCs w:val="22"/>
      <w:lang w:val="en-GB"/>
    </w:rPr>
  </w:style>
  <w:style w:type="character" w:customStyle="1" w:styleId="Heading7Char">
    <w:name w:val="Heading 7 Char"/>
    <w:basedOn w:val="DefaultParagraphFont"/>
    <w:link w:val="Heading7"/>
    <w:uiPriority w:val="9"/>
    <w:semiHidden/>
    <w:rsid w:val="008A458C"/>
    <w:rPr>
      <w:rFonts w:asciiTheme="majorHAnsi" w:eastAsiaTheme="majorEastAsia" w:hAnsiTheme="majorHAnsi" w:cstheme="majorBidi"/>
      <w:bCs/>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8A458C"/>
    <w:rPr>
      <w:rFonts w:asciiTheme="majorHAnsi" w:eastAsiaTheme="majorEastAsia" w:hAnsiTheme="majorHAnsi" w:cstheme="majorBidi"/>
      <w:bCs/>
      <w:color w:val="404040" w:themeColor="text1" w:themeTint="BF"/>
      <w:sz w:val="20"/>
      <w:szCs w:val="20"/>
      <w:lang w:val="en-GB"/>
    </w:rPr>
  </w:style>
  <w:style w:type="character" w:customStyle="1" w:styleId="Heading9Char">
    <w:name w:val="Heading 9 Char"/>
    <w:basedOn w:val="DefaultParagraphFont"/>
    <w:link w:val="Heading9"/>
    <w:uiPriority w:val="9"/>
    <w:semiHidden/>
    <w:rsid w:val="008A458C"/>
    <w:rPr>
      <w:rFonts w:asciiTheme="majorHAnsi" w:eastAsiaTheme="majorEastAsia" w:hAnsiTheme="majorHAnsi" w:cstheme="majorBidi"/>
      <w:bCs/>
      <w:i/>
      <w:iCs/>
      <w:color w:val="404040" w:themeColor="text1" w:themeTint="BF"/>
      <w:sz w:val="20"/>
      <w:szCs w:val="20"/>
      <w:lang w:val="en-GB"/>
    </w:rPr>
  </w:style>
  <w:style w:type="table" w:styleId="MediumShading1-Accent5">
    <w:name w:val="Medium Shading 1 Accent 5"/>
    <w:basedOn w:val="TableNormal"/>
    <w:uiPriority w:val="63"/>
    <w:rsid w:val="002B5EC4"/>
    <w:tblPr>
      <w:tblStyleRowBandSize w:val="1"/>
      <w:tblStyleColBandSize w:val="1"/>
      <w:tblInd w:w="0" w:type="dxa"/>
      <w:tblBorders>
        <w:top w:val="single" w:sz="8" w:space="0" w:color="B0DDC9" w:themeColor="accent5" w:themeTint="BF"/>
        <w:left w:val="single" w:sz="8" w:space="0" w:color="B0DDC9" w:themeColor="accent5" w:themeTint="BF"/>
        <w:bottom w:val="single" w:sz="8" w:space="0" w:color="B0DDC9" w:themeColor="accent5" w:themeTint="BF"/>
        <w:right w:val="single" w:sz="8" w:space="0" w:color="B0DDC9" w:themeColor="accent5" w:themeTint="BF"/>
        <w:insideH w:val="single" w:sz="8" w:space="0" w:color="B0DDC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DDC9" w:themeColor="accent5" w:themeTint="BF"/>
          <w:left w:val="single" w:sz="8" w:space="0" w:color="B0DDC9" w:themeColor="accent5" w:themeTint="BF"/>
          <w:bottom w:val="single" w:sz="8" w:space="0" w:color="B0DDC9" w:themeColor="accent5" w:themeTint="BF"/>
          <w:right w:val="single" w:sz="8" w:space="0" w:color="B0DDC9" w:themeColor="accent5" w:themeTint="BF"/>
          <w:insideH w:val="nil"/>
          <w:insideV w:val="nil"/>
        </w:tcBorders>
        <w:shd w:val="clear" w:color="auto" w:fill="96D2B8" w:themeFill="accent5"/>
      </w:tcPr>
    </w:tblStylePr>
    <w:tblStylePr w:type="lastRow">
      <w:pPr>
        <w:spacing w:before="0" w:after="0" w:line="240" w:lineRule="auto"/>
      </w:pPr>
      <w:rPr>
        <w:b/>
        <w:bCs/>
      </w:rPr>
      <w:tblPr/>
      <w:tcPr>
        <w:tcBorders>
          <w:top w:val="double" w:sz="6" w:space="0" w:color="B0DDC9" w:themeColor="accent5" w:themeTint="BF"/>
          <w:left w:val="single" w:sz="8" w:space="0" w:color="B0DDC9" w:themeColor="accent5" w:themeTint="BF"/>
          <w:bottom w:val="single" w:sz="8" w:space="0" w:color="B0DDC9" w:themeColor="accent5" w:themeTint="BF"/>
          <w:right w:val="single" w:sz="8" w:space="0" w:color="B0DDC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3ED" w:themeFill="accent5" w:themeFillTint="3F"/>
      </w:tcPr>
    </w:tblStylePr>
    <w:tblStylePr w:type="band1Horz">
      <w:tblPr/>
      <w:tcPr>
        <w:tcBorders>
          <w:insideH w:val="nil"/>
          <w:insideV w:val="nil"/>
        </w:tcBorders>
        <w:shd w:val="clear" w:color="auto" w:fill="E4F3E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038BA"/>
    <w:tblPr>
      <w:tblStyleRowBandSize w:val="1"/>
      <w:tblStyleColBandSize w:val="1"/>
      <w:tblInd w:w="0" w:type="dxa"/>
      <w:tblBorders>
        <w:top w:val="single" w:sz="8"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single" w:sz="8" w:space="0" w:color="87CCB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nil"/>
          <w:insideV w:val="nil"/>
        </w:tcBorders>
        <w:shd w:val="clear" w:color="auto" w:fill="60BC97" w:themeFill="accent4"/>
      </w:tcPr>
    </w:tblStylePr>
    <w:tblStylePr w:type="lastRow">
      <w:pPr>
        <w:spacing w:before="0" w:after="0" w:line="240" w:lineRule="auto"/>
      </w:pPr>
      <w:rPr>
        <w:b/>
        <w:bCs/>
      </w:rPr>
      <w:tblPr/>
      <w:tcPr>
        <w:tcBorders>
          <w:top w:val="double" w:sz="6"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EE5" w:themeFill="accent4" w:themeFillTint="3F"/>
      </w:tcPr>
    </w:tblStylePr>
    <w:tblStylePr w:type="band1Horz">
      <w:tblPr/>
      <w:tcPr>
        <w:tcBorders>
          <w:insideH w:val="nil"/>
          <w:insideV w:val="nil"/>
        </w:tcBorders>
        <w:shd w:val="clear" w:color="auto" w:fill="D7EEE5"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E101A6"/>
    <w:tblPr>
      <w:tblStyleRowBandSize w:val="1"/>
      <w:tblStyleColBandSize w:val="1"/>
      <w:tblInd w:w="0" w:type="dxa"/>
      <w:tblBorders>
        <w:top w:val="single" w:sz="8" w:space="0" w:color="60BC97" w:themeColor="accent4"/>
        <w:left w:val="single" w:sz="8" w:space="0" w:color="60BC97" w:themeColor="accent4"/>
        <w:bottom w:val="single" w:sz="8" w:space="0" w:color="60BC97" w:themeColor="accent4"/>
        <w:right w:val="single" w:sz="8" w:space="0" w:color="60BC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BC97" w:themeFill="accent4"/>
      </w:tcPr>
    </w:tblStylePr>
    <w:tblStylePr w:type="lastRow">
      <w:pPr>
        <w:spacing w:before="0" w:after="0" w:line="240" w:lineRule="auto"/>
      </w:pPr>
      <w:rPr>
        <w:b/>
        <w:bCs/>
      </w:rPr>
      <w:tblPr/>
      <w:tcPr>
        <w:tcBorders>
          <w:top w:val="double" w:sz="6" w:space="0" w:color="60BC97" w:themeColor="accent4"/>
          <w:left w:val="single" w:sz="8" w:space="0" w:color="60BC97" w:themeColor="accent4"/>
          <w:bottom w:val="single" w:sz="8" w:space="0" w:color="60BC97" w:themeColor="accent4"/>
          <w:right w:val="single" w:sz="8" w:space="0" w:color="60BC97" w:themeColor="accent4"/>
        </w:tcBorders>
      </w:tcPr>
    </w:tblStylePr>
    <w:tblStylePr w:type="firstCol">
      <w:rPr>
        <w:b/>
        <w:bCs/>
      </w:rPr>
    </w:tblStylePr>
    <w:tblStylePr w:type="lastCol">
      <w:rPr>
        <w:b/>
        <w:bCs/>
      </w:rPr>
    </w:tblStylePr>
    <w:tblStylePr w:type="band1Vert">
      <w:tblPr/>
      <w:tcPr>
        <w:tcBorders>
          <w:top w:val="single" w:sz="8" w:space="0" w:color="60BC97" w:themeColor="accent4"/>
          <w:left w:val="single" w:sz="8" w:space="0" w:color="60BC97" w:themeColor="accent4"/>
          <w:bottom w:val="single" w:sz="8" w:space="0" w:color="60BC97" w:themeColor="accent4"/>
          <w:right w:val="single" w:sz="8" w:space="0" w:color="60BC97" w:themeColor="accent4"/>
        </w:tcBorders>
      </w:tcPr>
    </w:tblStylePr>
    <w:tblStylePr w:type="band1Horz">
      <w:tblPr/>
      <w:tcPr>
        <w:tcBorders>
          <w:top w:val="single" w:sz="8" w:space="0" w:color="60BC97" w:themeColor="accent4"/>
          <w:left w:val="single" w:sz="8" w:space="0" w:color="60BC97" w:themeColor="accent4"/>
          <w:bottom w:val="single" w:sz="8" w:space="0" w:color="60BC97" w:themeColor="accent4"/>
          <w:right w:val="single" w:sz="8" w:space="0" w:color="60BC97" w:themeColor="accent4"/>
        </w:tcBorders>
      </w:tcPr>
    </w:tblStylePr>
  </w:style>
  <w:style w:type="paragraph" w:customStyle="1" w:styleId="bullet-no-space">
    <w:name w:val="bullet-no-space"/>
    <w:basedOn w:val="bullet-list1"/>
    <w:link w:val="bullet-no-spaceChar"/>
    <w:qFormat/>
    <w:rsid w:val="00353253"/>
    <w:pPr>
      <w:spacing w:after="200" w:line="240" w:lineRule="auto"/>
      <w:ind w:left="850"/>
      <w:jc w:val="left"/>
    </w:pPr>
  </w:style>
  <w:style w:type="paragraph" w:customStyle="1" w:styleId="table-head">
    <w:name w:val="table-head"/>
    <w:basedOn w:val="Normal"/>
    <w:link w:val="table-headChar"/>
    <w:qFormat/>
    <w:rsid w:val="00A364E9"/>
    <w:pPr>
      <w:spacing w:after="0" w:line="240" w:lineRule="auto"/>
    </w:pPr>
    <w:rPr>
      <w:b/>
      <w:bCs w:val="0"/>
      <w:color w:val="FFFFFF" w:themeColor="background1"/>
      <w:sz w:val="24"/>
      <w:lang w:val="en-US"/>
    </w:rPr>
  </w:style>
  <w:style w:type="character" w:customStyle="1" w:styleId="bullet-no-spaceChar">
    <w:name w:val="bullet-no-space Char"/>
    <w:basedOn w:val="bullet-list1Char"/>
    <w:link w:val="bullet-no-space"/>
    <w:rsid w:val="00353253"/>
    <w:rPr>
      <w:rFonts w:ascii="Calibri" w:eastAsia="Calibri" w:hAnsi="Calibri" w:cs="Times New Roman"/>
      <w:bCs/>
      <w:sz w:val="22"/>
      <w:szCs w:val="22"/>
    </w:rPr>
  </w:style>
  <w:style w:type="paragraph" w:customStyle="1" w:styleId="MINUSP">
    <w:name w:val="MINUSP"/>
    <w:basedOn w:val="Normal"/>
    <w:link w:val="MINUSPChar"/>
    <w:qFormat/>
    <w:rsid w:val="00651D65"/>
    <w:pPr>
      <w:spacing w:after="0" w:line="240" w:lineRule="auto"/>
    </w:pPr>
  </w:style>
  <w:style w:type="character" w:customStyle="1" w:styleId="table-headChar">
    <w:name w:val="table-head Char"/>
    <w:basedOn w:val="DefaultParagraphFont"/>
    <w:link w:val="table-head"/>
    <w:rsid w:val="00A364E9"/>
    <w:rPr>
      <w:rFonts w:asciiTheme="majorHAnsi" w:hAnsiTheme="majorHAnsi" w:cs="Calibri"/>
      <w:b/>
      <w:color w:val="FFFFFF" w:themeColor="background1"/>
      <w:szCs w:val="22"/>
    </w:rPr>
  </w:style>
  <w:style w:type="character" w:customStyle="1" w:styleId="MINUSPChar">
    <w:name w:val="MINUSP Char"/>
    <w:basedOn w:val="DefaultParagraphFont"/>
    <w:link w:val="MINUSP"/>
    <w:rsid w:val="00651D65"/>
    <w:rPr>
      <w:rFonts w:asciiTheme="majorHAnsi" w:hAnsiTheme="majorHAnsi" w:cs="Calibri"/>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FF"/>
    <w:pPr>
      <w:spacing w:after="300" w:line="300" w:lineRule="exact"/>
      <w:jc w:val="both"/>
    </w:pPr>
    <w:rPr>
      <w:rFonts w:asciiTheme="majorHAnsi" w:hAnsiTheme="majorHAnsi" w:cs="Calibri"/>
      <w:bCs/>
      <w:sz w:val="22"/>
      <w:szCs w:val="22"/>
      <w:lang w:val="en-GB"/>
    </w:rPr>
  </w:style>
  <w:style w:type="paragraph" w:styleId="Heading1">
    <w:name w:val="heading 1"/>
    <w:next w:val="Normal"/>
    <w:link w:val="Heading1Char"/>
    <w:uiPriority w:val="9"/>
    <w:qFormat/>
    <w:rsid w:val="00D97E15"/>
    <w:pPr>
      <w:keepNext/>
      <w:keepLines/>
      <w:pageBreakBefore/>
      <w:numPr>
        <w:numId w:val="21"/>
      </w:numPr>
      <w:pBdr>
        <w:top w:val="single" w:sz="8" w:space="10" w:color="A6A6A6" w:themeColor="background1" w:themeShade="A6"/>
      </w:pBdr>
      <w:spacing w:before="480" w:after="480"/>
      <w:outlineLvl w:val="0"/>
    </w:pPr>
    <w:rPr>
      <w:rFonts w:ascii="Century Gothic" w:eastAsiaTheme="majorEastAsia" w:hAnsi="Century Gothic" w:cstheme="majorBidi"/>
      <w:color w:val="006879" w:themeColor="text2"/>
      <w:sz w:val="44"/>
      <w:szCs w:val="44"/>
      <w:lang w:val="en-GB"/>
    </w:rPr>
  </w:style>
  <w:style w:type="paragraph" w:styleId="Heading2">
    <w:name w:val="heading 2"/>
    <w:next w:val="Normal"/>
    <w:link w:val="Heading2Char"/>
    <w:uiPriority w:val="9"/>
    <w:unhideWhenUsed/>
    <w:qFormat/>
    <w:rsid w:val="009E7609"/>
    <w:pPr>
      <w:keepNext/>
      <w:keepLines/>
      <w:numPr>
        <w:ilvl w:val="1"/>
        <w:numId w:val="21"/>
      </w:numPr>
      <w:spacing w:before="200" w:after="300"/>
      <w:outlineLvl w:val="1"/>
    </w:pPr>
    <w:rPr>
      <w:rFonts w:asciiTheme="majorHAnsi" w:eastAsiaTheme="majorEastAsia" w:hAnsiTheme="majorHAnsi" w:cstheme="majorBidi"/>
      <w:sz w:val="32"/>
      <w:szCs w:val="32"/>
      <w:lang w:val="en-GB"/>
    </w:rPr>
  </w:style>
  <w:style w:type="paragraph" w:styleId="Heading3">
    <w:name w:val="heading 3"/>
    <w:basedOn w:val="Normal"/>
    <w:next w:val="Normal"/>
    <w:link w:val="Heading3Char"/>
    <w:uiPriority w:val="9"/>
    <w:unhideWhenUsed/>
    <w:qFormat/>
    <w:rsid w:val="00C51790"/>
    <w:pPr>
      <w:outlineLvl w:val="2"/>
    </w:pPr>
    <w:rPr>
      <w:b/>
      <w:color w:val="006879" w:themeColor="accent1"/>
      <w:sz w:val="28"/>
    </w:rPr>
  </w:style>
  <w:style w:type="paragraph" w:styleId="Heading4">
    <w:name w:val="heading 4"/>
    <w:basedOn w:val="Normal"/>
    <w:next w:val="Normal"/>
    <w:link w:val="Heading4Char"/>
    <w:uiPriority w:val="9"/>
    <w:semiHidden/>
    <w:unhideWhenUsed/>
    <w:qFormat/>
    <w:rsid w:val="008A458C"/>
    <w:pPr>
      <w:keepNext/>
      <w:keepLines/>
      <w:numPr>
        <w:ilvl w:val="3"/>
        <w:numId w:val="21"/>
      </w:numPr>
      <w:spacing w:before="200" w:after="0"/>
      <w:outlineLvl w:val="3"/>
    </w:pPr>
    <w:rPr>
      <w:rFonts w:eastAsiaTheme="majorEastAsia" w:cstheme="majorBidi"/>
      <w:b/>
      <w:bCs w:val="0"/>
      <w:i/>
      <w:iCs/>
      <w:color w:val="006879" w:themeColor="accent1"/>
    </w:rPr>
  </w:style>
  <w:style w:type="paragraph" w:styleId="Heading5">
    <w:name w:val="heading 5"/>
    <w:basedOn w:val="Normal"/>
    <w:next w:val="Normal"/>
    <w:link w:val="Heading5Char"/>
    <w:uiPriority w:val="9"/>
    <w:semiHidden/>
    <w:unhideWhenUsed/>
    <w:qFormat/>
    <w:rsid w:val="008A458C"/>
    <w:pPr>
      <w:keepNext/>
      <w:keepLines/>
      <w:numPr>
        <w:ilvl w:val="4"/>
        <w:numId w:val="21"/>
      </w:numPr>
      <w:spacing w:before="200" w:after="0"/>
      <w:outlineLvl w:val="4"/>
    </w:pPr>
    <w:rPr>
      <w:rFonts w:eastAsiaTheme="majorEastAsia" w:cstheme="majorBidi"/>
      <w:color w:val="00333C" w:themeColor="accent1" w:themeShade="7F"/>
    </w:rPr>
  </w:style>
  <w:style w:type="paragraph" w:styleId="Heading6">
    <w:name w:val="heading 6"/>
    <w:basedOn w:val="Normal"/>
    <w:next w:val="Normal"/>
    <w:link w:val="Heading6Char"/>
    <w:uiPriority w:val="9"/>
    <w:semiHidden/>
    <w:unhideWhenUsed/>
    <w:qFormat/>
    <w:rsid w:val="008A458C"/>
    <w:pPr>
      <w:keepNext/>
      <w:keepLines/>
      <w:numPr>
        <w:ilvl w:val="5"/>
        <w:numId w:val="21"/>
      </w:numPr>
      <w:spacing w:before="200" w:after="0"/>
      <w:outlineLvl w:val="5"/>
    </w:pPr>
    <w:rPr>
      <w:rFonts w:eastAsiaTheme="majorEastAsia" w:cstheme="majorBidi"/>
      <w:i/>
      <w:iCs/>
      <w:color w:val="00333C" w:themeColor="accent1" w:themeShade="7F"/>
    </w:rPr>
  </w:style>
  <w:style w:type="paragraph" w:styleId="Heading7">
    <w:name w:val="heading 7"/>
    <w:basedOn w:val="Normal"/>
    <w:next w:val="Normal"/>
    <w:link w:val="Heading7Char"/>
    <w:uiPriority w:val="9"/>
    <w:semiHidden/>
    <w:unhideWhenUsed/>
    <w:qFormat/>
    <w:rsid w:val="008A458C"/>
    <w:pPr>
      <w:keepNext/>
      <w:keepLines/>
      <w:numPr>
        <w:ilvl w:val="6"/>
        <w:numId w:val="2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A458C"/>
    <w:pPr>
      <w:keepNext/>
      <w:keepLines/>
      <w:numPr>
        <w:ilvl w:val="7"/>
        <w:numId w:val="2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458C"/>
    <w:pPr>
      <w:keepNext/>
      <w:keepLines/>
      <w:numPr>
        <w:ilvl w:val="8"/>
        <w:numId w:val="2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A2502"/>
    <w:pPr>
      <w:spacing w:after="120" w:line="264" w:lineRule="auto"/>
    </w:pPr>
    <w:rPr>
      <w:rFonts w:ascii="Calibri" w:eastAsia="Times New Roman" w:hAnsi="Calibri" w:cs="Times New Roman"/>
      <w:sz w:val="20"/>
      <w:szCs w:val="20"/>
      <w:lang w:val="en-US" w:bidi="en-US"/>
    </w:rPr>
  </w:style>
  <w:style w:type="character" w:customStyle="1" w:styleId="BodyTextChar">
    <w:name w:val="Body Text Char"/>
    <w:basedOn w:val="DefaultParagraphFont"/>
    <w:link w:val="BodyText"/>
    <w:rsid w:val="008A2502"/>
    <w:rPr>
      <w:rFonts w:ascii="Calibri" w:eastAsia="Times New Roman" w:hAnsi="Calibri" w:cs="Times New Roman"/>
      <w:sz w:val="20"/>
      <w:szCs w:val="20"/>
      <w:lang w:bidi="en-US"/>
    </w:rPr>
  </w:style>
  <w:style w:type="paragraph" w:styleId="NoSpacing">
    <w:name w:val="No Spacing"/>
    <w:basedOn w:val="Normal"/>
    <w:link w:val="NoSpacingChar"/>
    <w:uiPriority w:val="1"/>
    <w:qFormat/>
    <w:rsid w:val="0023527B"/>
  </w:style>
  <w:style w:type="paragraph" w:styleId="ListParagraph">
    <w:name w:val="List Paragraph"/>
    <w:basedOn w:val="Normal"/>
    <w:link w:val="ListParagraphChar"/>
    <w:uiPriority w:val="34"/>
    <w:qFormat/>
    <w:rsid w:val="008A2502"/>
    <w:pPr>
      <w:spacing w:line="264" w:lineRule="auto"/>
      <w:ind w:left="720"/>
    </w:pPr>
    <w:rPr>
      <w:rFonts w:ascii="Calibri" w:eastAsia="Calibri" w:hAnsi="Calibri" w:cs="Times New Roman"/>
      <w:lang w:val="en-US"/>
    </w:rPr>
  </w:style>
  <w:style w:type="character" w:customStyle="1" w:styleId="NoSpacingChar">
    <w:name w:val="No Spacing Char"/>
    <w:basedOn w:val="DefaultParagraphFont"/>
    <w:link w:val="NoSpacing"/>
    <w:uiPriority w:val="1"/>
    <w:rsid w:val="0023527B"/>
    <w:rPr>
      <w:rFonts w:asciiTheme="majorHAnsi" w:hAnsiTheme="majorHAnsi" w:cs="Calibri"/>
      <w:bCs/>
      <w:sz w:val="22"/>
      <w:szCs w:val="22"/>
      <w:lang w:val="en-GB"/>
    </w:rPr>
  </w:style>
  <w:style w:type="paragraph" w:styleId="Title">
    <w:name w:val="Title"/>
    <w:basedOn w:val="Normal"/>
    <w:next w:val="Normal"/>
    <w:link w:val="TitleChar"/>
    <w:uiPriority w:val="99"/>
    <w:qFormat/>
    <w:rsid w:val="00D274DC"/>
    <w:pPr>
      <w:spacing w:before="240" w:after="60"/>
      <w:jc w:val="center"/>
      <w:outlineLvl w:val="0"/>
    </w:pPr>
    <w:rPr>
      <w:rFonts w:ascii="Cambria" w:eastAsia="Times New Roman" w:hAnsi="Cambria" w:cs="Times New Roman"/>
      <w:b/>
      <w:kern w:val="28"/>
      <w:sz w:val="32"/>
      <w:szCs w:val="32"/>
      <w:lang w:eastAsia="en-GB"/>
    </w:rPr>
  </w:style>
  <w:style w:type="character" w:customStyle="1" w:styleId="TitleChar">
    <w:name w:val="Title Char"/>
    <w:basedOn w:val="DefaultParagraphFont"/>
    <w:link w:val="Title"/>
    <w:uiPriority w:val="99"/>
    <w:rsid w:val="00D274DC"/>
    <w:rPr>
      <w:rFonts w:ascii="Cambria" w:eastAsia="Times New Roman" w:hAnsi="Cambria" w:cs="Times New Roman"/>
      <w:b/>
      <w:bCs/>
      <w:kern w:val="28"/>
      <w:sz w:val="32"/>
      <w:szCs w:val="32"/>
      <w:lang w:val="en-GB" w:eastAsia="en-GB"/>
    </w:rPr>
  </w:style>
  <w:style w:type="table" w:styleId="TableGrid">
    <w:name w:val="Table Grid"/>
    <w:basedOn w:val="TableNormal"/>
    <w:uiPriority w:val="59"/>
    <w:rsid w:val="003E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4">
    <w:name w:val="Medium Grid 1 Accent 4"/>
    <w:basedOn w:val="TableNormal"/>
    <w:uiPriority w:val="67"/>
    <w:rsid w:val="003E15BD"/>
    <w:tblPr>
      <w:tblStyleRowBandSize w:val="1"/>
      <w:tblStyleColBandSize w:val="1"/>
      <w:tblBorders>
        <w:top w:val="single" w:sz="8"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single" w:sz="8" w:space="0" w:color="87CCB0" w:themeColor="accent4" w:themeTint="BF"/>
        <w:insideV w:val="single" w:sz="8" w:space="0" w:color="87CCB0" w:themeColor="accent4" w:themeTint="BF"/>
      </w:tblBorders>
    </w:tblPr>
    <w:tcPr>
      <w:shd w:val="clear" w:color="auto" w:fill="D7EEE5" w:themeFill="accent4" w:themeFillTint="3F"/>
    </w:tcPr>
    <w:tblStylePr w:type="firstRow">
      <w:rPr>
        <w:b/>
        <w:bCs/>
      </w:rPr>
    </w:tblStylePr>
    <w:tblStylePr w:type="lastRow">
      <w:rPr>
        <w:b/>
        <w:bCs/>
      </w:rPr>
      <w:tblPr/>
      <w:tcPr>
        <w:tcBorders>
          <w:top w:val="single" w:sz="18" w:space="0" w:color="87CCB0" w:themeColor="accent4" w:themeTint="BF"/>
        </w:tcBorders>
      </w:tcPr>
    </w:tblStylePr>
    <w:tblStylePr w:type="firstCol">
      <w:rPr>
        <w:b/>
        <w:bCs/>
      </w:rPr>
    </w:tblStylePr>
    <w:tblStylePr w:type="lastCol">
      <w:rPr>
        <w:b/>
        <w:bCs/>
      </w:rPr>
    </w:tblStylePr>
    <w:tblStylePr w:type="band1Vert">
      <w:tblPr/>
      <w:tcPr>
        <w:shd w:val="clear" w:color="auto" w:fill="AFDDCB" w:themeFill="accent4" w:themeFillTint="7F"/>
      </w:tcPr>
    </w:tblStylePr>
    <w:tblStylePr w:type="band1Horz">
      <w:tblPr/>
      <w:tcPr>
        <w:shd w:val="clear" w:color="auto" w:fill="AFDDCB" w:themeFill="accent4" w:themeFillTint="7F"/>
      </w:tcPr>
    </w:tblStylePr>
  </w:style>
  <w:style w:type="table" w:styleId="ColorfulShading-Accent4">
    <w:name w:val="Colorful Shading Accent 4"/>
    <w:basedOn w:val="TableNormal"/>
    <w:uiPriority w:val="71"/>
    <w:rsid w:val="003E15BD"/>
    <w:rPr>
      <w:color w:val="000000" w:themeColor="text1"/>
    </w:rPr>
    <w:tblPr>
      <w:tblStyleRowBandSize w:val="1"/>
      <w:tblStyleColBandSize w:val="1"/>
      <w:tblBorders>
        <w:top w:val="single" w:sz="24" w:space="0" w:color="00969F" w:themeColor="accent3"/>
        <w:left w:val="single" w:sz="4" w:space="0" w:color="60BC97" w:themeColor="accent4"/>
        <w:bottom w:val="single" w:sz="4" w:space="0" w:color="60BC97" w:themeColor="accent4"/>
        <w:right w:val="single" w:sz="4" w:space="0" w:color="60BC97" w:themeColor="accent4"/>
        <w:insideH w:val="single" w:sz="4" w:space="0" w:color="FFFFFF" w:themeColor="background1"/>
        <w:insideV w:val="single" w:sz="4" w:space="0" w:color="FFFFFF" w:themeColor="background1"/>
      </w:tblBorders>
    </w:tblPr>
    <w:tcPr>
      <w:shd w:val="clear" w:color="auto" w:fill="EFF8F4" w:themeFill="accent4" w:themeFillTint="19"/>
    </w:tcPr>
    <w:tblStylePr w:type="firstRow">
      <w:rPr>
        <w:b/>
        <w:bCs/>
      </w:rPr>
      <w:tblPr/>
      <w:tcPr>
        <w:tcBorders>
          <w:top w:val="nil"/>
          <w:left w:val="nil"/>
          <w:bottom w:val="single" w:sz="24" w:space="0" w:color="00969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775B" w:themeFill="accent4" w:themeFillShade="99"/>
      </w:tcPr>
    </w:tblStylePr>
    <w:tblStylePr w:type="firstCol">
      <w:rPr>
        <w:color w:val="FFFFFF" w:themeColor="background1"/>
      </w:rPr>
      <w:tblPr/>
      <w:tcPr>
        <w:tcBorders>
          <w:top w:val="nil"/>
          <w:left w:val="nil"/>
          <w:bottom w:val="nil"/>
          <w:right w:val="nil"/>
          <w:insideH w:val="single" w:sz="4" w:space="0" w:color="32775B" w:themeColor="accent4" w:themeShade="99"/>
          <w:insideV w:val="nil"/>
        </w:tcBorders>
        <w:shd w:val="clear" w:color="auto" w:fill="3277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775B" w:themeFill="accent4" w:themeFillShade="99"/>
      </w:tcPr>
    </w:tblStylePr>
    <w:tblStylePr w:type="band1Vert">
      <w:tblPr/>
      <w:tcPr>
        <w:shd w:val="clear" w:color="auto" w:fill="BFE4D5" w:themeFill="accent4" w:themeFillTint="66"/>
      </w:tcPr>
    </w:tblStylePr>
    <w:tblStylePr w:type="band1Horz">
      <w:tblPr/>
      <w:tcPr>
        <w:shd w:val="clear" w:color="auto" w:fill="AFDDCB" w:themeFill="accent4" w:themeFillTint="7F"/>
      </w:tcPr>
    </w:tblStylePr>
    <w:tblStylePr w:type="neCell">
      <w:rPr>
        <w:color w:val="000000" w:themeColor="text1"/>
      </w:rPr>
    </w:tblStylePr>
    <w:tblStylePr w:type="nwCell">
      <w:rPr>
        <w:color w:val="000000" w:themeColor="text1"/>
      </w:rPr>
    </w:tblStylePr>
  </w:style>
  <w:style w:type="table" w:styleId="LightList-Accent2">
    <w:name w:val="Light List Accent 2"/>
    <w:basedOn w:val="TableNormal"/>
    <w:uiPriority w:val="61"/>
    <w:rsid w:val="003E15BD"/>
    <w:tblPr>
      <w:tblStyleRowBandSize w:val="1"/>
      <w:tblStyleColBandSize w:val="1"/>
      <w:tblBorders>
        <w:top w:val="single" w:sz="8" w:space="0" w:color="008DA0" w:themeColor="accent2"/>
        <w:left w:val="single" w:sz="8" w:space="0" w:color="008DA0" w:themeColor="accent2"/>
        <w:bottom w:val="single" w:sz="8" w:space="0" w:color="008DA0" w:themeColor="accent2"/>
        <w:right w:val="single" w:sz="8" w:space="0" w:color="008DA0" w:themeColor="accent2"/>
      </w:tblBorders>
    </w:tblPr>
    <w:tblStylePr w:type="firstRow">
      <w:pPr>
        <w:spacing w:before="0" w:after="0" w:line="240" w:lineRule="auto"/>
      </w:pPr>
      <w:rPr>
        <w:b/>
        <w:bCs/>
        <w:color w:val="FFFFFF" w:themeColor="background1"/>
      </w:rPr>
      <w:tblPr/>
      <w:tcPr>
        <w:shd w:val="clear" w:color="auto" w:fill="008DA0" w:themeFill="accent2"/>
      </w:tcPr>
    </w:tblStylePr>
    <w:tblStylePr w:type="lastRow">
      <w:pPr>
        <w:spacing w:before="0" w:after="0" w:line="240" w:lineRule="auto"/>
      </w:pPr>
      <w:rPr>
        <w:b/>
        <w:bCs/>
      </w:rPr>
      <w:tblPr/>
      <w:tcPr>
        <w:tcBorders>
          <w:top w:val="double" w:sz="6" w:space="0" w:color="008DA0" w:themeColor="accent2"/>
          <w:left w:val="single" w:sz="8" w:space="0" w:color="008DA0" w:themeColor="accent2"/>
          <w:bottom w:val="single" w:sz="8" w:space="0" w:color="008DA0" w:themeColor="accent2"/>
          <w:right w:val="single" w:sz="8" w:space="0" w:color="008DA0" w:themeColor="accent2"/>
        </w:tcBorders>
      </w:tcPr>
    </w:tblStylePr>
    <w:tblStylePr w:type="firstCol">
      <w:rPr>
        <w:b/>
        <w:bCs/>
      </w:rPr>
    </w:tblStylePr>
    <w:tblStylePr w:type="lastCol">
      <w:rPr>
        <w:b/>
        <w:bCs/>
      </w:rPr>
    </w:tblStylePr>
    <w:tblStylePr w:type="band1Vert">
      <w:tblPr/>
      <w:tcPr>
        <w:tcBorders>
          <w:top w:val="single" w:sz="8" w:space="0" w:color="008DA0" w:themeColor="accent2"/>
          <w:left w:val="single" w:sz="8" w:space="0" w:color="008DA0" w:themeColor="accent2"/>
          <w:bottom w:val="single" w:sz="8" w:space="0" w:color="008DA0" w:themeColor="accent2"/>
          <w:right w:val="single" w:sz="8" w:space="0" w:color="008DA0" w:themeColor="accent2"/>
        </w:tcBorders>
      </w:tcPr>
    </w:tblStylePr>
    <w:tblStylePr w:type="band1Horz">
      <w:tblPr/>
      <w:tcPr>
        <w:tcBorders>
          <w:top w:val="single" w:sz="8" w:space="0" w:color="008DA0" w:themeColor="accent2"/>
          <w:left w:val="single" w:sz="8" w:space="0" w:color="008DA0" w:themeColor="accent2"/>
          <w:bottom w:val="single" w:sz="8" w:space="0" w:color="008DA0" w:themeColor="accent2"/>
          <w:right w:val="single" w:sz="8" w:space="0" w:color="008DA0" w:themeColor="accent2"/>
        </w:tcBorders>
      </w:tcPr>
    </w:tblStylePr>
  </w:style>
  <w:style w:type="character" w:customStyle="1" w:styleId="Heading1Char">
    <w:name w:val="Heading 1 Char"/>
    <w:basedOn w:val="DefaultParagraphFont"/>
    <w:link w:val="Heading1"/>
    <w:uiPriority w:val="9"/>
    <w:rsid w:val="00D97E15"/>
    <w:rPr>
      <w:rFonts w:ascii="Century Gothic" w:eastAsiaTheme="majorEastAsia" w:hAnsi="Century Gothic" w:cstheme="majorBidi"/>
      <w:color w:val="006879" w:themeColor="text2"/>
      <w:sz w:val="44"/>
      <w:szCs w:val="44"/>
      <w:lang w:val="en-GB"/>
    </w:rPr>
  </w:style>
  <w:style w:type="character" w:customStyle="1" w:styleId="Heading2Char">
    <w:name w:val="Heading 2 Char"/>
    <w:basedOn w:val="DefaultParagraphFont"/>
    <w:link w:val="Heading2"/>
    <w:uiPriority w:val="9"/>
    <w:rsid w:val="009E7609"/>
    <w:rPr>
      <w:rFonts w:asciiTheme="majorHAnsi" w:eastAsiaTheme="majorEastAsia" w:hAnsiTheme="majorHAnsi" w:cstheme="majorBidi"/>
      <w:sz w:val="32"/>
      <w:szCs w:val="32"/>
      <w:lang w:val="en-GB"/>
    </w:rPr>
  </w:style>
  <w:style w:type="paragraph" w:styleId="BalloonText">
    <w:name w:val="Balloon Text"/>
    <w:basedOn w:val="Normal"/>
    <w:link w:val="BalloonTextChar"/>
    <w:uiPriority w:val="99"/>
    <w:semiHidden/>
    <w:unhideWhenUsed/>
    <w:rsid w:val="0071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FA"/>
    <w:rPr>
      <w:rFonts w:ascii="Tahoma" w:hAnsi="Tahoma" w:cs="Tahoma"/>
      <w:bCs/>
      <w:sz w:val="16"/>
      <w:szCs w:val="16"/>
      <w:lang w:val="en-GB"/>
    </w:rPr>
  </w:style>
  <w:style w:type="character" w:styleId="Strong">
    <w:name w:val="Strong"/>
    <w:basedOn w:val="DefaultParagraphFont"/>
    <w:uiPriority w:val="22"/>
    <w:qFormat/>
    <w:rsid w:val="00C46D05"/>
    <w:rPr>
      <w:b/>
      <w:bCs/>
    </w:rPr>
  </w:style>
  <w:style w:type="paragraph" w:customStyle="1" w:styleId="contact">
    <w:name w:val="contact"/>
    <w:basedOn w:val="Normal"/>
    <w:link w:val="contactChar"/>
    <w:qFormat/>
    <w:rsid w:val="00C46D05"/>
    <w:pPr>
      <w:spacing w:line="400" w:lineRule="exact"/>
      <w:jc w:val="left"/>
    </w:pPr>
    <w:rPr>
      <w:color w:val="FFFFFF" w:themeColor="background1"/>
      <w:sz w:val="28"/>
      <w:szCs w:val="28"/>
      <w:lang w:val="en-US"/>
    </w:rPr>
  </w:style>
  <w:style w:type="paragraph" w:customStyle="1" w:styleId="cover">
    <w:name w:val="cover"/>
    <w:basedOn w:val="Normal"/>
    <w:link w:val="coverChar"/>
    <w:qFormat/>
    <w:rsid w:val="00C46D05"/>
    <w:pPr>
      <w:spacing w:before="200" w:line="240" w:lineRule="auto"/>
      <w:jc w:val="left"/>
    </w:pPr>
    <w:rPr>
      <w:sz w:val="36"/>
    </w:rPr>
  </w:style>
  <w:style w:type="character" w:customStyle="1" w:styleId="contactChar">
    <w:name w:val="contact Char"/>
    <w:basedOn w:val="DefaultParagraphFont"/>
    <w:link w:val="contact"/>
    <w:rsid w:val="00C46D05"/>
    <w:rPr>
      <w:rFonts w:asciiTheme="majorHAnsi" w:hAnsiTheme="majorHAnsi" w:cs="Calibri"/>
      <w:bCs/>
      <w:color w:val="FFFFFF" w:themeColor="background1"/>
      <w:sz w:val="28"/>
      <w:szCs w:val="28"/>
    </w:rPr>
  </w:style>
  <w:style w:type="paragraph" w:customStyle="1" w:styleId="cover2">
    <w:name w:val="cover2"/>
    <w:link w:val="cover2Char"/>
    <w:qFormat/>
    <w:rsid w:val="00C135D3"/>
    <w:rPr>
      <w:rFonts w:ascii="Century Gothic" w:eastAsiaTheme="majorEastAsia" w:hAnsi="Century Gothic" w:cstheme="majorBidi"/>
      <w:bCs/>
      <w:color w:val="FFFFFF" w:themeColor="background1"/>
      <w:sz w:val="52"/>
      <w:szCs w:val="48"/>
      <w:lang w:val="en-GB"/>
    </w:rPr>
  </w:style>
  <w:style w:type="character" w:customStyle="1" w:styleId="coverChar">
    <w:name w:val="cover Char"/>
    <w:basedOn w:val="DefaultParagraphFont"/>
    <w:link w:val="cover"/>
    <w:rsid w:val="00C46D05"/>
    <w:rPr>
      <w:rFonts w:asciiTheme="majorHAnsi" w:hAnsiTheme="majorHAnsi" w:cs="Calibri"/>
      <w:bCs/>
      <w:sz w:val="36"/>
      <w:szCs w:val="22"/>
      <w:lang w:val="en-GB"/>
    </w:rPr>
  </w:style>
  <w:style w:type="paragraph" w:styleId="Header">
    <w:name w:val="header"/>
    <w:basedOn w:val="Normal"/>
    <w:link w:val="HeaderChar"/>
    <w:uiPriority w:val="99"/>
    <w:unhideWhenUsed/>
    <w:rsid w:val="00127516"/>
    <w:pPr>
      <w:tabs>
        <w:tab w:val="center" w:pos="4513"/>
        <w:tab w:val="right" w:pos="9026"/>
      </w:tabs>
      <w:spacing w:after="0" w:line="240" w:lineRule="auto"/>
    </w:pPr>
  </w:style>
  <w:style w:type="character" w:customStyle="1" w:styleId="cover2Char">
    <w:name w:val="cover2 Char"/>
    <w:basedOn w:val="NoSpacingChar"/>
    <w:link w:val="cover2"/>
    <w:rsid w:val="00C135D3"/>
    <w:rPr>
      <w:rFonts w:ascii="Century Gothic" w:eastAsiaTheme="majorEastAsia" w:hAnsi="Century Gothic" w:cstheme="majorBidi"/>
      <w:bCs/>
      <w:color w:val="FFFFFF" w:themeColor="background1"/>
      <w:sz w:val="52"/>
      <w:szCs w:val="48"/>
      <w:lang w:val="en-GB"/>
    </w:rPr>
  </w:style>
  <w:style w:type="character" w:customStyle="1" w:styleId="HeaderChar">
    <w:name w:val="Header Char"/>
    <w:basedOn w:val="DefaultParagraphFont"/>
    <w:link w:val="Header"/>
    <w:uiPriority w:val="99"/>
    <w:rsid w:val="00127516"/>
    <w:rPr>
      <w:rFonts w:asciiTheme="majorHAnsi" w:hAnsiTheme="majorHAnsi" w:cs="Calibri"/>
      <w:bCs/>
      <w:sz w:val="22"/>
      <w:szCs w:val="22"/>
      <w:lang w:val="en-GB"/>
    </w:rPr>
  </w:style>
  <w:style w:type="paragraph" w:styleId="Footer">
    <w:name w:val="footer"/>
    <w:basedOn w:val="Normal"/>
    <w:link w:val="FooterChar"/>
    <w:uiPriority w:val="99"/>
    <w:unhideWhenUsed/>
    <w:rsid w:val="0012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16"/>
    <w:rPr>
      <w:rFonts w:asciiTheme="majorHAnsi" w:hAnsiTheme="majorHAnsi" w:cs="Calibri"/>
      <w:bCs/>
      <w:sz w:val="22"/>
      <w:szCs w:val="22"/>
      <w:lang w:val="en-GB"/>
    </w:rPr>
  </w:style>
  <w:style w:type="paragraph" w:customStyle="1" w:styleId="contents">
    <w:name w:val="contents"/>
    <w:link w:val="contentsChar"/>
    <w:qFormat/>
    <w:rsid w:val="00477C0D"/>
    <w:rPr>
      <w:rFonts w:ascii="Century Gothic" w:eastAsiaTheme="majorEastAsia" w:hAnsi="Century Gothic" w:cstheme="majorBidi"/>
      <w:color w:val="006879" w:themeColor="text2"/>
      <w:sz w:val="44"/>
      <w:szCs w:val="44"/>
      <w:lang w:val="en-GB"/>
    </w:rPr>
  </w:style>
  <w:style w:type="paragraph" w:styleId="TOCHeading">
    <w:name w:val="TOC Heading"/>
    <w:basedOn w:val="Heading1"/>
    <w:next w:val="Normal"/>
    <w:uiPriority w:val="39"/>
    <w:unhideWhenUsed/>
    <w:qFormat/>
    <w:rsid w:val="00523B82"/>
    <w:pPr>
      <w:pageBreakBefore w:val="0"/>
      <w:numPr>
        <w:numId w:val="0"/>
      </w:numPr>
      <w:pBdr>
        <w:top w:val="none" w:sz="0" w:space="0" w:color="auto"/>
      </w:pBdr>
      <w:spacing w:after="0" w:line="276" w:lineRule="auto"/>
      <w:outlineLvl w:val="9"/>
    </w:pPr>
    <w:rPr>
      <w:rFonts w:asciiTheme="majorHAnsi" w:hAnsiTheme="majorHAnsi"/>
      <w:b/>
      <w:bCs/>
      <w:color w:val="004D5A" w:themeColor="accent1" w:themeShade="BF"/>
      <w:sz w:val="28"/>
      <w:szCs w:val="28"/>
      <w:lang w:val="en-US"/>
    </w:rPr>
  </w:style>
  <w:style w:type="character" w:customStyle="1" w:styleId="contentsChar">
    <w:name w:val="contents Char"/>
    <w:basedOn w:val="Heading1Char"/>
    <w:link w:val="contents"/>
    <w:rsid w:val="00477C0D"/>
    <w:rPr>
      <w:rFonts w:ascii="Century Gothic" w:eastAsiaTheme="majorEastAsia" w:hAnsi="Century Gothic" w:cstheme="majorBidi"/>
      <w:color w:val="006879" w:themeColor="text2"/>
      <w:sz w:val="44"/>
      <w:szCs w:val="44"/>
      <w:lang w:val="en-GB"/>
    </w:rPr>
  </w:style>
  <w:style w:type="paragraph" w:styleId="TOC1">
    <w:name w:val="toc 1"/>
    <w:basedOn w:val="Normal"/>
    <w:next w:val="Normal"/>
    <w:autoRedefine/>
    <w:uiPriority w:val="39"/>
    <w:unhideWhenUsed/>
    <w:qFormat/>
    <w:rsid w:val="00170E3F"/>
    <w:pPr>
      <w:tabs>
        <w:tab w:val="right" w:leader="dot" w:pos="8488"/>
      </w:tabs>
      <w:spacing w:beforeLines="120" w:afterLines="120" w:line="240" w:lineRule="auto"/>
      <w:ind w:left="851" w:hanging="709"/>
      <w:jc w:val="left"/>
    </w:pPr>
    <w:rPr>
      <w:noProof/>
      <w:color w:val="006879" w:themeColor="text2"/>
      <w:sz w:val="28"/>
      <w:szCs w:val="28"/>
    </w:rPr>
  </w:style>
  <w:style w:type="paragraph" w:styleId="TOC2">
    <w:name w:val="toc 2"/>
    <w:basedOn w:val="Normal"/>
    <w:next w:val="Normal"/>
    <w:autoRedefine/>
    <w:uiPriority w:val="39"/>
    <w:unhideWhenUsed/>
    <w:qFormat/>
    <w:rsid w:val="00636305"/>
    <w:pPr>
      <w:tabs>
        <w:tab w:val="left" w:pos="1134"/>
        <w:tab w:val="right" w:leader="dot" w:pos="8488"/>
      </w:tabs>
      <w:spacing w:after="100"/>
      <w:ind w:left="426" w:hanging="206"/>
    </w:pPr>
    <w:rPr>
      <w:noProof/>
      <w:color w:val="006879" w:themeColor="text2"/>
      <w:sz w:val="28"/>
    </w:rPr>
  </w:style>
  <w:style w:type="character" w:styleId="Hyperlink">
    <w:name w:val="Hyperlink"/>
    <w:basedOn w:val="DefaultParagraphFont"/>
    <w:uiPriority w:val="99"/>
    <w:unhideWhenUsed/>
    <w:rsid w:val="00523B82"/>
    <w:rPr>
      <w:color w:val="0000FF" w:themeColor="hyperlink"/>
      <w:u w:val="single"/>
    </w:rPr>
  </w:style>
  <w:style w:type="paragraph" w:styleId="TOC3">
    <w:name w:val="toc 3"/>
    <w:basedOn w:val="Normal"/>
    <w:next w:val="Normal"/>
    <w:autoRedefine/>
    <w:uiPriority w:val="39"/>
    <w:unhideWhenUsed/>
    <w:qFormat/>
    <w:rsid w:val="00523B82"/>
    <w:pPr>
      <w:spacing w:after="100" w:line="276" w:lineRule="auto"/>
      <w:ind w:left="440"/>
      <w:jc w:val="left"/>
    </w:pPr>
    <w:rPr>
      <w:rFonts w:asciiTheme="minorHAnsi" w:hAnsiTheme="minorHAnsi" w:cstheme="minorBidi"/>
      <w:bCs w:val="0"/>
      <w:lang w:val="en-US"/>
    </w:rPr>
  </w:style>
  <w:style w:type="paragraph" w:customStyle="1" w:styleId="numberedlist">
    <w:name w:val="numbered list"/>
    <w:basedOn w:val="ListParagraph"/>
    <w:link w:val="numberedlistChar"/>
    <w:qFormat/>
    <w:rsid w:val="003F2B5C"/>
    <w:pPr>
      <w:numPr>
        <w:numId w:val="28"/>
      </w:numPr>
    </w:pPr>
  </w:style>
  <w:style w:type="paragraph" w:styleId="Quote">
    <w:name w:val="Quote"/>
    <w:basedOn w:val="Normal"/>
    <w:next w:val="Normal"/>
    <w:link w:val="QuoteChar"/>
    <w:uiPriority w:val="29"/>
    <w:qFormat/>
    <w:rsid w:val="00130688"/>
    <w:rPr>
      <w:i/>
      <w:iCs/>
      <w:color w:val="000000" w:themeColor="text1"/>
    </w:rPr>
  </w:style>
  <w:style w:type="character" w:customStyle="1" w:styleId="ListParagraphChar">
    <w:name w:val="List Paragraph Char"/>
    <w:basedOn w:val="DefaultParagraphFont"/>
    <w:link w:val="ListParagraph"/>
    <w:uiPriority w:val="34"/>
    <w:rsid w:val="003F2B5C"/>
    <w:rPr>
      <w:rFonts w:ascii="Calibri" w:eastAsia="Calibri" w:hAnsi="Calibri" w:cs="Times New Roman"/>
      <w:bCs/>
      <w:sz w:val="22"/>
      <w:szCs w:val="22"/>
    </w:rPr>
  </w:style>
  <w:style w:type="character" w:customStyle="1" w:styleId="numberedlistChar">
    <w:name w:val="numbered list Char"/>
    <w:basedOn w:val="ListParagraphChar"/>
    <w:link w:val="numberedlist"/>
    <w:rsid w:val="003F2B5C"/>
    <w:rPr>
      <w:rFonts w:ascii="Calibri" w:eastAsia="Calibri" w:hAnsi="Calibri" w:cs="Times New Roman"/>
      <w:bCs/>
      <w:sz w:val="22"/>
      <w:szCs w:val="22"/>
    </w:rPr>
  </w:style>
  <w:style w:type="character" w:customStyle="1" w:styleId="QuoteChar">
    <w:name w:val="Quote Char"/>
    <w:basedOn w:val="DefaultParagraphFont"/>
    <w:link w:val="Quote"/>
    <w:uiPriority w:val="29"/>
    <w:rsid w:val="00130688"/>
    <w:rPr>
      <w:rFonts w:asciiTheme="majorHAnsi" w:hAnsiTheme="majorHAnsi" w:cs="Calibri"/>
      <w:bCs/>
      <w:i/>
      <w:iCs/>
      <w:color w:val="000000" w:themeColor="text1"/>
      <w:sz w:val="22"/>
      <w:szCs w:val="22"/>
      <w:lang w:val="en-GB"/>
    </w:rPr>
  </w:style>
  <w:style w:type="paragraph" w:customStyle="1" w:styleId="QUOTES">
    <w:name w:val="QUOTES"/>
    <w:link w:val="QUOTESChar"/>
    <w:qFormat/>
    <w:rsid w:val="00D97E15"/>
    <w:pPr>
      <w:pBdr>
        <w:left w:val="single" w:sz="18" w:space="10" w:color="60BC97" w:themeColor="accent4"/>
        <w:right w:val="single" w:sz="18" w:space="10" w:color="60BC97" w:themeColor="accent4"/>
      </w:pBdr>
      <w:ind w:left="680" w:right="680"/>
    </w:pPr>
    <w:rPr>
      <w:rFonts w:asciiTheme="majorHAnsi" w:hAnsiTheme="majorHAnsi" w:cs="Calibri"/>
      <w:bCs/>
      <w:iCs/>
      <w:color w:val="006879" w:themeColor="text2"/>
      <w:sz w:val="22"/>
      <w:szCs w:val="22"/>
      <w:lang w:val="en-GB"/>
    </w:rPr>
  </w:style>
  <w:style w:type="paragraph" w:customStyle="1" w:styleId="bullet-list1">
    <w:name w:val="bullet-list1"/>
    <w:basedOn w:val="ListParagraph"/>
    <w:link w:val="bullet-list1Char"/>
    <w:qFormat/>
    <w:rsid w:val="00C9407E"/>
    <w:pPr>
      <w:numPr>
        <w:numId w:val="14"/>
      </w:numPr>
      <w:ind w:left="851" w:hanging="425"/>
    </w:pPr>
  </w:style>
  <w:style w:type="character" w:customStyle="1" w:styleId="QUOTESChar">
    <w:name w:val="QUOTES Char"/>
    <w:basedOn w:val="QuoteChar"/>
    <w:link w:val="QUOTES"/>
    <w:rsid w:val="00D97E15"/>
    <w:rPr>
      <w:rFonts w:asciiTheme="majorHAnsi" w:hAnsiTheme="majorHAnsi" w:cs="Calibri"/>
      <w:bCs/>
      <w:i/>
      <w:iCs/>
      <w:color w:val="006879" w:themeColor="text2"/>
      <w:sz w:val="22"/>
      <w:szCs w:val="22"/>
      <w:lang w:val="en-GB"/>
    </w:rPr>
  </w:style>
  <w:style w:type="paragraph" w:customStyle="1" w:styleId="Bulletlist2">
    <w:name w:val="Bulletlist2"/>
    <w:basedOn w:val="bullet-list1"/>
    <w:link w:val="Bulletlist2Char"/>
    <w:qFormat/>
    <w:rsid w:val="00F865B0"/>
    <w:pPr>
      <w:numPr>
        <w:ilvl w:val="1"/>
        <w:numId w:val="15"/>
      </w:numPr>
      <w:ind w:left="1418" w:hanging="284"/>
    </w:pPr>
  </w:style>
  <w:style w:type="character" w:customStyle="1" w:styleId="bullet-list1Char">
    <w:name w:val="bullet-list1 Char"/>
    <w:basedOn w:val="ListParagraphChar"/>
    <w:link w:val="bullet-list1"/>
    <w:rsid w:val="00C9407E"/>
    <w:rPr>
      <w:rFonts w:ascii="Calibri" w:eastAsia="Calibri" w:hAnsi="Calibri" w:cs="Times New Roman"/>
      <w:bCs/>
      <w:sz w:val="22"/>
      <w:szCs w:val="22"/>
    </w:rPr>
  </w:style>
  <w:style w:type="table" w:styleId="LightShading-Accent5">
    <w:name w:val="Light Shading Accent 5"/>
    <w:basedOn w:val="TableNormal"/>
    <w:uiPriority w:val="60"/>
    <w:rsid w:val="002A708B"/>
    <w:rPr>
      <w:color w:val="56B68C" w:themeColor="accent5" w:themeShade="BF"/>
    </w:rPr>
    <w:tblPr>
      <w:tblStyleRowBandSize w:val="1"/>
      <w:tblStyleColBandSize w:val="1"/>
      <w:tblBorders>
        <w:top w:val="single" w:sz="8" w:space="0" w:color="96D2B8" w:themeColor="accent5"/>
        <w:bottom w:val="single" w:sz="8" w:space="0" w:color="96D2B8" w:themeColor="accent5"/>
      </w:tblBorders>
    </w:tblPr>
    <w:tblStylePr w:type="firstRow">
      <w:pPr>
        <w:spacing w:before="0" w:after="0" w:line="240" w:lineRule="auto"/>
      </w:pPr>
      <w:rPr>
        <w:b/>
        <w:bCs/>
      </w:rPr>
      <w:tblPr/>
      <w:tcPr>
        <w:tcBorders>
          <w:top w:val="single" w:sz="8" w:space="0" w:color="96D2B8" w:themeColor="accent5"/>
          <w:left w:val="nil"/>
          <w:bottom w:val="single" w:sz="8" w:space="0" w:color="96D2B8" w:themeColor="accent5"/>
          <w:right w:val="nil"/>
          <w:insideH w:val="nil"/>
          <w:insideV w:val="nil"/>
        </w:tcBorders>
      </w:tcPr>
    </w:tblStylePr>
    <w:tblStylePr w:type="lastRow">
      <w:pPr>
        <w:spacing w:before="0" w:after="0" w:line="240" w:lineRule="auto"/>
      </w:pPr>
      <w:rPr>
        <w:b/>
        <w:bCs/>
      </w:rPr>
      <w:tblPr/>
      <w:tcPr>
        <w:tcBorders>
          <w:top w:val="single" w:sz="8" w:space="0" w:color="96D2B8" w:themeColor="accent5"/>
          <w:left w:val="nil"/>
          <w:bottom w:val="single" w:sz="8" w:space="0" w:color="96D2B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ED" w:themeFill="accent5" w:themeFillTint="3F"/>
      </w:tcPr>
    </w:tblStylePr>
    <w:tblStylePr w:type="band1Horz">
      <w:tblPr/>
      <w:tcPr>
        <w:tcBorders>
          <w:left w:val="nil"/>
          <w:right w:val="nil"/>
          <w:insideH w:val="nil"/>
          <w:insideV w:val="nil"/>
        </w:tcBorders>
        <w:shd w:val="clear" w:color="auto" w:fill="E4F3ED" w:themeFill="accent5" w:themeFillTint="3F"/>
      </w:tcPr>
    </w:tblStylePr>
  </w:style>
  <w:style w:type="character" w:customStyle="1" w:styleId="Bulletlist2Char">
    <w:name w:val="Bulletlist2 Char"/>
    <w:basedOn w:val="bullet-list1Char"/>
    <w:link w:val="Bulletlist2"/>
    <w:rsid w:val="00F865B0"/>
    <w:rPr>
      <w:rFonts w:ascii="Calibri" w:eastAsia="Calibri" w:hAnsi="Calibri" w:cs="Times New Roman"/>
      <w:bCs/>
      <w:sz w:val="22"/>
      <w:szCs w:val="22"/>
    </w:rPr>
  </w:style>
  <w:style w:type="paragraph" w:customStyle="1" w:styleId="table-text">
    <w:name w:val="table-text"/>
    <w:link w:val="table-textChar"/>
    <w:qFormat/>
    <w:rsid w:val="00D97E15"/>
    <w:rPr>
      <w:rFonts w:asciiTheme="majorHAnsi" w:hAnsiTheme="majorHAnsi" w:cs="Calibri"/>
      <w:b/>
      <w:bCs/>
      <w:color w:val="000000" w:themeColor="text1"/>
      <w:sz w:val="22"/>
      <w:szCs w:val="22"/>
      <w:lang w:val="en-GB"/>
    </w:rPr>
  </w:style>
  <w:style w:type="paragraph" w:styleId="Subtitle">
    <w:name w:val="Subtitle"/>
    <w:basedOn w:val="Normal"/>
    <w:next w:val="Normal"/>
    <w:link w:val="SubtitleChar"/>
    <w:uiPriority w:val="11"/>
    <w:qFormat/>
    <w:rsid w:val="00976C71"/>
    <w:pPr>
      <w:numPr>
        <w:ilvl w:val="1"/>
      </w:numPr>
    </w:pPr>
    <w:rPr>
      <w:rFonts w:eastAsiaTheme="majorEastAsia" w:cstheme="majorBidi"/>
      <w:i/>
      <w:iCs/>
      <w:color w:val="006879" w:themeColor="accent1"/>
      <w:spacing w:val="15"/>
      <w:sz w:val="24"/>
      <w:szCs w:val="24"/>
    </w:rPr>
  </w:style>
  <w:style w:type="character" w:customStyle="1" w:styleId="table-textChar">
    <w:name w:val="table-text Char"/>
    <w:basedOn w:val="DefaultParagraphFont"/>
    <w:link w:val="table-text"/>
    <w:rsid w:val="00D97E15"/>
    <w:rPr>
      <w:rFonts w:asciiTheme="majorHAnsi" w:hAnsiTheme="majorHAnsi" w:cs="Calibri"/>
      <w:b/>
      <w:bCs/>
      <w:color w:val="000000" w:themeColor="text1"/>
      <w:sz w:val="22"/>
      <w:szCs w:val="22"/>
      <w:lang w:val="en-GB"/>
    </w:rPr>
  </w:style>
  <w:style w:type="character" w:customStyle="1" w:styleId="SubtitleChar">
    <w:name w:val="Subtitle Char"/>
    <w:basedOn w:val="DefaultParagraphFont"/>
    <w:link w:val="Subtitle"/>
    <w:uiPriority w:val="11"/>
    <w:rsid w:val="00976C71"/>
    <w:rPr>
      <w:rFonts w:asciiTheme="majorHAnsi" w:eastAsiaTheme="majorEastAsia" w:hAnsiTheme="majorHAnsi" w:cstheme="majorBidi"/>
      <w:bCs/>
      <w:i/>
      <w:iCs/>
      <w:color w:val="006879" w:themeColor="accent1"/>
      <w:spacing w:val="15"/>
      <w:lang w:val="en-GB"/>
    </w:rPr>
  </w:style>
  <w:style w:type="numbering" w:customStyle="1" w:styleId="Style1">
    <w:name w:val="Style1"/>
    <w:uiPriority w:val="99"/>
    <w:rsid w:val="00C83815"/>
    <w:pPr>
      <w:numPr>
        <w:numId w:val="17"/>
      </w:numPr>
    </w:pPr>
  </w:style>
  <w:style w:type="character" w:customStyle="1" w:styleId="Heading3Char">
    <w:name w:val="Heading 3 Char"/>
    <w:basedOn w:val="DefaultParagraphFont"/>
    <w:link w:val="Heading3"/>
    <w:uiPriority w:val="9"/>
    <w:rsid w:val="00C51790"/>
    <w:rPr>
      <w:rFonts w:asciiTheme="majorHAnsi" w:hAnsiTheme="majorHAnsi" w:cs="Calibri"/>
      <w:b/>
      <w:bCs/>
      <w:color w:val="006879" w:themeColor="accent1"/>
      <w:sz w:val="28"/>
      <w:szCs w:val="22"/>
      <w:lang w:val="en-GB"/>
    </w:rPr>
  </w:style>
  <w:style w:type="character" w:customStyle="1" w:styleId="Heading4Char">
    <w:name w:val="Heading 4 Char"/>
    <w:basedOn w:val="DefaultParagraphFont"/>
    <w:link w:val="Heading4"/>
    <w:uiPriority w:val="9"/>
    <w:semiHidden/>
    <w:rsid w:val="008A458C"/>
    <w:rPr>
      <w:rFonts w:asciiTheme="majorHAnsi" w:eastAsiaTheme="majorEastAsia" w:hAnsiTheme="majorHAnsi" w:cstheme="majorBidi"/>
      <w:b/>
      <w:i/>
      <w:iCs/>
      <w:color w:val="006879" w:themeColor="accent1"/>
      <w:sz w:val="22"/>
      <w:szCs w:val="22"/>
      <w:lang w:val="en-GB"/>
    </w:rPr>
  </w:style>
  <w:style w:type="character" w:customStyle="1" w:styleId="Heading5Char">
    <w:name w:val="Heading 5 Char"/>
    <w:basedOn w:val="DefaultParagraphFont"/>
    <w:link w:val="Heading5"/>
    <w:uiPriority w:val="9"/>
    <w:semiHidden/>
    <w:rsid w:val="008A458C"/>
    <w:rPr>
      <w:rFonts w:asciiTheme="majorHAnsi" w:eastAsiaTheme="majorEastAsia" w:hAnsiTheme="majorHAnsi" w:cstheme="majorBidi"/>
      <w:bCs/>
      <w:color w:val="00333C" w:themeColor="accent1" w:themeShade="7F"/>
      <w:sz w:val="22"/>
      <w:szCs w:val="22"/>
      <w:lang w:val="en-GB"/>
    </w:rPr>
  </w:style>
  <w:style w:type="character" w:customStyle="1" w:styleId="Heading6Char">
    <w:name w:val="Heading 6 Char"/>
    <w:basedOn w:val="DefaultParagraphFont"/>
    <w:link w:val="Heading6"/>
    <w:uiPriority w:val="9"/>
    <w:semiHidden/>
    <w:rsid w:val="008A458C"/>
    <w:rPr>
      <w:rFonts w:asciiTheme="majorHAnsi" w:eastAsiaTheme="majorEastAsia" w:hAnsiTheme="majorHAnsi" w:cstheme="majorBidi"/>
      <w:bCs/>
      <w:i/>
      <w:iCs/>
      <w:color w:val="00333C" w:themeColor="accent1" w:themeShade="7F"/>
      <w:sz w:val="22"/>
      <w:szCs w:val="22"/>
      <w:lang w:val="en-GB"/>
    </w:rPr>
  </w:style>
  <w:style w:type="character" w:customStyle="1" w:styleId="Heading7Char">
    <w:name w:val="Heading 7 Char"/>
    <w:basedOn w:val="DefaultParagraphFont"/>
    <w:link w:val="Heading7"/>
    <w:uiPriority w:val="9"/>
    <w:semiHidden/>
    <w:rsid w:val="008A458C"/>
    <w:rPr>
      <w:rFonts w:asciiTheme="majorHAnsi" w:eastAsiaTheme="majorEastAsia" w:hAnsiTheme="majorHAnsi" w:cstheme="majorBidi"/>
      <w:bCs/>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8A458C"/>
    <w:rPr>
      <w:rFonts w:asciiTheme="majorHAnsi" w:eastAsiaTheme="majorEastAsia" w:hAnsiTheme="majorHAnsi" w:cstheme="majorBidi"/>
      <w:bCs/>
      <w:color w:val="404040" w:themeColor="text1" w:themeTint="BF"/>
      <w:sz w:val="20"/>
      <w:szCs w:val="20"/>
      <w:lang w:val="en-GB"/>
    </w:rPr>
  </w:style>
  <w:style w:type="character" w:customStyle="1" w:styleId="Heading9Char">
    <w:name w:val="Heading 9 Char"/>
    <w:basedOn w:val="DefaultParagraphFont"/>
    <w:link w:val="Heading9"/>
    <w:uiPriority w:val="9"/>
    <w:semiHidden/>
    <w:rsid w:val="008A458C"/>
    <w:rPr>
      <w:rFonts w:asciiTheme="majorHAnsi" w:eastAsiaTheme="majorEastAsia" w:hAnsiTheme="majorHAnsi" w:cstheme="majorBidi"/>
      <w:bCs/>
      <w:i/>
      <w:iCs/>
      <w:color w:val="404040" w:themeColor="text1" w:themeTint="BF"/>
      <w:sz w:val="20"/>
      <w:szCs w:val="20"/>
      <w:lang w:val="en-GB"/>
    </w:rPr>
  </w:style>
  <w:style w:type="table" w:styleId="MediumShading1-Accent5">
    <w:name w:val="Medium Shading 1 Accent 5"/>
    <w:basedOn w:val="TableNormal"/>
    <w:uiPriority w:val="63"/>
    <w:rsid w:val="002B5EC4"/>
    <w:tblPr>
      <w:tblStyleRowBandSize w:val="1"/>
      <w:tblStyleColBandSize w:val="1"/>
      <w:tblBorders>
        <w:top w:val="single" w:sz="8" w:space="0" w:color="B0DDC9" w:themeColor="accent5" w:themeTint="BF"/>
        <w:left w:val="single" w:sz="8" w:space="0" w:color="B0DDC9" w:themeColor="accent5" w:themeTint="BF"/>
        <w:bottom w:val="single" w:sz="8" w:space="0" w:color="B0DDC9" w:themeColor="accent5" w:themeTint="BF"/>
        <w:right w:val="single" w:sz="8" w:space="0" w:color="B0DDC9" w:themeColor="accent5" w:themeTint="BF"/>
        <w:insideH w:val="single" w:sz="8" w:space="0" w:color="B0DDC9" w:themeColor="accent5" w:themeTint="BF"/>
      </w:tblBorders>
    </w:tblPr>
    <w:tblStylePr w:type="firstRow">
      <w:pPr>
        <w:spacing w:before="0" w:after="0" w:line="240" w:lineRule="auto"/>
      </w:pPr>
      <w:rPr>
        <w:b/>
        <w:bCs/>
        <w:color w:val="FFFFFF" w:themeColor="background1"/>
      </w:rPr>
      <w:tblPr/>
      <w:tcPr>
        <w:tcBorders>
          <w:top w:val="single" w:sz="8" w:space="0" w:color="B0DDC9" w:themeColor="accent5" w:themeTint="BF"/>
          <w:left w:val="single" w:sz="8" w:space="0" w:color="B0DDC9" w:themeColor="accent5" w:themeTint="BF"/>
          <w:bottom w:val="single" w:sz="8" w:space="0" w:color="B0DDC9" w:themeColor="accent5" w:themeTint="BF"/>
          <w:right w:val="single" w:sz="8" w:space="0" w:color="B0DDC9" w:themeColor="accent5" w:themeTint="BF"/>
          <w:insideH w:val="nil"/>
          <w:insideV w:val="nil"/>
        </w:tcBorders>
        <w:shd w:val="clear" w:color="auto" w:fill="96D2B8" w:themeFill="accent5"/>
      </w:tcPr>
    </w:tblStylePr>
    <w:tblStylePr w:type="lastRow">
      <w:pPr>
        <w:spacing w:before="0" w:after="0" w:line="240" w:lineRule="auto"/>
      </w:pPr>
      <w:rPr>
        <w:b/>
        <w:bCs/>
      </w:rPr>
      <w:tblPr/>
      <w:tcPr>
        <w:tcBorders>
          <w:top w:val="double" w:sz="6" w:space="0" w:color="B0DDC9" w:themeColor="accent5" w:themeTint="BF"/>
          <w:left w:val="single" w:sz="8" w:space="0" w:color="B0DDC9" w:themeColor="accent5" w:themeTint="BF"/>
          <w:bottom w:val="single" w:sz="8" w:space="0" w:color="B0DDC9" w:themeColor="accent5" w:themeTint="BF"/>
          <w:right w:val="single" w:sz="8" w:space="0" w:color="B0DDC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3ED" w:themeFill="accent5" w:themeFillTint="3F"/>
      </w:tcPr>
    </w:tblStylePr>
    <w:tblStylePr w:type="band1Horz">
      <w:tblPr/>
      <w:tcPr>
        <w:tcBorders>
          <w:insideH w:val="nil"/>
          <w:insideV w:val="nil"/>
        </w:tcBorders>
        <w:shd w:val="clear" w:color="auto" w:fill="E4F3E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038BA"/>
    <w:tblPr>
      <w:tblStyleRowBandSize w:val="1"/>
      <w:tblStyleColBandSize w:val="1"/>
      <w:tblBorders>
        <w:top w:val="single" w:sz="8"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single" w:sz="8" w:space="0" w:color="87CCB0" w:themeColor="accent4" w:themeTint="BF"/>
      </w:tblBorders>
    </w:tblPr>
    <w:tblStylePr w:type="firstRow">
      <w:pPr>
        <w:spacing w:before="0" w:after="0" w:line="240" w:lineRule="auto"/>
      </w:pPr>
      <w:rPr>
        <w:b/>
        <w:bCs/>
        <w:color w:val="FFFFFF" w:themeColor="background1"/>
      </w:rPr>
      <w:tblPr/>
      <w:tcPr>
        <w:tcBorders>
          <w:top w:val="single" w:sz="8"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nil"/>
          <w:insideV w:val="nil"/>
        </w:tcBorders>
        <w:shd w:val="clear" w:color="auto" w:fill="60BC97" w:themeFill="accent4"/>
      </w:tcPr>
    </w:tblStylePr>
    <w:tblStylePr w:type="lastRow">
      <w:pPr>
        <w:spacing w:before="0" w:after="0" w:line="240" w:lineRule="auto"/>
      </w:pPr>
      <w:rPr>
        <w:b/>
        <w:bCs/>
      </w:rPr>
      <w:tblPr/>
      <w:tcPr>
        <w:tcBorders>
          <w:top w:val="double" w:sz="6" w:space="0" w:color="87CCB0" w:themeColor="accent4" w:themeTint="BF"/>
          <w:left w:val="single" w:sz="8" w:space="0" w:color="87CCB0" w:themeColor="accent4" w:themeTint="BF"/>
          <w:bottom w:val="single" w:sz="8" w:space="0" w:color="87CCB0" w:themeColor="accent4" w:themeTint="BF"/>
          <w:right w:val="single" w:sz="8" w:space="0" w:color="87C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EE5" w:themeFill="accent4" w:themeFillTint="3F"/>
      </w:tcPr>
    </w:tblStylePr>
    <w:tblStylePr w:type="band1Horz">
      <w:tblPr/>
      <w:tcPr>
        <w:tcBorders>
          <w:insideH w:val="nil"/>
          <w:insideV w:val="nil"/>
        </w:tcBorders>
        <w:shd w:val="clear" w:color="auto" w:fill="D7EEE5"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E101A6"/>
    <w:tblPr>
      <w:tblStyleRowBandSize w:val="1"/>
      <w:tblStyleColBandSize w:val="1"/>
      <w:tblBorders>
        <w:top w:val="single" w:sz="8" w:space="0" w:color="60BC97" w:themeColor="accent4"/>
        <w:left w:val="single" w:sz="8" w:space="0" w:color="60BC97" w:themeColor="accent4"/>
        <w:bottom w:val="single" w:sz="8" w:space="0" w:color="60BC97" w:themeColor="accent4"/>
        <w:right w:val="single" w:sz="8" w:space="0" w:color="60BC97" w:themeColor="accent4"/>
      </w:tblBorders>
    </w:tblPr>
    <w:tblStylePr w:type="firstRow">
      <w:pPr>
        <w:spacing w:before="0" w:after="0" w:line="240" w:lineRule="auto"/>
      </w:pPr>
      <w:rPr>
        <w:b/>
        <w:bCs/>
        <w:color w:val="FFFFFF" w:themeColor="background1"/>
      </w:rPr>
      <w:tblPr/>
      <w:tcPr>
        <w:shd w:val="clear" w:color="auto" w:fill="60BC97" w:themeFill="accent4"/>
      </w:tcPr>
    </w:tblStylePr>
    <w:tblStylePr w:type="lastRow">
      <w:pPr>
        <w:spacing w:before="0" w:after="0" w:line="240" w:lineRule="auto"/>
      </w:pPr>
      <w:rPr>
        <w:b/>
        <w:bCs/>
      </w:rPr>
      <w:tblPr/>
      <w:tcPr>
        <w:tcBorders>
          <w:top w:val="double" w:sz="6" w:space="0" w:color="60BC97" w:themeColor="accent4"/>
          <w:left w:val="single" w:sz="8" w:space="0" w:color="60BC97" w:themeColor="accent4"/>
          <w:bottom w:val="single" w:sz="8" w:space="0" w:color="60BC97" w:themeColor="accent4"/>
          <w:right w:val="single" w:sz="8" w:space="0" w:color="60BC97" w:themeColor="accent4"/>
        </w:tcBorders>
      </w:tcPr>
    </w:tblStylePr>
    <w:tblStylePr w:type="firstCol">
      <w:rPr>
        <w:b/>
        <w:bCs/>
      </w:rPr>
    </w:tblStylePr>
    <w:tblStylePr w:type="lastCol">
      <w:rPr>
        <w:b/>
        <w:bCs/>
      </w:rPr>
    </w:tblStylePr>
    <w:tblStylePr w:type="band1Vert">
      <w:tblPr/>
      <w:tcPr>
        <w:tcBorders>
          <w:top w:val="single" w:sz="8" w:space="0" w:color="60BC97" w:themeColor="accent4"/>
          <w:left w:val="single" w:sz="8" w:space="0" w:color="60BC97" w:themeColor="accent4"/>
          <w:bottom w:val="single" w:sz="8" w:space="0" w:color="60BC97" w:themeColor="accent4"/>
          <w:right w:val="single" w:sz="8" w:space="0" w:color="60BC97" w:themeColor="accent4"/>
        </w:tcBorders>
      </w:tcPr>
    </w:tblStylePr>
    <w:tblStylePr w:type="band1Horz">
      <w:tblPr/>
      <w:tcPr>
        <w:tcBorders>
          <w:top w:val="single" w:sz="8" w:space="0" w:color="60BC97" w:themeColor="accent4"/>
          <w:left w:val="single" w:sz="8" w:space="0" w:color="60BC97" w:themeColor="accent4"/>
          <w:bottom w:val="single" w:sz="8" w:space="0" w:color="60BC97" w:themeColor="accent4"/>
          <w:right w:val="single" w:sz="8" w:space="0" w:color="60BC97" w:themeColor="accent4"/>
        </w:tcBorders>
      </w:tcPr>
    </w:tblStylePr>
  </w:style>
  <w:style w:type="paragraph" w:customStyle="1" w:styleId="bullet-no-space">
    <w:name w:val="bullet-no-space"/>
    <w:basedOn w:val="bullet-list1"/>
    <w:link w:val="bullet-no-spaceChar"/>
    <w:qFormat/>
    <w:rsid w:val="00353253"/>
    <w:pPr>
      <w:spacing w:after="200" w:line="240" w:lineRule="auto"/>
      <w:ind w:left="850"/>
      <w:jc w:val="left"/>
    </w:pPr>
  </w:style>
  <w:style w:type="paragraph" w:customStyle="1" w:styleId="table-head">
    <w:name w:val="table-head"/>
    <w:basedOn w:val="Normal"/>
    <w:link w:val="table-headChar"/>
    <w:qFormat/>
    <w:rsid w:val="00A364E9"/>
    <w:pPr>
      <w:spacing w:after="0" w:line="240" w:lineRule="auto"/>
    </w:pPr>
    <w:rPr>
      <w:b/>
      <w:bCs w:val="0"/>
      <w:color w:val="FFFFFF" w:themeColor="background1"/>
      <w:sz w:val="24"/>
      <w:lang w:val="en-US"/>
    </w:rPr>
  </w:style>
  <w:style w:type="character" w:customStyle="1" w:styleId="bullet-no-spaceChar">
    <w:name w:val="bullet-no-space Char"/>
    <w:basedOn w:val="bullet-list1Char"/>
    <w:link w:val="bullet-no-space"/>
    <w:rsid w:val="00353253"/>
    <w:rPr>
      <w:rFonts w:ascii="Calibri" w:eastAsia="Calibri" w:hAnsi="Calibri" w:cs="Times New Roman"/>
      <w:bCs/>
      <w:sz w:val="22"/>
      <w:szCs w:val="22"/>
    </w:rPr>
  </w:style>
  <w:style w:type="paragraph" w:customStyle="1" w:styleId="MINUSP">
    <w:name w:val="MINUSP"/>
    <w:basedOn w:val="Normal"/>
    <w:link w:val="MINUSPChar"/>
    <w:qFormat/>
    <w:rsid w:val="00651D65"/>
    <w:pPr>
      <w:spacing w:after="0" w:line="240" w:lineRule="auto"/>
    </w:pPr>
  </w:style>
  <w:style w:type="character" w:customStyle="1" w:styleId="table-headChar">
    <w:name w:val="table-head Char"/>
    <w:basedOn w:val="DefaultParagraphFont"/>
    <w:link w:val="table-head"/>
    <w:rsid w:val="00A364E9"/>
    <w:rPr>
      <w:rFonts w:asciiTheme="majorHAnsi" w:hAnsiTheme="majorHAnsi" w:cs="Calibri"/>
      <w:b/>
      <w:color w:val="FFFFFF" w:themeColor="background1"/>
      <w:szCs w:val="22"/>
    </w:rPr>
  </w:style>
  <w:style w:type="character" w:customStyle="1" w:styleId="MINUSPChar">
    <w:name w:val="MINUSP Char"/>
    <w:basedOn w:val="DefaultParagraphFont"/>
    <w:link w:val="MINUSP"/>
    <w:rsid w:val="00651D65"/>
    <w:rPr>
      <w:rFonts w:asciiTheme="majorHAnsi" w:hAnsiTheme="majorHAnsi" w:cs="Calibri"/>
      <w:bCs/>
      <w:sz w:val="22"/>
      <w:szCs w:val="22"/>
      <w:lang w:val="en-GB"/>
    </w:rPr>
  </w:style>
</w:styles>
</file>

<file path=word/webSettings.xml><?xml version="1.0" encoding="utf-8"?>
<w:webSettings xmlns:r="http://schemas.openxmlformats.org/officeDocument/2006/relationships" xmlns:w="http://schemas.openxmlformats.org/wordprocessingml/2006/main">
  <w:divs>
    <w:div w:id="63143873">
      <w:bodyDiv w:val="1"/>
      <w:marLeft w:val="0"/>
      <w:marRight w:val="0"/>
      <w:marTop w:val="0"/>
      <w:marBottom w:val="0"/>
      <w:divBdr>
        <w:top w:val="none" w:sz="0" w:space="0" w:color="auto"/>
        <w:left w:val="none" w:sz="0" w:space="0" w:color="auto"/>
        <w:bottom w:val="none" w:sz="0" w:space="0" w:color="auto"/>
        <w:right w:val="none" w:sz="0" w:space="0" w:color="auto"/>
      </w:divBdr>
    </w:div>
    <w:div w:id="90662287">
      <w:bodyDiv w:val="1"/>
      <w:marLeft w:val="0"/>
      <w:marRight w:val="0"/>
      <w:marTop w:val="0"/>
      <w:marBottom w:val="0"/>
      <w:divBdr>
        <w:top w:val="none" w:sz="0" w:space="0" w:color="auto"/>
        <w:left w:val="none" w:sz="0" w:space="0" w:color="auto"/>
        <w:bottom w:val="none" w:sz="0" w:space="0" w:color="auto"/>
        <w:right w:val="none" w:sz="0" w:space="0" w:color="auto"/>
      </w:divBdr>
    </w:div>
    <w:div w:id="266811445">
      <w:bodyDiv w:val="1"/>
      <w:marLeft w:val="0"/>
      <w:marRight w:val="0"/>
      <w:marTop w:val="0"/>
      <w:marBottom w:val="0"/>
      <w:divBdr>
        <w:top w:val="none" w:sz="0" w:space="0" w:color="auto"/>
        <w:left w:val="none" w:sz="0" w:space="0" w:color="auto"/>
        <w:bottom w:val="none" w:sz="0" w:space="0" w:color="auto"/>
        <w:right w:val="none" w:sz="0" w:space="0" w:color="auto"/>
      </w:divBdr>
    </w:div>
    <w:div w:id="754280389">
      <w:bodyDiv w:val="1"/>
      <w:marLeft w:val="0"/>
      <w:marRight w:val="0"/>
      <w:marTop w:val="0"/>
      <w:marBottom w:val="0"/>
      <w:divBdr>
        <w:top w:val="none" w:sz="0" w:space="0" w:color="auto"/>
        <w:left w:val="none" w:sz="0" w:space="0" w:color="auto"/>
        <w:bottom w:val="none" w:sz="0" w:space="0" w:color="auto"/>
        <w:right w:val="none" w:sz="0" w:space="0" w:color="auto"/>
      </w:divBdr>
    </w:div>
    <w:div w:id="1716736974">
      <w:bodyDiv w:val="1"/>
      <w:marLeft w:val="0"/>
      <w:marRight w:val="0"/>
      <w:marTop w:val="0"/>
      <w:marBottom w:val="0"/>
      <w:divBdr>
        <w:top w:val="none" w:sz="0" w:space="0" w:color="auto"/>
        <w:left w:val="none" w:sz="0" w:space="0" w:color="auto"/>
        <w:bottom w:val="none" w:sz="0" w:space="0" w:color="auto"/>
        <w:right w:val="none" w:sz="0" w:space="0" w:color="auto"/>
      </w:divBdr>
    </w:div>
    <w:div w:id="18680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cluded.org.za"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inclusive">
      <a:dk1>
        <a:sysClr val="windowText" lastClr="000000"/>
      </a:dk1>
      <a:lt1>
        <a:sysClr val="window" lastClr="FFFFFF"/>
      </a:lt1>
      <a:dk2>
        <a:srgbClr val="006879"/>
      </a:dk2>
      <a:lt2>
        <a:srgbClr val="EEECE1"/>
      </a:lt2>
      <a:accent1>
        <a:srgbClr val="006879"/>
      </a:accent1>
      <a:accent2>
        <a:srgbClr val="008DA0"/>
      </a:accent2>
      <a:accent3>
        <a:srgbClr val="00969F"/>
      </a:accent3>
      <a:accent4>
        <a:srgbClr val="60BC97"/>
      </a:accent4>
      <a:accent5>
        <a:srgbClr val="96D2B8"/>
      </a:accent5>
      <a:accent6>
        <a:srgbClr val="C0E4CA"/>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909BD-F6CB-4269-9406-BA828899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Tender submission to Develop Evaluation Instruments and Handbook for the Evaluation of Schooling in Special / Inclusive schools</vt:lpstr>
    </vt:vector>
  </TitlesOfParts>
  <Company>shayne@actualizehs.co.za</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submission to Develop Evaluation Instruments and Handbook for the Evaluation of Schooling in Special / Inclusive schools</dc:title>
  <dc:creator>Shayne Ormond</dc:creator>
  <cp:lastModifiedBy>PUMZA</cp:lastModifiedBy>
  <cp:revision>2</cp:revision>
  <cp:lastPrinted>2015-05-20T10:20:00Z</cp:lastPrinted>
  <dcterms:created xsi:type="dcterms:W3CDTF">2016-03-10T08:10:00Z</dcterms:created>
  <dcterms:modified xsi:type="dcterms:W3CDTF">2016-03-10T08:10:00Z</dcterms:modified>
</cp:coreProperties>
</file>