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506" w:rsidRDefault="00C54278" w:rsidP="00844506">
      <w:pPr>
        <w:pStyle w:val="TableofFigures"/>
        <w:tabs>
          <w:tab w:val="right" w:leader="dot" w:pos="9016"/>
        </w:tabs>
        <w:rPr>
          <w:rFonts w:eastAsia="Times New Roman"/>
          <w:noProof/>
          <w:lang w:val="en-GB" w:eastAsia="en-GB"/>
        </w:rPr>
      </w:pPr>
      <w:bookmarkStart w:id="0" w:name="_Toc395619093"/>
      <w:r>
        <w:rPr>
          <w:rFonts w:ascii="Arial" w:hAnsi="Arial" w:cs="Arial"/>
        </w:rPr>
        <w:t xml:space="preserve"> </w:t>
      </w:r>
      <w:r w:rsidR="0056640E" w:rsidRPr="0056640E">
        <w:rPr>
          <w:rFonts w:ascii="Arial" w:hAnsi="Arial" w:cs="Arial"/>
        </w:rPr>
        <w:fldChar w:fldCharType="begin"/>
      </w:r>
      <w:r w:rsidR="00844506">
        <w:rPr>
          <w:rFonts w:ascii="Arial" w:hAnsi="Arial" w:cs="Arial"/>
        </w:rPr>
        <w:instrText xml:space="preserve"> TOC \f A \h \z \t "Heading 1" \c </w:instrText>
      </w:r>
      <w:r w:rsidR="0056640E" w:rsidRPr="0056640E">
        <w:rPr>
          <w:rFonts w:ascii="Arial" w:hAnsi="Arial" w:cs="Arial"/>
        </w:rPr>
        <w:fldChar w:fldCharType="separate"/>
      </w:r>
    </w:p>
    <w:p w:rsidR="00844506" w:rsidRDefault="00844506">
      <w:pPr>
        <w:pStyle w:val="TableofFigures"/>
        <w:tabs>
          <w:tab w:val="left" w:pos="660"/>
          <w:tab w:val="right" w:leader="dot" w:pos="9016"/>
        </w:tabs>
        <w:rPr>
          <w:rFonts w:eastAsia="Times New Roman"/>
          <w:noProof/>
          <w:lang w:val="en-GB" w:eastAsia="en-GB"/>
        </w:rPr>
      </w:pPr>
    </w:p>
    <w:p w:rsidR="003929B1" w:rsidRDefault="0056640E" w:rsidP="002751FD">
      <w:pPr>
        <w:pStyle w:val="Heading1"/>
        <w:rPr>
          <w:rFonts w:ascii="Arial" w:hAnsi="Arial" w:cs="Arial"/>
        </w:rPr>
      </w:pPr>
      <w:r>
        <w:rPr>
          <w:rFonts w:ascii="Arial" w:hAnsi="Arial" w:cs="Arial"/>
        </w:rPr>
        <w:fldChar w:fldCharType="end"/>
      </w:r>
    </w:p>
    <w:p w:rsidR="003929B1" w:rsidRPr="00CC171B" w:rsidRDefault="00E32AFA" w:rsidP="003929B1">
      <w:pPr>
        <w:pStyle w:val="BodyText"/>
        <w:tabs>
          <w:tab w:val="num" w:pos="1800"/>
        </w:tabs>
        <w:autoSpaceDE w:val="0"/>
        <w:autoSpaceDN w:val="0"/>
        <w:spacing w:after="220" w:line="220" w:lineRule="atLeast"/>
        <w:rPr>
          <w:rFonts w:ascii="Arial" w:hAnsi="Arial" w:cs="Arial"/>
          <w:b/>
          <w:i/>
          <w:color w:val="000000"/>
          <w:sz w:val="20"/>
          <w:szCs w:val="20"/>
        </w:rPr>
      </w:pPr>
      <w:r>
        <w:rPr>
          <w:rFonts w:ascii="Arial" w:hAnsi="Arial" w:cs="Arial"/>
          <w:noProof/>
          <w:color w:val="000000"/>
          <w:sz w:val="20"/>
          <w:szCs w:val="20"/>
          <w:lang w:val="en-ZA" w:eastAsia="en-ZA"/>
        </w:rPr>
        <w:drawing>
          <wp:anchor distT="0" distB="0" distL="114300" distR="114300" simplePos="0" relativeHeight="251657728" behindDoc="0" locked="0" layoutInCell="1" allowOverlap="1">
            <wp:simplePos x="0" y="0"/>
            <wp:positionH relativeFrom="column">
              <wp:posOffset>1486535</wp:posOffset>
            </wp:positionH>
            <wp:positionV relativeFrom="paragraph">
              <wp:align>top</wp:align>
            </wp:positionV>
            <wp:extent cx="3524250" cy="1143000"/>
            <wp:effectExtent l="19050" t="0" r="0" b="0"/>
            <wp:wrapSquare wrapText="bothSides"/>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3524250" cy="1143000"/>
                    </a:xfrm>
                    <a:prstGeom prst="rect">
                      <a:avLst/>
                    </a:prstGeom>
                    <a:noFill/>
                    <a:ln w="9525">
                      <a:noFill/>
                      <a:miter lim="800000"/>
                      <a:headEnd/>
                      <a:tailEnd/>
                    </a:ln>
                  </pic:spPr>
                </pic:pic>
              </a:graphicData>
            </a:graphic>
          </wp:anchor>
        </w:drawing>
      </w:r>
      <w:r w:rsidR="003929B1">
        <w:rPr>
          <w:rFonts w:ascii="Arial" w:hAnsi="Arial" w:cs="Arial"/>
          <w:b/>
          <w:i/>
          <w:color w:val="000000"/>
          <w:sz w:val="20"/>
          <w:szCs w:val="20"/>
        </w:rPr>
        <w:br w:type="textWrapping" w:clear="all"/>
      </w:r>
    </w:p>
    <w:p w:rsidR="003929B1" w:rsidRPr="00CC171B" w:rsidRDefault="003929B1" w:rsidP="003929B1">
      <w:pPr>
        <w:pStyle w:val="BodyText"/>
        <w:tabs>
          <w:tab w:val="num" w:pos="1800"/>
        </w:tabs>
        <w:autoSpaceDE w:val="0"/>
        <w:autoSpaceDN w:val="0"/>
        <w:spacing w:after="220" w:line="220" w:lineRule="atLeast"/>
        <w:rPr>
          <w:rFonts w:ascii="Arial" w:hAnsi="Arial" w:cs="Arial"/>
          <w:b/>
          <w:color w:val="000000"/>
        </w:rPr>
      </w:pPr>
    </w:p>
    <w:p w:rsidR="003929B1" w:rsidRPr="00B931AE" w:rsidRDefault="00474F6E" w:rsidP="003929B1">
      <w:pPr>
        <w:pStyle w:val="BodyText"/>
        <w:tabs>
          <w:tab w:val="num" w:pos="1800"/>
        </w:tabs>
        <w:autoSpaceDE w:val="0"/>
        <w:autoSpaceDN w:val="0"/>
        <w:spacing w:after="220" w:line="220" w:lineRule="atLeast"/>
        <w:jc w:val="center"/>
        <w:rPr>
          <w:rFonts w:ascii="Arial" w:hAnsi="Arial" w:cs="Arial"/>
          <w:b/>
          <w:color w:val="000000"/>
          <w:sz w:val="44"/>
          <w:szCs w:val="44"/>
        </w:rPr>
      </w:pPr>
      <w:r w:rsidRPr="00B931AE">
        <w:rPr>
          <w:rFonts w:ascii="Arial" w:hAnsi="Arial" w:cs="Arial"/>
          <w:b/>
          <w:color w:val="000000"/>
          <w:sz w:val="44"/>
          <w:szCs w:val="44"/>
        </w:rPr>
        <w:t xml:space="preserve">2015/16 </w:t>
      </w:r>
      <w:r w:rsidR="00F515BD" w:rsidRPr="00B931AE">
        <w:rPr>
          <w:rFonts w:ascii="Arial" w:hAnsi="Arial" w:cs="Arial"/>
          <w:b/>
          <w:color w:val="000000"/>
          <w:sz w:val="44"/>
          <w:szCs w:val="44"/>
        </w:rPr>
        <w:t>S</w:t>
      </w:r>
      <w:r w:rsidR="00DE6AEB" w:rsidRPr="00B931AE">
        <w:rPr>
          <w:rFonts w:ascii="Arial" w:hAnsi="Arial" w:cs="Arial"/>
          <w:b/>
          <w:color w:val="000000"/>
          <w:sz w:val="44"/>
          <w:szCs w:val="44"/>
        </w:rPr>
        <w:t>econd Quarter Report</w:t>
      </w:r>
    </w:p>
    <w:p w:rsidR="00B931AE" w:rsidRDefault="00B931AE" w:rsidP="003929B1">
      <w:pPr>
        <w:pStyle w:val="BodyText"/>
        <w:tabs>
          <w:tab w:val="num" w:pos="1800"/>
        </w:tabs>
        <w:autoSpaceDE w:val="0"/>
        <w:autoSpaceDN w:val="0"/>
        <w:spacing w:after="220" w:line="220" w:lineRule="atLeast"/>
        <w:jc w:val="center"/>
        <w:rPr>
          <w:rFonts w:ascii="Arial" w:hAnsi="Arial" w:cs="Arial"/>
          <w:b/>
          <w:color w:val="000000"/>
          <w:sz w:val="32"/>
          <w:szCs w:val="32"/>
        </w:rPr>
      </w:pPr>
    </w:p>
    <w:p w:rsidR="00B931AE" w:rsidRDefault="00B931AE" w:rsidP="003929B1">
      <w:pPr>
        <w:pStyle w:val="BodyText"/>
        <w:tabs>
          <w:tab w:val="num" w:pos="1800"/>
        </w:tabs>
        <w:autoSpaceDE w:val="0"/>
        <w:autoSpaceDN w:val="0"/>
        <w:spacing w:after="220" w:line="220" w:lineRule="atLeast"/>
        <w:jc w:val="center"/>
        <w:rPr>
          <w:rFonts w:ascii="Arial" w:hAnsi="Arial" w:cs="Arial"/>
          <w:b/>
          <w:color w:val="000000"/>
          <w:sz w:val="32"/>
          <w:szCs w:val="32"/>
        </w:rPr>
      </w:pPr>
    </w:p>
    <w:p w:rsidR="00B931AE" w:rsidRDefault="00B931AE" w:rsidP="003929B1">
      <w:pPr>
        <w:pStyle w:val="BodyText"/>
        <w:tabs>
          <w:tab w:val="num" w:pos="1800"/>
        </w:tabs>
        <w:autoSpaceDE w:val="0"/>
        <w:autoSpaceDN w:val="0"/>
        <w:spacing w:after="220" w:line="220" w:lineRule="atLeast"/>
        <w:jc w:val="center"/>
        <w:rPr>
          <w:rFonts w:ascii="Arial" w:hAnsi="Arial" w:cs="Arial"/>
          <w:b/>
          <w:color w:val="000000"/>
          <w:sz w:val="32"/>
          <w:szCs w:val="32"/>
        </w:rPr>
      </w:pPr>
    </w:p>
    <w:p w:rsidR="003929B1" w:rsidRPr="00B931AE" w:rsidRDefault="00DE6AEB" w:rsidP="003929B1">
      <w:pPr>
        <w:pStyle w:val="BodyText"/>
        <w:tabs>
          <w:tab w:val="num" w:pos="1800"/>
        </w:tabs>
        <w:autoSpaceDE w:val="0"/>
        <w:autoSpaceDN w:val="0"/>
        <w:spacing w:after="220" w:line="220" w:lineRule="atLeast"/>
        <w:jc w:val="center"/>
        <w:rPr>
          <w:rFonts w:ascii="Arial" w:hAnsi="Arial" w:cs="Arial"/>
          <w:b/>
          <w:color w:val="000000"/>
          <w:sz w:val="32"/>
          <w:szCs w:val="32"/>
        </w:rPr>
      </w:pPr>
      <w:r w:rsidRPr="00B931AE">
        <w:rPr>
          <w:rFonts w:ascii="Arial" w:hAnsi="Arial" w:cs="Arial"/>
          <w:b/>
          <w:color w:val="000000"/>
          <w:sz w:val="32"/>
          <w:szCs w:val="32"/>
        </w:rPr>
        <w:t>July to September 2015</w:t>
      </w:r>
    </w:p>
    <w:p w:rsidR="003929B1" w:rsidRPr="00CC171B" w:rsidRDefault="003929B1" w:rsidP="003929B1">
      <w:pPr>
        <w:pStyle w:val="BodyText"/>
        <w:tabs>
          <w:tab w:val="num" w:pos="1800"/>
        </w:tabs>
        <w:autoSpaceDE w:val="0"/>
        <w:autoSpaceDN w:val="0"/>
        <w:spacing w:after="220" w:line="220" w:lineRule="atLeast"/>
        <w:jc w:val="center"/>
        <w:rPr>
          <w:rFonts w:ascii="Arial" w:hAnsi="Arial" w:cs="Arial"/>
          <w:b/>
          <w:color w:val="000000"/>
        </w:rPr>
      </w:pPr>
    </w:p>
    <w:p w:rsidR="003929B1" w:rsidRPr="00CC171B" w:rsidRDefault="003929B1" w:rsidP="003929B1">
      <w:pPr>
        <w:pStyle w:val="BodyText"/>
        <w:tabs>
          <w:tab w:val="num" w:pos="1800"/>
        </w:tabs>
        <w:autoSpaceDE w:val="0"/>
        <w:autoSpaceDN w:val="0"/>
        <w:spacing w:after="220" w:line="220" w:lineRule="atLeast"/>
        <w:jc w:val="center"/>
        <w:rPr>
          <w:rFonts w:ascii="Arial" w:hAnsi="Arial" w:cs="Arial"/>
          <w:b/>
          <w:color w:val="000000"/>
        </w:rPr>
      </w:pPr>
    </w:p>
    <w:p w:rsidR="003929B1" w:rsidRPr="00CC171B" w:rsidRDefault="003929B1" w:rsidP="003929B1">
      <w:pPr>
        <w:pStyle w:val="BodyText"/>
        <w:tabs>
          <w:tab w:val="num" w:pos="1800"/>
        </w:tabs>
        <w:autoSpaceDE w:val="0"/>
        <w:autoSpaceDN w:val="0"/>
        <w:spacing w:after="220" w:line="220" w:lineRule="atLeast"/>
        <w:jc w:val="center"/>
        <w:rPr>
          <w:rFonts w:ascii="Arial" w:hAnsi="Arial" w:cs="Arial"/>
          <w:b/>
          <w:color w:val="000000"/>
        </w:rPr>
      </w:pPr>
    </w:p>
    <w:p w:rsidR="003929B1" w:rsidRPr="00CC171B" w:rsidRDefault="003929B1" w:rsidP="003929B1">
      <w:pPr>
        <w:pStyle w:val="BodyText"/>
        <w:tabs>
          <w:tab w:val="num" w:pos="1800"/>
        </w:tabs>
        <w:autoSpaceDE w:val="0"/>
        <w:autoSpaceDN w:val="0"/>
        <w:spacing w:after="220" w:line="220" w:lineRule="atLeast"/>
        <w:jc w:val="center"/>
        <w:rPr>
          <w:rFonts w:ascii="Arial" w:hAnsi="Arial" w:cs="Arial"/>
          <w:b/>
          <w:color w:val="000000"/>
        </w:rPr>
      </w:pPr>
    </w:p>
    <w:p w:rsidR="003929B1" w:rsidRPr="00CC171B" w:rsidRDefault="003929B1" w:rsidP="003929B1">
      <w:pPr>
        <w:pStyle w:val="BodyText"/>
        <w:tabs>
          <w:tab w:val="num" w:pos="1800"/>
        </w:tabs>
        <w:autoSpaceDE w:val="0"/>
        <w:autoSpaceDN w:val="0"/>
        <w:spacing w:after="220" w:line="220" w:lineRule="atLeast"/>
        <w:jc w:val="center"/>
        <w:rPr>
          <w:rFonts w:ascii="Arial" w:hAnsi="Arial" w:cs="Arial"/>
          <w:b/>
          <w:color w:val="000000"/>
        </w:rPr>
      </w:pPr>
    </w:p>
    <w:p w:rsidR="003929B1" w:rsidRPr="00CC171B" w:rsidRDefault="003929B1" w:rsidP="003929B1">
      <w:pPr>
        <w:pStyle w:val="BodyText"/>
        <w:tabs>
          <w:tab w:val="num" w:pos="1800"/>
        </w:tabs>
        <w:autoSpaceDE w:val="0"/>
        <w:autoSpaceDN w:val="0"/>
        <w:spacing w:after="220" w:line="220" w:lineRule="atLeast"/>
        <w:jc w:val="center"/>
        <w:rPr>
          <w:rFonts w:ascii="Arial" w:hAnsi="Arial" w:cs="Arial"/>
          <w:b/>
          <w:color w:val="000000"/>
          <w:sz w:val="16"/>
          <w:szCs w:val="20"/>
        </w:rPr>
      </w:pPr>
    </w:p>
    <w:p w:rsidR="003929B1" w:rsidRPr="00CC171B" w:rsidRDefault="003929B1" w:rsidP="003929B1">
      <w:pPr>
        <w:pStyle w:val="BodyText"/>
        <w:pBdr>
          <w:bottom w:val="single" w:sz="6" w:space="1" w:color="auto"/>
        </w:pBdr>
        <w:tabs>
          <w:tab w:val="num" w:pos="1800"/>
        </w:tabs>
        <w:autoSpaceDE w:val="0"/>
        <w:autoSpaceDN w:val="0"/>
        <w:spacing w:after="220" w:line="220" w:lineRule="atLeast"/>
        <w:jc w:val="center"/>
        <w:rPr>
          <w:rFonts w:ascii="Arial" w:hAnsi="Arial" w:cs="Arial"/>
          <w:color w:val="000000"/>
        </w:rPr>
      </w:pPr>
    </w:p>
    <w:p w:rsidR="003929B1" w:rsidRDefault="003929B1" w:rsidP="003929B1">
      <w:pPr>
        <w:pStyle w:val="TOCHeading"/>
        <w:rPr>
          <w:rFonts w:ascii="Arial" w:hAnsi="Arial" w:cs="Arial"/>
          <w:color w:val="auto"/>
          <w:lang w:val="en-ZA"/>
        </w:rPr>
      </w:pPr>
    </w:p>
    <w:p w:rsidR="003929B1" w:rsidRDefault="003929B1" w:rsidP="003929B1">
      <w:pPr>
        <w:pStyle w:val="TOCHeading"/>
        <w:rPr>
          <w:rFonts w:ascii="Arial" w:hAnsi="Arial" w:cs="Arial"/>
          <w:color w:val="auto"/>
          <w:lang w:val="en-ZA"/>
        </w:rPr>
      </w:pPr>
    </w:p>
    <w:p w:rsidR="00A422E4" w:rsidRDefault="00A422E4" w:rsidP="0072673B">
      <w:pPr>
        <w:pStyle w:val="TOCHeading"/>
        <w:spacing w:line="360" w:lineRule="auto"/>
        <w:rPr>
          <w:rFonts w:ascii="Arial" w:hAnsi="Arial" w:cs="Arial"/>
          <w:color w:val="auto"/>
          <w:lang w:val="en-ZA"/>
        </w:rPr>
      </w:pPr>
      <w:bookmarkStart w:id="1" w:name="_Toc402337992"/>
      <w:bookmarkStart w:id="2" w:name="_Toc402354200"/>
    </w:p>
    <w:p w:rsidR="004963D0" w:rsidRDefault="004963D0" w:rsidP="004963D0">
      <w:pPr>
        <w:rPr>
          <w:lang w:val="en-ZA"/>
        </w:rPr>
      </w:pPr>
    </w:p>
    <w:p w:rsidR="004963D0" w:rsidRDefault="004963D0" w:rsidP="004963D0">
      <w:pPr>
        <w:rPr>
          <w:lang w:val="en-ZA"/>
        </w:rPr>
      </w:pPr>
    </w:p>
    <w:p w:rsidR="0072673B" w:rsidRPr="009C42C1" w:rsidRDefault="0072673B" w:rsidP="0072673B">
      <w:pPr>
        <w:pStyle w:val="TOCHeading"/>
        <w:spacing w:line="360" w:lineRule="auto"/>
        <w:rPr>
          <w:rFonts w:ascii="Arial" w:hAnsi="Arial" w:cs="Arial"/>
          <w:color w:val="auto"/>
          <w:sz w:val="24"/>
          <w:szCs w:val="24"/>
        </w:rPr>
      </w:pPr>
      <w:r w:rsidRPr="009C42C1">
        <w:rPr>
          <w:rFonts w:ascii="Arial" w:hAnsi="Arial"/>
          <w:color w:val="auto"/>
          <w:sz w:val="24"/>
          <w:szCs w:val="24"/>
        </w:rPr>
        <w:lastRenderedPageBreak/>
        <w:t xml:space="preserve">TABLE </w:t>
      </w:r>
      <w:r w:rsidRPr="009C42C1">
        <w:rPr>
          <w:rFonts w:ascii="Arial" w:hAnsi="Arial" w:cs="Arial"/>
          <w:color w:val="auto"/>
          <w:sz w:val="24"/>
          <w:szCs w:val="24"/>
        </w:rPr>
        <w:t>OF CONTENTS</w:t>
      </w:r>
    </w:p>
    <w:p w:rsidR="0072673B" w:rsidRPr="009C42C1" w:rsidRDefault="0072673B" w:rsidP="0072673B">
      <w:pPr>
        <w:rPr>
          <w:lang w:val="en-US"/>
        </w:rPr>
      </w:pPr>
    </w:p>
    <w:p w:rsidR="00007B3E" w:rsidRPr="00007B3E" w:rsidRDefault="0056640E">
      <w:pPr>
        <w:pStyle w:val="TOC1"/>
        <w:rPr>
          <w:rFonts w:ascii="Calibri" w:hAnsi="Calibri"/>
          <w:noProof/>
          <w:sz w:val="22"/>
          <w:szCs w:val="22"/>
          <w:lang w:eastAsia="en-GB"/>
        </w:rPr>
      </w:pPr>
      <w:r w:rsidRPr="000423F9">
        <w:rPr>
          <w:rFonts w:ascii="Arial" w:hAnsi="Arial" w:cs="Arial"/>
          <w:b/>
          <w:color w:val="FF0000"/>
        </w:rPr>
        <w:fldChar w:fldCharType="begin"/>
      </w:r>
      <w:r w:rsidR="0072673B" w:rsidRPr="000423F9">
        <w:rPr>
          <w:rFonts w:ascii="Arial" w:hAnsi="Arial" w:cs="Arial"/>
          <w:b/>
          <w:color w:val="FF0000"/>
        </w:rPr>
        <w:instrText xml:space="preserve"> TOC \o "1-3" \h \z \u </w:instrText>
      </w:r>
      <w:r w:rsidRPr="000423F9">
        <w:rPr>
          <w:rFonts w:ascii="Arial" w:hAnsi="Arial" w:cs="Arial"/>
          <w:b/>
          <w:color w:val="FF0000"/>
        </w:rPr>
        <w:fldChar w:fldCharType="separate"/>
      </w:r>
      <w:hyperlink w:anchor="_Toc442777477" w:history="1">
        <w:r w:rsidR="00007B3E" w:rsidRPr="00007B3E">
          <w:rPr>
            <w:rStyle w:val="Hyperlink"/>
            <w:rFonts w:ascii="Arial" w:hAnsi="Arial" w:cs="Arial"/>
            <w:noProof/>
          </w:rPr>
          <w:t>LIST OF ABBREVIATIONS</w:t>
        </w:r>
        <w:r w:rsidR="00007B3E" w:rsidRPr="00007B3E">
          <w:rPr>
            <w:noProof/>
            <w:webHidden/>
          </w:rPr>
          <w:tab/>
        </w:r>
        <w:r w:rsidRPr="00007B3E">
          <w:rPr>
            <w:noProof/>
            <w:webHidden/>
          </w:rPr>
          <w:fldChar w:fldCharType="begin"/>
        </w:r>
        <w:r w:rsidR="00007B3E" w:rsidRPr="00007B3E">
          <w:rPr>
            <w:noProof/>
            <w:webHidden/>
          </w:rPr>
          <w:instrText xml:space="preserve"> PAGEREF _Toc442777477 \h </w:instrText>
        </w:r>
        <w:r w:rsidRPr="00007B3E">
          <w:rPr>
            <w:noProof/>
            <w:webHidden/>
          </w:rPr>
        </w:r>
        <w:r w:rsidRPr="00007B3E">
          <w:rPr>
            <w:noProof/>
            <w:webHidden/>
          </w:rPr>
          <w:fldChar w:fldCharType="separate"/>
        </w:r>
        <w:r w:rsidR="006B10E5">
          <w:rPr>
            <w:noProof/>
            <w:webHidden/>
          </w:rPr>
          <w:t>4</w:t>
        </w:r>
        <w:r w:rsidRPr="00007B3E">
          <w:rPr>
            <w:noProof/>
            <w:webHidden/>
          </w:rPr>
          <w:fldChar w:fldCharType="end"/>
        </w:r>
      </w:hyperlink>
    </w:p>
    <w:p w:rsidR="00007B3E" w:rsidRPr="00007B3E" w:rsidRDefault="0056640E">
      <w:pPr>
        <w:pStyle w:val="TOC1"/>
        <w:rPr>
          <w:rFonts w:ascii="Calibri" w:hAnsi="Calibri"/>
          <w:noProof/>
          <w:sz w:val="22"/>
          <w:szCs w:val="22"/>
          <w:lang w:eastAsia="en-GB"/>
        </w:rPr>
      </w:pPr>
      <w:hyperlink w:anchor="_Toc442777478" w:history="1">
        <w:r w:rsidR="00007B3E" w:rsidRPr="00007B3E">
          <w:rPr>
            <w:rStyle w:val="Hyperlink"/>
            <w:rFonts w:ascii="Arial" w:hAnsi="Arial" w:cs="Arial"/>
            <w:noProof/>
          </w:rPr>
          <w:t>1.</w:t>
        </w:r>
        <w:r w:rsidR="00007B3E" w:rsidRPr="00007B3E">
          <w:rPr>
            <w:rFonts w:ascii="Calibri" w:hAnsi="Calibri"/>
            <w:noProof/>
            <w:sz w:val="22"/>
            <w:szCs w:val="22"/>
            <w:lang w:eastAsia="en-GB"/>
          </w:rPr>
          <w:tab/>
        </w:r>
        <w:r w:rsidR="00007B3E" w:rsidRPr="00007B3E">
          <w:rPr>
            <w:rStyle w:val="Hyperlink"/>
            <w:rFonts w:ascii="Arial" w:hAnsi="Arial" w:cs="Arial"/>
            <w:noProof/>
          </w:rPr>
          <w:t>INTRODUCTION</w:t>
        </w:r>
        <w:r w:rsidR="00007B3E" w:rsidRPr="00007B3E">
          <w:rPr>
            <w:noProof/>
            <w:webHidden/>
          </w:rPr>
          <w:tab/>
        </w:r>
        <w:r w:rsidRPr="00007B3E">
          <w:rPr>
            <w:noProof/>
            <w:webHidden/>
          </w:rPr>
          <w:fldChar w:fldCharType="begin"/>
        </w:r>
        <w:r w:rsidR="00007B3E" w:rsidRPr="00007B3E">
          <w:rPr>
            <w:noProof/>
            <w:webHidden/>
          </w:rPr>
          <w:instrText xml:space="preserve"> PAGEREF _Toc442777478 \h </w:instrText>
        </w:r>
        <w:r w:rsidRPr="00007B3E">
          <w:rPr>
            <w:noProof/>
            <w:webHidden/>
          </w:rPr>
        </w:r>
        <w:r w:rsidRPr="00007B3E">
          <w:rPr>
            <w:noProof/>
            <w:webHidden/>
          </w:rPr>
          <w:fldChar w:fldCharType="separate"/>
        </w:r>
        <w:r w:rsidR="006B10E5">
          <w:rPr>
            <w:noProof/>
            <w:webHidden/>
          </w:rPr>
          <w:t>7</w:t>
        </w:r>
        <w:r w:rsidRPr="00007B3E">
          <w:rPr>
            <w:noProof/>
            <w:webHidden/>
          </w:rPr>
          <w:fldChar w:fldCharType="end"/>
        </w:r>
      </w:hyperlink>
    </w:p>
    <w:p w:rsidR="00007B3E" w:rsidRPr="00007B3E" w:rsidRDefault="0056640E">
      <w:pPr>
        <w:pStyle w:val="TOC1"/>
        <w:rPr>
          <w:rFonts w:ascii="Calibri" w:hAnsi="Calibri"/>
          <w:noProof/>
          <w:sz w:val="22"/>
          <w:szCs w:val="22"/>
          <w:lang w:eastAsia="en-GB"/>
        </w:rPr>
      </w:pPr>
      <w:hyperlink w:anchor="_Toc442777479" w:history="1">
        <w:r w:rsidR="00007B3E" w:rsidRPr="00007B3E">
          <w:rPr>
            <w:rStyle w:val="Hyperlink"/>
            <w:rFonts w:ascii="Arial" w:hAnsi="Arial" w:cs="Arial"/>
            <w:noProof/>
          </w:rPr>
          <w:t>2.</w:t>
        </w:r>
        <w:r w:rsidR="00007B3E" w:rsidRPr="00007B3E">
          <w:rPr>
            <w:rFonts w:ascii="Calibri" w:hAnsi="Calibri"/>
            <w:noProof/>
            <w:sz w:val="22"/>
            <w:szCs w:val="22"/>
            <w:lang w:eastAsia="en-GB"/>
          </w:rPr>
          <w:tab/>
        </w:r>
        <w:r w:rsidR="00007B3E" w:rsidRPr="00007B3E">
          <w:rPr>
            <w:rStyle w:val="Hyperlink"/>
            <w:rFonts w:ascii="Arial" w:hAnsi="Arial" w:cs="Arial"/>
            <w:noProof/>
          </w:rPr>
          <w:t>DST SECOND QUARTER PERFORMANCE OVERVIEW</w:t>
        </w:r>
        <w:r w:rsidR="00007B3E" w:rsidRPr="00007B3E">
          <w:rPr>
            <w:noProof/>
            <w:webHidden/>
          </w:rPr>
          <w:tab/>
        </w:r>
        <w:r w:rsidRPr="00007B3E">
          <w:rPr>
            <w:noProof/>
            <w:webHidden/>
          </w:rPr>
          <w:fldChar w:fldCharType="begin"/>
        </w:r>
        <w:r w:rsidR="00007B3E" w:rsidRPr="00007B3E">
          <w:rPr>
            <w:noProof/>
            <w:webHidden/>
          </w:rPr>
          <w:instrText xml:space="preserve"> PAGEREF _Toc442777479 \h </w:instrText>
        </w:r>
        <w:r w:rsidRPr="00007B3E">
          <w:rPr>
            <w:noProof/>
            <w:webHidden/>
          </w:rPr>
        </w:r>
        <w:r w:rsidRPr="00007B3E">
          <w:rPr>
            <w:noProof/>
            <w:webHidden/>
          </w:rPr>
          <w:fldChar w:fldCharType="separate"/>
        </w:r>
        <w:r w:rsidR="006B10E5">
          <w:rPr>
            <w:noProof/>
            <w:webHidden/>
          </w:rPr>
          <w:t>8</w:t>
        </w:r>
        <w:r w:rsidRPr="00007B3E">
          <w:rPr>
            <w:noProof/>
            <w:webHidden/>
          </w:rPr>
          <w:fldChar w:fldCharType="end"/>
        </w:r>
      </w:hyperlink>
    </w:p>
    <w:p w:rsidR="00007B3E" w:rsidRPr="00007B3E" w:rsidRDefault="0056640E" w:rsidP="00007B3E">
      <w:pPr>
        <w:pStyle w:val="TOC2"/>
        <w:rPr>
          <w:rFonts w:ascii="Calibri" w:hAnsi="Calibri" w:cs="Times New Roman"/>
          <w:b w:val="0"/>
          <w:sz w:val="22"/>
          <w:szCs w:val="22"/>
          <w:lang w:eastAsia="en-GB"/>
        </w:rPr>
      </w:pPr>
      <w:hyperlink w:anchor="_Toc442777480" w:history="1">
        <w:r w:rsidR="00007B3E" w:rsidRPr="00007B3E">
          <w:rPr>
            <w:rStyle w:val="Hyperlink"/>
            <w:b w:val="0"/>
          </w:rPr>
          <w:t>PROGRAMME 1: ADMINISTRATION</w:t>
        </w:r>
        <w:r w:rsidR="00007B3E" w:rsidRPr="00007B3E">
          <w:rPr>
            <w:b w:val="0"/>
            <w:webHidden/>
          </w:rPr>
          <w:tab/>
        </w:r>
        <w:r w:rsidRPr="00007B3E">
          <w:rPr>
            <w:b w:val="0"/>
            <w:webHidden/>
          </w:rPr>
          <w:fldChar w:fldCharType="begin"/>
        </w:r>
        <w:r w:rsidR="00007B3E" w:rsidRPr="00007B3E">
          <w:rPr>
            <w:b w:val="0"/>
            <w:webHidden/>
          </w:rPr>
          <w:instrText xml:space="preserve"> PAGEREF _Toc442777480 \h </w:instrText>
        </w:r>
        <w:r w:rsidRPr="00007B3E">
          <w:rPr>
            <w:b w:val="0"/>
            <w:webHidden/>
          </w:rPr>
        </w:r>
        <w:r w:rsidRPr="00007B3E">
          <w:rPr>
            <w:b w:val="0"/>
            <w:webHidden/>
          </w:rPr>
          <w:fldChar w:fldCharType="separate"/>
        </w:r>
        <w:r w:rsidR="006B10E5">
          <w:rPr>
            <w:b w:val="0"/>
            <w:webHidden/>
          </w:rPr>
          <w:t>11</w:t>
        </w:r>
        <w:r w:rsidRPr="00007B3E">
          <w:rPr>
            <w:b w:val="0"/>
            <w:webHidden/>
          </w:rPr>
          <w:fldChar w:fldCharType="end"/>
        </w:r>
      </w:hyperlink>
    </w:p>
    <w:p w:rsidR="00007B3E" w:rsidRPr="00007B3E" w:rsidRDefault="0056640E" w:rsidP="00007B3E">
      <w:pPr>
        <w:pStyle w:val="TOC2"/>
        <w:rPr>
          <w:rFonts w:ascii="Calibri" w:hAnsi="Calibri" w:cs="Times New Roman"/>
          <w:b w:val="0"/>
          <w:sz w:val="22"/>
          <w:szCs w:val="22"/>
          <w:lang w:eastAsia="en-GB"/>
        </w:rPr>
      </w:pPr>
      <w:hyperlink w:anchor="_Toc442777481" w:history="1">
        <w:r w:rsidR="00007B3E" w:rsidRPr="00007B3E">
          <w:rPr>
            <w:rStyle w:val="Hyperlink"/>
            <w:b w:val="0"/>
          </w:rPr>
          <w:t>PROGRAMME 2: TECHNOLOGY INNOVATION</w:t>
        </w:r>
        <w:r w:rsidR="00007B3E" w:rsidRPr="00007B3E">
          <w:rPr>
            <w:b w:val="0"/>
            <w:webHidden/>
          </w:rPr>
          <w:tab/>
        </w:r>
        <w:r w:rsidRPr="00007B3E">
          <w:rPr>
            <w:b w:val="0"/>
            <w:webHidden/>
          </w:rPr>
          <w:fldChar w:fldCharType="begin"/>
        </w:r>
        <w:r w:rsidR="00007B3E" w:rsidRPr="00007B3E">
          <w:rPr>
            <w:b w:val="0"/>
            <w:webHidden/>
          </w:rPr>
          <w:instrText xml:space="preserve"> PAGEREF _Toc442777481 \h </w:instrText>
        </w:r>
        <w:r w:rsidRPr="00007B3E">
          <w:rPr>
            <w:b w:val="0"/>
            <w:webHidden/>
          </w:rPr>
        </w:r>
        <w:r w:rsidRPr="00007B3E">
          <w:rPr>
            <w:b w:val="0"/>
            <w:webHidden/>
          </w:rPr>
          <w:fldChar w:fldCharType="separate"/>
        </w:r>
        <w:r w:rsidR="006B10E5">
          <w:rPr>
            <w:b w:val="0"/>
            <w:webHidden/>
          </w:rPr>
          <w:t>24</w:t>
        </w:r>
        <w:r w:rsidRPr="00007B3E">
          <w:rPr>
            <w:b w:val="0"/>
            <w:webHidden/>
          </w:rPr>
          <w:fldChar w:fldCharType="end"/>
        </w:r>
      </w:hyperlink>
    </w:p>
    <w:p w:rsidR="00007B3E" w:rsidRPr="00007B3E" w:rsidRDefault="0056640E" w:rsidP="00007B3E">
      <w:pPr>
        <w:pStyle w:val="TOC2"/>
        <w:rPr>
          <w:rFonts w:ascii="Calibri" w:hAnsi="Calibri" w:cs="Times New Roman"/>
          <w:b w:val="0"/>
          <w:sz w:val="22"/>
          <w:szCs w:val="22"/>
          <w:lang w:eastAsia="en-GB"/>
        </w:rPr>
      </w:pPr>
      <w:hyperlink w:anchor="_Toc442777482" w:history="1">
        <w:r w:rsidR="00007B3E" w:rsidRPr="00007B3E">
          <w:rPr>
            <w:rStyle w:val="Hyperlink"/>
            <w:b w:val="0"/>
          </w:rPr>
          <w:t>PROGRAMME 3: INTERNATIONAL COOPERATION AND RESOURCES</w:t>
        </w:r>
        <w:r w:rsidR="00007B3E" w:rsidRPr="00007B3E">
          <w:rPr>
            <w:b w:val="0"/>
            <w:webHidden/>
          </w:rPr>
          <w:tab/>
        </w:r>
        <w:r w:rsidRPr="00007B3E">
          <w:rPr>
            <w:b w:val="0"/>
            <w:webHidden/>
          </w:rPr>
          <w:fldChar w:fldCharType="begin"/>
        </w:r>
        <w:r w:rsidR="00007B3E" w:rsidRPr="00007B3E">
          <w:rPr>
            <w:b w:val="0"/>
            <w:webHidden/>
          </w:rPr>
          <w:instrText xml:space="preserve"> PAGEREF _Toc442777482 \h </w:instrText>
        </w:r>
        <w:r w:rsidRPr="00007B3E">
          <w:rPr>
            <w:b w:val="0"/>
            <w:webHidden/>
          </w:rPr>
        </w:r>
        <w:r w:rsidRPr="00007B3E">
          <w:rPr>
            <w:b w:val="0"/>
            <w:webHidden/>
          </w:rPr>
          <w:fldChar w:fldCharType="separate"/>
        </w:r>
        <w:r w:rsidR="006B10E5">
          <w:rPr>
            <w:b w:val="0"/>
            <w:webHidden/>
          </w:rPr>
          <w:t>36</w:t>
        </w:r>
        <w:r w:rsidRPr="00007B3E">
          <w:rPr>
            <w:b w:val="0"/>
            <w:webHidden/>
          </w:rPr>
          <w:fldChar w:fldCharType="end"/>
        </w:r>
      </w:hyperlink>
    </w:p>
    <w:p w:rsidR="00007B3E" w:rsidRPr="00007B3E" w:rsidRDefault="0056640E" w:rsidP="00007B3E">
      <w:pPr>
        <w:pStyle w:val="TOC2"/>
        <w:rPr>
          <w:rFonts w:ascii="Calibri" w:hAnsi="Calibri" w:cs="Times New Roman"/>
          <w:b w:val="0"/>
          <w:sz w:val="22"/>
          <w:szCs w:val="22"/>
          <w:lang w:eastAsia="en-GB"/>
        </w:rPr>
      </w:pPr>
      <w:hyperlink w:anchor="_Toc442777483" w:history="1">
        <w:r w:rsidR="00007B3E" w:rsidRPr="00007B3E">
          <w:rPr>
            <w:rStyle w:val="Hyperlink"/>
            <w:b w:val="0"/>
          </w:rPr>
          <w:t>PROGRAMME 4: RESEARCH DEVELOPMENT AND SUPPORT</w:t>
        </w:r>
        <w:r w:rsidR="00007B3E" w:rsidRPr="00007B3E">
          <w:rPr>
            <w:b w:val="0"/>
            <w:webHidden/>
          </w:rPr>
          <w:tab/>
        </w:r>
        <w:r w:rsidRPr="00007B3E">
          <w:rPr>
            <w:b w:val="0"/>
            <w:webHidden/>
          </w:rPr>
          <w:fldChar w:fldCharType="begin"/>
        </w:r>
        <w:r w:rsidR="00007B3E" w:rsidRPr="00007B3E">
          <w:rPr>
            <w:b w:val="0"/>
            <w:webHidden/>
          </w:rPr>
          <w:instrText xml:space="preserve"> PAGEREF _Toc442777483 \h </w:instrText>
        </w:r>
        <w:r w:rsidRPr="00007B3E">
          <w:rPr>
            <w:b w:val="0"/>
            <w:webHidden/>
          </w:rPr>
        </w:r>
        <w:r w:rsidRPr="00007B3E">
          <w:rPr>
            <w:b w:val="0"/>
            <w:webHidden/>
          </w:rPr>
          <w:fldChar w:fldCharType="separate"/>
        </w:r>
        <w:r w:rsidR="006B10E5">
          <w:rPr>
            <w:b w:val="0"/>
            <w:webHidden/>
          </w:rPr>
          <w:t>52</w:t>
        </w:r>
        <w:r w:rsidRPr="00007B3E">
          <w:rPr>
            <w:b w:val="0"/>
            <w:webHidden/>
          </w:rPr>
          <w:fldChar w:fldCharType="end"/>
        </w:r>
      </w:hyperlink>
    </w:p>
    <w:p w:rsidR="00007B3E" w:rsidRPr="00007B3E" w:rsidRDefault="0056640E" w:rsidP="00007B3E">
      <w:pPr>
        <w:pStyle w:val="TOC2"/>
        <w:rPr>
          <w:rFonts w:ascii="Calibri" w:hAnsi="Calibri" w:cs="Times New Roman"/>
          <w:b w:val="0"/>
          <w:sz w:val="22"/>
          <w:szCs w:val="22"/>
          <w:lang w:eastAsia="en-GB"/>
        </w:rPr>
      </w:pPr>
      <w:hyperlink w:anchor="_Toc442777484" w:history="1">
        <w:r w:rsidR="00007B3E" w:rsidRPr="00007B3E">
          <w:rPr>
            <w:rStyle w:val="Hyperlink"/>
            <w:b w:val="0"/>
          </w:rPr>
          <w:t>PROGRAMME 5: SOCIO-ECONOMIC INNOVATION PARTNERSHIPS</w:t>
        </w:r>
        <w:r w:rsidR="00007B3E" w:rsidRPr="00007B3E">
          <w:rPr>
            <w:b w:val="0"/>
            <w:webHidden/>
          </w:rPr>
          <w:tab/>
        </w:r>
        <w:r w:rsidRPr="00007B3E">
          <w:rPr>
            <w:b w:val="0"/>
            <w:webHidden/>
          </w:rPr>
          <w:fldChar w:fldCharType="begin"/>
        </w:r>
        <w:r w:rsidR="00007B3E" w:rsidRPr="00007B3E">
          <w:rPr>
            <w:b w:val="0"/>
            <w:webHidden/>
          </w:rPr>
          <w:instrText xml:space="preserve"> PAGEREF _Toc442777484 \h </w:instrText>
        </w:r>
        <w:r w:rsidRPr="00007B3E">
          <w:rPr>
            <w:b w:val="0"/>
            <w:webHidden/>
          </w:rPr>
        </w:r>
        <w:r w:rsidRPr="00007B3E">
          <w:rPr>
            <w:b w:val="0"/>
            <w:webHidden/>
          </w:rPr>
          <w:fldChar w:fldCharType="separate"/>
        </w:r>
        <w:r w:rsidR="006B10E5">
          <w:rPr>
            <w:b w:val="0"/>
            <w:webHidden/>
          </w:rPr>
          <w:t>75</w:t>
        </w:r>
        <w:r w:rsidRPr="00007B3E">
          <w:rPr>
            <w:b w:val="0"/>
            <w:webHidden/>
          </w:rPr>
          <w:fldChar w:fldCharType="end"/>
        </w:r>
      </w:hyperlink>
    </w:p>
    <w:p w:rsidR="00007B3E" w:rsidRPr="00007B3E" w:rsidRDefault="0056640E">
      <w:pPr>
        <w:pStyle w:val="TOC3"/>
        <w:rPr>
          <w:rFonts w:ascii="Calibri" w:hAnsi="Calibri" w:cs="Times New Roman"/>
          <w:sz w:val="22"/>
          <w:szCs w:val="22"/>
          <w:lang w:eastAsia="en-GB"/>
        </w:rPr>
      </w:pPr>
      <w:hyperlink w:anchor="_Toc442777485" w:history="1">
        <w:r w:rsidR="00007B3E" w:rsidRPr="00007B3E">
          <w:rPr>
            <w:rStyle w:val="Hyperlink"/>
            <w:lang w:val="fr-FR"/>
          </w:rPr>
          <w:t>3.</w:t>
        </w:r>
        <w:r w:rsidR="00007B3E" w:rsidRPr="00007B3E">
          <w:rPr>
            <w:rFonts w:ascii="Calibri" w:hAnsi="Calibri" w:cs="Times New Roman"/>
            <w:sz w:val="22"/>
            <w:szCs w:val="22"/>
            <w:lang w:eastAsia="en-GB"/>
          </w:rPr>
          <w:tab/>
        </w:r>
        <w:r w:rsidR="00007B3E" w:rsidRPr="00007B3E">
          <w:rPr>
            <w:rStyle w:val="Hyperlink"/>
            <w:lang w:val="fr-FR"/>
          </w:rPr>
          <w:t>FINANCIAL PERSPECTIVE</w:t>
        </w:r>
        <w:r w:rsidR="00007B3E" w:rsidRPr="00007B3E">
          <w:rPr>
            <w:webHidden/>
          </w:rPr>
          <w:tab/>
        </w:r>
        <w:r w:rsidRPr="00007B3E">
          <w:rPr>
            <w:webHidden/>
          </w:rPr>
          <w:fldChar w:fldCharType="begin"/>
        </w:r>
        <w:r w:rsidR="00007B3E" w:rsidRPr="00007B3E">
          <w:rPr>
            <w:webHidden/>
          </w:rPr>
          <w:instrText xml:space="preserve"> PAGEREF _Toc442777485 \h </w:instrText>
        </w:r>
        <w:r w:rsidRPr="00007B3E">
          <w:rPr>
            <w:webHidden/>
          </w:rPr>
        </w:r>
        <w:r w:rsidRPr="00007B3E">
          <w:rPr>
            <w:webHidden/>
          </w:rPr>
          <w:fldChar w:fldCharType="separate"/>
        </w:r>
        <w:r w:rsidR="006B10E5">
          <w:rPr>
            <w:webHidden/>
          </w:rPr>
          <w:t>104</w:t>
        </w:r>
        <w:r w:rsidRPr="00007B3E">
          <w:rPr>
            <w:webHidden/>
          </w:rPr>
          <w:fldChar w:fldCharType="end"/>
        </w:r>
      </w:hyperlink>
    </w:p>
    <w:p w:rsidR="00007B3E" w:rsidRPr="00007B3E" w:rsidRDefault="0056640E">
      <w:pPr>
        <w:pStyle w:val="TOC3"/>
        <w:rPr>
          <w:rFonts w:ascii="Calibri" w:hAnsi="Calibri" w:cs="Times New Roman"/>
          <w:sz w:val="22"/>
          <w:szCs w:val="22"/>
          <w:lang w:eastAsia="en-GB"/>
        </w:rPr>
      </w:pPr>
      <w:hyperlink w:anchor="_Toc442777486" w:history="1">
        <w:r w:rsidR="00007B3E" w:rsidRPr="00007B3E">
          <w:rPr>
            <w:rStyle w:val="Hyperlink"/>
            <w:bCs/>
          </w:rPr>
          <w:t>4</w:t>
        </w:r>
        <w:r w:rsidR="00007B3E" w:rsidRPr="00007B3E">
          <w:rPr>
            <w:rFonts w:ascii="Calibri" w:hAnsi="Calibri" w:cs="Times New Roman"/>
            <w:sz w:val="22"/>
            <w:szCs w:val="22"/>
            <w:lang w:eastAsia="en-GB"/>
          </w:rPr>
          <w:tab/>
        </w:r>
        <w:r w:rsidR="00007B3E" w:rsidRPr="00007B3E">
          <w:rPr>
            <w:rStyle w:val="Hyperlink"/>
            <w:bCs/>
          </w:rPr>
          <w:t>Donor funding</w:t>
        </w:r>
        <w:r w:rsidR="00007B3E" w:rsidRPr="00007B3E">
          <w:rPr>
            <w:webHidden/>
          </w:rPr>
          <w:tab/>
        </w:r>
        <w:r w:rsidRPr="00007B3E">
          <w:rPr>
            <w:webHidden/>
          </w:rPr>
          <w:fldChar w:fldCharType="begin"/>
        </w:r>
        <w:r w:rsidR="00007B3E" w:rsidRPr="00007B3E">
          <w:rPr>
            <w:webHidden/>
          </w:rPr>
          <w:instrText xml:space="preserve"> PAGEREF _Toc442777486 \h </w:instrText>
        </w:r>
        <w:r w:rsidRPr="00007B3E">
          <w:rPr>
            <w:webHidden/>
          </w:rPr>
        </w:r>
        <w:r w:rsidRPr="00007B3E">
          <w:rPr>
            <w:webHidden/>
          </w:rPr>
          <w:fldChar w:fldCharType="separate"/>
        </w:r>
        <w:r w:rsidR="006B10E5">
          <w:rPr>
            <w:webHidden/>
          </w:rPr>
          <w:t>112</w:t>
        </w:r>
        <w:r w:rsidRPr="00007B3E">
          <w:rPr>
            <w:webHidden/>
          </w:rPr>
          <w:fldChar w:fldCharType="end"/>
        </w:r>
      </w:hyperlink>
    </w:p>
    <w:p w:rsidR="004963D0" w:rsidRPr="000423F9" w:rsidRDefault="0056640E" w:rsidP="003D62F8">
      <w:pPr>
        <w:spacing w:line="360" w:lineRule="auto"/>
        <w:jc w:val="both"/>
        <w:rPr>
          <w:rFonts w:ascii="Arial" w:hAnsi="Arial" w:cs="Arial"/>
          <w:b/>
          <w:color w:val="FF0000"/>
        </w:rPr>
      </w:pPr>
      <w:r w:rsidRPr="000423F9">
        <w:rPr>
          <w:rFonts w:ascii="Arial" w:hAnsi="Arial" w:cs="Arial"/>
          <w:b/>
          <w:color w:val="FF0000"/>
        </w:rPr>
        <w:fldChar w:fldCharType="end"/>
      </w:r>
    </w:p>
    <w:p w:rsidR="00007B3E" w:rsidRDefault="0072673B" w:rsidP="003D62F8">
      <w:pPr>
        <w:spacing w:line="360" w:lineRule="auto"/>
        <w:jc w:val="both"/>
        <w:rPr>
          <w:rFonts w:ascii="Arial" w:hAnsi="Arial" w:cs="Arial"/>
          <w:b/>
        </w:rPr>
      </w:pPr>
      <w:r w:rsidRPr="000423F9">
        <w:rPr>
          <w:rFonts w:ascii="Arial" w:hAnsi="Arial" w:cs="Arial"/>
          <w:b/>
        </w:rPr>
        <w:t xml:space="preserve"> LIST OF TABLES</w:t>
      </w:r>
    </w:p>
    <w:p w:rsidR="006A4734" w:rsidRPr="000423F9" w:rsidRDefault="0056640E" w:rsidP="003D62F8">
      <w:pPr>
        <w:spacing w:line="360" w:lineRule="auto"/>
        <w:jc w:val="both"/>
        <w:rPr>
          <w:rFonts w:ascii="Arial" w:hAnsi="Arial" w:cs="Arial"/>
          <w:noProof/>
        </w:rPr>
      </w:pPr>
      <w:r w:rsidRPr="000423F9">
        <w:rPr>
          <w:rFonts w:ascii="Arial" w:hAnsi="Arial" w:cs="Arial"/>
        </w:rPr>
        <w:fldChar w:fldCharType="begin"/>
      </w:r>
      <w:r w:rsidR="0072673B" w:rsidRPr="000423F9">
        <w:rPr>
          <w:rFonts w:ascii="Arial" w:hAnsi="Arial" w:cs="Arial"/>
        </w:rPr>
        <w:instrText xml:space="preserve"> TOC \h \z \c "Table" </w:instrText>
      </w:r>
      <w:r w:rsidRPr="000423F9">
        <w:rPr>
          <w:rFonts w:ascii="Arial" w:hAnsi="Arial" w:cs="Arial"/>
        </w:rPr>
        <w:fldChar w:fldCharType="separate"/>
      </w:r>
    </w:p>
    <w:p w:rsidR="006A4734" w:rsidRPr="000423F9" w:rsidRDefault="0056640E" w:rsidP="003D62F8">
      <w:pPr>
        <w:pStyle w:val="TableofFigures"/>
        <w:tabs>
          <w:tab w:val="right" w:leader="dot" w:pos="9016"/>
        </w:tabs>
        <w:spacing w:line="360" w:lineRule="auto"/>
        <w:jc w:val="both"/>
        <w:rPr>
          <w:rFonts w:ascii="Arial" w:eastAsia="Times New Roman" w:hAnsi="Arial" w:cs="Arial"/>
          <w:noProof/>
          <w:sz w:val="24"/>
          <w:szCs w:val="24"/>
          <w:lang w:val="en-GB" w:eastAsia="en-GB"/>
        </w:rPr>
      </w:pPr>
      <w:hyperlink w:anchor="_Toc442770017" w:history="1">
        <w:r w:rsidR="006A4734" w:rsidRPr="000423F9">
          <w:rPr>
            <w:rStyle w:val="Hyperlink"/>
            <w:rFonts w:ascii="Arial" w:hAnsi="Arial" w:cs="Arial"/>
            <w:noProof/>
            <w:sz w:val="24"/>
            <w:szCs w:val="24"/>
          </w:rPr>
          <w:t xml:space="preserve">TABLE 1:  </w:t>
        </w:r>
        <w:r w:rsidR="003D62F8">
          <w:rPr>
            <w:rStyle w:val="Hyperlink"/>
            <w:rFonts w:ascii="Arial" w:hAnsi="Arial" w:cs="Arial"/>
            <w:noProof/>
            <w:sz w:val="24"/>
            <w:szCs w:val="24"/>
          </w:rPr>
          <w:t xml:space="preserve">PROGRAMME 1: </w:t>
        </w:r>
        <w:r w:rsidR="006A4734" w:rsidRPr="000423F9">
          <w:rPr>
            <w:rStyle w:val="Hyperlink"/>
            <w:rFonts w:ascii="Arial" w:hAnsi="Arial" w:cs="Arial"/>
            <w:noProof/>
            <w:sz w:val="24"/>
            <w:szCs w:val="24"/>
          </w:rPr>
          <w:t>ADMINISTRATION 1</w:t>
        </w:r>
        <w:r w:rsidR="006A4734" w:rsidRPr="000423F9">
          <w:rPr>
            <w:rFonts w:ascii="Arial" w:hAnsi="Arial" w:cs="Arial"/>
            <w:noProof/>
            <w:webHidden/>
            <w:sz w:val="24"/>
            <w:szCs w:val="24"/>
          </w:rPr>
          <w:tab/>
        </w:r>
        <w:r w:rsidRPr="000423F9">
          <w:rPr>
            <w:rFonts w:ascii="Arial" w:hAnsi="Arial" w:cs="Arial"/>
            <w:noProof/>
            <w:webHidden/>
            <w:sz w:val="24"/>
            <w:szCs w:val="24"/>
          </w:rPr>
          <w:fldChar w:fldCharType="begin"/>
        </w:r>
        <w:r w:rsidR="006A4734" w:rsidRPr="000423F9">
          <w:rPr>
            <w:rFonts w:ascii="Arial" w:hAnsi="Arial" w:cs="Arial"/>
            <w:noProof/>
            <w:webHidden/>
            <w:sz w:val="24"/>
            <w:szCs w:val="24"/>
          </w:rPr>
          <w:instrText xml:space="preserve"> PAGEREF _Toc442770017 \h </w:instrText>
        </w:r>
        <w:r w:rsidRPr="000423F9">
          <w:rPr>
            <w:rFonts w:ascii="Arial" w:hAnsi="Arial" w:cs="Arial"/>
            <w:noProof/>
            <w:webHidden/>
            <w:sz w:val="24"/>
            <w:szCs w:val="24"/>
          </w:rPr>
        </w:r>
        <w:r w:rsidRPr="000423F9">
          <w:rPr>
            <w:rFonts w:ascii="Arial" w:hAnsi="Arial" w:cs="Arial"/>
            <w:noProof/>
            <w:webHidden/>
            <w:sz w:val="24"/>
            <w:szCs w:val="24"/>
          </w:rPr>
          <w:fldChar w:fldCharType="separate"/>
        </w:r>
        <w:r w:rsidR="006B10E5">
          <w:rPr>
            <w:rFonts w:ascii="Arial" w:hAnsi="Arial" w:cs="Arial"/>
            <w:noProof/>
            <w:webHidden/>
            <w:sz w:val="24"/>
            <w:szCs w:val="24"/>
          </w:rPr>
          <w:t>13</w:t>
        </w:r>
        <w:r w:rsidRPr="000423F9">
          <w:rPr>
            <w:rFonts w:ascii="Arial" w:hAnsi="Arial" w:cs="Arial"/>
            <w:noProof/>
            <w:webHidden/>
            <w:sz w:val="24"/>
            <w:szCs w:val="24"/>
          </w:rPr>
          <w:fldChar w:fldCharType="end"/>
        </w:r>
      </w:hyperlink>
    </w:p>
    <w:p w:rsidR="006A4734" w:rsidRPr="000423F9" w:rsidRDefault="0056640E" w:rsidP="003D62F8">
      <w:pPr>
        <w:pStyle w:val="TableofFigures"/>
        <w:tabs>
          <w:tab w:val="right" w:leader="dot" w:pos="9016"/>
        </w:tabs>
        <w:spacing w:line="360" w:lineRule="auto"/>
        <w:jc w:val="both"/>
        <w:rPr>
          <w:rFonts w:ascii="Arial" w:eastAsia="Times New Roman" w:hAnsi="Arial" w:cs="Arial"/>
          <w:noProof/>
          <w:sz w:val="24"/>
          <w:szCs w:val="24"/>
          <w:lang w:val="en-GB" w:eastAsia="en-GB"/>
        </w:rPr>
      </w:pPr>
      <w:hyperlink w:anchor="_Toc442770018" w:history="1">
        <w:r w:rsidR="003D62F8">
          <w:rPr>
            <w:rStyle w:val="Hyperlink"/>
            <w:rFonts w:ascii="Arial" w:hAnsi="Arial" w:cs="Arial"/>
            <w:noProof/>
            <w:sz w:val="24"/>
            <w:szCs w:val="24"/>
          </w:rPr>
          <w:t>TABLE 2: PROGRAMME 2:</w:t>
        </w:r>
        <w:r w:rsidR="006A4734" w:rsidRPr="000423F9">
          <w:rPr>
            <w:rStyle w:val="Hyperlink"/>
            <w:rFonts w:ascii="Arial" w:hAnsi="Arial" w:cs="Arial"/>
            <w:noProof/>
            <w:sz w:val="24"/>
            <w:szCs w:val="24"/>
          </w:rPr>
          <w:t xml:space="preserve"> TECHNOLOGY INNOVATION</w:t>
        </w:r>
        <w:r w:rsidR="006A4734" w:rsidRPr="000423F9">
          <w:rPr>
            <w:rFonts w:ascii="Arial" w:hAnsi="Arial" w:cs="Arial"/>
            <w:noProof/>
            <w:webHidden/>
            <w:sz w:val="24"/>
            <w:szCs w:val="24"/>
          </w:rPr>
          <w:tab/>
        </w:r>
        <w:r w:rsidRPr="000423F9">
          <w:rPr>
            <w:rFonts w:ascii="Arial" w:hAnsi="Arial" w:cs="Arial"/>
            <w:noProof/>
            <w:webHidden/>
            <w:sz w:val="24"/>
            <w:szCs w:val="24"/>
          </w:rPr>
          <w:fldChar w:fldCharType="begin"/>
        </w:r>
        <w:r w:rsidR="006A4734" w:rsidRPr="000423F9">
          <w:rPr>
            <w:rFonts w:ascii="Arial" w:hAnsi="Arial" w:cs="Arial"/>
            <w:noProof/>
            <w:webHidden/>
            <w:sz w:val="24"/>
            <w:szCs w:val="24"/>
          </w:rPr>
          <w:instrText xml:space="preserve"> PAGEREF _Toc442770018 \h </w:instrText>
        </w:r>
        <w:r w:rsidRPr="000423F9">
          <w:rPr>
            <w:rFonts w:ascii="Arial" w:hAnsi="Arial" w:cs="Arial"/>
            <w:noProof/>
            <w:webHidden/>
            <w:sz w:val="24"/>
            <w:szCs w:val="24"/>
          </w:rPr>
        </w:r>
        <w:r w:rsidRPr="000423F9">
          <w:rPr>
            <w:rFonts w:ascii="Arial" w:hAnsi="Arial" w:cs="Arial"/>
            <w:noProof/>
            <w:webHidden/>
            <w:sz w:val="24"/>
            <w:szCs w:val="24"/>
          </w:rPr>
          <w:fldChar w:fldCharType="separate"/>
        </w:r>
        <w:r w:rsidR="006B10E5">
          <w:rPr>
            <w:rFonts w:ascii="Arial" w:hAnsi="Arial" w:cs="Arial"/>
            <w:noProof/>
            <w:webHidden/>
            <w:sz w:val="24"/>
            <w:szCs w:val="24"/>
          </w:rPr>
          <w:t>30</w:t>
        </w:r>
        <w:r w:rsidRPr="000423F9">
          <w:rPr>
            <w:rFonts w:ascii="Arial" w:hAnsi="Arial" w:cs="Arial"/>
            <w:noProof/>
            <w:webHidden/>
            <w:sz w:val="24"/>
            <w:szCs w:val="24"/>
          </w:rPr>
          <w:fldChar w:fldCharType="end"/>
        </w:r>
      </w:hyperlink>
    </w:p>
    <w:p w:rsidR="006A4734" w:rsidRPr="000423F9" w:rsidRDefault="0056640E" w:rsidP="003D62F8">
      <w:pPr>
        <w:pStyle w:val="TableofFigures"/>
        <w:tabs>
          <w:tab w:val="right" w:leader="dot" w:pos="9016"/>
        </w:tabs>
        <w:spacing w:line="360" w:lineRule="auto"/>
        <w:jc w:val="both"/>
        <w:rPr>
          <w:rFonts w:ascii="Arial" w:eastAsia="Times New Roman" w:hAnsi="Arial" w:cs="Arial"/>
          <w:noProof/>
          <w:sz w:val="24"/>
          <w:szCs w:val="24"/>
          <w:lang w:val="en-GB" w:eastAsia="en-GB"/>
        </w:rPr>
      </w:pPr>
      <w:hyperlink w:anchor="_Toc442770019" w:history="1">
        <w:r w:rsidR="003D62F8">
          <w:rPr>
            <w:rStyle w:val="Hyperlink"/>
            <w:rFonts w:ascii="Arial" w:hAnsi="Arial" w:cs="Arial"/>
            <w:noProof/>
            <w:sz w:val="24"/>
            <w:szCs w:val="24"/>
          </w:rPr>
          <w:t>TABLE 3: PROGRAMME 3:</w:t>
        </w:r>
        <w:r w:rsidR="006A4734" w:rsidRPr="000423F9">
          <w:rPr>
            <w:rStyle w:val="Hyperlink"/>
            <w:rFonts w:ascii="Arial" w:hAnsi="Arial" w:cs="Arial"/>
            <w:noProof/>
            <w:sz w:val="24"/>
            <w:szCs w:val="24"/>
          </w:rPr>
          <w:t xml:space="preserve"> INTERNATIONAL COOPERATION AND RESOURCES</w:t>
        </w:r>
        <w:r w:rsidR="006A4734" w:rsidRPr="000423F9">
          <w:rPr>
            <w:rFonts w:ascii="Arial" w:hAnsi="Arial" w:cs="Arial"/>
            <w:noProof/>
            <w:webHidden/>
            <w:sz w:val="24"/>
            <w:szCs w:val="24"/>
          </w:rPr>
          <w:tab/>
        </w:r>
        <w:r w:rsidRPr="000423F9">
          <w:rPr>
            <w:rFonts w:ascii="Arial" w:hAnsi="Arial" w:cs="Arial"/>
            <w:noProof/>
            <w:webHidden/>
            <w:sz w:val="24"/>
            <w:szCs w:val="24"/>
          </w:rPr>
          <w:fldChar w:fldCharType="begin"/>
        </w:r>
        <w:r w:rsidR="006A4734" w:rsidRPr="000423F9">
          <w:rPr>
            <w:rFonts w:ascii="Arial" w:hAnsi="Arial" w:cs="Arial"/>
            <w:noProof/>
            <w:webHidden/>
            <w:sz w:val="24"/>
            <w:szCs w:val="24"/>
          </w:rPr>
          <w:instrText xml:space="preserve"> PAGEREF _Toc442770019 \h </w:instrText>
        </w:r>
        <w:r w:rsidRPr="000423F9">
          <w:rPr>
            <w:rFonts w:ascii="Arial" w:hAnsi="Arial" w:cs="Arial"/>
            <w:noProof/>
            <w:webHidden/>
            <w:sz w:val="24"/>
            <w:szCs w:val="24"/>
          </w:rPr>
        </w:r>
        <w:r w:rsidRPr="000423F9">
          <w:rPr>
            <w:rFonts w:ascii="Arial" w:hAnsi="Arial" w:cs="Arial"/>
            <w:noProof/>
            <w:webHidden/>
            <w:sz w:val="24"/>
            <w:szCs w:val="24"/>
          </w:rPr>
          <w:fldChar w:fldCharType="separate"/>
        </w:r>
        <w:r w:rsidR="006B10E5">
          <w:rPr>
            <w:rFonts w:ascii="Arial" w:hAnsi="Arial" w:cs="Arial"/>
            <w:noProof/>
            <w:webHidden/>
            <w:sz w:val="24"/>
            <w:szCs w:val="24"/>
          </w:rPr>
          <w:t>39</w:t>
        </w:r>
        <w:r w:rsidRPr="000423F9">
          <w:rPr>
            <w:rFonts w:ascii="Arial" w:hAnsi="Arial" w:cs="Arial"/>
            <w:noProof/>
            <w:webHidden/>
            <w:sz w:val="24"/>
            <w:szCs w:val="24"/>
          </w:rPr>
          <w:fldChar w:fldCharType="end"/>
        </w:r>
      </w:hyperlink>
    </w:p>
    <w:p w:rsidR="006A4734" w:rsidRPr="000423F9" w:rsidRDefault="0056640E" w:rsidP="003D62F8">
      <w:pPr>
        <w:pStyle w:val="TableofFigures"/>
        <w:tabs>
          <w:tab w:val="right" w:leader="dot" w:pos="9016"/>
        </w:tabs>
        <w:spacing w:line="360" w:lineRule="auto"/>
        <w:jc w:val="both"/>
        <w:rPr>
          <w:rFonts w:ascii="Arial" w:eastAsia="Times New Roman" w:hAnsi="Arial" w:cs="Arial"/>
          <w:noProof/>
          <w:sz w:val="24"/>
          <w:szCs w:val="24"/>
          <w:lang w:val="en-GB" w:eastAsia="en-GB"/>
        </w:rPr>
      </w:pPr>
      <w:hyperlink w:anchor="_Toc442770020" w:history="1">
        <w:r w:rsidR="003D62F8">
          <w:rPr>
            <w:rStyle w:val="Hyperlink"/>
            <w:rFonts w:ascii="Arial" w:hAnsi="Arial" w:cs="Arial"/>
            <w:noProof/>
            <w:sz w:val="24"/>
            <w:szCs w:val="24"/>
          </w:rPr>
          <w:t>TABLE 4: PROGRAMME 4:</w:t>
        </w:r>
        <w:r w:rsidR="006A4734" w:rsidRPr="000423F9">
          <w:rPr>
            <w:rStyle w:val="Hyperlink"/>
            <w:rFonts w:ascii="Arial" w:hAnsi="Arial" w:cs="Arial"/>
            <w:noProof/>
            <w:sz w:val="24"/>
            <w:szCs w:val="24"/>
          </w:rPr>
          <w:t xml:space="preserve"> RESEARCH DEVELOPMENT AND SUPPORT</w:t>
        </w:r>
        <w:r w:rsidR="006A4734" w:rsidRPr="000423F9">
          <w:rPr>
            <w:rFonts w:ascii="Arial" w:hAnsi="Arial" w:cs="Arial"/>
            <w:noProof/>
            <w:webHidden/>
            <w:sz w:val="24"/>
            <w:szCs w:val="24"/>
          </w:rPr>
          <w:tab/>
        </w:r>
        <w:r w:rsidRPr="000423F9">
          <w:rPr>
            <w:rFonts w:ascii="Arial" w:hAnsi="Arial" w:cs="Arial"/>
            <w:noProof/>
            <w:webHidden/>
            <w:sz w:val="24"/>
            <w:szCs w:val="24"/>
          </w:rPr>
          <w:fldChar w:fldCharType="begin"/>
        </w:r>
        <w:r w:rsidR="006A4734" w:rsidRPr="000423F9">
          <w:rPr>
            <w:rFonts w:ascii="Arial" w:hAnsi="Arial" w:cs="Arial"/>
            <w:noProof/>
            <w:webHidden/>
            <w:sz w:val="24"/>
            <w:szCs w:val="24"/>
          </w:rPr>
          <w:instrText xml:space="preserve"> PAGEREF _Toc442770020 \h </w:instrText>
        </w:r>
        <w:r w:rsidRPr="000423F9">
          <w:rPr>
            <w:rFonts w:ascii="Arial" w:hAnsi="Arial" w:cs="Arial"/>
            <w:noProof/>
            <w:webHidden/>
            <w:sz w:val="24"/>
            <w:szCs w:val="24"/>
          </w:rPr>
        </w:r>
        <w:r w:rsidRPr="000423F9">
          <w:rPr>
            <w:rFonts w:ascii="Arial" w:hAnsi="Arial" w:cs="Arial"/>
            <w:noProof/>
            <w:webHidden/>
            <w:sz w:val="24"/>
            <w:szCs w:val="24"/>
          </w:rPr>
          <w:fldChar w:fldCharType="separate"/>
        </w:r>
        <w:r w:rsidR="006B10E5">
          <w:rPr>
            <w:rFonts w:ascii="Arial" w:hAnsi="Arial" w:cs="Arial"/>
            <w:noProof/>
            <w:webHidden/>
            <w:sz w:val="24"/>
            <w:szCs w:val="24"/>
          </w:rPr>
          <w:t>60</w:t>
        </w:r>
        <w:r w:rsidRPr="000423F9">
          <w:rPr>
            <w:rFonts w:ascii="Arial" w:hAnsi="Arial" w:cs="Arial"/>
            <w:noProof/>
            <w:webHidden/>
            <w:sz w:val="24"/>
            <w:szCs w:val="24"/>
          </w:rPr>
          <w:fldChar w:fldCharType="end"/>
        </w:r>
      </w:hyperlink>
    </w:p>
    <w:p w:rsidR="006A4734" w:rsidRPr="000423F9" w:rsidRDefault="0056640E" w:rsidP="003D62F8">
      <w:pPr>
        <w:pStyle w:val="TableofFigures"/>
        <w:tabs>
          <w:tab w:val="right" w:leader="dot" w:pos="9016"/>
        </w:tabs>
        <w:spacing w:line="360" w:lineRule="auto"/>
        <w:jc w:val="both"/>
        <w:rPr>
          <w:rFonts w:ascii="Arial" w:eastAsia="Times New Roman" w:hAnsi="Arial" w:cs="Arial"/>
          <w:noProof/>
          <w:sz w:val="24"/>
          <w:szCs w:val="24"/>
          <w:lang w:val="en-GB" w:eastAsia="en-GB"/>
        </w:rPr>
      </w:pPr>
      <w:hyperlink w:anchor="_Toc442770021" w:history="1">
        <w:r w:rsidR="003D62F8">
          <w:rPr>
            <w:rStyle w:val="Hyperlink"/>
            <w:rFonts w:ascii="Arial" w:hAnsi="Arial" w:cs="Arial"/>
            <w:noProof/>
            <w:sz w:val="24"/>
            <w:szCs w:val="24"/>
          </w:rPr>
          <w:t>TABLE 5: PROGRAMME 5:</w:t>
        </w:r>
        <w:r w:rsidR="006A4734" w:rsidRPr="000423F9">
          <w:rPr>
            <w:rStyle w:val="Hyperlink"/>
            <w:rFonts w:ascii="Arial" w:hAnsi="Arial" w:cs="Arial"/>
            <w:noProof/>
            <w:sz w:val="24"/>
            <w:szCs w:val="24"/>
          </w:rPr>
          <w:t xml:space="preserve"> SOCIO-ECONOMIC INNOVATION PARTNERSHIPS</w:t>
        </w:r>
        <w:r w:rsidR="006A4734" w:rsidRPr="000423F9">
          <w:rPr>
            <w:rFonts w:ascii="Arial" w:hAnsi="Arial" w:cs="Arial"/>
            <w:noProof/>
            <w:webHidden/>
            <w:sz w:val="24"/>
            <w:szCs w:val="24"/>
          </w:rPr>
          <w:tab/>
        </w:r>
        <w:r w:rsidRPr="000423F9">
          <w:rPr>
            <w:rFonts w:ascii="Arial" w:hAnsi="Arial" w:cs="Arial"/>
            <w:noProof/>
            <w:webHidden/>
            <w:sz w:val="24"/>
            <w:szCs w:val="24"/>
          </w:rPr>
          <w:fldChar w:fldCharType="begin"/>
        </w:r>
        <w:r w:rsidR="006A4734" w:rsidRPr="000423F9">
          <w:rPr>
            <w:rFonts w:ascii="Arial" w:hAnsi="Arial" w:cs="Arial"/>
            <w:noProof/>
            <w:webHidden/>
            <w:sz w:val="24"/>
            <w:szCs w:val="24"/>
          </w:rPr>
          <w:instrText xml:space="preserve"> PAGEREF _Toc442770021 \h </w:instrText>
        </w:r>
        <w:r w:rsidRPr="000423F9">
          <w:rPr>
            <w:rFonts w:ascii="Arial" w:hAnsi="Arial" w:cs="Arial"/>
            <w:noProof/>
            <w:webHidden/>
            <w:sz w:val="24"/>
            <w:szCs w:val="24"/>
          </w:rPr>
        </w:r>
        <w:r w:rsidRPr="000423F9">
          <w:rPr>
            <w:rFonts w:ascii="Arial" w:hAnsi="Arial" w:cs="Arial"/>
            <w:noProof/>
            <w:webHidden/>
            <w:sz w:val="24"/>
            <w:szCs w:val="24"/>
          </w:rPr>
          <w:fldChar w:fldCharType="separate"/>
        </w:r>
        <w:r w:rsidR="006B10E5">
          <w:rPr>
            <w:rFonts w:ascii="Arial" w:hAnsi="Arial" w:cs="Arial"/>
            <w:noProof/>
            <w:webHidden/>
            <w:sz w:val="24"/>
            <w:szCs w:val="24"/>
          </w:rPr>
          <w:t>85</w:t>
        </w:r>
        <w:r w:rsidRPr="000423F9">
          <w:rPr>
            <w:rFonts w:ascii="Arial" w:hAnsi="Arial" w:cs="Arial"/>
            <w:noProof/>
            <w:webHidden/>
            <w:sz w:val="24"/>
            <w:szCs w:val="24"/>
          </w:rPr>
          <w:fldChar w:fldCharType="end"/>
        </w:r>
      </w:hyperlink>
    </w:p>
    <w:p w:rsidR="004963D0" w:rsidRPr="000423F9" w:rsidRDefault="0056640E" w:rsidP="000423F9">
      <w:pPr>
        <w:spacing w:line="360" w:lineRule="auto"/>
        <w:jc w:val="both"/>
        <w:rPr>
          <w:rFonts w:ascii="Arial" w:hAnsi="Arial" w:cs="Arial"/>
        </w:rPr>
      </w:pPr>
      <w:r w:rsidRPr="000423F9">
        <w:rPr>
          <w:rFonts w:ascii="Arial" w:hAnsi="Arial" w:cs="Arial"/>
        </w:rPr>
        <w:fldChar w:fldCharType="end"/>
      </w:r>
    </w:p>
    <w:p w:rsidR="0072673B" w:rsidRPr="000423F9" w:rsidRDefault="0072673B" w:rsidP="000423F9">
      <w:pPr>
        <w:spacing w:line="360" w:lineRule="auto"/>
        <w:jc w:val="both"/>
        <w:rPr>
          <w:rFonts w:ascii="Arial" w:hAnsi="Arial" w:cs="Arial"/>
        </w:rPr>
      </w:pPr>
      <w:r w:rsidRPr="000423F9">
        <w:rPr>
          <w:rFonts w:ascii="Arial" w:hAnsi="Arial" w:cs="Arial"/>
          <w:b/>
        </w:rPr>
        <w:t>LIST OF FIGURES</w:t>
      </w:r>
    </w:p>
    <w:p w:rsidR="004963D0" w:rsidRPr="000423F9" w:rsidRDefault="004963D0" w:rsidP="000423F9">
      <w:pPr>
        <w:pStyle w:val="TableofFigures"/>
        <w:tabs>
          <w:tab w:val="right" w:leader="dot" w:pos="9016"/>
        </w:tabs>
        <w:spacing w:line="360" w:lineRule="auto"/>
        <w:jc w:val="both"/>
        <w:rPr>
          <w:rFonts w:ascii="Arial" w:hAnsi="Arial" w:cs="Arial"/>
          <w:color w:val="000000"/>
          <w:sz w:val="24"/>
          <w:szCs w:val="24"/>
        </w:rPr>
      </w:pPr>
    </w:p>
    <w:p w:rsidR="00022FA8" w:rsidRPr="000423F9" w:rsidRDefault="0056640E" w:rsidP="000423F9">
      <w:pPr>
        <w:pStyle w:val="TableofFigures"/>
        <w:tabs>
          <w:tab w:val="right" w:leader="dot" w:pos="9016"/>
        </w:tabs>
        <w:spacing w:line="360" w:lineRule="auto"/>
        <w:jc w:val="both"/>
        <w:rPr>
          <w:rFonts w:ascii="Arial" w:eastAsia="Times New Roman" w:hAnsi="Arial" w:cs="Arial"/>
          <w:noProof/>
          <w:sz w:val="24"/>
          <w:szCs w:val="24"/>
          <w:lang w:val="en-GB" w:eastAsia="en-GB"/>
        </w:rPr>
      </w:pPr>
      <w:r w:rsidRPr="0056640E">
        <w:rPr>
          <w:rFonts w:ascii="Arial" w:hAnsi="Arial" w:cs="Arial"/>
          <w:color w:val="000000"/>
          <w:sz w:val="24"/>
          <w:szCs w:val="24"/>
        </w:rPr>
        <w:fldChar w:fldCharType="begin"/>
      </w:r>
      <w:r w:rsidR="008A6D0D" w:rsidRPr="000423F9">
        <w:rPr>
          <w:rFonts w:ascii="Arial" w:hAnsi="Arial" w:cs="Arial"/>
          <w:color w:val="000000"/>
          <w:sz w:val="24"/>
          <w:szCs w:val="24"/>
        </w:rPr>
        <w:instrText xml:space="preserve"> TOC \h \z \c "Figure" </w:instrText>
      </w:r>
      <w:r w:rsidRPr="0056640E">
        <w:rPr>
          <w:rFonts w:ascii="Arial" w:hAnsi="Arial" w:cs="Arial"/>
          <w:color w:val="000000"/>
          <w:sz w:val="24"/>
          <w:szCs w:val="24"/>
        </w:rPr>
        <w:fldChar w:fldCharType="separate"/>
      </w:r>
      <w:hyperlink w:anchor="_Toc442774848" w:history="1">
        <w:r w:rsidR="00022FA8" w:rsidRPr="000423F9">
          <w:rPr>
            <w:rStyle w:val="Hyperlink"/>
            <w:rFonts w:ascii="Arial" w:hAnsi="Arial" w:cs="Arial"/>
            <w:noProof/>
            <w:sz w:val="24"/>
            <w:szCs w:val="24"/>
          </w:rPr>
          <w:t>Figure 1: DST overall final second quarter performance overview: Total number of planned output targets</w:t>
        </w:r>
        <w:r w:rsidR="00022FA8" w:rsidRPr="000423F9">
          <w:rPr>
            <w:rFonts w:ascii="Arial" w:hAnsi="Arial" w:cs="Arial"/>
            <w:noProof/>
            <w:webHidden/>
            <w:sz w:val="24"/>
            <w:szCs w:val="24"/>
          </w:rPr>
          <w:tab/>
        </w:r>
        <w:r w:rsidRPr="000423F9">
          <w:rPr>
            <w:rFonts w:ascii="Arial" w:hAnsi="Arial" w:cs="Arial"/>
            <w:noProof/>
            <w:webHidden/>
            <w:sz w:val="24"/>
            <w:szCs w:val="24"/>
          </w:rPr>
          <w:fldChar w:fldCharType="begin"/>
        </w:r>
        <w:r w:rsidR="00022FA8" w:rsidRPr="000423F9">
          <w:rPr>
            <w:rFonts w:ascii="Arial" w:hAnsi="Arial" w:cs="Arial"/>
            <w:noProof/>
            <w:webHidden/>
            <w:sz w:val="24"/>
            <w:szCs w:val="24"/>
          </w:rPr>
          <w:instrText xml:space="preserve"> PAGEREF _Toc442774848 \h </w:instrText>
        </w:r>
        <w:r w:rsidRPr="000423F9">
          <w:rPr>
            <w:rFonts w:ascii="Arial" w:hAnsi="Arial" w:cs="Arial"/>
            <w:noProof/>
            <w:webHidden/>
            <w:sz w:val="24"/>
            <w:szCs w:val="24"/>
          </w:rPr>
        </w:r>
        <w:r w:rsidRPr="000423F9">
          <w:rPr>
            <w:rFonts w:ascii="Arial" w:hAnsi="Arial" w:cs="Arial"/>
            <w:noProof/>
            <w:webHidden/>
            <w:sz w:val="24"/>
            <w:szCs w:val="24"/>
          </w:rPr>
          <w:fldChar w:fldCharType="separate"/>
        </w:r>
        <w:r w:rsidR="006B10E5">
          <w:rPr>
            <w:rFonts w:ascii="Arial" w:hAnsi="Arial" w:cs="Arial"/>
            <w:noProof/>
            <w:webHidden/>
            <w:sz w:val="24"/>
            <w:szCs w:val="24"/>
          </w:rPr>
          <w:t>9</w:t>
        </w:r>
        <w:r w:rsidRPr="000423F9">
          <w:rPr>
            <w:rFonts w:ascii="Arial" w:hAnsi="Arial" w:cs="Arial"/>
            <w:noProof/>
            <w:webHidden/>
            <w:sz w:val="24"/>
            <w:szCs w:val="24"/>
          </w:rPr>
          <w:fldChar w:fldCharType="end"/>
        </w:r>
      </w:hyperlink>
    </w:p>
    <w:p w:rsidR="00022FA8" w:rsidRPr="000423F9" w:rsidRDefault="0056640E" w:rsidP="000423F9">
      <w:pPr>
        <w:pStyle w:val="TableofFigures"/>
        <w:tabs>
          <w:tab w:val="right" w:leader="dot" w:pos="9016"/>
        </w:tabs>
        <w:spacing w:line="360" w:lineRule="auto"/>
        <w:jc w:val="both"/>
        <w:rPr>
          <w:rFonts w:ascii="Arial" w:eastAsia="Times New Roman" w:hAnsi="Arial" w:cs="Arial"/>
          <w:noProof/>
          <w:sz w:val="24"/>
          <w:szCs w:val="24"/>
          <w:lang w:val="en-GB" w:eastAsia="en-GB"/>
        </w:rPr>
      </w:pPr>
      <w:hyperlink w:anchor="_Toc442774849" w:history="1">
        <w:r w:rsidR="00022FA8" w:rsidRPr="000423F9">
          <w:rPr>
            <w:rStyle w:val="Hyperlink"/>
            <w:rFonts w:ascii="Arial" w:hAnsi="Arial" w:cs="Arial"/>
            <w:noProof/>
            <w:sz w:val="24"/>
            <w:szCs w:val="24"/>
          </w:rPr>
          <w:t>Figure 2:The DST second quarter performance per Programme</w:t>
        </w:r>
        <w:r w:rsidR="00022FA8" w:rsidRPr="000423F9">
          <w:rPr>
            <w:rFonts w:ascii="Arial" w:hAnsi="Arial" w:cs="Arial"/>
            <w:noProof/>
            <w:webHidden/>
            <w:sz w:val="24"/>
            <w:szCs w:val="24"/>
          </w:rPr>
          <w:tab/>
        </w:r>
        <w:r w:rsidRPr="000423F9">
          <w:rPr>
            <w:rFonts w:ascii="Arial" w:hAnsi="Arial" w:cs="Arial"/>
            <w:noProof/>
            <w:webHidden/>
            <w:sz w:val="24"/>
            <w:szCs w:val="24"/>
          </w:rPr>
          <w:fldChar w:fldCharType="begin"/>
        </w:r>
        <w:r w:rsidR="00022FA8" w:rsidRPr="000423F9">
          <w:rPr>
            <w:rFonts w:ascii="Arial" w:hAnsi="Arial" w:cs="Arial"/>
            <w:noProof/>
            <w:webHidden/>
            <w:sz w:val="24"/>
            <w:szCs w:val="24"/>
          </w:rPr>
          <w:instrText xml:space="preserve"> PAGEREF _Toc442774849 \h </w:instrText>
        </w:r>
        <w:r w:rsidRPr="000423F9">
          <w:rPr>
            <w:rFonts w:ascii="Arial" w:hAnsi="Arial" w:cs="Arial"/>
            <w:noProof/>
            <w:webHidden/>
            <w:sz w:val="24"/>
            <w:szCs w:val="24"/>
          </w:rPr>
        </w:r>
        <w:r w:rsidRPr="000423F9">
          <w:rPr>
            <w:rFonts w:ascii="Arial" w:hAnsi="Arial" w:cs="Arial"/>
            <w:noProof/>
            <w:webHidden/>
            <w:sz w:val="24"/>
            <w:szCs w:val="24"/>
          </w:rPr>
          <w:fldChar w:fldCharType="separate"/>
        </w:r>
        <w:r w:rsidR="006B10E5">
          <w:rPr>
            <w:rFonts w:ascii="Arial" w:hAnsi="Arial" w:cs="Arial"/>
            <w:noProof/>
            <w:webHidden/>
            <w:sz w:val="24"/>
            <w:szCs w:val="24"/>
          </w:rPr>
          <w:t>10</w:t>
        </w:r>
        <w:r w:rsidRPr="000423F9">
          <w:rPr>
            <w:rFonts w:ascii="Arial" w:hAnsi="Arial" w:cs="Arial"/>
            <w:noProof/>
            <w:webHidden/>
            <w:sz w:val="24"/>
            <w:szCs w:val="24"/>
          </w:rPr>
          <w:fldChar w:fldCharType="end"/>
        </w:r>
      </w:hyperlink>
    </w:p>
    <w:p w:rsidR="00022FA8" w:rsidRPr="000423F9" w:rsidRDefault="0056640E" w:rsidP="000423F9">
      <w:pPr>
        <w:pStyle w:val="TableofFigures"/>
        <w:tabs>
          <w:tab w:val="right" w:leader="dot" w:pos="9016"/>
        </w:tabs>
        <w:spacing w:line="360" w:lineRule="auto"/>
        <w:jc w:val="both"/>
        <w:rPr>
          <w:rFonts w:ascii="Arial" w:eastAsia="Times New Roman" w:hAnsi="Arial" w:cs="Arial"/>
          <w:noProof/>
          <w:sz w:val="24"/>
          <w:szCs w:val="24"/>
          <w:lang w:val="en-GB" w:eastAsia="en-GB"/>
        </w:rPr>
      </w:pPr>
      <w:hyperlink w:anchor="_Toc442774850" w:history="1">
        <w:r w:rsidR="00022FA8" w:rsidRPr="000423F9">
          <w:rPr>
            <w:rStyle w:val="Hyperlink"/>
            <w:rFonts w:ascii="Arial" w:hAnsi="Arial" w:cs="Arial"/>
            <w:noProof/>
            <w:sz w:val="24"/>
            <w:szCs w:val="24"/>
          </w:rPr>
          <w:t>Figure 3: DST budget split among the five Programmes</w:t>
        </w:r>
        <w:r w:rsidR="00022FA8" w:rsidRPr="000423F9">
          <w:rPr>
            <w:rFonts w:ascii="Arial" w:hAnsi="Arial" w:cs="Arial"/>
            <w:noProof/>
            <w:webHidden/>
            <w:sz w:val="24"/>
            <w:szCs w:val="24"/>
          </w:rPr>
          <w:tab/>
        </w:r>
        <w:r w:rsidRPr="000423F9">
          <w:rPr>
            <w:rFonts w:ascii="Arial" w:hAnsi="Arial" w:cs="Arial"/>
            <w:noProof/>
            <w:webHidden/>
            <w:sz w:val="24"/>
            <w:szCs w:val="24"/>
          </w:rPr>
          <w:fldChar w:fldCharType="begin"/>
        </w:r>
        <w:r w:rsidR="00022FA8" w:rsidRPr="000423F9">
          <w:rPr>
            <w:rFonts w:ascii="Arial" w:hAnsi="Arial" w:cs="Arial"/>
            <w:noProof/>
            <w:webHidden/>
            <w:sz w:val="24"/>
            <w:szCs w:val="24"/>
          </w:rPr>
          <w:instrText xml:space="preserve"> PAGEREF _Toc442774850 \h </w:instrText>
        </w:r>
        <w:r w:rsidRPr="000423F9">
          <w:rPr>
            <w:rFonts w:ascii="Arial" w:hAnsi="Arial" w:cs="Arial"/>
            <w:noProof/>
            <w:webHidden/>
            <w:sz w:val="24"/>
            <w:szCs w:val="24"/>
          </w:rPr>
        </w:r>
        <w:r w:rsidRPr="000423F9">
          <w:rPr>
            <w:rFonts w:ascii="Arial" w:hAnsi="Arial" w:cs="Arial"/>
            <w:noProof/>
            <w:webHidden/>
            <w:sz w:val="24"/>
            <w:szCs w:val="24"/>
          </w:rPr>
          <w:fldChar w:fldCharType="separate"/>
        </w:r>
        <w:r w:rsidR="006B10E5">
          <w:rPr>
            <w:rFonts w:ascii="Arial" w:hAnsi="Arial" w:cs="Arial"/>
            <w:noProof/>
            <w:webHidden/>
            <w:sz w:val="24"/>
            <w:szCs w:val="24"/>
          </w:rPr>
          <w:t>104</w:t>
        </w:r>
        <w:r w:rsidRPr="000423F9">
          <w:rPr>
            <w:rFonts w:ascii="Arial" w:hAnsi="Arial" w:cs="Arial"/>
            <w:noProof/>
            <w:webHidden/>
            <w:sz w:val="24"/>
            <w:szCs w:val="24"/>
          </w:rPr>
          <w:fldChar w:fldCharType="end"/>
        </w:r>
      </w:hyperlink>
    </w:p>
    <w:p w:rsidR="00022FA8" w:rsidRPr="000423F9" w:rsidRDefault="0056640E" w:rsidP="000423F9">
      <w:pPr>
        <w:pStyle w:val="TableofFigures"/>
        <w:tabs>
          <w:tab w:val="right" w:leader="dot" w:pos="9016"/>
        </w:tabs>
        <w:spacing w:line="360" w:lineRule="auto"/>
        <w:jc w:val="both"/>
        <w:rPr>
          <w:rFonts w:ascii="Arial" w:eastAsia="Times New Roman" w:hAnsi="Arial" w:cs="Arial"/>
          <w:noProof/>
          <w:sz w:val="24"/>
          <w:szCs w:val="24"/>
          <w:lang w:val="en-GB" w:eastAsia="en-GB"/>
        </w:rPr>
      </w:pPr>
      <w:hyperlink w:anchor="_Toc442774851" w:history="1">
        <w:r w:rsidR="00022FA8" w:rsidRPr="000423F9">
          <w:rPr>
            <w:rStyle w:val="Hyperlink"/>
            <w:rFonts w:ascii="Arial" w:hAnsi="Arial" w:cs="Arial"/>
            <w:noProof/>
            <w:sz w:val="24"/>
            <w:szCs w:val="24"/>
          </w:rPr>
          <w:t>Figure 4: Distribution of DST budget among the four major item categories (expressed in R'000)</w:t>
        </w:r>
        <w:r w:rsidR="00022FA8" w:rsidRPr="000423F9">
          <w:rPr>
            <w:rFonts w:ascii="Arial" w:hAnsi="Arial" w:cs="Arial"/>
            <w:noProof/>
            <w:webHidden/>
            <w:sz w:val="24"/>
            <w:szCs w:val="24"/>
          </w:rPr>
          <w:tab/>
        </w:r>
        <w:r w:rsidRPr="000423F9">
          <w:rPr>
            <w:rFonts w:ascii="Arial" w:hAnsi="Arial" w:cs="Arial"/>
            <w:noProof/>
            <w:webHidden/>
            <w:sz w:val="24"/>
            <w:szCs w:val="24"/>
          </w:rPr>
          <w:fldChar w:fldCharType="begin"/>
        </w:r>
        <w:r w:rsidR="00022FA8" w:rsidRPr="000423F9">
          <w:rPr>
            <w:rFonts w:ascii="Arial" w:hAnsi="Arial" w:cs="Arial"/>
            <w:noProof/>
            <w:webHidden/>
            <w:sz w:val="24"/>
            <w:szCs w:val="24"/>
          </w:rPr>
          <w:instrText xml:space="preserve"> PAGEREF _Toc442774851 \h </w:instrText>
        </w:r>
        <w:r w:rsidRPr="000423F9">
          <w:rPr>
            <w:rFonts w:ascii="Arial" w:hAnsi="Arial" w:cs="Arial"/>
            <w:noProof/>
            <w:webHidden/>
            <w:sz w:val="24"/>
            <w:szCs w:val="24"/>
          </w:rPr>
        </w:r>
        <w:r w:rsidRPr="000423F9">
          <w:rPr>
            <w:rFonts w:ascii="Arial" w:hAnsi="Arial" w:cs="Arial"/>
            <w:noProof/>
            <w:webHidden/>
            <w:sz w:val="24"/>
            <w:szCs w:val="24"/>
          </w:rPr>
          <w:fldChar w:fldCharType="separate"/>
        </w:r>
        <w:r w:rsidR="006B10E5">
          <w:rPr>
            <w:rFonts w:ascii="Arial" w:hAnsi="Arial" w:cs="Arial"/>
            <w:noProof/>
            <w:webHidden/>
            <w:sz w:val="24"/>
            <w:szCs w:val="24"/>
          </w:rPr>
          <w:t>106</w:t>
        </w:r>
        <w:r w:rsidRPr="000423F9">
          <w:rPr>
            <w:rFonts w:ascii="Arial" w:hAnsi="Arial" w:cs="Arial"/>
            <w:noProof/>
            <w:webHidden/>
            <w:sz w:val="24"/>
            <w:szCs w:val="24"/>
          </w:rPr>
          <w:fldChar w:fldCharType="end"/>
        </w:r>
      </w:hyperlink>
    </w:p>
    <w:p w:rsidR="00022FA8" w:rsidRPr="000423F9" w:rsidRDefault="0056640E" w:rsidP="000423F9">
      <w:pPr>
        <w:pStyle w:val="TableofFigures"/>
        <w:tabs>
          <w:tab w:val="right" w:leader="dot" w:pos="9016"/>
        </w:tabs>
        <w:spacing w:line="360" w:lineRule="auto"/>
        <w:jc w:val="both"/>
        <w:rPr>
          <w:rFonts w:ascii="Arial" w:eastAsia="Times New Roman" w:hAnsi="Arial" w:cs="Arial"/>
          <w:noProof/>
          <w:sz w:val="24"/>
          <w:szCs w:val="24"/>
          <w:lang w:val="en-GB" w:eastAsia="en-GB"/>
        </w:rPr>
      </w:pPr>
      <w:hyperlink w:anchor="_Toc442774852" w:history="1">
        <w:r w:rsidR="00022FA8" w:rsidRPr="000423F9">
          <w:rPr>
            <w:rStyle w:val="Hyperlink"/>
            <w:rFonts w:ascii="Arial" w:hAnsi="Arial" w:cs="Arial"/>
            <w:noProof/>
            <w:sz w:val="24"/>
            <w:szCs w:val="24"/>
          </w:rPr>
          <w:t>Figure 5: DST second quarter financial performance (including parliamentary grants)</w:t>
        </w:r>
        <w:r w:rsidR="00022FA8" w:rsidRPr="000423F9">
          <w:rPr>
            <w:rFonts w:ascii="Arial" w:hAnsi="Arial" w:cs="Arial"/>
            <w:noProof/>
            <w:webHidden/>
            <w:sz w:val="24"/>
            <w:szCs w:val="24"/>
          </w:rPr>
          <w:tab/>
        </w:r>
        <w:r w:rsidRPr="000423F9">
          <w:rPr>
            <w:rFonts w:ascii="Arial" w:hAnsi="Arial" w:cs="Arial"/>
            <w:noProof/>
            <w:webHidden/>
            <w:sz w:val="24"/>
            <w:szCs w:val="24"/>
          </w:rPr>
          <w:fldChar w:fldCharType="begin"/>
        </w:r>
        <w:r w:rsidR="00022FA8" w:rsidRPr="000423F9">
          <w:rPr>
            <w:rFonts w:ascii="Arial" w:hAnsi="Arial" w:cs="Arial"/>
            <w:noProof/>
            <w:webHidden/>
            <w:sz w:val="24"/>
            <w:szCs w:val="24"/>
          </w:rPr>
          <w:instrText xml:space="preserve"> PAGEREF _Toc442774852 \h </w:instrText>
        </w:r>
        <w:r w:rsidRPr="000423F9">
          <w:rPr>
            <w:rFonts w:ascii="Arial" w:hAnsi="Arial" w:cs="Arial"/>
            <w:noProof/>
            <w:webHidden/>
            <w:sz w:val="24"/>
            <w:szCs w:val="24"/>
          </w:rPr>
        </w:r>
        <w:r w:rsidRPr="000423F9">
          <w:rPr>
            <w:rFonts w:ascii="Arial" w:hAnsi="Arial" w:cs="Arial"/>
            <w:noProof/>
            <w:webHidden/>
            <w:sz w:val="24"/>
            <w:szCs w:val="24"/>
          </w:rPr>
          <w:fldChar w:fldCharType="separate"/>
        </w:r>
        <w:r w:rsidR="006B10E5">
          <w:rPr>
            <w:rFonts w:ascii="Arial" w:hAnsi="Arial" w:cs="Arial"/>
            <w:noProof/>
            <w:webHidden/>
            <w:sz w:val="24"/>
            <w:szCs w:val="24"/>
          </w:rPr>
          <w:t>107</w:t>
        </w:r>
        <w:r w:rsidRPr="000423F9">
          <w:rPr>
            <w:rFonts w:ascii="Arial" w:hAnsi="Arial" w:cs="Arial"/>
            <w:noProof/>
            <w:webHidden/>
            <w:sz w:val="24"/>
            <w:szCs w:val="24"/>
          </w:rPr>
          <w:fldChar w:fldCharType="end"/>
        </w:r>
      </w:hyperlink>
    </w:p>
    <w:p w:rsidR="00022FA8" w:rsidRPr="000423F9" w:rsidRDefault="0056640E" w:rsidP="000423F9">
      <w:pPr>
        <w:pStyle w:val="TableofFigures"/>
        <w:tabs>
          <w:tab w:val="right" w:leader="dot" w:pos="9016"/>
        </w:tabs>
        <w:spacing w:line="360" w:lineRule="auto"/>
        <w:jc w:val="both"/>
        <w:rPr>
          <w:rFonts w:ascii="Arial" w:eastAsia="Times New Roman" w:hAnsi="Arial" w:cs="Arial"/>
          <w:noProof/>
          <w:sz w:val="24"/>
          <w:szCs w:val="24"/>
          <w:lang w:val="en-GB" w:eastAsia="en-GB"/>
        </w:rPr>
      </w:pPr>
      <w:hyperlink w:anchor="_Toc442774853" w:history="1">
        <w:r w:rsidR="00022FA8" w:rsidRPr="000423F9">
          <w:rPr>
            <w:rStyle w:val="Hyperlink"/>
            <w:rFonts w:ascii="Arial" w:hAnsi="Arial" w:cs="Arial"/>
            <w:noProof/>
            <w:sz w:val="24"/>
            <w:szCs w:val="24"/>
          </w:rPr>
          <w:t>Figure 6: DST second quarter financial performance (excluding parliamentary grants)</w:t>
        </w:r>
        <w:r w:rsidR="00022FA8" w:rsidRPr="000423F9">
          <w:rPr>
            <w:rFonts w:ascii="Arial" w:hAnsi="Arial" w:cs="Arial"/>
            <w:noProof/>
            <w:webHidden/>
            <w:sz w:val="24"/>
            <w:szCs w:val="24"/>
          </w:rPr>
          <w:tab/>
        </w:r>
        <w:r w:rsidRPr="000423F9">
          <w:rPr>
            <w:rFonts w:ascii="Arial" w:hAnsi="Arial" w:cs="Arial"/>
            <w:noProof/>
            <w:webHidden/>
            <w:sz w:val="24"/>
            <w:szCs w:val="24"/>
          </w:rPr>
          <w:fldChar w:fldCharType="begin"/>
        </w:r>
        <w:r w:rsidR="00022FA8" w:rsidRPr="000423F9">
          <w:rPr>
            <w:rFonts w:ascii="Arial" w:hAnsi="Arial" w:cs="Arial"/>
            <w:noProof/>
            <w:webHidden/>
            <w:sz w:val="24"/>
            <w:szCs w:val="24"/>
          </w:rPr>
          <w:instrText xml:space="preserve"> PAGEREF _Toc442774853 \h </w:instrText>
        </w:r>
        <w:r w:rsidRPr="000423F9">
          <w:rPr>
            <w:rFonts w:ascii="Arial" w:hAnsi="Arial" w:cs="Arial"/>
            <w:noProof/>
            <w:webHidden/>
            <w:sz w:val="24"/>
            <w:szCs w:val="24"/>
          </w:rPr>
        </w:r>
        <w:r w:rsidRPr="000423F9">
          <w:rPr>
            <w:rFonts w:ascii="Arial" w:hAnsi="Arial" w:cs="Arial"/>
            <w:noProof/>
            <w:webHidden/>
            <w:sz w:val="24"/>
            <w:szCs w:val="24"/>
          </w:rPr>
          <w:fldChar w:fldCharType="separate"/>
        </w:r>
        <w:r w:rsidR="006B10E5">
          <w:rPr>
            <w:rFonts w:ascii="Arial" w:hAnsi="Arial" w:cs="Arial"/>
            <w:noProof/>
            <w:webHidden/>
            <w:sz w:val="24"/>
            <w:szCs w:val="24"/>
          </w:rPr>
          <w:t>108</w:t>
        </w:r>
        <w:r w:rsidRPr="000423F9">
          <w:rPr>
            <w:rFonts w:ascii="Arial" w:hAnsi="Arial" w:cs="Arial"/>
            <w:noProof/>
            <w:webHidden/>
            <w:sz w:val="24"/>
            <w:szCs w:val="24"/>
          </w:rPr>
          <w:fldChar w:fldCharType="end"/>
        </w:r>
      </w:hyperlink>
    </w:p>
    <w:p w:rsidR="00022FA8" w:rsidRPr="000423F9" w:rsidRDefault="0056640E" w:rsidP="000423F9">
      <w:pPr>
        <w:pStyle w:val="TableofFigures"/>
        <w:tabs>
          <w:tab w:val="right" w:leader="dot" w:pos="9016"/>
        </w:tabs>
        <w:spacing w:line="360" w:lineRule="auto"/>
        <w:jc w:val="both"/>
        <w:rPr>
          <w:rFonts w:ascii="Arial" w:eastAsia="Times New Roman" w:hAnsi="Arial" w:cs="Arial"/>
          <w:noProof/>
          <w:sz w:val="24"/>
          <w:szCs w:val="24"/>
          <w:lang w:val="en-GB" w:eastAsia="en-GB"/>
        </w:rPr>
      </w:pPr>
      <w:hyperlink w:anchor="_Toc442774854" w:history="1">
        <w:r w:rsidR="00022FA8" w:rsidRPr="000423F9">
          <w:rPr>
            <w:rStyle w:val="Hyperlink"/>
            <w:rFonts w:ascii="Arial" w:hAnsi="Arial" w:cs="Arial"/>
            <w:noProof/>
            <w:sz w:val="24"/>
            <w:szCs w:val="24"/>
          </w:rPr>
          <w:t>Figure 7: Year-on-year financial performance analysis (2014/15 and 2015/16)</w:t>
        </w:r>
        <w:r w:rsidR="00022FA8" w:rsidRPr="000423F9">
          <w:rPr>
            <w:rFonts w:ascii="Arial" w:hAnsi="Arial" w:cs="Arial"/>
            <w:noProof/>
            <w:webHidden/>
            <w:sz w:val="24"/>
            <w:szCs w:val="24"/>
          </w:rPr>
          <w:tab/>
        </w:r>
        <w:r w:rsidRPr="000423F9">
          <w:rPr>
            <w:rFonts w:ascii="Arial" w:hAnsi="Arial" w:cs="Arial"/>
            <w:noProof/>
            <w:webHidden/>
            <w:sz w:val="24"/>
            <w:szCs w:val="24"/>
          </w:rPr>
          <w:fldChar w:fldCharType="begin"/>
        </w:r>
        <w:r w:rsidR="00022FA8" w:rsidRPr="000423F9">
          <w:rPr>
            <w:rFonts w:ascii="Arial" w:hAnsi="Arial" w:cs="Arial"/>
            <w:noProof/>
            <w:webHidden/>
            <w:sz w:val="24"/>
            <w:szCs w:val="24"/>
          </w:rPr>
          <w:instrText xml:space="preserve"> PAGEREF _Toc442774854 \h </w:instrText>
        </w:r>
        <w:r w:rsidRPr="000423F9">
          <w:rPr>
            <w:rFonts w:ascii="Arial" w:hAnsi="Arial" w:cs="Arial"/>
            <w:noProof/>
            <w:webHidden/>
            <w:sz w:val="24"/>
            <w:szCs w:val="24"/>
          </w:rPr>
        </w:r>
        <w:r w:rsidRPr="000423F9">
          <w:rPr>
            <w:rFonts w:ascii="Arial" w:hAnsi="Arial" w:cs="Arial"/>
            <w:noProof/>
            <w:webHidden/>
            <w:sz w:val="24"/>
            <w:szCs w:val="24"/>
          </w:rPr>
          <w:fldChar w:fldCharType="separate"/>
        </w:r>
        <w:r w:rsidR="006B10E5">
          <w:rPr>
            <w:rFonts w:ascii="Arial" w:hAnsi="Arial" w:cs="Arial"/>
            <w:noProof/>
            <w:webHidden/>
            <w:sz w:val="24"/>
            <w:szCs w:val="24"/>
          </w:rPr>
          <w:t>109</w:t>
        </w:r>
        <w:r w:rsidRPr="000423F9">
          <w:rPr>
            <w:rFonts w:ascii="Arial" w:hAnsi="Arial" w:cs="Arial"/>
            <w:noProof/>
            <w:webHidden/>
            <w:sz w:val="24"/>
            <w:szCs w:val="24"/>
          </w:rPr>
          <w:fldChar w:fldCharType="end"/>
        </w:r>
      </w:hyperlink>
    </w:p>
    <w:p w:rsidR="00022FA8" w:rsidRPr="000423F9" w:rsidRDefault="0056640E" w:rsidP="000423F9">
      <w:pPr>
        <w:pStyle w:val="TableofFigures"/>
        <w:tabs>
          <w:tab w:val="right" w:leader="dot" w:pos="9016"/>
        </w:tabs>
        <w:spacing w:line="360" w:lineRule="auto"/>
        <w:jc w:val="both"/>
        <w:rPr>
          <w:rFonts w:ascii="Arial" w:eastAsia="Times New Roman" w:hAnsi="Arial" w:cs="Arial"/>
          <w:noProof/>
          <w:sz w:val="24"/>
          <w:szCs w:val="24"/>
          <w:lang w:val="en-GB" w:eastAsia="en-GB"/>
        </w:rPr>
      </w:pPr>
      <w:hyperlink w:anchor="_Toc442774855" w:history="1">
        <w:r w:rsidR="00022FA8" w:rsidRPr="000423F9">
          <w:rPr>
            <w:rStyle w:val="Hyperlink"/>
            <w:rFonts w:ascii="Arial" w:hAnsi="Arial" w:cs="Arial"/>
            <w:noProof/>
            <w:sz w:val="24"/>
            <w:szCs w:val="24"/>
          </w:rPr>
          <w:t>Figure 8: Financial performance per Programme (including parliamentary grants)</w:t>
        </w:r>
        <w:r w:rsidR="00022FA8" w:rsidRPr="000423F9">
          <w:rPr>
            <w:rFonts w:ascii="Arial" w:hAnsi="Arial" w:cs="Arial"/>
            <w:noProof/>
            <w:webHidden/>
            <w:sz w:val="24"/>
            <w:szCs w:val="24"/>
          </w:rPr>
          <w:tab/>
        </w:r>
        <w:r w:rsidRPr="000423F9">
          <w:rPr>
            <w:rFonts w:ascii="Arial" w:hAnsi="Arial" w:cs="Arial"/>
            <w:noProof/>
            <w:webHidden/>
            <w:sz w:val="24"/>
            <w:szCs w:val="24"/>
          </w:rPr>
          <w:fldChar w:fldCharType="begin"/>
        </w:r>
        <w:r w:rsidR="00022FA8" w:rsidRPr="000423F9">
          <w:rPr>
            <w:rFonts w:ascii="Arial" w:hAnsi="Arial" w:cs="Arial"/>
            <w:noProof/>
            <w:webHidden/>
            <w:sz w:val="24"/>
            <w:szCs w:val="24"/>
          </w:rPr>
          <w:instrText xml:space="preserve"> PAGEREF _Toc442774855 \h </w:instrText>
        </w:r>
        <w:r w:rsidRPr="000423F9">
          <w:rPr>
            <w:rFonts w:ascii="Arial" w:hAnsi="Arial" w:cs="Arial"/>
            <w:noProof/>
            <w:webHidden/>
            <w:sz w:val="24"/>
            <w:szCs w:val="24"/>
          </w:rPr>
        </w:r>
        <w:r w:rsidRPr="000423F9">
          <w:rPr>
            <w:rFonts w:ascii="Arial" w:hAnsi="Arial" w:cs="Arial"/>
            <w:noProof/>
            <w:webHidden/>
            <w:sz w:val="24"/>
            <w:szCs w:val="24"/>
          </w:rPr>
          <w:fldChar w:fldCharType="separate"/>
        </w:r>
        <w:r w:rsidR="006B10E5">
          <w:rPr>
            <w:rFonts w:ascii="Arial" w:hAnsi="Arial" w:cs="Arial"/>
            <w:noProof/>
            <w:webHidden/>
            <w:sz w:val="24"/>
            <w:szCs w:val="24"/>
          </w:rPr>
          <w:t>110</w:t>
        </w:r>
        <w:r w:rsidRPr="000423F9">
          <w:rPr>
            <w:rFonts w:ascii="Arial" w:hAnsi="Arial" w:cs="Arial"/>
            <w:noProof/>
            <w:webHidden/>
            <w:sz w:val="24"/>
            <w:szCs w:val="24"/>
          </w:rPr>
          <w:fldChar w:fldCharType="end"/>
        </w:r>
      </w:hyperlink>
    </w:p>
    <w:p w:rsidR="00022FA8" w:rsidRPr="000423F9" w:rsidRDefault="0056640E" w:rsidP="000423F9">
      <w:pPr>
        <w:pStyle w:val="TableofFigures"/>
        <w:tabs>
          <w:tab w:val="right" w:leader="dot" w:pos="9016"/>
        </w:tabs>
        <w:spacing w:line="360" w:lineRule="auto"/>
        <w:jc w:val="both"/>
        <w:rPr>
          <w:rFonts w:ascii="Arial" w:eastAsia="Times New Roman" w:hAnsi="Arial" w:cs="Arial"/>
          <w:noProof/>
          <w:sz w:val="24"/>
          <w:szCs w:val="24"/>
          <w:lang w:val="en-GB" w:eastAsia="en-GB"/>
        </w:rPr>
      </w:pPr>
      <w:hyperlink w:anchor="_Toc442774856" w:history="1">
        <w:r w:rsidR="00022FA8" w:rsidRPr="000423F9">
          <w:rPr>
            <w:rStyle w:val="Hyperlink"/>
            <w:rFonts w:ascii="Arial" w:hAnsi="Arial" w:cs="Arial"/>
            <w:noProof/>
            <w:sz w:val="24"/>
            <w:szCs w:val="24"/>
          </w:rPr>
          <w:t>Figure 9: Financial performance per Programme (excluding parliamentary grants)</w:t>
        </w:r>
        <w:r w:rsidR="00022FA8" w:rsidRPr="000423F9">
          <w:rPr>
            <w:rFonts w:ascii="Arial" w:hAnsi="Arial" w:cs="Arial"/>
            <w:noProof/>
            <w:webHidden/>
            <w:sz w:val="24"/>
            <w:szCs w:val="24"/>
          </w:rPr>
          <w:tab/>
        </w:r>
        <w:r w:rsidRPr="000423F9">
          <w:rPr>
            <w:rFonts w:ascii="Arial" w:hAnsi="Arial" w:cs="Arial"/>
            <w:noProof/>
            <w:webHidden/>
            <w:sz w:val="24"/>
            <w:szCs w:val="24"/>
          </w:rPr>
          <w:fldChar w:fldCharType="begin"/>
        </w:r>
        <w:r w:rsidR="00022FA8" w:rsidRPr="000423F9">
          <w:rPr>
            <w:rFonts w:ascii="Arial" w:hAnsi="Arial" w:cs="Arial"/>
            <w:noProof/>
            <w:webHidden/>
            <w:sz w:val="24"/>
            <w:szCs w:val="24"/>
          </w:rPr>
          <w:instrText xml:space="preserve"> PAGEREF _Toc442774856 \h </w:instrText>
        </w:r>
        <w:r w:rsidRPr="000423F9">
          <w:rPr>
            <w:rFonts w:ascii="Arial" w:hAnsi="Arial" w:cs="Arial"/>
            <w:noProof/>
            <w:webHidden/>
            <w:sz w:val="24"/>
            <w:szCs w:val="24"/>
          </w:rPr>
        </w:r>
        <w:r w:rsidRPr="000423F9">
          <w:rPr>
            <w:rFonts w:ascii="Arial" w:hAnsi="Arial" w:cs="Arial"/>
            <w:noProof/>
            <w:webHidden/>
            <w:sz w:val="24"/>
            <w:szCs w:val="24"/>
          </w:rPr>
          <w:fldChar w:fldCharType="separate"/>
        </w:r>
        <w:r w:rsidR="006B10E5">
          <w:rPr>
            <w:rFonts w:ascii="Arial" w:hAnsi="Arial" w:cs="Arial"/>
            <w:noProof/>
            <w:webHidden/>
            <w:sz w:val="24"/>
            <w:szCs w:val="24"/>
          </w:rPr>
          <w:t>111</w:t>
        </w:r>
        <w:r w:rsidRPr="000423F9">
          <w:rPr>
            <w:rFonts w:ascii="Arial" w:hAnsi="Arial" w:cs="Arial"/>
            <w:noProof/>
            <w:webHidden/>
            <w:sz w:val="24"/>
            <w:szCs w:val="24"/>
          </w:rPr>
          <w:fldChar w:fldCharType="end"/>
        </w:r>
      </w:hyperlink>
    </w:p>
    <w:p w:rsidR="00E27334" w:rsidRPr="000423F9" w:rsidRDefault="0056640E" w:rsidP="000423F9">
      <w:pPr>
        <w:spacing w:line="360" w:lineRule="auto"/>
        <w:jc w:val="both"/>
        <w:rPr>
          <w:rFonts w:ascii="Arial" w:hAnsi="Arial" w:cs="Arial"/>
          <w:color w:val="000000"/>
          <w:lang w:val="en-ZA"/>
        </w:rPr>
      </w:pPr>
      <w:r w:rsidRPr="000423F9">
        <w:rPr>
          <w:rFonts w:ascii="Arial" w:eastAsia="Calibri" w:hAnsi="Arial" w:cs="Arial"/>
          <w:color w:val="000000"/>
        </w:rPr>
        <w:fldChar w:fldCharType="end"/>
      </w:r>
    </w:p>
    <w:p w:rsidR="00E27334" w:rsidRDefault="00E27334" w:rsidP="00E27334"/>
    <w:p w:rsidR="00007B3E" w:rsidRDefault="00007B3E" w:rsidP="00E27334"/>
    <w:p w:rsidR="00007B3E" w:rsidRDefault="00007B3E" w:rsidP="00E27334"/>
    <w:p w:rsidR="00007B3E" w:rsidRDefault="00007B3E" w:rsidP="00E27334"/>
    <w:p w:rsidR="00007B3E" w:rsidRDefault="00007B3E" w:rsidP="00E27334"/>
    <w:p w:rsidR="00007B3E" w:rsidRDefault="00007B3E" w:rsidP="00E27334"/>
    <w:p w:rsidR="00007B3E" w:rsidRDefault="00007B3E" w:rsidP="00E27334"/>
    <w:p w:rsidR="00007B3E" w:rsidRDefault="00007B3E" w:rsidP="00E27334"/>
    <w:p w:rsidR="00007B3E" w:rsidRDefault="00007B3E" w:rsidP="00E27334"/>
    <w:p w:rsidR="00007B3E" w:rsidRDefault="00007B3E" w:rsidP="00E27334"/>
    <w:p w:rsidR="00007B3E" w:rsidRDefault="00007B3E" w:rsidP="00E27334"/>
    <w:p w:rsidR="00007B3E" w:rsidRDefault="00007B3E" w:rsidP="00E27334"/>
    <w:p w:rsidR="00007B3E" w:rsidRDefault="00007B3E" w:rsidP="00E27334"/>
    <w:p w:rsidR="00007B3E" w:rsidRDefault="00007B3E" w:rsidP="00E27334"/>
    <w:p w:rsidR="00007B3E" w:rsidRDefault="00007B3E" w:rsidP="00E27334"/>
    <w:p w:rsidR="00007B3E" w:rsidRDefault="00007B3E" w:rsidP="00E27334"/>
    <w:p w:rsidR="00007B3E" w:rsidRDefault="00007B3E" w:rsidP="00E27334"/>
    <w:p w:rsidR="00007B3E" w:rsidRDefault="00007B3E" w:rsidP="00E27334"/>
    <w:p w:rsidR="00007B3E" w:rsidRDefault="00007B3E" w:rsidP="00E27334"/>
    <w:p w:rsidR="00007B3E" w:rsidRDefault="00007B3E" w:rsidP="00E27334"/>
    <w:p w:rsidR="00007B3E" w:rsidRDefault="00007B3E" w:rsidP="00E27334"/>
    <w:p w:rsidR="00007B3E" w:rsidRDefault="00007B3E" w:rsidP="00E27334"/>
    <w:p w:rsidR="00007B3E" w:rsidRDefault="00007B3E" w:rsidP="00E27334"/>
    <w:p w:rsidR="00007B3E" w:rsidRDefault="00007B3E" w:rsidP="00E27334"/>
    <w:p w:rsidR="00007B3E" w:rsidRDefault="00007B3E" w:rsidP="00E27334"/>
    <w:p w:rsidR="00007B3E" w:rsidRDefault="00007B3E" w:rsidP="00E27334"/>
    <w:p w:rsidR="00007B3E" w:rsidRDefault="00007B3E" w:rsidP="00E27334"/>
    <w:p w:rsidR="00007B3E" w:rsidRDefault="00007B3E" w:rsidP="00E27334"/>
    <w:p w:rsidR="00007B3E" w:rsidRDefault="00007B3E" w:rsidP="00E27334"/>
    <w:p w:rsidR="00007B3E" w:rsidRDefault="00007B3E" w:rsidP="00E27334"/>
    <w:p w:rsidR="00007B3E" w:rsidRDefault="00007B3E" w:rsidP="00E27334"/>
    <w:p w:rsidR="00007B3E" w:rsidRDefault="00007B3E" w:rsidP="00E27334"/>
    <w:p w:rsidR="00007B3E" w:rsidRDefault="00007B3E" w:rsidP="00E27334"/>
    <w:p w:rsidR="00007B3E" w:rsidRDefault="00007B3E" w:rsidP="00E27334"/>
    <w:p w:rsidR="00007B3E" w:rsidRDefault="00007B3E" w:rsidP="00E27334"/>
    <w:p w:rsidR="00007B3E" w:rsidRDefault="00007B3E" w:rsidP="00E27334"/>
    <w:p w:rsidR="00007B3E" w:rsidRDefault="00007B3E" w:rsidP="002E2CD3">
      <w:pPr>
        <w:pStyle w:val="Heading1"/>
        <w:spacing w:line="360" w:lineRule="auto"/>
        <w:rPr>
          <w:rFonts w:ascii="Times New Roman" w:hAnsi="Times New Roman"/>
          <w:b w:val="0"/>
          <w:bCs w:val="0"/>
          <w:color w:val="auto"/>
          <w:sz w:val="24"/>
          <w:szCs w:val="24"/>
        </w:rPr>
      </w:pPr>
      <w:bookmarkStart w:id="3" w:name="_Toc442777477"/>
    </w:p>
    <w:p w:rsidR="00007B3E" w:rsidRPr="00007B3E" w:rsidRDefault="00007B3E" w:rsidP="00007B3E"/>
    <w:p w:rsidR="002751FD" w:rsidRPr="00A422E4" w:rsidRDefault="002751FD" w:rsidP="002E2CD3">
      <w:pPr>
        <w:pStyle w:val="Heading1"/>
        <w:spacing w:line="360" w:lineRule="auto"/>
        <w:rPr>
          <w:rFonts w:ascii="Arial" w:hAnsi="Arial" w:cs="Arial"/>
          <w:color w:val="auto"/>
        </w:rPr>
      </w:pPr>
      <w:r w:rsidRPr="00A422E4">
        <w:rPr>
          <w:rFonts w:ascii="Arial" w:hAnsi="Arial" w:cs="Arial"/>
          <w:color w:val="auto"/>
        </w:rPr>
        <w:lastRenderedPageBreak/>
        <w:t>LIST OF ABBREVIATIONS</w:t>
      </w:r>
      <w:bookmarkEnd w:id="1"/>
      <w:bookmarkEnd w:id="2"/>
      <w:bookmarkEnd w:id="3"/>
      <w:r w:rsidRPr="00A422E4">
        <w:rPr>
          <w:rFonts w:ascii="Arial" w:hAnsi="Arial" w:cs="Arial"/>
          <w:color w:val="auto"/>
        </w:rPr>
        <w:t xml:space="preserve"> </w:t>
      </w:r>
    </w:p>
    <w:p w:rsidR="00D65674" w:rsidRPr="00D65674" w:rsidRDefault="00D65674" w:rsidP="00D65674"/>
    <w:tbl>
      <w:tblPr>
        <w:tblpPr w:leftFromText="180" w:rightFromText="180" w:vertAnchor="text" w:horzAnchor="margin" w:tblpY="13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4"/>
        <w:gridCol w:w="6918"/>
      </w:tblGrid>
      <w:tr w:rsidR="005C227E" w:rsidRPr="005C227E" w:rsidTr="00BD6C3D">
        <w:trPr>
          <w:trHeight w:val="146"/>
        </w:trPr>
        <w:tc>
          <w:tcPr>
            <w:tcW w:w="2324" w:type="dxa"/>
            <w:hideMark/>
          </w:tcPr>
          <w:p w:rsidR="005C227E" w:rsidRPr="00BD6C3D" w:rsidRDefault="005C227E" w:rsidP="00BD6C3D">
            <w:pPr>
              <w:rPr>
                <w:rFonts w:ascii="Arial" w:hAnsi="Arial" w:cs="Arial"/>
                <w:b/>
                <w:bCs/>
              </w:rPr>
            </w:pPr>
            <w:r w:rsidRPr="00BD6C3D">
              <w:rPr>
                <w:rFonts w:ascii="Arial" w:hAnsi="Arial" w:cs="Arial"/>
                <w:b/>
                <w:bCs/>
              </w:rPr>
              <w:t>ACCESS</w:t>
            </w:r>
          </w:p>
        </w:tc>
        <w:tc>
          <w:tcPr>
            <w:tcW w:w="6918" w:type="dxa"/>
            <w:hideMark/>
          </w:tcPr>
          <w:p w:rsidR="005C227E" w:rsidRPr="00BD6C3D" w:rsidRDefault="005C227E" w:rsidP="00BD6C3D">
            <w:pPr>
              <w:rPr>
                <w:rFonts w:ascii="Arial" w:hAnsi="Arial" w:cs="Arial"/>
                <w:iCs/>
              </w:rPr>
            </w:pPr>
            <w:r w:rsidRPr="00BD6C3D">
              <w:rPr>
                <w:rFonts w:ascii="Arial" w:hAnsi="Arial" w:cs="Arial"/>
              </w:rPr>
              <w:t>Applied Centre for Climate and Earth Systems Science</w:t>
            </w:r>
            <w:r w:rsidRPr="00BD6C3D">
              <w:rPr>
                <w:rStyle w:val="Emphasis"/>
                <w:rFonts w:ascii="Arial" w:hAnsi="Arial" w:cs="Arial"/>
                <w:i w:val="0"/>
              </w:rPr>
              <w:t xml:space="preserve"> South African </w:t>
            </w:r>
          </w:p>
        </w:tc>
      </w:tr>
      <w:tr w:rsidR="005C227E" w:rsidRPr="005C227E" w:rsidTr="00BD6C3D">
        <w:trPr>
          <w:trHeight w:val="146"/>
        </w:trPr>
        <w:tc>
          <w:tcPr>
            <w:tcW w:w="2324" w:type="dxa"/>
            <w:hideMark/>
          </w:tcPr>
          <w:p w:rsidR="005C227E" w:rsidRPr="00BD6C3D" w:rsidRDefault="005C227E" w:rsidP="00BD6C3D">
            <w:pPr>
              <w:rPr>
                <w:rFonts w:ascii="Arial" w:hAnsi="Arial" w:cs="Arial"/>
                <w:b/>
                <w:bCs/>
              </w:rPr>
            </w:pPr>
            <w:r w:rsidRPr="00BD6C3D">
              <w:rPr>
                <w:rFonts w:ascii="Arial" w:hAnsi="Arial" w:cs="Arial"/>
                <w:b/>
                <w:bCs/>
              </w:rPr>
              <w:t>AERAP</w:t>
            </w:r>
          </w:p>
        </w:tc>
        <w:tc>
          <w:tcPr>
            <w:tcW w:w="6918" w:type="dxa"/>
            <w:hideMark/>
          </w:tcPr>
          <w:p w:rsidR="005C227E" w:rsidRPr="00BD6C3D" w:rsidRDefault="005C227E" w:rsidP="00BD6C3D">
            <w:pPr>
              <w:rPr>
                <w:rFonts w:ascii="Arial" w:hAnsi="Arial" w:cs="Arial"/>
              </w:rPr>
            </w:pPr>
            <w:r w:rsidRPr="00BD6C3D">
              <w:rPr>
                <w:rFonts w:ascii="Arial" w:hAnsi="Arial" w:cs="Arial"/>
              </w:rPr>
              <w:t>African-European Radio Astronomy Platform</w:t>
            </w:r>
          </w:p>
          <w:p w:rsidR="005C227E" w:rsidRPr="00BD6C3D" w:rsidRDefault="005C227E" w:rsidP="00BD6C3D">
            <w:pPr>
              <w:rPr>
                <w:rFonts w:ascii="Arial" w:hAnsi="Arial" w:cs="Arial"/>
              </w:rPr>
            </w:pPr>
          </w:p>
        </w:tc>
      </w:tr>
      <w:tr w:rsidR="005C227E" w:rsidRPr="005C227E" w:rsidTr="00BD6C3D">
        <w:trPr>
          <w:trHeight w:val="146"/>
        </w:trPr>
        <w:tc>
          <w:tcPr>
            <w:tcW w:w="2324" w:type="dxa"/>
            <w:hideMark/>
          </w:tcPr>
          <w:p w:rsidR="005C227E" w:rsidRPr="00BD6C3D" w:rsidRDefault="005C227E" w:rsidP="00BD6C3D">
            <w:pPr>
              <w:rPr>
                <w:rFonts w:ascii="Arial" w:hAnsi="Arial" w:cs="Arial"/>
                <w:b/>
                <w:bCs/>
              </w:rPr>
            </w:pPr>
            <w:r w:rsidRPr="00BD6C3D">
              <w:rPr>
                <w:rFonts w:ascii="Arial" w:hAnsi="Arial" w:cs="Arial"/>
                <w:b/>
                <w:bCs/>
              </w:rPr>
              <w:t>AGA</w:t>
            </w:r>
          </w:p>
        </w:tc>
        <w:tc>
          <w:tcPr>
            <w:tcW w:w="6918" w:type="dxa"/>
            <w:hideMark/>
          </w:tcPr>
          <w:p w:rsidR="005C227E" w:rsidRPr="00BD6C3D" w:rsidRDefault="005C227E" w:rsidP="00BD6C3D">
            <w:pPr>
              <w:rPr>
                <w:rFonts w:ascii="Arial" w:hAnsi="Arial" w:cs="Arial"/>
              </w:rPr>
            </w:pPr>
            <w:r w:rsidRPr="00BD6C3D">
              <w:rPr>
                <w:rFonts w:ascii="Arial" w:hAnsi="Arial" w:cs="Arial"/>
              </w:rPr>
              <w:t>Astronomy Geographic Advantage</w:t>
            </w:r>
          </w:p>
          <w:p w:rsidR="005C227E" w:rsidRPr="00BD6C3D" w:rsidRDefault="005C227E" w:rsidP="00BD6C3D">
            <w:pPr>
              <w:rPr>
                <w:rFonts w:ascii="Arial" w:hAnsi="Arial" w:cs="Arial"/>
              </w:rPr>
            </w:pPr>
          </w:p>
        </w:tc>
      </w:tr>
      <w:tr w:rsidR="005C227E" w:rsidRPr="005C227E" w:rsidTr="00BD6C3D">
        <w:trPr>
          <w:trHeight w:val="146"/>
        </w:trPr>
        <w:tc>
          <w:tcPr>
            <w:tcW w:w="2324" w:type="dxa"/>
            <w:hideMark/>
          </w:tcPr>
          <w:p w:rsidR="005C227E" w:rsidRPr="00BD6C3D" w:rsidRDefault="005C227E" w:rsidP="00BD6C3D">
            <w:pPr>
              <w:rPr>
                <w:rFonts w:ascii="Arial" w:eastAsia="Calibri" w:hAnsi="Arial" w:cs="Arial"/>
                <w:b/>
                <w:bCs/>
              </w:rPr>
            </w:pPr>
            <w:r w:rsidRPr="00BD6C3D">
              <w:rPr>
                <w:rFonts w:ascii="Arial" w:hAnsi="Arial" w:cs="Arial"/>
                <w:b/>
                <w:bCs/>
              </w:rPr>
              <w:t>AISA</w:t>
            </w:r>
          </w:p>
        </w:tc>
        <w:tc>
          <w:tcPr>
            <w:tcW w:w="6918" w:type="dxa"/>
            <w:hideMark/>
          </w:tcPr>
          <w:p w:rsidR="005C227E" w:rsidRPr="00BD6C3D" w:rsidRDefault="005C227E" w:rsidP="00BD6C3D">
            <w:pPr>
              <w:rPr>
                <w:rFonts w:ascii="Arial" w:hAnsi="Arial" w:cs="Arial"/>
              </w:rPr>
            </w:pPr>
            <w:r w:rsidRPr="00BD6C3D">
              <w:rPr>
                <w:rFonts w:ascii="Arial" w:hAnsi="Arial" w:cs="Arial"/>
              </w:rPr>
              <w:t>Africa Institute of South Africa</w:t>
            </w:r>
          </w:p>
          <w:p w:rsidR="005C227E" w:rsidRPr="00BD6C3D" w:rsidRDefault="005C227E" w:rsidP="00BD6C3D">
            <w:pPr>
              <w:rPr>
                <w:rFonts w:ascii="Arial" w:eastAsia="Calibri" w:hAnsi="Arial" w:cs="Arial"/>
              </w:rPr>
            </w:pPr>
          </w:p>
        </w:tc>
      </w:tr>
      <w:tr w:rsidR="005C227E" w:rsidRPr="005C227E" w:rsidTr="00BD6C3D">
        <w:trPr>
          <w:trHeight w:val="146"/>
        </w:trPr>
        <w:tc>
          <w:tcPr>
            <w:tcW w:w="2324" w:type="dxa"/>
            <w:hideMark/>
          </w:tcPr>
          <w:p w:rsidR="005C227E" w:rsidRPr="00BD6C3D" w:rsidRDefault="005C227E" w:rsidP="00BD6C3D">
            <w:pPr>
              <w:rPr>
                <w:rFonts w:ascii="Arial" w:hAnsi="Arial" w:cs="Arial"/>
                <w:b/>
                <w:bCs/>
              </w:rPr>
            </w:pPr>
            <w:r w:rsidRPr="00BD6C3D">
              <w:rPr>
                <w:rFonts w:ascii="Arial" w:hAnsi="Arial" w:cs="Arial"/>
                <w:b/>
                <w:bCs/>
              </w:rPr>
              <w:t>AMI</w:t>
            </w:r>
          </w:p>
        </w:tc>
        <w:tc>
          <w:tcPr>
            <w:tcW w:w="6918" w:type="dxa"/>
            <w:hideMark/>
          </w:tcPr>
          <w:p w:rsidR="005C227E" w:rsidRPr="00BD6C3D" w:rsidRDefault="005C227E" w:rsidP="00BD6C3D">
            <w:pPr>
              <w:rPr>
                <w:rFonts w:ascii="Arial" w:hAnsi="Arial" w:cs="Arial"/>
              </w:rPr>
            </w:pPr>
            <w:r w:rsidRPr="00BD6C3D">
              <w:rPr>
                <w:rFonts w:ascii="Arial" w:hAnsi="Arial" w:cs="Arial"/>
              </w:rPr>
              <w:t>Advanced Metals Initiative</w:t>
            </w:r>
          </w:p>
          <w:p w:rsidR="005C227E" w:rsidRPr="00BD6C3D" w:rsidRDefault="005C227E" w:rsidP="00BD6C3D">
            <w:pPr>
              <w:rPr>
                <w:rFonts w:ascii="Arial" w:hAnsi="Arial" w:cs="Arial"/>
              </w:rPr>
            </w:pPr>
          </w:p>
        </w:tc>
      </w:tr>
      <w:tr w:rsidR="005C227E" w:rsidRPr="005C227E" w:rsidTr="00BD6C3D">
        <w:trPr>
          <w:trHeight w:val="146"/>
        </w:trPr>
        <w:tc>
          <w:tcPr>
            <w:tcW w:w="2324" w:type="dxa"/>
            <w:hideMark/>
          </w:tcPr>
          <w:p w:rsidR="005C227E" w:rsidRPr="00BD6C3D" w:rsidRDefault="005C227E" w:rsidP="00BD6C3D">
            <w:pPr>
              <w:rPr>
                <w:rFonts w:ascii="Arial" w:hAnsi="Arial" w:cs="Arial"/>
                <w:b/>
                <w:bCs/>
              </w:rPr>
            </w:pPr>
            <w:r w:rsidRPr="00BD6C3D">
              <w:rPr>
                <w:rFonts w:ascii="Arial" w:hAnsi="Arial" w:cs="Arial"/>
                <w:b/>
                <w:bCs/>
              </w:rPr>
              <w:t>APP</w:t>
            </w:r>
          </w:p>
        </w:tc>
        <w:tc>
          <w:tcPr>
            <w:tcW w:w="6918" w:type="dxa"/>
            <w:hideMark/>
          </w:tcPr>
          <w:p w:rsidR="005C227E" w:rsidRPr="00BD6C3D" w:rsidRDefault="005C227E" w:rsidP="00BD6C3D">
            <w:pPr>
              <w:rPr>
                <w:rFonts w:ascii="Arial" w:hAnsi="Arial" w:cs="Arial"/>
              </w:rPr>
            </w:pPr>
            <w:r w:rsidRPr="00BD6C3D">
              <w:rPr>
                <w:rFonts w:ascii="Arial" w:hAnsi="Arial" w:cs="Arial"/>
              </w:rPr>
              <w:t>Annual Performance Plan</w:t>
            </w:r>
          </w:p>
          <w:p w:rsidR="005C227E" w:rsidRPr="00BD6C3D" w:rsidRDefault="005C227E" w:rsidP="00BD6C3D">
            <w:pPr>
              <w:rPr>
                <w:rFonts w:ascii="Arial" w:hAnsi="Arial" w:cs="Arial"/>
              </w:rPr>
            </w:pPr>
          </w:p>
        </w:tc>
      </w:tr>
      <w:tr w:rsidR="005C227E" w:rsidRPr="005C227E" w:rsidTr="00BD6C3D">
        <w:trPr>
          <w:trHeight w:val="146"/>
        </w:trPr>
        <w:tc>
          <w:tcPr>
            <w:tcW w:w="2324" w:type="dxa"/>
            <w:hideMark/>
          </w:tcPr>
          <w:p w:rsidR="005C227E" w:rsidRPr="00BD6C3D" w:rsidRDefault="005C227E" w:rsidP="00BD6C3D">
            <w:pPr>
              <w:rPr>
                <w:rFonts w:ascii="Arial" w:eastAsia="Calibri" w:hAnsi="Arial" w:cs="Arial"/>
                <w:b/>
                <w:bCs/>
              </w:rPr>
            </w:pPr>
            <w:r w:rsidRPr="00BD6C3D">
              <w:rPr>
                <w:rFonts w:ascii="Arial" w:hAnsi="Arial" w:cs="Arial"/>
                <w:b/>
                <w:bCs/>
              </w:rPr>
              <w:t>ASSAf</w:t>
            </w:r>
          </w:p>
        </w:tc>
        <w:tc>
          <w:tcPr>
            <w:tcW w:w="6918" w:type="dxa"/>
            <w:hideMark/>
          </w:tcPr>
          <w:p w:rsidR="005C227E" w:rsidRPr="00BD6C3D" w:rsidRDefault="005C227E" w:rsidP="00BD6C3D">
            <w:pPr>
              <w:rPr>
                <w:rFonts w:ascii="Arial" w:hAnsi="Arial" w:cs="Arial"/>
              </w:rPr>
            </w:pPr>
            <w:r w:rsidRPr="00BD6C3D">
              <w:rPr>
                <w:rFonts w:ascii="Arial" w:hAnsi="Arial" w:cs="Arial"/>
              </w:rPr>
              <w:t>Academy of Science of South Africa</w:t>
            </w:r>
          </w:p>
          <w:p w:rsidR="005C227E" w:rsidRPr="00BD6C3D" w:rsidRDefault="005C227E" w:rsidP="00BD6C3D">
            <w:pPr>
              <w:rPr>
                <w:rFonts w:ascii="Arial" w:eastAsia="Calibri" w:hAnsi="Arial" w:cs="Arial"/>
              </w:rPr>
            </w:pPr>
          </w:p>
        </w:tc>
      </w:tr>
      <w:tr w:rsidR="005C227E" w:rsidRPr="005C227E" w:rsidTr="00BD6C3D">
        <w:trPr>
          <w:trHeight w:val="146"/>
        </w:trPr>
        <w:tc>
          <w:tcPr>
            <w:tcW w:w="2324" w:type="dxa"/>
            <w:hideMark/>
          </w:tcPr>
          <w:p w:rsidR="005C227E" w:rsidRPr="00BD6C3D" w:rsidRDefault="005C227E" w:rsidP="00BD6C3D">
            <w:pPr>
              <w:rPr>
                <w:rFonts w:ascii="Arial" w:eastAsia="Calibri" w:hAnsi="Arial" w:cs="Arial"/>
                <w:b/>
                <w:bCs/>
              </w:rPr>
            </w:pPr>
            <w:r w:rsidRPr="00BD6C3D">
              <w:rPr>
                <w:rFonts w:ascii="Arial" w:hAnsi="Arial" w:cs="Arial"/>
                <w:b/>
                <w:bCs/>
              </w:rPr>
              <w:t>AU</w:t>
            </w:r>
          </w:p>
        </w:tc>
        <w:tc>
          <w:tcPr>
            <w:tcW w:w="6918" w:type="dxa"/>
            <w:hideMark/>
          </w:tcPr>
          <w:p w:rsidR="005C227E" w:rsidRPr="00BD6C3D" w:rsidRDefault="005C227E" w:rsidP="00BD6C3D">
            <w:pPr>
              <w:rPr>
                <w:rFonts w:ascii="Arial" w:hAnsi="Arial" w:cs="Arial"/>
              </w:rPr>
            </w:pPr>
            <w:r w:rsidRPr="00BD6C3D">
              <w:rPr>
                <w:rFonts w:ascii="Arial" w:hAnsi="Arial" w:cs="Arial"/>
              </w:rPr>
              <w:t>African Union</w:t>
            </w:r>
          </w:p>
          <w:p w:rsidR="005C227E" w:rsidRPr="00BD6C3D" w:rsidRDefault="005C227E" w:rsidP="00BD6C3D">
            <w:pPr>
              <w:rPr>
                <w:rFonts w:ascii="Arial" w:eastAsia="Calibri" w:hAnsi="Arial" w:cs="Arial"/>
              </w:rPr>
            </w:pPr>
          </w:p>
        </w:tc>
      </w:tr>
      <w:tr w:rsidR="005C227E" w:rsidRPr="005C227E" w:rsidTr="00BD6C3D">
        <w:trPr>
          <w:trHeight w:val="146"/>
        </w:trPr>
        <w:tc>
          <w:tcPr>
            <w:tcW w:w="2324" w:type="dxa"/>
            <w:hideMark/>
          </w:tcPr>
          <w:p w:rsidR="005C227E" w:rsidRPr="00BD6C3D" w:rsidRDefault="005C227E" w:rsidP="00BD6C3D">
            <w:pPr>
              <w:rPr>
                <w:rFonts w:ascii="Arial" w:hAnsi="Arial" w:cs="Arial"/>
                <w:b/>
                <w:bCs/>
              </w:rPr>
            </w:pPr>
            <w:r w:rsidRPr="00BD6C3D">
              <w:rPr>
                <w:rFonts w:ascii="Arial" w:hAnsi="Arial" w:cs="Arial"/>
                <w:b/>
                <w:bCs/>
              </w:rPr>
              <w:t>AVN</w:t>
            </w:r>
          </w:p>
        </w:tc>
        <w:tc>
          <w:tcPr>
            <w:tcW w:w="6918" w:type="dxa"/>
            <w:hideMark/>
          </w:tcPr>
          <w:p w:rsidR="005C227E" w:rsidRPr="00BD6C3D" w:rsidRDefault="005C227E" w:rsidP="00BD6C3D">
            <w:pPr>
              <w:rPr>
                <w:rFonts w:ascii="Arial" w:hAnsi="Arial" w:cs="Arial"/>
              </w:rPr>
            </w:pPr>
            <w:r w:rsidRPr="00BD6C3D">
              <w:rPr>
                <w:rFonts w:ascii="Arial" w:hAnsi="Arial" w:cs="Arial"/>
              </w:rPr>
              <w:t>African Very Long Baseline Interferometry Network</w:t>
            </w:r>
          </w:p>
          <w:p w:rsidR="005C227E" w:rsidRPr="00BD6C3D" w:rsidRDefault="005C227E" w:rsidP="00BD6C3D">
            <w:pPr>
              <w:rPr>
                <w:rFonts w:ascii="Arial" w:hAnsi="Arial" w:cs="Arial"/>
              </w:rPr>
            </w:pPr>
          </w:p>
        </w:tc>
      </w:tr>
      <w:tr w:rsidR="005C227E" w:rsidRPr="005C227E" w:rsidTr="00BD6C3D">
        <w:trPr>
          <w:trHeight w:val="146"/>
        </w:trPr>
        <w:tc>
          <w:tcPr>
            <w:tcW w:w="2324" w:type="dxa"/>
            <w:hideMark/>
          </w:tcPr>
          <w:p w:rsidR="005C227E" w:rsidRPr="00BD6C3D" w:rsidRDefault="005C227E" w:rsidP="00BD6C3D">
            <w:pPr>
              <w:rPr>
                <w:rFonts w:ascii="Arial" w:hAnsi="Arial" w:cs="Arial"/>
                <w:b/>
                <w:bCs/>
              </w:rPr>
            </w:pPr>
            <w:r w:rsidRPr="00BD6C3D">
              <w:rPr>
                <w:rFonts w:ascii="Arial" w:hAnsi="Arial" w:cs="Arial"/>
                <w:b/>
                <w:bCs/>
              </w:rPr>
              <w:t>BMGF</w:t>
            </w:r>
          </w:p>
        </w:tc>
        <w:tc>
          <w:tcPr>
            <w:tcW w:w="6918" w:type="dxa"/>
            <w:hideMark/>
          </w:tcPr>
          <w:p w:rsidR="005C227E" w:rsidRPr="00BD6C3D" w:rsidRDefault="005C227E" w:rsidP="00BD6C3D">
            <w:pPr>
              <w:rPr>
                <w:rFonts w:ascii="Arial" w:hAnsi="Arial" w:cs="Arial"/>
              </w:rPr>
            </w:pPr>
            <w:r w:rsidRPr="00BD6C3D">
              <w:rPr>
                <w:rFonts w:ascii="Arial" w:hAnsi="Arial" w:cs="Arial"/>
              </w:rPr>
              <w:t>Bill and Melinda Gates Foundation</w:t>
            </w:r>
          </w:p>
          <w:p w:rsidR="005C227E" w:rsidRPr="00BD6C3D" w:rsidRDefault="005C227E" w:rsidP="00BD6C3D">
            <w:pPr>
              <w:rPr>
                <w:rFonts w:ascii="Arial" w:hAnsi="Arial" w:cs="Arial"/>
              </w:rPr>
            </w:pPr>
          </w:p>
        </w:tc>
      </w:tr>
      <w:tr w:rsidR="005C227E" w:rsidRPr="005C227E" w:rsidTr="00BD6C3D">
        <w:trPr>
          <w:trHeight w:val="146"/>
        </w:trPr>
        <w:tc>
          <w:tcPr>
            <w:tcW w:w="2324" w:type="dxa"/>
            <w:hideMark/>
          </w:tcPr>
          <w:p w:rsidR="005C227E" w:rsidRPr="00BD6C3D" w:rsidRDefault="005C227E" w:rsidP="00BD6C3D">
            <w:pPr>
              <w:rPr>
                <w:rFonts w:ascii="Arial" w:eastAsia="Calibri" w:hAnsi="Arial" w:cs="Arial"/>
                <w:b/>
                <w:bCs/>
              </w:rPr>
            </w:pPr>
            <w:r w:rsidRPr="00BD6C3D">
              <w:rPr>
                <w:rFonts w:ascii="Arial" w:hAnsi="Arial" w:cs="Arial"/>
                <w:b/>
                <w:bCs/>
              </w:rPr>
              <w:t>CEO</w:t>
            </w:r>
          </w:p>
        </w:tc>
        <w:tc>
          <w:tcPr>
            <w:tcW w:w="6918" w:type="dxa"/>
            <w:hideMark/>
          </w:tcPr>
          <w:p w:rsidR="005C227E" w:rsidRPr="00BD6C3D" w:rsidRDefault="005C227E" w:rsidP="00BD6C3D">
            <w:pPr>
              <w:rPr>
                <w:rStyle w:val="Emphasis"/>
                <w:rFonts w:ascii="Arial" w:hAnsi="Arial" w:cs="Arial"/>
                <w:i w:val="0"/>
              </w:rPr>
            </w:pPr>
            <w:r w:rsidRPr="00BD6C3D">
              <w:rPr>
                <w:rStyle w:val="Emphasis"/>
                <w:rFonts w:ascii="Arial" w:hAnsi="Arial" w:cs="Arial"/>
                <w:i w:val="0"/>
              </w:rPr>
              <w:t>Chief Executive Officer</w:t>
            </w:r>
          </w:p>
          <w:p w:rsidR="005C227E" w:rsidRPr="00BD6C3D" w:rsidRDefault="005C227E" w:rsidP="00BD6C3D">
            <w:pPr>
              <w:rPr>
                <w:rStyle w:val="Emphasis"/>
                <w:rFonts w:ascii="Arial" w:eastAsia="Calibri" w:hAnsi="Arial" w:cs="Arial"/>
                <w:i w:val="0"/>
                <w:iCs w:val="0"/>
              </w:rPr>
            </w:pPr>
          </w:p>
        </w:tc>
      </w:tr>
      <w:tr w:rsidR="005C227E" w:rsidRPr="005C227E" w:rsidTr="00BD6C3D">
        <w:trPr>
          <w:trHeight w:val="146"/>
        </w:trPr>
        <w:tc>
          <w:tcPr>
            <w:tcW w:w="2324" w:type="dxa"/>
            <w:hideMark/>
          </w:tcPr>
          <w:p w:rsidR="005C227E" w:rsidRPr="00BD6C3D" w:rsidRDefault="005C227E" w:rsidP="00BD6C3D">
            <w:pPr>
              <w:rPr>
                <w:rFonts w:ascii="Arial" w:hAnsi="Arial" w:cs="Arial"/>
                <w:b/>
                <w:bCs/>
              </w:rPr>
            </w:pPr>
            <w:r w:rsidRPr="00BD6C3D">
              <w:rPr>
                <w:rFonts w:ascii="Arial" w:hAnsi="Arial" w:cs="Arial"/>
                <w:b/>
                <w:bCs/>
              </w:rPr>
              <w:t>CeSTII</w:t>
            </w:r>
          </w:p>
        </w:tc>
        <w:tc>
          <w:tcPr>
            <w:tcW w:w="6918" w:type="dxa"/>
            <w:hideMark/>
          </w:tcPr>
          <w:p w:rsidR="005C227E" w:rsidRPr="00BD6C3D" w:rsidRDefault="005C227E" w:rsidP="00BD6C3D">
            <w:pPr>
              <w:rPr>
                <w:rStyle w:val="Emphasis"/>
                <w:rFonts w:ascii="Arial" w:hAnsi="Arial" w:cs="Arial"/>
                <w:i w:val="0"/>
              </w:rPr>
            </w:pPr>
            <w:r w:rsidRPr="00BD6C3D">
              <w:rPr>
                <w:rStyle w:val="Emphasis"/>
                <w:rFonts w:ascii="Arial" w:hAnsi="Arial" w:cs="Arial"/>
                <w:i w:val="0"/>
              </w:rPr>
              <w:t>Centre for Science, Technology and Innovation Indicators</w:t>
            </w:r>
          </w:p>
          <w:p w:rsidR="005C227E" w:rsidRPr="00BD6C3D" w:rsidRDefault="005C227E" w:rsidP="00BD6C3D">
            <w:pPr>
              <w:rPr>
                <w:rStyle w:val="Emphasis"/>
                <w:rFonts w:ascii="Arial" w:hAnsi="Arial" w:cs="Arial"/>
                <w:i w:val="0"/>
              </w:rPr>
            </w:pPr>
          </w:p>
        </w:tc>
      </w:tr>
      <w:tr w:rsidR="005C227E" w:rsidRPr="005C227E" w:rsidTr="00BD6C3D">
        <w:trPr>
          <w:trHeight w:val="146"/>
        </w:trPr>
        <w:tc>
          <w:tcPr>
            <w:tcW w:w="2324" w:type="dxa"/>
            <w:hideMark/>
          </w:tcPr>
          <w:p w:rsidR="005C227E" w:rsidRPr="00BD6C3D" w:rsidRDefault="005C227E" w:rsidP="00BD6C3D">
            <w:pPr>
              <w:rPr>
                <w:rFonts w:ascii="Arial" w:hAnsi="Arial" w:cs="Arial"/>
                <w:b/>
                <w:bCs/>
              </w:rPr>
            </w:pPr>
            <w:r w:rsidRPr="00BD6C3D">
              <w:rPr>
                <w:rFonts w:ascii="Arial" w:hAnsi="Arial" w:cs="Arial"/>
                <w:b/>
                <w:bCs/>
              </w:rPr>
              <w:t>CHPC</w:t>
            </w:r>
          </w:p>
        </w:tc>
        <w:tc>
          <w:tcPr>
            <w:tcW w:w="6918" w:type="dxa"/>
            <w:hideMark/>
          </w:tcPr>
          <w:p w:rsidR="005C227E" w:rsidRPr="00BD6C3D" w:rsidRDefault="005C227E" w:rsidP="00BD6C3D">
            <w:pPr>
              <w:rPr>
                <w:rFonts w:ascii="Arial" w:hAnsi="Arial" w:cs="Arial"/>
                <w:bCs/>
                <w:color w:val="000000"/>
              </w:rPr>
            </w:pPr>
            <w:r w:rsidRPr="00BD6C3D">
              <w:rPr>
                <w:rFonts w:ascii="Arial" w:hAnsi="Arial" w:cs="Arial"/>
                <w:bCs/>
                <w:color w:val="000000"/>
              </w:rPr>
              <w:t>Centre for High Performance Computing</w:t>
            </w:r>
          </w:p>
          <w:p w:rsidR="005C227E" w:rsidRPr="00BD6C3D" w:rsidRDefault="005C227E" w:rsidP="00BD6C3D">
            <w:pPr>
              <w:rPr>
                <w:rStyle w:val="Emphasis"/>
                <w:rFonts w:ascii="Arial" w:hAnsi="Arial" w:cs="Arial"/>
                <w:i w:val="0"/>
              </w:rPr>
            </w:pPr>
          </w:p>
        </w:tc>
      </w:tr>
      <w:tr w:rsidR="005C227E" w:rsidRPr="005C227E" w:rsidTr="00BD6C3D">
        <w:trPr>
          <w:trHeight w:val="146"/>
        </w:trPr>
        <w:tc>
          <w:tcPr>
            <w:tcW w:w="2324" w:type="dxa"/>
            <w:hideMark/>
          </w:tcPr>
          <w:p w:rsidR="005C227E" w:rsidRPr="00BD6C3D" w:rsidRDefault="005C227E" w:rsidP="00BD6C3D">
            <w:pPr>
              <w:rPr>
                <w:rFonts w:ascii="Arial" w:eastAsia="Calibri" w:hAnsi="Arial" w:cs="Arial"/>
                <w:b/>
                <w:bCs/>
              </w:rPr>
            </w:pPr>
            <w:r w:rsidRPr="00BD6C3D">
              <w:rPr>
                <w:rFonts w:ascii="Arial" w:hAnsi="Arial" w:cs="Arial"/>
                <w:b/>
                <w:bCs/>
              </w:rPr>
              <w:t>CoC</w:t>
            </w:r>
          </w:p>
        </w:tc>
        <w:tc>
          <w:tcPr>
            <w:tcW w:w="6918" w:type="dxa"/>
            <w:hideMark/>
          </w:tcPr>
          <w:p w:rsidR="005C227E" w:rsidRPr="00BD6C3D" w:rsidRDefault="005C227E" w:rsidP="00BD6C3D">
            <w:pPr>
              <w:rPr>
                <w:rFonts w:ascii="Arial" w:hAnsi="Arial" w:cs="Arial"/>
                <w:lang w:val="en-US"/>
              </w:rPr>
            </w:pPr>
            <w:r w:rsidRPr="00BD6C3D">
              <w:rPr>
                <w:rFonts w:ascii="Arial" w:hAnsi="Arial" w:cs="Arial"/>
                <w:lang w:val="en-US"/>
              </w:rPr>
              <w:t>Centre of Competence</w:t>
            </w:r>
          </w:p>
          <w:p w:rsidR="005C227E" w:rsidRPr="00BD6C3D" w:rsidRDefault="005C227E" w:rsidP="00BD6C3D">
            <w:pPr>
              <w:rPr>
                <w:rFonts w:ascii="Arial" w:eastAsia="Calibri" w:hAnsi="Arial" w:cs="Arial"/>
              </w:rPr>
            </w:pPr>
          </w:p>
        </w:tc>
      </w:tr>
      <w:tr w:rsidR="005C227E" w:rsidRPr="005C227E" w:rsidTr="00BD6C3D">
        <w:trPr>
          <w:trHeight w:val="146"/>
        </w:trPr>
        <w:tc>
          <w:tcPr>
            <w:tcW w:w="2324" w:type="dxa"/>
            <w:hideMark/>
          </w:tcPr>
          <w:p w:rsidR="005C227E" w:rsidRPr="00BD6C3D" w:rsidRDefault="005C227E" w:rsidP="00BD6C3D">
            <w:pPr>
              <w:rPr>
                <w:rFonts w:ascii="Arial" w:eastAsia="Calibri" w:hAnsi="Arial" w:cs="Arial"/>
                <w:b/>
                <w:bCs/>
              </w:rPr>
            </w:pPr>
            <w:r w:rsidRPr="00BD6C3D">
              <w:rPr>
                <w:rFonts w:ascii="Arial" w:hAnsi="Arial" w:cs="Arial"/>
                <w:b/>
                <w:bCs/>
              </w:rPr>
              <w:t>CoE</w:t>
            </w:r>
          </w:p>
        </w:tc>
        <w:tc>
          <w:tcPr>
            <w:tcW w:w="6918" w:type="dxa"/>
            <w:hideMark/>
          </w:tcPr>
          <w:p w:rsidR="005C227E" w:rsidRPr="00BD6C3D" w:rsidRDefault="005C227E" w:rsidP="00BD6C3D">
            <w:pPr>
              <w:rPr>
                <w:rFonts w:ascii="Arial" w:hAnsi="Arial" w:cs="Arial"/>
              </w:rPr>
            </w:pPr>
            <w:r w:rsidRPr="00BD6C3D">
              <w:rPr>
                <w:rFonts w:ascii="Arial" w:hAnsi="Arial" w:cs="Arial"/>
              </w:rPr>
              <w:t>Centre of Excellence</w:t>
            </w:r>
          </w:p>
          <w:p w:rsidR="005C227E" w:rsidRPr="00BD6C3D" w:rsidRDefault="005C227E" w:rsidP="00BD6C3D">
            <w:pPr>
              <w:rPr>
                <w:rFonts w:ascii="Arial" w:eastAsia="Calibri" w:hAnsi="Arial" w:cs="Arial"/>
              </w:rPr>
            </w:pPr>
          </w:p>
        </w:tc>
      </w:tr>
      <w:tr w:rsidR="005C227E" w:rsidRPr="005C227E" w:rsidTr="00BD6C3D">
        <w:trPr>
          <w:trHeight w:val="146"/>
        </w:trPr>
        <w:tc>
          <w:tcPr>
            <w:tcW w:w="2324" w:type="dxa"/>
            <w:hideMark/>
          </w:tcPr>
          <w:p w:rsidR="005C227E" w:rsidRPr="00BD6C3D" w:rsidRDefault="005C227E" w:rsidP="00BD6C3D">
            <w:pPr>
              <w:rPr>
                <w:rFonts w:ascii="Arial" w:hAnsi="Arial" w:cs="Arial"/>
                <w:b/>
                <w:bCs/>
              </w:rPr>
            </w:pPr>
            <w:r w:rsidRPr="00BD6C3D">
              <w:rPr>
                <w:rFonts w:ascii="Arial" w:hAnsi="Arial" w:cs="Arial"/>
                <w:b/>
                <w:bCs/>
              </w:rPr>
              <w:t>CRI</w:t>
            </w:r>
          </w:p>
        </w:tc>
        <w:tc>
          <w:tcPr>
            <w:tcW w:w="6918" w:type="dxa"/>
            <w:hideMark/>
          </w:tcPr>
          <w:p w:rsidR="005C227E" w:rsidRPr="00BD6C3D" w:rsidRDefault="005C227E" w:rsidP="00BD6C3D">
            <w:pPr>
              <w:rPr>
                <w:rFonts w:ascii="Arial" w:hAnsi="Arial" w:cs="Arial"/>
              </w:rPr>
            </w:pPr>
            <w:r w:rsidRPr="00BD6C3D">
              <w:rPr>
                <w:rFonts w:ascii="Arial" w:hAnsi="Arial" w:cs="Arial"/>
              </w:rPr>
              <w:t>Citrus Research Institute</w:t>
            </w:r>
          </w:p>
          <w:p w:rsidR="005C227E" w:rsidRPr="00BD6C3D" w:rsidRDefault="005C227E" w:rsidP="00BD6C3D">
            <w:pPr>
              <w:rPr>
                <w:rFonts w:ascii="Arial" w:hAnsi="Arial" w:cs="Arial"/>
              </w:rPr>
            </w:pPr>
          </w:p>
        </w:tc>
      </w:tr>
      <w:tr w:rsidR="005C227E" w:rsidRPr="005C227E" w:rsidTr="00BD6C3D">
        <w:trPr>
          <w:trHeight w:val="146"/>
        </w:trPr>
        <w:tc>
          <w:tcPr>
            <w:tcW w:w="2324" w:type="dxa"/>
            <w:hideMark/>
          </w:tcPr>
          <w:p w:rsidR="005C227E" w:rsidRPr="00BD6C3D" w:rsidRDefault="005C227E" w:rsidP="00BD6C3D">
            <w:pPr>
              <w:rPr>
                <w:rFonts w:ascii="Arial" w:eastAsia="Calibri" w:hAnsi="Arial" w:cs="Arial"/>
                <w:b/>
                <w:bCs/>
              </w:rPr>
            </w:pPr>
            <w:r w:rsidRPr="00BD6C3D">
              <w:rPr>
                <w:rFonts w:ascii="Arial" w:hAnsi="Arial" w:cs="Arial"/>
                <w:b/>
                <w:bCs/>
              </w:rPr>
              <w:t>CSIR</w:t>
            </w:r>
          </w:p>
        </w:tc>
        <w:tc>
          <w:tcPr>
            <w:tcW w:w="6918" w:type="dxa"/>
            <w:hideMark/>
          </w:tcPr>
          <w:p w:rsidR="005C227E" w:rsidRPr="00BD6C3D" w:rsidRDefault="005C227E" w:rsidP="00BD6C3D">
            <w:pPr>
              <w:rPr>
                <w:rFonts w:ascii="Arial" w:hAnsi="Arial" w:cs="Arial"/>
                <w:lang w:val="en-US"/>
              </w:rPr>
            </w:pPr>
            <w:r w:rsidRPr="00BD6C3D">
              <w:rPr>
                <w:rFonts w:ascii="Arial" w:hAnsi="Arial" w:cs="Arial"/>
                <w:lang w:val="en-US"/>
              </w:rPr>
              <w:t>Council for Scientific and Industrial Research</w:t>
            </w:r>
          </w:p>
          <w:p w:rsidR="005C227E" w:rsidRPr="00BD6C3D" w:rsidRDefault="005C227E" w:rsidP="00BD6C3D">
            <w:pPr>
              <w:rPr>
                <w:rFonts w:ascii="Arial" w:eastAsia="Calibri" w:hAnsi="Arial" w:cs="Arial"/>
              </w:rPr>
            </w:pPr>
          </w:p>
        </w:tc>
      </w:tr>
      <w:tr w:rsidR="005C227E" w:rsidRPr="005C227E" w:rsidTr="00BD6C3D">
        <w:trPr>
          <w:trHeight w:val="146"/>
        </w:trPr>
        <w:tc>
          <w:tcPr>
            <w:tcW w:w="2324" w:type="dxa"/>
            <w:hideMark/>
          </w:tcPr>
          <w:p w:rsidR="005C227E" w:rsidRPr="00BD6C3D" w:rsidRDefault="005C227E" w:rsidP="00BD6C3D">
            <w:pPr>
              <w:rPr>
                <w:rFonts w:ascii="Arial" w:hAnsi="Arial" w:cs="Arial"/>
                <w:b/>
                <w:bCs/>
              </w:rPr>
            </w:pPr>
            <w:r w:rsidRPr="00BD6C3D">
              <w:rPr>
                <w:rFonts w:ascii="Arial" w:hAnsi="Arial" w:cs="Arial"/>
                <w:b/>
                <w:bCs/>
              </w:rPr>
              <w:t>DEA</w:t>
            </w:r>
          </w:p>
        </w:tc>
        <w:tc>
          <w:tcPr>
            <w:tcW w:w="6918" w:type="dxa"/>
            <w:hideMark/>
          </w:tcPr>
          <w:p w:rsidR="005C227E" w:rsidRPr="00BD6C3D" w:rsidRDefault="005C227E" w:rsidP="00BD6C3D">
            <w:pPr>
              <w:rPr>
                <w:rFonts w:ascii="Arial" w:hAnsi="Arial" w:cs="Arial"/>
              </w:rPr>
            </w:pPr>
            <w:r w:rsidRPr="00BD6C3D">
              <w:rPr>
                <w:rFonts w:ascii="Arial" w:hAnsi="Arial" w:cs="Arial"/>
              </w:rPr>
              <w:t>Department of Environmental Affairs</w:t>
            </w:r>
          </w:p>
          <w:p w:rsidR="005C227E" w:rsidRPr="00BD6C3D" w:rsidRDefault="005C227E" w:rsidP="00BD6C3D">
            <w:pPr>
              <w:rPr>
                <w:rFonts w:ascii="Arial" w:hAnsi="Arial" w:cs="Arial"/>
                <w:lang w:val="en-US"/>
              </w:rPr>
            </w:pPr>
          </w:p>
        </w:tc>
      </w:tr>
      <w:tr w:rsidR="005C227E" w:rsidRPr="005C227E" w:rsidTr="00BD6C3D">
        <w:trPr>
          <w:trHeight w:val="146"/>
        </w:trPr>
        <w:tc>
          <w:tcPr>
            <w:tcW w:w="2324" w:type="dxa"/>
            <w:hideMark/>
          </w:tcPr>
          <w:p w:rsidR="005C227E" w:rsidRPr="00BD6C3D" w:rsidRDefault="005C227E" w:rsidP="00BD6C3D">
            <w:pPr>
              <w:rPr>
                <w:rFonts w:ascii="Arial" w:hAnsi="Arial" w:cs="Arial"/>
                <w:b/>
                <w:bCs/>
              </w:rPr>
            </w:pPr>
            <w:r w:rsidRPr="00BD6C3D">
              <w:rPr>
                <w:rFonts w:ascii="Arial" w:hAnsi="Arial" w:cs="Arial"/>
                <w:b/>
                <w:bCs/>
              </w:rPr>
              <w:t>DHET</w:t>
            </w:r>
          </w:p>
        </w:tc>
        <w:tc>
          <w:tcPr>
            <w:tcW w:w="6918" w:type="dxa"/>
            <w:hideMark/>
          </w:tcPr>
          <w:p w:rsidR="005C227E" w:rsidRPr="00BD6C3D" w:rsidRDefault="005C227E" w:rsidP="00BD6C3D">
            <w:pPr>
              <w:rPr>
                <w:rFonts w:ascii="Arial" w:hAnsi="Arial" w:cs="Arial"/>
              </w:rPr>
            </w:pPr>
            <w:r w:rsidRPr="00BD6C3D">
              <w:rPr>
                <w:rFonts w:ascii="Arial" w:hAnsi="Arial" w:cs="Arial"/>
              </w:rPr>
              <w:t>Department of Higher Education and Training</w:t>
            </w:r>
          </w:p>
          <w:p w:rsidR="005C227E" w:rsidRPr="00BD6C3D" w:rsidRDefault="005C227E" w:rsidP="00BD6C3D">
            <w:pPr>
              <w:rPr>
                <w:rFonts w:ascii="Arial" w:hAnsi="Arial" w:cs="Arial"/>
              </w:rPr>
            </w:pPr>
          </w:p>
        </w:tc>
      </w:tr>
      <w:tr w:rsidR="005C227E" w:rsidRPr="005C227E" w:rsidTr="00BD6C3D">
        <w:trPr>
          <w:trHeight w:val="146"/>
        </w:trPr>
        <w:tc>
          <w:tcPr>
            <w:tcW w:w="2324" w:type="dxa"/>
            <w:hideMark/>
          </w:tcPr>
          <w:p w:rsidR="005C227E" w:rsidRPr="00BD6C3D" w:rsidRDefault="005C227E" w:rsidP="00BD6C3D">
            <w:pPr>
              <w:rPr>
                <w:rFonts w:ascii="Arial" w:eastAsia="Calibri" w:hAnsi="Arial" w:cs="Arial"/>
                <w:b/>
                <w:bCs/>
                <w:lang w:val="en-US"/>
              </w:rPr>
            </w:pPr>
            <w:r w:rsidRPr="00BD6C3D">
              <w:rPr>
                <w:rFonts w:ascii="Arial" w:hAnsi="Arial" w:cs="Arial"/>
                <w:b/>
                <w:bCs/>
                <w:lang w:val="en-US"/>
              </w:rPr>
              <w:t>DIRCO</w:t>
            </w:r>
          </w:p>
        </w:tc>
        <w:tc>
          <w:tcPr>
            <w:tcW w:w="6918" w:type="dxa"/>
            <w:hideMark/>
          </w:tcPr>
          <w:p w:rsidR="005C227E" w:rsidRPr="00BD6C3D" w:rsidRDefault="005C227E" w:rsidP="00BD6C3D">
            <w:pPr>
              <w:rPr>
                <w:rFonts w:ascii="Arial" w:hAnsi="Arial" w:cs="Arial"/>
                <w:lang w:val="en-US"/>
              </w:rPr>
            </w:pPr>
            <w:r w:rsidRPr="00BD6C3D">
              <w:rPr>
                <w:rFonts w:ascii="Arial" w:hAnsi="Arial" w:cs="Arial"/>
                <w:lang w:val="en-US"/>
              </w:rPr>
              <w:t xml:space="preserve">Department of International Relations and Cooperation </w:t>
            </w:r>
          </w:p>
          <w:p w:rsidR="005C227E" w:rsidRPr="00BD6C3D" w:rsidRDefault="005C227E" w:rsidP="00BD6C3D">
            <w:pPr>
              <w:rPr>
                <w:rFonts w:ascii="Arial" w:eastAsia="Calibri" w:hAnsi="Arial" w:cs="Arial"/>
                <w:lang w:val="en-US"/>
              </w:rPr>
            </w:pPr>
          </w:p>
        </w:tc>
      </w:tr>
      <w:tr w:rsidR="005C227E" w:rsidRPr="005C227E" w:rsidTr="00BD6C3D">
        <w:trPr>
          <w:trHeight w:val="146"/>
        </w:trPr>
        <w:tc>
          <w:tcPr>
            <w:tcW w:w="2324" w:type="dxa"/>
            <w:hideMark/>
          </w:tcPr>
          <w:p w:rsidR="005C227E" w:rsidRPr="00BD6C3D" w:rsidRDefault="005C227E" w:rsidP="00BD6C3D">
            <w:pPr>
              <w:rPr>
                <w:rFonts w:ascii="Arial" w:hAnsi="Arial" w:cs="Arial"/>
                <w:b/>
                <w:bCs/>
                <w:lang w:val="en-US"/>
              </w:rPr>
            </w:pPr>
            <w:r w:rsidRPr="00BD6C3D">
              <w:rPr>
                <w:rFonts w:ascii="Arial" w:hAnsi="Arial" w:cs="Arial"/>
                <w:b/>
                <w:bCs/>
                <w:lang w:val="en-US"/>
              </w:rPr>
              <w:t>DIRISA</w:t>
            </w:r>
          </w:p>
        </w:tc>
        <w:tc>
          <w:tcPr>
            <w:tcW w:w="6918" w:type="dxa"/>
            <w:hideMark/>
          </w:tcPr>
          <w:p w:rsidR="005C227E" w:rsidRPr="00BD6C3D" w:rsidRDefault="005C227E" w:rsidP="00BD6C3D">
            <w:pPr>
              <w:rPr>
                <w:rFonts w:ascii="Arial" w:hAnsi="Arial" w:cs="Arial"/>
              </w:rPr>
            </w:pPr>
            <w:r w:rsidRPr="00BD6C3D">
              <w:rPr>
                <w:rFonts w:ascii="Arial" w:hAnsi="Arial" w:cs="Arial"/>
              </w:rPr>
              <w:t>Data Intensive Research Initiative for South Africa</w:t>
            </w:r>
          </w:p>
          <w:p w:rsidR="005C227E" w:rsidRPr="00BD6C3D" w:rsidRDefault="005C227E" w:rsidP="00BD6C3D">
            <w:pPr>
              <w:rPr>
                <w:rFonts w:ascii="Arial" w:hAnsi="Arial" w:cs="Arial"/>
                <w:lang w:val="en-US"/>
              </w:rPr>
            </w:pPr>
          </w:p>
        </w:tc>
      </w:tr>
      <w:tr w:rsidR="005C227E" w:rsidRPr="005C227E" w:rsidTr="00BD6C3D">
        <w:trPr>
          <w:trHeight w:val="146"/>
        </w:trPr>
        <w:tc>
          <w:tcPr>
            <w:tcW w:w="2324" w:type="dxa"/>
            <w:hideMark/>
          </w:tcPr>
          <w:p w:rsidR="005C227E" w:rsidRPr="00BD6C3D" w:rsidRDefault="005C227E" w:rsidP="00BD6C3D">
            <w:pPr>
              <w:rPr>
                <w:rFonts w:ascii="Arial" w:hAnsi="Arial" w:cs="Arial"/>
                <w:b/>
                <w:bCs/>
                <w:lang w:val="en-US"/>
              </w:rPr>
            </w:pPr>
            <w:r w:rsidRPr="00BD6C3D">
              <w:rPr>
                <w:rFonts w:ascii="Arial" w:hAnsi="Arial" w:cs="Arial"/>
                <w:b/>
                <w:bCs/>
                <w:lang w:val="en-US"/>
              </w:rPr>
              <w:t>DPME</w:t>
            </w:r>
          </w:p>
        </w:tc>
        <w:tc>
          <w:tcPr>
            <w:tcW w:w="6918" w:type="dxa"/>
            <w:hideMark/>
          </w:tcPr>
          <w:p w:rsidR="005C227E" w:rsidRPr="00BD6C3D" w:rsidRDefault="005C227E" w:rsidP="00BD6C3D">
            <w:pPr>
              <w:rPr>
                <w:rFonts w:ascii="Arial" w:hAnsi="Arial" w:cs="Arial"/>
                <w:lang w:val="en-US"/>
              </w:rPr>
            </w:pPr>
            <w:r w:rsidRPr="00BD6C3D">
              <w:rPr>
                <w:rFonts w:ascii="Arial" w:hAnsi="Arial" w:cs="Arial"/>
                <w:lang w:val="en-US"/>
              </w:rPr>
              <w:t>Department of Planning, Monitoring and Evaluation</w:t>
            </w:r>
          </w:p>
          <w:p w:rsidR="005C227E" w:rsidRPr="00BD6C3D" w:rsidRDefault="005C227E" w:rsidP="00BD6C3D">
            <w:pPr>
              <w:rPr>
                <w:rFonts w:ascii="Arial" w:hAnsi="Arial" w:cs="Arial"/>
                <w:lang w:val="en-US"/>
              </w:rPr>
            </w:pPr>
          </w:p>
        </w:tc>
      </w:tr>
      <w:tr w:rsidR="005C227E" w:rsidRPr="005C227E" w:rsidTr="00BD6C3D">
        <w:trPr>
          <w:trHeight w:val="146"/>
        </w:trPr>
        <w:tc>
          <w:tcPr>
            <w:tcW w:w="2324" w:type="dxa"/>
            <w:hideMark/>
          </w:tcPr>
          <w:p w:rsidR="005C227E" w:rsidRPr="00BD6C3D" w:rsidRDefault="005C227E" w:rsidP="00BD6C3D">
            <w:pPr>
              <w:rPr>
                <w:rFonts w:ascii="Arial" w:eastAsia="Calibri" w:hAnsi="Arial" w:cs="Arial"/>
                <w:b/>
                <w:bCs/>
              </w:rPr>
            </w:pPr>
            <w:r w:rsidRPr="00BD6C3D">
              <w:rPr>
                <w:rFonts w:ascii="Arial" w:hAnsi="Arial" w:cs="Arial"/>
                <w:b/>
                <w:bCs/>
              </w:rPr>
              <w:t>DST</w:t>
            </w:r>
          </w:p>
        </w:tc>
        <w:tc>
          <w:tcPr>
            <w:tcW w:w="6918" w:type="dxa"/>
            <w:hideMark/>
          </w:tcPr>
          <w:p w:rsidR="005C227E" w:rsidRPr="00BD6C3D" w:rsidRDefault="005C227E" w:rsidP="00BD6C3D">
            <w:pPr>
              <w:rPr>
                <w:rFonts w:ascii="Arial" w:hAnsi="Arial" w:cs="Arial"/>
                <w:lang w:val="en-US"/>
              </w:rPr>
            </w:pPr>
            <w:r w:rsidRPr="00BD6C3D">
              <w:rPr>
                <w:rFonts w:ascii="Arial" w:hAnsi="Arial" w:cs="Arial"/>
                <w:lang w:val="en-US"/>
              </w:rPr>
              <w:t>Department of Science and Technology</w:t>
            </w:r>
          </w:p>
          <w:p w:rsidR="005C227E" w:rsidRPr="00BD6C3D" w:rsidRDefault="005C227E" w:rsidP="00BD6C3D">
            <w:pPr>
              <w:rPr>
                <w:rFonts w:ascii="Arial" w:eastAsia="Calibri" w:hAnsi="Arial" w:cs="Arial"/>
              </w:rPr>
            </w:pPr>
          </w:p>
        </w:tc>
      </w:tr>
      <w:tr w:rsidR="005C227E" w:rsidRPr="005C227E" w:rsidTr="00BD6C3D">
        <w:trPr>
          <w:trHeight w:val="146"/>
        </w:trPr>
        <w:tc>
          <w:tcPr>
            <w:tcW w:w="2324" w:type="dxa"/>
            <w:hideMark/>
          </w:tcPr>
          <w:p w:rsidR="005C227E" w:rsidRPr="00BD6C3D" w:rsidRDefault="005C227E" w:rsidP="00BD6C3D">
            <w:pPr>
              <w:rPr>
                <w:rFonts w:ascii="Arial" w:hAnsi="Arial" w:cs="Arial"/>
                <w:b/>
                <w:bCs/>
                <w:lang w:val="en-US"/>
              </w:rPr>
            </w:pPr>
            <w:r w:rsidRPr="00BD6C3D">
              <w:rPr>
                <w:rFonts w:ascii="Arial" w:hAnsi="Arial" w:cs="Arial"/>
                <w:b/>
                <w:bCs/>
                <w:lang w:val="en-US"/>
              </w:rPr>
              <w:lastRenderedPageBreak/>
              <w:t>EDCTP</w:t>
            </w:r>
          </w:p>
        </w:tc>
        <w:tc>
          <w:tcPr>
            <w:tcW w:w="6918" w:type="dxa"/>
            <w:hideMark/>
          </w:tcPr>
          <w:p w:rsidR="005C227E" w:rsidRPr="00BD6C3D" w:rsidRDefault="005C227E" w:rsidP="00BD6C3D">
            <w:pPr>
              <w:rPr>
                <w:rFonts w:ascii="Arial" w:hAnsi="Arial" w:cs="Arial"/>
                <w:lang w:val="en-US"/>
              </w:rPr>
            </w:pPr>
            <w:r w:rsidRPr="00BD6C3D">
              <w:rPr>
                <w:rFonts w:ascii="Arial" w:hAnsi="Arial" w:cs="Arial"/>
                <w:lang w:val="en-US"/>
              </w:rPr>
              <w:t>European and Developing Countries Clinical Trials Partnerships</w:t>
            </w:r>
          </w:p>
        </w:tc>
      </w:tr>
      <w:tr w:rsidR="005C227E" w:rsidRPr="005C227E" w:rsidTr="00BD6C3D">
        <w:trPr>
          <w:trHeight w:val="146"/>
        </w:trPr>
        <w:tc>
          <w:tcPr>
            <w:tcW w:w="2324" w:type="dxa"/>
            <w:hideMark/>
          </w:tcPr>
          <w:p w:rsidR="005C227E" w:rsidRPr="00BD6C3D" w:rsidRDefault="005C227E" w:rsidP="00BD6C3D">
            <w:pPr>
              <w:rPr>
                <w:rFonts w:ascii="Arial" w:eastAsia="Calibri" w:hAnsi="Arial" w:cs="Arial"/>
                <w:b/>
                <w:bCs/>
                <w:lang w:val="en-US"/>
              </w:rPr>
            </w:pPr>
            <w:r w:rsidRPr="00BD6C3D">
              <w:rPr>
                <w:rFonts w:ascii="Arial" w:hAnsi="Arial" w:cs="Arial"/>
                <w:b/>
                <w:bCs/>
                <w:lang w:val="en-US"/>
              </w:rPr>
              <w:t>EIAP</w:t>
            </w:r>
          </w:p>
        </w:tc>
        <w:tc>
          <w:tcPr>
            <w:tcW w:w="6918" w:type="dxa"/>
            <w:hideMark/>
          </w:tcPr>
          <w:p w:rsidR="005C227E" w:rsidRPr="00BD6C3D" w:rsidRDefault="005C227E" w:rsidP="00BD6C3D">
            <w:pPr>
              <w:rPr>
                <w:rFonts w:ascii="Arial" w:hAnsi="Arial" w:cs="Arial"/>
                <w:lang w:val="en-US"/>
              </w:rPr>
            </w:pPr>
            <w:r w:rsidRPr="00BD6C3D">
              <w:rPr>
                <w:rFonts w:ascii="Arial" w:hAnsi="Arial" w:cs="Arial"/>
                <w:lang w:val="en-US"/>
              </w:rPr>
              <w:t>Emerging Industries Action Plan</w:t>
            </w:r>
          </w:p>
          <w:p w:rsidR="005C227E" w:rsidRPr="00BD6C3D" w:rsidRDefault="005C227E" w:rsidP="00BD6C3D">
            <w:pPr>
              <w:rPr>
                <w:rFonts w:ascii="Arial" w:eastAsia="Calibri" w:hAnsi="Arial" w:cs="Arial"/>
                <w:lang w:val="en-US"/>
              </w:rPr>
            </w:pPr>
          </w:p>
        </w:tc>
      </w:tr>
      <w:tr w:rsidR="005C227E" w:rsidRPr="005C227E" w:rsidTr="00BD6C3D">
        <w:trPr>
          <w:trHeight w:val="146"/>
        </w:trPr>
        <w:tc>
          <w:tcPr>
            <w:tcW w:w="2324" w:type="dxa"/>
            <w:hideMark/>
          </w:tcPr>
          <w:p w:rsidR="005C227E" w:rsidRPr="00BD6C3D" w:rsidRDefault="005C227E" w:rsidP="00BD6C3D">
            <w:pPr>
              <w:rPr>
                <w:rFonts w:ascii="Arial" w:eastAsia="Calibri" w:hAnsi="Arial" w:cs="Arial"/>
                <w:b/>
                <w:bCs/>
              </w:rPr>
            </w:pPr>
            <w:r w:rsidRPr="00BD6C3D">
              <w:rPr>
                <w:rFonts w:ascii="Arial" w:hAnsi="Arial" w:cs="Arial"/>
                <w:b/>
                <w:bCs/>
              </w:rPr>
              <w:t>ENE</w:t>
            </w:r>
          </w:p>
        </w:tc>
        <w:tc>
          <w:tcPr>
            <w:tcW w:w="6918" w:type="dxa"/>
            <w:hideMark/>
          </w:tcPr>
          <w:p w:rsidR="005C227E" w:rsidRPr="00BD6C3D" w:rsidRDefault="005C227E" w:rsidP="00BD6C3D">
            <w:pPr>
              <w:rPr>
                <w:rStyle w:val="Emphasis"/>
                <w:rFonts w:ascii="Arial" w:hAnsi="Arial" w:cs="Arial"/>
                <w:i w:val="0"/>
              </w:rPr>
            </w:pPr>
            <w:r w:rsidRPr="00BD6C3D">
              <w:rPr>
                <w:rStyle w:val="Emphasis"/>
                <w:rFonts w:ascii="Arial" w:hAnsi="Arial" w:cs="Arial"/>
                <w:i w:val="0"/>
              </w:rPr>
              <w:t>Estimates of National Expenditure</w:t>
            </w:r>
          </w:p>
          <w:p w:rsidR="005C227E" w:rsidRPr="00BD6C3D" w:rsidRDefault="005C227E" w:rsidP="00BD6C3D">
            <w:pPr>
              <w:rPr>
                <w:rStyle w:val="Emphasis"/>
                <w:rFonts w:ascii="Arial" w:eastAsia="Calibri" w:hAnsi="Arial" w:cs="Arial"/>
                <w:i w:val="0"/>
                <w:iCs w:val="0"/>
              </w:rPr>
            </w:pPr>
          </w:p>
        </w:tc>
      </w:tr>
      <w:tr w:rsidR="005C227E" w:rsidRPr="005C227E" w:rsidTr="00BD6C3D">
        <w:trPr>
          <w:trHeight w:val="146"/>
        </w:trPr>
        <w:tc>
          <w:tcPr>
            <w:tcW w:w="2324" w:type="dxa"/>
            <w:hideMark/>
          </w:tcPr>
          <w:p w:rsidR="005C227E" w:rsidRPr="00BD6C3D" w:rsidRDefault="005C227E" w:rsidP="00BD6C3D">
            <w:pPr>
              <w:rPr>
                <w:rFonts w:ascii="Arial" w:hAnsi="Arial" w:cs="Arial"/>
                <w:b/>
                <w:bCs/>
              </w:rPr>
            </w:pPr>
            <w:r w:rsidRPr="00BD6C3D">
              <w:rPr>
                <w:rFonts w:ascii="Arial" w:hAnsi="Arial" w:cs="Arial"/>
                <w:b/>
                <w:bCs/>
              </w:rPr>
              <w:t>ERA</w:t>
            </w:r>
          </w:p>
        </w:tc>
        <w:tc>
          <w:tcPr>
            <w:tcW w:w="6918" w:type="dxa"/>
            <w:hideMark/>
          </w:tcPr>
          <w:p w:rsidR="005C227E" w:rsidRPr="00BD6C3D" w:rsidRDefault="005C227E" w:rsidP="00BD6C3D">
            <w:pPr>
              <w:rPr>
                <w:rStyle w:val="Emphasis"/>
                <w:rFonts w:ascii="Arial" w:hAnsi="Arial" w:cs="Arial"/>
                <w:i w:val="0"/>
              </w:rPr>
            </w:pPr>
            <w:r w:rsidRPr="00BD6C3D">
              <w:rPr>
                <w:rStyle w:val="Emphasis"/>
                <w:rFonts w:ascii="Arial" w:hAnsi="Arial" w:cs="Arial"/>
                <w:i w:val="0"/>
              </w:rPr>
              <w:t>Emerging Research Areas</w:t>
            </w:r>
          </w:p>
          <w:p w:rsidR="005C227E" w:rsidRPr="00BD6C3D" w:rsidRDefault="005C227E" w:rsidP="00BD6C3D">
            <w:pPr>
              <w:rPr>
                <w:rStyle w:val="Emphasis"/>
                <w:rFonts w:ascii="Arial" w:hAnsi="Arial" w:cs="Arial"/>
                <w:i w:val="0"/>
              </w:rPr>
            </w:pPr>
          </w:p>
        </w:tc>
      </w:tr>
      <w:tr w:rsidR="005C227E" w:rsidRPr="005C227E" w:rsidTr="00BD6C3D">
        <w:trPr>
          <w:trHeight w:val="146"/>
        </w:trPr>
        <w:tc>
          <w:tcPr>
            <w:tcW w:w="2324" w:type="dxa"/>
            <w:hideMark/>
          </w:tcPr>
          <w:p w:rsidR="005C227E" w:rsidRPr="00BD6C3D" w:rsidRDefault="005C227E" w:rsidP="00BD6C3D">
            <w:pPr>
              <w:rPr>
                <w:rFonts w:ascii="Arial" w:hAnsi="Arial" w:cs="Arial"/>
                <w:b/>
                <w:bCs/>
              </w:rPr>
            </w:pPr>
            <w:r w:rsidRPr="00BD6C3D">
              <w:rPr>
                <w:rFonts w:ascii="Arial" w:hAnsi="Arial" w:cs="Arial"/>
                <w:b/>
                <w:bCs/>
              </w:rPr>
              <w:t>ESASTAP</w:t>
            </w:r>
          </w:p>
        </w:tc>
        <w:tc>
          <w:tcPr>
            <w:tcW w:w="6918" w:type="dxa"/>
            <w:hideMark/>
          </w:tcPr>
          <w:p w:rsidR="005C227E" w:rsidRPr="00BD6C3D" w:rsidRDefault="005C227E" w:rsidP="00BD6C3D">
            <w:pPr>
              <w:rPr>
                <w:rStyle w:val="Emphasis"/>
                <w:rFonts w:ascii="Arial" w:hAnsi="Arial" w:cs="Arial"/>
                <w:i w:val="0"/>
              </w:rPr>
            </w:pPr>
            <w:r w:rsidRPr="00BD6C3D">
              <w:rPr>
                <w:rStyle w:val="Emphasis"/>
                <w:rFonts w:ascii="Arial" w:hAnsi="Arial" w:cs="Arial"/>
                <w:i w:val="0"/>
              </w:rPr>
              <w:t xml:space="preserve">European South African Science and Technology </w:t>
            </w:r>
          </w:p>
          <w:p w:rsidR="005C227E" w:rsidRPr="00BD6C3D" w:rsidRDefault="005C227E" w:rsidP="00BD6C3D">
            <w:pPr>
              <w:rPr>
                <w:rStyle w:val="Emphasis"/>
                <w:rFonts w:ascii="Arial" w:hAnsi="Arial" w:cs="Arial"/>
                <w:i w:val="0"/>
              </w:rPr>
            </w:pPr>
            <w:r w:rsidRPr="00BD6C3D">
              <w:rPr>
                <w:rStyle w:val="Emphasis"/>
                <w:rFonts w:ascii="Arial" w:hAnsi="Arial" w:cs="Arial"/>
                <w:i w:val="0"/>
              </w:rPr>
              <w:t>Advancement Programme</w:t>
            </w:r>
          </w:p>
        </w:tc>
      </w:tr>
      <w:tr w:rsidR="005C227E" w:rsidRPr="005C227E" w:rsidTr="00BD6C3D">
        <w:trPr>
          <w:trHeight w:val="146"/>
        </w:trPr>
        <w:tc>
          <w:tcPr>
            <w:tcW w:w="2324" w:type="dxa"/>
            <w:hideMark/>
          </w:tcPr>
          <w:p w:rsidR="005C227E" w:rsidRPr="00BD6C3D" w:rsidRDefault="005C227E" w:rsidP="00BD6C3D">
            <w:pPr>
              <w:rPr>
                <w:rFonts w:ascii="Arial" w:hAnsi="Arial" w:cs="Arial"/>
                <w:b/>
                <w:bCs/>
              </w:rPr>
            </w:pPr>
            <w:r w:rsidRPr="00BD6C3D">
              <w:rPr>
                <w:rFonts w:ascii="Arial" w:hAnsi="Arial" w:cs="Arial"/>
                <w:b/>
                <w:bCs/>
              </w:rPr>
              <w:t>ESOF</w:t>
            </w:r>
          </w:p>
        </w:tc>
        <w:tc>
          <w:tcPr>
            <w:tcW w:w="6918" w:type="dxa"/>
            <w:hideMark/>
          </w:tcPr>
          <w:p w:rsidR="005C227E" w:rsidRPr="00BD6C3D" w:rsidRDefault="005C227E" w:rsidP="00BD6C3D">
            <w:pPr>
              <w:rPr>
                <w:rStyle w:val="Emphasis"/>
                <w:rFonts w:ascii="Arial" w:hAnsi="Arial" w:cs="Arial"/>
                <w:i w:val="0"/>
              </w:rPr>
            </w:pPr>
            <w:r w:rsidRPr="00BD6C3D">
              <w:rPr>
                <w:rStyle w:val="Emphasis"/>
                <w:rFonts w:ascii="Arial" w:hAnsi="Arial" w:cs="Arial"/>
                <w:i w:val="0"/>
              </w:rPr>
              <w:t>EuroScience Open Forum</w:t>
            </w:r>
          </w:p>
          <w:p w:rsidR="005C227E" w:rsidRPr="00BD6C3D" w:rsidRDefault="005C227E" w:rsidP="00BD6C3D">
            <w:pPr>
              <w:rPr>
                <w:rStyle w:val="Emphasis"/>
                <w:rFonts w:ascii="Arial" w:hAnsi="Arial" w:cs="Arial"/>
                <w:i w:val="0"/>
              </w:rPr>
            </w:pPr>
          </w:p>
        </w:tc>
      </w:tr>
      <w:tr w:rsidR="005C227E" w:rsidRPr="005C227E" w:rsidTr="00BD6C3D">
        <w:trPr>
          <w:trHeight w:val="146"/>
        </w:trPr>
        <w:tc>
          <w:tcPr>
            <w:tcW w:w="2324" w:type="dxa"/>
            <w:hideMark/>
          </w:tcPr>
          <w:p w:rsidR="005C227E" w:rsidRPr="00BD6C3D" w:rsidRDefault="005C227E" w:rsidP="00BD6C3D">
            <w:pPr>
              <w:rPr>
                <w:rFonts w:ascii="Arial" w:hAnsi="Arial" w:cs="Arial"/>
                <w:b/>
                <w:bCs/>
              </w:rPr>
            </w:pPr>
            <w:r w:rsidRPr="00BD6C3D">
              <w:rPr>
                <w:rFonts w:ascii="Arial" w:hAnsi="Arial" w:cs="Arial"/>
                <w:b/>
                <w:bCs/>
              </w:rPr>
              <w:t>EST</w:t>
            </w:r>
          </w:p>
        </w:tc>
        <w:tc>
          <w:tcPr>
            <w:tcW w:w="6918" w:type="dxa"/>
            <w:hideMark/>
          </w:tcPr>
          <w:p w:rsidR="005C227E" w:rsidRPr="00BD6C3D" w:rsidRDefault="005C227E" w:rsidP="00BD6C3D">
            <w:pPr>
              <w:rPr>
                <w:rFonts w:ascii="Arial" w:hAnsi="Arial" w:cs="Arial"/>
              </w:rPr>
            </w:pPr>
            <w:r w:rsidRPr="00BD6C3D">
              <w:rPr>
                <w:rFonts w:ascii="Arial" w:hAnsi="Arial" w:cs="Arial"/>
              </w:rPr>
              <w:t>environmental services and technologies</w:t>
            </w:r>
          </w:p>
          <w:p w:rsidR="005C227E" w:rsidRPr="00BD6C3D" w:rsidRDefault="005C227E" w:rsidP="00BD6C3D">
            <w:pPr>
              <w:rPr>
                <w:rStyle w:val="Emphasis"/>
                <w:rFonts w:ascii="Arial" w:hAnsi="Arial" w:cs="Arial"/>
                <w:i w:val="0"/>
              </w:rPr>
            </w:pPr>
          </w:p>
        </w:tc>
      </w:tr>
      <w:tr w:rsidR="005C227E" w:rsidRPr="005C227E" w:rsidTr="00BD6C3D">
        <w:trPr>
          <w:trHeight w:val="146"/>
        </w:trPr>
        <w:tc>
          <w:tcPr>
            <w:tcW w:w="2324" w:type="dxa"/>
            <w:hideMark/>
          </w:tcPr>
          <w:p w:rsidR="005C227E" w:rsidRPr="00BD6C3D" w:rsidRDefault="005C227E" w:rsidP="00BD6C3D">
            <w:pPr>
              <w:rPr>
                <w:rFonts w:ascii="Arial" w:hAnsi="Arial" w:cs="Arial"/>
                <w:b/>
                <w:bCs/>
              </w:rPr>
            </w:pPr>
            <w:r w:rsidRPr="00BD6C3D">
              <w:rPr>
                <w:rFonts w:ascii="Arial" w:hAnsi="Arial" w:cs="Arial"/>
                <w:b/>
                <w:bCs/>
              </w:rPr>
              <w:t>EU</w:t>
            </w:r>
          </w:p>
        </w:tc>
        <w:tc>
          <w:tcPr>
            <w:tcW w:w="6918" w:type="dxa"/>
            <w:hideMark/>
          </w:tcPr>
          <w:p w:rsidR="005C227E" w:rsidRPr="00BD6C3D" w:rsidRDefault="005C227E" w:rsidP="00BD6C3D">
            <w:pPr>
              <w:rPr>
                <w:rStyle w:val="Emphasis"/>
                <w:rFonts w:ascii="Arial" w:hAnsi="Arial" w:cs="Arial"/>
                <w:i w:val="0"/>
              </w:rPr>
            </w:pPr>
            <w:r w:rsidRPr="00BD6C3D">
              <w:rPr>
                <w:rStyle w:val="Emphasis"/>
                <w:rFonts w:ascii="Arial" w:hAnsi="Arial" w:cs="Arial"/>
                <w:i w:val="0"/>
              </w:rPr>
              <w:t xml:space="preserve">European Union </w:t>
            </w:r>
          </w:p>
          <w:p w:rsidR="005C227E" w:rsidRPr="00BD6C3D" w:rsidRDefault="005C227E" w:rsidP="00BD6C3D">
            <w:pPr>
              <w:rPr>
                <w:rStyle w:val="Emphasis"/>
                <w:rFonts w:ascii="Arial" w:hAnsi="Arial" w:cs="Arial"/>
                <w:i w:val="0"/>
              </w:rPr>
            </w:pPr>
          </w:p>
        </w:tc>
      </w:tr>
      <w:tr w:rsidR="005C227E" w:rsidRPr="005C227E" w:rsidTr="00BD6C3D">
        <w:trPr>
          <w:trHeight w:val="146"/>
        </w:trPr>
        <w:tc>
          <w:tcPr>
            <w:tcW w:w="2324" w:type="dxa"/>
            <w:hideMark/>
          </w:tcPr>
          <w:p w:rsidR="005C227E" w:rsidRPr="00BD6C3D" w:rsidRDefault="005C227E" w:rsidP="00BD6C3D">
            <w:pPr>
              <w:rPr>
                <w:rFonts w:ascii="Arial" w:eastAsia="Calibri" w:hAnsi="Arial" w:cs="Arial"/>
                <w:b/>
                <w:bCs/>
              </w:rPr>
            </w:pPr>
            <w:r w:rsidRPr="00BD6C3D">
              <w:rPr>
                <w:rFonts w:ascii="Arial" w:hAnsi="Arial" w:cs="Arial"/>
                <w:b/>
                <w:bCs/>
              </w:rPr>
              <w:t>Exco</w:t>
            </w:r>
          </w:p>
        </w:tc>
        <w:tc>
          <w:tcPr>
            <w:tcW w:w="6918" w:type="dxa"/>
            <w:hideMark/>
          </w:tcPr>
          <w:p w:rsidR="005C227E" w:rsidRPr="00BD6C3D" w:rsidRDefault="005C227E" w:rsidP="00BD6C3D">
            <w:pPr>
              <w:rPr>
                <w:rFonts w:ascii="Arial" w:hAnsi="Arial" w:cs="Arial"/>
                <w:lang w:val="en-US"/>
              </w:rPr>
            </w:pPr>
            <w:r w:rsidRPr="00BD6C3D">
              <w:rPr>
                <w:rFonts w:ascii="Arial" w:hAnsi="Arial" w:cs="Arial"/>
                <w:lang w:val="en-US"/>
              </w:rPr>
              <w:t>Executive Committee</w:t>
            </w:r>
          </w:p>
          <w:p w:rsidR="005C227E" w:rsidRPr="00BD6C3D" w:rsidRDefault="005C227E" w:rsidP="00BD6C3D">
            <w:pPr>
              <w:rPr>
                <w:rFonts w:ascii="Arial" w:eastAsia="Calibri" w:hAnsi="Arial" w:cs="Arial"/>
              </w:rPr>
            </w:pPr>
          </w:p>
        </w:tc>
      </w:tr>
      <w:tr w:rsidR="005C227E" w:rsidRPr="005C227E" w:rsidTr="00BD6C3D">
        <w:trPr>
          <w:trHeight w:val="146"/>
        </w:trPr>
        <w:tc>
          <w:tcPr>
            <w:tcW w:w="2324" w:type="dxa"/>
            <w:hideMark/>
          </w:tcPr>
          <w:p w:rsidR="005C227E" w:rsidRPr="00BD6C3D" w:rsidRDefault="005C227E" w:rsidP="00BD6C3D">
            <w:pPr>
              <w:rPr>
                <w:rFonts w:ascii="Arial" w:hAnsi="Arial" w:cs="Arial"/>
                <w:b/>
                <w:bCs/>
              </w:rPr>
            </w:pPr>
            <w:r w:rsidRPr="00BD6C3D">
              <w:rPr>
                <w:rFonts w:ascii="Arial" w:hAnsi="Arial" w:cs="Arial"/>
                <w:b/>
                <w:bCs/>
              </w:rPr>
              <w:t>FABI</w:t>
            </w:r>
          </w:p>
        </w:tc>
        <w:tc>
          <w:tcPr>
            <w:tcW w:w="6918" w:type="dxa"/>
            <w:hideMark/>
          </w:tcPr>
          <w:p w:rsidR="005C227E" w:rsidRPr="00BD6C3D" w:rsidRDefault="005C227E" w:rsidP="00BD6C3D">
            <w:pPr>
              <w:rPr>
                <w:rFonts w:ascii="Arial" w:hAnsi="Arial" w:cs="Arial"/>
              </w:rPr>
            </w:pPr>
            <w:r w:rsidRPr="00BD6C3D">
              <w:rPr>
                <w:rFonts w:ascii="Arial" w:hAnsi="Arial" w:cs="Arial"/>
              </w:rPr>
              <w:t>Forestry and Agricultural Biotechnology Institute</w:t>
            </w:r>
          </w:p>
          <w:p w:rsidR="005C227E" w:rsidRPr="00BD6C3D" w:rsidRDefault="005C227E" w:rsidP="00BD6C3D">
            <w:pPr>
              <w:rPr>
                <w:rFonts w:ascii="Arial" w:hAnsi="Arial" w:cs="Arial"/>
                <w:lang w:val="en-US"/>
              </w:rPr>
            </w:pPr>
          </w:p>
        </w:tc>
      </w:tr>
      <w:tr w:rsidR="005C227E" w:rsidRPr="005C227E" w:rsidTr="00BD6C3D">
        <w:trPr>
          <w:trHeight w:val="146"/>
        </w:trPr>
        <w:tc>
          <w:tcPr>
            <w:tcW w:w="2324" w:type="dxa"/>
            <w:hideMark/>
          </w:tcPr>
          <w:p w:rsidR="005C227E" w:rsidRPr="00BD6C3D" w:rsidRDefault="005C227E" w:rsidP="00BD6C3D">
            <w:pPr>
              <w:rPr>
                <w:rFonts w:ascii="Arial" w:hAnsi="Arial" w:cs="Arial"/>
                <w:b/>
                <w:bCs/>
              </w:rPr>
            </w:pPr>
            <w:r w:rsidRPr="00BD6C3D">
              <w:rPr>
                <w:rFonts w:ascii="Arial" w:hAnsi="Arial" w:cs="Arial"/>
                <w:b/>
                <w:bCs/>
              </w:rPr>
              <w:t>FEI</w:t>
            </w:r>
          </w:p>
        </w:tc>
        <w:tc>
          <w:tcPr>
            <w:tcW w:w="6918" w:type="dxa"/>
            <w:hideMark/>
          </w:tcPr>
          <w:p w:rsidR="005C227E" w:rsidRPr="00BD6C3D" w:rsidRDefault="005C227E" w:rsidP="00BD6C3D">
            <w:pPr>
              <w:rPr>
                <w:rFonts w:ascii="Arial" w:hAnsi="Arial" w:cs="Arial"/>
                <w:lang w:val="en-US"/>
              </w:rPr>
            </w:pPr>
            <w:r w:rsidRPr="00BD6C3D">
              <w:rPr>
                <w:rFonts w:ascii="Arial" w:hAnsi="Arial" w:cs="Arial"/>
                <w:lang w:val="en-US"/>
              </w:rPr>
              <w:t xml:space="preserve">Flourochemicals Expansion Initiative </w:t>
            </w:r>
          </w:p>
          <w:p w:rsidR="005C227E" w:rsidRPr="00BD6C3D" w:rsidRDefault="005C227E" w:rsidP="00BD6C3D">
            <w:pPr>
              <w:rPr>
                <w:rFonts w:ascii="Arial" w:hAnsi="Arial" w:cs="Arial"/>
                <w:lang w:val="en-US"/>
              </w:rPr>
            </w:pPr>
          </w:p>
        </w:tc>
      </w:tr>
      <w:tr w:rsidR="005C227E" w:rsidRPr="005C227E" w:rsidTr="00BD6C3D">
        <w:trPr>
          <w:trHeight w:val="146"/>
        </w:trPr>
        <w:tc>
          <w:tcPr>
            <w:tcW w:w="2324" w:type="dxa"/>
            <w:hideMark/>
          </w:tcPr>
          <w:p w:rsidR="005C227E" w:rsidRPr="00BD6C3D" w:rsidRDefault="005C227E" w:rsidP="00BD6C3D">
            <w:pPr>
              <w:rPr>
                <w:rFonts w:ascii="Arial" w:hAnsi="Arial" w:cs="Arial"/>
                <w:b/>
                <w:bCs/>
              </w:rPr>
            </w:pPr>
            <w:r w:rsidRPr="00BD6C3D">
              <w:rPr>
                <w:rFonts w:ascii="Arial" w:hAnsi="Arial" w:cs="Arial"/>
                <w:b/>
                <w:bCs/>
              </w:rPr>
              <w:t>FiH</w:t>
            </w:r>
          </w:p>
        </w:tc>
        <w:tc>
          <w:tcPr>
            <w:tcW w:w="6918" w:type="dxa"/>
            <w:hideMark/>
          </w:tcPr>
          <w:p w:rsidR="005C227E" w:rsidRPr="00BD6C3D" w:rsidRDefault="005C227E" w:rsidP="00BD6C3D">
            <w:pPr>
              <w:rPr>
                <w:rFonts w:ascii="Arial" w:hAnsi="Arial" w:cs="Arial"/>
              </w:rPr>
            </w:pPr>
            <w:r w:rsidRPr="00BD6C3D">
              <w:rPr>
                <w:rFonts w:ascii="Arial" w:hAnsi="Arial" w:cs="Arial"/>
              </w:rPr>
              <w:t>First-in-Human</w:t>
            </w:r>
          </w:p>
          <w:p w:rsidR="005C227E" w:rsidRPr="00BD6C3D" w:rsidRDefault="005C227E" w:rsidP="00BD6C3D">
            <w:pPr>
              <w:rPr>
                <w:rFonts w:ascii="Arial" w:hAnsi="Arial" w:cs="Arial"/>
                <w:lang w:val="en-US"/>
              </w:rPr>
            </w:pPr>
          </w:p>
        </w:tc>
      </w:tr>
      <w:tr w:rsidR="005C227E" w:rsidRPr="005C227E" w:rsidTr="00BD6C3D">
        <w:trPr>
          <w:trHeight w:val="146"/>
        </w:trPr>
        <w:tc>
          <w:tcPr>
            <w:tcW w:w="2324" w:type="dxa"/>
            <w:hideMark/>
          </w:tcPr>
          <w:p w:rsidR="005C227E" w:rsidRPr="00BD6C3D" w:rsidRDefault="005C227E" w:rsidP="00BD6C3D">
            <w:pPr>
              <w:rPr>
                <w:rFonts w:ascii="Arial" w:hAnsi="Arial" w:cs="Arial"/>
                <w:b/>
                <w:bCs/>
              </w:rPr>
            </w:pPr>
            <w:r w:rsidRPr="00BD6C3D">
              <w:rPr>
                <w:rFonts w:ascii="Arial" w:hAnsi="Arial" w:cs="Arial"/>
                <w:b/>
                <w:bCs/>
              </w:rPr>
              <w:t>FPEF</w:t>
            </w:r>
          </w:p>
        </w:tc>
        <w:tc>
          <w:tcPr>
            <w:tcW w:w="6918" w:type="dxa"/>
            <w:hideMark/>
          </w:tcPr>
          <w:p w:rsidR="005C227E" w:rsidRPr="00BD6C3D" w:rsidRDefault="005C227E" w:rsidP="00BD6C3D">
            <w:pPr>
              <w:rPr>
                <w:rFonts w:ascii="Arial" w:hAnsi="Arial" w:cs="Arial"/>
              </w:rPr>
            </w:pPr>
            <w:r w:rsidRPr="00BD6C3D">
              <w:rPr>
                <w:rFonts w:ascii="Arial" w:hAnsi="Arial" w:cs="Arial"/>
              </w:rPr>
              <w:t>Fresh Produce Exporters Forum</w:t>
            </w:r>
          </w:p>
          <w:p w:rsidR="005C227E" w:rsidRPr="00BD6C3D" w:rsidRDefault="005C227E" w:rsidP="00BD6C3D">
            <w:pPr>
              <w:rPr>
                <w:rFonts w:ascii="Arial" w:hAnsi="Arial" w:cs="Arial"/>
                <w:lang w:val="en-US"/>
              </w:rPr>
            </w:pPr>
          </w:p>
        </w:tc>
      </w:tr>
      <w:tr w:rsidR="005C227E" w:rsidRPr="005C227E" w:rsidTr="00BD6C3D">
        <w:trPr>
          <w:trHeight w:val="146"/>
        </w:trPr>
        <w:tc>
          <w:tcPr>
            <w:tcW w:w="2324" w:type="dxa"/>
            <w:hideMark/>
          </w:tcPr>
          <w:p w:rsidR="005C227E" w:rsidRPr="00BD6C3D" w:rsidRDefault="005C227E" w:rsidP="00BD6C3D">
            <w:pPr>
              <w:rPr>
                <w:rFonts w:ascii="Arial" w:hAnsi="Arial" w:cs="Arial"/>
                <w:b/>
                <w:bCs/>
              </w:rPr>
            </w:pPr>
            <w:r w:rsidRPr="00BD6C3D">
              <w:rPr>
                <w:rFonts w:ascii="Arial" w:hAnsi="Arial" w:cs="Arial"/>
                <w:b/>
                <w:bCs/>
              </w:rPr>
              <w:t>FSA</w:t>
            </w:r>
          </w:p>
        </w:tc>
        <w:tc>
          <w:tcPr>
            <w:tcW w:w="6918" w:type="dxa"/>
            <w:hideMark/>
          </w:tcPr>
          <w:p w:rsidR="005C227E" w:rsidRPr="00BD6C3D" w:rsidRDefault="005C227E" w:rsidP="00BD6C3D">
            <w:pPr>
              <w:rPr>
                <w:rFonts w:ascii="Arial" w:hAnsi="Arial" w:cs="Arial"/>
                <w:color w:val="000000"/>
              </w:rPr>
            </w:pPr>
            <w:r w:rsidRPr="00BD6C3D">
              <w:rPr>
                <w:rFonts w:ascii="Arial" w:hAnsi="Arial" w:cs="Arial"/>
                <w:color w:val="000000"/>
              </w:rPr>
              <w:t>Forestry South Africa</w:t>
            </w:r>
          </w:p>
          <w:p w:rsidR="005C227E" w:rsidRPr="00BD6C3D" w:rsidRDefault="005C227E" w:rsidP="00BD6C3D">
            <w:pPr>
              <w:rPr>
                <w:rFonts w:ascii="Arial" w:hAnsi="Arial" w:cs="Arial"/>
                <w:lang w:val="en-US"/>
              </w:rPr>
            </w:pPr>
          </w:p>
        </w:tc>
      </w:tr>
      <w:tr w:rsidR="005C227E" w:rsidRPr="005C227E" w:rsidTr="00BD6C3D">
        <w:trPr>
          <w:trHeight w:val="146"/>
        </w:trPr>
        <w:tc>
          <w:tcPr>
            <w:tcW w:w="2324" w:type="dxa"/>
            <w:hideMark/>
          </w:tcPr>
          <w:p w:rsidR="005C227E" w:rsidRPr="00BD6C3D" w:rsidRDefault="005C227E" w:rsidP="00BD6C3D">
            <w:pPr>
              <w:rPr>
                <w:rFonts w:ascii="Arial" w:hAnsi="Arial" w:cs="Arial"/>
                <w:b/>
                <w:bCs/>
              </w:rPr>
            </w:pPr>
            <w:r w:rsidRPr="00BD6C3D">
              <w:rPr>
                <w:rFonts w:ascii="Arial" w:hAnsi="Arial" w:cs="Arial"/>
                <w:b/>
                <w:bCs/>
              </w:rPr>
              <w:t>gbps</w:t>
            </w:r>
          </w:p>
        </w:tc>
        <w:tc>
          <w:tcPr>
            <w:tcW w:w="6918" w:type="dxa"/>
            <w:hideMark/>
          </w:tcPr>
          <w:p w:rsidR="005C227E" w:rsidRPr="00BD6C3D" w:rsidRDefault="005C227E" w:rsidP="00BD6C3D">
            <w:pPr>
              <w:rPr>
                <w:rFonts w:ascii="Arial" w:hAnsi="Arial" w:cs="Arial"/>
                <w:bCs/>
                <w:color w:val="000000"/>
              </w:rPr>
            </w:pPr>
            <w:r w:rsidRPr="00BD6C3D">
              <w:rPr>
                <w:rFonts w:ascii="Arial" w:hAnsi="Arial" w:cs="Arial"/>
                <w:bCs/>
                <w:color w:val="000000"/>
              </w:rPr>
              <w:t>gigabits per second</w:t>
            </w:r>
          </w:p>
          <w:p w:rsidR="005C227E" w:rsidRPr="00BD6C3D" w:rsidRDefault="005C227E" w:rsidP="00BD6C3D">
            <w:pPr>
              <w:rPr>
                <w:rFonts w:ascii="Arial" w:hAnsi="Arial" w:cs="Arial"/>
                <w:lang w:val="en-US"/>
              </w:rPr>
            </w:pPr>
          </w:p>
        </w:tc>
      </w:tr>
      <w:tr w:rsidR="005C227E" w:rsidRPr="005C227E" w:rsidTr="00BD6C3D">
        <w:trPr>
          <w:trHeight w:val="146"/>
        </w:trPr>
        <w:tc>
          <w:tcPr>
            <w:tcW w:w="2324" w:type="dxa"/>
            <w:hideMark/>
          </w:tcPr>
          <w:p w:rsidR="005C227E" w:rsidRPr="00BD6C3D" w:rsidRDefault="005C227E" w:rsidP="00BD6C3D">
            <w:pPr>
              <w:rPr>
                <w:rFonts w:ascii="Arial" w:hAnsi="Arial" w:cs="Arial"/>
                <w:b/>
                <w:bCs/>
              </w:rPr>
            </w:pPr>
            <w:r w:rsidRPr="00BD6C3D">
              <w:rPr>
                <w:rFonts w:ascii="Arial" w:hAnsi="Arial" w:cs="Arial"/>
                <w:b/>
                <w:bCs/>
              </w:rPr>
              <w:t>GCSSRP</w:t>
            </w:r>
          </w:p>
        </w:tc>
        <w:tc>
          <w:tcPr>
            <w:tcW w:w="6918" w:type="dxa"/>
            <w:hideMark/>
          </w:tcPr>
          <w:p w:rsidR="005C227E" w:rsidRPr="00BD6C3D" w:rsidRDefault="005C227E" w:rsidP="00BD6C3D">
            <w:pPr>
              <w:rPr>
                <w:rFonts w:ascii="Arial" w:hAnsi="Arial" w:cs="Arial"/>
                <w:lang w:val="en-US"/>
              </w:rPr>
            </w:pPr>
            <w:r w:rsidRPr="00BD6C3D">
              <w:rPr>
                <w:rFonts w:ascii="Arial" w:hAnsi="Arial" w:cs="Arial"/>
                <w:lang w:val="en-US"/>
              </w:rPr>
              <w:t>Global Change, Society and Sustainability Research Programme</w:t>
            </w:r>
          </w:p>
          <w:p w:rsidR="005C227E" w:rsidRPr="00BD6C3D" w:rsidRDefault="005C227E" w:rsidP="00BD6C3D">
            <w:pPr>
              <w:rPr>
                <w:rFonts w:ascii="Arial" w:hAnsi="Arial" w:cs="Arial"/>
                <w:lang w:val="en-US"/>
              </w:rPr>
            </w:pPr>
          </w:p>
        </w:tc>
      </w:tr>
      <w:tr w:rsidR="005C227E" w:rsidRPr="005C227E" w:rsidTr="00BD6C3D">
        <w:trPr>
          <w:trHeight w:val="146"/>
        </w:trPr>
        <w:tc>
          <w:tcPr>
            <w:tcW w:w="2324" w:type="dxa"/>
            <w:hideMark/>
          </w:tcPr>
          <w:p w:rsidR="005C227E" w:rsidRPr="00BD6C3D" w:rsidRDefault="005C227E" w:rsidP="00BD6C3D">
            <w:pPr>
              <w:rPr>
                <w:rFonts w:ascii="Arial" w:hAnsi="Arial" w:cs="Arial"/>
                <w:b/>
                <w:bCs/>
              </w:rPr>
            </w:pPr>
            <w:r w:rsidRPr="00BD6C3D">
              <w:rPr>
                <w:rFonts w:ascii="Arial" w:hAnsi="Arial" w:cs="Arial"/>
                <w:b/>
                <w:bCs/>
              </w:rPr>
              <w:t>GDP</w:t>
            </w:r>
          </w:p>
        </w:tc>
        <w:tc>
          <w:tcPr>
            <w:tcW w:w="6918" w:type="dxa"/>
            <w:hideMark/>
          </w:tcPr>
          <w:p w:rsidR="005C227E" w:rsidRPr="00BD6C3D" w:rsidRDefault="005C227E" w:rsidP="00BD6C3D">
            <w:pPr>
              <w:rPr>
                <w:rFonts w:ascii="Arial" w:hAnsi="Arial" w:cs="Arial"/>
                <w:lang w:val="en-US"/>
              </w:rPr>
            </w:pPr>
            <w:r w:rsidRPr="00BD6C3D">
              <w:rPr>
                <w:rFonts w:ascii="Arial" w:hAnsi="Arial" w:cs="Arial"/>
                <w:lang w:val="en-US"/>
              </w:rPr>
              <w:t xml:space="preserve">Gross Domestic Product </w:t>
            </w:r>
          </w:p>
          <w:p w:rsidR="005C227E" w:rsidRPr="00BD6C3D" w:rsidRDefault="005C227E" w:rsidP="00BD6C3D">
            <w:pPr>
              <w:rPr>
                <w:rFonts w:ascii="Arial" w:hAnsi="Arial" w:cs="Arial"/>
                <w:lang w:val="en-US"/>
              </w:rPr>
            </w:pPr>
          </w:p>
        </w:tc>
      </w:tr>
      <w:tr w:rsidR="005C227E" w:rsidRPr="005C227E" w:rsidTr="00BD6C3D">
        <w:trPr>
          <w:trHeight w:val="146"/>
        </w:trPr>
        <w:tc>
          <w:tcPr>
            <w:tcW w:w="2324" w:type="dxa"/>
            <w:hideMark/>
          </w:tcPr>
          <w:p w:rsidR="005C227E" w:rsidRPr="00BD6C3D" w:rsidRDefault="005C227E" w:rsidP="00BD6C3D">
            <w:pPr>
              <w:rPr>
                <w:rFonts w:ascii="Arial" w:hAnsi="Arial" w:cs="Arial"/>
                <w:b/>
                <w:bCs/>
              </w:rPr>
            </w:pPr>
            <w:r w:rsidRPr="00BD6C3D">
              <w:rPr>
                <w:rFonts w:ascii="Arial" w:hAnsi="Arial" w:cs="Arial"/>
                <w:b/>
                <w:bCs/>
              </w:rPr>
              <w:t>GERD</w:t>
            </w:r>
          </w:p>
        </w:tc>
        <w:tc>
          <w:tcPr>
            <w:tcW w:w="6918" w:type="dxa"/>
            <w:hideMark/>
          </w:tcPr>
          <w:p w:rsidR="005C227E" w:rsidRPr="00BD6C3D" w:rsidRDefault="005C227E" w:rsidP="00BD6C3D">
            <w:pPr>
              <w:rPr>
                <w:rFonts w:ascii="Arial" w:hAnsi="Arial" w:cs="Arial"/>
              </w:rPr>
            </w:pPr>
            <w:r w:rsidRPr="00BD6C3D">
              <w:rPr>
                <w:rFonts w:ascii="Arial" w:hAnsi="Arial" w:cs="Arial"/>
              </w:rPr>
              <w:t>gross expenditure on research and development</w:t>
            </w:r>
          </w:p>
          <w:p w:rsidR="005C227E" w:rsidRPr="00BD6C3D" w:rsidRDefault="005C227E" w:rsidP="00BD6C3D">
            <w:pPr>
              <w:rPr>
                <w:rFonts w:ascii="Arial" w:hAnsi="Arial" w:cs="Arial"/>
                <w:lang w:val="en-US"/>
              </w:rPr>
            </w:pPr>
          </w:p>
        </w:tc>
      </w:tr>
      <w:tr w:rsidR="005C227E" w:rsidRPr="005C227E" w:rsidTr="00BD6C3D">
        <w:trPr>
          <w:trHeight w:val="146"/>
        </w:trPr>
        <w:tc>
          <w:tcPr>
            <w:tcW w:w="2324" w:type="dxa"/>
            <w:hideMark/>
          </w:tcPr>
          <w:p w:rsidR="005C227E" w:rsidRPr="00BD6C3D" w:rsidRDefault="005C227E" w:rsidP="00BD6C3D">
            <w:pPr>
              <w:rPr>
                <w:rFonts w:ascii="Arial" w:hAnsi="Arial" w:cs="Arial"/>
                <w:b/>
                <w:bCs/>
              </w:rPr>
            </w:pPr>
            <w:r w:rsidRPr="00BD6C3D">
              <w:rPr>
                <w:rFonts w:ascii="Arial" w:hAnsi="Arial" w:cs="Arial"/>
                <w:b/>
                <w:bCs/>
              </w:rPr>
              <w:t>HCD</w:t>
            </w:r>
          </w:p>
        </w:tc>
        <w:tc>
          <w:tcPr>
            <w:tcW w:w="6918" w:type="dxa"/>
            <w:hideMark/>
          </w:tcPr>
          <w:p w:rsidR="005C227E" w:rsidRPr="00BD6C3D" w:rsidRDefault="005C227E" w:rsidP="00BD6C3D">
            <w:pPr>
              <w:rPr>
                <w:rFonts w:ascii="Arial" w:hAnsi="Arial" w:cs="Arial"/>
                <w:lang w:val="en-US"/>
              </w:rPr>
            </w:pPr>
            <w:r w:rsidRPr="00BD6C3D">
              <w:rPr>
                <w:rFonts w:ascii="Arial" w:hAnsi="Arial" w:cs="Arial"/>
                <w:lang w:val="en-US"/>
              </w:rPr>
              <w:t>Human Capital Development</w:t>
            </w:r>
          </w:p>
          <w:p w:rsidR="005C227E" w:rsidRPr="00BD6C3D" w:rsidRDefault="005C227E" w:rsidP="00BD6C3D">
            <w:pPr>
              <w:rPr>
                <w:rFonts w:ascii="Arial" w:hAnsi="Arial" w:cs="Arial"/>
                <w:lang w:val="en-US"/>
              </w:rPr>
            </w:pPr>
          </w:p>
        </w:tc>
      </w:tr>
      <w:tr w:rsidR="005C227E" w:rsidRPr="005C227E" w:rsidTr="00BD6C3D">
        <w:trPr>
          <w:trHeight w:val="146"/>
        </w:trPr>
        <w:tc>
          <w:tcPr>
            <w:tcW w:w="2324" w:type="dxa"/>
            <w:hideMark/>
          </w:tcPr>
          <w:p w:rsidR="005C227E" w:rsidRPr="00BD6C3D" w:rsidRDefault="005C227E" w:rsidP="00BD6C3D">
            <w:pPr>
              <w:rPr>
                <w:rFonts w:ascii="Arial" w:hAnsi="Arial" w:cs="Arial"/>
                <w:b/>
                <w:bCs/>
              </w:rPr>
            </w:pPr>
            <w:r w:rsidRPr="00BD6C3D">
              <w:rPr>
                <w:rFonts w:ascii="Arial" w:hAnsi="Arial" w:cs="Arial"/>
                <w:b/>
                <w:bCs/>
              </w:rPr>
              <w:t>HEI</w:t>
            </w:r>
          </w:p>
        </w:tc>
        <w:tc>
          <w:tcPr>
            <w:tcW w:w="6918" w:type="dxa"/>
            <w:hideMark/>
          </w:tcPr>
          <w:p w:rsidR="005C227E" w:rsidRPr="00BD6C3D" w:rsidRDefault="005C227E" w:rsidP="00BD6C3D">
            <w:pPr>
              <w:rPr>
                <w:rFonts w:ascii="Arial" w:hAnsi="Arial" w:cs="Arial"/>
                <w:bCs/>
                <w:color w:val="000000"/>
              </w:rPr>
            </w:pPr>
            <w:r w:rsidRPr="00BD6C3D">
              <w:rPr>
                <w:rFonts w:ascii="Arial" w:hAnsi="Arial" w:cs="Arial"/>
                <w:bCs/>
                <w:color w:val="000000"/>
              </w:rPr>
              <w:t>higher education institutions</w:t>
            </w:r>
          </w:p>
          <w:p w:rsidR="005C227E" w:rsidRPr="00BD6C3D" w:rsidRDefault="005C227E" w:rsidP="00BD6C3D">
            <w:pPr>
              <w:rPr>
                <w:rFonts w:ascii="Arial" w:hAnsi="Arial" w:cs="Arial"/>
                <w:lang w:val="en-US"/>
              </w:rPr>
            </w:pPr>
          </w:p>
        </w:tc>
      </w:tr>
      <w:tr w:rsidR="005C227E" w:rsidRPr="005C227E" w:rsidTr="00BD6C3D">
        <w:trPr>
          <w:trHeight w:val="146"/>
        </w:trPr>
        <w:tc>
          <w:tcPr>
            <w:tcW w:w="2324" w:type="dxa"/>
            <w:hideMark/>
          </w:tcPr>
          <w:p w:rsidR="005C227E" w:rsidRPr="00BD6C3D" w:rsidRDefault="005C227E" w:rsidP="00BD6C3D">
            <w:pPr>
              <w:rPr>
                <w:rFonts w:ascii="Arial" w:hAnsi="Arial" w:cs="Arial"/>
                <w:b/>
                <w:bCs/>
              </w:rPr>
            </w:pPr>
            <w:r w:rsidRPr="00BD6C3D">
              <w:rPr>
                <w:rFonts w:ascii="Arial" w:hAnsi="Arial" w:cs="Arial"/>
                <w:b/>
                <w:bCs/>
              </w:rPr>
              <w:t>HPC</w:t>
            </w:r>
          </w:p>
        </w:tc>
        <w:tc>
          <w:tcPr>
            <w:tcW w:w="6918" w:type="dxa"/>
            <w:hideMark/>
          </w:tcPr>
          <w:p w:rsidR="005C227E" w:rsidRPr="00BD6C3D" w:rsidRDefault="005C227E" w:rsidP="00BD6C3D">
            <w:pPr>
              <w:rPr>
                <w:rFonts w:ascii="Arial" w:hAnsi="Arial" w:cs="Arial"/>
                <w:lang w:val="en-US"/>
              </w:rPr>
            </w:pPr>
            <w:r w:rsidRPr="00BD6C3D">
              <w:rPr>
                <w:rFonts w:ascii="Arial" w:hAnsi="Arial" w:cs="Arial"/>
                <w:lang w:val="en-US"/>
              </w:rPr>
              <w:t>High Performance Computing</w:t>
            </w:r>
          </w:p>
          <w:p w:rsidR="005C227E" w:rsidRPr="00BD6C3D" w:rsidRDefault="005C227E" w:rsidP="00BD6C3D">
            <w:pPr>
              <w:rPr>
                <w:rFonts w:ascii="Arial" w:hAnsi="Arial" w:cs="Arial"/>
                <w:lang w:val="en-US"/>
              </w:rPr>
            </w:pPr>
          </w:p>
        </w:tc>
      </w:tr>
      <w:tr w:rsidR="005C227E" w:rsidRPr="005C227E" w:rsidTr="00BD6C3D">
        <w:trPr>
          <w:trHeight w:val="146"/>
        </w:trPr>
        <w:tc>
          <w:tcPr>
            <w:tcW w:w="2324" w:type="dxa"/>
            <w:hideMark/>
          </w:tcPr>
          <w:p w:rsidR="005C227E" w:rsidRPr="00BD6C3D" w:rsidRDefault="005C227E" w:rsidP="00BD6C3D">
            <w:pPr>
              <w:rPr>
                <w:rFonts w:ascii="Arial" w:eastAsia="Calibri" w:hAnsi="Arial" w:cs="Arial"/>
                <w:b/>
                <w:bCs/>
              </w:rPr>
            </w:pPr>
            <w:r w:rsidRPr="00BD6C3D">
              <w:rPr>
                <w:rFonts w:ascii="Arial" w:hAnsi="Arial" w:cs="Arial"/>
                <w:b/>
                <w:bCs/>
              </w:rPr>
              <w:t>HSRC</w:t>
            </w:r>
          </w:p>
        </w:tc>
        <w:tc>
          <w:tcPr>
            <w:tcW w:w="6918" w:type="dxa"/>
            <w:hideMark/>
          </w:tcPr>
          <w:p w:rsidR="005C227E" w:rsidRPr="00BD6C3D" w:rsidRDefault="005C227E" w:rsidP="00BD6C3D">
            <w:pPr>
              <w:rPr>
                <w:rFonts w:ascii="Arial" w:hAnsi="Arial" w:cs="Arial"/>
              </w:rPr>
            </w:pPr>
            <w:r w:rsidRPr="00BD6C3D">
              <w:rPr>
                <w:rFonts w:ascii="Arial" w:hAnsi="Arial" w:cs="Arial"/>
              </w:rPr>
              <w:t>Human Sciences Research Council</w:t>
            </w:r>
          </w:p>
          <w:p w:rsidR="005C227E" w:rsidRPr="00BD6C3D" w:rsidRDefault="005C227E" w:rsidP="00BD6C3D">
            <w:pPr>
              <w:rPr>
                <w:rFonts w:ascii="Arial" w:eastAsia="Calibri" w:hAnsi="Arial" w:cs="Arial"/>
              </w:rPr>
            </w:pPr>
          </w:p>
        </w:tc>
      </w:tr>
      <w:tr w:rsidR="005C227E" w:rsidRPr="005C227E" w:rsidTr="00BD6C3D">
        <w:trPr>
          <w:trHeight w:val="146"/>
        </w:trPr>
        <w:tc>
          <w:tcPr>
            <w:tcW w:w="2324" w:type="dxa"/>
            <w:hideMark/>
          </w:tcPr>
          <w:p w:rsidR="005C227E" w:rsidRPr="00BD6C3D" w:rsidRDefault="005C227E" w:rsidP="00BD6C3D">
            <w:pPr>
              <w:rPr>
                <w:rFonts w:ascii="Arial" w:hAnsi="Arial" w:cs="Arial"/>
                <w:b/>
                <w:bCs/>
              </w:rPr>
            </w:pPr>
            <w:r w:rsidRPr="00BD6C3D">
              <w:rPr>
                <w:rFonts w:ascii="Arial" w:hAnsi="Arial" w:cs="Arial"/>
                <w:b/>
                <w:bCs/>
              </w:rPr>
              <w:t>HSS</w:t>
            </w:r>
          </w:p>
        </w:tc>
        <w:tc>
          <w:tcPr>
            <w:tcW w:w="6918" w:type="dxa"/>
            <w:hideMark/>
          </w:tcPr>
          <w:p w:rsidR="005C227E" w:rsidRPr="00BD6C3D" w:rsidRDefault="005C227E" w:rsidP="00BD6C3D">
            <w:pPr>
              <w:rPr>
                <w:rFonts w:ascii="Arial" w:hAnsi="Arial" w:cs="Arial"/>
              </w:rPr>
            </w:pPr>
            <w:r w:rsidRPr="00BD6C3D">
              <w:rPr>
                <w:rFonts w:ascii="Arial" w:hAnsi="Arial" w:cs="Arial"/>
              </w:rPr>
              <w:t>Human and Social Sciences</w:t>
            </w:r>
          </w:p>
          <w:p w:rsidR="005C227E" w:rsidRPr="00BD6C3D" w:rsidRDefault="005C227E" w:rsidP="00BD6C3D">
            <w:pPr>
              <w:rPr>
                <w:rFonts w:ascii="Arial" w:hAnsi="Arial" w:cs="Arial"/>
              </w:rPr>
            </w:pPr>
          </w:p>
        </w:tc>
      </w:tr>
      <w:tr w:rsidR="005C227E" w:rsidRPr="005C227E" w:rsidTr="00BD6C3D">
        <w:trPr>
          <w:trHeight w:val="146"/>
        </w:trPr>
        <w:tc>
          <w:tcPr>
            <w:tcW w:w="2324" w:type="dxa"/>
            <w:hideMark/>
          </w:tcPr>
          <w:p w:rsidR="005C227E" w:rsidRPr="00BD6C3D" w:rsidRDefault="005C227E" w:rsidP="00BD6C3D">
            <w:pPr>
              <w:rPr>
                <w:rFonts w:ascii="Arial" w:eastAsia="Calibri" w:hAnsi="Arial" w:cs="Arial"/>
                <w:b/>
                <w:bCs/>
              </w:rPr>
            </w:pPr>
            <w:r w:rsidRPr="00BD6C3D">
              <w:rPr>
                <w:rFonts w:ascii="Arial" w:hAnsi="Arial" w:cs="Arial"/>
                <w:b/>
                <w:bCs/>
              </w:rPr>
              <w:t xml:space="preserve">HySA </w:t>
            </w:r>
          </w:p>
        </w:tc>
        <w:tc>
          <w:tcPr>
            <w:tcW w:w="6918" w:type="dxa"/>
            <w:hideMark/>
          </w:tcPr>
          <w:p w:rsidR="005C227E" w:rsidRPr="00BD6C3D" w:rsidRDefault="005C227E" w:rsidP="00BD6C3D">
            <w:pPr>
              <w:rPr>
                <w:rFonts w:ascii="Arial" w:hAnsi="Arial" w:cs="Arial"/>
              </w:rPr>
            </w:pPr>
            <w:r w:rsidRPr="00BD6C3D">
              <w:rPr>
                <w:rFonts w:ascii="Arial" w:hAnsi="Arial" w:cs="Arial"/>
              </w:rPr>
              <w:t>Hydrogen South Africa</w:t>
            </w:r>
          </w:p>
          <w:p w:rsidR="005C227E" w:rsidRPr="00BD6C3D" w:rsidRDefault="005C227E" w:rsidP="00BD6C3D">
            <w:pPr>
              <w:rPr>
                <w:rFonts w:ascii="Arial" w:eastAsia="Calibri" w:hAnsi="Arial" w:cs="Arial"/>
              </w:rPr>
            </w:pPr>
          </w:p>
        </w:tc>
      </w:tr>
      <w:tr w:rsidR="005C227E" w:rsidRPr="005C227E" w:rsidTr="00BD6C3D">
        <w:trPr>
          <w:trHeight w:val="146"/>
        </w:trPr>
        <w:tc>
          <w:tcPr>
            <w:tcW w:w="2324" w:type="dxa"/>
            <w:hideMark/>
          </w:tcPr>
          <w:p w:rsidR="005C227E" w:rsidRPr="00BD6C3D" w:rsidRDefault="005C227E" w:rsidP="00BD6C3D">
            <w:pPr>
              <w:rPr>
                <w:rFonts w:ascii="Arial" w:hAnsi="Arial" w:cs="Arial"/>
                <w:b/>
                <w:bCs/>
              </w:rPr>
            </w:pPr>
            <w:r w:rsidRPr="00BD6C3D">
              <w:rPr>
                <w:rFonts w:ascii="Arial" w:hAnsi="Arial" w:cs="Arial"/>
                <w:b/>
                <w:bCs/>
              </w:rPr>
              <w:lastRenderedPageBreak/>
              <w:t>IATs</w:t>
            </w:r>
          </w:p>
        </w:tc>
        <w:tc>
          <w:tcPr>
            <w:tcW w:w="6918" w:type="dxa"/>
            <w:hideMark/>
          </w:tcPr>
          <w:p w:rsidR="005C227E" w:rsidRPr="00BD6C3D" w:rsidRDefault="005C227E" w:rsidP="00BD6C3D">
            <w:pPr>
              <w:rPr>
                <w:rFonts w:ascii="Arial" w:hAnsi="Arial" w:cs="Arial"/>
              </w:rPr>
            </w:pPr>
            <w:r w:rsidRPr="00BD6C3D">
              <w:rPr>
                <w:rFonts w:ascii="Arial" w:hAnsi="Arial" w:cs="Arial"/>
              </w:rPr>
              <w:t>Institute of Advanced Tooling</w:t>
            </w:r>
          </w:p>
          <w:p w:rsidR="005C227E" w:rsidRPr="00BD6C3D" w:rsidRDefault="005C227E" w:rsidP="00BD6C3D">
            <w:pPr>
              <w:rPr>
                <w:rFonts w:ascii="Arial" w:hAnsi="Arial" w:cs="Arial"/>
              </w:rPr>
            </w:pPr>
          </w:p>
        </w:tc>
      </w:tr>
      <w:tr w:rsidR="005C227E" w:rsidRPr="005C227E" w:rsidTr="00BD6C3D">
        <w:trPr>
          <w:trHeight w:val="146"/>
        </w:trPr>
        <w:tc>
          <w:tcPr>
            <w:tcW w:w="2324" w:type="dxa"/>
            <w:hideMark/>
          </w:tcPr>
          <w:p w:rsidR="005C227E" w:rsidRPr="00BD6C3D" w:rsidRDefault="005C227E" w:rsidP="00BD6C3D">
            <w:pPr>
              <w:rPr>
                <w:rFonts w:ascii="Arial" w:hAnsi="Arial" w:cs="Arial"/>
                <w:b/>
                <w:bCs/>
              </w:rPr>
            </w:pPr>
            <w:r w:rsidRPr="00BD6C3D">
              <w:rPr>
                <w:rFonts w:ascii="Arial" w:hAnsi="Arial" w:cs="Arial"/>
                <w:b/>
                <w:bCs/>
              </w:rPr>
              <w:t>ICASA</w:t>
            </w:r>
          </w:p>
        </w:tc>
        <w:tc>
          <w:tcPr>
            <w:tcW w:w="6918" w:type="dxa"/>
            <w:hideMark/>
          </w:tcPr>
          <w:p w:rsidR="005C227E" w:rsidRPr="00BD6C3D" w:rsidRDefault="005C227E" w:rsidP="00BD6C3D">
            <w:pPr>
              <w:rPr>
                <w:rFonts w:ascii="Arial" w:hAnsi="Arial" w:cs="Arial"/>
              </w:rPr>
            </w:pPr>
            <w:r w:rsidRPr="00BD6C3D">
              <w:rPr>
                <w:rFonts w:ascii="Arial" w:hAnsi="Arial" w:cs="Arial"/>
              </w:rPr>
              <w:t>Independent Communications Authority of South Africa</w:t>
            </w:r>
          </w:p>
          <w:p w:rsidR="005C227E" w:rsidRPr="00BD6C3D" w:rsidRDefault="005C227E" w:rsidP="00BD6C3D">
            <w:pPr>
              <w:rPr>
                <w:rFonts w:ascii="Arial" w:hAnsi="Arial" w:cs="Arial"/>
              </w:rPr>
            </w:pPr>
          </w:p>
        </w:tc>
      </w:tr>
      <w:tr w:rsidR="005C227E" w:rsidRPr="005C227E" w:rsidTr="00BD6C3D">
        <w:trPr>
          <w:trHeight w:val="146"/>
        </w:trPr>
        <w:tc>
          <w:tcPr>
            <w:tcW w:w="2324" w:type="dxa"/>
            <w:hideMark/>
          </w:tcPr>
          <w:p w:rsidR="005C227E" w:rsidRPr="00BD6C3D" w:rsidRDefault="005C227E" w:rsidP="00BD6C3D">
            <w:pPr>
              <w:rPr>
                <w:rFonts w:ascii="Arial" w:hAnsi="Arial" w:cs="Arial"/>
                <w:b/>
                <w:bCs/>
              </w:rPr>
            </w:pPr>
            <w:r w:rsidRPr="00BD6C3D">
              <w:rPr>
                <w:rFonts w:ascii="Arial" w:hAnsi="Arial" w:cs="Arial"/>
                <w:b/>
                <w:bCs/>
              </w:rPr>
              <w:t>ICR</w:t>
            </w:r>
          </w:p>
        </w:tc>
        <w:tc>
          <w:tcPr>
            <w:tcW w:w="6918" w:type="dxa"/>
            <w:hideMark/>
          </w:tcPr>
          <w:p w:rsidR="005C227E" w:rsidRPr="00BD6C3D" w:rsidRDefault="005C227E" w:rsidP="00BD6C3D">
            <w:pPr>
              <w:rPr>
                <w:rFonts w:ascii="Arial" w:hAnsi="Arial" w:cs="Arial"/>
              </w:rPr>
            </w:pPr>
            <w:r w:rsidRPr="00BD6C3D">
              <w:rPr>
                <w:rFonts w:ascii="Arial" w:hAnsi="Arial" w:cs="Arial"/>
              </w:rPr>
              <w:t>International Cooperation and Resources</w:t>
            </w:r>
          </w:p>
          <w:p w:rsidR="005C227E" w:rsidRPr="00BD6C3D" w:rsidRDefault="005C227E" w:rsidP="00BD6C3D">
            <w:pPr>
              <w:rPr>
                <w:rFonts w:ascii="Arial" w:hAnsi="Arial" w:cs="Arial"/>
              </w:rPr>
            </w:pPr>
          </w:p>
        </w:tc>
      </w:tr>
      <w:tr w:rsidR="005C227E" w:rsidRPr="005C227E" w:rsidTr="00BD6C3D">
        <w:trPr>
          <w:trHeight w:val="146"/>
        </w:trPr>
        <w:tc>
          <w:tcPr>
            <w:tcW w:w="2324" w:type="dxa"/>
            <w:hideMark/>
          </w:tcPr>
          <w:p w:rsidR="005C227E" w:rsidRPr="00BD6C3D" w:rsidRDefault="005C227E" w:rsidP="00BD6C3D">
            <w:pPr>
              <w:rPr>
                <w:rFonts w:ascii="Arial" w:hAnsi="Arial" w:cs="Arial"/>
                <w:b/>
                <w:bCs/>
              </w:rPr>
            </w:pPr>
            <w:r w:rsidRPr="00BD6C3D">
              <w:rPr>
                <w:rFonts w:ascii="Arial" w:hAnsi="Arial" w:cs="Arial"/>
                <w:b/>
                <w:bCs/>
              </w:rPr>
              <w:t>ICSU</w:t>
            </w:r>
          </w:p>
        </w:tc>
        <w:tc>
          <w:tcPr>
            <w:tcW w:w="6918" w:type="dxa"/>
            <w:hideMark/>
          </w:tcPr>
          <w:p w:rsidR="005C227E" w:rsidRPr="00BD6C3D" w:rsidRDefault="005C227E" w:rsidP="00BD6C3D">
            <w:pPr>
              <w:rPr>
                <w:rFonts w:ascii="Arial" w:hAnsi="Arial" w:cs="Arial"/>
              </w:rPr>
            </w:pPr>
            <w:r w:rsidRPr="00BD6C3D">
              <w:rPr>
                <w:rFonts w:ascii="Arial" w:hAnsi="Arial" w:cs="Arial"/>
              </w:rPr>
              <w:t xml:space="preserve">International Council for Science </w:t>
            </w:r>
          </w:p>
          <w:p w:rsidR="005C227E" w:rsidRPr="00BD6C3D" w:rsidRDefault="005C227E" w:rsidP="00BD6C3D">
            <w:pPr>
              <w:rPr>
                <w:rFonts w:ascii="Arial" w:hAnsi="Arial" w:cs="Arial"/>
              </w:rPr>
            </w:pPr>
          </w:p>
        </w:tc>
      </w:tr>
      <w:tr w:rsidR="005C227E" w:rsidRPr="005C227E" w:rsidTr="00BD6C3D">
        <w:trPr>
          <w:trHeight w:val="146"/>
        </w:trPr>
        <w:tc>
          <w:tcPr>
            <w:tcW w:w="2324" w:type="dxa"/>
            <w:hideMark/>
          </w:tcPr>
          <w:p w:rsidR="005C227E" w:rsidRPr="00BD6C3D" w:rsidRDefault="005C227E" w:rsidP="00BD6C3D">
            <w:pPr>
              <w:rPr>
                <w:rFonts w:ascii="Arial" w:hAnsi="Arial" w:cs="Arial"/>
                <w:b/>
                <w:bCs/>
              </w:rPr>
            </w:pPr>
            <w:r w:rsidRPr="00BD6C3D">
              <w:rPr>
                <w:rFonts w:ascii="Arial" w:hAnsi="Arial" w:cs="Arial"/>
                <w:b/>
                <w:bCs/>
              </w:rPr>
              <w:t>ICT</w:t>
            </w:r>
          </w:p>
        </w:tc>
        <w:tc>
          <w:tcPr>
            <w:tcW w:w="6918" w:type="dxa"/>
            <w:hideMark/>
          </w:tcPr>
          <w:p w:rsidR="005C227E" w:rsidRPr="00BD6C3D" w:rsidRDefault="005C227E" w:rsidP="00BD6C3D">
            <w:pPr>
              <w:rPr>
                <w:rFonts w:ascii="Arial" w:hAnsi="Arial" w:cs="Arial"/>
              </w:rPr>
            </w:pPr>
            <w:r w:rsidRPr="00BD6C3D">
              <w:rPr>
                <w:rFonts w:ascii="Arial" w:hAnsi="Arial" w:cs="Arial"/>
              </w:rPr>
              <w:t xml:space="preserve">information and communication technology </w:t>
            </w:r>
          </w:p>
          <w:p w:rsidR="005C227E" w:rsidRPr="00BD6C3D" w:rsidRDefault="005C227E" w:rsidP="00BD6C3D">
            <w:pPr>
              <w:rPr>
                <w:rFonts w:ascii="Arial" w:hAnsi="Arial" w:cs="Arial"/>
              </w:rPr>
            </w:pPr>
          </w:p>
        </w:tc>
      </w:tr>
      <w:tr w:rsidR="005C227E" w:rsidRPr="005C227E" w:rsidTr="00BD6C3D">
        <w:trPr>
          <w:trHeight w:val="146"/>
        </w:trPr>
        <w:tc>
          <w:tcPr>
            <w:tcW w:w="2324" w:type="dxa"/>
            <w:hideMark/>
          </w:tcPr>
          <w:p w:rsidR="005C227E" w:rsidRPr="00BD6C3D" w:rsidRDefault="005C227E" w:rsidP="00BD6C3D">
            <w:pPr>
              <w:rPr>
                <w:rFonts w:ascii="Arial" w:hAnsi="Arial" w:cs="Arial"/>
                <w:b/>
                <w:bCs/>
              </w:rPr>
            </w:pPr>
            <w:r w:rsidRPr="00BD6C3D">
              <w:rPr>
                <w:rFonts w:ascii="Arial" w:hAnsi="Arial" w:cs="Arial"/>
                <w:b/>
                <w:bCs/>
              </w:rPr>
              <w:t>ICT4E</w:t>
            </w:r>
          </w:p>
        </w:tc>
        <w:tc>
          <w:tcPr>
            <w:tcW w:w="6918" w:type="dxa"/>
            <w:hideMark/>
          </w:tcPr>
          <w:p w:rsidR="005C227E" w:rsidRPr="00BD6C3D" w:rsidRDefault="005C227E" w:rsidP="00BD6C3D">
            <w:pPr>
              <w:rPr>
                <w:rFonts w:ascii="Arial" w:hAnsi="Arial" w:cs="Arial"/>
              </w:rPr>
            </w:pPr>
            <w:r w:rsidRPr="00BD6C3D">
              <w:rPr>
                <w:rFonts w:ascii="Arial" w:hAnsi="Arial" w:cs="Arial"/>
              </w:rPr>
              <w:t>Information and Communication Technology for Education</w:t>
            </w:r>
          </w:p>
          <w:p w:rsidR="005C227E" w:rsidRPr="00BD6C3D" w:rsidRDefault="005C227E" w:rsidP="00BD6C3D">
            <w:pPr>
              <w:rPr>
                <w:rFonts w:ascii="Arial" w:hAnsi="Arial" w:cs="Arial"/>
              </w:rPr>
            </w:pPr>
          </w:p>
        </w:tc>
      </w:tr>
      <w:tr w:rsidR="005C227E" w:rsidRPr="005C227E" w:rsidTr="00BD6C3D">
        <w:trPr>
          <w:trHeight w:val="146"/>
        </w:trPr>
        <w:tc>
          <w:tcPr>
            <w:tcW w:w="2324" w:type="dxa"/>
            <w:hideMark/>
          </w:tcPr>
          <w:p w:rsidR="005C227E" w:rsidRPr="00BD6C3D" w:rsidRDefault="005C227E" w:rsidP="00BD6C3D">
            <w:pPr>
              <w:rPr>
                <w:rFonts w:ascii="Arial" w:hAnsi="Arial" w:cs="Arial"/>
                <w:b/>
                <w:bCs/>
              </w:rPr>
            </w:pPr>
            <w:r w:rsidRPr="00BD6C3D">
              <w:rPr>
                <w:rFonts w:ascii="Arial" w:hAnsi="Arial" w:cs="Arial"/>
                <w:b/>
                <w:bCs/>
              </w:rPr>
              <w:t>IIASA</w:t>
            </w:r>
          </w:p>
        </w:tc>
        <w:tc>
          <w:tcPr>
            <w:tcW w:w="6918" w:type="dxa"/>
            <w:hideMark/>
          </w:tcPr>
          <w:p w:rsidR="005C227E" w:rsidRPr="00BD6C3D" w:rsidRDefault="005C227E" w:rsidP="00BD6C3D">
            <w:pPr>
              <w:rPr>
                <w:rFonts w:ascii="Arial" w:hAnsi="Arial" w:cs="Arial"/>
              </w:rPr>
            </w:pPr>
            <w:r w:rsidRPr="00BD6C3D">
              <w:rPr>
                <w:rFonts w:ascii="Arial" w:hAnsi="Arial" w:cs="Arial"/>
              </w:rPr>
              <w:t>International Institute for Applied Systems Analysis</w:t>
            </w:r>
          </w:p>
          <w:p w:rsidR="005C227E" w:rsidRPr="00BD6C3D" w:rsidRDefault="005C227E" w:rsidP="00BD6C3D">
            <w:pPr>
              <w:rPr>
                <w:rFonts w:ascii="Arial" w:hAnsi="Arial" w:cs="Arial"/>
              </w:rPr>
            </w:pPr>
          </w:p>
        </w:tc>
      </w:tr>
      <w:tr w:rsidR="005C227E" w:rsidRPr="005C227E" w:rsidTr="00BD6C3D">
        <w:trPr>
          <w:trHeight w:val="146"/>
        </w:trPr>
        <w:tc>
          <w:tcPr>
            <w:tcW w:w="2324" w:type="dxa"/>
            <w:hideMark/>
          </w:tcPr>
          <w:p w:rsidR="005C227E" w:rsidRPr="00BD6C3D" w:rsidRDefault="005C227E" w:rsidP="00BD6C3D">
            <w:pPr>
              <w:rPr>
                <w:rFonts w:ascii="Arial" w:eastAsia="Calibri" w:hAnsi="Arial" w:cs="Arial"/>
                <w:b/>
                <w:bCs/>
              </w:rPr>
            </w:pPr>
            <w:r w:rsidRPr="00BD6C3D">
              <w:rPr>
                <w:rFonts w:ascii="Arial" w:hAnsi="Arial" w:cs="Arial"/>
                <w:b/>
                <w:bCs/>
              </w:rPr>
              <w:t>IK</w:t>
            </w:r>
          </w:p>
        </w:tc>
        <w:tc>
          <w:tcPr>
            <w:tcW w:w="6918" w:type="dxa"/>
            <w:hideMark/>
          </w:tcPr>
          <w:p w:rsidR="005C227E" w:rsidRPr="00BD6C3D" w:rsidRDefault="005C227E" w:rsidP="00BD6C3D">
            <w:pPr>
              <w:rPr>
                <w:rFonts w:ascii="Arial" w:hAnsi="Arial" w:cs="Arial"/>
              </w:rPr>
            </w:pPr>
            <w:r w:rsidRPr="00BD6C3D">
              <w:rPr>
                <w:rFonts w:ascii="Arial" w:hAnsi="Arial" w:cs="Arial"/>
              </w:rPr>
              <w:t>Indigenous Knowledge</w:t>
            </w:r>
          </w:p>
          <w:p w:rsidR="005C227E" w:rsidRPr="00BD6C3D" w:rsidRDefault="005C227E" w:rsidP="00BD6C3D">
            <w:pPr>
              <w:rPr>
                <w:rStyle w:val="Emphasis"/>
                <w:rFonts w:ascii="Arial" w:eastAsia="Calibri" w:hAnsi="Arial" w:cs="Arial"/>
                <w:i w:val="0"/>
                <w:iCs w:val="0"/>
              </w:rPr>
            </w:pPr>
            <w:r w:rsidRPr="00BD6C3D">
              <w:rPr>
                <w:rFonts w:ascii="Arial" w:hAnsi="Arial" w:cs="Arial"/>
              </w:rPr>
              <w:t xml:space="preserve"> </w:t>
            </w:r>
          </w:p>
        </w:tc>
      </w:tr>
      <w:tr w:rsidR="005C227E" w:rsidRPr="005C227E" w:rsidTr="00BD6C3D">
        <w:trPr>
          <w:trHeight w:val="146"/>
        </w:trPr>
        <w:tc>
          <w:tcPr>
            <w:tcW w:w="2324" w:type="dxa"/>
            <w:hideMark/>
          </w:tcPr>
          <w:p w:rsidR="005C227E" w:rsidRPr="00BD6C3D" w:rsidRDefault="005C227E" w:rsidP="00BD6C3D">
            <w:pPr>
              <w:rPr>
                <w:rFonts w:ascii="Arial" w:eastAsia="Calibri" w:hAnsi="Arial" w:cs="Arial"/>
                <w:b/>
                <w:bCs/>
              </w:rPr>
            </w:pPr>
            <w:r w:rsidRPr="00BD6C3D">
              <w:rPr>
                <w:rFonts w:ascii="Arial" w:hAnsi="Arial" w:cs="Arial"/>
                <w:b/>
                <w:bCs/>
              </w:rPr>
              <w:t>IKS</w:t>
            </w:r>
          </w:p>
        </w:tc>
        <w:tc>
          <w:tcPr>
            <w:tcW w:w="6918" w:type="dxa"/>
            <w:hideMark/>
          </w:tcPr>
          <w:p w:rsidR="005C227E" w:rsidRPr="00BD6C3D" w:rsidRDefault="005C227E" w:rsidP="00BD6C3D">
            <w:pPr>
              <w:rPr>
                <w:rFonts w:ascii="Arial" w:hAnsi="Arial" w:cs="Arial"/>
                <w:lang w:val="en-US"/>
              </w:rPr>
            </w:pPr>
            <w:r w:rsidRPr="00BD6C3D">
              <w:rPr>
                <w:rFonts w:ascii="Arial" w:hAnsi="Arial" w:cs="Arial"/>
                <w:lang w:val="en-US"/>
              </w:rPr>
              <w:t>Indigenous Knowledge Systems</w:t>
            </w:r>
          </w:p>
          <w:p w:rsidR="005C227E" w:rsidRPr="00BD6C3D" w:rsidRDefault="005C227E" w:rsidP="00BD6C3D">
            <w:pPr>
              <w:rPr>
                <w:rFonts w:ascii="Arial" w:eastAsia="Calibri" w:hAnsi="Arial" w:cs="Arial"/>
              </w:rPr>
            </w:pPr>
          </w:p>
        </w:tc>
      </w:tr>
      <w:tr w:rsidR="005C227E" w:rsidRPr="005C227E" w:rsidTr="00BD6C3D">
        <w:trPr>
          <w:trHeight w:val="146"/>
        </w:trPr>
        <w:tc>
          <w:tcPr>
            <w:tcW w:w="2324" w:type="dxa"/>
            <w:hideMark/>
          </w:tcPr>
          <w:p w:rsidR="005C227E" w:rsidRPr="00BD6C3D" w:rsidRDefault="005C227E" w:rsidP="00BD6C3D">
            <w:pPr>
              <w:rPr>
                <w:rFonts w:ascii="Arial" w:hAnsi="Arial" w:cs="Arial"/>
                <w:b/>
                <w:bCs/>
              </w:rPr>
            </w:pPr>
            <w:r w:rsidRPr="00BD6C3D">
              <w:rPr>
                <w:rFonts w:ascii="Arial" w:hAnsi="Arial" w:cs="Arial"/>
                <w:b/>
                <w:bCs/>
              </w:rPr>
              <w:t>IKSDC</w:t>
            </w:r>
          </w:p>
        </w:tc>
        <w:tc>
          <w:tcPr>
            <w:tcW w:w="6918" w:type="dxa"/>
            <w:hideMark/>
          </w:tcPr>
          <w:p w:rsidR="005C227E" w:rsidRPr="00BD6C3D" w:rsidRDefault="005C227E" w:rsidP="00BD6C3D">
            <w:pPr>
              <w:rPr>
                <w:rFonts w:ascii="Arial" w:hAnsi="Arial" w:cs="Arial"/>
                <w:lang w:val="en-US"/>
              </w:rPr>
            </w:pPr>
            <w:r w:rsidRPr="00BD6C3D">
              <w:rPr>
                <w:rFonts w:ascii="Arial" w:hAnsi="Arial" w:cs="Arial"/>
              </w:rPr>
              <w:t>Indigenous Knowledge Systems</w:t>
            </w:r>
            <w:r w:rsidRPr="00BD6C3D">
              <w:rPr>
                <w:rFonts w:ascii="Arial" w:hAnsi="Arial" w:cs="Arial"/>
                <w:lang w:val="en-US"/>
              </w:rPr>
              <w:t xml:space="preserve"> Documentation Centre</w:t>
            </w:r>
          </w:p>
          <w:p w:rsidR="005C227E" w:rsidRPr="00BD6C3D" w:rsidRDefault="005C227E" w:rsidP="00BD6C3D">
            <w:pPr>
              <w:rPr>
                <w:rFonts w:ascii="Arial" w:hAnsi="Arial" w:cs="Arial"/>
                <w:lang w:val="en-US"/>
              </w:rPr>
            </w:pPr>
          </w:p>
        </w:tc>
      </w:tr>
      <w:tr w:rsidR="005C227E" w:rsidRPr="005C227E" w:rsidTr="00BD6C3D">
        <w:trPr>
          <w:trHeight w:val="146"/>
        </w:trPr>
        <w:tc>
          <w:tcPr>
            <w:tcW w:w="2324" w:type="dxa"/>
            <w:hideMark/>
          </w:tcPr>
          <w:p w:rsidR="005C227E" w:rsidRPr="00BD6C3D" w:rsidRDefault="005C227E" w:rsidP="00BD6C3D">
            <w:pPr>
              <w:rPr>
                <w:rFonts w:ascii="Arial" w:hAnsi="Arial" w:cs="Arial"/>
                <w:b/>
                <w:bCs/>
              </w:rPr>
            </w:pPr>
            <w:r w:rsidRPr="00BD6C3D">
              <w:rPr>
                <w:rFonts w:ascii="Arial" w:hAnsi="Arial" w:cs="Arial"/>
                <w:b/>
                <w:bCs/>
              </w:rPr>
              <w:t>IKSSA</w:t>
            </w:r>
          </w:p>
        </w:tc>
        <w:tc>
          <w:tcPr>
            <w:tcW w:w="6918" w:type="dxa"/>
            <w:hideMark/>
          </w:tcPr>
          <w:p w:rsidR="005C227E" w:rsidRPr="00BD6C3D" w:rsidRDefault="005C227E" w:rsidP="00BD6C3D">
            <w:pPr>
              <w:tabs>
                <w:tab w:val="left" w:pos="1108"/>
              </w:tabs>
              <w:rPr>
                <w:rStyle w:val="st1"/>
                <w:rFonts w:ascii="Arial" w:hAnsi="Arial" w:cs="Arial"/>
                <w:color w:val="000000"/>
              </w:rPr>
            </w:pPr>
            <w:r w:rsidRPr="00BD6C3D">
              <w:rPr>
                <w:rStyle w:val="st1"/>
                <w:rFonts w:ascii="Arial" w:hAnsi="Arial" w:cs="Arial"/>
                <w:color w:val="000000"/>
              </w:rPr>
              <w:t>Indigenous Knowledge Systems of South Africa Trust</w:t>
            </w:r>
          </w:p>
          <w:p w:rsidR="005C227E" w:rsidRPr="00BD6C3D" w:rsidRDefault="005C227E" w:rsidP="00BD6C3D">
            <w:pPr>
              <w:tabs>
                <w:tab w:val="left" w:pos="1108"/>
              </w:tabs>
              <w:rPr>
                <w:rFonts w:ascii="Arial" w:hAnsi="Arial" w:cs="Arial"/>
                <w:lang w:val="en-US"/>
              </w:rPr>
            </w:pPr>
          </w:p>
        </w:tc>
      </w:tr>
      <w:tr w:rsidR="005C227E" w:rsidRPr="005C227E" w:rsidTr="00BD6C3D">
        <w:trPr>
          <w:trHeight w:val="146"/>
        </w:trPr>
        <w:tc>
          <w:tcPr>
            <w:tcW w:w="2324" w:type="dxa"/>
            <w:hideMark/>
          </w:tcPr>
          <w:p w:rsidR="005C227E" w:rsidRPr="00BD6C3D" w:rsidRDefault="005C227E" w:rsidP="00BD6C3D">
            <w:pPr>
              <w:rPr>
                <w:rFonts w:ascii="Arial" w:hAnsi="Arial" w:cs="Arial"/>
                <w:b/>
                <w:bCs/>
              </w:rPr>
            </w:pPr>
            <w:r w:rsidRPr="00BD6C3D">
              <w:rPr>
                <w:rFonts w:ascii="Arial" w:hAnsi="Arial" w:cs="Arial"/>
                <w:b/>
                <w:bCs/>
              </w:rPr>
              <w:t>MCA</w:t>
            </w:r>
          </w:p>
        </w:tc>
        <w:tc>
          <w:tcPr>
            <w:tcW w:w="6918" w:type="dxa"/>
            <w:hideMark/>
          </w:tcPr>
          <w:p w:rsidR="005C227E" w:rsidRPr="00BD6C3D" w:rsidRDefault="005C227E" w:rsidP="00BD6C3D">
            <w:pPr>
              <w:rPr>
                <w:rFonts w:ascii="Arial" w:hAnsi="Arial" w:cs="Arial"/>
              </w:rPr>
            </w:pPr>
            <w:r w:rsidRPr="00BD6C3D">
              <w:rPr>
                <w:rFonts w:ascii="Arial" w:hAnsi="Arial" w:cs="Arial"/>
              </w:rPr>
              <w:t>Multilateral Cooperation and Africa</w:t>
            </w:r>
          </w:p>
          <w:p w:rsidR="005C227E" w:rsidRPr="00BD6C3D" w:rsidRDefault="005C227E" w:rsidP="00BD6C3D">
            <w:pPr>
              <w:rPr>
                <w:rStyle w:val="Emphasis"/>
                <w:rFonts w:ascii="Arial" w:hAnsi="Arial" w:cs="Arial"/>
                <w:i w:val="0"/>
              </w:rPr>
            </w:pPr>
          </w:p>
        </w:tc>
      </w:tr>
      <w:tr w:rsidR="005C227E" w:rsidRPr="005C227E" w:rsidTr="00BD6C3D">
        <w:trPr>
          <w:trHeight w:val="146"/>
        </w:trPr>
        <w:tc>
          <w:tcPr>
            <w:tcW w:w="2324" w:type="dxa"/>
            <w:hideMark/>
          </w:tcPr>
          <w:p w:rsidR="005C227E" w:rsidRPr="00BD6C3D" w:rsidRDefault="005C227E" w:rsidP="00BD6C3D">
            <w:pPr>
              <w:rPr>
                <w:rFonts w:ascii="Arial" w:eastAsia="Calibri" w:hAnsi="Arial" w:cs="Arial"/>
                <w:b/>
                <w:bCs/>
              </w:rPr>
            </w:pPr>
            <w:r w:rsidRPr="00BD6C3D">
              <w:rPr>
                <w:rFonts w:ascii="Arial" w:hAnsi="Arial" w:cs="Arial"/>
                <w:b/>
                <w:bCs/>
                <w:lang w:val="en-US"/>
              </w:rPr>
              <w:t>MoU</w:t>
            </w:r>
          </w:p>
        </w:tc>
        <w:tc>
          <w:tcPr>
            <w:tcW w:w="6918" w:type="dxa"/>
            <w:hideMark/>
          </w:tcPr>
          <w:p w:rsidR="005C227E" w:rsidRPr="00BD6C3D" w:rsidRDefault="005C227E" w:rsidP="00BD6C3D">
            <w:pPr>
              <w:rPr>
                <w:rFonts w:ascii="Arial" w:hAnsi="Arial" w:cs="Arial"/>
                <w:lang w:val="en-US"/>
              </w:rPr>
            </w:pPr>
            <w:r w:rsidRPr="00BD6C3D">
              <w:rPr>
                <w:rFonts w:ascii="Arial" w:hAnsi="Arial" w:cs="Arial"/>
                <w:lang w:val="en-US"/>
              </w:rPr>
              <w:t>Memorandum of Understanding</w:t>
            </w:r>
          </w:p>
          <w:p w:rsidR="00F976CD" w:rsidRPr="00BD6C3D" w:rsidRDefault="00F976CD" w:rsidP="00BD6C3D">
            <w:pPr>
              <w:rPr>
                <w:rFonts w:ascii="Arial" w:eastAsia="Calibri" w:hAnsi="Arial" w:cs="Arial"/>
              </w:rPr>
            </w:pPr>
          </w:p>
        </w:tc>
      </w:tr>
      <w:tr w:rsidR="005C227E" w:rsidRPr="005C227E" w:rsidTr="00BD6C3D">
        <w:trPr>
          <w:trHeight w:val="146"/>
        </w:trPr>
        <w:tc>
          <w:tcPr>
            <w:tcW w:w="2324" w:type="dxa"/>
            <w:hideMark/>
          </w:tcPr>
          <w:p w:rsidR="005C227E" w:rsidRPr="00BD6C3D" w:rsidRDefault="005C227E" w:rsidP="00BD6C3D">
            <w:pPr>
              <w:rPr>
                <w:rFonts w:ascii="Arial" w:hAnsi="Arial" w:cs="Arial"/>
                <w:b/>
                <w:bCs/>
                <w:lang w:val="en-US"/>
              </w:rPr>
            </w:pPr>
            <w:r w:rsidRPr="00BD6C3D">
              <w:rPr>
                <w:rFonts w:ascii="Arial" w:hAnsi="Arial" w:cs="Arial"/>
                <w:b/>
                <w:bCs/>
                <w:lang w:val="en-US"/>
              </w:rPr>
              <w:t>MFPP</w:t>
            </w:r>
          </w:p>
        </w:tc>
        <w:tc>
          <w:tcPr>
            <w:tcW w:w="6918" w:type="dxa"/>
            <w:hideMark/>
          </w:tcPr>
          <w:p w:rsidR="005C227E" w:rsidRPr="00BD6C3D" w:rsidRDefault="005C227E" w:rsidP="00BD6C3D">
            <w:pPr>
              <w:rPr>
                <w:rFonts w:ascii="Arial" w:hAnsi="Arial" w:cs="Arial"/>
                <w:lang w:val="en-US"/>
              </w:rPr>
            </w:pPr>
            <w:r w:rsidRPr="00BD6C3D">
              <w:rPr>
                <w:rFonts w:ascii="Arial" w:hAnsi="Arial" w:cs="Arial"/>
                <w:lang w:val="en-US"/>
              </w:rPr>
              <w:t>Multipurpose Fluorination Pilot Plant</w:t>
            </w:r>
          </w:p>
          <w:p w:rsidR="00F976CD" w:rsidRPr="00BD6C3D" w:rsidRDefault="00F976CD" w:rsidP="00BD6C3D">
            <w:pPr>
              <w:rPr>
                <w:rFonts w:ascii="Arial" w:hAnsi="Arial" w:cs="Arial"/>
                <w:lang w:val="en-US"/>
              </w:rPr>
            </w:pPr>
          </w:p>
        </w:tc>
      </w:tr>
      <w:tr w:rsidR="005C227E" w:rsidRPr="005C227E" w:rsidTr="00BD6C3D">
        <w:trPr>
          <w:trHeight w:val="146"/>
        </w:trPr>
        <w:tc>
          <w:tcPr>
            <w:tcW w:w="2324" w:type="dxa"/>
            <w:hideMark/>
          </w:tcPr>
          <w:p w:rsidR="005C227E" w:rsidRPr="00BD6C3D" w:rsidRDefault="005C227E" w:rsidP="00BD6C3D">
            <w:pPr>
              <w:rPr>
                <w:rFonts w:ascii="Arial" w:eastAsia="Calibri" w:hAnsi="Arial" w:cs="Arial"/>
                <w:b/>
                <w:bCs/>
              </w:rPr>
            </w:pPr>
            <w:r w:rsidRPr="00BD6C3D">
              <w:rPr>
                <w:rFonts w:ascii="Arial" w:hAnsi="Arial" w:cs="Arial"/>
                <w:b/>
                <w:bCs/>
                <w:lang w:val="en-US"/>
              </w:rPr>
              <w:t xml:space="preserve">MTEF </w:t>
            </w:r>
          </w:p>
        </w:tc>
        <w:tc>
          <w:tcPr>
            <w:tcW w:w="6918" w:type="dxa"/>
            <w:hideMark/>
          </w:tcPr>
          <w:p w:rsidR="005C227E" w:rsidRPr="00BD6C3D" w:rsidRDefault="005C227E" w:rsidP="00BD6C3D">
            <w:pPr>
              <w:rPr>
                <w:rFonts w:ascii="Arial" w:hAnsi="Arial" w:cs="Arial"/>
                <w:lang w:val="en-US"/>
              </w:rPr>
            </w:pPr>
            <w:r w:rsidRPr="00BD6C3D">
              <w:rPr>
                <w:rFonts w:ascii="Arial" w:hAnsi="Arial" w:cs="Arial"/>
                <w:lang w:val="en-US"/>
              </w:rPr>
              <w:t xml:space="preserve">Medium Term Expenditure Framework </w:t>
            </w:r>
          </w:p>
          <w:p w:rsidR="00F976CD" w:rsidRPr="00BD6C3D" w:rsidRDefault="00F976CD" w:rsidP="00BD6C3D">
            <w:pPr>
              <w:rPr>
                <w:rFonts w:ascii="Arial" w:eastAsia="Calibri" w:hAnsi="Arial" w:cs="Arial"/>
              </w:rPr>
            </w:pPr>
          </w:p>
        </w:tc>
      </w:tr>
      <w:tr w:rsidR="005C227E" w:rsidRPr="005C227E" w:rsidTr="00BD6C3D">
        <w:trPr>
          <w:trHeight w:val="146"/>
        </w:trPr>
        <w:tc>
          <w:tcPr>
            <w:tcW w:w="2324" w:type="dxa"/>
            <w:hideMark/>
          </w:tcPr>
          <w:p w:rsidR="005C227E" w:rsidRPr="00BD6C3D" w:rsidRDefault="005C227E" w:rsidP="00BD6C3D">
            <w:pPr>
              <w:rPr>
                <w:rFonts w:ascii="Arial" w:hAnsi="Arial" w:cs="Arial"/>
                <w:b/>
                <w:bCs/>
                <w:lang w:val="en-US"/>
              </w:rPr>
            </w:pPr>
            <w:r w:rsidRPr="00BD6C3D">
              <w:rPr>
                <w:rFonts w:ascii="Arial" w:hAnsi="Arial" w:cs="Arial"/>
                <w:b/>
                <w:bCs/>
                <w:lang w:val="en-US"/>
              </w:rPr>
              <w:t>MTSF</w:t>
            </w:r>
          </w:p>
        </w:tc>
        <w:tc>
          <w:tcPr>
            <w:tcW w:w="6918" w:type="dxa"/>
            <w:hideMark/>
          </w:tcPr>
          <w:p w:rsidR="005C227E" w:rsidRPr="00BD6C3D" w:rsidRDefault="005C227E" w:rsidP="00BD6C3D">
            <w:pPr>
              <w:rPr>
                <w:rFonts w:ascii="Arial" w:hAnsi="Arial" w:cs="Arial"/>
              </w:rPr>
            </w:pPr>
            <w:r w:rsidRPr="00BD6C3D">
              <w:rPr>
                <w:rFonts w:ascii="Arial" w:hAnsi="Arial" w:cs="Arial"/>
              </w:rPr>
              <w:t>Medium Term Strategic Framework</w:t>
            </w:r>
          </w:p>
          <w:p w:rsidR="00F976CD" w:rsidRPr="00BD6C3D" w:rsidRDefault="00F976CD" w:rsidP="00BD6C3D">
            <w:pPr>
              <w:rPr>
                <w:rFonts w:ascii="Arial" w:hAnsi="Arial" w:cs="Arial"/>
                <w:lang w:val="en-US"/>
              </w:rPr>
            </w:pPr>
          </w:p>
        </w:tc>
      </w:tr>
      <w:tr w:rsidR="005C227E" w:rsidRPr="005C227E" w:rsidTr="00BD6C3D">
        <w:trPr>
          <w:trHeight w:val="146"/>
        </w:trPr>
        <w:tc>
          <w:tcPr>
            <w:tcW w:w="2324" w:type="dxa"/>
            <w:hideMark/>
          </w:tcPr>
          <w:p w:rsidR="005C227E" w:rsidRPr="00BD6C3D" w:rsidRDefault="005C227E" w:rsidP="00BD6C3D">
            <w:pPr>
              <w:rPr>
                <w:rFonts w:ascii="Arial" w:eastAsia="Calibri" w:hAnsi="Arial" w:cs="Arial"/>
                <w:b/>
                <w:bCs/>
                <w:lang w:val="en-US"/>
              </w:rPr>
            </w:pPr>
            <w:r w:rsidRPr="00BD6C3D">
              <w:rPr>
                <w:rFonts w:ascii="Arial" w:hAnsi="Arial" w:cs="Arial"/>
                <w:b/>
                <w:bCs/>
                <w:lang w:val="en-US"/>
              </w:rPr>
              <w:t>NACI</w:t>
            </w:r>
          </w:p>
        </w:tc>
        <w:tc>
          <w:tcPr>
            <w:tcW w:w="6918" w:type="dxa"/>
            <w:hideMark/>
          </w:tcPr>
          <w:p w:rsidR="005C227E" w:rsidRPr="00BD6C3D" w:rsidRDefault="005C227E" w:rsidP="00BD6C3D">
            <w:pPr>
              <w:rPr>
                <w:rFonts w:ascii="Arial" w:hAnsi="Arial" w:cs="Arial"/>
                <w:lang w:val="en-US"/>
              </w:rPr>
            </w:pPr>
            <w:r w:rsidRPr="00BD6C3D">
              <w:rPr>
                <w:rFonts w:ascii="Arial" w:hAnsi="Arial" w:cs="Arial"/>
                <w:lang w:val="en-US"/>
              </w:rPr>
              <w:t>National Advisory Council on Innovation</w:t>
            </w:r>
          </w:p>
          <w:p w:rsidR="00F976CD" w:rsidRPr="00BD6C3D" w:rsidRDefault="00F976CD" w:rsidP="00BD6C3D">
            <w:pPr>
              <w:rPr>
                <w:rFonts w:ascii="Arial" w:eastAsia="Calibri" w:hAnsi="Arial" w:cs="Arial"/>
                <w:lang w:val="en-US"/>
              </w:rPr>
            </w:pPr>
          </w:p>
        </w:tc>
      </w:tr>
      <w:tr w:rsidR="005C227E" w:rsidRPr="005C227E" w:rsidTr="00BD6C3D">
        <w:trPr>
          <w:trHeight w:val="289"/>
        </w:trPr>
        <w:tc>
          <w:tcPr>
            <w:tcW w:w="2324" w:type="dxa"/>
            <w:hideMark/>
          </w:tcPr>
          <w:p w:rsidR="005C227E" w:rsidRPr="00BD6C3D" w:rsidRDefault="005C227E" w:rsidP="00BD6C3D">
            <w:pPr>
              <w:rPr>
                <w:rFonts w:ascii="Arial" w:hAnsi="Arial" w:cs="Arial"/>
                <w:b/>
                <w:bCs/>
              </w:rPr>
            </w:pPr>
            <w:r w:rsidRPr="00BD6C3D">
              <w:rPr>
                <w:rFonts w:ascii="Arial" w:hAnsi="Arial" w:cs="Arial"/>
                <w:b/>
                <w:bCs/>
              </w:rPr>
              <w:t>UNESCO</w:t>
            </w:r>
          </w:p>
        </w:tc>
        <w:tc>
          <w:tcPr>
            <w:tcW w:w="6918" w:type="dxa"/>
            <w:hideMark/>
          </w:tcPr>
          <w:p w:rsidR="005C227E" w:rsidRPr="00BD6C3D" w:rsidRDefault="005C227E" w:rsidP="00BD6C3D">
            <w:pPr>
              <w:rPr>
                <w:rFonts w:ascii="Arial" w:hAnsi="Arial" w:cs="Arial"/>
              </w:rPr>
            </w:pPr>
            <w:r w:rsidRPr="00BD6C3D">
              <w:rPr>
                <w:rFonts w:ascii="Arial" w:hAnsi="Arial" w:cs="Arial"/>
                <w:bCs/>
              </w:rPr>
              <w:t>United Nations Educational, Scientific and Cultural Organization</w:t>
            </w:r>
          </w:p>
        </w:tc>
      </w:tr>
    </w:tbl>
    <w:p w:rsidR="008D68E8" w:rsidRDefault="008D68E8" w:rsidP="0066609F">
      <w:pPr>
        <w:spacing w:after="200" w:line="276" w:lineRule="auto"/>
      </w:pPr>
    </w:p>
    <w:p w:rsidR="008D68E8" w:rsidRDefault="008D68E8" w:rsidP="0066609F">
      <w:pPr>
        <w:spacing w:after="200" w:line="276" w:lineRule="auto"/>
      </w:pPr>
    </w:p>
    <w:p w:rsidR="00007B3E" w:rsidRDefault="00007B3E" w:rsidP="0066609F">
      <w:pPr>
        <w:spacing w:after="200" w:line="276" w:lineRule="auto"/>
      </w:pPr>
    </w:p>
    <w:p w:rsidR="00007B3E" w:rsidRDefault="00007B3E" w:rsidP="0066609F">
      <w:pPr>
        <w:spacing w:after="200" w:line="276" w:lineRule="auto"/>
      </w:pPr>
    </w:p>
    <w:p w:rsidR="00007B3E" w:rsidRDefault="00007B3E" w:rsidP="0066609F">
      <w:pPr>
        <w:spacing w:after="200" w:line="276" w:lineRule="auto"/>
      </w:pPr>
    </w:p>
    <w:p w:rsidR="00007B3E" w:rsidRDefault="00007B3E" w:rsidP="0066609F">
      <w:pPr>
        <w:spacing w:after="200" w:line="276" w:lineRule="auto"/>
      </w:pPr>
    </w:p>
    <w:p w:rsidR="00007B3E" w:rsidRDefault="00007B3E" w:rsidP="0066609F">
      <w:pPr>
        <w:spacing w:after="200" w:line="276" w:lineRule="auto"/>
      </w:pPr>
    </w:p>
    <w:p w:rsidR="008006E8" w:rsidRDefault="008006E8" w:rsidP="004115E3">
      <w:pPr>
        <w:pStyle w:val="Heading1"/>
        <w:numPr>
          <w:ilvl w:val="0"/>
          <w:numId w:val="27"/>
        </w:numPr>
        <w:spacing w:before="0" w:line="360" w:lineRule="auto"/>
        <w:ind w:left="709" w:hanging="709"/>
        <w:rPr>
          <w:rFonts w:ascii="Arial" w:hAnsi="Arial" w:cs="Arial"/>
          <w:color w:val="auto"/>
          <w:sz w:val="24"/>
          <w:szCs w:val="24"/>
        </w:rPr>
      </w:pPr>
      <w:bookmarkStart w:id="4" w:name="_Toc379797176"/>
      <w:bookmarkStart w:id="5" w:name="_Toc402337993"/>
      <w:bookmarkStart w:id="6" w:name="_Toc402354201"/>
      <w:bookmarkStart w:id="7" w:name="_Toc442777478"/>
      <w:r w:rsidRPr="008006E8">
        <w:rPr>
          <w:rFonts w:ascii="Arial" w:hAnsi="Arial" w:cs="Arial"/>
          <w:color w:val="auto"/>
          <w:sz w:val="24"/>
          <w:szCs w:val="24"/>
        </w:rPr>
        <w:lastRenderedPageBreak/>
        <w:t>INTRODUCTION</w:t>
      </w:r>
      <w:bookmarkEnd w:id="4"/>
      <w:bookmarkEnd w:id="5"/>
      <w:bookmarkEnd w:id="6"/>
      <w:bookmarkEnd w:id="7"/>
    </w:p>
    <w:p w:rsidR="00FF5EA1" w:rsidRPr="00FF5EA1" w:rsidRDefault="00FF5EA1" w:rsidP="00FF5EA1"/>
    <w:p w:rsidR="008006E8" w:rsidRPr="00D76B9A" w:rsidRDefault="008006E8" w:rsidP="008006E8"/>
    <w:p w:rsidR="008006E8" w:rsidRPr="009E30A4" w:rsidRDefault="008006E8" w:rsidP="008006E8">
      <w:pPr>
        <w:spacing w:line="360" w:lineRule="auto"/>
        <w:jc w:val="both"/>
        <w:rPr>
          <w:rFonts w:ascii="Arial" w:hAnsi="Arial" w:cs="Arial"/>
        </w:rPr>
      </w:pPr>
      <w:r w:rsidRPr="009E30A4">
        <w:rPr>
          <w:rFonts w:ascii="Arial" w:hAnsi="Arial" w:cs="Arial"/>
          <w:color w:val="000000"/>
        </w:rPr>
        <w:t xml:space="preserve">The Department of Science and Technology (DST) derives its mandate from the 1996 White Paper on Science and Technology. The DST is the custodial coordinator for the development of the National System of Innovation (NSI) and influences this system through key strategies such as the National Research and Development Strategy (NRDS) and the Ten-Year Innovation Plan (TYIP). The latter, particularly, seeks to contribute to the transformation of the South African economy into a knowledge-based economy, in which the production and dissemination of knowledge will lead to economic benefits and enrich all fields of human endeavour. In this regard the measure of success will be the level to which science and technology play a driving role in enhancing productivity, economic growth and socio-economic development. </w:t>
      </w:r>
      <w:r w:rsidRPr="009E30A4">
        <w:rPr>
          <w:rFonts w:ascii="Arial" w:hAnsi="Arial" w:cs="Arial"/>
        </w:rPr>
        <w:t xml:space="preserve">The framework of the </w:t>
      </w:r>
      <w:r w:rsidRPr="009E30A4">
        <w:rPr>
          <w:rFonts w:ascii="Arial" w:hAnsi="Arial" w:cs="Arial"/>
          <w:color w:val="000000"/>
        </w:rPr>
        <w:t>TYIP</w:t>
      </w:r>
      <w:r w:rsidRPr="009E30A4">
        <w:rPr>
          <w:rFonts w:ascii="Arial" w:hAnsi="Arial" w:cs="Arial"/>
        </w:rPr>
        <w:t xml:space="preserve"> will be used in the medium and long-term to guide the achievement of the strategic</w:t>
      </w:r>
      <w:r w:rsidR="00061C36">
        <w:rPr>
          <w:rFonts w:ascii="Arial" w:hAnsi="Arial" w:cs="Arial"/>
        </w:rPr>
        <w:t xml:space="preserve"> goals of the DST, which are </w:t>
      </w:r>
      <w:r w:rsidRPr="009E30A4">
        <w:rPr>
          <w:rFonts w:ascii="Arial" w:hAnsi="Arial" w:cs="Arial"/>
        </w:rPr>
        <w:t xml:space="preserve">– </w:t>
      </w:r>
    </w:p>
    <w:p w:rsidR="008006E8" w:rsidRPr="009E30A4" w:rsidRDefault="008006E8" w:rsidP="008006E8">
      <w:pPr>
        <w:spacing w:line="360" w:lineRule="auto"/>
        <w:jc w:val="both"/>
        <w:rPr>
          <w:rFonts w:ascii="Arial" w:hAnsi="Arial" w:cs="Arial"/>
        </w:rPr>
      </w:pPr>
    </w:p>
    <w:p w:rsidR="008006E8" w:rsidRDefault="00061C36" w:rsidP="004115E3">
      <w:pPr>
        <w:numPr>
          <w:ilvl w:val="0"/>
          <w:numId w:val="26"/>
        </w:numPr>
        <w:spacing w:line="360" w:lineRule="auto"/>
        <w:ind w:left="709" w:hanging="709"/>
        <w:jc w:val="both"/>
        <w:rPr>
          <w:rFonts w:ascii="Arial" w:hAnsi="Arial" w:cs="Arial"/>
        </w:rPr>
      </w:pPr>
      <w:r>
        <w:rPr>
          <w:rFonts w:ascii="Arial" w:hAnsi="Arial" w:cs="Arial"/>
        </w:rPr>
        <w:t xml:space="preserve">A responsive, coordinated and efficient </w:t>
      </w:r>
      <w:r w:rsidR="00C54278">
        <w:rPr>
          <w:rFonts w:ascii="Arial" w:hAnsi="Arial" w:cs="Arial"/>
        </w:rPr>
        <w:t>National System of Innovation (</w:t>
      </w:r>
      <w:r>
        <w:rPr>
          <w:rFonts w:ascii="Arial" w:hAnsi="Arial" w:cs="Arial"/>
        </w:rPr>
        <w:t>NSI</w:t>
      </w:r>
      <w:r w:rsidR="00C54278">
        <w:rPr>
          <w:rFonts w:ascii="Arial" w:hAnsi="Arial" w:cs="Arial"/>
        </w:rPr>
        <w:t>)</w:t>
      </w:r>
      <w:r w:rsidR="005419EA">
        <w:rPr>
          <w:rFonts w:ascii="Arial" w:hAnsi="Arial" w:cs="Arial"/>
        </w:rPr>
        <w:t>;</w:t>
      </w:r>
    </w:p>
    <w:p w:rsidR="00061C36" w:rsidRDefault="005419EA" w:rsidP="004115E3">
      <w:pPr>
        <w:numPr>
          <w:ilvl w:val="0"/>
          <w:numId w:val="26"/>
        </w:numPr>
        <w:spacing w:line="360" w:lineRule="auto"/>
        <w:ind w:left="709" w:hanging="709"/>
        <w:jc w:val="both"/>
        <w:rPr>
          <w:rFonts w:ascii="Arial" w:hAnsi="Arial" w:cs="Arial"/>
        </w:rPr>
      </w:pPr>
      <w:r>
        <w:rPr>
          <w:rFonts w:ascii="Arial" w:hAnsi="Arial" w:cs="Arial"/>
        </w:rPr>
        <w:t>Increased knowledge generation;</w:t>
      </w:r>
    </w:p>
    <w:p w:rsidR="005419EA" w:rsidRDefault="005419EA" w:rsidP="004115E3">
      <w:pPr>
        <w:numPr>
          <w:ilvl w:val="0"/>
          <w:numId w:val="26"/>
        </w:numPr>
        <w:spacing w:line="360" w:lineRule="auto"/>
        <w:ind w:left="709" w:hanging="709"/>
        <w:jc w:val="both"/>
        <w:rPr>
          <w:rFonts w:ascii="Arial" w:hAnsi="Arial" w:cs="Arial"/>
        </w:rPr>
      </w:pPr>
      <w:r>
        <w:rPr>
          <w:rFonts w:ascii="Arial" w:hAnsi="Arial" w:cs="Arial"/>
        </w:rPr>
        <w:t>Human capital development;</w:t>
      </w:r>
    </w:p>
    <w:p w:rsidR="005419EA" w:rsidRDefault="005419EA" w:rsidP="004115E3">
      <w:pPr>
        <w:numPr>
          <w:ilvl w:val="0"/>
          <w:numId w:val="26"/>
        </w:numPr>
        <w:spacing w:line="360" w:lineRule="auto"/>
        <w:ind w:left="709" w:hanging="709"/>
        <w:jc w:val="both"/>
        <w:rPr>
          <w:rFonts w:ascii="Arial" w:hAnsi="Arial" w:cs="Arial"/>
        </w:rPr>
      </w:pPr>
      <w:r>
        <w:rPr>
          <w:rFonts w:ascii="Arial" w:hAnsi="Arial" w:cs="Arial"/>
        </w:rPr>
        <w:t xml:space="preserve">Using knowledge for economic development; and </w:t>
      </w:r>
    </w:p>
    <w:p w:rsidR="005419EA" w:rsidRPr="009E30A4" w:rsidRDefault="005419EA" w:rsidP="004115E3">
      <w:pPr>
        <w:numPr>
          <w:ilvl w:val="0"/>
          <w:numId w:val="26"/>
        </w:numPr>
        <w:spacing w:line="360" w:lineRule="auto"/>
        <w:ind w:left="709" w:hanging="709"/>
        <w:jc w:val="both"/>
        <w:rPr>
          <w:rFonts w:ascii="Arial" w:hAnsi="Arial" w:cs="Arial"/>
        </w:rPr>
      </w:pPr>
      <w:r>
        <w:rPr>
          <w:rFonts w:ascii="Arial" w:hAnsi="Arial" w:cs="Arial"/>
        </w:rPr>
        <w:t>Knowledge utilisation for inclusive development</w:t>
      </w:r>
      <w:r w:rsidR="00601585">
        <w:rPr>
          <w:rFonts w:ascii="Arial" w:hAnsi="Arial" w:cs="Arial"/>
        </w:rPr>
        <w:t>.</w:t>
      </w:r>
    </w:p>
    <w:p w:rsidR="008006E8" w:rsidRPr="00B56428" w:rsidRDefault="008006E8" w:rsidP="008006E8">
      <w:pPr>
        <w:spacing w:line="360" w:lineRule="auto"/>
        <w:ind w:left="709"/>
        <w:jc w:val="both"/>
        <w:rPr>
          <w:rFonts w:ascii="Arial" w:hAnsi="Arial" w:cs="Arial"/>
        </w:rPr>
      </w:pPr>
    </w:p>
    <w:p w:rsidR="005419EA" w:rsidRDefault="008006E8" w:rsidP="008006E8">
      <w:pPr>
        <w:tabs>
          <w:tab w:val="left" w:pos="11160"/>
        </w:tabs>
        <w:spacing w:line="360" w:lineRule="auto"/>
        <w:jc w:val="both"/>
        <w:rPr>
          <w:rFonts w:ascii="Arial" w:hAnsi="Arial" w:cs="Arial"/>
          <w:color w:val="000000"/>
          <w:lang w:val="en-ZA"/>
        </w:rPr>
      </w:pPr>
      <w:r w:rsidRPr="00B56428">
        <w:rPr>
          <w:rFonts w:ascii="Arial" w:hAnsi="Arial" w:cs="Arial"/>
          <w:color w:val="000000"/>
          <w:lang w:val="en-ZA"/>
        </w:rPr>
        <w:t xml:space="preserve">Treasury Regulation 5.3.1 requires the accounting officer to establish procedures for quarterly reporting to the executive authority to facilitate effective performance monitoring, evaluation and corrective action. </w:t>
      </w:r>
    </w:p>
    <w:p w:rsidR="005419EA" w:rsidRDefault="005419EA" w:rsidP="008006E8">
      <w:pPr>
        <w:tabs>
          <w:tab w:val="left" w:pos="11160"/>
        </w:tabs>
        <w:spacing w:line="360" w:lineRule="auto"/>
        <w:jc w:val="both"/>
        <w:rPr>
          <w:rFonts w:ascii="Arial" w:hAnsi="Arial" w:cs="Arial"/>
          <w:color w:val="000000"/>
          <w:lang w:val="en-ZA"/>
        </w:rPr>
      </w:pPr>
    </w:p>
    <w:p w:rsidR="008006E8" w:rsidRPr="00B56428" w:rsidRDefault="008006E8" w:rsidP="008006E8">
      <w:pPr>
        <w:tabs>
          <w:tab w:val="left" w:pos="11160"/>
        </w:tabs>
        <w:spacing w:line="360" w:lineRule="auto"/>
        <w:jc w:val="both"/>
        <w:rPr>
          <w:rFonts w:ascii="Arial" w:hAnsi="Arial" w:cs="Arial"/>
          <w:color w:val="000000"/>
          <w:lang w:val="en-ZA"/>
        </w:rPr>
      </w:pPr>
      <w:r w:rsidRPr="00B56428">
        <w:rPr>
          <w:rFonts w:ascii="Arial" w:hAnsi="Arial" w:cs="Arial"/>
          <w:color w:val="000000"/>
          <w:lang w:val="en-ZA"/>
        </w:rPr>
        <w:t>Procedures for quarterly repo</w:t>
      </w:r>
      <w:r>
        <w:rPr>
          <w:rFonts w:ascii="Arial" w:hAnsi="Arial" w:cs="Arial"/>
          <w:color w:val="000000"/>
          <w:lang w:val="en-ZA"/>
        </w:rPr>
        <w:t>rting have been established through</w:t>
      </w:r>
      <w:r w:rsidRPr="00B56428">
        <w:rPr>
          <w:rFonts w:ascii="Arial" w:hAnsi="Arial" w:cs="Arial"/>
          <w:color w:val="000000"/>
          <w:lang w:val="en-ZA"/>
        </w:rPr>
        <w:t xml:space="preserve"> the August 2011 National Treasury</w:t>
      </w:r>
      <w:r w:rsidR="00867C7E">
        <w:rPr>
          <w:rFonts w:ascii="Arial" w:hAnsi="Arial" w:cs="Arial"/>
          <w:color w:val="000000"/>
          <w:lang w:val="en-ZA"/>
        </w:rPr>
        <w:t xml:space="preserve"> G</w:t>
      </w:r>
      <w:r>
        <w:rPr>
          <w:rFonts w:ascii="Arial" w:hAnsi="Arial" w:cs="Arial"/>
          <w:color w:val="000000"/>
          <w:lang w:val="en-ZA"/>
        </w:rPr>
        <w:t>uidelines,</w:t>
      </w:r>
      <w:r w:rsidRPr="00B56428">
        <w:rPr>
          <w:rFonts w:ascii="Arial" w:hAnsi="Arial" w:cs="Arial"/>
          <w:color w:val="000000"/>
          <w:lang w:val="en-ZA"/>
        </w:rPr>
        <w:t xml:space="preserve"> </w:t>
      </w:r>
      <w:r>
        <w:rPr>
          <w:rFonts w:ascii="Arial" w:hAnsi="Arial" w:cs="Arial"/>
          <w:color w:val="000000"/>
          <w:lang w:val="en-ZA"/>
        </w:rPr>
        <w:t>"</w:t>
      </w:r>
      <w:r w:rsidRPr="00B56428">
        <w:rPr>
          <w:rFonts w:ascii="Arial" w:hAnsi="Arial" w:cs="Arial"/>
          <w:color w:val="000000"/>
          <w:lang w:val="en-ZA"/>
        </w:rPr>
        <w:t>Preparation of Quarterly Performance Reports Guidelines</w:t>
      </w:r>
      <w:r>
        <w:rPr>
          <w:rFonts w:ascii="Arial" w:hAnsi="Arial" w:cs="Arial"/>
          <w:color w:val="000000"/>
          <w:lang w:val="en-ZA"/>
        </w:rPr>
        <w:t>",</w:t>
      </w:r>
      <w:r w:rsidRPr="00B56428">
        <w:rPr>
          <w:rFonts w:ascii="Arial" w:hAnsi="Arial" w:cs="Arial"/>
          <w:color w:val="000000"/>
          <w:lang w:val="en-ZA"/>
        </w:rPr>
        <w:t xml:space="preserve"> in li</w:t>
      </w:r>
      <w:r>
        <w:rPr>
          <w:rFonts w:ascii="Arial" w:hAnsi="Arial" w:cs="Arial"/>
          <w:color w:val="000000"/>
          <w:lang w:val="en-ZA"/>
        </w:rPr>
        <w:t>ne with the Presidency's outcomes-based a</w:t>
      </w:r>
      <w:r w:rsidRPr="00B56428">
        <w:rPr>
          <w:rFonts w:ascii="Arial" w:hAnsi="Arial" w:cs="Arial"/>
          <w:color w:val="000000"/>
          <w:lang w:val="en-ZA"/>
        </w:rPr>
        <w:t>pproach. Both the National Treasury and the DST</w:t>
      </w:r>
      <w:r>
        <w:rPr>
          <w:rFonts w:ascii="Arial" w:hAnsi="Arial" w:cs="Arial"/>
          <w:color w:val="000000"/>
          <w:lang w:val="en-ZA"/>
        </w:rPr>
        <w:t>'s</w:t>
      </w:r>
      <w:r w:rsidRPr="00B56428">
        <w:rPr>
          <w:rFonts w:ascii="Arial" w:hAnsi="Arial" w:cs="Arial"/>
          <w:color w:val="000000"/>
          <w:lang w:val="en-ZA"/>
        </w:rPr>
        <w:t xml:space="preserve"> </w:t>
      </w:r>
      <w:r>
        <w:rPr>
          <w:rFonts w:ascii="Arial" w:hAnsi="Arial" w:cs="Arial"/>
          <w:color w:val="000000"/>
          <w:lang w:val="en-ZA"/>
        </w:rPr>
        <w:t>"</w:t>
      </w:r>
      <w:r w:rsidRPr="00B56428">
        <w:rPr>
          <w:rFonts w:ascii="Arial" w:hAnsi="Arial" w:cs="Arial"/>
          <w:color w:val="000000"/>
          <w:lang w:val="en-ZA"/>
        </w:rPr>
        <w:t>Performance Information Policy</w:t>
      </w:r>
      <w:r w:rsidR="003A7CB2">
        <w:rPr>
          <w:rFonts w:ascii="Arial" w:hAnsi="Arial" w:cs="Arial"/>
          <w:color w:val="000000"/>
          <w:lang w:val="en-ZA"/>
        </w:rPr>
        <w:t xml:space="preserve"> and</w:t>
      </w:r>
      <w:r w:rsidRPr="00B56428">
        <w:rPr>
          <w:rFonts w:ascii="Arial" w:hAnsi="Arial" w:cs="Arial"/>
          <w:color w:val="000000"/>
          <w:lang w:val="en-ZA"/>
        </w:rPr>
        <w:t xml:space="preserve"> Procedure Manual</w:t>
      </w:r>
      <w:r>
        <w:rPr>
          <w:rFonts w:ascii="Arial" w:hAnsi="Arial" w:cs="Arial"/>
          <w:color w:val="000000"/>
          <w:lang w:val="en-ZA"/>
        </w:rPr>
        <w:t>"</w:t>
      </w:r>
      <w:r w:rsidRPr="00B56428">
        <w:rPr>
          <w:rFonts w:ascii="Arial" w:hAnsi="Arial" w:cs="Arial"/>
          <w:color w:val="000000"/>
          <w:lang w:val="en-ZA"/>
        </w:rPr>
        <w:t xml:space="preserve"> (PIPPM) require that</w:t>
      </w:r>
      <w:r>
        <w:rPr>
          <w:rFonts w:ascii="Arial" w:hAnsi="Arial" w:cs="Arial"/>
          <w:color w:val="000000"/>
          <w:lang w:val="en-ZA"/>
        </w:rPr>
        <w:t>,</w:t>
      </w:r>
      <w:r w:rsidRPr="00B56428">
        <w:rPr>
          <w:rFonts w:ascii="Arial" w:hAnsi="Arial" w:cs="Arial"/>
          <w:color w:val="000000"/>
          <w:lang w:val="en-ZA"/>
        </w:rPr>
        <w:t xml:space="preserve"> where there are deviat</w:t>
      </w:r>
      <w:r w:rsidR="00867C7E">
        <w:rPr>
          <w:rFonts w:ascii="Arial" w:hAnsi="Arial" w:cs="Arial"/>
          <w:color w:val="000000"/>
          <w:lang w:val="en-ZA"/>
        </w:rPr>
        <w:t>ions between planned</w:t>
      </w:r>
      <w:r w:rsidRPr="00B56428">
        <w:rPr>
          <w:rFonts w:ascii="Arial" w:hAnsi="Arial" w:cs="Arial"/>
          <w:color w:val="000000"/>
          <w:lang w:val="en-ZA"/>
        </w:rPr>
        <w:t xml:space="preserve"> and actual performance, reasons for the deviations </w:t>
      </w:r>
      <w:r>
        <w:rPr>
          <w:rFonts w:ascii="Arial" w:hAnsi="Arial" w:cs="Arial"/>
          <w:color w:val="000000"/>
          <w:lang w:val="en-ZA"/>
        </w:rPr>
        <w:t xml:space="preserve">must </w:t>
      </w:r>
      <w:r w:rsidRPr="00B56428">
        <w:rPr>
          <w:rFonts w:ascii="Arial" w:hAnsi="Arial" w:cs="Arial"/>
          <w:color w:val="000000"/>
          <w:lang w:val="en-ZA"/>
        </w:rPr>
        <w:t xml:space="preserve">be provided. </w:t>
      </w:r>
    </w:p>
    <w:p w:rsidR="008006E8" w:rsidRPr="00B56428" w:rsidRDefault="008006E8" w:rsidP="008006E8">
      <w:pPr>
        <w:spacing w:line="360" w:lineRule="auto"/>
        <w:ind w:left="709" w:hanging="709"/>
        <w:jc w:val="both"/>
        <w:rPr>
          <w:rFonts w:ascii="Arial" w:hAnsi="Arial" w:cs="Arial"/>
        </w:rPr>
      </w:pPr>
    </w:p>
    <w:p w:rsidR="008006E8" w:rsidRPr="00B56428" w:rsidRDefault="001A38C4" w:rsidP="008006E8">
      <w:pPr>
        <w:spacing w:line="360" w:lineRule="auto"/>
        <w:jc w:val="both"/>
        <w:rPr>
          <w:rFonts w:ascii="Arial" w:eastAsia="MS Mincho" w:hAnsi="Arial" w:cs="Arial"/>
        </w:rPr>
      </w:pPr>
      <w:r>
        <w:rPr>
          <w:rFonts w:ascii="Arial" w:eastAsia="MS Mincho" w:hAnsi="Arial" w:cs="Arial"/>
        </w:rPr>
        <w:lastRenderedPageBreak/>
        <w:t>This second quarter review</w:t>
      </w:r>
      <w:r w:rsidR="008006E8">
        <w:rPr>
          <w:rFonts w:ascii="Arial" w:eastAsia="MS Mincho" w:hAnsi="Arial" w:cs="Arial"/>
        </w:rPr>
        <w:t xml:space="preserve"> prese</w:t>
      </w:r>
      <w:r w:rsidR="00383141">
        <w:rPr>
          <w:rFonts w:ascii="Arial" w:eastAsia="MS Mincho" w:hAnsi="Arial" w:cs="Arial"/>
        </w:rPr>
        <w:t>nts progr</w:t>
      </w:r>
      <w:r>
        <w:rPr>
          <w:rFonts w:ascii="Arial" w:eastAsia="MS Mincho" w:hAnsi="Arial" w:cs="Arial"/>
        </w:rPr>
        <w:t>ess made from 1 July to 31 September</w:t>
      </w:r>
      <w:r w:rsidR="00383141">
        <w:rPr>
          <w:rFonts w:ascii="Arial" w:eastAsia="MS Mincho" w:hAnsi="Arial" w:cs="Arial"/>
        </w:rPr>
        <w:t xml:space="preserve"> 2015</w:t>
      </w:r>
      <w:r w:rsidR="008006E8" w:rsidRPr="00B56428">
        <w:rPr>
          <w:rFonts w:ascii="Arial" w:eastAsia="MS Mincho" w:hAnsi="Arial" w:cs="Arial"/>
        </w:rPr>
        <w:t>, including the challenges and issues confronting DST Program</w:t>
      </w:r>
      <w:r w:rsidR="00383141">
        <w:rPr>
          <w:rFonts w:ascii="Arial" w:eastAsia="MS Mincho" w:hAnsi="Arial" w:cs="Arial"/>
        </w:rPr>
        <w:t>mes in their pursuit of the 2015/16</w:t>
      </w:r>
      <w:r w:rsidR="008006E8" w:rsidRPr="00B56428">
        <w:rPr>
          <w:rFonts w:ascii="Arial" w:eastAsia="MS Mincho" w:hAnsi="Arial" w:cs="Arial"/>
        </w:rPr>
        <w:t xml:space="preserve"> financial year targets as outlined in the Annual Performance Plan</w:t>
      </w:r>
      <w:r w:rsidR="001F7D4A">
        <w:rPr>
          <w:rFonts w:ascii="Arial" w:eastAsia="MS Mincho" w:hAnsi="Arial" w:cs="Arial"/>
        </w:rPr>
        <w:t xml:space="preserve"> (APP)</w:t>
      </w:r>
      <w:r w:rsidR="008006E8" w:rsidRPr="00B56428">
        <w:rPr>
          <w:rFonts w:ascii="Arial" w:eastAsia="MS Mincho" w:hAnsi="Arial" w:cs="Arial"/>
        </w:rPr>
        <w:t>. Th</w:t>
      </w:r>
      <w:r w:rsidR="008006E8">
        <w:rPr>
          <w:rFonts w:ascii="Arial" w:eastAsia="MS Mincho" w:hAnsi="Arial" w:cs="Arial"/>
        </w:rPr>
        <w:t>is</w:t>
      </w:r>
      <w:r w:rsidR="008006E8" w:rsidRPr="00B56428">
        <w:rPr>
          <w:rFonts w:ascii="Arial" w:eastAsia="MS Mincho" w:hAnsi="Arial" w:cs="Arial"/>
        </w:rPr>
        <w:t xml:space="preserve"> review provides details o</w:t>
      </w:r>
      <w:r w:rsidR="008006E8">
        <w:rPr>
          <w:rFonts w:ascii="Arial" w:eastAsia="MS Mincho" w:hAnsi="Arial" w:cs="Arial"/>
        </w:rPr>
        <w:t>f</w:t>
      </w:r>
      <w:r w:rsidR="008006E8" w:rsidRPr="00B56428">
        <w:rPr>
          <w:rFonts w:ascii="Arial" w:eastAsia="MS Mincho" w:hAnsi="Arial" w:cs="Arial"/>
        </w:rPr>
        <w:t xml:space="preserve"> the financial trans</w:t>
      </w:r>
      <w:r w:rsidR="008006E8">
        <w:rPr>
          <w:rFonts w:ascii="Arial" w:eastAsia="MS Mincho" w:hAnsi="Arial" w:cs="Arial"/>
        </w:rPr>
        <w:t xml:space="preserve">actions of the DST as at </w:t>
      </w:r>
      <w:r>
        <w:rPr>
          <w:rFonts w:ascii="Arial" w:eastAsia="MS Mincho" w:hAnsi="Arial" w:cs="Arial"/>
        </w:rPr>
        <w:t>31 September</w:t>
      </w:r>
      <w:r w:rsidR="00383141">
        <w:rPr>
          <w:rFonts w:ascii="Arial" w:eastAsia="MS Mincho" w:hAnsi="Arial" w:cs="Arial"/>
        </w:rPr>
        <w:t xml:space="preserve"> 2015</w:t>
      </w:r>
      <w:r w:rsidR="008006E8" w:rsidRPr="00B56428">
        <w:rPr>
          <w:rFonts w:ascii="Arial" w:eastAsia="MS Mincho" w:hAnsi="Arial" w:cs="Arial"/>
        </w:rPr>
        <w:t xml:space="preserve">. </w:t>
      </w:r>
    </w:p>
    <w:p w:rsidR="008006E8" w:rsidRPr="00B56428" w:rsidRDefault="008006E8" w:rsidP="008006E8">
      <w:pPr>
        <w:spacing w:line="360" w:lineRule="auto"/>
        <w:ind w:left="709" w:hanging="709"/>
        <w:jc w:val="both"/>
        <w:rPr>
          <w:rFonts w:ascii="Arial" w:hAnsi="Arial" w:cs="Arial"/>
          <w:lang w:val="en-ZA"/>
        </w:rPr>
      </w:pPr>
    </w:p>
    <w:p w:rsidR="008006E8" w:rsidRDefault="008006E8" w:rsidP="008006E8">
      <w:pPr>
        <w:tabs>
          <w:tab w:val="left" w:pos="11160"/>
        </w:tabs>
        <w:spacing w:line="360" w:lineRule="auto"/>
        <w:jc w:val="both"/>
        <w:rPr>
          <w:rFonts w:ascii="Arial" w:hAnsi="Arial" w:cs="Arial"/>
          <w:lang w:val="en-ZA"/>
        </w:rPr>
      </w:pPr>
      <w:r w:rsidRPr="00B56428">
        <w:rPr>
          <w:rFonts w:ascii="Arial" w:hAnsi="Arial" w:cs="Arial"/>
          <w:lang w:val="en-ZA"/>
        </w:rPr>
        <w:t xml:space="preserve">The overall progress of </w:t>
      </w:r>
      <w:r w:rsidR="003738E3">
        <w:rPr>
          <w:rFonts w:ascii="Arial" w:hAnsi="Arial" w:cs="Arial"/>
          <w:lang w:val="en-ZA"/>
        </w:rPr>
        <w:t>performance is based on the three</w:t>
      </w:r>
      <w:r w:rsidRPr="00B56428">
        <w:rPr>
          <w:rFonts w:ascii="Arial" w:hAnsi="Arial" w:cs="Arial"/>
          <w:lang w:val="en-ZA"/>
        </w:rPr>
        <w:t xml:space="preserve"> classification categories </w:t>
      </w:r>
      <w:proofErr w:type="gramStart"/>
      <w:r w:rsidRPr="00B56428">
        <w:rPr>
          <w:rFonts w:ascii="Arial" w:hAnsi="Arial" w:cs="Arial"/>
          <w:lang w:val="en-ZA"/>
        </w:rPr>
        <w:t>The</w:t>
      </w:r>
      <w:proofErr w:type="gramEnd"/>
      <w:r w:rsidRPr="00B56428">
        <w:rPr>
          <w:rFonts w:ascii="Arial" w:hAnsi="Arial" w:cs="Arial"/>
          <w:lang w:val="en-ZA"/>
        </w:rPr>
        <w:t xml:space="preserve"> legend keys below explain the overall progress</w:t>
      </w:r>
      <w:r>
        <w:rPr>
          <w:rFonts w:ascii="Arial" w:hAnsi="Arial" w:cs="Arial"/>
          <w:lang w:val="en-ZA"/>
        </w:rPr>
        <w:t xml:space="preserve"> </w:t>
      </w:r>
      <w:r w:rsidR="008D68E8">
        <w:rPr>
          <w:rFonts w:ascii="Arial" w:hAnsi="Arial" w:cs="Arial"/>
          <w:lang w:val="en-ZA"/>
        </w:rPr>
        <w:t xml:space="preserve">as </w:t>
      </w:r>
      <w:r>
        <w:rPr>
          <w:rFonts w:ascii="Arial" w:hAnsi="Arial" w:cs="Arial"/>
          <w:lang w:val="en-ZA"/>
        </w:rPr>
        <w:t>per DST performance indicators:</w:t>
      </w:r>
    </w:p>
    <w:p w:rsidR="008006E8" w:rsidRPr="00B56428" w:rsidRDefault="008006E8" w:rsidP="008006E8">
      <w:pPr>
        <w:tabs>
          <w:tab w:val="left" w:pos="11160"/>
        </w:tabs>
        <w:spacing w:line="360" w:lineRule="auto"/>
        <w:jc w:val="both"/>
        <w:rPr>
          <w:rFonts w:ascii="Arial" w:hAnsi="Arial" w:cs="Arial"/>
          <w:lang w:val="en-ZA"/>
        </w:rPr>
      </w:pPr>
    </w:p>
    <w:tbl>
      <w:tblPr>
        <w:tblW w:w="49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3060"/>
        <w:gridCol w:w="3240"/>
      </w:tblGrid>
      <w:tr w:rsidR="003738E3" w:rsidRPr="00B56428" w:rsidTr="003200A2">
        <w:trPr>
          <w:trHeight w:val="233"/>
        </w:trPr>
        <w:tc>
          <w:tcPr>
            <w:tcW w:w="1535" w:type="pct"/>
            <w:shd w:val="clear" w:color="auto" w:fill="FF0000"/>
          </w:tcPr>
          <w:p w:rsidR="003738E3" w:rsidRPr="00B56428" w:rsidRDefault="003738E3" w:rsidP="00515282">
            <w:pPr>
              <w:spacing w:line="360" w:lineRule="auto"/>
              <w:ind w:left="709" w:hanging="709"/>
              <w:rPr>
                <w:rFonts w:ascii="Arial" w:hAnsi="Arial" w:cs="Arial"/>
                <w:b/>
                <w:bCs/>
              </w:rPr>
            </w:pPr>
            <w:r>
              <w:rPr>
                <w:rFonts w:ascii="Arial" w:hAnsi="Arial" w:cs="Arial"/>
                <w:b/>
                <w:bCs/>
              </w:rPr>
              <w:t>Not Achieved</w:t>
            </w:r>
          </w:p>
        </w:tc>
        <w:tc>
          <w:tcPr>
            <w:tcW w:w="1683" w:type="pct"/>
            <w:shd w:val="clear" w:color="auto" w:fill="92D050"/>
          </w:tcPr>
          <w:p w:rsidR="003738E3" w:rsidRPr="00B56428" w:rsidRDefault="004D423D" w:rsidP="00515282">
            <w:pPr>
              <w:spacing w:line="360" w:lineRule="auto"/>
              <w:ind w:left="709" w:hanging="709"/>
              <w:rPr>
                <w:rFonts w:ascii="Arial" w:hAnsi="Arial" w:cs="Arial"/>
                <w:b/>
                <w:bCs/>
              </w:rPr>
            </w:pPr>
            <w:r>
              <w:rPr>
                <w:rFonts w:ascii="Arial" w:hAnsi="Arial" w:cs="Arial"/>
                <w:b/>
                <w:bCs/>
              </w:rPr>
              <w:t>No target due</w:t>
            </w:r>
          </w:p>
        </w:tc>
        <w:tc>
          <w:tcPr>
            <w:tcW w:w="1782" w:type="pct"/>
            <w:shd w:val="clear" w:color="auto" w:fill="00B0F0"/>
          </w:tcPr>
          <w:p w:rsidR="003738E3" w:rsidRPr="00B56428" w:rsidRDefault="003738E3" w:rsidP="00515282">
            <w:pPr>
              <w:spacing w:line="360" w:lineRule="auto"/>
              <w:ind w:left="709" w:hanging="709"/>
              <w:rPr>
                <w:rFonts w:ascii="Arial" w:hAnsi="Arial" w:cs="Arial"/>
                <w:b/>
                <w:bCs/>
              </w:rPr>
            </w:pPr>
            <w:r w:rsidRPr="00B56428">
              <w:rPr>
                <w:rFonts w:ascii="Arial" w:hAnsi="Arial" w:cs="Arial"/>
                <w:b/>
                <w:bCs/>
              </w:rPr>
              <w:t>Achieved</w:t>
            </w:r>
          </w:p>
        </w:tc>
      </w:tr>
    </w:tbl>
    <w:p w:rsidR="008006E8" w:rsidRDefault="008006E8" w:rsidP="008006E8">
      <w:pPr>
        <w:tabs>
          <w:tab w:val="left" w:pos="11160"/>
        </w:tabs>
        <w:spacing w:line="360" w:lineRule="auto"/>
        <w:ind w:left="720" w:hanging="720"/>
        <w:jc w:val="both"/>
        <w:rPr>
          <w:rFonts w:ascii="Arial" w:hAnsi="Arial" w:cs="Arial"/>
          <w:lang w:val="en-ZA"/>
        </w:rPr>
      </w:pPr>
    </w:p>
    <w:p w:rsidR="004C4929" w:rsidRDefault="004C4929" w:rsidP="008150A8">
      <w:pPr>
        <w:pStyle w:val="ListParagraph"/>
        <w:tabs>
          <w:tab w:val="left" w:pos="11160"/>
        </w:tabs>
        <w:spacing w:line="360" w:lineRule="auto"/>
        <w:ind w:left="0"/>
        <w:jc w:val="both"/>
        <w:rPr>
          <w:rFonts w:ascii="Arial" w:hAnsi="Arial" w:cs="Arial"/>
          <w:sz w:val="24"/>
          <w:szCs w:val="24"/>
          <w:lang w:val="en-ZA"/>
        </w:rPr>
      </w:pPr>
      <w:r>
        <w:rPr>
          <w:rFonts w:ascii="Arial" w:hAnsi="Arial" w:cs="Arial"/>
          <w:sz w:val="24"/>
          <w:szCs w:val="24"/>
          <w:lang w:val="en-ZA"/>
        </w:rPr>
        <w:t xml:space="preserve">Note that the colour code is referring </w:t>
      </w:r>
      <w:r w:rsidR="00BA6666">
        <w:rPr>
          <w:rFonts w:ascii="Arial" w:hAnsi="Arial" w:cs="Arial"/>
          <w:sz w:val="24"/>
          <w:szCs w:val="24"/>
          <w:lang w:val="en-ZA"/>
        </w:rPr>
        <w:t>to the quarterly targets and this</w:t>
      </w:r>
      <w:r>
        <w:rPr>
          <w:rFonts w:ascii="Arial" w:hAnsi="Arial" w:cs="Arial"/>
          <w:sz w:val="24"/>
          <w:szCs w:val="24"/>
          <w:lang w:val="en-ZA"/>
        </w:rPr>
        <w:t xml:space="preserve"> exclude the ones which were not planned for. </w:t>
      </w:r>
    </w:p>
    <w:p w:rsidR="008E59E4" w:rsidRPr="008E59E4" w:rsidRDefault="008C2140" w:rsidP="008150A8">
      <w:pPr>
        <w:pStyle w:val="ListParagraph"/>
        <w:tabs>
          <w:tab w:val="left" w:pos="11160"/>
        </w:tabs>
        <w:spacing w:line="360" w:lineRule="auto"/>
        <w:ind w:left="0"/>
        <w:jc w:val="both"/>
        <w:rPr>
          <w:rFonts w:ascii="Arial" w:hAnsi="Arial" w:cs="Arial"/>
          <w:sz w:val="24"/>
          <w:szCs w:val="24"/>
          <w:lang w:val="en-ZA"/>
        </w:rPr>
      </w:pPr>
      <w:r w:rsidRPr="008E59E4">
        <w:rPr>
          <w:rFonts w:ascii="Arial" w:hAnsi="Arial" w:cs="Arial"/>
          <w:sz w:val="24"/>
          <w:szCs w:val="24"/>
          <w:lang w:val="en-ZA"/>
        </w:rPr>
        <w:t>R</w:t>
      </w:r>
      <w:r>
        <w:rPr>
          <w:rFonts w:ascii="Arial" w:hAnsi="Arial" w:cs="Arial"/>
          <w:sz w:val="24"/>
          <w:szCs w:val="24"/>
          <w:lang w:val="en-ZA"/>
        </w:rPr>
        <w:t>e</w:t>
      </w:r>
      <w:r w:rsidRPr="008E59E4">
        <w:rPr>
          <w:rFonts w:ascii="Arial" w:hAnsi="Arial" w:cs="Arial"/>
          <w:sz w:val="24"/>
          <w:szCs w:val="24"/>
          <w:lang w:val="en-ZA"/>
        </w:rPr>
        <w:t>d</w:t>
      </w:r>
      <w:r w:rsidR="008006E8" w:rsidRPr="008E59E4">
        <w:rPr>
          <w:rFonts w:ascii="Arial" w:hAnsi="Arial" w:cs="Arial"/>
          <w:sz w:val="24"/>
          <w:szCs w:val="24"/>
          <w:lang w:val="en-ZA"/>
        </w:rPr>
        <w:t xml:space="preserve"> – </w:t>
      </w:r>
      <w:r w:rsidR="003738E3">
        <w:rPr>
          <w:rFonts w:ascii="Arial" w:hAnsi="Arial" w:cs="Arial"/>
          <w:b/>
          <w:sz w:val="24"/>
          <w:szCs w:val="24"/>
          <w:lang w:val="en-ZA"/>
        </w:rPr>
        <w:t xml:space="preserve">Not achieved </w:t>
      </w:r>
      <w:r w:rsidR="003738E3">
        <w:rPr>
          <w:rFonts w:ascii="Arial" w:hAnsi="Arial" w:cs="Arial"/>
          <w:sz w:val="24"/>
          <w:szCs w:val="24"/>
          <w:lang w:val="en-ZA"/>
        </w:rPr>
        <w:t>that the target has</w:t>
      </w:r>
      <w:r w:rsidR="008006E8" w:rsidRPr="008E59E4">
        <w:rPr>
          <w:rFonts w:ascii="Arial" w:hAnsi="Arial" w:cs="Arial"/>
          <w:sz w:val="24"/>
          <w:szCs w:val="24"/>
          <w:lang w:val="en-ZA"/>
        </w:rPr>
        <w:t xml:space="preserve"> not be</w:t>
      </w:r>
      <w:r w:rsidR="008220A7">
        <w:rPr>
          <w:rFonts w:ascii="Arial" w:hAnsi="Arial" w:cs="Arial"/>
          <w:sz w:val="24"/>
          <w:szCs w:val="24"/>
          <w:lang w:val="en-ZA"/>
        </w:rPr>
        <w:t xml:space="preserve"> achieved</w:t>
      </w:r>
      <w:r w:rsidR="001F7D4A">
        <w:rPr>
          <w:rFonts w:ascii="Arial" w:hAnsi="Arial" w:cs="Arial"/>
          <w:sz w:val="24"/>
          <w:szCs w:val="24"/>
          <w:lang w:val="en-ZA"/>
        </w:rPr>
        <w:t xml:space="preserve"> within</w:t>
      </w:r>
      <w:r w:rsidR="008006E8" w:rsidRPr="008E59E4">
        <w:rPr>
          <w:rFonts w:ascii="Arial" w:hAnsi="Arial" w:cs="Arial"/>
          <w:sz w:val="24"/>
          <w:szCs w:val="24"/>
          <w:lang w:val="en-ZA"/>
        </w:rPr>
        <w:t xml:space="preserve"> the planned timeframes; major remedial action and urgent interventions are required.</w:t>
      </w:r>
    </w:p>
    <w:p w:rsidR="008006E8" w:rsidRPr="008E59E4" w:rsidRDefault="000D7892" w:rsidP="008150A8">
      <w:pPr>
        <w:pStyle w:val="ListParagraph"/>
        <w:tabs>
          <w:tab w:val="left" w:pos="11160"/>
        </w:tabs>
        <w:ind w:left="0"/>
        <w:jc w:val="both"/>
        <w:rPr>
          <w:rFonts w:ascii="Arial" w:hAnsi="Arial" w:cs="Arial"/>
          <w:sz w:val="24"/>
          <w:szCs w:val="24"/>
          <w:lang w:val="en-ZA"/>
        </w:rPr>
      </w:pPr>
      <w:r>
        <w:rPr>
          <w:rFonts w:ascii="Arial" w:hAnsi="Arial" w:cs="Arial"/>
          <w:sz w:val="24"/>
          <w:szCs w:val="24"/>
          <w:lang w:val="en-ZA"/>
        </w:rPr>
        <w:t>Green</w:t>
      </w:r>
      <w:r w:rsidR="008006E8" w:rsidRPr="008E59E4">
        <w:rPr>
          <w:rFonts w:ascii="Arial" w:hAnsi="Arial" w:cs="Arial"/>
          <w:sz w:val="24"/>
          <w:szCs w:val="24"/>
          <w:lang w:val="en-ZA"/>
        </w:rPr>
        <w:t xml:space="preserve"> – </w:t>
      </w:r>
      <w:r w:rsidR="004D423D">
        <w:rPr>
          <w:rFonts w:ascii="Arial" w:hAnsi="Arial" w:cs="Arial"/>
          <w:b/>
          <w:sz w:val="24"/>
          <w:szCs w:val="24"/>
          <w:lang w:val="en-ZA"/>
        </w:rPr>
        <w:t>No target due</w:t>
      </w:r>
      <w:r w:rsidR="008006E8" w:rsidRPr="008E59E4">
        <w:rPr>
          <w:rFonts w:ascii="Arial" w:hAnsi="Arial" w:cs="Arial"/>
          <w:sz w:val="24"/>
          <w:szCs w:val="24"/>
          <w:lang w:val="en-ZA"/>
        </w:rPr>
        <w:t xml:space="preserve"> and no major action is needed</w:t>
      </w:r>
      <w:r w:rsidR="008220A7">
        <w:rPr>
          <w:rFonts w:ascii="Arial" w:hAnsi="Arial" w:cs="Arial"/>
          <w:sz w:val="24"/>
          <w:szCs w:val="24"/>
          <w:lang w:val="en-ZA"/>
        </w:rPr>
        <w:t xml:space="preserve"> since there are no planned targets within</w:t>
      </w:r>
      <w:r w:rsidR="008220A7" w:rsidRPr="008E59E4">
        <w:rPr>
          <w:rFonts w:ascii="Arial" w:hAnsi="Arial" w:cs="Arial"/>
          <w:sz w:val="24"/>
          <w:szCs w:val="24"/>
          <w:lang w:val="en-ZA"/>
        </w:rPr>
        <w:t xml:space="preserve"> the planned</w:t>
      </w:r>
      <w:r w:rsidR="008220A7">
        <w:rPr>
          <w:rFonts w:ascii="Arial" w:hAnsi="Arial" w:cs="Arial"/>
          <w:sz w:val="24"/>
          <w:szCs w:val="24"/>
          <w:lang w:val="en-ZA"/>
        </w:rPr>
        <w:t xml:space="preserve"> </w:t>
      </w:r>
      <w:r w:rsidR="008220A7" w:rsidRPr="008E59E4">
        <w:rPr>
          <w:rFonts w:ascii="Arial" w:hAnsi="Arial" w:cs="Arial"/>
          <w:sz w:val="24"/>
          <w:szCs w:val="24"/>
          <w:lang w:val="en-ZA"/>
        </w:rPr>
        <w:t>timeframes</w:t>
      </w:r>
      <w:r w:rsidR="008006E8" w:rsidRPr="008E59E4">
        <w:rPr>
          <w:rFonts w:ascii="Arial" w:hAnsi="Arial" w:cs="Arial"/>
          <w:sz w:val="24"/>
          <w:szCs w:val="24"/>
          <w:lang w:val="en-ZA"/>
        </w:rPr>
        <w:t>.</w:t>
      </w:r>
    </w:p>
    <w:p w:rsidR="008220A7" w:rsidRDefault="000D7892" w:rsidP="008150A8">
      <w:pPr>
        <w:pStyle w:val="ListParagraph"/>
        <w:tabs>
          <w:tab w:val="left" w:pos="11160"/>
        </w:tabs>
        <w:ind w:left="0"/>
        <w:jc w:val="both"/>
        <w:rPr>
          <w:rFonts w:ascii="Arial" w:hAnsi="Arial" w:cs="Arial"/>
          <w:sz w:val="24"/>
          <w:szCs w:val="24"/>
          <w:lang w:val="en-ZA"/>
        </w:rPr>
      </w:pPr>
      <w:r>
        <w:rPr>
          <w:rFonts w:ascii="Arial" w:hAnsi="Arial" w:cs="Arial"/>
          <w:sz w:val="24"/>
          <w:szCs w:val="24"/>
          <w:lang w:val="en-ZA"/>
        </w:rPr>
        <w:t>Blue</w:t>
      </w:r>
      <w:r w:rsidR="008220A7">
        <w:rPr>
          <w:rFonts w:ascii="Arial" w:hAnsi="Arial" w:cs="Arial"/>
          <w:sz w:val="24"/>
          <w:szCs w:val="24"/>
          <w:lang w:val="en-ZA"/>
        </w:rPr>
        <w:t xml:space="preserve"> – the quarterly</w:t>
      </w:r>
      <w:r w:rsidR="008006E8" w:rsidRPr="008E59E4">
        <w:rPr>
          <w:rFonts w:ascii="Arial" w:hAnsi="Arial" w:cs="Arial"/>
          <w:sz w:val="24"/>
          <w:szCs w:val="24"/>
          <w:lang w:val="en-ZA"/>
        </w:rPr>
        <w:t xml:space="preserve"> target is </w:t>
      </w:r>
      <w:r w:rsidR="008006E8" w:rsidRPr="008E59E4">
        <w:rPr>
          <w:rFonts w:ascii="Arial" w:hAnsi="Arial" w:cs="Arial"/>
          <w:b/>
          <w:sz w:val="24"/>
          <w:szCs w:val="24"/>
          <w:lang w:val="en-ZA"/>
        </w:rPr>
        <w:t>achieved</w:t>
      </w:r>
      <w:r w:rsidR="008220A7">
        <w:rPr>
          <w:rFonts w:ascii="Arial" w:hAnsi="Arial" w:cs="Arial"/>
          <w:sz w:val="24"/>
          <w:szCs w:val="24"/>
          <w:lang w:val="en-ZA"/>
        </w:rPr>
        <w:t xml:space="preserve"> within</w:t>
      </w:r>
      <w:r w:rsidR="008220A7" w:rsidRPr="008E59E4">
        <w:rPr>
          <w:rFonts w:ascii="Arial" w:hAnsi="Arial" w:cs="Arial"/>
          <w:sz w:val="24"/>
          <w:szCs w:val="24"/>
          <w:lang w:val="en-ZA"/>
        </w:rPr>
        <w:t xml:space="preserve"> the planned timeframes</w:t>
      </w:r>
      <w:r w:rsidR="005E76D2">
        <w:rPr>
          <w:rFonts w:ascii="Arial" w:hAnsi="Arial" w:cs="Arial"/>
          <w:sz w:val="24"/>
          <w:szCs w:val="24"/>
          <w:lang w:val="en-ZA"/>
        </w:rPr>
        <w:t>.</w:t>
      </w:r>
    </w:p>
    <w:p w:rsidR="007119B7" w:rsidRDefault="007119B7" w:rsidP="007C5A70"/>
    <w:p w:rsidR="007119B7" w:rsidRDefault="007119B7" w:rsidP="007C5A70"/>
    <w:p w:rsidR="007119B7" w:rsidRDefault="007119B7" w:rsidP="007C5A70"/>
    <w:p w:rsidR="007119B7" w:rsidRDefault="007119B7" w:rsidP="007C5A70"/>
    <w:p w:rsidR="001350A7" w:rsidRDefault="001350A7" w:rsidP="004115E3">
      <w:pPr>
        <w:pStyle w:val="Heading1"/>
        <w:numPr>
          <w:ilvl w:val="0"/>
          <w:numId w:val="27"/>
        </w:numPr>
        <w:spacing w:before="0" w:line="360" w:lineRule="auto"/>
        <w:ind w:left="709" w:right="-660" w:hanging="709"/>
        <w:rPr>
          <w:rFonts w:ascii="Arial" w:hAnsi="Arial" w:cs="Arial"/>
          <w:color w:val="auto"/>
          <w:sz w:val="24"/>
          <w:szCs w:val="24"/>
        </w:rPr>
      </w:pPr>
      <w:bookmarkStart w:id="8" w:name="_Toc341274783"/>
      <w:bookmarkStart w:id="9" w:name="_Toc379797177"/>
      <w:bookmarkStart w:id="10" w:name="_Toc402337994"/>
      <w:bookmarkStart w:id="11" w:name="_Toc402354202"/>
      <w:bookmarkStart w:id="12" w:name="_Toc442777479"/>
      <w:r w:rsidRPr="001350A7">
        <w:rPr>
          <w:rFonts w:ascii="Arial" w:hAnsi="Arial" w:cs="Arial"/>
          <w:color w:val="auto"/>
          <w:sz w:val="24"/>
          <w:szCs w:val="24"/>
        </w:rPr>
        <w:t>DST</w:t>
      </w:r>
      <w:r w:rsidR="00DE6AEB">
        <w:rPr>
          <w:rFonts w:ascii="Arial" w:hAnsi="Arial" w:cs="Arial"/>
          <w:color w:val="auto"/>
          <w:sz w:val="24"/>
          <w:szCs w:val="24"/>
        </w:rPr>
        <w:t xml:space="preserve"> SECOND QUARTER </w:t>
      </w:r>
      <w:r w:rsidR="00440EA5" w:rsidRPr="001350A7">
        <w:rPr>
          <w:rFonts w:ascii="Arial" w:hAnsi="Arial" w:cs="Arial"/>
          <w:color w:val="auto"/>
          <w:sz w:val="24"/>
          <w:szCs w:val="24"/>
        </w:rPr>
        <w:t>PERFORMANCE</w:t>
      </w:r>
      <w:r w:rsidRPr="001350A7">
        <w:rPr>
          <w:rFonts w:ascii="Arial" w:hAnsi="Arial" w:cs="Arial"/>
          <w:color w:val="auto"/>
          <w:sz w:val="24"/>
          <w:szCs w:val="24"/>
        </w:rPr>
        <w:t xml:space="preserve"> OVERVIEW</w:t>
      </w:r>
      <w:bookmarkEnd w:id="8"/>
      <w:bookmarkEnd w:id="9"/>
      <w:bookmarkEnd w:id="10"/>
      <w:bookmarkEnd w:id="11"/>
      <w:bookmarkEnd w:id="12"/>
    </w:p>
    <w:p w:rsidR="00440EA5" w:rsidRPr="00440EA5" w:rsidRDefault="00440EA5" w:rsidP="00440EA5"/>
    <w:p w:rsidR="001350A7" w:rsidRPr="001350A7" w:rsidRDefault="001350A7" w:rsidP="001350A7"/>
    <w:p w:rsidR="00814519" w:rsidRDefault="00DE6AEB" w:rsidP="00AC60AB">
      <w:pPr>
        <w:spacing w:line="360" w:lineRule="auto"/>
        <w:jc w:val="both"/>
        <w:rPr>
          <w:rFonts w:ascii="Arial" w:hAnsi="Arial" w:cs="Arial"/>
        </w:rPr>
      </w:pPr>
      <w:r>
        <w:rPr>
          <w:rFonts w:ascii="Arial" w:hAnsi="Arial" w:cs="Arial"/>
        </w:rPr>
        <w:t>The DST’s second</w:t>
      </w:r>
      <w:r w:rsidRPr="00FD0DCE">
        <w:rPr>
          <w:rFonts w:ascii="Arial" w:hAnsi="Arial" w:cs="Arial"/>
        </w:rPr>
        <w:t xml:space="preserve"> quarter overall performance is based </w:t>
      </w:r>
      <w:r>
        <w:rPr>
          <w:rFonts w:ascii="Arial" w:hAnsi="Arial" w:cs="Arial"/>
        </w:rPr>
        <w:t>on 52</w:t>
      </w:r>
      <w:r w:rsidRPr="00FD0DCE">
        <w:rPr>
          <w:rFonts w:ascii="Arial" w:hAnsi="Arial" w:cs="Arial"/>
        </w:rPr>
        <w:t xml:space="preserve"> total number of outp</w:t>
      </w:r>
      <w:r>
        <w:rPr>
          <w:rFonts w:ascii="Arial" w:hAnsi="Arial" w:cs="Arial"/>
        </w:rPr>
        <w:t>ut targets planned for the second</w:t>
      </w:r>
      <w:r w:rsidRPr="00FD0DCE">
        <w:rPr>
          <w:rFonts w:ascii="Arial" w:hAnsi="Arial" w:cs="Arial"/>
        </w:rPr>
        <w:t xml:space="preserve"> quarter. </w:t>
      </w:r>
      <w:r>
        <w:rPr>
          <w:rFonts w:ascii="Arial" w:hAnsi="Arial" w:cs="Arial"/>
        </w:rPr>
        <w:t>Of the</w:t>
      </w:r>
      <w:r w:rsidR="00F84AC3">
        <w:rPr>
          <w:rFonts w:ascii="Arial" w:hAnsi="Arial" w:cs="Arial"/>
        </w:rPr>
        <w:t xml:space="preserve"> 52 quarterly targets, </w:t>
      </w:r>
      <w:r w:rsidR="00DF231F">
        <w:rPr>
          <w:rFonts w:ascii="Arial" w:hAnsi="Arial" w:cs="Arial"/>
        </w:rPr>
        <w:t>40</w:t>
      </w:r>
      <w:r w:rsidR="00F84AC3">
        <w:rPr>
          <w:rFonts w:ascii="Arial" w:hAnsi="Arial" w:cs="Arial"/>
        </w:rPr>
        <w:t xml:space="preserve"> (7</w:t>
      </w:r>
      <w:r w:rsidR="00DF231F">
        <w:rPr>
          <w:rFonts w:ascii="Arial" w:hAnsi="Arial" w:cs="Arial"/>
        </w:rPr>
        <w:t>7</w:t>
      </w:r>
      <w:r>
        <w:rPr>
          <w:rFonts w:ascii="Arial" w:hAnsi="Arial" w:cs="Arial"/>
        </w:rPr>
        <w:t>%)</w:t>
      </w:r>
      <w:r w:rsidR="00C54278">
        <w:rPr>
          <w:rFonts w:ascii="Arial" w:hAnsi="Arial" w:cs="Arial"/>
        </w:rPr>
        <w:t xml:space="preserve"> were achieved and </w:t>
      </w:r>
      <w:r w:rsidR="00DF231F">
        <w:rPr>
          <w:rFonts w:ascii="Arial" w:hAnsi="Arial" w:cs="Arial"/>
        </w:rPr>
        <w:t>12</w:t>
      </w:r>
      <w:r w:rsidR="00F84AC3">
        <w:rPr>
          <w:rFonts w:ascii="Arial" w:hAnsi="Arial" w:cs="Arial"/>
        </w:rPr>
        <w:t xml:space="preserve"> (2</w:t>
      </w:r>
      <w:r w:rsidR="00DF231F">
        <w:rPr>
          <w:rFonts w:ascii="Arial" w:hAnsi="Arial" w:cs="Arial"/>
        </w:rPr>
        <w:t>3</w:t>
      </w:r>
      <w:r w:rsidRPr="00FD0DCE">
        <w:rPr>
          <w:rFonts w:ascii="Arial" w:hAnsi="Arial" w:cs="Arial"/>
        </w:rPr>
        <w:t>%) of those were not achieved. The total number of targets for the 2015/16 financial year is 68. In order to give an accurate</w:t>
      </w:r>
      <w:r>
        <w:rPr>
          <w:rFonts w:ascii="Arial" w:hAnsi="Arial" w:cs="Arial"/>
        </w:rPr>
        <w:t xml:space="preserve"> reflection of </w:t>
      </w:r>
      <w:r w:rsidRPr="00FD0DCE">
        <w:rPr>
          <w:rFonts w:ascii="Arial" w:hAnsi="Arial" w:cs="Arial"/>
        </w:rPr>
        <w:t xml:space="preserve">Departmental performance, the </w:t>
      </w:r>
      <w:r>
        <w:rPr>
          <w:rFonts w:ascii="Arial" w:hAnsi="Arial" w:cs="Arial"/>
        </w:rPr>
        <w:t xml:space="preserve">analysis below is based on the </w:t>
      </w:r>
      <w:r w:rsidRPr="00FD0DCE">
        <w:rPr>
          <w:rFonts w:ascii="Arial" w:hAnsi="Arial" w:cs="Arial"/>
        </w:rPr>
        <w:t>5</w:t>
      </w:r>
      <w:r>
        <w:rPr>
          <w:rFonts w:ascii="Arial" w:hAnsi="Arial" w:cs="Arial"/>
        </w:rPr>
        <w:t>2</w:t>
      </w:r>
      <w:r w:rsidRPr="00FD0DCE">
        <w:rPr>
          <w:rFonts w:ascii="Arial" w:hAnsi="Arial" w:cs="Arial"/>
        </w:rPr>
        <w:t xml:space="preserve"> targets whi</w:t>
      </w:r>
      <w:r>
        <w:rPr>
          <w:rFonts w:ascii="Arial" w:hAnsi="Arial" w:cs="Arial"/>
        </w:rPr>
        <w:t>ch were due in the 2015/16 second</w:t>
      </w:r>
      <w:r w:rsidRPr="00FD0DCE">
        <w:rPr>
          <w:rFonts w:ascii="Arial" w:hAnsi="Arial" w:cs="Arial"/>
        </w:rPr>
        <w:t xml:space="preserve"> quarter.</w:t>
      </w:r>
      <w:r>
        <w:rPr>
          <w:rFonts w:ascii="Arial" w:hAnsi="Arial" w:cs="Arial"/>
        </w:rPr>
        <w:t xml:space="preserve"> The overall performance of the DST second quarter performa</w:t>
      </w:r>
      <w:r w:rsidR="00F976CD">
        <w:rPr>
          <w:rFonts w:ascii="Arial" w:hAnsi="Arial" w:cs="Arial"/>
        </w:rPr>
        <w:t>nce is illustrated in figure 1</w:t>
      </w:r>
      <w:r>
        <w:rPr>
          <w:rFonts w:ascii="Arial" w:hAnsi="Arial" w:cs="Arial"/>
        </w:rPr>
        <w:t xml:space="preserve"> below</w:t>
      </w:r>
      <w:r w:rsidR="00F976CD">
        <w:rPr>
          <w:rFonts w:ascii="Arial" w:hAnsi="Arial" w:cs="Arial"/>
        </w:rPr>
        <w:t>.</w:t>
      </w:r>
    </w:p>
    <w:p w:rsidR="000423F9" w:rsidRDefault="000423F9" w:rsidP="00AC60AB">
      <w:pPr>
        <w:spacing w:line="360" w:lineRule="auto"/>
        <w:jc w:val="both"/>
        <w:rPr>
          <w:rFonts w:ascii="Arial" w:hAnsi="Arial" w:cs="Arial"/>
        </w:rPr>
      </w:pPr>
    </w:p>
    <w:p w:rsidR="00DE6AEB" w:rsidRPr="008A6D0D" w:rsidRDefault="008A6D0D" w:rsidP="008A6D0D">
      <w:pPr>
        <w:pStyle w:val="Caption"/>
        <w:rPr>
          <w:rFonts w:ascii="Arial" w:hAnsi="Arial" w:cs="Arial"/>
          <w:i/>
          <w:color w:val="auto"/>
          <w:sz w:val="24"/>
          <w:szCs w:val="24"/>
        </w:rPr>
      </w:pPr>
      <w:bookmarkStart w:id="13" w:name="_Toc442769955"/>
      <w:bookmarkStart w:id="14" w:name="_Toc442774848"/>
      <w:r w:rsidRPr="008A6D0D">
        <w:rPr>
          <w:rFonts w:ascii="Arial" w:hAnsi="Arial" w:cs="Arial"/>
          <w:color w:val="auto"/>
          <w:sz w:val="24"/>
          <w:szCs w:val="24"/>
        </w:rPr>
        <w:lastRenderedPageBreak/>
        <w:t xml:space="preserve">Figure </w:t>
      </w:r>
      <w:r w:rsidR="0056640E" w:rsidRPr="008A6D0D">
        <w:rPr>
          <w:rFonts w:ascii="Arial" w:hAnsi="Arial" w:cs="Arial"/>
          <w:color w:val="auto"/>
          <w:sz w:val="24"/>
          <w:szCs w:val="24"/>
        </w:rPr>
        <w:fldChar w:fldCharType="begin"/>
      </w:r>
      <w:r w:rsidRPr="008A6D0D">
        <w:rPr>
          <w:rFonts w:ascii="Arial" w:hAnsi="Arial" w:cs="Arial"/>
          <w:color w:val="auto"/>
          <w:sz w:val="24"/>
          <w:szCs w:val="24"/>
        </w:rPr>
        <w:instrText xml:space="preserve"> SEQ Figure \* ARABIC </w:instrText>
      </w:r>
      <w:r w:rsidR="0056640E" w:rsidRPr="008A6D0D">
        <w:rPr>
          <w:rFonts w:ascii="Arial" w:hAnsi="Arial" w:cs="Arial"/>
          <w:color w:val="auto"/>
          <w:sz w:val="24"/>
          <w:szCs w:val="24"/>
        </w:rPr>
        <w:fldChar w:fldCharType="separate"/>
      </w:r>
      <w:r w:rsidR="006B10E5">
        <w:rPr>
          <w:rFonts w:ascii="Arial" w:hAnsi="Arial" w:cs="Arial"/>
          <w:noProof/>
          <w:color w:val="auto"/>
          <w:sz w:val="24"/>
          <w:szCs w:val="24"/>
        </w:rPr>
        <w:t>1</w:t>
      </w:r>
      <w:r w:rsidR="0056640E" w:rsidRPr="008A6D0D">
        <w:rPr>
          <w:rFonts w:ascii="Arial" w:hAnsi="Arial" w:cs="Arial"/>
          <w:color w:val="auto"/>
          <w:sz w:val="24"/>
          <w:szCs w:val="24"/>
        </w:rPr>
        <w:fldChar w:fldCharType="end"/>
      </w:r>
      <w:r w:rsidRPr="008A6D0D">
        <w:rPr>
          <w:rFonts w:ascii="Arial" w:hAnsi="Arial" w:cs="Arial"/>
          <w:color w:val="auto"/>
          <w:sz w:val="24"/>
          <w:szCs w:val="24"/>
        </w:rPr>
        <w:t>: DST overall final second quarter performance overview: Total number of planned output targets</w:t>
      </w:r>
      <w:r w:rsidR="00DE6AEB" w:rsidRPr="008A6D0D">
        <w:rPr>
          <w:rFonts w:ascii="Arial" w:hAnsi="Arial" w:cs="Arial"/>
          <w:color w:val="auto"/>
          <w:sz w:val="24"/>
          <w:szCs w:val="24"/>
        </w:rPr>
        <w:t xml:space="preserve">, </w:t>
      </w:r>
      <w:r w:rsidR="00DE6AEB" w:rsidRPr="008A6D0D">
        <w:rPr>
          <w:rFonts w:ascii="Arial" w:hAnsi="Arial" w:cs="Arial"/>
          <w:i/>
          <w:color w:val="auto"/>
          <w:sz w:val="24"/>
          <w:szCs w:val="24"/>
        </w:rPr>
        <w:t>n</w:t>
      </w:r>
      <w:r w:rsidR="00DE6AEB" w:rsidRPr="008A6D0D">
        <w:rPr>
          <w:rFonts w:ascii="Arial" w:hAnsi="Arial" w:cs="Arial"/>
          <w:color w:val="auto"/>
          <w:sz w:val="24"/>
          <w:szCs w:val="24"/>
        </w:rPr>
        <w:t>=52)</w:t>
      </w:r>
      <w:bookmarkEnd w:id="13"/>
      <w:bookmarkEnd w:id="14"/>
    </w:p>
    <w:p w:rsidR="00DE6AEB" w:rsidRDefault="00DE6AEB" w:rsidP="00DE6AEB">
      <w:pPr>
        <w:tabs>
          <w:tab w:val="left" w:pos="450"/>
          <w:tab w:val="left" w:pos="3375"/>
        </w:tabs>
        <w:spacing w:line="360" w:lineRule="auto"/>
        <w:rPr>
          <w:rFonts w:ascii="Arial" w:hAnsi="Arial" w:cs="Arial"/>
          <w:b/>
          <w:noProof/>
          <w:lang w:eastAsia="en-GB"/>
        </w:rPr>
      </w:pPr>
    </w:p>
    <w:p w:rsidR="00D04A17" w:rsidRDefault="00DF231F" w:rsidP="00DE6AEB">
      <w:pPr>
        <w:tabs>
          <w:tab w:val="left" w:pos="450"/>
          <w:tab w:val="left" w:pos="3375"/>
        </w:tabs>
        <w:spacing w:line="360" w:lineRule="auto"/>
        <w:rPr>
          <w:rFonts w:ascii="Arial" w:hAnsi="Arial" w:cs="Arial"/>
          <w:b/>
          <w:noProof/>
          <w:lang w:eastAsia="en-GB"/>
        </w:rPr>
      </w:pPr>
      <w:r w:rsidRPr="00DF231F">
        <w:rPr>
          <w:rFonts w:ascii="Arial" w:hAnsi="Arial" w:cs="Arial"/>
          <w:b/>
          <w:noProof/>
          <w:lang w:val="en-ZA" w:eastAsia="en-ZA"/>
        </w:rPr>
        <w:drawing>
          <wp:inline distT="0" distB="0" distL="0" distR="0">
            <wp:extent cx="5723709" cy="3603171"/>
            <wp:effectExtent l="19050" t="0" r="10341"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C5A70" w:rsidRDefault="007C5A70" w:rsidP="007C5A70"/>
    <w:p w:rsidR="00DF231F" w:rsidRDefault="00DF231F" w:rsidP="007C5A70"/>
    <w:p w:rsidR="00DF231F" w:rsidRDefault="00DF231F" w:rsidP="007C5A70"/>
    <w:p w:rsidR="00DF231F" w:rsidRDefault="00DF231F" w:rsidP="007C5A70"/>
    <w:p w:rsidR="00DE6AEB" w:rsidRPr="00C64694" w:rsidRDefault="00DE6AEB" w:rsidP="00DE6AEB">
      <w:pPr>
        <w:tabs>
          <w:tab w:val="left" w:pos="1350"/>
        </w:tabs>
        <w:spacing w:line="360" w:lineRule="auto"/>
        <w:rPr>
          <w:rFonts w:ascii="Arial" w:hAnsi="Arial" w:cs="Arial"/>
        </w:rPr>
      </w:pPr>
      <w:r>
        <w:rPr>
          <w:rFonts w:ascii="Arial" w:hAnsi="Arial" w:cs="Arial"/>
        </w:rPr>
        <w:t>Figure 2</w:t>
      </w:r>
      <w:r w:rsidRPr="00C64694">
        <w:rPr>
          <w:rFonts w:ascii="Arial" w:hAnsi="Arial" w:cs="Arial"/>
        </w:rPr>
        <w:t xml:space="preserve"> below illustrates the performance of the Department per Programme in the second quarter.  </w:t>
      </w:r>
    </w:p>
    <w:p w:rsidR="00DE6AEB" w:rsidRPr="00C64694" w:rsidRDefault="00DE6AEB" w:rsidP="00DE6AEB">
      <w:pPr>
        <w:pStyle w:val="ListParagraph"/>
        <w:numPr>
          <w:ilvl w:val="0"/>
          <w:numId w:val="46"/>
        </w:numPr>
        <w:tabs>
          <w:tab w:val="left" w:pos="1350"/>
        </w:tabs>
        <w:spacing w:after="0" w:line="360" w:lineRule="auto"/>
        <w:ind w:left="900"/>
        <w:jc w:val="both"/>
        <w:rPr>
          <w:rFonts w:ascii="Arial" w:hAnsi="Arial" w:cs="Arial"/>
          <w:sz w:val="24"/>
          <w:szCs w:val="24"/>
        </w:rPr>
      </w:pPr>
      <w:r w:rsidRPr="00C64694">
        <w:rPr>
          <w:rFonts w:ascii="Arial" w:hAnsi="Arial" w:cs="Arial"/>
          <w:sz w:val="24"/>
          <w:szCs w:val="24"/>
        </w:rPr>
        <w:t>Programme 1 has achieved 100% of its targets so far.</w:t>
      </w:r>
    </w:p>
    <w:p w:rsidR="00DE6AEB" w:rsidRPr="00C64694" w:rsidRDefault="00DE6AEB" w:rsidP="00DE6AEB">
      <w:pPr>
        <w:pStyle w:val="ListParagraph"/>
        <w:numPr>
          <w:ilvl w:val="0"/>
          <w:numId w:val="46"/>
        </w:numPr>
        <w:tabs>
          <w:tab w:val="left" w:pos="1350"/>
        </w:tabs>
        <w:spacing w:after="0" w:line="360" w:lineRule="auto"/>
        <w:ind w:left="900"/>
        <w:jc w:val="both"/>
        <w:rPr>
          <w:rFonts w:ascii="Arial" w:hAnsi="Arial" w:cs="Arial"/>
          <w:sz w:val="24"/>
          <w:szCs w:val="24"/>
        </w:rPr>
      </w:pPr>
      <w:r w:rsidRPr="00C64694">
        <w:rPr>
          <w:rFonts w:ascii="Arial" w:hAnsi="Arial" w:cs="Arial"/>
          <w:sz w:val="24"/>
          <w:szCs w:val="24"/>
        </w:rPr>
        <w:t>Programme 2 has achieved 100% of its targets so far; however, it is important to</w:t>
      </w:r>
      <w:r w:rsidR="00C54278">
        <w:rPr>
          <w:rFonts w:ascii="Arial" w:hAnsi="Arial" w:cs="Arial"/>
          <w:sz w:val="24"/>
          <w:szCs w:val="24"/>
        </w:rPr>
        <w:t xml:space="preserve"> note that the majority of Programme 2's</w:t>
      </w:r>
      <w:r w:rsidRPr="00C64694">
        <w:rPr>
          <w:rFonts w:ascii="Arial" w:hAnsi="Arial" w:cs="Arial"/>
          <w:sz w:val="24"/>
          <w:szCs w:val="24"/>
        </w:rPr>
        <w:t xml:space="preserve"> planned targets are due in the fourth quarter.</w:t>
      </w:r>
    </w:p>
    <w:p w:rsidR="00DE6AEB" w:rsidRPr="00C64694" w:rsidRDefault="00F84AC3" w:rsidP="00DE6AEB">
      <w:pPr>
        <w:pStyle w:val="ListParagraph"/>
        <w:numPr>
          <w:ilvl w:val="0"/>
          <w:numId w:val="46"/>
        </w:numPr>
        <w:tabs>
          <w:tab w:val="left" w:pos="1350"/>
        </w:tabs>
        <w:spacing w:after="0" w:line="360" w:lineRule="auto"/>
        <w:ind w:left="900"/>
        <w:jc w:val="both"/>
        <w:rPr>
          <w:rFonts w:ascii="Arial" w:hAnsi="Arial" w:cs="Arial"/>
          <w:sz w:val="24"/>
          <w:szCs w:val="24"/>
        </w:rPr>
      </w:pPr>
      <w:r>
        <w:rPr>
          <w:rFonts w:ascii="Arial" w:hAnsi="Arial" w:cs="Arial"/>
          <w:sz w:val="24"/>
          <w:szCs w:val="24"/>
        </w:rPr>
        <w:t xml:space="preserve">Programme 3 achieved </w:t>
      </w:r>
      <w:r w:rsidR="00DF231F">
        <w:rPr>
          <w:rFonts w:ascii="Arial" w:hAnsi="Arial" w:cs="Arial"/>
          <w:sz w:val="24"/>
          <w:szCs w:val="24"/>
        </w:rPr>
        <w:t>7</w:t>
      </w:r>
      <w:r>
        <w:rPr>
          <w:rFonts w:ascii="Arial" w:hAnsi="Arial" w:cs="Arial"/>
          <w:sz w:val="24"/>
          <w:szCs w:val="24"/>
        </w:rPr>
        <w:t xml:space="preserve">0% of their targets and </w:t>
      </w:r>
      <w:r w:rsidR="00DF231F">
        <w:rPr>
          <w:rFonts w:ascii="Arial" w:hAnsi="Arial" w:cs="Arial"/>
          <w:sz w:val="24"/>
          <w:szCs w:val="24"/>
        </w:rPr>
        <w:t>3</w:t>
      </w:r>
      <w:r w:rsidR="00DE6AEB">
        <w:rPr>
          <w:rFonts w:ascii="Arial" w:hAnsi="Arial" w:cs="Arial"/>
          <w:sz w:val="24"/>
          <w:szCs w:val="24"/>
        </w:rPr>
        <w:t>0</w:t>
      </w:r>
      <w:r w:rsidR="00DE6AEB" w:rsidRPr="00C64694">
        <w:rPr>
          <w:rFonts w:ascii="Arial" w:hAnsi="Arial" w:cs="Arial"/>
          <w:sz w:val="24"/>
          <w:szCs w:val="24"/>
        </w:rPr>
        <w:t>% of the planned targets were not achieved.</w:t>
      </w:r>
    </w:p>
    <w:p w:rsidR="00DE6AEB" w:rsidRPr="007303B2" w:rsidRDefault="00DE6AEB" w:rsidP="00DE6AEB">
      <w:pPr>
        <w:pStyle w:val="ListParagraph"/>
        <w:numPr>
          <w:ilvl w:val="0"/>
          <w:numId w:val="46"/>
        </w:numPr>
        <w:tabs>
          <w:tab w:val="left" w:pos="1350"/>
        </w:tabs>
        <w:spacing w:after="0" w:line="360" w:lineRule="auto"/>
        <w:ind w:left="900"/>
        <w:jc w:val="both"/>
        <w:rPr>
          <w:rFonts w:ascii="Arial" w:hAnsi="Arial" w:cs="Arial"/>
          <w:sz w:val="24"/>
          <w:szCs w:val="24"/>
        </w:rPr>
      </w:pPr>
      <w:r>
        <w:rPr>
          <w:rFonts w:ascii="Arial" w:hAnsi="Arial" w:cs="Arial"/>
          <w:sz w:val="24"/>
          <w:szCs w:val="24"/>
        </w:rPr>
        <w:t>Programme 4 achieved 70% of their targets and 3</w:t>
      </w:r>
      <w:r w:rsidRPr="00C64694">
        <w:rPr>
          <w:rFonts w:ascii="Arial" w:hAnsi="Arial" w:cs="Arial"/>
          <w:sz w:val="24"/>
          <w:szCs w:val="24"/>
        </w:rPr>
        <w:t>0% of the planned targets were not achieved.</w:t>
      </w:r>
    </w:p>
    <w:p w:rsidR="00DE6AEB" w:rsidRDefault="00DE6AEB" w:rsidP="00DE6AEB">
      <w:pPr>
        <w:pStyle w:val="ListParagraph"/>
        <w:numPr>
          <w:ilvl w:val="0"/>
          <w:numId w:val="46"/>
        </w:numPr>
        <w:tabs>
          <w:tab w:val="left" w:pos="1350"/>
        </w:tabs>
        <w:spacing w:after="0" w:line="360" w:lineRule="auto"/>
        <w:ind w:left="900"/>
        <w:jc w:val="both"/>
        <w:rPr>
          <w:rFonts w:ascii="Arial" w:hAnsi="Arial" w:cs="Arial"/>
          <w:sz w:val="24"/>
          <w:szCs w:val="24"/>
        </w:rPr>
      </w:pPr>
      <w:r>
        <w:rPr>
          <w:rFonts w:ascii="Arial" w:hAnsi="Arial" w:cs="Arial"/>
          <w:sz w:val="24"/>
          <w:szCs w:val="24"/>
        </w:rPr>
        <w:t>Programme 5 achieved 57% of their targets and 43</w:t>
      </w:r>
      <w:r w:rsidRPr="00C64694">
        <w:rPr>
          <w:rFonts w:ascii="Arial" w:hAnsi="Arial" w:cs="Arial"/>
          <w:sz w:val="24"/>
          <w:szCs w:val="24"/>
        </w:rPr>
        <w:t>% of the planned targets were not achieved.</w:t>
      </w:r>
    </w:p>
    <w:p w:rsidR="00DE6AEB" w:rsidRDefault="00DE6AEB" w:rsidP="00DE6AEB">
      <w:pPr>
        <w:tabs>
          <w:tab w:val="left" w:pos="1350"/>
        </w:tabs>
        <w:spacing w:line="360" w:lineRule="auto"/>
      </w:pPr>
    </w:p>
    <w:p w:rsidR="000423F9" w:rsidRDefault="000423F9" w:rsidP="00DE6AEB">
      <w:pPr>
        <w:tabs>
          <w:tab w:val="left" w:pos="1350"/>
        </w:tabs>
        <w:spacing w:line="360" w:lineRule="auto"/>
      </w:pPr>
    </w:p>
    <w:p w:rsidR="000423F9" w:rsidRPr="008A6D0D" w:rsidRDefault="000423F9" w:rsidP="00DE6AEB">
      <w:pPr>
        <w:tabs>
          <w:tab w:val="left" w:pos="1350"/>
        </w:tabs>
        <w:spacing w:line="360" w:lineRule="auto"/>
        <w:rPr>
          <w:rFonts w:ascii="Arial" w:hAnsi="Arial" w:cs="Arial"/>
          <w:b/>
        </w:rPr>
      </w:pPr>
    </w:p>
    <w:p w:rsidR="00DE6AEB" w:rsidRPr="008A6D0D" w:rsidRDefault="008A6D0D" w:rsidP="008A6D0D">
      <w:pPr>
        <w:pStyle w:val="Caption"/>
        <w:rPr>
          <w:rFonts w:ascii="Arial" w:hAnsi="Arial" w:cs="Arial"/>
          <w:b w:val="0"/>
          <w:color w:val="auto"/>
          <w:sz w:val="24"/>
          <w:szCs w:val="24"/>
        </w:rPr>
      </w:pPr>
      <w:bookmarkStart w:id="15" w:name="_Toc442774849"/>
      <w:r w:rsidRPr="008A6D0D">
        <w:rPr>
          <w:rFonts w:ascii="Arial" w:hAnsi="Arial" w:cs="Arial"/>
          <w:color w:val="auto"/>
          <w:sz w:val="24"/>
          <w:szCs w:val="24"/>
        </w:rPr>
        <w:t xml:space="preserve">Figure </w:t>
      </w:r>
      <w:r w:rsidR="0056640E" w:rsidRPr="008A6D0D">
        <w:rPr>
          <w:rFonts w:ascii="Arial" w:hAnsi="Arial" w:cs="Arial"/>
          <w:color w:val="auto"/>
          <w:sz w:val="24"/>
          <w:szCs w:val="24"/>
        </w:rPr>
        <w:fldChar w:fldCharType="begin"/>
      </w:r>
      <w:r w:rsidRPr="008A6D0D">
        <w:rPr>
          <w:rFonts w:ascii="Arial" w:hAnsi="Arial" w:cs="Arial"/>
          <w:color w:val="auto"/>
          <w:sz w:val="24"/>
          <w:szCs w:val="24"/>
        </w:rPr>
        <w:instrText xml:space="preserve"> SEQ Figure \* ARABIC </w:instrText>
      </w:r>
      <w:r w:rsidR="0056640E" w:rsidRPr="008A6D0D">
        <w:rPr>
          <w:rFonts w:ascii="Arial" w:hAnsi="Arial" w:cs="Arial"/>
          <w:color w:val="auto"/>
          <w:sz w:val="24"/>
          <w:szCs w:val="24"/>
        </w:rPr>
        <w:fldChar w:fldCharType="separate"/>
      </w:r>
      <w:proofErr w:type="gramStart"/>
      <w:r w:rsidR="006B10E5">
        <w:rPr>
          <w:rFonts w:ascii="Arial" w:hAnsi="Arial" w:cs="Arial"/>
          <w:noProof/>
          <w:color w:val="auto"/>
          <w:sz w:val="24"/>
          <w:szCs w:val="24"/>
        </w:rPr>
        <w:t>2</w:t>
      </w:r>
      <w:r w:rsidR="0056640E" w:rsidRPr="008A6D0D">
        <w:rPr>
          <w:rFonts w:ascii="Arial" w:hAnsi="Arial" w:cs="Arial"/>
          <w:color w:val="auto"/>
          <w:sz w:val="24"/>
          <w:szCs w:val="24"/>
        </w:rPr>
        <w:fldChar w:fldCharType="end"/>
      </w:r>
      <w:r w:rsidR="000423F9">
        <w:rPr>
          <w:rFonts w:ascii="Arial" w:hAnsi="Arial" w:cs="Arial"/>
          <w:color w:val="auto"/>
          <w:sz w:val="24"/>
          <w:szCs w:val="24"/>
        </w:rPr>
        <w:t xml:space="preserve">: </w:t>
      </w:r>
      <w:r w:rsidR="000423F9" w:rsidRPr="008A6D0D">
        <w:rPr>
          <w:rFonts w:ascii="Arial" w:hAnsi="Arial" w:cs="Arial"/>
          <w:color w:val="auto"/>
          <w:sz w:val="24"/>
          <w:szCs w:val="24"/>
        </w:rPr>
        <w:t>The</w:t>
      </w:r>
      <w:proofErr w:type="gramEnd"/>
      <w:r w:rsidRPr="008A6D0D">
        <w:rPr>
          <w:rFonts w:ascii="Arial" w:hAnsi="Arial" w:cs="Arial"/>
          <w:color w:val="auto"/>
          <w:sz w:val="24"/>
          <w:szCs w:val="24"/>
        </w:rPr>
        <w:t xml:space="preserve"> DST second quarter performance per Programme</w:t>
      </w:r>
      <w:bookmarkEnd w:id="15"/>
      <w:r w:rsidR="00DE6AEB" w:rsidRPr="008A6D0D">
        <w:rPr>
          <w:rFonts w:ascii="Arial" w:hAnsi="Arial" w:cs="Arial"/>
          <w:b w:val="0"/>
          <w:color w:val="auto"/>
          <w:sz w:val="24"/>
          <w:szCs w:val="24"/>
        </w:rPr>
        <w:t xml:space="preserve"> </w:t>
      </w:r>
    </w:p>
    <w:p w:rsidR="00DE6AEB" w:rsidRDefault="00DE6AEB" w:rsidP="00DE6AEB">
      <w:pPr>
        <w:tabs>
          <w:tab w:val="left" w:pos="450"/>
          <w:tab w:val="left" w:pos="3375"/>
        </w:tabs>
        <w:spacing w:line="360" w:lineRule="auto"/>
        <w:rPr>
          <w:rFonts w:ascii="Arial" w:hAnsi="Arial" w:cs="Arial"/>
          <w:b/>
          <w:bCs/>
          <w:noProof/>
          <w:lang w:eastAsia="en-GB"/>
        </w:rPr>
      </w:pPr>
    </w:p>
    <w:p w:rsidR="00F84AC3" w:rsidRDefault="00DF231F" w:rsidP="00DE6AEB">
      <w:pPr>
        <w:tabs>
          <w:tab w:val="left" w:pos="450"/>
          <w:tab w:val="left" w:pos="3375"/>
        </w:tabs>
        <w:spacing w:line="360" w:lineRule="auto"/>
        <w:rPr>
          <w:rFonts w:ascii="Arial" w:hAnsi="Arial" w:cs="Arial"/>
          <w:b/>
          <w:bCs/>
        </w:rPr>
      </w:pPr>
      <w:r w:rsidRPr="00DF231F">
        <w:rPr>
          <w:rFonts w:ascii="Arial" w:hAnsi="Arial" w:cs="Arial"/>
          <w:b/>
          <w:bCs/>
          <w:noProof/>
          <w:lang w:val="en-ZA" w:eastAsia="en-ZA"/>
        </w:rPr>
        <w:drawing>
          <wp:inline distT="0" distB="0" distL="0" distR="0">
            <wp:extent cx="6022521" cy="4702629"/>
            <wp:effectExtent l="19050" t="0" r="16329" b="2721"/>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E6AEB" w:rsidRDefault="00DE6AEB" w:rsidP="00DE6AEB">
      <w:pPr>
        <w:tabs>
          <w:tab w:val="left" w:pos="450"/>
          <w:tab w:val="left" w:pos="3375"/>
        </w:tabs>
        <w:spacing w:line="360" w:lineRule="auto"/>
        <w:rPr>
          <w:rFonts w:ascii="Arial" w:hAnsi="Arial" w:cs="Arial"/>
          <w:b/>
          <w:bCs/>
        </w:rPr>
      </w:pPr>
    </w:p>
    <w:p w:rsidR="00DE6AEB" w:rsidRPr="007C5A70" w:rsidRDefault="00DE6AEB" w:rsidP="007C5A70">
      <w:pPr>
        <w:sectPr w:rsidR="00DE6AEB" w:rsidRPr="007C5A70" w:rsidSect="00CC7C71">
          <w:headerReference w:type="default" r:id="rId11"/>
          <w:headerReference w:type="first" r:id="rId12"/>
          <w:pgSz w:w="11906" w:h="16838" w:code="9"/>
          <w:pgMar w:top="1440" w:right="1440" w:bottom="1440" w:left="1440" w:header="720" w:footer="720" w:gutter="0"/>
          <w:cols w:space="720"/>
          <w:docGrid w:linePitch="360"/>
        </w:sectPr>
      </w:pPr>
    </w:p>
    <w:p w:rsidR="00AA3386" w:rsidRPr="00F01918" w:rsidRDefault="00AA3386" w:rsidP="00AA3386">
      <w:pPr>
        <w:pStyle w:val="Heading2"/>
        <w:spacing w:before="0" w:line="360" w:lineRule="auto"/>
        <w:rPr>
          <w:rFonts w:ascii="Arial" w:hAnsi="Arial" w:cs="Arial"/>
          <w:color w:val="auto"/>
          <w:sz w:val="24"/>
          <w:szCs w:val="24"/>
        </w:rPr>
      </w:pPr>
      <w:bookmarkStart w:id="16" w:name="_Toc402337996"/>
      <w:bookmarkStart w:id="17" w:name="_Toc442777480"/>
      <w:r w:rsidRPr="00F01918">
        <w:rPr>
          <w:rFonts w:ascii="Arial" w:hAnsi="Arial" w:cs="Arial"/>
          <w:color w:val="auto"/>
          <w:sz w:val="24"/>
          <w:szCs w:val="24"/>
        </w:rPr>
        <w:lastRenderedPageBreak/>
        <w:t>PROGRAMME 1: ADMINISTRATION</w:t>
      </w:r>
      <w:bookmarkEnd w:id="0"/>
      <w:bookmarkEnd w:id="16"/>
      <w:bookmarkEnd w:id="17"/>
    </w:p>
    <w:p w:rsidR="00AA3386" w:rsidRPr="00937235" w:rsidRDefault="00AA3386" w:rsidP="00AA3386">
      <w:pPr>
        <w:spacing w:line="360" w:lineRule="auto"/>
        <w:ind w:left="709" w:hanging="709"/>
        <w:rPr>
          <w:rFonts w:ascii="Arial" w:hAnsi="Arial" w:cs="Arial"/>
          <w:b/>
        </w:rPr>
      </w:pPr>
    </w:p>
    <w:p w:rsidR="00AA3386" w:rsidRPr="007A6618" w:rsidRDefault="00AA3386" w:rsidP="00AA3386">
      <w:pPr>
        <w:autoSpaceDE w:val="0"/>
        <w:autoSpaceDN w:val="0"/>
        <w:adjustRightInd w:val="0"/>
        <w:spacing w:line="360" w:lineRule="auto"/>
        <w:jc w:val="both"/>
        <w:rPr>
          <w:rFonts w:ascii="Arial" w:eastAsia="Calibri" w:hAnsi="Arial" w:cs="Arial"/>
          <w:lang w:eastAsia="en-GB"/>
        </w:rPr>
      </w:pPr>
      <w:r w:rsidRPr="007A6618">
        <w:rPr>
          <w:rFonts w:ascii="Arial" w:hAnsi="Arial" w:cs="Arial"/>
        </w:rPr>
        <w:t xml:space="preserve">The </w:t>
      </w:r>
      <w:r w:rsidRPr="007A6618">
        <w:rPr>
          <w:rFonts w:ascii="Arial" w:hAnsi="Arial" w:cs="Arial"/>
          <w:b/>
        </w:rPr>
        <w:t xml:space="preserve">purpose </w:t>
      </w:r>
      <w:r w:rsidRPr="007A6618">
        <w:rPr>
          <w:rFonts w:ascii="Arial" w:hAnsi="Arial" w:cs="Arial"/>
        </w:rPr>
        <w:t xml:space="preserve">of the Programme is to </w:t>
      </w:r>
      <w:r w:rsidRPr="007A6618">
        <w:rPr>
          <w:rFonts w:ascii="Arial" w:eastAsia="Calibri" w:hAnsi="Arial" w:cs="Arial"/>
          <w:lang w:eastAsia="en-GB"/>
        </w:rPr>
        <w:t>conduct the overall management and administration of the Department; to ensure that organisations funded by the Department comply with good corporate governance standards and that their activities are aligned with the strategic focus of the NSI and monitor and evaluate the performance of the science councils.</w:t>
      </w:r>
    </w:p>
    <w:p w:rsidR="00AA3386" w:rsidRPr="007A6618" w:rsidRDefault="00AA3386" w:rsidP="00AA3386">
      <w:pPr>
        <w:pStyle w:val="ListParagraph"/>
        <w:spacing w:after="0" w:line="360" w:lineRule="auto"/>
        <w:ind w:left="709"/>
        <w:jc w:val="both"/>
        <w:rPr>
          <w:rFonts w:ascii="Arial" w:hAnsi="Arial" w:cs="Arial"/>
          <w:color w:val="000000"/>
          <w:sz w:val="24"/>
          <w:szCs w:val="24"/>
        </w:rPr>
      </w:pPr>
    </w:p>
    <w:p w:rsidR="00AA3386" w:rsidRPr="007A6618" w:rsidRDefault="00AA3386" w:rsidP="00AA3386">
      <w:pPr>
        <w:spacing w:line="360" w:lineRule="auto"/>
        <w:ind w:left="709" w:hanging="709"/>
        <w:rPr>
          <w:rFonts w:ascii="Arial" w:hAnsi="Arial" w:cs="Arial"/>
          <w:color w:val="000000"/>
        </w:rPr>
      </w:pPr>
      <w:r w:rsidRPr="007A6618">
        <w:rPr>
          <w:rFonts w:ascii="Arial" w:hAnsi="Arial" w:cs="Arial"/>
          <w:color w:val="000000"/>
        </w:rPr>
        <w:t xml:space="preserve">The Programme consists of the following subprogrammes: </w:t>
      </w:r>
    </w:p>
    <w:p w:rsidR="00AA3386" w:rsidRPr="007A6618" w:rsidRDefault="00AA3386" w:rsidP="00AA3386">
      <w:pPr>
        <w:spacing w:line="360" w:lineRule="auto"/>
        <w:ind w:left="709" w:hanging="709"/>
        <w:rPr>
          <w:rFonts w:ascii="Arial" w:hAnsi="Arial" w:cs="Arial"/>
          <w:color w:val="000000"/>
        </w:rPr>
      </w:pPr>
    </w:p>
    <w:p w:rsidR="00AA3386" w:rsidRPr="007A6618" w:rsidRDefault="00AA3386" w:rsidP="00AA3386">
      <w:pPr>
        <w:numPr>
          <w:ilvl w:val="0"/>
          <w:numId w:val="1"/>
        </w:numPr>
        <w:spacing w:line="360" w:lineRule="auto"/>
        <w:ind w:left="709" w:hanging="709"/>
        <w:jc w:val="both"/>
        <w:rPr>
          <w:rFonts w:ascii="Arial" w:hAnsi="Arial" w:cs="Arial"/>
          <w:color w:val="000000"/>
        </w:rPr>
      </w:pPr>
      <w:r w:rsidRPr="007A6618">
        <w:rPr>
          <w:rFonts w:ascii="Arial" w:hAnsi="Arial" w:cs="Arial"/>
          <w:b/>
          <w:color w:val="000000"/>
        </w:rPr>
        <w:t>The Ministry and Office of the Director-General</w:t>
      </w:r>
      <w:r w:rsidRPr="007A6618">
        <w:rPr>
          <w:rFonts w:ascii="Arial" w:hAnsi="Arial" w:cs="Arial"/>
          <w:color w:val="000000"/>
        </w:rPr>
        <w:t xml:space="preserve"> </w:t>
      </w:r>
      <w:r w:rsidRPr="007A6618">
        <w:rPr>
          <w:rFonts w:ascii="Arial" w:eastAsia="Calibri" w:hAnsi="Arial" w:cs="Arial"/>
          <w:lang w:eastAsia="en-GB"/>
        </w:rPr>
        <w:t xml:space="preserve">supports the Minister, Deputy Minister and the Director-General </w:t>
      </w:r>
      <w:r w:rsidR="00F976CD">
        <w:rPr>
          <w:rFonts w:ascii="Arial" w:eastAsia="Calibri" w:hAnsi="Arial" w:cs="Arial"/>
          <w:lang w:eastAsia="en-GB"/>
        </w:rPr>
        <w:t xml:space="preserve">(DG) </w:t>
      </w:r>
      <w:r w:rsidRPr="007A6618">
        <w:rPr>
          <w:rFonts w:ascii="Arial" w:eastAsia="Calibri" w:hAnsi="Arial" w:cs="Arial"/>
          <w:lang w:eastAsia="en-GB"/>
        </w:rPr>
        <w:t>by providing</w:t>
      </w:r>
      <w:r w:rsidRPr="007A6618">
        <w:rPr>
          <w:rFonts w:ascii="Arial" w:hAnsi="Arial" w:cs="Arial"/>
          <w:color w:val="000000"/>
        </w:rPr>
        <w:t xml:space="preserve"> </w:t>
      </w:r>
      <w:r w:rsidRPr="007A6618">
        <w:rPr>
          <w:rFonts w:ascii="Arial" w:eastAsia="Calibri" w:hAnsi="Arial" w:cs="Arial"/>
          <w:lang w:eastAsia="en-GB"/>
        </w:rPr>
        <w:t>effective and efficient professional and executive support. The subprogramme is responsible for the development of systems and</w:t>
      </w:r>
      <w:r w:rsidRPr="007A6618">
        <w:rPr>
          <w:rFonts w:ascii="Arial" w:hAnsi="Arial" w:cs="Arial"/>
          <w:color w:val="000000"/>
        </w:rPr>
        <w:t xml:space="preserve"> </w:t>
      </w:r>
      <w:r w:rsidRPr="007A6618">
        <w:rPr>
          <w:rFonts w:ascii="Arial" w:eastAsia="Calibri" w:hAnsi="Arial" w:cs="Arial"/>
          <w:lang w:eastAsia="en-GB"/>
        </w:rPr>
        <w:t>mechanisms for handling Parliamentary Questions and Replies, Cabinet matters, correspondence, submissions and memoranda. It</w:t>
      </w:r>
      <w:r w:rsidRPr="007A6618">
        <w:rPr>
          <w:rFonts w:ascii="Arial" w:hAnsi="Arial" w:cs="Arial"/>
          <w:color w:val="000000"/>
        </w:rPr>
        <w:t xml:space="preserve"> </w:t>
      </w:r>
      <w:r w:rsidRPr="007A6618">
        <w:rPr>
          <w:rFonts w:ascii="Arial" w:eastAsia="Calibri" w:hAnsi="Arial" w:cs="Arial"/>
          <w:lang w:eastAsia="en-GB"/>
        </w:rPr>
        <w:t>also coordinates activities within the Department to assist in steering the NSI towards the development of a knowledge-intensive</w:t>
      </w:r>
      <w:r w:rsidRPr="007A6618">
        <w:rPr>
          <w:rFonts w:ascii="Arial" w:hAnsi="Arial" w:cs="Arial"/>
          <w:color w:val="000000"/>
        </w:rPr>
        <w:t xml:space="preserve"> </w:t>
      </w:r>
      <w:r w:rsidRPr="007A6618">
        <w:rPr>
          <w:rFonts w:ascii="Arial" w:eastAsia="Calibri" w:hAnsi="Arial" w:cs="Arial"/>
          <w:lang w:eastAsia="en-GB"/>
        </w:rPr>
        <w:t>economy with higher productivity levels.</w:t>
      </w:r>
      <w:r w:rsidRPr="007A6618">
        <w:rPr>
          <w:rFonts w:ascii="Arial" w:hAnsi="Arial" w:cs="Arial"/>
          <w:color w:val="000000"/>
        </w:rPr>
        <w:t xml:space="preserve">  </w:t>
      </w:r>
    </w:p>
    <w:p w:rsidR="00AA3386" w:rsidRPr="007A6618" w:rsidRDefault="00AA3386" w:rsidP="00AA3386">
      <w:pPr>
        <w:pStyle w:val="ListParagraph"/>
        <w:numPr>
          <w:ilvl w:val="0"/>
          <w:numId w:val="1"/>
        </w:numPr>
        <w:spacing w:after="0" w:line="360" w:lineRule="auto"/>
        <w:ind w:left="709" w:hanging="709"/>
        <w:jc w:val="both"/>
        <w:rPr>
          <w:rFonts w:ascii="Arial" w:hAnsi="Arial" w:cs="Arial"/>
          <w:bCs/>
          <w:color w:val="000000"/>
          <w:sz w:val="24"/>
          <w:szCs w:val="24"/>
        </w:rPr>
      </w:pPr>
      <w:r w:rsidRPr="007A6618">
        <w:rPr>
          <w:rFonts w:ascii="Arial" w:hAnsi="Arial" w:cs="Arial"/>
          <w:b/>
          <w:color w:val="000000"/>
          <w:sz w:val="24"/>
          <w:szCs w:val="24"/>
        </w:rPr>
        <w:t>Enterprise Risk Management (ERM)</w:t>
      </w:r>
      <w:r w:rsidRPr="007A6618">
        <w:rPr>
          <w:rFonts w:ascii="Arial" w:hAnsi="Arial" w:cs="Arial"/>
          <w:b/>
          <w:i/>
          <w:color w:val="000000"/>
          <w:sz w:val="24"/>
          <w:szCs w:val="24"/>
        </w:rPr>
        <w:t xml:space="preserve"> </w:t>
      </w:r>
      <w:r w:rsidRPr="007A6618">
        <w:rPr>
          <w:rFonts w:ascii="Arial" w:eastAsia="Calibri" w:hAnsi="Arial" w:cs="Arial"/>
          <w:sz w:val="24"/>
          <w:szCs w:val="24"/>
          <w:lang w:eastAsia="en-GB"/>
        </w:rPr>
        <w:t xml:space="preserve">ensures that a risk management culture is embedded effectively and efficiently within the Department, by creating risk management awareness, and elevating risk management to a strategic level in the Department in order to improve the DST’s risk maturity level. The component’s secondary role is to ensure that countering fraud is made an integral part of strategy, operations and administration in the Department (i.e. to promote a fraud risk management culture in the DST). </w:t>
      </w:r>
    </w:p>
    <w:p w:rsidR="00AA3386" w:rsidRPr="007A6618" w:rsidRDefault="00AA3386" w:rsidP="00AA3386">
      <w:pPr>
        <w:pStyle w:val="ListParagraph"/>
        <w:numPr>
          <w:ilvl w:val="0"/>
          <w:numId w:val="1"/>
        </w:numPr>
        <w:spacing w:after="0" w:line="360" w:lineRule="auto"/>
        <w:ind w:left="709" w:hanging="709"/>
        <w:rPr>
          <w:rFonts w:ascii="Arial" w:hAnsi="Arial" w:cs="Arial"/>
          <w:color w:val="000000"/>
          <w:sz w:val="24"/>
          <w:szCs w:val="24"/>
        </w:rPr>
      </w:pPr>
      <w:r w:rsidRPr="007A6618">
        <w:rPr>
          <w:rFonts w:ascii="Arial" w:hAnsi="Arial" w:cs="Arial"/>
          <w:b/>
          <w:color w:val="000000"/>
          <w:sz w:val="24"/>
          <w:szCs w:val="24"/>
          <w:lang w:val="en-GB"/>
        </w:rPr>
        <w:t>Policy, Planning, Governance, Monitoring and Evaluation (PPGME)</w:t>
      </w:r>
      <w:r w:rsidRPr="007A6618">
        <w:rPr>
          <w:rFonts w:ascii="Arial" w:hAnsi="Arial" w:cs="Arial"/>
          <w:b/>
          <w:i/>
          <w:color w:val="000000"/>
          <w:sz w:val="24"/>
          <w:szCs w:val="24"/>
          <w:lang w:val="en-GB"/>
        </w:rPr>
        <w:t xml:space="preserve"> </w:t>
      </w:r>
      <w:r w:rsidRPr="007A6618">
        <w:rPr>
          <w:rFonts w:ascii="Arial" w:hAnsi="Arial" w:cs="Arial"/>
          <w:color w:val="000000"/>
          <w:sz w:val="24"/>
          <w:szCs w:val="24"/>
          <w:lang w:val="en-GB"/>
        </w:rPr>
        <w:t>supports the DST leadership in steering the NSI.</w:t>
      </w:r>
    </w:p>
    <w:p w:rsidR="00E05D51" w:rsidRPr="006C2D80" w:rsidRDefault="00AA3386" w:rsidP="006C2D80">
      <w:pPr>
        <w:pStyle w:val="ListParagraph"/>
        <w:numPr>
          <w:ilvl w:val="0"/>
          <w:numId w:val="1"/>
        </w:numPr>
        <w:tabs>
          <w:tab w:val="left" w:pos="270"/>
        </w:tabs>
        <w:spacing w:after="0" w:line="360" w:lineRule="auto"/>
        <w:ind w:left="709" w:hanging="709"/>
        <w:jc w:val="both"/>
        <w:rPr>
          <w:rFonts w:ascii="Arial" w:hAnsi="Arial" w:cs="Arial"/>
          <w:color w:val="000000"/>
          <w:sz w:val="24"/>
          <w:szCs w:val="24"/>
        </w:rPr>
      </w:pPr>
      <w:r w:rsidRPr="007A6618">
        <w:rPr>
          <w:rFonts w:ascii="Arial" w:hAnsi="Arial" w:cs="Arial"/>
          <w:b/>
          <w:color w:val="000000"/>
          <w:sz w:val="24"/>
          <w:szCs w:val="24"/>
          <w:lang w:val="en-GB"/>
        </w:rPr>
        <w:t>Internal Audit Activity (IAA)</w:t>
      </w:r>
      <w:r w:rsidRPr="007A6618">
        <w:rPr>
          <w:rFonts w:ascii="Arial" w:hAnsi="Arial" w:cs="Arial"/>
          <w:color w:val="000000"/>
          <w:sz w:val="24"/>
          <w:szCs w:val="24"/>
          <w:lang w:val="en-GB"/>
        </w:rPr>
        <w:t xml:space="preserve"> performs internal appraisal activities to improve the effectiveness of control and governance processes </w:t>
      </w:r>
      <w:r w:rsidRPr="007A6618">
        <w:rPr>
          <w:rFonts w:ascii="Arial" w:eastAsia="Calibri" w:hAnsi="Arial" w:cs="Arial"/>
          <w:sz w:val="24"/>
          <w:szCs w:val="24"/>
          <w:lang w:eastAsia="en-GB"/>
        </w:rPr>
        <w:t>to help the Department achieve its strategic, operational, and financial and compliance</w:t>
      </w:r>
      <w:r w:rsidRPr="007A6618">
        <w:rPr>
          <w:rFonts w:ascii="Arial" w:hAnsi="Arial" w:cs="Arial"/>
          <w:color w:val="000000"/>
          <w:sz w:val="24"/>
          <w:szCs w:val="24"/>
        </w:rPr>
        <w:t xml:space="preserve"> </w:t>
      </w:r>
      <w:r w:rsidRPr="007A6618">
        <w:rPr>
          <w:rFonts w:ascii="Arial" w:eastAsia="Calibri" w:hAnsi="Arial" w:cs="Arial"/>
          <w:sz w:val="24"/>
          <w:szCs w:val="24"/>
          <w:lang w:eastAsia="en-GB"/>
        </w:rPr>
        <w:t>objectives.</w:t>
      </w:r>
    </w:p>
    <w:p w:rsidR="00AA3386" w:rsidRPr="007A6618" w:rsidRDefault="00AA3386" w:rsidP="00AA3386">
      <w:pPr>
        <w:pStyle w:val="ListParagraph"/>
        <w:numPr>
          <w:ilvl w:val="0"/>
          <w:numId w:val="1"/>
        </w:numPr>
        <w:tabs>
          <w:tab w:val="left" w:pos="720"/>
          <w:tab w:val="left" w:pos="900"/>
        </w:tabs>
        <w:spacing w:after="0" w:line="360" w:lineRule="auto"/>
        <w:ind w:left="709" w:hanging="709"/>
        <w:jc w:val="both"/>
        <w:rPr>
          <w:rFonts w:ascii="Arial" w:hAnsi="Arial" w:cs="Arial"/>
          <w:color w:val="000000"/>
          <w:sz w:val="24"/>
          <w:szCs w:val="24"/>
        </w:rPr>
      </w:pPr>
      <w:r w:rsidRPr="007A6618">
        <w:rPr>
          <w:rFonts w:ascii="Arial" w:hAnsi="Arial" w:cs="Arial"/>
          <w:b/>
          <w:color w:val="000000"/>
          <w:sz w:val="24"/>
          <w:szCs w:val="24"/>
          <w:lang w:val="en-GB"/>
        </w:rPr>
        <w:t>Human Resources</w:t>
      </w:r>
      <w:r w:rsidRPr="007A6618">
        <w:rPr>
          <w:rFonts w:ascii="Arial" w:hAnsi="Arial" w:cs="Arial"/>
          <w:color w:val="000000"/>
          <w:sz w:val="24"/>
          <w:szCs w:val="24"/>
          <w:lang w:val="en-GB"/>
        </w:rPr>
        <w:t xml:space="preserve"> </w:t>
      </w:r>
      <w:r w:rsidRPr="007A6618">
        <w:rPr>
          <w:rFonts w:ascii="Arial" w:hAnsi="Arial" w:cs="Arial"/>
          <w:b/>
          <w:color w:val="000000"/>
          <w:sz w:val="24"/>
          <w:szCs w:val="24"/>
          <w:lang w:val="en-GB"/>
        </w:rPr>
        <w:t>(HR):</w:t>
      </w:r>
      <w:r w:rsidRPr="007A6618">
        <w:rPr>
          <w:rFonts w:ascii="Arial" w:hAnsi="Arial" w:cs="Arial"/>
          <w:color w:val="000000"/>
          <w:sz w:val="24"/>
          <w:szCs w:val="24"/>
          <w:lang w:val="en-GB"/>
        </w:rPr>
        <w:t xml:space="preserve"> </w:t>
      </w:r>
      <w:r w:rsidRPr="007A6618">
        <w:rPr>
          <w:rFonts w:ascii="Arial" w:eastAsia="Calibri" w:hAnsi="Arial" w:cs="Arial"/>
          <w:sz w:val="24"/>
          <w:szCs w:val="24"/>
          <w:lang w:eastAsia="en-GB"/>
        </w:rPr>
        <w:t>ensures that the Department is able to (i) provide a professional service through accurate, consistent and best employment</w:t>
      </w:r>
      <w:r w:rsidRPr="00CC45E5">
        <w:rPr>
          <w:rFonts w:ascii="Arial" w:eastAsia="Calibri" w:hAnsi="Arial" w:cs="Arial"/>
          <w:sz w:val="24"/>
          <w:szCs w:val="24"/>
          <w:lang w:eastAsia="en-GB"/>
        </w:rPr>
        <w:t xml:space="preserve"> </w:t>
      </w:r>
      <w:r w:rsidRPr="007A6618">
        <w:rPr>
          <w:rFonts w:ascii="Arial" w:eastAsia="Calibri" w:hAnsi="Arial" w:cs="Arial"/>
          <w:sz w:val="24"/>
          <w:szCs w:val="24"/>
          <w:lang w:eastAsia="en-GB"/>
        </w:rPr>
        <w:t xml:space="preserve">practices in all its activities, which are aimed at supporting the achievement of the DST’s strategic and operational objectives; (ii) attract and retain </w:t>
      </w:r>
      <w:r w:rsidRPr="007A6618">
        <w:rPr>
          <w:rFonts w:ascii="Arial" w:eastAsia="Calibri" w:hAnsi="Arial" w:cs="Arial"/>
          <w:sz w:val="24"/>
          <w:szCs w:val="24"/>
          <w:lang w:eastAsia="en-GB"/>
        </w:rPr>
        <w:lastRenderedPageBreak/>
        <w:t>employees who share the same organisational vision; (iii) champion change and transition, with a view to being a catalyst in the transition of people and the organisation to embrace and implement change; (iv) set performance standards and manage performance against them; and (v) promote an environment that supports the personal and career development of all employees so that they can reach their full potential and contribute better to the achievement of the</w:t>
      </w:r>
      <w:r w:rsidRPr="007A6618">
        <w:rPr>
          <w:rFonts w:ascii="Arial" w:hAnsi="Arial" w:cs="Arial"/>
          <w:color w:val="000000"/>
          <w:sz w:val="24"/>
          <w:szCs w:val="24"/>
        </w:rPr>
        <w:t xml:space="preserve"> </w:t>
      </w:r>
      <w:r w:rsidRPr="007A6618">
        <w:rPr>
          <w:rFonts w:ascii="Arial" w:eastAsia="Calibri" w:hAnsi="Arial" w:cs="Arial"/>
          <w:sz w:val="24"/>
          <w:szCs w:val="24"/>
          <w:lang w:eastAsia="en-GB"/>
        </w:rPr>
        <w:t>Department’s strategic objectives and instill a culture of service excellence.</w:t>
      </w:r>
    </w:p>
    <w:p w:rsidR="00AA3386" w:rsidRPr="007A6618" w:rsidRDefault="00AA3386" w:rsidP="00AA3386">
      <w:pPr>
        <w:pStyle w:val="p14"/>
        <w:numPr>
          <w:ilvl w:val="0"/>
          <w:numId w:val="1"/>
        </w:numPr>
        <w:tabs>
          <w:tab w:val="clear" w:pos="538"/>
          <w:tab w:val="left" w:pos="-24"/>
        </w:tabs>
        <w:spacing w:line="360" w:lineRule="auto"/>
        <w:ind w:hanging="720"/>
        <w:jc w:val="both"/>
        <w:rPr>
          <w:rFonts w:ascii="Arial" w:hAnsi="Arial" w:cs="Arial"/>
          <w:color w:val="000000"/>
        </w:rPr>
      </w:pPr>
      <w:r w:rsidRPr="007A6618">
        <w:rPr>
          <w:rFonts w:ascii="Arial" w:hAnsi="Arial" w:cs="Arial"/>
          <w:b/>
        </w:rPr>
        <w:t xml:space="preserve">Finance: </w:t>
      </w:r>
      <w:r w:rsidRPr="007A6618">
        <w:rPr>
          <w:rFonts w:ascii="Arial" w:hAnsi="Arial" w:cs="Arial"/>
        </w:rPr>
        <w:t>ensures effective, efficient and economic utilisation of financial resources in line with financial prescripts through the development and effective implementation of financial systems, policies, frameworks and procedures. This includes budget</w:t>
      </w:r>
      <w:r w:rsidRPr="007A6618">
        <w:rPr>
          <w:rFonts w:ascii="Arial" w:hAnsi="Arial" w:cs="Arial"/>
          <w:color w:val="000000"/>
        </w:rPr>
        <w:t xml:space="preserve"> </w:t>
      </w:r>
      <w:r w:rsidRPr="007A6618">
        <w:rPr>
          <w:rFonts w:ascii="Arial" w:hAnsi="Arial" w:cs="Arial"/>
        </w:rPr>
        <w:t>planning and expenditure monitoring; and the management of procurement, acquisition, logistics, asset, and financial transactions.</w:t>
      </w:r>
    </w:p>
    <w:p w:rsidR="00AA3386" w:rsidRPr="007A6618" w:rsidRDefault="00AA3386" w:rsidP="00AA3386">
      <w:pPr>
        <w:pStyle w:val="p14"/>
        <w:numPr>
          <w:ilvl w:val="0"/>
          <w:numId w:val="1"/>
        </w:numPr>
        <w:tabs>
          <w:tab w:val="clear" w:pos="538"/>
          <w:tab w:val="left" w:pos="-24"/>
        </w:tabs>
        <w:spacing w:line="360" w:lineRule="auto"/>
        <w:ind w:hanging="720"/>
        <w:jc w:val="both"/>
        <w:rPr>
          <w:rFonts w:ascii="Arial" w:hAnsi="Arial" w:cs="Arial"/>
          <w:color w:val="000000"/>
        </w:rPr>
      </w:pPr>
      <w:r w:rsidRPr="007A6618">
        <w:rPr>
          <w:rFonts w:ascii="Arial" w:hAnsi="Arial" w:cs="Arial"/>
          <w:b/>
          <w:color w:val="000000"/>
        </w:rPr>
        <w:t xml:space="preserve">Information System and Knowledge Management: </w:t>
      </w:r>
      <w:r w:rsidRPr="007A6618">
        <w:rPr>
          <w:rFonts w:ascii="Arial" w:hAnsi="Arial" w:cs="Arial"/>
          <w:color w:val="000000"/>
        </w:rPr>
        <w:t>is</w:t>
      </w:r>
      <w:r w:rsidRPr="007A6618">
        <w:rPr>
          <w:rFonts w:ascii="Arial" w:hAnsi="Arial" w:cs="Arial"/>
          <w:b/>
          <w:color w:val="000000"/>
        </w:rPr>
        <w:t xml:space="preserve"> </w:t>
      </w:r>
      <w:r w:rsidRPr="007A6618">
        <w:rPr>
          <w:rFonts w:ascii="Arial" w:hAnsi="Arial" w:cs="Arial"/>
          <w:color w:val="000000"/>
        </w:rPr>
        <w:t>r</w:t>
      </w:r>
      <w:r w:rsidRPr="007A6618">
        <w:rPr>
          <w:rFonts w:ascii="Arial" w:hAnsi="Arial" w:cs="Arial"/>
        </w:rPr>
        <w:t>esponsible for the delivery of services that support the Department’s strategic plan and individual units’ objectives through the effective use of information technology. Its purpose is to align the Information Technology (IT) strategy with the business strategy to ensure that the Department achieves optimum use of its</w:t>
      </w:r>
      <w:r w:rsidRPr="007A6618">
        <w:rPr>
          <w:rFonts w:ascii="Arial" w:hAnsi="Arial" w:cs="Arial"/>
          <w:color w:val="000000"/>
        </w:rPr>
        <w:t xml:space="preserve"> </w:t>
      </w:r>
      <w:r w:rsidRPr="007A6618">
        <w:rPr>
          <w:rFonts w:ascii="Arial" w:hAnsi="Arial" w:cs="Arial"/>
        </w:rPr>
        <w:t>resources.</w:t>
      </w:r>
    </w:p>
    <w:p w:rsidR="00AA3386" w:rsidRPr="007A6618" w:rsidRDefault="00AA3386" w:rsidP="00AA3386">
      <w:pPr>
        <w:pStyle w:val="p14"/>
        <w:numPr>
          <w:ilvl w:val="0"/>
          <w:numId w:val="1"/>
        </w:numPr>
        <w:tabs>
          <w:tab w:val="clear" w:pos="538"/>
          <w:tab w:val="left" w:pos="-24"/>
        </w:tabs>
        <w:spacing w:line="360" w:lineRule="auto"/>
        <w:ind w:hanging="720"/>
        <w:jc w:val="both"/>
        <w:rPr>
          <w:rFonts w:ascii="Arial" w:hAnsi="Arial" w:cs="Arial"/>
          <w:color w:val="000000"/>
        </w:rPr>
      </w:pPr>
      <w:r w:rsidRPr="007A6618">
        <w:rPr>
          <w:rFonts w:ascii="Arial" w:hAnsi="Arial" w:cs="Arial"/>
          <w:b/>
          <w:color w:val="000000"/>
        </w:rPr>
        <w:t>Science Communication:</w:t>
      </w:r>
      <w:r w:rsidRPr="007A6618">
        <w:rPr>
          <w:rFonts w:ascii="Arial" w:hAnsi="Arial" w:cs="Arial"/>
          <w:color w:val="000000"/>
        </w:rPr>
        <w:t xml:space="preserve"> </w:t>
      </w:r>
      <w:r w:rsidRPr="007A6618">
        <w:rPr>
          <w:rFonts w:ascii="Arial" w:hAnsi="Arial" w:cs="Arial"/>
        </w:rPr>
        <w:t>is responsible for ensuring effective communication between the Department and its key stakeholders and creating awareness of the Department’s key objectives and activities. The subprogramme raises the profile of the work done by the Programmes in line with the vision and mission of the Department. It also facilitates the preparation of information that the</w:t>
      </w:r>
      <w:r w:rsidRPr="007A6618">
        <w:rPr>
          <w:rFonts w:ascii="Arial" w:hAnsi="Arial" w:cs="Arial"/>
          <w:color w:val="000000"/>
        </w:rPr>
        <w:t xml:space="preserve"> </w:t>
      </w:r>
      <w:r w:rsidRPr="007A6618">
        <w:rPr>
          <w:rFonts w:ascii="Arial" w:hAnsi="Arial" w:cs="Arial"/>
        </w:rPr>
        <w:t>Minister and the Deputy Minister communicate externally.</w:t>
      </w:r>
    </w:p>
    <w:p w:rsidR="001F5CA9" w:rsidRPr="005C244D" w:rsidRDefault="00AA3386" w:rsidP="001F5CA9">
      <w:pPr>
        <w:pStyle w:val="p14"/>
        <w:numPr>
          <w:ilvl w:val="0"/>
          <w:numId w:val="1"/>
        </w:numPr>
        <w:tabs>
          <w:tab w:val="clear" w:pos="538"/>
          <w:tab w:val="left" w:pos="270"/>
        </w:tabs>
        <w:spacing w:line="360" w:lineRule="auto"/>
        <w:ind w:hanging="630"/>
        <w:contextualSpacing/>
        <w:jc w:val="both"/>
        <w:rPr>
          <w:rFonts w:ascii="Arial" w:hAnsi="Arial" w:cs="Arial"/>
          <w:color w:val="000000"/>
        </w:rPr>
      </w:pPr>
      <w:r w:rsidRPr="005C244D">
        <w:rPr>
          <w:rFonts w:ascii="Arial" w:hAnsi="Arial" w:cs="Arial"/>
          <w:b/>
        </w:rPr>
        <w:t>Legal Services</w:t>
      </w:r>
      <w:r w:rsidRPr="005C244D">
        <w:rPr>
          <w:rFonts w:ascii="Arial" w:hAnsi="Arial" w:cs="Arial"/>
        </w:rPr>
        <w:t>: This subprogramme is responsible for providing effective and efficient legal services to the Department in order to ensure that the interests of the Department are protected against any legal risk. The subprogramme ensures that the Department complies with relevant legislation and takes a proactive approach to dealing with matters that have the potential to give rise to</w:t>
      </w:r>
      <w:r w:rsidRPr="005C244D">
        <w:rPr>
          <w:rFonts w:ascii="Arial" w:hAnsi="Arial" w:cs="Arial"/>
          <w:color w:val="000000"/>
        </w:rPr>
        <w:t xml:space="preserve"> </w:t>
      </w:r>
      <w:r w:rsidRPr="005C244D">
        <w:rPr>
          <w:rFonts w:ascii="Arial" w:hAnsi="Arial" w:cs="Arial"/>
        </w:rPr>
        <w:t xml:space="preserve">conflict or legal </w:t>
      </w:r>
      <w:r w:rsidR="00D07E5D" w:rsidRPr="00CC45E5">
        <w:rPr>
          <w:rFonts w:ascii="Arial" w:hAnsi="Arial" w:cs="Arial"/>
        </w:rPr>
        <w:t>challenges.</w:t>
      </w:r>
    </w:p>
    <w:p w:rsidR="00647021" w:rsidRPr="001F5CA9" w:rsidRDefault="00647021" w:rsidP="001F5CA9">
      <w:pPr>
        <w:spacing w:line="360" w:lineRule="auto"/>
        <w:contextualSpacing/>
        <w:jc w:val="both"/>
        <w:rPr>
          <w:rFonts w:ascii="Arial" w:hAnsi="Arial" w:cs="Arial"/>
          <w:lang w:val="en-ZA"/>
        </w:rPr>
        <w:sectPr w:rsidR="00647021" w:rsidRPr="001F5CA9" w:rsidSect="0066609F">
          <w:pgSz w:w="11906" w:h="16838" w:code="9"/>
          <w:pgMar w:top="1440" w:right="1440" w:bottom="1440" w:left="1440" w:header="720" w:footer="720" w:gutter="0"/>
          <w:cols w:space="720"/>
          <w:docGrid w:linePitch="360"/>
        </w:sectPr>
      </w:pPr>
    </w:p>
    <w:p w:rsidR="00690EF6" w:rsidRPr="00690EF6" w:rsidRDefault="00690EF6" w:rsidP="00690EF6">
      <w:pPr>
        <w:keepNext/>
        <w:rPr>
          <w:rFonts w:ascii="Arial" w:hAnsi="Arial" w:cs="Arial"/>
          <w:b/>
          <w:color w:val="000000"/>
        </w:rPr>
      </w:pPr>
      <w:bookmarkStart w:id="18" w:name="_Toc442770017"/>
      <w:r>
        <w:rPr>
          <w:rFonts w:ascii="Arial" w:hAnsi="Arial" w:cs="Arial"/>
          <w:b/>
          <w:color w:val="000000"/>
        </w:rPr>
        <w:lastRenderedPageBreak/>
        <w:t>TABLE</w:t>
      </w:r>
      <w:r w:rsidRPr="00690EF6">
        <w:rPr>
          <w:rFonts w:ascii="Arial" w:hAnsi="Arial" w:cs="Arial"/>
          <w:b/>
          <w:color w:val="000000"/>
        </w:rPr>
        <w:t xml:space="preserve"> </w:t>
      </w:r>
      <w:r w:rsidR="0056640E" w:rsidRPr="00690EF6">
        <w:rPr>
          <w:rFonts w:ascii="Arial" w:hAnsi="Arial" w:cs="Arial"/>
          <w:b/>
          <w:color w:val="000000"/>
        </w:rPr>
        <w:fldChar w:fldCharType="begin"/>
      </w:r>
      <w:r w:rsidRPr="00690EF6">
        <w:rPr>
          <w:rFonts w:ascii="Arial" w:hAnsi="Arial" w:cs="Arial"/>
          <w:b/>
          <w:color w:val="000000"/>
        </w:rPr>
        <w:instrText xml:space="preserve"> SEQ Table \* ARABIC </w:instrText>
      </w:r>
      <w:r w:rsidR="0056640E" w:rsidRPr="00690EF6">
        <w:rPr>
          <w:rFonts w:ascii="Arial" w:hAnsi="Arial" w:cs="Arial"/>
          <w:b/>
          <w:color w:val="000000"/>
        </w:rPr>
        <w:fldChar w:fldCharType="separate"/>
      </w:r>
      <w:r w:rsidR="006B10E5">
        <w:rPr>
          <w:rFonts w:ascii="Arial" w:hAnsi="Arial" w:cs="Arial"/>
          <w:b/>
          <w:noProof/>
          <w:color w:val="000000"/>
        </w:rPr>
        <w:t>1</w:t>
      </w:r>
      <w:r w:rsidR="0056640E" w:rsidRPr="00690EF6">
        <w:rPr>
          <w:rFonts w:ascii="Arial" w:hAnsi="Arial" w:cs="Arial"/>
          <w:b/>
          <w:color w:val="000000"/>
        </w:rPr>
        <w:fldChar w:fldCharType="end"/>
      </w:r>
      <w:r w:rsidRPr="00690EF6">
        <w:rPr>
          <w:rFonts w:ascii="Arial" w:hAnsi="Arial" w:cs="Arial"/>
          <w:b/>
          <w:color w:val="000000"/>
        </w:rPr>
        <w:t xml:space="preserve">:  PROGRAMME 1 ADMINISTRATION </w:t>
      </w:r>
      <w:r w:rsidR="0056640E" w:rsidRPr="00690EF6">
        <w:rPr>
          <w:rFonts w:ascii="Arial" w:hAnsi="Arial" w:cs="Arial"/>
          <w:b/>
          <w:color w:val="000000"/>
        </w:rPr>
        <w:fldChar w:fldCharType="begin"/>
      </w:r>
      <w:r w:rsidRPr="00690EF6">
        <w:rPr>
          <w:rFonts w:ascii="Arial" w:hAnsi="Arial" w:cs="Arial"/>
          <w:b/>
          <w:color w:val="000000"/>
        </w:rPr>
        <w:instrText xml:space="preserve"> SEQ TABLE_2:_PROGRAMME_1_ADMINISTRATION \* ARABIC </w:instrText>
      </w:r>
      <w:r w:rsidR="0056640E" w:rsidRPr="00690EF6">
        <w:rPr>
          <w:rFonts w:ascii="Arial" w:hAnsi="Arial" w:cs="Arial"/>
          <w:b/>
          <w:color w:val="000000"/>
        </w:rPr>
        <w:fldChar w:fldCharType="separate"/>
      </w:r>
      <w:r w:rsidR="006B10E5">
        <w:rPr>
          <w:rFonts w:ascii="Arial" w:hAnsi="Arial" w:cs="Arial"/>
          <w:b/>
          <w:noProof/>
          <w:color w:val="000000"/>
        </w:rPr>
        <w:t>1</w:t>
      </w:r>
      <w:bookmarkEnd w:id="18"/>
      <w:r w:rsidR="0056640E" w:rsidRPr="00690EF6">
        <w:rPr>
          <w:rFonts w:ascii="Arial" w:hAnsi="Arial" w:cs="Arial"/>
          <w:b/>
          <w:color w:val="000000"/>
        </w:rPr>
        <w:fldChar w:fldCharType="end"/>
      </w:r>
    </w:p>
    <w:p w:rsidR="00690EF6" w:rsidRDefault="00690EF6" w:rsidP="00690EF6">
      <w:pPr>
        <w:pStyle w:val="Caption"/>
        <w:keepNext/>
      </w:pPr>
    </w:p>
    <w:tbl>
      <w:tblPr>
        <w:tblpPr w:leftFromText="180" w:rightFromText="180" w:vertAnchor="page" w:horzAnchor="margin" w:tblpXSpec="center" w:tblpY="2356"/>
        <w:tblW w:w="15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90"/>
        <w:gridCol w:w="1890"/>
        <w:gridCol w:w="2160"/>
        <w:gridCol w:w="135"/>
        <w:gridCol w:w="45"/>
        <w:gridCol w:w="2250"/>
        <w:gridCol w:w="1260"/>
        <w:gridCol w:w="2880"/>
        <w:gridCol w:w="90"/>
        <w:gridCol w:w="3026"/>
      </w:tblGrid>
      <w:tr w:rsidR="006557D0" w:rsidRPr="00164496" w:rsidTr="002627C1">
        <w:trPr>
          <w:trHeight w:val="512"/>
        </w:trPr>
        <w:tc>
          <w:tcPr>
            <w:tcW w:w="15374" w:type="dxa"/>
            <w:gridSpan w:val="11"/>
            <w:shd w:val="clear" w:color="auto" w:fill="0070C0"/>
          </w:tcPr>
          <w:p w:rsidR="0017404D" w:rsidRPr="00164496" w:rsidRDefault="0017404D" w:rsidP="00B92AFF">
            <w:pPr>
              <w:rPr>
                <w:rFonts w:ascii="Arial" w:hAnsi="Arial" w:cs="Arial"/>
                <w:b/>
                <w:sz w:val="20"/>
                <w:szCs w:val="20"/>
              </w:rPr>
            </w:pPr>
          </w:p>
          <w:p w:rsidR="00CB3B57" w:rsidRPr="00CB3B57" w:rsidRDefault="006557D0" w:rsidP="00CB3B57">
            <w:pPr>
              <w:rPr>
                <w:rFonts w:ascii="Arial" w:hAnsi="Arial" w:cs="Arial"/>
                <w:b/>
                <w:sz w:val="20"/>
                <w:szCs w:val="20"/>
              </w:rPr>
            </w:pPr>
            <w:r w:rsidRPr="00164496">
              <w:rPr>
                <w:rFonts w:ascii="Arial" w:hAnsi="Arial" w:cs="Arial"/>
                <w:b/>
                <w:sz w:val="20"/>
                <w:szCs w:val="20"/>
              </w:rPr>
              <w:t xml:space="preserve">Strategic objective 1: </w:t>
            </w:r>
            <w:r w:rsidR="00CB3B57" w:rsidRPr="00CB3B57">
              <w:rPr>
                <w:rFonts w:ascii="Arial" w:hAnsi="Arial" w:cs="Arial"/>
                <w:b/>
                <w:sz w:val="20"/>
                <w:szCs w:val="20"/>
              </w:rPr>
              <w:t xml:space="preserve">To coordinate the identification, formulation and implementation of strategic initiatives and ensure that the priorities of the DST and its entities are aligned to national priorities </w:t>
            </w:r>
          </w:p>
          <w:p w:rsidR="006557D0" w:rsidRPr="00CB3B57" w:rsidRDefault="006557D0" w:rsidP="00B92AFF">
            <w:pPr>
              <w:rPr>
                <w:rFonts w:ascii="Arial" w:hAnsi="Arial" w:cs="Arial"/>
                <w:b/>
                <w:sz w:val="20"/>
                <w:szCs w:val="20"/>
              </w:rPr>
            </w:pPr>
          </w:p>
          <w:p w:rsidR="0017404D" w:rsidRPr="00164496" w:rsidRDefault="0017404D" w:rsidP="00B92AFF">
            <w:pPr>
              <w:rPr>
                <w:rFonts w:ascii="Arial" w:hAnsi="Arial" w:cs="Arial"/>
                <w:b/>
                <w:bCs/>
                <w:sz w:val="20"/>
                <w:szCs w:val="20"/>
              </w:rPr>
            </w:pPr>
          </w:p>
        </w:tc>
      </w:tr>
      <w:tr w:rsidR="006557D0" w:rsidRPr="00164496" w:rsidTr="002627C1">
        <w:trPr>
          <w:trHeight w:val="251"/>
        </w:trPr>
        <w:tc>
          <w:tcPr>
            <w:tcW w:w="15374" w:type="dxa"/>
            <w:gridSpan w:val="11"/>
            <w:shd w:val="clear" w:color="auto" w:fill="0070C0"/>
          </w:tcPr>
          <w:p w:rsidR="0017404D" w:rsidRPr="00164496" w:rsidRDefault="0017404D" w:rsidP="00B92AFF">
            <w:pPr>
              <w:rPr>
                <w:rFonts w:ascii="Arial" w:hAnsi="Arial" w:cs="Arial"/>
                <w:b/>
                <w:sz w:val="20"/>
                <w:szCs w:val="20"/>
              </w:rPr>
            </w:pPr>
          </w:p>
          <w:p w:rsidR="006557D0" w:rsidRPr="00164496" w:rsidRDefault="000A212C" w:rsidP="00B92AFF">
            <w:pPr>
              <w:rPr>
                <w:rFonts w:ascii="Arial" w:hAnsi="Arial" w:cs="Arial"/>
                <w:b/>
                <w:sz w:val="20"/>
                <w:szCs w:val="20"/>
              </w:rPr>
            </w:pPr>
            <w:r w:rsidRPr="00164496">
              <w:rPr>
                <w:rFonts w:ascii="Arial" w:hAnsi="Arial" w:cs="Arial"/>
                <w:b/>
                <w:sz w:val="20"/>
                <w:szCs w:val="20"/>
              </w:rPr>
              <w:t xml:space="preserve">Annual target: </w:t>
            </w:r>
            <w:r w:rsidR="00EC07A5">
              <w:rPr>
                <w:rFonts w:ascii="Arial" w:hAnsi="Arial" w:cs="Arial"/>
                <w:b/>
                <w:sz w:val="20"/>
                <w:szCs w:val="20"/>
              </w:rPr>
              <w:t xml:space="preserve">Minimum of DST 90% alignment to 2016/17 </w:t>
            </w:r>
            <w:r w:rsidRPr="00164496">
              <w:rPr>
                <w:rFonts w:ascii="Arial" w:hAnsi="Arial" w:cs="Arial"/>
                <w:b/>
                <w:sz w:val="20"/>
                <w:szCs w:val="20"/>
              </w:rPr>
              <w:t>planning documents (strategic plan aligned to APP and APP aligned to ENE) submitted to Parliament by</w:t>
            </w:r>
            <w:r w:rsidR="00EC07A5">
              <w:rPr>
                <w:rFonts w:ascii="Arial" w:hAnsi="Arial" w:cs="Arial"/>
                <w:b/>
                <w:sz w:val="20"/>
                <w:szCs w:val="20"/>
              </w:rPr>
              <w:t xml:space="preserve"> 31 March  2016</w:t>
            </w:r>
          </w:p>
          <w:p w:rsidR="0017404D" w:rsidRPr="00164496" w:rsidRDefault="0017404D" w:rsidP="00B92AFF">
            <w:pPr>
              <w:rPr>
                <w:rFonts w:ascii="Arial" w:hAnsi="Arial" w:cs="Arial"/>
                <w:b/>
                <w:sz w:val="20"/>
                <w:szCs w:val="20"/>
              </w:rPr>
            </w:pPr>
          </w:p>
        </w:tc>
      </w:tr>
      <w:tr w:rsidR="006557D0" w:rsidRPr="00164496" w:rsidTr="002627C1">
        <w:trPr>
          <w:trHeight w:val="539"/>
        </w:trPr>
        <w:tc>
          <w:tcPr>
            <w:tcW w:w="15374" w:type="dxa"/>
            <w:gridSpan w:val="11"/>
            <w:shd w:val="clear" w:color="auto" w:fill="FABF8F"/>
          </w:tcPr>
          <w:p w:rsidR="0017404D" w:rsidRPr="00164496" w:rsidRDefault="0017404D" w:rsidP="00B92AFF">
            <w:pPr>
              <w:autoSpaceDE w:val="0"/>
              <w:autoSpaceDN w:val="0"/>
              <w:adjustRightInd w:val="0"/>
              <w:rPr>
                <w:rFonts w:ascii="Arial" w:hAnsi="Arial" w:cs="Arial"/>
                <w:b/>
                <w:sz w:val="20"/>
                <w:szCs w:val="20"/>
              </w:rPr>
            </w:pPr>
          </w:p>
          <w:p w:rsidR="006557D0" w:rsidRPr="00164496" w:rsidRDefault="000A212C" w:rsidP="00B92AFF">
            <w:pPr>
              <w:autoSpaceDE w:val="0"/>
              <w:autoSpaceDN w:val="0"/>
              <w:adjustRightInd w:val="0"/>
              <w:rPr>
                <w:rFonts w:ascii="Arial" w:hAnsi="Arial" w:cs="Arial"/>
                <w:b/>
                <w:sz w:val="20"/>
                <w:szCs w:val="20"/>
              </w:rPr>
            </w:pPr>
            <w:r w:rsidRPr="00164496">
              <w:rPr>
                <w:rFonts w:ascii="Arial" w:hAnsi="Arial" w:cs="Arial"/>
                <w:b/>
                <w:sz w:val="20"/>
                <w:szCs w:val="20"/>
              </w:rPr>
              <w:t>Performance indicator: Percentage alignment of DST planning documents (strategic plan aligned to APP and APP aligned to ENE) submitted to Parliament</w:t>
            </w:r>
          </w:p>
          <w:p w:rsidR="0017404D" w:rsidRPr="00164496" w:rsidRDefault="0017404D" w:rsidP="00B92AFF">
            <w:pPr>
              <w:autoSpaceDE w:val="0"/>
              <w:autoSpaceDN w:val="0"/>
              <w:adjustRightInd w:val="0"/>
              <w:rPr>
                <w:rFonts w:ascii="Arial" w:hAnsi="Arial" w:cs="Arial"/>
                <w:b/>
                <w:sz w:val="20"/>
                <w:szCs w:val="20"/>
              </w:rPr>
            </w:pPr>
          </w:p>
        </w:tc>
      </w:tr>
      <w:tr w:rsidR="00C84B3C" w:rsidRPr="00164496" w:rsidTr="00C84B3C">
        <w:trPr>
          <w:trHeight w:val="758"/>
        </w:trPr>
        <w:tc>
          <w:tcPr>
            <w:tcW w:w="1548" w:type="dxa"/>
            <w:shd w:val="clear" w:color="auto" w:fill="FABF8F"/>
          </w:tcPr>
          <w:p w:rsidR="00C84B3C" w:rsidRPr="00164496" w:rsidRDefault="00C84B3C" w:rsidP="00B92AFF">
            <w:pPr>
              <w:rPr>
                <w:rFonts w:ascii="Arial" w:hAnsi="Arial" w:cs="Arial"/>
                <w:b/>
                <w:sz w:val="20"/>
                <w:szCs w:val="20"/>
              </w:rPr>
            </w:pPr>
            <w:r w:rsidRPr="00164496">
              <w:rPr>
                <w:rFonts w:ascii="Arial" w:hAnsi="Arial" w:cs="Arial"/>
                <w:b/>
                <w:sz w:val="20"/>
                <w:szCs w:val="20"/>
              </w:rPr>
              <w:t>1st Quarter target as per APP</w:t>
            </w:r>
          </w:p>
        </w:tc>
        <w:tc>
          <w:tcPr>
            <w:tcW w:w="1980" w:type="dxa"/>
            <w:gridSpan w:val="2"/>
            <w:shd w:val="clear" w:color="auto" w:fill="FABF8F"/>
          </w:tcPr>
          <w:p w:rsidR="00C84B3C" w:rsidRPr="00164496" w:rsidRDefault="00C84B3C" w:rsidP="00B92AFF">
            <w:pPr>
              <w:rPr>
                <w:rFonts w:ascii="Arial" w:hAnsi="Arial" w:cs="Arial"/>
                <w:b/>
                <w:sz w:val="20"/>
                <w:szCs w:val="20"/>
              </w:rPr>
            </w:pPr>
            <w:r>
              <w:rPr>
                <w:rFonts w:ascii="Arial" w:hAnsi="Arial" w:cs="Arial"/>
                <w:b/>
                <w:sz w:val="20"/>
                <w:szCs w:val="20"/>
              </w:rPr>
              <w:t>1st Quarter actual output</w:t>
            </w:r>
          </w:p>
        </w:tc>
        <w:tc>
          <w:tcPr>
            <w:tcW w:w="2160" w:type="dxa"/>
            <w:shd w:val="clear" w:color="auto" w:fill="FABF8F"/>
          </w:tcPr>
          <w:p w:rsidR="00C84B3C" w:rsidRPr="00164496" w:rsidRDefault="00C84B3C" w:rsidP="00C84B3C">
            <w:pPr>
              <w:rPr>
                <w:rFonts w:ascii="Arial" w:hAnsi="Arial" w:cs="Arial"/>
                <w:b/>
                <w:sz w:val="20"/>
                <w:szCs w:val="20"/>
              </w:rPr>
            </w:pPr>
            <w:r>
              <w:rPr>
                <w:rFonts w:ascii="Arial" w:hAnsi="Arial" w:cs="Arial"/>
                <w:b/>
                <w:sz w:val="20"/>
                <w:szCs w:val="20"/>
              </w:rPr>
              <w:t>2nd</w:t>
            </w:r>
            <w:r w:rsidRPr="00164496">
              <w:rPr>
                <w:rFonts w:ascii="Arial" w:hAnsi="Arial" w:cs="Arial"/>
                <w:b/>
                <w:sz w:val="20"/>
                <w:szCs w:val="20"/>
              </w:rPr>
              <w:t xml:space="preserve"> Quarter target as per APP</w:t>
            </w:r>
          </w:p>
        </w:tc>
        <w:tc>
          <w:tcPr>
            <w:tcW w:w="2430" w:type="dxa"/>
            <w:gridSpan w:val="3"/>
            <w:shd w:val="clear" w:color="auto" w:fill="FABF8F"/>
          </w:tcPr>
          <w:p w:rsidR="00C84B3C" w:rsidRPr="00164496" w:rsidRDefault="00C84B3C" w:rsidP="00B92AFF">
            <w:pPr>
              <w:rPr>
                <w:rFonts w:ascii="Arial" w:hAnsi="Arial" w:cs="Arial"/>
                <w:b/>
                <w:sz w:val="20"/>
                <w:szCs w:val="20"/>
              </w:rPr>
            </w:pPr>
            <w:r>
              <w:rPr>
                <w:rFonts w:ascii="Arial" w:hAnsi="Arial" w:cs="Arial"/>
                <w:b/>
                <w:sz w:val="20"/>
                <w:szCs w:val="20"/>
              </w:rPr>
              <w:t>2nd  Quarter actual output</w:t>
            </w:r>
          </w:p>
        </w:tc>
        <w:tc>
          <w:tcPr>
            <w:tcW w:w="1260" w:type="dxa"/>
            <w:shd w:val="clear" w:color="auto" w:fill="FABF8F"/>
          </w:tcPr>
          <w:p w:rsidR="00C84B3C" w:rsidRPr="00164496" w:rsidRDefault="00C84B3C" w:rsidP="00B92AFF">
            <w:pPr>
              <w:rPr>
                <w:rFonts w:ascii="Arial" w:hAnsi="Arial" w:cs="Arial"/>
                <w:b/>
                <w:sz w:val="20"/>
                <w:szCs w:val="20"/>
              </w:rPr>
            </w:pPr>
            <w:r w:rsidRPr="00164496">
              <w:rPr>
                <w:rFonts w:ascii="Arial" w:hAnsi="Arial" w:cs="Arial"/>
                <w:b/>
                <w:sz w:val="20"/>
                <w:szCs w:val="20"/>
              </w:rPr>
              <w:t xml:space="preserve"> Status</w:t>
            </w:r>
          </w:p>
        </w:tc>
        <w:tc>
          <w:tcPr>
            <w:tcW w:w="2970" w:type="dxa"/>
            <w:gridSpan w:val="2"/>
            <w:shd w:val="clear" w:color="auto" w:fill="FABF8F"/>
          </w:tcPr>
          <w:p w:rsidR="00C84B3C" w:rsidRPr="00164496" w:rsidRDefault="00C84B3C" w:rsidP="00B92AFF">
            <w:pPr>
              <w:rPr>
                <w:rFonts w:ascii="Arial" w:hAnsi="Arial" w:cs="Arial"/>
                <w:b/>
                <w:sz w:val="20"/>
                <w:szCs w:val="20"/>
              </w:rPr>
            </w:pPr>
            <w:r w:rsidRPr="00164496">
              <w:rPr>
                <w:rFonts w:ascii="Arial" w:hAnsi="Arial" w:cs="Arial"/>
                <w:b/>
                <w:sz w:val="20"/>
                <w:szCs w:val="20"/>
              </w:rPr>
              <w:t xml:space="preserve">Reason for variance </w:t>
            </w:r>
          </w:p>
        </w:tc>
        <w:tc>
          <w:tcPr>
            <w:tcW w:w="3026" w:type="dxa"/>
            <w:shd w:val="clear" w:color="auto" w:fill="FABF8F"/>
          </w:tcPr>
          <w:p w:rsidR="00C84B3C" w:rsidRPr="00164496" w:rsidRDefault="00C84B3C" w:rsidP="00B92AFF">
            <w:pPr>
              <w:rPr>
                <w:rFonts w:ascii="Arial" w:hAnsi="Arial" w:cs="Arial"/>
                <w:b/>
                <w:sz w:val="20"/>
                <w:szCs w:val="20"/>
              </w:rPr>
            </w:pPr>
            <w:r w:rsidRPr="00164496">
              <w:rPr>
                <w:rFonts w:ascii="Arial" w:hAnsi="Arial" w:cs="Arial"/>
                <w:b/>
                <w:sz w:val="20"/>
                <w:szCs w:val="20"/>
              </w:rPr>
              <w:t>Actions taken</w:t>
            </w:r>
          </w:p>
        </w:tc>
      </w:tr>
      <w:tr w:rsidR="00A275E6" w:rsidRPr="00164496" w:rsidTr="001224E0">
        <w:trPr>
          <w:trHeight w:val="1748"/>
        </w:trPr>
        <w:tc>
          <w:tcPr>
            <w:tcW w:w="1548" w:type="dxa"/>
          </w:tcPr>
          <w:p w:rsidR="00A275E6" w:rsidRPr="00164496" w:rsidRDefault="00A275E6" w:rsidP="00A275E6">
            <w:pPr>
              <w:spacing w:line="360" w:lineRule="auto"/>
              <w:rPr>
                <w:rFonts w:ascii="Arial" w:hAnsi="Arial" w:cs="Arial"/>
                <w:sz w:val="20"/>
                <w:szCs w:val="20"/>
              </w:rPr>
            </w:pPr>
            <w:r w:rsidRPr="00164496">
              <w:rPr>
                <w:rFonts w:ascii="Arial" w:hAnsi="Arial" w:cs="Arial"/>
                <w:sz w:val="20"/>
                <w:szCs w:val="20"/>
              </w:rPr>
              <w:t>No target</w:t>
            </w:r>
            <w:r>
              <w:rPr>
                <w:rFonts w:ascii="Arial" w:hAnsi="Arial" w:cs="Arial"/>
                <w:sz w:val="20"/>
                <w:szCs w:val="20"/>
              </w:rPr>
              <w:t>.</w:t>
            </w:r>
          </w:p>
          <w:p w:rsidR="00A275E6" w:rsidRPr="00164496" w:rsidRDefault="00A275E6" w:rsidP="00A275E6">
            <w:pPr>
              <w:spacing w:line="360" w:lineRule="auto"/>
              <w:rPr>
                <w:rFonts w:ascii="Arial" w:hAnsi="Arial" w:cs="Arial"/>
                <w:sz w:val="20"/>
                <w:szCs w:val="20"/>
              </w:rPr>
            </w:pPr>
          </w:p>
        </w:tc>
        <w:tc>
          <w:tcPr>
            <w:tcW w:w="1980" w:type="dxa"/>
            <w:gridSpan w:val="2"/>
          </w:tcPr>
          <w:p w:rsidR="00A275E6" w:rsidRPr="00164496" w:rsidRDefault="00A275E6" w:rsidP="00A275E6">
            <w:pPr>
              <w:spacing w:line="360" w:lineRule="auto"/>
              <w:rPr>
                <w:rFonts w:ascii="Arial" w:hAnsi="Arial" w:cs="Arial"/>
                <w:sz w:val="20"/>
                <w:szCs w:val="20"/>
              </w:rPr>
            </w:pPr>
            <w:r w:rsidRPr="00164496">
              <w:rPr>
                <w:rFonts w:ascii="Arial" w:hAnsi="Arial" w:cs="Arial"/>
                <w:sz w:val="20"/>
                <w:szCs w:val="20"/>
              </w:rPr>
              <w:t xml:space="preserve">The target will be reported </w:t>
            </w:r>
            <w:r>
              <w:rPr>
                <w:rFonts w:ascii="Arial" w:hAnsi="Arial" w:cs="Arial"/>
                <w:sz w:val="20"/>
                <w:szCs w:val="20"/>
              </w:rPr>
              <w:t xml:space="preserve">on </w:t>
            </w:r>
            <w:r w:rsidRPr="00164496">
              <w:rPr>
                <w:rFonts w:ascii="Arial" w:hAnsi="Arial" w:cs="Arial"/>
                <w:sz w:val="20"/>
                <w:szCs w:val="20"/>
              </w:rPr>
              <w:t>in the second quarter</w:t>
            </w:r>
            <w:r>
              <w:rPr>
                <w:rFonts w:ascii="Arial" w:hAnsi="Arial" w:cs="Arial"/>
                <w:sz w:val="20"/>
                <w:szCs w:val="20"/>
              </w:rPr>
              <w:t>.</w:t>
            </w:r>
            <w:r w:rsidRPr="00164496">
              <w:rPr>
                <w:rFonts w:ascii="Arial" w:hAnsi="Arial" w:cs="Arial"/>
                <w:sz w:val="20"/>
                <w:szCs w:val="20"/>
              </w:rPr>
              <w:t xml:space="preserve"> </w:t>
            </w:r>
          </w:p>
        </w:tc>
        <w:tc>
          <w:tcPr>
            <w:tcW w:w="2160" w:type="dxa"/>
          </w:tcPr>
          <w:p w:rsidR="00A275E6" w:rsidRPr="00BD25F8" w:rsidRDefault="00A275E6" w:rsidP="004A2CC2">
            <w:pPr>
              <w:pStyle w:val="Pa11"/>
              <w:spacing w:line="360" w:lineRule="auto"/>
              <w:jc w:val="both"/>
              <w:rPr>
                <w:rFonts w:ascii="Arial" w:hAnsi="Arial" w:cs="Arial"/>
                <w:color w:val="211E1F"/>
                <w:sz w:val="20"/>
                <w:szCs w:val="20"/>
              </w:rPr>
            </w:pPr>
            <w:r w:rsidRPr="003A6C32">
              <w:rPr>
                <w:rFonts w:ascii="Arial" w:hAnsi="Arial" w:cs="Arial"/>
                <w:color w:val="211E1F"/>
                <w:sz w:val="20"/>
                <w:szCs w:val="20"/>
              </w:rPr>
              <w:t>First draft DST strategic plan and APP submitted to NT and Presidency by 31 August 2015</w:t>
            </w:r>
            <w:r w:rsidR="005A7D85">
              <w:rPr>
                <w:rFonts w:ascii="Arial" w:hAnsi="Arial" w:cs="Arial"/>
                <w:color w:val="211E1F"/>
                <w:sz w:val="20"/>
                <w:szCs w:val="20"/>
              </w:rPr>
              <w:t>.</w:t>
            </w:r>
            <w:r w:rsidRPr="003A6C32">
              <w:rPr>
                <w:rFonts w:ascii="Arial" w:hAnsi="Arial" w:cs="Arial"/>
                <w:color w:val="211E1F"/>
                <w:sz w:val="20"/>
                <w:szCs w:val="20"/>
              </w:rPr>
              <w:t xml:space="preserve"> </w:t>
            </w:r>
          </w:p>
        </w:tc>
        <w:tc>
          <w:tcPr>
            <w:tcW w:w="2430" w:type="dxa"/>
            <w:gridSpan w:val="3"/>
          </w:tcPr>
          <w:p w:rsidR="00A275E6" w:rsidRDefault="00A275E6" w:rsidP="00A275E6">
            <w:pPr>
              <w:spacing w:line="360" w:lineRule="auto"/>
              <w:rPr>
                <w:rFonts w:ascii="Arial" w:hAnsi="Arial" w:cs="Arial"/>
                <w:sz w:val="20"/>
                <w:szCs w:val="20"/>
              </w:rPr>
            </w:pPr>
            <w:r w:rsidRPr="003A6C32">
              <w:rPr>
                <w:rFonts w:ascii="Arial" w:hAnsi="Arial" w:cs="Arial"/>
                <w:sz w:val="20"/>
                <w:szCs w:val="20"/>
              </w:rPr>
              <w:t>First draft DST 2016/17 APP submitt</w:t>
            </w:r>
            <w:r>
              <w:rPr>
                <w:rFonts w:ascii="Arial" w:hAnsi="Arial" w:cs="Arial"/>
                <w:sz w:val="20"/>
                <w:szCs w:val="20"/>
              </w:rPr>
              <w:t>ed to National Treasury and Presidency</w:t>
            </w:r>
            <w:r w:rsidRPr="003A6C32">
              <w:rPr>
                <w:rFonts w:ascii="Arial" w:hAnsi="Arial" w:cs="Arial"/>
                <w:sz w:val="20"/>
                <w:szCs w:val="20"/>
              </w:rPr>
              <w:t xml:space="preserve"> on 31 August 2015</w:t>
            </w:r>
            <w:r w:rsidR="005A7D85">
              <w:rPr>
                <w:rFonts w:ascii="Arial" w:hAnsi="Arial" w:cs="Arial"/>
                <w:sz w:val="20"/>
                <w:szCs w:val="20"/>
              </w:rPr>
              <w:t>.</w:t>
            </w:r>
          </w:p>
          <w:p w:rsidR="00BD25F8" w:rsidRDefault="00BD25F8" w:rsidP="00A275E6">
            <w:pPr>
              <w:spacing w:line="360" w:lineRule="auto"/>
              <w:rPr>
                <w:rFonts w:ascii="Arial" w:hAnsi="Arial" w:cs="Arial"/>
                <w:sz w:val="20"/>
                <w:szCs w:val="20"/>
              </w:rPr>
            </w:pPr>
          </w:p>
          <w:p w:rsidR="00BD25F8" w:rsidRPr="00164496" w:rsidRDefault="00BD25F8" w:rsidP="00A275E6">
            <w:pPr>
              <w:spacing w:line="360" w:lineRule="auto"/>
              <w:rPr>
                <w:rFonts w:ascii="Arial" w:hAnsi="Arial" w:cs="Arial"/>
                <w:sz w:val="20"/>
                <w:szCs w:val="20"/>
              </w:rPr>
            </w:pPr>
          </w:p>
        </w:tc>
        <w:tc>
          <w:tcPr>
            <w:tcW w:w="1260" w:type="dxa"/>
            <w:shd w:val="clear" w:color="auto" w:fill="00B0F0"/>
          </w:tcPr>
          <w:p w:rsidR="00A275E6" w:rsidRPr="00EC07A5" w:rsidRDefault="00A275E6" w:rsidP="00A275E6">
            <w:pPr>
              <w:rPr>
                <w:rFonts w:ascii="Arial" w:hAnsi="Arial" w:cs="Arial"/>
                <w:b/>
                <w:sz w:val="20"/>
                <w:szCs w:val="20"/>
              </w:rPr>
            </w:pPr>
            <w:r>
              <w:rPr>
                <w:rFonts w:ascii="Arial" w:hAnsi="Arial" w:cs="Arial"/>
                <w:b/>
                <w:sz w:val="20"/>
                <w:szCs w:val="20"/>
              </w:rPr>
              <w:t>Achieved</w:t>
            </w:r>
          </w:p>
        </w:tc>
        <w:tc>
          <w:tcPr>
            <w:tcW w:w="2970" w:type="dxa"/>
            <w:gridSpan w:val="2"/>
          </w:tcPr>
          <w:p w:rsidR="00A275E6" w:rsidRPr="00164496" w:rsidRDefault="00A275E6" w:rsidP="00A275E6">
            <w:pPr>
              <w:rPr>
                <w:rFonts w:ascii="Arial" w:hAnsi="Arial" w:cs="Arial"/>
                <w:sz w:val="20"/>
                <w:szCs w:val="20"/>
              </w:rPr>
            </w:pPr>
            <w:r>
              <w:rPr>
                <w:rFonts w:ascii="Arial" w:hAnsi="Arial" w:cs="Arial"/>
                <w:sz w:val="20"/>
                <w:szCs w:val="20"/>
              </w:rPr>
              <w:t>N/A</w:t>
            </w:r>
          </w:p>
        </w:tc>
        <w:tc>
          <w:tcPr>
            <w:tcW w:w="3026" w:type="dxa"/>
          </w:tcPr>
          <w:p w:rsidR="00A275E6" w:rsidRPr="00164496" w:rsidRDefault="00A275E6" w:rsidP="00A275E6">
            <w:pPr>
              <w:rPr>
                <w:rFonts w:ascii="Arial" w:hAnsi="Arial" w:cs="Arial"/>
                <w:sz w:val="20"/>
                <w:szCs w:val="20"/>
              </w:rPr>
            </w:pPr>
            <w:r>
              <w:rPr>
                <w:rFonts w:ascii="Arial" w:hAnsi="Arial" w:cs="Arial"/>
                <w:sz w:val="20"/>
                <w:szCs w:val="20"/>
              </w:rPr>
              <w:t>N/A</w:t>
            </w:r>
          </w:p>
        </w:tc>
      </w:tr>
      <w:tr w:rsidR="00E66BFC" w:rsidRPr="00164496" w:rsidTr="00CB3B57">
        <w:trPr>
          <w:trHeight w:val="440"/>
        </w:trPr>
        <w:tc>
          <w:tcPr>
            <w:tcW w:w="15374" w:type="dxa"/>
            <w:gridSpan w:val="11"/>
            <w:shd w:val="clear" w:color="auto" w:fill="0070C0"/>
          </w:tcPr>
          <w:p w:rsidR="00AD0819" w:rsidRDefault="00AD0819" w:rsidP="00E66BFC">
            <w:pPr>
              <w:rPr>
                <w:rFonts w:ascii="Arial" w:hAnsi="Arial" w:cs="Arial"/>
                <w:b/>
                <w:sz w:val="20"/>
                <w:szCs w:val="20"/>
              </w:rPr>
            </w:pPr>
          </w:p>
          <w:p w:rsidR="00E66BFC" w:rsidRDefault="00E66BFC" w:rsidP="00E66BFC">
            <w:pPr>
              <w:rPr>
                <w:rFonts w:ascii="Arial" w:hAnsi="Arial" w:cs="Arial"/>
                <w:b/>
                <w:sz w:val="20"/>
                <w:szCs w:val="20"/>
              </w:rPr>
            </w:pPr>
            <w:r w:rsidRPr="00164496">
              <w:rPr>
                <w:rFonts w:ascii="Arial" w:hAnsi="Arial" w:cs="Arial"/>
                <w:b/>
                <w:sz w:val="20"/>
                <w:szCs w:val="20"/>
              </w:rPr>
              <w:t>Annual target: 90% alignment between the</w:t>
            </w:r>
            <w:r w:rsidR="00EC07A5">
              <w:rPr>
                <w:rFonts w:ascii="Arial" w:hAnsi="Arial" w:cs="Arial"/>
                <w:b/>
                <w:sz w:val="20"/>
                <w:szCs w:val="20"/>
              </w:rPr>
              <w:t xml:space="preserve"> 2016 DST ENE and  2016/17 APP by 31 March 2016</w:t>
            </w:r>
          </w:p>
          <w:p w:rsidR="00AD0819" w:rsidRPr="00164496" w:rsidRDefault="00AD0819" w:rsidP="00E66BFC">
            <w:pPr>
              <w:rPr>
                <w:rFonts w:ascii="Arial" w:hAnsi="Arial" w:cs="Arial"/>
                <w:b/>
                <w:sz w:val="20"/>
                <w:szCs w:val="20"/>
              </w:rPr>
            </w:pPr>
          </w:p>
        </w:tc>
      </w:tr>
      <w:tr w:rsidR="00E66BFC" w:rsidRPr="00164496" w:rsidTr="002627C1">
        <w:trPr>
          <w:trHeight w:val="440"/>
        </w:trPr>
        <w:tc>
          <w:tcPr>
            <w:tcW w:w="15374" w:type="dxa"/>
            <w:gridSpan w:val="11"/>
            <w:shd w:val="clear" w:color="auto" w:fill="FABF8F"/>
          </w:tcPr>
          <w:p w:rsidR="00AD0819" w:rsidRDefault="00AD0819" w:rsidP="00E66BFC">
            <w:pPr>
              <w:autoSpaceDE w:val="0"/>
              <w:autoSpaceDN w:val="0"/>
              <w:adjustRightInd w:val="0"/>
              <w:rPr>
                <w:rFonts w:ascii="Arial" w:hAnsi="Arial" w:cs="Arial"/>
                <w:b/>
                <w:sz w:val="20"/>
                <w:szCs w:val="20"/>
              </w:rPr>
            </w:pPr>
          </w:p>
          <w:p w:rsidR="00E66BFC" w:rsidRPr="00164496" w:rsidRDefault="00E66BFC" w:rsidP="00E66BFC">
            <w:pPr>
              <w:autoSpaceDE w:val="0"/>
              <w:autoSpaceDN w:val="0"/>
              <w:adjustRightInd w:val="0"/>
              <w:rPr>
                <w:rFonts w:ascii="Arial" w:hAnsi="Arial" w:cs="Arial"/>
                <w:b/>
                <w:sz w:val="20"/>
                <w:szCs w:val="20"/>
              </w:rPr>
            </w:pPr>
            <w:r w:rsidRPr="00164496">
              <w:rPr>
                <w:rFonts w:ascii="Arial" w:hAnsi="Arial" w:cs="Arial"/>
                <w:b/>
                <w:sz w:val="20"/>
                <w:szCs w:val="20"/>
              </w:rPr>
              <w:t>Performance indicator: Percentage alignment of DST planning documents (strategic plan aligned to APP and APP aligned to ENE) submitted to Parliament</w:t>
            </w:r>
          </w:p>
          <w:p w:rsidR="00E66BFC" w:rsidRPr="00164496" w:rsidRDefault="00E66BFC" w:rsidP="00E66BFC">
            <w:pPr>
              <w:rPr>
                <w:rFonts w:ascii="Arial" w:hAnsi="Arial" w:cs="Arial"/>
                <w:b/>
                <w:sz w:val="20"/>
                <w:szCs w:val="20"/>
              </w:rPr>
            </w:pPr>
          </w:p>
        </w:tc>
      </w:tr>
      <w:tr w:rsidR="0075726E" w:rsidRPr="00164496" w:rsidTr="00B07EE0">
        <w:trPr>
          <w:trHeight w:val="70"/>
        </w:trPr>
        <w:tc>
          <w:tcPr>
            <w:tcW w:w="1638" w:type="dxa"/>
            <w:gridSpan w:val="2"/>
            <w:shd w:val="clear" w:color="auto" w:fill="FABF8F"/>
          </w:tcPr>
          <w:p w:rsidR="0075726E" w:rsidRDefault="0075726E" w:rsidP="00E66BFC">
            <w:pPr>
              <w:rPr>
                <w:rFonts w:ascii="Arial" w:hAnsi="Arial" w:cs="Arial"/>
                <w:b/>
                <w:sz w:val="20"/>
                <w:szCs w:val="20"/>
              </w:rPr>
            </w:pPr>
            <w:r w:rsidRPr="00164496">
              <w:rPr>
                <w:rFonts w:ascii="Arial" w:hAnsi="Arial" w:cs="Arial"/>
                <w:b/>
                <w:sz w:val="20"/>
                <w:szCs w:val="20"/>
              </w:rPr>
              <w:t>1st Quarter target as per APP</w:t>
            </w:r>
          </w:p>
          <w:p w:rsidR="0075726E" w:rsidRPr="00164496" w:rsidRDefault="0075726E" w:rsidP="00E66BFC">
            <w:pPr>
              <w:rPr>
                <w:rFonts w:ascii="Arial" w:hAnsi="Arial" w:cs="Arial"/>
                <w:b/>
                <w:sz w:val="20"/>
                <w:szCs w:val="20"/>
              </w:rPr>
            </w:pPr>
          </w:p>
        </w:tc>
        <w:tc>
          <w:tcPr>
            <w:tcW w:w="1890" w:type="dxa"/>
            <w:shd w:val="clear" w:color="auto" w:fill="FABF8F"/>
          </w:tcPr>
          <w:p w:rsidR="0075726E" w:rsidRPr="00164496" w:rsidRDefault="0075726E" w:rsidP="00E66BFC">
            <w:pPr>
              <w:rPr>
                <w:rFonts w:ascii="Arial" w:hAnsi="Arial" w:cs="Arial"/>
                <w:b/>
                <w:sz w:val="20"/>
                <w:szCs w:val="20"/>
              </w:rPr>
            </w:pPr>
            <w:r w:rsidRPr="00164496">
              <w:rPr>
                <w:rFonts w:ascii="Arial" w:hAnsi="Arial" w:cs="Arial"/>
                <w:b/>
                <w:sz w:val="20"/>
                <w:szCs w:val="20"/>
              </w:rPr>
              <w:t>1st Quarter actual output</w:t>
            </w:r>
          </w:p>
        </w:tc>
        <w:tc>
          <w:tcPr>
            <w:tcW w:w="2295" w:type="dxa"/>
            <w:gridSpan w:val="2"/>
            <w:shd w:val="clear" w:color="auto" w:fill="FABF8F"/>
          </w:tcPr>
          <w:p w:rsidR="0075726E" w:rsidRPr="00164496" w:rsidRDefault="0075726E" w:rsidP="00E66BFC">
            <w:pPr>
              <w:rPr>
                <w:rFonts w:ascii="Arial" w:hAnsi="Arial" w:cs="Arial"/>
                <w:b/>
                <w:sz w:val="20"/>
                <w:szCs w:val="20"/>
              </w:rPr>
            </w:pPr>
            <w:r>
              <w:rPr>
                <w:rFonts w:ascii="Arial" w:hAnsi="Arial" w:cs="Arial"/>
                <w:b/>
                <w:sz w:val="20"/>
                <w:szCs w:val="20"/>
              </w:rPr>
              <w:t>2nd</w:t>
            </w:r>
            <w:r w:rsidRPr="00164496">
              <w:rPr>
                <w:rFonts w:ascii="Arial" w:hAnsi="Arial" w:cs="Arial"/>
                <w:b/>
                <w:sz w:val="20"/>
                <w:szCs w:val="20"/>
              </w:rPr>
              <w:t xml:space="preserve"> Quarter target as per APP</w:t>
            </w:r>
          </w:p>
        </w:tc>
        <w:tc>
          <w:tcPr>
            <w:tcW w:w="2295" w:type="dxa"/>
            <w:gridSpan w:val="2"/>
            <w:shd w:val="clear" w:color="auto" w:fill="FABF8F"/>
          </w:tcPr>
          <w:p w:rsidR="0075726E" w:rsidRPr="00164496" w:rsidRDefault="0075726E" w:rsidP="00E66BFC">
            <w:pPr>
              <w:rPr>
                <w:rFonts w:ascii="Arial" w:hAnsi="Arial" w:cs="Arial"/>
                <w:b/>
                <w:sz w:val="20"/>
                <w:szCs w:val="20"/>
              </w:rPr>
            </w:pPr>
            <w:r>
              <w:rPr>
                <w:rFonts w:ascii="Arial" w:hAnsi="Arial" w:cs="Arial"/>
                <w:b/>
                <w:sz w:val="20"/>
                <w:szCs w:val="20"/>
              </w:rPr>
              <w:t>2nd  Quarter actual output</w:t>
            </w:r>
          </w:p>
        </w:tc>
        <w:tc>
          <w:tcPr>
            <w:tcW w:w="1260" w:type="dxa"/>
            <w:shd w:val="clear" w:color="auto" w:fill="FABF8F"/>
          </w:tcPr>
          <w:p w:rsidR="0075726E" w:rsidRPr="00164496" w:rsidRDefault="0075726E" w:rsidP="00E66BFC">
            <w:pPr>
              <w:rPr>
                <w:rFonts w:ascii="Arial" w:hAnsi="Arial" w:cs="Arial"/>
                <w:b/>
                <w:sz w:val="20"/>
                <w:szCs w:val="20"/>
              </w:rPr>
            </w:pPr>
            <w:r w:rsidRPr="00164496">
              <w:rPr>
                <w:rFonts w:ascii="Arial" w:hAnsi="Arial" w:cs="Arial"/>
                <w:b/>
                <w:sz w:val="20"/>
                <w:szCs w:val="20"/>
              </w:rPr>
              <w:t>Status</w:t>
            </w:r>
          </w:p>
        </w:tc>
        <w:tc>
          <w:tcPr>
            <w:tcW w:w="2970" w:type="dxa"/>
            <w:gridSpan w:val="2"/>
            <w:shd w:val="clear" w:color="auto" w:fill="FABF8F"/>
          </w:tcPr>
          <w:p w:rsidR="0075726E" w:rsidRPr="00164496" w:rsidRDefault="0075726E" w:rsidP="00E66BFC">
            <w:pPr>
              <w:rPr>
                <w:rFonts w:ascii="Arial" w:hAnsi="Arial" w:cs="Arial"/>
                <w:b/>
                <w:sz w:val="20"/>
                <w:szCs w:val="20"/>
              </w:rPr>
            </w:pPr>
            <w:r w:rsidRPr="00164496">
              <w:rPr>
                <w:rFonts w:ascii="Arial" w:hAnsi="Arial" w:cs="Arial"/>
                <w:b/>
                <w:sz w:val="20"/>
                <w:szCs w:val="20"/>
              </w:rPr>
              <w:t xml:space="preserve">Reason for variance </w:t>
            </w:r>
          </w:p>
        </w:tc>
        <w:tc>
          <w:tcPr>
            <w:tcW w:w="3026" w:type="dxa"/>
            <w:shd w:val="clear" w:color="auto" w:fill="FABF8F"/>
          </w:tcPr>
          <w:p w:rsidR="0075726E" w:rsidRPr="00164496" w:rsidRDefault="0075726E" w:rsidP="00E66BFC">
            <w:pPr>
              <w:rPr>
                <w:rFonts w:ascii="Arial" w:hAnsi="Arial" w:cs="Arial"/>
                <w:b/>
                <w:sz w:val="20"/>
                <w:szCs w:val="20"/>
              </w:rPr>
            </w:pPr>
            <w:r w:rsidRPr="00164496">
              <w:rPr>
                <w:rFonts w:ascii="Arial" w:hAnsi="Arial" w:cs="Arial"/>
                <w:b/>
                <w:sz w:val="20"/>
                <w:szCs w:val="20"/>
              </w:rPr>
              <w:t>Actions taken</w:t>
            </w:r>
          </w:p>
        </w:tc>
      </w:tr>
      <w:tr w:rsidR="0075726E" w:rsidRPr="00164496" w:rsidTr="00DE6AEB">
        <w:trPr>
          <w:trHeight w:val="70"/>
        </w:trPr>
        <w:tc>
          <w:tcPr>
            <w:tcW w:w="1638" w:type="dxa"/>
            <w:gridSpan w:val="2"/>
          </w:tcPr>
          <w:p w:rsidR="0075726E" w:rsidRPr="00164496" w:rsidRDefault="0075726E" w:rsidP="00D07E5D">
            <w:pPr>
              <w:spacing w:line="360" w:lineRule="auto"/>
              <w:rPr>
                <w:rFonts w:ascii="Arial" w:hAnsi="Arial" w:cs="Arial"/>
                <w:sz w:val="20"/>
                <w:szCs w:val="20"/>
              </w:rPr>
            </w:pPr>
            <w:r w:rsidRPr="00164496">
              <w:rPr>
                <w:rFonts w:ascii="Arial" w:hAnsi="Arial" w:cs="Arial"/>
                <w:sz w:val="20"/>
                <w:szCs w:val="20"/>
              </w:rPr>
              <w:lastRenderedPageBreak/>
              <w:t>No target</w:t>
            </w:r>
            <w:r>
              <w:rPr>
                <w:rFonts w:ascii="Arial" w:hAnsi="Arial" w:cs="Arial"/>
                <w:sz w:val="20"/>
                <w:szCs w:val="20"/>
              </w:rPr>
              <w:t>.</w:t>
            </w:r>
          </w:p>
        </w:tc>
        <w:tc>
          <w:tcPr>
            <w:tcW w:w="1890" w:type="dxa"/>
          </w:tcPr>
          <w:p w:rsidR="0075726E" w:rsidRDefault="0075726E" w:rsidP="00D07E5D">
            <w:pPr>
              <w:spacing w:line="360" w:lineRule="auto"/>
              <w:rPr>
                <w:rFonts w:ascii="Arial" w:hAnsi="Arial" w:cs="Arial"/>
                <w:sz w:val="20"/>
                <w:szCs w:val="20"/>
              </w:rPr>
            </w:pPr>
            <w:r w:rsidRPr="00164496">
              <w:rPr>
                <w:rFonts w:ascii="Arial" w:hAnsi="Arial" w:cs="Arial"/>
                <w:sz w:val="20"/>
                <w:szCs w:val="20"/>
              </w:rPr>
              <w:t xml:space="preserve">The target will be reported </w:t>
            </w:r>
            <w:r>
              <w:rPr>
                <w:rFonts w:ascii="Arial" w:hAnsi="Arial" w:cs="Arial"/>
                <w:sz w:val="20"/>
                <w:szCs w:val="20"/>
              </w:rPr>
              <w:t xml:space="preserve">on </w:t>
            </w:r>
            <w:r w:rsidRPr="00164496">
              <w:rPr>
                <w:rFonts w:ascii="Arial" w:hAnsi="Arial" w:cs="Arial"/>
                <w:sz w:val="20"/>
                <w:szCs w:val="20"/>
              </w:rPr>
              <w:t>in the third quarter</w:t>
            </w:r>
            <w:r>
              <w:rPr>
                <w:rFonts w:ascii="Arial" w:hAnsi="Arial" w:cs="Arial"/>
                <w:sz w:val="20"/>
                <w:szCs w:val="20"/>
              </w:rPr>
              <w:t>.</w:t>
            </w:r>
          </w:p>
        </w:tc>
        <w:tc>
          <w:tcPr>
            <w:tcW w:w="2295" w:type="dxa"/>
            <w:gridSpan w:val="2"/>
          </w:tcPr>
          <w:p w:rsidR="0075726E" w:rsidRPr="00164496" w:rsidRDefault="003A6C32" w:rsidP="00D07E5D">
            <w:pPr>
              <w:spacing w:line="360" w:lineRule="auto"/>
              <w:rPr>
                <w:rFonts w:ascii="Arial" w:hAnsi="Arial" w:cs="Arial"/>
                <w:sz w:val="20"/>
                <w:szCs w:val="20"/>
              </w:rPr>
            </w:pPr>
            <w:r w:rsidRPr="00164496">
              <w:rPr>
                <w:rFonts w:ascii="Arial" w:hAnsi="Arial" w:cs="Arial"/>
                <w:sz w:val="20"/>
                <w:szCs w:val="20"/>
              </w:rPr>
              <w:t>No target</w:t>
            </w:r>
            <w:r>
              <w:rPr>
                <w:rFonts w:ascii="Arial" w:hAnsi="Arial" w:cs="Arial"/>
                <w:sz w:val="20"/>
                <w:szCs w:val="20"/>
              </w:rPr>
              <w:t>.</w:t>
            </w:r>
          </w:p>
        </w:tc>
        <w:tc>
          <w:tcPr>
            <w:tcW w:w="2295" w:type="dxa"/>
            <w:gridSpan w:val="2"/>
          </w:tcPr>
          <w:p w:rsidR="0075726E" w:rsidRPr="00164496" w:rsidRDefault="003A6C32" w:rsidP="00D07E5D">
            <w:pPr>
              <w:spacing w:line="360" w:lineRule="auto"/>
              <w:rPr>
                <w:rFonts w:ascii="Arial" w:hAnsi="Arial" w:cs="Arial"/>
                <w:sz w:val="20"/>
                <w:szCs w:val="20"/>
              </w:rPr>
            </w:pPr>
            <w:r w:rsidRPr="00164496">
              <w:rPr>
                <w:rFonts w:ascii="Arial" w:hAnsi="Arial" w:cs="Arial"/>
                <w:sz w:val="20"/>
                <w:szCs w:val="20"/>
              </w:rPr>
              <w:t xml:space="preserve">The target will be reported </w:t>
            </w:r>
            <w:r>
              <w:rPr>
                <w:rFonts w:ascii="Arial" w:hAnsi="Arial" w:cs="Arial"/>
                <w:sz w:val="20"/>
                <w:szCs w:val="20"/>
              </w:rPr>
              <w:t>on in the third</w:t>
            </w:r>
            <w:r w:rsidRPr="00164496">
              <w:rPr>
                <w:rFonts w:ascii="Arial" w:hAnsi="Arial" w:cs="Arial"/>
                <w:sz w:val="20"/>
                <w:szCs w:val="20"/>
              </w:rPr>
              <w:t xml:space="preserve"> quarter</w:t>
            </w:r>
            <w:r>
              <w:rPr>
                <w:rFonts w:ascii="Arial" w:hAnsi="Arial" w:cs="Arial"/>
                <w:sz w:val="20"/>
                <w:szCs w:val="20"/>
              </w:rPr>
              <w:t>.</w:t>
            </w:r>
          </w:p>
        </w:tc>
        <w:tc>
          <w:tcPr>
            <w:tcW w:w="1260" w:type="dxa"/>
            <w:shd w:val="clear" w:color="auto" w:fill="92D050"/>
          </w:tcPr>
          <w:p w:rsidR="0075726E" w:rsidRPr="00164496" w:rsidRDefault="0075726E" w:rsidP="00D07E5D">
            <w:pPr>
              <w:rPr>
                <w:rFonts w:ascii="Arial" w:hAnsi="Arial" w:cs="Arial"/>
                <w:b/>
                <w:sz w:val="20"/>
                <w:szCs w:val="20"/>
              </w:rPr>
            </w:pPr>
            <w:r>
              <w:rPr>
                <w:rFonts w:ascii="Arial" w:hAnsi="Arial" w:cs="Arial"/>
                <w:b/>
                <w:sz w:val="20"/>
                <w:szCs w:val="20"/>
              </w:rPr>
              <w:t>No target due</w:t>
            </w:r>
          </w:p>
        </w:tc>
        <w:tc>
          <w:tcPr>
            <w:tcW w:w="2970" w:type="dxa"/>
            <w:gridSpan w:val="2"/>
          </w:tcPr>
          <w:p w:rsidR="0075726E" w:rsidRPr="00164496" w:rsidRDefault="0075726E" w:rsidP="00D07E5D">
            <w:pPr>
              <w:rPr>
                <w:rFonts w:ascii="Arial" w:hAnsi="Arial" w:cs="Arial"/>
                <w:sz w:val="20"/>
                <w:szCs w:val="20"/>
              </w:rPr>
            </w:pPr>
            <w:r>
              <w:rPr>
                <w:rFonts w:ascii="Arial" w:hAnsi="Arial" w:cs="Arial"/>
                <w:sz w:val="20"/>
                <w:szCs w:val="20"/>
              </w:rPr>
              <w:t>N/A</w:t>
            </w:r>
          </w:p>
        </w:tc>
        <w:tc>
          <w:tcPr>
            <w:tcW w:w="3026" w:type="dxa"/>
          </w:tcPr>
          <w:p w:rsidR="0075726E" w:rsidRPr="00164496" w:rsidRDefault="0075726E" w:rsidP="00D07E5D">
            <w:pPr>
              <w:rPr>
                <w:rFonts w:ascii="Arial" w:hAnsi="Arial" w:cs="Arial"/>
                <w:sz w:val="20"/>
                <w:szCs w:val="20"/>
              </w:rPr>
            </w:pPr>
            <w:r>
              <w:rPr>
                <w:rFonts w:ascii="Arial" w:hAnsi="Arial" w:cs="Arial"/>
                <w:sz w:val="20"/>
                <w:szCs w:val="20"/>
              </w:rPr>
              <w:t>N/A</w:t>
            </w:r>
          </w:p>
        </w:tc>
      </w:tr>
      <w:tr w:rsidR="00D07E5D" w:rsidRPr="00164496" w:rsidTr="00CB3B57">
        <w:trPr>
          <w:trHeight w:val="530"/>
        </w:trPr>
        <w:tc>
          <w:tcPr>
            <w:tcW w:w="15374" w:type="dxa"/>
            <w:gridSpan w:val="11"/>
            <w:shd w:val="clear" w:color="auto" w:fill="0070C0"/>
          </w:tcPr>
          <w:p w:rsidR="00D07E5D" w:rsidRPr="00164496" w:rsidRDefault="00D07E5D" w:rsidP="00D07E5D">
            <w:pPr>
              <w:rPr>
                <w:rFonts w:ascii="Arial" w:hAnsi="Arial" w:cs="Arial"/>
                <w:b/>
                <w:sz w:val="20"/>
                <w:szCs w:val="20"/>
              </w:rPr>
            </w:pPr>
          </w:p>
          <w:p w:rsidR="00D07E5D" w:rsidRPr="00164496" w:rsidRDefault="00D07E5D" w:rsidP="00D07E5D">
            <w:pPr>
              <w:rPr>
                <w:rFonts w:ascii="Arial" w:hAnsi="Arial" w:cs="Arial"/>
                <w:b/>
                <w:sz w:val="20"/>
                <w:szCs w:val="20"/>
              </w:rPr>
            </w:pPr>
            <w:r w:rsidRPr="00164496">
              <w:rPr>
                <w:rFonts w:ascii="Arial" w:hAnsi="Arial" w:cs="Arial"/>
                <w:b/>
                <w:sz w:val="20"/>
                <w:szCs w:val="20"/>
              </w:rPr>
              <w:t>Annual target: Approved 2015/16 DST public entities strategic and annual performance plans and signed shareholder compact by 31 March 201</w:t>
            </w:r>
            <w:r>
              <w:rPr>
                <w:rFonts w:ascii="Arial" w:hAnsi="Arial" w:cs="Arial"/>
                <w:b/>
                <w:sz w:val="20"/>
                <w:szCs w:val="20"/>
              </w:rPr>
              <w:t>6</w:t>
            </w:r>
          </w:p>
        </w:tc>
      </w:tr>
      <w:tr w:rsidR="00D07E5D" w:rsidRPr="00164496" w:rsidTr="002627C1">
        <w:trPr>
          <w:trHeight w:val="395"/>
        </w:trPr>
        <w:tc>
          <w:tcPr>
            <w:tcW w:w="15374" w:type="dxa"/>
            <w:gridSpan w:val="11"/>
            <w:shd w:val="clear" w:color="auto" w:fill="FABF8F"/>
          </w:tcPr>
          <w:p w:rsidR="00D07E5D" w:rsidRPr="00164496" w:rsidRDefault="00D07E5D" w:rsidP="00D07E5D">
            <w:pPr>
              <w:rPr>
                <w:rFonts w:ascii="Arial" w:hAnsi="Arial" w:cs="Arial"/>
                <w:b/>
                <w:sz w:val="20"/>
                <w:szCs w:val="20"/>
              </w:rPr>
            </w:pPr>
          </w:p>
          <w:p w:rsidR="00D07E5D" w:rsidRPr="00164496" w:rsidRDefault="00D07E5D" w:rsidP="00D07E5D">
            <w:pPr>
              <w:rPr>
                <w:rFonts w:ascii="Arial" w:hAnsi="Arial" w:cs="Arial"/>
                <w:b/>
                <w:sz w:val="20"/>
                <w:szCs w:val="20"/>
              </w:rPr>
            </w:pPr>
            <w:r w:rsidRPr="00164496">
              <w:rPr>
                <w:rFonts w:ascii="Arial" w:hAnsi="Arial" w:cs="Arial"/>
                <w:b/>
                <w:sz w:val="20"/>
                <w:szCs w:val="20"/>
              </w:rPr>
              <w:t>Performance indicator: public entities strategic and annual performance plans</w:t>
            </w:r>
            <w:r w:rsidR="00A85295">
              <w:rPr>
                <w:rFonts w:ascii="Arial" w:hAnsi="Arial" w:cs="Arial"/>
                <w:b/>
                <w:sz w:val="20"/>
                <w:szCs w:val="20"/>
              </w:rPr>
              <w:t xml:space="preserve"> approved  by the Minister and </w:t>
            </w:r>
            <w:r w:rsidRPr="00164496">
              <w:rPr>
                <w:rFonts w:ascii="Arial" w:hAnsi="Arial" w:cs="Arial"/>
                <w:b/>
                <w:sz w:val="20"/>
                <w:szCs w:val="20"/>
              </w:rPr>
              <w:t>shareholders’ compact</w:t>
            </w:r>
            <w:r w:rsidR="00A85295">
              <w:rPr>
                <w:rFonts w:ascii="Arial" w:hAnsi="Arial" w:cs="Arial"/>
                <w:b/>
                <w:sz w:val="20"/>
                <w:szCs w:val="20"/>
              </w:rPr>
              <w:t xml:space="preserve"> signed by the Minister and chairpersons of the boards</w:t>
            </w:r>
          </w:p>
          <w:p w:rsidR="00D07E5D" w:rsidRPr="00164496" w:rsidRDefault="00D07E5D" w:rsidP="00D07E5D">
            <w:pPr>
              <w:rPr>
                <w:rFonts w:ascii="Arial" w:hAnsi="Arial" w:cs="Arial"/>
                <w:b/>
                <w:sz w:val="20"/>
                <w:szCs w:val="20"/>
              </w:rPr>
            </w:pPr>
          </w:p>
        </w:tc>
      </w:tr>
      <w:tr w:rsidR="0075726E" w:rsidRPr="00164496" w:rsidTr="00B07EE0">
        <w:trPr>
          <w:trHeight w:val="737"/>
        </w:trPr>
        <w:tc>
          <w:tcPr>
            <w:tcW w:w="1638" w:type="dxa"/>
            <w:gridSpan w:val="2"/>
            <w:shd w:val="clear" w:color="auto" w:fill="FABF8F"/>
          </w:tcPr>
          <w:p w:rsidR="0075726E" w:rsidRPr="00164496" w:rsidRDefault="0075726E" w:rsidP="00D07E5D">
            <w:pPr>
              <w:rPr>
                <w:rFonts w:ascii="Arial" w:hAnsi="Arial" w:cs="Arial"/>
                <w:b/>
                <w:sz w:val="20"/>
                <w:szCs w:val="20"/>
              </w:rPr>
            </w:pPr>
            <w:r w:rsidRPr="00164496">
              <w:rPr>
                <w:rFonts w:ascii="Arial" w:hAnsi="Arial" w:cs="Arial"/>
                <w:b/>
                <w:sz w:val="20"/>
                <w:szCs w:val="20"/>
              </w:rPr>
              <w:t>1st Quarter target as per APP</w:t>
            </w:r>
          </w:p>
        </w:tc>
        <w:tc>
          <w:tcPr>
            <w:tcW w:w="1890" w:type="dxa"/>
            <w:shd w:val="clear" w:color="auto" w:fill="FABF8F"/>
          </w:tcPr>
          <w:p w:rsidR="0075726E" w:rsidRPr="00164496" w:rsidRDefault="0075726E" w:rsidP="00D07E5D">
            <w:pPr>
              <w:rPr>
                <w:rFonts w:ascii="Arial" w:hAnsi="Arial" w:cs="Arial"/>
                <w:b/>
                <w:sz w:val="20"/>
                <w:szCs w:val="20"/>
              </w:rPr>
            </w:pPr>
            <w:r w:rsidRPr="00164496">
              <w:rPr>
                <w:rFonts w:ascii="Arial" w:hAnsi="Arial" w:cs="Arial"/>
                <w:b/>
                <w:sz w:val="20"/>
                <w:szCs w:val="20"/>
              </w:rPr>
              <w:t>1st Quarter actual output</w:t>
            </w:r>
          </w:p>
        </w:tc>
        <w:tc>
          <w:tcPr>
            <w:tcW w:w="2295" w:type="dxa"/>
            <w:gridSpan w:val="2"/>
            <w:shd w:val="clear" w:color="auto" w:fill="FABF8F"/>
          </w:tcPr>
          <w:p w:rsidR="0075726E" w:rsidRPr="00164496" w:rsidRDefault="007E3F36" w:rsidP="00D07E5D">
            <w:pPr>
              <w:rPr>
                <w:rFonts w:ascii="Arial" w:hAnsi="Arial" w:cs="Arial"/>
                <w:b/>
                <w:sz w:val="20"/>
                <w:szCs w:val="20"/>
              </w:rPr>
            </w:pPr>
            <w:r>
              <w:rPr>
                <w:rFonts w:ascii="Arial" w:hAnsi="Arial" w:cs="Arial"/>
                <w:b/>
                <w:sz w:val="20"/>
                <w:szCs w:val="20"/>
              </w:rPr>
              <w:t>2nd</w:t>
            </w:r>
            <w:r w:rsidRPr="00164496">
              <w:rPr>
                <w:rFonts w:ascii="Arial" w:hAnsi="Arial" w:cs="Arial"/>
                <w:b/>
                <w:sz w:val="20"/>
                <w:szCs w:val="20"/>
              </w:rPr>
              <w:t xml:space="preserve"> Quarter target as per APP</w:t>
            </w:r>
          </w:p>
        </w:tc>
        <w:tc>
          <w:tcPr>
            <w:tcW w:w="2295" w:type="dxa"/>
            <w:gridSpan w:val="2"/>
            <w:shd w:val="clear" w:color="auto" w:fill="FABF8F"/>
          </w:tcPr>
          <w:p w:rsidR="0075726E" w:rsidRPr="00164496" w:rsidRDefault="0075726E" w:rsidP="00D07E5D">
            <w:pPr>
              <w:rPr>
                <w:rFonts w:ascii="Arial" w:hAnsi="Arial" w:cs="Arial"/>
                <w:b/>
                <w:sz w:val="20"/>
                <w:szCs w:val="20"/>
              </w:rPr>
            </w:pPr>
            <w:r>
              <w:rPr>
                <w:rFonts w:ascii="Arial" w:hAnsi="Arial" w:cs="Arial"/>
                <w:b/>
                <w:sz w:val="20"/>
                <w:szCs w:val="20"/>
              </w:rPr>
              <w:t>2nd  Quarter actual output</w:t>
            </w:r>
          </w:p>
        </w:tc>
        <w:tc>
          <w:tcPr>
            <w:tcW w:w="1260" w:type="dxa"/>
            <w:shd w:val="clear" w:color="auto" w:fill="FABF8F"/>
          </w:tcPr>
          <w:p w:rsidR="0075726E" w:rsidRPr="00164496" w:rsidRDefault="0075726E" w:rsidP="00D07E5D">
            <w:pPr>
              <w:rPr>
                <w:rFonts w:ascii="Arial" w:hAnsi="Arial" w:cs="Arial"/>
                <w:b/>
                <w:sz w:val="20"/>
                <w:szCs w:val="20"/>
              </w:rPr>
            </w:pPr>
            <w:r w:rsidRPr="00164496">
              <w:rPr>
                <w:rFonts w:ascii="Arial" w:hAnsi="Arial" w:cs="Arial"/>
                <w:b/>
                <w:sz w:val="20"/>
                <w:szCs w:val="20"/>
              </w:rPr>
              <w:t xml:space="preserve">Status </w:t>
            </w:r>
          </w:p>
        </w:tc>
        <w:tc>
          <w:tcPr>
            <w:tcW w:w="2970" w:type="dxa"/>
            <w:gridSpan w:val="2"/>
            <w:shd w:val="clear" w:color="auto" w:fill="FABF8F"/>
          </w:tcPr>
          <w:p w:rsidR="0075726E" w:rsidRPr="00164496" w:rsidRDefault="0075726E" w:rsidP="00D07E5D">
            <w:pPr>
              <w:rPr>
                <w:rFonts w:ascii="Arial" w:hAnsi="Arial" w:cs="Arial"/>
                <w:b/>
                <w:sz w:val="20"/>
                <w:szCs w:val="20"/>
              </w:rPr>
            </w:pPr>
            <w:r w:rsidRPr="00164496">
              <w:rPr>
                <w:rFonts w:ascii="Arial" w:hAnsi="Arial" w:cs="Arial"/>
                <w:b/>
                <w:sz w:val="20"/>
                <w:szCs w:val="20"/>
              </w:rPr>
              <w:t xml:space="preserve">Reason for variance </w:t>
            </w:r>
          </w:p>
        </w:tc>
        <w:tc>
          <w:tcPr>
            <w:tcW w:w="3026" w:type="dxa"/>
            <w:shd w:val="clear" w:color="auto" w:fill="FABF8F"/>
          </w:tcPr>
          <w:p w:rsidR="0075726E" w:rsidRPr="00164496" w:rsidRDefault="0075726E" w:rsidP="00D07E5D">
            <w:pPr>
              <w:rPr>
                <w:rFonts w:ascii="Arial" w:hAnsi="Arial" w:cs="Arial"/>
                <w:b/>
                <w:sz w:val="20"/>
                <w:szCs w:val="20"/>
              </w:rPr>
            </w:pPr>
            <w:r w:rsidRPr="00164496">
              <w:rPr>
                <w:rFonts w:ascii="Arial" w:hAnsi="Arial" w:cs="Arial"/>
                <w:b/>
                <w:sz w:val="20"/>
                <w:szCs w:val="20"/>
              </w:rPr>
              <w:t>Actions taken</w:t>
            </w:r>
          </w:p>
        </w:tc>
      </w:tr>
      <w:tr w:rsidR="00BD25F8" w:rsidRPr="00164496" w:rsidTr="00DE6AEB">
        <w:trPr>
          <w:trHeight w:val="1340"/>
        </w:trPr>
        <w:tc>
          <w:tcPr>
            <w:tcW w:w="1638" w:type="dxa"/>
            <w:gridSpan w:val="2"/>
          </w:tcPr>
          <w:p w:rsidR="00BD25F8" w:rsidRPr="00164496" w:rsidRDefault="00BD25F8" w:rsidP="00BD25F8">
            <w:pPr>
              <w:rPr>
                <w:rFonts w:ascii="Arial" w:hAnsi="Arial" w:cs="Arial"/>
                <w:sz w:val="20"/>
                <w:szCs w:val="20"/>
              </w:rPr>
            </w:pPr>
            <w:r w:rsidRPr="00164496">
              <w:rPr>
                <w:rFonts w:ascii="Arial" w:hAnsi="Arial" w:cs="Arial"/>
                <w:sz w:val="20"/>
                <w:szCs w:val="20"/>
              </w:rPr>
              <w:t>No target</w:t>
            </w:r>
            <w:r>
              <w:rPr>
                <w:rFonts w:ascii="Arial" w:hAnsi="Arial" w:cs="Arial"/>
                <w:sz w:val="20"/>
                <w:szCs w:val="20"/>
              </w:rPr>
              <w:t>.</w:t>
            </w:r>
          </w:p>
        </w:tc>
        <w:tc>
          <w:tcPr>
            <w:tcW w:w="1890" w:type="dxa"/>
          </w:tcPr>
          <w:p w:rsidR="00BD25F8" w:rsidRDefault="00BD25F8" w:rsidP="00BD25F8">
            <w:pPr>
              <w:spacing w:line="360" w:lineRule="auto"/>
              <w:rPr>
                <w:rFonts w:ascii="Arial" w:hAnsi="Arial" w:cs="Arial"/>
                <w:sz w:val="20"/>
                <w:szCs w:val="20"/>
              </w:rPr>
            </w:pPr>
            <w:r w:rsidRPr="00164496">
              <w:rPr>
                <w:rFonts w:ascii="Arial" w:hAnsi="Arial" w:cs="Arial"/>
                <w:sz w:val="20"/>
                <w:szCs w:val="20"/>
              </w:rPr>
              <w:t xml:space="preserve">The target will be reported </w:t>
            </w:r>
            <w:r>
              <w:rPr>
                <w:rFonts w:ascii="Arial" w:hAnsi="Arial" w:cs="Arial"/>
                <w:sz w:val="20"/>
                <w:szCs w:val="20"/>
              </w:rPr>
              <w:t xml:space="preserve">on </w:t>
            </w:r>
            <w:r w:rsidRPr="00164496">
              <w:rPr>
                <w:rFonts w:ascii="Arial" w:hAnsi="Arial" w:cs="Arial"/>
                <w:sz w:val="20"/>
                <w:szCs w:val="20"/>
              </w:rPr>
              <w:t>in the second quarter</w:t>
            </w:r>
            <w:r>
              <w:rPr>
                <w:rFonts w:ascii="Arial" w:hAnsi="Arial" w:cs="Arial"/>
                <w:sz w:val="20"/>
                <w:szCs w:val="20"/>
              </w:rPr>
              <w:t>.</w:t>
            </w:r>
          </w:p>
          <w:p w:rsidR="00BD25F8" w:rsidRDefault="00BD25F8" w:rsidP="00BD25F8">
            <w:pPr>
              <w:rPr>
                <w:rFonts w:ascii="Arial" w:hAnsi="Arial" w:cs="Arial"/>
                <w:sz w:val="20"/>
                <w:szCs w:val="20"/>
              </w:rPr>
            </w:pPr>
          </w:p>
        </w:tc>
        <w:tc>
          <w:tcPr>
            <w:tcW w:w="2295" w:type="dxa"/>
            <w:gridSpan w:val="2"/>
          </w:tcPr>
          <w:p w:rsidR="00BD25F8" w:rsidRPr="00BD25F8" w:rsidRDefault="00BD25F8" w:rsidP="00BD25F8">
            <w:pPr>
              <w:pStyle w:val="Pa11"/>
              <w:spacing w:line="360" w:lineRule="auto"/>
              <w:rPr>
                <w:rFonts w:ascii="Arial" w:hAnsi="Arial" w:cs="Arial"/>
                <w:color w:val="211E1F"/>
                <w:sz w:val="20"/>
                <w:szCs w:val="20"/>
              </w:rPr>
            </w:pPr>
            <w:r w:rsidRPr="003A6C32">
              <w:rPr>
                <w:rFonts w:ascii="Arial" w:hAnsi="Arial" w:cs="Arial"/>
                <w:color w:val="211E1F"/>
                <w:sz w:val="20"/>
                <w:szCs w:val="20"/>
              </w:rPr>
              <w:t>First draft</w:t>
            </w:r>
            <w:r w:rsidR="004A2CC2">
              <w:rPr>
                <w:rFonts w:ascii="Arial" w:hAnsi="Arial" w:cs="Arial"/>
                <w:color w:val="211E1F"/>
                <w:sz w:val="20"/>
                <w:szCs w:val="20"/>
              </w:rPr>
              <w:t>s</w:t>
            </w:r>
            <w:r w:rsidRPr="003A6C32">
              <w:rPr>
                <w:rFonts w:ascii="Arial" w:hAnsi="Arial" w:cs="Arial"/>
                <w:color w:val="211E1F"/>
                <w:sz w:val="20"/>
                <w:szCs w:val="20"/>
              </w:rPr>
              <w:t xml:space="preserve"> strategic plans and APPs for DST public entities (HSRC, SANSA, TIA, ASSAf, NACI and NRF) submitted to NT by 31 August 2015</w:t>
            </w:r>
            <w:r w:rsidR="00250C89">
              <w:rPr>
                <w:rFonts w:ascii="Arial" w:hAnsi="Arial" w:cs="Arial"/>
                <w:color w:val="211E1F"/>
                <w:sz w:val="20"/>
                <w:szCs w:val="20"/>
              </w:rPr>
              <w:t>.</w:t>
            </w:r>
          </w:p>
        </w:tc>
        <w:tc>
          <w:tcPr>
            <w:tcW w:w="2295" w:type="dxa"/>
            <w:gridSpan w:val="2"/>
          </w:tcPr>
          <w:p w:rsidR="00BD25F8" w:rsidRPr="003A6C32" w:rsidRDefault="00BD25F8" w:rsidP="007C34D7">
            <w:pPr>
              <w:tabs>
                <w:tab w:val="left" w:pos="1560"/>
              </w:tabs>
              <w:spacing w:line="360" w:lineRule="auto"/>
              <w:rPr>
                <w:rFonts w:ascii="Arial" w:hAnsi="Arial" w:cs="Arial"/>
                <w:color w:val="000000"/>
                <w:sz w:val="20"/>
                <w:szCs w:val="20"/>
              </w:rPr>
            </w:pPr>
            <w:r>
              <w:rPr>
                <w:rFonts w:ascii="Arial" w:hAnsi="Arial" w:cs="Arial"/>
                <w:sz w:val="20"/>
                <w:szCs w:val="20"/>
                <w:lang w:val="en-US"/>
              </w:rPr>
              <w:t>First drafts of 2016/17 APPs of entities were submitted to DPME and National Treasury on 28 August 2015</w:t>
            </w:r>
            <w:r w:rsidR="00250C89">
              <w:rPr>
                <w:rFonts w:ascii="Arial" w:hAnsi="Arial" w:cs="Arial"/>
                <w:sz w:val="20"/>
                <w:szCs w:val="20"/>
                <w:lang w:val="en-US"/>
              </w:rPr>
              <w:t>.</w:t>
            </w:r>
          </w:p>
        </w:tc>
        <w:tc>
          <w:tcPr>
            <w:tcW w:w="1260" w:type="dxa"/>
            <w:shd w:val="clear" w:color="auto" w:fill="00B0F0"/>
          </w:tcPr>
          <w:p w:rsidR="00BD25F8" w:rsidRPr="00164496" w:rsidRDefault="00BD25F8" w:rsidP="00BD25F8">
            <w:pPr>
              <w:rPr>
                <w:rFonts w:ascii="Arial" w:hAnsi="Arial" w:cs="Arial"/>
                <w:b/>
                <w:sz w:val="20"/>
                <w:szCs w:val="20"/>
              </w:rPr>
            </w:pPr>
            <w:r>
              <w:rPr>
                <w:rFonts w:ascii="Arial" w:hAnsi="Arial" w:cs="Arial"/>
                <w:b/>
                <w:sz w:val="20"/>
                <w:szCs w:val="20"/>
              </w:rPr>
              <w:t>Achieved</w:t>
            </w:r>
          </w:p>
        </w:tc>
        <w:tc>
          <w:tcPr>
            <w:tcW w:w="2970" w:type="dxa"/>
            <w:gridSpan w:val="2"/>
          </w:tcPr>
          <w:p w:rsidR="00BD25F8" w:rsidRPr="00164496" w:rsidRDefault="00BD25F8" w:rsidP="00BD25F8">
            <w:pPr>
              <w:rPr>
                <w:rFonts w:ascii="Arial" w:hAnsi="Arial" w:cs="Arial"/>
                <w:sz w:val="20"/>
                <w:szCs w:val="20"/>
              </w:rPr>
            </w:pPr>
            <w:r>
              <w:rPr>
                <w:rFonts w:ascii="Arial" w:hAnsi="Arial" w:cs="Arial"/>
                <w:sz w:val="20"/>
                <w:szCs w:val="20"/>
              </w:rPr>
              <w:t>N/A</w:t>
            </w:r>
          </w:p>
        </w:tc>
        <w:tc>
          <w:tcPr>
            <w:tcW w:w="3026" w:type="dxa"/>
          </w:tcPr>
          <w:p w:rsidR="00BD25F8" w:rsidRPr="00164496" w:rsidRDefault="00BD25F8" w:rsidP="00BD25F8">
            <w:pPr>
              <w:rPr>
                <w:rFonts w:ascii="Arial" w:hAnsi="Arial" w:cs="Arial"/>
                <w:sz w:val="20"/>
                <w:szCs w:val="20"/>
              </w:rPr>
            </w:pPr>
            <w:r>
              <w:rPr>
                <w:rFonts w:ascii="Arial" w:hAnsi="Arial" w:cs="Arial"/>
                <w:sz w:val="20"/>
                <w:szCs w:val="20"/>
              </w:rPr>
              <w:t>N/A</w:t>
            </w:r>
          </w:p>
        </w:tc>
      </w:tr>
      <w:tr w:rsidR="00BD25F8" w:rsidRPr="00164496" w:rsidTr="002627C1">
        <w:trPr>
          <w:trHeight w:val="386"/>
        </w:trPr>
        <w:tc>
          <w:tcPr>
            <w:tcW w:w="15374" w:type="dxa"/>
            <w:gridSpan w:val="11"/>
            <w:shd w:val="clear" w:color="auto" w:fill="0070C0"/>
          </w:tcPr>
          <w:p w:rsidR="00BD25F8" w:rsidRPr="00164496" w:rsidRDefault="00BD25F8" w:rsidP="00BD25F8">
            <w:pPr>
              <w:rPr>
                <w:rFonts w:ascii="Arial" w:hAnsi="Arial" w:cs="Arial"/>
                <w:b/>
                <w:sz w:val="20"/>
                <w:szCs w:val="20"/>
              </w:rPr>
            </w:pPr>
          </w:p>
          <w:p w:rsidR="00BD25F8" w:rsidRPr="00164496" w:rsidRDefault="00BD25F8" w:rsidP="00BD25F8">
            <w:pPr>
              <w:rPr>
                <w:rFonts w:ascii="Arial" w:hAnsi="Arial" w:cs="Arial"/>
                <w:b/>
                <w:sz w:val="20"/>
                <w:szCs w:val="20"/>
              </w:rPr>
            </w:pPr>
            <w:r w:rsidRPr="00164496">
              <w:rPr>
                <w:rFonts w:ascii="Arial" w:hAnsi="Arial" w:cs="Arial"/>
                <w:b/>
                <w:sz w:val="20"/>
                <w:szCs w:val="20"/>
              </w:rPr>
              <w:t>Strategic objective 2: To develop and maintain good corporate governance systems for the Department and its entities.</w:t>
            </w:r>
          </w:p>
          <w:p w:rsidR="00BD25F8" w:rsidRPr="00164496" w:rsidRDefault="00BD25F8" w:rsidP="00BD25F8">
            <w:pPr>
              <w:rPr>
                <w:rFonts w:ascii="Arial" w:hAnsi="Arial" w:cs="Arial"/>
                <w:sz w:val="20"/>
                <w:szCs w:val="20"/>
              </w:rPr>
            </w:pPr>
          </w:p>
        </w:tc>
      </w:tr>
      <w:tr w:rsidR="00BD25F8" w:rsidRPr="00164496" w:rsidTr="002627C1">
        <w:trPr>
          <w:trHeight w:val="386"/>
        </w:trPr>
        <w:tc>
          <w:tcPr>
            <w:tcW w:w="15374" w:type="dxa"/>
            <w:gridSpan w:val="11"/>
            <w:shd w:val="clear" w:color="auto" w:fill="0070C0"/>
          </w:tcPr>
          <w:p w:rsidR="00BD25F8" w:rsidRPr="00164496" w:rsidRDefault="00BD25F8" w:rsidP="00BD25F8">
            <w:pPr>
              <w:rPr>
                <w:rFonts w:ascii="Arial" w:hAnsi="Arial" w:cs="Arial"/>
                <w:b/>
                <w:sz w:val="20"/>
                <w:szCs w:val="20"/>
              </w:rPr>
            </w:pPr>
          </w:p>
          <w:p w:rsidR="00BD25F8" w:rsidRPr="00164496" w:rsidRDefault="00BD25F8" w:rsidP="00BD25F8">
            <w:pPr>
              <w:rPr>
                <w:rFonts w:ascii="Arial" w:hAnsi="Arial" w:cs="Arial"/>
                <w:b/>
                <w:sz w:val="20"/>
                <w:szCs w:val="20"/>
              </w:rPr>
            </w:pPr>
            <w:r w:rsidRPr="00164496">
              <w:rPr>
                <w:rFonts w:ascii="Arial" w:hAnsi="Arial" w:cs="Arial"/>
                <w:b/>
                <w:sz w:val="20"/>
                <w:szCs w:val="20"/>
              </w:rPr>
              <w:t>Annual target: Four DST 2014/15 quarterly performance reports approved by DST EXCO and signed by the DG within 60 days after each quarter</w:t>
            </w:r>
          </w:p>
          <w:p w:rsidR="00BD25F8" w:rsidRPr="00164496" w:rsidRDefault="00BD25F8" w:rsidP="00BD25F8">
            <w:pPr>
              <w:rPr>
                <w:rFonts w:ascii="Arial" w:hAnsi="Arial" w:cs="Arial"/>
                <w:sz w:val="20"/>
                <w:szCs w:val="20"/>
              </w:rPr>
            </w:pPr>
          </w:p>
        </w:tc>
      </w:tr>
      <w:tr w:rsidR="00BD25F8" w:rsidRPr="00164496" w:rsidTr="002627C1">
        <w:trPr>
          <w:trHeight w:val="386"/>
        </w:trPr>
        <w:tc>
          <w:tcPr>
            <w:tcW w:w="15374" w:type="dxa"/>
            <w:gridSpan w:val="11"/>
            <w:shd w:val="clear" w:color="auto" w:fill="FABF8F"/>
          </w:tcPr>
          <w:p w:rsidR="00BD25F8" w:rsidRPr="00164496" w:rsidRDefault="00BD25F8" w:rsidP="00BD25F8">
            <w:pPr>
              <w:rPr>
                <w:rFonts w:ascii="Arial" w:hAnsi="Arial" w:cs="Arial"/>
                <w:b/>
                <w:sz w:val="20"/>
                <w:szCs w:val="20"/>
              </w:rPr>
            </w:pPr>
          </w:p>
          <w:p w:rsidR="00BD25F8" w:rsidRPr="00164496" w:rsidRDefault="00BD25F8" w:rsidP="00BD25F8">
            <w:pPr>
              <w:rPr>
                <w:rFonts w:ascii="Arial" w:hAnsi="Arial" w:cs="Arial"/>
                <w:b/>
                <w:sz w:val="20"/>
                <w:szCs w:val="20"/>
              </w:rPr>
            </w:pPr>
            <w:r w:rsidRPr="00164496">
              <w:rPr>
                <w:rFonts w:ascii="Arial" w:hAnsi="Arial" w:cs="Arial"/>
                <w:b/>
                <w:sz w:val="20"/>
                <w:szCs w:val="20"/>
              </w:rPr>
              <w:t>Performance indicator: Number of DST performance reports (quarterly reports and annual reports) approved by DST EXCO and signed by DG (quarterly reports approved and signed within 60 days after the end of each quarter</w:t>
            </w:r>
          </w:p>
          <w:p w:rsidR="00BD25F8" w:rsidRPr="00164496" w:rsidRDefault="00BD25F8" w:rsidP="00BD25F8">
            <w:pPr>
              <w:rPr>
                <w:rFonts w:ascii="Arial" w:hAnsi="Arial" w:cs="Arial"/>
                <w:b/>
                <w:sz w:val="20"/>
                <w:szCs w:val="20"/>
              </w:rPr>
            </w:pPr>
          </w:p>
        </w:tc>
      </w:tr>
      <w:tr w:rsidR="00BD25F8" w:rsidRPr="00164496" w:rsidTr="00B07EE0">
        <w:trPr>
          <w:trHeight w:val="728"/>
        </w:trPr>
        <w:tc>
          <w:tcPr>
            <w:tcW w:w="1638" w:type="dxa"/>
            <w:gridSpan w:val="2"/>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1st Quarter target as per APP</w:t>
            </w:r>
          </w:p>
        </w:tc>
        <w:tc>
          <w:tcPr>
            <w:tcW w:w="1890" w:type="dxa"/>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1st Quarter actual output</w:t>
            </w:r>
          </w:p>
        </w:tc>
        <w:tc>
          <w:tcPr>
            <w:tcW w:w="2295" w:type="dxa"/>
            <w:gridSpan w:val="2"/>
            <w:shd w:val="clear" w:color="auto" w:fill="FABF8F"/>
          </w:tcPr>
          <w:p w:rsidR="00BD25F8" w:rsidRPr="00164496" w:rsidRDefault="00BD25F8" w:rsidP="00BD25F8">
            <w:pPr>
              <w:rPr>
                <w:rFonts w:ascii="Arial" w:hAnsi="Arial" w:cs="Arial"/>
                <w:b/>
                <w:sz w:val="20"/>
                <w:szCs w:val="20"/>
              </w:rPr>
            </w:pPr>
            <w:r>
              <w:rPr>
                <w:rFonts w:ascii="Arial" w:hAnsi="Arial" w:cs="Arial"/>
                <w:b/>
                <w:sz w:val="20"/>
                <w:szCs w:val="20"/>
              </w:rPr>
              <w:t>2nd</w:t>
            </w:r>
            <w:r w:rsidRPr="00164496">
              <w:rPr>
                <w:rFonts w:ascii="Arial" w:hAnsi="Arial" w:cs="Arial"/>
                <w:b/>
                <w:sz w:val="20"/>
                <w:szCs w:val="20"/>
              </w:rPr>
              <w:t xml:space="preserve"> Quarter target as per APP</w:t>
            </w:r>
          </w:p>
        </w:tc>
        <w:tc>
          <w:tcPr>
            <w:tcW w:w="2295" w:type="dxa"/>
            <w:gridSpan w:val="2"/>
            <w:shd w:val="clear" w:color="auto" w:fill="FABF8F"/>
          </w:tcPr>
          <w:p w:rsidR="00BD25F8" w:rsidRPr="00164496" w:rsidRDefault="00BD25F8" w:rsidP="00BD25F8">
            <w:pPr>
              <w:rPr>
                <w:rFonts w:ascii="Arial" w:hAnsi="Arial" w:cs="Arial"/>
                <w:b/>
                <w:sz w:val="20"/>
                <w:szCs w:val="20"/>
              </w:rPr>
            </w:pPr>
            <w:r>
              <w:rPr>
                <w:rFonts w:ascii="Arial" w:hAnsi="Arial" w:cs="Arial"/>
                <w:b/>
                <w:sz w:val="20"/>
                <w:szCs w:val="20"/>
              </w:rPr>
              <w:t>2nd  Quarter actual output</w:t>
            </w:r>
          </w:p>
        </w:tc>
        <w:tc>
          <w:tcPr>
            <w:tcW w:w="1260" w:type="dxa"/>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Status</w:t>
            </w:r>
          </w:p>
        </w:tc>
        <w:tc>
          <w:tcPr>
            <w:tcW w:w="2970" w:type="dxa"/>
            <w:gridSpan w:val="2"/>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 xml:space="preserve">Reason for variance </w:t>
            </w:r>
          </w:p>
        </w:tc>
        <w:tc>
          <w:tcPr>
            <w:tcW w:w="3026" w:type="dxa"/>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 xml:space="preserve">Actions taken </w:t>
            </w:r>
          </w:p>
        </w:tc>
      </w:tr>
      <w:tr w:rsidR="00BD25F8" w:rsidRPr="00164496" w:rsidTr="00DE6AEB">
        <w:trPr>
          <w:trHeight w:val="76"/>
        </w:trPr>
        <w:tc>
          <w:tcPr>
            <w:tcW w:w="1638" w:type="dxa"/>
            <w:gridSpan w:val="2"/>
          </w:tcPr>
          <w:p w:rsidR="00BD25F8" w:rsidRPr="00164496" w:rsidRDefault="00CC776E" w:rsidP="00BD25F8">
            <w:pPr>
              <w:spacing w:line="360" w:lineRule="auto"/>
              <w:rPr>
                <w:rFonts w:ascii="Arial" w:hAnsi="Arial" w:cs="Arial"/>
                <w:sz w:val="20"/>
                <w:szCs w:val="20"/>
              </w:rPr>
            </w:pPr>
            <w:r>
              <w:rPr>
                <w:rFonts w:ascii="Arial" w:hAnsi="Arial" w:cs="Arial"/>
                <w:sz w:val="20"/>
                <w:szCs w:val="20"/>
              </w:rPr>
              <w:lastRenderedPageBreak/>
              <w:t xml:space="preserve">One </w:t>
            </w:r>
            <w:r w:rsidR="00BD25F8">
              <w:rPr>
                <w:rFonts w:ascii="Arial" w:hAnsi="Arial" w:cs="Arial"/>
                <w:sz w:val="20"/>
                <w:szCs w:val="20"/>
              </w:rPr>
              <w:t xml:space="preserve">DST 2014/15 </w:t>
            </w:r>
            <w:r w:rsidR="00BD25F8" w:rsidRPr="00164496">
              <w:rPr>
                <w:rFonts w:ascii="Arial" w:hAnsi="Arial" w:cs="Arial"/>
                <w:sz w:val="20"/>
                <w:szCs w:val="20"/>
              </w:rPr>
              <w:t>quarterly performance report approved by DST EXCO and signed by the DG within 60 days after the end of the quarter</w:t>
            </w:r>
            <w:r w:rsidR="00BD25F8">
              <w:rPr>
                <w:rFonts w:ascii="Arial" w:hAnsi="Arial" w:cs="Arial"/>
                <w:sz w:val="20"/>
                <w:szCs w:val="20"/>
              </w:rPr>
              <w:t>.</w:t>
            </w:r>
          </w:p>
        </w:tc>
        <w:tc>
          <w:tcPr>
            <w:tcW w:w="1890" w:type="dxa"/>
          </w:tcPr>
          <w:p w:rsidR="00BD25F8" w:rsidRPr="00164496" w:rsidRDefault="00CC776E" w:rsidP="00BD25F8">
            <w:pPr>
              <w:spacing w:line="360" w:lineRule="auto"/>
              <w:rPr>
                <w:rFonts w:ascii="Arial" w:hAnsi="Arial" w:cs="Arial"/>
                <w:sz w:val="20"/>
                <w:szCs w:val="20"/>
              </w:rPr>
            </w:pPr>
            <w:r>
              <w:rPr>
                <w:rFonts w:ascii="Arial" w:hAnsi="Arial" w:cs="Arial"/>
                <w:sz w:val="20"/>
                <w:szCs w:val="20"/>
              </w:rPr>
              <w:t xml:space="preserve">One </w:t>
            </w:r>
            <w:r w:rsidR="00BD25F8">
              <w:rPr>
                <w:rFonts w:ascii="Arial" w:hAnsi="Arial" w:cs="Arial"/>
                <w:sz w:val="20"/>
                <w:szCs w:val="20"/>
              </w:rPr>
              <w:t>DST 2014/15   fourth</w:t>
            </w:r>
            <w:r w:rsidR="00BD25F8" w:rsidRPr="00164496">
              <w:rPr>
                <w:rFonts w:ascii="Arial" w:hAnsi="Arial" w:cs="Arial"/>
                <w:sz w:val="20"/>
                <w:szCs w:val="20"/>
              </w:rPr>
              <w:t xml:space="preserve"> </w:t>
            </w:r>
            <w:r w:rsidR="00BD25F8">
              <w:rPr>
                <w:rFonts w:ascii="Arial" w:hAnsi="Arial" w:cs="Arial"/>
                <w:sz w:val="20"/>
                <w:szCs w:val="20"/>
              </w:rPr>
              <w:t>quarterly</w:t>
            </w:r>
            <w:r w:rsidR="00BD25F8" w:rsidRPr="00164496">
              <w:rPr>
                <w:rFonts w:ascii="Arial" w:hAnsi="Arial" w:cs="Arial"/>
                <w:sz w:val="20"/>
                <w:szCs w:val="20"/>
              </w:rPr>
              <w:t xml:space="preserve"> performance reports approved by DST EXCO and signed by the DG within 60 days after the end of the quarter</w:t>
            </w:r>
            <w:r w:rsidR="00BD25F8">
              <w:rPr>
                <w:rFonts w:ascii="Arial" w:hAnsi="Arial" w:cs="Arial"/>
                <w:sz w:val="20"/>
                <w:szCs w:val="20"/>
              </w:rPr>
              <w:t>.</w:t>
            </w:r>
          </w:p>
          <w:p w:rsidR="00BD25F8" w:rsidRPr="00164496" w:rsidRDefault="00BD25F8" w:rsidP="00BD25F8">
            <w:pPr>
              <w:spacing w:line="360" w:lineRule="auto"/>
              <w:rPr>
                <w:rFonts w:ascii="Arial" w:hAnsi="Arial" w:cs="Arial"/>
                <w:sz w:val="20"/>
                <w:szCs w:val="20"/>
              </w:rPr>
            </w:pPr>
          </w:p>
        </w:tc>
        <w:tc>
          <w:tcPr>
            <w:tcW w:w="2295" w:type="dxa"/>
            <w:gridSpan w:val="2"/>
          </w:tcPr>
          <w:p w:rsidR="00BD25F8" w:rsidRPr="00A275E6" w:rsidRDefault="00CC776E" w:rsidP="00BD25F8">
            <w:pPr>
              <w:pStyle w:val="Pa11"/>
              <w:spacing w:line="360" w:lineRule="auto"/>
              <w:rPr>
                <w:rFonts w:ascii="Arial" w:hAnsi="Arial" w:cs="Arial"/>
                <w:color w:val="211E1F"/>
                <w:sz w:val="20"/>
                <w:szCs w:val="20"/>
              </w:rPr>
            </w:pPr>
            <w:r>
              <w:rPr>
                <w:rFonts w:ascii="Arial" w:hAnsi="Arial" w:cs="Arial"/>
                <w:color w:val="211E1F"/>
                <w:sz w:val="20"/>
                <w:szCs w:val="20"/>
              </w:rPr>
              <w:t xml:space="preserve">One </w:t>
            </w:r>
            <w:r w:rsidR="00BD25F8" w:rsidRPr="00A275E6">
              <w:rPr>
                <w:rFonts w:ascii="Arial" w:hAnsi="Arial" w:cs="Arial"/>
                <w:color w:val="211E1F"/>
                <w:sz w:val="20"/>
                <w:szCs w:val="20"/>
              </w:rPr>
              <w:t>DST 2015/16 quarterly performance report approved by Exco within 60 day</w:t>
            </w:r>
            <w:r w:rsidR="00250C89">
              <w:rPr>
                <w:rFonts w:ascii="Arial" w:hAnsi="Arial" w:cs="Arial"/>
                <w:color w:val="211E1F"/>
                <w:sz w:val="20"/>
                <w:szCs w:val="20"/>
              </w:rPr>
              <w:t>s after the end of each quarter.</w:t>
            </w:r>
          </w:p>
        </w:tc>
        <w:tc>
          <w:tcPr>
            <w:tcW w:w="2295" w:type="dxa"/>
            <w:gridSpan w:val="2"/>
          </w:tcPr>
          <w:p w:rsidR="00BD25F8" w:rsidRPr="00A275E6" w:rsidRDefault="00CC776E" w:rsidP="00BD25F8">
            <w:pPr>
              <w:spacing w:line="360" w:lineRule="auto"/>
              <w:rPr>
                <w:rFonts w:ascii="Arial" w:hAnsi="Arial" w:cs="Arial"/>
                <w:sz w:val="18"/>
                <w:szCs w:val="20"/>
              </w:rPr>
            </w:pPr>
            <w:r>
              <w:rPr>
                <w:rFonts w:ascii="Arial" w:hAnsi="Arial" w:cs="Arial"/>
                <w:color w:val="211E1F"/>
                <w:sz w:val="20"/>
                <w:szCs w:val="20"/>
              </w:rPr>
              <w:t xml:space="preserve">One </w:t>
            </w:r>
            <w:r w:rsidR="00BD25F8" w:rsidRPr="00A275E6">
              <w:rPr>
                <w:rFonts w:ascii="Arial" w:hAnsi="Arial" w:cs="Arial"/>
                <w:color w:val="211E1F"/>
                <w:sz w:val="20"/>
                <w:szCs w:val="20"/>
              </w:rPr>
              <w:t>DST 2015/16 quarterly performance report approved by Exco within 60 days after the end of each quarter</w:t>
            </w:r>
            <w:r w:rsidR="00250C89">
              <w:rPr>
                <w:rFonts w:ascii="Arial" w:hAnsi="Arial" w:cs="Arial"/>
                <w:color w:val="211E1F"/>
                <w:sz w:val="20"/>
                <w:szCs w:val="20"/>
              </w:rPr>
              <w:t>.</w:t>
            </w:r>
          </w:p>
        </w:tc>
        <w:tc>
          <w:tcPr>
            <w:tcW w:w="1260" w:type="dxa"/>
            <w:shd w:val="clear" w:color="auto" w:fill="00B0F0"/>
          </w:tcPr>
          <w:p w:rsidR="00BD25F8" w:rsidRPr="00BD25F8" w:rsidRDefault="00BD25F8" w:rsidP="00BD25F8">
            <w:pPr>
              <w:rPr>
                <w:rFonts w:ascii="Arial" w:hAnsi="Arial" w:cs="Arial"/>
                <w:b/>
                <w:color w:val="000000"/>
                <w:sz w:val="20"/>
                <w:szCs w:val="20"/>
              </w:rPr>
            </w:pPr>
            <w:r>
              <w:rPr>
                <w:rFonts w:ascii="Arial" w:hAnsi="Arial" w:cs="Arial"/>
                <w:b/>
                <w:color w:val="000000"/>
                <w:sz w:val="20"/>
                <w:szCs w:val="20"/>
              </w:rPr>
              <w:t>Achieved</w:t>
            </w:r>
          </w:p>
        </w:tc>
        <w:tc>
          <w:tcPr>
            <w:tcW w:w="2970" w:type="dxa"/>
            <w:gridSpan w:val="2"/>
          </w:tcPr>
          <w:p w:rsidR="00BD25F8" w:rsidRPr="00164496" w:rsidRDefault="00BD25F8" w:rsidP="00BD25F8">
            <w:pPr>
              <w:rPr>
                <w:rFonts w:ascii="Arial" w:hAnsi="Arial" w:cs="Arial"/>
                <w:sz w:val="20"/>
                <w:szCs w:val="20"/>
              </w:rPr>
            </w:pPr>
            <w:r>
              <w:rPr>
                <w:rFonts w:ascii="Arial" w:hAnsi="Arial" w:cs="Arial"/>
                <w:sz w:val="20"/>
                <w:szCs w:val="20"/>
              </w:rPr>
              <w:t>N/A</w:t>
            </w:r>
          </w:p>
        </w:tc>
        <w:tc>
          <w:tcPr>
            <w:tcW w:w="3026" w:type="dxa"/>
          </w:tcPr>
          <w:p w:rsidR="00BD25F8" w:rsidRPr="00164496" w:rsidRDefault="00BD25F8" w:rsidP="00BD25F8">
            <w:pPr>
              <w:rPr>
                <w:rFonts w:ascii="Arial" w:hAnsi="Arial" w:cs="Arial"/>
                <w:sz w:val="20"/>
                <w:szCs w:val="20"/>
              </w:rPr>
            </w:pPr>
            <w:r>
              <w:rPr>
                <w:rFonts w:ascii="Arial" w:hAnsi="Arial" w:cs="Arial"/>
                <w:sz w:val="20"/>
                <w:szCs w:val="20"/>
              </w:rPr>
              <w:t>N/A</w:t>
            </w:r>
          </w:p>
        </w:tc>
      </w:tr>
      <w:tr w:rsidR="00BD25F8" w:rsidRPr="00164496" w:rsidTr="002627C1">
        <w:trPr>
          <w:trHeight w:val="377"/>
        </w:trPr>
        <w:tc>
          <w:tcPr>
            <w:tcW w:w="15374" w:type="dxa"/>
            <w:gridSpan w:val="11"/>
            <w:shd w:val="clear" w:color="auto" w:fill="0070C0"/>
          </w:tcPr>
          <w:p w:rsidR="00BD25F8" w:rsidRDefault="00BD25F8" w:rsidP="00BD25F8">
            <w:pPr>
              <w:rPr>
                <w:rFonts w:ascii="Arial" w:hAnsi="Arial" w:cs="Arial"/>
                <w:b/>
                <w:sz w:val="20"/>
                <w:szCs w:val="20"/>
              </w:rPr>
            </w:pPr>
          </w:p>
          <w:p w:rsidR="00BD25F8" w:rsidRDefault="00BD25F8" w:rsidP="00BD25F8">
            <w:pPr>
              <w:rPr>
                <w:rFonts w:ascii="Arial" w:hAnsi="Arial" w:cs="Arial"/>
                <w:b/>
                <w:sz w:val="20"/>
                <w:szCs w:val="20"/>
              </w:rPr>
            </w:pPr>
            <w:r>
              <w:rPr>
                <w:rFonts w:ascii="Arial" w:hAnsi="Arial" w:cs="Arial"/>
                <w:b/>
                <w:sz w:val="20"/>
                <w:szCs w:val="20"/>
              </w:rPr>
              <w:t>Annual target: One DST 2014/15 annual report approved by Exco and signed by the  DG by 2015</w:t>
            </w:r>
          </w:p>
          <w:p w:rsidR="00BD25F8" w:rsidRDefault="00BD25F8" w:rsidP="00BD25F8">
            <w:pPr>
              <w:rPr>
                <w:rFonts w:ascii="Arial" w:hAnsi="Arial" w:cs="Arial"/>
                <w:b/>
                <w:sz w:val="20"/>
                <w:szCs w:val="20"/>
              </w:rPr>
            </w:pPr>
          </w:p>
          <w:p w:rsidR="00BD25F8" w:rsidRPr="00164496" w:rsidRDefault="00BD25F8" w:rsidP="00BD25F8">
            <w:pPr>
              <w:rPr>
                <w:rFonts w:ascii="Arial" w:hAnsi="Arial" w:cs="Arial"/>
                <w:b/>
                <w:sz w:val="20"/>
                <w:szCs w:val="20"/>
              </w:rPr>
            </w:pPr>
          </w:p>
        </w:tc>
      </w:tr>
      <w:tr w:rsidR="00BD25F8" w:rsidRPr="00164496" w:rsidTr="002627C1">
        <w:trPr>
          <w:trHeight w:val="377"/>
        </w:trPr>
        <w:tc>
          <w:tcPr>
            <w:tcW w:w="15374" w:type="dxa"/>
            <w:gridSpan w:val="11"/>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Performance indicator: Number of DST performance reports (quarterly reports and annual reports) approved by DST EXCO and signed by DG (quarterly reports approved and signed within 60 days after the end of each quarter</w:t>
            </w:r>
          </w:p>
          <w:p w:rsidR="00BD25F8" w:rsidRPr="00164496" w:rsidRDefault="00BD25F8" w:rsidP="00BD25F8">
            <w:pPr>
              <w:rPr>
                <w:rFonts w:ascii="Arial" w:hAnsi="Arial" w:cs="Arial"/>
                <w:sz w:val="20"/>
                <w:szCs w:val="20"/>
              </w:rPr>
            </w:pPr>
          </w:p>
        </w:tc>
      </w:tr>
      <w:tr w:rsidR="00BD25F8" w:rsidRPr="00164496" w:rsidTr="00B07EE0">
        <w:trPr>
          <w:trHeight w:val="800"/>
        </w:trPr>
        <w:tc>
          <w:tcPr>
            <w:tcW w:w="1638" w:type="dxa"/>
            <w:gridSpan w:val="2"/>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1st Quarter target as per APP</w:t>
            </w:r>
          </w:p>
        </w:tc>
        <w:tc>
          <w:tcPr>
            <w:tcW w:w="1890" w:type="dxa"/>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1st Quarter actual output</w:t>
            </w:r>
          </w:p>
        </w:tc>
        <w:tc>
          <w:tcPr>
            <w:tcW w:w="2295" w:type="dxa"/>
            <w:gridSpan w:val="2"/>
            <w:shd w:val="clear" w:color="auto" w:fill="FABF8F"/>
          </w:tcPr>
          <w:p w:rsidR="00BD25F8" w:rsidRPr="00164496" w:rsidRDefault="00BD25F8" w:rsidP="00BD25F8">
            <w:pPr>
              <w:rPr>
                <w:rFonts w:ascii="Arial" w:hAnsi="Arial" w:cs="Arial"/>
                <w:b/>
                <w:sz w:val="20"/>
                <w:szCs w:val="20"/>
              </w:rPr>
            </w:pPr>
            <w:r>
              <w:rPr>
                <w:rFonts w:ascii="Arial" w:hAnsi="Arial" w:cs="Arial"/>
                <w:b/>
                <w:sz w:val="20"/>
                <w:szCs w:val="20"/>
              </w:rPr>
              <w:t>2nd</w:t>
            </w:r>
            <w:r w:rsidRPr="00164496">
              <w:rPr>
                <w:rFonts w:ascii="Arial" w:hAnsi="Arial" w:cs="Arial"/>
                <w:b/>
                <w:sz w:val="20"/>
                <w:szCs w:val="20"/>
              </w:rPr>
              <w:t xml:space="preserve"> Quarter target as per APP</w:t>
            </w:r>
          </w:p>
        </w:tc>
        <w:tc>
          <w:tcPr>
            <w:tcW w:w="2295" w:type="dxa"/>
            <w:gridSpan w:val="2"/>
            <w:shd w:val="clear" w:color="auto" w:fill="FABF8F"/>
          </w:tcPr>
          <w:p w:rsidR="00BD25F8" w:rsidRPr="00164496" w:rsidRDefault="00BD25F8" w:rsidP="00BD25F8">
            <w:pPr>
              <w:rPr>
                <w:rFonts w:ascii="Arial" w:hAnsi="Arial" w:cs="Arial"/>
                <w:b/>
                <w:sz w:val="20"/>
                <w:szCs w:val="20"/>
              </w:rPr>
            </w:pPr>
            <w:r>
              <w:rPr>
                <w:rFonts w:ascii="Arial" w:hAnsi="Arial" w:cs="Arial"/>
                <w:b/>
                <w:sz w:val="20"/>
                <w:szCs w:val="20"/>
              </w:rPr>
              <w:t>2nd  Quarter actual output</w:t>
            </w:r>
          </w:p>
        </w:tc>
        <w:tc>
          <w:tcPr>
            <w:tcW w:w="1260" w:type="dxa"/>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Status</w:t>
            </w:r>
          </w:p>
        </w:tc>
        <w:tc>
          <w:tcPr>
            <w:tcW w:w="2970" w:type="dxa"/>
            <w:gridSpan w:val="2"/>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 xml:space="preserve">Reason for variance </w:t>
            </w:r>
          </w:p>
        </w:tc>
        <w:tc>
          <w:tcPr>
            <w:tcW w:w="3026" w:type="dxa"/>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 xml:space="preserve">Actions taken </w:t>
            </w:r>
          </w:p>
        </w:tc>
      </w:tr>
      <w:tr w:rsidR="00BD25F8" w:rsidRPr="00164496" w:rsidTr="00DE6AEB">
        <w:trPr>
          <w:trHeight w:val="1981"/>
        </w:trPr>
        <w:tc>
          <w:tcPr>
            <w:tcW w:w="1638" w:type="dxa"/>
            <w:gridSpan w:val="2"/>
          </w:tcPr>
          <w:p w:rsidR="00BD25F8" w:rsidRDefault="00CC776E" w:rsidP="00BD25F8">
            <w:pPr>
              <w:spacing w:line="360" w:lineRule="auto"/>
              <w:rPr>
                <w:rFonts w:ascii="Arial" w:hAnsi="Arial" w:cs="Arial"/>
                <w:sz w:val="20"/>
                <w:szCs w:val="20"/>
              </w:rPr>
            </w:pPr>
            <w:r>
              <w:rPr>
                <w:rFonts w:ascii="Arial" w:hAnsi="Arial" w:cs="Arial"/>
                <w:sz w:val="20"/>
                <w:szCs w:val="20"/>
              </w:rPr>
              <w:t xml:space="preserve">One </w:t>
            </w:r>
            <w:r w:rsidR="00BD25F8">
              <w:rPr>
                <w:rFonts w:ascii="Arial" w:hAnsi="Arial" w:cs="Arial"/>
                <w:sz w:val="20"/>
                <w:szCs w:val="20"/>
              </w:rPr>
              <w:t>DST 2014/15</w:t>
            </w:r>
            <w:r w:rsidR="00BD25F8" w:rsidRPr="00164496">
              <w:rPr>
                <w:rFonts w:ascii="Arial" w:hAnsi="Arial" w:cs="Arial"/>
                <w:sz w:val="20"/>
                <w:szCs w:val="20"/>
              </w:rPr>
              <w:t xml:space="preserve"> annual report approved by DST EXCO and signed by the DG by 31 May 2014</w:t>
            </w:r>
            <w:r w:rsidR="00BD25F8">
              <w:rPr>
                <w:rFonts w:ascii="Arial" w:hAnsi="Arial" w:cs="Arial"/>
                <w:sz w:val="20"/>
                <w:szCs w:val="20"/>
              </w:rPr>
              <w:t>.</w:t>
            </w:r>
          </w:p>
          <w:p w:rsidR="00BD25F8" w:rsidRPr="00164496" w:rsidRDefault="00BD25F8" w:rsidP="00BD25F8">
            <w:pPr>
              <w:spacing w:line="360" w:lineRule="auto"/>
              <w:rPr>
                <w:rFonts w:ascii="Arial" w:hAnsi="Arial" w:cs="Arial"/>
                <w:sz w:val="20"/>
                <w:szCs w:val="20"/>
              </w:rPr>
            </w:pPr>
          </w:p>
        </w:tc>
        <w:tc>
          <w:tcPr>
            <w:tcW w:w="1890" w:type="dxa"/>
          </w:tcPr>
          <w:p w:rsidR="00BD25F8" w:rsidRPr="00164496" w:rsidRDefault="00CC776E" w:rsidP="00BD25F8">
            <w:pPr>
              <w:spacing w:line="360" w:lineRule="auto"/>
              <w:rPr>
                <w:rFonts w:ascii="Arial" w:hAnsi="Arial" w:cs="Arial"/>
                <w:sz w:val="20"/>
                <w:szCs w:val="20"/>
              </w:rPr>
            </w:pPr>
            <w:r>
              <w:rPr>
                <w:rFonts w:ascii="Arial" w:hAnsi="Arial" w:cs="Arial"/>
                <w:sz w:val="20"/>
                <w:szCs w:val="20"/>
              </w:rPr>
              <w:t>One</w:t>
            </w:r>
            <w:r w:rsidR="00BD25F8">
              <w:rPr>
                <w:rFonts w:ascii="Arial" w:hAnsi="Arial" w:cs="Arial"/>
                <w:sz w:val="20"/>
                <w:szCs w:val="20"/>
              </w:rPr>
              <w:t xml:space="preserve"> DST 2014/15</w:t>
            </w:r>
            <w:r w:rsidR="00BD25F8" w:rsidRPr="00164496">
              <w:rPr>
                <w:rFonts w:ascii="Arial" w:hAnsi="Arial" w:cs="Arial"/>
                <w:sz w:val="20"/>
                <w:szCs w:val="20"/>
              </w:rPr>
              <w:t xml:space="preserve"> annual report approved by DST EXCO and signed by the DG by 31 May 2014</w:t>
            </w:r>
            <w:r w:rsidR="00BD25F8">
              <w:rPr>
                <w:rFonts w:ascii="Arial" w:hAnsi="Arial" w:cs="Arial"/>
                <w:sz w:val="20"/>
                <w:szCs w:val="20"/>
              </w:rPr>
              <w:t>.</w:t>
            </w:r>
          </w:p>
          <w:p w:rsidR="00BD25F8" w:rsidRPr="00164496" w:rsidRDefault="00BD25F8" w:rsidP="00BD25F8">
            <w:pPr>
              <w:spacing w:line="360" w:lineRule="auto"/>
              <w:rPr>
                <w:rFonts w:ascii="Arial" w:hAnsi="Arial" w:cs="Arial"/>
                <w:sz w:val="20"/>
                <w:szCs w:val="20"/>
              </w:rPr>
            </w:pPr>
          </w:p>
        </w:tc>
        <w:tc>
          <w:tcPr>
            <w:tcW w:w="2295" w:type="dxa"/>
            <w:gridSpan w:val="2"/>
          </w:tcPr>
          <w:p w:rsidR="00BD25F8" w:rsidRPr="00164496" w:rsidRDefault="00BD25F8" w:rsidP="00BD25F8">
            <w:pPr>
              <w:spacing w:line="360" w:lineRule="auto"/>
              <w:rPr>
                <w:rFonts w:ascii="Arial" w:hAnsi="Arial" w:cs="Arial"/>
                <w:sz w:val="20"/>
                <w:szCs w:val="20"/>
              </w:rPr>
            </w:pPr>
            <w:r>
              <w:rPr>
                <w:rFonts w:ascii="Arial" w:hAnsi="Arial" w:cs="Arial"/>
                <w:sz w:val="20"/>
                <w:szCs w:val="20"/>
              </w:rPr>
              <w:t>No target.</w:t>
            </w:r>
          </w:p>
        </w:tc>
        <w:tc>
          <w:tcPr>
            <w:tcW w:w="2295" w:type="dxa"/>
            <w:gridSpan w:val="2"/>
          </w:tcPr>
          <w:p w:rsidR="00BD25F8" w:rsidRPr="00164496" w:rsidRDefault="00BD25F8" w:rsidP="00BD25F8">
            <w:pPr>
              <w:spacing w:line="360" w:lineRule="auto"/>
              <w:rPr>
                <w:rFonts w:ascii="Arial" w:hAnsi="Arial" w:cs="Arial"/>
                <w:sz w:val="20"/>
                <w:szCs w:val="20"/>
              </w:rPr>
            </w:pPr>
            <w:r>
              <w:rPr>
                <w:rFonts w:ascii="Arial" w:hAnsi="Arial" w:cs="Arial"/>
                <w:sz w:val="20"/>
                <w:szCs w:val="20"/>
              </w:rPr>
              <w:t>The target was achieved in the first quarter</w:t>
            </w:r>
            <w:r w:rsidR="00250C89">
              <w:rPr>
                <w:rFonts w:ascii="Arial" w:hAnsi="Arial" w:cs="Arial"/>
                <w:sz w:val="20"/>
                <w:szCs w:val="20"/>
              </w:rPr>
              <w:t>.</w:t>
            </w:r>
          </w:p>
        </w:tc>
        <w:tc>
          <w:tcPr>
            <w:tcW w:w="1260" w:type="dxa"/>
            <w:shd w:val="clear" w:color="auto" w:fill="92D050"/>
          </w:tcPr>
          <w:p w:rsidR="00BD25F8" w:rsidRPr="003A6C32" w:rsidRDefault="00BD25F8" w:rsidP="00BD25F8">
            <w:pPr>
              <w:rPr>
                <w:rFonts w:ascii="Arial" w:hAnsi="Arial" w:cs="Arial"/>
                <w:b/>
                <w:sz w:val="20"/>
                <w:szCs w:val="20"/>
              </w:rPr>
            </w:pPr>
            <w:r w:rsidRPr="003A6C32">
              <w:rPr>
                <w:rFonts w:ascii="Arial" w:hAnsi="Arial" w:cs="Arial"/>
                <w:b/>
                <w:sz w:val="20"/>
                <w:szCs w:val="20"/>
              </w:rPr>
              <w:t>No target due</w:t>
            </w:r>
          </w:p>
          <w:p w:rsidR="00BD25F8" w:rsidRPr="00164496" w:rsidRDefault="00BD25F8" w:rsidP="00BD25F8">
            <w:pPr>
              <w:rPr>
                <w:rFonts w:ascii="Arial" w:hAnsi="Arial" w:cs="Arial"/>
                <w:sz w:val="20"/>
                <w:szCs w:val="20"/>
              </w:rPr>
            </w:pPr>
          </w:p>
          <w:p w:rsidR="00BD25F8" w:rsidRPr="00164496" w:rsidRDefault="00BD25F8" w:rsidP="00BD25F8">
            <w:pPr>
              <w:rPr>
                <w:rFonts w:ascii="Arial" w:hAnsi="Arial" w:cs="Arial"/>
                <w:sz w:val="20"/>
                <w:szCs w:val="20"/>
              </w:rPr>
            </w:pPr>
          </w:p>
          <w:p w:rsidR="00BD25F8" w:rsidRPr="00164496" w:rsidRDefault="00BD25F8" w:rsidP="00BD25F8">
            <w:pPr>
              <w:rPr>
                <w:rFonts w:ascii="Arial" w:hAnsi="Arial" w:cs="Arial"/>
                <w:sz w:val="20"/>
                <w:szCs w:val="20"/>
              </w:rPr>
            </w:pPr>
          </w:p>
        </w:tc>
        <w:tc>
          <w:tcPr>
            <w:tcW w:w="2970" w:type="dxa"/>
            <w:gridSpan w:val="2"/>
          </w:tcPr>
          <w:p w:rsidR="00BD25F8" w:rsidRPr="00164496" w:rsidRDefault="00BD25F8" w:rsidP="00BD25F8">
            <w:pPr>
              <w:rPr>
                <w:rFonts w:ascii="Arial" w:hAnsi="Arial" w:cs="Arial"/>
                <w:sz w:val="20"/>
                <w:szCs w:val="20"/>
              </w:rPr>
            </w:pPr>
            <w:r>
              <w:rPr>
                <w:rFonts w:ascii="Arial" w:hAnsi="Arial" w:cs="Arial"/>
                <w:sz w:val="20"/>
                <w:szCs w:val="20"/>
              </w:rPr>
              <w:t>N/A</w:t>
            </w:r>
          </w:p>
        </w:tc>
        <w:tc>
          <w:tcPr>
            <w:tcW w:w="3026" w:type="dxa"/>
          </w:tcPr>
          <w:p w:rsidR="00BD25F8" w:rsidRPr="00164496" w:rsidRDefault="00BD25F8" w:rsidP="00BD25F8">
            <w:pPr>
              <w:rPr>
                <w:rFonts w:ascii="Arial" w:hAnsi="Arial" w:cs="Arial"/>
                <w:sz w:val="20"/>
                <w:szCs w:val="20"/>
              </w:rPr>
            </w:pPr>
            <w:r>
              <w:rPr>
                <w:rFonts w:ascii="Arial" w:hAnsi="Arial" w:cs="Arial"/>
                <w:sz w:val="20"/>
                <w:szCs w:val="20"/>
              </w:rPr>
              <w:t>N/A</w:t>
            </w:r>
          </w:p>
        </w:tc>
      </w:tr>
      <w:tr w:rsidR="00BD25F8" w:rsidRPr="00164496" w:rsidTr="002627C1">
        <w:trPr>
          <w:trHeight w:val="431"/>
        </w:trPr>
        <w:tc>
          <w:tcPr>
            <w:tcW w:w="15374" w:type="dxa"/>
            <w:gridSpan w:val="11"/>
            <w:shd w:val="clear" w:color="auto" w:fill="0070C0"/>
          </w:tcPr>
          <w:p w:rsidR="00BD25F8" w:rsidRPr="00164496" w:rsidRDefault="00BD25F8" w:rsidP="00BD25F8">
            <w:pPr>
              <w:rPr>
                <w:rFonts w:ascii="Arial" w:hAnsi="Arial" w:cs="Arial"/>
                <w:b/>
                <w:sz w:val="20"/>
                <w:szCs w:val="20"/>
              </w:rPr>
            </w:pPr>
          </w:p>
          <w:p w:rsidR="00BD25F8" w:rsidRPr="00164496" w:rsidRDefault="00BD25F8" w:rsidP="00BD25F8">
            <w:pPr>
              <w:rPr>
                <w:rFonts w:ascii="Arial" w:hAnsi="Arial" w:cs="Arial"/>
                <w:b/>
                <w:sz w:val="20"/>
                <w:szCs w:val="20"/>
              </w:rPr>
            </w:pPr>
            <w:r>
              <w:rPr>
                <w:rFonts w:ascii="Arial" w:hAnsi="Arial" w:cs="Arial"/>
                <w:b/>
                <w:sz w:val="20"/>
                <w:szCs w:val="20"/>
              </w:rPr>
              <w:t>Annual target: Eight DST public entities 2014/15</w:t>
            </w:r>
            <w:r w:rsidRPr="00164496">
              <w:rPr>
                <w:rFonts w:ascii="Arial" w:hAnsi="Arial" w:cs="Arial"/>
                <w:b/>
                <w:sz w:val="20"/>
                <w:szCs w:val="20"/>
              </w:rPr>
              <w:t xml:space="preserve"> annual reports (CSIR, SANSA, HSRC</w:t>
            </w:r>
            <w:r>
              <w:rPr>
                <w:rFonts w:ascii="Arial" w:hAnsi="Arial" w:cs="Arial"/>
                <w:b/>
                <w:sz w:val="20"/>
                <w:szCs w:val="20"/>
              </w:rPr>
              <w:t xml:space="preserve">, TIA, ASSAF, NRF, SACNASP and </w:t>
            </w:r>
            <w:r w:rsidRPr="00164496">
              <w:rPr>
                <w:rFonts w:ascii="Arial" w:hAnsi="Arial" w:cs="Arial"/>
                <w:b/>
                <w:sz w:val="20"/>
                <w:szCs w:val="20"/>
              </w:rPr>
              <w:t>NACI) submitted to</w:t>
            </w:r>
            <w:r>
              <w:rPr>
                <w:rFonts w:ascii="Arial" w:hAnsi="Arial" w:cs="Arial"/>
                <w:b/>
                <w:sz w:val="20"/>
                <w:szCs w:val="20"/>
              </w:rPr>
              <w:t xml:space="preserve"> Parliament by 30 September 2015</w:t>
            </w:r>
          </w:p>
          <w:p w:rsidR="00BD25F8" w:rsidRPr="00164496" w:rsidRDefault="00BD25F8" w:rsidP="00BD25F8">
            <w:pPr>
              <w:rPr>
                <w:rFonts w:ascii="Arial" w:hAnsi="Arial" w:cs="Arial"/>
                <w:b/>
                <w:sz w:val="20"/>
                <w:szCs w:val="20"/>
              </w:rPr>
            </w:pPr>
          </w:p>
        </w:tc>
      </w:tr>
      <w:tr w:rsidR="00BD25F8" w:rsidRPr="00164496" w:rsidTr="002627C1">
        <w:trPr>
          <w:trHeight w:val="251"/>
        </w:trPr>
        <w:tc>
          <w:tcPr>
            <w:tcW w:w="15374" w:type="dxa"/>
            <w:gridSpan w:val="11"/>
            <w:shd w:val="clear" w:color="auto" w:fill="FABF8F"/>
          </w:tcPr>
          <w:p w:rsidR="00BD25F8" w:rsidRPr="00164496" w:rsidRDefault="00BD25F8" w:rsidP="00BD25F8">
            <w:pPr>
              <w:rPr>
                <w:rFonts w:ascii="Arial" w:hAnsi="Arial" w:cs="Arial"/>
                <w:b/>
                <w:sz w:val="20"/>
                <w:szCs w:val="20"/>
              </w:rPr>
            </w:pPr>
          </w:p>
          <w:p w:rsidR="00BD25F8" w:rsidRPr="00164496" w:rsidRDefault="00BD25F8" w:rsidP="00BD25F8">
            <w:pPr>
              <w:rPr>
                <w:rFonts w:ascii="Arial" w:hAnsi="Arial" w:cs="Arial"/>
                <w:b/>
                <w:sz w:val="20"/>
                <w:szCs w:val="20"/>
              </w:rPr>
            </w:pPr>
            <w:r w:rsidRPr="00164496">
              <w:rPr>
                <w:rFonts w:ascii="Arial" w:hAnsi="Arial" w:cs="Arial"/>
                <w:b/>
                <w:sz w:val="20"/>
                <w:szCs w:val="20"/>
              </w:rPr>
              <w:t xml:space="preserve">Performance indicator: Number of DST public entities annual reports submitted to Parliament </w:t>
            </w:r>
          </w:p>
          <w:p w:rsidR="00BD25F8" w:rsidRPr="00164496" w:rsidRDefault="00BD25F8" w:rsidP="00BD25F8">
            <w:pPr>
              <w:rPr>
                <w:rFonts w:ascii="Arial" w:hAnsi="Arial" w:cs="Arial"/>
                <w:b/>
                <w:sz w:val="20"/>
                <w:szCs w:val="20"/>
              </w:rPr>
            </w:pPr>
          </w:p>
        </w:tc>
      </w:tr>
      <w:tr w:rsidR="00BD25F8" w:rsidRPr="00164496" w:rsidTr="00B07EE0">
        <w:trPr>
          <w:trHeight w:val="814"/>
        </w:trPr>
        <w:tc>
          <w:tcPr>
            <w:tcW w:w="1638" w:type="dxa"/>
            <w:gridSpan w:val="2"/>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1st Quarter target as per APP</w:t>
            </w:r>
          </w:p>
        </w:tc>
        <w:tc>
          <w:tcPr>
            <w:tcW w:w="1890" w:type="dxa"/>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1st Quarter actual output</w:t>
            </w:r>
          </w:p>
        </w:tc>
        <w:tc>
          <w:tcPr>
            <w:tcW w:w="2295" w:type="dxa"/>
            <w:gridSpan w:val="2"/>
            <w:shd w:val="clear" w:color="auto" w:fill="FABF8F"/>
          </w:tcPr>
          <w:p w:rsidR="00BD25F8" w:rsidRPr="00164496" w:rsidRDefault="00BD25F8" w:rsidP="00BD25F8">
            <w:pPr>
              <w:rPr>
                <w:rFonts w:ascii="Arial" w:hAnsi="Arial" w:cs="Arial"/>
                <w:b/>
                <w:sz w:val="20"/>
                <w:szCs w:val="20"/>
              </w:rPr>
            </w:pPr>
            <w:r>
              <w:rPr>
                <w:rFonts w:ascii="Arial" w:hAnsi="Arial" w:cs="Arial"/>
                <w:b/>
                <w:sz w:val="20"/>
                <w:szCs w:val="20"/>
              </w:rPr>
              <w:t>2nd</w:t>
            </w:r>
            <w:r w:rsidRPr="00164496">
              <w:rPr>
                <w:rFonts w:ascii="Arial" w:hAnsi="Arial" w:cs="Arial"/>
                <w:b/>
                <w:sz w:val="20"/>
                <w:szCs w:val="20"/>
              </w:rPr>
              <w:t xml:space="preserve"> Quarter target as per APP</w:t>
            </w:r>
          </w:p>
        </w:tc>
        <w:tc>
          <w:tcPr>
            <w:tcW w:w="2295" w:type="dxa"/>
            <w:gridSpan w:val="2"/>
            <w:shd w:val="clear" w:color="auto" w:fill="FABF8F"/>
          </w:tcPr>
          <w:p w:rsidR="00BD25F8" w:rsidRPr="00164496" w:rsidRDefault="00BD25F8" w:rsidP="00BD25F8">
            <w:pPr>
              <w:rPr>
                <w:rFonts w:ascii="Arial" w:hAnsi="Arial" w:cs="Arial"/>
                <w:b/>
                <w:sz w:val="20"/>
                <w:szCs w:val="20"/>
              </w:rPr>
            </w:pPr>
            <w:r>
              <w:rPr>
                <w:rFonts w:ascii="Arial" w:hAnsi="Arial" w:cs="Arial"/>
                <w:b/>
                <w:sz w:val="20"/>
                <w:szCs w:val="20"/>
              </w:rPr>
              <w:t>2nd  Quarter actual output</w:t>
            </w:r>
          </w:p>
        </w:tc>
        <w:tc>
          <w:tcPr>
            <w:tcW w:w="1260" w:type="dxa"/>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Status</w:t>
            </w:r>
          </w:p>
        </w:tc>
        <w:tc>
          <w:tcPr>
            <w:tcW w:w="2970" w:type="dxa"/>
            <w:gridSpan w:val="2"/>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 xml:space="preserve">Reason for variance </w:t>
            </w:r>
          </w:p>
        </w:tc>
        <w:tc>
          <w:tcPr>
            <w:tcW w:w="3026" w:type="dxa"/>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 xml:space="preserve">Actions taken </w:t>
            </w:r>
          </w:p>
        </w:tc>
      </w:tr>
      <w:tr w:rsidR="00BD25F8" w:rsidRPr="00164496" w:rsidTr="00DE6AEB">
        <w:trPr>
          <w:trHeight w:val="800"/>
        </w:trPr>
        <w:tc>
          <w:tcPr>
            <w:tcW w:w="1638" w:type="dxa"/>
            <w:gridSpan w:val="2"/>
          </w:tcPr>
          <w:p w:rsidR="00BD25F8" w:rsidRPr="00164496" w:rsidRDefault="00BD25F8" w:rsidP="00BD25F8">
            <w:pPr>
              <w:spacing w:line="360" w:lineRule="auto"/>
              <w:rPr>
                <w:rFonts w:ascii="Arial" w:hAnsi="Arial" w:cs="Arial"/>
                <w:sz w:val="20"/>
                <w:szCs w:val="20"/>
              </w:rPr>
            </w:pPr>
            <w:r w:rsidRPr="00164496">
              <w:rPr>
                <w:rFonts w:ascii="Arial" w:hAnsi="Arial" w:cs="Arial"/>
                <w:sz w:val="20"/>
                <w:szCs w:val="20"/>
              </w:rPr>
              <w:t>No target</w:t>
            </w:r>
            <w:r>
              <w:rPr>
                <w:rFonts w:ascii="Arial" w:hAnsi="Arial" w:cs="Arial"/>
                <w:sz w:val="20"/>
                <w:szCs w:val="20"/>
              </w:rPr>
              <w:t>.</w:t>
            </w:r>
          </w:p>
        </w:tc>
        <w:tc>
          <w:tcPr>
            <w:tcW w:w="1890" w:type="dxa"/>
          </w:tcPr>
          <w:p w:rsidR="00BD25F8" w:rsidRDefault="00BD25F8" w:rsidP="00BD25F8">
            <w:pPr>
              <w:spacing w:line="360" w:lineRule="auto"/>
              <w:rPr>
                <w:rFonts w:ascii="Arial" w:hAnsi="Arial" w:cs="Arial"/>
                <w:sz w:val="20"/>
                <w:szCs w:val="20"/>
              </w:rPr>
            </w:pPr>
            <w:r w:rsidRPr="00164496">
              <w:rPr>
                <w:rFonts w:ascii="Arial" w:hAnsi="Arial" w:cs="Arial"/>
                <w:sz w:val="20"/>
                <w:szCs w:val="20"/>
              </w:rPr>
              <w:t>The target will be reported in the second quarter</w:t>
            </w:r>
            <w:r>
              <w:rPr>
                <w:rFonts w:ascii="Arial" w:hAnsi="Arial" w:cs="Arial"/>
                <w:sz w:val="20"/>
                <w:szCs w:val="20"/>
              </w:rPr>
              <w:t>.</w:t>
            </w:r>
          </w:p>
          <w:p w:rsidR="00BD25F8" w:rsidRDefault="00BD25F8" w:rsidP="00BD25F8">
            <w:pPr>
              <w:spacing w:line="360" w:lineRule="auto"/>
              <w:rPr>
                <w:rFonts w:ascii="Arial" w:hAnsi="Arial" w:cs="Arial"/>
                <w:sz w:val="20"/>
                <w:szCs w:val="20"/>
              </w:rPr>
            </w:pPr>
          </w:p>
        </w:tc>
        <w:tc>
          <w:tcPr>
            <w:tcW w:w="2295" w:type="dxa"/>
            <w:gridSpan w:val="2"/>
          </w:tcPr>
          <w:p w:rsidR="00BD25F8" w:rsidRPr="00A275E6" w:rsidRDefault="00BD25F8" w:rsidP="00BD25F8">
            <w:pPr>
              <w:pStyle w:val="Pa11"/>
              <w:spacing w:line="360" w:lineRule="auto"/>
              <w:rPr>
                <w:rFonts w:ascii="Arial" w:hAnsi="Arial" w:cs="Arial"/>
                <w:color w:val="211E1F"/>
                <w:sz w:val="20"/>
                <w:szCs w:val="20"/>
              </w:rPr>
            </w:pPr>
            <w:proofErr w:type="gramStart"/>
            <w:r>
              <w:rPr>
                <w:rFonts w:ascii="Arial" w:hAnsi="Arial" w:cs="Arial"/>
                <w:color w:val="211E1F"/>
                <w:sz w:val="20"/>
                <w:szCs w:val="20"/>
              </w:rPr>
              <w:t xml:space="preserve">Eight </w:t>
            </w:r>
            <w:r w:rsidRPr="00A275E6">
              <w:rPr>
                <w:rFonts w:ascii="Arial" w:hAnsi="Arial" w:cs="Arial"/>
                <w:color w:val="211E1F"/>
                <w:sz w:val="20"/>
                <w:szCs w:val="20"/>
              </w:rPr>
              <w:t xml:space="preserve"> DST</w:t>
            </w:r>
            <w:proofErr w:type="gramEnd"/>
            <w:r w:rsidRPr="00A275E6">
              <w:rPr>
                <w:rFonts w:ascii="Arial" w:hAnsi="Arial" w:cs="Arial"/>
                <w:color w:val="211E1F"/>
                <w:sz w:val="20"/>
                <w:szCs w:val="20"/>
              </w:rPr>
              <w:t xml:space="preserve"> public entities’ 2014/ 15 annual reports (CSIR, SANSA, TIA, ASSAf, NRF, HSRC, SACNASP and NACI) submitted to Parliament by 30 September 2015</w:t>
            </w:r>
            <w:r w:rsidR="00250C89">
              <w:rPr>
                <w:rFonts w:ascii="Arial" w:hAnsi="Arial" w:cs="Arial"/>
                <w:color w:val="211E1F"/>
                <w:sz w:val="20"/>
                <w:szCs w:val="20"/>
              </w:rPr>
              <w:t>.</w:t>
            </w:r>
            <w:r w:rsidRPr="00A275E6">
              <w:rPr>
                <w:rFonts w:ascii="Arial" w:hAnsi="Arial" w:cs="Arial"/>
                <w:color w:val="211E1F"/>
                <w:sz w:val="20"/>
                <w:szCs w:val="20"/>
              </w:rPr>
              <w:t xml:space="preserve"> </w:t>
            </w:r>
          </w:p>
        </w:tc>
        <w:tc>
          <w:tcPr>
            <w:tcW w:w="2295" w:type="dxa"/>
            <w:gridSpan w:val="2"/>
          </w:tcPr>
          <w:p w:rsidR="00BD25F8" w:rsidRPr="00164496" w:rsidRDefault="00BD25F8" w:rsidP="00BD25F8">
            <w:pPr>
              <w:spacing w:line="360" w:lineRule="auto"/>
              <w:rPr>
                <w:rFonts w:ascii="Arial" w:hAnsi="Arial" w:cs="Arial"/>
                <w:sz w:val="20"/>
                <w:szCs w:val="20"/>
              </w:rPr>
            </w:pPr>
            <w:r w:rsidRPr="00BD74CA">
              <w:rPr>
                <w:rFonts w:ascii="Arial" w:hAnsi="Arial" w:cs="Arial"/>
                <w:sz w:val="20"/>
                <w:szCs w:val="20"/>
                <w:lang w:eastAsia="en-GB"/>
              </w:rPr>
              <w:t xml:space="preserve">Eight DST public entities 2014/ 15 annual reports (CSIR, SANSA, TIA, ASSAf, NRF, HSRC, SACNASP, NACI) submitted to parliament by </w:t>
            </w:r>
            <w:r>
              <w:rPr>
                <w:rFonts w:ascii="Arial" w:hAnsi="Arial" w:cs="Arial"/>
                <w:sz w:val="20"/>
                <w:szCs w:val="20"/>
                <w:lang w:eastAsia="en-GB"/>
              </w:rPr>
              <w:t>1</w:t>
            </w:r>
            <w:r w:rsidRPr="00BD74CA">
              <w:rPr>
                <w:rFonts w:ascii="Arial" w:hAnsi="Arial" w:cs="Arial"/>
                <w:sz w:val="20"/>
                <w:szCs w:val="20"/>
                <w:lang w:eastAsia="en-GB"/>
              </w:rPr>
              <w:t xml:space="preserve"> September 2015</w:t>
            </w:r>
            <w:r>
              <w:rPr>
                <w:rFonts w:ascii="Arial" w:hAnsi="Arial" w:cs="Arial"/>
                <w:sz w:val="20"/>
                <w:szCs w:val="20"/>
                <w:lang w:eastAsia="en-GB"/>
              </w:rPr>
              <w:t xml:space="preserve"> for tabling</w:t>
            </w:r>
            <w:r w:rsidR="00250C89">
              <w:rPr>
                <w:rFonts w:ascii="Arial" w:hAnsi="Arial" w:cs="Arial"/>
                <w:sz w:val="20"/>
                <w:szCs w:val="20"/>
                <w:lang w:eastAsia="en-GB"/>
              </w:rPr>
              <w:t>.</w:t>
            </w:r>
          </w:p>
        </w:tc>
        <w:tc>
          <w:tcPr>
            <w:tcW w:w="1260" w:type="dxa"/>
            <w:shd w:val="clear" w:color="auto" w:fill="00B0F0"/>
          </w:tcPr>
          <w:p w:rsidR="00BD25F8" w:rsidRPr="00164496" w:rsidRDefault="00BD25F8" w:rsidP="00BD25F8">
            <w:pPr>
              <w:rPr>
                <w:rFonts w:ascii="Arial" w:hAnsi="Arial" w:cs="Arial"/>
                <w:b/>
                <w:sz w:val="20"/>
                <w:szCs w:val="20"/>
              </w:rPr>
            </w:pPr>
            <w:r>
              <w:rPr>
                <w:rFonts w:ascii="Arial" w:hAnsi="Arial" w:cs="Arial"/>
                <w:b/>
                <w:sz w:val="20"/>
                <w:szCs w:val="20"/>
              </w:rPr>
              <w:t>Achieved</w:t>
            </w:r>
          </w:p>
        </w:tc>
        <w:tc>
          <w:tcPr>
            <w:tcW w:w="2970" w:type="dxa"/>
            <w:gridSpan w:val="2"/>
          </w:tcPr>
          <w:p w:rsidR="00BD25F8" w:rsidRPr="00164496" w:rsidRDefault="00BD25F8" w:rsidP="00BD25F8">
            <w:pPr>
              <w:rPr>
                <w:rFonts w:ascii="Arial" w:hAnsi="Arial" w:cs="Arial"/>
                <w:sz w:val="20"/>
                <w:szCs w:val="20"/>
              </w:rPr>
            </w:pPr>
            <w:r>
              <w:rPr>
                <w:rFonts w:ascii="Arial" w:hAnsi="Arial" w:cs="Arial"/>
                <w:sz w:val="20"/>
                <w:szCs w:val="20"/>
              </w:rPr>
              <w:t>N/A</w:t>
            </w:r>
          </w:p>
        </w:tc>
        <w:tc>
          <w:tcPr>
            <w:tcW w:w="3026" w:type="dxa"/>
          </w:tcPr>
          <w:p w:rsidR="00BD25F8" w:rsidRPr="00164496" w:rsidRDefault="00BD25F8" w:rsidP="00BD25F8">
            <w:pPr>
              <w:rPr>
                <w:rFonts w:ascii="Arial" w:hAnsi="Arial" w:cs="Arial"/>
                <w:sz w:val="20"/>
                <w:szCs w:val="20"/>
              </w:rPr>
            </w:pPr>
            <w:r>
              <w:rPr>
                <w:rFonts w:ascii="Arial" w:hAnsi="Arial" w:cs="Arial"/>
                <w:sz w:val="20"/>
                <w:szCs w:val="20"/>
              </w:rPr>
              <w:t>N/A</w:t>
            </w:r>
          </w:p>
        </w:tc>
      </w:tr>
      <w:tr w:rsidR="00BD25F8" w:rsidRPr="00164496" w:rsidTr="002627C1">
        <w:trPr>
          <w:trHeight w:val="404"/>
        </w:trPr>
        <w:tc>
          <w:tcPr>
            <w:tcW w:w="15374" w:type="dxa"/>
            <w:gridSpan w:val="11"/>
            <w:shd w:val="clear" w:color="auto" w:fill="0070C0"/>
          </w:tcPr>
          <w:p w:rsidR="00BD25F8" w:rsidRPr="00164496" w:rsidRDefault="00BD25F8" w:rsidP="00BD25F8">
            <w:pPr>
              <w:rPr>
                <w:rFonts w:ascii="Arial" w:hAnsi="Arial" w:cs="Arial"/>
                <w:b/>
                <w:sz w:val="20"/>
                <w:szCs w:val="20"/>
              </w:rPr>
            </w:pPr>
          </w:p>
          <w:p w:rsidR="00BD25F8" w:rsidRPr="00164496" w:rsidRDefault="00BD25F8" w:rsidP="00BD25F8">
            <w:pPr>
              <w:rPr>
                <w:rFonts w:ascii="Arial" w:hAnsi="Arial" w:cs="Arial"/>
                <w:b/>
                <w:sz w:val="20"/>
                <w:szCs w:val="20"/>
              </w:rPr>
            </w:pPr>
            <w:r w:rsidRPr="00164496">
              <w:rPr>
                <w:rFonts w:ascii="Arial" w:hAnsi="Arial" w:cs="Arial"/>
                <w:b/>
                <w:sz w:val="20"/>
                <w:szCs w:val="20"/>
              </w:rPr>
              <w:t xml:space="preserve">Strategic objective 3: </w:t>
            </w:r>
            <w:r>
              <w:rPr>
                <w:rFonts w:ascii="Arial" w:hAnsi="Arial" w:cs="Arial"/>
                <w:b/>
                <w:sz w:val="20"/>
                <w:szCs w:val="20"/>
              </w:rPr>
              <w:t>To provide strategic communication for the DST and its Entities through marketing, media and branding initiatives, and the Science Engagement Strategy</w:t>
            </w:r>
          </w:p>
          <w:p w:rsidR="00BD25F8" w:rsidRPr="00164496" w:rsidRDefault="00BD25F8" w:rsidP="00BD25F8">
            <w:pPr>
              <w:rPr>
                <w:rFonts w:ascii="Arial" w:hAnsi="Arial" w:cs="Arial"/>
                <w:sz w:val="20"/>
                <w:szCs w:val="20"/>
              </w:rPr>
            </w:pPr>
          </w:p>
        </w:tc>
      </w:tr>
      <w:tr w:rsidR="00BD25F8" w:rsidRPr="00164496" w:rsidTr="002627C1">
        <w:trPr>
          <w:trHeight w:val="404"/>
        </w:trPr>
        <w:tc>
          <w:tcPr>
            <w:tcW w:w="15374" w:type="dxa"/>
            <w:gridSpan w:val="11"/>
            <w:shd w:val="clear" w:color="auto" w:fill="0070C0"/>
          </w:tcPr>
          <w:p w:rsidR="00BD25F8" w:rsidRPr="00164496" w:rsidRDefault="00BD25F8" w:rsidP="00BD25F8">
            <w:pPr>
              <w:rPr>
                <w:rFonts w:ascii="Arial" w:hAnsi="Arial" w:cs="Arial"/>
                <w:b/>
                <w:sz w:val="20"/>
                <w:szCs w:val="20"/>
              </w:rPr>
            </w:pPr>
          </w:p>
          <w:p w:rsidR="00BD25F8" w:rsidRDefault="00BD25F8" w:rsidP="00BD25F8">
            <w:pPr>
              <w:rPr>
                <w:rFonts w:ascii="Arial" w:hAnsi="Arial" w:cs="Arial"/>
                <w:b/>
                <w:sz w:val="20"/>
                <w:szCs w:val="20"/>
              </w:rPr>
            </w:pPr>
            <w:r w:rsidRPr="00164496">
              <w:rPr>
                <w:rFonts w:ascii="Arial" w:hAnsi="Arial" w:cs="Arial"/>
                <w:b/>
                <w:sz w:val="20"/>
                <w:szCs w:val="20"/>
              </w:rPr>
              <w:t xml:space="preserve">Annual target: </w:t>
            </w:r>
            <w:r>
              <w:rPr>
                <w:rFonts w:ascii="Arial" w:hAnsi="Arial" w:cs="Arial"/>
                <w:b/>
                <w:sz w:val="20"/>
                <w:szCs w:val="20"/>
              </w:rPr>
              <w:t>One  DST  Communication Strategy and Implementation Plan approved by Exco and MMM by 30 April 2015</w:t>
            </w:r>
          </w:p>
          <w:p w:rsidR="00BD25F8" w:rsidRPr="00164496" w:rsidRDefault="00BD25F8" w:rsidP="00BD25F8">
            <w:pPr>
              <w:rPr>
                <w:rFonts w:ascii="Arial" w:hAnsi="Arial" w:cs="Arial"/>
                <w:b/>
                <w:sz w:val="20"/>
                <w:szCs w:val="20"/>
              </w:rPr>
            </w:pPr>
          </w:p>
        </w:tc>
      </w:tr>
      <w:tr w:rsidR="00BD25F8" w:rsidRPr="00164496" w:rsidTr="00BA5FA9">
        <w:trPr>
          <w:trHeight w:val="404"/>
        </w:trPr>
        <w:tc>
          <w:tcPr>
            <w:tcW w:w="15374" w:type="dxa"/>
            <w:gridSpan w:val="11"/>
            <w:shd w:val="clear" w:color="auto" w:fill="FABF8F"/>
          </w:tcPr>
          <w:p w:rsidR="00BD25F8" w:rsidRDefault="00BD25F8" w:rsidP="00BD25F8">
            <w:pPr>
              <w:rPr>
                <w:rFonts w:ascii="Arial" w:hAnsi="Arial" w:cs="Arial"/>
                <w:b/>
                <w:sz w:val="20"/>
                <w:szCs w:val="20"/>
              </w:rPr>
            </w:pPr>
          </w:p>
          <w:p w:rsidR="00BD25F8" w:rsidRDefault="00BD25F8" w:rsidP="00BD25F8">
            <w:pPr>
              <w:rPr>
                <w:rFonts w:ascii="Arial" w:hAnsi="Arial" w:cs="Arial"/>
                <w:b/>
                <w:sz w:val="20"/>
                <w:szCs w:val="20"/>
              </w:rPr>
            </w:pPr>
            <w:r w:rsidRPr="00164496">
              <w:rPr>
                <w:rFonts w:ascii="Arial" w:hAnsi="Arial" w:cs="Arial"/>
                <w:b/>
                <w:sz w:val="20"/>
                <w:szCs w:val="20"/>
              </w:rPr>
              <w:t xml:space="preserve">Performance indicator: </w:t>
            </w:r>
            <w:r>
              <w:rPr>
                <w:rFonts w:ascii="Arial" w:hAnsi="Arial" w:cs="Arial"/>
                <w:b/>
                <w:sz w:val="20"/>
                <w:szCs w:val="20"/>
              </w:rPr>
              <w:t>DST  Communication Strategy and Implementation Plan approved by Exco and MMM</w:t>
            </w:r>
          </w:p>
          <w:p w:rsidR="00BD25F8" w:rsidRPr="00164496" w:rsidRDefault="00BD25F8" w:rsidP="00BD25F8">
            <w:pPr>
              <w:rPr>
                <w:rFonts w:ascii="Arial" w:hAnsi="Arial" w:cs="Arial"/>
                <w:b/>
                <w:sz w:val="20"/>
                <w:szCs w:val="20"/>
              </w:rPr>
            </w:pPr>
          </w:p>
        </w:tc>
      </w:tr>
      <w:tr w:rsidR="00BD25F8" w:rsidRPr="00164496" w:rsidTr="00B07EE0">
        <w:trPr>
          <w:trHeight w:val="404"/>
        </w:trPr>
        <w:tc>
          <w:tcPr>
            <w:tcW w:w="1638" w:type="dxa"/>
            <w:gridSpan w:val="2"/>
            <w:shd w:val="clear" w:color="auto" w:fill="FABF8F"/>
          </w:tcPr>
          <w:p w:rsidR="00BD25F8" w:rsidRDefault="00BD25F8" w:rsidP="00BD25F8">
            <w:pPr>
              <w:rPr>
                <w:rFonts w:ascii="Arial" w:hAnsi="Arial" w:cs="Arial"/>
                <w:b/>
                <w:sz w:val="20"/>
                <w:szCs w:val="20"/>
              </w:rPr>
            </w:pPr>
            <w:r w:rsidRPr="00164496">
              <w:rPr>
                <w:rFonts w:ascii="Arial" w:hAnsi="Arial" w:cs="Arial"/>
                <w:b/>
                <w:sz w:val="20"/>
                <w:szCs w:val="20"/>
              </w:rPr>
              <w:t>1st Quarter target as per APP</w:t>
            </w:r>
          </w:p>
        </w:tc>
        <w:tc>
          <w:tcPr>
            <w:tcW w:w="1890" w:type="dxa"/>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1st Quarter actual output</w:t>
            </w:r>
          </w:p>
        </w:tc>
        <w:tc>
          <w:tcPr>
            <w:tcW w:w="2295" w:type="dxa"/>
            <w:gridSpan w:val="2"/>
            <w:shd w:val="clear" w:color="auto" w:fill="FABF8F"/>
          </w:tcPr>
          <w:p w:rsidR="00BD25F8" w:rsidRPr="00164496" w:rsidRDefault="00BD25F8" w:rsidP="00BD25F8">
            <w:pPr>
              <w:rPr>
                <w:rFonts w:ascii="Arial" w:hAnsi="Arial" w:cs="Arial"/>
                <w:b/>
                <w:sz w:val="20"/>
                <w:szCs w:val="20"/>
              </w:rPr>
            </w:pPr>
            <w:r>
              <w:rPr>
                <w:rFonts w:ascii="Arial" w:hAnsi="Arial" w:cs="Arial"/>
                <w:b/>
                <w:sz w:val="20"/>
                <w:szCs w:val="20"/>
              </w:rPr>
              <w:t>2nd</w:t>
            </w:r>
            <w:r w:rsidRPr="00164496">
              <w:rPr>
                <w:rFonts w:ascii="Arial" w:hAnsi="Arial" w:cs="Arial"/>
                <w:b/>
                <w:sz w:val="20"/>
                <w:szCs w:val="20"/>
              </w:rPr>
              <w:t xml:space="preserve"> Quarter target as per APP</w:t>
            </w:r>
          </w:p>
        </w:tc>
        <w:tc>
          <w:tcPr>
            <w:tcW w:w="2295" w:type="dxa"/>
            <w:gridSpan w:val="2"/>
            <w:shd w:val="clear" w:color="auto" w:fill="FABF8F"/>
          </w:tcPr>
          <w:p w:rsidR="00BD25F8" w:rsidRPr="00164496" w:rsidRDefault="00BD25F8" w:rsidP="00BD25F8">
            <w:pPr>
              <w:rPr>
                <w:rFonts w:ascii="Arial" w:hAnsi="Arial" w:cs="Arial"/>
                <w:b/>
                <w:sz w:val="20"/>
                <w:szCs w:val="20"/>
              </w:rPr>
            </w:pPr>
            <w:r>
              <w:rPr>
                <w:rFonts w:ascii="Arial" w:hAnsi="Arial" w:cs="Arial"/>
                <w:b/>
                <w:sz w:val="20"/>
                <w:szCs w:val="20"/>
              </w:rPr>
              <w:t>2nd  Quarter actual output</w:t>
            </w:r>
          </w:p>
        </w:tc>
        <w:tc>
          <w:tcPr>
            <w:tcW w:w="1260" w:type="dxa"/>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Status</w:t>
            </w:r>
          </w:p>
        </w:tc>
        <w:tc>
          <w:tcPr>
            <w:tcW w:w="2970" w:type="dxa"/>
            <w:gridSpan w:val="2"/>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Reason for variance</w:t>
            </w:r>
          </w:p>
        </w:tc>
        <w:tc>
          <w:tcPr>
            <w:tcW w:w="3026" w:type="dxa"/>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Actions taken</w:t>
            </w:r>
          </w:p>
          <w:p w:rsidR="00BD25F8" w:rsidRPr="00164496" w:rsidRDefault="00BD25F8" w:rsidP="00BD25F8">
            <w:pPr>
              <w:rPr>
                <w:rFonts w:ascii="Arial" w:hAnsi="Arial" w:cs="Arial"/>
                <w:b/>
                <w:sz w:val="20"/>
                <w:szCs w:val="20"/>
              </w:rPr>
            </w:pPr>
          </w:p>
        </w:tc>
      </w:tr>
      <w:tr w:rsidR="00BD25F8" w:rsidRPr="00164496" w:rsidTr="00DE6AEB">
        <w:trPr>
          <w:trHeight w:val="2330"/>
        </w:trPr>
        <w:tc>
          <w:tcPr>
            <w:tcW w:w="1638" w:type="dxa"/>
            <w:gridSpan w:val="2"/>
            <w:shd w:val="clear" w:color="auto" w:fill="auto"/>
          </w:tcPr>
          <w:p w:rsidR="00BD25F8" w:rsidRPr="00E144D2" w:rsidRDefault="00BD25F8" w:rsidP="00BD25F8">
            <w:pPr>
              <w:spacing w:line="360" w:lineRule="auto"/>
              <w:rPr>
                <w:rFonts w:ascii="Arial" w:hAnsi="Arial" w:cs="Arial"/>
                <w:sz w:val="20"/>
                <w:szCs w:val="20"/>
              </w:rPr>
            </w:pPr>
            <w:r w:rsidRPr="00E144D2">
              <w:rPr>
                <w:rFonts w:ascii="Arial" w:hAnsi="Arial" w:cs="Arial"/>
                <w:sz w:val="20"/>
                <w:szCs w:val="20"/>
              </w:rPr>
              <w:lastRenderedPageBreak/>
              <w:t>One DST Communication Strategy and Implementation Plan approved by Exco and MMM</w:t>
            </w:r>
            <w:r>
              <w:rPr>
                <w:rFonts w:ascii="Arial" w:hAnsi="Arial" w:cs="Arial"/>
                <w:sz w:val="20"/>
                <w:szCs w:val="20"/>
              </w:rPr>
              <w:t xml:space="preserve"> by 30 April 2015.</w:t>
            </w:r>
          </w:p>
        </w:tc>
        <w:tc>
          <w:tcPr>
            <w:tcW w:w="1890" w:type="dxa"/>
            <w:shd w:val="clear" w:color="auto" w:fill="auto"/>
          </w:tcPr>
          <w:p w:rsidR="00BD25F8" w:rsidRDefault="00BD25F8" w:rsidP="00BD25F8">
            <w:pPr>
              <w:spacing w:line="360" w:lineRule="auto"/>
              <w:rPr>
                <w:rFonts w:ascii="Arial" w:hAnsi="Arial" w:cs="Arial"/>
                <w:sz w:val="20"/>
                <w:szCs w:val="20"/>
              </w:rPr>
            </w:pPr>
            <w:r w:rsidRPr="00E144D2">
              <w:rPr>
                <w:rFonts w:ascii="Arial" w:hAnsi="Arial" w:cs="Arial"/>
                <w:sz w:val="20"/>
                <w:szCs w:val="20"/>
              </w:rPr>
              <w:t>One DST Communication Strategy and Implementation Plan</w:t>
            </w:r>
            <w:r>
              <w:rPr>
                <w:rFonts w:ascii="Arial" w:hAnsi="Arial" w:cs="Arial"/>
                <w:sz w:val="20"/>
                <w:szCs w:val="20"/>
              </w:rPr>
              <w:t xml:space="preserve"> was</w:t>
            </w:r>
            <w:r w:rsidRPr="00E144D2">
              <w:rPr>
                <w:rFonts w:ascii="Arial" w:hAnsi="Arial" w:cs="Arial"/>
                <w:sz w:val="20"/>
                <w:szCs w:val="20"/>
              </w:rPr>
              <w:t xml:space="preserve"> approved by Exco and MMM</w:t>
            </w:r>
            <w:r>
              <w:rPr>
                <w:rFonts w:ascii="Arial" w:hAnsi="Arial" w:cs="Arial"/>
                <w:sz w:val="20"/>
                <w:szCs w:val="20"/>
              </w:rPr>
              <w:t xml:space="preserve"> by 30 April 2015.</w:t>
            </w:r>
          </w:p>
          <w:p w:rsidR="00BD25F8" w:rsidRDefault="00BD25F8" w:rsidP="00BD25F8">
            <w:pPr>
              <w:spacing w:line="360" w:lineRule="auto"/>
              <w:rPr>
                <w:rFonts w:ascii="Arial" w:hAnsi="Arial" w:cs="Arial"/>
                <w:sz w:val="20"/>
                <w:szCs w:val="20"/>
              </w:rPr>
            </w:pPr>
          </w:p>
        </w:tc>
        <w:tc>
          <w:tcPr>
            <w:tcW w:w="2295" w:type="dxa"/>
            <w:gridSpan w:val="2"/>
            <w:shd w:val="clear" w:color="auto" w:fill="auto"/>
          </w:tcPr>
          <w:p w:rsidR="00BD25F8" w:rsidRPr="00A275E6" w:rsidRDefault="00BD25F8" w:rsidP="00BD25F8">
            <w:pPr>
              <w:spacing w:line="360" w:lineRule="auto"/>
              <w:rPr>
                <w:rFonts w:ascii="Arial" w:hAnsi="Arial" w:cs="Arial"/>
                <w:sz w:val="20"/>
                <w:szCs w:val="20"/>
              </w:rPr>
            </w:pPr>
            <w:r>
              <w:rPr>
                <w:rFonts w:ascii="Arial" w:hAnsi="Arial" w:cs="Arial"/>
                <w:sz w:val="20"/>
                <w:szCs w:val="20"/>
              </w:rPr>
              <w:t>No target.</w:t>
            </w:r>
          </w:p>
        </w:tc>
        <w:tc>
          <w:tcPr>
            <w:tcW w:w="2295" w:type="dxa"/>
            <w:gridSpan w:val="2"/>
            <w:shd w:val="clear" w:color="auto" w:fill="auto"/>
          </w:tcPr>
          <w:p w:rsidR="00BD25F8" w:rsidRPr="00A275E6" w:rsidRDefault="00BD25F8" w:rsidP="00BD25F8">
            <w:pPr>
              <w:spacing w:line="360" w:lineRule="auto"/>
              <w:rPr>
                <w:rFonts w:ascii="Arial" w:hAnsi="Arial" w:cs="Arial"/>
                <w:sz w:val="20"/>
                <w:szCs w:val="20"/>
              </w:rPr>
            </w:pPr>
            <w:r>
              <w:rPr>
                <w:rFonts w:ascii="Arial" w:hAnsi="Arial" w:cs="Arial"/>
                <w:sz w:val="20"/>
                <w:szCs w:val="20"/>
              </w:rPr>
              <w:t>The target was achieved in the first quarter.</w:t>
            </w:r>
          </w:p>
        </w:tc>
        <w:tc>
          <w:tcPr>
            <w:tcW w:w="1260" w:type="dxa"/>
            <w:shd w:val="clear" w:color="auto" w:fill="92D050"/>
          </w:tcPr>
          <w:p w:rsidR="00BD25F8" w:rsidRDefault="00BD25F8" w:rsidP="00BD25F8">
            <w:pPr>
              <w:rPr>
                <w:rFonts w:ascii="Arial" w:hAnsi="Arial" w:cs="Arial"/>
                <w:b/>
                <w:sz w:val="20"/>
                <w:szCs w:val="20"/>
              </w:rPr>
            </w:pPr>
            <w:r>
              <w:rPr>
                <w:rFonts w:ascii="Arial" w:hAnsi="Arial" w:cs="Arial"/>
                <w:b/>
                <w:sz w:val="20"/>
                <w:szCs w:val="20"/>
              </w:rPr>
              <w:t>No  target due</w:t>
            </w:r>
          </w:p>
        </w:tc>
        <w:tc>
          <w:tcPr>
            <w:tcW w:w="2970" w:type="dxa"/>
            <w:gridSpan w:val="2"/>
            <w:shd w:val="clear" w:color="auto" w:fill="auto"/>
          </w:tcPr>
          <w:p w:rsidR="00BD25F8" w:rsidRPr="00164496" w:rsidRDefault="00BD25F8" w:rsidP="00BD25F8">
            <w:pPr>
              <w:rPr>
                <w:rFonts w:ascii="Arial" w:hAnsi="Arial" w:cs="Arial"/>
                <w:sz w:val="20"/>
                <w:szCs w:val="20"/>
              </w:rPr>
            </w:pPr>
            <w:r>
              <w:rPr>
                <w:rFonts w:ascii="Arial" w:hAnsi="Arial" w:cs="Arial"/>
                <w:sz w:val="20"/>
                <w:szCs w:val="20"/>
              </w:rPr>
              <w:t>N/A</w:t>
            </w:r>
          </w:p>
        </w:tc>
        <w:tc>
          <w:tcPr>
            <w:tcW w:w="3026" w:type="dxa"/>
            <w:shd w:val="clear" w:color="auto" w:fill="auto"/>
          </w:tcPr>
          <w:p w:rsidR="00BD25F8" w:rsidRPr="00164496" w:rsidRDefault="00BD25F8" w:rsidP="00BD25F8">
            <w:pPr>
              <w:rPr>
                <w:rFonts w:ascii="Arial" w:hAnsi="Arial" w:cs="Arial"/>
                <w:sz w:val="20"/>
                <w:szCs w:val="20"/>
              </w:rPr>
            </w:pPr>
            <w:r>
              <w:rPr>
                <w:rFonts w:ascii="Arial" w:hAnsi="Arial" w:cs="Arial"/>
                <w:sz w:val="20"/>
                <w:szCs w:val="20"/>
              </w:rPr>
              <w:t>N/A</w:t>
            </w:r>
          </w:p>
        </w:tc>
      </w:tr>
      <w:tr w:rsidR="00BD25F8" w:rsidRPr="00164496" w:rsidTr="002627C1">
        <w:trPr>
          <w:trHeight w:val="404"/>
        </w:trPr>
        <w:tc>
          <w:tcPr>
            <w:tcW w:w="15374" w:type="dxa"/>
            <w:gridSpan w:val="11"/>
            <w:shd w:val="clear" w:color="auto" w:fill="0070C0"/>
          </w:tcPr>
          <w:p w:rsidR="00BD25F8" w:rsidRDefault="00BD25F8" w:rsidP="00BD25F8">
            <w:pPr>
              <w:rPr>
                <w:rFonts w:ascii="Arial" w:hAnsi="Arial" w:cs="Arial"/>
                <w:b/>
                <w:sz w:val="20"/>
                <w:szCs w:val="20"/>
              </w:rPr>
            </w:pPr>
          </w:p>
          <w:p w:rsidR="00BD25F8" w:rsidRPr="00164496" w:rsidRDefault="00BD25F8" w:rsidP="00BD25F8">
            <w:pPr>
              <w:rPr>
                <w:rFonts w:ascii="Arial" w:hAnsi="Arial" w:cs="Arial"/>
                <w:b/>
                <w:sz w:val="20"/>
                <w:szCs w:val="20"/>
              </w:rPr>
            </w:pPr>
            <w:r>
              <w:rPr>
                <w:rFonts w:ascii="Arial" w:hAnsi="Arial" w:cs="Arial"/>
                <w:b/>
                <w:sz w:val="20"/>
                <w:szCs w:val="20"/>
              </w:rPr>
              <w:t>Annual target: Eight communication</w:t>
            </w:r>
            <w:r w:rsidRPr="00164496">
              <w:rPr>
                <w:rFonts w:ascii="Arial" w:hAnsi="Arial" w:cs="Arial"/>
                <w:b/>
                <w:sz w:val="20"/>
                <w:szCs w:val="20"/>
              </w:rPr>
              <w:t xml:space="preserve"> and media plans appro</w:t>
            </w:r>
            <w:r>
              <w:rPr>
                <w:rFonts w:ascii="Arial" w:hAnsi="Arial" w:cs="Arial"/>
                <w:b/>
                <w:sz w:val="20"/>
                <w:szCs w:val="20"/>
              </w:rPr>
              <w:t>ved by DST Exco and MMM by 31 March 2016</w:t>
            </w:r>
          </w:p>
          <w:p w:rsidR="00BD25F8" w:rsidRDefault="00BD25F8" w:rsidP="00BD25F8">
            <w:pPr>
              <w:rPr>
                <w:rFonts w:ascii="Arial" w:hAnsi="Arial" w:cs="Arial"/>
                <w:b/>
                <w:sz w:val="20"/>
                <w:szCs w:val="20"/>
              </w:rPr>
            </w:pPr>
          </w:p>
        </w:tc>
      </w:tr>
      <w:tr w:rsidR="00BD25F8" w:rsidRPr="00164496" w:rsidTr="00BA5FA9">
        <w:trPr>
          <w:trHeight w:val="404"/>
        </w:trPr>
        <w:tc>
          <w:tcPr>
            <w:tcW w:w="15374" w:type="dxa"/>
            <w:gridSpan w:val="11"/>
            <w:shd w:val="clear" w:color="auto" w:fill="FABF8F"/>
          </w:tcPr>
          <w:p w:rsidR="00BD25F8" w:rsidRPr="00164496" w:rsidRDefault="00BD25F8" w:rsidP="00BD25F8">
            <w:pPr>
              <w:rPr>
                <w:rFonts w:ascii="Arial" w:hAnsi="Arial" w:cs="Arial"/>
                <w:b/>
                <w:sz w:val="20"/>
                <w:szCs w:val="20"/>
              </w:rPr>
            </w:pPr>
          </w:p>
          <w:p w:rsidR="00BD25F8" w:rsidRPr="00164496" w:rsidRDefault="00BD25F8" w:rsidP="00BD25F8">
            <w:pPr>
              <w:rPr>
                <w:rFonts w:ascii="Arial" w:hAnsi="Arial" w:cs="Arial"/>
                <w:b/>
                <w:sz w:val="20"/>
                <w:szCs w:val="20"/>
              </w:rPr>
            </w:pPr>
            <w:r w:rsidRPr="00164496">
              <w:rPr>
                <w:rFonts w:ascii="Arial" w:hAnsi="Arial" w:cs="Arial"/>
                <w:b/>
                <w:sz w:val="20"/>
                <w:szCs w:val="20"/>
              </w:rPr>
              <w:t>Performance indicator: Number</w:t>
            </w:r>
            <w:r>
              <w:rPr>
                <w:rFonts w:ascii="Arial" w:hAnsi="Arial" w:cs="Arial"/>
                <w:b/>
                <w:sz w:val="20"/>
                <w:szCs w:val="20"/>
              </w:rPr>
              <w:t xml:space="preserve"> of DST communication and media plans</w:t>
            </w:r>
            <w:r w:rsidRPr="00164496">
              <w:rPr>
                <w:rFonts w:ascii="Arial" w:hAnsi="Arial" w:cs="Arial"/>
                <w:b/>
                <w:sz w:val="20"/>
                <w:szCs w:val="20"/>
              </w:rPr>
              <w:t xml:space="preserve"> approved</w:t>
            </w:r>
            <w:r>
              <w:rPr>
                <w:rFonts w:ascii="Arial" w:hAnsi="Arial" w:cs="Arial"/>
                <w:b/>
                <w:sz w:val="20"/>
                <w:szCs w:val="20"/>
              </w:rPr>
              <w:t xml:space="preserve"> by DST Exco and MMM</w:t>
            </w:r>
          </w:p>
          <w:p w:rsidR="00BD25F8" w:rsidRPr="00164496" w:rsidRDefault="00BD25F8" w:rsidP="00BD25F8">
            <w:pPr>
              <w:rPr>
                <w:rFonts w:ascii="Arial" w:hAnsi="Arial" w:cs="Arial"/>
                <w:b/>
                <w:sz w:val="20"/>
                <w:szCs w:val="20"/>
              </w:rPr>
            </w:pPr>
          </w:p>
        </w:tc>
      </w:tr>
      <w:tr w:rsidR="00BD25F8" w:rsidRPr="00164496" w:rsidTr="00B07EE0">
        <w:trPr>
          <w:trHeight w:val="755"/>
        </w:trPr>
        <w:tc>
          <w:tcPr>
            <w:tcW w:w="1638" w:type="dxa"/>
            <w:gridSpan w:val="2"/>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1st Quarter target as per APP</w:t>
            </w:r>
          </w:p>
        </w:tc>
        <w:tc>
          <w:tcPr>
            <w:tcW w:w="1890" w:type="dxa"/>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1st Quarter actual output</w:t>
            </w:r>
          </w:p>
        </w:tc>
        <w:tc>
          <w:tcPr>
            <w:tcW w:w="2295" w:type="dxa"/>
            <w:gridSpan w:val="2"/>
            <w:shd w:val="clear" w:color="auto" w:fill="FABF8F"/>
          </w:tcPr>
          <w:p w:rsidR="00BD25F8" w:rsidRPr="00164496" w:rsidRDefault="00BD25F8" w:rsidP="00BD25F8">
            <w:pPr>
              <w:rPr>
                <w:rFonts w:ascii="Arial" w:hAnsi="Arial" w:cs="Arial"/>
                <w:b/>
                <w:sz w:val="20"/>
                <w:szCs w:val="20"/>
              </w:rPr>
            </w:pPr>
            <w:r>
              <w:rPr>
                <w:rFonts w:ascii="Arial" w:hAnsi="Arial" w:cs="Arial"/>
                <w:b/>
                <w:sz w:val="20"/>
                <w:szCs w:val="20"/>
              </w:rPr>
              <w:t>2nd</w:t>
            </w:r>
            <w:r w:rsidRPr="00164496">
              <w:rPr>
                <w:rFonts w:ascii="Arial" w:hAnsi="Arial" w:cs="Arial"/>
                <w:b/>
                <w:sz w:val="20"/>
                <w:szCs w:val="20"/>
              </w:rPr>
              <w:t xml:space="preserve"> Quarter target as per APP</w:t>
            </w:r>
          </w:p>
        </w:tc>
        <w:tc>
          <w:tcPr>
            <w:tcW w:w="2295" w:type="dxa"/>
            <w:gridSpan w:val="2"/>
            <w:shd w:val="clear" w:color="auto" w:fill="FABF8F"/>
          </w:tcPr>
          <w:p w:rsidR="00BD25F8" w:rsidRPr="00164496" w:rsidRDefault="00BD25F8" w:rsidP="00BD25F8">
            <w:pPr>
              <w:rPr>
                <w:rFonts w:ascii="Arial" w:hAnsi="Arial" w:cs="Arial"/>
                <w:b/>
                <w:sz w:val="20"/>
                <w:szCs w:val="20"/>
              </w:rPr>
            </w:pPr>
            <w:r>
              <w:rPr>
                <w:rFonts w:ascii="Arial" w:hAnsi="Arial" w:cs="Arial"/>
                <w:b/>
                <w:sz w:val="20"/>
                <w:szCs w:val="20"/>
              </w:rPr>
              <w:t>2nd  Quarter actual output</w:t>
            </w:r>
          </w:p>
        </w:tc>
        <w:tc>
          <w:tcPr>
            <w:tcW w:w="1260" w:type="dxa"/>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 xml:space="preserve">Status </w:t>
            </w:r>
          </w:p>
        </w:tc>
        <w:tc>
          <w:tcPr>
            <w:tcW w:w="2970" w:type="dxa"/>
            <w:gridSpan w:val="2"/>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 xml:space="preserve">Reason for variance </w:t>
            </w:r>
          </w:p>
        </w:tc>
        <w:tc>
          <w:tcPr>
            <w:tcW w:w="3026" w:type="dxa"/>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 xml:space="preserve">Actions taken </w:t>
            </w:r>
          </w:p>
          <w:p w:rsidR="00BD25F8" w:rsidRPr="00164496" w:rsidRDefault="00BD25F8" w:rsidP="00BD25F8">
            <w:pPr>
              <w:rPr>
                <w:rFonts w:ascii="Arial" w:hAnsi="Arial" w:cs="Arial"/>
                <w:b/>
                <w:sz w:val="20"/>
                <w:szCs w:val="20"/>
              </w:rPr>
            </w:pPr>
          </w:p>
        </w:tc>
      </w:tr>
      <w:tr w:rsidR="00BD25F8" w:rsidRPr="00164496" w:rsidTr="004621FE">
        <w:trPr>
          <w:trHeight w:val="575"/>
        </w:trPr>
        <w:tc>
          <w:tcPr>
            <w:tcW w:w="1638" w:type="dxa"/>
            <w:gridSpan w:val="2"/>
            <w:shd w:val="clear" w:color="auto" w:fill="FFFFFF"/>
          </w:tcPr>
          <w:p w:rsidR="00BD25F8" w:rsidRPr="00574DB5" w:rsidRDefault="00BD25F8" w:rsidP="00BD25F8">
            <w:pPr>
              <w:spacing w:line="360" w:lineRule="auto"/>
              <w:rPr>
                <w:rFonts w:ascii="Arial" w:hAnsi="Arial" w:cs="Arial"/>
                <w:sz w:val="20"/>
                <w:szCs w:val="20"/>
              </w:rPr>
            </w:pPr>
            <w:r>
              <w:rPr>
                <w:rFonts w:ascii="Arial" w:hAnsi="Arial" w:cs="Arial"/>
                <w:sz w:val="20"/>
                <w:szCs w:val="20"/>
              </w:rPr>
              <w:t>Two</w:t>
            </w:r>
            <w:r w:rsidRPr="00B04482">
              <w:rPr>
                <w:rFonts w:ascii="Arial" w:hAnsi="Arial" w:cs="Arial"/>
                <w:sz w:val="20"/>
                <w:szCs w:val="20"/>
              </w:rPr>
              <w:t xml:space="preserve"> communication and media plans approved by DST Exco and MMM</w:t>
            </w:r>
            <w:r>
              <w:rPr>
                <w:rFonts w:ascii="Arial" w:hAnsi="Arial" w:cs="Arial"/>
                <w:sz w:val="20"/>
                <w:szCs w:val="20"/>
              </w:rPr>
              <w:t xml:space="preserve"> by 30 June 2015.</w:t>
            </w:r>
          </w:p>
        </w:tc>
        <w:tc>
          <w:tcPr>
            <w:tcW w:w="1890" w:type="dxa"/>
            <w:shd w:val="clear" w:color="auto" w:fill="FFFFFF"/>
          </w:tcPr>
          <w:p w:rsidR="00BD25F8" w:rsidRDefault="00BD25F8" w:rsidP="00BD25F8">
            <w:pPr>
              <w:spacing w:line="360" w:lineRule="auto"/>
              <w:rPr>
                <w:rFonts w:ascii="Arial" w:hAnsi="Arial" w:cs="Arial"/>
                <w:sz w:val="20"/>
                <w:szCs w:val="20"/>
              </w:rPr>
            </w:pPr>
            <w:r>
              <w:rPr>
                <w:rFonts w:ascii="Arial" w:hAnsi="Arial" w:cs="Arial"/>
                <w:sz w:val="20"/>
                <w:szCs w:val="20"/>
              </w:rPr>
              <w:t>Two c</w:t>
            </w:r>
            <w:r w:rsidRPr="007A6BB6">
              <w:rPr>
                <w:rFonts w:ascii="Arial" w:hAnsi="Arial" w:cs="Arial"/>
                <w:sz w:val="20"/>
                <w:szCs w:val="20"/>
              </w:rPr>
              <w:t>ommunication</w:t>
            </w:r>
            <w:r>
              <w:rPr>
                <w:rFonts w:ascii="Arial" w:hAnsi="Arial" w:cs="Arial"/>
                <w:sz w:val="20"/>
                <w:szCs w:val="20"/>
              </w:rPr>
              <w:t xml:space="preserve"> and media p</w:t>
            </w:r>
            <w:r w:rsidRPr="007A6BB6">
              <w:rPr>
                <w:rFonts w:ascii="Arial" w:hAnsi="Arial" w:cs="Arial"/>
                <w:sz w:val="20"/>
                <w:szCs w:val="20"/>
              </w:rPr>
              <w:t xml:space="preserve">lans </w:t>
            </w:r>
            <w:r>
              <w:rPr>
                <w:rFonts w:ascii="Arial" w:hAnsi="Arial" w:cs="Arial"/>
                <w:sz w:val="20"/>
                <w:szCs w:val="20"/>
              </w:rPr>
              <w:t xml:space="preserve">were </w:t>
            </w:r>
            <w:r w:rsidRPr="007A6BB6">
              <w:rPr>
                <w:rFonts w:ascii="Arial" w:hAnsi="Arial" w:cs="Arial"/>
                <w:sz w:val="20"/>
                <w:szCs w:val="20"/>
              </w:rPr>
              <w:t>approved</w:t>
            </w:r>
            <w:r>
              <w:rPr>
                <w:rFonts w:ascii="Arial" w:hAnsi="Arial" w:cs="Arial"/>
                <w:sz w:val="20"/>
                <w:szCs w:val="20"/>
              </w:rPr>
              <w:t xml:space="preserve"> as planned by 30 June 2015.</w:t>
            </w:r>
          </w:p>
          <w:p w:rsidR="00BD25F8" w:rsidRDefault="00BD25F8" w:rsidP="00BD25F8">
            <w:pPr>
              <w:spacing w:line="360" w:lineRule="auto"/>
              <w:rPr>
                <w:rFonts w:ascii="Arial" w:hAnsi="Arial" w:cs="Arial"/>
                <w:sz w:val="20"/>
                <w:szCs w:val="20"/>
              </w:rPr>
            </w:pPr>
          </w:p>
          <w:p w:rsidR="00BD25F8" w:rsidRDefault="00BD25F8" w:rsidP="00BD25F8">
            <w:pPr>
              <w:spacing w:line="360" w:lineRule="auto"/>
              <w:rPr>
                <w:rFonts w:ascii="Arial" w:hAnsi="Arial" w:cs="Arial"/>
                <w:sz w:val="20"/>
                <w:szCs w:val="20"/>
              </w:rPr>
            </w:pPr>
          </w:p>
          <w:p w:rsidR="00BD25F8" w:rsidRDefault="00BD25F8" w:rsidP="00BD25F8">
            <w:pPr>
              <w:spacing w:line="360" w:lineRule="auto"/>
              <w:rPr>
                <w:rFonts w:ascii="Arial" w:hAnsi="Arial" w:cs="Arial"/>
                <w:sz w:val="20"/>
                <w:szCs w:val="20"/>
              </w:rPr>
            </w:pPr>
          </w:p>
          <w:p w:rsidR="00BD25F8" w:rsidRDefault="00BD25F8" w:rsidP="00BD25F8">
            <w:pPr>
              <w:spacing w:line="360" w:lineRule="auto"/>
              <w:rPr>
                <w:rFonts w:ascii="Arial" w:hAnsi="Arial" w:cs="Arial"/>
                <w:sz w:val="20"/>
                <w:szCs w:val="20"/>
              </w:rPr>
            </w:pPr>
          </w:p>
        </w:tc>
        <w:tc>
          <w:tcPr>
            <w:tcW w:w="2295" w:type="dxa"/>
            <w:gridSpan w:val="2"/>
            <w:shd w:val="clear" w:color="auto" w:fill="FFFFFF"/>
          </w:tcPr>
          <w:p w:rsidR="00BD25F8" w:rsidRDefault="00DE6AEB" w:rsidP="00BD25F8">
            <w:pPr>
              <w:spacing w:line="360" w:lineRule="auto"/>
              <w:rPr>
                <w:rFonts w:ascii="Arial" w:hAnsi="Arial" w:cs="Arial"/>
                <w:sz w:val="20"/>
                <w:szCs w:val="20"/>
              </w:rPr>
            </w:pPr>
            <w:r>
              <w:rPr>
                <w:rFonts w:ascii="Arial" w:hAnsi="Arial" w:cs="Arial"/>
                <w:sz w:val="20"/>
                <w:szCs w:val="20"/>
              </w:rPr>
              <w:t>Two</w:t>
            </w:r>
            <w:r w:rsidR="00BD25F8" w:rsidRPr="00B04482">
              <w:rPr>
                <w:rFonts w:ascii="Arial" w:hAnsi="Arial" w:cs="Arial"/>
                <w:sz w:val="20"/>
                <w:szCs w:val="20"/>
              </w:rPr>
              <w:t xml:space="preserve"> communication and media plans approved by DST Exco and MMM</w:t>
            </w:r>
            <w:r w:rsidR="00BD25F8">
              <w:rPr>
                <w:rFonts w:ascii="Arial" w:hAnsi="Arial" w:cs="Arial"/>
                <w:sz w:val="20"/>
                <w:szCs w:val="20"/>
              </w:rPr>
              <w:t xml:space="preserve"> by 30 September 2015</w:t>
            </w:r>
            <w:r w:rsidR="00250C89">
              <w:rPr>
                <w:rFonts w:ascii="Arial" w:hAnsi="Arial" w:cs="Arial"/>
                <w:sz w:val="20"/>
                <w:szCs w:val="20"/>
              </w:rPr>
              <w:t>.</w:t>
            </w:r>
          </w:p>
        </w:tc>
        <w:tc>
          <w:tcPr>
            <w:tcW w:w="2295" w:type="dxa"/>
            <w:gridSpan w:val="2"/>
            <w:shd w:val="clear" w:color="auto" w:fill="FFFFFF"/>
          </w:tcPr>
          <w:p w:rsidR="00DE6AEB" w:rsidRPr="004621FE" w:rsidRDefault="007C34D7" w:rsidP="004621FE">
            <w:pPr>
              <w:spacing w:line="360" w:lineRule="auto"/>
              <w:rPr>
                <w:rFonts w:ascii="Arial" w:hAnsi="Arial" w:cs="Arial"/>
                <w:color w:val="000000"/>
                <w:sz w:val="20"/>
                <w:szCs w:val="20"/>
              </w:rPr>
            </w:pPr>
            <w:r>
              <w:rPr>
                <w:rFonts w:ascii="Arial" w:hAnsi="Arial" w:cs="Arial"/>
                <w:color w:val="000000"/>
                <w:sz w:val="20"/>
                <w:szCs w:val="20"/>
              </w:rPr>
              <w:t>Two</w:t>
            </w:r>
            <w:r w:rsidR="00DE6AEB" w:rsidRPr="004621FE">
              <w:rPr>
                <w:rFonts w:ascii="Arial" w:hAnsi="Arial" w:cs="Arial"/>
                <w:color w:val="000000"/>
                <w:sz w:val="20"/>
                <w:szCs w:val="20"/>
              </w:rPr>
              <w:t xml:space="preserve"> DST communication and media plans approved by Exco and MMM by 30 September 2015</w:t>
            </w:r>
            <w:r w:rsidR="00250C89">
              <w:rPr>
                <w:rFonts w:ascii="Arial" w:hAnsi="Arial" w:cs="Arial"/>
                <w:color w:val="000000"/>
                <w:sz w:val="20"/>
                <w:szCs w:val="20"/>
              </w:rPr>
              <w:t>.</w:t>
            </w:r>
          </w:p>
          <w:p w:rsidR="00BD25F8" w:rsidRPr="007A6BB6" w:rsidRDefault="00BD25F8" w:rsidP="00BD25F8">
            <w:pPr>
              <w:spacing w:line="360" w:lineRule="auto"/>
              <w:rPr>
                <w:rFonts w:ascii="Arial" w:hAnsi="Arial" w:cs="Arial"/>
                <w:sz w:val="20"/>
                <w:szCs w:val="20"/>
              </w:rPr>
            </w:pPr>
          </w:p>
        </w:tc>
        <w:tc>
          <w:tcPr>
            <w:tcW w:w="1260" w:type="dxa"/>
            <w:shd w:val="clear" w:color="auto" w:fill="00B0F0"/>
          </w:tcPr>
          <w:p w:rsidR="00BD25F8" w:rsidRPr="00164496" w:rsidRDefault="004621FE" w:rsidP="00BD25F8">
            <w:pPr>
              <w:spacing w:line="360" w:lineRule="auto"/>
              <w:rPr>
                <w:rFonts w:ascii="Arial" w:hAnsi="Arial" w:cs="Arial"/>
                <w:b/>
                <w:sz w:val="20"/>
                <w:szCs w:val="20"/>
              </w:rPr>
            </w:pPr>
            <w:r>
              <w:rPr>
                <w:rFonts w:ascii="Arial" w:hAnsi="Arial" w:cs="Arial"/>
                <w:b/>
                <w:sz w:val="20"/>
                <w:szCs w:val="20"/>
              </w:rPr>
              <w:t>Achieved</w:t>
            </w:r>
          </w:p>
        </w:tc>
        <w:tc>
          <w:tcPr>
            <w:tcW w:w="2970" w:type="dxa"/>
            <w:gridSpan w:val="2"/>
            <w:shd w:val="clear" w:color="auto" w:fill="FFFFFF"/>
          </w:tcPr>
          <w:p w:rsidR="00BD25F8" w:rsidRPr="00164496" w:rsidRDefault="00BD25F8" w:rsidP="00BD25F8">
            <w:pPr>
              <w:rPr>
                <w:rFonts w:ascii="Arial" w:hAnsi="Arial" w:cs="Arial"/>
                <w:sz w:val="20"/>
                <w:szCs w:val="20"/>
              </w:rPr>
            </w:pPr>
            <w:r>
              <w:rPr>
                <w:rFonts w:ascii="Arial" w:hAnsi="Arial" w:cs="Arial"/>
                <w:sz w:val="20"/>
                <w:szCs w:val="20"/>
              </w:rPr>
              <w:t>N/A</w:t>
            </w:r>
          </w:p>
        </w:tc>
        <w:tc>
          <w:tcPr>
            <w:tcW w:w="3026" w:type="dxa"/>
            <w:shd w:val="clear" w:color="auto" w:fill="FFFFFF"/>
          </w:tcPr>
          <w:p w:rsidR="00BD25F8" w:rsidRPr="00164496" w:rsidRDefault="00BD25F8" w:rsidP="00BD25F8">
            <w:pPr>
              <w:rPr>
                <w:rFonts w:ascii="Arial" w:hAnsi="Arial" w:cs="Arial"/>
                <w:sz w:val="20"/>
                <w:szCs w:val="20"/>
              </w:rPr>
            </w:pPr>
            <w:r>
              <w:rPr>
                <w:rFonts w:ascii="Arial" w:hAnsi="Arial" w:cs="Arial"/>
                <w:sz w:val="20"/>
                <w:szCs w:val="20"/>
              </w:rPr>
              <w:t>N/A</w:t>
            </w:r>
          </w:p>
        </w:tc>
      </w:tr>
      <w:tr w:rsidR="00BD25F8" w:rsidRPr="00164496" w:rsidTr="00574DB5">
        <w:trPr>
          <w:trHeight w:val="611"/>
        </w:trPr>
        <w:tc>
          <w:tcPr>
            <w:tcW w:w="15374" w:type="dxa"/>
            <w:gridSpan w:val="11"/>
            <w:shd w:val="clear" w:color="auto" w:fill="0070C0"/>
          </w:tcPr>
          <w:p w:rsidR="00BD25F8" w:rsidRPr="00164496" w:rsidRDefault="00BD25F8" w:rsidP="00BD25F8">
            <w:pPr>
              <w:rPr>
                <w:rFonts w:ascii="Arial" w:hAnsi="Arial" w:cs="Arial"/>
                <w:b/>
                <w:sz w:val="20"/>
                <w:szCs w:val="20"/>
              </w:rPr>
            </w:pPr>
          </w:p>
          <w:p w:rsidR="00BD25F8" w:rsidRPr="00164496" w:rsidRDefault="00BD25F8" w:rsidP="00BD25F8">
            <w:pPr>
              <w:rPr>
                <w:rFonts w:ascii="Arial" w:hAnsi="Arial" w:cs="Arial"/>
                <w:b/>
                <w:sz w:val="20"/>
                <w:szCs w:val="20"/>
              </w:rPr>
            </w:pPr>
            <w:r w:rsidRPr="00164496">
              <w:rPr>
                <w:rFonts w:ascii="Arial" w:hAnsi="Arial" w:cs="Arial"/>
                <w:b/>
                <w:sz w:val="20"/>
                <w:szCs w:val="20"/>
              </w:rPr>
              <w:t>Annual target</w:t>
            </w:r>
            <w:proofErr w:type="gramStart"/>
            <w:r w:rsidRPr="00164496">
              <w:rPr>
                <w:rFonts w:ascii="Arial" w:hAnsi="Arial" w:cs="Arial"/>
                <w:b/>
                <w:sz w:val="20"/>
                <w:szCs w:val="20"/>
              </w:rPr>
              <w:t>:</w:t>
            </w:r>
            <w:r>
              <w:rPr>
                <w:rFonts w:ascii="Arial" w:hAnsi="Arial" w:cs="Arial"/>
                <w:b/>
                <w:sz w:val="20"/>
                <w:szCs w:val="20"/>
              </w:rPr>
              <w:t>.</w:t>
            </w:r>
            <w:proofErr w:type="gramEnd"/>
            <w:r>
              <w:rPr>
                <w:rFonts w:ascii="Arial" w:hAnsi="Arial" w:cs="Arial"/>
                <w:b/>
                <w:sz w:val="20"/>
                <w:szCs w:val="20"/>
              </w:rPr>
              <w:t xml:space="preserve"> </w:t>
            </w:r>
            <w:r w:rsidRPr="00164496">
              <w:rPr>
                <w:rFonts w:ascii="Arial" w:hAnsi="Arial" w:cs="Arial"/>
                <w:b/>
                <w:sz w:val="20"/>
                <w:szCs w:val="20"/>
              </w:rPr>
              <w:t>10 public participation p</w:t>
            </w:r>
            <w:r>
              <w:rPr>
                <w:rFonts w:ascii="Arial" w:hAnsi="Arial" w:cs="Arial"/>
                <w:b/>
                <w:sz w:val="20"/>
                <w:szCs w:val="20"/>
              </w:rPr>
              <w:t>rogrammes held by 31 March 2016</w:t>
            </w:r>
          </w:p>
          <w:p w:rsidR="00BD25F8" w:rsidRPr="00164496" w:rsidRDefault="00BD25F8" w:rsidP="00BD25F8">
            <w:pPr>
              <w:rPr>
                <w:rFonts w:ascii="Arial" w:hAnsi="Arial" w:cs="Arial"/>
                <w:sz w:val="20"/>
                <w:szCs w:val="20"/>
              </w:rPr>
            </w:pPr>
          </w:p>
        </w:tc>
      </w:tr>
      <w:tr w:rsidR="00BD25F8" w:rsidRPr="00164496" w:rsidTr="002627C1">
        <w:trPr>
          <w:trHeight w:val="611"/>
        </w:trPr>
        <w:tc>
          <w:tcPr>
            <w:tcW w:w="15374" w:type="dxa"/>
            <w:gridSpan w:val="11"/>
            <w:shd w:val="clear" w:color="auto" w:fill="FABF8F"/>
          </w:tcPr>
          <w:p w:rsidR="00BD25F8" w:rsidRPr="00164496" w:rsidRDefault="00BD25F8" w:rsidP="00BD25F8">
            <w:pPr>
              <w:rPr>
                <w:rFonts w:ascii="Arial" w:hAnsi="Arial" w:cs="Arial"/>
                <w:b/>
                <w:sz w:val="20"/>
                <w:szCs w:val="20"/>
              </w:rPr>
            </w:pPr>
          </w:p>
          <w:p w:rsidR="00BD25F8" w:rsidRPr="00164496" w:rsidRDefault="00BD25F8" w:rsidP="00BD25F8">
            <w:pPr>
              <w:rPr>
                <w:rFonts w:ascii="Arial" w:hAnsi="Arial" w:cs="Arial"/>
                <w:b/>
                <w:sz w:val="20"/>
                <w:szCs w:val="20"/>
              </w:rPr>
            </w:pPr>
            <w:r w:rsidRPr="00164496">
              <w:rPr>
                <w:rFonts w:ascii="Arial" w:hAnsi="Arial" w:cs="Arial"/>
                <w:b/>
                <w:sz w:val="20"/>
                <w:szCs w:val="20"/>
              </w:rPr>
              <w:t>Performance indicator:  Number of public participation programmes conducted</w:t>
            </w:r>
            <w:r>
              <w:rPr>
                <w:rFonts w:ascii="Arial" w:hAnsi="Arial" w:cs="Arial"/>
                <w:b/>
                <w:sz w:val="20"/>
                <w:szCs w:val="20"/>
              </w:rPr>
              <w:t xml:space="preserve">. </w:t>
            </w:r>
            <w:r w:rsidRPr="00164496">
              <w:rPr>
                <w:rFonts w:ascii="Arial" w:hAnsi="Arial" w:cs="Arial"/>
                <w:b/>
                <w:sz w:val="20"/>
                <w:szCs w:val="20"/>
              </w:rPr>
              <w:t xml:space="preserve"> </w:t>
            </w:r>
          </w:p>
          <w:p w:rsidR="00BD25F8" w:rsidRPr="00164496" w:rsidRDefault="00BD25F8" w:rsidP="00BD25F8">
            <w:pPr>
              <w:rPr>
                <w:rFonts w:ascii="Arial" w:hAnsi="Arial" w:cs="Arial"/>
                <w:b/>
                <w:sz w:val="20"/>
                <w:szCs w:val="20"/>
              </w:rPr>
            </w:pPr>
          </w:p>
        </w:tc>
      </w:tr>
      <w:tr w:rsidR="00BD25F8" w:rsidRPr="00164496" w:rsidTr="00B07EE0">
        <w:trPr>
          <w:trHeight w:val="638"/>
        </w:trPr>
        <w:tc>
          <w:tcPr>
            <w:tcW w:w="1638" w:type="dxa"/>
            <w:gridSpan w:val="2"/>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1st Quarter target as per APP</w:t>
            </w:r>
          </w:p>
        </w:tc>
        <w:tc>
          <w:tcPr>
            <w:tcW w:w="1890" w:type="dxa"/>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1st Quarter actual output</w:t>
            </w:r>
          </w:p>
        </w:tc>
        <w:tc>
          <w:tcPr>
            <w:tcW w:w="2295" w:type="dxa"/>
            <w:gridSpan w:val="2"/>
            <w:shd w:val="clear" w:color="auto" w:fill="FABF8F"/>
          </w:tcPr>
          <w:p w:rsidR="00BD25F8" w:rsidRPr="00164496" w:rsidRDefault="00BD25F8" w:rsidP="00BD25F8">
            <w:pPr>
              <w:rPr>
                <w:rFonts w:ascii="Arial" w:hAnsi="Arial" w:cs="Arial"/>
                <w:b/>
                <w:sz w:val="20"/>
                <w:szCs w:val="20"/>
              </w:rPr>
            </w:pPr>
            <w:r>
              <w:rPr>
                <w:rFonts w:ascii="Arial" w:hAnsi="Arial" w:cs="Arial"/>
                <w:b/>
                <w:sz w:val="20"/>
                <w:szCs w:val="20"/>
              </w:rPr>
              <w:t>2nd</w:t>
            </w:r>
            <w:r w:rsidRPr="00164496">
              <w:rPr>
                <w:rFonts w:ascii="Arial" w:hAnsi="Arial" w:cs="Arial"/>
                <w:b/>
                <w:sz w:val="20"/>
                <w:szCs w:val="20"/>
              </w:rPr>
              <w:t xml:space="preserve"> Quarter target as per APP</w:t>
            </w:r>
          </w:p>
        </w:tc>
        <w:tc>
          <w:tcPr>
            <w:tcW w:w="2295" w:type="dxa"/>
            <w:gridSpan w:val="2"/>
            <w:shd w:val="clear" w:color="auto" w:fill="FABF8F"/>
          </w:tcPr>
          <w:p w:rsidR="00BD25F8" w:rsidRPr="00164496" w:rsidRDefault="00BD25F8" w:rsidP="00BD25F8">
            <w:pPr>
              <w:rPr>
                <w:rFonts w:ascii="Arial" w:hAnsi="Arial" w:cs="Arial"/>
                <w:b/>
                <w:sz w:val="20"/>
                <w:szCs w:val="20"/>
              </w:rPr>
            </w:pPr>
            <w:r>
              <w:rPr>
                <w:rFonts w:ascii="Arial" w:hAnsi="Arial" w:cs="Arial"/>
                <w:b/>
                <w:sz w:val="20"/>
                <w:szCs w:val="20"/>
              </w:rPr>
              <w:t>2nd  Quarter actual output</w:t>
            </w:r>
          </w:p>
        </w:tc>
        <w:tc>
          <w:tcPr>
            <w:tcW w:w="1260" w:type="dxa"/>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 xml:space="preserve">Status </w:t>
            </w:r>
          </w:p>
        </w:tc>
        <w:tc>
          <w:tcPr>
            <w:tcW w:w="2970" w:type="dxa"/>
            <w:gridSpan w:val="2"/>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 xml:space="preserve">Reason for variance </w:t>
            </w:r>
          </w:p>
        </w:tc>
        <w:tc>
          <w:tcPr>
            <w:tcW w:w="3026" w:type="dxa"/>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 xml:space="preserve">Actions taken </w:t>
            </w:r>
          </w:p>
          <w:p w:rsidR="00BD25F8" w:rsidRPr="00164496" w:rsidRDefault="00BD25F8" w:rsidP="00BD25F8">
            <w:pPr>
              <w:rPr>
                <w:rFonts w:ascii="Arial" w:hAnsi="Arial" w:cs="Arial"/>
                <w:b/>
                <w:sz w:val="20"/>
                <w:szCs w:val="20"/>
              </w:rPr>
            </w:pPr>
          </w:p>
        </w:tc>
      </w:tr>
      <w:tr w:rsidR="00BD25F8" w:rsidRPr="00164496" w:rsidTr="004621FE">
        <w:trPr>
          <w:trHeight w:val="980"/>
        </w:trPr>
        <w:tc>
          <w:tcPr>
            <w:tcW w:w="1638" w:type="dxa"/>
            <w:gridSpan w:val="2"/>
          </w:tcPr>
          <w:p w:rsidR="00BD25F8" w:rsidRPr="00164496" w:rsidRDefault="00BD25F8" w:rsidP="00BD25F8">
            <w:pPr>
              <w:spacing w:line="360" w:lineRule="auto"/>
              <w:rPr>
                <w:rFonts w:ascii="Arial" w:hAnsi="Arial" w:cs="Arial"/>
                <w:sz w:val="20"/>
                <w:szCs w:val="20"/>
              </w:rPr>
            </w:pPr>
            <w:r>
              <w:rPr>
                <w:rFonts w:ascii="Arial" w:hAnsi="Arial" w:cs="Arial"/>
                <w:sz w:val="20"/>
                <w:szCs w:val="20"/>
              </w:rPr>
              <w:t>Two</w:t>
            </w:r>
            <w:r w:rsidRPr="00164496">
              <w:rPr>
                <w:rFonts w:ascii="Arial" w:hAnsi="Arial" w:cs="Arial"/>
                <w:sz w:val="20"/>
                <w:szCs w:val="20"/>
              </w:rPr>
              <w:t xml:space="preserve"> public participa</w:t>
            </w:r>
            <w:r>
              <w:rPr>
                <w:rFonts w:ascii="Arial" w:hAnsi="Arial" w:cs="Arial"/>
                <w:sz w:val="20"/>
                <w:szCs w:val="20"/>
              </w:rPr>
              <w:t>tion programmes (PPP) by</w:t>
            </w:r>
            <w:r w:rsidRPr="00164496">
              <w:rPr>
                <w:rFonts w:ascii="Arial" w:hAnsi="Arial" w:cs="Arial"/>
                <w:sz w:val="20"/>
                <w:szCs w:val="20"/>
              </w:rPr>
              <w:t xml:space="preserve"> 30 June 201</w:t>
            </w:r>
            <w:r>
              <w:rPr>
                <w:rFonts w:ascii="Arial" w:hAnsi="Arial" w:cs="Arial"/>
                <w:sz w:val="20"/>
                <w:szCs w:val="20"/>
              </w:rPr>
              <w:t>5.</w:t>
            </w:r>
          </w:p>
        </w:tc>
        <w:tc>
          <w:tcPr>
            <w:tcW w:w="1890" w:type="dxa"/>
          </w:tcPr>
          <w:p w:rsidR="00BD25F8" w:rsidRPr="00164496" w:rsidRDefault="00BD25F8" w:rsidP="00BD25F8">
            <w:pPr>
              <w:spacing w:line="360" w:lineRule="auto"/>
              <w:rPr>
                <w:rFonts w:ascii="Arial" w:hAnsi="Arial" w:cs="Arial"/>
                <w:sz w:val="20"/>
                <w:szCs w:val="20"/>
              </w:rPr>
            </w:pPr>
            <w:r>
              <w:rPr>
                <w:rFonts w:ascii="Arial" w:hAnsi="Arial" w:cs="Arial"/>
                <w:sz w:val="20"/>
                <w:szCs w:val="20"/>
              </w:rPr>
              <w:t xml:space="preserve"> Two</w:t>
            </w:r>
            <w:r w:rsidRPr="00164496">
              <w:rPr>
                <w:rFonts w:ascii="Arial" w:hAnsi="Arial" w:cs="Arial"/>
                <w:sz w:val="20"/>
                <w:szCs w:val="20"/>
              </w:rPr>
              <w:t xml:space="preserve"> public participa</w:t>
            </w:r>
            <w:r>
              <w:rPr>
                <w:rFonts w:ascii="Arial" w:hAnsi="Arial" w:cs="Arial"/>
                <w:sz w:val="20"/>
                <w:szCs w:val="20"/>
              </w:rPr>
              <w:t>tion programmes (PPP) by</w:t>
            </w:r>
            <w:r w:rsidRPr="00164496">
              <w:rPr>
                <w:rFonts w:ascii="Arial" w:hAnsi="Arial" w:cs="Arial"/>
                <w:sz w:val="20"/>
                <w:szCs w:val="20"/>
              </w:rPr>
              <w:t xml:space="preserve"> 30 June 201</w:t>
            </w:r>
            <w:r>
              <w:rPr>
                <w:rFonts w:ascii="Arial" w:hAnsi="Arial" w:cs="Arial"/>
                <w:sz w:val="20"/>
                <w:szCs w:val="20"/>
              </w:rPr>
              <w:t xml:space="preserve">5 namely Reitz and </w:t>
            </w:r>
            <w:r w:rsidRPr="007A6BB6">
              <w:rPr>
                <w:rFonts w:ascii="Arial" w:hAnsi="Arial" w:cs="Arial"/>
                <w:sz w:val="20"/>
                <w:szCs w:val="20"/>
              </w:rPr>
              <w:t>Cofimvaba PPPs</w:t>
            </w:r>
            <w:r>
              <w:rPr>
                <w:rFonts w:ascii="Arial" w:hAnsi="Arial" w:cs="Arial"/>
                <w:sz w:val="20"/>
                <w:szCs w:val="20"/>
              </w:rPr>
              <w:t>.</w:t>
            </w:r>
          </w:p>
        </w:tc>
        <w:tc>
          <w:tcPr>
            <w:tcW w:w="2295" w:type="dxa"/>
            <w:gridSpan w:val="2"/>
          </w:tcPr>
          <w:p w:rsidR="00BD25F8" w:rsidRPr="00164496" w:rsidRDefault="00BD25F8" w:rsidP="00BD25F8">
            <w:pPr>
              <w:spacing w:line="360" w:lineRule="auto"/>
              <w:rPr>
                <w:rFonts w:ascii="Arial" w:hAnsi="Arial" w:cs="Arial"/>
                <w:sz w:val="20"/>
                <w:szCs w:val="20"/>
              </w:rPr>
            </w:pPr>
            <w:r>
              <w:rPr>
                <w:rFonts w:ascii="Arial" w:hAnsi="Arial" w:cs="Arial"/>
                <w:sz w:val="20"/>
                <w:szCs w:val="20"/>
              </w:rPr>
              <w:t>Two</w:t>
            </w:r>
            <w:r w:rsidRPr="00164496">
              <w:rPr>
                <w:rFonts w:ascii="Arial" w:hAnsi="Arial" w:cs="Arial"/>
                <w:sz w:val="20"/>
                <w:szCs w:val="20"/>
              </w:rPr>
              <w:t xml:space="preserve"> public participa</w:t>
            </w:r>
            <w:r>
              <w:rPr>
                <w:rFonts w:ascii="Arial" w:hAnsi="Arial" w:cs="Arial"/>
                <w:sz w:val="20"/>
                <w:szCs w:val="20"/>
              </w:rPr>
              <w:t>tion programmes (PPP) by 30 September</w:t>
            </w:r>
            <w:r w:rsidRPr="00164496">
              <w:rPr>
                <w:rFonts w:ascii="Arial" w:hAnsi="Arial" w:cs="Arial"/>
                <w:sz w:val="20"/>
                <w:szCs w:val="20"/>
              </w:rPr>
              <w:t xml:space="preserve"> 201</w:t>
            </w:r>
            <w:r>
              <w:rPr>
                <w:rFonts w:ascii="Arial" w:hAnsi="Arial" w:cs="Arial"/>
                <w:sz w:val="20"/>
                <w:szCs w:val="20"/>
              </w:rPr>
              <w:t>5.</w:t>
            </w:r>
          </w:p>
        </w:tc>
        <w:tc>
          <w:tcPr>
            <w:tcW w:w="2295" w:type="dxa"/>
            <w:gridSpan w:val="2"/>
          </w:tcPr>
          <w:p w:rsidR="004621FE" w:rsidRPr="004621FE" w:rsidRDefault="00275579" w:rsidP="004621FE">
            <w:pPr>
              <w:spacing w:line="360" w:lineRule="auto"/>
              <w:rPr>
                <w:rFonts w:ascii="Arial" w:hAnsi="Arial" w:cs="Arial"/>
                <w:color w:val="000000"/>
                <w:sz w:val="20"/>
                <w:szCs w:val="20"/>
              </w:rPr>
            </w:pPr>
            <w:r>
              <w:rPr>
                <w:rFonts w:ascii="Arial" w:hAnsi="Arial" w:cs="Arial"/>
                <w:color w:val="000000"/>
                <w:sz w:val="20"/>
                <w:szCs w:val="20"/>
              </w:rPr>
              <w:t>Nine</w:t>
            </w:r>
            <w:r w:rsidR="004621FE" w:rsidRPr="004621FE">
              <w:rPr>
                <w:rFonts w:ascii="Arial" w:hAnsi="Arial" w:cs="Arial"/>
                <w:color w:val="000000"/>
                <w:sz w:val="20"/>
                <w:szCs w:val="20"/>
              </w:rPr>
              <w:t xml:space="preserve"> public participation programmes by 30 September </w:t>
            </w:r>
            <w:r w:rsidR="00E2152D" w:rsidRPr="004621FE">
              <w:rPr>
                <w:rFonts w:ascii="Arial" w:hAnsi="Arial" w:cs="Arial"/>
                <w:color w:val="000000"/>
                <w:sz w:val="20"/>
                <w:szCs w:val="20"/>
              </w:rPr>
              <w:t>2015 for</w:t>
            </w:r>
            <w:r w:rsidR="00CC776E">
              <w:rPr>
                <w:rFonts w:ascii="Arial" w:hAnsi="Arial" w:cs="Arial"/>
                <w:color w:val="000000"/>
                <w:sz w:val="20"/>
                <w:szCs w:val="20"/>
              </w:rPr>
              <w:t xml:space="preserve"> </w:t>
            </w:r>
            <w:r w:rsidR="004621FE" w:rsidRPr="004621FE">
              <w:rPr>
                <w:rFonts w:ascii="Arial" w:hAnsi="Arial" w:cs="Arial"/>
                <w:color w:val="000000"/>
                <w:sz w:val="20"/>
                <w:szCs w:val="20"/>
              </w:rPr>
              <w:t>Giyani and World Space Week</w:t>
            </w:r>
            <w:r w:rsidR="00250C89">
              <w:rPr>
                <w:rFonts w:ascii="Arial" w:hAnsi="Arial" w:cs="Arial"/>
                <w:color w:val="000000"/>
                <w:sz w:val="20"/>
                <w:szCs w:val="20"/>
              </w:rPr>
              <w:t>.</w:t>
            </w:r>
          </w:p>
          <w:p w:rsidR="00BD25F8" w:rsidRPr="00164496" w:rsidRDefault="00BD25F8" w:rsidP="00BD25F8">
            <w:pPr>
              <w:spacing w:line="360" w:lineRule="auto"/>
              <w:rPr>
                <w:rFonts w:ascii="Arial" w:hAnsi="Arial" w:cs="Arial"/>
                <w:sz w:val="20"/>
                <w:szCs w:val="20"/>
              </w:rPr>
            </w:pPr>
          </w:p>
        </w:tc>
        <w:tc>
          <w:tcPr>
            <w:tcW w:w="1260" w:type="dxa"/>
            <w:shd w:val="clear" w:color="auto" w:fill="00B0F0"/>
          </w:tcPr>
          <w:p w:rsidR="00BD25F8" w:rsidRPr="00164496" w:rsidRDefault="004621FE" w:rsidP="00BD25F8">
            <w:pPr>
              <w:spacing w:line="360" w:lineRule="auto"/>
              <w:rPr>
                <w:rFonts w:ascii="Arial" w:hAnsi="Arial" w:cs="Arial"/>
                <w:b/>
                <w:sz w:val="20"/>
                <w:szCs w:val="20"/>
              </w:rPr>
            </w:pPr>
            <w:r>
              <w:rPr>
                <w:rFonts w:ascii="Arial" w:hAnsi="Arial" w:cs="Arial"/>
                <w:b/>
                <w:sz w:val="20"/>
                <w:szCs w:val="20"/>
              </w:rPr>
              <w:t xml:space="preserve">Achieved </w:t>
            </w:r>
          </w:p>
        </w:tc>
        <w:tc>
          <w:tcPr>
            <w:tcW w:w="2970" w:type="dxa"/>
            <w:gridSpan w:val="2"/>
          </w:tcPr>
          <w:p w:rsidR="00275579" w:rsidRPr="00275579" w:rsidRDefault="00275579" w:rsidP="00E06406">
            <w:pPr>
              <w:spacing w:line="360" w:lineRule="auto"/>
              <w:rPr>
                <w:rFonts w:ascii="Arial" w:hAnsi="Arial" w:cs="Arial"/>
                <w:bCs/>
                <w:iCs/>
                <w:sz w:val="20"/>
                <w:szCs w:val="20"/>
              </w:rPr>
            </w:pPr>
            <w:r w:rsidRPr="00275579">
              <w:rPr>
                <w:rFonts w:ascii="Arial" w:hAnsi="Arial" w:cs="Arial"/>
                <w:bCs/>
                <w:iCs/>
                <w:sz w:val="20"/>
                <w:szCs w:val="20"/>
              </w:rPr>
              <w:t>There were more unplanned events than anticipated.</w:t>
            </w:r>
          </w:p>
          <w:p w:rsidR="00BD25F8" w:rsidRPr="00164496" w:rsidRDefault="00BD25F8" w:rsidP="00BD25F8">
            <w:pPr>
              <w:rPr>
                <w:rFonts w:ascii="Arial" w:hAnsi="Arial" w:cs="Arial"/>
                <w:sz w:val="20"/>
                <w:szCs w:val="20"/>
              </w:rPr>
            </w:pPr>
          </w:p>
        </w:tc>
        <w:tc>
          <w:tcPr>
            <w:tcW w:w="3026" w:type="dxa"/>
          </w:tcPr>
          <w:p w:rsidR="00BD25F8" w:rsidRPr="00164496" w:rsidRDefault="00BD25F8" w:rsidP="00BD25F8">
            <w:pPr>
              <w:rPr>
                <w:rFonts w:ascii="Arial" w:hAnsi="Arial" w:cs="Arial"/>
                <w:sz w:val="20"/>
                <w:szCs w:val="20"/>
              </w:rPr>
            </w:pPr>
            <w:r>
              <w:rPr>
                <w:rFonts w:ascii="Arial" w:hAnsi="Arial" w:cs="Arial"/>
                <w:sz w:val="20"/>
                <w:szCs w:val="20"/>
              </w:rPr>
              <w:t>N/A</w:t>
            </w:r>
          </w:p>
        </w:tc>
      </w:tr>
      <w:tr w:rsidR="00BD25F8" w:rsidRPr="00164496" w:rsidTr="00574DB5">
        <w:trPr>
          <w:trHeight w:val="341"/>
        </w:trPr>
        <w:tc>
          <w:tcPr>
            <w:tcW w:w="15374" w:type="dxa"/>
            <w:gridSpan w:val="11"/>
            <w:shd w:val="clear" w:color="auto" w:fill="0070C0"/>
          </w:tcPr>
          <w:p w:rsidR="00BD25F8" w:rsidRPr="00164496" w:rsidRDefault="00BD25F8" w:rsidP="00BD25F8">
            <w:pPr>
              <w:rPr>
                <w:rFonts w:ascii="Arial" w:hAnsi="Arial" w:cs="Arial"/>
                <w:b/>
                <w:sz w:val="20"/>
                <w:szCs w:val="20"/>
              </w:rPr>
            </w:pPr>
          </w:p>
          <w:p w:rsidR="00BD25F8" w:rsidRPr="00164496" w:rsidRDefault="00BD25F8" w:rsidP="00BD25F8">
            <w:pPr>
              <w:rPr>
                <w:rFonts w:ascii="Arial" w:hAnsi="Arial" w:cs="Arial"/>
                <w:b/>
                <w:sz w:val="20"/>
                <w:szCs w:val="20"/>
              </w:rPr>
            </w:pPr>
            <w:r w:rsidRPr="00164496">
              <w:rPr>
                <w:rFonts w:ascii="Arial" w:hAnsi="Arial" w:cs="Arial"/>
                <w:b/>
                <w:sz w:val="20"/>
                <w:szCs w:val="20"/>
              </w:rPr>
              <w:t>Annual target: Four Science and Technology</w:t>
            </w:r>
            <w:r>
              <w:rPr>
                <w:rFonts w:ascii="Arial" w:hAnsi="Arial" w:cs="Arial"/>
                <w:b/>
                <w:sz w:val="20"/>
                <w:szCs w:val="20"/>
              </w:rPr>
              <w:t xml:space="preserve"> (S&amp;T) </w:t>
            </w:r>
            <w:r w:rsidRPr="00164496">
              <w:rPr>
                <w:rFonts w:ascii="Arial" w:hAnsi="Arial" w:cs="Arial"/>
                <w:b/>
                <w:sz w:val="20"/>
                <w:szCs w:val="20"/>
              </w:rPr>
              <w:t xml:space="preserve"> media coverage monitoring reports </w:t>
            </w:r>
            <w:r>
              <w:rPr>
                <w:rFonts w:ascii="Arial" w:hAnsi="Arial" w:cs="Arial"/>
                <w:b/>
                <w:sz w:val="20"/>
                <w:szCs w:val="20"/>
              </w:rPr>
              <w:t>tabled at Exco and MMM</w:t>
            </w:r>
            <w:r w:rsidRPr="00164496">
              <w:rPr>
                <w:rFonts w:ascii="Arial" w:hAnsi="Arial" w:cs="Arial"/>
                <w:b/>
                <w:sz w:val="20"/>
                <w:szCs w:val="20"/>
              </w:rPr>
              <w:t xml:space="preserve"> by 31</w:t>
            </w:r>
            <w:r>
              <w:rPr>
                <w:rFonts w:ascii="Arial" w:hAnsi="Arial" w:cs="Arial"/>
                <w:b/>
                <w:sz w:val="20"/>
                <w:szCs w:val="20"/>
              </w:rPr>
              <w:t xml:space="preserve"> March 2016</w:t>
            </w:r>
          </w:p>
          <w:p w:rsidR="00BD25F8" w:rsidRPr="00164496" w:rsidRDefault="00BD25F8" w:rsidP="00BD25F8">
            <w:pPr>
              <w:rPr>
                <w:rFonts w:ascii="Arial" w:hAnsi="Arial" w:cs="Arial"/>
                <w:sz w:val="20"/>
                <w:szCs w:val="20"/>
              </w:rPr>
            </w:pPr>
          </w:p>
        </w:tc>
      </w:tr>
      <w:tr w:rsidR="00BD25F8" w:rsidRPr="00164496" w:rsidTr="002627C1">
        <w:trPr>
          <w:trHeight w:val="269"/>
        </w:trPr>
        <w:tc>
          <w:tcPr>
            <w:tcW w:w="15374" w:type="dxa"/>
            <w:gridSpan w:val="11"/>
            <w:shd w:val="clear" w:color="auto" w:fill="FABF8F"/>
          </w:tcPr>
          <w:p w:rsidR="00BD25F8" w:rsidRPr="00164496" w:rsidRDefault="00BD25F8" w:rsidP="00BD25F8">
            <w:pPr>
              <w:rPr>
                <w:rFonts w:ascii="Arial" w:hAnsi="Arial" w:cs="Arial"/>
                <w:b/>
                <w:sz w:val="20"/>
                <w:szCs w:val="20"/>
              </w:rPr>
            </w:pPr>
          </w:p>
          <w:p w:rsidR="00BD25F8" w:rsidRPr="00164496" w:rsidRDefault="00BD25F8" w:rsidP="00BD25F8">
            <w:pPr>
              <w:rPr>
                <w:rFonts w:ascii="Arial" w:hAnsi="Arial" w:cs="Arial"/>
                <w:b/>
                <w:sz w:val="20"/>
                <w:szCs w:val="20"/>
              </w:rPr>
            </w:pPr>
            <w:r w:rsidRPr="00164496">
              <w:rPr>
                <w:rFonts w:ascii="Arial" w:hAnsi="Arial" w:cs="Arial"/>
                <w:b/>
                <w:sz w:val="20"/>
                <w:szCs w:val="20"/>
              </w:rPr>
              <w:t>Performance indicator: Number of Scienc</w:t>
            </w:r>
            <w:r w:rsidR="009F1CF6">
              <w:rPr>
                <w:rFonts w:ascii="Arial" w:hAnsi="Arial" w:cs="Arial"/>
                <w:b/>
                <w:sz w:val="20"/>
                <w:szCs w:val="20"/>
              </w:rPr>
              <w:t xml:space="preserve">e and Technology media </w:t>
            </w:r>
            <w:r w:rsidRPr="00164496">
              <w:rPr>
                <w:rFonts w:ascii="Arial" w:hAnsi="Arial" w:cs="Arial"/>
                <w:b/>
                <w:sz w:val="20"/>
                <w:szCs w:val="20"/>
              </w:rPr>
              <w:t>monitoring reports approved by DST EXCO</w:t>
            </w:r>
          </w:p>
          <w:p w:rsidR="00BD25F8" w:rsidRPr="00164496" w:rsidRDefault="00BD25F8" w:rsidP="00BD25F8">
            <w:pPr>
              <w:rPr>
                <w:rFonts w:ascii="Arial" w:hAnsi="Arial" w:cs="Arial"/>
                <w:b/>
                <w:sz w:val="20"/>
                <w:szCs w:val="20"/>
              </w:rPr>
            </w:pPr>
          </w:p>
        </w:tc>
      </w:tr>
      <w:tr w:rsidR="00BD25F8" w:rsidRPr="00164496" w:rsidTr="00B07EE0">
        <w:trPr>
          <w:trHeight w:val="593"/>
        </w:trPr>
        <w:tc>
          <w:tcPr>
            <w:tcW w:w="1638" w:type="dxa"/>
            <w:gridSpan w:val="2"/>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1st Quarter target as per APP</w:t>
            </w:r>
          </w:p>
        </w:tc>
        <w:tc>
          <w:tcPr>
            <w:tcW w:w="1890" w:type="dxa"/>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1st Quarter actual output</w:t>
            </w:r>
          </w:p>
        </w:tc>
        <w:tc>
          <w:tcPr>
            <w:tcW w:w="2295" w:type="dxa"/>
            <w:gridSpan w:val="2"/>
            <w:shd w:val="clear" w:color="auto" w:fill="FABF8F"/>
          </w:tcPr>
          <w:p w:rsidR="00BD25F8" w:rsidRPr="00164496" w:rsidRDefault="00BD25F8" w:rsidP="00BD25F8">
            <w:pPr>
              <w:rPr>
                <w:rFonts w:ascii="Arial" w:hAnsi="Arial" w:cs="Arial"/>
                <w:b/>
                <w:sz w:val="20"/>
                <w:szCs w:val="20"/>
              </w:rPr>
            </w:pPr>
            <w:r>
              <w:rPr>
                <w:rFonts w:ascii="Arial" w:hAnsi="Arial" w:cs="Arial"/>
                <w:b/>
                <w:sz w:val="20"/>
                <w:szCs w:val="20"/>
              </w:rPr>
              <w:t>2nd</w:t>
            </w:r>
            <w:r w:rsidRPr="00164496">
              <w:rPr>
                <w:rFonts w:ascii="Arial" w:hAnsi="Arial" w:cs="Arial"/>
                <w:b/>
                <w:sz w:val="20"/>
                <w:szCs w:val="20"/>
              </w:rPr>
              <w:t xml:space="preserve"> Quarter target as per APP</w:t>
            </w:r>
          </w:p>
        </w:tc>
        <w:tc>
          <w:tcPr>
            <w:tcW w:w="2295" w:type="dxa"/>
            <w:gridSpan w:val="2"/>
            <w:shd w:val="clear" w:color="auto" w:fill="FABF8F"/>
          </w:tcPr>
          <w:p w:rsidR="00BD25F8" w:rsidRPr="00164496" w:rsidRDefault="00BD25F8" w:rsidP="00BD25F8">
            <w:pPr>
              <w:rPr>
                <w:rFonts w:ascii="Arial" w:hAnsi="Arial" w:cs="Arial"/>
                <w:b/>
                <w:sz w:val="20"/>
                <w:szCs w:val="20"/>
              </w:rPr>
            </w:pPr>
            <w:r>
              <w:rPr>
                <w:rFonts w:ascii="Arial" w:hAnsi="Arial" w:cs="Arial"/>
                <w:b/>
                <w:sz w:val="20"/>
                <w:szCs w:val="20"/>
              </w:rPr>
              <w:t>2nd  Quarter actual output</w:t>
            </w:r>
          </w:p>
        </w:tc>
        <w:tc>
          <w:tcPr>
            <w:tcW w:w="1260" w:type="dxa"/>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 xml:space="preserve">Status </w:t>
            </w:r>
          </w:p>
        </w:tc>
        <w:tc>
          <w:tcPr>
            <w:tcW w:w="2970" w:type="dxa"/>
            <w:gridSpan w:val="2"/>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 xml:space="preserve">Reason for variance </w:t>
            </w:r>
          </w:p>
        </w:tc>
        <w:tc>
          <w:tcPr>
            <w:tcW w:w="3026" w:type="dxa"/>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 xml:space="preserve">Actions taken </w:t>
            </w:r>
          </w:p>
        </w:tc>
      </w:tr>
      <w:tr w:rsidR="00BD25F8" w:rsidRPr="00164496" w:rsidTr="009F1CF6">
        <w:trPr>
          <w:trHeight w:val="1160"/>
        </w:trPr>
        <w:tc>
          <w:tcPr>
            <w:tcW w:w="1638" w:type="dxa"/>
            <w:gridSpan w:val="2"/>
          </w:tcPr>
          <w:p w:rsidR="00BD25F8" w:rsidRPr="002627C1" w:rsidRDefault="00BD25F8" w:rsidP="007C34D7">
            <w:pPr>
              <w:spacing w:line="360" w:lineRule="auto"/>
              <w:rPr>
                <w:rFonts w:ascii="Arial" w:hAnsi="Arial" w:cs="Arial"/>
                <w:sz w:val="20"/>
                <w:szCs w:val="20"/>
              </w:rPr>
            </w:pPr>
            <w:r w:rsidRPr="00164496">
              <w:rPr>
                <w:rFonts w:ascii="Arial" w:hAnsi="Arial" w:cs="Arial"/>
                <w:sz w:val="20"/>
                <w:szCs w:val="20"/>
              </w:rPr>
              <w:t xml:space="preserve">One Science and Technology media coverage monitoring </w:t>
            </w:r>
            <w:r w:rsidRPr="00164496">
              <w:rPr>
                <w:rFonts w:ascii="Arial" w:hAnsi="Arial" w:cs="Arial"/>
                <w:sz w:val="20"/>
                <w:szCs w:val="20"/>
              </w:rPr>
              <w:lastRenderedPageBreak/>
              <w:t>reports</w:t>
            </w:r>
            <w:r>
              <w:rPr>
                <w:rFonts w:ascii="Arial" w:hAnsi="Arial" w:cs="Arial"/>
                <w:sz w:val="20"/>
                <w:szCs w:val="20"/>
              </w:rPr>
              <w:t xml:space="preserve"> tabled </w:t>
            </w:r>
            <w:r w:rsidRPr="00164496">
              <w:rPr>
                <w:rFonts w:ascii="Arial" w:hAnsi="Arial" w:cs="Arial"/>
                <w:sz w:val="20"/>
                <w:szCs w:val="20"/>
              </w:rPr>
              <w:t>at</w:t>
            </w:r>
            <w:r>
              <w:rPr>
                <w:rFonts w:ascii="Arial" w:hAnsi="Arial" w:cs="Arial"/>
                <w:sz w:val="20"/>
                <w:szCs w:val="20"/>
              </w:rPr>
              <w:t xml:space="preserve"> Exco and MMM by 30 June 2015.</w:t>
            </w:r>
          </w:p>
        </w:tc>
        <w:tc>
          <w:tcPr>
            <w:tcW w:w="1890" w:type="dxa"/>
          </w:tcPr>
          <w:p w:rsidR="00BD25F8" w:rsidRPr="00164496" w:rsidRDefault="00BD25F8" w:rsidP="007C34D7">
            <w:pPr>
              <w:spacing w:line="360" w:lineRule="auto"/>
              <w:rPr>
                <w:rFonts w:ascii="Arial" w:hAnsi="Arial" w:cs="Arial"/>
                <w:sz w:val="20"/>
                <w:szCs w:val="20"/>
              </w:rPr>
            </w:pPr>
            <w:r>
              <w:rPr>
                <w:rFonts w:ascii="Arial" w:hAnsi="Arial" w:cs="Arial"/>
                <w:sz w:val="20"/>
                <w:szCs w:val="20"/>
              </w:rPr>
              <w:lastRenderedPageBreak/>
              <w:t>One</w:t>
            </w:r>
            <w:r w:rsidRPr="007A6BB6">
              <w:rPr>
                <w:rFonts w:ascii="Arial" w:hAnsi="Arial" w:cs="Arial"/>
                <w:sz w:val="20"/>
                <w:szCs w:val="20"/>
              </w:rPr>
              <w:t xml:space="preserve"> </w:t>
            </w:r>
            <w:r>
              <w:rPr>
                <w:rFonts w:ascii="Arial" w:hAnsi="Arial" w:cs="Arial"/>
                <w:sz w:val="20"/>
                <w:szCs w:val="20"/>
              </w:rPr>
              <w:t xml:space="preserve">Science and Technology media </w:t>
            </w:r>
            <w:r w:rsidRPr="007A6BB6">
              <w:rPr>
                <w:rFonts w:ascii="Arial" w:hAnsi="Arial" w:cs="Arial"/>
                <w:sz w:val="20"/>
                <w:szCs w:val="20"/>
              </w:rPr>
              <w:t xml:space="preserve">report approved on </w:t>
            </w:r>
            <w:r w:rsidRPr="007119B7">
              <w:rPr>
                <w:rFonts w:ascii="Arial" w:hAnsi="Arial" w:cs="Arial"/>
                <w:sz w:val="20"/>
                <w:szCs w:val="20"/>
              </w:rPr>
              <w:t>6 July 2015.</w:t>
            </w:r>
          </w:p>
        </w:tc>
        <w:tc>
          <w:tcPr>
            <w:tcW w:w="2295" w:type="dxa"/>
            <w:gridSpan w:val="2"/>
          </w:tcPr>
          <w:p w:rsidR="00BD25F8" w:rsidRDefault="009F1CF6" w:rsidP="007C34D7">
            <w:pPr>
              <w:spacing w:line="360" w:lineRule="auto"/>
              <w:rPr>
                <w:rFonts w:ascii="Arial" w:hAnsi="Arial" w:cs="Arial"/>
                <w:sz w:val="20"/>
                <w:szCs w:val="20"/>
              </w:rPr>
            </w:pPr>
            <w:r>
              <w:rPr>
                <w:rFonts w:ascii="Arial" w:hAnsi="Arial" w:cs="Arial"/>
                <w:sz w:val="20"/>
                <w:szCs w:val="20"/>
              </w:rPr>
              <w:t xml:space="preserve">Four </w:t>
            </w:r>
            <w:r w:rsidRPr="00164496">
              <w:rPr>
                <w:rFonts w:ascii="Arial" w:hAnsi="Arial" w:cs="Arial"/>
                <w:sz w:val="20"/>
                <w:szCs w:val="20"/>
              </w:rPr>
              <w:t>Science</w:t>
            </w:r>
            <w:r>
              <w:rPr>
                <w:rFonts w:ascii="Arial" w:hAnsi="Arial" w:cs="Arial"/>
                <w:sz w:val="20"/>
                <w:szCs w:val="20"/>
              </w:rPr>
              <w:t xml:space="preserve"> and Technology media </w:t>
            </w:r>
            <w:r w:rsidRPr="00164496">
              <w:rPr>
                <w:rFonts w:ascii="Arial" w:hAnsi="Arial" w:cs="Arial"/>
                <w:sz w:val="20"/>
                <w:szCs w:val="20"/>
              </w:rPr>
              <w:t>monitoring</w:t>
            </w:r>
            <w:r w:rsidR="00BD25F8" w:rsidRPr="00164496">
              <w:rPr>
                <w:rFonts w:ascii="Arial" w:hAnsi="Arial" w:cs="Arial"/>
                <w:sz w:val="20"/>
                <w:szCs w:val="20"/>
              </w:rPr>
              <w:t xml:space="preserve"> reports</w:t>
            </w:r>
            <w:r w:rsidR="00BD25F8">
              <w:rPr>
                <w:rFonts w:ascii="Arial" w:hAnsi="Arial" w:cs="Arial"/>
                <w:sz w:val="20"/>
                <w:szCs w:val="20"/>
              </w:rPr>
              <w:t xml:space="preserve"> tabled </w:t>
            </w:r>
            <w:r w:rsidR="00BD25F8" w:rsidRPr="00164496">
              <w:rPr>
                <w:rFonts w:ascii="Arial" w:hAnsi="Arial" w:cs="Arial"/>
                <w:sz w:val="20"/>
                <w:szCs w:val="20"/>
              </w:rPr>
              <w:t>at</w:t>
            </w:r>
            <w:r w:rsidR="00BD25F8">
              <w:rPr>
                <w:rFonts w:ascii="Arial" w:hAnsi="Arial" w:cs="Arial"/>
                <w:sz w:val="20"/>
                <w:szCs w:val="20"/>
              </w:rPr>
              <w:t xml:space="preserve"> Exco and MMM by 30 September 2015.</w:t>
            </w:r>
          </w:p>
          <w:p w:rsidR="00BD25F8" w:rsidRPr="00164496" w:rsidRDefault="00BD25F8" w:rsidP="007C34D7">
            <w:pPr>
              <w:spacing w:line="360" w:lineRule="auto"/>
              <w:rPr>
                <w:rFonts w:ascii="Arial" w:hAnsi="Arial" w:cs="Arial"/>
                <w:sz w:val="20"/>
                <w:szCs w:val="20"/>
              </w:rPr>
            </w:pPr>
          </w:p>
        </w:tc>
        <w:tc>
          <w:tcPr>
            <w:tcW w:w="2295" w:type="dxa"/>
            <w:gridSpan w:val="2"/>
          </w:tcPr>
          <w:p w:rsidR="009F1CF6" w:rsidRPr="009F1CF6" w:rsidRDefault="009F1CF6" w:rsidP="007C34D7">
            <w:pPr>
              <w:spacing w:line="360" w:lineRule="auto"/>
              <w:rPr>
                <w:rFonts w:ascii="Arial" w:hAnsi="Arial" w:cs="Arial"/>
                <w:color w:val="000000"/>
                <w:sz w:val="20"/>
                <w:szCs w:val="20"/>
              </w:rPr>
            </w:pPr>
            <w:r w:rsidRPr="009F1CF6">
              <w:rPr>
                <w:rFonts w:ascii="Arial" w:hAnsi="Arial" w:cs="Arial"/>
                <w:color w:val="000000"/>
                <w:sz w:val="20"/>
                <w:szCs w:val="20"/>
              </w:rPr>
              <w:lastRenderedPageBreak/>
              <w:t>Four S&amp;T media monitoring report tabled at Exco and MMM by 30 September 2015</w:t>
            </w:r>
            <w:r w:rsidR="00250C89">
              <w:rPr>
                <w:rFonts w:ascii="Arial" w:hAnsi="Arial" w:cs="Arial"/>
                <w:color w:val="000000"/>
                <w:sz w:val="20"/>
                <w:szCs w:val="20"/>
              </w:rPr>
              <w:t>.</w:t>
            </w:r>
            <w:r w:rsidRPr="009F1CF6">
              <w:rPr>
                <w:rFonts w:ascii="Arial" w:hAnsi="Arial" w:cs="Arial"/>
                <w:color w:val="000000"/>
                <w:sz w:val="20"/>
                <w:szCs w:val="20"/>
              </w:rPr>
              <w:t xml:space="preserve"> </w:t>
            </w:r>
          </w:p>
          <w:p w:rsidR="00BD25F8" w:rsidRPr="00164496" w:rsidRDefault="00BD25F8" w:rsidP="007C34D7">
            <w:pPr>
              <w:spacing w:line="360" w:lineRule="auto"/>
              <w:rPr>
                <w:rFonts w:ascii="Arial" w:hAnsi="Arial" w:cs="Arial"/>
                <w:sz w:val="20"/>
                <w:szCs w:val="20"/>
              </w:rPr>
            </w:pPr>
          </w:p>
        </w:tc>
        <w:tc>
          <w:tcPr>
            <w:tcW w:w="1260" w:type="dxa"/>
            <w:shd w:val="clear" w:color="auto" w:fill="00B0F0"/>
          </w:tcPr>
          <w:p w:rsidR="00BD25F8" w:rsidRPr="00164496" w:rsidRDefault="009F1CF6" w:rsidP="00BD25F8">
            <w:pPr>
              <w:rPr>
                <w:rFonts w:ascii="Arial" w:hAnsi="Arial" w:cs="Arial"/>
                <w:b/>
                <w:sz w:val="20"/>
                <w:szCs w:val="20"/>
              </w:rPr>
            </w:pPr>
            <w:r>
              <w:rPr>
                <w:rFonts w:ascii="Arial" w:hAnsi="Arial" w:cs="Arial"/>
                <w:b/>
                <w:sz w:val="20"/>
                <w:szCs w:val="20"/>
              </w:rPr>
              <w:t>Achieved</w:t>
            </w:r>
          </w:p>
        </w:tc>
        <w:tc>
          <w:tcPr>
            <w:tcW w:w="2970" w:type="dxa"/>
            <w:gridSpan w:val="2"/>
          </w:tcPr>
          <w:p w:rsidR="00BD25F8" w:rsidRPr="00164496" w:rsidRDefault="00BD25F8" w:rsidP="00BD25F8">
            <w:pPr>
              <w:rPr>
                <w:rFonts w:ascii="Arial" w:hAnsi="Arial" w:cs="Arial"/>
                <w:sz w:val="20"/>
                <w:szCs w:val="20"/>
              </w:rPr>
            </w:pPr>
            <w:r>
              <w:rPr>
                <w:rFonts w:ascii="Arial" w:hAnsi="Arial" w:cs="Arial"/>
                <w:sz w:val="20"/>
                <w:szCs w:val="20"/>
              </w:rPr>
              <w:t>N/A</w:t>
            </w:r>
          </w:p>
        </w:tc>
        <w:tc>
          <w:tcPr>
            <w:tcW w:w="3026" w:type="dxa"/>
          </w:tcPr>
          <w:p w:rsidR="00BD25F8" w:rsidRPr="00164496" w:rsidRDefault="00BD25F8" w:rsidP="00BD25F8">
            <w:pPr>
              <w:rPr>
                <w:rFonts w:ascii="Arial" w:hAnsi="Arial" w:cs="Arial"/>
                <w:sz w:val="20"/>
                <w:szCs w:val="20"/>
              </w:rPr>
            </w:pPr>
            <w:r>
              <w:rPr>
                <w:rFonts w:ascii="Arial" w:hAnsi="Arial" w:cs="Arial"/>
                <w:sz w:val="20"/>
                <w:szCs w:val="20"/>
              </w:rPr>
              <w:t>N/A</w:t>
            </w:r>
          </w:p>
        </w:tc>
      </w:tr>
      <w:tr w:rsidR="00BD25F8" w:rsidRPr="00164496" w:rsidTr="005C675E">
        <w:trPr>
          <w:trHeight w:val="593"/>
        </w:trPr>
        <w:tc>
          <w:tcPr>
            <w:tcW w:w="15374" w:type="dxa"/>
            <w:gridSpan w:val="11"/>
            <w:shd w:val="clear" w:color="auto" w:fill="0070C0"/>
          </w:tcPr>
          <w:p w:rsidR="00BD25F8" w:rsidRDefault="00BD25F8" w:rsidP="00BD25F8">
            <w:pPr>
              <w:rPr>
                <w:rFonts w:ascii="Arial" w:hAnsi="Arial" w:cs="Arial"/>
                <w:b/>
                <w:sz w:val="20"/>
                <w:szCs w:val="20"/>
              </w:rPr>
            </w:pPr>
          </w:p>
          <w:p w:rsidR="00BD25F8" w:rsidRPr="00164496" w:rsidRDefault="00BD25F8" w:rsidP="00BD25F8">
            <w:pPr>
              <w:rPr>
                <w:rFonts w:ascii="Arial" w:hAnsi="Arial" w:cs="Arial"/>
                <w:b/>
                <w:sz w:val="20"/>
                <w:szCs w:val="20"/>
              </w:rPr>
            </w:pPr>
            <w:r w:rsidRPr="00164496">
              <w:rPr>
                <w:rFonts w:ascii="Arial" w:hAnsi="Arial" w:cs="Arial"/>
                <w:b/>
                <w:sz w:val="20"/>
                <w:szCs w:val="20"/>
              </w:rPr>
              <w:t>Annual target:</w:t>
            </w:r>
            <w:r>
              <w:rPr>
                <w:rFonts w:ascii="Arial" w:hAnsi="Arial" w:cs="Arial"/>
                <w:b/>
                <w:sz w:val="20"/>
                <w:szCs w:val="20"/>
              </w:rPr>
              <w:t xml:space="preserve">  16 media articles written to raise the DST’s public profile  by 31 March 2016</w:t>
            </w:r>
          </w:p>
          <w:p w:rsidR="00BD25F8" w:rsidRPr="00164496" w:rsidRDefault="00BD25F8" w:rsidP="00BD25F8">
            <w:pPr>
              <w:rPr>
                <w:rFonts w:ascii="Arial" w:hAnsi="Arial" w:cs="Arial"/>
                <w:color w:val="FF0000"/>
                <w:sz w:val="20"/>
                <w:szCs w:val="20"/>
                <w:u w:val="single"/>
              </w:rPr>
            </w:pPr>
          </w:p>
        </w:tc>
      </w:tr>
      <w:tr w:rsidR="00BD25F8" w:rsidRPr="00164496" w:rsidTr="005C675E">
        <w:trPr>
          <w:trHeight w:val="539"/>
        </w:trPr>
        <w:tc>
          <w:tcPr>
            <w:tcW w:w="15374" w:type="dxa"/>
            <w:gridSpan w:val="11"/>
            <w:shd w:val="clear" w:color="auto" w:fill="FABF8F"/>
          </w:tcPr>
          <w:p w:rsidR="00BD25F8" w:rsidRPr="00164496" w:rsidRDefault="00BD25F8" w:rsidP="00BD25F8">
            <w:pPr>
              <w:rPr>
                <w:rFonts w:ascii="Arial" w:hAnsi="Arial" w:cs="Arial"/>
                <w:color w:val="FF0000"/>
                <w:sz w:val="20"/>
                <w:szCs w:val="20"/>
                <w:u w:val="single"/>
              </w:rPr>
            </w:pPr>
            <w:r w:rsidRPr="00164496">
              <w:rPr>
                <w:rFonts w:ascii="Arial" w:hAnsi="Arial" w:cs="Arial"/>
                <w:b/>
                <w:sz w:val="20"/>
                <w:szCs w:val="20"/>
              </w:rPr>
              <w:t xml:space="preserve">Performance indicator: </w:t>
            </w:r>
            <w:r>
              <w:rPr>
                <w:rFonts w:ascii="Arial" w:hAnsi="Arial" w:cs="Arial"/>
                <w:b/>
                <w:sz w:val="20"/>
                <w:szCs w:val="20"/>
              </w:rPr>
              <w:t>Number of media articles written to raise the DST’s public profile</w:t>
            </w:r>
          </w:p>
        </w:tc>
      </w:tr>
      <w:tr w:rsidR="00BD25F8" w:rsidRPr="00164496" w:rsidTr="00B07EE0">
        <w:trPr>
          <w:trHeight w:val="440"/>
        </w:trPr>
        <w:tc>
          <w:tcPr>
            <w:tcW w:w="1638" w:type="dxa"/>
            <w:gridSpan w:val="2"/>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1st Quarter target as per APP</w:t>
            </w:r>
          </w:p>
        </w:tc>
        <w:tc>
          <w:tcPr>
            <w:tcW w:w="1890" w:type="dxa"/>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1st Quarter actual output</w:t>
            </w:r>
          </w:p>
        </w:tc>
        <w:tc>
          <w:tcPr>
            <w:tcW w:w="2295" w:type="dxa"/>
            <w:gridSpan w:val="2"/>
            <w:shd w:val="clear" w:color="auto" w:fill="FABF8F"/>
          </w:tcPr>
          <w:p w:rsidR="00BD25F8" w:rsidRPr="00164496" w:rsidRDefault="00BD25F8" w:rsidP="00BD25F8">
            <w:pPr>
              <w:rPr>
                <w:rFonts w:ascii="Arial" w:hAnsi="Arial" w:cs="Arial"/>
                <w:b/>
                <w:sz w:val="20"/>
                <w:szCs w:val="20"/>
              </w:rPr>
            </w:pPr>
            <w:r>
              <w:rPr>
                <w:rFonts w:ascii="Arial" w:hAnsi="Arial" w:cs="Arial"/>
                <w:b/>
                <w:sz w:val="20"/>
                <w:szCs w:val="20"/>
              </w:rPr>
              <w:t>2nd</w:t>
            </w:r>
            <w:r w:rsidRPr="00164496">
              <w:rPr>
                <w:rFonts w:ascii="Arial" w:hAnsi="Arial" w:cs="Arial"/>
                <w:b/>
                <w:sz w:val="20"/>
                <w:szCs w:val="20"/>
              </w:rPr>
              <w:t xml:space="preserve"> Quarter target as per APP</w:t>
            </w:r>
          </w:p>
        </w:tc>
        <w:tc>
          <w:tcPr>
            <w:tcW w:w="2295" w:type="dxa"/>
            <w:gridSpan w:val="2"/>
            <w:shd w:val="clear" w:color="auto" w:fill="FABF8F"/>
          </w:tcPr>
          <w:p w:rsidR="00BD25F8" w:rsidRPr="00164496" w:rsidRDefault="00BD25F8" w:rsidP="00BD25F8">
            <w:pPr>
              <w:rPr>
                <w:rFonts w:ascii="Arial" w:hAnsi="Arial" w:cs="Arial"/>
                <w:b/>
                <w:sz w:val="20"/>
                <w:szCs w:val="20"/>
              </w:rPr>
            </w:pPr>
            <w:r>
              <w:rPr>
                <w:rFonts w:ascii="Arial" w:hAnsi="Arial" w:cs="Arial"/>
                <w:b/>
                <w:sz w:val="20"/>
                <w:szCs w:val="20"/>
              </w:rPr>
              <w:t>2nd  Quarter actual output</w:t>
            </w:r>
          </w:p>
        </w:tc>
        <w:tc>
          <w:tcPr>
            <w:tcW w:w="1260" w:type="dxa"/>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 xml:space="preserve">Status </w:t>
            </w:r>
          </w:p>
        </w:tc>
        <w:tc>
          <w:tcPr>
            <w:tcW w:w="2970" w:type="dxa"/>
            <w:gridSpan w:val="2"/>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 xml:space="preserve">Reason for variance </w:t>
            </w:r>
          </w:p>
        </w:tc>
        <w:tc>
          <w:tcPr>
            <w:tcW w:w="3026" w:type="dxa"/>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 xml:space="preserve">Actions taken </w:t>
            </w:r>
          </w:p>
          <w:p w:rsidR="00BD25F8" w:rsidRPr="00164496" w:rsidRDefault="00BD25F8" w:rsidP="00BD25F8">
            <w:pPr>
              <w:rPr>
                <w:rFonts w:ascii="Arial" w:hAnsi="Arial" w:cs="Arial"/>
                <w:b/>
                <w:sz w:val="20"/>
                <w:szCs w:val="20"/>
              </w:rPr>
            </w:pPr>
          </w:p>
        </w:tc>
      </w:tr>
      <w:tr w:rsidR="00BD25F8" w:rsidRPr="00164496" w:rsidTr="009F1CF6">
        <w:trPr>
          <w:trHeight w:val="1160"/>
        </w:trPr>
        <w:tc>
          <w:tcPr>
            <w:tcW w:w="1638" w:type="dxa"/>
            <w:gridSpan w:val="2"/>
          </w:tcPr>
          <w:p w:rsidR="00BD25F8" w:rsidRPr="009C16D5" w:rsidRDefault="00BD25F8" w:rsidP="00007AFB">
            <w:pPr>
              <w:spacing w:line="360" w:lineRule="auto"/>
              <w:rPr>
                <w:rFonts w:ascii="Arial" w:hAnsi="Arial" w:cs="Arial"/>
                <w:sz w:val="20"/>
                <w:szCs w:val="20"/>
              </w:rPr>
            </w:pPr>
            <w:r w:rsidRPr="009C16D5">
              <w:rPr>
                <w:rFonts w:ascii="Arial" w:hAnsi="Arial" w:cs="Arial"/>
                <w:sz w:val="20"/>
                <w:szCs w:val="20"/>
              </w:rPr>
              <w:t>Four media articles written to raise the DST’s public profile by 30 April 2015</w:t>
            </w:r>
            <w:r>
              <w:rPr>
                <w:rFonts w:ascii="Arial" w:hAnsi="Arial" w:cs="Arial"/>
                <w:sz w:val="20"/>
                <w:szCs w:val="20"/>
              </w:rPr>
              <w:t>.</w:t>
            </w:r>
          </w:p>
        </w:tc>
        <w:tc>
          <w:tcPr>
            <w:tcW w:w="1890" w:type="dxa"/>
          </w:tcPr>
          <w:p w:rsidR="00BD25F8" w:rsidRPr="00164496" w:rsidRDefault="00BD25F8" w:rsidP="00BD25F8">
            <w:pPr>
              <w:spacing w:line="360" w:lineRule="auto"/>
              <w:rPr>
                <w:rFonts w:ascii="Arial" w:hAnsi="Arial" w:cs="Arial"/>
                <w:sz w:val="20"/>
                <w:szCs w:val="20"/>
              </w:rPr>
            </w:pPr>
            <w:r w:rsidRPr="009C16D5">
              <w:rPr>
                <w:rFonts w:ascii="Arial" w:hAnsi="Arial" w:cs="Arial"/>
                <w:sz w:val="20"/>
                <w:szCs w:val="20"/>
              </w:rPr>
              <w:t>Four media articles written</w:t>
            </w:r>
            <w:r>
              <w:rPr>
                <w:rFonts w:ascii="Arial" w:hAnsi="Arial" w:cs="Arial"/>
                <w:sz w:val="20"/>
                <w:szCs w:val="20"/>
              </w:rPr>
              <w:t xml:space="preserve"> 30 April 2015</w:t>
            </w:r>
            <w:r w:rsidR="005A7D85">
              <w:rPr>
                <w:rFonts w:ascii="Arial" w:hAnsi="Arial" w:cs="Arial"/>
                <w:sz w:val="20"/>
                <w:szCs w:val="20"/>
              </w:rPr>
              <w:t>.</w:t>
            </w:r>
          </w:p>
        </w:tc>
        <w:tc>
          <w:tcPr>
            <w:tcW w:w="2295" w:type="dxa"/>
            <w:gridSpan w:val="2"/>
          </w:tcPr>
          <w:p w:rsidR="00BD25F8" w:rsidRDefault="00BD25F8" w:rsidP="00BD25F8">
            <w:pPr>
              <w:spacing w:line="360" w:lineRule="auto"/>
              <w:rPr>
                <w:rFonts w:ascii="Arial" w:hAnsi="Arial" w:cs="Arial"/>
                <w:sz w:val="20"/>
                <w:szCs w:val="20"/>
              </w:rPr>
            </w:pPr>
            <w:r w:rsidRPr="009C16D5">
              <w:rPr>
                <w:rFonts w:ascii="Arial" w:hAnsi="Arial" w:cs="Arial"/>
                <w:sz w:val="20"/>
                <w:szCs w:val="20"/>
              </w:rPr>
              <w:t xml:space="preserve">Four media articles written to raise the </w:t>
            </w:r>
            <w:r>
              <w:rPr>
                <w:rFonts w:ascii="Arial" w:hAnsi="Arial" w:cs="Arial"/>
                <w:sz w:val="20"/>
                <w:szCs w:val="20"/>
              </w:rPr>
              <w:t>DST’s public profile by 30 September</w:t>
            </w:r>
            <w:r w:rsidRPr="009C16D5">
              <w:rPr>
                <w:rFonts w:ascii="Arial" w:hAnsi="Arial" w:cs="Arial"/>
                <w:sz w:val="20"/>
                <w:szCs w:val="20"/>
              </w:rPr>
              <w:t xml:space="preserve"> 2015</w:t>
            </w:r>
            <w:r>
              <w:rPr>
                <w:rFonts w:ascii="Arial" w:hAnsi="Arial" w:cs="Arial"/>
                <w:sz w:val="20"/>
                <w:szCs w:val="20"/>
              </w:rPr>
              <w:t>.</w:t>
            </w:r>
          </w:p>
          <w:p w:rsidR="00BD25F8" w:rsidRPr="00164496" w:rsidRDefault="00BD25F8" w:rsidP="00BD25F8">
            <w:pPr>
              <w:spacing w:line="360" w:lineRule="auto"/>
              <w:rPr>
                <w:rFonts w:ascii="Arial" w:hAnsi="Arial" w:cs="Arial"/>
                <w:sz w:val="20"/>
                <w:szCs w:val="20"/>
              </w:rPr>
            </w:pPr>
          </w:p>
        </w:tc>
        <w:tc>
          <w:tcPr>
            <w:tcW w:w="2295" w:type="dxa"/>
            <w:gridSpan w:val="2"/>
          </w:tcPr>
          <w:p w:rsidR="00BD25F8" w:rsidRPr="00164496" w:rsidRDefault="009F1CF6" w:rsidP="00BD25F8">
            <w:pPr>
              <w:spacing w:line="360" w:lineRule="auto"/>
              <w:rPr>
                <w:rFonts w:ascii="Arial" w:hAnsi="Arial" w:cs="Arial"/>
                <w:sz w:val="20"/>
                <w:szCs w:val="20"/>
              </w:rPr>
            </w:pPr>
            <w:r w:rsidRPr="009C16D5">
              <w:rPr>
                <w:rFonts w:ascii="Arial" w:hAnsi="Arial" w:cs="Arial"/>
                <w:sz w:val="20"/>
                <w:szCs w:val="20"/>
              </w:rPr>
              <w:t xml:space="preserve">Four media articles written to raise the </w:t>
            </w:r>
            <w:r>
              <w:rPr>
                <w:rFonts w:ascii="Arial" w:hAnsi="Arial" w:cs="Arial"/>
                <w:sz w:val="20"/>
                <w:szCs w:val="20"/>
              </w:rPr>
              <w:t>DST’s public profile by 30 September</w:t>
            </w:r>
            <w:r w:rsidRPr="009C16D5">
              <w:rPr>
                <w:rFonts w:ascii="Arial" w:hAnsi="Arial" w:cs="Arial"/>
                <w:sz w:val="20"/>
                <w:szCs w:val="20"/>
              </w:rPr>
              <w:t xml:space="preserve"> 2015</w:t>
            </w:r>
            <w:r w:rsidR="00250C89">
              <w:rPr>
                <w:rFonts w:ascii="Arial" w:hAnsi="Arial" w:cs="Arial"/>
                <w:sz w:val="20"/>
                <w:szCs w:val="20"/>
              </w:rPr>
              <w:t>.</w:t>
            </w:r>
          </w:p>
        </w:tc>
        <w:tc>
          <w:tcPr>
            <w:tcW w:w="1260" w:type="dxa"/>
            <w:shd w:val="clear" w:color="auto" w:fill="00B0F0"/>
          </w:tcPr>
          <w:p w:rsidR="00BD25F8" w:rsidRPr="00164496" w:rsidRDefault="009F1CF6" w:rsidP="00BD25F8">
            <w:pPr>
              <w:rPr>
                <w:rFonts w:ascii="Arial" w:hAnsi="Arial" w:cs="Arial"/>
                <w:b/>
                <w:sz w:val="20"/>
                <w:szCs w:val="20"/>
              </w:rPr>
            </w:pPr>
            <w:r>
              <w:rPr>
                <w:rFonts w:ascii="Arial" w:hAnsi="Arial" w:cs="Arial"/>
                <w:b/>
                <w:sz w:val="20"/>
                <w:szCs w:val="20"/>
              </w:rPr>
              <w:t>Achieved</w:t>
            </w:r>
          </w:p>
        </w:tc>
        <w:tc>
          <w:tcPr>
            <w:tcW w:w="2970" w:type="dxa"/>
            <w:gridSpan w:val="2"/>
          </w:tcPr>
          <w:p w:rsidR="00BD25F8" w:rsidRPr="00164496" w:rsidRDefault="00BD25F8" w:rsidP="00BD25F8">
            <w:pPr>
              <w:rPr>
                <w:rFonts w:ascii="Arial" w:hAnsi="Arial" w:cs="Arial"/>
                <w:sz w:val="20"/>
                <w:szCs w:val="20"/>
              </w:rPr>
            </w:pPr>
            <w:r>
              <w:rPr>
                <w:rFonts w:ascii="Arial" w:hAnsi="Arial" w:cs="Arial"/>
                <w:sz w:val="20"/>
                <w:szCs w:val="20"/>
              </w:rPr>
              <w:t>N/A</w:t>
            </w:r>
          </w:p>
        </w:tc>
        <w:tc>
          <w:tcPr>
            <w:tcW w:w="3026" w:type="dxa"/>
          </w:tcPr>
          <w:p w:rsidR="00BD25F8" w:rsidRPr="00164496" w:rsidRDefault="00BD25F8" w:rsidP="00BD25F8">
            <w:pPr>
              <w:rPr>
                <w:rFonts w:ascii="Arial" w:hAnsi="Arial" w:cs="Arial"/>
                <w:sz w:val="20"/>
                <w:szCs w:val="20"/>
              </w:rPr>
            </w:pPr>
            <w:r>
              <w:rPr>
                <w:rFonts w:ascii="Arial" w:hAnsi="Arial" w:cs="Arial"/>
                <w:sz w:val="20"/>
                <w:szCs w:val="20"/>
              </w:rPr>
              <w:t>N/A</w:t>
            </w:r>
          </w:p>
        </w:tc>
      </w:tr>
      <w:tr w:rsidR="00BD25F8" w:rsidRPr="00164496" w:rsidTr="00574DB5">
        <w:trPr>
          <w:trHeight w:val="629"/>
        </w:trPr>
        <w:tc>
          <w:tcPr>
            <w:tcW w:w="15374" w:type="dxa"/>
            <w:gridSpan w:val="11"/>
            <w:shd w:val="clear" w:color="auto" w:fill="0070C0"/>
          </w:tcPr>
          <w:p w:rsidR="00BD25F8" w:rsidRPr="00164496" w:rsidRDefault="00BD25F8" w:rsidP="00BD25F8">
            <w:pPr>
              <w:rPr>
                <w:rFonts w:ascii="Arial" w:hAnsi="Arial" w:cs="Arial"/>
                <w:b/>
                <w:sz w:val="20"/>
                <w:szCs w:val="20"/>
              </w:rPr>
            </w:pPr>
          </w:p>
          <w:p w:rsidR="00BD25F8" w:rsidRPr="00164496" w:rsidRDefault="00BD25F8" w:rsidP="00BD25F8">
            <w:pPr>
              <w:rPr>
                <w:rFonts w:ascii="Arial" w:hAnsi="Arial" w:cs="Arial"/>
                <w:color w:val="0000FF"/>
                <w:sz w:val="20"/>
                <w:szCs w:val="20"/>
                <w:u w:val="single"/>
              </w:rPr>
            </w:pPr>
            <w:r w:rsidRPr="00164496">
              <w:rPr>
                <w:rFonts w:ascii="Arial" w:hAnsi="Arial" w:cs="Arial"/>
                <w:b/>
                <w:sz w:val="20"/>
                <w:szCs w:val="20"/>
              </w:rPr>
              <w:t xml:space="preserve">Strategic objective 4: To make the DST an employer of choice and retain </w:t>
            </w:r>
            <w:r>
              <w:rPr>
                <w:rFonts w:ascii="Arial" w:hAnsi="Arial" w:cs="Arial"/>
                <w:b/>
                <w:sz w:val="20"/>
                <w:szCs w:val="20"/>
              </w:rPr>
              <w:t xml:space="preserve">appropriately </w:t>
            </w:r>
            <w:r w:rsidRPr="00164496">
              <w:rPr>
                <w:rFonts w:ascii="Arial" w:hAnsi="Arial" w:cs="Arial"/>
                <w:b/>
                <w:sz w:val="20"/>
                <w:szCs w:val="20"/>
              </w:rPr>
              <w:t>skilled personnel.</w:t>
            </w:r>
          </w:p>
        </w:tc>
      </w:tr>
      <w:tr w:rsidR="00BD25F8" w:rsidRPr="00164496" w:rsidTr="00574DB5">
        <w:trPr>
          <w:trHeight w:val="251"/>
        </w:trPr>
        <w:tc>
          <w:tcPr>
            <w:tcW w:w="15374" w:type="dxa"/>
            <w:gridSpan w:val="11"/>
            <w:shd w:val="clear" w:color="auto" w:fill="0070C0"/>
          </w:tcPr>
          <w:p w:rsidR="00BD25F8" w:rsidRPr="00164496" w:rsidRDefault="00BD25F8" w:rsidP="00BD25F8">
            <w:pPr>
              <w:rPr>
                <w:rFonts w:ascii="Arial" w:hAnsi="Arial" w:cs="Arial"/>
                <w:b/>
                <w:sz w:val="20"/>
                <w:szCs w:val="20"/>
              </w:rPr>
            </w:pPr>
          </w:p>
          <w:p w:rsidR="00BD25F8" w:rsidRPr="00164496" w:rsidRDefault="00BD25F8" w:rsidP="00BD25F8">
            <w:pPr>
              <w:rPr>
                <w:rFonts w:ascii="Arial" w:hAnsi="Arial" w:cs="Arial"/>
                <w:b/>
                <w:sz w:val="20"/>
                <w:szCs w:val="20"/>
              </w:rPr>
            </w:pPr>
            <w:r w:rsidRPr="00164496">
              <w:rPr>
                <w:rFonts w:ascii="Arial" w:hAnsi="Arial" w:cs="Arial"/>
                <w:b/>
                <w:sz w:val="20"/>
                <w:szCs w:val="20"/>
              </w:rPr>
              <w:t>Annual target: 90 days to fill vacancy after date o</w:t>
            </w:r>
            <w:r>
              <w:rPr>
                <w:rFonts w:ascii="Arial" w:hAnsi="Arial" w:cs="Arial"/>
                <w:b/>
                <w:sz w:val="20"/>
                <w:szCs w:val="20"/>
              </w:rPr>
              <w:t>f advertisement by 31 March 2016</w:t>
            </w:r>
          </w:p>
          <w:p w:rsidR="00BD25F8" w:rsidRPr="00164496" w:rsidRDefault="00BD25F8" w:rsidP="00BD25F8">
            <w:pPr>
              <w:rPr>
                <w:rFonts w:ascii="Arial" w:hAnsi="Arial" w:cs="Arial"/>
                <w:b/>
                <w:sz w:val="20"/>
                <w:szCs w:val="20"/>
              </w:rPr>
            </w:pPr>
          </w:p>
        </w:tc>
      </w:tr>
      <w:tr w:rsidR="00BD25F8" w:rsidRPr="00164496" w:rsidTr="002627C1">
        <w:trPr>
          <w:trHeight w:val="179"/>
        </w:trPr>
        <w:tc>
          <w:tcPr>
            <w:tcW w:w="15374" w:type="dxa"/>
            <w:gridSpan w:val="11"/>
            <w:shd w:val="clear" w:color="auto" w:fill="FABF8F"/>
          </w:tcPr>
          <w:p w:rsidR="00BD25F8" w:rsidRPr="00164496" w:rsidRDefault="00BD25F8" w:rsidP="00BD25F8">
            <w:pPr>
              <w:rPr>
                <w:rFonts w:ascii="Arial" w:hAnsi="Arial" w:cs="Arial"/>
                <w:b/>
                <w:sz w:val="20"/>
                <w:szCs w:val="20"/>
              </w:rPr>
            </w:pPr>
          </w:p>
          <w:p w:rsidR="00BD25F8" w:rsidRPr="00164496" w:rsidRDefault="00BD25F8" w:rsidP="00BD25F8">
            <w:pPr>
              <w:rPr>
                <w:rFonts w:ascii="Arial" w:hAnsi="Arial" w:cs="Arial"/>
                <w:b/>
                <w:sz w:val="20"/>
                <w:szCs w:val="20"/>
              </w:rPr>
            </w:pPr>
            <w:r w:rsidRPr="00164496">
              <w:rPr>
                <w:rFonts w:ascii="Arial" w:hAnsi="Arial" w:cs="Arial"/>
                <w:b/>
                <w:sz w:val="20"/>
                <w:szCs w:val="20"/>
              </w:rPr>
              <w:t>Performance indicator: Turnaround time to fill vacancies</w:t>
            </w:r>
          </w:p>
          <w:p w:rsidR="00BD25F8" w:rsidRPr="00164496" w:rsidRDefault="00BD25F8" w:rsidP="00BD25F8">
            <w:pPr>
              <w:rPr>
                <w:rFonts w:ascii="Arial" w:hAnsi="Arial" w:cs="Arial"/>
                <w:b/>
                <w:sz w:val="20"/>
                <w:szCs w:val="20"/>
              </w:rPr>
            </w:pPr>
          </w:p>
        </w:tc>
      </w:tr>
      <w:tr w:rsidR="00BD25F8" w:rsidRPr="00164496" w:rsidTr="00B07EE0">
        <w:trPr>
          <w:trHeight w:val="647"/>
        </w:trPr>
        <w:tc>
          <w:tcPr>
            <w:tcW w:w="1638" w:type="dxa"/>
            <w:gridSpan w:val="2"/>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1st Quarter target as per APP</w:t>
            </w:r>
          </w:p>
        </w:tc>
        <w:tc>
          <w:tcPr>
            <w:tcW w:w="1890" w:type="dxa"/>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1st Quarter actual output</w:t>
            </w:r>
          </w:p>
        </w:tc>
        <w:tc>
          <w:tcPr>
            <w:tcW w:w="2295" w:type="dxa"/>
            <w:gridSpan w:val="2"/>
            <w:shd w:val="clear" w:color="auto" w:fill="FABF8F"/>
          </w:tcPr>
          <w:p w:rsidR="00BD25F8" w:rsidRPr="00164496" w:rsidRDefault="00BD25F8" w:rsidP="00BD25F8">
            <w:pPr>
              <w:rPr>
                <w:rFonts w:ascii="Arial" w:hAnsi="Arial" w:cs="Arial"/>
                <w:b/>
                <w:sz w:val="20"/>
                <w:szCs w:val="20"/>
              </w:rPr>
            </w:pPr>
            <w:r>
              <w:rPr>
                <w:rFonts w:ascii="Arial" w:hAnsi="Arial" w:cs="Arial"/>
                <w:b/>
                <w:sz w:val="20"/>
                <w:szCs w:val="20"/>
              </w:rPr>
              <w:t>2nd</w:t>
            </w:r>
            <w:r w:rsidRPr="00164496">
              <w:rPr>
                <w:rFonts w:ascii="Arial" w:hAnsi="Arial" w:cs="Arial"/>
                <w:b/>
                <w:sz w:val="20"/>
                <w:szCs w:val="20"/>
              </w:rPr>
              <w:t xml:space="preserve"> Quarter target as per APP</w:t>
            </w:r>
          </w:p>
        </w:tc>
        <w:tc>
          <w:tcPr>
            <w:tcW w:w="2295" w:type="dxa"/>
            <w:gridSpan w:val="2"/>
            <w:shd w:val="clear" w:color="auto" w:fill="FABF8F"/>
          </w:tcPr>
          <w:p w:rsidR="00BD25F8" w:rsidRPr="00164496" w:rsidRDefault="00BD25F8" w:rsidP="00BD25F8">
            <w:pPr>
              <w:rPr>
                <w:rFonts w:ascii="Arial" w:hAnsi="Arial" w:cs="Arial"/>
                <w:b/>
                <w:sz w:val="20"/>
                <w:szCs w:val="20"/>
              </w:rPr>
            </w:pPr>
            <w:r>
              <w:rPr>
                <w:rFonts w:ascii="Arial" w:hAnsi="Arial" w:cs="Arial"/>
                <w:b/>
                <w:sz w:val="20"/>
                <w:szCs w:val="20"/>
              </w:rPr>
              <w:t>2nd  Quarter actual output</w:t>
            </w:r>
          </w:p>
        </w:tc>
        <w:tc>
          <w:tcPr>
            <w:tcW w:w="1260" w:type="dxa"/>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 xml:space="preserve">Status </w:t>
            </w:r>
          </w:p>
        </w:tc>
        <w:tc>
          <w:tcPr>
            <w:tcW w:w="2970" w:type="dxa"/>
            <w:gridSpan w:val="2"/>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 xml:space="preserve">Reason for variance </w:t>
            </w:r>
          </w:p>
        </w:tc>
        <w:tc>
          <w:tcPr>
            <w:tcW w:w="3026" w:type="dxa"/>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 xml:space="preserve">Actions taken </w:t>
            </w:r>
          </w:p>
          <w:p w:rsidR="00BD25F8" w:rsidRPr="00164496" w:rsidRDefault="00BD25F8" w:rsidP="00BD25F8">
            <w:pPr>
              <w:rPr>
                <w:rFonts w:ascii="Arial" w:hAnsi="Arial" w:cs="Arial"/>
                <w:b/>
                <w:sz w:val="20"/>
                <w:szCs w:val="20"/>
              </w:rPr>
            </w:pPr>
          </w:p>
        </w:tc>
      </w:tr>
      <w:tr w:rsidR="00BD25F8" w:rsidRPr="00164496" w:rsidTr="009F1CF6">
        <w:trPr>
          <w:trHeight w:val="2195"/>
        </w:trPr>
        <w:tc>
          <w:tcPr>
            <w:tcW w:w="1638" w:type="dxa"/>
            <w:gridSpan w:val="2"/>
          </w:tcPr>
          <w:p w:rsidR="00BD25F8" w:rsidRPr="00164496" w:rsidRDefault="00BD25F8" w:rsidP="00BD25F8">
            <w:pPr>
              <w:spacing w:line="360" w:lineRule="auto"/>
              <w:rPr>
                <w:rFonts w:ascii="Arial" w:hAnsi="Arial" w:cs="Arial"/>
                <w:sz w:val="20"/>
                <w:szCs w:val="20"/>
              </w:rPr>
            </w:pPr>
            <w:r w:rsidRPr="00164496">
              <w:rPr>
                <w:rFonts w:ascii="Arial" w:hAnsi="Arial" w:cs="Arial"/>
                <w:sz w:val="20"/>
                <w:szCs w:val="20"/>
              </w:rPr>
              <w:lastRenderedPageBreak/>
              <w:t>90 days to fill</w:t>
            </w:r>
            <w:r>
              <w:rPr>
                <w:rFonts w:ascii="Arial" w:hAnsi="Arial" w:cs="Arial"/>
                <w:sz w:val="20"/>
                <w:szCs w:val="20"/>
              </w:rPr>
              <w:t xml:space="preserve"> a</w:t>
            </w:r>
            <w:r w:rsidRPr="00164496">
              <w:rPr>
                <w:rFonts w:ascii="Arial" w:hAnsi="Arial" w:cs="Arial"/>
                <w:sz w:val="20"/>
                <w:szCs w:val="20"/>
              </w:rPr>
              <w:t xml:space="preserve"> vacancy after date </w:t>
            </w:r>
            <w:r>
              <w:rPr>
                <w:rFonts w:ascii="Arial" w:hAnsi="Arial" w:cs="Arial"/>
                <w:sz w:val="20"/>
                <w:szCs w:val="20"/>
              </w:rPr>
              <w:t>of advertisement by 30 June 2015.</w:t>
            </w:r>
          </w:p>
        </w:tc>
        <w:tc>
          <w:tcPr>
            <w:tcW w:w="1890" w:type="dxa"/>
          </w:tcPr>
          <w:p w:rsidR="00BD25F8" w:rsidRDefault="00BD25F8" w:rsidP="00BD25F8">
            <w:pPr>
              <w:spacing w:line="360" w:lineRule="auto"/>
              <w:rPr>
                <w:rFonts w:ascii="Arial" w:hAnsi="Arial" w:cs="Arial"/>
                <w:sz w:val="20"/>
                <w:szCs w:val="20"/>
              </w:rPr>
            </w:pPr>
            <w:r w:rsidRPr="007A6BB6">
              <w:rPr>
                <w:rFonts w:ascii="Arial" w:hAnsi="Arial" w:cs="Arial"/>
                <w:sz w:val="20"/>
                <w:szCs w:val="20"/>
              </w:rPr>
              <w:t>The average number of days it took to fill vacancies after advertisement was 58 days</w:t>
            </w:r>
            <w:r>
              <w:rPr>
                <w:rFonts w:ascii="Arial" w:hAnsi="Arial" w:cs="Arial"/>
                <w:sz w:val="20"/>
                <w:szCs w:val="20"/>
              </w:rPr>
              <w:t>.</w:t>
            </w:r>
          </w:p>
        </w:tc>
        <w:tc>
          <w:tcPr>
            <w:tcW w:w="2295" w:type="dxa"/>
            <w:gridSpan w:val="2"/>
          </w:tcPr>
          <w:p w:rsidR="00BD25F8" w:rsidRDefault="00BD25F8" w:rsidP="00BD25F8">
            <w:pPr>
              <w:spacing w:line="360" w:lineRule="auto"/>
              <w:rPr>
                <w:rFonts w:ascii="Arial" w:hAnsi="Arial" w:cs="Arial"/>
                <w:sz w:val="20"/>
                <w:szCs w:val="20"/>
              </w:rPr>
            </w:pPr>
            <w:r w:rsidRPr="00164496">
              <w:rPr>
                <w:rFonts w:ascii="Arial" w:hAnsi="Arial" w:cs="Arial"/>
                <w:sz w:val="20"/>
                <w:szCs w:val="20"/>
              </w:rPr>
              <w:t>90 days to fill</w:t>
            </w:r>
            <w:r>
              <w:rPr>
                <w:rFonts w:ascii="Arial" w:hAnsi="Arial" w:cs="Arial"/>
                <w:sz w:val="20"/>
                <w:szCs w:val="20"/>
              </w:rPr>
              <w:t xml:space="preserve"> a</w:t>
            </w:r>
            <w:r w:rsidRPr="00164496">
              <w:rPr>
                <w:rFonts w:ascii="Arial" w:hAnsi="Arial" w:cs="Arial"/>
                <w:sz w:val="20"/>
                <w:szCs w:val="20"/>
              </w:rPr>
              <w:t xml:space="preserve"> vacancy after date </w:t>
            </w:r>
            <w:r>
              <w:rPr>
                <w:rFonts w:ascii="Arial" w:hAnsi="Arial" w:cs="Arial"/>
                <w:sz w:val="20"/>
                <w:szCs w:val="20"/>
              </w:rPr>
              <w:t>of advertisement by 30 September 2015.</w:t>
            </w:r>
          </w:p>
          <w:p w:rsidR="00BD25F8" w:rsidRDefault="00BD25F8" w:rsidP="00BD25F8">
            <w:pPr>
              <w:spacing w:line="360" w:lineRule="auto"/>
              <w:rPr>
                <w:rFonts w:ascii="Arial" w:hAnsi="Arial" w:cs="Arial"/>
                <w:sz w:val="20"/>
                <w:szCs w:val="20"/>
              </w:rPr>
            </w:pPr>
          </w:p>
        </w:tc>
        <w:tc>
          <w:tcPr>
            <w:tcW w:w="2295" w:type="dxa"/>
            <w:gridSpan w:val="2"/>
          </w:tcPr>
          <w:p w:rsidR="00BD25F8" w:rsidRDefault="00BD25F8" w:rsidP="00BD25F8">
            <w:pPr>
              <w:spacing w:line="360" w:lineRule="auto"/>
              <w:rPr>
                <w:rFonts w:ascii="Arial" w:hAnsi="Arial" w:cs="Arial"/>
                <w:sz w:val="20"/>
                <w:szCs w:val="20"/>
              </w:rPr>
            </w:pPr>
            <w:r>
              <w:rPr>
                <w:rFonts w:ascii="Arial" w:hAnsi="Arial" w:cs="Arial"/>
                <w:sz w:val="20"/>
                <w:szCs w:val="20"/>
              </w:rPr>
              <w:t>The</w:t>
            </w:r>
            <w:r w:rsidRPr="007A6BB6">
              <w:rPr>
                <w:rFonts w:ascii="Arial" w:hAnsi="Arial" w:cs="Arial"/>
                <w:sz w:val="20"/>
                <w:szCs w:val="20"/>
              </w:rPr>
              <w:t xml:space="preserve"> number of days it took to fill vaca</w:t>
            </w:r>
            <w:r>
              <w:rPr>
                <w:rFonts w:ascii="Arial" w:hAnsi="Arial" w:cs="Arial"/>
                <w:sz w:val="20"/>
                <w:szCs w:val="20"/>
              </w:rPr>
              <w:t>ncies after advertisement was 51.</w:t>
            </w:r>
          </w:p>
          <w:p w:rsidR="00BD25F8" w:rsidRDefault="00BD25F8" w:rsidP="00BD25F8">
            <w:pPr>
              <w:spacing w:line="360" w:lineRule="auto"/>
              <w:rPr>
                <w:rFonts w:ascii="Arial" w:hAnsi="Arial" w:cs="Arial"/>
                <w:sz w:val="20"/>
                <w:szCs w:val="20"/>
              </w:rPr>
            </w:pPr>
          </w:p>
          <w:p w:rsidR="00BD25F8" w:rsidRPr="00164496" w:rsidRDefault="00BD25F8" w:rsidP="00BD25F8">
            <w:pPr>
              <w:spacing w:line="360" w:lineRule="auto"/>
              <w:rPr>
                <w:rFonts w:ascii="Arial" w:hAnsi="Arial" w:cs="Arial"/>
                <w:sz w:val="20"/>
                <w:szCs w:val="20"/>
              </w:rPr>
            </w:pPr>
          </w:p>
        </w:tc>
        <w:tc>
          <w:tcPr>
            <w:tcW w:w="1260" w:type="dxa"/>
            <w:shd w:val="clear" w:color="auto" w:fill="00B0F0"/>
          </w:tcPr>
          <w:p w:rsidR="00BD25F8" w:rsidRPr="00164496" w:rsidRDefault="00BD25F8" w:rsidP="00BD25F8">
            <w:pPr>
              <w:spacing w:line="360" w:lineRule="auto"/>
              <w:rPr>
                <w:rFonts w:ascii="Arial" w:hAnsi="Arial" w:cs="Arial"/>
                <w:b/>
                <w:sz w:val="20"/>
                <w:szCs w:val="20"/>
              </w:rPr>
            </w:pPr>
            <w:r>
              <w:rPr>
                <w:rFonts w:ascii="Arial" w:hAnsi="Arial" w:cs="Arial"/>
                <w:b/>
                <w:sz w:val="20"/>
                <w:szCs w:val="20"/>
              </w:rPr>
              <w:t>Achieved</w:t>
            </w:r>
          </w:p>
        </w:tc>
        <w:tc>
          <w:tcPr>
            <w:tcW w:w="2970" w:type="dxa"/>
            <w:gridSpan w:val="2"/>
          </w:tcPr>
          <w:p w:rsidR="009F1CF6" w:rsidRPr="009F1CF6" w:rsidRDefault="009F1CF6" w:rsidP="009F1CF6">
            <w:pPr>
              <w:spacing w:line="360" w:lineRule="auto"/>
              <w:rPr>
                <w:rFonts w:ascii="Arial" w:hAnsi="Arial" w:cs="Arial"/>
                <w:sz w:val="20"/>
                <w:szCs w:val="20"/>
              </w:rPr>
            </w:pPr>
            <w:r w:rsidRPr="009F1CF6">
              <w:rPr>
                <w:rFonts w:ascii="Arial" w:hAnsi="Arial" w:cs="Arial"/>
                <w:color w:val="000000"/>
                <w:sz w:val="20"/>
                <w:szCs w:val="20"/>
              </w:rPr>
              <w:t>Faster recruitment process by the Department</w:t>
            </w:r>
            <w:r w:rsidR="005A7D85">
              <w:rPr>
                <w:rFonts w:ascii="Arial" w:hAnsi="Arial" w:cs="Arial"/>
                <w:color w:val="000000"/>
                <w:sz w:val="20"/>
                <w:szCs w:val="20"/>
              </w:rPr>
              <w:t>.</w:t>
            </w:r>
            <w:r w:rsidRPr="009F1CF6">
              <w:rPr>
                <w:rFonts w:ascii="Arial" w:hAnsi="Arial" w:cs="Arial"/>
                <w:sz w:val="20"/>
                <w:szCs w:val="20"/>
              </w:rPr>
              <w:t xml:space="preserve"> </w:t>
            </w:r>
          </w:p>
          <w:p w:rsidR="00BD25F8" w:rsidRPr="00164496" w:rsidRDefault="00BD25F8" w:rsidP="00BD25F8">
            <w:pPr>
              <w:spacing w:line="360" w:lineRule="auto"/>
              <w:rPr>
                <w:rFonts w:ascii="Arial" w:hAnsi="Arial" w:cs="Arial"/>
                <w:sz w:val="20"/>
                <w:szCs w:val="20"/>
              </w:rPr>
            </w:pPr>
          </w:p>
        </w:tc>
        <w:tc>
          <w:tcPr>
            <w:tcW w:w="3026" w:type="dxa"/>
          </w:tcPr>
          <w:p w:rsidR="00BD25F8" w:rsidRDefault="00BD25F8" w:rsidP="00BD25F8">
            <w:pPr>
              <w:spacing w:line="360" w:lineRule="auto"/>
              <w:rPr>
                <w:rFonts w:ascii="Arial" w:hAnsi="Arial" w:cs="Arial"/>
                <w:color w:val="000000"/>
                <w:sz w:val="20"/>
                <w:szCs w:val="20"/>
              </w:rPr>
            </w:pPr>
            <w:r>
              <w:rPr>
                <w:rFonts w:ascii="Arial" w:hAnsi="Arial" w:cs="Arial"/>
                <w:color w:val="000000"/>
                <w:sz w:val="20"/>
                <w:szCs w:val="20"/>
              </w:rPr>
              <w:t>N/A</w:t>
            </w:r>
          </w:p>
          <w:p w:rsidR="00BD25F8" w:rsidRDefault="00BD25F8" w:rsidP="00BD25F8">
            <w:pPr>
              <w:spacing w:line="360" w:lineRule="auto"/>
              <w:rPr>
                <w:rFonts w:ascii="Arial" w:hAnsi="Arial" w:cs="Arial"/>
                <w:color w:val="000000"/>
                <w:sz w:val="20"/>
                <w:szCs w:val="20"/>
              </w:rPr>
            </w:pPr>
          </w:p>
          <w:p w:rsidR="00BD25F8" w:rsidRDefault="00BD25F8" w:rsidP="00BD25F8">
            <w:pPr>
              <w:spacing w:line="360" w:lineRule="auto"/>
              <w:rPr>
                <w:rFonts w:ascii="Arial" w:hAnsi="Arial" w:cs="Arial"/>
                <w:color w:val="000000"/>
                <w:sz w:val="20"/>
                <w:szCs w:val="20"/>
              </w:rPr>
            </w:pPr>
          </w:p>
          <w:p w:rsidR="00BD25F8" w:rsidRPr="00164496" w:rsidRDefault="00BD25F8" w:rsidP="00BD25F8">
            <w:pPr>
              <w:spacing w:line="360" w:lineRule="auto"/>
              <w:rPr>
                <w:rFonts w:ascii="Arial" w:hAnsi="Arial" w:cs="Arial"/>
                <w:color w:val="000000"/>
                <w:sz w:val="20"/>
                <w:szCs w:val="20"/>
              </w:rPr>
            </w:pPr>
          </w:p>
        </w:tc>
      </w:tr>
      <w:tr w:rsidR="00BD25F8" w:rsidRPr="00164496" w:rsidTr="00574DB5">
        <w:trPr>
          <w:trHeight w:val="269"/>
        </w:trPr>
        <w:tc>
          <w:tcPr>
            <w:tcW w:w="15374" w:type="dxa"/>
            <w:gridSpan w:val="11"/>
            <w:shd w:val="clear" w:color="auto" w:fill="0070C0"/>
          </w:tcPr>
          <w:p w:rsidR="00BD25F8" w:rsidRPr="00164496" w:rsidRDefault="00BD25F8" w:rsidP="00BD25F8">
            <w:pPr>
              <w:rPr>
                <w:rFonts w:ascii="Arial" w:hAnsi="Arial" w:cs="Arial"/>
                <w:b/>
                <w:sz w:val="20"/>
                <w:szCs w:val="20"/>
              </w:rPr>
            </w:pPr>
          </w:p>
          <w:p w:rsidR="00BD25F8" w:rsidRPr="00164496" w:rsidRDefault="00BD25F8" w:rsidP="00BD25F8">
            <w:pPr>
              <w:rPr>
                <w:rFonts w:ascii="Arial" w:hAnsi="Arial" w:cs="Arial"/>
                <w:b/>
                <w:sz w:val="20"/>
                <w:szCs w:val="20"/>
              </w:rPr>
            </w:pPr>
            <w:r w:rsidRPr="00164496">
              <w:rPr>
                <w:rFonts w:ascii="Arial" w:hAnsi="Arial" w:cs="Arial"/>
                <w:b/>
                <w:sz w:val="20"/>
                <w:szCs w:val="20"/>
              </w:rPr>
              <w:t>Annual target: Vacancy rat</w:t>
            </w:r>
            <w:r>
              <w:rPr>
                <w:rFonts w:ascii="Arial" w:hAnsi="Arial" w:cs="Arial"/>
                <w:b/>
                <w:sz w:val="20"/>
                <w:szCs w:val="20"/>
              </w:rPr>
              <w:t>e reduced to 6% by 31 March 2016</w:t>
            </w:r>
          </w:p>
          <w:p w:rsidR="00BD25F8" w:rsidRPr="00164496" w:rsidRDefault="00BD25F8" w:rsidP="00BD25F8">
            <w:pPr>
              <w:rPr>
                <w:rFonts w:ascii="Arial" w:hAnsi="Arial" w:cs="Arial"/>
                <w:sz w:val="20"/>
                <w:szCs w:val="20"/>
              </w:rPr>
            </w:pPr>
          </w:p>
        </w:tc>
      </w:tr>
      <w:tr w:rsidR="00BD25F8" w:rsidRPr="00164496" w:rsidTr="002627C1">
        <w:trPr>
          <w:trHeight w:val="269"/>
        </w:trPr>
        <w:tc>
          <w:tcPr>
            <w:tcW w:w="15374" w:type="dxa"/>
            <w:gridSpan w:val="11"/>
            <w:shd w:val="clear" w:color="auto" w:fill="FABF8F"/>
          </w:tcPr>
          <w:p w:rsidR="00BD25F8" w:rsidRPr="00164496" w:rsidRDefault="00BD25F8" w:rsidP="00BD25F8">
            <w:pPr>
              <w:rPr>
                <w:rFonts w:ascii="Arial" w:hAnsi="Arial" w:cs="Arial"/>
                <w:b/>
                <w:sz w:val="20"/>
                <w:szCs w:val="20"/>
              </w:rPr>
            </w:pPr>
          </w:p>
          <w:p w:rsidR="00BD25F8" w:rsidRPr="00164496" w:rsidRDefault="00BD25F8" w:rsidP="00BD25F8">
            <w:pPr>
              <w:rPr>
                <w:rFonts w:ascii="Arial" w:hAnsi="Arial" w:cs="Arial"/>
                <w:b/>
                <w:sz w:val="20"/>
                <w:szCs w:val="20"/>
              </w:rPr>
            </w:pPr>
            <w:r w:rsidRPr="00164496">
              <w:rPr>
                <w:rFonts w:ascii="Arial" w:hAnsi="Arial" w:cs="Arial"/>
                <w:b/>
                <w:sz w:val="20"/>
                <w:szCs w:val="20"/>
              </w:rPr>
              <w:t>Performance indicator: Vacancy rate reduced to a set rate</w:t>
            </w:r>
          </w:p>
          <w:p w:rsidR="00BD25F8" w:rsidRPr="00164496" w:rsidRDefault="00BD25F8" w:rsidP="00BD25F8">
            <w:pPr>
              <w:rPr>
                <w:rFonts w:ascii="Arial" w:hAnsi="Arial" w:cs="Arial"/>
                <w:b/>
                <w:sz w:val="20"/>
                <w:szCs w:val="20"/>
              </w:rPr>
            </w:pPr>
          </w:p>
        </w:tc>
      </w:tr>
      <w:tr w:rsidR="00BD25F8" w:rsidRPr="00164496" w:rsidTr="000240AC">
        <w:trPr>
          <w:trHeight w:val="683"/>
        </w:trPr>
        <w:tc>
          <w:tcPr>
            <w:tcW w:w="1638" w:type="dxa"/>
            <w:gridSpan w:val="2"/>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1st Quarter target as per APP</w:t>
            </w:r>
          </w:p>
        </w:tc>
        <w:tc>
          <w:tcPr>
            <w:tcW w:w="1890" w:type="dxa"/>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1st Quarter actual output</w:t>
            </w:r>
          </w:p>
        </w:tc>
        <w:tc>
          <w:tcPr>
            <w:tcW w:w="2340" w:type="dxa"/>
            <w:gridSpan w:val="3"/>
            <w:shd w:val="clear" w:color="auto" w:fill="FABF8F"/>
          </w:tcPr>
          <w:p w:rsidR="00BD25F8" w:rsidRPr="00164496" w:rsidRDefault="00BD25F8" w:rsidP="00BD25F8">
            <w:pPr>
              <w:rPr>
                <w:rFonts w:ascii="Arial" w:hAnsi="Arial" w:cs="Arial"/>
                <w:b/>
                <w:sz w:val="20"/>
                <w:szCs w:val="20"/>
              </w:rPr>
            </w:pPr>
            <w:r>
              <w:rPr>
                <w:rFonts w:ascii="Arial" w:hAnsi="Arial" w:cs="Arial"/>
                <w:b/>
                <w:sz w:val="20"/>
                <w:szCs w:val="20"/>
              </w:rPr>
              <w:t>2nd</w:t>
            </w:r>
            <w:r w:rsidRPr="00164496">
              <w:rPr>
                <w:rFonts w:ascii="Arial" w:hAnsi="Arial" w:cs="Arial"/>
                <w:b/>
                <w:sz w:val="20"/>
                <w:szCs w:val="20"/>
              </w:rPr>
              <w:t xml:space="preserve"> Quarter target as per APP</w:t>
            </w:r>
          </w:p>
        </w:tc>
        <w:tc>
          <w:tcPr>
            <w:tcW w:w="2250" w:type="dxa"/>
            <w:shd w:val="clear" w:color="auto" w:fill="FABF8F"/>
          </w:tcPr>
          <w:p w:rsidR="00BD25F8" w:rsidRPr="00164496" w:rsidRDefault="00BD25F8" w:rsidP="00BD25F8">
            <w:pPr>
              <w:rPr>
                <w:rFonts w:ascii="Arial" w:hAnsi="Arial" w:cs="Arial"/>
                <w:b/>
                <w:sz w:val="20"/>
                <w:szCs w:val="20"/>
              </w:rPr>
            </w:pPr>
            <w:r>
              <w:rPr>
                <w:rFonts w:ascii="Arial" w:hAnsi="Arial" w:cs="Arial"/>
                <w:b/>
                <w:sz w:val="20"/>
                <w:szCs w:val="20"/>
              </w:rPr>
              <w:t>2nd  Quarter actual output</w:t>
            </w:r>
          </w:p>
        </w:tc>
        <w:tc>
          <w:tcPr>
            <w:tcW w:w="1260" w:type="dxa"/>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 xml:space="preserve">Status </w:t>
            </w:r>
          </w:p>
        </w:tc>
        <w:tc>
          <w:tcPr>
            <w:tcW w:w="2970" w:type="dxa"/>
            <w:gridSpan w:val="2"/>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 xml:space="preserve">Reason for variance </w:t>
            </w:r>
          </w:p>
        </w:tc>
        <w:tc>
          <w:tcPr>
            <w:tcW w:w="3026" w:type="dxa"/>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 xml:space="preserve">Actions taken </w:t>
            </w:r>
          </w:p>
          <w:p w:rsidR="00BD25F8" w:rsidRPr="00164496" w:rsidRDefault="00BD25F8" w:rsidP="00BD25F8">
            <w:pPr>
              <w:rPr>
                <w:rFonts w:ascii="Arial" w:hAnsi="Arial" w:cs="Arial"/>
                <w:b/>
                <w:sz w:val="20"/>
                <w:szCs w:val="20"/>
              </w:rPr>
            </w:pPr>
          </w:p>
        </w:tc>
      </w:tr>
      <w:tr w:rsidR="00BD25F8" w:rsidRPr="00164496" w:rsidTr="009F1CF6">
        <w:trPr>
          <w:trHeight w:val="783"/>
        </w:trPr>
        <w:tc>
          <w:tcPr>
            <w:tcW w:w="1638" w:type="dxa"/>
            <w:gridSpan w:val="2"/>
          </w:tcPr>
          <w:p w:rsidR="00BD25F8" w:rsidRDefault="00BD25F8" w:rsidP="00BD25F8">
            <w:pPr>
              <w:spacing w:line="360" w:lineRule="auto"/>
              <w:rPr>
                <w:rFonts w:ascii="Arial" w:hAnsi="Arial" w:cs="Arial"/>
                <w:sz w:val="20"/>
                <w:szCs w:val="20"/>
              </w:rPr>
            </w:pPr>
            <w:r w:rsidRPr="00164496">
              <w:rPr>
                <w:rFonts w:ascii="Arial" w:hAnsi="Arial" w:cs="Arial"/>
                <w:sz w:val="20"/>
                <w:szCs w:val="20"/>
              </w:rPr>
              <w:t>No target</w:t>
            </w:r>
            <w:r>
              <w:rPr>
                <w:rFonts w:ascii="Arial" w:hAnsi="Arial" w:cs="Arial"/>
                <w:sz w:val="20"/>
                <w:szCs w:val="20"/>
              </w:rPr>
              <w:t>.</w:t>
            </w:r>
          </w:p>
          <w:p w:rsidR="00BD25F8" w:rsidRPr="002627C1" w:rsidRDefault="00BD25F8" w:rsidP="00BD25F8">
            <w:pPr>
              <w:spacing w:line="360" w:lineRule="auto"/>
              <w:rPr>
                <w:rFonts w:ascii="Arial" w:hAnsi="Arial" w:cs="Arial"/>
                <w:sz w:val="20"/>
                <w:szCs w:val="20"/>
              </w:rPr>
            </w:pPr>
          </w:p>
        </w:tc>
        <w:tc>
          <w:tcPr>
            <w:tcW w:w="1890" w:type="dxa"/>
          </w:tcPr>
          <w:p w:rsidR="00BD25F8" w:rsidRPr="00164496" w:rsidRDefault="00BD25F8" w:rsidP="00BD25F8">
            <w:pPr>
              <w:spacing w:line="360" w:lineRule="auto"/>
              <w:rPr>
                <w:rFonts w:ascii="Arial" w:hAnsi="Arial" w:cs="Arial"/>
                <w:sz w:val="20"/>
                <w:szCs w:val="20"/>
              </w:rPr>
            </w:pPr>
            <w:r w:rsidRPr="003817EC">
              <w:rPr>
                <w:rFonts w:ascii="Arial" w:hAnsi="Arial" w:cs="Arial"/>
                <w:sz w:val="20"/>
                <w:szCs w:val="20"/>
              </w:rPr>
              <w:t>The vacancy rate for the first quarter was 4.86%</w:t>
            </w:r>
            <w:r>
              <w:rPr>
                <w:rFonts w:ascii="Arial" w:hAnsi="Arial" w:cs="Arial"/>
                <w:sz w:val="20"/>
                <w:szCs w:val="20"/>
              </w:rPr>
              <w:t>.</w:t>
            </w:r>
          </w:p>
        </w:tc>
        <w:tc>
          <w:tcPr>
            <w:tcW w:w="2340" w:type="dxa"/>
            <w:gridSpan w:val="3"/>
          </w:tcPr>
          <w:p w:rsidR="00BD25F8" w:rsidRDefault="00BD25F8" w:rsidP="00BD25F8">
            <w:pPr>
              <w:spacing w:line="360" w:lineRule="auto"/>
              <w:rPr>
                <w:rFonts w:ascii="Arial" w:hAnsi="Arial" w:cs="Arial"/>
                <w:sz w:val="20"/>
                <w:szCs w:val="20"/>
              </w:rPr>
            </w:pPr>
            <w:r w:rsidRPr="00164496">
              <w:rPr>
                <w:rFonts w:ascii="Arial" w:hAnsi="Arial" w:cs="Arial"/>
                <w:sz w:val="20"/>
                <w:szCs w:val="20"/>
              </w:rPr>
              <w:t>No target</w:t>
            </w:r>
            <w:r>
              <w:rPr>
                <w:rFonts w:ascii="Arial" w:hAnsi="Arial" w:cs="Arial"/>
                <w:sz w:val="20"/>
                <w:szCs w:val="20"/>
              </w:rPr>
              <w:t>.</w:t>
            </w:r>
          </w:p>
          <w:p w:rsidR="00BD25F8" w:rsidRPr="00164496" w:rsidRDefault="00BD25F8" w:rsidP="00BD25F8">
            <w:pPr>
              <w:spacing w:line="360" w:lineRule="auto"/>
              <w:rPr>
                <w:rFonts w:ascii="Arial" w:hAnsi="Arial" w:cs="Arial"/>
                <w:sz w:val="20"/>
                <w:szCs w:val="20"/>
              </w:rPr>
            </w:pPr>
          </w:p>
        </w:tc>
        <w:tc>
          <w:tcPr>
            <w:tcW w:w="2250" w:type="dxa"/>
          </w:tcPr>
          <w:p w:rsidR="009F1CF6" w:rsidRDefault="009F1CF6" w:rsidP="009F1CF6">
            <w:pPr>
              <w:spacing w:line="360" w:lineRule="auto"/>
              <w:rPr>
                <w:rFonts w:ascii="Arial" w:hAnsi="Arial" w:cs="Arial"/>
                <w:sz w:val="20"/>
                <w:szCs w:val="20"/>
              </w:rPr>
            </w:pPr>
            <w:r w:rsidRPr="00164496">
              <w:rPr>
                <w:rFonts w:ascii="Arial" w:hAnsi="Arial" w:cs="Arial"/>
                <w:sz w:val="20"/>
                <w:szCs w:val="20"/>
              </w:rPr>
              <w:t>No target</w:t>
            </w:r>
            <w:r>
              <w:rPr>
                <w:rFonts w:ascii="Arial" w:hAnsi="Arial" w:cs="Arial"/>
                <w:sz w:val="20"/>
                <w:szCs w:val="20"/>
              </w:rPr>
              <w:t xml:space="preserve"> due</w:t>
            </w:r>
            <w:r w:rsidR="00250C89">
              <w:rPr>
                <w:rFonts w:ascii="Arial" w:hAnsi="Arial" w:cs="Arial"/>
                <w:sz w:val="20"/>
                <w:szCs w:val="20"/>
              </w:rPr>
              <w:t>.</w:t>
            </w:r>
          </w:p>
          <w:p w:rsidR="00007AFB" w:rsidRPr="00164496" w:rsidRDefault="00007AFB" w:rsidP="00BD25F8">
            <w:pPr>
              <w:spacing w:line="360" w:lineRule="auto"/>
              <w:rPr>
                <w:rFonts w:ascii="Arial" w:hAnsi="Arial" w:cs="Arial"/>
                <w:sz w:val="20"/>
                <w:szCs w:val="20"/>
              </w:rPr>
            </w:pPr>
          </w:p>
        </w:tc>
        <w:tc>
          <w:tcPr>
            <w:tcW w:w="1260" w:type="dxa"/>
            <w:shd w:val="clear" w:color="auto" w:fill="92D050"/>
          </w:tcPr>
          <w:p w:rsidR="00BD25F8" w:rsidRPr="00164496" w:rsidRDefault="00BD25F8" w:rsidP="00BD25F8">
            <w:pPr>
              <w:spacing w:line="360" w:lineRule="auto"/>
              <w:rPr>
                <w:rFonts w:ascii="Arial" w:hAnsi="Arial" w:cs="Arial"/>
                <w:b/>
                <w:sz w:val="20"/>
                <w:szCs w:val="20"/>
              </w:rPr>
            </w:pPr>
            <w:r>
              <w:rPr>
                <w:rFonts w:ascii="Arial" w:hAnsi="Arial" w:cs="Arial"/>
                <w:b/>
                <w:sz w:val="20"/>
                <w:szCs w:val="20"/>
              </w:rPr>
              <w:t>No target due</w:t>
            </w:r>
          </w:p>
        </w:tc>
        <w:tc>
          <w:tcPr>
            <w:tcW w:w="2970" w:type="dxa"/>
            <w:gridSpan w:val="2"/>
          </w:tcPr>
          <w:p w:rsidR="00BD25F8" w:rsidRPr="00164496" w:rsidRDefault="00BD25F8" w:rsidP="00BD25F8">
            <w:pPr>
              <w:rPr>
                <w:rFonts w:ascii="Arial" w:hAnsi="Arial" w:cs="Arial"/>
                <w:sz w:val="20"/>
                <w:szCs w:val="20"/>
              </w:rPr>
            </w:pPr>
            <w:r>
              <w:rPr>
                <w:rFonts w:ascii="Arial" w:hAnsi="Arial" w:cs="Arial"/>
                <w:sz w:val="20"/>
                <w:szCs w:val="20"/>
              </w:rPr>
              <w:t>N/A</w:t>
            </w:r>
          </w:p>
        </w:tc>
        <w:tc>
          <w:tcPr>
            <w:tcW w:w="3026" w:type="dxa"/>
          </w:tcPr>
          <w:p w:rsidR="00BD25F8" w:rsidRPr="00164496" w:rsidRDefault="00BD25F8" w:rsidP="00BD25F8">
            <w:pPr>
              <w:rPr>
                <w:rFonts w:ascii="Arial" w:hAnsi="Arial" w:cs="Arial"/>
                <w:sz w:val="20"/>
                <w:szCs w:val="20"/>
              </w:rPr>
            </w:pPr>
            <w:r>
              <w:rPr>
                <w:rFonts w:ascii="Arial" w:hAnsi="Arial" w:cs="Arial"/>
                <w:sz w:val="20"/>
                <w:szCs w:val="20"/>
              </w:rPr>
              <w:t>N/A</w:t>
            </w:r>
          </w:p>
        </w:tc>
      </w:tr>
      <w:tr w:rsidR="00BD25F8" w:rsidRPr="00164496" w:rsidTr="00574DB5">
        <w:trPr>
          <w:trHeight w:val="557"/>
        </w:trPr>
        <w:tc>
          <w:tcPr>
            <w:tcW w:w="15374" w:type="dxa"/>
            <w:gridSpan w:val="11"/>
            <w:shd w:val="clear" w:color="auto" w:fill="0070C0"/>
          </w:tcPr>
          <w:p w:rsidR="00BD25F8" w:rsidRPr="00164496" w:rsidRDefault="00BD25F8" w:rsidP="00BD25F8">
            <w:pPr>
              <w:rPr>
                <w:rFonts w:ascii="Arial" w:hAnsi="Arial" w:cs="Arial"/>
                <w:b/>
                <w:sz w:val="20"/>
                <w:szCs w:val="20"/>
              </w:rPr>
            </w:pPr>
          </w:p>
          <w:p w:rsidR="00BD25F8" w:rsidRPr="00164496" w:rsidRDefault="00BD25F8" w:rsidP="00BD25F8">
            <w:pPr>
              <w:rPr>
                <w:rFonts w:ascii="Arial" w:hAnsi="Arial" w:cs="Arial"/>
                <w:b/>
                <w:sz w:val="20"/>
                <w:szCs w:val="20"/>
              </w:rPr>
            </w:pPr>
            <w:r>
              <w:rPr>
                <w:rFonts w:ascii="Arial" w:hAnsi="Arial" w:cs="Arial"/>
                <w:b/>
                <w:sz w:val="20"/>
                <w:szCs w:val="20"/>
              </w:rPr>
              <w:t>Annual target: Minimum 92</w:t>
            </w:r>
            <w:r w:rsidRPr="00164496">
              <w:rPr>
                <w:rFonts w:ascii="Arial" w:hAnsi="Arial" w:cs="Arial"/>
                <w:b/>
                <w:sz w:val="20"/>
                <w:szCs w:val="20"/>
              </w:rPr>
              <w:t xml:space="preserve">% DST personnel submitting performance contracts and </w:t>
            </w:r>
            <w:r>
              <w:rPr>
                <w:rFonts w:ascii="Arial" w:hAnsi="Arial" w:cs="Arial"/>
                <w:b/>
                <w:sz w:val="20"/>
                <w:szCs w:val="20"/>
              </w:rPr>
              <w:t>reviews on time by 31 March 2016</w:t>
            </w:r>
          </w:p>
          <w:p w:rsidR="00BD25F8" w:rsidRPr="00164496" w:rsidRDefault="00BD25F8" w:rsidP="00BD25F8">
            <w:pPr>
              <w:rPr>
                <w:rFonts w:ascii="Arial" w:hAnsi="Arial" w:cs="Arial"/>
                <w:sz w:val="20"/>
                <w:szCs w:val="20"/>
              </w:rPr>
            </w:pPr>
          </w:p>
        </w:tc>
      </w:tr>
      <w:tr w:rsidR="00BD25F8" w:rsidRPr="00164496" w:rsidTr="002627C1">
        <w:trPr>
          <w:trHeight w:val="566"/>
        </w:trPr>
        <w:tc>
          <w:tcPr>
            <w:tcW w:w="15374" w:type="dxa"/>
            <w:gridSpan w:val="11"/>
            <w:shd w:val="clear" w:color="auto" w:fill="FABF8F"/>
          </w:tcPr>
          <w:p w:rsidR="00BD25F8" w:rsidRPr="00164496" w:rsidRDefault="00BD25F8" w:rsidP="00BD25F8">
            <w:pPr>
              <w:rPr>
                <w:rFonts w:ascii="Arial" w:hAnsi="Arial" w:cs="Arial"/>
                <w:b/>
                <w:sz w:val="20"/>
                <w:szCs w:val="20"/>
              </w:rPr>
            </w:pPr>
          </w:p>
          <w:p w:rsidR="00BD25F8" w:rsidRPr="00164496" w:rsidRDefault="00BD25F8" w:rsidP="00BD25F8">
            <w:pPr>
              <w:rPr>
                <w:rFonts w:ascii="Arial" w:hAnsi="Arial" w:cs="Arial"/>
                <w:b/>
                <w:sz w:val="20"/>
                <w:szCs w:val="20"/>
              </w:rPr>
            </w:pPr>
            <w:r w:rsidRPr="00164496">
              <w:rPr>
                <w:rFonts w:ascii="Arial" w:hAnsi="Arial" w:cs="Arial"/>
                <w:b/>
                <w:sz w:val="20"/>
                <w:szCs w:val="20"/>
              </w:rPr>
              <w:t>Performance indicator: Percentage of DST personnel submitting performance contracts and reviews on time</w:t>
            </w:r>
          </w:p>
          <w:p w:rsidR="00BD25F8" w:rsidRPr="00164496" w:rsidRDefault="00BD25F8" w:rsidP="00BD25F8">
            <w:pPr>
              <w:rPr>
                <w:rFonts w:ascii="Arial" w:hAnsi="Arial" w:cs="Arial"/>
                <w:sz w:val="20"/>
                <w:szCs w:val="20"/>
              </w:rPr>
            </w:pPr>
          </w:p>
        </w:tc>
      </w:tr>
      <w:tr w:rsidR="00BD25F8" w:rsidRPr="00164496" w:rsidTr="00B07EE0">
        <w:trPr>
          <w:trHeight w:val="377"/>
        </w:trPr>
        <w:tc>
          <w:tcPr>
            <w:tcW w:w="1638" w:type="dxa"/>
            <w:gridSpan w:val="2"/>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1st Quarter target as per APP</w:t>
            </w:r>
          </w:p>
        </w:tc>
        <w:tc>
          <w:tcPr>
            <w:tcW w:w="1890" w:type="dxa"/>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1st Quarter actual output</w:t>
            </w:r>
          </w:p>
        </w:tc>
        <w:tc>
          <w:tcPr>
            <w:tcW w:w="2295" w:type="dxa"/>
            <w:gridSpan w:val="2"/>
            <w:shd w:val="clear" w:color="auto" w:fill="FABF8F"/>
          </w:tcPr>
          <w:p w:rsidR="00BD25F8" w:rsidRPr="00164496" w:rsidRDefault="00BD25F8" w:rsidP="00BD25F8">
            <w:pPr>
              <w:rPr>
                <w:rFonts w:ascii="Arial" w:hAnsi="Arial" w:cs="Arial"/>
                <w:b/>
                <w:sz w:val="20"/>
                <w:szCs w:val="20"/>
              </w:rPr>
            </w:pPr>
            <w:r>
              <w:rPr>
                <w:rFonts w:ascii="Arial" w:hAnsi="Arial" w:cs="Arial"/>
                <w:b/>
                <w:sz w:val="20"/>
                <w:szCs w:val="20"/>
              </w:rPr>
              <w:t>2nd</w:t>
            </w:r>
            <w:r w:rsidRPr="00164496">
              <w:rPr>
                <w:rFonts w:ascii="Arial" w:hAnsi="Arial" w:cs="Arial"/>
                <w:b/>
                <w:sz w:val="20"/>
                <w:szCs w:val="20"/>
              </w:rPr>
              <w:t xml:space="preserve"> Quarter target as per APP</w:t>
            </w:r>
          </w:p>
        </w:tc>
        <w:tc>
          <w:tcPr>
            <w:tcW w:w="2295" w:type="dxa"/>
            <w:gridSpan w:val="2"/>
            <w:shd w:val="clear" w:color="auto" w:fill="FABF8F"/>
          </w:tcPr>
          <w:p w:rsidR="00BD25F8" w:rsidRPr="00164496" w:rsidRDefault="00BD25F8" w:rsidP="00BD25F8">
            <w:pPr>
              <w:rPr>
                <w:rFonts w:ascii="Arial" w:hAnsi="Arial" w:cs="Arial"/>
                <w:b/>
                <w:sz w:val="20"/>
                <w:szCs w:val="20"/>
              </w:rPr>
            </w:pPr>
            <w:r>
              <w:rPr>
                <w:rFonts w:ascii="Arial" w:hAnsi="Arial" w:cs="Arial"/>
                <w:b/>
                <w:sz w:val="20"/>
                <w:szCs w:val="20"/>
              </w:rPr>
              <w:t>2nd  Quarter actual output</w:t>
            </w:r>
          </w:p>
        </w:tc>
        <w:tc>
          <w:tcPr>
            <w:tcW w:w="1260" w:type="dxa"/>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 xml:space="preserve">Status </w:t>
            </w:r>
          </w:p>
        </w:tc>
        <w:tc>
          <w:tcPr>
            <w:tcW w:w="2970" w:type="dxa"/>
            <w:gridSpan w:val="2"/>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 xml:space="preserve">Reason for variance </w:t>
            </w:r>
          </w:p>
        </w:tc>
        <w:tc>
          <w:tcPr>
            <w:tcW w:w="3026" w:type="dxa"/>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 xml:space="preserve">Actions taken </w:t>
            </w:r>
          </w:p>
          <w:p w:rsidR="00BD25F8" w:rsidRPr="00164496" w:rsidRDefault="00BD25F8" w:rsidP="00BD25F8">
            <w:pPr>
              <w:rPr>
                <w:rFonts w:ascii="Arial" w:hAnsi="Arial" w:cs="Arial"/>
                <w:b/>
                <w:sz w:val="20"/>
                <w:szCs w:val="20"/>
              </w:rPr>
            </w:pPr>
          </w:p>
        </w:tc>
      </w:tr>
      <w:tr w:rsidR="00BD25F8" w:rsidRPr="00164496" w:rsidTr="00F13E7E">
        <w:trPr>
          <w:trHeight w:val="1710"/>
        </w:trPr>
        <w:tc>
          <w:tcPr>
            <w:tcW w:w="1638" w:type="dxa"/>
            <w:gridSpan w:val="2"/>
          </w:tcPr>
          <w:p w:rsidR="00BD25F8" w:rsidRPr="00164496" w:rsidRDefault="00BD25F8" w:rsidP="00BD25F8">
            <w:pPr>
              <w:spacing w:line="360" w:lineRule="auto"/>
              <w:rPr>
                <w:rFonts w:ascii="Arial" w:hAnsi="Arial" w:cs="Arial"/>
                <w:sz w:val="20"/>
                <w:szCs w:val="20"/>
              </w:rPr>
            </w:pPr>
            <w:r>
              <w:rPr>
                <w:rFonts w:ascii="Arial" w:hAnsi="Arial" w:cs="Arial"/>
                <w:sz w:val="20"/>
                <w:szCs w:val="20"/>
              </w:rPr>
              <w:lastRenderedPageBreak/>
              <w:t>92</w:t>
            </w:r>
            <w:r w:rsidRPr="00164496">
              <w:rPr>
                <w:rFonts w:ascii="Arial" w:hAnsi="Arial" w:cs="Arial"/>
                <w:sz w:val="20"/>
                <w:szCs w:val="20"/>
              </w:rPr>
              <w:t>% of DST personnel submitted annual reviews</w:t>
            </w:r>
            <w:r>
              <w:rPr>
                <w:rFonts w:ascii="Arial" w:hAnsi="Arial" w:cs="Arial"/>
                <w:sz w:val="20"/>
                <w:szCs w:val="20"/>
              </w:rPr>
              <w:t xml:space="preserve"> </w:t>
            </w:r>
            <w:r w:rsidRPr="00164496">
              <w:rPr>
                <w:rFonts w:ascii="Arial" w:hAnsi="Arial" w:cs="Arial"/>
                <w:sz w:val="20"/>
                <w:szCs w:val="20"/>
              </w:rPr>
              <w:t>for previous financial year and p</w:t>
            </w:r>
            <w:r>
              <w:rPr>
                <w:rFonts w:ascii="Arial" w:hAnsi="Arial" w:cs="Arial"/>
                <w:sz w:val="20"/>
                <w:szCs w:val="20"/>
              </w:rPr>
              <w:t>robation reports by 30 June 2015.</w:t>
            </w:r>
            <w:r w:rsidRPr="00164496">
              <w:rPr>
                <w:rFonts w:ascii="Arial" w:hAnsi="Arial" w:cs="Arial"/>
                <w:sz w:val="20"/>
                <w:szCs w:val="20"/>
              </w:rPr>
              <w:t xml:space="preserve"> </w:t>
            </w:r>
          </w:p>
        </w:tc>
        <w:tc>
          <w:tcPr>
            <w:tcW w:w="1890" w:type="dxa"/>
          </w:tcPr>
          <w:p w:rsidR="00BD25F8" w:rsidRPr="002627C1" w:rsidRDefault="00BD25F8" w:rsidP="00BD25F8">
            <w:pPr>
              <w:spacing w:line="360" w:lineRule="auto"/>
              <w:rPr>
                <w:rFonts w:ascii="Arial" w:hAnsi="Arial" w:cs="Arial"/>
                <w:sz w:val="20"/>
                <w:szCs w:val="20"/>
              </w:rPr>
            </w:pPr>
            <w:r w:rsidRPr="003817EC">
              <w:rPr>
                <w:rFonts w:ascii="Arial" w:hAnsi="Arial" w:cs="Arial"/>
                <w:sz w:val="20"/>
                <w:szCs w:val="20"/>
              </w:rPr>
              <w:t>95% of</w:t>
            </w:r>
            <w:r>
              <w:rPr>
                <w:rFonts w:ascii="Arial" w:hAnsi="Arial" w:cs="Arial"/>
                <w:sz w:val="20"/>
                <w:szCs w:val="20"/>
              </w:rPr>
              <w:t xml:space="preserve"> the</w:t>
            </w:r>
            <w:r w:rsidRPr="00164496">
              <w:rPr>
                <w:rFonts w:ascii="Arial" w:hAnsi="Arial" w:cs="Arial"/>
                <w:sz w:val="20"/>
                <w:szCs w:val="20"/>
              </w:rPr>
              <w:t xml:space="preserve"> annual</w:t>
            </w:r>
            <w:r w:rsidRPr="003817EC">
              <w:rPr>
                <w:rFonts w:ascii="Arial" w:hAnsi="Arial" w:cs="Arial"/>
                <w:sz w:val="20"/>
                <w:szCs w:val="20"/>
              </w:rPr>
              <w:t xml:space="preserve"> reviews submitted</w:t>
            </w:r>
            <w:r>
              <w:rPr>
                <w:rFonts w:ascii="Arial" w:hAnsi="Arial" w:cs="Arial"/>
                <w:sz w:val="20"/>
                <w:szCs w:val="20"/>
              </w:rPr>
              <w:t xml:space="preserve"> to HR by 30 June 2015.</w:t>
            </w:r>
          </w:p>
        </w:tc>
        <w:tc>
          <w:tcPr>
            <w:tcW w:w="2295" w:type="dxa"/>
            <w:gridSpan w:val="2"/>
          </w:tcPr>
          <w:p w:rsidR="00BD25F8" w:rsidRDefault="00BD25F8" w:rsidP="00BD25F8">
            <w:pPr>
              <w:spacing w:line="360" w:lineRule="auto"/>
              <w:rPr>
                <w:rFonts w:ascii="Arial" w:hAnsi="Arial" w:cs="Arial"/>
                <w:sz w:val="20"/>
                <w:szCs w:val="20"/>
              </w:rPr>
            </w:pPr>
            <w:r>
              <w:rPr>
                <w:rFonts w:ascii="Arial" w:hAnsi="Arial" w:cs="Arial"/>
                <w:sz w:val="20"/>
                <w:szCs w:val="20"/>
              </w:rPr>
              <w:t>92</w:t>
            </w:r>
            <w:r w:rsidRPr="00164496">
              <w:rPr>
                <w:rFonts w:ascii="Arial" w:hAnsi="Arial" w:cs="Arial"/>
                <w:sz w:val="20"/>
                <w:szCs w:val="20"/>
              </w:rPr>
              <w:t>% of DST personnel submitted annual reviews</w:t>
            </w:r>
            <w:r>
              <w:rPr>
                <w:rFonts w:ascii="Arial" w:hAnsi="Arial" w:cs="Arial"/>
                <w:sz w:val="20"/>
                <w:szCs w:val="20"/>
              </w:rPr>
              <w:t xml:space="preserve"> </w:t>
            </w:r>
            <w:r w:rsidRPr="00164496">
              <w:rPr>
                <w:rFonts w:ascii="Arial" w:hAnsi="Arial" w:cs="Arial"/>
                <w:sz w:val="20"/>
                <w:szCs w:val="20"/>
              </w:rPr>
              <w:t>for previous financial year and p</w:t>
            </w:r>
            <w:r>
              <w:rPr>
                <w:rFonts w:ascii="Arial" w:hAnsi="Arial" w:cs="Arial"/>
                <w:sz w:val="20"/>
                <w:szCs w:val="20"/>
              </w:rPr>
              <w:t>robation reports by 30 September 2015.</w:t>
            </w:r>
            <w:r w:rsidRPr="00164496">
              <w:rPr>
                <w:rFonts w:ascii="Arial" w:hAnsi="Arial" w:cs="Arial"/>
                <w:sz w:val="20"/>
                <w:szCs w:val="20"/>
              </w:rPr>
              <w:t xml:space="preserve"> </w:t>
            </w:r>
          </w:p>
          <w:p w:rsidR="00BD25F8" w:rsidRPr="002627C1" w:rsidRDefault="00BD25F8" w:rsidP="00BD25F8">
            <w:pPr>
              <w:spacing w:line="360" w:lineRule="auto"/>
              <w:rPr>
                <w:rFonts w:ascii="Arial" w:hAnsi="Arial" w:cs="Arial"/>
                <w:sz w:val="20"/>
                <w:szCs w:val="20"/>
              </w:rPr>
            </w:pPr>
          </w:p>
        </w:tc>
        <w:tc>
          <w:tcPr>
            <w:tcW w:w="2295" w:type="dxa"/>
            <w:gridSpan w:val="2"/>
          </w:tcPr>
          <w:p w:rsidR="00F13E7E" w:rsidRPr="002627C1" w:rsidRDefault="00F13E7E" w:rsidP="00250C89">
            <w:pPr>
              <w:spacing w:line="360" w:lineRule="auto"/>
              <w:rPr>
                <w:rFonts w:ascii="Arial" w:hAnsi="Arial" w:cs="Arial"/>
                <w:sz w:val="20"/>
                <w:szCs w:val="20"/>
              </w:rPr>
            </w:pPr>
            <w:r>
              <w:rPr>
                <w:rFonts w:ascii="Arial" w:hAnsi="Arial" w:cs="Arial"/>
                <w:sz w:val="20"/>
                <w:szCs w:val="20"/>
              </w:rPr>
              <w:t>96</w:t>
            </w:r>
            <w:r w:rsidRPr="00164496">
              <w:rPr>
                <w:rFonts w:ascii="Arial" w:hAnsi="Arial" w:cs="Arial"/>
                <w:sz w:val="20"/>
                <w:szCs w:val="20"/>
              </w:rPr>
              <w:t xml:space="preserve">% of DST </w:t>
            </w:r>
            <w:r w:rsidR="00250C89" w:rsidRPr="00164496">
              <w:rPr>
                <w:rFonts w:ascii="Arial" w:hAnsi="Arial" w:cs="Arial"/>
                <w:sz w:val="20"/>
                <w:szCs w:val="20"/>
              </w:rPr>
              <w:t>personnel submitted annual reviews and p</w:t>
            </w:r>
            <w:r w:rsidR="00250C89">
              <w:rPr>
                <w:rFonts w:ascii="Arial" w:hAnsi="Arial" w:cs="Arial"/>
                <w:sz w:val="20"/>
                <w:szCs w:val="20"/>
              </w:rPr>
              <w:t>robation reports.</w:t>
            </w:r>
          </w:p>
        </w:tc>
        <w:tc>
          <w:tcPr>
            <w:tcW w:w="1260" w:type="dxa"/>
            <w:shd w:val="clear" w:color="auto" w:fill="00B0F0"/>
          </w:tcPr>
          <w:p w:rsidR="00BD25F8" w:rsidRPr="009C16D5" w:rsidRDefault="00F13E7E" w:rsidP="00BD25F8">
            <w:pPr>
              <w:spacing w:line="360" w:lineRule="auto"/>
              <w:rPr>
                <w:rFonts w:ascii="Arial" w:hAnsi="Arial" w:cs="Arial"/>
                <w:b/>
                <w:sz w:val="20"/>
                <w:szCs w:val="20"/>
              </w:rPr>
            </w:pPr>
            <w:r>
              <w:rPr>
                <w:rFonts w:ascii="Arial" w:hAnsi="Arial" w:cs="Arial"/>
                <w:b/>
                <w:sz w:val="20"/>
                <w:szCs w:val="20"/>
              </w:rPr>
              <w:t>Achieved</w:t>
            </w:r>
          </w:p>
        </w:tc>
        <w:tc>
          <w:tcPr>
            <w:tcW w:w="2970" w:type="dxa"/>
            <w:gridSpan w:val="2"/>
          </w:tcPr>
          <w:p w:rsidR="00BD25F8" w:rsidRPr="00164496" w:rsidRDefault="00F84AC3" w:rsidP="00BD25F8">
            <w:pPr>
              <w:spacing w:line="360" w:lineRule="auto"/>
              <w:rPr>
                <w:rFonts w:ascii="Arial" w:hAnsi="Arial" w:cs="Arial"/>
                <w:sz w:val="20"/>
                <w:szCs w:val="20"/>
              </w:rPr>
            </w:pPr>
            <w:r>
              <w:rPr>
                <w:rFonts w:ascii="Arial" w:hAnsi="Arial" w:cs="Arial"/>
                <w:sz w:val="20"/>
                <w:szCs w:val="20"/>
              </w:rPr>
              <w:t>High level of compliance displayed by DST personnel</w:t>
            </w:r>
            <w:r w:rsidR="005A7D85">
              <w:rPr>
                <w:rFonts w:ascii="Arial" w:hAnsi="Arial" w:cs="Arial"/>
                <w:sz w:val="20"/>
                <w:szCs w:val="20"/>
              </w:rPr>
              <w:t>.</w:t>
            </w:r>
          </w:p>
          <w:p w:rsidR="00BD25F8" w:rsidRPr="00164496" w:rsidRDefault="00BD25F8" w:rsidP="00BD25F8">
            <w:pPr>
              <w:spacing w:line="360" w:lineRule="auto"/>
              <w:rPr>
                <w:rFonts w:ascii="Arial" w:hAnsi="Arial" w:cs="Arial"/>
                <w:sz w:val="20"/>
                <w:szCs w:val="20"/>
              </w:rPr>
            </w:pPr>
          </w:p>
        </w:tc>
        <w:tc>
          <w:tcPr>
            <w:tcW w:w="3026" w:type="dxa"/>
          </w:tcPr>
          <w:p w:rsidR="00BD25F8" w:rsidRPr="00164496" w:rsidRDefault="00BD25F8" w:rsidP="00BD25F8">
            <w:pPr>
              <w:spacing w:line="360" w:lineRule="auto"/>
              <w:rPr>
                <w:rFonts w:ascii="Arial" w:hAnsi="Arial" w:cs="Arial"/>
                <w:sz w:val="20"/>
                <w:szCs w:val="20"/>
              </w:rPr>
            </w:pPr>
            <w:r>
              <w:rPr>
                <w:rFonts w:ascii="Arial" w:hAnsi="Arial" w:cs="Arial"/>
                <w:sz w:val="20"/>
                <w:szCs w:val="20"/>
              </w:rPr>
              <w:t>N/A</w:t>
            </w:r>
          </w:p>
        </w:tc>
      </w:tr>
      <w:tr w:rsidR="00BD25F8" w:rsidRPr="00164496" w:rsidTr="00EC07A5">
        <w:trPr>
          <w:trHeight w:val="611"/>
        </w:trPr>
        <w:tc>
          <w:tcPr>
            <w:tcW w:w="15374" w:type="dxa"/>
            <w:gridSpan w:val="11"/>
            <w:shd w:val="clear" w:color="auto" w:fill="0070C0"/>
          </w:tcPr>
          <w:p w:rsidR="00BD25F8" w:rsidRPr="00164496" w:rsidRDefault="00BD25F8" w:rsidP="00BD25F8">
            <w:pPr>
              <w:rPr>
                <w:rFonts w:ascii="Arial" w:hAnsi="Arial" w:cs="Arial"/>
                <w:b/>
                <w:sz w:val="20"/>
                <w:szCs w:val="20"/>
              </w:rPr>
            </w:pPr>
          </w:p>
          <w:p w:rsidR="00BD25F8" w:rsidRPr="00164496" w:rsidRDefault="00BD25F8" w:rsidP="00BD25F8">
            <w:pPr>
              <w:rPr>
                <w:rFonts w:ascii="Arial" w:hAnsi="Arial" w:cs="Arial"/>
                <w:sz w:val="20"/>
                <w:szCs w:val="20"/>
              </w:rPr>
            </w:pPr>
            <w:r w:rsidRPr="00164496">
              <w:rPr>
                <w:rFonts w:ascii="Arial" w:hAnsi="Arial" w:cs="Arial"/>
                <w:b/>
                <w:sz w:val="20"/>
                <w:szCs w:val="20"/>
              </w:rPr>
              <w:t>Strategic objective 5: To provide an efficient and effective information technology service.</w:t>
            </w:r>
          </w:p>
        </w:tc>
      </w:tr>
      <w:tr w:rsidR="00BD25F8" w:rsidRPr="00164496" w:rsidTr="00EC07A5">
        <w:trPr>
          <w:trHeight w:val="611"/>
        </w:trPr>
        <w:tc>
          <w:tcPr>
            <w:tcW w:w="15374" w:type="dxa"/>
            <w:gridSpan w:val="11"/>
            <w:shd w:val="clear" w:color="auto" w:fill="0070C0"/>
          </w:tcPr>
          <w:p w:rsidR="00BD25F8" w:rsidRPr="00164496" w:rsidRDefault="00BD25F8" w:rsidP="00BD25F8">
            <w:pPr>
              <w:rPr>
                <w:rFonts w:ascii="Arial" w:hAnsi="Arial" w:cs="Arial"/>
                <w:b/>
                <w:sz w:val="20"/>
                <w:szCs w:val="20"/>
              </w:rPr>
            </w:pPr>
          </w:p>
          <w:p w:rsidR="00BD25F8" w:rsidRPr="00164496" w:rsidRDefault="00BD25F8" w:rsidP="00BD25F8">
            <w:pPr>
              <w:rPr>
                <w:rFonts w:ascii="Arial" w:hAnsi="Arial" w:cs="Arial"/>
                <w:b/>
                <w:sz w:val="20"/>
                <w:szCs w:val="20"/>
              </w:rPr>
            </w:pPr>
            <w:r w:rsidRPr="00164496">
              <w:rPr>
                <w:rFonts w:ascii="Arial" w:hAnsi="Arial" w:cs="Arial"/>
                <w:b/>
                <w:sz w:val="20"/>
                <w:szCs w:val="20"/>
              </w:rPr>
              <w:t xml:space="preserve">Annual target: Two Enterprise Architecture Development Lifecycle steps developed </w:t>
            </w:r>
            <w:r>
              <w:rPr>
                <w:rFonts w:ascii="Arial" w:hAnsi="Arial" w:cs="Arial"/>
                <w:b/>
                <w:sz w:val="20"/>
                <w:szCs w:val="20"/>
              </w:rPr>
              <w:t xml:space="preserve">and implemented by 31 March 2016. </w:t>
            </w:r>
            <w:r w:rsidRPr="00164496">
              <w:rPr>
                <w:rFonts w:ascii="Arial" w:hAnsi="Arial" w:cs="Arial"/>
                <w:b/>
                <w:sz w:val="20"/>
                <w:szCs w:val="20"/>
              </w:rPr>
              <w:t xml:space="preserve"> </w:t>
            </w:r>
          </w:p>
        </w:tc>
      </w:tr>
      <w:tr w:rsidR="00BD25F8" w:rsidRPr="00164496" w:rsidTr="002627C1">
        <w:trPr>
          <w:trHeight w:val="611"/>
        </w:trPr>
        <w:tc>
          <w:tcPr>
            <w:tcW w:w="15374" w:type="dxa"/>
            <w:gridSpan w:val="11"/>
            <w:shd w:val="clear" w:color="auto" w:fill="FABF8F"/>
          </w:tcPr>
          <w:p w:rsidR="00BD25F8" w:rsidRPr="00164496" w:rsidRDefault="00BD25F8" w:rsidP="00BD25F8">
            <w:pPr>
              <w:rPr>
                <w:rFonts w:ascii="Arial" w:hAnsi="Arial" w:cs="Arial"/>
                <w:b/>
                <w:sz w:val="20"/>
                <w:szCs w:val="20"/>
              </w:rPr>
            </w:pPr>
          </w:p>
          <w:p w:rsidR="00BD25F8" w:rsidRPr="00164496" w:rsidRDefault="00BD25F8" w:rsidP="00BD25F8">
            <w:pPr>
              <w:rPr>
                <w:rFonts w:ascii="Arial" w:hAnsi="Arial" w:cs="Arial"/>
                <w:b/>
                <w:sz w:val="20"/>
                <w:szCs w:val="20"/>
              </w:rPr>
            </w:pPr>
            <w:r w:rsidRPr="00164496">
              <w:rPr>
                <w:rFonts w:ascii="Arial" w:hAnsi="Arial" w:cs="Arial"/>
                <w:b/>
                <w:sz w:val="20"/>
                <w:szCs w:val="20"/>
              </w:rPr>
              <w:t>Performance indicator: Number of Enterprise Architecture Development Lifecycle steps developed and implemented</w:t>
            </w:r>
          </w:p>
        </w:tc>
      </w:tr>
      <w:tr w:rsidR="00BD25F8" w:rsidRPr="00164496" w:rsidTr="00B07EE0">
        <w:trPr>
          <w:trHeight w:val="647"/>
        </w:trPr>
        <w:tc>
          <w:tcPr>
            <w:tcW w:w="1638" w:type="dxa"/>
            <w:gridSpan w:val="2"/>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1st Quarter target as per APP</w:t>
            </w:r>
          </w:p>
        </w:tc>
        <w:tc>
          <w:tcPr>
            <w:tcW w:w="1890" w:type="dxa"/>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1st Quarter actual output</w:t>
            </w:r>
          </w:p>
        </w:tc>
        <w:tc>
          <w:tcPr>
            <w:tcW w:w="2295" w:type="dxa"/>
            <w:gridSpan w:val="2"/>
            <w:shd w:val="clear" w:color="auto" w:fill="FABF8F"/>
          </w:tcPr>
          <w:p w:rsidR="00BD25F8" w:rsidRPr="007E3F36" w:rsidRDefault="00BD25F8" w:rsidP="00BD25F8">
            <w:pPr>
              <w:rPr>
                <w:rFonts w:ascii="Arial" w:hAnsi="Arial" w:cs="Arial"/>
                <w:sz w:val="20"/>
                <w:szCs w:val="20"/>
              </w:rPr>
            </w:pPr>
            <w:r>
              <w:rPr>
                <w:rFonts w:ascii="Arial" w:hAnsi="Arial" w:cs="Arial"/>
                <w:b/>
                <w:sz w:val="20"/>
                <w:szCs w:val="20"/>
              </w:rPr>
              <w:t>2nd</w:t>
            </w:r>
            <w:r w:rsidRPr="00164496">
              <w:rPr>
                <w:rFonts w:ascii="Arial" w:hAnsi="Arial" w:cs="Arial"/>
                <w:b/>
                <w:sz w:val="20"/>
                <w:szCs w:val="20"/>
              </w:rPr>
              <w:t xml:space="preserve"> Quarter target as per APP</w:t>
            </w:r>
          </w:p>
        </w:tc>
        <w:tc>
          <w:tcPr>
            <w:tcW w:w="2295" w:type="dxa"/>
            <w:gridSpan w:val="2"/>
            <w:shd w:val="clear" w:color="auto" w:fill="FABF8F"/>
          </w:tcPr>
          <w:p w:rsidR="00BD25F8" w:rsidRPr="00164496" w:rsidRDefault="00BD25F8" w:rsidP="00BD25F8">
            <w:pPr>
              <w:rPr>
                <w:rFonts w:ascii="Arial" w:hAnsi="Arial" w:cs="Arial"/>
                <w:b/>
                <w:sz w:val="20"/>
                <w:szCs w:val="20"/>
              </w:rPr>
            </w:pPr>
            <w:r>
              <w:rPr>
                <w:rFonts w:ascii="Arial" w:hAnsi="Arial" w:cs="Arial"/>
                <w:b/>
                <w:sz w:val="20"/>
                <w:szCs w:val="20"/>
              </w:rPr>
              <w:t>2nd  Quarter actual output</w:t>
            </w:r>
          </w:p>
        </w:tc>
        <w:tc>
          <w:tcPr>
            <w:tcW w:w="1260" w:type="dxa"/>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Status</w:t>
            </w:r>
          </w:p>
        </w:tc>
        <w:tc>
          <w:tcPr>
            <w:tcW w:w="2970" w:type="dxa"/>
            <w:gridSpan w:val="2"/>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 xml:space="preserve">Reason for variance </w:t>
            </w:r>
          </w:p>
        </w:tc>
        <w:tc>
          <w:tcPr>
            <w:tcW w:w="3026" w:type="dxa"/>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 xml:space="preserve">Actions taken </w:t>
            </w:r>
          </w:p>
        </w:tc>
      </w:tr>
      <w:tr w:rsidR="00BD25F8" w:rsidRPr="00164496" w:rsidTr="00F13E7E">
        <w:trPr>
          <w:trHeight w:val="603"/>
        </w:trPr>
        <w:tc>
          <w:tcPr>
            <w:tcW w:w="1638" w:type="dxa"/>
            <w:gridSpan w:val="2"/>
          </w:tcPr>
          <w:p w:rsidR="00BD25F8" w:rsidRPr="002627C1" w:rsidRDefault="00BD25F8" w:rsidP="00BD25F8">
            <w:pPr>
              <w:spacing w:line="360" w:lineRule="auto"/>
              <w:rPr>
                <w:rFonts w:ascii="Arial" w:hAnsi="Arial" w:cs="Arial"/>
                <w:sz w:val="20"/>
                <w:szCs w:val="20"/>
              </w:rPr>
            </w:pPr>
            <w:r>
              <w:rPr>
                <w:rFonts w:ascii="Arial" w:hAnsi="Arial" w:cs="Arial"/>
                <w:sz w:val="20"/>
                <w:szCs w:val="20"/>
              </w:rPr>
              <w:t>No target.</w:t>
            </w:r>
          </w:p>
          <w:p w:rsidR="00BD25F8" w:rsidRPr="002627C1" w:rsidRDefault="00BD25F8" w:rsidP="00BD25F8">
            <w:pPr>
              <w:spacing w:line="360" w:lineRule="auto"/>
              <w:rPr>
                <w:rFonts w:ascii="Arial" w:hAnsi="Arial" w:cs="Arial"/>
                <w:sz w:val="20"/>
                <w:szCs w:val="20"/>
              </w:rPr>
            </w:pPr>
          </w:p>
        </w:tc>
        <w:tc>
          <w:tcPr>
            <w:tcW w:w="1890" w:type="dxa"/>
          </w:tcPr>
          <w:p w:rsidR="00BD25F8" w:rsidRPr="002627C1" w:rsidRDefault="00BD25F8" w:rsidP="00BD25F8">
            <w:pPr>
              <w:spacing w:line="360" w:lineRule="auto"/>
              <w:rPr>
                <w:rFonts w:ascii="Arial" w:hAnsi="Arial" w:cs="Arial"/>
                <w:sz w:val="20"/>
                <w:szCs w:val="20"/>
              </w:rPr>
            </w:pPr>
            <w:r w:rsidRPr="00164496">
              <w:rPr>
                <w:rFonts w:ascii="Arial" w:hAnsi="Arial" w:cs="Arial"/>
                <w:sz w:val="20"/>
                <w:szCs w:val="20"/>
              </w:rPr>
              <w:t>The tar</w:t>
            </w:r>
            <w:r>
              <w:rPr>
                <w:rFonts w:ascii="Arial" w:hAnsi="Arial" w:cs="Arial"/>
                <w:sz w:val="20"/>
                <w:szCs w:val="20"/>
              </w:rPr>
              <w:t>get will be reported on in the second</w:t>
            </w:r>
            <w:r w:rsidRPr="00164496">
              <w:rPr>
                <w:rFonts w:ascii="Arial" w:hAnsi="Arial" w:cs="Arial"/>
                <w:sz w:val="20"/>
                <w:szCs w:val="20"/>
              </w:rPr>
              <w:t xml:space="preserve"> quarter</w:t>
            </w:r>
            <w:r>
              <w:rPr>
                <w:rFonts w:ascii="Arial" w:hAnsi="Arial" w:cs="Arial"/>
                <w:sz w:val="20"/>
                <w:szCs w:val="20"/>
              </w:rPr>
              <w:t>.</w:t>
            </w:r>
          </w:p>
        </w:tc>
        <w:tc>
          <w:tcPr>
            <w:tcW w:w="2295" w:type="dxa"/>
            <w:gridSpan w:val="2"/>
          </w:tcPr>
          <w:p w:rsidR="00BD25F8" w:rsidRPr="00EB1CB8" w:rsidRDefault="00BD25F8" w:rsidP="00BD25F8">
            <w:pPr>
              <w:pStyle w:val="Pa11"/>
              <w:spacing w:line="360" w:lineRule="auto"/>
              <w:rPr>
                <w:rFonts w:ascii="Arial" w:hAnsi="Arial" w:cs="Arial"/>
                <w:color w:val="211E1F"/>
                <w:sz w:val="20"/>
                <w:szCs w:val="20"/>
              </w:rPr>
            </w:pPr>
            <w:r w:rsidRPr="00EB1CB8">
              <w:rPr>
                <w:rFonts w:ascii="Arial" w:hAnsi="Arial" w:cs="Arial"/>
                <w:color w:val="211E1F"/>
                <w:sz w:val="20"/>
                <w:szCs w:val="20"/>
              </w:rPr>
              <w:t>Information systems architecture step (Phase 1 of 2</w:t>
            </w:r>
            <w:r w:rsidR="00F13E7E">
              <w:rPr>
                <w:rFonts w:ascii="Arial" w:hAnsi="Arial" w:cs="Arial"/>
                <w:color w:val="211E1F"/>
                <w:sz w:val="20"/>
                <w:szCs w:val="20"/>
              </w:rPr>
              <w:t>)</w:t>
            </w:r>
            <w:r w:rsidRPr="00EB1CB8">
              <w:rPr>
                <w:rFonts w:ascii="Arial" w:hAnsi="Arial" w:cs="Arial"/>
                <w:color w:val="211E1F"/>
                <w:sz w:val="20"/>
                <w:szCs w:val="20"/>
              </w:rPr>
              <w:t xml:space="preserve"> developed and implemented by 30 September 2015</w:t>
            </w:r>
            <w:r w:rsidR="001A38C4">
              <w:rPr>
                <w:rFonts w:ascii="Arial" w:hAnsi="Arial" w:cs="Arial"/>
                <w:color w:val="211E1F"/>
                <w:sz w:val="20"/>
                <w:szCs w:val="20"/>
              </w:rPr>
              <w:t>.</w:t>
            </w:r>
            <w:r w:rsidRPr="00EB1CB8">
              <w:rPr>
                <w:rFonts w:ascii="Arial" w:hAnsi="Arial" w:cs="Arial"/>
                <w:color w:val="211E1F"/>
                <w:sz w:val="20"/>
                <w:szCs w:val="20"/>
              </w:rPr>
              <w:t xml:space="preserve"> </w:t>
            </w:r>
          </w:p>
          <w:p w:rsidR="00BD25F8" w:rsidRDefault="00BD25F8" w:rsidP="00BD25F8">
            <w:pPr>
              <w:spacing w:line="360" w:lineRule="auto"/>
              <w:rPr>
                <w:rFonts w:ascii="Arial" w:hAnsi="Arial" w:cs="Arial"/>
                <w:sz w:val="20"/>
                <w:szCs w:val="20"/>
              </w:rPr>
            </w:pPr>
          </w:p>
          <w:p w:rsidR="00007AFB" w:rsidRDefault="00007AFB" w:rsidP="00BD25F8">
            <w:pPr>
              <w:spacing w:line="360" w:lineRule="auto"/>
              <w:rPr>
                <w:rFonts w:ascii="Arial" w:hAnsi="Arial" w:cs="Arial"/>
                <w:sz w:val="20"/>
                <w:szCs w:val="20"/>
              </w:rPr>
            </w:pPr>
          </w:p>
          <w:p w:rsidR="00007AFB" w:rsidRPr="002627C1" w:rsidRDefault="00007AFB" w:rsidP="00BD25F8">
            <w:pPr>
              <w:spacing w:line="360" w:lineRule="auto"/>
              <w:rPr>
                <w:rFonts w:ascii="Arial" w:hAnsi="Arial" w:cs="Arial"/>
                <w:sz w:val="20"/>
                <w:szCs w:val="20"/>
              </w:rPr>
            </w:pPr>
          </w:p>
        </w:tc>
        <w:tc>
          <w:tcPr>
            <w:tcW w:w="2295" w:type="dxa"/>
            <w:gridSpan w:val="2"/>
          </w:tcPr>
          <w:p w:rsidR="00007AFB" w:rsidRPr="002627C1" w:rsidRDefault="00F13E7E" w:rsidP="00BD25F8">
            <w:pPr>
              <w:spacing w:line="360" w:lineRule="auto"/>
              <w:rPr>
                <w:rFonts w:ascii="Arial" w:hAnsi="Arial" w:cs="Arial"/>
                <w:sz w:val="20"/>
                <w:szCs w:val="20"/>
              </w:rPr>
            </w:pPr>
            <w:r w:rsidRPr="00EB1CB8">
              <w:rPr>
                <w:rFonts w:ascii="Arial" w:hAnsi="Arial" w:cs="Arial"/>
                <w:color w:val="211E1F"/>
                <w:sz w:val="20"/>
                <w:szCs w:val="20"/>
              </w:rPr>
              <w:t>Information systems architecture step (Phase 1 of 2</w:t>
            </w:r>
            <w:r>
              <w:rPr>
                <w:rFonts w:ascii="Arial" w:hAnsi="Arial" w:cs="Arial"/>
                <w:color w:val="211E1F"/>
                <w:sz w:val="20"/>
                <w:szCs w:val="20"/>
              </w:rPr>
              <w:t>)</w:t>
            </w:r>
            <w:r w:rsidRPr="00EB1CB8">
              <w:rPr>
                <w:rFonts w:ascii="Arial" w:hAnsi="Arial" w:cs="Arial"/>
                <w:color w:val="211E1F"/>
                <w:sz w:val="20"/>
                <w:szCs w:val="20"/>
              </w:rPr>
              <w:t xml:space="preserve"> </w:t>
            </w:r>
            <w:r>
              <w:rPr>
                <w:rFonts w:ascii="Arial" w:hAnsi="Arial" w:cs="Arial"/>
                <w:color w:val="211E1F"/>
                <w:sz w:val="20"/>
                <w:szCs w:val="20"/>
              </w:rPr>
              <w:t xml:space="preserve">was </w:t>
            </w:r>
            <w:r w:rsidRPr="00EB1CB8">
              <w:rPr>
                <w:rFonts w:ascii="Arial" w:hAnsi="Arial" w:cs="Arial"/>
                <w:color w:val="211E1F"/>
                <w:sz w:val="20"/>
                <w:szCs w:val="20"/>
              </w:rPr>
              <w:t>developed and implemented by 30 September 2015</w:t>
            </w:r>
            <w:r w:rsidR="00250C89">
              <w:rPr>
                <w:rFonts w:ascii="Arial" w:hAnsi="Arial" w:cs="Arial"/>
                <w:color w:val="211E1F"/>
                <w:sz w:val="20"/>
                <w:szCs w:val="20"/>
              </w:rPr>
              <w:t>.</w:t>
            </w:r>
          </w:p>
        </w:tc>
        <w:tc>
          <w:tcPr>
            <w:tcW w:w="1260" w:type="dxa"/>
            <w:shd w:val="clear" w:color="auto" w:fill="00B0F0"/>
          </w:tcPr>
          <w:p w:rsidR="00BD25F8" w:rsidRPr="00164496" w:rsidRDefault="00F13E7E" w:rsidP="00BD25F8">
            <w:pPr>
              <w:rPr>
                <w:rFonts w:ascii="Arial" w:hAnsi="Arial" w:cs="Arial"/>
                <w:b/>
                <w:sz w:val="20"/>
                <w:szCs w:val="20"/>
              </w:rPr>
            </w:pPr>
            <w:r>
              <w:rPr>
                <w:rFonts w:ascii="Arial" w:hAnsi="Arial" w:cs="Arial"/>
                <w:b/>
                <w:sz w:val="20"/>
                <w:szCs w:val="20"/>
              </w:rPr>
              <w:t>Achieved</w:t>
            </w:r>
          </w:p>
        </w:tc>
        <w:tc>
          <w:tcPr>
            <w:tcW w:w="2970" w:type="dxa"/>
            <w:gridSpan w:val="2"/>
          </w:tcPr>
          <w:p w:rsidR="00BD25F8" w:rsidRPr="00164496" w:rsidRDefault="00BD25F8" w:rsidP="00BD25F8">
            <w:pPr>
              <w:rPr>
                <w:rFonts w:ascii="Arial" w:hAnsi="Arial" w:cs="Arial"/>
                <w:sz w:val="20"/>
                <w:szCs w:val="20"/>
              </w:rPr>
            </w:pPr>
            <w:r>
              <w:rPr>
                <w:rFonts w:ascii="Arial" w:hAnsi="Arial" w:cs="Arial"/>
                <w:sz w:val="20"/>
                <w:szCs w:val="20"/>
              </w:rPr>
              <w:t>N/A</w:t>
            </w:r>
          </w:p>
        </w:tc>
        <w:tc>
          <w:tcPr>
            <w:tcW w:w="3026" w:type="dxa"/>
          </w:tcPr>
          <w:p w:rsidR="00BD25F8" w:rsidRPr="00164496" w:rsidRDefault="00BD25F8" w:rsidP="00BD25F8">
            <w:pPr>
              <w:rPr>
                <w:rFonts w:ascii="Arial" w:hAnsi="Arial" w:cs="Arial"/>
                <w:sz w:val="20"/>
                <w:szCs w:val="20"/>
              </w:rPr>
            </w:pPr>
            <w:r>
              <w:rPr>
                <w:rFonts w:ascii="Arial" w:hAnsi="Arial" w:cs="Arial"/>
                <w:sz w:val="20"/>
                <w:szCs w:val="20"/>
              </w:rPr>
              <w:t>N/A</w:t>
            </w:r>
          </w:p>
        </w:tc>
      </w:tr>
      <w:tr w:rsidR="00BD25F8" w:rsidRPr="00164496" w:rsidTr="00574DB5">
        <w:trPr>
          <w:trHeight w:val="359"/>
        </w:trPr>
        <w:tc>
          <w:tcPr>
            <w:tcW w:w="15374" w:type="dxa"/>
            <w:gridSpan w:val="11"/>
            <w:shd w:val="clear" w:color="auto" w:fill="0070C0"/>
          </w:tcPr>
          <w:p w:rsidR="00BD25F8" w:rsidRPr="00164496" w:rsidRDefault="00BD25F8" w:rsidP="00BD25F8">
            <w:pPr>
              <w:rPr>
                <w:rFonts w:ascii="Arial" w:hAnsi="Arial" w:cs="Arial"/>
                <w:b/>
                <w:sz w:val="20"/>
                <w:szCs w:val="20"/>
              </w:rPr>
            </w:pPr>
          </w:p>
          <w:p w:rsidR="00BD25F8" w:rsidRPr="00164496" w:rsidRDefault="00BD25F8" w:rsidP="00BD25F8">
            <w:pPr>
              <w:rPr>
                <w:rFonts w:ascii="Arial" w:hAnsi="Arial" w:cs="Arial"/>
                <w:sz w:val="20"/>
                <w:szCs w:val="20"/>
              </w:rPr>
            </w:pPr>
            <w:r w:rsidRPr="00164496">
              <w:rPr>
                <w:rFonts w:ascii="Arial" w:hAnsi="Arial" w:cs="Arial"/>
                <w:b/>
                <w:sz w:val="20"/>
                <w:szCs w:val="20"/>
              </w:rPr>
              <w:t>Annual target: Three IT governance framework components implemented by 31 March 201</w:t>
            </w:r>
            <w:r>
              <w:rPr>
                <w:rFonts w:ascii="Arial" w:hAnsi="Arial" w:cs="Arial"/>
                <w:b/>
                <w:sz w:val="20"/>
                <w:szCs w:val="20"/>
              </w:rPr>
              <w:t>6</w:t>
            </w:r>
          </w:p>
        </w:tc>
      </w:tr>
      <w:tr w:rsidR="00BD25F8" w:rsidRPr="00164496" w:rsidTr="002627C1">
        <w:trPr>
          <w:trHeight w:val="611"/>
        </w:trPr>
        <w:tc>
          <w:tcPr>
            <w:tcW w:w="15374" w:type="dxa"/>
            <w:gridSpan w:val="11"/>
            <w:shd w:val="clear" w:color="auto" w:fill="FABF8F"/>
          </w:tcPr>
          <w:p w:rsidR="00BD25F8" w:rsidRPr="00164496" w:rsidRDefault="00BD25F8" w:rsidP="00BD25F8">
            <w:pPr>
              <w:rPr>
                <w:rFonts w:ascii="Arial" w:hAnsi="Arial" w:cs="Arial"/>
                <w:b/>
                <w:sz w:val="20"/>
                <w:szCs w:val="20"/>
              </w:rPr>
            </w:pPr>
          </w:p>
          <w:p w:rsidR="00BD25F8" w:rsidRPr="00164496" w:rsidRDefault="00BD25F8" w:rsidP="00BD25F8">
            <w:pPr>
              <w:rPr>
                <w:rFonts w:ascii="Arial" w:hAnsi="Arial" w:cs="Arial"/>
                <w:b/>
                <w:sz w:val="20"/>
                <w:szCs w:val="20"/>
              </w:rPr>
            </w:pPr>
            <w:r w:rsidRPr="00164496">
              <w:rPr>
                <w:rFonts w:ascii="Arial" w:hAnsi="Arial" w:cs="Arial"/>
                <w:b/>
                <w:sz w:val="20"/>
                <w:szCs w:val="20"/>
              </w:rPr>
              <w:t>Performance indicator: Number of IT governance framework components implemented</w:t>
            </w:r>
          </w:p>
          <w:p w:rsidR="00BD25F8" w:rsidRPr="00164496" w:rsidRDefault="00BD25F8" w:rsidP="00BD25F8">
            <w:pPr>
              <w:rPr>
                <w:rFonts w:ascii="Arial" w:hAnsi="Arial" w:cs="Arial"/>
                <w:sz w:val="20"/>
                <w:szCs w:val="20"/>
              </w:rPr>
            </w:pPr>
          </w:p>
        </w:tc>
      </w:tr>
      <w:tr w:rsidR="00BD25F8" w:rsidRPr="00164496" w:rsidTr="00B07EE0">
        <w:trPr>
          <w:trHeight w:val="728"/>
        </w:trPr>
        <w:tc>
          <w:tcPr>
            <w:tcW w:w="1638" w:type="dxa"/>
            <w:gridSpan w:val="2"/>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1st Quarter target as per APP</w:t>
            </w:r>
          </w:p>
        </w:tc>
        <w:tc>
          <w:tcPr>
            <w:tcW w:w="1890" w:type="dxa"/>
            <w:shd w:val="clear" w:color="auto" w:fill="FABF8F"/>
          </w:tcPr>
          <w:p w:rsidR="00BD25F8" w:rsidRDefault="00BD25F8" w:rsidP="00BD25F8">
            <w:pPr>
              <w:rPr>
                <w:rFonts w:ascii="Arial" w:hAnsi="Arial" w:cs="Arial"/>
                <w:b/>
                <w:sz w:val="20"/>
                <w:szCs w:val="20"/>
              </w:rPr>
            </w:pPr>
            <w:r w:rsidRPr="00164496">
              <w:rPr>
                <w:rFonts w:ascii="Arial" w:hAnsi="Arial" w:cs="Arial"/>
                <w:b/>
                <w:sz w:val="20"/>
                <w:szCs w:val="20"/>
              </w:rPr>
              <w:t>1st Quarter actual output</w:t>
            </w:r>
          </w:p>
        </w:tc>
        <w:tc>
          <w:tcPr>
            <w:tcW w:w="2295" w:type="dxa"/>
            <w:gridSpan w:val="2"/>
            <w:shd w:val="clear" w:color="auto" w:fill="FABF8F"/>
          </w:tcPr>
          <w:p w:rsidR="00BD25F8" w:rsidRPr="001D3514" w:rsidRDefault="00BD25F8" w:rsidP="00BD25F8">
            <w:pPr>
              <w:tabs>
                <w:tab w:val="left" w:pos="2640"/>
              </w:tabs>
              <w:rPr>
                <w:rFonts w:ascii="Arial" w:hAnsi="Arial" w:cs="Arial"/>
                <w:sz w:val="20"/>
                <w:szCs w:val="20"/>
              </w:rPr>
            </w:pPr>
            <w:r>
              <w:rPr>
                <w:rFonts w:ascii="Arial" w:hAnsi="Arial" w:cs="Arial"/>
                <w:b/>
                <w:sz w:val="20"/>
                <w:szCs w:val="20"/>
              </w:rPr>
              <w:t>2nd</w:t>
            </w:r>
            <w:r w:rsidRPr="00164496">
              <w:rPr>
                <w:rFonts w:ascii="Arial" w:hAnsi="Arial" w:cs="Arial"/>
                <w:b/>
                <w:sz w:val="20"/>
                <w:szCs w:val="20"/>
              </w:rPr>
              <w:t xml:space="preserve"> Quarter target as per APP</w:t>
            </w:r>
            <w:r>
              <w:rPr>
                <w:rFonts w:ascii="Arial" w:hAnsi="Arial" w:cs="Arial"/>
                <w:sz w:val="20"/>
                <w:szCs w:val="20"/>
              </w:rPr>
              <w:tab/>
            </w:r>
          </w:p>
        </w:tc>
        <w:tc>
          <w:tcPr>
            <w:tcW w:w="2295" w:type="dxa"/>
            <w:gridSpan w:val="2"/>
            <w:shd w:val="clear" w:color="auto" w:fill="FABF8F"/>
          </w:tcPr>
          <w:p w:rsidR="00BD25F8" w:rsidRPr="001D3514" w:rsidRDefault="00BD25F8" w:rsidP="00BD25F8">
            <w:pPr>
              <w:tabs>
                <w:tab w:val="left" w:pos="2640"/>
              </w:tabs>
              <w:rPr>
                <w:rFonts w:ascii="Arial" w:hAnsi="Arial" w:cs="Arial"/>
                <w:sz w:val="20"/>
                <w:szCs w:val="20"/>
              </w:rPr>
            </w:pPr>
            <w:r>
              <w:rPr>
                <w:rFonts w:ascii="Arial" w:hAnsi="Arial" w:cs="Arial"/>
                <w:b/>
                <w:sz w:val="20"/>
                <w:szCs w:val="20"/>
              </w:rPr>
              <w:t>2nd  Quarter actual output</w:t>
            </w:r>
          </w:p>
        </w:tc>
        <w:tc>
          <w:tcPr>
            <w:tcW w:w="1260" w:type="dxa"/>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Status</w:t>
            </w:r>
          </w:p>
        </w:tc>
        <w:tc>
          <w:tcPr>
            <w:tcW w:w="2970" w:type="dxa"/>
            <w:gridSpan w:val="2"/>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 xml:space="preserve">Reason for variance </w:t>
            </w:r>
          </w:p>
        </w:tc>
        <w:tc>
          <w:tcPr>
            <w:tcW w:w="3026" w:type="dxa"/>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 xml:space="preserve">Actions taken </w:t>
            </w:r>
          </w:p>
          <w:p w:rsidR="00BD25F8" w:rsidRPr="00164496" w:rsidRDefault="00BD25F8" w:rsidP="00BD25F8">
            <w:pPr>
              <w:rPr>
                <w:rFonts w:ascii="Arial" w:hAnsi="Arial" w:cs="Arial"/>
                <w:b/>
                <w:sz w:val="20"/>
                <w:szCs w:val="20"/>
              </w:rPr>
            </w:pPr>
          </w:p>
        </w:tc>
      </w:tr>
      <w:tr w:rsidR="00BD25F8" w:rsidRPr="00164496" w:rsidTr="00F13E7E">
        <w:trPr>
          <w:trHeight w:val="620"/>
        </w:trPr>
        <w:tc>
          <w:tcPr>
            <w:tcW w:w="1638" w:type="dxa"/>
            <w:gridSpan w:val="2"/>
          </w:tcPr>
          <w:p w:rsidR="00BD25F8" w:rsidRPr="00164496" w:rsidRDefault="00BD25F8" w:rsidP="00BD25F8">
            <w:pPr>
              <w:spacing w:line="360" w:lineRule="auto"/>
              <w:rPr>
                <w:rFonts w:ascii="Arial" w:hAnsi="Arial" w:cs="Arial"/>
                <w:sz w:val="20"/>
                <w:szCs w:val="20"/>
              </w:rPr>
            </w:pPr>
            <w:r>
              <w:rPr>
                <w:rFonts w:ascii="Arial" w:hAnsi="Arial" w:cs="Arial"/>
                <w:sz w:val="20"/>
                <w:szCs w:val="20"/>
              </w:rPr>
              <w:t>No target.</w:t>
            </w:r>
          </w:p>
        </w:tc>
        <w:tc>
          <w:tcPr>
            <w:tcW w:w="1890" w:type="dxa"/>
          </w:tcPr>
          <w:p w:rsidR="00BD25F8" w:rsidRPr="00164496" w:rsidRDefault="00BD25F8" w:rsidP="00BD25F8">
            <w:pPr>
              <w:spacing w:line="360" w:lineRule="auto"/>
              <w:rPr>
                <w:rFonts w:ascii="Arial" w:hAnsi="Arial" w:cs="Arial"/>
                <w:sz w:val="20"/>
                <w:szCs w:val="20"/>
              </w:rPr>
            </w:pPr>
            <w:r w:rsidRPr="00164496">
              <w:rPr>
                <w:rFonts w:ascii="Arial" w:hAnsi="Arial" w:cs="Arial"/>
                <w:sz w:val="20"/>
                <w:szCs w:val="20"/>
              </w:rPr>
              <w:t>The tar</w:t>
            </w:r>
            <w:r>
              <w:rPr>
                <w:rFonts w:ascii="Arial" w:hAnsi="Arial" w:cs="Arial"/>
                <w:sz w:val="20"/>
                <w:szCs w:val="20"/>
              </w:rPr>
              <w:t>get will be reported on in the second</w:t>
            </w:r>
            <w:r w:rsidRPr="00164496">
              <w:rPr>
                <w:rFonts w:ascii="Arial" w:hAnsi="Arial" w:cs="Arial"/>
                <w:sz w:val="20"/>
                <w:szCs w:val="20"/>
              </w:rPr>
              <w:t xml:space="preserve"> quarter</w:t>
            </w:r>
            <w:r>
              <w:rPr>
                <w:rFonts w:ascii="Arial" w:hAnsi="Arial" w:cs="Arial"/>
                <w:sz w:val="20"/>
                <w:szCs w:val="20"/>
              </w:rPr>
              <w:t>.</w:t>
            </w:r>
          </w:p>
        </w:tc>
        <w:tc>
          <w:tcPr>
            <w:tcW w:w="2295" w:type="dxa"/>
            <w:gridSpan w:val="2"/>
          </w:tcPr>
          <w:p w:rsidR="00BD25F8" w:rsidRPr="00F13E7E" w:rsidRDefault="00BD25F8" w:rsidP="00BD25F8">
            <w:pPr>
              <w:pStyle w:val="Pa11"/>
              <w:spacing w:line="360" w:lineRule="auto"/>
              <w:rPr>
                <w:rFonts w:ascii="Arial" w:hAnsi="Arial" w:cs="Arial"/>
                <w:color w:val="211E1F"/>
                <w:sz w:val="20"/>
                <w:szCs w:val="20"/>
              </w:rPr>
            </w:pPr>
            <w:r w:rsidRPr="00F13E7E">
              <w:rPr>
                <w:rFonts w:ascii="Arial" w:hAnsi="Arial" w:cs="Arial"/>
                <w:color w:val="211E1F"/>
                <w:sz w:val="20"/>
                <w:szCs w:val="20"/>
              </w:rPr>
              <w:t>Strategic alignment of business and ICT (Phase 1 of 2) by 30 September 2015</w:t>
            </w:r>
            <w:r w:rsidR="001A38C4" w:rsidRPr="00F13E7E">
              <w:rPr>
                <w:rFonts w:ascii="Arial" w:hAnsi="Arial" w:cs="Arial"/>
                <w:color w:val="211E1F"/>
                <w:sz w:val="20"/>
                <w:szCs w:val="20"/>
              </w:rPr>
              <w:t>.</w:t>
            </w:r>
            <w:r w:rsidRPr="00F13E7E">
              <w:rPr>
                <w:rFonts w:ascii="Arial" w:hAnsi="Arial" w:cs="Arial"/>
                <w:color w:val="211E1F"/>
                <w:sz w:val="20"/>
                <w:szCs w:val="20"/>
              </w:rPr>
              <w:t xml:space="preserve"> </w:t>
            </w:r>
          </w:p>
        </w:tc>
        <w:tc>
          <w:tcPr>
            <w:tcW w:w="2295" w:type="dxa"/>
            <w:gridSpan w:val="2"/>
          </w:tcPr>
          <w:p w:rsidR="00007AFB" w:rsidRPr="00164496" w:rsidRDefault="00F13E7E" w:rsidP="00BD25F8">
            <w:pPr>
              <w:spacing w:line="360" w:lineRule="auto"/>
              <w:rPr>
                <w:rFonts w:ascii="Arial" w:hAnsi="Arial" w:cs="Arial"/>
                <w:sz w:val="20"/>
                <w:szCs w:val="20"/>
              </w:rPr>
            </w:pPr>
            <w:r w:rsidRPr="00F13E7E">
              <w:rPr>
                <w:rFonts w:ascii="Arial" w:hAnsi="Arial" w:cs="Arial"/>
                <w:color w:val="211E1F"/>
                <w:sz w:val="20"/>
                <w:szCs w:val="20"/>
              </w:rPr>
              <w:t>Strategic alignment of business and ICT (Phase 1 of 2) by 30 September 2015.</w:t>
            </w:r>
          </w:p>
        </w:tc>
        <w:tc>
          <w:tcPr>
            <w:tcW w:w="1260" w:type="dxa"/>
            <w:shd w:val="clear" w:color="auto" w:fill="00B0F0"/>
          </w:tcPr>
          <w:p w:rsidR="00BD25F8" w:rsidRPr="00164496" w:rsidRDefault="00F13E7E" w:rsidP="00BD25F8">
            <w:pPr>
              <w:rPr>
                <w:rFonts w:ascii="Arial" w:hAnsi="Arial" w:cs="Arial"/>
                <w:b/>
                <w:sz w:val="20"/>
                <w:szCs w:val="20"/>
              </w:rPr>
            </w:pPr>
            <w:r>
              <w:rPr>
                <w:rFonts w:ascii="Arial" w:hAnsi="Arial" w:cs="Arial"/>
                <w:b/>
                <w:sz w:val="20"/>
                <w:szCs w:val="20"/>
              </w:rPr>
              <w:t>Achieved</w:t>
            </w:r>
          </w:p>
        </w:tc>
        <w:tc>
          <w:tcPr>
            <w:tcW w:w="2970" w:type="dxa"/>
            <w:gridSpan w:val="2"/>
          </w:tcPr>
          <w:p w:rsidR="00BD25F8" w:rsidRPr="00164496" w:rsidRDefault="00BD25F8" w:rsidP="00BD25F8">
            <w:pPr>
              <w:rPr>
                <w:rFonts w:ascii="Arial" w:hAnsi="Arial" w:cs="Arial"/>
                <w:sz w:val="20"/>
                <w:szCs w:val="20"/>
              </w:rPr>
            </w:pPr>
            <w:r>
              <w:rPr>
                <w:rFonts w:ascii="Arial" w:hAnsi="Arial" w:cs="Arial"/>
                <w:sz w:val="20"/>
                <w:szCs w:val="20"/>
              </w:rPr>
              <w:t>N/A</w:t>
            </w:r>
          </w:p>
        </w:tc>
        <w:tc>
          <w:tcPr>
            <w:tcW w:w="3026" w:type="dxa"/>
          </w:tcPr>
          <w:p w:rsidR="00BD25F8" w:rsidRPr="00164496" w:rsidRDefault="00BD25F8" w:rsidP="00BD25F8">
            <w:pPr>
              <w:rPr>
                <w:rFonts w:ascii="Arial" w:hAnsi="Arial" w:cs="Arial"/>
                <w:sz w:val="20"/>
                <w:szCs w:val="20"/>
              </w:rPr>
            </w:pPr>
            <w:r>
              <w:rPr>
                <w:rFonts w:ascii="Arial" w:hAnsi="Arial" w:cs="Arial"/>
                <w:sz w:val="20"/>
                <w:szCs w:val="20"/>
              </w:rPr>
              <w:t>N/A</w:t>
            </w:r>
          </w:p>
        </w:tc>
      </w:tr>
      <w:tr w:rsidR="00BD25F8" w:rsidRPr="00164496" w:rsidTr="00574DB5">
        <w:trPr>
          <w:trHeight w:val="611"/>
        </w:trPr>
        <w:tc>
          <w:tcPr>
            <w:tcW w:w="15374" w:type="dxa"/>
            <w:gridSpan w:val="11"/>
            <w:shd w:val="clear" w:color="auto" w:fill="0070C0"/>
          </w:tcPr>
          <w:p w:rsidR="00BD25F8" w:rsidRPr="00164496" w:rsidRDefault="00BD25F8" w:rsidP="00BD25F8">
            <w:pPr>
              <w:rPr>
                <w:rFonts w:ascii="Arial" w:hAnsi="Arial" w:cs="Arial"/>
                <w:b/>
                <w:sz w:val="20"/>
                <w:szCs w:val="20"/>
              </w:rPr>
            </w:pPr>
          </w:p>
          <w:p w:rsidR="00BD25F8" w:rsidRPr="00164496" w:rsidRDefault="00BD25F8" w:rsidP="00BD25F8">
            <w:pPr>
              <w:rPr>
                <w:rFonts w:ascii="Arial" w:hAnsi="Arial" w:cs="Arial"/>
                <w:sz w:val="20"/>
                <w:szCs w:val="20"/>
              </w:rPr>
            </w:pPr>
            <w:r w:rsidRPr="00164496">
              <w:rPr>
                <w:rFonts w:ascii="Arial" w:hAnsi="Arial" w:cs="Arial"/>
                <w:b/>
                <w:sz w:val="20"/>
                <w:szCs w:val="20"/>
              </w:rPr>
              <w:t>Strategic Objective 6: To ensure effective and efficient financial and procurement services</w:t>
            </w:r>
          </w:p>
        </w:tc>
      </w:tr>
      <w:tr w:rsidR="00BD25F8" w:rsidRPr="00164496" w:rsidTr="00574DB5">
        <w:trPr>
          <w:trHeight w:val="449"/>
        </w:trPr>
        <w:tc>
          <w:tcPr>
            <w:tcW w:w="15374" w:type="dxa"/>
            <w:gridSpan w:val="11"/>
            <w:shd w:val="clear" w:color="auto" w:fill="0070C0"/>
          </w:tcPr>
          <w:p w:rsidR="00BD25F8" w:rsidRPr="00164496" w:rsidRDefault="00BD25F8" w:rsidP="00BD25F8">
            <w:pPr>
              <w:rPr>
                <w:rFonts w:ascii="Arial" w:hAnsi="Arial" w:cs="Arial"/>
                <w:b/>
                <w:sz w:val="20"/>
                <w:szCs w:val="20"/>
              </w:rPr>
            </w:pPr>
            <w:r w:rsidRPr="00164496">
              <w:rPr>
                <w:rFonts w:ascii="Arial" w:hAnsi="Arial" w:cs="Arial"/>
                <w:b/>
                <w:sz w:val="20"/>
                <w:szCs w:val="20"/>
              </w:rPr>
              <w:t>Annual target: 2015 MTEF planning submission submitted to National</w:t>
            </w:r>
            <w:r>
              <w:rPr>
                <w:rFonts w:ascii="Arial" w:hAnsi="Arial" w:cs="Arial"/>
                <w:b/>
                <w:sz w:val="20"/>
                <w:szCs w:val="20"/>
              </w:rPr>
              <w:t xml:space="preserve"> treasury (NT) by 31 august 2015 and  2016</w:t>
            </w:r>
            <w:r w:rsidRPr="00164496">
              <w:rPr>
                <w:rFonts w:ascii="Arial" w:hAnsi="Arial" w:cs="Arial"/>
                <w:b/>
                <w:sz w:val="20"/>
                <w:szCs w:val="20"/>
              </w:rPr>
              <w:t xml:space="preserve"> ENE su</w:t>
            </w:r>
            <w:r>
              <w:rPr>
                <w:rFonts w:ascii="Arial" w:hAnsi="Arial" w:cs="Arial"/>
                <w:b/>
                <w:sz w:val="20"/>
                <w:szCs w:val="20"/>
              </w:rPr>
              <w:t>bmitted to NT by 31 January 2016</w:t>
            </w:r>
          </w:p>
          <w:p w:rsidR="00BD25F8" w:rsidRPr="00164496" w:rsidRDefault="00BD25F8" w:rsidP="00BD25F8">
            <w:pPr>
              <w:rPr>
                <w:rFonts w:ascii="Arial" w:hAnsi="Arial" w:cs="Arial"/>
                <w:sz w:val="20"/>
                <w:szCs w:val="20"/>
              </w:rPr>
            </w:pPr>
          </w:p>
        </w:tc>
      </w:tr>
      <w:tr w:rsidR="00BD25F8" w:rsidRPr="00164496" w:rsidTr="002627C1">
        <w:trPr>
          <w:trHeight w:val="611"/>
        </w:trPr>
        <w:tc>
          <w:tcPr>
            <w:tcW w:w="15374" w:type="dxa"/>
            <w:gridSpan w:val="11"/>
            <w:shd w:val="clear" w:color="auto" w:fill="FABF8F"/>
          </w:tcPr>
          <w:p w:rsidR="00BD25F8" w:rsidRPr="00164496" w:rsidRDefault="00BD25F8" w:rsidP="00BD25F8">
            <w:pPr>
              <w:rPr>
                <w:rFonts w:ascii="Arial" w:hAnsi="Arial" w:cs="Arial"/>
                <w:b/>
                <w:sz w:val="20"/>
                <w:szCs w:val="20"/>
              </w:rPr>
            </w:pPr>
          </w:p>
          <w:p w:rsidR="00BD25F8" w:rsidRPr="00164496" w:rsidRDefault="00BD25F8" w:rsidP="00BD25F8">
            <w:pPr>
              <w:rPr>
                <w:rFonts w:ascii="Arial" w:hAnsi="Arial" w:cs="Arial"/>
                <w:b/>
                <w:sz w:val="20"/>
                <w:szCs w:val="20"/>
              </w:rPr>
            </w:pPr>
            <w:r w:rsidRPr="00164496">
              <w:rPr>
                <w:rFonts w:ascii="Arial" w:hAnsi="Arial" w:cs="Arial"/>
                <w:b/>
                <w:sz w:val="20"/>
                <w:szCs w:val="20"/>
              </w:rPr>
              <w:t>Performance indicator: Budget planning reports (MTEF and ENE) submitted to National Treasury</w:t>
            </w:r>
          </w:p>
        </w:tc>
      </w:tr>
      <w:tr w:rsidR="00BD25F8" w:rsidRPr="00164496" w:rsidTr="00B07EE0">
        <w:trPr>
          <w:trHeight w:val="665"/>
        </w:trPr>
        <w:tc>
          <w:tcPr>
            <w:tcW w:w="1638" w:type="dxa"/>
            <w:gridSpan w:val="2"/>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1st Quarter target as per APP</w:t>
            </w:r>
          </w:p>
        </w:tc>
        <w:tc>
          <w:tcPr>
            <w:tcW w:w="1890" w:type="dxa"/>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1st Quarter actual ou</w:t>
            </w:r>
            <w:r>
              <w:rPr>
                <w:rFonts w:ascii="Arial" w:hAnsi="Arial" w:cs="Arial"/>
                <w:b/>
                <w:sz w:val="20"/>
                <w:szCs w:val="20"/>
              </w:rPr>
              <w:t>t</w:t>
            </w:r>
            <w:r w:rsidRPr="00164496">
              <w:rPr>
                <w:rFonts w:ascii="Arial" w:hAnsi="Arial" w:cs="Arial"/>
                <w:b/>
                <w:sz w:val="20"/>
                <w:szCs w:val="20"/>
              </w:rPr>
              <w:t>put</w:t>
            </w:r>
          </w:p>
        </w:tc>
        <w:tc>
          <w:tcPr>
            <w:tcW w:w="2295" w:type="dxa"/>
            <w:gridSpan w:val="2"/>
            <w:shd w:val="clear" w:color="auto" w:fill="FABF8F"/>
          </w:tcPr>
          <w:p w:rsidR="00BD25F8" w:rsidRPr="00164496" w:rsidRDefault="00BD25F8" w:rsidP="00BD25F8">
            <w:pPr>
              <w:rPr>
                <w:rFonts w:ascii="Arial" w:hAnsi="Arial" w:cs="Arial"/>
                <w:b/>
                <w:sz w:val="20"/>
                <w:szCs w:val="20"/>
              </w:rPr>
            </w:pPr>
            <w:r>
              <w:rPr>
                <w:rFonts w:ascii="Arial" w:hAnsi="Arial" w:cs="Arial"/>
                <w:b/>
                <w:sz w:val="20"/>
                <w:szCs w:val="20"/>
              </w:rPr>
              <w:t>2nd</w:t>
            </w:r>
            <w:r w:rsidRPr="00164496">
              <w:rPr>
                <w:rFonts w:ascii="Arial" w:hAnsi="Arial" w:cs="Arial"/>
                <w:b/>
                <w:sz w:val="20"/>
                <w:szCs w:val="20"/>
              </w:rPr>
              <w:t xml:space="preserve"> Quarter target as per APP</w:t>
            </w:r>
          </w:p>
        </w:tc>
        <w:tc>
          <w:tcPr>
            <w:tcW w:w="2295" w:type="dxa"/>
            <w:gridSpan w:val="2"/>
            <w:shd w:val="clear" w:color="auto" w:fill="FABF8F"/>
          </w:tcPr>
          <w:p w:rsidR="00BD25F8" w:rsidRPr="00164496" w:rsidRDefault="00BD25F8" w:rsidP="00BD25F8">
            <w:pPr>
              <w:rPr>
                <w:rFonts w:ascii="Arial" w:hAnsi="Arial" w:cs="Arial"/>
                <w:b/>
                <w:sz w:val="20"/>
                <w:szCs w:val="20"/>
              </w:rPr>
            </w:pPr>
            <w:r>
              <w:rPr>
                <w:rFonts w:ascii="Arial" w:hAnsi="Arial" w:cs="Arial"/>
                <w:b/>
                <w:sz w:val="20"/>
                <w:szCs w:val="20"/>
              </w:rPr>
              <w:t>2nd  Quarter actual output</w:t>
            </w:r>
          </w:p>
        </w:tc>
        <w:tc>
          <w:tcPr>
            <w:tcW w:w="1260" w:type="dxa"/>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Status</w:t>
            </w:r>
          </w:p>
        </w:tc>
        <w:tc>
          <w:tcPr>
            <w:tcW w:w="2880" w:type="dxa"/>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 xml:space="preserve">Reason for variance </w:t>
            </w:r>
          </w:p>
        </w:tc>
        <w:tc>
          <w:tcPr>
            <w:tcW w:w="3116" w:type="dxa"/>
            <w:gridSpan w:val="2"/>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 xml:space="preserve">Actions taken </w:t>
            </w:r>
          </w:p>
          <w:p w:rsidR="00BD25F8" w:rsidRPr="00164496" w:rsidRDefault="00BD25F8" w:rsidP="00BD25F8">
            <w:pPr>
              <w:rPr>
                <w:rFonts w:ascii="Arial" w:hAnsi="Arial" w:cs="Arial"/>
                <w:b/>
                <w:sz w:val="20"/>
                <w:szCs w:val="20"/>
              </w:rPr>
            </w:pPr>
          </w:p>
        </w:tc>
      </w:tr>
      <w:tr w:rsidR="00BD25F8" w:rsidRPr="00164496" w:rsidTr="00F13E7E">
        <w:trPr>
          <w:trHeight w:val="530"/>
        </w:trPr>
        <w:tc>
          <w:tcPr>
            <w:tcW w:w="1638" w:type="dxa"/>
            <w:gridSpan w:val="2"/>
          </w:tcPr>
          <w:p w:rsidR="00BD25F8" w:rsidRPr="00164496" w:rsidRDefault="00BD25F8" w:rsidP="00BD25F8">
            <w:pPr>
              <w:spacing w:line="360" w:lineRule="auto"/>
              <w:rPr>
                <w:rFonts w:ascii="Arial" w:hAnsi="Arial" w:cs="Arial"/>
                <w:sz w:val="20"/>
                <w:szCs w:val="20"/>
              </w:rPr>
            </w:pPr>
            <w:r w:rsidRPr="00164496">
              <w:rPr>
                <w:rFonts w:ascii="Arial" w:hAnsi="Arial" w:cs="Arial"/>
                <w:sz w:val="20"/>
                <w:szCs w:val="20"/>
              </w:rPr>
              <w:t>No target</w:t>
            </w:r>
            <w:r>
              <w:rPr>
                <w:rFonts w:ascii="Arial" w:hAnsi="Arial" w:cs="Arial"/>
                <w:sz w:val="20"/>
                <w:szCs w:val="20"/>
              </w:rPr>
              <w:t>.</w:t>
            </w:r>
          </w:p>
          <w:p w:rsidR="00BD25F8" w:rsidRPr="00164496" w:rsidRDefault="00BD25F8" w:rsidP="00BD25F8">
            <w:pPr>
              <w:spacing w:line="360" w:lineRule="auto"/>
              <w:rPr>
                <w:rFonts w:ascii="Arial" w:hAnsi="Arial" w:cs="Arial"/>
                <w:sz w:val="20"/>
                <w:szCs w:val="20"/>
              </w:rPr>
            </w:pPr>
          </w:p>
        </w:tc>
        <w:tc>
          <w:tcPr>
            <w:tcW w:w="1890" w:type="dxa"/>
          </w:tcPr>
          <w:p w:rsidR="00BD25F8" w:rsidRPr="00164496" w:rsidRDefault="00BD25F8" w:rsidP="00BD25F8">
            <w:pPr>
              <w:spacing w:line="360" w:lineRule="auto"/>
              <w:rPr>
                <w:rFonts w:ascii="Arial" w:hAnsi="Arial" w:cs="Arial"/>
                <w:sz w:val="20"/>
                <w:szCs w:val="20"/>
              </w:rPr>
            </w:pPr>
            <w:r w:rsidRPr="00164496">
              <w:rPr>
                <w:rFonts w:ascii="Arial" w:hAnsi="Arial" w:cs="Arial"/>
                <w:sz w:val="20"/>
                <w:szCs w:val="20"/>
              </w:rPr>
              <w:t>The tar</w:t>
            </w:r>
            <w:r>
              <w:rPr>
                <w:rFonts w:ascii="Arial" w:hAnsi="Arial" w:cs="Arial"/>
                <w:sz w:val="20"/>
                <w:szCs w:val="20"/>
              </w:rPr>
              <w:t>get will be reported on in the second</w:t>
            </w:r>
            <w:r w:rsidRPr="00164496">
              <w:rPr>
                <w:rFonts w:ascii="Arial" w:hAnsi="Arial" w:cs="Arial"/>
                <w:sz w:val="20"/>
                <w:szCs w:val="20"/>
              </w:rPr>
              <w:t xml:space="preserve"> quarter</w:t>
            </w:r>
            <w:r>
              <w:rPr>
                <w:rFonts w:ascii="Arial" w:hAnsi="Arial" w:cs="Arial"/>
                <w:sz w:val="20"/>
                <w:szCs w:val="20"/>
              </w:rPr>
              <w:t>.</w:t>
            </w:r>
          </w:p>
        </w:tc>
        <w:tc>
          <w:tcPr>
            <w:tcW w:w="2295" w:type="dxa"/>
            <w:gridSpan w:val="2"/>
          </w:tcPr>
          <w:p w:rsidR="00BD25F8" w:rsidRPr="00EB1CB8" w:rsidRDefault="00CC776E" w:rsidP="00BD25F8">
            <w:pPr>
              <w:pStyle w:val="Pa11"/>
              <w:spacing w:line="360" w:lineRule="auto"/>
              <w:rPr>
                <w:rFonts w:ascii="Arial" w:hAnsi="Arial" w:cs="Arial"/>
                <w:color w:val="211E1F"/>
                <w:sz w:val="20"/>
                <w:szCs w:val="20"/>
              </w:rPr>
            </w:pPr>
            <w:r>
              <w:rPr>
                <w:rFonts w:ascii="Arial" w:hAnsi="Arial" w:cs="Arial"/>
                <w:color w:val="211E1F"/>
                <w:sz w:val="20"/>
                <w:szCs w:val="20"/>
              </w:rPr>
              <w:t xml:space="preserve">2016 MTEF </w:t>
            </w:r>
            <w:r w:rsidR="005A7D85">
              <w:rPr>
                <w:rFonts w:ascii="Arial" w:hAnsi="Arial" w:cs="Arial"/>
                <w:color w:val="211E1F"/>
                <w:sz w:val="20"/>
                <w:szCs w:val="20"/>
              </w:rPr>
              <w:t xml:space="preserve">planning </w:t>
            </w:r>
            <w:r w:rsidR="00BD25F8" w:rsidRPr="00EB1CB8">
              <w:rPr>
                <w:rFonts w:ascii="Arial" w:hAnsi="Arial" w:cs="Arial"/>
                <w:color w:val="211E1F"/>
                <w:sz w:val="20"/>
                <w:szCs w:val="20"/>
              </w:rPr>
              <w:t>submission submitted to Nati</w:t>
            </w:r>
            <w:r w:rsidR="001A38C4">
              <w:rPr>
                <w:rFonts w:ascii="Arial" w:hAnsi="Arial" w:cs="Arial"/>
                <w:color w:val="211E1F"/>
                <w:sz w:val="20"/>
                <w:szCs w:val="20"/>
              </w:rPr>
              <w:t>onal Treasury by 31 August 2015.</w:t>
            </w:r>
          </w:p>
        </w:tc>
        <w:tc>
          <w:tcPr>
            <w:tcW w:w="2295" w:type="dxa"/>
            <w:gridSpan w:val="2"/>
          </w:tcPr>
          <w:p w:rsidR="00007AFB" w:rsidRPr="00F13E7E" w:rsidRDefault="00F13E7E" w:rsidP="00F13E7E">
            <w:pPr>
              <w:spacing w:line="360" w:lineRule="auto"/>
              <w:rPr>
                <w:rFonts w:ascii="Arial" w:hAnsi="Arial" w:cs="Arial"/>
                <w:color w:val="000000"/>
                <w:sz w:val="20"/>
                <w:szCs w:val="20"/>
              </w:rPr>
            </w:pPr>
            <w:r>
              <w:rPr>
                <w:rFonts w:ascii="Arial" w:hAnsi="Arial" w:cs="Arial"/>
                <w:color w:val="000000"/>
                <w:sz w:val="20"/>
                <w:szCs w:val="20"/>
              </w:rPr>
              <w:t xml:space="preserve"> </w:t>
            </w:r>
            <w:r w:rsidR="00CC776E">
              <w:rPr>
                <w:rFonts w:ascii="Arial" w:hAnsi="Arial" w:cs="Arial"/>
                <w:color w:val="000000"/>
                <w:sz w:val="20"/>
                <w:szCs w:val="20"/>
              </w:rPr>
              <w:t xml:space="preserve">2016 MTEF </w:t>
            </w:r>
            <w:r w:rsidR="0034770F">
              <w:rPr>
                <w:rFonts w:ascii="Arial" w:hAnsi="Arial" w:cs="Arial"/>
                <w:color w:val="000000"/>
                <w:sz w:val="20"/>
                <w:szCs w:val="20"/>
              </w:rPr>
              <w:t>database submitted to National Treasury on 10 July 2015 and Budget Bids on 22 July 2015.</w:t>
            </w:r>
          </w:p>
        </w:tc>
        <w:tc>
          <w:tcPr>
            <w:tcW w:w="1260" w:type="dxa"/>
            <w:shd w:val="clear" w:color="auto" w:fill="00B0F0"/>
          </w:tcPr>
          <w:p w:rsidR="00BD25F8" w:rsidRPr="00164496" w:rsidRDefault="00F13E7E" w:rsidP="00BD25F8">
            <w:pPr>
              <w:rPr>
                <w:rFonts w:ascii="Arial" w:hAnsi="Arial" w:cs="Arial"/>
                <w:b/>
                <w:sz w:val="20"/>
                <w:szCs w:val="20"/>
              </w:rPr>
            </w:pPr>
            <w:r>
              <w:rPr>
                <w:rFonts w:ascii="Arial" w:hAnsi="Arial" w:cs="Arial"/>
                <w:b/>
                <w:sz w:val="20"/>
                <w:szCs w:val="20"/>
              </w:rPr>
              <w:t>Achieved</w:t>
            </w:r>
          </w:p>
        </w:tc>
        <w:tc>
          <w:tcPr>
            <w:tcW w:w="2880" w:type="dxa"/>
          </w:tcPr>
          <w:p w:rsidR="00BD25F8" w:rsidRPr="00164496" w:rsidRDefault="00BD25F8" w:rsidP="00BD25F8">
            <w:pPr>
              <w:rPr>
                <w:rFonts w:ascii="Arial" w:hAnsi="Arial" w:cs="Arial"/>
                <w:sz w:val="20"/>
                <w:szCs w:val="20"/>
              </w:rPr>
            </w:pPr>
            <w:r>
              <w:rPr>
                <w:rFonts w:ascii="Arial" w:hAnsi="Arial" w:cs="Arial"/>
                <w:sz w:val="20"/>
                <w:szCs w:val="20"/>
              </w:rPr>
              <w:t>N/A</w:t>
            </w:r>
          </w:p>
        </w:tc>
        <w:tc>
          <w:tcPr>
            <w:tcW w:w="3116" w:type="dxa"/>
            <w:gridSpan w:val="2"/>
          </w:tcPr>
          <w:p w:rsidR="00BD25F8" w:rsidRPr="00164496" w:rsidRDefault="00BD25F8" w:rsidP="00BD25F8">
            <w:pPr>
              <w:rPr>
                <w:rFonts w:ascii="Arial" w:hAnsi="Arial" w:cs="Arial"/>
                <w:sz w:val="20"/>
                <w:szCs w:val="20"/>
              </w:rPr>
            </w:pPr>
            <w:r>
              <w:rPr>
                <w:rFonts w:ascii="Arial" w:hAnsi="Arial" w:cs="Arial"/>
                <w:sz w:val="20"/>
                <w:szCs w:val="20"/>
              </w:rPr>
              <w:t>N/A</w:t>
            </w:r>
          </w:p>
        </w:tc>
      </w:tr>
      <w:tr w:rsidR="00BD25F8" w:rsidRPr="00164496" w:rsidTr="00D91876">
        <w:trPr>
          <w:trHeight w:val="557"/>
        </w:trPr>
        <w:tc>
          <w:tcPr>
            <w:tcW w:w="15374" w:type="dxa"/>
            <w:gridSpan w:val="11"/>
            <w:shd w:val="clear" w:color="auto" w:fill="0070C0"/>
          </w:tcPr>
          <w:p w:rsidR="00BD25F8" w:rsidRPr="00164496" w:rsidRDefault="00BD25F8" w:rsidP="00BD25F8">
            <w:pPr>
              <w:rPr>
                <w:rFonts w:ascii="Arial" w:hAnsi="Arial" w:cs="Arial"/>
                <w:b/>
                <w:sz w:val="20"/>
                <w:szCs w:val="20"/>
              </w:rPr>
            </w:pPr>
          </w:p>
          <w:p w:rsidR="00BD25F8" w:rsidRPr="00164496" w:rsidRDefault="00BD25F8" w:rsidP="00BD25F8">
            <w:pPr>
              <w:rPr>
                <w:rFonts w:ascii="Arial" w:hAnsi="Arial" w:cs="Arial"/>
                <w:b/>
                <w:sz w:val="20"/>
                <w:szCs w:val="20"/>
              </w:rPr>
            </w:pPr>
            <w:r w:rsidRPr="00164496">
              <w:rPr>
                <w:rFonts w:ascii="Arial" w:hAnsi="Arial" w:cs="Arial"/>
                <w:b/>
                <w:sz w:val="20"/>
                <w:szCs w:val="20"/>
              </w:rPr>
              <w:t>Annual target: Suppliers paid within 30</w:t>
            </w:r>
            <w:r>
              <w:rPr>
                <w:rFonts w:ascii="Arial" w:hAnsi="Arial" w:cs="Arial"/>
                <w:b/>
                <w:sz w:val="20"/>
                <w:szCs w:val="20"/>
              </w:rPr>
              <w:t xml:space="preserve"> days after date of invoice </w:t>
            </w:r>
          </w:p>
        </w:tc>
      </w:tr>
      <w:tr w:rsidR="00BD25F8" w:rsidRPr="00164496" w:rsidTr="00D91876">
        <w:trPr>
          <w:trHeight w:val="566"/>
        </w:trPr>
        <w:tc>
          <w:tcPr>
            <w:tcW w:w="15374" w:type="dxa"/>
            <w:gridSpan w:val="11"/>
            <w:shd w:val="clear" w:color="auto" w:fill="FABF8F"/>
          </w:tcPr>
          <w:p w:rsidR="00BD25F8" w:rsidRPr="00164496" w:rsidRDefault="00BD25F8" w:rsidP="00BD25F8">
            <w:pPr>
              <w:rPr>
                <w:rFonts w:ascii="Arial" w:hAnsi="Arial" w:cs="Arial"/>
                <w:b/>
                <w:sz w:val="20"/>
                <w:szCs w:val="20"/>
              </w:rPr>
            </w:pPr>
          </w:p>
          <w:p w:rsidR="00BD25F8" w:rsidRDefault="00BD25F8" w:rsidP="00BD25F8">
            <w:pPr>
              <w:rPr>
                <w:rFonts w:ascii="Arial" w:hAnsi="Arial" w:cs="Arial"/>
                <w:b/>
                <w:sz w:val="20"/>
                <w:szCs w:val="20"/>
              </w:rPr>
            </w:pPr>
            <w:r w:rsidRPr="00164496">
              <w:rPr>
                <w:rFonts w:ascii="Arial" w:hAnsi="Arial" w:cs="Arial"/>
                <w:b/>
                <w:sz w:val="20"/>
                <w:szCs w:val="20"/>
              </w:rPr>
              <w:t>Performance indicator: Suppliers paid within 30 days after date of invoice and  tender process completed within 90 days period</w:t>
            </w:r>
          </w:p>
          <w:p w:rsidR="00BD25F8" w:rsidRPr="00164496" w:rsidRDefault="00BD25F8" w:rsidP="00BD25F8">
            <w:pPr>
              <w:rPr>
                <w:rFonts w:ascii="Arial" w:hAnsi="Arial" w:cs="Arial"/>
                <w:b/>
                <w:sz w:val="20"/>
                <w:szCs w:val="20"/>
              </w:rPr>
            </w:pPr>
          </w:p>
        </w:tc>
      </w:tr>
      <w:tr w:rsidR="00BD25F8" w:rsidRPr="00164496" w:rsidTr="00B07EE0">
        <w:trPr>
          <w:trHeight w:val="584"/>
        </w:trPr>
        <w:tc>
          <w:tcPr>
            <w:tcW w:w="1638" w:type="dxa"/>
            <w:gridSpan w:val="2"/>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lastRenderedPageBreak/>
              <w:t>1st Quarter target as per APP</w:t>
            </w:r>
          </w:p>
        </w:tc>
        <w:tc>
          <w:tcPr>
            <w:tcW w:w="1890" w:type="dxa"/>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1st Quarter actual output</w:t>
            </w:r>
          </w:p>
        </w:tc>
        <w:tc>
          <w:tcPr>
            <w:tcW w:w="2295" w:type="dxa"/>
            <w:gridSpan w:val="2"/>
            <w:shd w:val="clear" w:color="auto" w:fill="FABF8F"/>
          </w:tcPr>
          <w:p w:rsidR="00BD25F8" w:rsidRPr="00164496" w:rsidRDefault="00BD25F8" w:rsidP="00BD25F8">
            <w:pPr>
              <w:rPr>
                <w:rFonts w:ascii="Arial" w:hAnsi="Arial" w:cs="Arial"/>
                <w:b/>
                <w:sz w:val="20"/>
                <w:szCs w:val="20"/>
              </w:rPr>
            </w:pPr>
            <w:r>
              <w:rPr>
                <w:rFonts w:ascii="Arial" w:hAnsi="Arial" w:cs="Arial"/>
                <w:b/>
                <w:sz w:val="20"/>
                <w:szCs w:val="20"/>
              </w:rPr>
              <w:t>2nd</w:t>
            </w:r>
            <w:r w:rsidRPr="00164496">
              <w:rPr>
                <w:rFonts w:ascii="Arial" w:hAnsi="Arial" w:cs="Arial"/>
                <w:b/>
                <w:sz w:val="20"/>
                <w:szCs w:val="20"/>
              </w:rPr>
              <w:t xml:space="preserve"> Quarter target as per APP</w:t>
            </w:r>
          </w:p>
        </w:tc>
        <w:tc>
          <w:tcPr>
            <w:tcW w:w="2295" w:type="dxa"/>
            <w:gridSpan w:val="2"/>
            <w:shd w:val="clear" w:color="auto" w:fill="FABF8F"/>
          </w:tcPr>
          <w:p w:rsidR="00BD25F8" w:rsidRPr="00164496" w:rsidRDefault="00BD25F8" w:rsidP="00BD25F8">
            <w:pPr>
              <w:rPr>
                <w:rFonts w:ascii="Arial" w:hAnsi="Arial" w:cs="Arial"/>
                <w:b/>
                <w:sz w:val="20"/>
                <w:szCs w:val="20"/>
              </w:rPr>
            </w:pPr>
            <w:r>
              <w:rPr>
                <w:rFonts w:ascii="Arial" w:hAnsi="Arial" w:cs="Arial"/>
                <w:b/>
                <w:sz w:val="20"/>
                <w:szCs w:val="20"/>
              </w:rPr>
              <w:t>2nd  Quarter actual output</w:t>
            </w:r>
          </w:p>
        </w:tc>
        <w:tc>
          <w:tcPr>
            <w:tcW w:w="1260" w:type="dxa"/>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 xml:space="preserve">Status </w:t>
            </w:r>
          </w:p>
        </w:tc>
        <w:tc>
          <w:tcPr>
            <w:tcW w:w="2880" w:type="dxa"/>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 xml:space="preserve">Reason for variance </w:t>
            </w:r>
          </w:p>
        </w:tc>
        <w:tc>
          <w:tcPr>
            <w:tcW w:w="3116" w:type="dxa"/>
            <w:gridSpan w:val="2"/>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 xml:space="preserve">Actions taken </w:t>
            </w:r>
          </w:p>
          <w:p w:rsidR="00BD25F8" w:rsidRPr="00164496" w:rsidRDefault="00BD25F8" w:rsidP="00BD25F8">
            <w:pPr>
              <w:rPr>
                <w:rFonts w:ascii="Arial" w:hAnsi="Arial" w:cs="Arial"/>
                <w:b/>
                <w:sz w:val="20"/>
                <w:szCs w:val="20"/>
              </w:rPr>
            </w:pPr>
          </w:p>
        </w:tc>
      </w:tr>
      <w:tr w:rsidR="00BD25F8" w:rsidRPr="00164496" w:rsidTr="00F13E7E">
        <w:trPr>
          <w:trHeight w:val="350"/>
        </w:trPr>
        <w:tc>
          <w:tcPr>
            <w:tcW w:w="1638" w:type="dxa"/>
            <w:gridSpan w:val="2"/>
          </w:tcPr>
          <w:p w:rsidR="00BD25F8" w:rsidRPr="00164496" w:rsidRDefault="00BD25F8" w:rsidP="00BD25F8">
            <w:pPr>
              <w:spacing w:line="360" w:lineRule="auto"/>
              <w:rPr>
                <w:rFonts w:ascii="Arial" w:hAnsi="Arial" w:cs="Arial"/>
                <w:sz w:val="20"/>
                <w:szCs w:val="20"/>
              </w:rPr>
            </w:pPr>
            <w:r w:rsidRPr="00164496">
              <w:rPr>
                <w:rFonts w:ascii="Arial" w:hAnsi="Arial" w:cs="Arial"/>
                <w:sz w:val="20"/>
                <w:szCs w:val="20"/>
              </w:rPr>
              <w:t>Suppliers paid within 30 days after date of invoice</w:t>
            </w:r>
            <w:r>
              <w:rPr>
                <w:rFonts w:ascii="Arial" w:hAnsi="Arial" w:cs="Arial"/>
                <w:sz w:val="20"/>
                <w:szCs w:val="20"/>
              </w:rPr>
              <w:t>.</w:t>
            </w:r>
          </w:p>
          <w:p w:rsidR="00BD25F8" w:rsidRPr="00164496" w:rsidRDefault="00BD25F8" w:rsidP="00BD25F8">
            <w:pPr>
              <w:spacing w:line="360" w:lineRule="auto"/>
              <w:rPr>
                <w:rFonts w:ascii="Arial" w:hAnsi="Arial" w:cs="Arial"/>
                <w:sz w:val="20"/>
                <w:szCs w:val="20"/>
              </w:rPr>
            </w:pPr>
          </w:p>
        </w:tc>
        <w:tc>
          <w:tcPr>
            <w:tcW w:w="1890" w:type="dxa"/>
          </w:tcPr>
          <w:p w:rsidR="00BD25F8" w:rsidRPr="007A6BB6" w:rsidRDefault="00BD25F8" w:rsidP="00BD25F8">
            <w:pPr>
              <w:spacing w:line="360" w:lineRule="auto"/>
              <w:rPr>
                <w:rFonts w:ascii="Arial" w:hAnsi="Arial" w:cs="Arial"/>
                <w:sz w:val="20"/>
                <w:szCs w:val="20"/>
              </w:rPr>
            </w:pPr>
            <w:r w:rsidRPr="007A6BB6">
              <w:rPr>
                <w:rFonts w:ascii="Arial" w:hAnsi="Arial" w:cs="Arial"/>
                <w:sz w:val="20"/>
                <w:szCs w:val="20"/>
              </w:rPr>
              <w:t>T</w:t>
            </w:r>
            <w:r w:rsidR="00496A3E">
              <w:rPr>
                <w:rFonts w:ascii="Arial" w:hAnsi="Arial" w:cs="Arial"/>
                <w:sz w:val="20"/>
                <w:szCs w:val="20"/>
              </w:rPr>
              <w:t>he D</w:t>
            </w:r>
            <w:r>
              <w:rPr>
                <w:rFonts w:ascii="Arial" w:hAnsi="Arial" w:cs="Arial"/>
                <w:sz w:val="20"/>
                <w:szCs w:val="20"/>
              </w:rPr>
              <w:t xml:space="preserve">epartment managed to pay all invoices to the suppliers </w:t>
            </w:r>
            <w:r w:rsidRPr="007A6BB6">
              <w:rPr>
                <w:rFonts w:ascii="Arial" w:hAnsi="Arial" w:cs="Arial"/>
                <w:sz w:val="20"/>
                <w:szCs w:val="20"/>
              </w:rPr>
              <w:t>within 30 days in the first quarter</w:t>
            </w:r>
            <w:r>
              <w:rPr>
                <w:rFonts w:ascii="Arial" w:hAnsi="Arial" w:cs="Arial"/>
                <w:sz w:val="20"/>
                <w:szCs w:val="20"/>
              </w:rPr>
              <w:t>.</w:t>
            </w:r>
          </w:p>
        </w:tc>
        <w:tc>
          <w:tcPr>
            <w:tcW w:w="2295" w:type="dxa"/>
            <w:gridSpan w:val="2"/>
          </w:tcPr>
          <w:p w:rsidR="00BD25F8" w:rsidRPr="00164496" w:rsidRDefault="00BD25F8" w:rsidP="00BD25F8">
            <w:pPr>
              <w:spacing w:line="360" w:lineRule="auto"/>
              <w:rPr>
                <w:rFonts w:ascii="Arial" w:hAnsi="Arial" w:cs="Arial"/>
                <w:sz w:val="20"/>
                <w:szCs w:val="20"/>
              </w:rPr>
            </w:pPr>
            <w:r w:rsidRPr="00164496">
              <w:rPr>
                <w:rFonts w:ascii="Arial" w:hAnsi="Arial" w:cs="Arial"/>
                <w:sz w:val="20"/>
                <w:szCs w:val="20"/>
              </w:rPr>
              <w:t>Suppliers paid within 30 days after date of invoice</w:t>
            </w:r>
            <w:r>
              <w:rPr>
                <w:rFonts w:ascii="Arial" w:hAnsi="Arial" w:cs="Arial"/>
                <w:sz w:val="20"/>
                <w:szCs w:val="20"/>
              </w:rPr>
              <w:t>.</w:t>
            </w:r>
          </w:p>
          <w:p w:rsidR="00BD25F8" w:rsidRPr="007A6BB6" w:rsidRDefault="00BD25F8" w:rsidP="00BD25F8">
            <w:pPr>
              <w:spacing w:line="360" w:lineRule="auto"/>
              <w:rPr>
                <w:rFonts w:ascii="Arial" w:hAnsi="Arial" w:cs="Arial"/>
                <w:sz w:val="20"/>
                <w:szCs w:val="20"/>
              </w:rPr>
            </w:pPr>
          </w:p>
        </w:tc>
        <w:tc>
          <w:tcPr>
            <w:tcW w:w="2295" w:type="dxa"/>
            <w:gridSpan w:val="2"/>
          </w:tcPr>
          <w:p w:rsidR="00F13E7E" w:rsidRPr="00F13E7E" w:rsidRDefault="00496A3E" w:rsidP="00F13E7E">
            <w:pPr>
              <w:spacing w:line="360" w:lineRule="auto"/>
              <w:rPr>
                <w:rFonts w:ascii="Arial" w:hAnsi="Arial" w:cs="Arial"/>
                <w:color w:val="000000"/>
                <w:sz w:val="20"/>
                <w:szCs w:val="20"/>
              </w:rPr>
            </w:pPr>
            <w:r>
              <w:rPr>
                <w:rFonts w:ascii="Arial" w:hAnsi="Arial" w:cs="Arial"/>
                <w:color w:val="000000"/>
                <w:sz w:val="20"/>
                <w:szCs w:val="20"/>
              </w:rPr>
              <w:t>The D</w:t>
            </w:r>
            <w:r w:rsidR="00F13E7E" w:rsidRPr="00F13E7E">
              <w:rPr>
                <w:rFonts w:ascii="Arial" w:hAnsi="Arial" w:cs="Arial"/>
                <w:color w:val="000000"/>
                <w:sz w:val="20"/>
                <w:szCs w:val="20"/>
              </w:rPr>
              <w:t>epartment manage</w:t>
            </w:r>
            <w:r>
              <w:rPr>
                <w:rFonts w:ascii="Arial" w:hAnsi="Arial" w:cs="Arial"/>
                <w:color w:val="000000"/>
                <w:sz w:val="20"/>
                <w:szCs w:val="20"/>
              </w:rPr>
              <w:t>d</w:t>
            </w:r>
            <w:r w:rsidR="00F13E7E" w:rsidRPr="00F13E7E">
              <w:rPr>
                <w:rFonts w:ascii="Arial" w:hAnsi="Arial" w:cs="Arial"/>
                <w:color w:val="000000"/>
                <w:sz w:val="20"/>
                <w:szCs w:val="20"/>
              </w:rPr>
              <w:t xml:space="preserve"> to </w:t>
            </w:r>
            <w:r>
              <w:rPr>
                <w:rFonts w:ascii="Arial" w:hAnsi="Arial" w:cs="Arial"/>
                <w:color w:val="000000"/>
                <w:sz w:val="20"/>
                <w:szCs w:val="20"/>
              </w:rPr>
              <w:t xml:space="preserve">pay suppliers within 30 days after the </w:t>
            </w:r>
            <w:r w:rsidR="00F13E7E" w:rsidRPr="00F13E7E">
              <w:rPr>
                <w:rFonts w:ascii="Arial" w:hAnsi="Arial" w:cs="Arial"/>
                <w:color w:val="000000"/>
                <w:sz w:val="20"/>
                <w:szCs w:val="20"/>
              </w:rPr>
              <w:t>date of invoice as planned</w:t>
            </w:r>
            <w:r w:rsidR="005A7D85">
              <w:rPr>
                <w:rFonts w:ascii="Arial" w:hAnsi="Arial" w:cs="Arial"/>
                <w:color w:val="000000"/>
                <w:sz w:val="20"/>
                <w:szCs w:val="20"/>
              </w:rPr>
              <w:t>.</w:t>
            </w:r>
            <w:r w:rsidR="00F13E7E" w:rsidRPr="00F13E7E">
              <w:rPr>
                <w:rFonts w:ascii="Arial" w:hAnsi="Arial" w:cs="Arial"/>
                <w:color w:val="000000"/>
                <w:sz w:val="20"/>
                <w:szCs w:val="20"/>
              </w:rPr>
              <w:t xml:space="preserve"> </w:t>
            </w:r>
          </w:p>
          <w:p w:rsidR="00BD25F8" w:rsidRDefault="00BD25F8" w:rsidP="00BD25F8">
            <w:pPr>
              <w:spacing w:line="360" w:lineRule="auto"/>
              <w:rPr>
                <w:rFonts w:ascii="Arial" w:hAnsi="Arial" w:cs="Arial"/>
                <w:sz w:val="20"/>
                <w:szCs w:val="20"/>
              </w:rPr>
            </w:pPr>
          </w:p>
          <w:p w:rsidR="00007AFB" w:rsidRPr="007A6BB6" w:rsidRDefault="00007AFB" w:rsidP="00BD25F8">
            <w:pPr>
              <w:spacing w:line="360" w:lineRule="auto"/>
              <w:rPr>
                <w:rFonts w:ascii="Arial" w:hAnsi="Arial" w:cs="Arial"/>
                <w:sz w:val="20"/>
                <w:szCs w:val="20"/>
              </w:rPr>
            </w:pPr>
          </w:p>
        </w:tc>
        <w:tc>
          <w:tcPr>
            <w:tcW w:w="1260" w:type="dxa"/>
            <w:shd w:val="clear" w:color="auto" w:fill="00B0F0"/>
          </w:tcPr>
          <w:p w:rsidR="00BD25F8" w:rsidRPr="00164496" w:rsidRDefault="00F13E7E" w:rsidP="00BD25F8">
            <w:pPr>
              <w:rPr>
                <w:rFonts w:ascii="Arial" w:hAnsi="Arial" w:cs="Arial"/>
                <w:b/>
                <w:sz w:val="20"/>
                <w:szCs w:val="20"/>
              </w:rPr>
            </w:pPr>
            <w:r>
              <w:rPr>
                <w:rFonts w:ascii="Arial" w:hAnsi="Arial" w:cs="Arial"/>
                <w:b/>
                <w:sz w:val="20"/>
                <w:szCs w:val="20"/>
              </w:rPr>
              <w:t>Achieved</w:t>
            </w:r>
          </w:p>
        </w:tc>
        <w:tc>
          <w:tcPr>
            <w:tcW w:w="2880" w:type="dxa"/>
          </w:tcPr>
          <w:p w:rsidR="00BD25F8" w:rsidRPr="00164496" w:rsidRDefault="00BD25F8" w:rsidP="00BD25F8">
            <w:pPr>
              <w:rPr>
                <w:rFonts w:ascii="Arial" w:hAnsi="Arial" w:cs="Arial"/>
                <w:b/>
                <w:sz w:val="20"/>
                <w:szCs w:val="20"/>
              </w:rPr>
            </w:pPr>
            <w:r>
              <w:rPr>
                <w:rFonts w:ascii="Arial" w:hAnsi="Arial" w:cs="Arial"/>
                <w:sz w:val="20"/>
                <w:szCs w:val="20"/>
              </w:rPr>
              <w:t>N/A</w:t>
            </w:r>
          </w:p>
          <w:p w:rsidR="00BD25F8" w:rsidRPr="00164496" w:rsidRDefault="00BD25F8" w:rsidP="00BD25F8">
            <w:pPr>
              <w:rPr>
                <w:rFonts w:ascii="Arial" w:hAnsi="Arial" w:cs="Arial"/>
                <w:sz w:val="20"/>
                <w:szCs w:val="20"/>
              </w:rPr>
            </w:pPr>
          </w:p>
        </w:tc>
        <w:tc>
          <w:tcPr>
            <w:tcW w:w="3116" w:type="dxa"/>
            <w:gridSpan w:val="2"/>
          </w:tcPr>
          <w:p w:rsidR="00BD25F8" w:rsidRPr="00164496" w:rsidRDefault="00BD25F8" w:rsidP="00BD25F8">
            <w:pPr>
              <w:rPr>
                <w:rFonts w:ascii="Arial" w:hAnsi="Arial" w:cs="Arial"/>
                <w:sz w:val="20"/>
                <w:szCs w:val="20"/>
              </w:rPr>
            </w:pPr>
            <w:r>
              <w:rPr>
                <w:rFonts w:ascii="Arial" w:hAnsi="Arial" w:cs="Arial"/>
                <w:sz w:val="20"/>
                <w:szCs w:val="20"/>
              </w:rPr>
              <w:t>N/A</w:t>
            </w:r>
          </w:p>
        </w:tc>
      </w:tr>
      <w:tr w:rsidR="00BD25F8" w:rsidRPr="00164496" w:rsidTr="00EC07A5">
        <w:trPr>
          <w:trHeight w:val="521"/>
        </w:trPr>
        <w:tc>
          <w:tcPr>
            <w:tcW w:w="15374" w:type="dxa"/>
            <w:gridSpan w:val="11"/>
            <w:shd w:val="clear" w:color="auto" w:fill="0070C0"/>
          </w:tcPr>
          <w:p w:rsidR="00BD25F8" w:rsidRPr="00164496" w:rsidRDefault="00BD25F8" w:rsidP="00BD25F8">
            <w:pPr>
              <w:rPr>
                <w:rFonts w:ascii="Arial" w:hAnsi="Arial" w:cs="Arial"/>
                <w:b/>
                <w:sz w:val="20"/>
                <w:szCs w:val="20"/>
              </w:rPr>
            </w:pPr>
          </w:p>
          <w:p w:rsidR="00BD25F8" w:rsidRPr="00164496" w:rsidRDefault="00BD25F8" w:rsidP="00BD25F8">
            <w:pPr>
              <w:rPr>
                <w:rFonts w:ascii="Arial" w:hAnsi="Arial" w:cs="Arial"/>
                <w:b/>
                <w:sz w:val="20"/>
                <w:szCs w:val="20"/>
              </w:rPr>
            </w:pPr>
            <w:r w:rsidRPr="00164496">
              <w:rPr>
                <w:rFonts w:ascii="Arial" w:hAnsi="Arial" w:cs="Arial"/>
                <w:b/>
                <w:sz w:val="20"/>
                <w:szCs w:val="20"/>
              </w:rPr>
              <w:t>Annual target: Unqualified audit report of financial matters issued by the Auditor</w:t>
            </w:r>
            <w:r>
              <w:rPr>
                <w:rFonts w:ascii="Arial" w:hAnsi="Arial" w:cs="Arial"/>
                <w:b/>
                <w:sz w:val="20"/>
                <w:szCs w:val="20"/>
              </w:rPr>
              <w:t>-General by 30 September 2015</w:t>
            </w:r>
          </w:p>
          <w:p w:rsidR="00BD25F8" w:rsidRPr="00164496" w:rsidRDefault="00A96FC7" w:rsidP="00BD25F8">
            <w:pPr>
              <w:rPr>
                <w:rFonts w:ascii="Arial" w:hAnsi="Arial" w:cs="Arial"/>
                <w:sz w:val="20"/>
                <w:szCs w:val="20"/>
              </w:rPr>
            </w:pPr>
            <w:r>
              <w:rPr>
                <w:rFonts w:ascii="Arial" w:hAnsi="Arial" w:cs="Arial"/>
                <w:sz w:val="20"/>
                <w:szCs w:val="20"/>
              </w:rPr>
              <w:t xml:space="preserve"> </w:t>
            </w:r>
          </w:p>
        </w:tc>
      </w:tr>
      <w:tr w:rsidR="00BD25F8" w:rsidRPr="00164496" w:rsidTr="002627C1">
        <w:trPr>
          <w:trHeight w:val="521"/>
        </w:trPr>
        <w:tc>
          <w:tcPr>
            <w:tcW w:w="15374" w:type="dxa"/>
            <w:gridSpan w:val="11"/>
            <w:shd w:val="clear" w:color="auto" w:fill="FABF8F"/>
          </w:tcPr>
          <w:p w:rsidR="00BD25F8" w:rsidRPr="00164496" w:rsidRDefault="00BD25F8" w:rsidP="00BD25F8">
            <w:pPr>
              <w:rPr>
                <w:rFonts w:ascii="Arial" w:hAnsi="Arial" w:cs="Arial"/>
                <w:b/>
                <w:sz w:val="20"/>
                <w:szCs w:val="20"/>
              </w:rPr>
            </w:pPr>
          </w:p>
          <w:p w:rsidR="00BD25F8" w:rsidRPr="00164496" w:rsidRDefault="00BD25F8" w:rsidP="00BD25F8">
            <w:pPr>
              <w:rPr>
                <w:rFonts w:ascii="Arial" w:hAnsi="Arial" w:cs="Arial"/>
                <w:b/>
                <w:sz w:val="20"/>
                <w:szCs w:val="20"/>
              </w:rPr>
            </w:pPr>
            <w:r w:rsidRPr="00164496">
              <w:rPr>
                <w:rFonts w:ascii="Arial" w:hAnsi="Arial" w:cs="Arial"/>
                <w:b/>
                <w:sz w:val="20"/>
                <w:szCs w:val="20"/>
              </w:rPr>
              <w:t>Performance indicator: Unqualified audit report of financial matters issued by the Auditor-General</w:t>
            </w:r>
          </w:p>
          <w:p w:rsidR="00BD25F8" w:rsidRPr="00164496" w:rsidRDefault="00BD25F8" w:rsidP="00BD25F8">
            <w:pPr>
              <w:rPr>
                <w:rFonts w:ascii="Arial" w:hAnsi="Arial" w:cs="Arial"/>
                <w:b/>
                <w:sz w:val="20"/>
                <w:szCs w:val="20"/>
              </w:rPr>
            </w:pPr>
          </w:p>
        </w:tc>
      </w:tr>
      <w:tr w:rsidR="00BD25F8" w:rsidRPr="00164496" w:rsidTr="00B07EE0">
        <w:trPr>
          <w:trHeight w:val="773"/>
        </w:trPr>
        <w:tc>
          <w:tcPr>
            <w:tcW w:w="1638" w:type="dxa"/>
            <w:gridSpan w:val="2"/>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1st Quarter target as per APP</w:t>
            </w:r>
          </w:p>
        </w:tc>
        <w:tc>
          <w:tcPr>
            <w:tcW w:w="1890" w:type="dxa"/>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1st Quarter actual output</w:t>
            </w:r>
          </w:p>
        </w:tc>
        <w:tc>
          <w:tcPr>
            <w:tcW w:w="2295" w:type="dxa"/>
            <w:gridSpan w:val="2"/>
            <w:shd w:val="clear" w:color="auto" w:fill="FABF8F"/>
          </w:tcPr>
          <w:p w:rsidR="00BD25F8" w:rsidRPr="00164496" w:rsidRDefault="00BD25F8" w:rsidP="00BD25F8">
            <w:pPr>
              <w:rPr>
                <w:rFonts w:ascii="Arial" w:hAnsi="Arial" w:cs="Arial"/>
                <w:b/>
                <w:sz w:val="20"/>
                <w:szCs w:val="20"/>
              </w:rPr>
            </w:pPr>
            <w:r>
              <w:rPr>
                <w:rFonts w:ascii="Arial" w:hAnsi="Arial" w:cs="Arial"/>
                <w:b/>
                <w:sz w:val="20"/>
                <w:szCs w:val="20"/>
              </w:rPr>
              <w:t>2nd</w:t>
            </w:r>
            <w:r w:rsidRPr="00164496">
              <w:rPr>
                <w:rFonts w:ascii="Arial" w:hAnsi="Arial" w:cs="Arial"/>
                <w:b/>
                <w:sz w:val="20"/>
                <w:szCs w:val="20"/>
              </w:rPr>
              <w:t xml:space="preserve"> Quarter target as per APP</w:t>
            </w:r>
          </w:p>
        </w:tc>
        <w:tc>
          <w:tcPr>
            <w:tcW w:w="2295" w:type="dxa"/>
            <w:gridSpan w:val="2"/>
            <w:shd w:val="clear" w:color="auto" w:fill="FABF8F"/>
          </w:tcPr>
          <w:p w:rsidR="00BD25F8" w:rsidRPr="00164496" w:rsidRDefault="00BD25F8" w:rsidP="00BD25F8">
            <w:pPr>
              <w:rPr>
                <w:rFonts w:ascii="Arial" w:hAnsi="Arial" w:cs="Arial"/>
                <w:b/>
                <w:sz w:val="20"/>
                <w:szCs w:val="20"/>
              </w:rPr>
            </w:pPr>
            <w:r>
              <w:rPr>
                <w:rFonts w:ascii="Arial" w:hAnsi="Arial" w:cs="Arial"/>
                <w:b/>
                <w:sz w:val="20"/>
                <w:szCs w:val="20"/>
              </w:rPr>
              <w:t>2nd  Quarter actual output</w:t>
            </w:r>
          </w:p>
        </w:tc>
        <w:tc>
          <w:tcPr>
            <w:tcW w:w="1260" w:type="dxa"/>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 xml:space="preserve">Status </w:t>
            </w:r>
          </w:p>
        </w:tc>
        <w:tc>
          <w:tcPr>
            <w:tcW w:w="2880" w:type="dxa"/>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 xml:space="preserve">Reason for variance </w:t>
            </w:r>
          </w:p>
        </w:tc>
        <w:tc>
          <w:tcPr>
            <w:tcW w:w="3116" w:type="dxa"/>
            <w:gridSpan w:val="2"/>
            <w:shd w:val="clear" w:color="auto" w:fill="FABF8F"/>
          </w:tcPr>
          <w:p w:rsidR="00BD25F8" w:rsidRPr="00164496" w:rsidRDefault="00BD25F8" w:rsidP="00BD25F8">
            <w:pPr>
              <w:rPr>
                <w:rFonts w:ascii="Arial" w:hAnsi="Arial" w:cs="Arial"/>
                <w:b/>
                <w:sz w:val="20"/>
                <w:szCs w:val="20"/>
              </w:rPr>
            </w:pPr>
            <w:r w:rsidRPr="00164496">
              <w:rPr>
                <w:rFonts w:ascii="Arial" w:hAnsi="Arial" w:cs="Arial"/>
                <w:b/>
                <w:sz w:val="20"/>
                <w:szCs w:val="20"/>
              </w:rPr>
              <w:t xml:space="preserve">Actions taken </w:t>
            </w:r>
          </w:p>
          <w:p w:rsidR="00BD25F8" w:rsidRPr="00164496" w:rsidRDefault="00BD25F8" w:rsidP="00BD25F8">
            <w:pPr>
              <w:rPr>
                <w:rFonts w:ascii="Arial" w:hAnsi="Arial" w:cs="Arial"/>
                <w:b/>
                <w:sz w:val="20"/>
                <w:szCs w:val="20"/>
              </w:rPr>
            </w:pPr>
          </w:p>
        </w:tc>
      </w:tr>
      <w:tr w:rsidR="00BD25F8" w:rsidRPr="00164496" w:rsidTr="000A5ACF">
        <w:trPr>
          <w:trHeight w:val="3093"/>
        </w:trPr>
        <w:tc>
          <w:tcPr>
            <w:tcW w:w="1638" w:type="dxa"/>
            <w:gridSpan w:val="2"/>
          </w:tcPr>
          <w:p w:rsidR="00BD25F8" w:rsidRPr="00A714EB" w:rsidRDefault="00BD25F8" w:rsidP="00BD25F8">
            <w:pPr>
              <w:spacing w:line="360" w:lineRule="auto"/>
              <w:rPr>
                <w:rFonts w:ascii="Arial" w:hAnsi="Arial" w:cs="Arial"/>
                <w:sz w:val="20"/>
                <w:szCs w:val="20"/>
              </w:rPr>
            </w:pPr>
            <w:r w:rsidRPr="00A714EB">
              <w:rPr>
                <w:rFonts w:ascii="Arial" w:hAnsi="Arial" w:cs="Arial"/>
                <w:sz w:val="20"/>
                <w:szCs w:val="20"/>
              </w:rPr>
              <w:t>No target.</w:t>
            </w:r>
          </w:p>
        </w:tc>
        <w:tc>
          <w:tcPr>
            <w:tcW w:w="1890" w:type="dxa"/>
          </w:tcPr>
          <w:p w:rsidR="00BD25F8" w:rsidRPr="00A714EB" w:rsidRDefault="00BD25F8" w:rsidP="00BD25F8">
            <w:pPr>
              <w:spacing w:line="360" w:lineRule="auto"/>
              <w:rPr>
                <w:rFonts w:ascii="Arial" w:hAnsi="Arial" w:cs="Arial"/>
                <w:sz w:val="20"/>
                <w:szCs w:val="20"/>
              </w:rPr>
            </w:pPr>
            <w:r w:rsidRPr="00A714EB">
              <w:rPr>
                <w:rFonts w:ascii="Arial" w:hAnsi="Arial" w:cs="Arial"/>
                <w:sz w:val="20"/>
                <w:szCs w:val="20"/>
              </w:rPr>
              <w:t>Unqualified audit report of financial matters issued by the Auditor-General</w:t>
            </w:r>
            <w:r>
              <w:rPr>
                <w:rFonts w:ascii="Arial" w:hAnsi="Arial" w:cs="Arial"/>
                <w:sz w:val="20"/>
                <w:szCs w:val="20"/>
              </w:rPr>
              <w:t>.</w:t>
            </w:r>
          </w:p>
        </w:tc>
        <w:tc>
          <w:tcPr>
            <w:tcW w:w="2295" w:type="dxa"/>
            <w:gridSpan w:val="2"/>
          </w:tcPr>
          <w:p w:rsidR="00BD25F8" w:rsidRPr="00EB1CB8" w:rsidRDefault="00BD25F8" w:rsidP="00BD25F8">
            <w:pPr>
              <w:pStyle w:val="Pa11"/>
              <w:spacing w:line="360" w:lineRule="auto"/>
              <w:rPr>
                <w:rFonts w:ascii="Arial" w:hAnsi="Arial" w:cs="Arial"/>
                <w:color w:val="211E1F"/>
                <w:sz w:val="20"/>
                <w:szCs w:val="20"/>
              </w:rPr>
            </w:pPr>
            <w:r w:rsidRPr="00EB1CB8">
              <w:rPr>
                <w:rFonts w:ascii="Arial" w:hAnsi="Arial" w:cs="Arial"/>
                <w:color w:val="211E1F"/>
                <w:sz w:val="20"/>
                <w:szCs w:val="20"/>
              </w:rPr>
              <w:t>Unqualified audit report on financial matters issued by the Auditor-General by 30 September 2015</w:t>
            </w:r>
            <w:r w:rsidR="001A38C4">
              <w:rPr>
                <w:rFonts w:ascii="Arial" w:hAnsi="Arial" w:cs="Arial"/>
                <w:color w:val="211E1F"/>
                <w:sz w:val="20"/>
                <w:szCs w:val="20"/>
              </w:rPr>
              <w:t>.</w:t>
            </w:r>
            <w:r w:rsidRPr="00EB1CB8">
              <w:rPr>
                <w:rFonts w:ascii="Arial" w:hAnsi="Arial" w:cs="Arial"/>
                <w:color w:val="211E1F"/>
                <w:sz w:val="20"/>
                <w:szCs w:val="20"/>
              </w:rPr>
              <w:t xml:space="preserve"> </w:t>
            </w:r>
          </w:p>
          <w:p w:rsidR="00BD25F8" w:rsidRPr="00A714EB" w:rsidRDefault="00BD25F8" w:rsidP="00BD25F8">
            <w:pPr>
              <w:spacing w:line="360" w:lineRule="auto"/>
              <w:rPr>
                <w:rFonts w:ascii="Arial" w:hAnsi="Arial" w:cs="Arial"/>
                <w:sz w:val="20"/>
                <w:szCs w:val="20"/>
              </w:rPr>
            </w:pPr>
          </w:p>
        </w:tc>
        <w:tc>
          <w:tcPr>
            <w:tcW w:w="2295" w:type="dxa"/>
            <w:gridSpan w:val="2"/>
          </w:tcPr>
          <w:p w:rsidR="00BD25F8" w:rsidRPr="00EB1CB8" w:rsidRDefault="00BD25F8" w:rsidP="00BD25F8">
            <w:pPr>
              <w:pStyle w:val="Pa11"/>
              <w:spacing w:line="360" w:lineRule="auto"/>
              <w:rPr>
                <w:rFonts w:ascii="Arial" w:hAnsi="Arial" w:cs="Arial"/>
                <w:color w:val="211E1F"/>
                <w:sz w:val="20"/>
                <w:szCs w:val="20"/>
              </w:rPr>
            </w:pPr>
            <w:r w:rsidRPr="00EB1CB8">
              <w:rPr>
                <w:rFonts w:ascii="Arial" w:hAnsi="Arial" w:cs="Arial"/>
                <w:color w:val="211E1F"/>
                <w:sz w:val="20"/>
                <w:szCs w:val="20"/>
              </w:rPr>
              <w:t>Unqualified audit report on financial matters issued by the</w:t>
            </w:r>
            <w:r w:rsidR="000A5ACF">
              <w:rPr>
                <w:rFonts w:ascii="Arial" w:hAnsi="Arial" w:cs="Arial"/>
                <w:color w:val="211E1F"/>
                <w:sz w:val="20"/>
                <w:szCs w:val="20"/>
              </w:rPr>
              <w:t xml:space="preserve"> Auditor-General by 30 </w:t>
            </w:r>
            <w:r w:rsidR="002A6CE6">
              <w:rPr>
                <w:rFonts w:ascii="Arial" w:hAnsi="Arial" w:cs="Arial"/>
                <w:color w:val="211E1F"/>
                <w:sz w:val="20"/>
                <w:szCs w:val="20"/>
              </w:rPr>
              <w:t xml:space="preserve">September </w:t>
            </w:r>
            <w:r w:rsidR="002A6CE6" w:rsidRPr="00EB1CB8">
              <w:rPr>
                <w:rFonts w:ascii="Arial" w:hAnsi="Arial" w:cs="Arial"/>
                <w:color w:val="211E1F"/>
                <w:sz w:val="20"/>
                <w:szCs w:val="20"/>
              </w:rPr>
              <w:t>2015</w:t>
            </w:r>
            <w:r w:rsidR="001A38C4">
              <w:rPr>
                <w:rFonts w:ascii="Arial" w:hAnsi="Arial" w:cs="Arial"/>
                <w:color w:val="211E1F"/>
                <w:sz w:val="20"/>
                <w:szCs w:val="20"/>
              </w:rPr>
              <w:t>.</w:t>
            </w:r>
            <w:r w:rsidRPr="00EB1CB8">
              <w:rPr>
                <w:rFonts w:ascii="Arial" w:hAnsi="Arial" w:cs="Arial"/>
                <w:color w:val="211E1F"/>
                <w:sz w:val="20"/>
                <w:szCs w:val="20"/>
              </w:rPr>
              <w:t xml:space="preserve"> </w:t>
            </w:r>
          </w:p>
          <w:p w:rsidR="00BD25F8" w:rsidRPr="00A714EB" w:rsidRDefault="00BD25F8" w:rsidP="00BD25F8">
            <w:pPr>
              <w:spacing w:line="360" w:lineRule="auto"/>
              <w:rPr>
                <w:rFonts w:ascii="Arial" w:hAnsi="Arial" w:cs="Arial"/>
                <w:sz w:val="20"/>
                <w:szCs w:val="20"/>
              </w:rPr>
            </w:pPr>
          </w:p>
        </w:tc>
        <w:tc>
          <w:tcPr>
            <w:tcW w:w="1260" w:type="dxa"/>
            <w:shd w:val="clear" w:color="auto" w:fill="00B0F0"/>
          </w:tcPr>
          <w:p w:rsidR="00BD25F8" w:rsidRPr="00164496" w:rsidRDefault="00BD25F8" w:rsidP="00BD25F8">
            <w:pPr>
              <w:rPr>
                <w:rFonts w:ascii="Arial" w:hAnsi="Arial" w:cs="Arial"/>
                <w:b/>
                <w:sz w:val="20"/>
                <w:szCs w:val="20"/>
              </w:rPr>
            </w:pPr>
            <w:r>
              <w:rPr>
                <w:rFonts w:ascii="Arial" w:hAnsi="Arial" w:cs="Arial"/>
                <w:b/>
                <w:sz w:val="20"/>
                <w:szCs w:val="20"/>
              </w:rPr>
              <w:t>Achieved</w:t>
            </w:r>
          </w:p>
        </w:tc>
        <w:tc>
          <w:tcPr>
            <w:tcW w:w="2880" w:type="dxa"/>
          </w:tcPr>
          <w:p w:rsidR="00BD25F8" w:rsidRPr="00164496" w:rsidRDefault="00BD25F8" w:rsidP="00BD25F8">
            <w:pPr>
              <w:spacing w:line="360" w:lineRule="auto"/>
              <w:rPr>
                <w:rFonts w:ascii="Arial" w:hAnsi="Arial" w:cs="Arial"/>
                <w:sz w:val="20"/>
                <w:szCs w:val="20"/>
              </w:rPr>
            </w:pPr>
            <w:r>
              <w:rPr>
                <w:rFonts w:ascii="Arial" w:hAnsi="Arial" w:cs="Arial"/>
                <w:sz w:val="20"/>
                <w:szCs w:val="20"/>
              </w:rPr>
              <w:t>N/A</w:t>
            </w:r>
          </w:p>
        </w:tc>
        <w:tc>
          <w:tcPr>
            <w:tcW w:w="3116" w:type="dxa"/>
            <w:gridSpan w:val="2"/>
          </w:tcPr>
          <w:p w:rsidR="00BD25F8" w:rsidRPr="00164496" w:rsidRDefault="00BD25F8" w:rsidP="00BD25F8">
            <w:pPr>
              <w:rPr>
                <w:rFonts w:ascii="Arial" w:hAnsi="Arial" w:cs="Arial"/>
                <w:sz w:val="20"/>
                <w:szCs w:val="20"/>
              </w:rPr>
            </w:pPr>
            <w:r>
              <w:rPr>
                <w:rFonts w:ascii="Arial" w:hAnsi="Arial" w:cs="Arial"/>
                <w:sz w:val="20"/>
                <w:szCs w:val="20"/>
              </w:rPr>
              <w:t>N/A</w:t>
            </w:r>
          </w:p>
        </w:tc>
      </w:tr>
    </w:tbl>
    <w:p w:rsidR="00AA3386" w:rsidRDefault="00AA3386" w:rsidP="001D4E0E">
      <w:pPr>
        <w:pStyle w:val="Heading2"/>
        <w:spacing w:before="0" w:line="360" w:lineRule="auto"/>
        <w:rPr>
          <w:rFonts w:ascii="Arial" w:hAnsi="Arial" w:cs="Arial"/>
          <w:color w:val="auto"/>
          <w:sz w:val="24"/>
          <w:szCs w:val="24"/>
        </w:rPr>
        <w:sectPr w:rsidR="00AA3386" w:rsidSect="0066609F">
          <w:pgSz w:w="16838" w:h="11906" w:orient="landscape" w:code="9"/>
          <w:pgMar w:top="1440" w:right="1440" w:bottom="1440" w:left="1440" w:header="720" w:footer="720" w:gutter="0"/>
          <w:cols w:space="720"/>
          <w:docGrid w:linePitch="360"/>
        </w:sectPr>
      </w:pPr>
    </w:p>
    <w:p w:rsidR="00AA3386" w:rsidRPr="00F01918" w:rsidRDefault="00AA3386" w:rsidP="00AA3386">
      <w:pPr>
        <w:pStyle w:val="Heading2"/>
        <w:spacing w:before="0" w:line="360" w:lineRule="auto"/>
        <w:ind w:left="709" w:hanging="709"/>
        <w:rPr>
          <w:rFonts w:ascii="Arial" w:hAnsi="Arial" w:cs="Arial"/>
          <w:color w:val="auto"/>
          <w:sz w:val="24"/>
          <w:szCs w:val="24"/>
        </w:rPr>
      </w:pPr>
      <w:bookmarkStart w:id="19" w:name="_Toc402337997"/>
      <w:bookmarkStart w:id="20" w:name="_Toc442777481"/>
      <w:r>
        <w:rPr>
          <w:rFonts w:ascii="Arial" w:hAnsi="Arial" w:cs="Arial"/>
          <w:color w:val="auto"/>
          <w:sz w:val="24"/>
          <w:szCs w:val="24"/>
        </w:rPr>
        <w:lastRenderedPageBreak/>
        <w:t xml:space="preserve">PROGRAMME 2: TECHNOLOGY </w:t>
      </w:r>
      <w:r w:rsidRPr="00F01918">
        <w:rPr>
          <w:rFonts w:ascii="Arial" w:hAnsi="Arial" w:cs="Arial"/>
          <w:color w:val="auto"/>
          <w:sz w:val="24"/>
          <w:szCs w:val="24"/>
        </w:rPr>
        <w:t>INNOVATION</w:t>
      </w:r>
      <w:bookmarkEnd w:id="19"/>
      <w:bookmarkEnd w:id="20"/>
      <w:r w:rsidRPr="00F01918">
        <w:rPr>
          <w:rFonts w:ascii="Arial" w:hAnsi="Arial" w:cs="Arial"/>
          <w:color w:val="auto"/>
          <w:sz w:val="24"/>
          <w:szCs w:val="24"/>
        </w:rPr>
        <w:t xml:space="preserve"> </w:t>
      </w:r>
    </w:p>
    <w:p w:rsidR="00AA3386" w:rsidRPr="00995808" w:rsidRDefault="00AA3386" w:rsidP="00AA3386">
      <w:pPr>
        <w:spacing w:line="360" w:lineRule="auto"/>
        <w:ind w:left="709" w:hanging="709"/>
        <w:rPr>
          <w:rFonts w:ascii="Arial" w:hAnsi="Arial" w:cs="Arial"/>
          <w:color w:val="000000"/>
        </w:rPr>
      </w:pPr>
    </w:p>
    <w:p w:rsidR="00AA3386" w:rsidRPr="008F018B" w:rsidRDefault="00AA3386" w:rsidP="00AA3386">
      <w:pPr>
        <w:autoSpaceDE w:val="0"/>
        <w:autoSpaceDN w:val="0"/>
        <w:adjustRightInd w:val="0"/>
        <w:spacing w:line="360" w:lineRule="auto"/>
        <w:jc w:val="both"/>
        <w:rPr>
          <w:rFonts w:ascii="Arial" w:eastAsia="Calibri" w:hAnsi="Arial" w:cs="Arial"/>
          <w:lang w:eastAsia="en-GB"/>
        </w:rPr>
      </w:pPr>
      <w:r w:rsidRPr="002A16E0">
        <w:rPr>
          <w:rFonts w:ascii="Arial" w:hAnsi="Arial" w:cs="Arial"/>
          <w:color w:val="000000"/>
        </w:rPr>
        <w:t>The purpose of the Programme is to</w:t>
      </w:r>
      <w:r w:rsidRPr="008F018B">
        <w:rPr>
          <w:rFonts w:ascii="Arial" w:hAnsi="Arial" w:cs="Arial"/>
          <w:b/>
          <w:color w:val="000000"/>
        </w:rPr>
        <w:t xml:space="preserve"> </w:t>
      </w:r>
      <w:r w:rsidRPr="008F018B">
        <w:rPr>
          <w:rFonts w:ascii="Arial" w:eastAsia="Calibri" w:hAnsi="Arial" w:cs="Arial"/>
          <w:lang w:eastAsia="en-GB"/>
        </w:rPr>
        <w:t>enable research and development in strategic and</w:t>
      </w:r>
      <w:r>
        <w:rPr>
          <w:rFonts w:ascii="Arial" w:eastAsia="Calibri" w:hAnsi="Arial" w:cs="Arial"/>
          <w:lang w:eastAsia="en-GB"/>
        </w:rPr>
        <w:t xml:space="preserve"> emerging focus areas to </w:t>
      </w:r>
      <w:r w:rsidRPr="008F018B">
        <w:rPr>
          <w:rFonts w:ascii="Arial" w:eastAsia="Calibri" w:hAnsi="Arial" w:cs="Arial"/>
          <w:lang w:eastAsia="en-GB"/>
        </w:rPr>
        <w:t>promote the realisation of commercial products, processes and services from R&amp;D outputs; through the</w:t>
      </w:r>
      <w:r>
        <w:rPr>
          <w:rFonts w:ascii="Arial" w:eastAsia="Calibri" w:hAnsi="Arial" w:cs="Arial"/>
          <w:lang w:eastAsia="en-GB"/>
        </w:rPr>
        <w:t xml:space="preserve"> </w:t>
      </w:r>
      <w:r w:rsidRPr="008F018B">
        <w:rPr>
          <w:rFonts w:ascii="Arial" w:eastAsia="Calibri" w:hAnsi="Arial" w:cs="Arial"/>
          <w:lang w:eastAsia="en-GB"/>
        </w:rPr>
        <w:t xml:space="preserve">implementation of enabling policy </w:t>
      </w:r>
      <w:r>
        <w:rPr>
          <w:rFonts w:ascii="Arial" w:eastAsia="Calibri" w:hAnsi="Arial" w:cs="Arial"/>
          <w:lang w:eastAsia="en-GB"/>
        </w:rPr>
        <w:t xml:space="preserve">instruments. The Programme </w:t>
      </w:r>
      <w:r w:rsidRPr="008F018B">
        <w:rPr>
          <w:rFonts w:ascii="Arial" w:eastAsia="Calibri" w:hAnsi="Arial" w:cs="Arial"/>
          <w:lang w:eastAsia="en-GB"/>
        </w:rPr>
        <w:t>contribute</w:t>
      </w:r>
      <w:r>
        <w:rPr>
          <w:rFonts w:ascii="Arial" w:eastAsia="Calibri" w:hAnsi="Arial" w:cs="Arial"/>
          <w:lang w:eastAsia="en-GB"/>
        </w:rPr>
        <w:t>s</w:t>
      </w:r>
      <w:r w:rsidRPr="008F018B">
        <w:rPr>
          <w:rFonts w:ascii="Arial" w:eastAsia="Calibri" w:hAnsi="Arial" w:cs="Arial"/>
          <w:lang w:eastAsia="en-GB"/>
        </w:rPr>
        <w:t xml:space="preserve"> to the rea</w:t>
      </w:r>
      <w:r>
        <w:rPr>
          <w:rFonts w:ascii="Arial" w:eastAsia="Calibri" w:hAnsi="Arial" w:cs="Arial"/>
          <w:lang w:eastAsia="en-GB"/>
        </w:rPr>
        <w:t xml:space="preserve">lisation of enhanced outputs of </w:t>
      </w:r>
      <w:r w:rsidRPr="008F018B">
        <w:rPr>
          <w:rFonts w:ascii="Arial" w:eastAsia="Calibri" w:hAnsi="Arial" w:cs="Arial"/>
          <w:lang w:eastAsia="en-GB"/>
        </w:rPr>
        <w:t>science,</w:t>
      </w:r>
      <w:r>
        <w:rPr>
          <w:rFonts w:ascii="Arial" w:eastAsia="Calibri" w:hAnsi="Arial" w:cs="Arial"/>
          <w:lang w:eastAsia="en-GB"/>
        </w:rPr>
        <w:t xml:space="preserve"> </w:t>
      </w:r>
      <w:r w:rsidRPr="008F018B">
        <w:rPr>
          <w:rFonts w:ascii="Arial" w:eastAsia="Calibri" w:hAnsi="Arial" w:cs="Arial"/>
          <w:lang w:eastAsia="en-GB"/>
        </w:rPr>
        <w:t>technology and innovation across the NSI, leading to enhanced competitiveness of the South</w:t>
      </w:r>
      <w:r>
        <w:rPr>
          <w:rFonts w:ascii="Arial" w:eastAsia="Calibri" w:hAnsi="Arial" w:cs="Arial"/>
          <w:lang w:eastAsia="en-GB"/>
        </w:rPr>
        <w:t xml:space="preserve"> </w:t>
      </w:r>
      <w:r w:rsidRPr="008F018B">
        <w:rPr>
          <w:rFonts w:ascii="Arial" w:eastAsia="Calibri" w:hAnsi="Arial" w:cs="Arial"/>
          <w:lang w:eastAsia="en-GB"/>
        </w:rPr>
        <w:t>African economy, and in improved quality of life for all.</w:t>
      </w:r>
    </w:p>
    <w:p w:rsidR="00AA3386" w:rsidRPr="002E0DCA" w:rsidRDefault="00AA3386" w:rsidP="00AA3386">
      <w:pPr>
        <w:pStyle w:val="ListContinue"/>
        <w:spacing w:after="0" w:line="360" w:lineRule="auto"/>
        <w:ind w:left="709" w:hanging="709"/>
        <w:jc w:val="left"/>
        <w:rPr>
          <w:b/>
          <w:color w:val="000000"/>
        </w:rPr>
      </w:pPr>
    </w:p>
    <w:p w:rsidR="00AA3386" w:rsidRDefault="00AA3386" w:rsidP="00AA3386">
      <w:pPr>
        <w:pStyle w:val="ListContinue"/>
        <w:tabs>
          <w:tab w:val="num" w:pos="709"/>
        </w:tabs>
        <w:spacing w:after="0" w:line="360" w:lineRule="auto"/>
        <w:ind w:left="0"/>
        <w:jc w:val="left"/>
        <w:rPr>
          <w:color w:val="000000"/>
          <w:lang w:val="en-GB"/>
        </w:rPr>
      </w:pPr>
      <w:r>
        <w:rPr>
          <w:color w:val="000000"/>
          <w:lang w:val="en-GB"/>
        </w:rPr>
        <w:t xml:space="preserve">The Programme </w:t>
      </w:r>
      <w:r w:rsidRPr="002E0DCA">
        <w:rPr>
          <w:color w:val="000000"/>
          <w:lang w:val="en-GB"/>
        </w:rPr>
        <w:t>provides policy leadership in the DST's long-term cross-cutt</w:t>
      </w:r>
      <w:r w:rsidR="00BE33E8">
        <w:rPr>
          <w:color w:val="000000"/>
          <w:lang w:val="en-GB"/>
        </w:rPr>
        <w:t xml:space="preserve">ing RDI initiatives through five </w:t>
      </w:r>
      <w:r w:rsidRPr="002E0DCA">
        <w:rPr>
          <w:color w:val="000000"/>
          <w:lang w:val="en-GB"/>
        </w:rPr>
        <w:t xml:space="preserve"> subprogrammes:</w:t>
      </w:r>
    </w:p>
    <w:p w:rsidR="00F30858" w:rsidRDefault="00F30858" w:rsidP="00F30858">
      <w:pPr>
        <w:pStyle w:val="ListBullet2"/>
        <w:tabs>
          <w:tab w:val="clear" w:pos="643"/>
        </w:tabs>
        <w:spacing w:line="360" w:lineRule="auto"/>
        <w:ind w:left="283" w:firstLine="0"/>
        <w:jc w:val="left"/>
        <w:rPr>
          <w:rFonts w:eastAsia="Calibri"/>
          <w:b/>
          <w:bCs/>
          <w:szCs w:val="20"/>
          <w:lang w:eastAsia="en-GB"/>
        </w:rPr>
      </w:pPr>
    </w:p>
    <w:p w:rsidR="00F30858" w:rsidRPr="00F30858" w:rsidRDefault="00AA3386" w:rsidP="00F30858">
      <w:pPr>
        <w:spacing w:line="360" w:lineRule="auto"/>
        <w:jc w:val="both"/>
        <w:rPr>
          <w:rFonts w:ascii="Arial" w:hAnsi="Arial" w:cs="Arial"/>
        </w:rPr>
      </w:pPr>
      <w:r w:rsidRPr="00F30858">
        <w:rPr>
          <w:rFonts w:ascii="Arial" w:eastAsia="Calibri" w:hAnsi="Arial" w:cs="Arial"/>
          <w:b/>
          <w:bCs/>
          <w:szCs w:val="20"/>
          <w:lang w:eastAsia="en-GB"/>
        </w:rPr>
        <w:t>Bioeconomy subprogramme (including the Indigenous Knowledge-based Technology Innovation unit)</w:t>
      </w:r>
      <w:r w:rsidR="00F30858">
        <w:rPr>
          <w:rFonts w:ascii="Arial" w:eastAsia="Calibri" w:hAnsi="Arial" w:cs="Arial"/>
          <w:b/>
          <w:bCs/>
          <w:szCs w:val="20"/>
          <w:lang w:eastAsia="en-GB"/>
        </w:rPr>
        <w:t xml:space="preserve"> </w:t>
      </w:r>
      <w:r w:rsidR="00F30858" w:rsidRPr="00F30858">
        <w:rPr>
          <w:rFonts w:ascii="Arial" w:hAnsi="Arial" w:cs="Arial"/>
        </w:rPr>
        <w:t>was previously known as the Biotechn</w:t>
      </w:r>
      <w:r w:rsidR="00A714EB">
        <w:rPr>
          <w:rFonts w:ascii="Arial" w:hAnsi="Arial" w:cs="Arial"/>
        </w:rPr>
        <w:t>ology and Health Innovation sub</w:t>
      </w:r>
      <w:r w:rsidR="00F30858" w:rsidRPr="00F30858">
        <w:rPr>
          <w:rFonts w:ascii="Arial" w:hAnsi="Arial" w:cs="Arial"/>
        </w:rPr>
        <w:t xml:space="preserve">programme.  The name change reflects the need to better reflect its core mandate as well as to factor </w:t>
      </w:r>
      <w:r w:rsidR="00A714EB">
        <w:rPr>
          <w:rFonts w:ascii="Arial" w:hAnsi="Arial" w:cs="Arial"/>
        </w:rPr>
        <w:t xml:space="preserve">in </w:t>
      </w:r>
      <w:r w:rsidR="00F30858" w:rsidRPr="00F30858">
        <w:rPr>
          <w:rFonts w:ascii="Arial" w:hAnsi="Arial" w:cs="Arial"/>
        </w:rPr>
        <w:t xml:space="preserve">the recent incorporation of the </w:t>
      </w:r>
      <w:r w:rsidR="00F30858" w:rsidRPr="00F30858">
        <w:rPr>
          <w:rFonts w:ascii="Arial" w:eastAsia="MS Mincho" w:hAnsi="Arial" w:cs="Arial"/>
          <w:lang w:eastAsia="ja-JP"/>
        </w:rPr>
        <w:t xml:space="preserve">Indigenous Knowledge (IK) based Technology Innovation unit </w:t>
      </w:r>
      <w:r w:rsidR="00F30858" w:rsidRPr="00F30858">
        <w:rPr>
          <w:rFonts w:ascii="Arial" w:hAnsi="Arial" w:cs="Arial"/>
        </w:rPr>
        <w:t xml:space="preserve">under this </w:t>
      </w:r>
      <w:r w:rsidR="00A714EB">
        <w:rPr>
          <w:rFonts w:ascii="Arial" w:hAnsi="Arial" w:cs="Arial"/>
        </w:rPr>
        <w:t>sub</w:t>
      </w:r>
      <w:r w:rsidR="00F30858" w:rsidRPr="00F30858">
        <w:rPr>
          <w:rFonts w:ascii="Arial" w:hAnsi="Arial" w:cs="Arial"/>
        </w:rPr>
        <w:t xml:space="preserve">programme. </w:t>
      </w:r>
      <w:r w:rsidR="00F30858">
        <w:rPr>
          <w:rFonts w:ascii="Arial" w:hAnsi="Arial" w:cs="Arial"/>
        </w:rPr>
        <w:t>The</w:t>
      </w:r>
      <w:r w:rsidR="00A714EB">
        <w:rPr>
          <w:rFonts w:ascii="Arial" w:hAnsi="Arial" w:cs="Arial"/>
        </w:rPr>
        <w:t xml:space="preserve"> sub</w:t>
      </w:r>
      <w:r w:rsidR="00F30858" w:rsidRPr="00F30858">
        <w:rPr>
          <w:rFonts w:ascii="Arial" w:hAnsi="Arial" w:cs="Arial"/>
        </w:rPr>
        <w:t>p</w:t>
      </w:r>
      <w:r w:rsidR="00F30858">
        <w:rPr>
          <w:rFonts w:ascii="Arial" w:hAnsi="Arial" w:cs="Arial"/>
        </w:rPr>
        <w:t>rogramme leads the DST’s</w:t>
      </w:r>
      <w:r w:rsidR="00F30858" w:rsidRPr="00F30858">
        <w:rPr>
          <w:rFonts w:ascii="Arial" w:hAnsi="Arial" w:cs="Arial"/>
        </w:rPr>
        <w:t xml:space="preserve"> implementation of t</w:t>
      </w:r>
      <w:r w:rsidR="00E72EE0">
        <w:rPr>
          <w:rFonts w:ascii="Arial" w:hAnsi="Arial" w:cs="Arial"/>
        </w:rPr>
        <w:t xml:space="preserve">he National Bioeconomy Strategy, </w:t>
      </w:r>
      <w:r w:rsidR="00636CB7">
        <w:rPr>
          <w:rFonts w:ascii="Arial" w:hAnsi="Arial" w:cs="Arial"/>
        </w:rPr>
        <w:t xml:space="preserve">with </w:t>
      </w:r>
      <w:r w:rsidR="00DE77C6">
        <w:rPr>
          <w:rFonts w:ascii="Arial" w:hAnsi="Arial" w:cs="Arial"/>
        </w:rPr>
        <w:t xml:space="preserve">its prime focus on the socio-economic outcomes and the strengthening of research and innovation competencies that form the strategic base of the bio-based NSI, rather than the mere development of technologies. </w:t>
      </w:r>
      <w:r w:rsidR="00FC5B78">
        <w:rPr>
          <w:rFonts w:ascii="Arial" w:hAnsi="Arial" w:cs="Arial"/>
        </w:rPr>
        <w:t xml:space="preserve">It is a national strategy, incorporating the innovation needs of other departments and industry. </w:t>
      </w:r>
    </w:p>
    <w:p w:rsidR="00FC5B78" w:rsidRPr="00FC5B78" w:rsidRDefault="00FC5B78" w:rsidP="00FC5B78">
      <w:pPr>
        <w:pStyle w:val="ListBullet2"/>
        <w:tabs>
          <w:tab w:val="clear" w:pos="643"/>
        </w:tabs>
        <w:spacing w:line="360" w:lineRule="auto"/>
        <w:ind w:left="0" w:firstLine="0"/>
        <w:jc w:val="left"/>
        <w:rPr>
          <w:b/>
          <w:sz w:val="32"/>
          <w:lang w:val="en-GB"/>
        </w:rPr>
      </w:pPr>
    </w:p>
    <w:p w:rsidR="00FC5B78" w:rsidRDefault="00AA3386" w:rsidP="00FC5B78">
      <w:pPr>
        <w:spacing w:line="360" w:lineRule="auto"/>
        <w:jc w:val="both"/>
        <w:rPr>
          <w:rFonts w:ascii="Arial" w:hAnsi="Arial" w:cs="Arial"/>
        </w:rPr>
      </w:pPr>
      <w:r w:rsidRPr="00FC5B78">
        <w:rPr>
          <w:rFonts w:ascii="Arial" w:eastAsia="Calibri" w:hAnsi="Arial" w:cs="Arial"/>
          <w:b/>
          <w:bCs/>
          <w:szCs w:val="20"/>
          <w:lang w:eastAsia="en-GB"/>
        </w:rPr>
        <w:t>Hydrogen and Energy</w:t>
      </w:r>
      <w:r w:rsidR="00FC5B78" w:rsidRPr="00FC5B78">
        <w:rPr>
          <w:rFonts w:ascii="Arial" w:hAnsi="Arial" w:cs="Arial"/>
          <w:b/>
        </w:rPr>
        <w:t xml:space="preserve"> (H&amp;E)</w:t>
      </w:r>
      <w:r w:rsidR="00FC5B78" w:rsidRPr="00FC5B78">
        <w:rPr>
          <w:rFonts w:ascii="Arial" w:hAnsi="Arial" w:cs="Arial"/>
        </w:rPr>
        <w:t xml:space="preserve"> subprogramme provides policy leadership in the Research, Development and Innovation (RDI) initiatives in the energy sector that are of a cross-cutting nature and have long-term impacts.  It plays a key role in developing a sustainable and globally competitive South African energy knowledge base and industry, especially as it relates to the nascent global hydrogen economy by informing and co-shaping the national energy policy in coordination with the Department of Energy (DoE) and other key stakeholders.  In particular, the Department plays an advisory role in the broader energy landscape, specifically in the development of the Integrated Energy Plan (IEP) and Integrated Resource Plan </w:t>
      </w:r>
      <w:r w:rsidR="00FC5B78" w:rsidRPr="00FC5B78">
        <w:rPr>
          <w:rFonts w:ascii="Arial" w:hAnsi="Arial" w:cs="Arial"/>
        </w:rPr>
        <w:lastRenderedPageBreak/>
        <w:t xml:space="preserve">(IRP), with special emphasis on the technologies to be used in addressing the country’s energy needs, their deployment and the incentives required to facilitate the successful deployment of these technologies.  </w:t>
      </w:r>
    </w:p>
    <w:p w:rsidR="00FC5B78" w:rsidRPr="00FC5B78" w:rsidRDefault="00FC5B78" w:rsidP="00FC5B78">
      <w:pPr>
        <w:spacing w:line="360" w:lineRule="auto"/>
        <w:jc w:val="both"/>
        <w:rPr>
          <w:rFonts w:ascii="Arial" w:hAnsi="Arial" w:cs="Arial"/>
        </w:rPr>
      </w:pPr>
    </w:p>
    <w:p w:rsidR="00FC5B78" w:rsidRPr="00C2115E" w:rsidRDefault="00FC5B78" w:rsidP="00FC5B78">
      <w:pPr>
        <w:spacing w:line="360" w:lineRule="auto"/>
        <w:jc w:val="both"/>
        <w:rPr>
          <w:rFonts w:ascii="Arial" w:hAnsi="Arial" w:cs="Arial"/>
          <w:lang w:val="en-ZA"/>
        </w:rPr>
      </w:pPr>
      <w:r w:rsidRPr="00FC5B78">
        <w:rPr>
          <w:rFonts w:ascii="Arial" w:hAnsi="Arial" w:cs="Arial"/>
          <w:b/>
        </w:rPr>
        <w:t>Space Science and Technology</w:t>
      </w:r>
      <w:r w:rsidRPr="00FC5B78">
        <w:rPr>
          <w:rFonts w:ascii="Arial" w:hAnsi="Arial" w:cs="Arial"/>
          <w:b/>
          <w:lang w:val="en-ZA"/>
        </w:rPr>
        <w:t xml:space="preserve"> (SST)</w:t>
      </w:r>
      <w:r>
        <w:rPr>
          <w:rFonts w:ascii="Arial" w:hAnsi="Arial" w:cs="Arial"/>
          <w:lang w:val="en-ZA"/>
        </w:rPr>
        <w:t xml:space="preserve"> </w:t>
      </w:r>
      <w:r w:rsidRPr="00FC5B78">
        <w:rPr>
          <w:rFonts w:ascii="Arial" w:hAnsi="Arial" w:cs="Arial"/>
          <w:lang w:val="en-ZA"/>
        </w:rPr>
        <w:t xml:space="preserve">is a </w:t>
      </w:r>
      <w:r w:rsidRPr="00FC5B78">
        <w:rPr>
          <w:rFonts w:ascii="Arial" w:hAnsi="Arial" w:cs="Arial"/>
          <w:bCs/>
          <w:lang w:val="en-ZA"/>
        </w:rPr>
        <w:t xml:space="preserve">cross cutting </w:t>
      </w:r>
      <w:r w:rsidRPr="00FC5B78">
        <w:rPr>
          <w:rFonts w:ascii="Arial" w:hAnsi="Arial" w:cs="Arial"/>
          <w:lang w:val="en-ZA"/>
        </w:rPr>
        <w:t xml:space="preserve">and </w:t>
      </w:r>
      <w:r w:rsidRPr="00FC5B78">
        <w:rPr>
          <w:rFonts w:ascii="Arial" w:hAnsi="Arial" w:cs="Arial"/>
          <w:bCs/>
          <w:lang w:val="en-ZA"/>
        </w:rPr>
        <w:t xml:space="preserve">user driven </w:t>
      </w:r>
      <w:r w:rsidRPr="00FC5B78">
        <w:rPr>
          <w:rFonts w:ascii="Arial" w:hAnsi="Arial" w:cs="Arial"/>
          <w:lang w:val="en-ZA"/>
        </w:rPr>
        <w:t>subprogramme that supports the creation of an environment conducive</w:t>
      </w:r>
      <w:r w:rsidR="003A7CB2">
        <w:rPr>
          <w:rFonts w:ascii="Arial" w:hAnsi="Arial" w:cs="Arial"/>
          <w:lang w:val="en-ZA"/>
        </w:rPr>
        <w:t xml:space="preserve"> to</w:t>
      </w:r>
      <w:r w:rsidRPr="00FC5B78">
        <w:rPr>
          <w:rFonts w:ascii="Arial" w:hAnsi="Arial" w:cs="Arial"/>
          <w:lang w:val="en-ZA"/>
        </w:rPr>
        <w:t xml:space="preserve"> the implementation of the National Space Strategy (NSS) and South African Earth Observation Strategy (SAEOS</w:t>
      </w:r>
      <w:r w:rsidRPr="00C2115E">
        <w:rPr>
          <w:rFonts w:ascii="Arial" w:hAnsi="Arial" w:cs="Arial"/>
          <w:lang w:val="en-ZA"/>
        </w:rPr>
        <w:t>)</w:t>
      </w:r>
      <w:r>
        <w:rPr>
          <w:rFonts w:ascii="Arial" w:hAnsi="Arial" w:cs="Arial"/>
          <w:lang w:val="en-ZA"/>
        </w:rPr>
        <w:t xml:space="preserve"> under the overarching guidelines of the National Space Policy, an instrument of the Department of Trade and Industry. The NSS was a response to the TYIP, which identified a few key outcomes that must</w:t>
      </w:r>
      <w:r w:rsidR="003A7CB2">
        <w:rPr>
          <w:rFonts w:ascii="Arial" w:hAnsi="Arial" w:cs="Arial"/>
          <w:lang w:val="en-ZA"/>
        </w:rPr>
        <w:t xml:space="preserve"> be</w:t>
      </w:r>
      <w:r>
        <w:rPr>
          <w:rFonts w:ascii="Arial" w:hAnsi="Arial" w:cs="Arial"/>
          <w:lang w:val="en-ZA"/>
        </w:rPr>
        <w:t xml:space="preserve"> realised over the long term in order for South Africa to leverage the opportunities that </w:t>
      </w:r>
      <w:r w:rsidR="003A7CB2">
        <w:rPr>
          <w:rFonts w:ascii="Arial" w:hAnsi="Arial" w:cs="Arial"/>
          <w:lang w:val="en-ZA"/>
        </w:rPr>
        <w:t xml:space="preserve">the </w:t>
      </w:r>
      <w:r>
        <w:rPr>
          <w:rFonts w:ascii="Arial" w:hAnsi="Arial" w:cs="Arial"/>
          <w:lang w:val="en-ZA"/>
        </w:rPr>
        <w:t>space value chain presented.</w:t>
      </w:r>
    </w:p>
    <w:p w:rsidR="00AA3386" w:rsidRDefault="00AA3386" w:rsidP="00FC5B78">
      <w:pPr>
        <w:pStyle w:val="ListBullet2"/>
        <w:tabs>
          <w:tab w:val="clear" w:pos="643"/>
        </w:tabs>
        <w:spacing w:line="360" w:lineRule="auto"/>
        <w:ind w:left="0" w:firstLine="0"/>
        <w:jc w:val="left"/>
        <w:rPr>
          <w:rFonts w:eastAsia="Calibri"/>
          <w:b/>
          <w:bCs/>
          <w:szCs w:val="20"/>
          <w:lang w:eastAsia="en-GB"/>
        </w:rPr>
      </w:pPr>
    </w:p>
    <w:p w:rsidR="00AA3386" w:rsidRDefault="00AA3386" w:rsidP="00FC5B78">
      <w:pPr>
        <w:pStyle w:val="ListBullet2"/>
        <w:tabs>
          <w:tab w:val="clear" w:pos="643"/>
        </w:tabs>
        <w:spacing w:line="360" w:lineRule="auto"/>
        <w:ind w:left="0" w:firstLine="0"/>
        <w:jc w:val="left"/>
        <w:rPr>
          <w:rFonts w:eastAsia="Calibri"/>
          <w:b/>
          <w:bCs/>
          <w:szCs w:val="20"/>
          <w:lang w:eastAsia="en-GB"/>
        </w:rPr>
      </w:pPr>
      <w:r w:rsidRPr="00FC5B78">
        <w:rPr>
          <w:rFonts w:eastAsia="Calibri"/>
          <w:b/>
          <w:bCs/>
          <w:szCs w:val="20"/>
          <w:lang w:eastAsia="en-GB"/>
        </w:rPr>
        <w:t>Innovation Priorities and Instruments (including Emerging Research Areas)</w:t>
      </w:r>
    </w:p>
    <w:p w:rsidR="00A62A63" w:rsidRPr="00C2115E" w:rsidRDefault="00D34FA6" w:rsidP="00A62A63">
      <w:pPr>
        <w:spacing w:line="360" w:lineRule="auto"/>
        <w:jc w:val="both"/>
      </w:pPr>
      <w:r>
        <w:rPr>
          <w:rFonts w:ascii="Arial" w:hAnsi="Arial" w:cs="Arial"/>
        </w:rPr>
        <w:t xml:space="preserve">The subprogramme </w:t>
      </w:r>
      <w:r w:rsidR="00A62A63" w:rsidRPr="00C2115E">
        <w:rPr>
          <w:rFonts w:ascii="Arial" w:hAnsi="Arial" w:cs="Arial"/>
        </w:rPr>
        <w:t>support</w:t>
      </w:r>
      <w:r w:rsidR="00A62A63">
        <w:rPr>
          <w:rFonts w:ascii="Arial" w:hAnsi="Arial" w:cs="Arial"/>
        </w:rPr>
        <w:t>s</w:t>
      </w:r>
      <w:r w:rsidR="00A62A63" w:rsidRPr="00C2115E">
        <w:rPr>
          <w:rFonts w:ascii="Arial" w:hAnsi="Arial" w:cs="Arial"/>
        </w:rPr>
        <w:t xml:space="preserve"> and strengthen</w:t>
      </w:r>
      <w:r w:rsidR="00A62A63">
        <w:rPr>
          <w:rFonts w:ascii="Arial" w:hAnsi="Arial" w:cs="Arial"/>
        </w:rPr>
        <w:t>s</w:t>
      </w:r>
      <w:r w:rsidR="00A62A63" w:rsidRPr="00C2115E">
        <w:rPr>
          <w:rFonts w:ascii="Arial" w:hAnsi="Arial" w:cs="Arial"/>
        </w:rPr>
        <w:t xml:space="preserve"> the innovation policy pa</w:t>
      </w:r>
      <w:r w:rsidR="00A62A63">
        <w:rPr>
          <w:rFonts w:ascii="Arial" w:hAnsi="Arial" w:cs="Arial"/>
        </w:rPr>
        <w:t xml:space="preserve">ckage (and related </w:t>
      </w:r>
      <w:r w:rsidR="00A62A63" w:rsidRPr="00C2115E">
        <w:rPr>
          <w:rFonts w:ascii="Arial" w:hAnsi="Arial" w:cs="Arial"/>
        </w:rPr>
        <w:t xml:space="preserve">interventions) aimed at creating and sustaining an enabling environment for innovation, technology development, and commercialisation of publicly funded Research and Development (R&amp;D) initiatives.  In performing this function, IPI supports the overall objectives of Programme 2 through the identification, development, creation and support of policy and institutional structures that facilitate technology development and its progression into national and international markets. </w:t>
      </w:r>
      <w:r w:rsidR="00425701">
        <w:rPr>
          <w:rFonts w:ascii="Arial" w:hAnsi="Arial" w:cs="Arial"/>
        </w:rPr>
        <w:t>T</w:t>
      </w:r>
      <w:r w:rsidR="00A62A63" w:rsidRPr="00C2115E">
        <w:rPr>
          <w:rFonts w:ascii="Arial" w:hAnsi="Arial" w:cs="Arial"/>
        </w:rPr>
        <w:t xml:space="preserve">he Emerging Research Areas (ERA) unit </w:t>
      </w:r>
      <w:r w:rsidR="00425701">
        <w:rPr>
          <w:rFonts w:ascii="Arial" w:hAnsi="Arial" w:cs="Arial"/>
        </w:rPr>
        <w:t>was</w:t>
      </w:r>
      <w:r w:rsidR="00A62A63" w:rsidRPr="00C2115E">
        <w:rPr>
          <w:rFonts w:ascii="Arial" w:hAnsi="Arial" w:cs="Arial"/>
        </w:rPr>
        <w:t xml:space="preserve"> incorporated into the IPI subprogramme.  The ERAs are defined as Science and Technology (S&amp;T) research fields that are multi-disciplinary in nature, and have not been covered by conventional disciplines, and offer the potential to positively affect s</w:t>
      </w:r>
      <w:r w:rsidR="00A62A63">
        <w:rPr>
          <w:rFonts w:ascii="Arial" w:hAnsi="Arial" w:cs="Arial"/>
        </w:rPr>
        <w:t xml:space="preserve">ocial and economic development.  </w:t>
      </w:r>
      <w:r w:rsidR="00A62A63" w:rsidRPr="00C2115E">
        <w:rPr>
          <w:rFonts w:ascii="Arial" w:hAnsi="Arial" w:cs="Arial"/>
        </w:rPr>
        <w:t>The ERA unit’s focus includes the development of nanotechnology, photonics, synthetic biology, and robotics, through the roll-out of approved strategies and implementation plans.</w:t>
      </w:r>
    </w:p>
    <w:p w:rsidR="00A62A63" w:rsidRDefault="00A62A63" w:rsidP="00A62A63">
      <w:pPr>
        <w:pStyle w:val="ListBullet2"/>
        <w:tabs>
          <w:tab w:val="clear" w:pos="643"/>
        </w:tabs>
        <w:spacing w:line="360" w:lineRule="auto"/>
        <w:ind w:left="0" w:firstLine="0"/>
        <w:jc w:val="left"/>
        <w:rPr>
          <w:rFonts w:eastAsia="Calibri"/>
          <w:b/>
          <w:bCs/>
          <w:szCs w:val="20"/>
          <w:lang w:eastAsia="en-GB"/>
        </w:rPr>
      </w:pPr>
    </w:p>
    <w:p w:rsidR="002507CC" w:rsidRDefault="003A7CB2" w:rsidP="00A62A63">
      <w:pPr>
        <w:spacing w:line="360" w:lineRule="auto"/>
        <w:jc w:val="both"/>
        <w:rPr>
          <w:rFonts w:ascii="Arial" w:hAnsi="Arial" w:cs="Arial"/>
          <w:color w:val="000000"/>
        </w:rPr>
      </w:pPr>
      <w:r>
        <w:rPr>
          <w:rFonts w:ascii="Arial" w:hAnsi="Arial" w:cs="Arial"/>
          <w:b/>
        </w:rPr>
        <w:t>National Intellectual Property</w:t>
      </w:r>
      <w:r w:rsidR="00A62A63" w:rsidRPr="00C2115E">
        <w:rPr>
          <w:rFonts w:ascii="Arial" w:hAnsi="Arial" w:cs="Arial"/>
          <w:b/>
        </w:rPr>
        <w:t xml:space="preserve"> Management Office (NIPMO) </w:t>
      </w:r>
      <w:r w:rsidR="00A62A63">
        <w:rPr>
          <w:rFonts w:ascii="Arial" w:hAnsi="Arial" w:cs="Arial"/>
          <w:color w:val="000000"/>
        </w:rPr>
        <w:t>is the national</w:t>
      </w:r>
      <w:r w:rsidR="00A62A63" w:rsidRPr="00C2115E">
        <w:rPr>
          <w:rFonts w:ascii="Arial" w:hAnsi="Arial" w:cs="Arial"/>
          <w:color w:val="000000"/>
        </w:rPr>
        <w:t xml:space="preserve"> implementin</w:t>
      </w:r>
      <w:r w:rsidR="00A62A63">
        <w:rPr>
          <w:rFonts w:ascii="Arial" w:hAnsi="Arial" w:cs="Arial"/>
          <w:color w:val="000000"/>
        </w:rPr>
        <w:t>g agency for</w:t>
      </w:r>
      <w:r w:rsidR="00A62A63" w:rsidRPr="00C2115E">
        <w:rPr>
          <w:rFonts w:ascii="Arial" w:hAnsi="Arial" w:cs="Arial"/>
          <w:color w:val="000000"/>
        </w:rPr>
        <w:t xml:space="preserve"> the </w:t>
      </w:r>
      <w:r w:rsidR="00A62A63" w:rsidRPr="00C2115E">
        <w:rPr>
          <w:rStyle w:val="st1"/>
          <w:rFonts w:ascii="Arial" w:hAnsi="Arial" w:cs="Arial"/>
        </w:rPr>
        <w:t xml:space="preserve">Intellectual Property from Publicly Financed Research and Development </w:t>
      </w:r>
      <w:r w:rsidR="00A62A63">
        <w:rPr>
          <w:rFonts w:ascii="Arial" w:hAnsi="Arial" w:cs="Arial"/>
          <w:color w:val="000000"/>
        </w:rPr>
        <w:t xml:space="preserve">Act (IPR-PFRD Act) which was promulgated on 22 December 2008. The long title of the IPR-PFRD Act reads </w:t>
      </w:r>
      <w:r w:rsidR="002507CC">
        <w:rPr>
          <w:rFonts w:ascii="Arial" w:hAnsi="Arial" w:cs="Arial"/>
          <w:color w:val="000000"/>
        </w:rPr>
        <w:t>“To</w:t>
      </w:r>
      <w:r w:rsidR="00A62A63">
        <w:rPr>
          <w:rFonts w:ascii="Arial" w:hAnsi="Arial" w:cs="Arial"/>
          <w:color w:val="000000"/>
        </w:rPr>
        <w:t xml:space="preserve"> provide for more effective utilisation of intellectual property   emanating from publicly fi</w:t>
      </w:r>
      <w:r w:rsidR="002507CC">
        <w:rPr>
          <w:rFonts w:ascii="Arial" w:hAnsi="Arial" w:cs="Arial"/>
          <w:color w:val="000000"/>
        </w:rPr>
        <w:t xml:space="preserve">nanced research and </w:t>
      </w:r>
      <w:r w:rsidR="002507CC">
        <w:rPr>
          <w:rFonts w:ascii="Arial" w:hAnsi="Arial" w:cs="Arial"/>
          <w:color w:val="000000"/>
        </w:rPr>
        <w:lastRenderedPageBreak/>
        <w:t>development; to establish the National Intellectual Property Management Office and the Intellectual Property Fund; to provide for the establishment of offices of technology transfer at institutions; and to provide for matters connected herewith”.</w:t>
      </w:r>
    </w:p>
    <w:p w:rsidR="002507CC" w:rsidRDefault="002507CC" w:rsidP="002507CC">
      <w:pPr>
        <w:spacing w:line="360" w:lineRule="auto"/>
        <w:jc w:val="both"/>
        <w:rPr>
          <w:rFonts w:ascii="Arial" w:hAnsi="Arial" w:cs="Arial"/>
          <w:b/>
          <w:lang w:val="en-US"/>
        </w:rPr>
      </w:pPr>
    </w:p>
    <w:p w:rsidR="00647021" w:rsidRDefault="007F49C1" w:rsidP="00647021">
      <w:pPr>
        <w:spacing w:line="360" w:lineRule="auto"/>
        <w:rPr>
          <w:rFonts w:ascii="Arial" w:hAnsi="Arial" w:cs="Arial"/>
          <w:b/>
        </w:rPr>
      </w:pPr>
      <w:r>
        <w:rPr>
          <w:rFonts w:ascii="Arial" w:hAnsi="Arial" w:cs="Arial"/>
          <w:b/>
        </w:rPr>
        <w:t>Highlights</w:t>
      </w:r>
      <w:r w:rsidR="00250C89">
        <w:rPr>
          <w:rFonts w:ascii="Arial" w:hAnsi="Arial" w:cs="Arial"/>
          <w:b/>
        </w:rPr>
        <w:t xml:space="preserve"> of the Q</w:t>
      </w:r>
      <w:r w:rsidR="00A16A00">
        <w:rPr>
          <w:rFonts w:ascii="Arial" w:hAnsi="Arial" w:cs="Arial"/>
          <w:b/>
        </w:rPr>
        <w:t xml:space="preserve">uarter </w:t>
      </w:r>
    </w:p>
    <w:p w:rsidR="00D33808" w:rsidRPr="00EF5A0A" w:rsidRDefault="00D33808" w:rsidP="00647021">
      <w:pPr>
        <w:spacing w:line="360" w:lineRule="auto"/>
        <w:rPr>
          <w:rFonts w:ascii="Arial" w:hAnsi="Arial" w:cs="Arial"/>
          <w:b/>
          <w:lang w:val="en-US"/>
        </w:rPr>
      </w:pPr>
    </w:p>
    <w:p w:rsidR="007F49C1" w:rsidRPr="005B44B1" w:rsidRDefault="007F49C1" w:rsidP="007F49C1">
      <w:pPr>
        <w:spacing w:line="360" w:lineRule="auto"/>
        <w:rPr>
          <w:rFonts w:ascii="Arial" w:hAnsi="Arial" w:cs="Arial"/>
          <w:b/>
        </w:rPr>
      </w:pPr>
    </w:p>
    <w:p w:rsidR="007F49C1" w:rsidRDefault="00250C89" w:rsidP="007F49C1">
      <w:pPr>
        <w:spacing w:line="360" w:lineRule="auto"/>
        <w:jc w:val="both"/>
        <w:rPr>
          <w:rFonts w:ascii="Arial" w:hAnsi="Arial" w:cs="Arial"/>
          <w:lang w:val="en-ZA"/>
        </w:rPr>
      </w:pPr>
      <w:r>
        <w:rPr>
          <w:rFonts w:ascii="Arial" w:hAnsi="Arial" w:cs="Arial"/>
          <w:lang w:val="en-ZA"/>
        </w:rPr>
        <w:t>A total of nine publications and one</w:t>
      </w:r>
      <w:r w:rsidR="007F49C1" w:rsidRPr="00C34747">
        <w:rPr>
          <w:rFonts w:ascii="Arial" w:hAnsi="Arial" w:cs="Arial"/>
          <w:lang w:val="en-ZA"/>
        </w:rPr>
        <w:t xml:space="preserve"> patent application have been produced at the HySA Centres of Competence (CoCs).  In addition, the inaugural </w:t>
      </w:r>
      <w:r w:rsidR="000C2903">
        <w:rPr>
          <w:rFonts w:ascii="Arial" w:hAnsi="Arial" w:cs="Arial"/>
          <w:lang w:val="en-ZA"/>
        </w:rPr>
        <w:t>Hydrogen South Africa (</w:t>
      </w:r>
      <w:r w:rsidR="007F49C1" w:rsidRPr="00C34747">
        <w:rPr>
          <w:rFonts w:ascii="Arial" w:hAnsi="Arial" w:cs="Arial"/>
          <w:lang w:val="en-ZA"/>
        </w:rPr>
        <w:t>HySA</w:t>
      </w:r>
      <w:r w:rsidR="000C2903">
        <w:rPr>
          <w:rFonts w:ascii="Arial" w:hAnsi="Arial" w:cs="Arial"/>
          <w:lang w:val="en-ZA"/>
        </w:rPr>
        <w:t>)</w:t>
      </w:r>
      <w:r w:rsidR="007F49C1" w:rsidRPr="00C34747">
        <w:rPr>
          <w:rFonts w:ascii="Arial" w:hAnsi="Arial" w:cs="Arial"/>
          <w:lang w:val="en-ZA"/>
        </w:rPr>
        <w:t xml:space="preserve"> Technical Meeting was held in Cape Town on 17 and 18 August 2015.  The meeting brought together stakeholders in the hydrogen and fuel cell technologies (HFCT) sector, with the aim of strengthening the public-private partnerships (PPPs) w</w:t>
      </w:r>
      <w:r>
        <w:rPr>
          <w:rFonts w:ascii="Arial" w:hAnsi="Arial" w:cs="Arial"/>
          <w:lang w:val="en-ZA"/>
        </w:rPr>
        <w:t xml:space="preserve">ithin the </w:t>
      </w:r>
      <w:r w:rsidR="000C2903">
        <w:rPr>
          <w:rFonts w:ascii="Arial" w:hAnsi="Arial" w:cs="Arial"/>
          <w:lang w:val="en-ZA"/>
        </w:rPr>
        <w:t>Hydro</w:t>
      </w:r>
      <w:r>
        <w:rPr>
          <w:rFonts w:ascii="Arial" w:hAnsi="Arial" w:cs="Arial"/>
          <w:lang w:val="en-ZA"/>
        </w:rPr>
        <w:t>HySA Programme.  The C</w:t>
      </w:r>
      <w:r w:rsidR="007F49C1" w:rsidRPr="00C34747">
        <w:rPr>
          <w:rFonts w:ascii="Arial" w:hAnsi="Arial" w:cs="Arial"/>
          <w:lang w:val="en-ZA"/>
        </w:rPr>
        <w:t>hief Directorate also hosted the SA-USA Energy Storage workshop in kwaMaritane, North West Province, under the S</w:t>
      </w:r>
      <w:r>
        <w:rPr>
          <w:rFonts w:ascii="Arial" w:hAnsi="Arial" w:cs="Arial"/>
          <w:lang w:val="en-ZA"/>
        </w:rPr>
        <w:t xml:space="preserve">outh </w:t>
      </w:r>
      <w:r w:rsidR="007F49C1" w:rsidRPr="00C34747">
        <w:rPr>
          <w:rFonts w:ascii="Arial" w:hAnsi="Arial" w:cs="Arial"/>
          <w:lang w:val="en-ZA"/>
        </w:rPr>
        <w:t>A</w:t>
      </w:r>
      <w:r>
        <w:rPr>
          <w:rFonts w:ascii="Arial" w:hAnsi="Arial" w:cs="Arial"/>
          <w:lang w:val="en-ZA"/>
        </w:rPr>
        <w:t>frica –</w:t>
      </w:r>
      <w:r w:rsidR="007F49C1" w:rsidRPr="00C34747">
        <w:rPr>
          <w:rFonts w:ascii="Arial" w:hAnsi="Arial" w:cs="Arial"/>
          <w:lang w:val="en-ZA"/>
        </w:rPr>
        <w:t>U</w:t>
      </w:r>
      <w:r>
        <w:rPr>
          <w:rFonts w:ascii="Arial" w:hAnsi="Arial" w:cs="Arial"/>
          <w:lang w:val="en-ZA"/>
        </w:rPr>
        <w:t xml:space="preserve">nited </w:t>
      </w:r>
      <w:r w:rsidR="007F49C1" w:rsidRPr="00C34747">
        <w:rPr>
          <w:rFonts w:ascii="Arial" w:hAnsi="Arial" w:cs="Arial"/>
          <w:lang w:val="en-ZA"/>
        </w:rPr>
        <w:t>S</w:t>
      </w:r>
      <w:r>
        <w:rPr>
          <w:rFonts w:ascii="Arial" w:hAnsi="Arial" w:cs="Arial"/>
          <w:lang w:val="en-ZA"/>
        </w:rPr>
        <w:t>tate</w:t>
      </w:r>
      <w:r w:rsidR="00496A3E">
        <w:rPr>
          <w:rFonts w:ascii="Arial" w:hAnsi="Arial" w:cs="Arial"/>
          <w:lang w:val="en-ZA"/>
        </w:rPr>
        <w:t>s</w:t>
      </w:r>
      <w:r>
        <w:rPr>
          <w:rFonts w:ascii="Arial" w:hAnsi="Arial" w:cs="Arial"/>
          <w:lang w:val="en-ZA"/>
        </w:rPr>
        <w:t xml:space="preserve"> of </w:t>
      </w:r>
      <w:r w:rsidR="007F49C1" w:rsidRPr="00C34747">
        <w:rPr>
          <w:rFonts w:ascii="Arial" w:hAnsi="Arial" w:cs="Arial"/>
          <w:lang w:val="en-ZA"/>
        </w:rPr>
        <w:t>A</w:t>
      </w:r>
      <w:r>
        <w:rPr>
          <w:rFonts w:ascii="Arial" w:hAnsi="Arial" w:cs="Arial"/>
          <w:lang w:val="en-ZA"/>
        </w:rPr>
        <w:t>merica</w:t>
      </w:r>
      <w:r w:rsidR="007F49C1" w:rsidRPr="00C34747">
        <w:rPr>
          <w:rFonts w:ascii="Arial" w:hAnsi="Arial" w:cs="Arial"/>
          <w:lang w:val="en-ZA"/>
        </w:rPr>
        <w:t xml:space="preserve"> bilateral agreement.  The meeting brought together experts in energy storage, focusing on Lithium Ion batteries and batteries for utility scale storage.  </w:t>
      </w:r>
    </w:p>
    <w:p w:rsidR="007F49C1" w:rsidRDefault="007F49C1" w:rsidP="007F49C1">
      <w:pPr>
        <w:spacing w:line="360" w:lineRule="auto"/>
        <w:jc w:val="both"/>
        <w:rPr>
          <w:rFonts w:ascii="Arial" w:hAnsi="Arial" w:cs="Arial"/>
          <w:lang w:val="en-ZA"/>
        </w:rPr>
      </w:pPr>
    </w:p>
    <w:p w:rsidR="007F49C1" w:rsidRDefault="007F49C1" w:rsidP="007F49C1">
      <w:pPr>
        <w:spacing w:line="360" w:lineRule="auto"/>
        <w:jc w:val="both"/>
        <w:rPr>
          <w:rFonts w:ascii="Arial" w:hAnsi="Arial" w:cs="Arial"/>
          <w:lang w:val="en-ZA"/>
        </w:rPr>
      </w:pPr>
      <w:r w:rsidRPr="00C34747">
        <w:rPr>
          <w:rFonts w:ascii="Arial" w:hAnsi="Arial" w:cs="Arial"/>
          <w:lang w:val="en-ZA"/>
        </w:rPr>
        <w:t xml:space="preserve">The participants included Drs Mike Thackeray, Jeff Chamberlain and Khalil Amine from Argonne National Labs, Dr Jud Virden from the Pacific North-West National </w:t>
      </w:r>
      <w:r w:rsidRPr="00250C89">
        <w:rPr>
          <w:rFonts w:ascii="Arial" w:hAnsi="Arial" w:cs="Arial"/>
          <w:lang w:val="en-ZA"/>
        </w:rPr>
        <w:t>Laboratory as well as representatives from the I</w:t>
      </w:r>
      <w:r w:rsidR="00250C89">
        <w:rPr>
          <w:rFonts w:ascii="Arial" w:hAnsi="Arial" w:cs="Arial"/>
          <w:lang w:val="en-ZA"/>
        </w:rPr>
        <w:t xml:space="preserve">ndustrial </w:t>
      </w:r>
      <w:r w:rsidRPr="00250C89">
        <w:rPr>
          <w:rFonts w:ascii="Arial" w:hAnsi="Arial" w:cs="Arial"/>
          <w:lang w:val="en-ZA"/>
        </w:rPr>
        <w:t>D</w:t>
      </w:r>
      <w:r w:rsidR="00250C89">
        <w:rPr>
          <w:rFonts w:ascii="Arial" w:hAnsi="Arial" w:cs="Arial"/>
          <w:lang w:val="en-ZA"/>
        </w:rPr>
        <w:t xml:space="preserve">evelopment </w:t>
      </w:r>
      <w:r w:rsidR="00496A3E" w:rsidRPr="00250C89">
        <w:rPr>
          <w:rFonts w:ascii="Arial" w:hAnsi="Arial" w:cs="Arial"/>
          <w:lang w:val="en-ZA"/>
        </w:rPr>
        <w:t>C</w:t>
      </w:r>
      <w:r w:rsidR="00496A3E">
        <w:rPr>
          <w:rFonts w:ascii="Arial" w:hAnsi="Arial" w:cs="Arial"/>
          <w:lang w:val="en-ZA"/>
        </w:rPr>
        <w:t>orporation</w:t>
      </w:r>
      <w:r w:rsidR="00250C89">
        <w:rPr>
          <w:rFonts w:ascii="Arial" w:hAnsi="Arial" w:cs="Arial"/>
          <w:lang w:val="en-ZA"/>
        </w:rPr>
        <w:t xml:space="preserve"> (IDC)</w:t>
      </w:r>
      <w:r w:rsidRPr="00250C89">
        <w:rPr>
          <w:rFonts w:ascii="Arial" w:hAnsi="Arial" w:cs="Arial"/>
          <w:lang w:val="en-ZA"/>
        </w:rPr>
        <w:t xml:space="preserve">, the </w:t>
      </w:r>
      <w:r w:rsidR="00250C89" w:rsidRPr="00250C89">
        <w:rPr>
          <w:rFonts w:ascii="Arial" w:hAnsi="Arial" w:cs="Arial"/>
          <w:lang w:val="en-ZA"/>
        </w:rPr>
        <w:t>Department of Trade and Industry</w:t>
      </w:r>
      <w:r w:rsidR="00496A3E">
        <w:rPr>
          <w:rFonts w:ascii="Arial" w:hAnsi="Arial" w:cs="Arial"/>
          <w:lang w:val="en-ZA"/>
        </w:rPr>
        <w:t xml:space="preserve"> (DTI)</w:t>
      </w:r>
      <w:r w:rsidR="00250C89">
        <w:rPr>
          <w:rFonts w:ascii="Arial" w:hAnsi="Arial" w:cs="Arial"/>
          <w:b/>
          <w:lang w:val="en-ZA"/>
        </w:rPr>
        <w:t>,</w:t>
      </w:r>
      <w:r w:rsidR="00496A3E">
        <w:rPr>
          <w:rFonts w:ascii="Arial" w:hAnsi="Arial" w:cs="Arial"/>
          <w:lang w:val="en-ZA"/>
        </w:rPr>
        <w:t xml:space="preserve"> Department of Environmental Affairs (</w:t>
      </w:r>
      <w:r w:rsidRPr="00C34747">
        <w:rPr>
          <w:rFonts w:ascii="Arial" w:hAnsi="Arial" w:cs="Arial"/>
          <w:lang w:val="en-ZA"/>
        </w:rPr>
        <w:t>DEA</w:t>
      </w:r>
      <w:r w:rsidR="00496A3E">
        <w:rPr>
          <w:rFonts w:ascii="Arial" w:hAnsi="Arial" w:cs="Arial"/>
          <w:lang w:val="en-ZA"/>
        </w:rPr>
        <w:t>)</w:t>
      </w:r>
      <w:r w:rsidRPr="00C34747">
        <w:rPr>
          <w:rFonts w:ascii="Arial" w:hAnsi="Arial" w:cs="Arial"/>
          <w:lang w:val="en-ZA"/>
        </w:rPr>
        <w:t xml:space="preserve">, Eskom, </w:t>
      </w:r>
      <w:r w:rsidR="00056CD0">
        <w:rPr>
          <w:rFonts w:ascii="Arial" w:hAnsi="Arial" w:cs="Arial"/>
          <w:lang w:val="en-ZA"/>
        </w:rPr>
        <w:t>The South African Nuclear Energy Corporation (</w:t>
      </w:r>
      <w:r w:rsidRPr="00C34747">
        <w:rPr>
          <w:rFonts w:ascii="Arial" w:hAnsi="Arial" w:cs="Arial"/>
          <w:lang w:val="en-ZA"/>
        </w:rPr>
        <w:t>NECSA</w:t>
      </w:r>
      <w:r w:rsidR="00056CD0">
        <w:rPr>
          <w:rFonts w:ascii="Arial" w:hAnsi="Arial" w:cs="Arial"/>
          <w:lang w:val="en-ZA"/>
        </w:rPr>
        <w:t xml:space="preserve">), </w:t>
      </w:r>
      <w:r w:rsidRPr="00C34747">
        <w:rPr>
          <w:rFonts w:ascii="Arial" w:hAnsi="Arial" w:cs="Arial"/>
          <w:lang w:val="en-ZA"/>
        </w:rPr>
        <w:t xml:space="preserve"> </w:t>
      </w:r>
      <w:r w:rsidR="00056CD0">
        <w:rPr>
          <w:rFonts w:ascii="Arial" w:hAnsi="Arial" w:cs="Arial"/>
          <w:lang w:val="en-ZA"/>
        </w:rPr>
        <w:t>Council of Graduate schools (</w:t>
      </w:r>
      <w:r w:rsidRPr="00C34747">
        <w:rPr>
          <w:rFonts w:ascii="Arial" w:hAnsi="Arial" w:cs="Arial"/>
          <w:lang w:val="en-ZA"/>
        </w:rPr>
        <w:t>CGS</w:t>
      </w:r>
      <w:r w:rsidR="00056CD0">
        <w:rPr>
          <w:rFonts w:ascii="Arial" w:hAnsi="Arial" w:cs="Arial"/>
          <w:lang w:val="en-ZA"/>
        </w:rPr>
        <w:t>), Mintek, Council for Scientific and Industrial Research (</w:t>
      </w:r>
      <w:r w:rsidRPr="00C34747">
        <w:rPr>
          <w:rFonts w:ascii="Arial" w:hAnsi="Arial" w:cs="Arial"/>
          <w:lang w:val="en-ZA"/>
        </w:rPr>
        <w:t>CSIR</w:t>
      </w:r>
      <w:r w:rsidR="00056CD0">
        <w:rPr>
          <w:rFonts w:ascii="Arial" w:hAnsi="Arial" w:cs="Arial"/>
          <w:lang w:val="en-ZA"/>
        </w:rPr>
        <w:t>)</w:t>
      </w:r>
      <w:r w:rsidRPr="00C34747">
        <w:rPr>
          <w:rFonts w:ascii="Arial" w:hAnsi="Arial" w:cs="Arial"/>
          <w:lang w:val="en-ZA"/>
        </w:rPr>
        <w:t xml:space="preserve">, </w:t>
      </w:r>
      <w:r w:rsidR="00056CD0">
        <w:rPr>
          <w:rFonts w:ascii="Arial" w:hAnsi="Arial" w:cs="Arial"/>
          <w:lang w:val="en-ZA"/>
        </w:rPr>
        <w:t>University of Limpopo (</w:t>
      </w:r>
      <w:r w:rsidRPr="00C34747">
        <w:rPr>
          <w:rFonts w:ascii="Arial" w:hAnsi="Arial" w:cs="Arial"/>
          <w:lang w:val="en-ZA"/>
        </w:rPr>
        <w:t>UL</w:t>
      </w:r>
      <w:r w:rsidR="00056CD0">
        <w:rPr>
          <w:rFonts w:ascii="Arial" w:hAnsi="Arial" w:cs="Arial"/>
          <w:lang w:val="en-ZA"/>
        </w:rPr>
        <w:t>), Nelson Mandela Metropolitan University (</w:t>
      </w:r>
      <w:r w:rsidRPr="00C34747">
        <w:rPr>
          <w:rFonts w:ascii="Arial" w:hAnsi="Arial" w:cs="Arial"/>
          <w:lang w:val="en-ZA"/>
        </w:rPr>
        <w:t>NMMU</w:t>
      </w:r>
      <w:r w:rsidR="00056CD0">
        <w:rPr>
          <w:rFonts w:ascii="Arial" w:hAnsi="Arial" w:cs="Arial"/>
          <w:lang w:val="en-ZA"/>
        </w:rPr>
        <w:t>)</w:t>
      </w:r>
      <w:r w:rsidRPr="00C34747">
        <w:rPr>
          <w:rFonts w:ascii="Arial" w:hAnsi="Arial" w:cs="Arial"/>
          <w:lang w:val="en-ZA"/>
        </w:rPr>
        <w:t xml:space="preserve"> and </w:t>
      </w:r>
      <w:r w:rsidR="00056CD0">
        <w:rPr>
          <w:rFonts w:ascii="Arial" w:hAnsi="Arial" w:cs="Arial"/>
          <w:lang w:val="en-ZA"/>
        </w:rPr>
        <w:t>University of Western Cape (</w:t>
      </w:r>
      <w:r w:rsidRPr="00C34747">
        <w:rPr>
          <w:rFonts w:ascii="Arial" w:hAnsi="Arial" w:cs="Arial"/>
          <w:lang w:val="en-ZA"/>
        </w:rPr>
        <w:t>UWC</w:t>
      </w:r>
      <w:r w:rsidR="00056CD0">
        <w:rPr>
          <w:rFonts w:ascii="Arial" w:hAnsi="Arial" w:cs="Arial"/>
          <w:lang w:val="en-ZA"/>
        </w:rPr>
        <w:t>)</w:t>
      </w:r>
      <w:r w:rsidRPr="00C34747">
        <w:rPr>
          <w:rFonts w:ascii="Arial" w:hAnsi="Arial" w:cs="Arial"/>
          <w:lang w:val="en-ZA"/>
        </w:rPr>
        <w:t>.  HySA Infrastructure hosted the Researcher Links bilateral workshop in Pretoria, South Africa from 01 to 04 September 2015, with participants from S</w:t>
      </w:r>
      <w:r w:rsidR="00B62237">
        <w:rPr>
          <w:rFonts w:ascii="Arial" w:hAnsi="Arial" w:cs="Arial"/>
          <w:lang w:val="en-ZA"/>
        </w:rPr>
        <w:t xml:space="preserve">outh </w:t>
      </w:r>
      <w:r w:rsidR="00B62237" w:rsidRPr="00C34747">
        <w:rPr>
          <w:rFonts w:ascii="Arial" w:hAnsi="Arial" w:cs="Arial"/>
          <w:lang w:val="en-ZA"/>
        </w:rPr>
        <w:t>A</w:t>
      </w:r>
      <w:r w:rsidR="00B62237">
        <w:rPr>
          <w:rFonts w:ascii="Arial" w:hAnsi="Arial" w:cs="Arial"/>
          <w:lang w:val="en-ZA"/>
        </w:rPr>
        <w:t xml:space="preserve">frica </w:t>
      </w:r>
      <w:r w:rsidR="00B62237" w:rsidRPr="00C34747">
        <w:rPr>
          <w:rFonts w:ascii="Arial" w:hAnsi="Arial" w:cs="Arial"/>
          <w:lang w:val="en-ZA"/>
        </w:rPr>
        <w:t>and</w:t>
      </w:r>
      <w:r w:rsidRPr="00C34747">
        <w:rPr>
          <w:rFonts w:ascii="Arial" w:hAnsi="Arial" w:cs="Arial"/>
          <w:lang w:val="en-ZA"/>
        </w:rPr>
        <w:t xml:space="preserve"> </w:t>
      </w:r>
      <w:r w:rsidR="00A96FC7">
        <w:rPr>
          <w:rFonts w:ascii="Arial" w:hAnsi="Arial" w:cs="Arial"/>
          <w:lang w:val="en-ZA"/>
        </w:rPr>
        <w:t xml:space="preserve">the </w:t>
      </w:r>
      <w:r w:rsidRPr="00C34747">
        <w:rPr>
          <w:rFonts w:ascii="Arial" w:hAnsi="Arial" w:cs="Arial"/>
          <w:lang w:val="en-ZA"/>
        </w:rPr>
        <w:t>U</w:t>
      </w:r>
      <w:r w:rsidR="00B62237">
        <w:rPr>
          <w:rFonts w:ascii="Arial" w:hAnsi="Arial" w:cs="Arial"/>
          <w:lang w:val="en-ZA"/>
        </w:rPr>
        <w:t xml:space="preserve">nited </w:t>
      </w:r>
      <w:r w:rsidRPr="00C34747">
        <w:rPr>
          <w:rFonts w:ascii="Arial" w:hAnsi="Arial" w:cs="Arial"/>
          <w:lang w:val="en-ZA"/>
        </w:rPr>
        <w:t>K</w:t>
      </w:r>
      <w:r w:rsidR="00B62237">
        <w:rPr>
          <w:rFonts w:ascii="Arial" w:hAnsi="Arial" w:cs="Arial"/>
          <w:lang w:val="en-ZA"/>
        </w:rPr>
        <w:t>ingdom</w:t>
      </w:r>
      <w:r w:rsidRPr="00C34747">
        <w:rPr>
          <w:rFonts w:ascii="Arial" w:hAnsi="Arial" w:cs="Arial"/>
          <w:lang w:val="en-ZA"/>
        </w:rPr>
        <w:t>.  The workshop was supported by the Newton Fund and co-funded by the British Council and the Royal Society of Chemistry.  The focus of the workshop was on hydrogen storage materials with the emphasis on the design, synthesis and characterisation of porous materials.</w:t>
      </w:r>
    </w:p>
    <w:p w:rsidR="007F49C1" w:rsidRPr="00C34747" w:rsidRDefault="007F49C1" w:rsidP="007F49C1">
      <w:pPr>
        <w:spacing w:line="360" w:lineRule="auto"/>
        <w:jc w:val="both"/>
        <w:rPr>
          <w:rFonts w:ascii="Arial" w:hAnsi="Arial" w:cs="Arial"/>
          <w:lang w:val="en-ZA"/>
        </w:rPr>
      </w:pPr>
    </w:p>
    <w:p w:rsidR="007F49C1" w:rsidRDefault="007F49C1" w:rsidP="007F49C1">
      <w:pPr>
        <w:spacing w:line="360" w:lineRule="auto"/>
        <w:jc w:val="both"/>
        <w:rPr>
          <w:rFonts w:ascii="Arial" w:hAnsi="Arial" w:cs="Arial"/>
          <w:lang w:val="en-ZA"/>
        </w:rPr>
      </w:pPr>
      <w:r w:rsidRPr="00C34747">
        <w:rPr>
          <w:rFonts w:ascii="Arial" w:hAnsi="Arial" w:cs="Arial"/>
          <w:lang w:val="en-ZA"/>
        </w:rPr>
        <w:lastRenderedPageBreak/>
        <w:t xml:space="preserve">Rainer Wellmanns was hired as a business development manager and became the first employee of HyPlat, the commercial entity of HySA Catalysis. He will be responsible for sales </w:t>
      </w:r>
      <w:r>
        <w:rPr>
          <w:rFonts w:ascii="Arial" w:hAnsi="Arial" w:cs="Arial"/>
          <w:lang w:val="en-ZA"/>
        </w:rPr>
        <w:t>and</w:t>
      </w:r>
      <w:r w:rsidRPr="00C34747">
        <w:rPr>
          <w:rFonts w:ascii="Arial" w:hAnsi="Arial" w:cs="Arial"/>
          <w:lang w:val="en-ZA"/>
        </w:rPr>
        <w:t xml:space="preserve"> marketing as well as seeking external funding for commercialisation. </w:t>
      </w:r>
    </w:p>
    <w:p w:rsidR="007F49C1" w:rsidRPr="00C34747" w:rsidRDefault="007F49C1" w:rsidP="007F49C1">
      <w:pPr>
        <w:spacing w:line="360" w:lineRule="auto"/>
        <w:jc w:val="both"/>
        <w:rPr>
          <w:rFonts w:ascii="Arial" w:hAnsi="Arial" w:cs="Arial"/>
          <w:lang w:val="en-ZA"/>
        </w:rPr>
      </w:pPr>
    </w:p>
    <w:p w:rsidR="007F49C1" w:rsidRDefault="007F49C1" w:rsidP="007F49C1">
      <w:pPr>
        <w:spacing w:line="360" w:lineRule="auto"/>
        <w:jc w:val="both"/>
        <w:rPr>
          <w:rFonts w:ascii="Arial" w:hAnsi="Arial" w:cs="Arial"/>
          <w:lang w:val="en-US"/>
        </w:rPr>
      </w:pPr>
      <w:r w:rsidRPr="00C34747">
        <w:rPr>
          <w:rFonts w:ascii="Arial" w:hAnsi="Arial" w:cs="Arial"/>
          <w:lang w:val="en-US"/>
        </w:rPr>
        <w:t xml:space="preserve">Through public private partnerships, the Hydrogen and Energy Chief Directorate facilitated the deployment of a 5kW hydrogen fuel cell unit at a clinic in Windsor East, Johannesburg, which was jointly launched by the Deputy Director-General, Technology Innovation and the City of Johannesburg </w:t>
      </w:r>
      <w:r w:rsidR="00B62237">
        <w:rPr>
          <w:rFonts w:ascii="Arial" w:hAnsi="Arial" w:cs="Arial"/>
          <w:lang w:val="en-US"/>
        </w:rPr>
        <w:t xml:space="preserve">Member of the </w:t>
      </w:r>
      <w:r w:rsidRPr="00C34747">
        <w:rPr>
          <w:rFonts w:ascii="Arial" w:hAnsi="Arial" w:cs="Arial"/>
          <w:lang w:val="en-US"/>
        </w:rPr>
        <w:t>M</w:t>
      </w:r>
      <w:r w:rsidR="00B62237">
        <w:rPr>
          <w:rFonts w:ascii="Arial" w:hAnsi="Arial" w:cs="Arial"/>
          <w:lang w:val="en-US"/>
        </w:rPr>
        <w:t xml:space="preserve">ayoral </w:t>
      </w:r>
      <w:r w:rsidRPr="00C34747">
        <w:rPr>
          <w:rFonts w:ascii="Arial" w:hAnsi="Arial" w:cs="Arial"/>
          <w:lang w:val="en-US"/>
        </w:rPr>
        <w:t>C</w:t>
      </w:r>
      <w:r w:rsidR="00B62237">
        <w:rPr>
          <w:rFonts w:ascii="Arial" w:hAnsi="Arial" w:cs="Arial"/>
          <w:lang w:val="en-US"/>
        </w:rPr>
        <w:t>ommittee (MMC)</w:t>
      </w:r>
      <w:r w:rsidRPr="00C34747">
        <w:rPr>
          <w:rFonts w:ascii="Arial" w:hAnsi="Arial" w:cs="Arial"/>
          <w:lang w:val="en-US"/>
        </w:rPr>
        <w:t xml:space="preserve"> for Health and Social Development, Councilor Nonceba Molwele. Apart from providing energy access in support of the provision of education and health, the technology lays the foundation for the growth of a new industry based on South Africa’s platinum resource. At the launch the City of Johannesburg expressed its gratitude to the Depa</w:t>
      </w:r>
      <w:r w:rsidR="000C2903">
        <w:rPr>
          <w:rFonts w:ascii="Arial" w:hAnsi="Arial" w:cs="Arial"/>
          <w:lang w:val="en-US"/>
        </w:rPr>
        <w:t xml:space="preserve">rtment and expressed the need </w:t>
      </w:r>
      <w:r w:rsidRPr="00C34747">
        <w:rPr>
          <w:rFonts w:ascii="Arial" w:hAnsi="Arial" w:cs="Arial"/>
          <w:lang w:val="en-US"/>
        </w:rPr>
        <w:t>to explore further partnerships, especially on mobile health.</w:t>
      </w:r>
    </w:p>
    <w:p w:rsidR="007F49C1" w:rsidRPr="00C34747" w:rsidRDefault="007F49C1" w:rsidP="007F49C1">
      <w:pPr>
        <w:spacing w:line="360" w:lineRule="auto"/>
        <w:jc w:val="both"/>
        <w:rPr>
          <w:rFonts w:ascii="Arial" w:hAnsi="Arial" w:cs="Arial"/>
          <w:lang w:val="en-US"/>
        </w:rPr>
      </w:pPr>
    </w:p>
    <w:p w:rsidR="007F49C1" w:rsidRPr="00C34747" w:rsidRDefault="007F49C1" w:rsidP="007F49C1">
      <w:pPr>
        <w:spacing w:line="360" w:lineRule="auto"/>
        <w:jc w:val="both"/>
        <w:rPr>
          <w:rFonts w:ascii="Arial" w:hAnsi="Arial" w:cs="Arial"/>
          <w:lang w:val="en-ZA"/>
        </w:rPr>
      </w:pPr>
      <w:r w:rsidRPr="00C34747">
        <w:rPr>
          <w:rFonts w:ascii="Arial" w:hAnsi="Arial" w:cs="Arial"/>
          <w:lang w:val="en-US"/>
        </w:rPr>
        <w:t xml:space="preserve">The Director: Hydrogen and Energy; supported the Minister during the Deputy President’s visit to Japan in August 2015. The Minister delivered the keynote address during the Japan - South Africa Hydrogen and Fuel Cell Symposium, which was also attended by the HySA CoC Directors and officials from </w:t>
      </w:r>
      <w:r w:rsidR="00237538" w:rsidRPr="00C34747">
        <w:rPr>
          <w:rFonts w:ascii="Arial" w:hAnsi="Arial" w:cs="Arial"/>
          <w:lang w:val="en-US"/>
        </w:rPr>
        <w:t>D</w:t>
      </w:r>
      <w:r w:rsidR="00237538">
        <w:rPr>
          <w:rFonts w:ascii="Arial" w:hAnsi="Arial" w:cs="Arial"/>
          <w:lang w:val="en-US"/>
        </w:rPr>
        <w:t xml:space="preserve">epartment </w:t>
      </w:r>
      <w:r w:rsidRPr="00C34747">
        <w:rPr>
          <w:rFonts w:ascii="Arial" w:hAnsi="Arial" w:cs="Arial"/>
          <w:lang w:val="en-US"/>
        </w:rPr>
        <w:t>o</w:t>
      </w:r>
      <w:r w:rsidR="00237538">
        <w:rPr>
          <w:rFonts w:ascii="Arial" w:hAnsi="Arial" w:cs="Arial"/>
          <w:lang w:val="en-US"/>
        </w:rPr>
        <w:t xml:space="preserve">f Energy (DoE) and </w:t>
      </w:r>
      <w:r w:rsidR="00237538" w:rsidRPr="00C34747">
        <w:rPr>
          <w:rFonts w:ascii="Arial" w:hAnsi="Arial" w:cs="Arial"/>
          <w:lang w:val="en-US"/>
        </w:rPr>
        <w:t>D</w:t>
      </w:r>
      <w:r w:rsidR="00237538">
        <w:rPr>
          <w:rFonts w:ascii="Arial" w:hAnsi="Arial" w:cs="Arial"/>
          <w:lang w:val="en-US"/>
        </w:rPr>
        <w:t xml:space="preserve">epartment </w:t>
      </w:r>
      <w:r w:rsidR="00237538" w:rsidRPr="00C34747">
        <w:rPr>
          <w:rFonts w:ascii="Arial" w:hAnsi="Arial" w:cs="Arial"/>
          <w:lang w:val="en-US"/>
        </w:rPr>
        <w:t>o</w:t>
      </w:r>
      <w:r w:rsidR="00237538">
        <w:rPr>
          <w:rFonts w:ascii="Arial" w:hAnsi="Arial" w:cs="Arial"/>
          <w:lang w:val="en-US"/>
        </w:rPr>
        <w:t>f Trade and Industry (DTI)</w:t>
      </w:r>
    </w:p>
    <w:p w:rsidR="007F49C1" w:rsidRDefault="007F49C1" w:rsidP="007F49C1">
      <w:pPr>
        <w:spacing w:line="360" w:lineRule="auto"/>
        <w:jc w:val="both"/>
        <w:rPr>
          <w:rFonts w:ascii="Arial" w:hAnsi="Arial" w:cs="Arial"/>
        </w:rPr>
      </w:pPr>
    </w:p>
    <w:p w:rsidR="007F49C1" w:rsidRPr="005B44B1" w:rsidRDefault="000C2903" w:rsidP="007F49C1">
      <w:pPr>
        <w:spacing w:line="360" w:lineRule="auto"/>
        <w:jc w:val="both"/>
        <w:rPr>
          <w:rFonts w:ascii="Arial" w:hAnsi="Arial" w:cs="Arial"/>
        </w:rPr>
      </w:pPr>
      <w:r>
        <w:rPr>
          <w:rFonts w:ascii="Arial" w:hAnsi="Arial" w:cs="Arial"/>
        </w:rPr>
        <w:t xml:space="preserve">During </w:t>
      </w:r>
      <w:r w:rsidR="004F3945">
        <w:rPr>
          <w:rFonts w:ascii="Arial" w:hAnsi="Arial" w:cs="Arial"/>
        </w:rPr>
        <w:t>the reporting period the DST continue</w:t>
      </w:r>
      <w:r>
        <w:rPr>
          <w:rFonts w:ascii="Arial" w:hAnsi="Arial" w:cs="Arial"/>
        </w:rPr>
        <w:t>d</w:t>
      </w:r>
      <w:r w:rsidR="004F3945">
        <w:rPr>
          <w:rFonts w:ascii="Arial" w:hAnsi="Arial" w:cs="Arial"/>
        </w:rPr>
        <w:t xml:space="preserve"> to support the development of the </w:t>
      </w:r>
      <w:r w:rsidR="007F49C1">
        <w:rPr>
          <w:rFonts w:ascii="Arial" w:hAnsi="Arial" w:cs="Arial"/>
        </w:rPr>
        <w:t>Offices of Technology Transfer (</w:t>
      </w:r>
      <w:r w:rsidR="007F49C1" w:rsidRPr="005B44B1">
        <w:rPr>
          <w:rFonts w:ascii="Arial" w:hAnsi="Arial" w:cs="Arial"/>
        </w:rPr>
        <w:t>OTT</w:t>
      </w:r>
      <w:r w:rsidR="007F49C1">
        <w:rPr>
          <w:rFonts w:ascii="Arial" w:hAnsi="Arial" w:cs="Arial"/>
        </w:rPr>
        <w:t>)</w:t>
      </w:r>
      <w:r w:rsidR="007F49C1" w:rsidRPr="005B44B1">
        <w:rPr>
          <w:rFonts w:ascii="Arial" w:hAnsi="Arial" w:cs="Arial"/>
        </w:rPr>
        <w:t xml:space="preserve"> Support and IP Fund.  Applications for the OTT Support Fund were presented to the internal allocations committee and after their inputs approval was requested and obtained from the DG.  Furthermore, the IP Fund applications were received from 22 institutions with a total claim am</w:t>
      </w:r>
      <w:r w:rsidR="007F49C1">
        <w:rPr>
          <w:rFonts w:ascii="Arial" w:hAnsi="Arial" w:cs="Arial"/>
        </w:rPr>
        <w:t>ount of just under R43 million.  G</w:t>
      </w:r>
      <w:r w:rsidR="007F49C1" w:rsidRPr="005B44B1">
        <w:rPr>
          <w:rFonts w:ascii="Arial" w:hAnsi="Arial" w:cs="Arial"/>
        </w:rPr>
        <w:t xml:space="preserve">ood progress is being made in the detailed preparations for the WIPO Summer School, the </w:t>
      </w:r>
      <w:r w:rsidR="007F49C1" w:rsidRPr="008D0512">
        <w:rPr>
          <w:rFonts w:ascii="Arial" w:hAnsi="Arial" w:cs="Arial"/>
          <w:bCs/>
        </w:rPr>
        <w:t>Technology and Innovation Support Centers</w:t>
      </w:r>
      <w:r w:rsidR="007F49C1">
        <w:rPr>
          <w:rFonts w:ascii="Arial" w:hAnsi="Arial" w:cs="Arial"/>
          <w:b/>
          <w:bCs/>
        </w:rPr>
        <w:t xml:space="preserve"> </w:t>
      </w:r>
      <w:r w:rsidR="007F49C1" w:rsidRPr="008D0512">
        <w:rPr>
          <w:rFonts w:ascii="Arial" w:hAnsi="Arial" w:cs="Arial"/>
          <w:bCs/>
        </w:rPr>
        <w:t>(</w:t>
      </w:r>
      <w:r w:rsidR="007F49C1" w:rsidRPr="008D0512">
        <w:rPr>
          <w:rFonts w:ascii="Arial" w:hAnsi="Arial" w:cs="Arial"/>
        </w:rPr>
        <w:t>TISC</w:t>
      </w:r>
      <w:r w:rsidR="007F49C1">
        <w:rPr>
          <w:rFonts w:ascii="Arial" w:hAnsi="Arial" w:cs="Arial"/>
        </w:rPr>
        <w:t>)</w:t>
      </w:r>
      <w:r w:rsidR="007F49C1" w:rsidRPr="005B44B1">
        <w:rPr>
          <w:rFonts w:ascii="Arial" w:hAnsi="Arial" w:cs="Arial"/>
        </w:rPr>
        <w:t xml:space="preserve"> workshop from 4 to 6 November 2015 and the registration of 104 indi</w:t>
      </w:r>
      <w:r>
        <w:rPr>
          <w:rFonts w:ascii="Arial" w:hAnsi="Arial" w:cs="Arial"/>
        </w:rPr>
        <w:t>viduals for the WIPO Academy on</w:t>
      </w:r>
      <w:r w:rsidR="007F49C1" w:rsidRPr="005B44B1">
        <w:rPr>
          <w:rFonts w:ascii="Arial" w:hAnsi="Arial" w:cs="Arial"/>
        </w:rPr>
        <w:t>line courses.</w:t>
      </w:r>
    </w:p>
    <w:p w:rsidR="007F49C1" w:rsidRPr="005B44B1" w:rsidRDefault="007F49C1" w:rsidP="007F49C1">
      <w:pPr>
        <w:spacing w:line="360" w:lineRule="auto"/>
        <w:jc w:val="both"/>
        <w:rPr>
          <w:rFonts w:ascii="Arial" w:hAnsi="Arial" w:cs="Arial"/>
        </w:rPr>
      </w:pPr>
      <w:r w:rsidRPr="005B44B1">
        <w:rPr>
          <w:rFonts w:ascii="Arial" w:hAnsi="Arial" w:cs="Arial"/>
        </w:rPr>
        <w:t> </w:t>
      </w:r>
    </w:p>
    <w:p w:rsidR="007F49C1" w:rsidRPr="00DC4C4A" w:rsidRDefault="007F49C1" w:rsidP="007F49C1">
      <w:pPr>
        <w:spacing w:line="360" w:lineRule="auto"/>
        <w:jc w:val="both"/>
        <w:rPr>
          <w:rFonts w:ascii="Arial" w:hAnsi="Arial" w:cs="Arial"/>
        </w:rPr>
      </w:pPr>
      <w:r w:rsidRPr="00DC4C4A">
        <w:rPr>
          <w:rFonts w:ascii="Arial" w:hAnsi="Arial" w:cs="Arial"/>
        </w:rPr>
        <w:t>Within the Health Innovation space, the TB diagnostic from North West Universi</w:t>
      </w:r>
      <w:r w:rsidR="00043483">
        <w:rPr>
          <w:rFonts w:ascii="Arial" w:hAnsi="Arial" w:cs="Arial"/>
        </w:rPr>
        <w:t xml:space="preserve">ty was validated and </w:t>
      </w:r>
      <w:r w:rsidR="004F3945">
        <w:rPr>
          <w:rFonts w:ascii="Arial" w:hAnsi="Arial" w:cs="Arial"/>
        </w:rPr>
        <w:t>one</w:t>
      </w:r>
      <w:r w:rsidR="00043483">
        <w:rPr>
          <w:rFonts w:ascii="Arial" w:hAnsi="Arial" w:cs="Arial"/>
        </w:rPr>
        <w:t xml:space="preserve"> Prototype was</w:t>
      </w:r>
      <w:r w:rsidRPr="00DC4C4A">
        <w:rPr>
          <w:rFonts w:ascii="Arial" w:hAnsi="Arial" w:cs="Arial"/>
        </w:rPr>
        <w:t xml:space="preserve"> ready for commerciali</w:t>
      </w:r>
      <w:r>
        <w:rPr>
          <w:rFonts w:ascii="Arial" w:hAnsi="Arial" w:cs="Arial"/>
        </w:rPr>
        <w:t>s</w:t>
      </w:r>
      <w:r w:rsidRPr="00DC4C4A">
        <w:rPr>
          <w:rFonts w:ascii="Arial" w:hAnsi="Arial" w:cs="Arial"/>
        </w:rPr>
        <w:t xml:space="preserve">ation. </w:t>
      </w:r>
      <w:r>
        <w:rPr>
          <w:rFonts w:ascii="Arial" w:hAnsi="Arial" w:cs="Arial"/>
        </w:rPr>
        <w:t xml:space="preserve"> </w:t>
      </w:r>
      <w:r w:rsidRPr="00DC4C4A">
        <w:rPr>
          <w:rFonts w:ascii="Arial" w:hAnsi="Arial" w:cs="Arial"/>
        </w:rPr>
        <w:t xml:space="preserve">Ketlaphela, the </w:t>
      </w:r>
      <w:r w:rsidRPr="00DC4C4A">
        <w:rPr>
          <w:rFonts w:ascii="Arial" w:hAnsi="Arial" w:cs="Arial"/>
        </w:rPr>
        <w:lastRenderedPageBreak/>
        <w:t>state-owned pharmaceutical company was created and the first attempt to locally manufacture Tenofovir, an essential anti-retroviral in the first-line treatment of HIV/Aids,</w:t>
      </w:r>
      <w:r>
        <w:rPr>
          <w:rFonts w:ascii="Arial" w:hAnsi="Arial" w:cs="Arial"/>
        </w:rPr>
        <w:t xml:space="preserve"> has</w:t>
      </w:r>
      <w:r w:rsidRPr="00DC4C4A">
        <w:rPr>
          <w:rFonts w:ascii="Arial" w:hAnsi="Arial" w:cs="Arial"/>
        </w:rPr>
        <w:t xml:space="preserve"> commenced.</w:t>
      </w:r>
      <w:r>
        <w:rPr>
          <w:rFonts w:ascii="Arial" w:hAnsi="Arial" w:cs="Arial"/>
        </w:rPr>
        <w:t xml:space="preserve">  The reprioritisation of Biovac is on course with the Agreement between Biovac and Pfizer finalised.  A press announcement of this partnership is scheduled for early November 2015.</w:t>
      </w:r>
    </w:p>
    <w:p w:rsidR="007F49C1" w:rsidRPr="00DC4C4A" w:rsidRDefault="007F49C1" w:rsidP="007F49C1">
      <w:pPr>
        <w:spacing w:line="360" w:lineRule="auto"/>
        <w:jc w:val="both"/>
        <w:rPr>
          <w:rFonts w:ascii="Arial" w:hAnsi="Arial" w:cs="Arial"/>
        </w:rPr>
      </w:pPr>
    </w:p>
    <w:p w:rsidR="007F49C1" w:rsidRPr="00DC4C4A" w:rsidRDefault="007F49C1" w:rsidP="007F49C1">
      <w:pPr>
        <w:spacing w:line="360" w:lineRule="auto"/>
        <w:jc w:val="both"/>
        <w:rPr>
          <w:rFonts w:ascii="Arial" w:hAnsi="Arial" w:cs="Arial"/>
        </w:rPr>
      </w:pPr>
      <w:r w:rsidRPr="00DC4C4A">
        <w:rPr>
          <w:rFonts w:ascii="Arial" w:hAnsi="Arial" w:cs="Arial"/>
        </w:rPr>
        <w:t>In agriculture</w:t>
      </w:r>
      <w:r>
        <w:rPr>
          <w:rFonts w:ascii="Arial" w:hAnsi="Arial" w:cs="Arial"/>
        </w:rPr>
        <w:t>,</w:t>
      </w:r>
      <w:r w:rsidRPr="00DC4C4A">
        <w:rPr>
          <w:rFonts w:ascii="Arial" w:hAnsi="Arial" w:cs="Arial"/>
        </w:rPr>
        <w:t xml:space="preserve"> a concerted effort has been made on multi</w:t>
      </w:r>
      <w:r>
        <w:rPr>
          <w:rFonts w:ascii="Arial" w:hAnsi="Arial" w:cs="Arial"/>
        </w:rPr>
        <w:t>-</w:t>
      </w:r>
      <w:r w:rsidRPr="00DC4C4A">
        <w:rPr>
          <w:rFonts w:ascii="Arial" w:hAnsi="Arial" w:cs="Arial"/>
        </w:rPr>
        <w:t xml:space="preserve">stakeholder engagements with different government departments including </w:t>
      </w:r>
      <w:r w:rsidR="00043483">
        <w:rPr>
          <w:rFonts w:ascii="Arial" w:hAnsi="Arial" w:cs="Arial"/>
        </w:rPr>
        <w:t>the Department of Agriculture, Forestry and Fisheries (</w:t>
      </w:r>
      <w:r w:rsidRPr="00DC4C4A">
        <w:rPr>
          <w:rFonts w:ascii="Arial" w:hAnsi="Arial" w:cs="Arial"/>
        </w:rPr>
        <w:t>DAFF</w:t>
      </w:r>
      <w:r w:rsidR="00043483">
        <w:rPr>
          <w:rFonts w:ascii="Arial" w:hAnsi="Arial" w:cs="Arial"/>
        </w:rPr>
        <w:t>)</w:t>
      </w:r>
      <w:r w:rsidRPr="00DC4C4A">
        <w:rPr>
          <w:rFonts w:ascii="Arial" w:hAnsi="Arial" w:cs="Arial"/>
        </w:rPr>
        <w:t>,</w:t>
      </w:r>
      <w:r w:rsidR="00043483">
        <w:rPr>
          <w:rFonts w:ascii="Arial" w:hAnsi="Arial" w:cs="Arial"/>
        </w:rPr>
        <w:t xml:space="preserve"> the Department of Rural Development and Land Reform (</w:t>
      </w:r>
      <w:r w:rsidRPr="00DC4C4A">
        <w:rPr>
          <w:rFonts w:ascii="Arial" w:hAnsi="Arial" w:cs="Arial"/>
        </w:rPr>
        <w:t>DRDLR</w:t>
      </w:r>
      <w:r w:rsidR="00043483">
        <w:rPr>
          <w:rFonts w:ascii="Arial" w:hAnsi="Arial" w:cs="Arial"/>
        </w:rPr>
        <w:t>)</w:t>
      </w:r>
      <w:r w:rsidRPr="00DC4C4A">
        <w:rPr>
          <w:rFonts w:ascii="Arial" w:hAnsi="Arial" w:cs="Arial"/>
        </w:rPr>
        <w:t xml:space="preserve">, </w:t>
      </w:r>
      <w:r w:rsidR="0034770F">
        <w:rPr>
          <w:rFonts w:ascii="Arial" w:hAnsi="Arial" w:cs="Arial"/>
          <w:bCs/>
        </w:rPr>
        <w:t>the Department of Trade and Industry (DTI)</w:t>
      </w:r>
      <w:r w:rsidRPr="00DC4C4A">
        <w:rPr>
          <w:rFonts w:ascii="Arial" w:hAnsi="Arial" w:cs="Arial"/>
          <w:b/>
          <w:bCs/>
        </w:rPr>
        <w:t xml:space="preserve">, </w:t>
      </w:r>
      <w:r w:rsidRPr="00DC4C4A">
        <w:rPr>
          <w:rFonts w:ascii="Arial" w:hAnsi="Arial" w:cs="Arial"/>
        </w:rPr>
        <w:t xml:space="preserve">as well </w:t>
      </w:r>
      <w:r w:rsidR="0034770F">
        <w:rPr>
          <w:rFonts w:ascii="Arial" w:hAnsi="Arial" w:cs="Arial"/>
        </w:rPr>
        <w:t xml:space="preserve">as </w:t>
      </w:r>
      <w:r w:rsidRPr="00DC4C4A">
        <w:rPr>
          <w:rFonts w:ascii="Arial" w:hAnsi="Arial" w:cs="Arial"/>
        </w:rPr>
        <w:t>with industry and science councils specifically on crop improvement including wheat and soybean.  This also includes engagement with DRDLR on the ongoing agro-innovation hub feasibility study and alignment with Agri-parks.</w:t>
      </w:r>
      <w:r>
        <w:rPr>
          <w:rFonts w:ascii="Arial" w:hAnsi="Arial" w:cs="Arial"/>
        </w:rPr>
        <w:t xml:space="preserve"> </w:t>
      </w:r>
      <w:r w:rsidRPr="00DC4C4A">
        <w:rPr>
          <w:rFonts w:ascii="Arial" w:hAnsi="Arial" w:cs="Arial"/>
        </w:rPr>
        <w:t xml:space="preserve"> The establishment of the wheat breeding platform is on track and once established will deliver new cultivars for increased productivity and food security. </w:t>
      </w:r>
    </w:p>
    <w:p w:rsidR="007F49C1" w:rsidRPr="00DC4C4A" w:rsidRDefault="007F49C1" w:rsidP="007F49C1">
      <w:pPr>
        <w:spacing w:line="360" w:lineRule="auto"/>
        <w:jc w:val="both"/>
        <w:rPr>
          <w:rFonts w:ascii="Arial" w:hAnsi="Arial" w:cs="Arial"/>
        </w:rPr>
      </w:pPr>
    </w:p>
    <w:p w:rsidR="007F49C1" w:rsidRPr="00DC4C4A" w:rsidRDefault="00043483" w:rsidP="007F49C1">
      <w:pPr>
        <w:spacing w:line="360" w:lineRule="auto"/>
        <w:jc w:val="both"/>
        <w:rPr>
          <w:rFonts w:ascii="Arial" w:hAnsi="Arial" w:cs="Arial"/>
        </w:rPr>
      </w:pPr>
      <w:r>
        <w:rPr>
          <w:rFonts w:ascii="Arial" w:hAnsi="Arial" w:cs="Arial"/>
        </w:rPr>
        <w:t>Much progress has been made i</w:t>
      </w:r>
      <w:r w:rsidR="007F49C1" w:rsidRPr="00DC4C4A">
        <w:rPr>
          <w:rFonts w:ascii="Arial" w:hAnsi="Arial" w:cs="Arial"/>
        </w:rPr>
        <w:t>n identifying new opportunities for investment; on the agriculture sector these include an agroprocessing feasibility study to examine existing markets and potential market demand for indigenous and underutilized crops and value addition initiated in 2015/16.  The Industry and Environment initiated techno-economic and environmental impact study for the bio-materials priority area of the bio-economy as well as a biochemicals feasibility study.</w:t>
      </w:r>
    </w:p>
    <w:p w:rsidR="007F49C1" w:rsidRPr="00DC4C4A" w:rsidRDefault="007F49C1" w:rsidP="007F49C1">
      <w:pPr>
        <w:spacing w:line="360" w:lineRule="auto"/>
        <w:rPr>
          <w:rFonts w:ascii="Arial" w:hAnsi="Arial" w:cs="Arial"/>
        </w:rPr>
      </w:pPr>
    </w:p>
    <w:p w:rsidR="007F49C1" w:rsidRDefault="007F49C1" w:rsidP="007F49C1">
      <w:pPr>
        <w:spacing w:line="360" w:lineRule="auto"/>
        <w:jc w:val="both"/>
        <w:rPr>
          <w:rFonts w:ascii="Arial" w:hAnsi="Arial" w:cs="Arial"/>
        </w:rPr>
      </w:pPr>
      <w:r w:rsidRPr="00DC4C4A">
        <w:rPr>
          <w:rFonts w:ascii="Arial" w:hAnsi="Arial" w:cs="Arial"/>
        </w:rPr>
        <w:t>Ten indigenous knowledge-based community development projects have been assessed for commercialisation viability.  Commercialisation and entrepreneurship training courses for these communities and organisation</w:t>
      </w:r>
      <w:r w:rsidR="00935075">
        <w:rPr>
          <w:rFonts w:ascii="Arial" w:hAnsi="Arial" w:cs="Arial"/>
        </w:rPr>
        <w:t>s</w:t>
      </w:r>
      <w:r w:rsidRPr="00DC4C4A">
        <w:rPr>
          <w:rFonts w:ascii="Arial" w:hAnsi="Arial" w:cs="Arial"/>
        </w:rPr>
        <w:t xml:space="preserve"> are ongoing at the South African Bureau of Standards, </w:t>
      </w:r>
      <w:r w:rsidR="00A96FC7">
        <w:rPr>
          <w:rFonts w:ascii="Arial" w:hAnsi="Arial" w:cs="Arial"/>
        </w:rPr>
        <w:t>t</w:t>
      </w:r>
      <w:r w:rsidRPr="00DC4C4A">
        <w:rPr>
          <w:rFonts w:ascii="Arial" w:hAnsi="Arial" w:cs="Arial"/>
        </w:rPr>
        <w:t>he Inn</w:t>
      </w:r>
      <w:r w:rsidR="00043483">
        <w:rPr>
          <w:rFonts w:ascii="Arial" w:hAnsi="Arial" w:cs="Arial"/>
        </w:rPr>
        <w:t xml:space="preserve">ovation Hub, the CSIR </w:t>
      </w:r>
      <w:r w:rsidRPr="00DC4C4A">
        <w:rPr>
          <w:rFonts w:ascii="Arial" w:hAnsi="Arial" w:cs="Arial"/>
        </w:rPr>
        <w:t xml:space="preserve">and the University </w:t>
      </w:r>
      <w:proofErr w:type="gramStart"/>
      <w:r w:rsidRPr="00DC4C4A">
        <w:rPr>
          <w:rFonts w:ascii="Arial" w:hAnsi="Arial" w:cs="Arial"/>
        </w:rPr>
        <w:t>of</w:t>
      </w:r>
      <w:proofErr w:type="gramEnd"/>
      <w:r w:rsidRPr="00DC4C4A">
        <w:rPr>
          <w:rFonts w:ascii="Arial" w:hAnsi="Arial" w:cs="Arial"/>
        </w:rPr>
        <w:t xml:space="preserve"> Pretoria</w:t>
      </w:r>
      <w:r w:rsidR="00043483">
        <w:rPr>
          <w:rFonts w:ascii="Arial" w:hAnsi="Arial" w:cs="Arial"/>
        </w:rPr>
        <w:t xml:space="preserve"> (UP)</w:t>
      </w:r>
      <w:r w:rsidRPr="00DC4C4A">
        <w:rPr>
          <w:rFonts w:ascii="Arial" w:hAnsi="Arial" w:cs="Arial"/>
        </w:rPr>
        <w:t>.  A commercialisation agreement for a</w:t>
      </w:r>
      <w:r w:rsidR="00043483">
        <w:rPr>
          <w:rFonts w:ascii="Arial" w:hAnsi="Arial" w:cs="Arial"/>
        </w:rPr>
        <w:t>n</w:t>
      </w:r>
      <w:r w:rsidRPr="00DC4C4A">
        <w:rPr>
          <w:rFonts w:ascii="Arial" w:hAnsi="Arial" w:cs="Arial"/>
        </w:rPr>
        <w:t xml:space="preserve"> HIV immune modulator was signed between the University of the Free State</w:t>
      </w:r>
      <w:r w:rsidR="00043483">
        <w:rPr>
          <w:rFonts w:ascii="Arial" w:hAnsi="Arial" w:cs="Arial"/>
        </w:rPr>
        <w:t xml:space="preserve"> (UFS)</w:t>
      </w:r>
      <w:r w:rsidRPr="00DC4C4A">
        <w:rPr>
          <w:rFonts w:ascii="Arial" w:hAnsi="Arial" w:cs="Arial"/>
        </w:rPr>
        <w:t xml:space="preserve"> and a commercial manufacturer, Afriplex.  A feasibility study for the establishment of an extraction plant facili</w:t>
      </w:r>
      <w:r w:rsidR="004F3945">
        <w:rPr>
          <w:rFonts w:ascii="Arial" w:hAnsi="Arial" w:cs="Arial"/>
        </w:rPr>
        <w:t>ty in Mamelodi was completed</w:t>
      </w:r>
      <w:r w:rsidRPr="00DC4C4A">
        <w:rPr>
          <w:rFonts w:ascii="Arial" w:hAnsi="Arial" w:cs="Arial"/>
        </w:rPr>
        <w:t xml:space="preserve">. </w:t>
      </w:r>
      <w:r w:rsidR="004F3945">
        <w:rPr>
          <w:rFonts w:ascii="Arial" w:hAnsi="Arial" w:cs="Arial"/>
        </w:rPr>
        <w:t>This include</w:t>
      </w:r>
      <w:r w:rsidR="00043483">
        <w:rPr>
          <w:rFonts w:ascii="Arial" w:hAnsi="Arial" w:cs="Arial"/>
        </w:rPr>
        <w:t>s</w:t>
      </w:r>
      <w:r w:rsidR="004F3945">
        <w:rPr>
          <w:rFonts w:ascii="Arial" w:hAnsi="Arial" w:cs="Arial"/>
        </w:rPr>
        <w:t xml:space="preserve"> a</w:t>
      </w:r>
      <w:r w:rsidRPr="00DC4C4A">
        <w:rPr>
          <w:rFonts w:ascii="Arial" w:hAnsi="Arial" w:cs="Arial"/>
        </w:rPr>
        <w:t xml:space="preserve"> Moringa pilot plant in Limpopo </w:t>
      </w:r>
      <w:r w:rsidR="004F3945">
        <w:rPr>
          <w:rFonts w:ascii="Arial" w:hAnsi="Arial" w:cs="Arial"/>
        </w:rPr>
        <w:t xml:space="preserve">which </w:t>
      </w:r>
      <w:r w:rsidRPr="00DC4C4A">
        <w:rPr>
          <w:rFonts w:ascii="Arial" w:hAnsi="Arial" w:cs="Arial"/>
        </w:rPr>
        <w:t>is 80% complete.</w:t>
      </w:r>
    </w:p>
    <w:p w:rsidR="007F49C1" w:rsidRDefault="007F49C1" w:rsidP="007F49C1">
      <w:pPr>
        <w:spacing w:line="360" w:lineRule="auto"/>
        <w:jc w:val="both"/>
        <w:rPr>
          <w:rFonts w:ascii="Arial" w:hAnsi="Arial" w:cs="Arial"/>
        </w:rPr>
      </w:pPr>
    </w:p>
    <w:p w:rsidR="007F49C1" w:rsidRPr="00437366" w:rsidRDefault="007F49C1" w:rsidP="007F49C1">
      <w:pPr>
        <w:spacing w:line="360" w:lineRule="auto"/>
        <w:jc w:val="both"/>
        <w:rPr>
          <w:rFonts w:ascii="Arial" w:hAnsi="Arial" w:cs="Arial"/>
        </w:rPr>
      </w:pPr>
      <w:r w:rsidRPr="00437366">
        <w:rPr>
          <w:rFonts w:ascii="Arial" w:hAnsi="Arial" w:cs="Arial"/>
        </w:rPr>
        <w:lastRenderedPageBreak/>
        <w:t>The S</w:t>
      </w:r>
      <w:r>
        <w:rPr>
          <w:rFonts w:ascii="Arial" w:hAnsi="Arial" w:cs="Arial"/>
        </w:rPr>
        <w:t xml:space="preserve">pace </w:t>
      </w:r>
      <w:r w:rsidRPr="00437366">
        <w:rPr>
          <w:rFonts w:ascii="Arial" w:hAnsi="Arial" w:cs="Arial"/>
        </w:rPr>
        <w:t>S</w:t>
      </w:r>
      <w:r>
        <w:rPr>
          <w:rFonts w:ascii="Arial" w:hAnsi="Arial" w:cs="Arial"/>
        </w:rPr>
        <w:t xml:space="preserve">cience and </w:t>
      </w:r>
      <w:r w:rsidRPr="00437366">
        <w:rPr>
          <w:rFonts w:ascii="Arial" w:hAnsi="Arial" w:cs="Arial"/>
        </w:rPr>
        <w:t>T</w:t>
      </w:r>
      <w:r>
        <w:rPr>
          <w:rFonts w:ascii="Arial" w:hAnsi="Arial" w:cs="Arial"/>
        </w:rPr>
        <w:t>echnology</w:t>
      </w:r>
      <w:r w:rsidRPr="00437366">
        <w:rPr>
          <w:rFonts w:ascii="Arial" w:hAnsi="Arial" w:cs="Arial"/>
        </w:rPr>
        <w:t xml:space="preserve"> C</w:t>
      </w:r>
      <w:r>
        <w:rPr>
          <w:rFonts w:ascii="Arial" w:hAnsi="Arial" w:cs="Arial"/>
        </w:rPr>
        <w:t xml:space="preserve">hief </w:t>
      </w:r>
      <w:r w:rsidRPr="00437366">
        <w:rPr>
          <w:rFonts w:ascii="Arial" w:hAnsi="Arial" w:cs="Arial"/>
        </w:rPr>
        <w:t>D</w:t>
      </w:r>
      <w:r>
        <w:rPr>
          <w:rFonts w:ascii="Arial" w:hAnsi="Arial" w:cs="Arial"/>
        </w:rPr>
        <w:t>irectorate</w:t>
      </w:r>
      <w:r w:rsidRPr="00437366">
        <w:rPr>
          <w:rFonts w:ascii="Arial" w:hAnsi="Arial" w:cs="Arial"/>
        </w:rPr>
        <w:t xml:space="preserve"> held </w:t>
      </w:r>
      <w:r>
        <w:rPr>
          <w:rFonts w:ascii="Arial" w:hAnsi="Arial" w:cs="Arial"/>
        </w:rPr>
        <w:t xml:space="preserve">a </w:t>
      </w:r>
      <w:r w:rsidRPr="00437366">
        <w:rPr>
          <w:rFonts w:ascii="Arial" w:hAnsi="Arial" w:cs="Arial"/>
        </w:rPr>
        <w:t xml:space="preserve">space awareness and outreach campaign in Kuruman, Northern Cape (NC). </w:t>
      </w:r>
      <w:r>
        <w:rPr>
          <w:rFonts w:ascii="Arial" w:hAnsi="Arial" w:cs="Arial"/>
        </w:rPr>
        <w:t xml:space="preserve"> </w:t>
      </w:r>
      <w:r w:rsidRPr="00437366">
        <w:rPr>
          <w:rFonts w:ascii="Arial" w:hAnsi="Arial" w:cs="Arial"/>
        </w:rPr>
        <w:t xml:space="preserve">This was achieved in partnership with </w:t>
      </w:r>
      <w:r>
        <w:rPr>
          <w:rFonts w:ascii="Arial" w:hAnsi="Arial" w:cs="Arial"/>
        </w:rPr>
        <w:t>the</w:t>
      </w:r>
      <w:r w:rsidRPr="00437366">
        <w:rPr>
          <w:rFonts w:ascii="Arial" w:hAnsi="Arial" w:cs="Arial"/>
        </w:rPr>
        <w:t xml:space="preserve"> </w:t>
      </w:r>
      <w:r w:rsidR="00043483">
        <w:rPr>
          <w:rFonts w:ascii="Arial" w:hAnsi="Arial" w:cs="Arial"/>
        </w:rPr>
        <w:t>(</w:t>
      </w:r>
      <w:r w:rsidRPr="00437366">
        <w:rPr>
          <w:rFonts w:ascii="Arial" w:hAnsi="Arial" w:cs="Arial"/>
        </w:rPr>
        <w:t>NC</w:t>
      </w:r>
      <w:r w:rsidR="00043483">
        <w:rPr>
          <w:rFonts w:ascii="Arial" w:hAnsi="Arial" w:cs="Arial"/>
        </w:rPr>
        <w:t>)</w:t>
      </w:r>
      <w:r w:rsidRPr="00437366">
        <w:rPr>
          <w:rFonts w:ascii="Arial" w:hAnsi="Arial" w:cs="Arial"/>
        </w:rPr>
        <w:t xml:space="preserve"> Basic Edu</w:t>
      </w:r>
      <w:r>
        <w:rPr>
          <w:rFonts w:ascii="Arial" w:hAnsi="Arial" w:cs="Arial"/>
        </w:rPr>
        <w:t>cation</w:t>
      </w:r>
      <w:r w:rsidRPr="00437366">
        <w:rPr>
          <w:rFonts w:ascii="Arial" w:hAnsi="Arial" w:cs="Arial"/>
        </w:rPr>
        <w:t>, South African Agency for Science and Technology Advancement (SAASTA),</w:t>
      </w:r>
      <w:r>
        <w:rPr>
          <w:rFonts w:ascii="Arial" w:hAnsi="Arial" w:cs="Arial"/>
        </w:rPr>
        <w:t xml:space="preserve"> and the</w:t>
      </w:r>
      <w:r w:rsidRPr="00437366">
        <w:rPr>
          <w:rFonts w:ascii="Arial" w:hAnsi="Arial" w:cs="Arial"/>
        </w:rPr>
        <w:t xml:space="preserve"> South African National Space Agency (SANSA).</w:t>
      </w:r>
      <w:r>
        <w:rPr>
          <w:rFonts w:ascii="Arial" w:hAnsi="Arial" w:cs="Arial"/>
        </w:rPr>
        <w:t xml:space="preserve">  </w:t>
      </w:r>
      <w:r w:rsidRPr="00437366">
        <w:rPr>
          <w:rFonts w:ascii="Arial" w:hAnsi="Arial" w:cs="Arial"/>
        </w:rPr>
        <w:t>The campaign reached-out to more than 2</w:t>
      </w:r>
      <w:r>
        <w:rPr>
          <w:rFonts w:ascii="Arial" w:hAnsi="Arial" w:cs="Arial"/>
        </w:rPr>
        <w:t> </w:t>
      </w:r>
      <w:r w:rsidRPr="00437366">
        <w:rPr>
          <w:rFonts w:ascii="Arial" w:hAnsi="Arial" w:cs="Arial"/>
        </w:rPr>
        <w:t xml:space="preserve">000 learners from grade 9 </w:t>
      </w:r>
      <w:r>
        <w:rPr>
          <w:rFonts w:ascii="Arial" w:hAnsi="Arial" w:cs="Arial"/>
        </w:rPr>
        <w:t xml:space="preserve">to </w:t>
      </w:r>
      <w:r w:rsidRPr="00437366">
        <w:rPr>
          <w:rFonts w:ascii="Arial" w:hAnsi="Arial" w:cs="Arial"/>
        </w:rPr>
        <w:t xml:space="preserve">12 during 14 </w:t>
      </w:r>
      <w:r>
        <w:rPr>
          <w:rFonts w:ascii="Arial" w:hAnsi="Arial" w:cs="Arial"/>
        </w:rPr>
        <w:t>to</w:t>
      </w:r>
      <w:r w:rsidRPr="00437366">
        <w:rPr>
          <w:rFonts w:ascii="Arial" w:hAnsi="Arial" w:cs="Arial"/>
        </w:rPr>
        <w:t xml:space="preserve"> 19 September 2015. On 19 September, the Deputy Director-General</w:t>
      </w:r>
      <w:r>
        <w:rPr>
          <w:rFonts w:ascii="Arial" w:hAnsi="Arial" w:cs="Arial"/>
        </w:rPr>
        <w:t xml:space="preserve">: Technology Innovation, Mr Muofhe, </w:t>
      </w:r>
      <w:r w:rsidRPr="00437366">
        <w:rPr>
          <w:rFonts w:ascii="Arial" w:hAnsi="Arial" w:cs="Arial"/>
        </w:rPr>
        <w:t>delivered a</w:t>
      </w:r>
      <w:r>
        <w:rPr>
          <w:rFonts w:ascii="Arial" w:hAnsi="Arial" w:cs="Arial"/>
        </w:rPr>
        <w:t xml:space="preserve"> </w:t>
      </w:r>
      <w:r w:rsidRPr="00437366">
        <w:rPr>
          <w:rFonts w:ascii="Arial" w:hAnsi="Arial" w:cs="Arial"/>
        </w:rPr>
        <w:t xml:space="preserve">keynote address on behalf of the Department. </w:t>
      </w:r>
      <w:r>
        <w:rPr>
          <w:rFonts w:ascii="Arial" w:hAnsi="Arial" w:cs="Arial"/>
        </w:rPr>
        <w:t xml:space="preserve"> </w:t>
      </w:r>
      <w:r w:rsidRPr="00437366">
        <w:rPr>
          <w:rFonts w:ascii="Arial" w:hAnsi="Arial" w:cs="Arial"/>
        </w:rPr>
        <w:t>Space exhibitions and presentations were made possible by the presence of SANSA, SAAST</w:t>
      </w:r>
      <w:r>
        <w:rPr>
          <w:rFonts w:ascii="Arial" w:hAnsi="Arial" w:cs="Arial"/>
        </w:rPr>
        <w:t xml:space="preserve">A, Bloodhound, Denel Dynamics, </w:t>
      </w:r>
      <w:r w:rsidRPr="00437366">
        <w:rPr>
          <w:rFonts w:ascii="Arial" w:hAnsi="Arial" w:cs="Arial"/>
        </w:rPr>
        <w:t xml:space="preserve">Hartebeesthoek Radio Astronomy Observatory (HartRAO), Square Kilometre Array (SKA), South African Weather Services (SAWS) and the Department of Trade and Industry representing the South African Council for Space Affairs (SACSA). </w:t>
      </w:r>
      <w:r>
        <w:rPr>
          <w:rFonts w:ascii="Arial" w:hAnsi="Arial" w:cs="Arial"/>
        </w:rPr>
        <w:t xml:space="preserve"> </w:t>
      </w:r>
      <w:r w:rsidRPr="00437366">
        <w:rPr>
          <w:rFonts w:ascii="Arial" w:hAnsi="Arial" w:cs="Arial"/>
        </w:rPr>
        <w:t xml:space="preserve">The campaign was promoted through community radio stations in Kuruman and </w:t>
      </w:r>
      <w:r w:rsidR="007B3AAB">
        <w:rPr>
          <w:rFonts w:ascii="Arial" w:hAnsi="Arial" w:cs="Arial"/>
        </w:rPr>
        <w:t xml:space="preserve">the </w:t>
      </w:r>
      <w:r w:rsidRPr="00437366">
        <w:rPr>
          <w:rFonts w:ascii="Arial" w:hAnsi="Arial" w:cs="Arial"/>
        </w:rPr>
        <w:t>South African Broadcasting Corporation (SABC) radio stations across the country.</w:t>
      </w:r>
      <w:r>
        <w:rPr>
          <w:rFonts w:ascii="Arial" w:hAnsi="Arial" w:cs="Arial"/>
        </w:rPr>
        <w:t xml:space="preserve"> </w:t>
      </w:r>
      <w:r w:rsidRPr="00437366">
        <w:rPr>
          <w:rFonts w:ascii="Arial" w:hAnsi="Arial" w:cs="Arial"/>
        </w:rPr>
        <w:t xml:space="preserve"> This was followed by radio interviews during the week </w:t>
      </w:r>
      <w:r>
        <w:rPr>
          <w:rFonts w:ascii="Arial" w:hAnsi="Arial" w:cs="Arial"/>
        </w:rPr>
        <w:t xml:space="preserve">of </w:t>
      </w:r>
      <w:r w:rsidRPr="00437366">
        <w:rPr>
          <w:rFonts w:ascii="Arial" w:hAnsi="Arial" w:cs="Arial"/>
        </w:rPr>
        <w:t xml:space="preserve">28 September </w:t>
      </w:r>
      <w:r>
        <w:rPr>
          <w:rFonts w:ascii="Arial" w:hAnsi="Arial" w:cs="Arial"/>
        </w:rPr>
        <w:t>to</w:t>
      </w:r>
      <w:r w:rsidRPr="00437366">
        <w:rPr>
          <w:rFonts w:ascii="Arial" w:hAnsi="Arial" w:cs="Arial"/>
        </w:rPr>
        <w:t xml:space="preserve"> 2 October 2015 through national and community radio stations throughout the country on the benefits of space science and technology to </w:t>
      </w:r>
      <w:r w:rsidR="00043483">
        <w:rPr>
          <w:rFonts w:ascii="Arial" w:hAnsi="Arial" w:cs="Arial"/>
        </w:rPr>
        <w:t>hu</w:t>
      </w:r>
      <w:r w:rsidRPr="00437366">
        <w:rPr>
          <w:rFonts w:ascii="Arial" w:hAnsi="Arial" w:cs="Arial"/>
        </w:rPr>
        <w:t>mankind.</w:t>
      </w:r>
    </w:p>
    <w:p w:rsidR="007F49C1" w:rsidRDefault="007F49C1" w:rsidP="007F49C1">
      <w:pPr>
        <w:spacing w:line="360" w:lineRule="auto"/>
        <w:jc w:val="both"/>
        <w:rPr>
          <w:rFonts w:ascii="Arial" w:hAnsi="Arial" w:cs="Arial"/>
        </w:rPr>
      </w:pPr>
    </w:p>
    <w:p w:rsidR="007F49C1" w:rsidRDefault="007F49C1" w:rsidP="007F49C1">
      <w:pPr>
        <w:spacing w:line="360" w:lineRule="auto"/>
        <w:jc w:val="both"/>
        <w:rPr>
          <w:rFonts w:ascii="Arial" w:hAnsi="Arial" w:cs="Arial"/>
        </w:rPr>
      </w:pPr>
      <w:r>
        <w:rPr>
          <w:rFonts w:ascii="Arial" w:hAnsi="Arial" w:cs="Arial"/>
        </w:rPr>
        <w:t>The publications targets for the financial year are on target for the</w:t>
      </w:r>
      <w:r w:rsidR="004F3945">
        <w:rPr>
          <w:rFonts w:ascii="Arial" w:hAnsi="Arial" w:cs="Arial"/>
        </w:rPr>
        <w:t xml:space="preserve"> Emerging Research Areas, with five</w:t>
      </w:r>
      <w:r>
        <w:rPr>
          <w:rFonts w:ascii="Arial" w:hAnsi="Arial" w:cs="Arial"/>
        </w:rPr>
        <w:t xml:space="preserve"> publications and 10 manuscripts submitted.  Whilst supporting evidence was not received in time for formally reporting in the quarter, the preliminary numbers for supported postgraduate student numbers are promising that the annual targets will be met.</w:t>
      </w:r>
    </w:p>
    <w:p w:rsidR="007F49C1" w:rsidRDefault="007F49C1" w:rsidP="007F49C1">
      <w:pPr>
        <w:spacing w:line="360" w:lineRule="auto"/>
        <w:jc w:val="both"/>
        <w:rPr>
          <w:rFonts w:ascii="Arial" w:hAnsi="Arial" w:cs="Arial"/>
        </w:rPr>
      </w:pPr>
    </w:p>
    <w:p w:rsidR="007F49C1" w:rsidRDefault="007F49C1" w:rsidP="007F49C1">
      <w:pPr>
        <w:spacing w:line="360" w:lineRule="auto"/>
        <w:jc w:val="both"/>
        <w:rPr>
          <w:rFonts w:ascii="Arial" w:hAnsi="Arial" w:cs="Arial"/>
        </w:rPr>
      </w:pPr>
      <w:r>
        <w:rPr>
          <w:rFonts w:ascii="Arial" w:hAnsi="Arial" w:cs="Arial"/>
        </w:rPr>
        <w:t>Oversight of TIA remains a priority.  The 1</w:t>
      </w:r>
      <w:r w:rsidRPr="00457377">
        <w:rPr>
          <w:rFonts w:ascii="Arial" w:hAnsi="Arial" w:cs="Arial"/>
          <w:vertAlign w:val="superscript"/>
        </w:rPr>
        <w:t>st</w:t>
      </w:r>
      <w:r>
        <w:rPr>
          <w:rFonts w:ascii="Arial" w:hAnsi="Arial" w:cs="Arial"/>
        </w:rPr>
        <w:t xml:space="preserve"> quarter report was reviewed and a meeting held with TIA to reflect on the report.  TIA’s Investment Framework Policy was also reviewed and work-shopped with the TIA colleagues.  Inputs were provided on TIA’s annual report for incorporation in the submission to the Minister for the meeting with the TIA Board.  Lastly, an extensive workshop was held between TIA and DST colleagues to discuss the TIA’s first draft APP.</w:t>
      </w:r>
    </w:p>
    <w:p w:rsidR="007F49C1" w:rsidRDefault="007F49C1" w:rsidP="007F49C1">
      <w:pPr>
        <w:spacing w:line="360" w:lineRule="auto"/>
        <w:jc w:val="both"/>
        <w:rPr>
          <w:rFonts w:ascii="Arial" w:hAnsi="Arial" w:cs="Arial"/>
        </w:rPr>
      </w:pPr>
    </w:p>
    <w:p w:rsidR="00AA3386" w:rsidRPr="00237538" w:rsidRDefault="007F49C1" w:rsidP="00237538">
      <w:pPr>
        <w:spacing w:line="360" w:lineRule="auto"/>
        <w:rPr>
          <w:rFonts w:ascii="Arial" w:hAnsi="Arial" w:cs="Arial"/>
        </w:rPr>
        <w:sectPr w:rsidR="00AA3386" w:rsidRPr="00237538" w:rsidSect="0066609F">
          <w:pgSz w:w="11906" w:h="16838" w:code="9"/>
          <w:pgMar w:top="1440" w:right="1440" w:bottom="1440" w:left="1440" w:header="720" w:footer="720" w:gutter="0"/>
          <w:cols w:space="720"/>
          <w:docGrid w:linePitch="360"/>
        </w:sectPr>
      </w:pPr>
      <w:r>
        <w:rPr>
          <w:rFonts w:ascii="Arial" w:hAnsi="Arial" w:cs="Arial"/>
        </w:rPr>
        <w:t xml:space="preserve">The reviews of the </w:t>
      </w:r>
      <w:r w:rsidR="00003468">
        <w:rPr>
          <w:rFonts w:ascii="Arial" w:hAnsi="Arial" w:cs="Arial"/>
        </w:rPr>
        <w:t>Technology Top 100 (</w:t>
      </w:r>
      <w:r>
        <w:rPr>
          <w:rFonts w:ascii="Arial" w:hAnsi="Arial" w:cs="Arial"/>
        </w:rPr>
        <w:t>TT100</w:t>
      </w:r>
      <w:r w:rsidR="00003468">
        <w:rPr>
          <w:rFonts w:ascii="Arial" w:hAnsi="Arial" w:cs="Arial"/>
        </w:rPr>
        <w:t>)</w:t>
      </w:r>
      <w:r>
        <w:rPr>
          <w:rFonts w:ascii="Arial" w:hAnsi="Arial" w:cs="Arial"/>
        </w:rPr>
        <w:t xml:space="preserve"> Internship Programme and the Centres of Competence Framework were completed, and the draft reports received for DST</w:t>
      </w:r>
      <w:r w:rsidRPr="00AB1ED4">
        <w:rPr>
          <w:rFonts w:ascii="Arial" w:hAnsi="Arial" w:cs="Arial"/>
        </w:rPr>
        <w:t xml:space="preserve"> </w:t>
      </w:r>
      <w:r>
        <w:rPr>
          <w:rFonts w:ascii="Arial" w:hAnsi="Arial" w:cs="Arial"/>
        </w:rPr>
        <w:t>evaluation.</w:t>
      </w:r>
    </w:p>
    <w:p w:rsidR="00690EF6" w:rsidRPr="00C50620" w:rsidRDefault="00690EF6" w:rsidP="00C50620">
      <w:pPr>
        <w:rPr>
          <w:rFonts w:ascii="Arial" w:hAnsi="Arial" w:cs="Arial"/>
          <w:b/>
        </w:rPr>
      </w:pPr>
      <w:bookmarkStart w:id="21" w:name="_Toc442770018"/>
      <w:r w:rsidRPr="00C50620">
        <w:rPr>
          <w:rFonts w:ascii="Arial" w:hAnsi="Arial" w:cs="Arial"/>
          <w:b/>
        </w:rPr>
        <w:lastRenderedPageBreak/>
        <w:t xml:space="preserve">TABLE </w:t>
      </w:r>
      <w:r w:rsidR="0056640E" w:rsidRPr="00C50620">
        <w:rPr>
          <w:rFonts w:ascii="Arial" w:hAnsi="Arial" w:cs="Arial"/>
          <w:b/>
        </w:rPr>
        <w:fldChar w:fldCharType="begin"/>
      </w:r>
      <w:r w:rsidRPr="00C50620">
        <w:rPr>
          <w:rFonts w:ascii="Arial" w:hAnsi="Arial" w:cs="Arial"/>
          <w:b/>
        </w:rPr>
        <w:instrText xml:space="preserve"> SEQ Table \* ARABIC </w:instrText>
      </w:r>
      <w:r w:rsidR="0056640E" w:rsidRPr="00C50620">
        <w:rPr>
          <w:rFonts w:ascii="Arial" w:hAnsi="Arial" w:cs="Arial"/>
          <w:b/>
        </w:rPr>
        <w:fldChar w:fldCharType="separate"/>
      </w:r>
      <w:r w:rsidR="006B10E5">
        <w:rPr>
          <w:rFonts w:ascii="Arial" w:hAnsi="Arial" w:cs="Arial"/>
          <w:b/>
          <w:noProof/>
        </w:rPr>
        <w:t>2</w:t>
      </w:r>
      <w:r w:rsidR="0056640E" w:rsidRPr="00C50620">
        <w:rPr>
          <w:rFonts w:ascii="Arial" w:hAnsi="Arial" w:cs="Arial"/>
          <w:b/>
        </w:rPr>
        <w:fldChar w:fldCharType="end"/>
      </w:r>
      <w:r w:rsidRPr="00C50620">
        <w:rPr>
          <w:rFonts w:ascii="Arial" w:hAnsi="Arial" w:cs="Arial"/>
          <w:b/>
        </w:rPr>
        <w:t>: PROGRAMME 2 – TECHNOLOGY INNOVATION</w:t>
      </w:r>
      <w:bookmarkEnd w:id="21"/>
    </w:p>
    <w:p w:rsidR="00690EF6" w:rsidRPr="00690EF6" w:rsidRDefault="00690EF6" w:rsidP="00690EF6">
      <w:pPr>
        <w:pStyle w:val="Caption"/>
        <w:keepNext/>
        <w:rPr>
          <w:color w:val="000000"/>
        </w:rPr>
      </w:pPr>
    </w:p>
    <w:tbl>
      <w:tblPr>
        <w:tblpPr w:leftFromText="180" w:rightFromText="180" w:vertAnchor="text" w:horzAnchor="margin" w:tblpY="566"/>
        <w:tblW w:w="14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8"/>
        <w:gridCol w:w="1620"/>
        <w:gridCol w:w="1980"/>
        <w:gridCol w:w="2160"/>
        <w:gridCol w:w="1350"/>
        <w:gridCol w:w="2790"/>
        <w:gridCol w:w="3436"/>
      </w:tblGrid>
      <w:tr w:rsidR="00B30F3C" w:rsidRPr="00164496" w:rsidTr="00496C17">
        <w:trPr>
          <w:trHeight w:val="422"/>
        </w:trPr>
        <w:tc>
          <w:tcPr>
            <w:tcW w:w="14974" w:type="dxa"/>
            <w:gridSpan w:val="7"/>
            <w:tcBorders>
              <w:top w:val="single" w:sz="4" w:space="0" w:color="auto"/>
              <w:left w:val="single" w:sz="4" w:space="0" w:color="auto"/>
              <w:bottom w:val="single" w:sz="4" w:space="0" w:color="auto"/>
              <w:right w:val="single" w:sz="4" w:space="0" w:color="auto"/>
            </w:tcBorders>
            <w:shd w:val="clear" w:color="auto" w:fill="548DD4"/>
            <w:hideMark/>
          </w:tcPr>
          <w:p w:rsidR="00B30F3C" w:rsidRPr="00164496" w:rsidRDefault="00B30F3C" w:rsidP="000E1A5E">
            <w:pPr>
              <w:jc w:val="both"/>
              <w:rPr>
                <w:rFonts w:ascii="Arial" w:hAnsi="Arial" w:cs="Arial"/>
                <w:b/>
                <w:sz w:val="20"/>
                <w:szCs w:val="20"/>
              </w:rPr>
            </w:pPr>
          </w:p>
          <w:p w:rsidR="00496C17" w:rsidRPr="00496C17" w:rsidRDefault="00B30F3C" w:rsidP="00496C17">
            <w:pPr>
              <w:jc w:val="both"/>
              <w:rPr>
                <w:rFonts w:ascii="Arial" w:hAnsi="Arial" w:cs="Arial"/>
                <w:b/>
                <w:sz w:val="20"/>
                <w:szCs w:val="20"/>
              </w:rPr>
            </w:pPr>
            <w:r w:rsidRPr="00164496">
              <w:rPr>
                <w:rFonts w:ascii="Arial" w:hAnsi="Arial" w:cs="Arial"/>
                <w:b/>
                <w:sz w:val="20"/>
                <w:szCs w:val="20"/>
              </w:rPr>
              <w:t>Strategic objective 1: To</w:t>
            </w:r>
            <w:r w:rsidR="00496C17">
              <w:rPr>
                <w:rFonts w:cs="HelveticaNeue MediumCond"/>
                <w:color w:val="FFFFFF"/>
                <w:sz w:val="18"/>
                <w:szCs w:val="18"/>
              </w:rPr>
              <w:t xml:space="preserve"> </w:t>
            </w:r>
            <w:r w:rsidR="00496C17" w:rsidRPr="00496C17">
              <w:rPr>
                <w:rFonts w:ascii="Arial" w:hAnsi="Arial" w:cs="Arial"/>
                <w:b/>
                <w:sz w:val="20"/>
                <w:szCs w:val="20"/>
              </w:rPr>
              <w:t xml:space="preserve">facilitate and resource investments in space science, energy, </w:t>
            </w:r>
            <w:r w:rsidR="00E72B3C">
              <w:rPr>
                <w:rFonts w:ascii="Arial" w:hAnsi="Arial" w:cs="Arial"/>
                <w:b/>
                <w:sz w:val="20"/>
                <w:szCs w:val="20"/>
              </w:rPr>
              <w:t>bio-</w:t>
            </w:r>
            <w:r w:rsidR="00E72B3C" w:rsidRPr="00496C17">
              <w:rPr>
                <w:rFonts w:ascii="Arial" w:hAnsi="Arial" w:cs="Arial"/>
                <w:b/>
                <w:sz w:val="20"/>
                <w:szCs w:val="20"/>
              </w:rPr>
              <w:t>innovation</w:t>
            </w:r>
            <w:r w:rsidR="00496C17" w:rsidRPr="00496C17">
              <w:rPr>
                <w:rFonts w:ascii="Arial" w:hAnsi="Arial" w:cs="Arial"/>
                <w:b/>
                <w:sz w:val="20"/>
                <w:szCs w:val="20"/>
              </w:rPr>
              <w:t xml:space="preserve">, nanotechnology, robotics, photonics, IKS, IP management, technology transfer and technology commercialisation </w:t>
            </w:r>
          </w:p>
          <w:p w:rsidR="00B30F3C" w:rsidRPr="00164496" w:rsidRDefault="00B30F3C" w:rsidP="000E1A5E">
            <w:pPr>
              <w:jc w:val="both"/>
              <w:rPr>
                <w:rFonts w:ascii="Arial" w:hAnsi="Arial" w:cs="Arial"/>
                <w:b/>
                <w:bCs/>
                <w:sz w:val="20"/>
                <w:szCs w:val="20"/>
              </w:rPr>
            </w:pPr>
          </w:p>
        </w:tc>
      </w:tr>
      <w:tr w:rsidR="00B30F3C" w:rsidRPr="00164496" w:rsidTr="00496C17">
        <w:trPr>
          <w:trHeight w:val="422"/>
        </w:trPr>
        <w:tc>
          <w:tcPr>
            <w:tcW w:w="14974" w:type="dxa"/>
            <w:gridSpan w:val="7"/>
            <w:tcBorders>
              <w:top w:val="single" w:sz="4" w:space="0" w:color="auto"/>
              <w:left w:val="single" w:sz="4" w:space="0" w:color="auto"/>
              <w:bottom w:val="single" w:sz="4" w:space="0" w:color="auto"/>
              <w:right w:val="single" w:sz="4" w:space="0" w:color="auto"/>
            </w:tcBorders>
            <w:shd w:val="clear" w:color="auto" w:fill="548DD4"/>
            <w:hideMark/>
          </w:tcPr>
          <w:p w:rsidR="00B30F3C" w:rsidRPr="00164496" w:rsidRDefault="00B30F3C" w:rsidP="000E1A5E">
            <w:pPr>
              <w:jc w:val="both"/>
              <w:rPr>
                <w:rFonts w:ascii="Arial" w:hAnsi="Arial" w:cs="Arial"/>
                <w:b/>
                <w:sz w:val="20"/>
                <w:szCs w:val="20"/>
              </w:rPr>
            </w:pPr>
          </w:p>
          <w:p w:rsidR="00B30F3C" w:rsidRPr="00164496" w:rsidRDefault="00B30F3C" w:rsidP="000E1A5E">
            <w:pPr>
              <w:jc w:val="both"/>
              <w:rPr>
                <w:rFonts w:ascii="Arial" w:hAnsi="Arial" w:cs="Arial"/>
                <w:b/>
                <w:sz w:val="20"/>
                <w:szCs w:val="20"/>
              </w:rPr>
            </w:pPr>
            <w:r w:rsidRPr="00164496">
              <w:rPr>
                <w:rFonts w:ascii="Arial" w:hAnsi="Arial" w:cs="Arial"/>
                <w:b/>
                <w:sz w:val="20"/>
                <w:szCs w:val="20"/>
              </w:rPr>
              <w:t xml:space="preserve">Annual target: </w:t>
            </w:r>
            <w:r w:rsidR="00F622E1">
              <w:rPr>
                <w:rFonts w:ascii="Arial" w:hAnsi="Arial" w:cs="Arial"/>
                <w:b/>
                <w:sz w:val="20"/>
                <w:szCs w:val="20"/>
              </w:rPr>
              <w:t>Four</w:t>
            </w:r>
            <w:r w:rsidR="00F622E1" w:rsidRPr="00F622E1">
              <w:rPr>
                <w:rFonts w:ascii="Arial" w:hAnsi="Arial" w:cs="Arial"/>
                <w:b/>
                <w:sz w:val="20"/>
                <w:szCs w:val="20"/>
              </w:rPr>
              <w:t xml:space="preserve"> technology development and innovation policy directives developed and adopted by government by 31 March 2016</w:t>
            </w:r>
          </w:p>
          <w:p w:rsidR="00B30F3C" w:rsidRPr="00164496" w:rsidRDefault="00B30F3C" w:rsidP="000E1A5E">
            <w:pPr>
              <w:jc w:val="both"/>
              <w:rPr>
                <w:rFonts w:ascii="Arial" w:hAnsi="Arial" w:cs="Arial"/>
                <w:b/>
                <w:bCs/>
                <w:sz w:val="20"/>
                <w:szCs w:val="20"/>
              </w:rPr>
            </w:pPr>
          </w:p>
        </w:tc>
      </w:tr>
      <w:tr w:rsidR="00B30F3C" w:rsidRPr="00164496" w:rsidTr="00496C17">
        <w:trPr>
          <w:trHeight w:val="422"/>
        </w:trPr>
        <w:tc>
          <w:tcPr>
            <w:tcW w:w="14974" w:type="dxa"/>
            <w:gridSpan w:val="7"/>
            <w:tcBorders>
              <w:top w:val="single" w:sz="4" w:space="0" w:color="auto"/>
              <w:left w:val="single" w:sz="4" w:space="0" w:color="auto"/>
              <w:bottom w:val="single" w:sz="4" w:space="0" w:color="auto"/>
              <w:right w:val="single" w:sz="4" w:space="0" w:color="auto"/>
            </w:tcBorders>
            <w:shd w:val="clear" w:color="auto" w:fill="FABF8F"/>
            <w:hideMark/>
          </w:tcPr>
          <w:p w:rsidR="00B30F3C" w:rsidRPr="00164496" w:rsidRDefault="00B30F3C" w:rsidP="000E1A5E">
            <w:pPr>
              <w:jc w:val="both"/>
              <w:rPr>
                <w:rFonts w:ascii="Arial" w:hAnsi="Arial" w:cs="Arial"/>
                <w:b/>
                <w:sz w:val="20"/>
                <w:szCs w:val="20"/>
              </w:rPr>
            </w:pPr>
          </w:p>
          <w:p w:rsidR="00B30F3C" w:rsidRPr="00F622E1" w:rsidRDefault="00B30F3C" w:rsidP="000E1A5E">
            <w:pPr>
              <w:jc w:val="both"/>
              <w:rPr>
                <w:rFonts w:ascii="Arial" w:hAnsi="Arial" w:cs="Arial"/>
                <w:b/>
                <w:sz w:val="20"/>
                <w:szCs w:val="20"/>
              </w:rPr>
            </w:pPr>
            <w:r w:rsidRPr="00164496">
              <w:rPr>
                <w:rFonts w:ascii="Arial" w:hAnsi="Arial" w:cs="Arial"/>
                <w:b/>
                <w:sz w:val="20"/>
                <w:szCs w:val="20"/>
              </w:rPr>
              <w:t xml:space="preserve">Performance indicator: </w:t>
            </w:r>
            <w:r w:rsidR="00F622E1" w:rsidRPr="00F622E1">
              <w:rPr>
                <w:rFonts w:ascii="Arial" w:hAnsi="Arial" w:cs="Arial"/>
                <w:b/>
                <w:sz w:val="20"/>
                <w:szCs w:val="20"/>
              </w:rPr>
              <w:t>Number of policy directives developed and adopted by government</w:t>
            </w:r>
          </w:p>
          <w:p w:rsidR="00B30F3C" w:rsidRPr="00164496" w:rsidRDefault="00B30F3C" w:rsidP="000E1A5E">
            <w:pPr>
              <w:jc w:val="both"/>
              <w:rPr>
                <w:rFonts w:ascii="Arial" w:hAnsi="Arial" w:cs="Arial"/>
                <w:b/>
                <w:bCs/>
                <w:sz w:val="20"/>
                <w:szCs w:val="20"/>
              </w:rPr>
            </w:pPr>
          </w:p>
        </w:tc>
      </w:tr>
      <w:tr w:rsidR="00B07EE0" w:rsidRPr="00164496" w:rsidTr="00F65144">
        <w:trPr>
          <w:trHeight w:val="680"/>
        </w:trPr>
        <w:tc>
          <w:tcPr>
            <w:tcW w:w="1638" w:type="dxa"/>
            <w:tcBorders>
              <w:top w:val="single" w:sz="4" w:space="0" w:color="auto"/>
              <w:left w:val="single" w:sz="4" w:space="0" w:color="auto"/>
              <w:bottom w:val="single" w:sz="4" w:space="0" w:color="auto"/>
              <w:right w:val="single" w:sz="4" w:space="0" w:color="auto"/>
            </w:tcBorders>
            <w:shd w:val="clear" w:color="auto" w:fill="FABF8F"/>
            <w:hideMark/>
          </w:tcPr>
          <w:p w:rsidR="00B07EE0" w:rsidRPr="00164496" w:rsidRDefault="00B07EE0" w:rsidP="000E1A5E">
            <w:pPr>
              <w:jc w:val="both"/>
              <w:rPr>
                <w:rFonts w:ascii="Arial" w:hAnsi="Arial" w:cs="Arial"/>
                <w:b/>
                <w:sz w:val="20"/>
                <w:szCs w:val="20"/>
              </w:rPr>
            </w:pPr>
            <w:r w:rsidRPr="00164496">
              <w:rPr>
                <w:rFonts w:ascii="Arial" w:hAnsi="Arial" w:cs="Arial"/>
                <w:b/>
                <w:sz w:val="20"/>
                <w:szCs w:val="20"/>
              </w:rPr>
              <w:t>1st Quarter target as per APP</w:t>
            </w:r>
          </w:p>
        </w:tc>
        <w:tc>
          <w:tcPr>
            <w:tcW w:w="1620" w:type="dxa"/>
            <w:tcBorders>
              <w:top w:val="single" w:sz="4" w:space="0" w:color="auto"/>
              <w:left w:val="single" w:sz="4" w:space="0" w:color="auto"/>
              <w:bottom w:val="single" w:sz="4" w:space="0" w:color="auto"/>
              <w:right w:val="single" w:sz="4" w:space="0" w:color="auto"/>
            </w:tcBorders>
            <w:shd w:val="clear" w:color="auto" w:fill="FABF8F"/>
            <w:hideMark/>
          </w:tcPr>
          <w:p w:rsidR="00B07EE0" w:rsidRPr="00164496" w:rsidRDefault="00B07EE0" w:rsidP="000E1A5E">
            <w:pPr>
              <w:jc w:val="both"/>
              <w:rPr>
                <w:rFonts w:ascii="Arial" w:hAnsi="Arial" w:cs="Arial"/>
                <w:b/>
                <w:sz w:val="20"/>
                <w:szCs w:val="20"/>
              </w:rPr>
            </w:pPr>
            <w:r w:rsidRPr="00164496">
              <w:rPr>
                <w:rFonts w:ascii="Arial" w:hAnsi="Arial" w:cs="Arial"/>
                <w:b/>
                <w:sz w:val="20"/>
                <w:szCs w:val="20"/>
              </w:rPr>
              <w:t>1st Quarter actual output</w:t>
            </w:r>
          </w:p>
        </w:tc>
        <w:tc>
          <w:tcPr>
            <w:tcW w:w="1980" w:type="dxa"/>
            <w:tcBorders>
              <w:top w:val="single" w:sz="4" w:space="0" w:color="auto"/>
              <w:left w:val="single" w:sz="4" w:space="0" w:color="auto"/>
              <w:bottom w:val="single" w:sz="4" w:space="0" w:color="auto"/>
              <w:right w:val="single" w:sz="4" w:space="0" w:color="auto"/>
            </w:tcBorders>
            <w:shd w:val="clear" w:color="auto" w:fill="FABF8F"/>
          </w:tcPr>
          <w:p w:rsidR="00B07EE0" w:rsidRPr="00164496" w:rsidRDefault="00B07EE0" w:rsidP="000E1A5E">
            <w:pPr>
              <w:jc w:val="both"/>
              <w:rPr>
                <w:rFonts w:ascii="Arial" w:hAnsi="Arial" w:cs="Arial"/>
                <w:b/>
                <w:sz w:val="20"/>
                <w:szCs w:val="20"/>
              </w:rPr>
            </w:pPr>
            <w:r>
              <w:rPr>
                <w:rFonts w:ascii="Arial" w:hAnsi="Arial" w:cs="Arial"/>
                <w:b/>
                <w:sz w:val="20"/>
                <w:szCs w:val="20"/>
              </w:rPr>
              <w:t>2nd Quarter target as per APP</w:t>
            </w:r>
          </w:p>
        </w:tc>
        <w:tc>
          <w:tcPr>
            <w:tcW w:w="2160" w:type="dxa"/>
            <w:tcBorders>
              <w:top w:val="single" w:sz="4" w:space="0" w:color="auto"/>
              <w:left w:val="single" w:sz="4" w:space="0" w:color="auto"/>
              <w:bottom w:val="single" w:sz="4" w:space="0" w:color="auto"/>
              <w:right w:val="single" w:sz="4" w:space="0" w:color="auto"/>
            </w:tcBorders>
            <w:shd w:val="clear" w:color="auto" w:fill="FABF8F"/>
          </w:tcPr>
          <w:p w:rsidR="00B07EE0" w:rsidRPr="00164496" w:rsidRDefault="00A34141" w:rsidP="000E1A5E">
            <w:pPr>
              <w:jc w:val="both"/>
              <w:rPr>
                <w:rFonts w:ascii="Arial" w:hAnsi="Arial" w:cs="Arial"/>
                <w:b/>
                <w:sz w:val="20"/>
                <w:szCs w:val="20"/>
              </w:rPr>
            </w:pPr>
            <w:r>
              <w:rPr>
                <w:rFonts w:ascii="Arial" w:hAnsi="Arial" w:cs="Arial"/>
                <w:b/>
                <w:sz w:val="20"/>
                <w:szCs w:val="20"/>
              </w:rPr>
              <w:t>2nd  Quarter actual output</w:t>
            </w:r>
          </w:p>
        </w:tc>
        <w:tc>
          <w:tcPr>
            <w:tcW w:w="1350" w:type="dxa"/>
            <w:tcBorders>
              <w:top w:val="single" w:sz="4" w:space="0" w:color="auto"/>
              <w:left w:val="single" w:sz="4" w:space="0" w:color="auto"/>
              <w:bottom w:val="single" w:sz="4" w:space="0" w:color="auto"/>
              <w:right w:val="single" w:sz="4" w:space="0" w:color="auto"/>
            </w:tcBorders>
            <w:shd w:val="clear" w:color="auto" w:fill="FABF8F"/>
          </w:tcPr>
          <w:p w:rsidR="00B07EE0" w:rsidRPr="00164496" w:rsidRDefault="00B07EE0" w:rsidP="000E1A5E">
            <w:pPr>
              <w:jc w:val="both"/>
              <w:rPr>
                <w:rFonts w:ascii="Arial" w:hAnsi="Arial" w:cs="Arial"/>
                <w:b/>
                <w:sz w:val="20"/>
                <w:szCs w:val="20"/>
              </w:rPr>
            </w:pPr>
            <w:r w:rsidRPr="00164496">
              <w:rPr>
                <w:rFonts w:ascii="Arial" w:hAnsi="Arial" w:cs="Arial"/>
                <w:b/>
                <w:sz w:val="20"/>
                <w:szCs w:val="20"/>
              </w:rPr>
              <w:t>Status</w:t>
            </w:r>
          </w:p>
        </w:tc>
        <w:tc>
          <w:tcPr>
            <w:tcW w:w="2790" w:type="dxa"/>
            <w:tcBorders>
              <w:top w:val="single" w:sz="4" w:space="0" w:color="auto"/>
              <w:left w:val="single" w:sz="4" w:space="0" w:color="auto"/>
              <w:bottom w:val="single" w:sz="4" w:space="0" w:color="auto"/>
              <w:right w:val="single" w:sz="4" w:space="0" w:color="auto"/>
            </w:tcBorders>
            <w:shd w:val="clear" w:color="auto" w:fill="FABF8F"/>
            <w:hideMark/>
          </w:tcPr>
          <w:p w:rsidR="00B07EE0" w:rsidRPr="00164496" w:rsidRDefault="00B07EE0" w:rsidP="000E1A5E">
            <w:pPr>
              <w:jc w:val="both"/>
              <w:rPr>
                <w:rFonts w:ascii="Arial" w:hAnsi="Arial" w:cs="Arial"/>
                <w:b/>
                <w:sz w:val="20"/>
                <w:szCs w:val="20"/>
              </w:rPr>
            </w:pPr>
            <w:r w:rsidRPr="00164496">
              <w:rPr>
                <w:rFonts w:ascii="Arial" w:hAnsi="Arial" w:cs="Arial"/>
                <w:b/>
                <w:sz w:val="20"/>
                <w:szCs w:val="20"/>
              </w:rPr>
              <w:t xml:space="preserve">Reason for variance </w:t>
            </w:r>
          </w:p>
        </w:tc>
        <w:tc>
          <w:tcPr>
            <w:tcW w:w="3436" w:type="dxa"/>
            <w:tcBorders>
              <w:top w:val="single" w:sz="4" w:space="0" w:color="auto"/>
              <w:left w:val="single" w:sz="4" w:space="0" w:color="auto"/>
              <w:bottom w:val="single" w:sz="4" w:space="0" w:color="auto"/>
              <w:right w:val="single" w:sz="4" w:space="0" w:color="auto"/>
            </w:tcBorders>
            <w:shd w:val="clear" w:color="auto" w:fill="FABF8F"/>
            <w:hideMark/>
          </w:tcPr>
          <w:p w:rsidR="00B07EE0" w:rsidRPr="00164496" w:rsidRDefault="00B07EE0" w:rsidP="000E1A5E">
            <w:pPr>
              <w:jc w:val="both"/>
              <w:rPr>
                <w:rFonts w:ascii="Arial" w:hAnsi="Arial" w:cs="Arial"/>
                <w:b/>
                <w:sz w:val="20"/>
                <w:szCs w:val="20"/>
              </w:rPr>
            </w:pPr>
            <w:r w:rsidRPr="00164496">
              <w:rPr>
                <w:rFonts w:ascii="Arial" w:hAnsi="Arial" w:cs="Arial"/>
                <w:b/>
                <w:sz w:val="20"/>
                <w:szCs w:val="20"/>
              </w:rPr>
              <w:t xml:space="preserve">Actions taken </w:t>
            </w:r>
          </w:p>
          <w:p w:rsidR="00B07EE0" w:rsidRPr="00164496" w:rsidRDefault="00B07EE0" w:rsidP="000E1A5E">
            <w:pPr>
              <w:jc w:val="both"/>
              <w:rPr>
                <w:rFonts w:ascii="Arial" w:hAnsi="Arial" w:cs="Arial"/>
                <w:b/>
                <w:sz w:val="20"/>
                <w:szCs w:val="20"/>
              </w:rPr>
            </w:pPr>
          </w:p>
        </w:tc>
      </w:tr>
      <w:tr w:rsidR="00B07EE0" w:rsidRPr="00164496" w:rsidTr="000A5ACF">
        <w:trPr>
          <w:trHeight w:val="577"/>
        </w:trPr>
        <w:tc>
          <w:tcPr>
            <w:tcW w:w="1638" w:type="dxa"/>
            <w:tcBorders>
              <w:top w:val="single" w:sz="4" w:space="0" w:color="auto"/>
              <w:left w:val="single" w:sz="4" w:space="0" w:color="auto"/>
              <w:bottom w:val="single" w:sz="4" w:space="0" w:color="auto"/>
              <w:right w:val="single" w:sz="4" w:space="0" w:color="auto"/>
            </w:tcBorders>
            <w:hideMark/>
          </w:tcPr>
          <w:p w:rsidR="00B07EE0" w:rsidRPr="00164496" w:rsidRDefault="00B07EE0" w:rsidP="00BE7C97">
            <w:pPr>
              <w:rPr>
                <w:rFonts w:ascii="Arial" w:hAnsi="Arial" w:cs="Arial"/>
                <w:sz w:val="20"/>
                <w:szCs w:val="20"/>
              </w:rPr>
            </w:pPr>
            <w:r>
              <w:rPr>
                <w:rFonts w:ascii="Arial" w:hAnsi="Arial" w:cs="Arial"/>
                <w:sz w:val="20"/>
                <w:szCs w:val="20"/>
              </w:rPr>
              <w:t>No target.</w:t>
            </w:r>
          </w:p>
        </w:tc>
        <w:tc>
          <w:tcPr>
            <w:tcW w:w="1620" w:type="dxa"/>
            <w:tcBorders>
              <w:top w:val="single" w:sz="4" w:space="0" w:color="auto"/>
              <w:left w:val="single" w:sz="4" w:space="0" w:color="auto"/>
              <w:bottom w:val="single" w:sz="4" w:space="0" w:color="auto"/>
              <w:right w:val="single" w:sz="4" w:space="0" w:color="auto"/>
            </w:tcBorders>
          </w:tcPr>
          <w:p w:rsidR="00B07EE0" w:rsidRDefault="00B07EE0" w:rsidP="000E1A5E">
            <w:pPr>
              <w:rPr>
                <w:rFonts w:ascii="Arial" w:hAnsi="Arial" w:cs="Arial"/>
                <w:sz w:val="20"/>
                <w:szCs w:val="20"/>
              </w:rPr>
            </w:pPr>
            <w:r>
              <w:rPr>
                <w:rFonts w:ascii="Arial" w:hAnsi="Arial" w:cs="Arial"/>
                <w:sz w:val="20"/>
                <w:szCs w:val="20"/>
              </w:rPr>
              <w:t>No target.</w:t>
            </w:r>
          </w:p>
          <w:p w:rsidR="00B07EE0" w:rsidRDefault="00B07EE0" w:rsidP="000E1A5E">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B07EE0" w:rsidRDefault="00F441AD" w:rsidP="000E1A5E">
            <w:pPr>
              <w:rPr>
                <w:rFonts w:ascii="Arial" w:hAnsi="Arial" w:cs="Arial"/>
                <w:sz w:val="20"/>
                <w:szCs w:val="20"/>
              </w:rPr>
            </w:pPr>
            <w:r>
              <w:rPr>
                <w:rFonts w:ascii="Arial" w:hAnsi="Arial" w:cs="Arial"/>
                <w:sz w:val="20"/>
                <w:szCs w:val="20"/>
              </w:rPr>
              <w:t>No target</w:t>
            </w:r>
            <w:r w:rsidR="001A38C4">
              <w:rPr>
                <w:rFonts w:ascii="Arial" w:hAnsi="Arial" w:cs="Arial"/>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B07EE0" w:rsidRDefault="00F441AD" w:rsidP="00F441AD">
            <w:pPr>
              <w:rPr>
                <w:rFonts w:ascii="Arial" w:hAnsi="Arial" w:cs="Arial"/>
                <w:sz w:val="20"/>
                <w:szCs w:val="20"/>
              </w:rPr>
            </w:pPr>
            <w:r>
              <w:rPr>
                <w:rFonts w:ascii="Arial" w:hAnsi="Arial" w:cs="Arial"/>
                <w:sz w:val="20"/>
                <w:szCs w:val="20"/>
              </w:rPr>
              <w:t>No target</w:t>
            </w:r>
            <w:r w:rsidR="001A38C4">
              <w:rPr>
                <w:rFonts w:ascii="Arial" w:hAnsi="Arial" w:cs="Arial"/>
                <w:sz w:val="20"/>
                <w:szCs w:val="20"/>
              </w:rPr>
              <w:t>.</w:t>
            </w:r>
          </w:p>
          <w:p w:rsidR="00007AFB" w:rsidRDefault="00007AFB" w:rsidP="00F441AD">
            <w:pPr>
              <w:rPr>
                <w:rFonts w:ascii="Arial" w:hAnsi="Arial" w:cs="Arial"/>
                <w:sz w:val="20"/>
                <w:szCs w:val="20"/>
              </w:rPr>
            </w:pPr>
          </w:p>
          <w:p w:rsidR="00007AFB" w:rsidRDefault="00007AFB" w:rsidP="00F441AD">
            <w:pPr>
              <w:rPr>
                <w:rFonts w:ascii="Arial" w:hAnsi="Arial" w:cs="Arial"/>
                <w:sz w:val="20"/>
                <w:szCs w:val="20"/>
              </w:rPr>
            </w:pPr>
          </w:p>
          <w:p w:rsidR="00007AFB" w:rsidRPr="00B07EE0" w:rsidRDefault="00007AFB" w:rsidP="00F441AD">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92D050"/>
          </w:tcPr>
          <w:p w:rsidR="00B07EE0" w:rsidRPr="00164496" w:rsidRDefault="00B07EE0" w:rsidP="000E1A5E">
            <w:pPr>
              <w:rPr>
                <w:rFonts w:ascii="Arial" w:hAnsi="Arial" w:cs="Arial"/>
                <w:b/>
                <w:sz w:val="20"/>
                <w:szCs w:val="20"/>
              </w:rPr>
            </w:pPr>
            <w:r>
              <w:rPr>
                <w:rFonts w:ascii="Arial" w:hAnsi="Arial" w:cs="Arial"/>
                <w:b/>
                <w:sz w:val="20"/>
                <w:szCs w:val="20"/>
              </w:rPr>
              <w:t>No target due</w:t>
            </w:r>
          </w:p>
        </w:tc>
        <w:tc>
          <w:tcPr>
            <w:tcW w:w="2790" w:type="dxa"/>
            <w:tcBorders>
              <w:top w:val="single" w:sz="4" w:space="0" w:color="auto"/>
              <w:left w:val="single" w:sz="4" w:space="0" w:color="auto"/>
              <w:bottom w:val="single" w:sz="4" w:space="0" w:color="auto"/>
              <w:right w:val="single" w:sz="4" w:space="0" w:color="auto"/>
            </w:tcBorders>
          </w:tcPr>
          <w:p w:rsidR="00B07EE0" w:rsidRPr="00164496" w:rsidRDefault="00B07EE0" w:rsidP="000E1A5E">
            <w:pPr>
              <w:rPr>
                <w:rFonts w:ascii="Arial" w:hAnsi="Arial" w:cs="Arial"/>
                <w:sz w:val="20"/>
                <w:szCs w:val="20"/>
              </w:rPr>
            </w:pPr>
            <w:r>
              <w:rPr>
                <w:rFonts w:ascii="Arial" w:hAnsi="Arial" w:cs="Arial"/>
                <w:sz w:val="20"/>
                <w:szCs w:val="20"/>
              </w:rPr>
              <w:t>N/A</w:t>
            </w:r>
          </w:p>
        </w:tc>
        <w:tc>
          <w:tcPr>
            <w:tcW w:w="3436" w:type="dxa"/>
            <w:tcBorders>
              <w:top w:val="single" w:sz="4" w:space="0" w:color="auto"/>
              <w:left w:val="single" w:sz="4" w:space="0" w:color="auto"/>
              <w:bottom w:val="single" w:sz="4" w:space="0" w:color="auto"/>
              <w:right w:val="single" w:sz="4" w:space="0" w:color="auto"/>
            </w:tcBorders>
          </w:tcPr>
          <w:p w:rsidR="00B07EE0" w:rsidRPr="00164496" w:rsidRDefault="00B07EE0" w:rsidP="000E1A5E">
            <w:pPr>
              <w:jc w:val="both"/>
              <w:rPr>
                <w:rFonts w:ascii="Arial" w:hAnsi="Arial" w:cs="Arial"/>
                <w:sz w:val="20"/>
                <w:szCs w:val="20"/>
              </w:rPr>
            </w:pPr>
            <w:r>
              <w:rPr>
                <w:rFonts w:ascii="Arial" w:hAnsi="Arial" w:cs="Arial"/>
                <w:sz w:val="20"/>
                <w:szCs w:val="20"/>
              </w:rPr>
              <w:t>N/A</w:t>
            </w:r>
          </w:p>
        </w:tc>
      </w:tr>
      <w:tr w:rsidR="006769F0" w:rsidRPr="00164496" w:rsidTr="00496C17">
        <w:trPr>
          <w:trHeight w:val="467"/>
        </w:trPr>
        <w:tc>
          <w:tcPr>
            <w:tcW w:w="14974" w:type="dxa"/>
            <w:gridSpan w:val="7"/>
            <w:tcBorders>
              <w:top w:val="single" w:sz="4" w:space="0" w:color="auto"/>
              <w:left w:val="single" w:sz="4" w:space="0" w:color="auto"/>
              <w:bottom w:val="single" w:sz="4" w:space="0" w:color="auto"/>
              <w:right w:val="single" w:sz="4" w:space="0" w:color="auto"/>
            </w:tcBorders>
            <w:shd w:val="clear" w:color="auto" w:fill="548DD4"/>
            <w:hideMark/>
          </w:tcPr>
          <w:p w:rsidR="006769F0" w:rsidRPr="00164496" w:rsidRDefault="006769F0" w:rsidP="000E1A5E">
            <w:pPr>
              <w:rPr>
                <w:rFonts w:ascii="Arial" w:hAnsi="Arial" w:cs="Arial"/>
                <w:b/>
                <w:sz w:val="20"/>
                <w:szCs w:val="20"/>
              </w:rPr>
            </w:pPr>
          </w:p>
          <w:p w:rsidR="006769F0" w:rsidRDefault="00E72B3C" w:rsidP="00F622E1">
            <w:pPr>
              <w:rPr>
                <w:rFonts w:ascii="Arial" w:hAnsi="Arial" w:cs="Arial"/>
                <w:b/>
                <w:sz w:val="20"/>
                <w:szCs w:val="20"/>
              </w:rPr>
            </w:pPr>
            <w:r>
              <w:rPr>
                <w:rFonts w:ascii="Arial" w:hAnsi="Arial" w:cs="Arial"/>
                <w:b/>
                <w:sz w:val="20"/>
                <w:szCs w:val="20"/>
              </w:rPr>
              <w:t xml:space="preserve">Annual target: </w:t>
            </w:r>
            <w:r w:rsidR="00F622E1">
              <w:rPr>
                <w:rFonts w:ascii="Arial" w:hAnsi="Arial" w:cs="Arial"/>
                <w:b/>
                <w:sz w:val="20"/>
                <w:szCs w:val="20"/>
              </w:rPr>
              <w:t>Seven</w:t>
            </w:r>
            <w:r w:rsidR="00F622E1" w:rsidRPr="00F622E1">
              <w:rPr>
                <w:rFonts w:ascii="Arial" w:hAnsi="Arial" w:cs="Arial"/>
                <w:b/>
                <w:sz w:val="20"/>
                <w:szCs w:val="20"/>
              </w:rPr>
              <w:t xml:space="preserve"> innovation-enabling programmes implemented by 31 March 2016</w:t>
            </w:r>
          </w:p>
          <w:p w:rsidR="003A7316" w:rsidRPr="00164496" w:rsidRDefault="003A7316" w:rsidP="00F622E1">
            <w:pPr>
              <w:rPr>
                <w:rFonts w:ascii="Arial" w:hAnsi="Arial" w:cs="Arial"/>
                <w:b/>
                <w:sz w:val="20"/>
                <w:szCs w:val="20"/>
              </w:rPr>
            </w:pPr>
          </w:p>
        </w:tc>
      </w:tr>
      <w:tr w:rsidR="006769F0" w:rsidRPr="00164496" w:rsidTr="00496C17">
        <w:trPr>
          <w:trHeight w:val="467"/>
        </w:trPr>
        <w:tc>
          <w:tcPr>
            <w:tcW w:w="14974" w:type="dxa"/>
            <w:gridSpan w:val="7"/>
            <w:tcBorders>
              <w:top w:val="single" w:sz="4" w:space="0" w:color="auto"/>
              <w:left w:val="single" w:sz="4" w:space="0" w:color="auto"/>
              <w:bottom w:val="single" w:sz="4" w:space="0" w:color="auto"/>
              <w:right w:val="single" w:sz="4" w:space="0" w:color="auto"/>
            </w:tcBorders>
            <w:shd w:val="clear" w:color="auto" w:fill="FABF8F"/>
            <w:hideMark/>
          </w:tcPr>
          <w:p w:rsidR="006769F0" w:rsidRPr="00164496" w:rsidRDefault="006769F0" w:rsidP="000E1A5E">
            <w:pPr>
              <w:rPr>
                <w:rFonts w:ascii="Arial" w:hAnsi="Arial" w:cs="Arial"/>
                <w:b/>
                <w:sz w:val="20"/>
                <w:szCs w:val="20"/>
              </w:rPr>
            </w:pPr>
          </w:p>
          <w:p w:rsidR="006769F0" w:rsidRPr="00164496" w:rsidRDefault="006769F0" w:rsidP="000E1A5E">
            <w:pPr>
              <w:rPr>
                <w:rFonts w:ascii="Arial" w:hAnsi="Arial" w:cs="Arial"/>
                <w:b/>
                <w:sz w:val="20"/>
                <w:szCs w:val="20"/>
              </w:rPr>
            </w:pPr>
            <w:r w:rsidRPr="00164496">
              <w:rPr>
                <w:rFonts w:ascii="Arial" w:hAnsi="Arial" w:cs="Arial"/>
                <w:b/>
                <w:sz w:val="20"/>
                <w:szCs w:val="20"/>
              </w:rPr>
              <w:t xml:space="preserve">Performance indicator: </w:t>
            </w:r>
            <w:r w:rsidR="00F622E1">
              <w:rPr>
                <w:rFonts w:ascii="Helvetica" w:hAnsi="Helvetica" w:cs="Helvetica"/>
              </w:rPr>
              <w:t xml:space="preserve"> </w:t>
            </w:r>
            <w:r w:rsidR="00F622E1" w:rsidRPr="00F622E1">
              <w:rPr>
                <w:rFonts w:ascii="Arial" w:hAnsi="Arial" w:cs="Arial"/>
                <w:b/>
                <w:sz w:val="20"/>
                <w:szCs w:val="20"/>
              </w:rPr>
              <w:t>Number of innovation enabling Programmes Implemented</w:t>
            </w:r>
            <w:r w:rsidR="00F622E1">
              <w:rPr>
                <w:rFonts w:ascii="Helvetica" w:hAnsi="Helvetica" w:cs="Helvetica"/>
              </w:rPr>
              <w:t xml:space="preserve"> </w:t>
            </w:r>
          </w:p>
          <w:p w:rsidR="006769F0" w:rsidRPr="00164496" w:rsidRDefault="006769F0" w:rsidP="000E1A5E">
            <w:pPr>
              <w:rPr>
                <w:rFonts w:ascii="Arial" w:hAnsi="Arial" w:cs="Arial"/>
                <w:b/>
                <w:sz w:val="20"/>
                <w:szCs w:val="20"/>
              </w:rPr>
            </w:pPr>
          </w:p>
        </w:tc>
      </w:tr>
      <w:tr w:rsidR="00B07EE0" w:rsidRPr="00164496" w:rsidTr="00F65144">
        <w:trPr>
          <w:trHeight w:val="827"/>
        </w:trPr>
        <w:tc>
          <w:tcPr>
            <w:tcW w:w="1638" w:type="dxa"/>
            <w:tcBorders>
              <w:top w:val="single" w:sz="4" w:space="0" w:color="auto"/>
              <w:left w:val="single" w:sz="4" w:space="0" w:color="auto"/>
              <w:bottom w:val="single" w:sz="4" w:space="0" w:color="auto"/>
              <w:right w:val="single" w:sz="4" w:space="0" w:color="auto"/>
            </w:tcBorders>
            <w:shd w:val="clear" w:color="auto" w:fill="FABF8F"/>
            <w:hideMark/>
          </w:tcPr>
          <w:p w:rsidR="00B07EE0" w:rsidRPr="00164496" w:rsidRDefault="00B07EE0" w:rsidP="000E1A5E">
            <w:pPr>
              <w:jc w:val="both"/>
              <w:rPr>
                <w:rFonts w:ascii="Arial" w:hAnsi="Arial" w:cs="Arial"/>
                <w:b/>
                <w:sz w:val="20"/>
                <w:szCs w:val="20"/>
              </w:rPr>
            </w:pPr>
            <w:r w:rsidRPr="00164496">
              <w:rPr>
                <w:rFonts w:ascii="Arial" w:hAnsi="Arial" w:cs="Arial"/>
                <w:b/>
                <w:sz w:val="20"/>
                <w:szCs w:val="20"/>
              </w:rPr>
              <w:t>1st Quarter target as per APP</w:t>
            </w:r>
          </w:p>
        </w:tc>
        <w:tc>
          <w:tcPr>
            <w:tcW w:w="1620" w:type="dxa"/>
            <w:tcBorders>
              <w:top w:val="single" w:sz="4" w:space="0" w:color="auto"/>
              <w:left w:val="single" w:sz="4" w:space="0" w:color="auto"/>
              <w:bottom w:val="single" w:sz="4" w:space="0" w:color="auto"/>
              <w:right w:val="single" w:sz="4" w:space="0" w:color="auto"/>
            </w:tcBorders>
            <w:shd w:val="clear" w:color="auto" w:fill="FABF8F"/>
          </w:tcPr>
          <w:p w:rsidR="00B07EE0" w:rsidRPr="00164496" w:rsidRDefault="00B07EE0" w:rsidP="000E1A5E">
            <w:pPr>
              <w:rPr>
                <w:rFonts w:ascii="Arial" w:hAnsi="Arial" w:cs="Arial"/>
                <w:b/>
                <w:sz w:val="20"/>
                <w:szCs w:val="20"/>
              </w:rPr>
            </w:pPr>
            <w:r w:rsidRPr="00164496">
              <w:rPr>
                <w:rFonts w:ascii="Arial" w:hAnsi="Arial" w:cs="Arial"/>
                <w:b/>
                <w:sz w:val="20"/>
                <w:szCs w:val="20"/>
              </w:rPr>
              <w:t>1st Quarter actual output</w:t>
            </w:r>
          </w:p>
        </w:tc>
        <w:tc>
          <w:tcPr>
            <w:tcW w:w="1980" w:type="dxa"/>
            <w:tcBorders>
              <w:top w:val="single" w:sz="4" w:space="0" w:color="auto"/>
              <w:left w:val="single" w:sz="4" w:space="0" w:color="auto"/>
              <w:bottom w:val="single" w:sz="4" w:space="0" w:color="auto"/>
              <w:right w:val="single" w:sz="4" w:space="0" w:color="auto"/>
            </w:tcBorders>
            <w:shd w:val="clear" w:color="auto" w:fill="FABF8F"/>
          </w:tcPr>
          <w:p w:rsidR="00B07EE0" w:rsidRPr="00164496" w:rsidRDefault="00B07EE0" w:rsidP="000E1A5E">
            <w:pPr>
              <w:rPr>
                <w:rFonts w:ascii="Arial" w:hAnsi="Arial" w:cs="Arial"/>
                <w:b/>
                <w:sz w:val="20"/>
                <w:szCs w:val="20"/>
              </w:rPr>
            </w:pPr>
            <w:r>
              <w:rPr>
                <w:rFonts w:ascii="Arial" w:hAnsi="Arial" w:cs="Arial"/>
                <w:b/>
                <w:sz w:val="20"/>
                <w:szCs w:val="20"/>
              </w:rPr>
              <w:t>2nd Quarter target as per APP</w:t>
            </w:r>
          </w:p>
        </w:tc>
        <w:tc>
          <w:tcPr>
            <w:tcW w:w="2160" w:type="dxa"/>
            <w:tcBorders>
              <w:top w:val="single" w:sz="4" w:space="0" w:color="auto"/>
              <w:left w:val="single" w:sz="4" w:space="0" w:color="auto"/>
              <w:bottom w:val="single" w:sz="4" w:space="0" w:color="auto"/>
              <w:right w:val="single" w:sz="4" w:space="0" w:color="auto"/>
            </w:tcBorders>
            <w:shd w:val="clear" w:color="auto" w:fill="FABF8F"/>
          </w:tcPr>
          <w:p w:rsidR="00B07EE0" w:rsidRPr="00164496" w:rsidRDefault="00A34141" w:rsidP="000E1A5E">
            <w:pPr>
              <w:rPr>
                <w:rFonts w:ascii="Arial" w:hAnsi="Arial" w:cs="Arial"/>
                <w:b/>
                <w:sz w:val="20"/>
                <w:szCs w:val="20"/>
              </w:rPr>
            </w:pPr>
            <w:r>
              <w:rPr>
                <w:rFonts w:ascii="Arial" w:hAnsi="Arial" w:cs="Arial"/>
                <w:b/>
                <w:sz w:val="20"/>
                <w:szCs w:val="20"/>
              </w:rPr>
              <w:t>2nd  Quarter actual output</w:t>
            </w:r>
          </w:p>
        </w:tc>
        <w:tc>
          <w:tcPr>
            <w:tcW w:w="1350" w:type="dxa"/>
            <w:tcBorders>
              <w:top w:val="single" w:sz="4" w:space="0" w:color="auto"/>
              <w:left w:val="single" w:sz="4" w:space="0" w:color="auto"/>
              <w:bottom w:val="single" w:sz="4" w:space="0" w:color="auto"/>
              <w:right w:val="single" w:sz="4" w:space="0" w:color="auto"/>
            </w:tcBorders>
            <w:shd w:val="clear" w:color="auto" w:fill="FABF8F"/>
          </w:tcPr>
          <w:p w:rsidR="00B07EE0" w:rsidRPr="00164496" w:rsidRDefault="00B07EE0" w:rsidP="000E1A5E">
            <w:pPr>
              <w:jc w:val="both"/>
              <w:rPr>
                <w:rFonts w:ascii="Arial" w:hAnsi="Arial" w:cs="Arial"/>
                <w:b/>
                <w:sz w:val="20"/>
                <w:szCs w:val="20"/>
              </w:rPr>
            </w:pPr>
            <w:r w:rsidRPr="00164496">
              <w:rPr>
                <w:rFonts w:ascii="Arial" w:hAnsi="Arial" w:cs="Arial"/>
                <w:b/>
                <w:sz w:val="20"/>
                <w:szCs w:val="20"/>
              </w:rPr>
              <w:t>Status</w:t>
            </w:r>
          </w:p>
        </w:tc>
        <w:tc>
          <w:tcPr>
            <w:tcW w:w="2790" w:type="dxa"/>
            <w:tcBorders>
              <w:top w:val="single" w:sz="4" w:space="0" w:color="auto"/>
              <w:left w:val="single" w:sz="4" w:space="0" w:color="auto"/>
              <w:bottom w:val="single" w:sz="4" w:space="0" w:color="auto"/>
              <w:right w:val="single" w:sz="4" w:space="0" w:color="auto"/>
            </w:tcBorders>
            <w:shd w:val="clear" w:color="auto" w:fill="FABF8F"/>
          </w:tcPr>
          <w:p w:rsidR="00B07EE0" w:rsidRPr="00164496" w:rsidRDefault="00B07EE0" w:rsidP="000E1A5E">
            <w:pPr>
              <w:jc w:val="both"/>
              <w:rPr>
                <w:rFonts w:ascii="Arial" w:hAnsi="Arial" w:cs="Arial"/>
                <w:b/>
                <w:sz w:val="20"/>
                <w:szCs w:val="20"/>
              </w:rPr>
            </w:pPr>
            <w:r w:rsidRPr="00164496">
              <w:rPr>
                <w:rFonts w:ascii="Arial" w:hAnsi="Arial" w:cs="Arial"/>
                <w:b/>
                <w:sz w:val="20"/>
                <w:szCs w:val="20"/>
              </w:rPr>
              <w:t xml:space="preserve">Reason for variance </w:t>
            </w:r>
          </w:p>
        </w:tc>
        <w:tc>
          <w:tcPr>
            <w:tcW w:w="3436" w:type="dxa"/>
            <w:tcBorders>
              <w:top w:val="single" w:sz="4" w:space="0" w:color="auto"/>
              <w:left w:val="single" w:sz="4" w:space="0" w:color="auto"/>
              <w:bottom w:val="single" w:sz="4" w:space="0" w:color="auto"/>
              <w:right w:val="single" w:sz="4" w:space="0" w:color="auto"/>
            </w:tcBorders>
            <w:shd w:val="clear" w:color="auto" w:fill="FABF8F"/>
          </w:tcPr>
          <w:p w:rsidR="00B07EE0" w:rsidRPr="00164496" w:rsidRDefault="00B07EE0" w:rsidP="000E1A5E">
            <w:pPr>
              <w:jc w:val="both"/>
              <w:rPr>
                <w:rFonts w:ascii="Arial" w:hAnsi="Arial" w:cs="Arial"/>
                <w:b/>
                <w:sz w:val="20"/>
                <w:szCs w:val="20"/>
              </w:rPr>
            </w:pPr>
            <w:r w:rsidRPr="00164496">
              <w:rPr>
                <w:rFonts w:ascii="Arial" w:hAnsi="Arial" w:cs="Arial"/>
                <w:b/>
                <w:sz w:val="20"/>
                <w:szCs w:val="20"/>
              </w:rPr>
              <w:t xml:space="preserve">Actions taken </w:t>
            </w:r>
          </w:p>
          <w:p w:rsidR="00B07EE0" w:rsidRPr="00164496" w:rsidRDefault="00B07EE0" w:rsidP="000E1A5E">
            <w:pPr>
              <w:jc w:val="both"/>
              <w:rPr>
                <w:rFonts w:ascii="Arial" w:hAnsi="Arial" w:cs="Arial"/>
                <w:b/>
                <w:sz w:val="20"/>
                <w:szCs w:val="20"/>
              </w:rPr>
            </w:pPr>
          </w:p>
        </w:tc>
      </w:tr>
      <w:tr w:rsidR="00B07EE0" w:rsidRPr="00164496" w:rsidTr="000A5ACF">
        <w:trPr>
          <w:trHeight w:val="827"/>
        </w:trPr>
        <w:tc>
          <w:tcPr>
            <w:tcW w:w="1638" w:type="dxa"/>
            <w:tcBorders>
              <w:top w:val="single" w:sz="4" w:space="0" w:color="auto"/>
              <w:left w:val="single" w:sz="4" w:space="0" w:color="auto"/>
              <w:bottom w:val="single" w:sz="4" w:space="0" w:color="auto"/>
              <w:right w:val="single" w:sz="4" w:space="0" w:color="auto"/>
            </w:tcBorders>
            <w:hideMark/>
          </w:tcPr>
          <w:p w:rsidR="00B07EE0" w:rsidRDefault="00B07EE0" w:rsidP="000E1A5E">
            <w:pPr>
              <w:jc w:val="both"/>
              <w:rPr>
                <w:rFonts w:ascii="Arial" w:hAnsi="Arial" w:cs="Arial"/>
                <w:sz w:val="20"/>
                <w:szCs w:val="20"/>
              </w:rPr>
            </w:pPr>
            <w:r>
              <w:rPr>
                <w:rFonts w:ascii="Arial" w:hAnsi="Arial" w:cs="Arial"/>
                <w:sz w:val="20"/>
                <w:szCs w:val="20"/>
              </w:rPr>
              <w:t>No target.</w:t>
            </w:r>
          </w:p>
          <w:p w:rsidR="00B07EE0" w:rsidRDefault="00B07EE0" w:rsidP="000E1A5E">
            <w:pPr>
              <w:jc w:val="both"/>
              <w:rPr>
                <w:rFonts w:ascii="Arial" w:hAnsi="Arial" w:cs="Arial"/>
                <w:sz w:val="20"/>
                <w:szCs w:val="20"/>
              </w:rPr>
            </w:pPr>
          </w:p>
          <w:p w:rsidR="00B07EE0" w:rsidRDefault="00B07EE0" w:rsidP="000E1A5E">
            <w:pPr>
              <w:jc w:val="both"/>
              <w:rPr>
                <w:rFonts w:ascii="Arial" w:hAnsi="Arial" w:cs="Arial"/>
                <w:sz w:val="20"/>
                <w:szCs w:val="20"/>
              </w:rPr>
            </w:pPr>
          </w:p>
          <w:p w:rsidR="00B07EE0" w:rsidRDefault="00B07EE0" w:rsidP="000E1A5E">
            <w:pPr>
              <w:jc w:val="both"/>
              <w:rPr>
                <w:rFonts w:ascii="Arial" w:hAnsi="Arial" w:cs="Arial"/>
                <w:sz w:val="20"/>
                <w:szCs w:val="20"/>
              </w:rPr>
            </w:pPr>
          </w:p>
          <w:p w:rsidR="00B07EE0" w:rsidRDefault="00B07EE0" w:rsidP="000E1A5E">
            <w:pPr>
              <w:jc w:val="both"/>
              <w:rPr>
                <w:rFonts w:ascii="Arial" w:hAnsi="Arial" w:cs="Arial"/>
                <w:sz w:val="20"/>
                <w:szCs w:val="20"/>
              </w:rPr>
            </w:pPr>
          </w:p>
          <w:p w:rsidR="00B07EE0" w:rsidRPr="00164496" w:rsidRDefault="00B07EE0" w:rsidP="000E1A5E">
            <w:pPr>
              <w:jc w:val="both"/>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B07EE0" w:rsidRPr="00164496" w:rsidRDefault="00B07EE0" w:rsidP="000E1A5E">
            <w:pPr>
              <w:rPr>
                <w:rFonts w:ascii="Arial" w:hAnsi="Arial" w:cs="Arial"/>
                <w:sz w:val="20"/>
                <w:szCs w:val="20"/>
              </w:rPr>
            </w:pPr>
            <w:r>
              <w:rPr>
                <w:rFonts w:ascii="Arial" w:hAnsi="Arial" w:cs="Arial"/>
                <w:sz w:val="20"/>
                <w:szCs w:val="20"/>
              </w:rPr>
              <w:t>No target.</w:t>
            </w:r>
          </w:p>
        </w:tc>
        <w:tc>
          <w:tcPr>
            <w:tcW w:w="1980" w:type="dxa"/>
            <w:tcBorders>
              <w:top w:val="single" w:sz="4" w:space="0" w:color="auto"/>
              <w:left w:val="single" w:sz="4" w:space="0" w:color="auto"/>
              <w:bottom w:val="single" w:sz="4" w:space="0" w:color="auto"/>
              <w:right w:val="single" w:sz="4" w:space="0" w:color="auto"/>
            </w:tcBorders>
          </w:tcPr>
          <w:p w:rsidR="00B07EE0" w:rsidRPr="00164496" w:rsidRDefault="00F441AD" w:rsidP="000E1A5E">
            <w:pPr>
              <w:rPr>
                <w:rFonts w:ascii="Arial" w:hAnsi="Arial" w:cs="Arial"/>
                <w:sz w:val="20"/>
                <w:szCs w:val="20"/>
              </w:rPr>
            </w:pPr>
            <w:r>
              <w:rPr>
                <w:rFonts w:ascii="Arial" w:hAnsi="Arial" w:cs="Arial"/>
                <w:sz w:val="20"/>
                <w:szCs w:val="20"/>
              </w:rPr>
              <w:t>No target</w:t>
            </w:r>
            <w:r w:rsidR="001A38C4">
              <w:rPr>
                <w:rFonts w:ascii="Arial" w:hAnsi="Arial" w:cs="Arial"/>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B07EE0" w:rsidRPr="00164496" w:rsidRDefault="009C356A" w:rsidP="007B3AAB">
            <w:pPr>
              <w:rPr>
                <w:rFonts w:ascii="Arial" w:hAnsi="Arial" w:cs="Arial"/>
                <w:sz w:val="20"/>
                <w:szCs w:val="20"/>
              </w:rPr>
            </w:pPr>
            <w:r>
              <w:rPr>
                <w:rFonts w:ascii="Arial" w:hAnsi="Arial" w:cs="Arial"/>
                <w:sz w:val="20"/>
                <w:szCs w:val="20"/>
              </w:rPr>
              <w:t>No target</w:t>
            </w:r>
            <w:r w:rsidR="001A38C4">
              <w:rPr>
                <w:rFonts w:ascii="Arial" w:hAnsi="Arial" w:cs="Arial"/>
                <w:sz w:val="20"/>
                <w:szCs w:val="20"/>
              </w:rPr>
              <w:t>.</w:t>
            </w:r>
          </w:p>
        </w:tc>
        <w:tc>
          <w:tcPr>
            <w:tcW w:w="1350" w:type="dxa"/>
            <w:tcBorders>
              <w:top w:val="single" w:sz="4" w:space="0" w:color="auto"/>
              <w:left w:val="single" w:sz="4" w:space="0" w:color="auto"/>
              <w:bottom w:val="single" w:sz="4" w:space="0" w:color="auto"/>
              <w:right w:val="single" w:sz="4" w:space="0" w:color="auto"/>
            </w:tcBorders>
            <w:shd w:val="clear" w:color="auto" w:fill="92D050"/>
          </w:tcPr>
          <w:p w:rsidR="00B07EE0" w:rsidRPr="00164496" w:rsidRDefault="00B07EE0" w:rsidP="00B245F5">
            <w:pPr>
              <w:rPr>
                <w:rFonts w:ascii="Arial" w:hAnsi="Arial" w:cs="Arial"/>
                <w:b/>
                <w:sz w:val="20"/>
                <w:szCs w:val="20"/>
              </w:rPr>
            </w:pPr>
            <w:r>
              <w:rPr>
                <w:rFonts w:ascii="Arial" w:hAnsi="Arial" w:cs="Arial"/>
                <w:b/>
                <w:sz w:val="20"/>
                <w:szCs w:val="20"/>
              </w:rPr>
              <w:t>No target due</w:t>
            </w:r>
          </w:p>
        </w:tc>
        <w:tc>
          <w:tcPr>
            <w:tcW w:w="2790" w:type="dxa"/>
            <w:tcBorders>
              <w:top w:val="single" w:sz="4" w:space="0" w:color="auto"/>
              <w:left w:val="single" w:sz="4" w:space="0" w:color="auto"/>
              <w:bottom w:val="single" w:sz="4" w:space="0" w:color="auto"/>
              <w:right w:val="single" w:sz="4" w:space="0" w:color="auto"/>
            </w:tcBorders>
          </w:tcPr>
          <w:p w:rsidR="00B07EE0" w:rsidRPr="00164496" w:rsidRDefault="00B07EE0" w:rsidP="000E1A5E">
            <w:pPr>
              <w:jc w:val="both"/>
              <w:rPr>
                <w:rFonts w:ascii="Arial" w:hAnsi="Arial" w:cs="Arial"/>
                <w:sz w:val="20"/>
                <w:szCs w:val="20"/>
              </w:rPr>
            </w:pPr>
            <w:r>
              <w:rPr>
                <w:rFonts w:ascii="Arial" w:hAnsi="Arial" w:cs="Arial"/>
                <w:sz w:val="20"/>
                <w:szCs w:val="20"/>
              </w:rPr>
              <w:t>N/A</w:t>
            </w:r>
          </w:p>
        </w:tc>
        <w:tc>
          <w:tcPr>
            <w:tcW w:w="3436" w:type="dxa"/>
            <w:tcBorders>
              <w:top w:val="single" w:sz="4" w:space="0" w:color="auto"/>
              <w:left w:val="single" w:sz="4" w:space="0" w:color="auto"/>
              <w:bottom w:val="single" w:sz="4" w:space="0" w:color="auto"/>
              <w:right w:val="single" w:sz="4" w:space="0" w:color="auto"/>
            </w:tcBorders>
          </w:tcPr>
          <w:p w:rsidR="00B07EE0" w:rsidRPr="00164496" w:rsidRDefault="00B07EE0" w:rsidP="000E1A5E">
            <w:pPr>
              <w:jc w:val="both"/>
              <w:rPr>
                <w:rFonts w:ascii="Arial" w:hAnsi="Arial" w:cs="Arial"/>
                <w:sz w:val="20"/>
                <w:szCs w:val="20"/>
              </w:rPr>
            </w:pPr>
            <w:r>
              <w:rPr>
                <w:rFonts w:ascii="Arial" w:hAnsi="Arial" w:cs="Arial"/>
                <w:sz w:val="20"/>
                <w:szCs w:val="20"/>
              </w:rPr>
              <w:t>N/A</w:t>
            </w:r>
          </w:p>
        </w:tc>
      </w:tr>
      <w:tr w:rsidR="006769F0" w:rsidRPr="00164496" w:rsidTr="00496C17">
        <w:trPr>
          <w:trHeight w:val="314"/>
        </w:trPr>
        <w:tc>
          <w:tcPr>
            <w:tcW w:w="14974" w:type="dxa"/>
            <w:gridSpan w:val="7"/>
            <w:tcBorders>
              <w:top w:val="single" w:sz="4" w:space="0" w:color="auto"/>
              <w:left w:val="single" w:sz="4" w:space="0" w:color="auto"/>
              <w:bottom w:val="single" w:sz="4" w:space="0" w:color="auto"/>
              <w:right w:val="single" w:sz="4" w:space="0" w:color="auto"/>
            </w:tcBorders>
            <w:shd w:val="clear" w:color="auto" w:fill="548DD4"/>
            <w:hideMark/>
          </w:tcPr>
          <w:p w:rsidR="006769F0" w:rsidRPr="00164496" w:rsidRDefault="006769F0" w:rsidP="000E1A5E">
            <w:pPr>
              <w:rPr>
                <w:rFonts w:ascii="Arial" w:hAnsi="Arial" w:cs="Arial"/>
                <w:b/>
                <w:sz w:val="20"/>
                <w:szCs w:val="20"/>
              </w:rPr>
            </w:pPr>
          </w:p>
          <w:p w:rsidR="006769F0" w:rsidRPr="00EC7120" w:rsidRDefault="00EC7120" w:rsidP="000E1A5E">
            <w:pPr>
              <w:rPr>
                <w:rFonts w:ascii="Arial" w:hAnsi="Arial" w:cs="Arial"/>
                <w:b/>
                <w:sz w:val="20"/>
                <w:szCs w:val="20"/>
              </w:rPr>
            </w:pPr>
            <w:r>
              <w:rPr>
                <w:rFonts w:ascii="Arial" w:hAnsi="Arial" w:cs="Arial"/>
                <w:b/>
                <w:sz w:val="20"/>
                <w:szCs w:val="20"/>
              </w:rPr>
              <w:t xml:space="preserve">Annual target: </w:t>
            </w:r>
            <w:r w:rsidRPr="00EC7120">
              <w:rPr>
                <w:rFonts w:ascii="Arial" w:hAnsi="Arial" w:cs="Arial"/>
                <w:b/>
                <w:sz w:val="20"/>
                <w:szCs w:val="20"/>
              </w:rPr>
              <w:t>118 knowledge products generated by 31 March 2016</w:t>
            </w:r>
          </w:p>
          <w:p w:rsidR="006769F0" w:rsidRPr="00164496" w:rsidRDefault="006769F0" w:rsidP="000E1A5E">
            <w:pPr>
              <w:rPr>
                <w:rFonts w:ascii="Arial" w:hAnsi="Arial" w:cs="Arial"/>
                <w:b/>
                <w:sz w:val="20"/>
                <w:szCs w:val="20"/>
              </w:rPr>
            </w:pPr>
          </w:p>
        </w:tc>
      </w:tr>
      <w:tr w:rsidR="006769F0" w:rsidRPr="00164496" w:rsidTr="00496C17">
        <w:trPr>
          <w:trHeight w:val="314"/>
        </w:trPr>
        <w:tc>
          <w:tcPr>
            <w:tcW w:w="14974" w:type="dxa"/>
            <w:gridSpan w:val="7"/>
            <w:tcBorders>
              <w:top w:val="single" w:sz="4" w:space="0" w:color="auto"/>
              <w:left w:val="single" w:sz="4" w:space="0" w:color="auto"/>
              <w:bottom w:val="single" w:sz="4" w:space="0" w:color="auto"/>
              <w:right w:val="single" w:sz="4" w:space="0" w:color="auto"/>
            </w:tcBorders>
            <w:shd w:val="clear" w:color="auto" w:fill="FABF8F"/>
            <w:hideMark/>
          </w:tcPr>
          <w:p w:rsidR="006769F0" w:rsidRPr="00164496" w:rsidRDefault="006769F0" w:rsidP="000E1A5E">
            <w:pPr>
              <w:rPr>
                <w:rFonts w:ascii="Arial" w:hAnsi="Arial" w:cs="Arial"/>
                <w:b/>
                <w:sz w:val="20"/>
                <w:szCs w:val="20"/>
              </w:rPr>
            </w:pPr>
          </w:p>
          <w:p w:rsidR="006769F0" w:rsidRPr="00164496" w:rsidRDefault="006769F0" w:rsidP="000E1A5E">
            <w:pPr>
              <w:rPr>
                <w:rFonts w:ascii="Arial" w:hAnsi="Arial" w:cs="Arial"/>
                <w:b/>
                <w:sz w:val="20"/>
                <w:szCs w:val="20"/>
              </w:rPr>
            </w:pPr>
            <w:r w:rsidRPr="00164496">
              <w:rPr>
                <w:rFonts w:ascii="Arial" w:hAnsi="Arial" w:cs="Arial"/>
                <w:b/>
                <w:sz w:val="20"/>
                <w:szCs w:val="20"/>
              </w:rPr>
              <w:t xml:space="preserve">Performance indicator: </w:t>
            </w:r>
            <w:r w:rsidR="00EC7120">
              <w:rPr>
                <w:rFonts w:ascii="Helvetica" w:hAnsi="Helvetica" w:cs="Helvetica"/>
              </w:rPr>
              <w:t xml:space="preserve"> </w:t>
            </w:r>
            <w:r w:rsidR="00EC7120" w:rsidRPr="00EC7120">
              <w:rPr>
                <w:rFonts w:ascii="Arial" w:hAnsi="Arial" w:cs="Arial"/>
                <w:b/>
                <w:sz w:val="20"/>
                <w:szCs w:val="20"/>
              </w:rPr>
              <w:t>Number of knowledge products generated</w:t>
            </w:r>
          </w:p>
          <w:p w:rsidR="006769F0" w:rsidRPr="00164496" w:rsidRDefault="006769F0" w:rsidP="000E1A5E">
            <w:pPr>
              <w:rPr>
                <w:rFonts w:ascii="Arial" w:hAnsi="Arial" w:cs="Arial"/>
                <w:b/>
                <w:sz w:val="20"/>
                <w:szCs w:val="20"/>
              </w:rPr>
            </w:pPr>
          </w:p>
        </w:tc>
      </w:tr>
      <w:tr w:rsidR="00D9074F" w:rsidRPr="00164496" w:rsidTr="00B3525F">
        <w:trPr>
          <w:trHeight w:val="683"/>
        </w:trPr>
        <w:tc>
          <w:tcPr>
            <w:tcW w:w="1638" w:type="dxa"/>
            <w:tcBorders>
              <w:top w:val="single" w:sz="4" w:space="0" w:color="auto"/>
              <w:left w:val="single" w:sz="4" w:space="0" w:color="auto"/>
              <w:bottom w:val="single" w:sz="4" w:space="0" w:color="auto"/>
              <w:right w:val="single" w:sz="4" w:space="0" w:color="auto"/>
            </w:tcBorders>
            <w:shd w:val="clear" w:color="auto" w:fill="FABF8F"/>
            <w:hideMark/>
          </w:tcPr>
          <w:p w:rsidR="00D9074F" w:rsidRPr="00164496" w:rsidRDefault="00D9074F" w:rsidP="000E1A5E">
            <w:pPr>
              <w:jc w:val="both"/>
              <w:rPr>
                <w:rFonts w:ascii="Arial" w:hAnsi="Arial" w:cs="Arial"/>
                <w:b/>
                <w:sz w:val="20"/>
                <w:szCs w:val="20"/>
              </w:rPr>
            </w:pPr>
            <w:r w:rsidRPr="00164496">
              <w:rPr>
                <w:rFonts w:ascii="Arial" w:hAnsi="Arial" w:cs="Arial"/>
                <w:b/>
                <w:sz w:val="20"/>
                <w:szCs w:val="20"/>
              </w:rPr>
              <w:t>1st Quarter target as per APP</w:t>
            </w:r>
          </w:p>
        </w:tc>
        <w:tc>
          <w:tcPr>
            <w:tcW w:w="1620" w:type="dxa"/>
            <w:tcBorders>
              <w:top w:val="single" w:sz="4" w:space="0" w:color="auto"/>
              <w:left w:val="single" w:sz="4" w:space="0" w:color="auto"/>
              <w:bottom w:val="single" w:sz="4" w:space="0" w:color="auto"/>
              <w:right w:val="single" w:sz="4" w:space="0" w:color="auto"/>
            </w:tcBorders>
            <w:shd w:val="clear" w:color="auto" w:fill="FABF8F"/>
          </w:tcPr>
          <w:p w:rsidR="00D9074F" w:rsidRPr="00164496" w:rsidRDefault="00D9074F" w:rsidP="000E1A5E">
            <w:pPr>
              <w:jc w:val="both"/>
              <w:rPr>
                <w:rFonts w:ascii="Arial" w:hAnsi="Arial" w:cs="Arial"/>
                <w:b/>
                <w:sz w:val="20"/>
                <w:szCs w:val="20"/>
              </w:rPr>
            </w:pPr>
            <w:r w:rsidRPr="00164496">
              <w:rPr>
                <w:rFonts w:ascii="Arial" w:hAnsi="Arial" w:cs="Arial"/>
                <w:b/>
                <w:sz w:val="20"/>
                <w:szCs w:val="20"/>
              </w:rPr>
              <w:t>1st Quarter actual output</w:t>
            </w:r>
          </w:p>
        </w:tc>
        <w:tc>
          <w:tcPr>
            <w:tcW w:w="1980" w:type="dxa"/>
            <w:tcBorders>
              <w:top w:val="single" w:sz="4" w:space="0" w:color="auto"/>
              <w:left w:val="single" w:sz="4" w:space="0" w:color="auto"/>
              <w:bottom w:val="single" w:sz="4" w:space="0" w:color="auto"/>
              <w:right w:val="single" w:sz="4" w:space="0" w:color="auto"/>
            </w:tcBorders>
            <w:shd w:val="clear" w:color="auto" w:fill="FABF8F"/>
          </w:tcPr>
          <w:p w:rsidR="00D9074F" w:rsidRPr="00164496" w:rsidRDefault="00D9074F" w:rsidP="000E1A5E">
            <w:pPr>
              <w:jc w:val="both"/>
              <w:rPr>
                <w:rFonts w:ascii="Arial" w:hAnsi="Arial" w:cs="Arial"/>
                <w:b/>
                <w:sz w:val="20"/>
                <w:szCs w:val="20"/>
              </w:rPr>
            </w:pPr>
            <w:r>
              <w:rPr>
                <w:rFonts w:ascii="Arial" w:hAnsi="Arial" w:cs="Arial"/>
                <w:b/>
                <w:sz w:val="20"/>
                <w:szCs w:val="20"/>
              </w:rPr>
              <w:t>2nd Quarter target as per APP</w:t>
            </w:r>
          </w:p>
        </w:tc>
        <w:tc>
          <w:tcPr>
            <w:tcW w:w="2160" w:type="dxa"/>
            <w:tcBorders>
              <w:top w:val="single" w:sz="4" w:space="0" w:color="auto"/>
              <w:left w:val="single" w:sz="4" w:space="0" w:color="auto"/>
              <w:bottom w:val="single" w:sz="4" w:space="0" w:color="auto"/>
              <w:right w:val="single" w:sz="4" w:space="0" w:color="auto"/>
            </w:tcBorders>
            <w:shd w:val="clear" w:color="auto" w:fill="FABF8F"/>
          </w:tcPr>
          <w:p w:rsidR="00D9074F" w:rsidRPr="00164496" w:rsidRDefault="00A34141" w:rsidP="000E1A5E">
            <w:pPr>
              <w:jc w:val="both"/>
              <w:rPr>
                <w:rFonts w:ascii="Arial" w:hAnsi="Arial" w:cs="Arial"/>
                <w:b/>
                <w:sz w:val="20"/>
                <w:szCs w:val="20"/>
              </w:rPr>
            </w:pPr>
            <w:r>
              <w:rPr>
                <w:rFonts w:ascii="Arial" w:hAnsi="Arial" w:cs="Arial"/>
                <w:b/>
                <w:sz w:val="20"/>
                <w:szCs w:val="20"/>
              </w:rPr>
              <w:t>2nd  Quarter actual output</w:t>
            </w:r>
          </w:p>
        </w:tc>
        <w:tc>
          <w:tcPr>
            <w:tcW w:w="1350" w:type="dxa"/>
            <w:tcBorders>
              <w:top w:val="single" w:sz="4" w:space="0" w:color="auto"/>
              <w:left w:val="single" w:sz="4" w:space="0" w:color="auto"/>
              <w:bottom w:val="single" w:sz="4" w:space="0" w:color="auto"/>
              <w:right w:val="single" w:sz="4" w:space="0" w:color="auto"/>
            </w:tcBorders>
            <w:shd w:val="clear" w:color="auto" w:fill="FABF8F"/>
          </w:tcPr>
          <w:p w:rsidR="00D9074F" w:rsidRPr="00164496" w:rsidRDefault="00D9074F" w:rsidP="000E1A5E">
            <w:pPr>
              <w:jc w:val="both"/>
              <w:rPr>
                <w:rFonts w:ascii="Arial" w:hAnsi="Arial" w:cs="Arial"/>
                <w:b/>
                <w:sz w:val="20"/>
                <w:szCs w:val="20"/>
              </w:rPr>
            </w:pPr>
            <w:r w:rsidRPr="00164496">
              <w:rPr>
                <w:rFonts w:ascii="Arial" w:hAnsi="Arial" w:cs="Arial"/>
                <w:b/>
                <w:sz w:val="20"/>
                <w:szCs w:val="20"/>
              </w:rPr>
              <w:t>Status</w:t>
            </w:r>
          </w:p>
        </w:tc>
        <w:tc>
          <w:tcPr>
            <w:tcW w:w="2790" w:type="dxa"/>
            <w:tcBorders>
              <w:top w:val="single" w:sz="4" w:space="0" w:color="auto"/>
              <w:left w:val="single" w:sz="4" w:space="0" w:color="auto"/>
              <w:bottom w:val="single" w:sz="4" w:space="0" w:color="auto"/>
              <w:right w:val="single" w:sz="4" w:space="0" w:color="auto"/>
            </w:tcBorders>
            <w:shd w:val="clear" w:color="auto" w:fill="FABF8F"/>
          </w:tcPr>
          <w:p w:rsidR="00D9074F" w:rsidRPr="00164496" w:rsidRDefault="00D9074F" w:rsidP="000E1A5E">
            <w:pPr>
              <w:jc w:val="both"/>
              <w:rPr>
                <w:rFonts w:ascii="Arial" w:hAnsi="Arial" w:cs="Arial"/>
                <w:b/>
                <w:sz w:val="20"/>
                <w:szCs w:val="20"/>
              </w:rPr>
            </w:pPr>
            <w:r w:rsidRPr="00164496">
              <w:rPr>
                <w:rFonts w:ascii="Arial" w:hAnsi="Arial" w:cs="Arial"/>
                <w:b/>
                <w:sz w:val="20"/>
                <w:szCs w:val="20"/>
              </w:rPr>
              <w:t xml:space="preserve">Reason for variance </w:t>
            </w:r>
          </w:p>
        </w:tc>
        <w:tc>
          <w:tcPr>
            <w:tcW w:w="3436" w:type="dxa"/>
            <w:tcBorders>
              <w:top w:val="single" w:sz="4" w:space="0" w:color="auto"/>
              <w:left w:val="single" w:sz="4" w:space="0" w:color="auto"/>
              <w:bottom w:val="single" w:sz="4" w:space="0" w:color="auto"/>
              <w:right w:val="single" w:sz="4" w:space="0" w:color="auto"/>
            </w:tcBorders>
            <w:shd w:val="clear" w:color="auto" w:fill="FABF8F"/>
          </w:tcPr>
          <w:p w:rsidR="00D9074F" w:rsidRPr="00164496" w:rsidRDefault="00D9074F" w:rsidP="000E1A5E">
            <w:pPr>
              <w:jc w:val="both"/>
              <w:rPr>
                <w:rFonts w:ascii="Arial" w:hAnsi="Arial" w:cs="Arial"/>
                <w:b/>
                <w:sz w:val="20"/>
                <w:szCs w:val="20"/>
              </w:rPr>
            </w:pPr>
            <w:r w:rsidRPr="00164496">
              <w:rPr>
                <w:rFonts w:ascii="Arial" w:hAnsi="Arial" w:cs="Arial"/>
                <w:b/>
                <w:sz w:val="20"/>
                <w:szCs w:val="20"/>
              </w:rPr>
              <w:t xml:space="preserve">Actions taken </w:t>
            </w:r>
          </w:p>
          <w:p w:rsidR="00D9074F" w:rsidRPr="00164496" w:rsidRDefault="00D9074F" w:rsidP="000E1A5E">
            <w:pPr>
              <w:jc w:val="both"/>
              <w:rPr>
                <w:rFonts w:ascii="Arial" w:hAnsi="Arial" w:cs="Arial"/>
                <w:b/>
                <w:sz w:val="20"/>
                <w:szCs w:val="20"/>
              </w:rPr>
            </w:pPr>
          </w:p>
        </w:tc>
      </w:tr>
      <w:tr w:rsidR="00D9074F" w:rsidRPr="00164496" w:rsidTr="000A5ACF">
        <w:trPr>
          <w:trHeight w:val="76"/>
        </w:trPr>
        <w:tc>
          <w:tcPr>
            <w:tcW w:w="1638" w:type="dxa"/>
            <w:tcBorders>
              <w:top w:val="single" w:sz="4" w:space="0" w:color="auto"/>
              <w:left w:val="single" w:sz="4" w:space="0" w:color="auto"/>
              <w:bottom w:val="single" w:sz="4" w:space="0" w:color="auto"/>
              <w:right w:val="single" w:sz="4" w:space="0" w:color="auto"/>
            </w:tcBorders>
            <w:hideMark/>
          </w:tcPr>
          <w:p w:rsidR="00D9074F" w:rsidRPr="00164496" w:rsidRDefault="00D9074F" w:rsidP="00BE77BB">
            <w:pPr>
              <w:rPr>
                <w:rFonts w:ascii="Arial" w:hAnsi="Arial" w:cs="Arial"/>
                <w:sz w:val="20"/>
                <w:szCs w:val="20"/>
              </w:rPr>
            </w:pPr>
            <w:r>
              <w:rPr>
                <w:rFonts w:ascii="Arial" w:hAnsi="Arial" w:cs="Arial"/>
                <w:sz w:val="20"/>
                <w:szCs w:val="20"/>
              </w:rPr>
              <w:t>No target.</w:t>
            </w:r>
          </w:p>
        </w:tc>
        <w:tc>
          <w:tcPr>
            <w:tcW w:w="1620" w:type="dxa"/>
            <w:tcBorders>
              <w:top w:val="single" w:sz="4" w:space="0" w:color="auto"/>
              <w:left w:val="single" w:sz="4" w:space="0" w:color="auto"/>
              <w:bottom w:val="single" w:sz="4" w:space="0" w:color="auto"/>
              <w:right w:val="single" w:sz="4" w:space="0" w:color="auto"/>
            </w:tcBorders>
          </w:tcPr>
          <w:p w:rsidR="00D9074F" w:rsidRPr="00164496" w:rsidRDefault="00D9074F" w:rsidP="005C4FF3">
            <w:pPr>
              <w:rPr>
                <w:rFonts w:ascii="Arial" w:hAnsi="Arial" w:cs="Arial"/>
                <w:sz w:val="20"/>
                <w:szCs w:val="20"/>
              </w:rPr>
            </w:pPr>
            <w:r>
              <w:rPr>
                <w:rFonts w:ascii="Arial" w:hAnsi="Arial" w:cs="Arial"/>
                <w:sz w:val="20"/>
                <w:szCs w:val="20"/>
              </w:rPr>
              <w:t>No target.</w:t>
            </w:r>
          </w:p>
          <w:p w:rsidR="00D9074F" w:rsidRPr="00164496" w:rsidRDefault="00D9074F" w:rsidP="000E1A5E">
            <w:pPr>
              <w:jc w:val="both"/>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D9074F" w:rsidRPr="00164496" w:rsidRDefault="009C356A" w:rsidP="000E1A5E">
            <w:pPr>
              <w:jc w:val="both"/>
              <w:rPr>
                <w:rFonts w:ascii="Arial" w:hAnsi="Arial" w:cs="Arial"/>
                <w:sz w:val="20"/>
                <w:szCs w:val="20"/>
              </w:rPr>
            </w:pPr>
            <w:r>
              <w:rPr>
                <w:rFonts w:ascii="Arial" w:hAnsi="Arial" w:cs="Arial"/>
                <w:sz w:val="20"/>
                <w:szCs w:val="20"/>
              </w:rPr>
              <w:t>No target</w:t>
            </w:r>
            <w:r w:rsidR="001A38C4">
              <w:rPr>
                <w:rFonts w:ascii="Arial" w:hAnsi="Arial" w:cs="Arial"/>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D9074F" w:rsidRDefault="009C356A" w:rsidP="000E1A5E">
            <w:pPr>
              <w:jc w:val="both"/>
              <w:rPr>
                <w:rFonts w:ascii="Arial" w:hAnsi="Arial" w:cs="Arial"/>
                <w:sz w:val="20"/>
                <w:szCs w:val="20"/>
              </w:rPr>
            </w:pPr>
            <w:r>
              <w:rPr>
                <w:rFonts w:ascii="Arial" w:hAnsi="Arial" w:cs="Arial"/>
                <w:sz w:val="20"/>
                <w:szCs w:val="20"/>
              </w:rPr>
              <w:t>No target</w:t>
            </w:r>
            <w:r w:rsidR="001A38C4">
              <w:rPr>
                <w:rFonts w:ascii="Arial" w:hAnsi="Arial" w:cs="Arial"/>
                <w:sz w:val="20"/>
                <w:szCs w:val="20"/>
              </w:rPr>
              <w:t>.</w:t>
            </w:r>
          </w:p>
          <w:p w:rsidR="00007AFB" w:rsidRPr="00164496" w:rsidRDefault="00007AFB" w:rsidP="000E1A5E">
            <w:pPr>
              <w:jc w:val="both"/>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92D050"/>
          </w:tcPr>
          <w:p w:rsidR="00D9074F" w:rsidRPr="00E72B3C" w:rsidRDefault="00D9074F" w:rsidP="00B245F5">
            <w:pPr>
              <w:rPr>
                <w:rFonts w:ascii="Arial" w:hAnsi="Arial" w:cs="Arial"/>
                <w:b/>
                <w:sz w:val="20"/>
                <w:szCs w:val="20"/>
              </w:rPr>
            </w:pPr>
            <w:r>
              <w:rPr>
                <w:rFonts w:ascii="Arial" w:hAnsi="Arial" w:cs="Arial"/>
                <w:b/>
                <w:sz w:val="20"/>
                <w:szCs w:val="20"/>
              </w:rPr>
              <w:t>No target due</w:t>
            </w:r>
          </w:p>
        </w:tc>
        <w:tc>
          <w:tcPr>
            <w:tcW w:w="2790" w:type="dxa"/>
            <w:tcBorders>
              <w:top w:val="single" w:sz="4" w:space="0" w:color="auto"/>
              <w:left w:val="single" w:sz="4" w:space="0" w:color="auto"/>
              <w:bottom w:val="single" w:sz="4" w:space="0" w:color="auto"/>
              <w:right w:val="single" w:sz="4" w:space="0" w:color="auto"/>
            </w:tcBorders>
          </w:tcPr>
          <w:p w:rsidR="00D9074F" w:rsidRPr="00164496" w:rsidRDefault="00D9074F" w:rsidP="000E1A5E">
            <w:pPr>
              <w:jc w:val="both"/>
              <w:rPr>
                <w:rFonts w:ascii="Arial" w:hAnsi="Arial" w:cs="Arial"/>
                <w:sz w:val="20"/>
                <w:szCs w:val="20"/>
              </w:rPr>
            </w:pPr>
            <w:r>
              <w:rPr>
                <w:rFonts w:ascii="Arial" w:hAnsi="Arial" w:cs="Arial"/>
                <w:sz w:val="20"/>
                <w:szCs w:val="20"/>
              </w:rPr>
              <w:t>N/A</w:t>
            </w:r>
          </w:p>
        </w:tc>
        <w:tc>
          <w:tcPr>
            <w:tcW w:w="3436" w:type="dxa"/>
            <w:tcBorders>
              <w:top w:val="single" w:sz="4" w:space="0" w:color="auto"/>
              <w:left w:val="single" w:sz="4" w:space="0" w:color="auto"/>
              <w:bottom w:val="single" w:sz="4" w:space="0" w:color="auto"/>
              <w:right w:val="single" w:sz="4" w:space="0" w:color="auto"/>
            </w:tcBorders>
          </w:tcPr>
          <w:p w:rsidR="00D9074F" w:rsidRPr="00164496" w:rsidRDefault="00D9074F" w:rsidP="00011DB3">
            <w:pPr>
              <w:rPr>
                <w:rFonts w:ascii="Arial" w:hAnsi="Arial" w:cs="Arial"/>
                <w:sz w:val="20"/>
                <w:szCs w:val="20"/>
              </w:rPr>
            </w:pPr>
            <w:r>
              <w:rPr>
                <w:rFonts w:ascii="Arial" w:hAnsi="Arial" w:cs="Arial"/>
                <w:sz w:val="20"/>
                <w:szCs w:val="20"/>
              </w:rPr>
              <w:t>N/A</w:t>
            </w:r>
          </w:p>
        </w:tc>
      </w:tr>
      <w:tr w:rsidR="006769F0" w:rsidRPr="00164496" w:rsidTr="00496C17">
        <w:trPr>
          <w:trHeight w:val="701"/>
        </w:trPr>
        <w:tc>
          <w:tcPr>
            <w:tcW w:w="14974" w:type="dxa"/>
            <w:gridSpan w:val="7"/>
            <w:tcBorders>
              <w:top w:val="single" w:sz="4" w:space="0" w:color="auto"/>
              <w:left w:val="single" w:sz="4" w:space="0" w:color="auto"/>
              <w:bottom w:val="single" w:sz="4" w:space="0" w:color="auto"/>
              <w:right w:val="single" w:sz="4" w:space="0" w:color="auto"/>
            </w:tcBorders>
            <w:shd w:val="clear" w:color="auto" w:fill="548DD4"/>
            <w:hideMark/>
          </w:tcPr>
          <w:p w:rsidR="006769F0" w:rsidRPr="00164496" w:rsidRDefault="006769F0" w:rsidP="000E1A5E">
            <w:pPr>
              <w:jc w:val="both"/>
              <w:rPr>
                <w:rFonts w:ascii="Arial" w:hAnsi="Arial" w:cs="Arial"/>
                <w:b/>
                <w:sz w:val="20"/>
                <w:szCs w:val="20"/>
              </w:rPr>
            </w:pPr>
          </w:p>
          <w:p w:rsidR="006769F0" w:rsidRPr="00164496" w:rsidRDefault="006769F0" w:rsidP="00EC7120">
            <w:pPr>
              <w:jc w:val="both"/>
              <w:rPr>
                <w:rFonts w:ascii="Arial" w:hAnsi="Arial" w:cs="Arial"/>
                <w:sz w:val="20"/>
                <w:szCs w:val="20"/>
              </w:rPr>
            </w:pPr>
            <w:r w:rsidRPr="00164496">
              <w:rPr>
                <w:rFonts w:ascii="Arial" w:hAnsi="Arial" w:cs="Arial"/>
                <w:b/>
                <w:sz w:val="20"/>
                <w:szCs w:val="20"/>
              </w:rPr>
              <w:t>Strategic objective 2: To oversee, monitor and regulate key policy inst</w:t>
            </w:r>
            <w:r w:rsidR="00EC7120">
              <w:rPr>
                <w:rFonts w:ascii="Arial" w:hAnsi="Arial" w:cs="Arial"/>
                <w:b/>
                <w:sz w:val="20"/>
                <w:szCs w:val="20"/>
              </w:rPr>
              <w:t>ruments, including institutions/agencies</w:t>
            </w:r>
            <w:r w:rsidRPr="00164496">
              <w:rPr>
                <w:rFonts w:ascii="Arial" w:hAnsi="Arial" w:cs="Arial"/>
                <w:b/>
                <w:sz w:val="20"/>
                <w:szCs w:val="20"/>
              </w:rPr>
              <w:t xml:space="preserve"> and support interventions in the</w:t>
            </w:r>
            <w:r w:rsidR="00EC7120">
              <w:rPr>
                <w:rFonts w:ascii="Arial" w:hAnsi="Arial" w:cs="Arial"/>
                <w:b/>
                <w:sz w:val="20"/>
                <w:szCs w:val="20"/>
              </w:rPr>
              <w:t xml:space="preserve"> key strategic</w:t>
            </w:r>
            <w:r w:rsidRPr="00164496">
              <w:rPr>
                <w:rFonts w:ascii="Arial" w:hAnsi="Arial" w:cs="Arial"/>
                <w:b/>
                <w:sz w:val="20"/>
                <w:szCs w:val="20"/>
              </w:rPr>
              <w:t xml:space="preserve"> areas of Space scienc</w:t>
            </w:r>
            <w:r w:rsidR="00EC7120">
              <w:rPr>
                <w:rFonts w:ascii="Arial" w:hAnsi="Arial" w:cs="Arial"/>
                <w:b/>
                <w:sz w:val="20"/>
                <w:szCs w:val="20"/>
              </w:rPr>
              <w:t>e, energy, bio-innovation, n</w:t>
            </w:r>
            <w:r w:rsidRPr="00164496">
              <w:rPr>
                <w:rFonts w:ascii="Arial" w:hAnsi="Arial" w:cs="Arial"/>
                <w:b/>
                <w:sz w:val="20"/>
                <w:szCs w:val="20"/>
              </w:rPr>
              <w:t xml:space="preserve">anotechnology, robotics, Photonics, </w:t>
            </w:r>
          </w:p>
        </w:tc>
      </w:tr>
      <w:tr w:rsidR="006769F0" w:rsidRPr="00164496" w:rsidTr="00496C17">
        <w:trPr>
          <w:trHeight w:val="314"/>
        </w:trPr>
        <w:tc>
          <w:tcPr>
            <w:tcW w:w="14974" w:type="dxa"/>
            <w:gridSpan w:val="7"/>
            <w:tcBorders>
              <w:top w:val="single" w:sz="4" w:space="0" w:color="auto"/>
              <w:left w:val="single" w:sz="4" w:space="0" w:color="auto"/>
              <w:bottom w:val="single" w:sz="4" w:space="0" w:color="auto"/>
              <w:right w:val="single" w:sz="4" w:space="0" w:color="auto"/>
            </w:tcBorders>
            <w:shd w:val="clear" w:color="auto" w:fill="548DD4"/>
            <w:hideMark/>
          </w:tcPr>
          <w:p w:rsidR="006769F0" w:rsidRPr="00164496" w:rsidRDefault="006769F0" w:rsidP="000E1A5E">
            <w:pPr>
              <w:jc w:val="both"/>
              <w:rPr>
                <w:rFonts w:ascii="Arial" w:hAnsi="Arial" w:cs="Arial"/>
                <w:b/>
                <w:sz w:val="20"/>
                <w:szCs w:val="20"/>
              </w:rPr>
            </w:pPr>
          </w:p>
          <w:p w:rsidR="006769F0" w:rsidRPr="00164496" w:rsidRDefault="006769F0" w:rsidP="000E1A5E">
            <w:pPr>
              <w:jc w:val="both"/>
              <w:rPr>
                <w:rFonts w:ascii="Arial" w:hAnsi="Arial" w:cs="Arial"/>
                <w:b/>
                <w:sz w:val="20"/>
                <w:szCs w:val="20"/>
              </w:rPr>
            </w:pPr>
            <w:r w:rsidRPr="00164496">
              <w:rPr>
                <w:rFonts w:ascii="Arial" w:hAnsi="Arial" w:cs="Arial"/>
                <w:b/>
                <w:sz w:val="20"/>
                <w:szCs w:val="20"/>
              </w:rPr>
              <w:t xml:space="preserve">Annual target: </w:t>
            </w:r>
            <w:r w:rsidR="00E33D33" w:rsidRPr="00E33D33">
              <w:rPr>
                <w:rFonts w:ascii="Arial" w:hAnsi="Arial" w:cs="Arial"/>
                <w:b/>
                <w:sz w:val="20"/>
                <w:szCs w:val="20"/>
              </w:rPr>
              <w:t>275 new disclosures10 reported by publicly funded institutions by 31 March 2016</w:t>
            </w:r>
          </w:p>
          <w:p w:rsidR="006769F0" w:rsidRPr="00164496" w:rsidRDefault="006769F0" w:rsidP="000E1A5E">
            <w:pPr>
              <w:jc w:val="both"/>
              <w:rPr>
                <w:rFonts w:ascii="Arial" w:hAnsi="Arial" w:cs="Arial"/>
                <w:b/>
                <w:sz w:val="20"/>
                <w:szCs w:val="20"/>
              </w:rPr>
            </w:pPr>
          </w:p>
        </w:tc>
      </w:tr>
      <w:tr w:rsidR="006769F0" w:rsidRPr="00164496" w:rsidTr="00496C17">
        <w:trPr>
          <w:trHeight w:val="701"/>
        </w:trPr>
        <w:tc>
          <w:tcPr>
            <w:tcW w:w="14974" w:type="dxa"/>
            <w:gridSpan w:val="7"/>
            <w:tcBorders>
              <w:top w:val="single" w:sz="4" w:space="0" w:color="auto"/>
              <w:left w:val="single" w:sz="4" w:space="0" w:color="auto"/>
              <w:bottom w:val="single" w:sz="4" w:space="0" w:color="auto"/>
              <w:right w:val="single" w:sz="4" w:space="0" w:color="auto"/>
            </w:tcBorders>
            <w:shd w:val="clear" w:color="auto" w:fill="FABF8F"/>
            <w:hideMark/>
          </w:tcPr>
          <w:p w:rsidR="006769F0" w:rsidRPr="00164496" w:rsidRDefault="006769F0" w:rsidP="000E1A5E">
            <w:pPr>
              <w:jc w:val="both"/>
              <w:rPr>
                <w:rFonts w:ascii="Arial" w:hAnsi="Arial" w:cs="Arial"/>
                <w:b/>
                <w:sz w:val="20"/>
                <w:szCs w:val="20"/>
              </w:rPr>
            </w:pPr>
          </w:p>
          <w:p w:rsidR="006769F0" w:rsidRPr="00164496" w:rsidRDefault="006769F0" w:rsidP="000E1A5E">
            <w:pPr>
              <w:jc w:val="both"/>
              <w:rPr>
                <w:rFonts w:ascii="Arial" w:hAnsi="Arial" w:cs="Arial"/>
                <w:b/>
                <w:sz w:val="20"/>
                <w:szCs w:val="20"/>
              </w:rPr>
            </w:pPr>
            <w:r w:rsidRPr="00164496">
              <w:rPr>
                <w:rFonts w:ascii="Arial" w:hAnsi="Arial" w:cs="Arial"/>
                <w:b/>
                <w:sz w:val="20"/>
                <w:szCs w:val="20"/>
              </w:rPr>
              <w:t xml:space="preserve">Performance indicator: </w:t>
            </w:r>
            <w:r w:rsidR="00EC7120">
              <w:rPr>
                <w:rFonts w:ascii="Helvetica" w:hAnsi="Helvetica" w:cs="Helvetica"/>
              </w:rPr>
              <w:t xml:space="preserve"> </w:t>
            </w:r>
            <w:r w:rsidR="00EC7120" w:rsidRPr="00EC7120">
              <w:rPr>
                <w:rFonts w:ascii="Arial" w:hAnsi="Arial" w:cs="Arial"/>
                <w:b/>
                <w:sz w:val="20"/>
                <w:szCs w:val="20"/>
              </w:rPr>
              <w:t>Number of new disclosures reported by publicly-funded institutions</w:t>
            </w:r>
          </w:p>
        </w:tc>
      </w:tr>
      <w:tr w:rsidR="00D9074F" w:rsidRPr="00164496" w:rsidTr="00B3525F">
        <w:trPr>
          <w:trHeight w:val="782"/>
        </w:trPr>
        <w:tc>
          <w:tcPr>
            <w:tcW w:w="1638" w:type="dxa"/>
            <w:tcBorders>
              <w:top w:val="single" w:sz="4" w:space="0" w:color="auto"/>
              <w:left w:val="single" w:sz="4" w:space="0" w:color="auto"/>
              <w:bottom w:val="single" w:sz="4" w:space="0" w:color="auto"/>
              <w:right w:val="single" w:sz="4" w:space="0" w:color="auto"/>
            </w:tcBorders>
            <w:shd w:val="clear" w:color="auto" w:fill="FABF8F"/>
            <w:hideMark/>
          </w:tcPr>
          <w:p w:rsidR="00D9074F" w:rsidRPr="00164496" w:rsidRDefault="00D9074F" w:rsidP="000E1A5E">
            <w:pPr>
              <w:jc w:val="both"/>
              <w:rPr>
                <w:rFonts w:ascii="Arial" w:hAnsi="Arial" w:cs="Arial"/>
                <w:b/>
                <w:sz w:val="20"/>
                <w:szCs w:val="20"/>
              </w:rPr>
            </w:pPr>
            <w:r w:rsidRPr="00164496">
              <w:rPr>
                <w:rFonts w:ascii="Arial" w:hAnsi="Arial" w:cs="Arial"/>
                <w:b/>
                <w:sz w:val="20"/>
                <w:szCs w:val="20"/>
              </w:rPr>
              <w:t>1st Quarter target as per APP</w:t>
            </w:r>
          </w:p>
        </w:tc>
        <w:tc>
          <w:tcPr>
            <w:tcW w:w="1620" w:type="dxa"/>
            <w:tcBorders>
              <w:top w:val="single" w:sz="4" w:space="0" w:color="auto"/>
              <w:left w:val="single" w:sz="4" w:space="0" w:color="auto"/>
              <w:bottom w:val="single" w:sz="4" w:space="0" w:color="auto"/>
              <w:right w:val="single" w:sz="4" w:space="0" w:color="auto"/>
            </w:tcBorders>
            <w:shd w:val="clear" w:color="auto" w:fill="FABF8F"/>
          </w:tcPr>
          <w:p w:rsidR="00D9074F" w:rsidRPr="00164496" w:rsidRDefault="00D9074F" w:rsidP="000E1A5E">
            <w:pPr>
              <w:jc w:val="both"/>
              <w:rPr>
                <w:rFonts w:ascii="Arial" w:hAnsi="Arial" w:cs="Arial"/>
                <w:b/>
                <w:sz w:val="20"/>
                <w:szCs w:val="20"/>
              </w:rPr>
            </w:pPr>
            <w:r w:rsidRPr="00164496">
              <w:rPr>
                <w:rFonts w:ascii="Arial" w:hAnsi="Arial" w:cs="Arial"/>
                <w:b/>
                <w:sz w:val="20"/>
                <w:szCs w:val="20"/>
              </w:rPr>
              <w:t>1st Quarter actual output</w:t>
            </w:r>
          </w:p>
        </w:tc>
        <w:tc>
          <w:tcPr>
            <w:tcW w:w="1980" w:type="dxa"/>
            <w:tcBorders>
              <w:top w:val="single" w:sz="4" w:space="0" w:color="auto"/>
              <w:left w:val="single" w:sz="4" w:space="0" w:color="auto"/>
              <w:bottom w:val="single" w:sz="4" w:space="0" w:color="auto"/>
              <w:right w:val="single" w:sz="4" w:space="0" w:color="auto"/>
            </w:tcBorders>
            <w:shd w:val="clear" w:color="auto" w:fill="FABF8F"/>
          </w:tcPr>
          <w:p w:rsidR="00D9074F" w:rsidRPr="00164496" w:rsidRDefault="00D9074F" w:rsidP="000E1A5E">
            <w:pPr>
              <w:jc w:val="both"/>
              <w:rPr>
                <w:rFonts w:ascii="Arial" w:hAnsi="Arial" w:cs="Arial"/>
                <w:b/>
                <w:sz w:val="20"/>
                <w:szCs w:val="20"/>
              </w:rPr>
            </w:pPr>
            <w:r>
              <w:rPr>
                <w:rFonts w:ascii="Arial" w:hAnsi="Arial" w:cs="Arial"/>
                <w:b/>
                <w:sz w:val="20"/>
                <w:szCs w:val="20"/>
              </w:rPr>
              <w:t>2nd Quarter target as per APP</w:t>
            </w:r>
          </w:p>
        </w:tc>
        <w:tc>
          <w:tcPr>
            <w:tcW w:w="2160" w:type="dxa"/>
            <w:tcBorders>
              <w:top w:val="single" w:sz="4" w:space="0" w:color="auto"/>
              <w:left w:val="single" w:sz="4" w:space="0" w:color="auto"/>
              <w:bottom w:val="single" w:sz="4" w:space="0" w:color="auto"/>
              <w:right w:val="single" w:sz="4" w:space="0" w:color="auto"/>
            </w:tcBorders>
            <w:shd w:val="clear" w:color="auto" w:fill="FABF8F"/>
          </w:tcPr>
          <w:p w:rsidR="00D9074F" w:rsidRPr="00164496" w:rsidRDefault="00A34141" w:rsidP="000E1A5E">
            <w:pPr>
              <w:jc w:val="both"/>
              <w:rPr>
                <w:rFonts w:ascii="Arial" w:hAnsi="Arial" w:cs="Arial"/>
                <w:b/>
                <w:sz w:val="20"/>
                <w:szCs w:val="20"/>
              </w:rPr>
            </w:pPr>
            <w:r>
              <w:rPr>
                <w:rFonts w:ascii="Arial" w:hAnsi="Arial" w:cs="Arial"/>
                <w:b/>
                <w:sz w:val="20"/>
                <w:szCs w:val="20"/>
              </w:rPr>
              <w:t>2nd  Quarter actual output</w:t>
            </w:r>
          </w:p>
        </w:tc>
        <w:tc>
          <w:tcPr>
            <w:tcW w:w="1350" w:type="dxa"/>
            <w:tcBorders>
              <w:top w:val="single" w:sz="4" w:space="0" w:color="auto"/>
              <w:left w:val="single" w:sz="4" w:space="0" w:color="auto"/>
              <w:bottom w:val="single" w:sz="4" w:space="0" w:color="auto"/>
              <w:right w:val="single" w:sz="4" w:space="0" w:color="auto"/>
            </w:tcBorders>
            <w:shd w:val="clear" w:color="auto" w:fill="FABF8F"/>
          </w:tcPr>
          <w:p w:rsidR="00D9074F" w:rsidRPr="00164496" w:rsidRDefault="00D9074F" w:rsidP="000E1A5E">
            <w:pPr>
              <w:jc w:val="both"/>
              <w:rPr>
                <w:rFonts w:ascii="Arial" w:hAnsi="Arial" w:cs="Arial"/>
                <w:b/>
                <w:sz w:val="20"/>
                <w:szCs w:val="20"/>
              </w:rPr>
            </w:pPr>
            <w:r w:rsidRPr="00164496">
              <w:rPr>
                <w:rFonts w:ascii="Arial" w:hAnsi="Arial" w:cs="Arial"/>
                <w:b/>
                <w:sz w:val="20"/>
                <w:szCs w:val="20"/>
              </w:rPr>
              <w:t>Status</w:t>
            </w:r>
          </w:p>
        </w:tc>
        <w:tc>
          <w:tcPr>
            <w:tcW w:w="2790" w:type="dxa"/>
            <w:tcBorders>
              <w:top w:val="single" w:sz="4" w:space="0" w:color="auto"/>
              <w:left w:val="single" w:sz="4" w:space="0" w:color="auto"/>
              <w:bottom w:val="single" w:sz="4" w:space="0" w:color="auto"/>
              <w:right w:val="single" w:sz="4" w:space="0" w:color="auto"/>
            </w:tcBorders>
            <w:shd w:val="clear" w:color="auto" w:fill="FABF8F"/>
          </w:tcPr>
          <w:p w:rsidR="00D9074F" w:rsidRPr="00164496" w:rsidRDefault="00D9074F" w:rsidP="000E1A5E">
            <w:pPr>
              <w:jc w:val="both"/>
              <w:rPr>
                <w:rFonts w:ascii="Arial" w:hAnsi="Arial" w:cs="Arial"/>
                <w:b/>
                <w:sz w:val="20"/>
                <w:szCs w:val="20"/>
              </w:rPr>
            </w:pPr>
            <w:r w:rsidRPr="00164496">
              <w:rPr>
                <w:rFonts w:ascii="Arial" w:hAnsi="Arial" w:cs="Arial"/>
                <w:b/>
                <w:sz w:val="20"/>
                <w:szCs w:val="20"/>
              </w:rPr>
              <w:t xml:space="preserve">Reason for variance </w:t>
            </w:r>
          </w:p>
        </w:tc>
        <w:tc>
          <w:tcPr>
            <w:tcW w:w="3436" w:type="dxa"/>
            <w:tcBorders>
              <w:top w:val="single" w:sz="4" w:space="0" w:color="auto"/>
              <w:left w:val="single" w:sz="4" w:space="0" w:color="auto"/>
              <w:bottom w:val="single" w:sz="4" w:space="0" w:color="auto"/>
              <w:right w:val="single" w:sz="4" w:space="0" w:color="auto"/>
            </w:tcBorders>
            <w:shd w:val="clear" w:color="auto" w:fill="FABF8F"/>
          </w:tcPr>
          <w:p w:rsidR="00D9074F" w:rsidRPr="00164496" w:rsidRDefault="00D9074F" w:rsidP="000E1A5E">
            <w:pPr>
              <w:jc w:val="both"/>
              <w:rPr>
                <w:rFonts w:ascii="Arial" w:hAnsi="Arial" w:cs="Arial"/>
                <w:b/>
                <w:sz w:val="20"/>
                <w:szCs w:val="20"/>
              </w:rPr>
            </w:pPr>
            <w:r w:rsidRPr="00164496">
              <w:rPr>
                <w:rFonts w:ascii="Arial" w:hAnsi="Arial" w:cs="Arial"/>
                <w:b/>
                <w:sz w:val="20"/>
                <w:szCs w:val="20"/>
              </w:rPr>
              <w:t xml:space="preserve">Actions taken </w:t>
            </w:r>
          </w:p>
          <w:p w:rsidR="00D9074F" w:rsidRPr="00164496" w:rsidRDefault="00D9074F" w:rsidP="000E1A5E">
            <w:pPr>
              <w:jc w:val="both"/>
              <w:rPr>
                <w:rFonts w:ascii="Arial" w:hAnsi="Arial" w:cs="Arial"/>
                <w:b/>
                <w:sz w:val="20"/>
                <w:szCs w:val="20"/>
              </w:rPr>
            </w:pPr>
          </w:p>
        </w:tc>
      </w:tr>
      <w:tr w:rsidR="00D9074F" w:rsidRPr="00164496" w:rsidTr="000A5ACF">
        <w:trPr>
          <w:trHeight w:val="1430"/>
        </w:trPr>
        <w:tc>
          <w:tcPr>
            <w:tcW w:w="1638" w:type="dxa"/>
            <w:tcBorders>
              <w:top w:val="single" w:sz="4" w:space="0" w:color="auto"/>
              <w:left w:val="single" w:sz="4" w:space="0" w:color="auto"/>
              <w:bottom w:val="single" w:sz="4" w:space="0" w:color="auto"/>
              <w:right w:val="single" w:sz="4" w:space="0" w:color="auto"/>
            </w:tcBorders>
            <w:hideMark/>
          </w:tcPr>
          <w:p w:rsidR="00D9074F" w:rsidRDefault="00D9074F" w:rsidP="00BD2B0A">
            <w:pPr>
              <w:pStyle w:val="Pa11"/>
              <w:spacing w:line="360" w:lineRule="auto"/>
              <w:rPr>
                <w:rFonts w:ascii="Arial" w:hAnsi="Arial" w:cs="Arial"/>
                <w:color w:val="211E1F"/>
                <w:sz w:val="20"/>
                <w:szCs w:val="20"/>
              </w:rPr>
            </w:pPr>
            <w:r w:rsidRPr="00D33808">
              <w:rPr>
                <w:rFonts w:ascii="Arial" w:hAnsi="Arial" w:cs="Arial"/>
                <w:color w:val="211E1F"/>
                <w:sz w:val="20"/>
                <w:szCs w:val="20"/>
              </w:rPr>
              <w:t>Disclosures received in terms of biannual IP7 form submissions by 30 June 2015</w:t>
            </w:r>
            <w:r>
              <w:rPr>
                <w:rFonts w:ascii="Arial" w:hAnsi="Arial" w:cs="Arial"/>
                <w:color w:val="211E1F"/>
                <w:sz w:val="20"/>
                <w:szCs w:val="20"/>
              </w:rPr>
              <w:t>.</w:t>
            </w:r>
            <w:r w:rsidRPr="00D33808">
              <w:rPr>
                <w:rFonts w:ascii="Arial" w:hAnsi="Arial" w:cs="Arial"/>
                <w:color w:val="211E1F"/>
                <w:sz w:val="20"/>
                <w:szCs w:val="20"/>
              </w:rPr>
              <w:t xml:space="preserve"> </w:t>
            </w:r>
          </w:p>
          <w:p w:rsidR="00D9074F" w:rsidRDefault="00D9074F" w:rsidP="009C2737">
            <w:pPr>
              <w:rPr>
                <w:lang w:eastAsia="en-GB"/>
              </w:rPr>
            </w:pPr>
          </w:p>
          <w:p w:rsidR="00007AFB" w:rsidRDefault="00007AFB" w:rsidP="009C2737">
            <w:pPr>
              <w:rPr>
                <w:lang w:eastAsia="en-GB"/>
              </w:rPr>
            </w:pPr>
          </w:p>
          <w:p w:rsidR="00D9074F" w:rsidRPr="00D33808" w:rsidRDefault="00D9074F" w:rsidP="00D33808">
            <w:pPr>
              <w:spacing w:line="360" w:lineRule="auto"/>
              <w:jc w:val="both"/>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D9074F" w:rsidRPr="00D33808" w:rsidRDefault="00D9074F" w:rsidP="00D33808">
            <w:pPr>
              <w:spacing w:line="360" w:lineRule="auto"/>
              <w:rPr>
                <w:rFonts w:ascii="Arial" w:hAnsi="Arial" w:cs="Arial"/>
                <w:sz w:val="20"/>
                <w:szCs w:val="20"/>
              </w:rPr>
            </w:pPr>
            <w:r w:rsidRPr="00D33808">
              <w:rPr>
                <w:rFonts w:ascii="Arial" w:hAnsi="Arial" w:cs="Arial"/>
                <w:sz w:val="20"/>
                <w:szCs w:val="20"/>
              </w:rPr>
              <w:t>141 new disclosures were received from publicly funded institutions.</w:t>
            </w:r>
          </w:p>
          <w:p w:rsidR="00D9074F" w:rsidRPr="00D33808" w:rsidRDefault="00D9074F" w:rsidP="00D33808">
            <w:pPr>
              <w:spacing w:line="36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D9074F" w:rsidRPr="00D33808" w:rsidRDefault="009C356A" w:rsidP="00D33808">
            <w:pPr>
              <w:spacing w:line="360" w:lineRule="auto"/>
              <w:rPr>
                <w:rFonts w:ascii="Arial" w:hAnsi="Arial" w:cs="Arial"/>
                <w:sz w:val="20"/>
                <w:szCs w:val="20"/>
              </w:rPr>
            </w:pPr>
            <w:r>
              <w:rPr>
                <w:rFonts w:ascii="Arial" w:hAnsi="Arial" w:cs="Arial"/>
                <w:sz w:val="20"/>
                <w:szCs w:val="20"/>
              </w:rPr>
              <w:t>No target</w:t>
            </w:r>
            <w:r w:rsidR="001A38C4">
              <w:rPr>
                <w:rFonts w:ascii="Arial" w:hAnsi="Arial" w:cs="Arial"/>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D9074F" w:rsidRPr="00D33808" w:rsidRDefault="009C356A" w:rsidP="00D33808">
            <w:pPr>
              <w:spacing w:line="360" w:lineRule="auto"/>
              <w:rPr>
                <w:rFonts w:ascii="Arial" w:hAnsi="Arial" w:cs="Arial"/>
                <w:sz w:val="20"/>
                <w:szCs w:val="20"/>
              </w:rPr>
            </w:pPr>
            <w:r>
              <w:rPr>
                <w:rFonts w:ascii="Arial" w:hAnsi="Arial" w:cs="Arial"/>
                <w:sz w:val="20"/>
                <w:szCs w:val="20"/>
              </w:rPr>
              <w:t>No target</w:t>
            </w:r>
            <w:r w:rsidR="001A38C4">
              <w:rPr>
                <w:rFonts w:ascii="Arial" w:hAnsi="Arial" w:cs="Arial"/>
                <w:sz w:val="20"/>
                <w:szCs w:val="20"/>
              </w:rPr>
              <w:t>.</w:t>
            </w:r>
          </w:p>
        </w:tc>
        <w:tc>
          <w:tcPr>
            <w:tcW w:w="1350" w:type="dxa"/>
            <w:tcBorders>
              <w:top w:val="single" w:sz="4" w:space="0" w:color="auto"/>
              <w:left w:val="single" w:sz="4" w:space="0" w:color="auto"/>
              <w:bottom w:val="single" w:sz="4" w:space="0" w:color="auto"/>
              <w:right w:val="single" w:sz="4" w:space="0" w:color="auto"/>
            </w:tcBorders>
            <w:shd w:val="clear" w:color="auto" w:fill="92D050"/>
          </w:tcPr>
          <w:p w:rsidR="00D9074F" w:rsidRPr="00D33808" w:rsidRDefault="009C356A" w:rsidP="00831F19">
            <w:pPr>
              <w:rPr>
                <w:rFonts w:ascii="Arial" w:hAnsi="Arial" w:cs="Arial"/>
                <w:b/>
                <w:sz w:val="20"/>
                <w:szCs w:val="20"/>
              </w:rPr>
            </w:pPr>
            <w:r>
              <w:rPr>
                <w:rFonts w:ascii="Arial" w:hAnsi="Arial" w:cs="Arial"/>
                <w:b/>
                <w:sz w:val="20"/>
                <w:szCs w:val="20"/>
              </w:rPr>
              <w:t>No target due</w:t>
            </w:r>
          </w:p>
        </w:tc>
        <w:tc>
          <w:tcPr>
            <w:tcW w:w="2790" w:type="dxa"/>
            <w:tcBorders>
              <w:top w:val="single" w:sz="4" w:space="0" w:color="auto"/>
              <w:left w:val="single" w:sz="4" w:space="0" w:color="auto"/>
              <w:bottom w:val="single" w:sz="4" w:space="0" w:color="auto"/>
              <w:right w:val="single" w:sz="4" w:space="0" w:color="auto"/>
            </w:tcBorders>
          </w:tcPr>
          <w:p w:rsidR="00D9074F" w:rsidRPr="00D33808" w:rsidRDefault="00D9074F" w:rsidP="00D33808">
            <w:pPr>
              <w:spacing w:line="360" w:lineRule="auto"/>
              <w:rPr>
                <w:rFonts w:ascii="Arial" w:hAnsi="Arial" w:cs="Arial"/>
                <w:sz w:val="20"/>
                <w:szCs w:val="20"/>
              </w:rPr>
            </w:pPr>
            <w:r>
              <w:rPr>
                <w:rFonts w:ascii="Arial" w:hAnsi="Arial" w:cs="Arial"/>
                <w:sz w:val="20"/>
                <w:szCs w:val="20"/>
              </w:rPr>
              <w:t>N/A</w:t>
            </w:r>
          </w:p>
        </w:tc>
        <w:tc>
          <w:tcPr>
            <w:tcW w:w="3436" w:type="dxa"/>
            <w:tcBorders>
              <w:top w:val="single" w:sz="4" w:space="0" w:color="auto"/>
              <w:left w:val="single" w:sz="4" w:space="0" w:color="auto"/>
              <w:bottom w:val="single" w:sz="4" w:space="0" w:color="auto"/>
              <w:right w:val="single" w:sz="4" w:space="0" w:color="auto"/>
            </w:tcBorders>
          </w:tcPr>
          <w:p w:rsidR="00D9074F" w:rsidRDefault="00D9074F" w:rsidP="00D33808">
            <w:pPr>
              <w:spacing w:line="360" w:lineRule="auto"/>
              <w:rPr>
                <w:rFonts w:ascii="Arial" w:hAnsi="Arial" w:cs="Arial"/>
                <w:sz w:val="20"/>
                <w:szCs w:val="20"/>
              </w:rPr>
            </w:pPr>
            <w:r>
              <w:rPr>
                <w:rFonts w:ascii="Arial" w:hAnsi="Arial" w:cs="Arial"/>
                <w:sz w:val="20"/>
                <w:szCs w:val="20"/>
              </w:rPr>
              <w:t xml:space="preserve"> N/A</w:t>
            </w:r>
          </w:p>
          <w:p w:rsidR="00D9074F" w:rsidRPr="00D33808" w:rsidRDefault="00D9074F" w:rsidP="00D33808">
            <w:pPr>
              <w:spacing w:line="360" w:lineRule="auto"/>
              <w:rPr>
                <w:rFonts w:ascii="Arial" w:hAnsi="Arial" w:cs="Arial"/>
                <w:sz w:val="20"/>
                <w:szCs w:val="20"/>
              </w:rPr>
            </w:pPr>
          </w:p>
        </w:tc>
      </w:tr>
      <w:tr w:rsidR="006769F0" w:rsidRPr="00164496" w:rsidTr="00496C17">
        <w:trPr>
          <w:trHeight w:val="359"/>
        </w:trPr>
        <w:tc>
          <w:tcPr>
            <w:tcW w:w="14974" w:type="dxa"/>
            <w:gridSpan w:val="7"/>
            <w:tcBorders>
              <w:top w:val="single" w:sz="4" w:space="0" w:color="auto"/>
              <w:left w:val="single" w:sz="4" w:space="0" w:color="auto"/>
              <w:bottom w:val="single" w:sz="4" w:space="0" w:color="auto"/>
              <w:right w:val="single" w:sz="4" w:space="0" w:color="auto"/>
            </w:tcBorders>
            <w:shd w:val="clear" w:color="auto" w:fill="548DD4"/>
            <w:hideMark/>
          </w:tcPr>
          <w:p w:rsidR="006769F0" w:rsidRPr="00164496" w:rsidRDefault="006769F0" w:rsidP="000E1A5E">
            <w:pPr>
              <w:jc w:val="both"/>
              <w:rPr>
                <w:rFonts w:ascii="Arial" w:hAnsi="Arial" w:cs="Arial"/>
                <w:b/>
                <w:sz w:val="20"/>
                <w:szCs w:val="20"/>
              </w:rPr>
            </w:pPr>
          </w:p>
          <w:p w:rsidR="006769F0" w:rsidRDefault="006769F0" w:rsidP="00E33D33">
            <w:pPr>
              <w:jc w:val="both"/>
              <w:rPr>
                <w:rFonts w:ascii="Arial" w:hAnsi="Arial" w:cs="Arial"/>
                <w:b/>
                <w:sz w:val="20"/>
                <w:szCs w:val="20"/>
              </w:rPr>
            </w:pPr>
            <w:r w:rsidRPr="00164496">
              <w:rPr>
                <w:rFonts w:ascii="Arial" w:hAnsi="Arial" w:cs="Arial"/>
                <w:b/>
                <w:sz w:val="20"/>
                <w:szCs w:val="20"/>
              </w:rPr>
              <w:t xml:space="preserve">Annual target: </w:t>
            </w:r>
            <w:r w:rsidR="00E33D33">
              <w:rPr>
                <w:rFonts w:ascii="Arial" w:hAnsi="Arial" w:cs="Arial"/>
                <w:b/>
                <w:sz w:val="20"/>
                <w:szCs w:val="20"/>
              </w:rPr>
              <w:t>Nine</w:t>
            </w:r>
            <w:r w:rsidR="00E33D33" w:rsidRPr="00E33D33">
              <w:rPr>
                <w:rFonts w:ascii="Arial" w:hAnsi="Arial" w:cs="Arial"/>
                <w:b/>
                <w:sz w:val="20"/>
                <w:szCs w:val="20"/>
              </w:rPr>
              <w:t xml:space="preserve"> evaluation and assessment reports developed and approved by Exco by 31 March 2016</w:t>
            </w:r>
          </w:p>
          <w:p w:rsidR="001D5A56" w:rsidRPr="00164496" w:rsidRDefault="001D5A56" w:rsidP="00E33D33">
            <w:pPr>
              <w:jc w:val="both"/>
              <w:rPr>
                <w:rFonts w:ascii="Arial" w:hAnsi="Arial" w:cs="Arial"/>
                <w:b/>
                <w:sz w:val="20"/>
                <w:szCs w:val="20"/>
              </w:rPr>
            </w:pPr>
          </w:p>
        </w:tc>
      </w:tr>
      <w:tr w:rsidR="006769F0" w:rsidRPr="00164496" w:rsidTr="00496C17">
        <w:trPr>
          <w:trHeight w:val="341"/>
        </w:trPr>
        <w:tc>
          <w:tcPr>
            <w:tcW w:w="14974" w:type="dxa"/>
            <w:gridSpan w:val="7"/>
            <w:tcBorders>
              <w:top w:val="single" w:sz="4" w:space="0" w:color="auto"/>
              <w:left w:val="single" w:sz="4" w:space="0" w:color="auto"/>
              <w:bottom w:val="single" w:sz="4" w:space="0" w:color="auto"/>
              <w:right w:val="single" w:sz="4" w:space="0" w:color="auto"/>
            </w:tcBorders>
            <w:shd w:val="clear" w:color="auto" w:fill="FABF8F"/>
            <w:hideMark/>
          </w:tcPr>
          <w:p w:rsidR="006769F0" w:rsidRPr="00164496" w:rsidRDefault="006769F0" w:rsidP="000E1A5E">
            <w:pPr>
              <w:jc w:val="both"/>
              <w:rPr>
                <w:rFonts w:ascii="Arial" w:hAnsi="Arial" w:cs="Arial"/>
                <w:b/>
                <w:sz w:val="20"/>
                <w:szCs w:val="20"/>
              </w:rPr>
            </w:pPr>
          </w:p>
          <w:p w:rsidR="006769F0" w:rsidRPr="00E33D33" w:rsidRDefault="00E33D33" w:rsidP="000E1A5E">
            <w:pPr>
              <w:jc w:val="both"/>
              <w:rPr>
                <w:rFonts w:ascii="Arial" w:hAnsi="Arial" w:cs="Arial"/>
                <w:b/>
                <w:sz w:val="20"/>
                <w:szCs w:val="20"/>
              </w:rPr>
            </w:pPr>
            <w:r>
              <w:rPr>
                <w:rFonts w:ascii="Arial" w:hAnsi="Arial" w:cs="Arial"/>
                <w:b/>
                <w:sz w:val="20"/>
                <w:szCs w:val="20"/>
              </w:rPr>
              <w:t xml:space="preserve">Performance indicator: </w:t>
            </w:r>
            <w:r>
              <w:rPr>
                <w:rFonts w:ascii="Helvetica" w:hAnsi="Helvetica" w:cs="Helvetica"/>
              </w:rPr>
              <w:t xml:space="preserve"> </w:t>
            </w:r>
            <w:r w:rsidRPr="00E33D33">
              <w:rPr>
                <w:rFonts w:ascii="Arial" w:hAnsi="Arial" w:cs="Arial"/>
                <w:b/>
                <w:sz w:val="20"/>
                <w:szCs w:val="20"/>
              </w:rPr>
              <w:t>Number of evaluation and assessment reports developed and approved by Exco</w:t>
            </w:r>
          </w:p>
          <w:p w:rsidR="006769F0" w:rsidRPr="00164496" w:rsidRDefault="006769F0" w:rsidP="000E1A5E">
            <w:pPr>
              <w:jc w:val="both"/>
              <w:rPr>
                <w:rFonts w:ascii="Arial" w:hAnsi="Arial" w:cs="Arial"/>
                <w:b/>
                <w:sz w:val="20"/>
                <w:szCs w:val="20"/>
              </w:rPr>
            </w:pPr>
          </w:p>
        </w:tc>
      </w:tr>
      <w:tr w:rsidR="00D9074F" w:rsidRPr="00164496" w:rsidTr="00B3525F">
        <w:trPr>
          <w:trHeight w:val="755"/>
        </w:trPr>
        <w:tc>
          <w:tcPr>
            <w:tcW w:w="1638" w:type="dxa"/>
            <w:tcBorders>
              <w:top w:val="single" w:sz="4" w:space="0" w:color="auto"/>
              <w:left w:val="single" w:sz="4" w:space="0" w:color="auto"/>
              <w:bottom w:val="single" w:sz="4" w:space="0" w:color="auto"/>
              <w:right w:val="single" w:sz="4" w:space="0" w:color="auto"/>
            </w:tcBorders>
            <w:shd w:val="clear" w:color="auto" w:fill="FABF8F"/>
            <w:hideMark/>
          </w:tcPr>
          <w:p w:rsidR="00D9074F" w:rsidRPr="00164496" w:rsidRDefault="00D9074F" w:rsidP="000E1A5E">
            <w:pPr>
              <w:jc w:val="both"/>
              <w:rPr>
                <w:rFonts w:ascii="Arial" w:hAnsi="Arial" w:cs="Arial"/>
                <w:b/>
                <w:sz w:val="20"/>
                <w:szCs w:val="20"/>
              </w:rPr>
            </w:pPr>
            <w:r w:rsidRPr="00164496">
              <w:rPr>
                <w:rFonts w:ascii="Arial" w:hAnsi="Arial" w:cs="Arial"/>
                <w:b/>
                <w:sz w:val="20"/>
                <w:szCs w:val="20"/>
              </w:rPr>
              <w:t>1st Quarter target as per APP</w:t>
            </w:r>
          </w:p>
        </w:tc>
        <w:tc>
          <w:tcPr>
            <w:tcW w:w="1620" w:type="dxa"/>
            <w:tcBorders>
              <w:top w:val="single" w:sz="4" w:space="0" w:color="auto"/>
              <w:left w:val="single" w:sz="4" w:space="0" w:color="auto"/>
              <w:bottom w:val="single" w:sz="4" w:space="0" w:color="auto"/>
              <w:right w:val="single" w:sz="4" w:space="0" w:color="auto"/>
            </w:tcBorders>
            <w:shd w:val="clear" w:color="auto" w:fill="FABF8F"/>
          </w:tcPr>
          <w:p w:rsidR="00D9074F" w:rsidRPr="00164496" w:rsidRDefault="00D9074F" w:rsidP="000E1A5E">
            <w:pPr>
              <w:jc w:val="both"/>
              <w:rPr>
                <w:rFonts w:ascii="Arial" w:hAnsi="Arial" w:cs="Arial"/>
                <w:b/>
                <w:sz w:val="20"/>
                <w:szCs w:val="20"/>
              </w:rPr>
            </w:pPr>
            <w:r w:rsidRPr="00164496">
              <w:rPr>
                <w:rFonts w:ascii="Arial" w:hAnsi="Arial" w:cs="Arial"/>
                <w:b/>
                <w:sz w:val="20"/>
                <w:szCs w:val="20"/>
              </w:rPr>
              <w:t>1st Quarter actual output</w:t>
            </w:r>
          </w:p>
        </w:tc>
        <w:tc>
          <w:tcPr>
            <w:tcW w:w="1980" w:type="dxa"/>
            <w:tcBorders>
              <w:top w:val="single" w:sz="4" w:space="0" w:color="auto"/>
              <w:left w:val="single" w:sz="4" w:space="0" w:color="auto"/>
              <w:bottom w:val="single" w:sz="4" w:space="0" w:color="auto"/>
              <w:right w:val="single" w:sz="4" w:space="0" w:color="auto"/>
            </w:tcBorders>
            <w:shd w:val="clear" w:color="auto" w:fill="FABF8F"/>
          </w:tcPr>
          <w:p w:rsidR="00D9074F" w:rsidRPr="00164496" w:rsidRDefault="00D9074F" w:rsidP="000E1A5E">
            <w:pPr>
              <w:jc w:val="both"/>
              <w:rPr>
                <w:rFonts w:ascii="Arial" w:hAnsi="Arial" w:cs="Arial"/>
                <w:b/>
                <w:sz w:val="20"/>
                <w:szCs w:val="20"/>
              </w:rPr>
            </w:pPr>
            <w:r>
              <w:rPr>
                <w:rFonts w:ascii="Arial" w:hAnsi="Arial" w:cs="Arial"/>
                <w:b/>
                <w:sz w:val="20"/>
                <w:szCs w:val="20"/>
              </w:rPr>
              <w:t>2nd Quarter target as per APP</w:t>
            </w:r>
          </w:p>
        </w:tc>
        <w:tc>
          <w:tcPr>
            <w:tcW w:w="2160" w:type="dxa"/>
            <w:tcBorders>
              <w:top w:val="single" w:sz="4" w:space="0" w:color="auto"/>
              <w:left w:val="single" w:sz="4" w:space="0" w:color="auto"/>
              <w:bottom w:val="single" w:sz="4" w:space="0" w:color="auto"/>
              <w:right w:val="single" w:sz="4" w:space="0" w:color="auto"/>
            </w:tcBorders>
            <w:shd w:val="clear" w:color="auto" w:fill="FABF8F"/>
          </w:tcPr>
          <w:p w:rsidR="00D9074F" w:rsidRPr="00164496" w:rsidRDefault="00A34141" w:rsidP="000E1A5E">
            <w:pPr>
              <w:jc w:val="both"/>
              <w:rPr>
                <w:rFonts w:ascii="Arial" w:hAnsi="Arial" w:cs="Arial"/>
                <w:b/>
                <w:sz w:val="20"/>
                <w:szCs w:val="20"/>
              </w:rPr>
            </w:pPr>
            <w:r>
              <w:rPr>
                <w:rFonts w:ascii="Arial" w:hAnsi="Arial" w:cs="Arial"/>
                <w:b/>
                <w:sz w:val="20"/>
                <w:szCs w:val="20"/>
              </w:rPr>
              <w:t>2nd  Quarter actual output</w:t>
            </w:r>
          </w:p>
        </w:tc>
        <w:tc>
          <w:tcPr>
            <w:tcW w:w="1350" w:type="dxa"/>
            <w:tcBorders>
              <w:top w:val="single" w:sz="4" w:space="0" w:color="auto"/>
              <w:left w:val="single" w:sz="4" w:space="0" w:color="auto"/>
              <w:bottom w:val="single" w:sz="4" w:space="0" w:color="auto"/>
              <w:right w:val="single" w:sz="4" w:space="0" w:color="auto"/>
            </w:tcBorders>
            <w:shd w:val="clear" w:color="auto" w:fill="FABF8F"/>
          </w:tcPr>
          <w:p w:rsidR="00D9074F" w:rsidRPr="00164496" w:rsidRDefault="00D9074F" w:rsidP="000E1A5E">
            <w:pPr>
              <w:jc w:val="both"/>
              <w:rPr>
                <w:rFonts w:ascii="Arial" w:hAnsi="Arial" w:cs="Arial"/>
                <w:b/>
                <w:sz w:val="20"/>
                <w:szCs w:val="20"/>
              </w:rPr>
            </w:pPr>
            <w:r w:rsidRPr="00164496">
              <w:rPr>
                <w:rFonts w:ascii="Arial" w:hAnsi="Arial" w:cs="Arial"/>
                <w:b/>
                <w:sz w:val="20"/>
                <w:szCs w:val="20"/>
              </w:rPr>
              <w:t>Status</w:t>
            </w:r>
          </w:p>
        </w:tc>
        <w:tc>
          <w:tcPr>
            <w:tcW w:w="2790" w:type="dxa"/>
            <w:tcBorders>
              <w:top w:val="single" w:sz="4" w:space="0" w:color="auto"/>
              <w:left w:val="single" w:sz="4" w:space="0" w:color="auto"/>
              <w:bottom w:val="single" w:sz="4" w:space="0" w:color="auto"/>
              <w:right w:val="single" w:sz="4" w:space="0" w:color="auto"/>
            </w:tcBorders>
            <w:shd w:val="clear" w:color="auto" w:fill="FABF8F"/>
          </w:tcPr>
          <w:p w:rsidR="00D9074F" w:rsidRPr="00164496" w:rsidRDefault="00D9074F" w:rsidP="000E1A5E">
            <w:pPr>
              <w:jc w:val="both"/>
              <w:rPr>
                <w:rFonts w:ascii="Arial" w:hAnsi="Arial" w:cs="Arial"/>
                <w:b/>
                <w:sz w:val="20"/>
                <w:szCs w:val="20"/>
              </w:rPr>
            </w:pPr>
            <w:r w:rsidRPr="00164496">
              <w:rPr>
                <w:rFonts w:ascii="Arial" w:hAnsi="Arial" w:cs="Arial"/>
                <w:b/>
                <w:sz w:val="20"/>
                <w:szCs w:val="20"/>
              </w:rPr>
              <w:t xml:space="preserve">Reason for variance </w:t>
            </w:r>
          </w:p>
        </w:tc>
        <w:tc>
          <w:tcPr>
            <w:tcW w:w="3436" w:type="dxa"/>
            <w:tcBorders>
              <w:top w:val="single" w:sz="4" w:space="0" w:color="auto"/>
              <w:left w:val="single" w:sz="4" w:space="0" w:color="auto"/>
              <w:bottom w:val="single" w:sz="4" w:space="0" w:color="auto"/>
              <w:right w:val="single" w:sz="4" w:space="0" w:color="auto"/>
            </w:tcBorders>
            <w:shd w:val="clear" w:color="auto" w:fill="FABF8F"/>
          </w:tcPr>
          <w:p w:rsidR="00D9074F" w:rsidRPr="00164496" w:rsidRDefault="00D9074F" w:rsidP="000E1A5E">
            <w:pPr>
              <w:jc w:val="both"/>
              <w:rPr>
                <w:rFonts w:ascii="Arial" w:hAnsi="Arial" w:cs="Arial"/>
                <w:b/>
                <w:sz w:val="20"/>
                <w:szCs w:val="20"/>
              </w:rPr>
            </w:pPr>
            <w:r w:rsidRPr="00164496">
              <w:rPr>
                <w:rFonts w:ascii="Arial" w:hAnsi="Arial" w:cs="Arial"/>
                <w:b/>
                <w:sz w:val="20"/>
                <w:szCs w:val="20"/>
              </w:rPr>
              <w:t xml:space="preserve">Actions taken </w:t>
            </w:r>
          </w:p>
          <w:p w:rsidR="00D9074F" w:rsidRPr="00164496" w:rsidRDefault="00D9074F" w:rsidP="000E1A5E">
            <w:pPr>
              <w:jc w:val="both"/>
              <w:rPr>
                <w:rFonts w:ascii="Arial" w:hAnsi="Arial" w:cs="Arial"/>
                <w:b/>
                <w:sz w:val="20"/>
                <w:szCs w:val="20"/>
              </w:rPr>
            </w:pPr>
          </w:p>
        </w:tc>
      </w:tr>
      <w:tr w:rsidR="00D9074F" w:rsidRPr="00164496" w:rsidTr="000A5ACF">
        <w:trPr>
          <w:trHeight w:val="530"/>
        </w:trPr>
        <w:tc>
          <w:tcPr>
            <w:tcW w:w="1638" w:type="dxa"/>
            <w:tcBorders>
              <w:top w:val="single" w:sz="4" w:space="0" w:color="auto"/>
              <w:left w:val="single" w:sz="4" w:space="0" w:color="auto"/>
              <w:bottom w:val="single" w:sz="4" w:space="0" w:color="auto"/>
              <w:right w:val="single" w:sz="4" w:space="0" w:color="auto"/>
            </w:tcBorders>
            <w:hideMark/>
          </w:tcPr>
          <w:p w:rsidR="00D9074F" w:rsidRPr="00E72B3C" w:rsidRDefault="00D9074F" w:rsidP="00D33808">
            <w:pPr>
              <w:pStyle w:val="Pa11"/>
              <w:spacing w:line="360" w:lineRule="auto"/>
              <w:rPr>
                <w:rFonts w:ascii="Arial" w:hAnsi="Arial" w:cs="Arial"/>
                <w:color w:val="211E1F"/>
                <w:sz w:val="20"/>
                <w:szCs w:val="20"/>
              </w:rPr>
            </w:pPr>
            <w:r>
              <w:rPr>
                <w:rFonts w:ascii="Arial" w:hAnsi="Arial" w:cs="Arial"/>
                <w:color w:val="211E1F"/>
                <w:sz w:val="20"/>
                <w:szCs w:val="20"/>
              </w:rPr>
              <w:t>One</w:t>
            </w:r>
            <w:r w:rsidRPr="00E72B3C">
              <w:rPr>
                <w:rFonts w:ascii="Arial" w:hAnsi="Arial" w:cs="Arial"/>
                <w:color w:val="211E1F"/>
                <w:sz w:val="20"/>
                <w:szCs w:val="20"/>
              </w:rPr>
              <w:t xml:space="preserve"> evaluation and assessment report developed and approved by Exco by 30 June 2015</w:t>
            </w:r>
            <w:r>
              <w:rPr>
                <w:rFonts w:ascii="Arial" w:hAnsi="Arial" w:cs="Arial"/>
                <w:color w:val="211E1F"/>
                <w:sz w:val="20"/>
                <w:szCs w:val="20"/>
              </w:rPr>
              <w:t>.</w:t>
            </w:r>
            <w:r w:rsidRPr="00E72B3C">
              <w:rPr>
                <w:rFonts w:ascii="Arial" w:hAnsi="Arial" w:cs="Arial"/>
                <w:color w:val="211E1F"/>
                <w:sz w:val="20"/>
                <w:szCs w:val="20"/>
              </w:rPr>
              <w:t xml:space="preserve"> </w:t>
            </w:r>
          </w:p>
          <w:p w:rsidR="00D9074F" w:rsidRPr="00164496" w:rsidRDefault="00D9074F" w:rsidP="00D33808">
            <w:pPr>
              <w:spacing w:line="360" w:lineRule="auto"/>
              <w:jc w:val="both"/>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D9074F" w:rsidRDefault="00D9074F" w:rsidP="00D33808">
            <w:pPr>
              <w:spacing w:line="360" w:lineRule="auto"/>
              <w:rPr>
                <w:rFonts w:ascii="Arial" w:hAnsi="Arial" w:cs="Arial"/>
                <w:color w:val="211E1F"/>
                <w:sz w:val="20"/>
                <w:szCs w:val="20"/>
              </w:rPr>
            </w:pPr>
            <w:r>
              <w:rPr>
                <w:rFonts w:ascii="Arial" w:hAnsi="Arial" w:cs="Arial"/>
                <w:sz w:val="20"/>
                <w:szCs w:val="20"/>
              </w:rPr>
              <w:t>One</w:t>
            </w:r>
            <w:r w:rsidRPr="00E72B3C">
              <w:rPr>
                <w:rFonts w:ascii="Arial" w:hAnsi="Arial" w:cs="Arial"/>
                <w:color w:val="211E1F"/>
                <w:sz w:val="20"/>
                <w:szCs w:val="20"/>
              </w:rPr>
              <w:t xml:space="preserve"> evaluation and assessment report developed and approved</w:t>
            </w:r>
            <w:r>
              <w:rPr>
                <w:rFonts w:ascii="Arial" w:hAnsi="Arial" w:cs="Arial"/>
                <w:color w:val="211E1F"/>
                <w:sz w:val="20"/>
                <w:szCs w:val="20"/>
              </w:rPr>
              <w:t>:</w:t>
            </w:r>
          </w:p>
          <w:p w:rsidR="00D9074F" w:rsidRPr="002D5287" w:rsidRDefault="00D9074F" w:rsidP="002D5287">
            <w:pPr>
              <w:pStyle w:val="ListParagraph"/>
              <w:numPr>
                <w:ilvl w:val="0"/>
                <w:numId w:val="38"/>
              </w:numPr>
              <w:spacing w:after="0" w:line="360" w:lineRule="auto"/>
              <w:rPr>
                <w:rFonts w:ascii="Arial" w:hAnsi="Arial" w:cs="Arial"/>
                <w:sz w:val="14"/>
                <w:szCs w:val="14"/>
              </w:rPr>
            </w:pPr>
            <w:r w:rsidRPr="002D5287">
              <w:rPr>
                <w:rFonts w:ascii="Arial" w:hAnsi="Arial" w:cs="Arial"/>
                <w:sz w:val="20"/>
                <w:szCs w:val="20"/>
              </w:rPr>
              <w:t>Feedback report on the TIA Q</w:t>
            </w:r>
            <w:r>
              <w:rPr>
                <w:rFonts w:ascii="Arial" w:hAnsi="Arial" w:cs="Arial"/>
                <w:sz w:val="20"/>
                <w:szCs w:val="20"/>
              </w:rPr>
              <w:t>uarter</w:t>
            </w:r>
            <w:r w:rsidRPr="002D5287">
              <w:rPr>
                <w:rFonts w:ascii="Arial" w:hAnsi="Arial" w:cs="Arial"/>
                <w:sz w:val="20"/>
                <w:szCs w:val="20"/>
              </w:rPr>
              <w:t xml:space="preserve"> 4 report submitted through the DST Governance unit</w:t>
            </w:r>
            <w:r>
              <w:rPr>
                <w:rFonts w:ascii="Arial" w:hAnsi="Arial" w:cs="Arial"/>
                <w:sz w:val="20"/>
                <w:szCs w:val="20"/>
              </w:rPr>
              <w:t>.</w:t>
            </w:r>
          </w:p>
        </w:tc>
        <w:tc>
          <w:tcPr>
            <w:tcW w:w="1980" w:type="dxa"/>
            <w:tcBorders>
              <w:top w:val="single" w:sz="4" w:space="0" w:color="auto"/>
              <w:left w:val="single" w:sz="4" w:space="0" w:color="auto"/>
              <w:bottom w:val="single" w:sz="4" w:space="0" w:color="auto"/>
              <w:right w:val="single" w:sz="4" w:space="0" w:color="auto"/>
            </w:tcBorders>
          </w:tcPr>
          <w:p w:rsidR="009C356A" w:rsidRPr="009C356A" w:rsidRDefault="000A5ACF" w:rsidP="009C356A">
            <w:pPr>
              <w:pStyle w:val="Pa11"/>
              <w:spacing w:line="360" w:lineRule="auto"/>
              <w:rPr>
                <w:rFonts w:ascii="Arial" w:hAnsi="Arial" w:cs="Arial"/>
                <w:color w:val="211E1F"/>
                <w:sz w:val="20"/>
                <w:szCs w:val="20"/>
              </w:rPr>
            </w:pPr>
            <w:r>
              <w:rPr>
                <w:rFonts w:ascii="Arial" w:hAnsi="Arial" w:cs="Arial"/>
                <w:color w:val="211E1F"/>
                <w:sz w:val="20"/>
                <w:szCs w:val="20"/>
              </w:rPr>
              <w:t xml:space="preserve">Two </w:t>
            </w:r>
            <w:r w:rsidRPr="009C356A">
              <w:rPr>
                <w:rFonts w:ascii="Arial" w:hAnsi="Arial" w:cs="Arial"/>
                <w:color w:val="211E1F"/>
                <w:sz w:val="20"/>
                <w:szCs w:val="20"/>
              </w:rPr>
              <w:t>evaluation</w:t>
            </w:r>
            <w:r w:rsidR="009C356A" w:rsidRPr="009C356A">
              <w:rPr>
                <w:rFonts w:ascii="Arial" w:hAnsi="Arial" w:cs="Arial"/>
                <w:color w:val="211E1F"/>
                <w:sz w:val="20"/>
                <w:szCs w:val="20"/>
              </w:rPr>
              <w:t xml:space="preserve"> and assessment reports developed and approved by Exco by 30 September 2015</w:t>
            </w:r>
            <w:r w:rsidR="001A38C4">
              <w:rPr>
                <w:rFonts w:ascii="Arial" w:hAnsi="Arial" w:cs="Arial"/>
                <w:color w:val="211E1F"/>
                <w:sz w:val="20"/>
                <w:szCs w:val="20"/>
              </w:rPr>
              <w:t>.</w:t>
            </w:r>
            <w:r w:rsidR="009C356A" w:rsidRPr="009C356A">
              <w:rPr>
                <w:rFonts w:ascii="Arial" w:hAnsi="Arial" w:cs="Arial"/>
                <w:color w:val="211E1F"/>
                <w:sz w:val="20"/>
                <w:szCs w:val="20"/>
              </w:rPr>
              <w:t xml:space="preserve"> </w:t>
            </w:r>
          </w:p>
          <w:p w:rsidR="00D9074F" w:rsidRPr="002D5287" w:rsidRDefault="00D9074F" w:rsidP="009C2737">
            <w:pPr>
              <w:pStyle w:val="ListParagraph"/>
              <w:spacing w:after="0" w:line="360" w:lineRule="auto"/>
              <w:ind w:left="753"/>
              <w:rPr>
                <w:rFonts w:ascii="Arial" w:hAnsi="Arial" w:cs="Arial"/>
                <w:sz w:val="14"/>
                <w:szCs w:val="14"/>
              </w:rPr>
            </w:pPr>
          </w:p>
        </w:tc>
        <w:tc>
          <w:tcPr>
            <w:tcW w:w="2160" w:type="dxa"/>
            <w:tcBorders>
              <w:top w:val="single" w:sz="4" w:space="0" w:color="auto"/>
              <w:left w:val="single" w:sz="4" w:space="0" w:color="auto"/>
              <w:bottom w:val="single" w:sz="4" w:space="0" w:color="auto"/>
              <w:right w:val="single" w:sz="4" w:space="0" w:color="auto"/>
            </w:tcBorders>
          </w:tcPr>
          <w:p w:rsidR="00D9074F" w:rsidRDefault="00C05B97" w:rsidP="00C05B97">
            <w:pPr>
              <w:spacing w:line="360" w:lineRule="auto"/>
              <w:rPr>
                <w:rFonts w:ascii="Arial" w:hAnsi="Arial" w:cs="Arial"/>
                <w:color w:val="211E1F"/>
                <w:sz w:val="20"/>
                <w:szCs w:val="20"/>
              </w:rPr>
            </w:pPr>
            <w:r w:rsidRPr="00C05B97">
              <w:rPr>
                <w:rFonts w:ascii="Arial" w:hAnsi="Arial" w:cs="Arial"/>
                <w:color w:val="211E1F"/>
                <w:sz w:val="20"/>
                <w:szCs w:val="20"/>
              </w:rPr>
              <w:t>Two  evaluation and assessment reports developed and approved</w:t>
            </w:r>
            <w:r>
              <w:rPr>
                <w:rFonts w:ascii="Arial" w:hAnsi="Arial" w:cs="Arial"/>
                <w:color w:val="211E1F"/>
                <w:sz w:val="20"/>
                <w:szCs w:val="20"/>
              </w:rPr>
              <w:t>:</w:t>
            </w:r>
          </w:p>
          <w:p w:rsidR="000A5ACF" w:rsidRDefault="000A5ACF" w:rsidP="00C05B97">
            <w:pPr>
              <w:spacing w:line="360" w:lineRule="auto"/>
              <w:rPr>
                <w:rFonts w:ascii="Arial" w:hAnsi="Arial" w:cs="Arial"/>
                <w:sz w:val="20"/>
                <w:szCs w:val="20"/>
              </w:rPr>
            </w:pPr>
          </w:p>
          <w:p w:rsidR="00C05B97" w:rsidRPr="00C05B97" w:rsidRDefault="00C05B97" w:rsidP="00C05B97">
            <w:pPr>
              <w:spacing w:line="360" w:lineRule="auto"/>
              <w:rPr>
                <w:rFonts w:ascii="Arial" w:hAnsi="Arial" w:cs="Arial"/>
                <w:sz w:val="20"/>
                <w:szCs w:val="20"/>
              </w:rPr>
            </w:pPr>
            <w:r w:rsidRPr="00C05B97">
              <w:rPr>
                <w:rFonts w:ascii="Arial" w:hAnsi="Arial" w:cs="Arial"/>
                <w:sz w:val="20"/>
                <w:szCs w:val="20"/>
              </w:rPr>
              <w:t>Comments on TIA Q1 report submitted through DST Governance Unit</w:t>
            </w:r>
          </w:p>
          <w:p w:rsidR="00C05B97" w:rsidRDefault="00C05B97" w:rsidP="00C05B97">
            <w:pPr>
              <w:spacing w:line="360" w:lineRule="auto"/>
              <w:rPr>
                <w:rFonts w:ascii="Arial" w:hAnsi="Arial" w:cs="Arial"/>
                <w:sz w:val="20"/>
                <w:szCs w:val="20"/>
              </w:rPr>
            </w:pPr>
            <w:r w:rsidRPr="00C05B97">
              <w:rPr>
                <w:rFonts w:ascii="Arial" w:hAnsi="Arial" w:cs="Arial"/>
                <w:sz w:val="20"/>
                <w:szCs w:val="20"/>
              </w:rPr>
              <w:t>IPI comments incorporated as part of the Submission and briefing notes through the Governance Unit.</w:t>
            </w:r>
          </w:p>
          <w:p w:rsidR="000A5ACF" w:rsidRDefault="000A5ACF" w:rsidP="000A5ACF">
            <w:pPr>
              <w:spacing w:line="360" w:lineRule="auto"/>
              <w:rPr>
                <w:rFonts w:ascii="Arial" w:hAnsi="Arial" w:cs="Arial"/>
                <w:sz w:val="20"/>
                <w:szCs w:val="20"/>
              </w:rPr>
            </w:pPr>
          </w:p>
          <w:p w:rsidR="00C05B97" w:rsidRPr="00C05B97" w:rsidRDefault="00C05B97" w:rsidP="000A5ACF">
            <w:pPr>
              <w:spacing w:line="360" w:lineRule="auto"/>
              <w:rPr>
                <w:rFonts w:ascii="Arial" w:hAnsi="Arial" w:cs="Arial"/>
                <w:sz w:val="20"/>
                <w:szCs w:val="20"/>
              </w:rPr>
            </w:pPr>
            <w:r w:rsidRPr="00C05B97">
              <w:rPr>
                <w:rFonts w:ascii="Arial" w:hAnsi="Arial" w:cs="Arial"/>
                <w:sz w:val="20"/>
                <w:szCs w:val="20"/>
              </w:rPr>
              <w:t xml:space="preserve">SANSA comments and inputs were provided on the </w:t>
            </w:r>
            <w:r w:rsidRPr="00C05B97">
              <w:rPr>
                <w:rFonts w:ascii="Arial" w:hAnsi="Arial" w:cs="Arial"/>
                <w:sz w:val="20"/>
                <w:szCs w:val="20"/>
              </w:rPr>
              <w:lastRenderedPageBreak/>
              <w:t>quarter 1 report.</w:t>
            </w:r>
          </w:p>
          <w:p w:rsidR="00C05B97" w:rsidRPr="00C05B97" w:rsidRDefault="00C05B97" w:rsidP="00C05B97">
            <w:pPr>
              <w:rPr>
                <w:rFonts w:ascii="Arial" w:hAnsi="Arial" w:cs="Arial"/>
                <w:sz w:val="20"/>
                <w:szCs w:val="20"/>
              </w:rPr>
            </w:pPr>
          </w:p>
          <w:p w:rsidR="00C05B97" w:rsidRPr="00C05B97" w:rsidRDefault="00C05B97" w:rsidP="00C05B97">
            <w:pPr>
              <w:spacing w:line="360" w:lineRule="auto"/>
              <w:rPr>
                <w:rFonts w:ascii="Arial" w:hAnsi="Arial" w:cs="Arial"/>
                <w:sz w:val="14"/>
                <w:szCs w:val="14"/>
              </w:rPr>
            </w:pPr>
            <w:r w:rsidRPr="00C05B97">
              <w:rPr>
                <w:rFonts w:ascii="Arial" w:hAnsi="Arial" w:cs="Arial"/>
                <w:sz w:val="20"/>
                <w:szCs w:val="20"/>
              </w:rPr>
              <w:t>Inputs for SANSA’s 2014/15 Annual Report were submitted</w:t>
            </w:r>
            <w:r w:rsidR="001A38C4">
              <w:rPr>
                <w:rFonts w:ascii="Arial" w:hAnsi="Arial" w:cs="Arial"/>
                <w:sz w:val="20"/>
                <w:szCs w:val="20"/>
              </w:rPr>
              <w:t>.</w:t>
            </w:r>
          </w:p>
        </w:tc>
        <w:tc>
          <w:tcPr>
            <w:tcW w:w="1350" w:type="dxa"/>
            <w:tcBorders>
              <w:top w:val="single" w:sz="4" w:space="0" w:color="auto"/>
              <w:left w:val="single" w:sz="4" w:space="0" w:color="auto"/>
              <w:bottom w:val="single" w:sz="4" w:space="0" w:color="auto"/>
              <w:right w:val="single" w:sz="4" w:space="0" w:color="auto"/>
            </w:tcBorders>
            <w:shd w:val="clear" w:color="auto" w:fill="00B0F0"/>
          </w:tcPr>
          <w:p w:rsidR="00D9074F" w:rsidRPr="00164496" w:rsidRDefault="00D9074F" w:rsidP="00D33808">
            <w:pPr>
              <w:spacing w:line="360" w:lineRule="auto"/>
              <w:jc w:val="both"/>
              <w:rPr>
                <w:rFonts w:ascii="Arial" w:hAnsi="Arial" w:cs="Arial"/>
                <w:b/>
                <w:sz w:val="20"/>
                <w:szCs w:val="20"/>
              </w:rPr>
            </w:pPr>
            <w:r>
              <w:rPr>
                <w:rFonts w:ascii="Arial" w:hAnsi="Arial" w:cs="Arial"/>
                <w:b/>
                <w:sz w:val="20"/>
                <w:szCs w:val="20"/>
              </w:rPr>
              <w:lastRenderedPageBreak/>
              <w:t>Achieved</w:t>
            </w:r>
          </w:p>
        </w:tc>
        <w:tc>
          <w:tcPr>
            <w:tcW w:w="2790" w:type="dxa"/>
            <w:tcBorders>
              <w:top w:val="single" w:sz="4" w:space="0" w:color="auto"/>
              <w:left w:val="single" w:sz="4" w:space="0" w:color="auto"/>
              <w:bottom w:val="single" w:sz="4" w:space="0" w:color="auto"/>
              <w:right w:val="single" w:sz="4" w:space="0" w:color="auto"/>
            </w:tcBorders>
          </w:tcPr>
          <w:p w:rsidR="00D9074F" w:rsidRPr="00164496" w:rsidRDefault="00D9074F" w:rsidP="00D33808">
            <w:pPr>
              <w:spacing w:line="360" w:lineRule="auto"/>
              <w:rPr>
                <w:rFonts w:ascii="Arial" w:hAnsi="Arial" w:cs="Arial"/>
                <w:sz w:val="20"/>
                <w:szCs w:val="20"/>
              </w:rPr>
            </w:pPr>
            <w:r>
              <w:rPr>
                <w:rFonts w:ascii="Arial" w:hAnsi="Arial" w:cs="Arial"/>
                <w:sz w:val="20"/>
                <w:szCs w:val="20"/>
              </w:rPr>
              <w:t>N/A</w:t>
            </w:r>
          </w:p>
        </w:tc>
        <w:tc>
          <w:tcPr>
            <w:tcW w:w="3436" w:type="dxa"/>
            <w:tcBorders>
              <w:top w:val="single" w:sz="4" w:space="0" w:color="auto"/>
              <w:left w:val="single" w:sz="4" w:space="0" w:color="auto"/>
              <w:bottom w:val="single" w:sz="4" w:space="0" w:color="auto"/>
              <w:right w:val="single" w:sz="4" w:space="0" w:color="auto"/>
            </w:tcBorders>
          </w:tcPr>
          <w:p w:rsidR="00D9074F" w:rsidRPr="003C539D" w:rsidRDefault="00D9074F" w:rsidP="00D33808">
            <w:pPr>
              <w:spacing w:line="360" w:lineRule="auto"/>
              <w:jc w:val="both"/>
              <w:rPr>
                <w:rFonts w:ascii="Arial" w:hAnsi="Arial" w:cs="Arial"/>
                <w:sz w:val="20"/>
                <w:szCs w:val="20"/>
              </w:rPr>
            </w:pPr>
            <w:r>
              <w:rPr>
                <w:rFonts w:ascii="Arial" w:hAnsi="Arial" w:cs="Arial"/>
                <w:sz w:val="20"/>
                <w:szCs w:val="20"/>
              </w:rPr>
              <w:t>N/A</w:t>
            </w:r>
          </w:p>
        </w:tc>
      </w:tr>
      <w:tr w:rsidR="006769F0" w:rsidRPr="00164496" w:rsidTr="00496C17">
        <w:trPr>
          <w:trHeight w:val="611"/>
        </w:trPr>
        <w:tc>
          <w:tcPr>
            <w:tcW w:w="14974" w:type="dxa"/>
            <w:gridSpan w:val="7"/>
            <w:tcBorders>
              <w:top w:val="single" w:sz="4" w:space="0" w:color="auto"/>
              <w:left w:val="single" w:sz="4" w:space="0" w:color="auto"/>
              <w:bottom w:val="single" w:sz="4" w:space="0" w:color="auto"/>
              <w:right w:val="single" w:sz="4" w:space="0" w:color="auto"/>
            </w:tcBorders>
            <w:shd w:val="clear" w:color="auto" w:fill="548DD4"/>
            <w:hideMark/>
          </w:tcPr>
          <w:p w:rsidR="006769F0" w:rsidRPr="00164496" w:rsidRDefault="006769F0" w:rsidP="000E1A5E">
            <w:pPr>
              <w:jc w:val="both"/>
              <w:rPr>
                <w:rFonts w:ascii="Arial" w:hAnsi="Arial" w:cs="Arial"/>
                <w:b/>
                <w:sz w:val="20"/>
                <w:szCs w:val="20"/>
              </w:rPr>
            </w:pPr>
          </w:p>
          <w:p w:rsidR="006769F0" w:rsidRPr="00164496" w:rsidRDefault="006769F0" w:rsidP="00E33D33">
            <w:pPr>
              <w:jc w:val="both"/>
              <w:rPr>
                <w:rFonts w:ascii="Arial" w:hAnsi="Arial" w:cs="Arial"/>
                <w:b/>
                <w:sz w:val="20"/>
                <w:szCs w:val="20"/>
              </w:rPr>
            </w:pPr>
            <w:r w:rsidRPr="00164496">
              <w:rPr>
                <w:rFonts w:ascii="Arial" w:hAnsi="Arial" w:cs="Arial"/>
                <w:b/>
                <w:sz w:val="20"/>
                <w:szCs w:val="20"/>
              </w:rPr>
              <w:t>Strategic objective 3: To coordinate and support research and high-end skills development in th</w:t>
            </w:r>
            <w:r w:rsidR="00E33D33">
              <w:rPr>
                <w:rFonts w:ascii="Arial" w:hAnsi="Arial" w:cs="Arial"/>
                <w:b/>
                <w:sz w:val="20"/>
                <w:szCs w:val="20"/>
              </w:rPr>
              <w:t>e strategic and emerging S&amp;T areas of space science, Bio-innovation, n</w:t>
            </w:r>
            <w:r w:rsidRPr="00164496">
              <w:rPr>
                <w:rFonts w:ascii="Arial" w:hAnsi="Arial" w:cs="Arial"/>
                <w:b/>
                <w:sz w:val="20"/>
                <w:szCs w:val="20"/>
              </w:rPr>
              <w:t>anotechnology, Robotics, Photonics,</w:t>
            </w:r>
            <w:r w:rsidR="00081D5C">
              <w:rPr>
                <w:rFonts w:ascii="Arial" w:hAnsi="Arial" w:cs="Arial"/>
                <w:b/>
                <w:sz w:val="20"/>
                <w:szCs w:val="20"/>
              </w:rPr>
              <w:t xml:space="preserve"> </w:t>
            </w:r>
            <w:r w:rsidR="00081D5C" w:rsidRPr="00081D5C">
              <w:rPr>
                <w:rFonts w:ascii="Arial" w:hAnsi="Arial" w:cs="Arial"/>
                <w:b/>
                <w:sz w:val="20"/>
                <w:szCs w:val="20"/>
              </w:rPr>
              <w:t>synthetic biology, structural biology, systems biology and functional genomics (collectively the South African BioDesign Initiative (SABDI), IP management, technology transfer and technology commercialisation</w:t>
            </w:r>
            <w:r w:rsidR="00081D5C" w:rsidRPr="00081D5C">
              <w:rPr>
                <w:rFonts w:cs="HelveticaNeue MediumCond"/>
                <w:b/>
                <w:sz w:val="18"/>
                <w:szCs w:val="18"/>
              </w:rPr>
              <w:t xml:space="preserve"> </w:t>
            </w:r>
          </w:p>
        </w:tc>
      </w:tr>
      <w:tr w:rsidR="006769F0" w:rsidRPr="00164496" w:rsidTr="00496C17">
        <w:trPr>
          <w:trHeight w:val="611"/>
        </w:trPr>
        <w:tc>
          <w:tcPr>
            <w:tcW w:w="14974" w:type="dxa"/>
            <w:gridSpan w:val="7"/>
            <w:tcBorders>
              <w:top w:val="single" w:sz="4" w:space="0" w:color="auto"/>
              <w:left w:val="single" w:sz="4" w:space="0" w:color="auto"/>
              <w:bottom w:val="single" w:sz="4" w:space="0" w:color="auto"/>
              <w:right w:val="single" w:sz="4" w:space="0" w:color="auto"/>
            </w:tcBorders>
            <w:shd w:val="clear" w:color="auto" w:fill="548DD4"/>
            <w:hideMark/>
          </w:tcPr>
          <w:p w:rsidR="006769F0" w:rsidRPr="00164496" w:rsidRDefault="006769F0" w:rsidP="000E1A5E">
            <w:pPr>
              <w:jc w:val="both"/>
              <w:rPr>
                <w:rFonts w:ascii="Arial" w:hAnsi="Arial" w:cs="Arial"/>
                <w:b/>
                <w:sz w:val="20"/>
                <w:szCs w:val="20"/>
              </w:rPr>
            </w:pPr>
          </w:p>
          <w:p w:rsidR="006769F0" w:rsidRPr="00164496" w:rsidRDefault="006769F0" w:rsidP="000E1A5E">
            <w:pPr>
              <w:jc w:val="both"/>
              <w:rPr>
                <w:rFonts w:ascii="Arial" w:hAnsi="Arial" w:cs="Arial"/>
                <w:b/>
                <w:sz w:val="20"/>
                <w:szCs w:val="20"/>
              </w:rPr>
            </w:pPr>
            <w:r w:rsidRPr="00164496">
              <w:rPr>
                <w:rFonts w:ascii="Arial" w:hAnsi="Arial" w:cs="Arial"/>
                <w:b/>
                <w:sz w:val="20"/>
                <w:szCs w:val="20"/>
              </w:rPr>
              <w:t xml:space="preserve">Annual target: </w:t>
            </w:r>
            <w:r w:rsidR="00081D5C" w:rsidRPr="00081D5C">
              <w:rPr>
                <w:rFonts w:ascii="Arial" w:hAnsi="Arial" w:cs="Arial"/>
                <w:b/>
                <w:sz w:val="20"/>
                <w:szCs w:val="20"/>
              </w:rPr>
              <w:t>382 postgraduate students (master’s and doctoral) supported through DST-funded R&amp;D initiatives by 31 March 2016</w:t>
            </w:r>
          </w:p>
        </w:tc>
      </w:tr>
      <w:tr w:rsidR="006769F0" w:rsidRPr="00164496" w:rsidTr="00496C17">
        <w:trPr>
          <w:trHeight w:val="611"/>
        </w:trPr>
        <w:tc>
          <w:tcPr>
            <w:tcW w:w="14974" w:type="dxa"/>
            <w:gridSpan w:val="7"/>
            <w:tcBorders>
              <w:top w:val="single" w:sz="4" w:space="0" w:color="auto"/>
              <w:left w:val="single" w:sz="4" w:space="0" w:color="auto"/>
              <w:bottom w:val="single" w:sz="4" w:space="0" w:color="auto"/>
              <w:right w:val="single" w:sz="4" w:space="0" w:color="auto"/>
            </w:tcBorders>
            <w:shd w:val="clear" w:color="auto" w:fill="FABF8F"/>
            <w:hideMark/>
          </w:tcPr>
          <w:p w:rsidR="006769F0" w:rsidRPr="00164496" w:rsidRDefault="006769F0" w:rsidP="000E1A5E">
            <w:pPr>
              <w:jc w:val="both"/>
              <w:rPr>
                <w:rFonts w:ascii="Arial" w:hAnsi="Arial" w:cs="Arial"/>
                <w:b/>
                <w:sz w:val="20"/>
                <w:szCs w:val="20"/>
              </w:rPr>
            </w:pPr>
          </w:p>
          <w:p w:rsidR="006769F0" w:rsidRPr="00081D5C" w:rsidRDefault="006769F0" w:rsidP="000E1A5E">
            <w:pPr>
              <w:jc w:val="both"/>
              <w:rPr>
                <w:rFonts w:ascii="Arial" w:hAnsi="Arial" w:cs="Arial"/>
                <w:b/>
                <w:sz w:val="20"/>
                <w:szCs w:val="20"/>
              </w:rPr>
            </w:pPr>
            <w:r w:rsidRPr="00164496">
              <w:rPr>
                <w:rFonts w:ascii="Arial" w:hAnsi="Arial" w:cs="Arial"/>
                <w:b/>
                <w:sz w:val="20"/>
                <w:szCs w:val="20"/>
              </w:rPr>
              <w:t xml:space="preserve">Performance indicator: </w:t>
            </w:r>
            <w:r w:rsidR="00081D5C">
              <w:rPr>
                <w:rFonts w:ascii="Helvetica" w:hAnsi="Helvetica" w:cs="Helvetica"/>
              </w:rPr>
              <w:t xml:space="preserve"> </w:t>
            </w:r>
            <w:r w:rsidR="00081D5C" w:rsidRPr="00081D5C">
              <w:rPr>
                <w:rFonts w:ascii="Arial" w:hAnsi="Arial" w:cs="Arial"/>
                <w:b/>
                <w:sz w:val="20"/>
                <w:szCs w:val="20"/>
              </w:rPr>
              <w:t xml:space="preserve">Number of postgraduate students (master’s and doctoral) supported through DST-funded research and development initiatives </w:t>
            </w:r>
          </w:p>
          <w:p w:rsidR="006769F0" w:rsidRPr="00164496" w:rsidRDefault="006769F0" w:rsidP="000E1A5E">
            <w:pPr>
              <w:jc w:val="both"/>
              <w:rPr>
                <w:rFonts w:ascii="Arial" w:hAnsi="Arial" w:cs="Arial"/>
                <w:b/>
                <w:sz w:val="20"/>
                <w:szCs w:val="20"/>
              </w:rPr>
            </w:pPr>
          </w:p>
        </w:tc>
      </w:tr>
      <w:tr w:rsidR="00F65144" w:rsidRPr="00164496" w:rsidTr="00B3525F">
        <w:trPr>
          <w:trHeight w:val="755"/>
        </w:trPr>
        <w:tc>
          <w:tcPr>
            <w:tcW w:w="1638" w:type="dxa"/>
            <w:tcBorders>
              <w:top w:val="single" w:sz="4" w:space="0" w:color="auto"/>
              <w:left w:val="single" w:sz="4" w:space="0" w:color="auto"/>
              <w:bottom w:val="single" w:sz="4" w:space="0" w:color="auto"/>
              <w:right w:val="single" w:sz="4" w:space="0" w:color="auto"/>
            </w:tcBorders>
            <w:shd w:val="clear" w:color="auto" w:fill="FABF8F"/>
            <w:hideMark/>
          </w:tcPr>
          <w:p w:rsidR="00F65144" w:rsidRPr="00164496" w:rsidRDefault="00F65144" w:rsidP="000E1A5E">
            <w:pPr>
              <w:jc w:val="both"/>
              <w:rPr>
                <w:rFonts w:ascii="Arial" w:hAnsi="Arial" w:cs="Arial"/>
                <w:b/>
                <w:sz w:val="20"/>
                <w:szCs w:val="20"/>
              </w:rPr>
            </w:pPr>
            <w:r w:rsidRPr="00164496">
              <w:rPr>
                <w:rFonts w:ascii="Arial" w:hAnsi="Arial" w:cs="Arial"/>
                <w:b/>
                <w:sz w:val="20"/>
                <w:szCs w:val="20"/>
              </w:rPr>
              <w:t>1st Quarter target as per APP</w:t>
            </w:r>
          </w:p>
        </w:tc>
        <w:tc>
          <w:tcPr>
            <w:tcW w:w="1620" w:type="dxa"/>
            <w:tcBorders>
              <w:top w:val="single" w:sz="4" w:space="0" w:color="auto"/>
              <w:left w:val="single" w:sz="4" w:space="0" w:color="auto"/>
              <w:bottom w:val="single" w:sz="4" w:space="0" w:color="auto"/>
              <w:right w:val="single" w:sz="4" w:space="0" w:color="auto"/>
            </w:tcBorders>
            <w:shd w:val="clear" w:color="auto" w:fill="FABF8F"/>
          </w:tcPr>
          <w:p w:rsidR="00F65144" w:rsidRPr="00164496" w:rsidRDefault="00F65144" w:rsidP="000E1A5E">
            <w:pPr>
              <w:jc w:val="both"/>
              <w:rPr>
                <w:rFonts w:ascii="Arial" w:hAnsi="Arial" w:cs="Arial"/>
                <w:b/>
                <w:sz w:val="20"/>
                <w:szCs w:val="20"/>
              </w:rPr>
            </w:pPr>
            <w:r w:rsidRPr="00164496">
              <w:rPr>
                <w:rFonts w:ascii="Arial" w:hAnsi="Arial" w:cs="Arial"/>
                <w:b/>
                <w:sz w:val="20"/>
                <w:szCs w:val="20"/>
              </w:rPr>
              <w:t>1st Quarter actual output</w:t>
            </w:r>
          </w:p>
        </w:tc>
        <w:tc>
          <w:tcPr>
            <w:tcW w:w="1980" w:type="dxa"/>
            <w:tcBorders>
              <w:top w:val="single" w:sz="4" w:space="0" w:color="auto"/>
              <w:left w:val="single" w:sz="4" w:space="0" w:color="auto"/>
              <w:bottom w:val="single" w:sz="4" w:space="0" w:color="auto"/>
              <w:right w:val="single" w:sz="4" w:space="0" w:color="auto"/>
            </w:tcBorders>
            <w:shd w:val="clear" w:color="auto" w:fill="FABF8F"/>
          </w:tcPr>
          <w:p w:rsidR="00F65144" w:rsidRPr="00164496" w:rsidRDefault="00B3525F" w:rsidP="000E1A5E">
            <w:pPr>
              <w:jc w:val="both"/>
              <w:rPr>
                <w:rFonts w:ascii="Arial" w:hAnsi="Arial" w:cs="Arial"/>
                <w:b/>
                <w:sz w:val="20"/>
                <w:szCs w:val="20"/>
              </w:rPr>
            </w:pPr>
            <w:r>
              <w:rPr>
                <w:rFonts w:ascii="Arial" w:hAnsi="Arial" w:cs="Arial"/>
                <w:b/>
                <w:sz w:val="20"/>
                <w:szCs w:val="20"/>
              </w:rPr>
              <w:t>2nd Quarter target as per APP</w:t>
            </w:r>
          </w:p>
        </w:tc>
        <w:tc>
          <w:tcPr>
            <w:tcW w:w="2160" w:type="dxa"/>
            <w:tcBorders>
              <w:top w:val="single" w:sz="4" w:space="0" w:color="auto"/>
              <w:left w:val="single" w:sz="4" w:space="0" w:color="auto"/>
              <w:bottom w:val="single" w:sz="4" w:space="0" w:color="auto"/>
              <w:right w:val="single" w:sz="4" w:space="0" w:color="auto"/>
            </w:tcBorders>
            <w:shd w:val="clear" w:color="auto" w:fill="FABF8F"/>
          </w:tcPr>
          <w:p w:rsidR="00F65144" w:rsidRPr="00164496" w:rsidRDefault="00A34141" w:rsidP="000E1A5E">
            <w:pPr>
              <w:jc w:val="both"/>
              <w:rPr>
                <w:rFonts w:ascii="Arial" w:hAnsi="Arial" w:cs="Arial"/>
                <w:b/>
                <w:sz w:val="20"/>
                <w:szCs w:val="20"/>
              </w:rPr>
            </w:pPr>
            <w:r>
              <w:rPr>
                <w:rFonts w:ascii="Arial" w:hAnsi="Arial" w:cs="Arial"/>
                <w:b/>
                <w:sz w:val="20"/>
                <w:szCs w:val="20"/>
              </w:rPr>
              <w:t>2nd  Quarter actual output</w:t>
            </w:r>
          </w:p>
        </w:tc>
        <w:tc>
          <w:tcPr>
            <w:tcW w:w="1350" w:type="dxa"/>
            <w:tcBorders>
              <w:top w:val="single" w:sz="4" w:space="0" w:color="auto"/>
              <w:left w:val="single" w:sz="4" w:space="0" w:color="auto"/>
              <w:bottom w:val="single" w:sz="4" w:space="0" w:color="auto"/>
              <w:right w:val="single" w:sz="4" w:space="0" w:color="auto"/>
            </w:tcBorders>
            <w:shd w:val="clear" w:color="auto" w:fill="FABF8F"/>
          </w:tcPr>
          <w:p w:rsidR="00F65144" w:rsidRPr="00164496" w:rsidRDefault="00F65144" w:rsidP="000E1A5E">
            <w:pPr>
              <w:jc w:val="both"/>
              <w:rPr>
                <w:rFonts w:ascii="Arial" w:hAnsi="Arial" w:cs="Arial"/>
                <w:b/>
                <w:sz w:val="20"/>
                <w:szCs w:val="20"/>
              </w:rPr>
            </w:pPr>
            <w:r w:rsidRPr="00164496">
              <w:rPr>
                <w:rFonts w:ascii="Arial" w:hAnsi="Arial" w:cs="Arial"/>
                <w:b/>
                <w:sz w:val="20"/>
                <w:szCs w:val="20"/>
              </w:rPr>
              <w:t>Status</w:t>
            </w:r>
          </w:p>
        </w:tc>
        <w:tc>
          <w:tcPr>
            <w:tcW w:w="2790" w:type="dxa"/>
            <w:tcBorders>
              <w:top w:val="single" w:sz="4" w:space="0" w:color="auto"/>
              <w:left w:val="single" w:sz="4" w:space="0" w:color="auto"/>
              <w:bottom w:val="single" w:sz="4" w:space="0" w:color="auto"/>
              <w:right w:val="single" w:sz="4" w:space="0" w:color="auto"/>
            </w:tcBorders>
            <w:shd w:val="clear" w:color="auto" w:fill="FABF8F"/>
          </w:tcPr>
          <w:p w:rsidR="00F65144" w:rsidRPr="00164496" w:rsidRDefault="00F65144" w:rsidP="000E1A5E">
            <w:pPr>
              <w:jc w:val="both"/>
              <w:rPr>
                <w:rFonts w:ascii="Arial" w:hAnsi="Arial" w:cs="Arial"/>
                <w:b/>
                <w:sz w:val="20"/>
                <w:szCs w:val="20"/>
              </w:rPr>
            </w:pPr>
            <w:r w:rsidRPr="00164496">
              <w:rPr>
                <w:rFonts w:ascii="Arial" w:hAnsi="Arial" w:cs="Arial"/>
                <w:b/>
                <w:sz w:val="20"/>
                <w:szCs w:val="20"/>
              </w:rPr>
              <w:t xml:space="preserve">Reason for variance </w:t>
            </w:r>
          </w:p>
        </w:tc>
        <w:tc>
          <w:tcPr>
            <w:tcW w:w="3436" w:type="dxa"/>
            <w:tcBorders>
              <w:top w:val="single" w:sz="4" w:space="0" w:color="auto"/>
              <w:left w:val="single" w:sz="4" w:space="0" w:color="auto"/>
              <w:bottom w:val="single" w:sz="4" w:space="0" w:color="auto"/>
              <w:right w:val="single" w:sz="4" w:space="0" w:color="auto"/>
            </w:tcBorders>
            <w:shd w:val="clear" w:color="auto" w:fill="FABF8F"/>
          </w:tcPr>
          <w:p w:rsidR="00F65144" w:rsidRPr="00164496" w:rsidRDefault="00F65144" w:rsidP="000E1A5E">
            <w:pPr>
              <w:jc w:val="both"/>
              <w:rPr>
                <w:rFonts w:ascii="Arial" w:hAnsi="Arial" w:cs="Arial"/>
                <w:b/>
                <w:sz w:val="20"/>
                <w:szCs w:val="20"/>
              </w:rPr>
            </w:pPr>
            <w:r w:rsidRPr="00164496">
              <w:rPr>
                <w:rFonts w:ascii="Arial" w:hAnsi="Arial" w:cs="Arial"/>
                <w:b/>
                <w:sz w:val="20"/>
                <w:szCs w:val="20"/>
              </w:rPr>
              <w:t xml:space="preserve">Actions taken </w:t>
            </w:r>
          </w:p>
          <w:p w:rsidR="00F65144" w:rsidRPr="00164496" w:rsidRDefault="00F65144" w:rsidP="000E1A5E">
            <w:pPr>
              <w:jc w:val="both"/>
              <w:rPr>
                <w:rFonts w:ascii="Arial" w:hAnsi="Arial" w:cs="Arial"/>
                <w:b/>
                <w:sz w:val="20"/>
                <w:szCs w:val="20"/>
              </w:rPr>
            </w:pPr>
          </w:p>
        </w:tc>
      </w:tr>
      <w:tr w:rsidR="00F65144" w:rsidRPr="00164496" w:rsidTr="000A5ACF">
        <w:trPr>
          <w:trHeight w:val="800"/>
        </w:trPr>
        <w:tc>
          <w:tcPr>
            <w:tcW w:w="1638" w:type="dxa"/>
            <w:tcBorders>
              <w:top w:val="single" w:sz="4" w:space="0" w:color="auto"/>
              <w:left w:val="single" w:sz="4" w:space="0" w:color="auto"/>
              <w:bottom w:val="single" w:sz="4" w:space="0" w:color="auto"/>
              <w:right w:val="single" w:sz="4" w:space="0" w:color="auto"/>
            </w:tcBorders>
            <w:hideMark/>
          </w:tcPr>
          <w:p w:rsidR="00F65144" w:rsidRDefault="00F65144" w:rsidP="000E1A5E">
            <w:pPr>
              <w:jc w:val="both"/>
              <w:rPr>
                <w:rFonts w:ascii="Arial" w:hAnsi="Arial" w:cs="Arial"/>
                <w:sz w:val="20"/>
                <w:szCs w:val="20"/>
              </w:rPr>
            </w:pPr>
            <w:r>
              <w:rPr>
                <w:rFonts w:ascii="Arial" w:hAnsi="Arial" w:cs="Arial"/>
                <w:sz w:val="20"/>
                <w:szCs w:val="20"/>
              </w:rPr>
              <w:t>No target.</w:t>
            </w:r>
          </w:p>
          <w:p w:rsidR="00F65144" w:rsidRDefault="00F65144" w:rsidP="000E1A5E">
            <w:pPr>
              <w:jc w:val="both"/>
              <w:rPr>
                <w:rFonts w:ascii="Arial" w:hAnsi="Arial" w:cs="Arial"/>
                <w:sz w:val="20"/>
                <w:szCs w:val="20"/>
              </w:rPr>
            </w:pPr>
          </w:p>
          <w:p w:rsidR="00F65144" w:rsidRPr="00164496" w:rsidRDefault="00F65144" w:rsidP="000E1A5E">
            <w:pPr>
              <w:jc w:val="both"/>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F65144" w:rsidRDefault="00F65144" w:rsidP="001D5A56">
            <w:pPr>
              <w:jc w:val="both"/>
              <w:rPr>
                <w:rFonts w:ascii="Arial" w:hAnsi="Arial" w:cs="Arial"/>
                <w:sz w:val="20"/>
                <w:szCs w:val="20"/>
              </w:rPr>
            </w:pPr>
            <w:r>
              <w:rPr>
                <w:rFonts w:ascii="Arial" w:hAnsi="Arial" w:cs="Arial"/>
                <w:sz w:val="20"/>
                <w:szCs w:val="20"/>
              </w:rPr>
              <w:t>No target.</w:t>
            </w:r>
          </w:p>
          <w:p w:rsidR="00F65144" w:rsidRDefault="00F65144" w:rsidP="000E1A5E">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F65144" w:rsidRDefault="007F1B78" w:rsidP="000E1A5E">
            <w:pPr>
              <w:rPr>
                <w:rFonts w:ascii="Arial" w:hAnsi="Arial" w:cs="Arial"/>
                <w:sz w:val="20"/>
                <w:szCs w:val="20"/>
              </w:rPr>
            </w:pPr>
            <w:r>
              <w:rPr>
                <w:rFonts w:ascii="Arial" w:hAnsi="Arial" w:cs="Arial"/>
                <w:sz w:val="20"/>
                <w:szCs w:val="20"/>
              </w:rPr>
              <w:t>No target</w:t>
            </w:r>
            <w:r w:rsidR="001A38C4">
              <w:rPr>
                <w:rFonts w:ascii="Arial" w:hAnsi="Arial" w:cs="Arial"/>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F65144" w:rsidRPr="00164496" w:rsidRDefault="000A5ACF" w:rsidP="000E1A5E">
            <w:pPr>
              <w:rPr>
                <w:rFonts w:ascii="Arial" w:hAnsi="Arial" w:cs="Arial"/>
                <w:sz w:val="20"/>
                <w:szCs w:val="20"/>
              </w:rPr>
            </w:pPr>
            <w:r>
              <w:rPr>
                <w:rFonts w:ascii="Arial" w:hAnsi="Arial" w:cs="Arial"/>
                <w:sz w:val="20"/>
                <w:szCs w:val="20"/>
              </w:rPr>
              <w:t>No target</w:t>
            </w:r>
            <w:r w:rsidR="001A38C4">
              <w:rPr>
                <w:rFonts w:ascii="Arial" w:hAnsi="Arial" w:cs="Arial"/>
                <w:sz w:val="20"/>
                <w:szCs w:val="20"/>
              </w:rPr>
              <w:t>.</w:t>
            </w:r>
          </w:p>
        </w:tc>
        <w:tc>
          <w:tcPr>
            <w:tcW w:w="1350" w:type="dxa"/>
            <w:tcBorders>
              <w:top w:val="single" w:sz="4" w:space="0" w:color="auto"/>
              <w:left w:val="single" w:sz="4" w:space="0" w:color="auto"/>
              <w:bottom w:val="single" w:sz="4" w:space="0" w:color="auto"/>
              <w:right w:val="single" w:sz="4" w:space="0" w:color="auto"/>
            </w:tcBorders>
            <w:shd w:val="clear" w:color="auto" w:fill="92D050"/>
          </w:tcPr>
          <w:p w:rsidR="00F65144" w:rsidRPr="00164496" w:rsidRDefault="00F65144" w:rsidP="00B245F5">
            <w:pPr>
              <w:rPr>
                <w:rFonts w:ascii="Arial" w:hAnsi="Arial" w:cs="Arial"/>
                <w:b/>
                <w:sz w:val="20"/>
                <w:szCs w:val="20"/>
              </w:rPr>
            </w:pPr>
            <w:r>
              <w:rPr>
                <w:rFonts w:ascii="Arial" w:hAnsi="Arial" w:cs="Arial"/>
                <w:b/>
                <w:sz w:val="20"/>
                <w:szCs w:val="20"/>
              </w:rPr>
              <w:t>No target due</w:t>
            </w:r>
          </w:p>
        </w:tc>
        <w:tc>
          <w:tcPr>
            <w:tcW w:w="2790" w:type="dxa"/>
            <w:tcBorders>
              <w:top w:val="single" w:sz="4" w:space="0" w:color="auto"/>
              <w:left w:val="single" w:sz="4" w:space="0" w:color="auto"/>
              <w:bottom w:val="single" w:sz="4" w:space="0" w:color="auto"/>
              <w:right w:val="single" w:sz="4" w:space="0" w:color="auto"/>
            </w:tcBorders>
          </w:tcPr>
          <w:p w:rsidR="00F65144" w:rsidRPr="00164496" w:rsidRDefault="00F65144" w:rsidP="000E1A5E">
            <w:pPr>
              <w:jc w:val="both"/>
              <w:rPr>
                <w:rFonts w:ascii="Arial" w:hAnsi="Arial" w:cs="Arial"/>
                <w:sz w:val="20"/>
                <w:szCs w:val="20"/>
              </w:rPr>
            </w:pPr>
            <w:r>
              <w:rPr>
                <w:rFonts w:ascii="Arial" w:hAnsi="Arial" w:cs="Arial"/>
                <w:sz w:val="20"/>
                <w:szCs w:val="20"/>
              </w:rPr>
              <w:t>N/A</w:t>
            </w:r>
          </w:p>
        </w:tc>
        <w:tc>
          <w:tcPr>
            <w:tcW w:w="3436" w:type="dxa"/>
            <w:tcBorders>
              <w:top w:val="single" w:sz="4" w:space="0" w:color="auto"/>
              <w:left w:val="single" w:sz="4" w:space="0" w:color="auto"/>
              <w:bottom w:val="single" w:sz="4" w:space="0" w:color="auto"/>
              <w:right w:val="single" w:sz="4" w:space="0" w:color="auto"/>
            </w:tcBorders>
          </w:tcPr>
          <w:p w:rsidR="00F65144" w:rsidRPr="00164496" w:rsidRDefault="00F65144" w:rsidP="000E1A5E">
            <w:pPr>
              <w:jc w:val="both"/>
              <w:rPr>
                <w:rFonts w:ascii="Arial" w:hAnsi="Arial" w:cs="Arial"/>
                <w:sz w:val="20"/>
                <w:szCs w:val="20"/>
              </w:rPr>
            </w:pPr>
            <w:r>
              <w:rPr>
                <w:rFonts w:ascii="Arial" w:hAnsi="Arial" w:cs="Arial"/>
                <w:sz w:val="20"/>
                <w:szCs w:val="20"/>
              </w:rPr>
              <w:t>N/A</w:t>
            </w:r>
          </w:p>
        </w:tc>
      </w:tr>
      <w:tr w:rsidR="006769F0" w:rsidRPr="00164496" w:rsidTr="00496C17">
        <w:trPr>
          <w:trHeight w:val="359"/>
        </w:trPr>
        <w:tc>
          <w:tcPr>
            <w:tcW w:w="14974" w:type="dxa"/>
            <w:gridSpan w:val="7"/>
            <w:tcBorders>
              <w:top w:val="single" w:sz="4" w:space="0" w:color="auto"/>
              <w:left w:val="single" w:sz="4" w:space="0" w:color="auto"/>
              <w:bottom w:val="single" w:sz="4" w:space="0" w:color="auto"/>
              <w:right w:val="single" w:sz="4" w:space="0" w:color="auto"/>
            </w:tcBorders>
            <w:shd w:val="clear" w:color="auto" w:fill="548DD4"/>
            <w:hideMark/>
          </w:tcPr>
          <w:p w:rsidR="006769F0" w:rsidRPr="00164496" w:rsidRDefault="006769F0" w:rsidP="000E1A5E">
            <w:pPr>
              <w:jc w:val="both"/>
              <w:rPr>
                <w:rFonts w:ascii="Arial" w:hAnsi="Arial" w:cs="Arial"/>
                <w:b/>
                <w:sz w:val="20"/>
                <w:szCs w:val="20"/>
              </w:rPr>
            </w:pPr>
          </w:p>
          <w:p w:rsidR="006769F0" w:rsidRPr="00164496" w:rsidRDefault="006769F0" w:rsidP="000E1A5E">
            <w:pPr>
              <w:jc w:val="both"/>
              <w:rPr>
                <w:rFonts w:ascii="Arial" w:hAnsi="Arial" w:cs="Arial"/>
                <w:b/>
                <w:sz w:val="20"/>
                <w:szCs w:val="20"/>
              </w:rPr>
            </w:pPr>
            <w:r w:rsidRPr="00164496">
              <w:rPr>
                <w:rFonts w:ascii="Arial" w:hAnsi="Arial" w:cs="Arial"/>
                <w:b/>
                <w:sz w:val="20"/>
                <w:szCs w:val="20"/>
              </w:rPr>
              <w:t xml:space="preserve">Annual target: </w:t>
            </w:r>
            <w:r w:rsidR="00081D5C" w:rsidRPr="00081D5C">
              <w:rPr>
                <w:rFonts w:ascii="Arial" w:hAnsi="Arial" w:cs="Arial"/>
                <w:b/>
                <w:sz w:val="20"/>
                <w:szCs w:val="20"/>
              </w:rPr>
              <w:t>180 trainees supported in the strategic and emerging research areas by 31 March 2016</w:t>
            </w:r>
          </w:p>
          <w:p w:rsidR="006769F0" w:rsidRPr="00164496" w:rsidRDefault="006769F0" w:rsidP="000E1A5E">
            <w:pPr>
              <w:jc w:val="both"/>
              <w:rPr>
                <w:rFonts w:ascii="Arial" w:hAnsi="Arial" w:cs="Arial"/>
                <w:b/>
                <w:sz w:val="20"/>
                <w:szCs w:val="20"/>
              </w:rPr>
            </w:pPr>
          </w:p>
        </w:tc>
      </w:tr>
      <w:tr w:rsidR="006769F0" w:rsidRPr="00164496" w:rsidTr="00496C17">
        <w:trPr>
          <w:trHeight w:val="575"/>
        </w:trPr>
        <w:tc>
          <w:tcPr>
            <w:tcW w:w="14974" w:type="dxa"/>
            <w:gridSpan w:val="7"/>
            <w:tcBorders>
              <w:top w:val="single" w:sz="4" w:space="0" w:color="auto"/>
              <w:left w:val="single" w:sz="4" w:space="0" w:color="auto"/>
              <w:bottom w:val="single" w:sz="4" w:space="0" w:color="auto"/>
              <w:right w:val="single" w:sz="4" w:space="0" w:color="auto"/>
            </w:tcBorders>
            <w:shd w:val="clear" w:color="auto" w:fill="FABF8F"/>
            <w:hideMark/>
          </w:tcPr>
          <w:p w:rsidR="006769F0" w:rsidRPr="00164496" w:rsidRDefault="006769F0" w:rsidP="000E1A5E">
            <w:pPr>
              <w:jc w:val="both"/>
              <w:rPr>
                <w:rFonts w:ascii="Arial" w:hAnsi="Arial" w:cs="Arial"/>
                <w:b/>
                <w:sz w:val="20"/>
                <w:szCs w:val="20"/>
              </w:rPr>
            </w:pPr>
          </w:p>
          <w:p w:rsidR="006769F0" w:rsidRPr="00164496" w:rsidRDefault="006769F0" w:rsidP="000E1A5E">
            <w:pPr>
              <w:jc w:val="both"/>
              <w:rPr>
                <w:rFonts w:ascii="Arial" w:hAnsi="Arial" w:cs="Arial"/>
                <w:b/>
                <w:sz w:val="20"/>
                <w:szCs w:val="20"/>
              </w:rPr>
            </w:pPr>
            <w:r w:rsidRPr="00164496">
              <w:rPr>
                <w:rFonts w:ascii="Arial" w:hAnsi="Arial" w:cs="Arial"/>
                <w:b/>
                <w:sz w:val="20"/>
                <w:szCs w:val="20"/>
              </w:rPr>
              <w:t>Performance indicator:</w:t>
            </w:r>
            <w:r w:rsidR="00081D5C" w:rsidRPr="00081D5C">
              <w:rPr>
                <w:rFonts w:ascii="Arial" w:hAnsi="Arial" w:cs="Arial"/>
                <w:b/>
                <w:sz w:val="20"/>
                <w:szCs w:val="20"/>
              </w:rPr>
              <w:t xml:space="preserve"> Number of trainees supported in strategic and emerging research areas</w:t>
            </w:r>
          </w:p>
          <w:p w:rsidR="006769F0" w:rsidRPr="00164496" w:rsidRDefault="006769F0" w:rsidP="000E1A5E">
            <w:pPr>
              <w:jc w:val="both"/>
              <w:rPr>
                <w:rFonts w:ascii="Arial" w:hAnsi="Arial" w:cs="Arial"/>
                <w:b/>
                <w:sz w:val="20"/>
                <w:szCs w:val="20"/>
              </w:rPr>
            </w:pPr>
          </w:p>
        </w:tc>
      </w:tr>
      <w:tr w:rsidR="00F65144" w:rsidRPr="00164496" w:rsidTr="00B3525F">
        <w:trPr>
          <w:trHeight w:val="890"/>
        </w:trPr>
        <w:tc>
          <w:tcPr>
            <w:tcW w:w="1638" w:type="dxa"/>
            <w:tcBorders>
              <w:top w:val="single" w:sz="4" w:space="0" w:color="auto"/>
              <w:left w:val="single" w:sz="4" w:space="0" w:color="auto"/>
              <w:bottom w:val="single" w:sz="4" w:space="0" w:color="auto"/>
              <w:right w:val="single" w:sz="4" w:space="0" w:color="auto"/>
            </w:tcBorders>
            <w:shd w:val="clear" w:color="auto" w:fill="FABF8F"/>
            <w:hideMark/>
          </w:tcPr>
          <w:p w:rsidR="00F65144" w:rsidRPr="00164496" w:rsidRDefault="00F65144" w:rsidP="000E1A5E">
            <w:pPr>
              <w:jc w:val="both"/>
              <w:rPr>
                <w:rFonts w:ascii="Arial" w:hAnsi="Arial" w:cs="Arial"/>
                <w:b/>
                <w:sz w:val="20"/>
                <w:szCs w:val="20"/>
              </w:rPr>
            </w:pPr>
            <w:r w:rsidRPr="00164496">
              <w:rPr>
                <w:rFonts w:ascii="Arial" w:hAnsi="Arial" w:cs="Arial"/>
                <w:b/>
                <w:sz w:val="20"/>
                <w:szCs w:val="20"/>
              </w:rPr>
              <w:t>1st Quarter target as per APP</w:t>
            </w:r>
          </w:p>
        </w:tc>
        <w:tc>
          <w:tcPr>
            <w:tcW w:w="1620" w:type="dxa"/>
            <w:tcBorders>
              <w:top w:val="single" w:sz="4" w:space="0" w:color="auto"/>
              <w:left w:val="single" w:sz="4" w:space="0" w:color="auto"/>
              <w:bottom w:val="single" w:sz="4" w:space="0" w:color="auto"/>
              <w:right w:val="single" w:sz="4" w:space="0" w:color="auto"/>
            </w:tcBorders>
            <w:shd w:val="clear" w:color="auto" w:fill="FABF8F"/>
          </w:tcPr>
          <w:p w:rsidR="00F65144" w:rsidRPr="00164496" w:rsidRDefault="00F65144" w:rsidP="000E1A5E">
            <w:pPr>
              <w:jc w:val="both"/>
              <w:rPr>
                <w:rFonts w:ascii="Arial" w:hAnsi="Arial" w:cs="Arial"/>
                <w:b/>
                <w:sz w:val="20"/>
                <w:szCs w:val="20"/>
              </w:rPr>
            </w:pPr>
            <w:r w:rsidRPr="00164496">
              <w:rPr>
                <w:rFonts w:ascii="Arial" w:hAnsi="Arial" w:cs="Arial"/>
                <w:b/>
                <w:sz w:val="20"/>
                <w:szCs w:val="20"/>
              </w:rPr>
              <w:t>1st Quarter actual output</w:t>
            </w:r>
          </w:p>
        </w:tc>
        <w:tc>
          <w:tcPr>
            <w:tcW w:w="1980" w:type="dxa"/>
            <w:tcBorders>
              <w:top w:val="single" w:sz="4" w:space="0" w:color="auto"/>
              <w:left w:val="single" w:sz="4" w:space="0" w:color="auto"/>
              <w:bottom w:val="single" w:sz="4" w:space="0" w:color="auto"/>
              <w:right w:val="single" w:sz="4" w:space="0" w:color="auto"/>
            </w:tcBorders>
            <w:shd w:val="clear" w:color="auto" w:fill="FABF8F"/>
          </w:tcPr>
          <w:p w:rsidR="00F65144" w:rsidRPr="00164496" w:rsidRDefault="00B3525F" w:rsidP="000E1A5E">
            <w:pPr>
              <w:jc w:val="both"/>
              <w:rPr>
                <w:rFonts w:ascii="Arial" w:hAnsi="Arial" w:cs="Arial"/>
                <w:b/>
                <w:sz w:val="20"/>
                <w:szCs w:val="20"/>
              </w:rPr>
            </w:pPr>
            <w:r>
              <w:rPr>
                <w:rFonts w:ascii="Arial" w:hAnsi="Arial" w:cs="Arial"/>
                <w:b/>
                <w:sz w:val="20"/>
                <w:szCs w:val="20"/>
              </w:rPr>
              <w:t>2nd Quarter target as per APP</w:t>
            </w:r>
          </w:p>
        </w:tc>
        <w:tc>
          <w:tcPr>
            <w:tcW w:w="2160" w:type="dxa"/>
            <w:tcBorders>
              <w:top w:val="single" w:sz="4" w:space="0" w:color="auto"/>
              <w:left w:val="single" w:sz="4" w:space="0" w:color="auto"/>
              <w:bottom w:val="single" w:sz="4" w:space="0" w:color="auto"/>
              <w:right w:val="single" w:sz="4" w:space="0" w:color="auto"/>
            </w:tcBorders>
            <w:shd w:val="clear" w:color="auto" w:fill="FABF8F"/>
          </w:tcPr>
          <w:p w:rsidR="00F65144" w:rsidRPr="00164496" w:rsidRDefault="00A34141" w:rsidP="000E1A5E">
            <w:pPr>
              <w:jc w:val="both"/>
              <w:rPr>
                <w:rFonts w:ascii="Arial" w:hAnsi="Arial" w:cs="Arial"/>
                <w:b/>
                <w:sz w:val="20"/>
                <w:szCs w:val="20"/>
              </w:rPr>
            </w:pPr>
            <w:r>
              <w:rPr>
                <w:rFonts w:ascii="Arial" w:hAnsi="Arial" w:cs="Arial"/>
                <w:b/>
                <w:sz w:val="20"/>
                <w:szCs w:val="20"/>
              </w:rPr>
              <w:t>2nd  Quarter actual output</w:t>
            </w:r>
          </w:p>
        </w:tc>
        <w:tc>
          <w:tcPr>
            <w:tcW w:w="1350" w:type="dxa"/>
            <w:tcBorders>
              <w:top w:val="single" w:sz="4" w:space="0" w:color="auto"/>
              <w:left w:val="single" w:sz="4" w:space="0" w:color="auto"/>
              <w:bottom w:val="single" w:sz="4" w:space="0" w:color="auto"/>
              <w:right w:val="single" w:sz="4" w:space="0" w:color="auto"/>
            </w:tcBorders>
            <w:shd w:val="clear" w:color="auto" w:fill="FABF8F"/>
          </w:tcPr>
          <w:p w:rsidR="00F65144" w:rsidRPr="00164496" w:rsidRDefault="00F65144" w:rsidP="000E1A5E">
            <w:pPr>
              <w:jc w:val="both"/>
              <w:rPr>
                <w:rFonts w:ascii="Arial" w:hAnsi="Arial" w:cs="Arial"/>
                <w:b/>
                <w:sz w:val="20"/>
                <w:szCs w:val="20"/>
              </w:rPr>
            </w:pPr>
            <w:r w:rsidRPr="00164496">
              <w:rPr>
                <w:rFonts w:ascii="Arial" w:hAnsi="Arial" w:cs="Arial"/>
                <w:b/>
                <w:sz w:val="20"/>
                <w:szCs w:val="20"/>
              </w:rPr>
              <w:t>Status</w:t>
            </w:r>
          </w:p>
        </w:tc>
        <w:tc>
          <w:tcPr>
            <w:tcW w:w="2790" w:type="dxa"/>
            <w:tcBorders>
              <w:top w:val="single" w:sz="4" w:space="0" w:color="auto"/>
              <w:left w:val="single" w:sz="4" w:space="0" w:color="auto"/>
              <w:bottom w:val="single" w:sz="4" w:space="0" w:color="auto"/>
              <w:right w:val="single" w:sz="4" w:space="0" w:color="auto"/>
            </w:tcBorders>
            <w:shd w:val="clear" w:color="auto" w:fill="FABF8F"/>
          </w:tcPr>
          <w:p w:rsidR="00F65144" w:rsidRPr="00164496" w:rsidRDefault="00F65144" w:rsidP="000E1A5E">
            <w:pPr>
              <w:jc w:val="both"/>
              <w:rPr>
                <w:rFonts w:ascii="Arial" w:hAnsi="Arial" w:cs="Arial"/>
                <w:b/>
                <w:sz w:val="20"/>
                <w:szCs w:val="20"/>
              </w:rPr>
            </w:pPr>
            <w:r w:rsidRPr="00164496">
              <w:rPr>
                <w:rFonts w:ascii="Arial" w:hAnsi="Arial" w:cs="Arial"/>
                <w:b/>
                <w:sz w:val="20"/>
                <w:szCs w:val="20"/>
              </w:rPr>
              <w:t xml:space="preserve">Reason for variance </w:t>
            </w:r>
          </w:p>
        </w:tc>
        <w:tc>
          <w:tcPr>
            <w:tcW w:w="3436" w:type="dxa"/>
            <w:tcBorders>
              <w:top w:val="single" w:sz="4" w:space="0" w:color="auto"/>
              <w:left w:val="single" w:sz="4" w:space="0" w:color="auto"/>
              <w:bottom w:val="single" w:sz="4" w:space="0" w:color="auto"/>
              <w:right w:val="single" w:sz="4" w:space="0" w:color="auto"/>
            </w:tcBorders>
            <w:shd w:val="clear" w:color="auto" w:fill="FABF8F"/>
          </w:tcPr>
          <w:p w:rsidR="00F65144" w:rsidRPr="00164496" w:rsidRDefault="00F65144" w:rsidP="000E1A5E">
            <w:pPr>
              <w:jc w:val="both"/>
              <w:rPr>
                <w:rFonts w:ascii="Arial" w:hAnsi="Arial" w:cs="Arial"/>
                <w:b/>
                <w:sz w:val="20"/>
                <w:szCs w:val="20"/>
              </w:rPr>
            </w:pPr>
            <w:r w:rsidRPr="00164496">
              <w:rPr>
                <w:rFonts w:ascii="Arial" w:hAnsi="Arial" w:cs="Arial"/>
                <w:b/>
                <w:sz w:val="20"/>
                <w:szCs w:val="20"/>
              </w:rPr>
              <w:t xml:space="preserve">Actions taken </w:t>
            </w:r>
          </w:p>
          <w:p w:rsidR="00F65144" w:rsidRPr="00164496" w:rsidRDefault="00F65144" w:rsidP="000E1A5E">
            <w:pPr>
              <w:jc w:val="both"/>
              <w:rPr>
                <w:rFonts w:ascii="Arial" w:hAnsi="Arial" w:cs="Arial"/>
                <w:b/>
                <w:sz w:val="20"/>
                <w:szCs w:val="20"/>
              </w:rPr>
            </w:pPr>
          </w:p>
        </w:tc>
      </w:tr>
      <w:tr w:rsidR="00F65144" w:rsidRPr="00164496" w:rsidTr="000A5ACF">
        <w:trPr>
          <w:trHeight w:val="1463"/>
        </w:trPr>
        <w:tc>
          <w:tcPr>
            <w:tcW w:w="1638" w:type="dxa"/>
            <w:tcBorders>
              <w:top w:val="single" w:sz="4" w:space="0" w:color="auto"/>
              <w:left w:val="single" w:sz="4" w:space="0" w:color="auto"/>
              <w:bottom w:val="single" w:sz="4" w:space="0" w:color="auto"/>
              <w:right w:val="single" w:sz="4" w:space="0" w:color="auto"/>
            </w:tcBorders>
            <w:hideMark/>
          </w:tcPr>
          <w:p w:rsidR="00F65144" w:rsidRPr="00164496" w:rsidRDefault="00F65144" w:rsidP="00D33808">
            <w:pPr>
              <w:spacing w:line="360" w:lineRule="auto"/>
              <w:rPr>
                <w:rFonts w:ascii="Arial" w:hAnsi="Arial" w:cs="Arial"/>
                <w:sz w:val="20"/>
                <w:szCs w:val="20"/>
              </w:rPr>
            </w:pPr>
            <w:r>
              <w:rPr>
                <w:rFonts w:ascii="Arial" w:hAnsi="Arial" w:cs="Arial"/>
                <w:sz w:val="20"/>
                <w:szCs w:val="20"/>
              </w:rPr>
              <w:lastRenderedPageBreak/>
              <w:t>No target.</w:t>
            </w:r>
          </w:p>
        </w:tc>
        <w:tc>
          <w:tcPr>
            <w:tcW w:w="1620" w:type="dxa"/>
            <w:tcBorders>
              <w:top w:val="single" w:sz="4" w:space="0" w:color="auto"/>
              <w:left w:val="single" w:sz="4" w:space="0" w:color="auto"/>
              <w:bottom w:val="single" w:sz="4" w:space="0" w:color="auto"/>
              <w:right w:val="single" w:sz="4" w:space="0" w:color="auto"/>
            </w:tcBorders>
          </w:tcPr>
          <w:p w:rsidR="00F65144" w:rsidRPr="009C2737" w:rsidRDefault="00F65144" w:rsidP="00D33808">
            <w:pPr>
              <w:spacing w:line="360" w:lineRule="auto"/>
              <w:rPr>
                <w:rFonts w:ascii="Arial" w:hAnsi="Arial" w:cs="Arial"/>
                <w:sz w:val="20"/>
                <w:szCs w:val="20"/>
              </w:rPr>
            </w:pPr>
            <w:r w:rsidRPr="00D33808">
              <w:rPr>
                <w:rFonts w:ascii="Arial" w:hAnsi="Arial" w:cs="Arial"/>
                <w:b/>
                <w:bCs/>
                <w:sz w:val="20"/>
                <w:szCs w:val="20"/>
              </w:rPr>
              <w:t>WIPO Summer School (SS):</w:t>
            </w:r>
            <w:r w:rsidRPr="003C539D">
              <w:rPr>
                <w:rFonts w:ascii="Arial" w:hAnsi="Arial" w:cs="Arial"/>
                <w:b/>
                <w:bCs/>
                <w:sz w:val="20"/>
                <w:szCs w:val="20"/>
                <w:u w:val="single"/>
              </w:rPr>
              <w:t xml:space="preserve">  </w:t>
            </w:r>
            <w:r w:rsidRPr="003C539D">
              <w:rPr>
                <w:rFonts w:ascii="Arial" w:hAnsi="Arial" w:cs="Arial"/>
                <w:sz w:val="20"/>
                <w:szCs w:val="20"/>
              </w:rPr>
              <w:t>approval for the SS has been attained.</w:t>
            </w:r>
            <w:r>
              <w:rPr>
                <w:rFonts w:ascii="Arial" w:hAnsi="Arial" w:cs="Arial"/>
                <w:sz w:val="20"/>
                <w:szCs w:val="20"/>
              </w:rPr>
              <w:t xml:space="preserve"> </w:t>
            </w:r>
            <w:r w:rsidRPr="003C539D">
              <w:rPr>
                <w:rFonts w:ascii="Arial" w:hAnsi="Arial" w:cs="Arial"/>
                <w:sz w:val="20"/>
                <w:szCs w:val="20"/>
              </w:rPr>
              <w:t>Advertisements placed for recruitment of candidates</w:t>
            </w:r>
            <w:r>
              <w:rPr>
                <w:rFonts w:ascii="Arial" w:hAnsi="Arial" w:cs="Arial"/>
                <w:sz w:val="20"/>
                <w:szCs w:val="20"/>
              </w:rPr>
              <w:t>.</w:t>
            </w:r>
          </w:p>
        </w:tc>
        <w:tc>
          <w:tcPr>
            <w:tcW w:w="1980" w:type="dxa"/>
            <w:tcBorders>
              <w:top w:val="single" w:sz="4" w:space="0" w:color="auto"/>
              <w:left w:val="single" w:sz="4" w:space="0" w:color="auto"/>
              <w:bottom w:val="single" w:sz="4" w:space="0" w:color="auto"/>
              <w:right w:val="single" w:sz="4" w:space="0" w:color="auto"/>
            </w:tcBorders>
          </w:tcPr>
          <w:p w:rsidR="00F65144" w:rsidRPr="007F1B78" w:rsidRDefault="007F1B78" w:rsidP="00D33808">
            <w:pPr>
              <w:spacing w:line="360" w:lineRule="auto"/>
              <w:rPr>
                <w:rFonts w:ascii="Arial" w:hAnsi="Arial" w:cs="Arial"/>
                <w:sz w:val="20"/>
                <w:szCs w:val="20"/>
              </w:rPr>
            </w:pPr>
            <w:r>
              <w:rPr>
                <w:rFonts w:ascii="Arial" w:hAnsi="Arial" w:cs="Arial"/>
                <w:sz w:val="20"/>
                <w:szCs w:val="20"/>
              </w:rPr>
              <w:t>No target</w:t>
            </w:r>
            <w:r w:rsidR="001A38C4">
              <w:rPr>
                <w:rFonts w:ascii="Arial" w:hAnsi="Arial" w:cs="Arial"/>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F65144" w:rsidRPr="007F1B78" w:rsidRDefault="007F1B78" w:rsidP="00D33808">
            <w:pPr>
              <w:spacing w:line="360" w:lineRule="auto"/>
              <w:rPr>
                <w:rFonts w:ascii="Arial" w:hAnsi="Arial" w:cs="Arial"/>
                <w:sz w:val="20"/>
                <w:szCs w:val="20"/>
              </w:rPr>
            </w:pPr>
            <w:r>
              <w:rPr>
                <w:rFonts w:ascii="Arial" w:hAnsi="Arial" w:cs="Arial"/>
                <w:sz w:val="20"/>
                <w:szCs w:val="20"/>
              </w:rPr>
              <w:t>No target</w:t>
            </w:r>
            <w:r w:rsidR="001A38C4">
              <w:rPr>
                <w:rFonts w:ascii="Arial" w:hAnsi="Arial" w:cs="Arial"/>
                <w:sz w:val="20"/>
                <w:szCs w:val="20"/>
              </w:rPr>
              <w:t>.</w:t>
            </w:r>
          </w:p>
        </w:tc>
        <w:tc>
          <w:tcPr>
            <w:tcW w:w="1350" w:type="dxa"/>
            <w:tcBorders>
              <w:top w:val="single" w:sz="4" w:space="0" w:color="auto"/>
              <w:left w:val="single" w:sz="4" w:space="0" w:color="auto"/>
              <w:bottom w:val="single" w:sz="4" w:space="0" w:color="auto"/>
              <w:right w:val="single" w:sz="4" w:space="0" w:color="auto"/>
            </w:tcBorders>
            <w:shd w:val="clear" w:color="auto" w:fill="92D050"/>
          </w:tcPr>
          <w:p w:rsidR="00F65144" w:rsidRPr="00164496" w:rsidRDefault="00F65144" w:rsidP="00B245F5">
            <w:pPr>
              <w:spacing w:line="360" w:lineRule="auto"/>
              <w:rPr>
                <w:rFonts w:ascii="Arial" w:hAnsi="Arial" w:cs="Arial"/>
                <w:b/>
                <w:sz w:val="20"/>
                <w:szCs w:val="20"/>
              </w:rPr>
            </w:pPr>
            <w:r>
              <w:rPr>
                <w:rFonts w:ascii="Arial" w:hAnsi="Arial" w:cs="Arial"/>
                <w:b/>
                <w:sz w:val="20"/>
                <w:szCs w:val="20"/>
              </w:rPr>
              <w:t>No target due</w:t>
            </w:r>
          </w:p>
        </w:tc>
        <w:tc>
          <w:tcPr>
            <w:tcW w:w="2790" w:type="dxa"/>
            <w:tcBorders>
              <w:top w:val="single" w:sz="4" w:space="0" w:color="auto"/>
              <w:left w:val="single" w:sz="4" w:space="0" w:color="auto"/>
              <w:bottom w:val="single" w:sz="4" w:space="0" w:color="auto"/>
              <w:right w:val="single" w:sz="4" w:space="0" w:color="auto"/>
            </w:tcBorders>
          </w:tcPr>
          <w:p w:rsidR="00F65144" w:rsidRPr="00164496" w:rsidRDefault="00F65144" w:rsidP="009C2737">
            <w:pPr>
              <w:spacing w:line="360" w:lineRule="auto"/>
              <w:rPr>
                <w:rFonts w:ascii="Arial" w:hAnsi="Arial" w:cs="Arial"/>
                <w:sz w:val="20"/>
                <w:szCs w:val="20"/>
              </w:rPr>
            </w:pPr>
            <w:r>
              <w:rPr>
                <w:rFonts w:ascii="Arial" w:hAnsi="Arial" w:cs="Arial"/>
                <w:sz w:val="20"/>
                <w:szCs w:val="20"/>
              </w:rPr>
              <w:t>N/A</w:t>
            </w:r>
          </w:p>
        </w:tc>
        <w:tc>
          <w:tcPr>
            <w:tcW w:w="3436" w:type="dxa"/>
            <w:tcBorders>
              <w:top w:val="single" w:sz="4" w:space="0" w:color="auto"/>
              <w:left w:val="single" w:sz="4" w:space="0" w:color="auto"/>
              <w:bottom w:val="single" w:sz="4" w:space="0" w:color="auto"/>
              <w:right w:val="single" w:sz="4" w:space="0" w:color="auto"/>
            </w:tcBorders>
          </w:tcPr>
          <w:p w:rsidR="00F65144" w:rsidRPr="00164496" w:rsidRDefault="00F65144" w:rsidP="000E1A5E">
            <w:pPr>
              <w:jc w:val="both"/>
              <w:rPr>
                <w:rFonts w:ascii="Arial" w:hAnsi="Arial" w:cs="Arial"/>
                <w:sz w:val="20"/>
                <w:szCs w:val="20"/>
              </w:rPr>
            </w:pPr>
            <w:r>
              <w:rPr>
                <w:rFonts w:ascii="Arial" w:hAnsi="Arial" w:cs="Arial"/>
                <w:sz w:val="20"/>
                <w:szCs w:val="20"/>
              </w:rPr>
              <w:t>N/A</w:t>
            </w:r>
          </w:p>
        </w:tc>
      </w:tr>
      <w:tr w:rsidR="003C539D" w:rsidRPr="00164496" w:rsidTr="00496C17">
        <w:trPr>
          <w:trHeight w:val="521"/>
        </w:trPr>
        <w:tc>
          <w:tcPr>
            <w:tcW w:w="14974" w:type="dxa"/>
            <w:gridSpan w:val="7"/>
            <w:tcBorders>
              <w:top w:val="single" w:sz="4" w:space="0" w:color="auto"/>
              <w:left w:val="single" w:sz="4" w:space="0" w:color="auto"/>
              <w:bottom w:val="single" w:sz="4" w:space="0" w:color="auto"/>
              <w:right w:val="single" w:sz="4" w:space="0" w:color="auto"/>
            </w:tcBorders>
            <w:shd w:val="clear" w:color="auto" w:fill="548DD4"/>
            <w:hideMark/>
          </w:tcPr>
          <w:p w:rsidR="003C539D" w:rsidRPr="00164496" w:rsidRDefault="003C539D" w:rsidP="000E1A5E">
            <w:pPr>
              <w:jc w:val="both"/>
              <w:rPr>
                <w:rFonts w:ascii="Arial" w:hAnsi="Arial" w:cs="Arial"/>
                <w:b/>
                <w:sz w:val="20"/>
                <w:szCs w:val="20"/>
              </w:rPr>
            </w:pPr>
          </w:p>
          <w:p w:rsidR="003C539D" w:rsidRPr="00164496" w:rsidRDefault="003C539D" w:rsidP="000E1A5E">
            <w:pPr>
              <w:jc w:val="both"/>
              <w:rPr>
                <w:rFonts w:ascii="Arial" w:hAnsi="Arial" w:cs="Arial"/>
                <w:b/>
                <w:sz w:val="20"/>
                <w:szCs w:val="20"/>
              </w:rPr>
            </w:pPr>
            <w:r w:rsidRPr="00164496">
              <w:rPr>
                <w:rFonts w:ascii="Arial" w:hAnsi="Arial" w:cs="Arial"/>
                <w:b/>
                <w:sz w:val="20"/>
                <w:szCs w:val="20"/>
              </w:rPr>
              <w:t>Strategic objective 4: To support, promote, and advocate for the development and translation of scientific research and development outputs into commercial products, processes and services that will contribute towards economic growth and a better quality of life</w:t>
            </w:r>
          </w:p>
          <w:p w:rsidR="003C539D" w:rsidRPr="00164496" w:rsidRDefault="003C539D" w:rsidP="000E1A5E">
            <w:pPr>
              <w:jc w:val="both"/>
              <w:rPr>
                <w:rFonts w:ascii="Arial" w:hAnsi="Arial" w:cs="Arial"/>
                <w:sz w:val="20"/>
                <w:szCs w:val="20"/>
              </w:rPr>
            </w:pPr>
          </w:p>
        </w:tc>
      </w:tr>
      <w:tr w:rsidR="003C539D" w:rsidRPr="00164496" w:rsidTr="00496C17">
        <w:trPr>
          <w:trHeight w:val="521"/>
        </w:trPr>
        <w:tc>
          <w:tcPr>
            <w:tcW w:w="14974" w:type="dxa"/>
            <w:gridSpan w:val="7"/>
            <w:tcBorders>
              <w:top w:val="single" w:sz="4" w:space="0" w:color="auto"/>
              <w:left w:val="single" w:sz="4" w:space="0" w:color="auto"/>
              <w:bottom w:val="single" w:sz="4" w:space="0" w:color="auto"/>
              <w:right w:val="single" w:sz="4" w:space="0" w:color="auto"/>
            </w:tcBorders>
            <w:shd w:val="clear" w:color="auto" w:fill="548DD4"/>
            <w:hideMark/>
          </w:tcPr>
          <w:p w:rsidR="003C539D" w:rsidRPr="00164496" w:rsidRDefault="003C539D" w:rsidP="000E1A5E">
            <w:pPr>
              <w:jc w:val="both"/>
              <w:rPr>
                <w:rFonts w:ascii="Arial" w:hAnsi="Arial" w:cs="Arial"/>
                <w:b/>
                <w:sz w:val="20"/>
                <w:szCs w:val="20"/>
              </w:rPr>
            </w:pPr>
          </w:p>
          <w:p w:rsidR="003C539D" w:rsidRPr="00164496" w:rsidRDefault="003C539D" w:rsidP="000E1A5E">
            <w:pPr>
              <w:jc w:val="both"/>
              <w:rPr>
                <w:rFonts w:ascii="Arial" w:hAnsi="Arial" w:cs="Arial"/>
                <w:b/>
                <w:sz w:val="20"/>
                <w:szCs w:val="20"/>
              </w:rPr>
            </w:pPr>
            <w:r w:rsidRPr="00164496">
              <w:rPr>
                <w:rFonts w:ascii="Arial" w:hAnsi="Arial" w:cs="Arial"/>
                <w:b/>
                <w:sz w:val="20"/>
                <w:szCs w:val="20"/>
              </w:rPr>
              <w:t xml:space="preserve">Annual target: Six </w:t>
            </w:r>
            <w:r>
              <w:rPr>
                <w:rFonts w:ascii="Helvetica" w:hAnsi="Helvetica" w:cs="Helvetica"/>
              </w:rPr>
              <w:t xml:space="preserve">- </w:t>
            </w:r>
            <w:r>
              <w:rPr>
                <w:rFonts w:ascii="Arial" w:hAnsi="Arial" w:cs="Arial"/>
                <w:b/>
                <w:sz w:val="20"/>
                <w:szCs w:val="20"/>
              </w:rPr>
              <w:t>Eight</w:t>
            </w:r>
            <w:r w:rsidRPr="000D51CF">
              <w:rPr>
                <w:rFonts w:ascii="Arial" w:hAnsi="Arial" w:cs="Arial"/>
                <w:b/>
                <w:sz w:val="20"/>
                <w:szCs w:val="20"/>
              </w:rPr>
              <w:t xml:space="preserve"> new technology products, processes and/or services developed by 31 March 2016</w:t>
            </w:r>
          </w:p>
          <w:p w:rsidR="003C539D" w:rsidRPr="00164496" w:rsidRDefault="003C539D" w:rsidP="000E1A5E">
            <w:pPr>
              <w:jc w:val="both"/>
              <w:rPr>
                <w:rFonts w:ascii="Arial" w:hAnsi="Arial" w:cs="Arial"/>
                <w:b/>
                <w:sz w:val="20"/>
                <w:szCs w:val="20"/>
              </w:rPr>
            </w:pPr>
          </w:p>
        </w:tc>
      </w:tr>
      <w:tr w:rsidR="003C539D" w:rsidRPr="00164496" w:rsidTr="00496C17">
        <w:trPr>
          <w:trHeight w:val="521"/>
        </w:trPr>
        <w:tc>
          <w:tcPr>
            <w:tcW w:w="14974" w:type="dxa"/>
            <w:gridSpan w:val="7"/>
            <w:tcBorders>
              <w:top w:val="single" w:sz="4" w:space="0" w:color="auto"/>
              <w:left w:val="single" w:sz="4" w:space="0" w:color="auto"/>
              <w:bottom w:val="single" w:sz="4" w:space="0" w:color="auto"/>
              <w:right w:val="single" w:sz="4" w:space="0" w:color="auto"/>
            </w:tcBorders>
            <w:shd w:val="clear" w:color="auto" w:fill="FABF8F"/>
            <w:hideMark/>
          </w:tcPr>
          <w:p w:rsidR="003C539D" w:rsidRPr="00164496" w:rsidRDefault="003C539D" w:rsidP="000E1A5E">
            <w:pPr>
              <w:jc w:val="both"/>
              <w:rPr>
                <w:rFonts w:ascii="Arial" w:hAnsi="Arial" w:cs="Arial"/>
                <w:b/>
                <w:sz w:val="20"/>
                <w:szCs w:val="20"/>
              </w:rPr>
            </w:pPr>
          </w:p>
          <w:p w:rsidR="003C539D" w:rsidRPr="00164496" w:rsidRDefault="003C539D" w:rsidP="000E1A5E">
            <w:pPr>
              <w:jc w:val="both"/>
              <w:rPr>
                <w:rFonts w:ascii="Arial" w:hAnsi="Arial" w:cs="Arial"/>
                <w:b/>
                <w:sz w:val="20"/>
                <w:szCs w:val="20"/>
              </w:rPr>
            </w:pPr>
            <w:r w:rsidRPr="00164496">
              <w:rPr>
                <w:rFonts w:ascii="Arial" w:hAnsi="Arial" w:cs="Arial"/>
                <w:b/>
                <w:sz w:val="20"/>
                <w:szCs w:val="20"/>
              </w:rPr>
              <w:t>Performance indicator:</w:t>
            </w:r>
            <w:r w:rsidRPr="000D51CF">
              <w:rPr>
                <w:rFonts w:ascii="Arial" w:hAnsi="Arial" w:cs="Arial"/>
                <w:b/>
                <w:sz w:val="20"/>
                <w:szCs w:val="20"/>
              </w:rPr>
              <w:t xml:space="preserve">  Number of new technology  products, processes and/or services developed</w:t>
            </w:r>
          </w:p>
          <w:p w:rsidR="003C539D" w:rsidRPr="00164496" w:rsidRDefault="003C539D" w:rsidP="000E1A5E">
            <w:pPr>
              <w:jc w:val="both"/>
              <w:rPr>
                <w:rFonts w:ascii="Arial" w:hAnsi="Arial" w:cs="Arial"/>
                <w:b/>
                <w:sz w:val="20"/>
                <w:szCs w:val="20"/>
              </w:rPr>
            </w:pPr>
          </w:p>
        </w:tc>
      </w:tr>
      <w:tr w:rsidR="00F65144" w:rsidRPr="00164496" w:rsidTr="00B3525F">
        <w:trPr>
          <w:trHeight w:val="504"/>
        </w:trPr>
        <w:tc>
          <w:tcPr>
            <w:tcW w:w="1638" w:type="dxa"/>
            <w:tcBorders>
              <w:top w:val="single" w:sz="4" w:space="0" w:color="auto"/>
              <w:left w:val="single" w:sz="4" w:space="0" w:color="auto"/>
              <w:bottom w:val="single" w:sz="4" w:space="0" w:color="auto"/>
              <w:right w:val="single" w:sz="4" w:space="0" w:color="auto"/>
            </w:tcBorders>
            <w:shd w:val="clear" w:color="auto" w:fill="FABF8F"/>
            <w:hideMark/>
          </w:tcPr>
          <w:p w:rsidR="00F65144" w:rsidRDefault="00F65144" w:rsidP="000E1A5E">
            <w:pPr>
              <w:jc w:val="both"/>
              <w:rPr>
                <w:rFonts w:ascii="Arial" w:hAnsi="Arial" w:cs="Arial"/>
                <w:b/>
                <w:sz w:val="20"/>
                <w:szCs w:val="20"/>
              </w:rPr>
            </w:pPr>
            <w:r w:rsidRPr="00164496">
              <w:rPr>
                <w:rFonts w:ascii="Arial" w:hAnsi="Arial" w:cs="Arial"/>
                <w:b/>
                <w:sz w:val="20"/>
                <w:szCs w:val="20"/>
              </w:rPr>
              <w:t>1st Quarter target as per APP</w:t>
            </w:r>
          </w:p>
          <w:p w:rsidR="00F65144" w:rsidRPr="00164496" w:rsidRDefault="00F65144" w:rsidP="000E1A5E">
            <w:pPr>
              <w:jc w:val="both"/>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ABF8F"/>
          </w:tcPr>
          <w:p w:rsidR="00F65144" w:rsidRPr="00164496" w:rsidRDefault="00F65144" w:rsidP="000E1A5E">
            <w:pPr>
              <w:jc w:val="both"/>
              <w:rPr>
                <w:rFonts w:ascii="Arial" w:hAnsi="Arial" w:cs="Arial"/>
                <w:b/>
                <w:sz w:val="20"/>
                <w:szCs w:val="20"/>
              </w:rPr>
            </w:pPr>
            <w:r w:rsidRPr="00164496">
              <w:rPr>
                <w:rFonts w:ascii="Arial" w:hAnsi="Arial" w:cs="Arial"/>
                <w:b/>
                <w:sz w:val="20"/>
                <w:szCs w:val="20"/>
              </w:rPr>
              <w:t>1st Quarter actual output</w:t>
            </w:r>
          </w:p>
        </w:tc>
        <w:tc>
          <w:tcPr>
            <w:tcW w:w="1980" w:type="dxa"/>
            <w:tcBorders>
              <w:top w:val="single" w:sz="4" w:space="0" w:color="auto"/>
              <w:left w:val="single" w:sz="4" w:space="0" w:color="auto"/>
              <w:bottom w:val="single" w:sz="4" w:space="0" w:color="auto"/>
              <w:right w:val="single" w:sz="4" w:space="0" w:color="auto"/>
            </w:tcBorders>
            <w:shd w:val="clear" w:color="auto" w:fill="FABF8F"/>
          </w:tcPr>
          <w:p w:rsidR="00F65144" w:rsidRPr="00164496" w:rsidRDefault="00B3525F" w:rsidP="000E1A5E">
            <w:pPr>
              <w:jc w:val="both"/>
              <w:rPr>
                <w:rFonts w:ascii="Arial" w:hAnsi="Arial" w:cs="Arial"/>
                <w:b/>
                <w:sz w:val="20"/>
                <w:szCs w:val="20"/>
              </w:rPr>
            </w:pPr>
            <w:r>
              <w:rPr>
                <w:rFonts w:ascii="Arial" w:hAnsi="Arial" w:cs="Arial"/>
                <w:b/>
                <w:sz w:val="20"/>
                <w:szCs w:val="20"/>
              </w:rPr>
              <w:t>2nd Quarter target as per APP</w:t>
            </w:r>
          </w:p>
        </w:tc>
        <w:tc>
          <w:tcPr>
            <w:tcW w:w="2160" w:type="dxa"/>
            <w:tcBorders>
              <w:top w:val="single" w:sz="4" w:space="0" w:color="auto"/>
              <w:left w:val="single" w:sz="4" w:space="0" w:color="auto"/>
              <w:bottom w:val="single" w:sz="4" w:space="0" w:color="auto"/>
              <w:right w:val="single" w:sz="4" w:space="0" w:color="auto"/>
            </w:tcBorders>
            <w:shd w:val="clear" w:color="auto" w:fill="FABF8F"/>
          </w:tcPr>
          <w:p w:rsidR="00F65144" w:rsidRPr="00164496" w:rsidRDefault="00A34141" w:rsidP="000E1A5E">
            <w:pPr>
              <w:jc w:val="both"/>
              <w:rPr>
                <w:rFonts w:ascii="Arial" w:hAnsi="Arial" w:cs="Arial"/>
                <w:b/>
                <w:sz w:val="20"/>
                <w:szCs w:val="20"/>
              </w:rPr>
            </w:pPr>
            <w:r>
              <w:rPr>
                <w:rFonts w:ascii="Arial" w:hAnsi="Arial" w:cs="Arial"/>
                <w:b/>
                <w:sz w:val="20"/>
                <w:szCs w:val="20"/>
              </w:rPr>
              <w:t>2nd  Quarter actual output</w:t>
            </w:r>
          </w:p>
        </w:tc>
        <w:tc>
          <w:tcPr>
            <w:tcW w:w="1350" w:type="dxa"/>
            <w:tcBorders>
              <w:top w:val="single" w:sz="4" w:space="0" w:color="auto"/>
              <w:left w:val="single" w:sz="4" w:space="0" w:color="auto"/>
              <w:bottom w:val="single" w:sz="4" w:space="0" w:color="auto"/>
              <w:right w:val="single" w:sz="4" w:space="0" w:color="auto"/>
            </w:tcBorders>
            <w:shd w:val="clear" w:color="auto" w:fill="FABF8F"/>
          </w:tcPr>
          <w:p w:rsidR="00F65144" w:rsidRPr="00164496" w:rsidRDefault="00F65144" w:rsidP="000E1A5E">
            <w:pPr>
              <w:jc w:val="both"/>
              <w:rPr>
                <w:rFonts w:ascii="Arial" w:hAnsi="Arial" w:cs="Arial"/>
                <w:b/>
                <w:sz w:val="20"/>
                <w:szCs w:val="20"/>
              </w:rPr>
            </w:pPr>
            <w:r w:rsidRPr="00164496">
              <w:rPr>
                <w:rFonts w:ascii="Arial" w:hAnsi="Arial" w:cs="Arial"/>
                <w:b/>
                <w:sz w:val="20"/>
                <w:szCs w:val="20"/>
              </w:rPr>
              <w:t>Status</w:t>
            </w:r>
          </w:p>
        </w:tc>
        <w:tc>
          <w:tcPr>
            <w:tcW w:w="2790" w:type="dxa"/>
            <w:tcBorders>
              <w:top w:val="single" w:sz="4" w:space="0" w:color="auto"/>
              <w:left w:val="single" w:sz="4" w:space="0" w:color="auto"/>
              <w:bottom w:val="single" w:sz="4" w:space="0" w:color="auto"/>
              <w:right w:val="single" w:sz="4" w:space="0" w:color="auto"/>
            </w:tcBorders>
            <w:shd w:val="clear" w:color="auto" w:fill="FABF8F"/>
          </w:tcPr>
          <w:p w:rsidR="00F65144" w:rsidRPr="00164496" w:rsidRDefault="00F65144" w:rsidP="000E1A5E">
            <w:pPr>
              <w:jc w:val="both"/>
              <w:rPr>
                <w:rFonts w:ascii="Arial" w:hAnsi="Arial" w:cs="Arial"/>
                <w:b/>
                <w:sz w:val="20"/>
                <w:szCs w:val="20"/>
              </w:rPr>
            </w:pPr>
            <w:r w:rsidRPr="00164496">
              <w:rPr>
                <w:rFonts w:ascii="Arial" w:hAnsi="Arial" w:cs="Arial"/>
                <w:b/>
                <w:sz w:val="20"/>
                <w:szCs w:val="20"/>
              </w:rPr>
              <w:t xml:space="preserve">Reason for variance </w:t>
            </w:r>
          </w:p>
        </w:tc>
        <w:tc>
          <w:tcPr>
            <w:tcW w:w="3436" w:type="dxa"/>
            <w:tcBorders>
              <w:top w:val="single" w:sz="4" w:space="0" w:color="auto"/>
              <w:left w:val="single" w:sz="4" w:space="0" w:color="auto"/>
              <w:bottom w:val="single" w:sz="4" w:space="0" w:color="auto"/>
              <w:right w:val="single" w:sz="4" w:space="0" w:color="auto"/>
            </w:tcBorders>
            <w:shd w:val="clear" w:color="auto" w:fill="FABF8F"/>
          </w:tcPr>
          <w:p w:rsidR="00F65144" w:rsidRPr="00164496" w:rsidRDefault="00F65144" w:rsidP="000E1A5E">
            <w:pPr>
              <w:jc w:val="both"/>
              <w:rPr>
                <w:rFonts w:ascii="Arial" w:hAnsi="Arial" w:cs="Arial"/>
                <w:b/>
                <w:sz w:val="20"/>
                <w:szCs w:val="20"/>
              </w:rPr>
            </w:pPr>
            <w:r w:rsidRPr="00164496">
              <w:rPr>
                <w:rFonts w:ascii="Arial" w:hAnsi="Arial" w:cs="Arial"/>
                <w:b/>
                <w:sz w:val="20"/>
                <w:szCs w:val="20"/>
              </w:rPr>
              <w:t xml:space="preserve">Actions taken </w:t>
            </w:r>
          </w:p>
          <w:p w:rsidR="00F65144" w:rsidRPr="00164496" w:rsidRDefault="00F65144" w:rsidP="000E1A5E">
            <w:pPr>
              <w:jc w:val="both"/>
              <w:rPr>
                <w:rFonts w:ascii="Arial" w:hAnsi="Arial" w:cs="Arial"/>
                <w:b/>
                <w:sz w:val="20"/>
                <w:szCs w:val="20"/>
              </w:rPr>
            </w:pPr>
          </w:p>
        </w:tc>
      </w:tr>
      <w:tr w:rsidR="007F1B78" w:rsidRPr="00164496" w:rsidTr="000A5ACF">
        <w:trPr>
          <w:trHeight w:val="530"/>
        </w:trPr>
        <w:tc>
          <w:tcPr>
            <w:tcW w:w="1638" w:type="dxa"/>
            <w:tcBorders>
              <w:top w:val="single" w:sz="4" w:space="0" w:color="auto"/>
              <w:left w:val="single" w:sz="4" w:space="0" w:color="auto"/>
              <w:bottom w:val="single" w:sz="4" w:space="0" w:color="auto"/>
              <w:right w:val="single" w:sz="4" w:space="0" w:color="auto"/>
            </w:tcBorders>
            <w:hideMark/>
          </w:tcPr>
          <w:p w:rsidR="007F1B78" w:rsidRDefault="007F1B78" w:rsidP="000E1A5E">
            <w:pPr>
              <w:rPr>
                <w:rFonts w:ascii="Arial" w:hAnsi="Arial" w:cs="Arial"/>
                <w:sz w:val="20"/>
                <w:szCs w:val="20"/>
              </w:rPr>
            </w:pPr>
            <w:r>
              <w:rPr>
                <w:rFonts w:ascii="Arial" w:hAnsi="Arial" w:cs="Arial"/>
                <w:sz w:val="20"/>
                <w:szCs w:val="20"/>
              </w:rPr>
              <w:t>No target.</w:t>
            </w:r>
          </w:p>
          <w:p w:rsidR="007F1B78" w:rsidRDefault="007F1B78" w:rsidP="000E1A5E">
            <w:pPr>
              <w:rPr>
                <w:rFonts w:ascii="Arial" w:hAnsi="Arial" w:cs="Arial"/>
                <w:sz w:val="20"/>
                <w:szCs w:val="20"/>
              </w:rPr>
            </w:pPr>
          </w:p>
          <w:p w:rsidR="007F1B78" w:rsidRDefault="007F1B78" w:rsidP="000E1A5E">
            <w:pPr>
              <w:rPr>
                <w:rFonts w:ascii="Arial" w:hAnsi="Arial" w:cs="Arial"/>
                <w:sz w:val="20"/>
                <w:szCs w:val="20"/>
              </w:rPr>
            </w:pPr>
          </w:p>
          <w:p w:rsidR="007F1B78" w:rsidRDefault="007F1B78" w:rsidP="000E1A5E">
            <w:pPr>
              <w:rPr>
                <w:rFonts w:ascii="Arial" w:hAnsi="Arial" w:cs="Arial"/>
                <w:sz w:val="20"/>
                <w:szCs w:val="20"/>
              </w:rPr>
            </w:pPr>
          </w:p>
          <w:p w:rsidR="007F1B78" w:rsidRDefault="007F1B78" w:rsidP="000E1A5E">
            <w:pPr>
              <w:rPr>
                <w:rFonts w:ascii="Arial" w:hAnsi="Arial" w:cs="Arial"/>
                <w:sz w:val="20"/>
                <w:szCs w:val="20"/>
              </w:rPr>
            </w:pPr>
          </w:p>
          <w:p w:rsidR="007F1B78" w:rsidRPr="00164496" w:rsidRDefault="007F1B78" w:rsidP="000E1A5E">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1B78" w:rsidRPr="00164496" w:rsidRDefault="007F1B78" w:rsidP="000E1A5E">
            <w:pPr>
              <w:rPr>
                <w:rFonts w:ascii="Arial" w:hAnsi="Arial" w:cs="Arial"/>
                <w:sz w:val="20"/>
                <w:szCs w:val="20"/>
              </w:rPr>
            </w:pPr>
            <w:r>
              <w:rPr>
                <w:rFonts w:ascii="Arial" w:hAnsi="Arial" w:cs="Arial"/>
                <w:sz w:val="20"/>
                <w:szCs w:val="20"/>
              </w:rPr>
              <w:t>Business plan approved.</w:t>
            </w:r>
          </w:p>
        </w:tc>
        <w:tc>
          <w:tcPr>
            <w:tcW w:w="1980" w:type="dxa"/>
            <w:tcBorders>
              <w:top w:val="single" w:sz="4" w:space="0" w:color="auto"/>
              <w:left w:val="single" w:sz="4" w:space="0" w:color="auto"/>
              <w:bottom w:val="single" w:sz="4" w:space="0" w:color="auto"/>
              <w:right w:val="single" w:sz="4" w:space="0" w:color="auto"/>
            </w:tcBorders>
          </w:tcPr>
          <w:p w:rsidR="007F1B78" w:rsidRPr="007F1B78" w:rsidRDefault="007F1B78" w:rsidP="007F1B78">
            <w:pPr>
              <w:pStyle w:val="Pa11"/>
              <w:spacing w:line="360" w:lineRule="auto"/>
              <w:rPr>
                <w:rFonts w:ascii="Arial" w:hAnsi="Arial" w:cs="Arial"/>
                <w:color w:val="211E1F"/>
                <w:sz w:val="20"/>
                <w:szCs w:val="20"/>
              </w:rPr>
            </w:pPr>
            <w:r>
              <w:rPr>
                <w:rFonts w:ascii="Arial" w:hAnsi="Arial" w:cs="Arial"/>
                <w:color w:val="211E1F"/>
                <w:sz w:val="20"/>
                <w:szCs w:val="20"/>
              </w:rPr>
              <w:t>Five</w:t>
            </w:r>
            <w:r w:rsidRPr="007F1B78">
              <w:rPr>
                <w:rFonts w:ascii="Arial" w:hAnsi="Arial" w:cs="Arial"/>
                <w:color w:val="211E1F"/>
                <w:sz w:val="20"/>
                <w:szCs w:val="20"/>
              </w:rPr>
              <w:t xml:space="preserve"> new technology products, processes and/or services developed by 30 September 2015</w:t>
            </w:r>
            <w:r w:rsidR="001A38C4">
              <w:rPr>
                <w:rFonts w:ascii="Arial" w:hAnsi="Arial" w:cs="Arial"/>
                <w:color w:val="211E1F"/>
                <w:sz w:val="20"/>
                <w:szCs w:val="20"/>
              </w:rPr>
              <w:t>.</w:t>
            </w:r>
            <w:r w:rsidRPr="007F1B78">
              <w:rPr>
                <w:rFonts w:ascii="Arial" w:hAnsi="Arial" w:cs="Arial"/>
                <w:color w:val="211E1F"/>
                <w:sz w:val="20"/>
                <w:szCs w:val="20"/>
              </w:rPr>
              <w:t xml:space="preserve"> </w:t>
            </w:r>
          </w:p>
        </w:tc>
        <w:tc>
          <w:tcPr>
            <w:tcW w:w="2160" w:type="dxa"/>
            <w:tcBorders>
              <w:top w:val="single" w:sz="4" w:space="0" w:color="auto"/>
              <w:left w:val="single" w:sz="4" w:space="0" w:color="auto"/>
              <w:bottom w:val="single" w:sz="4" w:space="0" w:color="auto"/>
              <w:right w:val="single" w:sz="4" w:space="0" w:color="auto"/>
            </w:tcBorders>
          </w:tcPr>
          <w:p w:rsidR="000A5ACF" w:rsidRPr="000A5ACF" w:rsidRDefault="000A5ACF" w:rsidP="000A5ACF">
            <w:pPr>
              <w:spacing w:line="360" w:lineRule="auto"/>
              <w:rPr>
                <w:rFonts w:ascii="Arial" w:hAnsi="Arial" w:cs="Arial"/>
                <w:color w:val="000000"/>
                <w:sz w:val="20"/>
                <w:szCs w:val="20"/>
              </w:rPr>
            </w:pPr>
            <w:r w:rsidRPr="000A5ACF">
              <w:rPr>
                <w:rFonts w:ascii="Arial" w:hAnsi="Arial" w:cs="Arial"/>
                <w:color w:val="000000"/>
                <w:sz w:val="20"/>
                <w:szCs w:val="20"/>
              </w:rPr>
              <w:t>Five new technology products, processes and/or services developed</w:t>
            </w:r>
            <w:r w:rsidR="004F3945">
              <w:rPr>
                <w:rFonts w:ascii="Arial" w:hAnsi="Arial" w:cs="Arial"/>
                <w:color w:val="000000"/>
                <w:sz w:val="20"/>
                <w:szCs w:val="20"/>
              </w:rPr>
              <w:t xml:space="preserve"> in the reporting period.</w:t>
            </w:r>
          </w:p>
          <w:p w:rsidR="007F1B78" w:rsidRPr="000A5ACF" w:rsidRDefault="007F1B78" w:rsidP="000A5ACF">
            <w:pPr>
              <w:spacing w:line="360" w:lineRule="auto"/>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00B0F0"/>
          </w:tcPr>
          <w:p w:rsidR="007F1B78" w:rsidRPr="00164496" w:rsidRDefault="000A5ACF" w:rsidP="000E1A5E">
            <w:pPr>
              <w:rPr>
                <w:rFonts w:ascii="Arial" w:hAnsi="Arial" w:cs="Arial"/>
                <w:b/>
                <w:sz w:val="20"/>
                <w:szCs w:val="20"/>
              </w:rPr>
            </w:pPr>
            <w:r>
              <w:rPr>
                <w:rFonts w:ascii="Arial" w:hAnsi="Arial" w:cs="Arial"/>
                <w:b/>
                <w:sz w:val="20"/>
                <w:szCs w:val="20"/>
              </w:rPr>
              <w:t xml:space="preserve">Achieved </w:t>
            </w:r>
          </w:p>
        </w:tc>
        <w:tc>
          <w:tcPr>
            <w:tcW w:w="2790" w:type="dxa"/>
            <w:tcBorders>
              <w:top w:val="single" w:sz="4" w:space="0" w:color="auto"/>
              <w:left w:val="single" w:sz="4" w:space="0" w:color="auto"/>
              <w:bottom w:val="single" w:sz="4" w:space="0" w:color="auto"/>
              <w:right w:val="single" w:sz="4" w:space="0" w:color="auto"/>
            </w:tcBorders>
          </w:tcPr>
          <w:p w:rsidR="007F1B78" w:rsidRPr="003A7316" w:rsidRDefault="007F1B78" w:rsidP="003A7316">
            <w:pPr>
              <w:spacing w:line="360" w:lineRule="auto"/>
              <w:rPr>
                <w:rFonts w:ascii="Arial" w:hAnsi="Arial" w:cs="Arial"/>
                <w:color w:val="000000"/>
                <w:sz w:val="20"/>
                <w:szCs w:val="20"/>
              </w:rPr>
            </w:pPr>
            <w:r>
              <w:rPr>
                <w:rFonts w:ascii="Arial" w:hAnsi="Arial" w:cs="Arial"/>
                <w:sz w:val="20"/>
                <w:szCs w:val="20"/>
              </w:rPr>
              <w:t>N/A</w:t>
            </w:r>
          </w:p>
        </w:tc>
        <w:tc>
          <w:tcPr>
            <w:tcW w:w="3436" w:type="dxa"/>
            <w:tcBorders>
              <w:top w:val="single" w:sz="4" w:space="0" w:color="auto"/>
              <w:left w:val="single" w:sz="4" w:space="0" w:color="auto"/>
              <w:bottom w:val="single" w:sz="4" w:space="0" w:color="auto"/>
              <w:right w:val="single" w:sz="4" w:space="0" w:color="auto"/>
            </w:tcBorders>
          </w:tcPr>
          <w:p w:rsidR="007F1B78" w:rsidRPr="00164496" w:rsidRDefault="007F1B78" w:rsidP="000E1A5E">
            <w:pPr>
              <w:jc w:val="both"/>
              <w:rPr>
                <w:rFonts w:ascii="Arial" w:hAnsi="Arial" w:cs="Arial"/>
                <w:sz w:val="20"/>
                <w:szCs w:val="20"/>
              </w:rPr>
            </w:pPr>
            <w:r>
              <w:rPr>
                <w:rFonts w:ascii="Arial" w:hAnsi="Arial" w:cs="Arial"/>
                <w:sz w:val="20"/>
                <w:szCs w:val="20"/>
              </w:rPr>
              <w:t>N/A</w:t>
            </w:r>
          </w:p>
        </w:tc>
      </w:tr>
      <w:tr w:rsidR="007F1B78" w:rsidRPr="00164496" w:rsidTr="00496C17">
        <w:trPr>
          <w:trHeight w:val="611"/>
        </w:trPr>
        <w:tc>
          <w:tcPr>
            <w:tcW w:w="14974" w:type="dxa"/>
            <w:gridSpan w:val="7"/>
            <w:tcBorders>
              <w:top w:val="single" w:sz="4" w:space="0" w:color="auto"/>
              <w:left w:val="single" w:sz="4" w:space="0" w:color="auto"/>
              <w:bottom w:val="single" w:sz="4" w:space="0" w:color="auto"/>
              <w:right w:val="single" w:sz="4" w:space="0" w:color="auto"/>
            </w:tcBorders>
            <w:shd w:val="clear" w:color="auto" w:fill="548DD4"/>
            <w:hideMark/>
          </w:tcPr>
          <w:p w:rsidR="007F1B78" w:rsidRPr="00164496" w:rsidRDefault="007F1B78" w:rsidP="000E1A5E">
            <w:pPr>
              <w:jc w:val="both"/>
              <w:rPr>
                <w:rFonts w:ascii="Arial" w:hAnsi="Arial" w:cs="Arial"/>
                <w:b/>
                <w:sz w:val="20"/>
                <w:szCs w:val="20"/>
              </w:rPr>
            </w:pPr>
          </w:p>
          <w:p w:rsidR="007F1B78" w:rsidRPr="000D51CF" w:rsidRDefault="007F1B78" w:rsidP="000E1A5E">
            <w:pPr>
              <w:jc w:val="both"/>
              <w:rPr>
                <w:rFonts w:ascii="Arial" w:hAnsi="Arial" w:cs="Arial"/>
                <w:b/>
                <w:sz w:val="20"/>
                <w:szCs w:val="20"/>
              </w:rPr>
            </w:pPr>
            <w:r w:rsidRPr="00164496">
              <w:rPr>
                <w:rFonts w:ascii="Arial" w:hAnsi="Arial" w:cs="Arial"/>
                <w:b/>
                <w:sz w:val="20"/>
                <w:szCs w:val="20"/>
              </w:rPr>
              <w:t xml:space="preserve">Annual target: </w:t>
            </w:r>
            <w:r>
              <w:rPr>
                <w:rFonts w:ascii="Arial" w:hAnsi="Arial" w:cs="Arial"/>
                <w:b/>
                <w:sz w:val="20"/>
                <w:szCs w:val="20"/>
              </w:rPr>
              <w:t>Three</w:t>
            </w:r>
            <w:r w:rsidRPr="000D51CF">
              <w:rPr>
                <w:rFonts w:ascii="Arial" w:hAnsi="Arial" w:cs="Arial"/>
                <w:b/>
                <w:sz w:val="20"/>
                <w:szCs w:val="20"/>
              </w:rPr>
              <w:t xml:space="preserve"> new technology products, processes and/or services commercialised by 31 March 2016</w:t>
            </w:r>
          </w:p>
          <w:p w:rsidR="007F1B78" w:rsidRPr="00164496" w:rsidRDefault="007F1B78" w:rsidP="000E1A5E">
            <w:pPr>
              <w:jc w:val="both"/>
              <w:rPr>
                <w:rFonts w:ascii="Arial" w:hAnsi="Arial" w:cs="Arial"/>
                <w:b/>
                <w:sz w:val="20"/>
                <w:szCs w:val="20"/>
              </w:rPr>
            </w:pPr>
          </w:p>
        </w:tc>
      </w:tr>
      <w:tr w:rsidR="007F1B78" w:rsidRPr="00164496" w:rsidTr="00496C17">
        <w:trPr>
          <w:trHeight w:val="611"/>
        </w:trPr>
        <w:tc>
          <w:tcPr>
            <w:tcW w:w="14974" w:type="dxa"/>
            <w:gridSpan w:val="7"/>
            <w:tcBorders>
              <w:top w:val="single" w:sz="4" w:space="0" w:color="auto"/>
              <w:left w:val="single" w:sz="4" w:space="0" w:color="auto"/>
              <w:bottom w:val="single" w:sz="4" w:space="0" w:color="auto"/>
              <w:right w:val="single" w:sz="4" w:space="0" w:color="auto"/>
            </w:tcBorders>
            <w:shd w:val="clear" w:color="auto" w:fill="FABF8F"/>
            <w:hideMark/>
          </w:tcPr>
          <w:p w:rsidR="007F1B78" w:rsidRPr="00164496" w:rsidRDefault="007F1B78" w:rsidP="000E1A5E">
            <w:pPr>
              <w:jc w:val="both"/>
              <w:rPr>
                <w:rFonts w:ascii="Arial" w:hAnsi="Arial" w:cs="Arial"/>
                <w:b/>
                <w:sz w:val="20"/>
                <w:szCs w:val="20"/>
              </w:rPr>
            </w:pPr>
          </w:p>
          <w:p w:rsidR="007F1B78" w:rsidRPr="00164496" w:rsidRDefault="007F1B78" w:rsidP="000E1A5E">
            <w:pPr>
              <w:jc w:val="both"/>
              <w:rPr>
                <w:rFonts w:ascii="Arial" w:hAnsi="Arial" w:cs="Arial"/>
                <w:b/>
                <w:sz w:val="20"/>
                <w:szCs w:val="20"/>
              </w:rPr>
            </w:pPr>
            <w:r w:rsidRPr="00164496">
              <w:rPr>
                <w:rFonts w:ascii="Arial" w:hAnsi="Arial" w:cs="Arial"/>
                <w:b/>
                <w:sz w:val="20"/>
                <w:szCs w:val="20"/>
              </w:rPr>
              <w:t xml:space="preserve">Performance indicator: </w:t>
            </w:r>
            <w:r w:rsidRPr="000D51CF">
              <w:rPr>
                <w:rFonts w:ascii="Arial" w:hAnsi="Arial" w:cs="Arial"/>
                <w:b/>
                <w:sz w:val="20"/>
                <w:szCs w:val="20"/>
              </w:rPr>
              <w:t>Number of new technology products, processes and/or services commercialised</w:t>
            </w:r>
          </w:p>
          <w:p w:rsidR="007F1B78" w:rsidRPr="00164496" w:rsidRDefault="007F1B78" w:rsidP="000E1A5E">
            <w:pPr>
              <w:jc w:val="both"/>
              <w:rPr>
                <w:rFonts w:ascii="Arial" w:hAnsi="Arial" w:cs="Arial"/>
                <w:b/>
                <w:sz w:val="20"/>
                <w:szCs w:val="20"/>
              </w:rPr>
            </w:pPr>
          </w:p>
        </w:tc>
      </w:tr>
      <w:tr w:rsidR="007F1B78" w:rsidRPr="00164496" w:rsidTr="00B3525F">
        <w:trPr>
          <w:trHeight w:val="800"/>
        </w:trPr>
        <w:tc>
          <w:tcPr>
            <w:tcW w:w="1638" w:type="dxa"/>
            <w:tcBorders>
              <w:top w:val="single" w:sz="4" w:space="0" w:color="auto"/>
              <w:left w:val="single" w:sz="4" w:space="0" w:color="auto"/>
              <w:bottom w:val="single" w:sz="4" w:space="0" w:color="auto"/>
              <w:right w:val="single" w:sz="4" w:space="0" w:color="auto"/>
            </w:tcBorders>
            <w:shd w:val="clear" w:color="auto" w:fill="FABF8F"/>
            <w:hideMark/>
          </w:tcPr>
          <w:p w:rsidR="007F1B78" w:rsidRPr="00164496" w:rsidRDefault="007F1B78" w:rsidP="000E1A5E">
            <w:pPr>
              <w:jc w:val="both"/>
              <w:rPr>
                <w:rFonts w:ascii="Arial" w:hAnsi="Arial" w:cs="Arial"/>
                <w:b/>
                <w:sz w:val="20"/>
                <w:szCs w:val="20"/>
              </w:rPr>
            </w:pPr>
            <w:r w:rsidRPr="00164496">
              <w:rPr>
                <w:rFonts w:ascii="Arial" w:hAnsi="Arial" w:cs="Arial"/>
                <w:b/>
                <w:sz w:val="20"/>
                <w:szCs w:val="20"/>
              </w:rPr>
              <w:t>1st Quarter target as per APP</w:t>
            </w:r>
          </w:p>
        </w:tc>
        <w:tc>
          <w:tcPr>
            <w:tcW w:w="1620" w:type="dxa"/>
            <w:tcBorders>
              <w:top w:val="single" w:sz="4" w:space="0" w:color="auto"/>
              <w:left w:val="single" w:sz="4" w:space="0" w:color="auto"/>
              <w:bottom w:val="single" w:sz="4" w:space="0" w:color="auto"/>
              <w:right w:val="single" w:sz="4" w:space="0" w:color="auto"/>
            </w:tcBorders>
            <w:shd w:val="clear" w:color="auto" w:fill="FABF8F"/>
          </w:tcPr>
          <w:p w:rsidR="007F1B78" w:rsidRPr="00164496" w:rsidRDefault="007F1B78" w:rsidP="000E1A5E">
            <w:pPr>
              <w:jc w:val="both"/>
              <w:rPr>
                <w:rFonts w:ascii="Arial" w:hAnsi="Arial" w:cs="Arial"/>
                <w:b/>
                <w:sz w:val="20"/>
                <w:szCs w:val="20"/>
              </w:rPr>
            </w:pPr>
            <w:r w:rsidRPr="00164496">
              <w:rPr>
                <w:rFonts w:ascii="Arial" w:hAnsi="Arial" w:cs="Arial"/>
                <w:b/>
                <w:sz w:val="20"/>
                <w:szCs w:val="20"/>
              </w:rPr>
              <w:t>1st Quarter actual output</w:t>
            </w:r>
          </w:p>
        </w:tc>
        <w:tc>
          <w:tcPr>
            <w:tcW w:w="1980" w:type="dxa"/>
            <w:tcBorders>
              <w:top w:val="single" w:sz="4" w:space="0" w:color="auto"/>
              <w:left w:val="single" w:sz="4" w:space="0" w:color="auto"/>
              <w:bottom w:val="single" w:sz="4" w:space="0" w:color="auto"/>
              <w:right w:val="single" w:sz="4" w:space="0" w:color="auto"/>
            </w:tcBorders>
            <w:shd w:val="clear" w:color="auto" w:fill="FABF8F"/>
          </w:tcPr>
          <w:p w:rsidR="007F1B78" w:rsidRPr="00164496" w:rsidRDefault="007F1B78" w:rsidP="000E1A5E">
            <w:pPr>
              <w:jc w:val="both"/>
              <w:rPr>
                <w:rFonts w:ascii="Arial" w:hAnsi="Arial" w:cs="Arial"/>
                <w:b/>
                <w:sz w:val="20"/>
                <w:szCs w:val="20"/>
              </w:rPr>
            </w:pPr>
            <w:r>
              <w:rPr>
                <w:rFonts w:ascii="Arial" w:hAnsi="Arial" w:cs="Arial"/>
                <w:b/>
                <w:sz w:val="20"/>
                <w:szCs w:val="20"/>
              </w:rPr>
              <w:t>2nd Quarter target as per APP</w:t>
            </w:r>
          </w:p>
        </w:tc>
        <w:tc>
          <w:tcPr>
            <w:tcW w:w="2160" w:type="dxa"/>
            <w:tcBorders>
              <w:top w:val="single" w:sz="4" w:space="0" w:color="auto"/>
              <w:left w:val="single" w:sz="4" w:space="0" w:color="auto"/>
              <w:bottom w:val="single" w:sz="4" w:space="0" w:color="auto"/>
              <w:right w:val="single" w:sz="4" w:space="0" w:color="auto"/>
            </w:tcBorders>
            <w:shd w:val="clear" w:color="auto" w:fill="FABF8F"/>
          </w:tcPr>
          <w:p w:rsidR="007F1B78" w:rsidRPr="00164496" w:rsidRDefault="007F1B78" w:rsidP="000E1A5E">
            <w:pPr>
              <w:jc w:val="both"/>
              <w:rPr>
                <w:rFonts w:ascii="Arial" w:hAnsi="Arial" w:cs="Arial"/>
                <w:b/>
                <w:sz w:val="20"/>
                <w:szCs w:val="20"/>
              </w:rPr>
            </w:pPr>
            <w:r>
              <w:rPr>
                <w:rFonts w:ascii="Arial" w:hAnsi="Arial" w:cs="Arial"/>
                <w:b/>
                <w:sz w:val="20"/>
                <w:szCs w:val="20"/>
              </w:rPr>
              <w:t>2nd  Quarter actual output</w:t>
            </w:r>
          </w:p>
        </w:tc>
        <w:tc>
          <w:tcPr>
            <w:tcW w:w="1350" w:type="dxa"/>
            <w:tcBorders>
              <w:top w:val="single" w:sz="4" w:space="0" w:color="auto"/>
              <w:left w:val="single" w:sz="4" w:space="0" w:color="auto"/>
              <w:bottom w:val="single" w:sz="4" w:space="0" w:color="auto"/>
              <w:right w:val="single" w:sz="4" w:space="0" w:color="auto"/>
            </w:tcBorders>
            <w:shd w:val="clear" w:color="auto" w:fill="FABF8F"/>
          </w:tcPr>
          <w:p w:rsidR="007F1B78" w:rsidRPr="00164496" w:rsidRDefault="007F1B78" w:rsidP="000E1A5E">
            <w:pPr>
              <w:jc w:val="both"/>
              <w:rPr>
                <w:rFonts w:ascii="Arial" w:hAnsi="Arial" w:cs="Arial"/>
                <w:b/>
                <w:sz w:val="20"/>
                <w:szCs w:val="20"/>
              </w:rPr>
            </w:pPr>
            <w:r w:rsidRPr="00164496">
              <w:rPr>
                <w:rFonts w:ascii="Arial" w:hAnsi="Arial" w:cs="Arial"/>
                <w:b/>
                <w:sz w:val="20"/>
                <w:szCs w:val="20"/>
              </w:rPr>
              <w:t>Status</w:t>
            </w:r>
          </w:p>
        </w:tc>
        <w:tc>
          <w:tcPr>
            <w:tcW w:w="2790" w:type="dxa"/>
            <w:tcBorders>
              <w:top w:val="single" w:sz="4" w:space="0" w:color="auto"/>
              <w:left w:val="single" w:sz="4" w:space="0" w:color="auto"/>
              <w:bottom w:val="single" w:sz="4" w:space="0" w:color="auto"/>
              <w:right w:val="single" w:sz="4" w:space="0" w:color="auto"/>
            </w:tcBorders>
            <w:shd w:val="clear" w:color="auto" w:fill="FABF8F"/>
          </w:tcPr>
          <w:p w:rsidR="007F1B78" w:rsidRPr="00164496" w:rsidRDefault="007F1B78" w:rsidP="000E1A5E">
            <w:pPr>
              <w:jc w:val="both"/>
              <w:rPr>
                <w:rFonts w:ascii="Arial" w:hAnsi="Arial" w:cs="Arial"/>
                <w:b/>
                <w:sz w:val="20"/>
                <w:szCs w:val="20"/>
              </w:rPr>
            </w:pPr>
            <w:r w:rsidRPr="00164496">
              <w:rPr>
                <w:rFonts w:ascii="Arial" w:hAnsi="Arial" w:cs="Arial"/>
                <w:b/>
                <w:sz w:val="20"/>
                <w:szCs w:val="20"/>
              </w:rPr>
              <w:t xml:space="preserve">Reason for variance </w:t>
            </w:r>
          </w:p>
        </w:tc>
        <w:tc>
          <w:tcPr>
            <w:tcW w:w="3436" w:type="dxa"/>
            <w:tcBorders>
              <w:top w:val="single" w:sz="4" w:space="0" w:color="auto"/>
              <w:left w:val="single" w:sz="4" w:space="0" w:color="auto"/>
              <w:bottom w:val="single" w:sz="4" w:space="0" w:color="auto"/>
              <w:right w:val="single" w:sz="4" w:space="0" w:color="auto"/>
            </w:tcBorders>
            <w:shd w:val="clear" w:color="auto" w:fill="FABF8F"/>
          </w:tcPr>
          <w:p w:rsidR="007F1B78" w:rsidRPr="00164496" w:rsidRDefault="007F1B78" w:rsidP="000E1A5E">
            <w:pPr>
              <w:jc w:val="both"/>
              <w:rPr>
                <w:rFonts w:ascii="Arial" w:hAnsi="Arial" w:cs="Arial"/>
                <w:b/>
                <w:sz w:val="20"/>
                <w:szCs w:val="20"/>
              </w:rPr>
            </w:pPr>
            <w:r w:rsidRPr="00164496">
              <w:rPr>
                <w:rFonts w:ascii="Arial" w:hAnsi="Arial" w:cs="Arial"/>
                <w:b/>
                <w:sz w:val="20"/>
                <w:szCs w:val="20"/>
              </w:rPr>
              <w:t xml:space="preserve">Actions taken </w:t>
            </w:r>
          </w:p>
          <w:p w:rsidR="007F1B78" w:rsidRPr="00164496" w:rsidRDefault="007F1B78" w:rsidP="000E1A5E">
            <w:pPr>
              <w:jc w:val="both"/>
              <w:rPr>
                <w:rFonts w:ascii="Arial" w:hAnsi="Arial" w:cs="Arial"/>
                <w:b/>
                <w:sz w:val="20"/>
                <w:szCs w:val="20"/>
              </w:rPr>
            </w:pPr>
          </w:p>
        </w:tc>
      </w:tr>
      <w:tr w:rsidR="007F1B78" w:rsidRPr="00164496" w:rsidTr="000A5ACF">
        <w:trPr>
          <w:trHeight w:val="76"/>
        </w:trPr>
        <w:tc>
          <w:tcPr>
            <w:tcW w:w="1638" w:type="dxa"/>
            <w:tcBorders>
              <w:top w:val="single" w:sz="4" w:space="0" w:color="auto"/>
              <w:left w:val="single" w:sz="4" w:space="0" w:color="auto"/>
              <w:bottom w:val="single" w:sz="4" w:space="0" w:color="auto"/>
              <w:right w:val="single" w:sz="4" w:space="0" w:color="auto"/>
            </w:tcBorders>
            <w:hideMark/>
          </w:tcPr>
          <w:p w:rsidR="007F1B78" w:rsidRDefault="007F1B78" w:rsidP="000E1A5E">
            <w:pPr>
              <w:rPr>
                <w:rFonts w:ascii="Arial" w:hAnsi="Arial" w:cs="Arial"/>
                <w:sz w:val="20"/>
                <w:szCs w:val="20"/>
              </w:rPr>
            </w:pPr>
            <w:r>
              <w:rPr>
                <w:rFonts w:ascii="Arial" w:hAnsi="Arial" w:cs="Arial"/>
                <w:sz w:val="20"/>
                <w:szCs w:val="20"/>
              </w:rPr>
              <w:t>No target.</w:t>
            </w:r>
          </w:p>
          <w:p w:rsidR="007F1B78" w:rsidRDefault="007F1B78" w:rsidP="000E1A5E">
            <w:pPr>
              <w:rPr>
                <w:rFonts w:ascii="Arial" w:hAnsi="Arial" w:cs="Arial"/>
                <w:sz w:val="20"/>
                <w:szCs w:val="20"/>
              </w:rPr>
            </w:pPr>
          </w:p>
          <w:p w:rsidR="007F1B78" w:rsidRPr="00164496" w:rsidRDefault="007F1B78" w:rsidP="000E1A5E">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1B78" w:rsidRDefault="007F1B78" w:rsidP="001D5A56">
            <w:pPr>
              <w:rPr>
                <w:rFonts w:ascii="Arial" w:hAnsi="Arial" w:cs="Arial"/>
                <w:sz w:val="20"/>
                <w:szCs w:val="20"/>
              </w:rPr>
            </w:pPr>
            <w:r>
              <w:rPr>
                <w:rFonts w:ascii="Arial" w:hAnsi="Arial" w:cs="Arial"/>
                <w:sz w:val="20"/>
                <w:szCs w:val="20"/>
              </w:rPr>
              <w:t>No target.</w:t>
            </w:r>
          </w:p>
          <w:p w:rsidR="007F1B78" w:rsidRDefault="007F1B78" w:rsidP="000E1A5E">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7F1B78" w:rsidRPr="00164496" w:rsidRDefault="007F1B78" w:rsidP="000E1A5E">
            <w:pPr>
              <w:rPr>
                <w:rFonts w:ascii="Arial" w:hAnsi="Arial" w:cs="Arial"/>
                <w:sz w:val="20"/>
                <w:szCs w:val="20"/>
              </w:rPr>
            </w:pPr>
            <w:r>
              <w:rPr>
                <w:rFonts w:ascii="Arial" w:hAnsi="Arial" w:cs="Arial"/>
                <w:sz w:val="20"/>
                <w:szCs w:val="20"/>
              </w:rPr>
              <w:t>No target</w:t>
            </w:r>
            <w:r w:rsidR="001A38C4">
              <w:rPr>
                <w:rFonts w:ascii="Arial" w:hAnsi="Arial" w:cs="Arial"/>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7F1B78" w:rsidRPr="00164496" w:rsidRDefault="007F1B78" w:rsidP="000E1A5E">
            <w:pPr>
              <w:rPr>
                <w:rFonts w:ascii="Arial" w:hAnsi="Arial" w:cs="Arial"/>
                <w:sz w:val="20"/>
                <w:szCs w:val="20"/>
              </w:rPr>
            </w:pPr>
            <w:r>
              <w:rPr>
                <w:rFonts w:ascii="Arial" w:hAnsi="Arial" w:cs="Arial"/>
                <w:sz w:val="20"/>
                <w:szCs w:val="20"/>
              </w:rPr>
              <w:t>No target</w:t>
            </w:r>
            <w:r w:rsidR="001A38C4">
              <w:rPr>
                <w:rFonts w:ascii="Arial" w:hAnsi="Arial" w:cs="Arial"/>
                <w:sz w:val="20"/>
                <w:szCs w:val="20"/>
              </w:rPr>
              <w:t>.</w:t>
            </w:r>
          </w:p>
        </w:tc>
        <w:tc>
          <w:tcPr>
            <w:tcW w:w="1350" w:type="dxa"/>
            <w:tcBorders>
              <w:top w:val="single" w:sz="4" w:space="0" w:color="auto"/>
              <w:left w:val="single" w:sz="4" w:space="0" w:color="auto"/>
              <w:bottom w:val="single" w:sz="4" w:space="0" w:color="auto"/>
              <w:right w:val="single" w:sz="4" w:space="0" w:color="auto"/>
            </w:tcBorders>
            <w:shd w:val="clear" w:color="auto" w:fill="00B0F0"/>
          </w:tcPr>
          <w:p w:rsidR="007F1B78" w:rsidRPr="00164496" w:rsidRDefault="007F1B78" w:rsidP="00B245F5">
            <w:pPr>
              <w:rPr>
                <w:rFonts w:ascii="Arial" w:hAnsi="Arial" w:cs="Arial"/>
                <w:b/>
                <w:sz w:val="20"/>
                <w:szCs w:val="20"/>
              </w:rPr>
            </w:pPr>
            <w:r>
              <w:rPr>
                <w:rFonts w:ascii="Arial" w:hAnsi="Arial" w:cs="Arial"/>
                <w:b/>
                <w:sz w:val="20"/>
                <w:szCs w:val="20"/>
              </w:rPr>
              <w:t>No target due</w:t>
            </w:r>
          </w:p>
        </w:tc>
        <w:tc>
          <w:tcPr>
            <w:tcW w:w="2790" w:type="dxa"/>
            <w:tcBorders>
              <w:top w:val="single" w:sz="4" w:space="0" w:color="auto"/>
              <w:left w:val="single" w:sz="4" w:space="0" w:color="auto"/>
              <w:bottom w:val="single" w:sz="4" w:space="0" w:color="auto"/>
              <w:right w:val="single" w:sz="4" w:space="0" w:color="auto"/>
            </w:tcBorders>
          </w:tcPr>
          <w:p w:rsidR="007F1B78" w:rsidRPr="00164496" w:rsidRDefault="007F1B78" w:rsidP="009C2737">
            <w:pPr>
              <w:spacing w:line="360" w:lineRule="auto"/>
              <w:rPr>
                <w:rFonts w:ascii="Arial" w:hAnsi="Arial" w:cs="Arial"/>
                <w:sz w:val="20"/>
                <w:szCs w:val="20"/>
              </w:rPr>
            </w:pPr>
            <w:r>
              <w:rPr>
                <w:rFonts w:ascii="Arial" w:hAnsi="Arial" w:cs="Arial"/>
                <w:sz w:val="20"/>
                <w:szCs w:val="20"/>
              </w:rPr>
              <w:t>N/A</w:t>
            </w:r>
          </w:p>
        </w:tc>
        <w:tc>
          <w:tcPr>
            <w:tcW w:w="3436" w:type="dxa"/>
            <w:tcBorders>
              <w:top w:val="single" w:sz="4" w:space="0" w:color="auto"/>
              <w:left w:val="single" w:sz="4" w:space="0" w:color="auto"/>
              <w:bottom w:val="single" w:sz="4" w:space="0" w:color="auto"/>
              <w:right w:val="single" w:sz="4" w:space="0" w:color="auto"/>
            </w:tcBorders>
          </w:tcPr>
          <w:p w:rsidR="007F1B78" w:rsidRPr="00164496" w:rsidRDefault="007F1B78" w:rsidP="000E1A5E">
            <w:pPr>
              <w:jc w:val="both"/>
              <w:rPr>
                <w:rFonts w:ascii="Arial" w:hAnsi="Arial" w:cs="Arial"/>
                <w:sz w:val="20"/>
                <w:szCs w:val="20"/>
              </w:rPr>
            </w:pPr>
            <w:r>
              <w:rPr>
                <w:rFonts w:ascii="Arial" w:hAnsi="Arial" w:cs="Arial"/>
                <w:sz w:val="20"/>
                <w:szCs w:val="20"/>
              </w:rPr>
              <w:t>N/A</w:t>
            </w:r>
          </w:p>
        </w:tc>
      </w:tr>
    </w:tbl>
    <w:p w:rsidR="00F151C8" w:rsidRDefault="00F151C8" w:rsidP="004D6627"/>
    <w:p w:rsidR="00F151C8" w:rsidRDefault="00F151C8" w:rsidP="004D6627"/>
    <w:p w:rsidR="00AA3386" w:rsidRDefault="00AA3386" w:rsidP="003A7316">
      <w:pPr>
        <w:pStyle w:val="Heading2"/>
        <w:spacing w:before="0" w:line="360" w:lineRule="auto"/>
        <w:rPr>
          <w:rFonts w:ascii="Arial" w:hAnsi="Arial" w:cs="Arial"/>
          <w:color w:val="auto"/>
          <w:sz w:val="24"/>
          <w:szCs w:val="24"/>
        </w:rPr>
        <w:sectPr w:rsidR="00AA3386" w:rsidSect="00D45F36">
          <w:pgSz w:w="16838" w:h="11906" w:orient="landscape" w:code="9"/>
          <w:pgMar w:top="1440" w:right="1440" w:bottom="1440" w:left="1440" w:header="720" w:footer="720" w:gutter="0"/>
          <w:cols w:space="720"/>
          <w:docGrid w:linePitch="360"/>
        </w:sectPr>
      </w:pPr>
    </w:p>
    <w:p w:rsidR="00AA3386" w:rsidRDefault="00AA3386" w:rsidP="00AA3386">
      <w:pPr>
        <w:pStyle w:val="Heading2"/>
        <w:spacing w:before="0" w:line="360" w:lineRule="auto"/>
        <w:ind w:left="709" w:hanging="709"/>
        <w:rPr>
          <w:rFonts w:ascii="Arial" w:hAnsi="Arial" w:cs="Arial"/>
          <w:color w:val="auto"/>
          <w:sz w:val="24"/>
          <w:szCs w:val="24"/>
        </w:rPr>
      </w:pPr>
      <w:bookmarkStart w:id="22" w:name="_Toc402337998"/>
      <w:bookmarkStart w:id="23" w:name="_Toc442777482"/>
      <w:r w:rsidRPr="00731796">
        <w:rPr>
          <w:rFonts w:ascii="Arial" w:hAnsi="Arial" w:cs="Arial"/>
          <w:color w:val="auto"/>
          <w:sz w:val="24"/>
          <w:szCs w:val="24"/>
        </w:rPr>
        <w:lastRenderedPageBreak/>
        <w:t>PROGRAMME 3: I</w:t>
      </w:r>
      <w:r>
        <w:rPr>
          <w:rFonts w:ascii="Arial" w:hAnsi="Arial" w:cs="Arial"/>
          <w:color w:val="auto"/>
          <w:sz w:val="24"/>
          <w:szCs w:val="24"/>
        </w:rPr>
        <w:t>NT</w:t>
      </w:r>
      <w:r w:rsidRPr="00731796">
        <w:rPr>
          <w:rFonts w:ascii="Arial" w:hAnsi="Arial" w:cs="Arial"/>
          <w:color w:val="auto"/>
          <w:sz w:val="24"/>
          <w:szCs w:val="24"/>
        </w:rPr>
        <w:t>ERNATIONAL COOPERATION AND RESOURCES</w:t>
      </w:r>
      <w:bookmarkEnd w:id="22"/>
      <w:bookmarkEnd w:id="23"/>
    </w:p>
    <w:p w:rsidR="00CB3167" w:rsidRDefault="00CB3167" w:rsidP="00CB3167"/>
    <w:p w:rsidR="00777CBD" w:rsidRPr="00CB3167" w:rsidRDefault="00777CBD" w:rsidP="00CB3167"/>
    <w:p w:rsidR="00003468" w:rsidRDefault="00AA3386" w:rsidP="00CB3167">
      <w:pPr>
        <w:autoSpaceDE w:val="0"/>
        <w:autoSpaceDN w:val="0"/>
        <w:adjustRightInd w:val="0"/>
        <w:spacing w:line="360" w:lineRule="auto"/>
        <w:jc w:val="both"/>
        <w:rPr>
          <w:rFonts w:ascii="Arial" w:hAnsi="Arial" w:cs="Arial"/>
        </w:rPr>
      </w:pPr>
      <w:r>
        <w:rPr>
          <w:rFonts w:ascii="Arial" w:hAnsi="Arial" w:cs="Arial"/>
        </w:rPr>
        <w:t>The</w:t>
      </w:r>
      <w:r w:rsidRPr="00673C05">
        <w:rPr>
          <w:rFonts w:ascii="Arial" w:hAnsi="Arial" w:cs="Arial"/>
        </w:rPr>
        <w:t xml:space="preserve"> </w:t>
      </w:r>
      <w:r>
        <w:rPr>
          <w:rFonts w:ascii="Arial" w:hAnsi="Arial" w:cs="Arial"/>
        </w:rPr>
        <w:t xml:space="preserve">Purpose of the programme is </w:t>
      </w:r>
      <w:r w:rsidRPr="00673C05">
        <w:rPr>
          <w:rFonts w:ascii="Arial" w:hAnsi="Arial" w:cs="Arial"/>
        </w:rPr>
        <w:t>to</w:t>
      </w:r>
      <w:r w:rsidRPr="00673C05">
        <w:rPr>
          <w:rFonts w:ascii="Arial" w:eastAsia="Calibri" w:hAnsi="Arial" w:cs="Arial"/>
          <w:lang w:eastAsia="en-GB"/>
        </w:rPr>
        <w:t xml:space="preserve"> strategically develop, promote and manage international relationships, opportunities and S&amp;T agreements that strengthen the NSI and enable an exchange of knowledge, capacity and resources between South Africa and its regional and international partners. </w:t>
      </w:r>
      <w:r w:rsidR="00003468">
        <w:rPr>
          <w:rFonts w:ascii="Arial" w:eastAsia="Calibri" w:hAnsi="Arial" w:cs="Arial"/>
          <w:lang w:eastAsia="en-GB"/>
        </w:rPr>
        <w:t>International Cooperation and Resources (</w:t>
      </w:r>
      <w:r w:rsidRPr="00673C05">
        <w:rPr>
          <w:rFonts w:ascii="Arial" w:eastAsia="Calibri" w:hAnsi="Arial" w:cs="Arial"/>
          <w:lang w:eastAsia="en-GB"/>
        </w:rPr>
        <w:t>ICR</w:t>
      </w:r>
      <w:r w:rsidR="00003468">
        <w:rPr>
          <w:rFonts w:ascii="Arial" w:eastAsia="Calibri" w:hAnsi="Arial" w:cs="Arial"/>
          <w:lang w:eastAsia="en-GB"/>
        </w:rPr>
        <w:t>)</w:t>
      </w:r>
      <w:r w:rsidRPr="00673C05">
        <w:rPr>
          <w:rFonts w:ascii="Arial" w:eastAsia="Calibri" w:hAnsi="Arial" w:cs="Arial"/>
          <w:lang w:eastAsia="en-GB"/>
        </w:rPr>
        <w:t xml:space="preserve"> also </w:t>
      </w:r>
      <w:proofErr w:type="gramStart"/>
      <w:r w:rsidRPr="00673C05">
        <w:rPr>
          <w:rFonts w:ascii="Arial" w:eastAsia="Calibri" w:hAnsi="Arial" w:cs="Arial"/>
          <w:lang w:eastAsia="en-GB"/>
        </w:rPr>
        <w:t>supports</w:t>
      </w:r>
      <w:proofErr w:type="gramEnd"/>
      <w:r w:rsidRPr="00673C05">
        <w:rPr>
          <w:rFonts w:ascii="Arial" w:eastAsia="Calibri" w:hAnsi="Arial" w:cs="Arial"/>
          <w:lang w:eastAsia="en-GB"/>
        </w:rPr>
        <w:t xml:space="preserve"> South African foreign policy through science diplomacy.</w:t>
      </w:r>
      <w:r w:rsidRPr="00673C05">
        <w:rPr>
          <w:rFonts w:ascii="Arial" w:hAnsi="Arial" w:cs="Arial"/>
        </w:rPr>
        <w:t xml:space="preserve"> </w:t>
      </w:r>
    </w:p>
    <w:p w:rsidR="00003468" w:rsidRDefault="00003468" w:rsidP="00CB3167">
      <w:pPr>
        <w:autoSpaceDE w:val="0"/>
        <w:autoSpaceDN w:val="0"/>
        <w:adjustRightInd w:val="0"/>
        <w:spacing w:line="360" w:lineRule="auto"/>
        <w:jc w:val="both"/>
        <w:rPr>
          <w:rFonts w:ascii="Arial" w:hAnsi="Arial" w:cs="Arial"/>
        </w:rPr>
      </w:pPr>
    </w:p>
    <w:p w:rsidR="00AA3386" w:rsidRDefault="0034770F" w:rsidP="00CB3167">
      <w:pPr>
        <w:autoSpaceDE w:val="0"/>
        <w:autoSpaceDN w:val="0"/>
        <w:adjustRightInd w:val="0"/>
        <w:spacing w:line="360" w:lineRule="auto"/>
        <w:jc w:val="both"/>
        <w:rPr>
          <w:rFonts w:ascii="Arial" w:hAnsi="Arial" w:cs="Arial"/>
        </w:rPr>
      </w:pPr>
      <w:r>
        <w:rPr>
          <w:rFonts w:ascii="Arial" w:hAnsi="Arial" w:cs="Arial"/>
        </w:rPr>
        <w:t xml:space="preserve">The Programme </w:t>
      </w:r>
      <w:r w:rsidR="00AA3386" w:rsidRPr="00673C05">
        <w:rPr>
          <w:rFonts w:ascii="Arial" w:hAnsi="Arial" w:cs="Arial"/>
        </w:rPr>
        <w:t>has three subprogrammes:</w:t>
      </w:r>
    </w:p>
    <w:p w:rsidR="00A33712" w:rsidRPr="00673C05" w:rsidRDefault="00A33712" w:rsidP="00CB3167">
      <w:pPr>
        <w:autoSpaceDE w:val="0"/>
        <w:autoSpaceDN w:val="0"/>
        <w:adjustRightInd w:val="0"/>
        <w:spacing w:line="360" w:lineRule="auto"/>
        <w:jc w:val="both"/>
        <w:rPr>
          <w:rFonts w:ascii="Arial" w:eastAsia="Calibri" w:hAnsi="Arial" w:cs="Arial"/>
          <w:lang w:eastAsia="en-GB"/>
        </w:rPr>
      </w:pPr>
    </w:p>
    <w:p w:rsidR="002507CC" w:rsidRDefault="002507CC" w:rsidP="002507CC">
      <w:pPr>
        <w:pStyle w:val="ListParagraph"/>
        <w:spacing w:before="120" w:after="120" w:line="360" w:lineRule="auto"/>
        <w:ind w:left="0"/>
        <w:contextualSpacing/>
        <w:jc w:val="both"/>
        <w:rPr>
          <w:rFonts w:ascii="Arial" w:hAnsi="Arial" w:cs="Arial"/>
          <w:sz w:val="24"/>
          <w:szCs w:val="24"/>
        </w:rPr>
      </w:pPr>
      <w:r w:rsidRPr="00C2115E">
        <w:rPr>
          <w:rFonts w:ascii="Arial" w:hAnsi="Arial" w:cs="Arial"/>
          <w:b/>
          <w:sz w:val="24"/>
          <w:szCs w:val="24"/>
        </w:rPr>
        <w:t>International Resources</w:t>
      </w:r>
      <w:r w:rsidRPr="00C2115E">
        <w:rPr>
          <w:rFonts w:ascii="Arial" w:hAnsi="Arial" w:cs="Arial"/>
          <w:sz w:val="24"/>
          <w:szCs w:val="24"/>
        </w:rPr>
        <w:t xml:space="preserve"> works to increase the flow of international resources into the country by creating conditions for access to international STI skills and global projects. </w:t>
      </w:r>
    </w:p>
    <w:p w:rsidR="002507CC" w:rsidRDefault="002507CC" w:rsidP="002507CC">
      <w:pPr>
        <w:pStyle w:val="ListParagraph"/>
        <w:spacing w:before="120" w:after="120" w:line="360" w:lineRule="auto"/>
        <w:ind w:left="0"/>
        <w:contextualSpacing/>
        <w:jc w:val="both"/>
        <w:rPr>
          <w:rFonts w:ascii="Arial" w:hAnsi="Arial" w:cs="Arial"/>
          <w:sz w:val="24"/>
          <w:szCs w:val="24"/>
        </w:rPr>
      </w:pPr>
    </w:p>
    <w:p w:rsidR="002507CC" w:rsidRDefault="002507CC" w:rsidP="002507CC">
      <w:pPr>
        <w:pStyle w:val="ListParagraph"/>
        <w:spacing w:before="120" w:after="120" w:line="360" w:lineRule="auto"/>
        <w:ind w:left="0"/>
        <w:contextualSpacing/>
        <w:jc w:val="both"/>
        <w:rPr>
          <w:rFonts w:ascii="Arial" w:hAnsi="Arial" w:cs="Arial"/>
          <w:sz w:val="24"/>
          <w:szCs w:val="24"/>
        </w:rPr>
      </w:pPr>
      <w:r w:rsidRPr="00C2115E">
        <w:rPr>
          <w:rFonts w:ascii="Arial" w:hAnsi="Arial" w:cs="Arial"/>
          <w:b/>
          <w:sz w:val="24"/>
          <w:szCs w:val="24"/>
        </w:rPr>
        <w:t>Multilateral Cooperation and Africa</w:t>
      </w:r>
      <w:r w:rsidRPr="00C2115E">
        <w:rPr>
          <w:rFonts w:ascii="Arial" w:hAnsi="Arial" w:cs="Arial"/>
          <w:sz w:val="24"/>
          <w:szCs w:val="24"/>
        </w:rPr>
        <w:t xml:space="preserve"> advances and facilitates South Africa’s participation in strategic African bilateral agreements and multilateral organisations on STI, so as to strengthen the NSI and to achieve shared economic and social development </w:t>
      </w:r>
      <w:r>
        <w:rPr>
          <w:rFonts w:ascii="Arial" w:hAnsi="Arial" w:cs="Arial"/>
          <w:sz w:val="24"/>
          <w:szCs w:val="24"/>
        </w:rPr>
        <w:t xml:space="preserve">in the region and </w:t>
      </w:r>
      <w:r w:rsidR="00003468">
        <w:rPr>
          <w:rFonts w:ascii="Arial" w:hAnsi="Arial" w:cs="Arial"/>
          <w:sz w:val="24"/>
          <w:szCs w:val="24"/>
        </w:rPr>
        <w:t xml:space="preserve">on </w:t>
      </w:r>
      <w:r>
        <w:rPr>
          <w:rFonts w:ascii="Arial" w:hAnsi="Arial" w:cs="Arial"/>
          <w:sz w:val="24"/>
          <w:szCs w:val="24"/>
        </w:rPr>
        <w:t>the continent.</w:t>
      </w:r>
    </w:p>
    <w:p w:rsidR="002507CC" w:rsidRDefault="002507CC" w:rsidP="002507CC">
      <w:pPr>
        <w:pStyle w:val="ListParagraph"/>
        <w:spacing w:before="120" w:after="120" w:line="360" w:lineRule="auto"/>
        <w:ind w:left="0"/>
        <w:contextualSpacing/>
        <w:jc w:val="both"/>
        <w:rPr>
          <w:rFonts w:ascii="Arial" w:hAnsi="Arial" w:cs="Arial"/>
          <w:sz w:val="24"/>
          <w:szCs w:val="24"/>
        </w:rPr>
      </w:pPr>
    </w:p>
    <w:p w:rsidR="00AA3386" w:rsidRDefault="002507CC" w:rsidP="003A7CB2">
      <w:pPr>
        <w:pStyle w:val="ListParagraph"/>
        <w:spacing w:before="120" w:after="120" w:line="360" w:lineRule="auto"/>
        <w:ind w:left="0"/>
        <w:contextualSpacing/>
        <w:jc w:val="both"/>
        <w:rPr>
          <w:rFonts w:ascii="Arial" w:hAnsi="Arial" w:cs="Arial"/>
          <w:sz w:val="24"/>
          <w:szCs w:val="24"/>
        </w:rPr>
      </w:pPr>
      <w:r w:rsidRPr="00C2115E">
        <w:rPr>
          <w:rFonts w:ascii="Arial" w:hAnsi="Arial" w:cs="Arial"/>
          <w:b/>
          <w:sz w:val="24"/>
          <w:szCs w:val="24"/>
        </w:rPr>
        <w:t>Overseas Bilateral Cooperation</w:t>
      </w:r>
      <w:r w:rsidRPr="00C2115E">
        <w:rPr>
          <w:rFonts w:ascii="Arial" w:hAnsi="Arial" w:cs="Arial"/>
          <w:sz w:val="24"/>
          <w:szCs w:val="24"/>
        </w:rPr>
        <w:t xml:space="preserve"> promotes and facilitates collaborative activities and leverages resources in support of the NSI from countries outside Africa, with a specific focus on developing a knowledge-driven economy.</w:t>
      </w:r>
    </w:p>
    <w:p w:rsidR="003A7CB2" w:rsidRPr="003A7CB2" w:rsidRDefault="003A7CB2" w:rsidP="003A7CB2">
      <w:pPr>
        <w:pStyle w:val="ListParagraph"/>
        <w:spacing w:before="120" w:after="120" w:line="360" w:lineRule="auto"/>
        <w:ind w:left="0"/>
        <w:contextualSpacing/>
        <w:jc w:val="both"/>
        <w:rPr>
          <w:rFonts w:ascii="Arial" w:hAnsi="Arial" w:cs="Arial"/>
          <w:sz w:val="24"/>
          <w:szCs w:val="24"/>
        </w:rPr>
      </w:pPr>
    </w:p>
    <w:p w:rsidR="00856C6A" w:rsidRDefault="00856C6A" w:rsidP="00856C6A">
      <w:pPr>
        <w:jc w:val="both"/>
        <w:rPr>
          <w:rFonts w:ascii="Arial" w:hAnsi="Arial" w:cs="Arial"/>
          <w:b/>
        </w:rPr>
      </w:pPr>
      <w:r>
        <w:rPr>
          <w:rFonts w:ascii="Arial" w:hAnsi="Arial" w:cs="Arial"/>
          <w:b/>
        </w:rPr>
        <w:t>Programme International Cooperation and Resources</w:t>
      </w:r>
    </w:p>
    <w:p w:rsidR="00856C6A" w:rsidRDefault="00856C6A" w:rsidP="00856C6A">
      <w:pPr>
        <w:jc w:val="both"/>
        <w:rPr>
          <w:rFonts w:ascii="Arial" w:hAnsi="Arial" w:cs="Arial"/>
          <w:b/>
        </w:rPr>
      </w:pPr>
    </w:p>
    <w:p w:rsidR="00856C6A" w:rsidRDefault="00856C6A" w:rsidP="00856C6A">
      <w:pPr>
        <w:jc w:val="both"/>
        <w:rPr>
          <w:rFonts w:ascii="Arial" w:hAnsi="Arial" w:cs="Arial"/>
          <w:b/>
        </w:rPr>
      </w:pPr>
      <w:r>
        <w:rPr>
          <w:rFonts w:ascii="Arial" w:hAnsi="Arial" w:cs="Arial"/>
          <w:b/>
        </w:rPr>
        <w:t xml:space="preserve"> Highlights</w:t>
      </w:r>
      <w:r w:rsidR="00E27334">
        <w:rPr>
          <w:rFonts w:ascii="Arial" w:hAnsi="Arial" w:cs="Arial"/>
          <w:b/>
        </w:rPr>
        <w:t xml:space="preserve"> of the Quarter</w:t>
      </w:r>
    </w:p>
    <w:p w:rsidR="00856C6A" w:rsidRDefault="00856C6A" w:rsidP="00856C6A">
      <w:pPr>
        <w:jc w:val="both"/>
        <w:rPr>
          <w:rFonts w:ascii="Arial" w:hAnsi="Arial" w:cs="Arial"/>
          <w:b/>
        </w:rPr>
      </w:pPr>
    </w:p>
    <w:p w:rsidR="00856C6A" w:rsidRDefault="00003468" w:rsidP="00E27334">
      <w:pPr>
        <w:spacing w:line="360" w:lineRule="auto"/>
        <w:jc w:val="both"/>
        <w:rPr>
          <w:rFonts w:ascii="Arial" w:hAnsi="Arial" w:cs="Arial"/>
        </w:rPr>
      </w:pPr>
      <w:r>
        <w:rPr>
          <w:rFonts w:ascii="Arial" w:hAnsi="Arial" w:cs="Arial"/>
        </w:rPr>
        <w:t>During the period under review t</w:t>
      </w:r>
      <w:r w:rsidR="00856C6A">
        <w:rPr>
          <w:rFonts w:ascii="Arial" w:hAnsi="Arial" w:cs="Arial"/>
        </w:rPr>
        <w:t>he Programme continued to register solid progress in developing the Department’s portfolio of international partner</w:t>
      </w:r>
      <w:r>
        <w:rPr>
          <w:rFonts w:ascii="Arial" w:hAnsi="Arial" w:cs="Arial"/>
        </w:rPr>
        <w:t xml:space="preserve">ships, with the objective of </w:t>
      </w:r>
      <w:r w:rsidR="00856C6A">
        <w:rPr>
          <w:rFonts w:ascii="Arial" w:hAnsi="Arial" w:cs="Arial"/>
        </w:rPr>
        <w:t>access</w:t>
      </w:r>
      <w:r>
        <w:rPr>
          <w:rFonts w:ascii="Arial" w:hAnsi="Arial" w:cs="Arial"/>
        </w:rPr>
        <w:t>ing</w:t>
      </w:r>
      <w:r w:rsidR="00856C6A">
        <w:rPr>
          <w:rFonts w:ascii="Arial" w:hAnsi="Arial" w:cs="Arial"/>
        </w:rPr>
        <w:t xml:space="preserve"> international resources, experience and expertise, to strengthen the National System of Innovation.  </w:t>
      </w:r>
    </w:p>
    <w:p w:rsidR="00856C6A" w:rsidRDefault="00856C6A" w:rsidP="00E27334">
      <w:pPr>
        <w:spacing w:line="360" w:lineRule="auto"/>
        <w:jc w:val="both"/>
        <w:rPr>
          <w:rFonts w:ascii="Arial" w:hAnsi="Arial" w:cs="Arial"/>
        </w:rPr>
      </w:pPr>
    </w:p>
    <w:p w:rsidR="00856C6A" w:rsidRDefault="00003468" w:rsidP="00E27334">
      <w:pPr>
        <w:spacing w:line="360" w:lineRule="auto"/>
        <w:jc w:val="both"/>
        <w:rPr>
          <w:rFonts w:ascii="Arial" w:hAnsi="Arial" w:cs="Arial"/>
        </w:rPr>
      </w:pPr>
      <w:r>
        <w:rPr>
          <w:rFonts w:ascii="Arial" w:hAnsi="Arial" w:cs="Arial"/>
        </w:rPr>
        <w:lastRenderedPageBreak/>
        <w:t xml:space="preserve">In early August 2015 </w:t>
      </w:r>
      <w:r w:rsidR="00A96FC7">
        <w:rPr>
          <w:rFonts w:ascii="Arial" w:hAnsi="Arial" w:cs="Arial"/>
        </w:rPr>
        <w:t>t</w:t>
      </w:r>
      <w:r w:rsidR="00856C6A">
        <w:rPr>
          <w:rFonts w:ascii="Arial" w:hAnsi="Arial" w:cs="Arial"/>
        </w:rPr>
        <w:t>he Minister also concluded a Memorandum of Understanding on bilateral cooperation with Vietnam, the first formal arrangement between South Africa and this strategically important country in South East Asia</w:t>
      </w:r>
      <w:r>
        <w:rPr>
          <w:rFonts w:ascii="Arial" w:hAnsi="Arial" w:cs="Arial"/>
        </w:rPr>
        <w:t>,</w:t>
      </w:r>
      <w:r w:rsidR="00856C6A">
        <w:rPr>
          <w:rFonts w:ascii="Arial" w:hAnsi="Arial" w:cs="Arial"/>
        </w:rPr>
        <w:t xml:space="preserve"> regarding science and technology cooperation.  In August 2015 Minister Pandor further signed a Memorandum of Understanding on cooperation with Austria, which will notably enable cooperation opportunities with regard to science for sustainable development.  </w:t>
      </w:r>
    </w:p>
    <w:p w:rsidR="00E27334" w:rsidRDefault="00E27334" w:rsidP="00E27334">
      <w:pPr>
        <w:spacing w:line="360" w:lineRule="auto"/>
        <w:jc w:val="both"/>
        <w:rPr>
          <w:rFonts w:ascii="Arial" w:hAnsi="Arial" w:cs="Arial"/>
        </w:rPr>
      </w:pPr>
    </w:p>
    <w:p w:rsidR="00856C6A" w:rsidRDefault="00856C6A" w:rsidP="00856C6A">
      <w:pPr>
        <w:jc w:val="both"/>
        <w:rPr>
          <w:rFonts w:ascii="Arial" w:hAnsi="Arial" w:cs="Arial"/>
        </w:rPr>
      </w:pPr>
    </w:p>
    <w:p w:rsidR="00856C6A" w:rsidRDefault="00856C6A" w:rsidP="00E27334">
      <w:pPr>
        <w:spacing w:line="360" w:lineRule="auto"/>
        <w:jc w:val="both"/>
        <w:rPr>
          <w:rFonts w:ascii="Arial" w:hAnsi="Arial" w:cs="Arial"/>
        </w:rPr>
      </w:pPr>
      <w:r>
        <w:rPr>
          <w:rFonts w:ascii="Arial" w:hAnsi="Arial" w:cs="Arial"/>
        </w:rPr>
        <w:t>As part of the geographic diversification of the portfolio of partnerships, with a greater focus on cooperation with emerging economies, strides were also made through technical engagements to deepen cooperation with Mexico (in marine science) and with Jamaica (in indigenous knowledge systems.)   Consistent with the Programme’s focus</w:t>
      </w:r>
      <w:r w:rsidR="00003468">
        <w:rPr>
          <w:rFonts w:ascii="Arial" w:hAnsi="Arial" w:cs="Arial"/>
        </w:rPr>
        <w:t xml:space="preserve"> on greater </w:t>
      </w:r>
      <w:r w:rsidR="004F3945">
        <w:rPr>
          <w:rFonts w:ascii="Arial" w:hAnsi="Arial" w:cs="Arial"/>
        </w:rPr>
        <w:t>Public-Private P</w:t>
      </w:r>
      <w:r>
        <w:rPr>
          <w:rFonts w:ascii="Arial" w:hAnsi="Arial" w:cs="Arial"/>
        </w:rPr>
        <w:t>artnerships as well as innovation in the internatio</w:t>
      </w:r>
      <w:r w:rsidR="00003468">
        <w:rPr>
          <w:rFonts w:ascii="Arial" w:hAnsi="Arial" w:cs="Arial"/>
        </w:rPr>
        <w:t xml:space="preserve">nal cooperation initiatives the Programme steers, the Programme </w:t>
      </w:r>
      <w:r>
        <w:rPr>
          <w:rFonts w:ascii="Arial" w:hAnsi="Arial" w:cs="Arial"/>
        </w:rPr>
        <w:t>supported a highly successful visit by Minister Pandor to Japan in 2015</w:t>
      </w:r>
      <w:r w:rsidR="00003468">
        <w:rPr>
          <w:rFonts w:ascii="Arial" w:hAnsi="Arial" w:cs="Arial"/>
        </w:rPr>
        <w:t>,</w:t>
      </w:r>
      <w:r>
        <w:rPr>
          <w:rFonts w:ascii="Arial" w:hAnsi="Arial" w:cs="Arial"/>
        </w:rPr>
        <w:t xml:space="preserve"> as part of Deputy President Ramaphosa’s delegation, during which fruitful engagements were held to foster cooperation with J</w:t>
      </w:r>
      <w:r w:rsidR="000D70EB">
        <w:rPr>
          <w:rFonts w:ascii="Arial" w:hAnsi="Arial" w:cs="Arial"/>
        </w:rPr>
        <w:t xml:space="preserve">apanese industry for example </w:t>
      </w:r>
      <w:r>
        <w:rPr>
          <w:rFonts w:ascii="Arial" w:hAnsi="Arial" w:cs="Arial"/>
        </w:rPr>
        <w:t>the domain of hydrogen and fuel cell technologies.   The promotion of such industry partnerships was also the focus of the Minister’s participation in the Innovation African 2015 Conference, which was held in Uganda in late Septemb</w:t>
      </w:r>
      <w:r w:rsidR="000D70EB">
        <w:rPr>
          <w:rFonts w:ascii="Arial" w:hAnsi="Arial" w:cs="Arial"/>
        </w:rPr>
        <w:t xml:space="preserve">er 2015.   The specific focus of the event was </w:t>
      </w:r>
      <w:r>
        <w:rPr>
          <w:rFonts w:ascii="Arial" w:hAnsi="Arial" w:cs="Arial"/>
        </w:rPr>
        <w:t>the information and communication technology partnerships, especially focused on education.</w:t>
      </w:r>
    </w:p>
    <w:p w:rsidR="00E27334" w:rsidRDefault="00E27334" w:rsidP="00E27334">
      <w:pPr>
        <w:spacing w:line="360" w:lineRule="auto"/>
        <w:jc w:val="both"/>
        <w:rPr>
          <w:rFonts w:ascii="Arial" w:hAnsi="Arial" w:cs="Arial"/>
        </w:rPr>
      </w:pPr>
    </w:p>
    <w:p w:rsidR="00856C6A" w:rsidRDefault="00856C6A" w:rsidP="00856C6A">
      <w:pPr>
        <w:jc w:val="both"/>
        <w:rPr>
          <w:rFonts w:ascii="Arial" w:hAnsi="Arial" w:cs="Arial"/>
        </w:rPr>
      </w:pPr>
    </w:p>
    <w:p w:rsidR="00856C6A" w:rsidRDefault="00856C6A" w:rsidP="00E27334">
      <w:pPr>
        <w:spacing w:line="360" w:lineRule="auto"/>
        <w:jc w:val="both"/>
        <w:rPr>
          <w:rFonts w:ascii="Arial" w:hAnsi="Arial" w:cs="Arial"/>
        </w:rPr>
      </w:pPr>
      <w:r>
        <w:rPr>
          <w:rFonts w:ascii="Arial" w:hAnsi="Arial" w:cs="Arial"/>
        </w:rPr>
        <w:t>The Programme’s portfolio of bilateral relat</w:t>
      </w:r>
      <w:r w:rsidR="000D70EB">
        <w:rPr>
          <w:rFonts w:ascii="Arial" w:hAnsi="Arial" w:cs="Arial"/>
        </w:rPr>
        <w:t xml:space="preserve">ions also provided a </w:t>
      </w:r>
      <w:r>
        <w:rPr>
          <w:rFonts w:ascii="Arial" w:hAnsi="Arial" w:cs="Arial"/>
        </w:rPr>
        <w:t>foundation upon which to further develop trilateral and multilateral initiatives.  For example, the Quarter saw excellent progress with South Africa at the lead in developing a Framework Programme, which will support science, technology and innovation cooperation between the BRICS (Brazil, Russia, India, China and South Africa) partners.  A priority theme for the Programme remained to develop trilateral cooperation between</w:t>
      </w:r>
      <w:r w:rsidR="000D70EB">
        <w:rPr>
          <w:rFonts w:ascii="Arial" w:hAnsi="Arial" w:cs="Arial"/>
        </w:rPr>
        <w:t xml:space="preserve"> South Africa, developed countries</w:t>
      </w:r>
      <w:r>
        <w:rPr>
          <w:rFonts w:ascii="Arial" w:hAnsi="Arial" w:cs="Arial"/>
        </w:rPr>
        <w:t xml:space="preserve"> and other African partners.  In this context, very promising progress was made to develop a trilateral programme between South Africa, the United Kingdom and Kenya on cooperation in science, technology and innovation.  Africa remained the Programme’s priority geographical </w:t>
      </w:r>
      <w:r>
        <w:rPr>
          <w:rFonts w:ascii="Arial" w:hAnsi="Arial" w:cs="Arial"/>
        </w:rPr>
        <w:lastRenderedPageBreak/>
        <w:t>focus as evidenced by the conclusion in July 2015 of a comprehensive new programme of cooperation with Tanzania.</w:t>
      </w:r>
    </w:p>
    <w:p w:rsidR="00856C6A" w:rsidRDefault="00856C6A" w:rsidP="00E27334">
      <w:pPr>
        <w:spacing w:line="360" w:lineRule="auto"/>
        <w:jc w:val="both"/>
        <w:rPr>
          <w:rFonts w:ascii="Arial" w:hAnsi="Arial" w:cs="Arial"/>
        </w:rPr>
      </w:pPr>
    </w:p>
    <w:p w:rsidR="00856C6A" w:rsidRDefault="00856C6A" w:rsidP="00E27334">
      <w:pPr>
        <w:spacing w:line="360" w:lineRule="auto"/>
        <w:jc w:val="both"/>
        <w:rPr>
          <w:rFonts w:ascii="Arial" w:hAnsi="Arial" w:cs="Arial"/>
        </w:rPr>
      </w:pPr>
      <w:r>
        <w:rPr>
          <w:rFonts w:ascii="Arial" w:hAnsi="Arial" w:cs="Arial"/>
        </w:rPr>
        <w:t xml:space="preserve">On the multilateral front, 2015 was a decisive year for the agreement of many new global partnerships and frameworks of cooperation.   Chief among these was the United Nations adoption in September 2015 of the Sustainable Development Goals (SDGs) as part of the 2030 Agenda for Sustainable Development.   The Programme as the Department’s representative played an important part in the South African Government’s contribution to the SDG process, with a specific focus on the role of science, technology and innovation as cross-cutting instruments for the achievement of the SDGs.   The Programme also actively engaged with the United Nations’ Financing for Development Agenda and participated in the International Conference on Financing for Development held in July 2015 in Addis Ababa as part of a strategic effort to promote the prioritization of science capacity-building as part of the global financing for development compact.  </w:t>
      </w:r>
    </w:p>
    <w:p w:rsidR="00E27334" w:rsidRDefault="00E27334" w:rsidP="00E27334">
      <w:pPr>
        <w:spacing w:line="360" w:lineRule="auto"/>
        <w:jc w:val="both"/>
        <w:rPr>
          <w:rFonts w:ascii="Arial" w:hAnsi="Arial" w:cs="Arial"/>
        </w:rPr>
      </w:pPr>
    </w:p>
    <w:p w:rsidR="00856C6A" w:rsidRDefault="00856C6A" w:rsidP="00856C6A">
      <w:pPr>
        <w:jc w:val="both"/>
        <w:rPr>
          <w:rFonts w:ascii="Arial" w:hAnsi="Arial" w:cs="Arial"/>
        </w:rPr>
      </w:pPr>
    </w:p>
    <w:p w:rsidR="00856C6A" w:rsidRPr="00D7598F" w:rsidRDefault="00856C6A" w:rsidP="00E27334">
      <w:pPr>
        <w:spacing w:line="360" w:lineRule="auto"/>
        <w:jc w:val="both"/>
        <w:rPr>
          <w:rFonts w:ascii="Arial" w:hAnsi="Arial" w:cs="Arial"/>
          <w:b/>
        </w:rPr>
      </w:pPr>
      <w:r>
        <w:rPr>
          <w:rFonts w:ascii="Arial" w:hAnsi="Arial" w:cs="Arial"/>
        </w:rPr>
        <w:t>Providing direct advisory and support services to the South African research and innovation community to enable them to access and leverage international partnership opportunities, is embedded as part of all aspects of the Programme’s work.  In September 2015, the Programme for example actively engaged in a number of activities at the World Social Science Forum to promote South Africa’s international cooperation in the social sciences and humanities.  During the Quarter, the Programme further enabled new international funding and resources for science and technology in South Africa through partnerships with philanthropic organisations (e.g. the Bill and Melinda Gates Foundation and the Carnegie Corporation) as wel</w:t>
      </w:r>
      <w:r w:rsidR="006226D8">
        <w:rPr>
          <w:rFonts w:ascii="Arial" w:hAnsi="Arial" w:cs="Arial"/>
        </w:rPr>
        <w:t xml:space="preserve">l as </w:t>
      </w:r>
      <w:r w:rsidR="00CD5F5A">
        <w:rPr>
          <w:rFonts w:ascii="Arial" w:hAnsi="Arial" w:cs="Arial"/>
        </w:rPr>
        <w:t>with industry (e.g. Hitachi</w:t>
      </w:r>
      <w:r>
        <w:rPr>
          <w:rFonts w:ascii="Arial" w:hAnsi="Arial" w:cs="Arial"/>
        </w:rPr>
        <w:t>)</w:t>
      </w:r>
      <w:r w:rsidR="00CD5F5A">
        <w:rPr>
          <w:rFonts w:ascii="Arial" w:hAnsi="Arial" w:cs="Arial"/>
        </w:rPr>
        <w:t>.</w:t>
      </w:r>
      <w:r>
        <w:rPr>
          <w:rFonts w:ascii="Arial" w:hAnsi="Arial" w:cs="Arial"/>
        </w:rPr>
        <w:t xml:space="preserve"> </w:t>
      </w:r>
      <w:r w:rsidR="00CD5F5A">
        <w:rPr>
          <w:rFonts w:ascii="Arial" w:hAnsi="Arial" w:cs="Arial"/>
        </w:rPr>
        <w:t>Furthermore, Human Capital D</w:t>
      </w:r>
      <w:r>
        <w:rPr>
          <w:rFonts w:ascii="Arial" w:hAnsi="Arial" w:cs="Arial"/>
        </w:rPr>
        <w:t>evelopment</w:t>
      </w:r>
      <w:r w:rsidR="00CD5F5A">
        <w:rPr>
          <w:rFonts w:ascii="Arial" w:hAnsi="Arial" w:cs="Arial"/>
        </w:rPr>
        <w:t xml:space="preserve"> (HCD)</w:t>
      </w:r>
      <w:r>
        <w:rPr>
          <w:rFonts w:ascii="Arial" w:hAnsi="Arial" w:cs="Arial"/>
        </w:rPr>
        <w:t>,</w:t>
      </w:r>
      <w:r w:rsidR="0034770F">
        <w:rPr>
          <w:rFonts w:ascii="Arial" w:hAnsi="Arial" w:cs="Arial"/>
        </w:rPr>
        <w:t xml:space="preserve"> including the support for post</w:t>
      </w:r>
      <w:r>
        <w:rPr>
          <w:rFonts w:ascii="Arial" w:hAnsi="Arial" w:cs="Arial"/>
        </w:rPr>
        <w:t xml:space="preserve">graduate studies as well as skills transfer, was an important horizontal component of these programmes.    Development cooperation with partners such as the Japan International Cooperation Agency (JICA) also remained active with a new capacity-building programme focused on bio-fuel production launched in August 2015.  </w:t>
      </w:r>
    </w:p>
    <w:p w:rsidR="00BA5F88" w:rsidRPr="009A461D" w:rsidRDefault="00BA5F88" w:rsidP="004016BD">
      <w:pPr>
        <w:spacing w:line="360" w:lineRule="auto"/>
        <w:jc w:val="both"/>
        <w:rPr>
          <w:rFonts w:ascii="Arial" w:hAnsi="Arial" w:cs="Arial"/>
          <w:b/>
          <w:caps/>
        </w:rPr>
      </w:pPr>
    </w:p>
    <w:p w:rsidR="00AA3386" w:rsidRDefault="00AA3386" w:rsidP="00AA3386">
      <w:pPr>
        <w:rPr>
          <w:rFonts w:ascii="Arial" w:hAnsi="Arial" w:cs="Arial"/>
          <w:b/>
        </w:rPr>
        <w:sectPr w:rsidR="00AA3386" w:rsidSect="00D45F36">
          <w:pgSz w:w="11906" w:h="16838" w:code="9"/>
          <w:pgMar w:top="1440" w:right="1440" w:bottom="1440" w:left="1440" w:header="720" w:footer="720" w:gutter="0"/>
          <w:cols w:space="720"/>
          <w:docGrid w:linePitch="360"/>
        </w:sectPr>
      </w:pPr>
    </w:p>
    <w:p w:rsidR="007640F3" w:rsidRPr="00C50620" w:rsidRDefault="007640F3" w:rsidP="00C50620">
      <w:pPr>
        <w:rPr>
          <w:rFonts w:ascii="Arial" w:hAnsi="Arial" w:cs="Arial"/>
          <w:b/>
        </w:rPr>
      </w:pPr>
      <w:bookmarkStart w:id="24" w:name="_Toc442770019"/>
      <w:r w:rsidRPr="00C50620">
        <w:rPr>
          <w:rFonts w:ascii="Arial" w:hAnsi="Arial" w:cs="Arial"/>
          <w:b/>
        </w:rPr>
        <w:lastRenderedPageBreak/>
        <w:t xml:space="preserve">TABLE </w:t>
      </w:r>
      <w:r w:rsidR="0056640E" w:rsidRPr="00C50620">
        <w:rPr>
          <w:rFonts w:ascii="Arial" w:hAnsi="Arial" w:cs="Arial"/>
          <w:b/>
        </w:rPr>
        <w:fldChar w:fldCharType="begin"/>
      </w:r>
      <w:r w:rsidRPr="00C50620">
        <w:rPr>
          <w:rFonts w:ascii="Arial" w:hAnsi="Arial" w:cs="Arial"/>
          <w:b/>
        </w:rPr>
        <w:instrText xml:space="preserve"> SEQ Table \* ARABIC </w:instrText>
      </w:r>
      <w:r w:rsidR="0056640E" w:rsidRPr="00C50620">
        <w:rPr>
          <w:rFonts w:ascii="Arial" w:hAnsi="Arial" w:cs="Arial"/>
          <w:b/>
        </w:rPr>
        <w:fldChar w:fldCharType="separate"/>
      </w:r>
      <w:r w:rsidR="006B10E5">
        <w:rPr>
          <w:rFonts w:ascii="Arial" w:hAnsi="Arial" w:cs="Arial"/>
          <w:b/>
          <w:noProof/>
        </w:rPr>
        <w:t>3</w:t>
      </w:r>
      <w:r w:rsidR="0056640E" w:rsidRPr="00C50620">
        <w:rPr>
          <w:rFonts w:ascii="Arial" w:hAnsi="Arial" w:cs="Arial"/>
          <w:b/>
        </w:rPr>
        <w:fldChar w:fldCharType="end"/>
      </w:r>
      <w:r w:rsidRPr="00C50620">
        <w:rPr>
          <w:rFonts w:ascii="Arial" w:hAnsi="Arial" w:cs="Arial"/>
          <w:b/>
        </w:rPr>
        <w:t>: PROGRAMME 3 – INTERNATIONAL COOPERATION AND RESOURCES</w:t>
      </w:r>
      <w:bookmarkEnd w:id="24"/>
      <w:r w:rsidRPr="00C50620">
        <w:rPr>
          <w:rFonts w:ascii="Arial" w:hAnsi="Arial" w:cs="Arial"/>
          <w:b/>
        </w:rPr>
        <w:t xml:space="preserve"> </w:t>
      </w:r>
    </w:p>
    <w:p w:rsidR="00F15AA0" w:rsidRPr="00A33712" w:rsidRDefault="00F15AA0" w:rsidP="007640F3">
      <w:pPr>
        <w:pStyle w:val="Caption"/>
        <w:rPr>
          <w:rFonts w:ascii="Arial" w:hAnsi="Arial" w:cs="Arial"/>
          <w:b w:val="0"/>
          <w:color w:val="000000"/>
          <w:sz w:val="24"/>
          <w:szCs w:val="24"/>
        </w:rPr>
      </w:pPr>
    </w:p>
    <w:p w:rsidR="00F15AA0" w:rsidRDefault="00F15AA0" w:rsidP="004D6627"/>
    <w:tbl>
      <w:tblPr>
        <w:tblW w:w="14739"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9"/>
        <w:gridCol w:w="1710"/>
        <w:gridCol w:w="2115"/>
        <w:gridCol w:w="2115"/>
        <w:gridCol w:w="1350"/>
        <w:gridCol w:w="3060"/>
        <w:gridCol w:w="2700"/>
      </w:tblGrid>
      <w:tr w:rsidR="00F15AA0" w:rsidRPr="00164496" w:rsidTr="00C32842">
        <w:trPr>
          <w:trHeight w:val="431"/>
        </w:trPr>
        <w:tc>
          <w:tcPr>
            <w:tcW w:w="14739" w:type="dxa"/>
            <w:gridSpan w:val="7"/>
            <w:tcBorders>
              <w:top w:val="single" w:sz="4" w:space="0" w:color="auto"/>
              <w:left w:val="single" w:sz="4" w:space="0" w:color="auto"/>
              <w:bottom w:val="single" w:sz="4" w:space="0" w:color="auto"/>
              <w:right w:val="single" w:sz="4" w:space="0" w:color="auto"/>
            </w:tcBorders>
            <w:shd w:val="clear" w:color="auto" w:fill="548DD4"/>
            <w:hideMark/>
          </w:tcPr>
          <w:p w:rsidR="00F15AA0" w:rsidRPr="00164496" w:rsidRDefault="00F15AA0" w:rsidP="00C32842">
            <w:pPr>
              <w:jc w:val="both"/>
              <w:rPr>
                <w:rFonts w:ascii="Arial" w:hAnsi="Arial" w:cs="Arial"/>
                <w:b/>
                <w:sz w:val="20"/>
                <w:szCs w:val="20"/>
              </w:rPr>
            </w:pPr>
          </w:p>
          <w:p w:rsidR="00E57217" w:rsidRPr="00E57217" w:rsidRDefault="00F15AA0" w:rsidP="00E57217">
            <w:pPr>
              <w:jc w:val="both"/>
              <w:rPr>
                <w:rFonts w:ascii="Arial" w:hAnsi="Arial" w:cs="Arial"/>
                <w:b/>
                <w:bCs/>
                <w:sz w:val="20"/>
                <w:szCs w:val="20"/>
              </w:rPr>
            </w:pPr>
            <w:r w:rsidRPr="00164496">
              <w:rPr>
                <w:rFonts w:ascii="Arial" w:hAnsi="Arial" w:cs="Arial"/>
                <w:b/>
                <w:sz w:val="20"/>
                <w:szCs w:val="20"/>
              </w:rPr>
              <w:t xml:space="preserve">Strategic objective 1: </w:t>
            </w:r>
            <w:r w:rsidR="00E57217" w:rsidRPr="00E57217">
              <w:rPr>
                <w:rFonts w:ascii="Arial" w:hAnsi="Arial" w:cs="Arial"/>
                <w:b/>
                <w:sz w:val="20"/>
                <w:szCs w:val="20"/>
              </w:rPr>
              <w:t xml:space="preserve">To secure international funds to complement South Africa’s national investments in STI, including resources for DST initiatives requiring external investments </w:t>
            </w:r>
          </w:p>
          <w:p w:rsidR="00F15AA0" w:rsidRPr="00164496" w:rsidRDefault="00F15AA0" w:rsidP="00E57217">
            <w:pPr>
              <w:jc w:val="both"/>
              <w:rPr>
                <w:rFonts w:ascii="Arial" w:hAnsi="Arial" w:cs="Arial"/>
                <w:b/>
                <w:bCs/>
                <w:sz w:val="20"/>
                <w:szCs w:val="20"/>
              </w:rPr>
            </w:pPr>
          </w:p>
        </w:tc>
      </w:tr>
      <w:tr w:rsidR="00F15AA0" w:rsidRPr="00164496" w:rsidTr="00A16A00">
        <w:trPr>
          <w:trHeight w:val="431"/>
        </w:trPr>
        <w:tc>
          <w:tcPr>
            <w:tcW w:w="14739" w:type="dxa"/>
            <w:gridSpan w:val="7"/>
            <w:tcBorders>
              <w:top w:val="single" w:sz="4" w:space="0" w:color="auto"/>
              <w:left w:val="single" w:sz="4" w:space="0" w:color="auto"/>
              <w:bottom w:val="single" w:sz="4" w:space="0" w:color="auto"/>
              <w:right w:val="single" w:sz="4" w:space="0" w:color="auto"/>
            </w:tcBorders>
            <w:shd w:val="clear" w:color="auto" w:fill="548DD4"/>
            <w:hideMark/>
          </w:tcPr>
          <w:p w:rsidR="00F15AA0" w:rsidRPr="00164496" w:rsidRDefault="00F15AA0" w:rsidP="00C32842">
            <w:pPr>
              <w:jc w:val="both"/>
              <w:rPr>
                <w:rFonts w:ascii="Arial" w:hAnsi="Arial" w:cs="Arial"/>
                <w:b/>
                <w:sz w:val="20"/>
                <w:szCs w:val="20"/>
              </w:rPr>
            </w:pPr>
          </w:p>
          <w:p w:rsidR="00F15AA0" w:rsidRDefault="00B34F0F" w:rsidP="00C32842">
            <w:pPr>
              <w:jc w:val="both"/>
              <w:rPr>
                <w:rFonts w:ascii="Arial" w:hAnsi="Arial" w:cs="Arial"/>
                <w:b/>
                <w:sz w:val="20"/>
                <w:szCs w:val="20"/>
              </w:rPr>
            </w:pPr>
            <w:r w:rsidRPr="00164496">
              <w:rPr>
                <w:rFonts w:ascii="Arial" w:hAnsi="Arial" w:cs="Arial"/>
                <w:b/>
                <w:sz w:val="20"/>
                <w:szCs w:val="20"/>
              </w:rPr>
              <w:t>Annual target</w:t>
            </w:r>
            <w:r w:rsidRPr="00E57217">
              <w:rPr>
                <w:rFonts w:ascii="Arial" w:hAnsi="Arial" w:cs="Arial"/>
                <w:b/>
                <w:sz w:val="20"/>
                <w:szCs w:val="20"/>
              </w:rPr>
              <w:t xml:space="preserve">: </w:t>
            </w:r>
            <w:r w:rsidR="00E57217" w:rsidRPr="00E57217">
              <w:rPr>
                <w:rFonts w:ascii="Arial" w:hAnsi="Arial" w:cs="Arial"/>
                <w:b/>
                <w:sz w:val="20"/>
                <w:szCs w:val="20"/>
              </w:rPr>
              <w:t>R380m in international funds directly invested in research, innovation and STI human capital development programmes as well as research infrastructure investments in South Africa as part of cooperation initiatives implemented by the DST by 31 March 2016</w:t>
            </w:r>
          </w:p>
          <w:p w:rsidR="003A7316" w:rsidRPr="00164496" w:rsidRDefault="003A7316" w:rsidP="00C32842">
            <w:pPr>
              <w:jc w:val="both"/>
              <w:rPr>
                <w:rFonts w:ascii="Arial" w:hAnsi="Arial" w:cs="Arial"/>
                <w:b/>
                <w:bCs/>
                <w:sz w:val="20"/>
                <w:szCs w:val="20"/>
              </w:rPr>
            </w:pPr>
          </w:p>
        </w:tc>
      </w:tr>
      <w:tr w:rsidR="00F15AA0" w:rsidRPr="00164496" w:rsidTr="00C32842">
        <w:trPr>
          <w:trHeight w:val="431"/>
        </w:trPr>
        <w:tc>
          <w:tcPr>
            <w:tcW w:w="14739" w:type="dxa"/>
            <w:gridSpan w:val="7"/>
            <w:tcBorders>
              <w:top w:val="single" w:sz="4" w:space="0" w:color="auto"/>
              <w:left w:val="single" w:sz="4" w:space="0" w:color="auto"/>
              <w:bottom w:val="single" w:sz="4" w:space="0" w:color="auto"/>
              <w:right w:val="single" w:sz="4" w:space="0" w:color="auto"/>
            </w:tcBorders>
            <w:shd w:val="clear" w:color="auto" w:fill="FABF8F"/>
            <w:hideMark/>
          </w:tcPr>
          <w:p w:rsidR="00F15AA0" w:rsidRPr="00164496" w:rsidRDefault="00F15AA0" w:rsidP="00C32842">
            <w:pPr>
              <w:jc w:val="both"/>
              <w:rPr>
                <w:rFonts w:ascii="Arial" w:hAnsi="Arial" w:cs="Arial"/>
                <w:b/>
                <w:sz w:val="20"/>
                <w:szCs w:val="20"/>
              </w:rPr>
            </w:pPr>
          </w:p>
          <w:p w:rsidR="00F15AA0" w:rsidRDefault="00B34F0F" w:rsidP="00B34F0F">
            <w:pPr>
              <w:jc w:val="both"/>
              <w:rPr>
                <w:rFonts w:ascii="Arial" w:hAnsi="Arial" w:cs="Arial"/>
                <w:b/>
                <w:sz w:val="20"/>
                <w:szCs w:val="20"/>
              </w:rPr>
            </w:pPr>
            <w:r w:rsidRPr="00164496">
              <w:rPr>
                <w:rFonts w:ascii="Arial" w:hAnsi="Arial" w:cs="Arial"/>
                <w:b/>
                <w:sz w:val="20"/>
                <w:szCs w:val="20"/>
              </w:rPr>
              <w:t xml:space="preserve">Performance indicator: </w:t>
            </w:r>
            <w:r w:rsidR="00E57217" w:rsidRPr="00E57217">
              <w:rPr>
                <w:rFonts w:ascii="Arial" w:hAnsi="Arial" w:cs="Arial"/>
                <w:b/>
                <w:sz w:val="20"/>
                <w:szCs w:val="20"/>
              </w:rPr>
              <w:t>Amount (expressed in Rand millions) of international funds directly invested in research, innovation and STI human capital development programmes as well as research infrastructure investments in South Africa accounted for as part of cooperation initiative</w:t>
            </w:r>
          </w:p>
          <w:p w:rsidR="003A7316" w:rsidRPr="00164496" w:rsidRDefault="003A7316" w:rsidP="00B34F0F">
            <w:pPr>
              <w:jc w:val="both"/>
              <w:rPr>
                <w:rFonts w:ascii="Arial" w:hAnsi="Arial" w:cs="Arial"/>
                <w:b/>
                <w:bCs/>
                <w:sz w:val="20"/>
                <w:szCs w:val="20"/>
              </w:rPr>
            </w:pPr>
          </w:p>
        </w:tc>
      </w:tr>
      <w:tr w:rsidR="00CD147D" w:rsidRPr="00164496" w:rsidTr="002A725B">
        <w:trPr>
          <w:trHeight w:val="557"/>
        </w:trPr>
        <w:tc>
          <w:tcPr>
            <w:tcW w:w="1689" w:type="dxa"/>
            <w:tcBorders>
              <w:top w:val="single" w:sz="4" w:space="0" w:color="auto"/>
              <w:left w:val="single" w:sz="4" w:space="0" w:color="auto"/>
              <w:bottom w:val="single" w:sz="4" w:space="0" w:color="auto"/>
              <w:right w:val="single" w:sz="4" w:space="0" w:color="auto"/>
            </w:tcBorders>
            <w:shd w:val="clear" w:color="auto" w:fill="FABF8F"/>
            <w:hideMark/>
          </w:tcPr>
          <w:p w:rsidR="00CD147D" w:rsidRPr="00164496" w:rsidRDefault="00CD147D" w:rsidP="00C32842">
            <w:pPr>
              <w:jc w:val="both"/>
              <w:rPr>
                <w:rFonts w:ascii="Arial" w:hAnsi="Arial" w:cs="Arial"/>
                <w:b/>
                <w:sz w:val="20"/>
                <w:szCs w:val="20"/>
              </w:rPr>
            </w:pPr>
            <w:r w:rsidRPr="00164496">
              <w:rPr>
                <w:rFonts w:ascii="Arial" w:hAnsi="Arial" w:cs="Arial"/>
                <w:b/>
                <w:sz w:val="20"/>
                <w:szCs w:val="20"/>
              </w:rPr>
              <w:t>1st Quarter target as per APP</w:t>
            </w:r>
          </w:p>
        </w:tc>
        <w:tc>
          <w:tcPr>
            <w:tcW w:w="1710" w:type="dxa"/>
            <w:tcBorders>
              <w:top w:val="single" w:sz="4" w:space="0" w:color="auto"/>
              <w:left w:val="single" w:sz="4" w:space="0" w:color="auto"/>
              <w:bottom w:val="single" w:sz="4" w:space="0" w:color="auto"/>
              <w:right w:val="single" w:sz="4" w:space="0" w:color="auto"/>
            </w:tcBorders>
            <w:shd w:val="clear" w:color="auto" w:fill="FABF8F"/>
            <w:hideMark/>
          </w:tcPr>
          <w:p w:rsidR="00CD147D" w:rsidRPr="00164496" w:rsidRDefault="00CD147D" w:rsidP="00C32842">
            <w:pPr>
              <w:jc w:val="both"/>
              <w:rPr>
                <w:rFonts w:ascii="Arial" w:hAnsi="Arial" w:cs="Arial"/>
                <w:b/>
                <w:sz w:val="20"/>
                <w:szCs w:val="20"/>
              </w:rPr>
            </w:pPr>
            <w:r w:rsidRPr="00164496">
              <w:rPr>
                <w:rFonts w:ascii="Arial" w:hAnsi="Arial" w:cs="Arial"/>
                <w:b/>
                <w:sz w:val="20"/>
                <w:szCs w:val="20"/>
              </w:rPr>
              <w:t>1st Quarter actual output</w:t>
            </w:r>
          </w:p>
        </w:tc>
        <w:tc>
          <w:tcPr>
            <w:tcW w:w="2115" w:type="dxa"/>
            <w:tcBorders>
              <w:top w:val="single" w:sz="4" w:space="0" w:color="auto"/>
              <w:left w:val="single" w:sz="4" w:space="0" w:color="auto"/>
              <w:bottom w:val="single" w:sz="4" w:space="0" w:color="auto"/>
              <w:right w:val="single" w:sz="4" w:space="0" w:color="auto"/>
            </w:tcBorders>
            <w:shd w:val="clear" w:color="auto" w:fill="FABF8F"/>
          </w:tcPr>
          <w:p w:rsidR="00CD147D" w:rsidRPr="00164496" w:rsidRDefault="002374C5" w:rsidP="00C32842">
            <w:pPr>
              <w:jc w:val="both"/>
              <w:rPr>
                <w:rFonts w:ascii="Arial" w:hAnsi="Arial" w:cs="Arial"/>
                <w:b/>
                <w:sz w:val="20"/>
                <w:szCs w:val="20"/>
              </w:rPr>
            </w:pPr>
            <w:r>
              <w:rPr>
                <w:rFonts w:ascii="Arial" w:hAnsi="Arial" w:cs="Arial"/>
                <w:b/>
                <w:sz w:val="20"/>
                <w:szCs w:val="20"/>
              </w:rPr>
              <w:t>2nd Quarter target as per APP</w:t>
            </w:r>
          </w:p>
        </w:tc>
        <w:tc>
          <w:tcPr>
            <w:tcW w:w="2115" w:type="dxa"/>
            <w:tcBorders>
              <w:top w:val="single" w:sz="4" w:space="0" w:color="auto"/>
              <w:left w:val="single" w:sz="4" w:space="0" w:color="auto"/>
              <w:bottom w:val="single" w:sz="4" w:space="0" w:color="auto"/>
              <w:right w:val="single" w:sz="4" w:space="0" w:color="auto"/>
            </w:tcBorders>
            <w:shd w:val="clear" w:color="auto" w:fill="FABF8F"/>
          </w:tcPr>
          <w:p w:rsidR="00CD147D" w:rsidRPr="00164496" w:rsidRDefault="00CD147D" w:rsidP="00C32842">
            <w:pPr>
              <w:jc w:val="both"/>
              <w:rPr>
                <w:rFonts w:ascii="Arial" w:hAnsi="Arial" w:cs="Arial"/>
                <w:b/>
                <w:sz w:val="20"/>
                <w:szCs w:val="20"/>
              </w:rPr>
            </w:pPr>
            <w:r>
              <w:rPr>
                <w:rFonts w:ascii="Arial" w:hAnsi="Arial" w:cs="Arial"/>
                <w:b/>
                <w:sz w:val="20"/>
                <w:szCs w:val="20"/>
              </w:rPr>
              <w:t>2nd  Quarter actual output</w:t>
            </w:r>
          </w:p>
        </w:tc>
        <w:tc>
          <w:tcPr>
            <w:tcW w:w="1350" w:type="dxa"/>
            <w:tcBorders>
              <w:top w:val="single" w:sz="4" w:space="0" w:color="auto"/>
              <w:left w:val="single" w:sz="4" w:space="0" w:color="auto"/>
              <w:bottom w:val="single" w:sz="4" w:space="0" w:color="auto"/>
              <w:right w:val="single" w:sz="4" w:space="0" w:color="auto"/>
            </w:tcBorders>
            <w:shd w:val="clear" w:color="auto" w:fill="FABF8F"/>
          </w:tcPr>
          <w:p w:rsidR="00CD147D" w:rsidRPr="00164496" w:rsidRDefault="00CD147D" w:rsidP="00C32842">
            <w:pPr>
              <w:jc w:val="both"/>
              <w:rPr>
                <w:rFonts w:ascii="Arial" w:hAnsi="Arial" w:cs="Arial"/>
                <w:b/>
                <w:sz w:val="20"/>
                <w:szCs w:val="20"/>
              </w:rPr>
            </w:pPr>
            <w:r w:rsidRPr="00164496">
              <w:rPr>
                <w:rFonts w:ascii="Arial" w:hAnsi="Arial" w:cs="Arial"/>
                <w:b/>
                <w:sz w:val="20"/>
                <w:szCs w:val="20"/>
              </w:rPr>
              <w:t>Status</w:t>
            </w:r>
          </w:p>
        </w:tc>
        <w:tc>
          <w:tcPr>
            <w:tcW w:w="3060" w:type="dxa"/>
            <w:tcBorders>
              <w:top w:val="single" w:sz="4" w:space="0" w:color="auto"/>
              <w:left w:val="single" w:sz="4" w:space="0" w:color="auto"/>
              <w:bottom w:val="single" w:sz="4" w:space="0" w:color="auto"/>
              <w:right w:val="single" w:sz="4" w:space="0" w:color="auto"/>
            </w:tcBorders>
            <w:shd w:val="clear" w:color="auto" w:fill="FABF8F"/>
            <w:hideMark/>
          </w:tcPr>
          <w:p w:rsidR="00CD147D" w:rsidRPr="00164496" w:rsidRDefault="00CD147D" w:rsidP="00C32842">
            <w:pPr>
              <w:jc w:val="both"/>
              <w:rPr>
                <w:rFonts w:ascii="Arial" w:hAnsi="Arial" w:cs="Arial"/>
                <w:b/>
                <w:sz w:val="20"/>
                <w:szCs w:val="20"/>
              </w:rPr>
            </w:pPr>
            <w:r w:rsidRPr="00164496">
              <w:rPr>
                <w:rFonts w:ascii="Arial" w:hAnsi="Arial" w:cs="Arial"/>
                <w:b/>
                <w:sz w:val="20"/>
                <w:szCs w:val="20"/>
              </w:rPr>
              <w:t xml:space="preserve">Reason for variance </w:t>
            </w:r>
          </w:p>
        </w:tc>
        <w:tc>
          <w:tcPr>
            <w:tcW w:w="2700" w:type="dxa"/>
            <w:tcBorders>
              <w:top w:val="single" w:sz="4" w:space="0" w:color="auto"/>
              <w:left w:val="single" w:sz="4" w:space="0" w:color="auto"/>
              <w:bottom w:val="single" w:sz="4" w:space="0" w:color="auto"/>
              <w:right w:val="single" w:sz="4" w:space="0" w:color="auto"/>
            </w:tcBorders>
            <w:shd w:val="clear" w:color="auto" w:fill="FABF8F"/>
            <w:hideMark/>
          </w:tcPr>
          <w:p w:rsidR="00CD147D" w:rsidRPr="00164496" w:rsidRDefault="00CD147D" w:rsidP="00C32842">
            <w:pPr>
              <w:jc w:val="both"/>
              <w:rPr>
                <w:rFonts w:ascii="Arial" w:hAnsi="Arial" w:cs="Arial"/>
                <w:b/>
                <w:sz w:val="20"/>
                <w:szCs w:val="20"/>
              </w:rPr>
            </w:pPr>
            <w:r w:rsidRPr="00164496">
              <w:rPr>
                <w:rFonts w:ascii="Arial" w:hAnsi="Arial" w:cs="Arial"/>
                <w:b/>
                <w:sz w:val="20"/>
                <w:szCs w:val="20"/>
              </w:rPr>
              <w:t xml:space="preserve">Actions taken </w:t>
            </w:r>
          </w:p>
          <w:p w:rsidR="00CD147D" w:rsidRPr="00164496" w:rsidRDefault="00CD147D" w:rsidP="00C32842">
            <w:pPr>
              <w:jc w:val="both"/>
              <w:rPr>
                <w:rFonts w:ascii="Arial" w:hAnsi="Arial" w:cs="Arial"/>
                <w:b/>
                <w:sz w:val="20"/>
                <w:szCs w:val="20"/>
              </w:rPr>
            </w:pPr>
          </w:p>
        </w:tc>
      </w:tr>
      <w:tr w:rsidR="00CD147D" w:rsidRPr="00164496" w:rsidTr="00C35F8C">
        <w:trPr>
          <w:trHeight w:val="76"/>
        </w:trPr>
        <w:tc>
          <w:tcPr>
            <w:tcW w:w="1689" w:type="dxa"/>
            <w:tcBorders>
              <w:top w:val="single" w:sz="4" w:space="0" w:color="auto"/>
              <w:left w:val="single" w:sz="4" w:space="0" w:color="auto"/>
              <w:bottom w:val="single" w:sz="4" w:space="0" w:color="auto"/>
              <w:right w:val="single" w:sz="4" w:space="0" w:color="auto"/>
            </w:tcBorders>
            <w:hideMark/>
          </w:tcPr>
          <w:p w:rsidR="00CD147D" w:rsidRPr="00E641C5" w:rsidRDefault="00CD147D" w:rsidP="00BD2B0A">
            <w:pPr>
              <w:spacing w:line="360" w:lineRule="auto"/>
              <w:rPr>
                <w:rFonts w:ascii="Arial" w:hAnsi="Arial" w:cs="Arial"/>
                <w:sz w:val="20"/>
                <w:szCs w:val="20"/>
              </w:rPr>
            </w:pPr>
            <w:r w:rsidRPr="00E641C5">
              <w:rPr>
                <w:rFonts w:ascii="Arial" w:hAnsi="Arial" w:cs="Arial"/>
                <w:sz w:val="20"/>
                <w:szCs w:val="20"/>
              </w:rPr>
              <w:t>R60</w:t>
            </w:r>
            <w:r>
              <w:rPr>
                <w:rFonts w:ascii="Arial" w:hAnsi="Arial" w:cs="Arial"/>
                <w:sz w:val="20"/>
                <w:szCs w:val="20"/>
              </w:rPr>
              <w:t xml:space="preserve"> </w:t>
            </w:r>
            <w:r w:rsidRPr="00E641C5">
              <w:rPr>
                <w:rFonts w:ascii="Arial" w:hAnsi="Arial" w:cs="Arial"/>
                <w:sz w:val="20"/>
                <w:szCs w:val="20"/>
              </w:rPr>
              <w:t xml:space="preserve">million in international funds directly invested in research, innovation and STI human capital development programmes as well as research infrastructure investments in </w:t>
            </w:r>
            <w:r w:rsidRPr="00E641C5">
              <w:rPr>
                <w:rFonts w:ascii="Arial" w:hAnsi="Arial" w:cs="Arial"/>
                <w:sz w:val="20"/>
                <w:szCs w:val="20"/>
              </w:rPr>
              <w:lastRenderedPageBreak/>
              <w:t>South Africa as part of cooperation initiatives implemented by the DST by 30 June 2015.</w:t>
            </w:r>
          </w:p>
        </w:tc>
        <w:tc>
          <w:tcPr>
            <w:tcW w:w="1710" w:type="dxa"/>
            <w:tcBorders>
              <w:top w:val="single" w:sz="4" w:space="0" w:color="auto"/>
              <w:left w:val="single" w:sz="4" w:space="0" w:color="auto"/>
              <w:bottom w:val="single" w:sz="4" w:space="0" w:color="auto"/>
              <w:right w:val="single" w:sz="4" w:space="0" w:color="auto"/>
            </w:tcBorders>
          </w:tcPr>
          <w:p w:rsidR="00CD147D" w:rsidRDefault="00CD147D" w:rsidP="00D33808">
            <w:pPr>
              <w:spacing w:line="360" w:lineRule="auto"/>
              <w:rPr>
                <w:rFonts w:ascii="Arial" w:hAnsi="Arial" w:cs="Arial"/>
                <w:sz w:val="20"/>
                <w:szCs w:val="20"/>
              </w:rPr>
            </w:pPr>
            <w:r>
              <w:rPr>
                <w:rFonts w:ascii="Arial" w:hAnsi="Arial" w:cs="Arial"/>
                <w:sz w:val="20"/>
                <w:szCs w:val="20"/>
              </w:rPr>
              <w:lastRenderedPageBreak/>
              <w:t>R87 million  international funds sourced:</w:t>
            </w:r>
          </w:p>
          <w:p w:rsidR="00CD147D" w:rsidRPr="004B0C0E" w:rsidRDefault="00CD147D" w:rsidP="00D33808">
            <w:pPr>
              <w:spacing w:line="360" w:lineRule="auto"/>
              <w:rPr>
                <w:rFonts w:ascii="Arial" w:hAnsi="Arial" w:cs="Arial"/>
                <w:sz w:val="20"/>
                <w:szCs w:val="20"/>
              </w:rPr>
            </w:pPr>
            <w:r>
              <w:rPr>
                <w:rFonts w:ascii="Arial" w:hAnsi="Arial" w:cs="Arial"/>
                <w:sz w:val="20"/>
                <w:szCs w:val="20"/>
              </w:rPr>
              <w:t>R</w:t>
            </w:r>
            <w:r w:rsidRPr="004B0C0E">
              <w:rPr>
                <w:rFonts w:ascii="Arial" w:hAnsi="Arial" w:cs="Arial"/>
                <w:sz w:val="20"/>
                <w:szCs w:val="20"/>
              </w:rPr>
              <w:t>24 mil</w:t>
            </w:r>
            <w:r>
              <w:rPr>
                <w:rFonts w:ascii="Arial" w:hAnsi="Arial" w:cs="Arial"/>
                <w:sz w:val="20"/>
                <w:szCs w:val="20"/>
              </w:rPr>
              <w:t>lion</w:t>
            </w:r>
            <w:r w:rsidRPr="004B0C0E">
              <w:rPr>
                <w:rFonts w:ascii="Arial" w:hAnsi="Arial" w:cs="Arial"/>
                <w:sz w:val="20"/>
                <w:szCs w:val="20"/>
              </w:rPr>
              <w:t xml:space="preserve"> from the EU towards the Sector Budget Support Programme for Science and Technology for Poverty Alleviation; and</w:t>
            </w:r>
          </w:p>
          <w:p w:rsidR="00CD147D" w:rsidRDefault="00CD147D" w:rsidP="00BD2B0A">
            <w:pPr>
              <w:spacing w:line="360" w:lineRule="auto"/>
              <w:rPr>
                <w:rFonts w:ascii="Arial" w:hAnsi="Arial" w:cs="Arial"/>
                <w:sz w:val="20"/>
                <w:szCs w:val="20"/>
              </w:rPr>
            </w:pPr>
            <w:r w:rsidRPr="004B0C0E">
              <w:rPr>
                <w:rFonts w:ascii="Arial" w:hAnsi="Arial" w:cs="Arial"/>
                <w:sz w:val="20"/>
                <w:szCs w:val="20"/>
              </w:rPr>
              <w:t xml:space="preserve">R63 193 791 </w:t>
            </w:r>
            <w:r w:rsidRPr="004B0C0E">
              <w:rPr>
                <w:rFonts w:ascii="Arial" w:hAnsi="Arial" w:cs="Arial"/>
                <w:sz w:val="20"/>
                <w:szCs w:val="20"/>
              </w:rPr>
              <w:lastRenderedPageBreak/>
              <w:t>from the EU towards the General Budget Support Programme for Rural Innovation.</w:t>
            </w:r>
          </w:p>
        </w:tc>
        <w:tc>
          <w:tcPr>
            <w:tcW w:w="2115" w:type="dxa"/>
            <w:tcBorders>
              <w:top w:val="single" w:sz="4" w:space="0" w:color="auto"/>
              <w:left w:val="single" w:sz="4" w:space="0" w:color="auto"/>
              <w:bottom w:val="single" w:sz="4" w:space="0" w:color="auto"/>
              <w:right w:val="single" w:sz="4" w:space="0" w:color="auto"/>
            </w:tcBorders>
          </w:tcPr>
          <w:p w:rsidR="00127848" w:rsidRPr="00127848" w:rsidRDefault="00127848" w:rsidP="00127848">
            <w:pPr>
              <w:pStyle w:val="Pa11"/>
              <w:spacing w:line="360" w:lineRule="auto"/>
              <w:rPr>
                <w:rFonts w:ascii="Arial" w:hAnsi="Arial" w:cs="Arial"/>
                <w:color w:val="211E1F"/>
                <w:sz w:val="20"/>
                <w:szCs w:val="20"/>
              </w:rPr>
            </w:pPr>
            <w:r w:rsidRPr="00127848">
              <w:rPr>
                <w:rFonts w:ascii="Arial" w:hAnsi="Arial" w:cs="Arial"/>
                <w:color w:val="211E1F"/>
                <w:sz w:val="20"/>
                <w:szCs w:val="20"/>
              </w:rPr>
              <w:lastRenderedPageBreak/>
              <w:t>R80</w:t>
            </w:r>
            <w:r w:rsidR="00C35F8C">
              <w:rPr>
                <w:rFonts w:ascii="Arial" w:hAnsi="Arial" w:cs="Arial"/>
                <w:color w:val="211E1F"/>
                <w:sz w:val="20"/>
                <w:szCs w:val="20"/>
              </w:rPr>
              <w:t xml:space="preserve"> </w:t>
            </w:r>
            <w:r w:rsidRPr="00127848">
              <w:rPr>
                <w:rFonts w:ascii="Arial" w:hAnsi="Arial" w:cs="Arial"/>
                <w:color w:val="211E1F"/>
                <w:sz w:val="20"/>
                <w:szCs w:val="20"/>
              </w:rPr>
              <w:t>m</w:t>
            </w:r>
            <w:r w:rsidR="00C35F8C">
              <w:rPr>
                <w:rFonts w:ascii="Arial" w:hAnsi="Arial" w:cs="Arial"/>
                <w:color w:val="211E1F"/>
                <w:sz w:val="20"/>
                <w:szCs w:val="20"/>
              </w:rPr>
              <w:t>illion</w:t>
            </w:r>
            <w:r w:rsidRPr="00127848">
              <w:rPr>
                <w:rFonts w:ascii="Arial" w:hAnsi="Arial" w:cs="Arial"/>
                <w:color w:val="211E1F"/>
                <w:sz w:val="20"/>
                <w:szCs w:val="20"/>
              </w:rPr>
              <w:t xml:space="preserve"> in international funds directly invested in research, innovation and STI human capital development programmes as well as research infrastructure investments in South Africa as part of cooperation initiatives </w:t>
            </w:r>
            <w:r w:rsidRPr="00127848">
              <w:rPr>
                <w:rFonts w:ascii="Arial" w:hAnsi="Arial" w:cs="Arial"/>
                <w:color w:val="211E1F"/>
                <w:sz w:val="20"/>
                <w:szCs w:val="20"/>
              </w:rPr>
              <w:lastRenderedPageBreak/>
              <w:t>implemented by the DST by 30 September 2015</w:t>
            </w:r>
            <w:r w:rsidR="001A38C4">
              <w:rPr>
                <w:rFonts w:ascii="Arial" w:hAnsi="Arial" w:cs="Arial"/>
                <w:color w:val="211E1F"/>
                <w:sz w:val="20"/>
                <w:szCs w:val="20"/>
              </w:rPr>
              <w:t>.</w:t>
            </w:r>
            <w:r w:rsidRPr="00127848">
              <w:rPr>
                <w:rFonts w:ascii="Arial" w:hAnsi="Arial" w:cs="Arial"/>
                <w:color w:val="211E1F"/>
                <w:sz w:val="20"/>
                <w:szCs w:val="20"/>
              </w:rPr>
              <w:t xml:space="preserve"> </w:t>
            </w:r>
          </w:p>
          <w:p w:rsidR="00CD147D" w:rsidRDefault="00CD147D" w:rsidP="00BD2B0A">
            <w:pPr>
              <w:spacing w:line="360" w:lineRule="auto"/>
              <w:rPr>
                <w:rFonts w:ascii="Arial" w:hAnsi="Arial" w:cs="Arial"/>
                <w:sz w:val="20"/>
                <w:szCs w:val="20"/>
              </w:rPr>
            </w:pPr>
          </w:p>
        </w:tc>
        <w:tc>
          <w:tcPr>
            <w:tcW w:w="2115" w:type="dxa"/>
            <w:tcBorders>
              <w:top w:val="single" w:sz="4" w:space="0" w:color="auto"/>
              <w:left w:val="single" w:sz="4" w:space="0" w:color="auto"/>
              <w:bottom w:val="single" w:sz="4" w:space="0" w:color="auto"/>
              <w:right w:val="single" w:sz="4" w:space="0" w:color="auto"/>
            </w:tcBorders>
          </w:tcPr>
          <w:p w:rsidR="000A5ACF" w:rsidRPr="000A5ACF" w:rsidRDefault="000A5ACF" w:rsidP="000A5ACF">
            <w:pPr>
              <w:spacing w:line="360" w:lineRule="auto"/>
              <w:rPr>
                <w:rFonts w:ascii="Arial" w:hAnsi="Arial" w:cs="Arial"/>
                <w:sz w:val="20"/>
                <w:szCs w:val="20"/>
              </w:rPr>
            </w:pPr>
            <w:r>
              <w:rPr>
                <w:rFonts w:ascii="Arial" w:hAnsi="Arial" w:cs="Arial"/>
                <w:color w:val="000000"/>
                <w:sz w:val="20"/>
                <w:szCs w:val="20"/>
              </w:rPr>
              <w:lastRenderedPageBreak/>
              <w:t>R</w:t>
            </w:r>
            <w:r w:rsidR="006226D8">
              <w:rPr>
                <w:rFonts w:ascii="Arial" w:hAnsi="Arial" w:cs="Arial"/>
                <w:color w:val="000000"/>
                <w:sz w:val="20"/>
                <w:szCs w:val="20"/>
              </w:rPr>
              <w:t>39 million</w:t>
            </w:r>
            <w:r w:rsidRPr="000A5ACF">
              <w:rPr>
                <w:rFonts w:ascii="Arial" w:hAnsi="Arial" w:cs="Arial"/>
                <w:color w:val="000000"/>
                <w:sz w:val="20"/>
                <w:szCs w:val="20"/>
              </w:rPr>
              <w:t xml:space="preserve">  in international</w:t>
            </w:r>
            <w:r w:rsidRPr="000A5ACF">
              <w:rPr>
                <w:rFonts w:ascii="Arial" w:hAnsi="Arial" w:cs="Arial"/>
                <w:color w:val="000000"/>
                <w:sz w:val="20"/>
                <w:szCs w:val="20"/>
              </w:rPr>
              <w:br/>
              <w:t>funds directly invested in</w:t>
            </w:r>
            <w:r w:rsidRPr="000A5ACF">
              <w:rPr>
                <w:rFonts w:ascii="Arial" w:hAnsi="Arial" w:cs="Arial"/>
                <w:color w:val="000000"/>
                <w:sz w:val="20"/>
                <w:szCs w:val="20"/>
              </w:rPr>
              <w:br/>
              <w:t>research, innovation and STI</w:t>
            </w:r>
            <w:r w:rsidRPr="000A5ACF">
              <w:rPr>
                <w:rFonts w:ascii="Arial" w:hAnsi="Arial" w:cs="Arial"/>
                <w:color w:val="000000"/>
                <w:sz w:val="20"/>
                <w:szCs w:val="20"/>
              </w:rPr>
              <w:br/>
              <w:t>human capital development</w:t>
            </w:r>
            <w:r w:rsidRPr="000A5ACF">
              <w:rPr>
                <w:rFonts w:ascii="Arial" w:hAnsi="Arial" w:cs="Arial"/>
                <w:color w:val="000000"/>
                <w:sz w:val="20"/>
                <w:szCs w:val="20"/>
              </w:rPr>
              <w:br/>
              <w:t>programmes as well as</w:t>
            </w:r>
            <w:r w:rsidRPr="000A5ACF">
              <w:rPr>
                <w:rFonts w:ascii="Arial" w:hAnsi="Arial" w:cs="Arial"/>
                <w:color w:val="000000"/>
                <w:sz w:val="20"/>
                <w:szCs w:val="20"/>
              </w:rPr>
              <w:br/>
              <w:t>research infrastructure</w:t>
            </w:r>
            <w:r w:rsidRPr="000A5ACF">
              <w:rPr>
                <w:rFonts w:ascii="Arial" w:hAnsi="Arial" w:cs="Arial"/>
                <w:color w:val="000000"/>
                <w:sz w:val="20"/>
                <w:szCs w:val="20"/>
              </w:rPr>
              <w:br/>
              <w:t xml:space="preserve">investments in South </w:t>
            </w:r>
            <w:r w:rsidRPr="000A5ACF">
              <w:rPr>
                <w:rFonts w:ascii="Arial" w:hAnsi="Arial" w:cs="Arial"/>
                <w:color w:val="000000"/>
                <w:sz w:val="20"/>
                <w:szCs w:val="20"/>
              </w:rPr>
              <w:lastRenderedPageBreak/>
              <w:t>Africa</w:t>
            </w:r>
            <w:r w:rsidRPr="000A5ACF">
              <w:rPr>
                <w:rFonts w:ascii="Arial" w:hAnsi="Arial" w:cs="Arial"/>
                <w:color w:val="000000"/>
                <w:sz w:val="20"/>
                <w:szCs w:val="20"/>
              </w:rPr>
              <w:br/>
              <w:t>as part of cooperation</w:t>
            </w:r>
            <w:r w:rsidRPr="000A5ACF">
              <w:rPr>
                <w:rFonts w:ascii="Arial" w:hAnsi="Arial" w:cs="Arial"/>
                <w:color w:val="000000"/>
                <w:sz w:val="20"/>
                <w:szCs w:val="20"/>
              </w:rPr>
              <w:br/>
              <w:t>initiatives implemented by</w:t>
            </w:r>
            <w:r w:rsidRPr="000A5ACF">
              <w:rPr>
                <w:rFonts w:ascii="Arial" w:hAnsi="Arial" w:cs="Arial"/>
                <w:color w:val="000000"/>
                <w:sz w:val="20"/>
                <w:szCs w:val="20"/>
              </w:rPr>
              <w:br/>
              <w:t>the DST by 30 September 20</w:t>
            </w:r>
          </w:p>
          <w:p w:rsidR="00CD147D" w:rsidRPr="00164496" w:rsidRDefault="00CD147D" w:rsidP="00C35F8C">
            <w:pPr>
              <w:spacing w:line="360" w:lineRule="auto"/>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FF0000"/>
          </w:tcPr>
          <w:p w:rsidR="00CD147D" w:rsidRPr="00164496" w:rsidRDefault="00C35F8C" w:rsidP="00007AFB">
            <w:pPr>
              <w:spacing w:line="276" w:lineRule="auto"/>
              <w:rPr>
                <w:rFonts w:ascii="Arial" w:hAnsi="Arial" w:cs="Arial"/>
                <w:b/>
                <w:sz w:val="20"/>
                <w:szCs w:val="20"/>
              </w:rPr>
            </w:pPr>
            <w:r>
              <w:rPr>
                <w:rFonts w:ascii="Arial" w:hAnsi="Arial" w:cs="Arial"/>
                <w:b/>
                <w:sz w:val="20"/>
                <w:szCs w:val="20"/>
              </w:rPr>
              <w:lastRenderedPageBreak/>
              <w:t>Not achieved</w:t>
            </w:r>
          </w:p>
        </w:tc>
        <w:tc>
          <w:tcPr>
            <w:tcW w:w="3060" w:type="dxa"/>
            <w:tcBorders>
              <w:top w:val="single" w:sz="4" w:space="0" w:color="auto"/>
              <w:left w:val="single" w:sz="4" w:space="0" w:color="auto"/>
              <w:bottom w:val="single" w:sz="4" w:space="0" w:color="auto"/>
              <w:right w:val="single" w:sz="4" w:space="0" w:color="auto"/>
            </w:tcBorders>
          </w:tcPr>
          <w:p w:rsidR="000A5ACF" w:rsidRPr="000A5ACF" w:rsidRDefault="000A5ACF" w:rsidP="000A5ACF">
            <w:pPr>
              <w:spacing w:line="360" w:lineRule="auto"/>
              <w:rPr>
                <w:rFonts w:ascii="Arial" w:hAnsi="Arial" w:cs="Arial"/>
                <w:color w:val="000000"/>
                <w:sz w:val="20"/>
                <w:szCs w:val="20"/>
              </w:rPr>
            </w:pPr>
            <w:r w:rsidRPr="000A5ACF">
              <w:rPr>
                <w:rFonts w:ascii="Arial" w:hAnsi="Arial" w:cs="Arial"/>
                <w:color w:val="000000"/>
                <w:sz w:val="20"/>
                <w:szCs w:val="20"/>
              </w:rPr>
              <w:t>The international financial situation presents problems in securing investments in South Africa. Some of the opportunities are taking longer to finalise.</w:t>
            </w:r>
          </w:p>
          <w:p w:rsidR="00CD147D" w:rsidRPr="00164496" w:rsidRDefault="00CD147D" w:rsidP="00CD147D">
            <w:pPr>
              <w:spacing w:line="360" w:lineRule="auto"/>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tcPr>
          <w:p w:rsidR="000A5ACF" w:rsidRPr="000A5ACF" w:rsidRDefault="000A5ACF" w:rsidP="000A5ACF">
            <w:pPr>
              <w:spacing w:line="360" w:lineRule="auto"/>
              <w:rPr>
                <w:rFonts w:ascii="Arial" w:hAnsi="Arial" w:cs="Arial"/>
                <w:color w:val="000000"/>
                <w:sz w:val="20"/>
                <w:szCs w:val="20"/>
              </w:rPr>
            </w:pPr>
            <w:r w:rsidRPr="000A5ACF">
              <w:rPr>
                <w:rFonts w:ascii="Arial" w:hAnsi="Arial" w:cs="Arial"/>
                <w:color w:val="000000"/>
                <w:sz w:val="20"/>
                <w:szCs w:val="20"/>
              </w:rPr>
              <w:t>New opportunities for investment are being developed and those opportunities that have been delayed are being finalised.</w:t>
            </w:r>
          </w:p>
          <w:p w:rsidR="00CD147D" w:rsidRPr="00164496" w:rsidRDefault="00CD147D" w:rsidP="00D33808">
            <w:pPr>
              <w:spacing w:line="360" w:lineRule="auto"/>
              <w:rPr>
                <w:rFonts w:ascii="Arial" w:hAnsi="Arial" w:cs="Arial"/>
                <w:sz w:val="20"/>
                <w:szCs w:val="20"/>
              </w:rPr>
            </w:pPr>
          </w:p>
        </w:tc>
      </w:tr>
      <w:tr w:rsidR="00F15AA0" w:rsidRPr="00164496" w:rsidTr="00A16A00">
        <w:trPr>
          <w:trHeight w:val="341"/>
        </w:trPr>
        <w:tc>
          <w:tcPr>
            <w:tcW w:w="14739" w:type="dxa"/>
            <w:gridSpan w:val="7"/>
            <w:tcBorders>
              <w:top w:val="single" w:sz="4" w:space="0" w:color="auto"/>
              <w:left w:val="single" w:sz="4" w:space="0" w:color="auto"/>
              <w:bottom w:val="single" w:sz="4" w:space="0" w:color="auto"/>
              <w:right w:val="single" w:sz="4" w:space="0" w:color="auto"/>
            </w:tcBorders>
            <w:shd w:val="clear" w:color="auto" w:fill="548DD4"/>
            <w:hideMark/>
          </w:tcPr>
          <w:p w:rsidR="009148DA" w:rsidRPr="00164496" w:rsidRDefault="009148DA" w:rsidP="009148DA">
            <w:pPr>
              <w:jc w:val="both"/>
              <w:rPr>
                <w:rFonts w:ascii="Arial" w:hAnsi="Arial" w:cs="Arial"/>
                <w:b/>
                <w:sz w:val="20"/>
                <w:szCs w:val="20"/>
              </w:rPr>
            </w:pPr>
          </w:p>
          <w:p w:rsidR="009148DA" w:rsidRPr="00513748" w:rsidRDefault="009148DA" w:rsidP="00C32842">
            <w:pPr>
              <w:jc w:val="both"/>
              <w:rPr>
                <w:rFonts w:ascii="Arial" w:hAnsi="Arial" w:cs="Arial"/>
                <w:b/>
                <w:sz w:val="20"/>
                <w:szCs w:val="20"/>
              </w:rPr>
            </w:pPr>
            <w:r w:rsidRPr="00164496">
              <w:rPr>
                <w:rFonts w:ascii="Arial" w:hAnsi="Arial" w:cs="Arial"/>
                <w:b/>
                <w:sz w:val="20"/>
                <w:szCs w:val="20"/>
              </w:rPr>
              <w:t xml:space="preserve">Annual target: </w:t>
            </w:r>
            <w:r w:rsidR="00513748" w:rsidRPr="00513748">
              <w:rPr>
                <w:rFonts w:ascii="Arial" w:hAnsi="Arial" w:cs="Arial"/>
                <w:b/>
                <w:sz w:val="20"/>
                <w:szCs w:val="20"/>
              </w:rPr>
              <w:t>R220m invested by international partners in their own organisations and initiatives but targeted at cooperation in research, innovation and STI human capital development with South African partners as part of cooperation initiatives implemented by the DST by 31 March 2016</w:t>
            </w:r>
          </w:p>
          <w:p w:rsidR="009148DA" w:rsidRPr="00164496" w:rsidRDefault="009148DA" w:rsidP="009148DA">
            <w:pPr>
              <w:jc w:val="both"/>
              <w:rPr>
                <w:rFonts w:ascii="Arial" w:hAnsi="Arial" w:cs="Arial"/>
                <w:b/>
                <w:sz w:val="20"/>
                <w:szCs w:val="20"/>
              </w:rPr>
            </w:pPr>
          </w:p>
        </w:tc>
      </w:tr>
      <w:tr w:rsidR="00F15AA0" w:rsidRPr="00164496" w:rsidTr="00C32842">
        <w:trPr>
          <w:trHeight w:val="341"/>
        </w:trPr>
        <w:tc>
          <w:tcPr>
            <w:tcW w:w="14739" w:type="dxa"/>
            <w:gridSpan w:val="7"/>
            <w:tcBorders>
              <w:top w:val="single" w:sz="4" w:space="0" w:color="auto"/>
              <w:left w:val="single" w:sz="4" w:space="0" w:color="auto"/>
              <w:bottom w:val="single" w:sz="4" w:space="0" w:color="auto"/>
              <w:right w:val="single" w:sz="4" w:space="0" w:color="auto"/>
            </w:tcBorders>
            <w:shd w:val="clear" w:color="auto" w:fill="FABF8F"/>
            <w:hideMark/>
          </w:tcPr>
          <w:p w:rsidR="009148DA" w:rsidRPr="00164496" w:rsidRDefault="009148DA" w:rsidP="00C32842">
            <w:pPr>
              <w:jc w:val="both"/>
              <w:rPr>
                <w:rFonts w:ascii="Arial" w:hAnsi="Arial" w:cs="Arial"/>
                <w:b/>
                <w:sz w:val="20"/>
                <w:szCs w:val="20"/>
              </w:rPr>
            </w:pPr>
          </w:p>
          <w:p w:rsidR="00E57217" w:rsidRPr="00164496" w:rsidRDefault="009148DA" w:rsidP="009148DA">
            <w:pPr>
              <w:jc w:val="both"/>
              <w:rPr>
                <w:rFonts w:ascii="Arial" w:hAnsi="Arial" w:cs="Arial"/>
                <w:b/>
                <w:sz w:val="20"/>
                <w:szCs w:val="20"/>
              </w:rPr>
            </w:pPr>
            <w:r w:rsidRPr="00164496">
              <w:rPr>
                <w:rFonts w:ascii="Arial" w:hAnsi="Arial" w:cs="Arial"/>
                <w:b/>
                <w:sz w:val="20"/>
                <w:szCs w:val="20"/>
              </w:rPr>
              <w:t xml:space="preserve">Performance indicator: Amount of </w:t>
            </w:r>
            <w:r w:rsidR="00E57217" w:rsidRPr="00E57217">
              <w:rPr>
                <w:rFonts w:ascii="Arial" w:hAnsi="Arial" w:cs="Arial"/>
                <w:b/>
                <w:sz w:val="20"/>
                <w:szCs w:val="20"/>
              </w:rPr>
              <w:t>Amount (expressed in Rand millions) of funds invested by international partners in their own organisations and initiatives, but targeted at cooperation in research, innovation and STI human capital development with South African partners as part of coopera</w:t>
            </w:r>
            <w:r w:rsidR="00E57217">
              <w:rPr>
                <w:rFonts w:ascii="Arial" w:hAnsi="Arial" w:cs="Arial"/>
                <w:b/>
                <w:sz w:val="20"/>
                <w:szCs w:val="20"/>
              </w:rPr>
              <w:t xml:space="preserve">tion </w:t>
            </w:r>
          </w:p>
          <w:p w:rsidR="00E57217" w:rsidRPr="004B0C0E" w:rsidRDefault="00E57217" w:rsidP="00E57217">
            <w:pPr>
              <w:pStyle w:val="Pa11"/>
              <w:jc w:val="both"/>
              <w:rPr>
                <w:rFonts w:ascii="Arial" w:hAnsi="Arial" w:cs="Arial"/>
                <w:b/>
                <w:color w:val="211E1F"/>
                <w:sz w:val="20"/>
                <w:szCs w:val="20"/>
              </w:rPr>
            </w:pPr>
            <w:r w:rsidRPr="004B0C0E">
              <w:rPr>
                <w:rFonts w:ascii="Arial" w:hAnsi="Arial" w:cs="Arial"/>
                <w:b/>
                <w:color w:val="211E1F"/>
                <w:sz w:val="20"/>
                <w:szCs w:val="20"/>
              </w:rPr>
              <w:t xml:space="preserve">implemented by the DST </w:t>
            </w:r>
          </w:p>
          <w:p w:rsidR="009148DA" w:rsidRPr="00164496" w:rsidRDefault="009148DA" w:rsidP="009148DA">
            <w:pPr>
              <w:jc w:val="both"/>
              <w:rPr>
                <w:rFonts w:ascii="Arial" w:hAnsi="Arial" w:cs="Arial"/>
                <w:b/>
                <w:sz w:val="20"/>
                <w:szCs w:val="20"/>
              </w:rPr>
            </w:pPr>
          </w:p>
        </w:tc>
      </w:tr>
      <w:tr w:rsidR="00CD147D" w:rsidRPr="00164496" w:rsidTr="002A725B">
        <w:trPr>
          <w:trHeight w:val="584"/>
        </w:trPr>
        <w:tc>
          <w:tcPr>
            <w:tcW w:w="1689" w:type="dxa"/>
            <w:tcBorders>
              <w:top w:val="single" w:sz="4" w:space="0" w:color="auto"/>
              <w:left w:val="single" w:sz="4" w:space="0" w:color="auto"/>
              <w:bottom w:val="single" w:sz="4" w:space="0" w:color="auto"/>
              <w:right w:val="single" w:sz="4" w:space="0" w:color="auto"/>
            </w:tcBorders>
            <w:shd w:val="clear" w:color="auto" w:fill="FABF8F"/>
            <w:hideMark/>
          </w:tcPr>
          <w:p w:rsidR="00CD147D" w:rsidRPr="00164496" w:rsidRDefault="00CD147D" w:rsidP="00C32842">
            <w:pPr>
              <w:jc w:val="both"/>
              <w:rPr>
                <w:rFonts w:ascii="Arial" w:hAnsi="Arial" w:cs="Arial"/>
                <w:b/>
                <w:sz w:val="20"/>
                <w:szCs w:val="20"/>
              </w:rPr>
            </w:pPr>
            <w:r w:rsidRPr="00164496">
              <w:rPr>
                <w:rFonts w:ascii="Arial" w:hAnsi="Arial" w:cs="Arial"/>
                <w:b/>
                <w:sz w:val="20"/>
                <w:szCs w:val="20"/>
              </w:rPr>
              <w:t>1st Quarter target as per APP</w:t>
            </w:r>
          </w:p>
        </w:tc>
        <w:tc>
          <w:tcPr>
            <w:tcW w:w="1710" w:type="dxa"/>
            <w:tcBorders>
              <w:top w:val="single" w:sz="4" w:space="0" w:color="auto"/>
              <w:left w:val="single" w:sz="4" w:space="0" w:color="auto"/>
              <w:bottom w:val="single" w:sz="4" w:space="0" w:color="auto"/>
              <w:right w:val="single" w:sz="4" w:space="0" w:color="auto"/>
            </w:tcBorders>
            <w:shd w:val="clear" w:color="auto" w:fill="FABF8F"/>
          </w:tcPr>
          <w:p w:rsidR="00CD147D" w:rsidRPr="00164496" w:rsidRDefault="00CD147D" w:rsidP="00C32842">
            <w:pPr>
              <w:jc w:val="both"/>
              <w:rPr>
                <w:rFonts w:ascii="Arial" w:hAnsi="Arial" w:cs="Arial"/>
                <w:b/>
                <w:sz w:val="20"/>
                <w:szCs w:val="20"/>
              </w:rPr>
            </w:pPr>
            <w:r w:rsidRPr="00164496">
              <w:rPr>
                <w:rFonts w:ascii="Arial" w:hAnsi="Arial" w:cs="Arial"/>
                <w:b/>
                <w:sz w:val="20"/>
                <w:szCs w:val="20"/>
              </w:rPr>
              <w:t>1st Quarter actual output</w:t>
            </w:r>
          </w:p>
        </w:tc>
        <w:tc>
          <w:tcPr>
            <w:tcW w:w="2115" w:type="dxa"/>
            <w:tcBorders>
              <w:top w:val="single" w:sz="4" w:space="0" w:color="auto"/>
              <w:left w:val="single" w:sz="4" w:space="0" w:color="auto"/>
              <w:bottom w:val="single" w:sz="4" w:space="0" w:color="auto"/>
              <w:right w:val="single" w:sz="4" w:space="0" w:color="auto"/>
            </w:tcBorders>
            <w:shd w:val="clear" w:color="auto" w:fill="FABF8F"/>
          </w:tcPr>
          <w:p w:rsidR="00CD147D" w:rsidRPr="00C35F8C" w:rsidRDefault="002374C5" w:rsidP="00C32842">
            <w:pPr>
              <w:jc w:val="both"/>
              <w:rPr>
                <w:rFonts w:ascii="Arial" w:hAnsi="Arial" w:cs="Arial"/>
                <w:b/>
                <w:sz w:val="20"/>
                <w:szCs w:val="20"/>
              </w:rPr>
            </w:pPr>
            <w:r w:rsidRPr="00C35F8C">
              <w:rPr>
                <w:rFonts w:ascii="Arial" w:hAnsi="Arial" w:cs="Arial"/>
                <w:b/>
                <w:sz w:val="20"/>
                <w:szCs w:val="20"/>
              </w:rPr>
              <w:t>2nd Quarter target as per APP</w:t>
            </w:r>
          </w:p>
        </w:tc>
        <w:tc>
          <w:tcPr>
            <w:tcW w:w="2115" w:type="dxa"/>
            <w:tcBorders>
              <w:top w:val="single" w:sz="4" w:space="0" w:color="auto"/>
              <w:left w:val="single" w:sz="4" w:space="0" w:color="auto"/>
              <w:bottom w:val="single" w:sz="4" w:space="0" w:color="auto"/>
              <w:right w:val="single" w:sz="4" w:space="0" w:color="auto"/>
            </w:tcBorders>
            <w:shd w:val="clear" w:color="auto" w:fill="FABF8F"/>
          </w:tcPr>
          <w:p w:rsidR="00CD147D" w:rsidRPr="00164496" w:rsidRDefault="00C470EE" w:rsidP="00C32842">
            <w:pPr>
              <w:jc w:val="both"/>
              <w:rPr>
                <w:rFonts w:ascii="Arial" w:hAnsi="Arial" w:cs="Arial"/>
                <w:b/>
                <w:sz w:val="20"/>
                <w:szCs w:val="20"/>
              </w:rPr>
            </w:pPr>
            <w:r>
              <w:rPr>
                <w:rFonts w:ascii="Arial" w:hAnsi="Arial" w:cs="Arial"/>
                <w:b/>
                <w:sz w:val="20"/>
                <w:szCs w:val="20"/>
              </w:rPr>
              <w:t>2nd  Quarter actual output</w:t>
            </w:r>
          </w:p>
        </w:tc>
        <w:tc>
          <w:tcPr>
            <w:tcW w:w="1350" w:type="dxa"/>
            <w:tcBorders>
              <w:top w:val="single" w:sz="4" w:space="0" w:color="auto"/>
              <w:left w:val="single" w:sz="4" w:space="0" w:color="auto"/>
              <w:bottom w:val="single" w:sz="4" w:space="0" w:color="auto"/>
              <w:right w:val="single" w:sz="4" w:space="0" w:color="auto"/>
            </w:tcBorders>
            <w:shd w:val="clear" w:color="auto" w:fill="FABF8F"/>
          </w:tcPr>
          <w:p w:rsidR="00CD147D" w:rsidRPr="00164496" w:rsidRDefault="00CD147D" w:rsidP="00C32842">
            <w:pPr>
              <w:jc w:val="both"/>
              <w:rPr>
                <w:rFonts w:ascii="Arial" w:hAnsi="Arial" w:cs="Arial"/>
                <w:b/>
                <w:sz w:val="20"/>
                <w:szCs w:val="20"/>
              </w:rPr>
            </w:pPr>
            <w:r w:rsidRPr="00164496">
              <w:rPr>
                <w:rFonts w:ascii="Arial" w:hAnsi="Arial" w:cs="Arial"/>
                <w:b/>
                <w:sz w:val="20"/>
                <w:szCs w:val="20"/>
              </w:rPr>
              <w:t>Status</w:t>
            </w:r>
          </w:p>
        </w:tc>
        <w:tc>
          <w:tcPr>
            <w:tcW w:w="3060" w:type="dxa"/>
            <w:tcBorders>
              <w:top w:val="single" w:sz="4" w:space="0" w:color="auto"/>
              <w:left w:val="single" w:sz="4" w:space="0" w:color="auto"/>
              <w:bottom w:val="single" w:sz="4" w:space="0" w:color="auto"/>
              <w:right w:val="single" w:sz="4" w:space="0" w:color="auto"/>
            </w:tcBorders>
            <w:shd w:val="clear" w:color="auto" w:fill="FABF8F"/>
          </w:tcPr>
          <w:p w:rsidR="00CD147D" w:rsidRPr="00164496" w:rsidRDefault="00CD147D" w:rsidP="00C32842">
            <w:pPr>
              <w:jc w:val="both"/>
              <w:rPr>
                <w:rFonts w:ascii="Arial" w:hAnsi="Arial" w:cs="Arial"/>
                <w:b/>
                <w:sz w:val="20"/>
                <w:szCs w:val="20"/>
              </w:rPr>
            </w:pPr>
            <w:r w:rsidRPr="00164496">
              <w:rPr>
                <w:rFonts w:ascii="Arial" w:hAnsi="Arial" w:cs="Arial"/>
                <w:b/>
                <w:sz w:val="20"/>
                <w:szCs w:val="20"/>
              </w:rPr>
              <w:t xml:space="preserve">Reason for variance </w:t>
            </w:r>
          </w:p>
        </w:tc>
        <w:tc>
          <w:tcPr>
            <w:tcW w:w="2700" w:type="dxa"/>
            <w:tcBorders>
              <w:top w:val="single" w:sz="4" w:space="0" w:color="auto"/>
              <w:left w:val="single" w:sz="4" w:space="0" w:color="auto"/>
              <w:bottom w:val="single" w:sz="4" w:space="0" w:color="auto"/>
              <w:right w:val="single" w:sz="4" w:space="0" w:color="auto"/>
            </w:tcBorders>
            <w:shd w:val="clear" w:color="auto" w:fill="FABF8F"/>
          </w:tcPr>
          <w:p w:rsidR="00CD147D" w:rsidRPr="00164496" w:rsidRDefault="00CD147D" w:rsidP="00C32842">
            <w:pPr>
              <w:jc w:val="both"/>
              <w:rPr>
                <w:rFonts w:ascii="Arial" w:hAnsi="Arial" w:cs="Arial"/>
                <w:b/>
                <w:sz w:val="20"/>
                <w:szCs w:val="20"/>
              </w:rPr>
            </w:pPr>
            <w:r w:rsidRPr="00164496">
              <w:rPr>
                <w:rFonts w:ascii="Arial" w:hAnsi="Arial" w:cs="Arial"/>
                <w:b/>
                <w:sz w:val="20"/>
                <w:szCs w:val="20"/>
              </w:rPr>
              <w:t xml:space="preserve">Actions taken </w:t>
            </w:r>
          </w:p>
          <w:p w:rsidR="00CD147D" w:rsidRPr="00164496" w:rsidRDefault="00CD147D" w:rsidP="00C32842">
            <w:pPr>
              <w:jc w:val="both"/>
              <w:rPr>
                <w:rFonts w:ascii="Arial" w:hAnsi="Arial" w:cs="Arial"/>
                <w:b/>
                <w:sz w:val="20"/>
                <w:szCs w:val="20"/>
              </w:rPr>
            </w:pPr>
          </w:p>
        </w:tc>
      </w:tr>
      <w:tr w:rsidR="00CD147D" w:rsidRPr="00164496" w:rsidTr="00C35F8C">
        <w:trPr>
          <w:trHeight w:val="1160"/>
        </w:trPr>
        <w:tc>
          <w:tcPr>
            <w:tcW w:w="1689" w:type="dxa"/>
            <w:tcBorders>
              <w:top w:val="single" w:sz="4" w:space="0" w:color="auto"/>
              <w:left w:val="single" w:sz="4" w:space="0" w:color="auto"/>
              <w:bottom w:val="single" w:sz="4" w:space="0" w:color="auto"/>
              <w:right w:val="single" w:sz="4" w:space="0" w:color="auto"/>
            </w:tcBorders>
            <w:hideMark/>
          </w:tcPr>
          <w:p w:rsidR="00CD147D" w:rsidRPr="004B0C0E" w:rsidRDefault="00CD147D" w:rsidP="00BD2B0A">
            <w:pPr>
              <w:spacing w:line="360" w:lineRule="auto"/>
              <w:rPr>
                <w:rFonts w:ascii="Arial" w:hAnsi="Arial" w:cs="Arial"/>
                <w:sz w:val="20"/>
                <w:szCs w:val="20"/>
              </w:rPr>
            </w:pPr>
            <w:r w:rsidRPr="00F0432A">
              <w:rPr>
                <w:rFonts w:ascii="Arial" w:hAnsi="Arial" w:cs="Arial"/>
                <w:sz w:val="20"/>
                <w:szCs w:val="20"/>
              </w:rPr>
              <w:t xml:space="preserve">R20 million invested by international partners in their own organisations and initiatives but targeted at cooperation in </w:t>
            </w:r>
            <w:r w:rsidRPr="00F0432A">
              <w:rPr>
                <w:rFonts w:ascii="Arial" w:hAnsi="Arial" w:cs="Arial"/>
                <w:sz w:val="20"/>
                <w:szCs w:val="20"/>
              </w:rPr>
              <w:lastRenderedPageBreak/>
              <w:t>research, innovation and STI human capital development with South African partners as part of cooperation initiatives implemented by the DST by 30 June 2015</w:t>
            </w:r>
            <w:r>
              <w:rPr>
                <w:rFonts w:ascii="Arial" w:hAnsi="Arial" w:cs="Arial"/>
                <w:sz w:val="20"/>
                <w:szCs w:val="20"/>
              </w:rPr>
              <w:t>.</w:t>
            </w:r>
          </w:p>
        </w:tc>
        <w:tc>
          <w:tcPr>
            <w:tcW w:w="1710" w:type="dxa"/>
            <w:tcBorders>
              <w:top w:val="single" w:sz="4" w:space="0" w:color="auto"/>
              <w:left w:val="single" w:sz="4" w:space="0" w:color="auto"/>
              <w:bottom w:val="single" w:sz="4" w:space="0" w:color="auto"/>
              <w:right w:val="single" w:sz="4" w:space="0" w:color="auto"/>
            </w:tcBorders>
          </w:tcPr>
          <w:p w:rsidR="00CD147D" w:rsidRDefault="00CD147D" w:rsidP="00BD2B0A">
            <w:pPr>
              <w:spacing w:line="360" w:lineRule="auto"/>
              <w:rPr>
                <w:rFonts w:ascii="Arial" w:hAnsi="Arial" w:cs="Arial"/>
                <w:sz w:val="20"/>
                <w:szCs w:val="20"/>
              </w:rPr>
            </w:pPr>
            <w:r>
              <w:rPr>
                <w:rFonts w:ascii="Arial" w:hAnsi="Arial" w:cs="Arial"/>
                <w:sz w:val="20"/>
                <w:szCs w:val="20"/>
              </w:rPr>
              <w:lastRenderedPageBreak/>
              <w:t xml:space="preserve"> A total of R</w:t>
            </w:r>
            <w:r w:rsidRPr="00E12D4A">
              <w:rPr>
                <w:rFonts w:ascii="Arial" w:hAnsi="Arial" w:cs="Arial"/>
                <w:sz w:val="20"/>
                <w:szCs w:val="20"/>
              </w:rPr>
              <w:t>130</w:t>
            </w:r>
            <w:r w:rsidR="006226D8">
              <w:rPr>
                <w:rFonts w:ascii="Arial" w:hAnsi="Arial" w:cs="Arial"/>
                <w:sz w:val="20"/>
                <w:szCs w:val="20"/>
              </w:rPr>
              <w:t xml:space="preserve"> million</w:t>
            </w:r>
            <w:r>
              <w:rPr>
                <w:rFonts w:ascii="Arial" w:hAnsi="Arial" w:cs="Arial"/>
                <w:sz w:val="20"/>
                <w:szCs w:val="20"/>
              </w:rPr>
              <w:t xml:space="preserve"> invested by international partners in;</w:t>
            </w:r>
          </w:p>
          <w:p w:rsidR="00CD147D" w:rsidRPr="00CD147D" w:rsidRDefault="00CD147D" w:rsidP="001A38C4">
            <w:pPr>
              <w:pStyle w:val="ListParagraph"/>
              <w:numPr>
                <w:ilvl w:val="0"/>
                <w:numId w:val="38"/>
              </w:numPr>
              <w:spacing w:line="360" w:lineRule="auto"/>
              <w:ind w:left="252" w:hanging="270"/>
              <w:rPr>
                <w:rFonts w:ascii="Arial" w:hAnsi="Arial" w:cs="Arial"/>
                <w:sz w:val="20"/>
                <w:szCs w:val="20"/>
              </w:rPr>
            </w:pPr>
            <w:r w:rsidRPr="00CD147D">
              <w:rPr>
                <w:rFonts w:ascii="Arial" w:hAnsi="Arial" w:cs="Arial"/>
                <w:sz w:val="20"/>
                <w:szCs w:val="20"/>
              </w:rPr>
              <w:t xml:space="preserve">European Union Industrial handling of raw materials </w:t>
            </w:r>
            <w:r w:rsidRPr="00CD147D">
              <w:rPr>
                <w:rFonts w:ascii="Arial" w:hAnsi="Arial" w:cs="Arial"/>
                <w:sz w:val="20"/>
                <w:szCs w:val="20"/>
              </w:rPr>
              <w:lastRenderedPageBreak/>
              <w:t xml:space="preserve">for European Industries. </w:t>
            </w:r>
          </w:p>
          <w:p w:rsidR="00CD147D" w:rsidRPr="00CD147D" w:rsidRDefault="00CD147D" w:rsidP="001A38C4">
            <w:pPr>
              <w:pStyle w:val="ListParagraph"/>
              <w:numPr>
                <w:ilvl w:val="0"/>
                <w:numId w:val="38"/>
              </w:numPr>
              <w:spacing w:line="360" w:lineRule="auto"/>
              <w:ind w:left="252" w:hanging="270"/>
              <w:rPr>
                <w:rFonts w:ascii="Arial" w:hAnsi="Arial" w:cs="Arial"/>
                <w:sz w:val="20"/>
                <w:szCs w:val="20"/>
              </w:rPr>
            </w:pPr>
            <w:r w:rsidRPr="00CD147D">
              <w:rPr>
                <w:rFonts w:ascii="Arial" w:hAnsi="Arial" w:cs="Arial"/>
                <w:sz w:val="20"/>
                <w:szCs w:val="20"/>
              </w:rPr>
              <w:t>European African Joint Collaborations Project (ERAFRICA</w:t>
            </w:r>
            <w:r w:rsidR="001A38C4">
              <w:rPr>
                <w:rFonts w:ascii="Arial" w:hAnsi="Arial" w:cs="Arial"/>
                <w:sz w:val="20"/>
                <w:szCs w:val="20"/>
              </w:rPr>
              <w:t>)</w:t>
            </w:r>
          </w:p>
          <w:p w:rsidR="00CD147D" w:rsidRPr="00CD147D" w:rsidRDefault="00CD147D" w:rsidP="00CD147D">
            <w:pPr>
              <w:spacing w:line="360" w:lineRule="auto"/>
              <w:rPr>
                <w:rFonts w:ascii="Arial" w:hAnsi="Arial" w:cs="Arial"/>
                <w:sz w:val="20"/>
                <w:szCs w:val="20"/>
              </w:rPr>
            </w:pPr>
          </w:p>
        </w:tc>
        <w:tc>
          <w:tcPr>
            <w:tcW w:w="2115" w:type="dxa"/>
            <w:tcBorders>
              <w:top w:val="single" w:sz="4" w:space="0" w:color="auto"/>
              <w:left w:val="single" w:sz="4" w:space="0" w:color="auto"/>
              <w:bottom w:val="single" w:sz="4" w:space="0" w:color="auto"/>
              <w:right w:val="single" w:sz="4" w:space="0" w:color="auto"/>
            </w:tcBorders>
          </w:tcPr>
          <w:p w:rsidR="00CD147D" w:rsidRPr="00C35F8C" w:rsidRDefault="00C35F8C" w:rsidP="00CD147D">
            <w:pPr>
              <w:spacing w:line="360" w:lineRule="auto"/>
              <w:rPr>
                <w:rFonts w:ascii="Arial" w:hAnsi="Arial" w:cs="Arial"/>
                <w:sz w:val="20"/>
                <w:szCs w:val="20"/>
              </w:rPr>
            </w:pPr>
            <w:r w:rsidRPr="00C35F8C">
              <w:rPr>
                <w:rFonts w:ascii="Arial" w:hAnsi="Arial" w:cs="Arial"/>
                <w:sz w:val="20"/>
                <w:szCs w:val="20"/>
              </w:rPr>
              <w:lastRenderedPageBreak/>
              <w:t>R40</w:t>
            </w:r>
            <w:r w:rsidR="006226D8">
              <w:rPr>
                <w:rFonts w:ascii="Arial" w:hAnsi="Arial" w:cs="Arial"/>
                <w:sz w:val="20"/>
                <w:szCs w:val="20"/>
              </w:rPr>
              <w:t xml:space="preserve"> </w:t>
            </w:r>
            <w:r w:rsidRPr="00C35F8C">
              <w:rPr>
                <w:rFonts w:ascii="Arial" w:hAnsi="Arial" w:cs="Arial"/>
                <w:sz w:val="20"/>
                <w:szCs w:val="20"/>
              </w:rPr>
              <w:t>m</w:t>
            </w:r>
            <w:r w:rsidR="006226D8">
              <w:rPr>
                <w:rFonts w:ascii="Arial" w:hAnsi="Arial" w:cs="Arial"/>
                <w:sz w:val="20"/>
                <w:szCs w:val="20"/>
              </w:rPr>
              <w:t>illion</w:t>
            </w:r>
            <w:r w:rsidRPr="00C35F8C">
              <w:rPr>
                <w:rFonts w:ascii="Arial" w:hAnsi="Arial" w:cs="Arial"/>
                <w:sz w:val="20"/>
                <w:szCs w:val="20"/>
              </w:rPr>
              <w:t xml:space="preserve"> invested by international partners in their own organisations and initiatives but targeted at cooperation in research, innovation and STI human </w:t>
            </w:r>
            <w:r w:rsidRPr="00C35F8C">
              <w:rPr>
                <w:rFonts w:ascii="Arial" w:hAnsi="Arial" w:cs="Arial"/>
                <w:sz w:val="20"/>
                <w:szCs w:val="20"/>
              </w:rPr>
              <w:lastRenderedPageBreak/>
              <w:t>capital development with South African partners as part of cooperation initiatives implemented by the DST by 30 September 2015</w:t>
            </w:r>
            <w:r w:rsidR="001A38C4">
              <w:rPr>
                <w:rFonts w:ascii="Arial" w:hAnsi="Arial" w:cs="Arial"/>
                <w:sz w:val="20"/>
                <w:szCs w:val="20"/>
              </w:rPr>
              <w:t>.</w:t>
            </w:r>
          </w:p>
        </w:tc>
        <w:tc>
          <w:tcPr>
            <w:tcW w:w="2115" w:type="dxa"/>
            <w:tcBorders>
              <w:top w:val="single" w:sz="4" w:space="0" w:color="auto"/>
              <w:left w:val="single" w:sz="4" w:space="0" w:color="auto"/>
              <w:bottom w:val="single" w:sz="4" w:space="0" w:color="auto"/>
              <w:right w:val="single" w:sz="4" w:space="0" w:color="auto"/>
            </w:tcBorders>
          </w:tcPr>
          <w:p w:rsidR="002E09FA" w:rsidRPr="002E09FA" w:rsidRDefault="002E09FA" w:rsidP="002E09FA">
            <w:pPr>
              <w:spacing w:line="360" w:lineRule="auto"/>
              <w:rPr>
                <w:rFonts w:ascii="Arial" w:hAnsi="Arial" w:cs="Arial"/>
                <w:color w:val="000000"/>
                <w:sz w:val="20"/>
                <w:szCs w:val="20"/>
              </w:rPr>
            </w:pPr>
            <w:r>
              <w:rPr>
                <w:rFonts w:ascii="Arial" w:hAnsi="Arial" w:cs="Arial"/>
                <w:color w:val="000000"/>
                <w:sz w:val="20"/>
                <w:szCs w:val="20"/>
              </w:rPr>
              <w:lastRenderedPageBreak/>
              <w:t>R</w:t>
            </w:r>
            <w:r w:rsidR="006226D8">
              <w:rPr>
                <w:rFonts w:ascii="Arial" w:hAnsi="Arial" w:cs="Arial"/>
                <w:color w:val="000000"/>
                <w:sz w:val="20"/>
                <w:szCs w:val="20"/>
              </w:rPr>
              <w:t xml:space="preserve">12 million </w:t>
            </w:r>
            <w:r w:rsidRPr="002E09FA">
              <w:rPr>
                <w:rFonts w:ascii="Arial" w:hAnsi="Arial" w:cs="Arial"/>
                <w:color w:val="000000"/>
                <w:sz w:val="20"/>
                <w:szCs w:val="20"/>
              </w:rPr>
              <w:t xml:space="preserve">invested by international partners in their own organisations and initiatives but targeted at cooperation in research, innovation and STI human </w:t>
            </w:r>
            <w:r w:rsidRPr="002E09FA">
              <w:rPr>
                <w:rFonts w:ascii="Arial" w:hAnsi="Arial" w:cs="Arial"/>
                <w:color w:val="000000"/>
                <w:sz w:val="20"/>
                <w:szCs w:val="20"/>
              </w:rPr>
              <w:lastRenderedPageBreak/>
              <w:t>capital development with South African partners as part of cooperation initiatives implemented by the DST by 30 September 2015.</w:t>
            </w:r>
          </w:p>
          <w:p w:rsidR="00CD147D" w:rsidRPr="00164496" w:rsidRDefault="00CD147D" w:rsidP="00CD147D">
            <w:pPr>
              <w:spacing w:line="360" w:lineRule="auto"/>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FF0000"/>
          </w:tcPr>
          <w:p w:rsidR="00CD147D" w:rsidRPr="00164496" w:rsidRDefault="00C35F8C" w:rsidP="00007AFB">
            <w:pPr>
              <w:spacing w:line="276" w:lineRule="auto"/>
              <w:rPr>
                <w:rFonts w:ascii="Arial" w:hAnsi="Arial" w:cs="Arial"/>
                <w:b/>
                <w:sz w:val="20"/>
                <w:szCs w:val="20"/>
              </w:rPr>
            </w:pPr>
            <w:r>
              <w:rPr>
                <w:rFonts w:ascii="Arial" w:hAnsi="Arial" w:cs="Arial"/>
                <w:b/>
                <w:sz w:val="20"/>
                <w:szCs w:val="20"/>
              </w:rPr>
              <w:lastRenderedPageBreak/>
              <w:t>Not achieved</w:t>
            </w:r>
          </w:p>
        </w:tc>
        <w:tc>
          <w:tcPr>
            <w:tcW w:w="3060" w:type="dxa"/>
            <w:tcBorders>
              <w:top w:val="single" w:sz="4" w:space="0" w:color="auto"/>
              <w:left w:val="single" w:sz="4" w:space="0" w:color="auto"/>
              <w:bottom w:val="single" w:sz="4" w:space="0" w:color="auto"/>
              <w:right w:val="single" w:sz="4" w:space="0" w:color="auto"/>
            </w:tcBorders>
          </w:tcPr>
          <w:p w:rsidR="002E09FA" w:rsidRPr="002E09FA" w:rsidRDefault="008468DC" w:rsidP="002E09FA">
            <w:pPr>
              <w:spacing w:line="360" w:lineRule="auto"/>
              <w:rPr>
                <w:rFonts w:ascii="Arial" w:hAnsi="Arial" w:cs="Arial"/>
                <w:color w:val="000000"/>
                <w:sz w:val="20"/>
                <w:szCs w:val="20"/>
              </w:rPr>
            </w:pPr>
            <w:r>
              <w:rPr>
                <w:rFonts w:ascii="Arial" w:hAnsi="Arial" w:cs="Arial"/>
                <w:color w:val="000000"/>
                <w:sz w:val="20"/>
                <w:szCs w:val="20"/>
              </w:rPr>
              <w:t>The funds which were</w:t>
            </w:r>
            <w:r w:rsidR="002E09FA" w:rsidRPr="002E09FA">
              <w:rPr>
                <w:rFonts w:ascii="Arial" w:hAnsi="Arial" w:cs="Arial"/>
                <w:color w:val="000000"/>
                <w:sz w:val="20"/>
                <w:szCs w:val="20"/>
              </w:rPr>
              <w:t xml:space="preserve"> secured for the Argentineans to work with South African researchers under the Argentina-South Africa Centre</w:t>
            </w:r>
            <w:r>
              <w:rPr>
                <w:rFonts w:ascii="Arial" w:hAnsi="Arial" w:cs="Arial"/>
                <w:color w:val="000000"/>
                <w:sz w:val="20"/>
                <w:szCs w:val="20"/>
              </w:rPr>
              <w:t xml:space="preserve"> for Nanotechnology (ASACEN) were</w:t>
            </w:r>
            <w:r w:rsidR="002E09FA" w:rsidRPr="002E09FA">
              <w:rPr>
                <w:rFonts w:ascii="Arial" w:hAnsi="Arial" w:cs="Arial"/>
                <w:color w:val="000000"/>
                <w:sz w:val="20"/>
                <w:szCs w:val="20"/>
              </w:rPr>
              <w:t xml:space="preserve"> not </w:t>
            </w:r>
            <w:r w:rsidR="00D25057" w:rsidRPr="002E09FA">
              <w:rPr>
                <w:rFonts w:ascii="Arial" w:hAnsi="Arial" w:cs="Arial"/>
                <w:color w:val="000000"/>
                <w:sz w:val="20"/>
                <w:szCs w:val="20"/>
              </w:rPr>
              <w:t>disbursed by</w:t>
            </w:r>
            <w:r w:rsidR="002E09FA" w:rsidRPr="002E09FA">
              <w:rPr>
                <w:rFonts w:ascii="Arial" w:hAnsi="Arial" w:cs="Arial"/>
                <w:color w:val="000000"/>
                <w:sz w:val="20"/>
                <w:szCs w:val="20"/>
              </w:rPr>
              <w:t xml:space="preserve"> the Ministry of Science and Technology in Arge</w:t>
            </w:r>
            <w:r w:rsidR="006226D8">
              <w:rPr>
                <w:rFonts w:ascii="Arial" w:hAnsi="Arial" w:cs="Arial"/>
                <w:color w:val="000000"/>
                <w:sz w:val="20"/>
                <w:szCs w:val="20"/>
              </w:rPr>
              <w:t xml:space="preserve">ntina due to </w:t>
            </w:r>
            <w:r w:rsidR="006226D8">
              <w:rPr>
                <w:rFonts w:ascii="Arial" w:hAnsi="Arial" w:cs="Arial"/>
                <w:color w:val="000000"/>
                <w:sz w:val="20"/>
                <w:szCs w:val="20"/>
              </w:rPr>
              <w:lastRenderedPageBreak/>
              <w:t xml:space="preserve">their internal </w:t>
            </w:r>
            <w:r w:rsidR="002E09FA" w:rsidRPr="002E09FA">
              <w:rPr>
                <w:rFonts w:ascii="Arial" w:hAnsi="Arial" w:cs="Arial"/>
                <w:color w:val="000000"/>
                <w:sz w:val="20"/>
                <w:szCs w:val="20"/>
              </w:rPr>
              <w:t>political problems.</w:t>
            </w:r>
          </w:p>
          <w:p w:rsidR="00CD147D" w:rsidRPr="00164496" w:rsidRDefault="00CD147D" w:rsidP="00452400">
            <w:pPr>
              <w:spacing w:line="360" w:lineRule="auto"/>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tcPr>
          <w:p w:rsidR="002E09FA" w:rsidRPr="002E09FA" w:rsidRDefault="002E09FA" w:rsidP="002E09FA">
            <w:pPr>
              <w:spacing w:line="360" w:lineRule="auto"/>
              <w:rPr>
                <w:rFonts w:ascii="Arial" w:hAnsi="Arial" w:cs="Arial"/>
                <w:color w:val="000000"/>
                <w:sz w:val="20"/>
                <w:szCs w:val="20"/>
              </w:rPr>
            </w:pPr>
            <w:r w:rsidRPr="002E09FA">
              <w:rPr>
                <w:rFonts w:ascii="Arial" w:hAnsi="Arial" w:cs="Arial"/>
                <w:color w:val="000000"/>
                <w:sz w:val="20"/>
                <w:szCs w:val="20"/>
              </w:rPr>
              <w:lastRenderedPageBreak/>
              <w:t>Further investment opportunities with international partners are being developed.</w:t>
            </w:r>
          </w:p>
          <w:p w:rsidR="00CD147D" w:rsidRPr="00164496" w:rsidRDefault="00CD147D" w:rsidP="00D33808">
            <w:pPr>
              <w:spacing w:line="360" w:lineRule="auto"/>
              <w:jc w:val="both"/>
              <w:rPr>
                <w:rFonts w:ascii="Arial" w:hAnsi="Arial" w:cs="Arial"/>
                <w:sz w:val="20"/>
                <w:szCs w:val="20"/>
              </w:rPr>
            </w:pPr>
          </w:p>
        </w:tc>
      </w:tr>
      <w:tr w:rsidR="00D2269E" w:rsidRPr="00164496" w:rsidTr="00C32842">
        <w:trPr>
          <w:trHeight w:val="386"/>
        </w:trPr>
        <w:tc>
          <w:tcPr>
            <w:tcW w:w="14739" w:type="dxa"/>
            <w:gridSpan w:val="7"/>
            <w:tcBorders>
              <w:top w:val="single" w:sz="4" w:space="0" w:color="auto"/>
              <w:left w:val="single" w:sz="4" w:space="0" w:color="auto"/>
              <w:bottom w:val="single" w:sz="4" w:space="0" w:color="auto"/>
              <w:right w:val="single" w:sz="4" w:space="0" w:color="auto"/>
            </w:tcBorders>
            <w:shd w:val="clear" w:color="auto" w:fill="548DD4"/>
            <w:hideMark/>
          </w:tcPr>
          <w:p w:rsidR="00D2269E" w:rsidRPr="00164496" w:rsidRDefault="00D2269E" w:rsidP="00C32842">
            <w:pPr>
              <w:jc w:val="both"/>
              <w:rPr>
                <w:rFonts w:ascii="Arial" w:hAnsi="Arial" w:cs="Arial"/>
                <w:b/>
                <w:sz w:val="20"/>
                <w:szCs w:val="20"/>
              </w:rPr>
            </w:pPr>
          </w:p>
          <w:p w:rsidR="00D2269E" w:rsidRPr="004B0C0E" w:rsidRDefault="00D2269E" w:rsidP="004B0C0E">
            <w:pPr>
              <w:spacing w:line="320" w:lineRule="atLeast"/>
              <w:rPr>
                <w:rFonts w:ascii="Arial" w:hAnsi="Arial" w:cs="Arial"/>
                <w:b/>
                <w:sz w:val="20"/>
                <w:szCs w:val="20"/>
              </w:rPr>
            </w:pPr>
            <w:r w:rsidRPr="00164496">
              <w:rPr>
                <w:rFonts w:ascii="Arial" w:hAnsi="Arial" w:cs="Arial"/>
                <w:b/>
                <w:sz w:val="20"/>
                <w:szCs w:val="20"/>
              </w:rPr>
              <w:t xml:space="preserve">Strategic objective 2: </w:t>
            </w:r>
            <w:r w:rsidR="004B0C0E" w:rsidRPr="004B0C0E">
              <w:rPr>
                <w:rFonts w:ascii="Arial" w:hAnsi="Arial" w:cs="Arial"/>
                <w:b/>
                <w:sz w:val="20"/>
                <w:szCs w:val="20"/>
              </w:rPr>
              <w:t>To access international knowledge, capacities and resources, to enhance South Africa’s national STI capabilities, contributing to the attainment of the</w:t>
            </w:r>
            <w:r w:rsidR="004B0C0E">
              <w:rPr>
                <w:rFonts w:ascii="Arial" w:hAnsi="Arial" w:cs="Arial"/>
                <w:b/>
                <w:sz w:val="20"/>
                <w:szCs w:val="20"/>
              </w:rPr>
              <w:t xml:space="preserve"> </w:t>
            </w:r>
            <w:r w:rsidR="004B0C0E" w:rsidRPr="004B0C0E">
              <w:rPr>
                <w:rFonts w:ascii="Arial" w:hAnsi="Arial" w:cs="Arial"/>
                <w:b/>
                <w:sz w:val="20"/>
                <w:szCs w:val="20"/>
              </w:rPr>
              <w:t>DST’s targets for human capital development, especially for international PhD training</w:t>
            </w:r>
          </w:p>
          <w:p w:rsidR="00D2269E" w:rsidRPr="00164496" w:rsidRDefault="00D2269E" w:rsidP="00C32842">
            <w:pPr>
              <w:jc w:val="both"/>
              <w:rPr>
                <w:rFonts w:ascii="Arial" w:hAnsi="Arial" w:cs="Arial"/>
                <w:sz w:val="20"/>
                <w:szCs w:val="20"/>
              </w:rPr>
            </w:pPr>
          </w:p>
        </w:tc>
      </w:tr>
      <w:tr w:rsidR="00D2269E" w:rsidRPr="00164496" w:rsidTr="009148DA">
        <w:trPr>
          <w:trHeight w:val="386"/>
        </w:trPr>
        <w:tc>
          <w:tcPr>
            <w:tcW w:w="14739" w:type="dxa"/>
            <w:gridSpan w:val="7"/>
            <w:tcBorders>
              <w:top w:val="single" w:sz="4" w:space="0" w:color="auto"/>
              <w:left w:val="single" w:sz="4" w:space="0" w:color="auto"/>
              <w:bottom w:val="single" w:sz="4" w:space="0" w:color="auto"/>
              <w:right w:val="single" w:sz="4" w:space="0" w:color="auto"/>
            </w:tcBorders>
            <w:shd w:val="clear" w:color="auto" w:fill="548DD4"/>
            <w:hideMark/>
          </w:tcPr>
          <w:p w:rsidR="00D2269E" w:rsidRPr="00164496" w:rsidRDefault="00D2269E" w:rsidP="009148DA">
            <w:pPr>
              <w:jc w:val="both"/>
              <w:rPr>
                <w:rFonts w:ascii="Arial" w:hAnsi="Arial" w:cs="Arial"/>
                <w:b/>
                <w:sz w:val="20"/>
                <w:szCs w:val="20"/>
              </w:rPr>
            </w:pPr>
          </w:p>
          <w:p w:rsidR="00D2269E" w:rsidRPr="00164496" w:rsidRDefault="00D2269E" w:rsidP="009148DA">
            <w:pPr>
              <w:jc w:val="both"/>
              <w:rPr>
                <w:rFonts w:ascii="Arial" w:hAnsi="Arial" w:cs="Arial"/>
                <w:b/>
                <w:sz w:val="20"/>
                <w:szCs w:val="20"/>
              </w:rPr>
            </w:pPr>
            <w:r w:rsidRPr="00164496">
              <w:rPr>
                <w:rFonts w:ascii="Arial" w:hAnsi="Arial" w:cs="Arial"/>
                <w:b/>
                <w:sz w:val="20"/>
                <w:szCs w:val="20"/>
              </w:rPr>
              <w:t xml:space="preserve">Annual target: </w:t>
            </w:r>
            <w:r w:rsidR="004B0C0E" w:rsidRPr="004B0C0E">
              <w:rPr>
                <w:rFonts w:ascii="Arial" w:hAnsi="Arial" w:cs="Arial"/>
                <w:b/>
                <w:sz w:val="20"/>
                <w:szCs w:val="20"/>
              </w:rPr>
              <w:t>50 South African students participating in international training programmes offering a postgraduate qualification as part of cooperation initiatives facilitated by the DST by 31 March 2016</w:t>
            </w:r>
          </w:p>
        </w:tc>
      </w:tr>
      <w:tr w:rsidR="00D2269E" w:rsidRPr="00164496" w:rsidTr="00C32842">
        <w:trPr>
          <w:trHeight w:val="386"/>
        </w:trPr>
        <w:tc>
          <w:tcPr>
            <w:tcW w:w="14739" w:type="dxa"/>
            <w:gridSpan w:val="7"/>
            <w:tcBorders>
              <w:top w:val="single" w:sz="4" w:space="0" w:color="auto"/>
              <w:left w:val="single" w:sz="4" w:space="0" w:color="auto"/>
              <w:bottom w:val="single" w:sz="4" w:space="0" w:color="auto"/>
              <w:right w:val="single" w:sz="4" w:space="0" w:color="auto"/>
            </w:tcBorders>
            <w:shd w:val="clear" w:color="auto" w:fill="FABF8F"/>
            <w:hideMark/>
          </w:tcPr>
          <w:p w:rsidR="00D2269E" w:rsidRPr="00164496" w:rsidRDefault="00D2269E" w:rsidP="00C32842">
            <w:pPr>
              <w:jc w:val="both"/>
              <w:rPr>
                <w:rFonts w:ascii="Arial" w:hAnsi="Arial" w:cs="Arial"/>
                <w:b/>
                <w:sz w:val="20"/>
                <w:szCs w:val="20"/>
              </w:rPr>
            </w:pPr>
          </w:p>
          <w:p w:rsidR="00D2269E" w:rsidRPr="00164496" w:rsidRDefault="004B0C0E" w:rsidP="004B0C0E">
            <w:pPr>
              <w:jc w:val="both"/>
              <w:rPr>
                <w:rFonts w:ascii="Arial" w:hAnsi="Arial" w:cs="Arial"/>
                <w:b/>
                <w:sz w:val="20"/>
                <w:szCs w:val="20"/>
              </w:rPr>
            </w:pPr>
            <w:r>
              <w:rPr>
                <w:rFonts w:ascii="Arial" w:hAnsi="Arial" w:cs="Arial"/>
                <w:b/>
                <w:sz w:val="20"/>
                <w:szCs w:val="20"/>
              </w:rPr>
              <w:t xml:space="preserve">Performance indicator: </w:t>
            </w:r>
            <w:r w:rsidRPr="004B0C0E">
              <w:rPr>
                <w:rFonts w:ascii="Arial" w:hAnsi="Arial" w:cs="Arial"/>
                <w:b/>
                <w:sz w:val="20"/>
                <w:szCs w:val="20"/>
              </w:rPr>
              <w:t>Number of South African students accepted into international training programmes offering a postgraduate qualification as part of cooperation initiatives facilitated by the DST</w:t>
            </w:r>
          </w:p>
        </w:tc>
      </w:tr>
      <w:tr w:rsidR="00C470EE" w:rsidRPr="00164496" w:rsidTr="002A725B">
        <w:trPr>
          <w:trHeight w:val="647"/>
        </w:trPr>
        <w:tc>
          <w:tcPr>
            <w:tcW w:w="1689" w:type="dxa"/>
            <w:tcBorders>
              <w:top w:val="single" w:sz="4" w:space="0" w:color="auto"/>
              <w:left w:val="single" w:sz="4" w:space="0" w:color="auto"/>
              <w:bottom w:val="single" w:sz="4" w:space="0" w:color="auto"/>
              <w:right w:val="single" w:sz="4" w:space="0" w:color="auto"/>
            </w:tcBorders>
            <w:shd w:val="clear" w:color="auto" w:fill="FABF8F"/>
            <w:hideMark/>
          </w:tcPr>
          <w:p w:rsidR="00C470EE" w:rsidRPr="00164496" w:rsidRDefault="00C470EE" w:rsidP="00C32842">
            <w:pPr>
              <w:jc w:val="both"/>
              <w:rPr>
                <w:rFonts w:ascii="Arial" w:hAnsi="Arial" w:cs="Arial"/>
                <w:b/>
                <w:sz w:val="20"/>
                <w:szCs w:val="20"/>
              </w:rPr>
            </w:pPr>
            <w:r w:rsidRPr="00164496">
              <w:rPr>
                <w:rFonts w:ascii="Arial" w:hAnsi="Arial" w:cs="Arial"/>
                <w:b/>
                <w:sz w:val="20"/>
                <w:szCs w:val="20"/>
              </w:rPr>
              <w:t>1st Quarter target as per APP</w:t>
            </w:r>
          </w:p>
        </w:tc>
        <w:tc>
          <w:tcPr>
            <w:tcW w:w="1710" w:type="dxa"/>
            <w:tcBorders>
              <w:top w:val="single" w:sz="4" w:space="0" w:color="auto"/>
              <w:left w:val="single" w:sz="4" w:space="0" w:color="auto"/>
              <w:bottom w:val="single" w:sz="4" w:space="0" w:color="auto"/>
              <w:right w:val="single" w:sz="4" w:space="0" w:color="auto"/>
            </w:tcBorders>
            <w:shd w:val="clear" w:color="auto" w:fill="FABF8F"/>
          </w:tcPr>
          <w:p w:rsidR="00C470EE" w:rsidRPr="00164496" w:rsidRDefault="00C470EE" w:rsidP="00C32842">
            <w:pPr>
              <w:jc w:val="both"/>
              <w:rPr>
                <w:rFonts w:ascii="Arial" w:hAnsi="Arial" w:cs="Arial"/>
                <w:b/>
                <w:sz w:val="20"/>
                <w:szCs w:val="20"/>
              </w:rPr>
            </w:pPr>
            <w:r w:rsidRPr="00164496">
              <w:rPr>
                <w:rFonts w:ascii="Arial" w:hAnsi="Arial" w:cs="Arial"/>
                <w:b/>
                <w:sz w:val="20"/>
                <w:szCs w:val="20"/>
              </w:rPr>
              <w:t>1st Quarter actual output</w:t>
            </w:r>
          </w:p>
        </w:tc>
        <w:tc>
          <w:tcPr>
            <w:tcW w:w="2115" w:type="dxa"/>
            <w:tcBorders>
              <w:top w:val="single" w:sz="4" w:space="0" w:color="auto"/>
              <w:left w:val="single" w:sz="4" w:space="0" w:color="auto"/>
              <w:bottom w:val="single" w:sz="4" w:space="0" w:color="auto"/>
              <w:right w:val="single" w:sz="4" w:space="0" w:color="auto"/>
            </w:tcBorders>
            <w:shd w:val="clear" w:color="auto" w:fill="FABF8F"/>
          </w:tcPr>
          <w:p w:rsidR="00C470EE" w:rsidRPr="00164496" w:rsidRDefault="002374C5" w:rsidP="00C32842">
            <w:pPr>
              <w:jc w:val="both"/>
              <w:rPr>
                <w:rFonts w:ascii="Arial" w:hAnsi="Arial" w:cs="Arial"/>
                <w:b/>
                <w:sz w:val="20"/>
                <w:szCs w:val="20"/>
              </w:rPr>
            </w:pPr>
            <w:r>
              <w:rPr>
                <w:rFonts w:ascii="Arial" w:hAnsi="Arial" w:cs="Arial"/>
                <w:b/>
                <w:sz w:val="20"/>
                <w:szCs w:val="20"/>
              </w:rPr>
              <w:t>2nd Quarter target as per APP</w:t>
            </w:r>
          </w:p>
        </w:tc>
        <w:tc>
          <w:tcPr>
            <w:tcW w:w="2115" w:type="dxa"/>
            <w:tcBorders>
              <w:top w:val="single" w:sz="4" w:space="0" w:color="auto"/>
              <w:left w:val="single" w:sz="4" w:space="0" w:color="auto"/>
              <w:bottom w:val="single" w:sz="4" w:space="0" w:color="auto"/>
              <w:right w:val="single" w:sz="4" w:space="0" w:color="auto"/>
            </w:tcBorders>
            <w:shd w:val="clear" w:color="auto" w:fill="FABF8F"/>
          </w:tcPr>
          <w:p w:rsidR="00C470EE" w:rsidRPr="00164496" w:rsidRDefault="00C470EE" w:rsidP="00C32842">
            <w:pPr>
              <w:jc w:val="both"/>
              <w:rPr>
                <w:rFonts w:ascii="Arial" w:hAnsi="Arial" w:cs="Arial"/>
                <w:b/>
                <w:sz w:val="20"/>
                <w:szCs w:val="20"/>
              </w:rPr>
            </w:pPr>
            <w:r>
              <w:rPr>
                <w:rFonts w:ascii="Arial" w:hAnsi="Arial" w:cs="Arial"/>
                <w:b/>
                <w:sz w:val="20"/>
                <w:szCs w:val="20"/>
              </w:rPr>
              <w:t>2nd  Quarter actual output</w:t>
            </w:r>
          </w:p>
        </w:tc>
        <w:tc>
          <w:tcPr>
            <w:tcW w:w="1350" w:type="dxa"/>
            <w:tcBorders>
              <w:top w:val="single" w:sz="4" w:space="0" w:color="auto"/>
              <w:left w:val="single" w:sz="4" w:space="0" w:color="auto"/>
              <w:bottom w:val="single" w:sz="4" w:space="0" w:color="auto"/>
              <w:right w:val="single" w:sz="4" w:space="0" w:color="auto"/>
            </w:tcBorders>
            <w:shd w:val="clear" w:color="auto" w:fill="FABF8F"/>
          </w:tcPr>
          <w:p w:rsidR="00C470EE" w:rsidRPr="00164496" w:rsidRDefault="00C470EE" w:rsidP="00C32842">
            <w:pPr>
              <w:jc w:val="both"/>
              <w:rPr>
                <w:rFonts w:ascii="Arial" w:hAnsi="Arial" w:cs="Arial"/>
                <w:b/>
                <w:sz w:val="20"/>
                <w:szCs w:val="20"/>
              </w:rPr>
            </w:pPr>
            <w:r w:rsidRPr="00164496">
              <w:rPr>
                <w:rFonts w:ascii="Arial" w:hAnsi="Arial" w:cs="Arial"/>
                <w:b/>
                <w:sz w:val="20"/>
                <w:szCs w:val="20"/>
              </w:rPr>
              <w:t>Status</w:t>
            </w:r>
          </w:p>
        </w:tc>
        <w:tc>
          <w:tcPr>
            <w:tcW w:w="3060" w:type="dxa"/>
            <w:tcBorders>
              <w:top w:val="single" w:sz="4" w:space="0" w:color="auto"/>
              <w:left w:val="single" w:sz="4" w:space="0" w:color="auto"/>
              <w:bottom w:val="single" w:sz="4" w:space="0" w:color="auto"/>
              <w:right w:val="single" w:sz="4" w:space="0" w:color="auto"/>
            </w:tcBorders>
            <w:shd w:val="clear" w:color="auto" w:fill="FABF8F"/>
          </w:tcPr>
          <w:p w:rsidR="00C470EE" w:rsidRPr="00164496" w:rsidRDefault="00C470EE" w:rsidP="00C32842">
            <w:pPr>
              <w:jc w:val="both"/>
              <w:rPr>
                <w:rFonts w:ascii="Arial" w:hAnsi="Arial" w:cs="Arial"/>
                <w:b/>
                <w:sz w:val="20"/>
                <w:szCs w:val="20"/>
              </w:rPr>
            </w:pPr>
            <w:r w:rsidRPr="00164496">
              <w:rPr>
                <w:rFonts w:ascii="Arial" w:hAnsi="Arial" w:cs="Arial"/>
                <w:b/>
                <w:sz w:val="20"/>
                <w:szCs w:val="20"/>
              </w:rPr>
              <w:t xml:space="preserve">Reason for variance </w:t>
            </w:r>
          </w:p>
        </w:tc>
        <w:tc>
          <w:tcPr>
            <w:tcW w:w="2700" w:type="dxa"/>
            <w:tcBorders>
              <w:top w:val="single" w:sz="4" w:space="0" w:color="auto"/>
              <w:left w:val="single" w:sz="4" w:space="0" w:color="auto"/>
              <w:bottom w:val="single" w:sz="4" w:space="0" w:color="auto"/>
              <w:right w:val="single" w:sz="4" w:space="0" w:color="auto"/>
            </w:tcBorders>
            <w:shd w:val="clear" w:color="auto" w:fill="FABF8F"/>
          </w:tcPr>
          <w:p w:rsidR="00C470EE" w:rsidRPr="00164496" w:rsidRDefault="00C470EE" w:rsidP="00C32842">
            <w:pPr>
              <w:jc w:val="both"/>
              <w:rPr>
                <w:rFonts w:ascii="Arial" w:hAnsi="Arial" w:cs="Arial"/>
                <w:b/>
                <w:sz w:val="20"/>
                <w:szCs w:val="20"/>
              </w:rPr>
            </w:pPr>
            <w:r w:rsidRPr="00164496">
              <w:rPr>
                <w:rFonts w:ascii="Arial" w:hAnsi="Arial" w:cs="Arial"/>
                <w:b/>
                <w:sz w:val="20"/>
                <w:szCs w:val="20"/>
              </w:rPr>
              <w:t xml:space="preserve">Actions taken </w:t>
            </w:r>
          </w:p>
          <w:p w:rsidR="00C470EE" w:rsidRPr="00164496" w:rsidRDefault="00C470EE" w:rsidP="00C32842">
            <w:pPr>
              <w:jc w:val="both"/>
              <w:rPr>
                <w:rFonts w:ascii="Arial" w:hAnsi="Arial" w:cs="Arial"/>
                <w:b/>
                <w:sz w:val="20"/>
                <w:szCs w:val="20"/>
              </w:rPr>
            </w:pPr>
          </w:p>
        </w:tc>
      </w:tr>
      <w:tr w:rsidR="00C470EE" w:rsidRPr="00164496" w:rsidTr="002E09FA">
        <w:trPr>
          <w:trHeight w:val="5120"/>
        </w:trPr>
        <w:tc>
          <w:tcPr>
            <w:tcW w:w="1689" w:type="dxa"/>
            <w:tcBorders>
              <w:top w:val="single" w:sz="4" w:space="0" w:color="auto"/>
              <w:left w:val="single" w:sz="4" w:space="0" w:color="auto"/>
              <w:bottom w:val="single" w:sz="4" w:space="0" w:color="auto"/>
              <w:right w:val="single" w:sz="4" w:space="0" w:color="auto"/>
            </w:tcBorders>
            <w:hideMark/>
          </w:tcPr>
          <w:p w:rsidR="00C470EE" w:rsidRPr="00336F15" w:rsidRDefault="00C470EE" w:rsidP="00D33808">
            <w:pPr>
              <w:spacing w:line="360" w:lineRule="auto"/>
              <w:rPr>
                <w:rFonts w:ascii="Arial" w:hAnsi="Arial" w:cs="Arial"/>
                <w:sz w:val="20"/>
                <w:szCs w:val="20"/>
              </w:rPr>
            </w:pPr>
            <w:r w:rsidRPr="00336F15">
              <w:rPr>
                <w:rFonts w:ascii="Arial" w:hAnsi="Arial" w:cs="Arial"/>
                <w:sz w:val="20"/>
                <w:szCs w:val="20"/>
              </w:rPr>
              <w:lastRenderedPageBreak/>
              <w:t>Five South African students participating in international training programmes offering a postgraduate qualification as part of cooperation initiatives facilitated by the DST by 30 June 2015.</w:t>
            </w:r>
          </w:p>
        </w:tc>
        <w:tc>
          <w:tcPr>
            <w:tcW w:w="1710" w:type="dxa"/>
            <w:tcBorders>
              <w:top w:val="single" w:sz="4" w:space="0" w:color="auto"/>
              <w:left w:val="single" w:sz="4" w:space="0" w:color="auto"/>
              <w:bottom w:val="single" w:sz="4" w:space="0" w:color="auto"/>
              <w:right w:val="single" w:sz="4" w:space="0" w:color="auto"/>
            </w:tcBorders>
          </w:tcPr>
          <w:p w:rsidR="00C470EE" w:rsidRPr="00336F15" w:rsidRDefault="00C470EE" w:rsidP="00D33808">
            <w:pPr>
              <w:spacing w:line="360" w:lineRule="auto"/>
              <w:rPr>
                <w:rFonts w:ascii="Arial" w:hAnsi="Arial" w:cs="Arial"/>
                <w:sz w:val="20"/>
                <w:szCs w:val="20"/>
              </w:rPr>
            </w:pPr>
            <w:r w:rsidRPr="00336F15">
              <w:rPr>
                <w:rFonts w:ascii="Arial" w:hAnsi="Arial" w:cs="Arial"/>
                <w:sz w:val="20"/>
                <w:szCs w:val="20"/>
              </w:rPr>
              <w:t>One South African student accepted for PHD programme at the Belgium University through the ERAFRICA projects.</w:t>
            </w:r>
          </w:p>
        </w:tc>
        <w:tc>
          <w:tcPr>
            <w:tcW w:w="2115" w:type="dxa"/>
            <w:tcBorders>
              <w:top w:val="single" w:sz="4" w:space="0" w:color="auto"/>
              <w:left w:val="single" w:sz="4" w:space="0" w:color="auto"/>
              <w:bottom w:val="single" w:sz="4" w:space="0" w:color="auto"/>
              <w:right w:val="single" w:sz="4" w:space="0" w:color="auto"/>
            </w:tcBorders>
          </w:tcPr>
          <w:p w:rsidR="00C470EE" w:rsidRPr="00336F15" w:rsidRDefault="00C35F8C" w:rsidP="00D33808">
            <w:pPr>
              <w:spacing w:line="360" w:lineRule="auto"/>
              <w:rPr>
                <w:rFonts w:ascii="Arial" w:hAnsi="Arial" w:cs="Arial"/>
                <w:sz w:val="20"/>
                <w:szCs w:val="20"/>
              </w:rPr>
            </w:pPr>
            <w:r w:rsidRPr="00336F15">
              <w:rPr>
                <w:rFonts w:ascii="Arial" w:hAnsi="Arial" w:cs="Arial"/>
                <w:sz w:val="20"/>
                <w:szCs w:val="20"/>
              </w:rPr>
              <w:t>10 South African students participating in international training programmes offering a postgraduate qualification as part of cooperation initiatives facilitated by the DST by 30 September 2015</w:t>
            </w:r>
            <w:r w:rsidR="001A38C4" w:rsidRPr="00336F15">
              <w:rPr>
                <w:rFonts w:ascii="Arial" w:hAnsi="Arial" w:cs="Arial"/>
                <w:sz w:val="20"/>
                <w:szCs w:val="20"/>
              </w:rPr>
              <w:t>.</w:t>
            </w:r>
          </w:p>
        </w:tc>
        <w:tc>
          <w:tcPr>
            <w:tcW w:w="2115" w:type="dxa"/>
            <w:tcBorders>
              <w:top w:val="single" w:sz="4" w:space="0" w:color="auto"/>
              <w:left w:val="single" w:sz="4" w:space="0" w:color="auto"/>
              <w:bottom w:val="single" w:sz="4" w:space="0" w:color="auto"/>
              <w:right w:val="single" w:sz="4" w:space="0" w:color="auto"/>
            </w:tcBorders>
          </w:tcPr>
          <w:p w:rsidR="002E09FA" w:rsidRPr="00336F15" w:rsidRDefault="002E09FA" w:rsidP="002E09FA">
            <w:pPr>
              <w:spacing w:line="360" w:lineRule="auto"/>
              <w:rPr>
                <w:rFonts w:ascii="Arial" w:hAnsi="Arial" w:cs="Arial"/>
                <w:color w:val="000000"/>
                <w:sz w:val="20"/>
                <w:szCs w:val="20"/>
              </w:rPr>
            </w:pPr>
            <w:r w:rsidRPr="00336F15">
              <w:rPr>
                <w:rFonts w:ascii="Arial" w:hAnsi="Arial" w:cs="Arial"/>
                <w:color w:val="000000"/>
                <w:sz w:val="20"/>
                <w:szCs w:val="20"/>
              </w:rPr>
              <w:t>Total of 20 South African students participating in international training programmes</w:t>
            </w:r>
            <w:r w:rsidR="00CD5F5A" w:rsidRPr="00336F15">
              <w:rPr>
                <w:rFonts w:ascii="Arial" w:hAnsi="Arial" w:cs="Arial"/>
                <w:color w:val="000000"/>
                <w:sz w:val="20"/>
                <w:szCs w:val="20"/>
              </w:rPr>
              <w:t>.</w:t>
            </w:r>
          </w:p>
          <w:p w:rsidR="00C470EE" w:rsidRPr="00336F15" w:rsidRDefault="00C470EE" w:rsidP="00D33808">
            <w:pPr>
              <w:spacing w:line="360" w:lineRule="auto"/>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00B0F0"/>
          </w:tcPr>
          <w:p w:rsidR="00C470EE" w:rsidRPr="00336F15" w:rsidRDefault="00C470EE" w:rsidP="00007AFB">
            <w:pPr>
              <w:spacing w:line="276" w:lineRule="auto"/>
              <w:rPr>
                <w:rFonts w:ascii="Arial" w:hAnsi="Arial" w:cs="Arial"/>
                <w:b/>
                <w:color w:val="FF0000"/>
                <w:sz w:val="20"/>
                <w:szCs w:val="20"/>
              </w:rPr>
            </w:pPr>
            <w:r w:rsidRPr="00336F15">
              <w:rPr>
                <w:rFonts w:ascii="Arial" w:hAnsi="Arial" w:cs="Arial"/>
                <w:b/>
                <w:sz w:val="20"/>
                <w:szCs w:val="20"/>
              </w:rPr>
              <w:t>Achieved</w:t>
            </w:r>
          </w:p>
        </w:tc>
        <w:tc>
          <w:tcPr>
            <w:tcW w:w="3060" w:type="dxa"/>
            <w:tcBorders>
              <w:top w:val="single" w:sz="4" w:space="0" w:color="auto"/>
              <w:left w:val="single" w:sz="4" w:space="0" w:color="auto"/>
              <w:bottom w:val="single" w:sz="4" w:space="0" w:color="auto"/>
              <w:right w:val="single" w:sz="4" w:space="0" w:color="auto"/>
            </w:tcBorders>
          </w:tcPr>
          <w:p w:rsidR="002E09FA" w:rsidRPr="00336F15" w:rsidRDefault="002E09FA" w:rsidP="002E09FA">
            <w:pPr>
              <w:spacing w:line="360" w:lineRule="auto"/>
              <w:rPr>
                <w:rFonts w:ascii="Arial" w:hAnsi="Arial" w:cs="Arial"/>
                <w:color w:val="000000"/>
                <w:sz w:val="20"/>
                <w:szCs w:val="20"/>
              </w:rPr>
            </w:pPr>
            <w:r w:rsidRPr="00336F15">
              <w:rPr>
                <w:rFonts w:ascii="Arial" w:hAnsi="Arial" w:cs="Arial"/>
                <w:color w:val="000000"/>
                <w:sz w:val="20"/>
                <w:szCs w:val="20"/>
              </w:rPr>
              <w:t>There was an opportunity presented by the international partner to increase the number of participants in this sc</w:t>
            </w:r>
            <w:r w:rsidR="00E2152D" w:rsidRPr="00336F15">
              <w:rPr>
                <w:rFonts w:ascii="Arial" w:hAnsi="Arial" w:cs="Arial"/>
                <w:color w:val="000000"/>
                <w:sz w:val="20"/>
                <w:szCs w:val="20"/>
              </w:rPr>
              <w:t xml:space="preserve">holarship programme. </w:t>
            </w:r>
            <w:r w:rsidRPr="00336F15">
              <w:rPr>
                <w:rFonts w:ascii="Arial" w:hAnsi="Arial" w:cs="Arial"/>
                <w:color w:val="000000"/>
                <w:sz w:val="20"/>
                <w:szCs w:val="20"/>
              </w:rPr>
              <w:t xml:space="preserve">There </w:t>
            </w:r>
            <w:r w:rsidR="00E2152D" w:rsidRPr="00336F15">
              <w:rPr>
                <w:rFonts w:ascii="Arial" w:hAnsi="Arial" w:cs="Arial"/>
                <w:color w:val="000000"/>
                <w:sz w:val="20"/>
                <w:szCs w:val="20"/>
              </w:rPr>
              <w:t>have been uptakes</w:t>
            </w:r>
            <w:r w:rsidRPr="00336F15">
              <w:rPr>
                <w:rFonts w:ascii="Arial" w:hAnsi="Arial" w:cs="Arial"/>
                <w:color w:val="000000"/>
                <w:sz w:val="20"/>
                <w:szCs w:val="20"/>
              </w:rPr>
              <w:t xml:space="preserve"> of opportunities offered by the international partners</w:t>
            </w:r>
            <w:r w:rsidR="00CD5F5A" w:rsidRPr="00336F15">
              <w:rPr>
                <w:rFonts w:ascii="Arial" w:hAnsi="Arial" w:cs="Arial"/>
                <w:color w:val="000000"/>
                <w:sz w:val="20"/>
                <w:szCs w:val="20"/>
              </w:rPr>
              <w:t>.</w:t>
            </w:r>
          </w:p>
          <w:p w:rsidR="00C470EE" w:rsidRPr="00336F15" w:rsidRDefault="00C470EE" w:rsidP="002E09FA">
            <w:pPr>
              <w:spacing w:line="360" w:lineRule="auto"/>
              <w:rPr>
                <w:rFonts w:ascii="Arial" w:hAnsi="Arial" w:cs="Arial"/>
                <w:color w:val="000000"/>
                <w:sz w:val="20"/>
                <w:szCs w:val="20"/>
              </w:rPr>
            </w:pPr>
          </w:p>
          <w:p w:rsidR="00C470EE" w:rsidRPr="00336F15" w:rsidRDefault="00C470EE" w:rsidP="000A4C93">
            <w:pPr>
              <w:spacing w:line="360" w:lineRule="auto"/>
              <w:rPr>
                <w:rFonts w:ascii="Arial" w:hAnsi="Arial" w:cs="Arial"/>
                <w:color w:val="000000"/>
                <w:sz w:val="20"/>
                <w:szCs w:val="20"/>
              </w:rPr>
            </w:pPr>
          </w:p>
          <w:p w:rsidR="00C470EE" w:rsidRPr="00336F15" w:rsidRDefault="00C470EE" w:rsidP="000A4C93">
            <w:pPr>
              <w:spacing w:line="360" w:lineRule="auto"/>
              <w:rPr>
                <w:rFonts w:ascii="Arial" w:hAnsi="Arial" w:cs="Arial"/>
                <w:color w:val="000000"/>
                <w:sz w:val="20"/>
                <w:szCs w:val="20"/>
              </w:rPr>
            </w:pPr>
          </w:p>
          <w:p w:rsidR="00C470EE" w:rsidRPr="00336F15" w:rsidRDefault="00C470EE" w:rsidP="000A4C93">
            <w:pPr>
              <w:spacing w:line="360" w:lineRule="auto"/>
              <w:rPr>
                <w:rFonts w:ascii="Arial" w:hAnsi="Arial" w:cs="Arial"/>
                <w:color w:val="000000"/>
                <w:sz w:val="20"/>
                <w:szCs w:val="20"/>
              </w:rPr>
            </w:pPr>
          </w:p>
          <w:p w:rsidR="00C470EE" w:rsidRPr="00336F15" w:rsidRDefault="00C470EE" w:rsidP="000A4C93">
            <w:pPr>
              <w:spacing w:line="360" w:lineRule="auto"/>
              <w:rPr>
                <w:rFonts w:ascii="Arial" w:hAnsi="Arial" w:cs="Arial"/>
                <w:color w:val="000000"/>
                <w:sz w:val="20"/>
                <w:szCs w:val="20"/>
              </w:rPr>
            </w:pPr>
          </w:p>
          <w:p w:rsidR="00C470EE" w:rsidRPr="00336F15" w:rsidRDefault="00C470EE" w:rsidP="000A4C93">
            <w:pPr>
              <w:spacing w:line="360" w:lineRule="auto"/>
              <w:rPr>
                <w:rFonts w:ascii="Arial" w:hAnsi="Arial" w:cs="Arial"/>
                <w:color w:val="000000"/>
                <w:sz w:val="20"/>
                <w:szCs w:val="20"/>
              </w:rPr>
            </w:pPr>
          </w:p>
          <w:p w:rsidR="00C470EE" w:rsidRPr="00336F15" w:rsidRDefault="00C470EE" w:rsidP="000A4C93">
            <w:pPr>
              <w:spacing w:line="360" w:lineRule="auto"/>
              <w:rPr>
                <w:rFonts w:ascii="Arial" w:hAnsi="Arial" w:cs="Arial"/>
                <w:color w:val="000000"/>
                <w:sz w:val="20"/>
                <w:szCs w:val="20"/>
              </w:rPr>
            </w:pPr>
          </w:p>
          <w:p w:rsidR="00C470EE" w:rsidRPr="00336F15" w:rsidRDefault="00C470EE" w:rsidP="000A4C93">
            <w:pPr>
              <w:spacing w:line="360" w:lineRule="auto"/>
              <w:rPr>
                <w:rFonts w:ascii="Arial" w:hAnsi="Arial" w:cs="Arial"/>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tcPr>
          <w:p w:rsidR="002E09FA" w:rsidRPr="00336F15" w:rsidRDefault="002E09FA" w:rsidP="002E09FA">
            <w:pPr>
              <w:spacing w:line="360" w:lineRule="auto"/>
              <w:rPr>
                <w:rFonts w:ascii="Arial" w:hAnsi="Arial" w:cs="Arial"/>
                <w:color w:val="000000"/>
                <w:sz w:val="20"/>
                <w:szCs w:val="20"/>
              </w:rPr>
            </w:pPr>
            <w:r w:rsidRPr="00336F15">
              <w:rPr>
                <w:rFonts w:ascii="Arial" w:hAnsi="Arial" w:cs="Arial"/>
                <w:color w:val="000000"/>
                <w:sz w:val="20"/>
                <w:szCs w:val="20"/>
              </w:rPr>
              <w:t>This new programme is being implemented with the expectation that the results of new post-graduate students will follow.</w:t>
            </w:r>
          </w:p>
          <w:p w:rsidR="00C470EE" w:rsidRPr="00336F15" w:rsidRDefault="00C470EE" w:rsidP="00D33808">
            <w:pPr>
              <w:spacing w:line="360" w:lineRule="auto"/>
              <w:jc w:val="both"/>
              <w:rPr>
                <w:rFonts w:ascii="Arial" w:hAnsi="Arial" w:cs="Arial"/>
                <w:sz w:val="20"/>
                <w:szCs w:val="20"/>
              </w:rPr>
            </w:pPr>
          </w:p>
        </w:tc>
      </w:tr>
      <w:tr w:rsidR="006D7507" w:rsidRPr="00164496" w:rsidTr="009148DA">
        <w:trPr>
          <w:trHeight w:val="431"/>
        </w:trPr>
        <w:tc>
          <w:tcPr>
            <w:tcW w:w="14739" w:type="dxa"/>
            <w:gridSpan w:val="7"/>
            <w:tcBorders>
              <w:top w:val="single" w:sz="4" w:space="0" w:color="auto"/>
              <w:left w:val="single" w:sz="4" w:space="0" w:color="auto"/>
              <w:bottom w:val="single" w:sz="4" w:space="0" w:color="auto"/>
              <w:right w:val="single" w:sz="4" w:space="0" w:color="auto"/>
            </w:tcBorders>
            <w:shd w:val="clear" w:color="auto" w:fill="548DD4"/>
            <w:hideMark/>
          </w:tcPr>
          <w:p w:rsidR="006D7507" w:rsidRPr="00164496" w:rsidRDefault="006D7507" w:rsidP="00C32842">
            <w:pPr>
              <w:jc w:val="both"/>
              <w:rPr>
                <w:rFonts w:ascii="Arial" w:hAnsi="Arial" w:cs="Arial"/>
                <w:b/>
                <w:sz w:val="20"/>
                <w:szCs w:val="20"/>
              </w:rPr>
            </w:pPr>
          </w:p>
          <w:p w:rsidR="006D7507" w:rsidRPr="00164496" w:rsidRDefault="006D7507" w:rsidP="009148DA">
            <w:pPr>
              <w:jc w:val="both"/>
              <w:rPr>
                <w:rFonts w:ascii="Arial" w:hAnsi="Arial" w:cs="Arial"/>
                <w:b/>
                <w:sz w:val="20"/>
                <w:szCs w:val="20"/>
              </w:rPr>
            </w:pPr>
            <w:r w:rsidRPr="00164496">
              <w:rPr>
                <w:rFonts w:ascii="Arial" w:hAnsi="Arial" w:cs="Arial"/>
                <w:b/>
                <w:sz w:val="20"/>
                <w:szCs w:val="20"/>
              </w:rPr>
              <w:t xml:space="preserve">Annual target: </w:t>
            </w:r>
            <w:r w:rsidR="00513748" w:rsidRPr="00513748">
              <w:rPr>
                <w:rFonts w:ascii="Arial" w:hAnsi="Arial" w:cs="Arial"/>
                <w:b/>
                <w:sz w:val="20"/>
                <w:szCs w:val="20"/>
              </w:rPr>
              <w:t>400 international partner organisations (i.e. legal entities) collaborating with South African partners within the formalised framework of collaborative research, innovation or STI human capital development projects as part of cooperation initiatives facilitated by the DST by 31 March 2016</w:t>
            </w:r>
          </w:p>
        </w:tc>
      </w:tr>
      <w:tr w:rsidR="006D7507" w:rsidRPr="00164496" w:rsidTr="00C32842">
        <w:trPr>
          <w:trHeight w:val="431"/>
        </w:trPr>
        <w:tc>
          <w:tcPr>
            <w:tcW w:w="14739" w:type="dxa"/>
            <w:gridSpan w:val="7"/>
            <w:tcBorders>
              <w:top w:val="single" w:sz="4" w:space="0" w:color="auto"/>
              <w:left w:val="single" w:sz="4" w:space="0" w:color="auto"/>
              <w:bottom w:val="single" w:sz="4" w:space="0" w:color="auto"/>
              <w:right w:val="single" w:sz="4" w:space="0" w:color="auto"/>
            </w:tcBorders>
            <w:shd w:val="clear" w:color="auto" w:fill="FABF8F"/>
            <w:hideMark/>
          </w:tcPr>
          <w:p w:rsidR="006D7507" w:rsidRPr="00164496" w:rsidRDefault="006D7507" w:rsidP="009148DA">
            <w:pPr>
              <w:jc w:val="both"/>
              <w:rPr>
                <w:rFonts w:ascii="Arial" w:hAnsi="Arial" w:cs="Arial"/>
                <w:b/>
                <w:sz w:val="20"/>
                <w:szCs w:val="20"/>
              </w:rPr>
            </w:pPr>
          </w:p>
          <w:p w:rsidR="006D7507" w:rsidRPr="00164496" w:rsidRDefault="006D7507" w:rsidP="009148DA">
            <w:pPr>
              <w:jc w:val="both"/>
              <w:rPr>
                <w:rFonts w:ascii="Arial" w:hAnsi="Arial" w:cs="Arial"/>
                <w:b/>
                <w:sz w:val="20"/>
                <w:szCs w:val="20"/>
              </w:rPr>
            </w:pPr>
            <w:r w:rsidRPr="00164496">
              <w:rPr>
                <w:rFonts w:ascii="Arial" w:hAnsi="Arial" w:cs="Arial"/>
                <w:b/>
                <w:sz w:val="20"/>
                <w:szCs w:val="20"/>
              </w:rPr>
              <w:t xml:space="preserve">Performance indicator: </w:t>
            </w:r>
            <w:r w:rsidR="00513748" w:rsidRPr="00513748">
              <w:rPr>
                <w:rFonts w:ascii="Arial" w:hAnsi="Arial" w:cs="Arial"/>
                <w:b/>
                <w:sz w:val="20"/>
                <w:szCs w:val="20"/>
              </w:rPr>
              <w:t>Number of international partner organisations (i.e. legal entities) collaborating with South African partners within the framework of formalised collaborative research, innovation or STI human capital development projects as part of cooperation initiatives</w:t>
            </w:r>
          </w:p>
        </w:tc>
      </w:tr>
      <w:tr w:rsidR="00C470EE" w:rsidRPr="00164496" w:rsidTr="002A725B">
        <w:trPr>
          <w:trHeight w:val="431"/>
        </w:trPr>
        <w:tc>
          <w:tcPr>
            <w:tcW w:w="1689" w:type="dxa"/>
            <w:tcBorders>
              <w:top w:val="single" w:sz="4" w:space="0" w:color="auto"/>
              <w:left w:val="single" w:sz="4" w:space="0" w:color="auto"/>
              <w:bottom w:val="single" w:sz="4" w:space="0" w:color="auto"/>
              <w:right w:val="single" w:sz="4" w:space="0" w:color="auto"/>
            </w:tcBorders>
            <w:shd w:val="clear" w:color="auto" w:fill="FABF8F"/>
            <w:hideMark/>
          </w:tcPr>
          <w:p w:rsidR="00C470EE" w:rsidRPr="00164496" w:rsidRDefault="00C470EE" w:rsidP="00C32842">
            <w:pPr>
              <w:jc w:val="both"/>
              <w:rPr>
                <w:rFonts w:ascii="Arial" w:hAnsi="Arial" w:cs="Arial"/>
                <w:b/>
                <w:sz w:val="20"/>
                <w:szCs w:val="20"/>
              </w:rPr>
            </w:pPr>
            <w:r w:rsidRPr="00164496">
              <w:rPr>
                <w:rFonts w:ascii="Arial" w:hAnsi="Arial" w:cs="Arial"/>
                <w:b/>
                <w:sz w:val="20"/>
                <w:szCs w:val="20"/>
              </w:rPr>
              <w:t>1st Quarter target as per APP</w:t>
            </w:r>
          </w:p>
        </w:tc>
        <w:tc>
          <w:tcPr>
            <w:tcW w:w="1710" w:type="dxa"/>
            <w:tcBorders>
              <w:top w:val="single" w:sz="4" w:space="0" w:color="auto"/>
              <w:left w:val="single" w:sz="4" w:space="0" w:color="auto"/>
              <w:bottom w:val="single" w:sz="4" w:space="0" w:color="auto"/>
              <w:right w:val="single" w:sz="4" w:space="0" w:color="auto"/>
            </w:tcBorders>
            <w:shd w:val="clear" w:color="auto" w:fill="FABF8F"/>
          </w:tcPr>
          <w:p w:rsidR="00C470EE" w:rsidRDefault="00C470EE" w:rsidP="00C32842">
            <w:pPr>
              <w:jc w:val="both"/>
              <w:rPr>
                <w:rFonts w:ascii="Arial" w:hAnsi="Arial" w:cs="Arial"/>
                <w:b/>
                <w:sz w:val="20"/>
                <w:szCs w:val="20"/>
              </w:rPr>
            </w:pPr>
            <w:r w:rsidRPr="00164496">
              <w:rPr>
                <w:rFonts w:ascii="Arial" w:hAnsi="Arial" w:cs="Arial"/>
                <w:b/>
                <w:sz w:val="20"/>
                <w:szCs w:val="20"/>
              </w:rPr>
              <w:t>1st Quarter actual output</w:t>
            </w:r>
          </w:p>
          <w:p w:rsidR="00C470EE" w:rsidRDefault="00C470EE" w:rsidP="00C32842">
            <w:pPr>
              <w:jc w:val="both"/>
              <w:rPr>
                <w:rFonts w:ascii="Arial" w:hAnsi="Arial" w:cs="Arial"/>
                <w:b/>
                <w:sz w:val="20"/>
                <w:szCs w:val="20"/>
              </w:rPr>
            </w:pPr>
          </w:p>
        </w:tc>
        <w:tc>
          <w:tcPr>
            <w:tcW w:w="2115" w:type="dxa"/>
            <w:tcBorders>
              <w:top w:val="single" w:sz="4" w:space="0" w:color="auto"/>
              <w:left w:val="single" w:sz="4" w:space="0" w:color="auto"/>
              <w:bottom w:val="single" w:sz="4" w:space="0" w:color="auto"/>
              <w:right w:val="single" w:sz="4" w:space="0" w:color="auto"/>
            </w:tcBorders>
            <w:shd w:val="clear" w:color="auto" w:fill="FABF8F"/>
          </w:tcPr>
          <w:p w:rsidR="00C470EE" w:rsidRPr="00164496" w:rsidRDefault="002374C5" w:rsidP="00C32842">
            <w:pPr>
              <w:jc w:val="both"/>
              <w:rPr>
                <w:rFonts w:ascii="Arial" w:hAnsi="Arial" w:cs="Arial"/>
                <w:b/>
                <w:sz w:val="20"/>
                <w:szCs w:val="20"/>
              </w:rPr>
            </w:pPr>
            <w:r>
              <w:rPr>
                <w:rFonts w:ascii="Arial" w:hAnsi="Arial" w:cs="Arial"/>
                <w:b/>
                <w:sz w:val="20"/>
                <w:szCs w:val="20"/>
              </w:rPr>
              <w:t>2nd Quarter target as per APP</w:t>
            </w:r>
          </w:p>
        </w:tc>
        <w:tc>
          <w:tcPr>
            <w:tcW w:w="2115" w:type="dxa"/>
            <w:tcBorders>
              <w:top w:val="single" w:sz="4" w:space="0" w:color="auto"/>
              <w:left w:val="single" w:sz="4" w:space="0" w:color="auto"/>
              <w:bottom w:val="single" w:sz="4" w:space="0" w:color="auto"/>
              <w:right w:val="single" w:sz="4" w:space="0" w:color="auto"/>
            </w:tcBorders>
            <w:shd w:val="clear" w:color="auto" w:fill="FABF8F"/>
          </w:tcPr>
          <w:p w:rsidR="00C470EE" w:rsidRPr="00C470EE" w:rsidRDefault="00C470EE" w:rsidP="00C470EE">
            <w:pPr>
              <w:rPr>
                <w:rFonts w:ascii="Arial" w:hAnsi="Arial" w:cs="Arial"/>
                <w:sz w:val="20"/>
                <w:szCs w:val="20"/>
              </w:rPr>
            </w:pPr>
            <w:r>
              <w:rPr>
                <w:rFonts w:ascii="Arial" w:hAnsi="Arial" w:cs="Arial"/>
                <w:b/>
                <w:sz w:val="20"/>
                <w:szCs w:val="20"/>
              </w:rPr>
              <w:t>2nd  Quarter actual output</w:t>
            </w:r>
          </w:p>
        </w:tc>
        <w:tc>
          <w:tcPr>
            <w:tcW w:w="1350" w:type="dxa"/>
            <w:tcBorders>
              <w:top w:val="single" w:sz="4" w:space="0" w:color="auto"/>
              <w:left w:val="single" w:sz="4" w:space="0" w:color="auto"/>
              <w:bottom w:val="single" w:sz="4" w:space="0" w:color="auto"/>
              <w:right w:val="single" w:sz="4" w:space="0" w:color="auto"/>
            </w:tcBorders>
            <w:shd w:val="clear" w:color="auto" w:fill="FABF8F"/>
          </w:tcPr>
          <w:p w:rsidR="00C470EE" w:rsidRPr="00164496" w:rsidRDefault="00C470EE" w:rsidP="00C32842">
            <w:pPr>
              <w:jc w:val="both"/>
              <w:rPr>
                <w:rFonts w:ascii="Arial" w:hAnsi="Arial" w:cs="Arial"/>
                <w:b/>
                <w:sz w:val="20"/>
                <w:szCs w:val="20"/>
              </w:rPr>
            </w:pPr>
            <w:r w:rsidRPr="00164496">
              <w:rPr>
                <w:rFonts w:ascii="Arial" w:hAnsi="Arial" w:cs="Arial"/>
                <w:b/>
                <w:sz w:val="20"/>
                <w:szCs w:val="20"/>
              </w:rPr>
              <w:t>RAG Status</w:t>
            </w:r>
          </w:p>
        </w:tc>
        <w:tc>
          <w:tcPr>
            <w:tcW w:w="3060" w:type="dxa"/>
            <w:tcBorders>
              <w:top w:val="single" w:sz="4" w:space="0" w:color="auto"/>
              <w:left w:val="single" w:sz="4" w:space="0" w:color="auto"/>
              <w:bottom w:val="single" w:sz="4" w:space="0" w:color="auto"/>
              <w:right w:val="single" w:sz="4" w:space="0" w:color="auto"/>
            </w:tcBorders>
            <w:shd w:val="clear" w:color="auto" w:fill="FABF8F"/>
          </w:tcPr>
          <w:p w:rsidR="00C470EE" w:rsidRPr="00164496" w:rsidRDefault="00C470EE" w:rsidP="00C32842">
            <w:pPr>
              <w:jc w:val="both"/>
              <w:rPr>
                <w:rFonts w:ascii="Arial" w:hAnsi="Arial" w:cs="Arial"/>
                <w:b/>
                <w:sz w:val="20"/>
                <w:szCs w:val="20"/>
              </w:rPr>
            </w:pPr>
            <w:r w:rsidRPr="00164496">
              <w:rPr>
                <w:rFonts w:ascii="Arial" w:hAnsi="Arial" w:cs="Arial"/>
                <w:b/>
                <w:sz w:val="20"/>
                <w:szCs w:val="20"/>
              </w:rPr>
              <w:t xml:space="preserve">Reason for variance </w:t>
            </w:r>
          </w:p>
        </w:tc>
        <w:tc>
          <w:tcPr>
            <w:tcW w:w="2700" w:type="dxa"/>
            <w:tcBorders>
              <w:top w:val="single" w:sz="4" w:space="0" w:color="auto"/>
              <w:left w:val="single" w:sz="4" w:space="0" w:color="auto"/>
              <w:bottom w:val="single" w:sz="4" w:space="0" w:color="auto"/>
              <w:right w:val="single" w:sz="4" w:space="0" w:color="auto"/>
            </w:tcBorders>
            <w:shd w:val="clear" w:color="auto" w:fill="FABF8F"/>
          </w:tcPr>
          <w:p w:rsidR="00C470EE" w:rsidRPr="00164496" w:rsidRDefault="00C470EE" w:rsidP="00C32842">
            <w:pPr>
              <w:jc w:val="both"/>
              <w:rPr>
                <w:rFonts w:ascii="Arial" w:hAnsi="Arial" w:cs="Arial"/>
                <w:b/>
                <w:sz w:val="20"/>
                <w:szCs w:val="20"/>
              </w:rPr>
            </w:pPr>
            <w:r w:rsidRPr="00164496">
              <w:rPr>
                <w:rFonts w:ascii="Arial" w:hAnsi="Arial" w:cs="Arial"/>
                <w:b/>
                <w:sz w:val="20"/>
                <w:szCs w:val="20"/>
              </w:rPr>
              <w:t xml:space="preserve">Actions taken </w:t>
            </w:r>
          </w:p>
          <w:p w:rsidR="00C470EE" w:rsidRPr="00164496" w:rsidRDefault="00C470EE" w:rsidP="00C32842">
            <w:pPr>
              <w:jc w:val="both"/>
              <w:rPr>
                <w:rFonts w:ascii="Arial" w:hAnsi="Arial" w:cs="Arial"/>
                <w:b/>
                <w:sz w:val="20"/>
                <w:szCs w:val="20"/>
              </w:rPr>
            </w:pPr>
          </w:p>
        </w:tc>
      </w:tr>
      <w:tr w:rsidR="00DF231F" w:rsidRPr="00164496" w:rsidTr="00DF231F">
        <w:trPr>
          <w:trHeight w:val="76"/>
        </w:trPr>
        <w:tc>
          <w:tcPr>
            <w:tcW w:w="1689" w:type="dxa"/>
            <w:tcBorders>
              <w:top w:val="single" w:sz="4" w:space="0" w:color="auto"/>
              <w:left w:val="single" w:sz="4" w:space="0" w:color="auto"/>
              <w:bottom w:val="single" w:sz="4" w:space="0" w:color="auto"/>
              <w:right w:val="single" w:sz="4" w:space="0" w:color="auto"/>
            </w:tcBorders>
            <w:hideMark/>
          </w:tcPr>
          <w:p w:rsidR="00DF231F" w:rsidRPr="004C2426" w:rsidRDefault="00DF231F" w:rsidP="00E93C17">
            <w:pPr>
              <w:spacing w:line="360" w:lineRule="auto"/>
              <w:rPr>
                <w:rFonts w:ascii="Arial" w:hAnsi="Arial" w:cs="Arial"/>
                <w:sz w:val="20"/>
                <w:szCs w:val="20"/>
              </w:rPr>
            </w:pPr>
            <w:r w:rsidRPr="004C2426">
              <w:rPr>
                <w:rFonts w:ascii="Arial" w:hAnsi="Arial" w:cs="Arial"/>
                <w:sz w:val="20"/>
                <w:szCs w:val="20"/>
              </w:rPr>
              <w:t xml:space="preserve">50 international partner organisations </w:t>
            </w:r>
            <w:r w:rsidRPr="004C2426">
              <w:rPr>
                <w:rFonts w:ascii="Arial" w:hAnsi="Arial" w:cs="Arial"/>
                <w:sz w:val="20"/>
                <w:szCs w:val="20"/>
              </w:rPr>
              <w:lastRenderedPageBreak/>
              <w:t>(i.e. legal entities) collaborating with South African partners within the formalised framework of collaborative research, innovation or STI human capital development projects as part of cooperation initiatives facilitated by the DST by 30 June 2015.</w:t>
            </w:r>
          </w:p>
          <w:p w:rsidR="00DF231F" w:rsidRPr="004C2426" w:rsidRDefault="00DF231F" w:rsidP="00E93C17">
            <w:pPr>
              <w:spacing w:line="360" w:lineRule="auto"/>
              <w:rPr>
                <w:rFonts w:ascii="Arial" w:hAnsi="Arial" w:cs="Arial"/>
                <w:sz w:val="20"/>
                <w:szCs w:val="20"/>
              </w:rPr>
            </w:pPr>
          </w:p>
          <w:p w:rsidR="00DF231F" w:rsidRPr="004C2426" w:rsidRDefault="00DF231F" w:rsidP="00E93C17">
            <w:pPr>
              <w:spacing w:line="360" w:lineRule="auto"/>
              <w:rPr>
                <w:rFonts w:ascii="Arial" w:hAnsi="Arial" w:cs="Arial"/>
                <w:sz w:val="20"/>
                <w:szCs w:val="20"/>
              </w:rPr>
            </w:pPr>
          </w:p>
          <w:p w:rsidR="00DF231F" w:rsidRPr="004C2426" w:rsidRDefault="00DF231F" w:rsidP="00E93C17">
            <w:pPr>
              <w:spacing w:line="360" w:lineRule="auto"/>
              <w:rPr>
                <w:rFonts w:ascii="Arial" w:hAnsi="Arial" w:cs="Arial"/>
                <w:sz w:val="20"/>
                <w:szCs w:val="20"/>
              </w:rPr>
            </w:pPr>
          </w:p>
          <w:p w:rsidR="00DF231F" w:rsidRPr="004C2426" w:rsidRDefault="00DF231F" w:rsidP="00E93C17">
            <w:pPr>
              <w:spacing w:line="360" w:lineRule="auto"/>
              <w:rPr>
                <w:rFonts w:ascii="Arial" w:hAnsi="Arial" w:cs="Arial"/>
                <w:sz w:val="20"/>
                <w:szCs w:val="20"/>
              </w:rPr>
            </w:pPr>
          </w:p>
          <w:p w:rsidR="00DF231F" w:rsidRPr="004C2426" w:rsidRDefault="00DF231F" w:rsidP="00E93C17">
            <w:pPr>
              <w:spacing w:line="360" w:lineRule="auto"/>
              <w:rPr>
                <w:rFonts w:ascii="Arial" w:hAnsi="Arial" w:cs="Arial"/>
                <w:sz w:val="20"/>
                <w:szCs w:val="20"/>
              </w:rPr>
            </w:pPr>
          </w:p>
          <w:p w:rsidR="00DF231F" w:rsidRPr="004C2426" w:rsidRDefault="00DF231F" w:rsidP="00E93C17">
            <w:pPr>
              <w:spacing w:line="360" w:lineRule="auto"/>
              <w:rPr>
                <w:rFonts w:ascii="Arial" w:hAnsi="Arial" w:cs="Arial"/>
                <w:sz w:val="20"/>
                <w:szCs w:val="20"/>
              </w:rPr>
            </w:pPr>
          </w:p>
          <w:p w:rsidR="00DF231F" w:rsidRPr="004C2426" w:rsidRDefault="00DF231F" w:rsidP="00E93C17">
            <w:pPr>
              <w:spacing w:line="360" w:lineRule="auto"/>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DF231F" w:rsidRPr="004C2426" w:rsidRDefault="00DF231F" w:rsidP="00D33808">
            <w:pPr>
              <w:spacing w:line="360" w:lineRule="auto"/>
              <w:rPr>
                <w:rFonts w:ascii="Arial" w:hAnsi="Arial" w:cs="Arial"/>
                <w:sz w:val="20"/>
                <w:szCs w:val="20"/>
              </w:rPr>
            </w:pPr>
            <w:r w:rsidRPr="004C2426">
              <w:rPr>
                <w:rFonts w:ascii="Arial" w:hAnsi="Arial" w:cs="Arial"/>
                <w:sz w:val="20"/>
                <w:szCs w:val="20"/>
              </w:rPr>
              <w:lastRenderedPageBreak/>
              <w:t>171 international partner organisations:</w:t>
            </w:r>
          </w:p>
          <w:p w:rsidR="00DF231F" w:rsidRPr="004C2426" w:rsidRDefault="00DF231F" w:rsidP="00D33808">
            <w:pPr>
              <w:spacing w:line="360" w:lineRule="auto"/>
              <w:rPr>
                <w:rFonts w:ascii="Arial" w:hAnsi="Arial" w:cs="Arial"/>
                <w:sz w:val="20"/>
                <w:szCs w:val="20"/>
              </w:rPr>
            </w:pPr>
            <w:r w:rsidRPr="004C2426">
              <w:rPr>
                <w:rFonts w:ascii="Arial" w:hAnsi="Arial" w:cs="Arial"/>
                <w:sz w:val="20"/>
                <w:szCs w:val="20"/>
              </w:rPr>
              <w:lastRenderedPageBreak/>
              <w:t>Collaboration partners on the Capacity Building in Legume Science in Africa.</w:t>
            </w:r>
          </w:p>
          <w:p w:rsidR="00DF231F" w:rsidRPr="004C2426" w:rsidRDefault="00DF231F" w:rsidP="009C2737">
            <w:pPr>
              <w:spacing w:line="360" w:lineRule="auto"/>
              <w:rPr>
                <w:rFonts w:ascii="Arial" w:hAnsi="Arial" w:cs="Arial"/>
                <w:sz w:val="20"/>
                <w:szCs w:val="20"/>
              </w:rPr>
            </w:pPr>
          </w:p>
        </w:tc>
        <w:tc>
          <w:tcPr>
            <w:tcW w:w="2115" w:type="dxa"/>
            <w:tcBorders>
              <w:top w:val="single" w:sz="4" w:space="0" w:color="auto"/>
              <w:left w:val="single" w:sz="4" w:space="0" w:color="auto"/>
              <w:bottom w:val="single" w:sz="4" w:space="0" w:color="auto"/>
              <w:right w:val="single" w:sz="4" w:space="0" w:color="auto"/>
            </w:tcBorders>
          </w:tcPr>
          <w:p w:rsidR="00DF231F" w:rsidRPr="004C2426" w:rsidRDefault="00DF231F" w:rsidP="00D33808">
            <w:pPr>
              <w:spacing w:line="360" w:lineRule="auto"/>
              <w:rPr>
                <w:rFonts w:ascii="Arial" w:hAnsi="Arial" w:cs="Arial"/>
                <w:sz w:val="20"/>
                <w:szCs w:val="20"/>
              </w:rPr>
            </w:pPr>
            <w:r w:rsidRPr="004C2426">
              <w:rPr>
                <w:rFonts w:ascii="Arial" w:hAnsi="Arial" w:cs="Arial"/>
                <w:sz w:val="20"/>
                <w:szCs w:val="20"/>
              </w:rPr>
              <w:lastRenderedPageBreak/>
              <w:t xml:space="preserve">75 international partner organisations (i.e. legal entities) </w:t>
            </w:r>
            <w:r w:rsidRPr="004C2426">
              <w:rPr>
                <w:rFonts w:ascii="Arial" w:hAnsi="Arial" w:cs="Arial"/>
                <w:sz w:val="20"/>
                <w:szCs w:val="20"/>
              </w:rPr>
              <w:lastRenderedPageBreak/>
              <w:t>collaborating with South African partners within the formalised framework of collaborative research, innovation or STI human capital development projects as part of cooperation initiatives facilitated by the DST by 30 September 2015</w:t>
            </w:r>
            <w:r>
              <w:rPr>
                <w:rFonts w:ascii="Arial" w:hAnsi="Arial" w:cs="Arial"/>
                <w:sz w:val="20"/>
                <w:szCs w:val="20"/>
              </w:rPr>
              <w:t>.</w:t>
            </w:r>
          </w:p>
          <w:p w:rsidR="00DF231F" w:rsidRPr="004C2426" w:rsidRDefault="00DF231F" w:rsidP="00D33808">
            <w:pPr>
              <w:spacing w:line="360" w:lineRule="auto"/>
              <w:rPr>
                <w:rFonts w:ascii="Arial" w:hAnsi="Arial" w:cs="Arial"/>
                <w:sz w:val="20"/>
                <w:szCs w:val="20"/>
              </w:rPr>
            </w:pPr>
          </w:p>
        </w:tc>
        <w:tc>
          <w:tcPr>
            <w:tcW w:w="2115" w:type="dxa"/>
            <w:tcBorders>
              <w:top w:val="single" w:sz="4" w:space="0" w:color="auto"/>
              <w:left w:val="single" w:sz="4" w:space="0" w:color="auto"/>
              <w:bottom w:val="single" w:sz="4" w:space="0" w:color="auto"/>
              <w:right w:val="single" w:sz="4" w:space="0" w:color="auto"/>
            </w:tcBorders>
          </w:tcPr>
          <w:p w:rsidR="00DF231F" w:rsidRPr="004C2426" w:rsidRDefault="00DF231F" w:rsidP="00DE3BDA">
            <w:pPr>
              <w:spacing w:line="320" w:lineRule="atLeast"/>
              <w:rPr>
                <w:rFonts w:ascii="Arial" w:hAnsi="Arial" w:cs="Arial"/>
                <w:sz w:val="20"/>
                <w:szCs w:val="20"/>
              </w:rPr>
            </w:pPr>
            <w:r w:rsidRPr="004C2426">
              <w:rPr>
                <w:rFonts w:ascii="Arial" w:hAnsi="Arial" w:cs="Arial"/>
                <w:sz w:val="20"/>
                <w:szCs w:val="20"/>
              </w:rPr>
              <w:lastRenderedPageBreak/>
              <w:t xml:space="preserve">64 international partner organisations: One International partner </w:t>
            </w:r>
            <w:r w:rsidRPr="004C2426">
              <w:rPr>
                <w:rFonts w:ascii="Arial" w:hAnsi="Arial" w:cs="Arial"/>
                <w:sz w:val="20"/>
                <w:szCs w:val="20"/>
              </w:rPr>
              <w:lastRenderedPageBreak/>
              <w:t>in the Genetics of Rheumatic Heart Disease Network (RHDGen Network) project at UCT namely the Wellcome Trust;</w:t>
            </w:r>
          </w:p>
          <w:p w:rsidR="00DF231F" w:rsidRPr="004C2426" w:rsidRDefault="00DF231F" w:rsidP="00DE3BDA">
            <w:pPr>
              <w:spacing w:line="320" w:lineRule="atLeast"/>
              <w:rPr>
                <w:rFonts w:ascii="Arial" w:hAnsi="Arial" w:cs="Arial"/>
                <w:sz w:val="20"/>
                <w:szCs w:val="20"/>
              </w:rPr>
            </w:pPr>
          </w:p>
          <w:p w:rsidR="00DF231F" w:rsidRPr="004C2426" w:rsidRDefault="00DF231F" w:rsidP="00DE3BDA">
            <w:pPr>
              <w:spacing w:line="320" w:lineRule="atLeast"/>
              <w:rPr>
                <w:rFonts w:ascii="Arial" w:hAnsi="Arial" w:cs="Arial"/>
                <w:sz w:val="20"/>
                <w:szCs w:val="20"/>
              </w:rPr>
            </w:pPr>
            <w:r w:rsidRPr="004C2426">
              <w:rPr>
                <w:rFonts w:ascii="Arial" w:hAnsi="Arial" w:cs="Arial"/>
                <w:sz w:val="20"/>
                <w:szCs w:val="20"/>
              </w:rPr>
              <w:t xml:space="preserve">Five Japanese partners in Seismology project namely </w:t>
            </w:r>
          </w:p>
          <w:p w:rsidR="00DF231F" w:rsidRPr="004C2426" w:rsidRDefault="00DF231F" w:rsidP="00DE3BDA">
            <w:pPr>
              <w:spacing w:line="320" w:lineRule="atLeast"/>
              <w:rPr>
                <w:rFonts w:ascii="Arial" w:hAnsi="Arial" w:cs="Arial"/>
                <w:sz w:val="20"/>
                <w:szCs w:val="20"/>
              </w:rPr>
            </w:pPr>
            <w:r w:rsidRPr="004C2426">
              <w:rPr>
                <w:rFonts w:ascii="Arial" w:hAnsi="Arial" w:cs="Arial"/>
                <w:sz w:val="20"/>
                <w:szCs w:val="20"/>
              </w:rPr>
              <w:t>-Japan International Cooperation Agency (JICA)</w:t>
            </w:r>
          </w:p>
          <w:p w:rsidR="00DF231F" w:rsidRPr="004C2426" w:rsidRDefault="00DF231F" w:rsidP="00DE3BDA">
            <w:pPr>
              <w:spacing w:line="320" w:lineRule="atLeast"/>
              <w:rPr>
                <w:rFonts w:ascii="Arial" w:hAnsi="Arial" w:cs="Arial"/>
                <w:sz w:val="20"/>
                <w:szCs w:val="20"/>
              </w:rPr>
            </w:pPr>
            <w:r w:rsidRPr="004C2426">
              <w:rPr>
                <w:rFonts w:ascii="Arial" w:hAnsi="Arial" w:cs="Arial"/>
                <w:sz w:val="20"/>
                <w:szCs w:val="20"/>
              </w:rPr>
              <w:t>- Ritsumeikan University</w:t>
            </w:r>
          </w:p>
          <w:p w:rsidR="00DF231F" w:rsidRPr="004C2426" w:rsidRDefault="00DF231F" w:rsidP="00DE3BDA">
            <w:pPr>
              <w:spacing w:line="320" w:lineRule="atLeast"/>
              <w:rPr>
                <w:rFonts w:ascii="Arial" w:hAnsi="Arial" w:cs="Arial"/>
                <w:sz w:val="20"/>
                <w:szCs w:val="20"/>
              </w:rPr>
            </w:pPr>
            <w:r w:rsidRPr="004C2426">
              <w:rPr>
                <w:rFonts w:ascii="Arial" w:hAnsi="Arial" w:cs="Arial"/>
                <w:sz w:val="20"/>
                <w:szCs w:val="20"/>
              </w:rPr>
              <w:t>- Tohoku University</w:t>
            </w:r>
          </w:p>
          <w:p w:rsidR="00DF231F" w:rsidRPr="004C2426" w:rsidRDefault="00DF231F" w:rsidP="00DE3BDA">
            <w:pPr>
              <w:spacing w:line="320" w:lineRule="atLeast"/>
              <w:rPr>
                <w:rFonts w:ascii="Arial" w:hAnsi="Arial" w:cs="Arial"/>
                <w:sz w:val="20"/>
                <w:szCs w:val="20"/>
              </w:rPr>
            </w:pPr>
            <w:r w:rsidRPr="004C2426">
              <w:rPr>
                <w:rFonts w:ascii="Arial" w:hAnsi="Arial" w:cs="Arial"/>
                <w:sz w:val="20"/>
                <w:szCs w:val="20"/>
              </w:rPr>
              <w:t>- The National Institute of Advanced Industrial Science and Technology (AIST) and</w:t>
            </w:r>
          </w:p>
          <w:p w:rsidR="00DF231F" w:rsidRPr="004C2426" w:rsidRDefault="00DF231F" w:rsidP="00DE3BDA">
            <w:pPr>
              <w:spacing w:line="320" w:lineRule="atLeast"/>
              <w:rPr>
                <w:rFonts w:ascii="Arial" w:hAnsi="Arial" w:cs="Arial"/>
                <w:sz w:val="20"/>
                <w:szCs w:val="20"/>
              </w:rPr>
            </w:pPr>
            <w:r w:rsidRPr="004C2426">
              <w:rPr>
                <w:rFonts w:ascii="Arial" w:hAnsi="Arial" w:cs="Arial"/>
                <w:sz w:val="20"/>
                <w:szCs w:val="20"/>
              </w:rPr>
              <w:t>- University of Tokyo;</w:t>
            </w:r>
          </w:p>
          <w:p w:rsidR="00DF231F" w:rsidRPr="004C2426" w:rsidRDefault="00DF231F" w:rsidP="00DE3BDA">
            <w:pPr>
              <w:spacing w:line="320" w:lineRule="atLeast"/>
              <w:rPr>
                <w:rFonts w:ascii="Arial" w:hAnsi="Arial" w:cs="Arial"/>
                <w:sz w:val="20"/>
                <w:szCs w:val="20"/>
              </w:rPr>
            </w:pPr>
          </w:p>
          <w:p w:rsidR="00DF231F" w:rsidRPr="004C2426" w:rsidRDefault="00DF231F" w:rsidP="00DE3BDA">
            <w:pPr>
              <w:spacing w:line="320" w:lineRule="atLeast"/>
              <w:rPr>
                <w:rFonts w:ascii="Arial" w:hAnsi="Arial" w:cs="Arial"/>
                <w:sz w:val="20"/>
                <w:szCs w:val="20"/>
              </w:rPr>
            </w:pPr>
            <w:r w:rsidRPr="004C2426">
              <w:rPr>
                <w:rFonts w:ascii="Arial" w:hAnsi="Arial" w:cs="Arial"/>
                <w:sz w:val="20"/>
                <w:szCs w:val="20"/>
              </w:rPr>
              <w:t xml:space="preserve">Namibia Science Indicators workshop (Three Institutions </w:t>
            </w:r>
            <w:r w:rsidRPr="004C2426">
              <w:rPr>
                <w:rFonts w:ascii="Arial" w:hAnsi="Arial" w:cs="Arial"/>
                <w:sz w:val="20"/>
                <w:szCs w:val="20"/>
              </w:rPr>
              <w:lastRenderedPageBreak/>
              <w:t xml:space="preserve">NCSRT, NEPAD and UNCST) </w:t>
            </w:r>
          </w:p>
          <w:p w:rsidR="00DF231F" w:rsidRPr="004C2426" w:rsidRDefault="00DF231F" w:rsidP="00DE3BDA">
            <w:pPr>
              <w:spacing w:line="320" w:lineRule="atLeast"/>
              <w:rPr>
                <w:rFonts w:ascii="Arial" w:hAnsi="Arial" w:cs="Arial"/>
                <w:sz w:val="20"/>
                <w:szCs w:val="20"/>
              </w:rPr>
            </w:pPr>
          </w:p>
          <w:p w:rsidR="00DF231F" w:rsidRPr="004C2426" w:rsidRDefault="00DF231F" w:rsidP="00DE3BDA">
            <w:pPr>
              <w:spacing w:line="320" w:lineRule="atLeast"/>
              <w:rPr>
                <w:rFonts w:ascii="Arial" w:hAnsi="Arial" w:cs="Arial"/>
                <w:sz w:val="20"/>
                <w:szCs w:val="20"/>
              </w:rPr>
            </w:pPr>
            <w:r w:rsidRPr="004C2426">
              <w:rPr>
                <w:rFonts w:ascii="Arial" w:hAnsi="Arial" w:cs="Arial"/>
                <w:sz w:val="20"/>
                <w:szCs w:val="20"/>
              </w:rPr>
              <w:t xml:space="preserve">Algeria Nanotechnology workshop (2 DCTA and NCNSM) </w:t>
            </w:r>
          </w:p>
          <w:p w:rsidR="00DF231F" w:rsidRPr="004C2426" w:rsidRDefault="00DF231F" w:rsidP="00DE3BDA">
            <w:pPr>
              <w:spacing w:line="320" w:lineRule="atLeast"/>
              <w:rPr>
                <w:rFonts w:ascii="Arial" w:hAnsi="Arial" w:cs="Arial"/>
                <w:sz w:val="20"/>
                <w:szCs w:val="20"/>
              </w:rPr>
            </w:pPr>
          </w:p>
          <w:p w:rsidR="00DF231F" w:rsidRPr="004C2426" w:rsidRDefault="00DF231F" w:rsidP="00DE3BDA">
            <w:pPr>
              <w:spacing w:line="320" w:lineRule="atLeast"/>
              <w:rPr>
                <w:rFonts w:ascii="Arial" w:hAnsi="Arial" w:cs="Arial"/>
                <w:sz w:val="20"/>
                <w:szCs w:val="20"/>
              </w:rPr>
            </w:pPr>
            <w:r w:rsidRPr="004C2426">
              <w:rPr>
                <w:rFonts w:ascii="Arial" w:hAnsi="Arial" w:cs="Arial"/>
                <w:sz w:val="20"/>
                <w:szCs w:val="20"/>
              </w:rPr>
              <w:t xml:space="preserve">Angola TIA workshop (13 Institutions)  </w:t>
            </w:r>
          </w:p>
          <w:p w:rsidR="00DF231F" w:rsidRPr="004C2426" w:rsidRDefault="00DF231F" w:rsidP="00DE3BDA">
            <w:pPr>
              <w:spacing w:line="320" w:lineRule="atLeast"/>
              <w:rPr>
                <w:rFonts w:ascii="Arial" w:hAnsi="Arial" w:cs="Arial"/>
                <w:sz w:val="20"/>
                <w:szCs w:val="20"/>
              </w:rPr>
            </w:pPr>
          </w:p>
          <w:p w:rsidR="00DF231F" w:rsidRPr="004C2426" w:rsidRDefault="00DF231F" w:rsidP="00DE3BDA">
            <w:pPr>
              <w:spacing w:line="320" w:lineRule="atLeast"/>
              <w:rPr>
                <w:rFonts w:ascii="Arial" w:hAnsi="Arial" w:cs="Arial"/>
                <w:sz w:val="20"/>
                <w:szCs w:val="20"/>
              </w:rPr>
            </w:pPr>
            <w:r w:rsidRPr="004C2426">
              <w:rPr>
                <w:rFonts w:ascii="Arial" w:hAnsi="Arial" w:cs="Arial"/>
                <w:sz w:val="20"/>
                <w:szCs w:val="20"/>
              </w:rPr>
              <w:t xml:space="preserve"> International Institute of Applied Systems Analysis (IIASA) - NRF MoU singed during the Austria  IIASA Council Meeting</w:t>
            </w:r>
          </w:p>
          <w:p w:rsidR="00DF231F" w:rsidRPr="004C2426" w:rsidRDefault="00DF231F" w:rsidP="00DE3BDA">
            <w:pPr>
              <w:spacing w:line="320" w:lineRule="atLeast"/>
              <w:rPr>
                <w:rFonts w:ascii="Arial" w:hAnsi="Arial" w:cs="Arial"/>
                <w:sz w:val="20"/>
                <w:szCs w:val="20"/>
              </w:rPr>
            </w:pPr>
          </w:p>
          <w:p w:rsidR="00DF231F" w:rsidRPr="004C2426" w:rsidRDefault="00DF231F" w:rsidP="00DE3BDA">
            <w:pPr>
              <w:spacing w:line="320" w:lineRule="atLeast"/>
              <w:rPr>
                <w:rFonts w:ascii="Arial" w:hAnsi="Arial" w:cs="Arial"/>
                <w:sz w:val="20"/>
                <w:szCs w:val="20"/>
              </w:rPr>
            </w:pPr>
            <w:r w:rsidRPr="004C2426">
              <w:rPr>
                <w:rFonts w:ascii="Arial" w:hAnsi="Arial" w:cs="Arial"/>
                <w:sz w:val="20"/>
                <w:szCs w:val="20"/>
              </w:rPr>
              <w:t xml:space="preserve">4th International Centre for Genetic Engineering and Biotechnology (ICGEB) Standing Committee Meeting and 21st ICGEB Board of Governors </w:t>
            </w:r>
            <w:r w:rsidRPr="004C2426">
              <w:rPr>
                <w:rFonts w:ascii="Arial" w:hAnsi="Arial" w:cs="Arial"/>
                <w:sz w:val="20"/>
                <w:szCs w:val="20"/>
              </w:rPr>
              <w:lastRenderedPageBreak/>
              <w:t>(BoG) Meeting</w:t>
            </w:r>
          </w:p>
          <w:p w:rsidR="00DF231F" w:rsidRPr="004C2426" w:rsidRDefault="00DF231F" w:rsidP="00DE3BDA">
            <w:pPr>
              <w:spacing w:line="320" w:lineRule="atLeast"/>
              <w:rPr>
                <w:rFonts w:ascii="Arial" w:hAnsi="Arial" w:cs="Arial"/>
                <w:sz w:val="20"/>
                <w:szCs w:val="20"/>
              </w:rPr>
            </w:pPr>
          </w:p>
          <w:p w:rsidR="00DF231F" w:rsidRPr="004C2426" w:rsidRDefault="00DF231F" w:rsidP="00DE3BDA">
            <w:pPr>
              <w:spacing w:line="360" w:lineRule="auto"/>
              <w:rPr>
                <w:rFonts w:ascii="Arial" w:hAnsi="Arial" w:cs="Arial"/>
                <w:sz w:val="20"/>
                <w:szCs w:val="20"/>
              </w:rPr>
            </w:pPr>
            <w:r w:rsidRPr="004C2426">
              <w:rPr>
                <w:rFonts w:ascii="Arial" w:hAnsi="Arial" w:cs="Arial"/>
                <w:sz w:val="20"/>
                <w:szCs w:val="20"/>
              </w:rPr>
              <w:t>Comprehensive Nuclear Test Ban Treaty Organisation (CTBTO) visit by Minister Pandor</w:t>
            </w:r>
            <w:r>
              <w:rPr>
                <w:rFonts w:ascii="Arial" w:hAnsi="Arial" w:cs="Arial"/>
                <w:sz w:val="20"/>
                <w:szCs w:val="20"/>
              </w:rPr>
              <w:t>.</w:t>
            </w:r>
          </w:p>
        </w:tc>
        <w:tc>
          <w:tcPr>
            <w:tcW w:w="1350" w:type="dxa"/>
            <w:tcBorders>
              <w:top w:val="single" w:sz="4" w:space="0" w:color="auto"/>
              <w:left w:val="single" w:sz="4" w:space="0" w:color="auto"/>
              <w:bottom w:val="single" w:sz="4" w:space="0" w:color="auto"/>
              <w:right w:val="single" w:sz="4" w:space="0" w:color="auto"/>
            </w:tcBorders>
            <w:shd w:val="clear" w:color="auto" w:fill="00B0F0"/>
          </w:tcPr>
          <w:p w:rsidR="00DF231F" w:rsidRPr="00D33808" w:rsidRDefault="00DF231F" w:rsidP="00007AFB">
            <w:pPr>
              <w:spacing w:line="276" w:lineRule="auto"/>
              <w:rPr>
                <w:rFonts w:ascii="Arial" w:hAnsi="Arial" w:cs="Arial"/>
                <w:b/>
                <w:sz w:val="20"/>
                <w:szCs w:val="20"/>
              </w:rPr>
            </w:pPr>
            <w:r w:rsidRPr="00336F15">
              <w:rPr>
                <w:rFonts w:ascii="Arial" w:hAnsi="Arial" w:cs="Arial"/>
                <w:b/>
                <w:sz w:val="20"/>
                <w:szCs w:val="20"/>
              </w:rPr>
              <w:lastRenderedPageBreak/>
              <w:t>Achieved</w:t>
            </w:r>
          </w:p>
        </w:tc>
        <w:tc>
          <w:tcPr>
            <w:tcW w:w="3060" w:type="dxa"/>
            <w:tcBorders>
              <w:top w:val="single" w:sz="4" w:space="0" w:color="auto"/>
              <w:left w:val="single" w:sz="4" w:space="0" w:color="auto"/>
              <w:bottom w:val="single" w:sz="4" w:space="0" w:color="auto"/>
              <w:right w:val="single" w:sz="4" w:space="0" w:color="auto"/>
            </w:tcBorders>
          </w:tcPr>
          <w:p w:rsidR="00DF231F" w:rsidRPr="00DF231F" w:rsidRDefault="00DF231F" w:rsidP="00E06406">
            <w:pPr>
              <w:spacing w:line="360" w:lineRule="auto"/>
              <w:rPr>
                <w:rFonts w:ascii="Arial" w:hAnsi="Arial" w:cs="Arial"/>
                <w:sz w:val="20"/>
                <w:szCs w:val="20"/>
              </w:rPr>
            </w:pPr>
            <w:r w:rsidRPr="00DF231F">
              <w:rPr>
                <w:rFonts w:ascii="Arial" w:hAnsi="Arial" w:cs="Arial"/>
                <w:bCs/>
                <w:iCs/>
                <w:sz w:val="20"/>
                <w:szCs w:val="20"/>
                <w:lang w:val="en-US"/>
              </w:rPr>
              <w:t xml:space="preserve">The majority of international partner organisation deliverables were  </w:t>
            </w:r>
            <w:r w:rsidRPr="00DF231F">
              <w:rPr>
                <w:rFonts w:ascii="Arial" w:hAnsi="Arial" w:cs="Arial"/>
                <w:bCs/>
                <w:iCs/>
                <w:sz w:val="20"/>
                <w:szCs w:val="20"/>
                <w:lang w:val="en-US"/>
              </w:rPr>
              <w:lastRenderedPageBreak/>
              <w:t>overachieved in the first quarter and that offset the Quarter 2 shortfall</w:t>
            </w:r>
          </w:p>
          <w:p w:rsidR="00DF231F" w:rsidRPr="00D33808" w:rsidRDefault="00DF231F" w:rsidP="00E06406">
            <w:pPr>
              <w:spacing w:line="360" w:lineRule="auto"/>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tcPr>
          <w:p w:rsidR="00DF231F" w:rsidRPr="00D33808" w:rsidRDefault="00DF231F" w:rsidP="005E05F6">
            <w:pPr>
              <w:spacing w:line="360" w:lineRule="auto"/>
              <w:rPr>
                <w:rFonts w:ascii="Arial" w:hAnsi="Arial" w:cs="Arial"/>
                <w:sz w:val="20"/>
                <w:szCs w:val="20"/>
              </w:rPr>
            </w:pPr>
            <w:r>
              <w:rPr>
                <w:rFonts w:ascii="Arial" w:hAnsi="Arial" w:cs="Arial"/>
                <w:color w:val="000000"/>
                <w:sz w:val="20"/>
                <w:szCs w:val="20"/>
              </w:rPr>
              <w:lastRenderedPageBreak/>
              <w:t>N</w:t>
            </w:r>
            <w:r w:rsidR="005E05F6">
              <w:rPr>
                <w:rFonts w:ascii="Arial" w:hAnsi="Arial" w:cs="Arial"/>
                <w:color w:val="000000"/>
                <w:sz w:val="20"/>
                <w:szCs w:val="20"/>
              </w:rPr>
              <w:t>/A</w:t>
            </w:r>
          </w:p>
        </w:tc>
      </w:tr>
      <w:tr w:rsidR="00DF231F" w:rsidRPr="00164496" w:rsidTr="00A16A00">
        <w:trPr>
          <w:trHeight w:val="377"/>
        </w:trPr>
        <w:tc>
          <w:tcPr>
            <w:tcW w:w="14739" w:type="dxa"/>
            <w:gridSpan w:val="7"/>
            <w:tcBorders>
              <w:top w:val="single" w:sz="4" w:space="0" w:color="auto"/>
              <w:left w:val="single" w:sz="4" w:space="0" w:color="auto"/>
              <w:bottom w:val="single" w:sz="4" w:space="0" w:color="auto"/>
              <w:right w:val="single" w:sz="4" w:space="0" w:color="auto"/>
            </w:tcBorders>
            <w:shd w:val="clear" w:color="auto" w:fill="0070C0"/>
            <w:hideMark/>
          </w:tcPr>
          <w:p w:rsidR="00DF231F" w:rsidRPr="00164496" w:rsidRDefault="00DF231F" w:rsidP="00C32842">
            <w:pPr>
              <w:jc w:val="both"/>
              <w:rPr>
                <w:rFonts w:ascii="Arial" w:hAnsi="Arial" w:cs="Arial"/>
                <w:b/>
                <w:sz w:val="20"/>
                <w:szCs w:val="20"/>
              </w:rPr>
            </w:pPr>
          </w:p>
          <w:p w:rsidR="00DF231F" w:rsidRPr="00E2122E" w:rsidRDefault="00DF231F" w:rsidP="00C32842">
            <w:pPr>
              <w:jc w:val="both"/>
              <w:rPr>
                <w:rFonts w:ascii="Arial" w:hAnsi="Arial" w:cs="Arial"/>
                <w:b/>
                <w:sz w:val="20"/>
                <w:szCs w:val="20"/>
              </w:rPr>
            </w:pPr>
            <w:r w:rsidRPr="00164496">
              <w:rPr>
                <w:rFonts w:ascii="Arial" w:hAnsi="Arial" w:cs="Arial"/>
                <w:b/>
                <w:sz w:val="20"/>
                <w:szCs w:val="20"/>
              </w:rPr>
              <w:t xml:space="preserve">Annual target: </w:t>
            </w:r>
            <w:r w:rsidRPr="00E2122E">
              <w:rPr>
                <w:rFonts w:ascii="Arial" w:hAnsi="Arial" w:cs="Arial"/>
                <w:b/>
                <w:sz w:val="20"/>
                <w:szCs w:val="20"/>
              </w:rPr>
              <w:t>10 dedicated international technical exchanges to build or reinforce South Africa’s capacities in key STI domains specifically referenced in the DST Strategic Plan, undertaken with the support of international partners facilitated by the DST by 31 March 2016</w:t>
            </w:r>
          </w:p>
          <w:p w:rsidR="00DF231F" w:rsidRPr="00164496" w:rsidRDefault="00DF231F" w:rsidP="00C32842">
            <w:pPr>
              <w:jc w:val="both"/>
              <w:rPr>
                <w:rFonts w:ascii="Arial" w:hAnsi="Arial" w:cs="Arial"/>
                <w:b/>
                <w:sz w:val="20"/>
                <w:szCs w:val="20"/>
              </w:rPr>
            </w:pPr>
          </w:p>
        </w:tc>
      </w:tr>
      <w:tr w:rsidR="00DF231F" w:rsidRPr="00164496" w:rsidTr="00C32842">
        <w:trPr>
          <w:trHeight w:val="377"/>
        </w:trPr>
        <w:tc>
          <w:tcPr>
            <w:tcW w:w="14739" w:type="dxa"/>
            <w:gridSpan w:val="7"/>
            <w:tcBorders>
              <w:top w:val="single" w:sz="4" w:space="0" w:color="auto"/>
              <w:left w:val="single" w:sz="4" w:space="0" w:color="auto"/>
              <w:bottom w:val="single" w:sz="4" w:space="0" w:color="auto"/>
              <w:right w:val="single" w:sz="4" w:space="0" w:color="auto"/>
            </w:tcBorders>
            <w:shd w:val="clear" w:color="auto" w:fill="FABF8F"/>
            <w:hideMark/>
          </w:tcPr>
          <w:p w:rsidR="00DF231F" w:rsidRDefault="00DF231F" w:rsidP="00C32842">
            <w:pPr>
              <w:jc w:val="both"/>
              <w:rPr>
                <w:rFonts w:ascii="Arial" w:hAnsi="Arial" w:cs="Arial"/>
                <w:b/>
                <w:sz w:val="20"/>
                <w:szCs w:val="20"/>
              </w:rPr>
            </w:pPr>
          </w:p>
          <w:p w:rsidR="00DF231F" w:rsidRPr="00164496" w:rsidRDefault="00DF231F" w:rsidP="00C32842">
            <w:pPr>
              <w:jc w:val="both"/>
              <w:rPr>
                <w:rFonts w:ascii="Arial" w:hAnsi="Arial" w:cs="Arial"/>
                <w:b/>
                <w:sz w:val="20"/>
                <w:szCs w:val="20"/>
              </w:rPr>
            </w:pPr>
            <w:r w:rsidRPr="00164496">
              <w:rPr>
                <w:rFonts w:ascii="Arial" w:hAnsi="Arial" w:cs="Arial"/>
                <w:b/>
                <w:sz w:val="20"/>
                <w:szCs w:val="20"/>
              </w:rPr>
              <w:t xml:space="preserve">Performance indicator: </w:t>
            </w:r>
            <w:r w:rsidRPr="00E2122E">
              <w:rPr>
                <w:rFonts w:ascii="Arial" w:hAnsi="Arial" w:cs="Arial"/>
                <w:b/>
                <w:sz w:val="20"/>
                <w:szCs w:val="20"/>
              </w:rPr>
              <w:t>Number of international technical exchanges (such as workshops, seminars or training programmes) to build or reinforce South Africa’s capacities in key STI domains specifically referenced in the DST Strategic Plan, undertaken with the support of internatio</w:t>
            </w:r>
            <w:r>
              <w:rPr>
                <w:rFonts w:ascii="Arial" w:hAnsi="Arial" w:cs="Arial"/>
                <w:b/>
                <w:sz w:val="20"/>
                <w:szCs w:val="20"/>
              </w:rPr>
              <w:t xml:space="preserve">nal </w:t>
            </w:r>
          </w:p>
          <w:p w:rsidR="00DF231F" w:rsidRPr="001A38C4" w:rsidRDefault="00DF231F" w:rsidP="001A38C4">
            <w:pPr>
              <w:pStyle w:val="Pa11"/>
              <w:jc w:val="both"/>
              <w:rPr>
                <w:rFonts w:ascii="Arial" w:hAnsi="Arial" w:cs="Arial"/>
                <w:b/>
                <w:color w:val="211E1F"/>
                <w:sz w:val="20"/>
                <w:szCs w:val="20"/>
              </w:rPr>
            </w:pPr>
            <w:r w:rsidRPr="00E2122E">
              <w:rPr>
                <w:rFonts w:ascii="Arial" w:hAnsi="Arial" w:cs="Arial"/>
                <w:b/>
                <w:color w:val="211E1F"/>
                <w:sz w:val="20"/>
                <w:szCs w:val="20"/>
              </w:rPr>
              <w:t xml:space="preserve">partners facilitated by the DST </w:t>
            </w:r>
          </w:p>
        </w:tc>
      </w:tr>
      <w:tr w:rsidR="00DF231F" w:rsidRPr="00164496" w:rsidTr="002A725B">
        <w:trPr>
          <w:trHeight w:val="476"/>
        </w:trPr>
        <w:tc>
          <w:tcPr>
            <w:tcW w:w="1689" w:type="dxa"/>
            <w:tcBorders>
              <w:top w:val="single" w:sz="4" w:space="0" w:color="auto"/>
              <w:left w:val="single" w:sz="4" w:space="0" w:color="auto"/>
              <w:bottom w:val="single" w:sz="4" w:space="0" w:color="auto"/>
              <w:right w:val="single" w:sz="4" w:space="0" w:color="auto"/>
            </w:tcBorders>
            <w:shd w:val="clear" w:color="auto" w:fill="FABF8F"/>
            <w:hideMark/>
          </w:tcPr>
          <w:p w:rsidR="00DF231F" w:rsidRDefault="00DF231F" w:rsidP="00C32842">
            <w:pPr>
              <w:jc w:val="both"/>
              <w:rPr>
                <w:rFonts w:ascii="Arial" w:hAnsi="Arial" w:cs="Arial"/>
                <w:b/>
                <w:sz w:val="20"/>
                <w:szCs w:val="20"/>
              </w:rPr>
            </w:pPr>
            <w:r w:rsidRPr="00164496">
              <w:rPr>
                <w:rFonts w:ascii="Arial" w:hAnsi="Arial" w:cs="Arial"/>
                <w:b/>
                <w:sz w:val="20"/>
                <w:szCs w:val="20"/>
              </w:rPr>
              <w:t>1st Quarter target as per APP</w:t>
            </w:r>
          </w:p>
          <w:p w:rsidR="00DF231F" w:rsidRPr="00164496" w:rsidRDefault="00DF231F" w:rsidP="00C32842">
            <w:pPr>
              <w:jc w:val="both"/>
              <w:rPr>
                <w:rFonts w:ascii="Arial" w:hAnsi="Arial" w:cs="Arial"/>
                <w:b/>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FABF8F"/>
          </w:tcPr>
          <w:p w:rsidR="00DF231F" w:rsidRPr="00164496" w:rsidRDefault="00DF231F" w:rsidP="00C32842">
            <w:pPr>
              <w:jc w:val="both"/>
              <w:rPr>
                <w:rFonts w:ascii="Arial" w:hAnsi="Arial" w:cs="Arial"/>
                <w:b/>
                <w:sz w:val="20"/>
                <w:szCs w:val="20"/>
              </w:rPr>
            </w:pPr>
            <w:r w:rsidRPr="00164496">
              <w:rPr>
                <w:rFonts w:ascii="Arial" w:hAnsi="Arial" w:cs="Arial"/>
                <w:b/>
                <w:sz w:val="20"/>
                <w:szCs w:val="20"/>
              </w:rPr>
              <w:t>1st Quarter actual output</w:t>
            </w:r>
          </w:p>
        </w:tc>
        <w:tc>
          <w:tcPr>
            <w:tcW w:w="2115" w:type="dxa"/>
            <w:tcBorders>
              <w:top w:val="single" w:sz="4" w:space="0" w:color="auto"/>
              <w:left w:val="single" w:sz="4" w:space="0" w:color="auto"/>
              <w:bottom w:val="single" w:sz="4" w:space="0" w:color="auto"/>
              <w:right w:val="single" w:sz="4" w:space="0" w:color="auto"/>
            </w:tcBorders>
            <w:shd w:val="clear" w:color="auto" w:fill="FABF8F"/>
          </w:tcPr>
          <w:p w:rsidR="00DF231F" w:rsidRPr="00164496" w:rsidRDefault="00DF231F" w:rsidP="00C32842">
            <w:pPr>
              <w:jc w:val="both"/>
              <w:rPr>
                <w:rFonts w:ascii="Arial" w:hAnsi="Arial" w:cs="Arial"/>
                <w:b/>
                <w:sz w:val="20"/>
                <w:szCs w:val="20"/>
              </w:rPr>
            </w:pPr>
            <w:r>
              <w:rPr>
                <w:rFonts w:ascii="Arial" w:hAnsi="Arial" w:cs="Arial"/>
                <w:b/>
                <w:sz w:val="20"/>
                <w:szCs w:val="20"/>
              </w:rPr>
              <w:t>2nd Quarter target as per APP</w:t>
            </w:r>
          </w:p>
        </w:tc>
        <w:tc>
          <w:tcPr>
            <w:tcW w:w="2115" w:type="dxa"/>
            <w:tcBorders>
              <w:top w:val="single" w:sz="4" w:space="0" w:color="auto"/>
              <w:left w:val="single" w:sz="4" w:space="0" w:color="auto"/>
              <w:bottom w:val="single" w:sz="4" w:space="0" w:color="auto"/>
              <w:right w:val="single" w:sz="4" w:space="0" w:color="auto"/>
            </w:tcBorders>
            <w:shd w:val="clear" w:color="auto" w:fill="FABF8F"/>
          </w:tcPr>
          <w:p w:rsidR="00DF231F" w:rsidRPr="00164496" w:rsidRDefault="00DF231F" w:rsidP="00C32842">
            <w:pPr>
              <w:jc w:val="both"/>
              <w:rPr>
                <w:rFonts w:ascii="Arial" w:hAnsi="Arial" w:cs="Arial"/>
                <w:b/>
                <w:sz w:val="20"/>
                <w:szCs w:val="20"/>
              </w:rPr>
            </w:pPr>
            <w:r>
              <w:rPr>
                <w:rFonts w:ascii="Arial" w:hAnsi="Arial" w:cs="Arial"/>
                <w:b/>
                <w:sz w:val="20"/>
                <w:szCs w:val="20"/>
              </w:rPr>
              <w:t>2nd  Quarter actual output</w:t>
            </w:r>
          </w:p>
        </w:tc>
        <w:tc>
          <w:tcPr>
            <w:tcW w:w="1350" w:type="dxa"/>
            <w:tcBorders>
              <w:top w:val="single" w:sz="4" w:space="0" w:color="auto"/>
              <w:left w:val="single" w:sz="4" w:space="0" w:color="auto"/>
              <w:bottom w:val="single" w:sz="4" w:space="0" w:color="auto"/>
              <w:right w:val="single" w:sz="4" w:space="0" w:color="auto"/>
            </w:tcBorders>
            <w:shd w:val="clear" w:color="auto" w:fill="FABF8F"/>
          </w:tcPr>
          <w:p w:rsidR="00DF231F" w:rsidRPr="00164496" w:rsidRDefault="00DF231F" w:rsidP="00C32842">
            <w:pPr>
              <w:jc w:val="both"/>
              <w:rPr>
                <w:rFonts w:ascii="Arial" w:hAnsi="Arial" w:cs="Arial"/>
                <w:b/>
                <w:sz w:val="20"/>
                <w:szCs w:val="20"/>
              </w:rPr>
            </w:pPr>
            <w:r w:rsidRPr="00164496">
              <w:rPr>
                <w:rFonts w:ascii="Arial" w:hAnsi="Arial" w:cs="Arial"/>
                <w:b/>
                <w:sz w:val="20"/>
                <w:szCs w:val="20"/>
              </w:rPr>
              <w:t>Status</w:t>
            </w:r>
          </w:p>
        </w:tc>
        <w:tc>
          <w:tcPr>
            <w:tcW w:w="3060" w:type="dxa"/>
            <w:tcBorders>
              <w:top w:val="single" w:sz="4" w:space="0" w:color="auto"/>
              <w:left w:val="single" w:sz="4" w:space="0" w:color="auto"/>
              <w:bottom w:val="single" w:sz="4" w:space="0" w:color="auto"/>
              <w:right w:val="single" w:sz="4" w:space="0" w:color="auto"/>
            </w:tcBorders>
            <w:shd w:val="clear" w:color="auto" w:fill="FABF8F"/>
          </w:tcPr>
          <w:p w:rsidR="00DF231F" w:rsidRPr="00164496" w:rsidRDefault="00DF231F" w:rsidP="00C32842">
            <w:pPr>
              <w:jc w:val="both"/>
              <w:rPr>
                <w:rFonts w:ascii="Arial" w:hAnsi="Arial" w:cs="Arial"/>
                <w:b/>
                <w:sz w:val="20"/>
                <w:szCs w:val="20"/>
              </w:rPr>
            </w:pPr>
            <w:r w:rsidRPr="00164496">
              <w:rPr>
                <w:rFonts w:ascii="Arial" w:hAnsi="Arial" w:cs="Arial"/>
                <w:b/>
                <w:sz w:val="20"/>
                <w:szCs w:val="20"/>
              </w:rPr>
              <w:t xml:space="preserve">Reason for variance </w:t>
            </w:r>
          </w:p>
        </w:tc>
        <w:tc>
          <w:tcPr>
            <w:tcW w:w="2700" w:type="dxa"/>
            <w:tcBorders>
              <w:top w:val="single" w:sz="4" w:space="0" w:color="auto"/>
              <w:left w:val="single" w:sz="4" w:space="0" w:color="auto"/>
              <w:bottom w:val="single" w:sz="4" w:space="0" w:color="auto"/>
              <w:right w:val="single" w:sz="4" w:space="0" w:color="auto"/>
            </w:tcBorders>
            <w:shd w:val="clear" w:color="auto" w:fill="FABF8F"/>
          </w:tcPr>
          <w:p w:rsidR="00DF231F" w:rsidRPr="00164496" w:rsidRDefault="00DF231F" w:rsidP="00C32842">
            <w:pPr>
              <w:jc w:val="both"/>
              <w:rPr>
                <w:rFonts w:ascii="Arial" w:hAnsi="Arial" w:cs="Arial"/>
                <w:b/>
                <w:sz w:val="20"/>
                <w:szCs w:val="20"/>
              </w:rPr>
            </w:pPr>
            <w:r w:rsidRPr="00164496">
              <w:rPr>
                <w:rFonts w:ascii="Arial" w:hAnsi="Arial" w:cs="Arial"/>
                <w:b/>
                <w:sz w:val="20"/>
                <w:szCs w:val="20"/>
              </w:rPr>
              <w:t xml:space="preserve">Actions taken </w:t>
            </w:r>
          </w:p>
          <w:p w:rsidR="00DF231F" w:rsidRPr="00164496" w:rsidRDefault="00DF231F" w:rsidP="00C32842">
            <w:pPr>
              <w:jc w:val="both"/>
              <w:rPr>
                <w:rFonts w:ascii="Arial" w:hAnsi="Arial" w:cs="Arial"/>
                <w:b/>
                <w:sz w:val="20"/>
                <w:szCs w:val="20"/>
              </w:rPr>
            </w:pPr>
          </w:p>
        </w:tc>
      </w:tr>
      <w:tr w:rsidR="00DF231F" w:rsidRPr="00164496" w:rsidTr="00296BF8">
        <w:trPr>
          <w:trHeight w:val="440"/>
        </w:trPr>
        <w:tc>
          <w:tcPr>
            <w:tcW w:w="1689" w:type="dxa"/>
            <w:tcBorders>
              <w:top w:val="single" w:sz="4" w:space="0" w:color="auto"/>
              <w:left w:val="single" w:sz="4" w:space="0" w:color="auto"/>
              <w:bottom w:val="single" w:sz="4" w:space="0" w:color="auto"/>
              <w:right w:val="single" w:sz="4" w:space="0" w:color="auto"/>
            </w:tcBorders>
            <w:hideMark/>
          </w:tcPr>
          <w:p w:rsidR="00DF231F" w:rsidRPr="004C2426" w:rsidRDefault="00DF231F" w:rsidP="00FD1FB8">
            <w:pPr>
              <w:spacing w:line="360" w:lineRule="auto"/>
              <w:rPr>
                <w:rFonts w:ascii="Arial" w:hAnsi="Arial" w:cs="Arial"/>
                <w:sz w:val="20"/>
                <w:szCs w:val="20"/>
              </w:rPr>
            </w:pPr>
            <w:r w:rsidRPr="004C2426">
              <w:rPr>
                <w:rFonts w:ascii="Arial" w:hAnsi="Arial" w:cs="Arial"/>
                <w:sz w:val="20"/>
                <w:szCs w:val="20"/>
              </w:rPr>
              <w:t xml:space="preserve">Two dedicated international technical exchanges to build or reinforce South Africa’s capacities in key STI domains specifically referenced in </w:t>
            </w:r>
            <w:r w:rsidRPr="004C2426">
              <w:rPr>
                <w:rFonts w:ascii="Arial" w:hAnsi="Arial" w:cs="Arial"/>
                <w:sz w:val="20"/>
                <w:szCs w:val="20"/>
              </w:rPr>
              <w:lastRenderedPageBreak/>
              <w:t>the DST Strategic Plan, undertaken with the support of international partners facilitated by the DST by 30 June 2015.</w:t>
            </w:r>
          </w:p>
        </w:tc>
        <w:tc>
          <w:tcPr>
            <w:tcW w:w="1710" w:type="dxa"/>
            <w:tcBorders>
              <w:top w:val="single" w:sz="4" w:space="0" w:color="auto"/>
              <w:left w:val="single" w:sz="4" w:space="0" w:color="auto"/>
              <w:bottom w:val="single" w:sz="4" w:space="0" w:color="auto"/>
              <w:right w:val="single" w:sz="4" w:space="0" w:color="auto"/>
            </w:tcBorders>
          </w:tcPr>
          <w:p w:rsidR="00DF231F" w:rsidRPr="004C2426" w:rsidRDefault="00DF231F" w:rsidP="00FD1FB8">
            <w:pPr>
              <w:spacing w:line="360" w:lineRule="auto"/>
              <w:rPr>
                <w:rFonts w:ascii="Arial" w:hAnsi="Arial" w:cs="Arial"/>
                <w:sz w:val="20"/>
                <w:szCs w:val="20"/>
              </w:rPr>
            </w:pPr>
            <w:r w:rsidRPr="004C2426">
              <w:rPr>
                <w:rFonts w:ascii="Arial" w:hAnsi="Arial" w:cs="Arial"/>
                <w:sz w:val="20"/>
                <w:szCs w:val="20"/>
              </w:rPr>
              <w:lastRenderedPageBreak/>
              <w:t>Eight dedicated international technical exchanges to build or reinforce South Africa’s capacities in key STI domains.</w:t>
            </w:r>
          </w:p>
          <w:p w:rsidR="00DF231F" w:rsidRPr="004C2426" w:rsidRDefault="00DF231F" w:rsidP="00FD1FB8">
            <w:pPr>
              <w:spacing w:line="360" w:lineRule="auto"/>
              <w:rPr>
                <w:rFonts w:ascii="Arial" w:hAnsi="Arial" w:cs="Arial"/>
                <w:sz w:val="20"/>
                <w:szCs w:val="20"/>
              </w:rPr>
            </w:pPr>
            <w:r w:rsidRPr="004C2426">
              <w:rPr>
                <w:rFonts w:ascii="Arial" w:hAnsi="Arial" w:cs="Arial"/>
                <w:sz w:val="20"/>
                <w:szCs w:val="20"/>
              </w:rPr>
              <w:t xml:space="preserve"> </w:t>
            </w:r>
          </w:p>
        </w:tc>
        <w:tc>
          <w:tcPr>
            <w:tcW w:w="2115" w:type="dxa"/>
            <w:tcBorders>
              <w:top w:val="single" w:sz="4" w:space="0" w:color="auto"/>
              <w:left w:val="single" w:sz="4" w:space="0" w:color="auto"/>
              <w:bottom w:val="single" w:sz="4" w:space="0" w:color="auto"/>
              <w:right w:val="single" w:sz="4" w:space="0" w:color="auto"/>
            </w:tcBorders>
          </w:tcPr>
          <w:p w:rsidR="00DF231F" w:rsidRPr="004C2426" w:rsidRDefault="00DF231F" w:rsidP="00FD1FB8">
            <w:pPr>
              <w:spacing w:line="360" w:lineRule="auto"/>
              <w:rPr>
                <w:rFonts w:ascii="Arial" w:hAnsi="Arial" w:cs="Arial"/>
                <w:sz w:val="20"/>
                <w:szCs w:val="20"/>
              </w:rPr>
            </w:pPr>
            <w:r w:rsidRPr="004C2426">
              <w:rPr>
                <w:rFonts w:ascii="Arial" w:hAnsi="Arial" w:cs="Arial"/>
                <w:sz w:val="20"/>
                <w:szCs w:val="20"/>
              </w:rPr>
              <w:t xml:space="preserve">Two dedicated international technical exchanges to build or reinforce South Africa’s capacities in key STI domains specifically referenced in the DST Strategic Plan, undertaken with the support of </w:t>
            </w:r>
            <w:r w:rsidRPr="004C2426">
              <w:rPr>
                <w:rFonts w:ascii="Arial" w:hAnsi="Arial" w:cs="Arial"/>
                <w:sz w:val="20"/>
                <w:szCs w:val="20"/>
              </w:rPr>
              <w:lastRenderedPageBreak/>
              <w:t>international partners facilitated by the DST by 30 September 2015</w:t>
            </w:r>
            <w:r>
              <w:rPr>
                <w:rFonts w:ascii="Arial" w:hAnsi="Arial" w:cs="Arial"/>
                <w:sz w:val="20"/>
                <w:szCs w:val="20"/>
              </w:rPr>
              <w:t>.</w:t>
            </w:r>
          </w:p>
        </w:tc>
        <w:tc>
          <w:tcPr>
            <w:tcW w:w="2115" w:type="dxa"/>
            <w:tcBorders>
              <w:top w:val="single" w:sz="4" w:space="0" w:color="auto"/>
              <w:left w:val="single" w:sz="4" w:space="0" w:color="auto"/>
              <w:bottom w:val="single" w:sz="4" w:space="0" w:color="auto"/>
              <w:right w:val="single" w:sz="4" w:space="0" w:color="auto"/>
            </w:tcBorders>
          </w:tcPr>
          <w:p w:rsidR="00DF231F" w:rsidRPr="004C2426" w:rsidRDefault="00DF231F" w:rsidP="008676EB">
            <w:pPr>
              <w:spacing w:line="360" w:lineRule="auto"/>
              <w:rPr>
                <w:rFonts w:ascii="Arial" w:hAnsi="Arial" w:cs="Arial"/>
                <w:sz w:val="20"/>
                <w:szCs w:val="20"/>
              </w:rPr>
            </w:pPr>
            <w:r w:rsidRPr="004C2426">
              <w:rPr>
                <w:rFonts w:ascii="Arial" w:hAnsi="Arial" w:cs="Arial"/>
                <w:sz w:val="20"/>
                <w:szCs w:val="20"/>
              </w:rPr>
              <w:lastRenderedPageBreak/>
              <w:t>14 dedicated international technical exchanges to build or reinforce South Africa’s capacities in key STI domains.</w:t>
            </w:r>
          </w:p>
        </w:tc>
        <w:tc>
          <w:tcPr>
            <w:tcW w:w="1350" w:type="dxa"/>
            <w:tcBorders>
              <w:top w:val="single" w:sz="4" w:space="0" w:color="auto"/>
              <w:left w:val="single" w:sz="4" w:space="0" w:color="auto"/>
              <w:bottom w:val="single" w:sz="4" w:space="0" w:color="auto"/>
              <w:right w:val="single" w:sz="4" w:space="0" w:color="auto"/>
            </w:tcBorders>
            <w:shd w:val="clear" w:color="auto" w:fill="00B0F0"/>
          </w:tcPr>
          <w:p w:rsidR="00DF231F" w:rsidRPr="004C2426" w:rsidRDefault="00DF231F" w:rsidP="00FD1FB8">
            <w:pPr>
              <w:spacing w:line="360" w:lineRule="auto"/>
              <w:rPr>
                <w:rFonts w:ascii="Arial" w:hAnsi="Arial" w:cs="Arial"/>
                <w:b/>
                <w:sz w:val="20"/>
                <w:szCs w:val="20"/>
              </w:rPr>
            </w:pPr>
            <w:r w:rsidRPr="004C2426">
              <w:rPr>
                <w:rFonts w:ascii="Arial" w:hAnsi="Arial" w:cs="Arial"/>
                <w:b/>
                <w:sz w:val="20"/>
                <w:szCs w:val="20"/>
              </w:rPr>
              <w:t>Achieved</w:t>
            </w:r>
          </w:p>
        </w:tc>
        <w:tc>
          <w:tcPr>
            <w:tcW w:w="3060" w:type="dxa"/>
            <w:tcBorders>
              <w:top w:val="single" w:sz="4" w:space="0" w:color="auto"/>
              <w:left w:val="single" w:sz="4" w:space="0" w:color="auto"/>
              <w:bottom w:val="single" w:sz="4" w:space="0" w:color="auto"/>
              <w:right w:val="single" w:sz="4" w:space="0" w:color="auto"/>
            </w:tcBorders>
          </w:tcPr>
          <w:p w:rsidR="00DF231F" w:rsidRPr="004C2426" w:rsidRDefault="00DF231F" w:rsidP="00FD1FB8">
            <w:pPr>
              <w:spacing w:line="360" w:lineRule="auto"/>
              <w:rPr>
                <w:rFonts w:ascii="Arial" w:hAnsi="Arial" w:cs="Arial"/>
                <w:sz w:val="20"/>
                <w:szCs w:val="20"/>
              </w:rPr>
            </w:pPr>
            <w:r w:rsidRPr="004C2426">
              <w:rPr>
                <w:rFonts w:ascii="Arial" w:hAnsi="Arial" w:cs="Arial"/>
                <w:sz w:val="20"/>
                <w:szCs w:val="20"/>
              </w:rPr>
              <w:t>More opportunities than anticipated arose due to strong international relationships</w:t>
            </w:r>
            <w:r>
              <w:rPr>
                <w:rFonts w:ascii="Arial" w:hAnsi="Arial" w:cs="Arial"/>
                <w:sz w:val="20"/>
                <w:szCs w:val="20"/>
              </w:rPr>
              <w:t>.</w:t>
            </w:r>
          </w:p>
        </w:tc>
        <w:tc>
          <w:tcPr>
            <w:tcW w:w="2700" w:type="dxa"/>
            <w:tcBorders>
              <w:top w:val="single" w:sz="4" w:space="0" w:color="auto"/>
              <w:left w:val="single" w:sz="4" w:space="0" w:color="auto"/>
              <w:bottom w:val="single" w:sz="4" w:space="0" w:color="auto"/>
              <w:right w:val="single" w:sz="4" w:space="0" w:color="auto"/>
            </w:tcBorders>
          </w:tcPr>
          <w:p w:rsidR="00DF231F" w:rsidRPr="004C2426" w:rsidRDefault="00DF231F" w:rsidP="00D33808">
            <w:pPr>
              <w:spacing w:line="360" w:lineRule="auto"/>
              <w:rPr>
                <w:rFonts w:ascii="Arial" w:hAnsi="Arial" w:cs="Arial"/>
                <w:sz w:val="20"/>
                <w:szCs w:val="20"/>
              </w:rPr>
            </w:pPr>
            <w:r w:rsidRPr="004C2426">
              <w:rPr>
                <w:rFonts w:ascii="Arial" w:hAnsi="Arial" w:cs="Arial"/>
                <w:sz w:val="20"/>
                <w:szCs w:val="20"/>
              </w:rPr>
              <w:t>N/A</w:t>
            </w:r>
          </w:p>
        </w:tc>
      </w:tr>
      <w:tr w:rsidR="00DF231F" w:rsidRPr="00164496" w:rsidTr="00A16A00">
        <w:trPr>
          <w:trHeight w:val="521"/>
        </w:trPr>
        <w:tc>
          <w:tcPr>
            <w:tcW w:w="14739" w:type="dxa"/>
            <w:gridSpan w:val="7"/>
            <w:tcBorders>
              <w:top w:val="single" w:sz="4" w:space="0" w:color="auto"/>
              <w:left w:val="single" w:sz="4" w:space="0" w:color="auto"/>
              <w:bottom w:val="single" w:sz="4" w:space="0" w:color="auto"/>
              <w:right w:val="single" w:sz="4" w:space="0" w:color="auto"/>
            </w:tcBorders>
            <w:shd w:val="clear" w:color="auto" w:fill="0070C0"/>
            <w:hideMark/>
          </w:tcPr>
          <w:p w:rsidR="00DF231F" w:rsidRPr="00164496" w:rsidRDefault="00DF231F" w:rsidP="00C32842">
            <w:pPr>
              <w:jc w:val="both"/>
              <w:rPr>
                <w:rFonts w:ascii="Arial" w:hAnsi="Arial" w:cs="Arial"/>
                <w:b/>
                <w:sz w:val="20"/>
                <w:szCs w:val="20"/>
              </w:rPr>
            </w:pPr>
          </w:p>
          <w:p w:rsidR="00DF231F" w:rsidRPr="00EC525B" w:rsidRDefault="00DF231F" w:rsidP="00EC525B">
            <w:pPr>
              <w:spacing w:line="320" w:lineRule="atLeast"/>
              <w:rPr>
                <w:rFonts w:ascii="Arial" w:hAnsi="Arial" w:cs="Arial"/>
                <w:b/>
                <w:sz w:val="20"/>
                <w:szCs w:val="20"/>
              </w:rPr>
            </w:pPr>
            <w:r w:rsidRPr="00164496">
              <w:rPr>
                <w:rFonts w:ascii="Arial" w:hAnsi="Arial" w:cs="Arial"/>
                <w:b/>
                <w:sz w:val="20"/>
                <w:szCs w:val="20"/>
              </w:rPr>
              <w:t xml:space="preserve">Strategic objective 3: </w:t>
            </w:r>
            <w:r w:rsidRPr="00B460E2">
              <w:rPr>
                <w:rFonts w:ascii="Arial" w:hAnsi="Arial" w:cs="Arial"/>
                <w:b/>
                <w:sz w:val="20"/>
                <w:szCs w:val="20"/>
              </w:rPr>
              <w:t>To strengthen cooperation in STI in Africa, to build capacities and support initiatives of the SADC and AU, for the advan</w:t>
            </w:r>
            <w:r>
              <w:rPr>
                <w:rFonts w:ascii="Arial" w:hAnsi="Arial" w:cs="Arial"/>
                <w:b/>
                <w:sz w:val="20"/>
                <w:szCs w:val="20"/>
              </w:rPr>
              <w:t xml:space="preserve">cement of both South Africa and </w:t>
            </w:r>
            <w:r w:rsidRPr="00B460E2">
              <w:rPr>
                <w:rFonts w:ascii="Arial" w:hAnsi="Arial" w:cs="Arial"/>
                <w:b/>
                <w:sz w:val="20"/>
                <w:szCs w:val="20"/>
              </w:rPr>
              <w:t>Africa’s growth and development agenda</w:t>
            </w:r>
            <w:r w:rsidRPr="00164496">
              <w:rPr>
                <w:rFonts w:ascii="Arial" w:hAnsi="Arial" w:cs="Arial"/>
                <w:sz w:val="20"/>
                <w:szCs w:val="20"/>
              </w:rPr>
              <w:t xml:space="preserve"> </w:t>
            </w:r>
          </w:p>
        </w:tc>
      </w:tr>
      <w:tr w:rsidR="00DF231F" w:rsidRPr="00164496" w:rsidTr="00A16A00">
        <w:trPr>
          <w:trHeight w:val="521"/>
        </w:trPr>
        <w:tc>
          <w:tcPr>
            <w:tcW w:w="14739" w:type="dxa"/>
            <w:gridSpan w:val="7"/>
            <w:tcBorders>
              <w:top w:val="single" w:sz="4" w:space="0" w:color="auto"/>
              <w:left w:val="single" w:sz="4" w:space="0" w:color="auto"/>
              <w:bottom w:val="single" w:sz="4" w:space="0" w:color="auto"/>
              <w:right w:val="single" w:sz="4" w:space="0" w:color="auto"/>
            </w:tcBorders>
            <w:shd w:val="clear" w:color="auto" w:fill="0070C0"/>
            <w:hideMark/>
          </w:tcPr>
          <w:p w:rsidR="00DF231F" w:rsidRPr="00164496" w:rsidRDefault="00DF231F" w:rsidP="00C32842">
            <w:pPr>
              <w:jc w:val="both"/>
              <w:rPr>
                <w:rFonts w:ascii="Arial" w:hAnsi="Arial" w:cs="Arial"/>
                <w:b/>
                <w:sz w:val="20"/>
                <w:szCs w:val="20"/>
              </w:rPr>
            </w:pPr>
          </w:p>
          <w:p w:rsidR="00DF231F" w:rsidRPr="00164496" w:rsidRDefault="00DF231F" w:rsidP="00496FED">
            <w:pPr>
              <w:jc w:val="both"/>
              <w:rPr>
                <w:rFonts w:ascii="Arial" w:hAnsi="Arial" w:cs="Arial"/>
                <w:b/>
                <w:sz w:val="20"/>
                <w:szCs w:val="20"/>
              </w:rPr>
            </w:pPr>
            <w:r w:rsidRPr="00164496">
              <w:rPr>
                <w:rFonts w:ascii="Arial" w:hAnsi="Arial" w:cs="Arial"/>
                <w:b/>
                <w:sz w:val="20"/>
                <w:szCs w:val="20"/>
              </w:rPr>
              <w:t xml:space="preserve">Annual target: </w:t>
            </w:r>
            <w:r w:rsidRPr="00EC525B">
              <w:rPr>
                <w:rFonts w:ascii="Arial" w:hAnsi="Arial" w:cs="Arial"/>
                <w:b/>
                <w:sz w:val="20"/>
                <w:szCs w:val="20"/>
              </w:rPr>
              <w:t>20 research, innovation and STI human capital development cooperation projects co-funded or supported in kind by DST and at least one other African government by 31 March 2016</w:t>
            </w:r>
          </w:p>
        </w:tc>
      </w:tr>
      <w:tr w:rsidR="00DF231F" w:rsidRPr="00164496" w:rsidTr="00C32842">
        <w:trPr>
          <w:trHeight w:val="521"/>
        </w:trPr>
        <w:tc>
          <w:tcPr>
            <w:tcW w:w="14739" w:type="dxa"/>
            <w:gridSpan w:val="7"/>
            <w:tcBorders>
              <w:top w:val="single" w:sz="4" w:space="0" w:color="auto"/>
              <w:left w:val="single" w:sz="4" w:space="0" w:color="auto"/>
              <w:bottom w:val="single" w:sz="4" w:space="0" w:color="auto"/>
              <w:right w:val="single" w:sz="4" w:space="0" w:color="auto"/>
            </w:tcBorders>
            <w:shd w:val="clear" w:color="auto" w:fill="FABF8F"/>
            <w:hideMark/>
          </w:tcPr>
          <w:p w:rsidR="00DF231F" w:rsidRPr="00164496" w:rsidRDefault="00DF231F" w:rsidP="00C32842">
            <w:pPr>
              <w:jc w:val="both"/>
              <w:rPr>
                <w:rFonts w:ascii="Arial" w:hAnsi="Arial" w:cs="Arial"/>
                <w:b/>
                <w:sz w:val="20"/>
                <w:szCs w:val="20"/>
              </w:rPr>
            </w:pPr>
          </w:p>
          <w:p w:rsidR="00DF231F" w:rsidRPr="00164496" w:rsidRDefault="00DF231F" w:rsidP="00496FED">
            <w:pPr>
              <w:jc w:val="both"/>
              <w:rPr>
                <w:rFonts w:ascii="Arial" w:hAnsi="Arial" w:cs="Arial"/>
                <w:b/>
                <w:sz w:val="20"/>
                <w:szCs w:val="20"/>
              </w:rPr>
            </w:pPr>
            <w:r w:rsidRPr="00164496">
              <w:rPr>
                <w:rFonts w:ascii="Arial" w:hAnsi="Arial" w:cs="Arial"/>
                <w:b/>
                <w:sz w:val="20"/>
                <w:szCs w:val="20"/>
              </w:rPr>
              <w:t xml:space="preserve">Performance indicator: </w:t>
            </w:r>
            <w:r w:rsidRPr="00EC525B">
              <w:rPr>
                <w:rFonts w:ascii="Arial" w:hAnsi="Arial" w:cs="Arial"/>
                <w:b/>
                <w:sz w:val="20"/>
                <w:szCs w:val="20"/>
              </w:rPr>
              <w:t>Number of research, innovation and STI human capital development cooperation projects, co-funded or supported in kind, by DST and at least one other African government</w:t>
            </w:r>
            <w:r w:rsidRPr="00164496">
              <w:rPr>
                <w:rFonts w:ascii="Arial" w:hAnsi="Arial" w:cs="Arial"/>
                <w:b/>
                <w:sz w:val="20"/>
                <w:szCs w:val="20"/>
              </w:rPr>
              <w:t xml:space="preserve"> </w:t>
            </w:r>
          </w:p>
        </w:tc>
      </w:tr>
      <w:tr w:rsidR="00DF231F" w:rsidRPr="00164496" w:rsidTr="002A725B">
        <w:trPr>
          <w:trHeight w:val="557"/>
        </w:trPr>
        <w:tc>
          <w:tcPr>
            <w:tcW w:w="1689" w:type="dxa"/>
            <w:tcBorders>
              <w:top w:val="single" w:sz="4" w:space="0" w:color="auto"/>
              <w:left w:val="single" w:sz="4" w:space="0" w:color="auto"/>
              <w:bottom w:val="single" w:sz="4" w:space="0" w:color="auto"/>
              <w:right w:val="single" w:sz="4" w:space="0" w:color="auto"/>
            </w:tcBorders>
            <w:shd w:val="clear" w:color="auto" w:fill="FABF8F"/>
            <w:hideMark/>
          </w:tcPr>
          <w:p w:rsidR="00DF231F" w:rsidRPr="00164496" w:rsidRDefault="00DF231F" w:rsidP="00C32842">
            <w:pPr>
              <w:jc w:val="both"/>
              <w:rPr>
                <w:rFonts w:ascii="Arial" w:hAnsi="Arial" w:cs="Arial"/>
                <w:b/>
                <w:sz w:val="20"/>
                <w:szCs w:val="20"/>
              </w:rPr>
            </w:pPr>
            <w:r w:rsidRPr="00164496">
              <w:rPr>
                <w:rFonts w:ascii="Arial" w:hAnsi="Arial" w:cs="Arial"/>
                <w:b/>
                <w:sz w:val="20"/>
                <w:szCs w:val="20"/>
              </w:rPr>
              <w:t>1st Quarter target as per APP</w:t>
            </w:r>
          </w:p>
        </w:tc>
        <w:tc>
          <w:tcPr>
            <w:tcW w:w="1710" w:type="dxa"/>
            <w:tcBorders>
              <w:top w:val="single" w:sz="4" w:space="0" w:color="auto"/>
              <w:left w:val="single" w:sz="4" w:space="0" w:color="auto"/>
              <w:bottom w:val="single" w:sz="4" w:space="0" w:color="auto"/>
              <w:right w:val="single" w:sz="4" w:space="0" w:color="auto"/>
            </w:tcBorders>
            <w:shd w:val="clear" w:color="auto" w:fill="FABF8F"/>
          </w:tcPr>
          <w:p w:rsidR="00DF231F" w:rsidRPr="00164496" w:rsidRDefault="00DF231F" w:rsidP="00C32842">
            <w:pPr>
              <w:jc w:val="both"/>
              <w:rPr>
                <w:rFonts w:ascii="Arial" w:hAnsi="Arial" w:cs="Arial"/>
                <w:b/>
                <w:sz w:val="20"/>
                <w:szCs w:val="20"/>
              </w:rPr>
            </w:pPr>
            <w:r w:rsidRPr="00164496">
              <w:rPr>
                <w:rFonts w:ascii="Arial" w:hAnsi="Arial" w:cs="Arial"/>
                <w:b/>
                <w:sz w:val="20"/>
                <w:szCs w:val="20"/>
              </w:rPr>
              <w:t>1st Quarter actual output</w:t>
            </w:r>
          </w:p>
        </w:tc>
        <w:tc>
          <w:tcPr>
            <w:tcW w:w="2115" w:type="dxa"/>
            <w:tcBorders>
              <w:top w:val="single" w:sz="4" w:space="0" w:color="auto"/>
              <w:left w:val="single" w:sz="4" w:space="0" w:color="auto"/>
              <w:bottom w:val="single" w:sz="4" w:space="0" w:color="auto"/>
              <w:right w:val="single" w:sz="4" w:space="0" w:color="auto"/>
            </w:tcBorders>
            <w:shd w:val="clear" w:color="auto" w:fill="FABF8F"/>
          </w:tcPr>
          <w:p w:rsidR="00DF231F" w:rsidRPr="00164496" w:rsidRDefault="00DF231F" w:rsidP="00C32842">
            <w:pPr>
              <w:jc w:val="both"/>
              <w:rPr>
                <w:rFonts w:ascii="Arial" w:hAnsi="Arial" w:cs="Arial"/>
                <w:b/>
                <w:sz w:val="20"/>
                <w:szCs w:val="20"/>
              </w:rPr>
            </w:pPr>
            <w:r>
              <w:rPr>
                <w:rFonts w:ascii="Arial" w:hAnsi="Arial" w:cs="Arial"/>
                <w:b/>
                <w:sz w:val="20"/>
                <w:szCs w:val="20"/>
              </w:rPr>
              <w:t>2nd Quarter target as per APP</w:t>
            </w:r>
          </w:p>
        </w:tc>
        <w:tc>
          <w:tcPr>
            <w:tcW w:w="2115" w:type="dxa"/>
            <w:tcBorders>
              <w:top w:val="single" w:sz="4" w:space="0" w:color="auto"/>
              <w:left w:val="single" w:sz="4" w:space="0" w:color="auto"/>
              <w:bottom w:val="single" w:sz="4" w:space="0" w:color="auto"/>
              <w:right w:val="single" w:sz="4" w:space="0" w:color="auto"/>
            </w:tcBorders>
            <w:shd w:val="clear" w:color="auto" w:fill="FABF8F"/>
          </w:tcPr>
          <w:p w:rsidR="00DF231F" w:rsidRPr="00164496" w:rsidRDefault="00DF231F" w:rsidP="00C32842">
            <w:pPr>
              <w:jc w:val="both"/>
              <w:rPr>
                <w:rFonts w:ascii="Arial" w:hAnsi="Arial" w:cs="Arial"/>
                <w:b/>
                <w:sz w:val="20"/>
                <w:szCs w:val="20"/>
              </w:rPr>
            </w:pPr>
            <w:r>
              <w:rPr>
                <w:rFonts w:ascii="Arial" w:hAnsi="Arial" w:cs="Arial"/>
                <w:b/>
                <w:sz w:val="20"/>
                <w:szCs w:val="20"/>
              </w:rPr>
              <w:t>2nd  Quarter actual output</w:t>
            </w:r>
          </w:p>
        </w:tc>
        <w:tc>
          <w:tcPr>
            <w:tcW w:w="1350" w:type="dxa"/>
            <w:tcBorders>
              <w:top w:val="single" w:sz="4" w:space="0" w:color="auto"/>
              <w:left w:val="single" w:sz="4" w:space="0" w:color="auto"/>
              <w:bottom w:val="single" w:sz="4" w:space="0" w:color="auto"/>
              <w:right w:val="single" w:sz="4" w:space="0" w:color="auto"/>
            </w:tcBorders>
            <w:shd w:val="clear" w:color="auto" w:fill="FABF8F"/>
          </w:tcPr>
          <w:p w:rsidR="00DF231F" w:rsidRPr="00164496" w:rsidRDefault="00DF231F" w:rsidP="00C32842">
            <w:pPr>
              <w:jc w:val="both"/>
              <w:rPr>
                <w:rFonts w:ascii="Arial" w:hAnsi="Arial" w:cs="Arial"/>
                <w:b/>
                <w:sz w:val="20"/>
                <w:szCs w:val="20"/>
              </w:rPr>
            </w:pPr>
            <w:r w:rsidRPr="00164496">
              <w:rPr>
                <w:rFonts w:ascii="Arial" w:hAnsi="Arial" w:cs="Arial"/>
                <w:b/>
                <w:sz w:val="20"/>
                <w:szCs w:val="20"/>
              </w:rPr>
              <w:t>Status</w:t>
            </w:r>
          </w:p>
        </w:tc>
        <w:tc>
          <w:tcPr>
            <w:tcW w:w="3060" w:type="dxa"/>
            <w:tcBorders>
              <w:top w:val="single" w:sz="4" w:space="0" w:color="auto"/>
              <w:left w:val="single" w:sz="4" w:space="0" w:color="auto"/>
              <w:bottom w:val="single" w:sz="4" w:space="0" w:color="auto"/>
              <w:right w:val="single" w:sz="4" w:space="0" w:color="auto"/>
            </w:tcBorders>
            <w:shd w:val="clear" w:color="auto" w:fill="FABF8F"/>
          </w:tcPr>
          <w:p w:rsidR="00DF231F" w:rsidRPr="00164496" w:rsidRDefault="00DF231F" w:rsidP="00C32842">
            <w:pPr>
              <w:jc w:val="both"/>
              <w:rPr>
                <w:rFonts w:ascii="Arial" w:hAnsi="Arial" w:cs="Arial"/>
                <w:b/>
                <w:sz w:val="20"/>
                <w:szCs w:val="20"/>
              </w:rPr>
            </w:pPr>
            <w:r w:rsidRPr="00164496">
              <w:rPr>
                <w:rFonts w:ascii="Arial" w:hAnsi="Arial" w:cs="Arial"/>
                <w:b/>
                <w:sz w:val="20"/>
                <w:szCs w:val="20"/>
              </w:rPr>
              <w:t xml:space="preserve">Reason for variance </w:t>
            </w:r>
          </w:p>
        </w:tc>
        <w:tc>
          <w:tcPr>
            <w:tcW w:w="2700" w:type="dxa"/>
            <w:tcBorders>
              <w:top w:val="single" w:sz="4" w:space="0" w:color="auto"/>
              <w:left w:val="single" w:sz="4" w:space="0" w:color="auto"/>
              <w:bottom w:val="single" w:sz="4" w:space="0" w:color="auto"/>
              <w:right w:val="single" w:sz="4" w:space="0" w:color="auto"/>
            </w:tcBorders>
            <w:shd w:val="clear" w:color="auto" w:fill="FABF8F"/>
          </w:tcPr>
          <w:p w:rsidR="00DF231F" w:rsidRPr="00164496" w:rsidRDefault="00DF231F" w:rsidP="00C32842">
            <w:pPr>
              <w:jc w:val="both"/>
              <w:rPr>
                <w:rFonts w:ascii="Arial" w:hAnsi="Arial" w:cs="Arial"/>
                <w:b/>
                <w:sz w:val="20"/>
                <w:szCs w:val="20"/>
              </w:rPr>
            </w:pPr>
            <w:r w:rsidRPr="00164496">
              <w:rPr>
                <w:rFonts w:ascii="Arial" w:hAnsi="Arial" w:cs="Arial"/>
                <w:b/>
                <w:sz w:val="20"/>
                <w:szCs w:val="20"/>
              </w:rPr>
              <w:t xml:space="preserve">Actions taken </w:t>
            </w:r>
          </w:p>
          <w:p w:rsidR="00DF231F" w:rsidRPr="00164496" w:rsidRDefault="00DF231F" w:rsidP="00C32842">
            <w:pPr>
              <w:jc w:val="both"/>
              <w:rPr>
                <w:rFonts w:ascii="Arial" w:hAnsi="Arial" w:cs="Arial"/>
                <w:b/>
                <w:sz w:val="20"/>
                <w:szCs w:val="20"/>
              </w:rPr>
            </w:pPr>
          </w:p>
        </w:tc>
      </w:tr>
      <w:tr w:rsidR="00DF231F" w:rsidRPr="00164496" w:rsidTr="005E05F6">
        <w:trPr>
          <w:trHeight w:val="260"/>
        </w:trPr>
        <w:tc>
          <w:tcPr>
            <w:tcW w:w="1689" w:type="dxa"/>
            <w:tcBorders>
              <w:top w:val="single" w:sz="4" w:space="0" w:color="auto"/>
              <w:left w:val="single" w:sz="4" w:space="0" w:color="auto"/>
              <w:bottom w:val="single" w:sz="4" w:space="0" w:color="auto"/>
              <w:right w:val="single" w:sz="4" w:space="0" w:color="auto"/>
            </w:tcBorders>
            <w:hideMark/>
          </w:tcPr>
          <w:p w:rsidR="00DF231F" w:rsidRPr="00E729BB" w:rsidRDefault="00DF231F" w:rsidP="00D33808">
            <w:pPr>
              <w:spacing w:line="360" w:lineRule="auto"/>
              <w:rPr>
                <w:rFonts w:ascii="Arial" w:hAnsi="Arial" w:cs="Arial"/>
                <w:sz w:val="20"/>
                <w:szCs w:val="20"/>
              </w:rPr>
            </w:pPr>
            <w:r w:rsidRPr="00E729BB">
              <w:rPr>
                <w:rFonts w:ascii="Arial" w:hAnsi="Arial" w:cs="Arial"/>
                <w:sz w:val="20"/>
                <w:szCs w:val="20"/>
              </w:rPr>
              <w:t xml:space="preserve">Three research, innovation and STI human capital development cooperation projects co-funded or </w:t>
            </w:r>
            <w:r w:rsidRPr="00E729BB">
              <w:rPr>
                <w:rFonts w:ascii="Arial" w:hAnsi="Arial" w:cs="Arial"/>
                <w:sz w:val="20"/>
                <w:szCs w:val="20"/>
              </w:rPr>
              <w:lastRenderedPageBreak/>
              <w:t>supported in kind by DST and at least one other African government by 30 June 2015.</w:t>
            </w:r>
          </w:p>
        </w:tc>
        <w:tc>
          <w:tcPr>
            <w:tcW w:w="1710" w:type="dxa"/>
            <w:tcBorders>
              <w:top w:val="single" w:sz="4" w:space="0" w:color="auto"/>
              <w:left w:val="single" w:sz="4" w:space="0" w:color="auto"/>
              <w:bottom w:val="single" w:sz="4" w:space="0" w:color="auto"/>
              <w:right w:val="single" w:sz="4" w:space="0" w:color="auto"/>
            </w:tcBorders>
          </w:tcPr>
          <w:p w:rsidR="00DF231F" w:rsidRPr="00E729BB" w:rsidRDefault="00DF231F" w:rsidP="00D33808">
            <w:pPr>
              <w:spacing w:line="360" w:lineRule="auto"/>
              <w:rPr>
                <w:rFonts w:ascii="Arial" w:hAnsi="Arial" w:cs="Arial"/>
                <w:sz w:val="20"/>
                <w:szCs w:val="20"/>
              </w:rPr>
            </w:pPr>
            <w:r w:rsidRPr="00E729BB">
              <w:rPr>
                <w:rFonts w:ascii="Arial" w:hAnsi="Arial" w:cs="Arial"/>
                <w:sz w:val="20"/>
                <w:szCs w:val="20"/>
              </w:rPr>
              <w:lastRenderedPageBreak/>
              <w:t xml:space="preserve">12 ERAFRICA projects implemented with SA researchers. </w:t>
            </w:r>
          </w:p>
        </w:tc>
        <w:tc>
          <w:tcPr>
            <w:tcW w:w="2115" w:type="dxa"/>
            <w:tcBorders>
              <w:top w:val="single" w:sz="4" w:space="0" w:color="auto"/>
              <w:left w:val="single" w:sz="4" w:space="0" w:color="auto"/>
              <w:bottom w:val="single" w:sz="4" w:space="0" w:color="auto"/>
              <w:right w:val="single" w:sz="4" w:space="0" w:color="auto"/>
            </w:tcBorders>
          </w:tcPr>
          <w:p w:rsidR="00DF231F" w:rsidRPr="00E729BB" w:rsidRDefault="00DF231F" w:rsidP="00D33808">
            <w:pPr>
              <w:spacing w:line="360" w:lineRule="auto"/>
              <w:rPr>
                <w:rFonts w:ascii="Arial" w:hAnsi="Arial" w:cs="Arial"/>
                <w:sz w:val="20"/>
                <w:szCs w:val="20"/>
              </w:rPr>
            </w:pPr>
            <w:r w:rsidRPr="00E729BB">
              <w:rPr>
                <w:rFonts w:ascii="Arial" w:hAnsi="Arial" w:cs="Arial"/>
                <w:sz w:val="20"/>
                <w:szCs w:val="20"/>
              </w:rPr>
              <w:t xml:space="preserve">Five research, innovation and STI human capital development cooperation projects co-funded or supported in kind by DST and at least one </w:t>
            </w:r>
            <w:r w:rsidRPr="00E729BB">
              <w:rPr>
                <w:rFonts w:ascii="Arial" w:hAnsi="Arial" w:cs="Arial"/>
                <w:sz w:val="20"/>
                <w:szCs w:val="20"/>
              </w:rPr>
              <w:lastRenderedPageBreak/>
              <w:t>other African government by 30 September 2015</w:t>
            </w:r>
            <w:r>
              <w:rPr>
                <w:rFonts w:ascii="Arial" w:hAnsi="Arial" w:cs="Arial"/>
                <w:sz w:val="20"/>
                <w:szCs w:val="20"/>
              </w:rPr>
              <w:t>.</w:t>
            </w:r>
          </w:p>
        </w:tc>
        <w:tc>
          <w:tcPr>
            <w:tcW w:w="2115" w:type="dxa"/>
            <w:tcBorders>
              <w:top w:val="single" w:sz="4" w:space="0" w:color="auto"/>
              <w:left w:val="single" w:sz="4" w:space="0" w:color="auto"/>
              <w:bottom w:val="single" w:sz="4" w:space="0" w:color="auto"/>
              <w:right w:val="single" w:sz="4" w:space="0" w:color="auto"/>
            </w:tcBorders>
          </w:tcPr>
          <w:p w:rsidR="00DF231F" w:rsidRPr="00E729BB" w:rsidRDefault="00DF231F" w:rsidP="008676EB">
            <w:pPr>
              <w:spacing w:line="320" w:lineRule="atLeast"/>
              <w:rPr>
                <w:rFonts w:ascii="Arial" w:hAnsi="Arial" w:cs="Arial"/>
                <w:sz w:val="20"/>
                <w:szCs w:val="20"/>
              </w:rPr>
            </w:pPr>
            <w:r w:rsidRPr="00E729BB">
              <w:rPr>
                <w:rFonts w:ascii="Arial" w:hAnsi="Arial" w:cs="Arial"/>
                <w:sz w:val="20"/>
                <w:szCs w:val="20"/>
              </w:rPr>
              <w:lastRenderedPageBreak/>
              <w:t>BIOFISA II SA/Finland/SADC P</w:t>
            </w:r>
            <w:r>
              <w:rPr>
                <w:rFonts w:ascii="Arial" w:hAnsi="Arial" w:cs="Arial"/>
                <w:sz w:val="20"/>
                <w:szCs w:val="20"/>
              </w:rPr>
              <w:t>a</w:t>
            </w:r>
            <w:r w:rsidRPr="00E729BB">
              <w:rPr>
                <w:rFonts w:ascii="Arial" w:hAnsi="Arial" w:cs="Arial"/>
                <w:sz w:val="20"/>
                <w:szCs w:val="20"/>
              </w:rPr>
              <w:t>rtnership to strengt</w:t>
            </w:r>
            <w:r>
              <w:rPr>
                <w:rFonts w:ascii="Arial" w:hAnsi="Arial" w:cs="Arial"/>
                <w:sz w:val="20"/>
                <w:szCs w:val="20"/>
              </w:rPr>
              <w:t>hen</w:t>
            </w:r>
            <w:r w:rsidRPr="00E729BB">
              <w:rPr>
                <w:rFonts w:ascii="Arial" w:hAnsi="Arial" w:cs="Arial"/>
                <w:sz w:val="20"/>
                <w:szCs w:val="20"/>
              </w:rPr>
              <w:t xml:space="preserve"> Regional Biosciences through SANBIO and NEPAD  </w:t>
            </w:r>
          </w:p>
          <w:p w:rsidR="00DF231F" w:rsidRPr="00E729BB" w:rsidRDefault="00DF231F" w:rsidP="00D33808">
            <w:pPr>
              <w:spacing w:line="360" w:lineRule="auto"/>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00B0F0"/>
          </w:tcPr>
          <w:p w:rsidR="00DF231F" w:rsidRPr="00E729BB" w:rsidRDefault="00DF231F" w:rsidP="00007AFB">
            <w:pPr>
              <w:spacing w:line="276" w:lineRule="auto"/>
              <w:rPr>
                <w:rFonts w:ascii="Arial" w:hAnsi="Arial" w:cs="Arial"/>
                <w:b/>
                <w:sz w:val="20"/>
                <w:szCs w:val="20"/>
              </w:rPr>
            </w:pPr>
            <w:r w:rsidRPr="00E729BB">
              <w:rPr>
                <w:rFonts w:ascii="Arial" w:hAnsi="Arial" w:cs="Arial"/>
                <w:b/>
                <w:sz w:val="20"/>
                <w:szCs w:val="20"/>
              </w:rPr>
              <w:t>Achieved</w:t>
            </w:r>
          </w:p>
        </w:tc>
        <w:tc>
          <w:tcPr>
            <w:tcW w:w="3060" w:type="dxa"/>
            <w:tcBorders>
              <w:top w:val="single" w:sz="4" w:space="0" w:color="auto"/>
              <w:left w:val="single" w:sz="4" w:space="0" w:color="auto"/>
              <w:bottom w:val="single" w:sz="4" w:space="0" w:color="auto"/>
              <w:right w:val="single" w:sz="4" w:space="0" w:color="auto"/>
            </w:tcBorders>
          </w:tcPr>
          <w:p w:rsidR="00DF231F" w:rsidRPr="005E05F6" w:rsidRDefault="00DF231F" w:rsidP="005E05F6">
            <w:pPr>
              <w:spacing w:line="360" w:lineRule="auto"/>
              <w:rPr>
                <w:rFonts w:ascii="Arial" w:hAnsi="Arial" w:cs="Arial"/>
                <w:color w:val="000000"/>
                <w:sz w:val="20"/>
                <w:szCs w:val="20"/>
              </w:rPr>
            </w:pPr>
            <w:r w:rsidRPr="00E729BB">
              <w:rPr>
                <w:rFonts w:ascii="Arial" w:hAnsi="Arial" w:cs="Arial"/>
                <w:color w:val="000000"/>
                <w:sz w:val="20"/>
                <w:szCs w:val="20"/>
              </w:rPr>
              <w:t xml:space="preserve"> </w:t>
            </w:r>
            <w:r w:rsidR="005E05F6" w:rsidRPr="005E05F6">
              <w:rPr>
                <w:rFonts w:ascii="Arial" w:hAnsi="Arial" w:cs="Arial"/>
                <w:bCs/>
                <w:iCs/>
                <w:color w:val="000000"/>
                <w:sz w:val="20"/>
                <w:szCs w:val="20"/>
                <w:lang w:val="en-US"/>
              </w:rPr>
              <w:t>The majority of deliverables were achieved in the first quarter and that offset the Quarter 2 shortfall.</w:t>
            </w:r>
          </w:p>
        </w:tc>
        <w:tc>
          <w:tcPr>
            <w:tcW w:w="2700" w:type="dxa"/>
            <w:tcBorders>
              <w:top w:val="single" w:sz="4" w:space="0" w:color="auto"/>
              <w:left w:val="single" w:sz="4" w:space="0" w:color="auto"/>
              <w:bottom w:val="single" w:sz="4" w:space="0" w:color="auto"/>
              <w:right w:val="single" w:sz="4" w:space="0" w:color="auto"/>
            </w:tcBorders>
          </w:tcPr>
          <w:p w:rsidR="00DF231F" w:rsidRPr="00E729BB" w:rsidRDefault="005E05F6" w:rsidP="005E05F6">
            <w:pPr>
              <w:spacing w:line="360" w:lineRule="auto"/>
              <w:rPr>
                <w:rFonts w:ascii="Arial" w:hAnsi="Arial" w:cs="Arial"/>
                <w:sz w:val="20"/>
                <w:szCs w:val="20"/>
              </w:rPr>
            </w:pPr>
            <w:r>
              <w:rPr>
                <w:rFonts w:ascii="Arial" w:hAnsi="Arial" w:cs="Arial"/>
                <w:sz w:val="20"/>
                <w:szCs w:val="20"/>
              </w:rPr>
              <w:t>N/A</w:t>
            </w:r>
          </w:p>
        </w:tc>
      </w:tr>
      <w:tr w:rsidR="00DF231F" w:rsidRPr="00164496" w:rsidTr="00A16A00">
        <w:trPr>
          <w:trHeight w:val="314"/>
        </w:trPr>
        <w:tc>
          <w:tcPr>
            <w:tcW w:w="14739" w:type="dxa"/>
            <w:gridSpan w:val="7"/>
            <w:tcBorders>
              <w:top w:val="single" w:sz="4" w:space="0" w:color="auto"/>
              <w:left w:val="single" w:sz="4" w:space="0" w:color="auto"/>
              <w:bottom w:val="single" w:sz="4" w:space="0" w:color="auto"/>
              <w:right w:val="single" w:sz="4" w:space="0" w:color="auto"/>
            </w:tcBorders>
            <w:shd w:val="clear" w:color="auto" w:fill="0070C0"/>
            <w:hideMark/>
          </w:tcPr>
          <w:p w:rsidR="00DF231F" w:rsidRPr="00164496" w:rsidRDefault="00DF231F" w:rsidP="00D33808">
            <w:pPr>
              <w:spacing w:line="360" w:lineRule="auto"/>
              <w:jc w:val="both"/>
              <w:rPr>
                <w:rFonts w:ascii="Arial" w:hAnsi="Arial" w:cs="Arial"/>
                <w:b/>
                <w:sz w:val="20"/>
                <w:szCs w:val="20"/>
              </w:rPr>
            </w:pPr>
          </w:p>
          <w:p w:rsidR="00DF231F" w:rsidRPr="00164496" w:rsidRDefault="00DF231F" w:rsidP="00D33808">
            <w:pPr>
              <w:spacing w:line="360" w:lineRule="auto"/>
              <w:jc w:val="both"/>
              <w:rPr>
                <w:rFonts w:ascii="Arial" w:hAnsi="Arial" w:cs="Arial"/>
                <w:b/>
                <w:sz w:val="20"/>
                <w:szCs w:val="20"/>
              </w:rPr>
            </w:pPr>
            <w:r>
              <w:rPr>
                <w:rFonts w:ascii="Arial" w:hAnsi="Arial" w:cs="Arial"/>
                <w:b/>
                <w:sz w:val="20"/>
                <w:szCs w:val="20"/>
              </w:rPr>
              <w:t>Annual target:</w:t>
            </w:r>
            <w:r>
              <w:rPr>
                <w:rFonts w:ascii="Helvetica" w:hAnsi="Helvetica" w:cs="Helvetica"/>
              </w:rPr>
              <w:t xml:space="preserve"> </w:t>
            </w:r>
            <w:r w:rsidRPr="00CD7820">
              <w:rPr>
                <w:rFonts w:ascii="Arial" w:hAnsi="Arial" w:cs="Arial"/>
                <w:b/>
                <w:sz w:val="20"/>
                <w:szCs w:val="20"/>
              </w:rPr>
              <w:t>R50m in international funds directly invested in African regional and continental research, innovation, STI human capital development or research infrastructure programmes as a result of DST facilitation by 31 March 2016</w:t>
            </w:r>
          </w:p>
        </w:tc>
      </w:tr>
      <w:tr w:rsidR="00DF231F" w:rsidRPr="00164496" w:rsidTr="00C32842">
        <w:trPr>
          <w:trHeight w:val="314"/>
        </w:trPr>
        <w:tc>
          <w:tcPr>
            <w:tcW w:w="14739" w:type="dxa"/>
            <w:gridSpan w:val="7"/>
            <w:tcBorders>
              <w:top w:val="single" w:sz="4" w:space="0" w:color="auto"/>
              <w:left w:val="single" w:sz="4" w:space="0" w:color="auto"/>
              <w:bottom w:val="single" w:sz="4" w:space="0" w:color="auto"/>
              <w:right w:val="single" w:sz="4" w:space="0" w:color="auto"/>
            </w:tcBorders>
            <w:shd w:val="clear" w:color="auto" w:fill="FABF8F"/>
            <w:hideMark/>
          </w:tcPr>
          <w:p w:rsidR="00DF231F" w:rsidRPr="00164496" w:rsidRDefault="00DF231F" w:rsidP="00C32842">
            <w:pPr>
              <w:jc w:val="both"/>
              <w:rPr>
                <w:rFonts w:ascii="Arial" w:hAnsi="Arial" w:cs="Arial"/>
                <w:b/>
                <w:sz w:val="20"/>
                <w:szCs w:val="20"/>
              </w:rPr>
            </w:pPr>
          </w:p>
          <w:p w:rsidR="00DF231F" w:rsidRPr="00CD7820" w:rsidRDefault="00DF231F" w:rsidP="00496FED">
            <w:pPr>
              <w:jc w:val="both"/>
              <w:rPr>
                <w:rFonts w:ascii="Arial" w:hAnsi="Arial" w:cs="Arial"/>
                <w:b/>
                <w:sz w:val="20"/>
                <w:szCs w:val="20"/>
              </w:rPr>
            </w:pPr>
            <w:r w:rsidRPr="00164496">
              <w:rPr>
                <w:rFonts w:ascii="Arial" w:hAnsi="Arial" w:cs="Arial"/>
                <w:b/>
                <w:sz w:val="20"/>
                <w:szCs w:val="20"/>
              </w:rPr>
              <w:t xml:space="preserve">Performance indicator: </w:t>
            </w:r>
            <w:r>
              <w:rPr>
                <w:rFonts w:ascii="Helvetica" w:hAnsi="Helvetica" w:cs="Helvetica"/>
              </w:rPr>
              <w:t xml:space="preserve">: </w:t>
            </w:r>
            <w:r w:rsidRPr="00CD7820">
              <w:rPr>
                <w:rFonts w:ascii="Arial" w:hAnsi="Arial" w:cs="Arial"/>
                <w:b/>
                <w:sz w:val="20"/>
                <w:szCs w:val="20"/>
              </w:rPr>
              <w:t>Amount (expressed in Rand millions) of international funds directly invested in African regional and continental research, innovation, STI human capital development or research infrastructure programmes as a result of DST facilitation</w:t>
            </w:r>
          </w:p>
          <w:p w:rsidR="00DF231F" w:rsidRPr="00164496" w:rsidRDefault="00DF231F" w:rsidP="00C32842">
            <w:pPr>
              <w:jc w:val="both"/>
              <w:rPr>
                <w:rFonts w:ascii="Arial" w:hAnsi="Arial" w:cs="Arial"/>
                <w:b/>
                <w:sz w:val="20"/>
                <w:szCs w:val="20"/>
              </w:rPr>
            </w:pPr>
          </w:p>
        </w:tc>
      </w:tr>
      <w:tr w:rsidR="00DF231F" w:rsidRPr="00164496" w:rsidTr="002A725B">
        <w:trPr>
          <w:trHeight w:val="602"/>
        </w:trPr>
        <w:tc>
          <w:tcPr>
            <w:tcW w:w="1689" w:type="dxa"/>
            <w:tcBorders>
              <w:top w:val="single" w:sz="4" w:space="0" w:color="auto"/>
              <w:left w:val="single" w:sz="4" w:space="0" w:color="auto"/>
              <w:bottom w:val="single" w:sz="4" w:space="0" w:color="auto"/>
              <w:right w:val="single" w:sz="4" w:space="0" w:color="auto"/>
            </w:tcBorders>
            <w:shd w:val="clear" w:color="auto" w:fill="FABF8F"/>
            <w:hideMark/>
          </w:tcPr>
          <w:p w:rsidR="00DF231F" w:rsidRPr="00164496" w:rsidRDefault="00DF231F" w:rsidP="00C32842">
            <w:pPr>
              <w:jc w:val="both"/>
              <w:rPr>
                <w:rFonts w:ascii="Arial" w:hAnsi="Arial" w:cs="Arial"/>
                <w:b/>
                <w:sz w:val="20"/>
                <w:szCs w:val="20"/>
              </w:rPr>
            </w:pPr>
            <w:r w:rsidRPr="00164496">
              <w:rPr>
                <w:rFonts w:ascii="Arial" w:hAnsi="Arial" w:cs="Arial"/>
                <w:b/>
                <w:sz w:val="20"/>
                <w:szCs w:val="20"/>
              </w:rPr>
              <w:t>1st Quarter target as per APP</w:t>
            </w:r>
          </w:p>
        </w:tc>
        <w:tc>
          <w:tcPr>
            <w:tcW w:w="1710" w:type="dxa"/>
            <w:tcBorders>
              <w:top w:val="single" w:sz="4" w:space="0" w:color="auto"/>
              <w:left w:val="single" w:sz="4" w:space="0" w:color="auto"/>
              <w:bottom w:val="single" w:sz="4" w:space="0" w:color="auto"/>
              <w:right w:val="single" w:sz="4" w:space="0" w:color="auto"/>
            </w:tcBorders>
            <w:shd w:val="clear" w:color="auto" w:fill="FABF8F"/>
          </w:tcPr>
          <w:p w:rsidR="00DF231F" w:rsidRPr="00164496" w:rsidRDefault="00DF231F" w:rsidP="00C32842">
            <w:pPr>
              <w:jc w:val="both"/>
              <w:rPr>
                <w:rFonts w:ascii="Arial" w:hAnsi="Arial" w:cs="Arial"/>
                <w:b/>
                <w:sz w:val="20"/>
                <w:szCs w:val="20"/>
              </w:rPr>
            </w:pPr>
            <w:r w:rsidRPr="00164496">
              <w:rPr>
                <w:rFonts w:ascii="Arial" w:hAnsi="Arial" w:cs="Arial"/>
                <w:b/>
                <w:sz w:val="20"/>
                <w:szCs w:val="20"/>
              </w:rPr>
              <w:t>1st Quarter actual output</w:t>
            </w:r>
          </w:p>
        </w:tc>
        <w:tc>
          <w:tcPr>
            <w:tcW w:w="2115" w:type="dxa"/>
            <w:tcBorders>
              <w:top w:val="single" w:sz="4" w:space="0" w:color="auto"/>
              <w:left w:val="single" w:sz="4" w:space="0" w:color="auto"/>
              <w:bottom w:val="single" w:sz="4" w:space="0" w:color="auto"/>
              <w:right w:val="single" w:sz="4" w:space="0" w:color="auto"/>
            </w:tcBorders>
            <w:shd w:val="clear" w:color="auto" w:fill="FABF8F"/>
          </w:tcPr>
          <w:p w:rsidR="00DF231F" w:rsidRPr="00164496" w:rsidRDefault="00DF231F" w:rsidP="00C32842">
            <w:pPr>
              <w:jc w:val="both"/>
              <w:rPr>
                <w:rFonts w:ascii="Arial" w:hAnsi="Arial" w:cs="Arial"/>
                <w:b/>
                <w:sz w:val="20"/>
                <w:szCs w:val="20"/>
              </w:rPr>
            </w:pPr>
            <w:r>
              <w:rPr>
                <w:rFonts w:ascii="Arial" w:hAnsi="Arial" w:cs="Arial"/>
                <w:b/>
                <w:sz w:val="20"/>
                <w:szCs w:val="20"/>
              </w:rPr>
              <w:t>2nd Quarter target as per APP</w:t>
            </w:r>
          </w:p>
        </w:tc>
        <w:tc>
          <w:tcPr>
            <w:tcW w:w="2115" w:type="dxa"/>
            <w:tcBorders>
              <w:top w:val="single" w:sz="4" w:space="0" w:color="auto"/>
              <w:left w:val="single" w:sz="4" w:space="0" w:color="auto"/>
              <w:bottom w:val="single" w:sz="4" w:space="0" w:color="auto"/>
              <w:right w:val="single" w:sz="4" w:space="0" w:color="auto"/>
            </w:tcBorders>
            <w:shd w:val="clear" w:color="auto" w:fill="FABF8F"/>
          </w:tcPr>
          <w:p w:rsidR="00DF231F" w:rsidRPr="00164496" w:rsidRDefault="00DF231F" w:rsidP="00C32842">
            <w:pPr>
              <w:jc w:val="both"/>
              <w:rPr>
                <w:rFonts w:ascii="Arial" w:hAnsi="Arial" w:cs="Arial"/>
                <w:b/>
                <w:sz w:val="20"/>
                <w:szCs w:val="20"/>
              </w:rPr>
            </w:pPr>
            <w:r>
              <w:rPr>
                <w:rFonts w:ascii="Arial" w:hAnsi="Arial" w:cs="Arial"/>
                <w:b/>
                <w:sz w:val="20"/>
                <w:szCs w:val="20"/>
              </w:rPr>
              <w:t>2nd  Quarter actual output</w:t>
            </w:r>
          </w:p>
        </w:tc>
        <w:tc>
          <w:tcPr>
            <w:tcW w:w="1350" w:type="dxa"/>
            <w:tcBorders>
              <w:top w:val="single" w:sz="4" w:space="0" w:color="auto"/>
              <w:left w:val="single" w:sz="4" w:space="0" w:color="auto"/>
              <w:bottom w:val="single" w:sz="4" w:space="0" w:color="auto"/>
              <w:right w:val="single" w:sz="4" w:space="0" w:color="auto"/>
            </w:tcBorders>
            <w:shd w:val="clear" w:color="auto" w:fill="FABF8F"/>
          </w:tcPr>
          <w:p w:rsidR="00DF231F" w:rsidRPr="00164496" w:rsidRDefault="00DF231F" w:rsidP="00C32842">
            <w:pPr>
              <w:jc w:val="both"/>
              <w:rPr>
                <w:rFonts w:ascii="Arial" w:hAnsi="Arial" w:cs="Arial"/>
                <w:b/>
                <w:sz w:val="20"/>
                <w:szCs w:val="20"/>
              </w:rPr>
            </w:pPr>
            <w:r w:rsidRPr="00164496">
              <w:rPr>
                <w:rFonts w:ascii="Arial" w:hAnsi="Arial" w:cs="Arial"/>
                <w:b/>
                <w:sz w:val="20"/>
                <w:szCs w:val="20"/>
              </w:rPr>
              <w:t>Status</w:t>
            </w:r>
          </w:p>
        </w:tc>
        <w:tc>
          <w:tcPr>
            <w:tcW w:w="3060" w:type="dxa"/>
            <w:tcBorders>
              <w:top w:val="single" w:sz="4" w:space="0" w:color="auto"/>
              <w:left w:val="single" w:sz="4" w:space="0" w:color="auto"/>
              <w:bottom w:val="single" w:sz="4" w:space="0" w:color="auto"/>
              <w:right w:val="single" w:sz="4" w:space="0" w:color="auto"/>
            </w:tcBorders>
            <w:shd w:val="clear" w:color="auto" w:fill="FABF8F"/>
          </w:tcPr>
          <w:p w:rsidR="00DF231F" w:rsidRPr="00164496" w:rsidRDefault="00DF231F" w:rsidP="00C32842">
            <w:pPr>
              <w:jc w:val="both"/>
              <w:rPr>
                <w:rFonts w:ascii="Arial" w:hAnsi="Arial" w:cs="Arial"/>
                <w:b/>
                <w:sz w:val="20"/>
                <w:szCs w:val="20"/>
              </w:rPr>
            </w:pPr>
            <w:r w:rsidRPr="00164496">
              <w:rPr>
                <w:rFonts w:ascii="Arial" w:hAnsi="Arial" w:cs="Arial"/>
                <w:b/>
                <w:sz w:val="20"/>
                <w:szCs w:val="20"/>
              </w:rPr>
              <w:t xml:space="preserve">Reason for variance </w:t>
            </w:r>
          </w:p>
        </w:tc>
        <w:tc>
          <w:tcPr>
            <w:tcW w:w="2700" w:type="dxa"/>
            <w:tcBorders>
              <w:top w:val="single" w:sz="4" w:space="0" w:color="auto"/>
              <w:left w:val="single" w:sz="4" w:space="0" w:color="auto"/>
              <w:bottom w:val="single" w:sz="4" w:space="0" w:color="auto"/>
              <w:right w:val="single" w:sz="4" w:space="0" w:color="auto"/>
            </w:tcBorders>
            <w:shd w:val="clear" w:color="auto" w:fill="FABF8F"/>
          </w:tcPr>
          <w:p w:rsidR="00DF231F" w:rsidRPr="00164496" w:rsidRDefault="00DF231F" w:rsidP="00C32842">
            <w:pPr>
              <w:jc w:val="both"/>
              <w:rPr>
                <w:rFonts w:ascii="Arial" w:hAnsi="Arial" w:cs="Arial"/>
                <w:b/>
                <w:sz w:val="20"/>
                <w:szCs w:val="20"/>
              </w:rPr>
            </w:pPr>
            <w:r w:rsidRPr="00164496">
              <w:rPr>
                <w:rFonts w:ascii="Arial" w:hAnsi="Arial" w:cs="Arial"/>
                <w:b/>
                <w:sz w:val="20"/>
                <w:szCs w:val="20"/>
              </w:rPr>
              <w:t xml:space="preserve">Actions taken </w:t>
            </w:r>
          </w:p>
          <w:p w:rsidR="00DF231F" w:rsidRPr="00164496" w:rsidRDefault="00DF231F" w:rsidP="00C32842">
            <w:pPr>
              <w:jc w:val="both"/>
              <w:rPr>
                <w:rFonts w:ascii="Arial" w:hAnsi="Arial" w:cs="Arial"/>
                <w:b/>
                <w:sz w:val="20"/>
                <w:szCs w:val="20"/>
              </w:rPr>
            </w:pPr>
          </w:p>
        </w:tc>
      </w:tr>
      <w:tr w:rsidR="00DF231F" w:rsidRPr="00164496" w:rsidTr="008676EB">
        <w:trPr>
          <w:trHeight w:val="76"/>
        </w:trPr>
        <w:tc>
          <w:tcPr>
            <w:tcW w:w="1689" w:type="dxa"/>
            <w:tcBorders>
              <w:top w:val="single" w:sz="4" w:space="0" w:color="auto"/>
              <w:left w:val="single" w:sz="4" w:space="0" w:color="auto"/>
              <w:bottom w:val="single" w:sz="4" w:space="0" w:color="auto"/>
              <w:right w:val="single" w:sz="4" w:space="0" w:color="auto"/>
            </w:tcBorders>
            <w:hideMark/>
          </w:tcPr>
          <w:p w:rsidR="00DF231F" w:rsidRPr="00296BF8" w:rsidRDefault="00DF231F" w:rsidP="00D33808">
            <w:pPr>
              <w:spacing w:line="360" w:lineRule="auto"/>
              <w:rPr>
                <w:rFonts w:ascii="Arial" w:hAnsi="Arial" w:cs="Arial"/>
                <w:sz w:val="20"/>
                <w:szCs w:val="20"/>
              </w:rPr>
            </w:pPr>
            <w:r w:rsidRPr="00296BF8">
              <w:rPr>
                <w:rFonts w:ascii="Arial" w:hAnsi="Arial" w:cs="Arial"/>
                <w:sz w:val="20"/>
                <w:szCs w:val="20"/>
              </w:rPr>
              <w:t xml:space="preserve">R5 million in international funds directly invested in African regional and continental research, innovation, STI human capital development or research infrastructure </w:t>
            </w:r>
            <w:r w:rsidRPr="00296BF8">
              <w:rPr>
                <w:rFonts w:ascii="Arial" w:hAnsi="Arial" w:cs="Arial"/>
                <w:sz w:val="20"/>
                <w:szCs w:val="20"/>
              </w:rPr>
              <w:lastRenderedPageBreak/>
              <w:t>programmes as a result of DST facilitation by 30 June 2015.</w:t>
            </w:r>
          </w:p>
        </w:tc>
        <w:tc>
          <w:tcPr>
            <w:tcW w:w="1710" w:type="dxa"/>
            <w:tcBorders>
              <w:top w:val="single" w:sz="4" w:space="0" w:color="auto"/>
              <w:left w:val="single" w:sz="4" w:space="0" w:color="auto"/>
              <w:bottom w:val="single" w:sz="4" w:space="0" w:color="auto"/>
              <w:right w:val="single" w:sz="4" w:space="0" w:color="auto"/>
            </w:tcBorders>
          </w:tcPr>
          <w:p w:rsidR="00DF231F" w:rsidRPr="00296BF8" w:rsidRDefault="00DF231F" w:rsidP="00D33808">
            <w:pPr>
              <w:spacing w:line="360" w:lineRule="auto"/>
              <w:rPr>
                <w:rFonts w:ascii="Arial" w:hAnsi="Arial" w:cs="Arial"/>
                <w:sz w:val="20"/>
                <w:szCs w:val="20"/>
              </w:rPr>
            </w:pPr>
            <w:r w:rsidRPr="00296BF8">
              <w:rPr>
                <w:rFonts w:ascii="Arial" w:hAnsi="Arial" w:cs="Arial"/>
                <w:sz w:val="20"/>
                <w:szCs w:val="20"/>
              </w:rPr>
              <w:lastRenderedPageBreak/>
              <w:t>R12 million:</w:t>
            </w:r>
          </w:p>
          <w:p w:rsidR="00DF231F" w:rsidRPr="00296BF8" w:rsidRDefault="00DF231F" w:rsidP="00D33808">
            <w:pPr>
              <w:spacing w:line="360" w:lineRule="auto"/>
              <w:rPr>
                <w:rFonts w:ascii="Arial" w:hAnsi="Arial" w:cs="Arial"/>
                <w:sz w:val="20"/>
                <w:szCs w:val="20"/>
              </w:rPr>
            </w:pPr>
            <w:r w:rsidRPr="00296BF8">
              <w:rPr>
                <w:rFonts w:ascii="Arial" w:hAnsi="Arial" w:cs="Arial"/>
                <w:sz w:val="20"/>
                <w:szCs w:val="20"/>
              </w:rPr>
              <w:t>H2020 projects involving South African researchers and other African countries, but the amount excludes funds allocated to SA researchers.</w:t>
            </w:r>
          </w:p>
        </w:tc>
        <w:tc>
          <w:tcPr>
            <w:tcW w:w="2115" w:type="dxa"/>
            <w:tcBorders>
              <w:top w:val="single" w:sz="4" w:space="0" w:color="auto"/>
              <w:left w:val="single" w:sz="4" w:space="0" w:color="auto"/>
              <w:bottom w:val="single" w:sz="4" w:space="0" w:color="auto"/>
              <w:right w:val="single" w:sz="4" w:space="0" w:color="auto"/>
            </w:tcBorders>
          </w:tcPr>
          <w:p w:rsidR="00DF231F" w:rsidRPr="00296BF8" w:rsidRDefault="00DF231F" w:rsidP="008676EB">
            <w:pPr>
              <w:spacing w:line="360" w:lineRule="auto"/>
              <w:rPr>
                <w:rFonts w:ascii="Arial" w:hAnsi="Arial" w:cs="Arial"/>
                <w:sz w:val="20"/>
                <w:szCs w:val="20"/>
              </w:rPr>
            </w:pPr>
            <w:r w:rsidRPr="00296BF8">
              <w:rPr>
                <w:rFonts w:ascii="Arial" w:hAnsi="Arial" w:cs="Arial"/>
                <w:sz w:val="20"/>
                <w:szCs w:val="20"/>
              </w:rPr>
              <w:t xml:space="preserve">R15 million in international funds directly invested in African regional and continental research, innovation, STI human capital development or research infrastructure programmes as a result of DST </w:t>
            </w:r>
            <w:r w:rsidRPr="00296BF8">
              <w:rPr>
                <w:rFonts w:ascii="Arial" w:hAnsi="Arial" w:cs="Arial"/>
                <w:sz w:val="20"/>
                <w:szCs w:val="20"/>
              </w:rPr>
              <w:lastRenderedPageBreak/>
              <w:t>facilitation by 30 September 2015.</w:t>
            </w:r>
          </w:p>
        </w:tc>
        <w:tc>
          <w:tcPr>
            <w:tcW w:w="2115" w:type="dxa"/>
            <w:tcBorders>
              <w:top w:val="single" w:sz="4" w:space="0" w:color="auto"/>
              <w:left w:val="single" w:sz="4" w:space="0" w:color="auto"/>
              <w:bottom w:val="single" w:sz="4" w:space="0" w:color="auto"/>
              <w:right w:val="single" w:sz="4" w:space="0" w:color="auto"/>
            </w:tcBorders>
          </w:tcPr>
          <w:p w:rsidR="00DF231F" w:rsidRPr="00296BF8" w:rsidRDefault="00DF231F" w:rsidP="008676EB">
            <w:pPr>
              <w:spacing w:line="360" w:lineRule="auto"/>
              <w:rPr>
                <w:rFonts w:ascii="Arial" w:hAnsi="Arial" w:cs="Arial"/>
                <w:sz w:val="20"/>
                <w:szCs w:val="20"/>
              </w:rPr>
            </w:pPr>
            <w:r>
              <w:rPr>
                <w:rFonts w:ascii="Arial" w:hAnsi="Arial" w:cs="Arial"/>
                <w:sz w:val="20"/>
                <w:szCs w:val="20"/>
              </w:rPr>
              <w:lastRenderedPageBreak/>
              <w:t>R 1 m</w:t>
            </w:r>
            <w:r w:rsidRPr="00296BF8">
              <w:rPr>
                <w:rFonts w:ascii="Arial" w:hAnsi="Arial" w:cs="Arial"/>
                <w:sz w:val="20"/>
                <w:szCs w:val="20"/>
              </w:rPr>
              <w:t>illion USAID support for Indigenous Knowledge Systems (IKS) Standards Development and Capacity Building Project in SADC.</w:t>
            </w:r>
          </w:p>
        </w:tc>
        <w:tc>
          <w:tcPr>
            <w:tcW w:w="1350" w:type="dxa"/>
            <w:tcBorders>
              <w:top w:val="single" w:sz="4" w:space="0" w:color="auto"/>
              <w:left w:val="single" w:sz="4" w:space="0" w:color="auto"/>
              <w:bottom w:val="single" w:sz="4" w:space="0" w:color="auto"/>
              <w:right w:val="single" w:sz="4" w:space="0" w:color="auto"/>
            </w:tcBorders>
            <w:shd w:val="clear" w:color="auto" w:fill="FF0000"/>
          </w:tcPr>
          <w:p w:rsidR="00DF231F" w:rsidRPr="00164496" w:rsidRDefault="00DF231F" w:rsidP="00C32842">
            <w:pPr>
              <w:jc w:val="both"/>
              <w:rPr>
                <w:rFonts w:ascii="Arial" w:hAnsi="Arial" w:cs="Arial"/>
                <w:b/>
                <w:sz w:val="20"/>
                <w:szCs w:val="20"/>
              </w:rPr>
            </w:pPr>
            <w:r>
              <w:rPr>
                <w:rFonts w:ascii="Arial" w:hAnsi="Arial" w:cs="Arial"/>
                <w:b/>
                <w:sz w:val="20"/>
                <w:szCs w:val="20"/>
              </w:rPr>
              <w:t>Not Achieved</w:t>
            </w:r>
          </w:p>
        </w:tc>
        <w:tc>
          <w:tcPr>
            <w:tcW w:w="3060" w:type="dxa"/>
            <w:tcBorders>
              <w:top w:val="single" w:sz="4" w:space="0" w:color="auto"/>
              <w:left w:val="single" w:sz="4" w:space="0" w:color="auto"/>
              <w:bottom w:val="single" w:sz="4" w:space="0" w:color="auto"/>
              <w:right w:val="single" w:sz="4" w:space="0" w:color="auto"/>
            </w:tcBorders>
          </w:tcPr>
          <w:p w:rsidR="00DF231F" w:rsidRPr="00296BF8" w:rsidRDefault="00DF231F" w:rsidP="00296BF8">
            <w:pPr>
              <w:spacing w:line="360" w:lineRule="auto"/>
              <w:rPr>
                <w:rFonts w:ascii="Arial" w:hAnsi="Arial" w:cs="Arial"/>
                <w:color w:val="000000"/>
                <w:sz w:val="20"/>
                <w:szCs w:val="20"/>
              </w:rPr>
            </w:pPr>
            <w:r w:rsidRPr="00296BF8">
              <w:rPr>
                <w:rFonts w:ascii="Arial" w:hAnsi="Arial" w:cs="Arial"/>
                <w:color w:val="000000"/>
                <w:sz w:val="20"/>
                <w:szCs w:val="20"/>
              </w:rPr>
              <w:t>The underachievement is due to the finalisation of international agreements.</w:t>
            </w:r>
          </w:p>
          <w:p w:rsidR="00DF231F" w:rsidRPr="00164496" w:rsidRDefault="00DF231F" w:rsidP="008676EB">
            <w:pPr>
              <w:spacing w:line="360" w:lineRule="auto"/>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tcPr>
          <w:p w:rsidR="00DF231F" w:rsidRDefault="00DF231F" w:rsidP="00296BF8">
            <w:pPr>
              <w:spacing w:line="360" w:lineRule="auto"/>
              <w:jc w:val="both"/>
              <w:rPr>
                <w:rFonts w:ascii="Arial Narrow" w:hAnsi="Arial Narrow"/>
                <w:color w:val="000000"/>
                <w:sz w:val="36"/>
                <w:szCs w:val="36"/>
              </w:rPr>
            </w:pPr>
            <w:r>
              <w:rPr>
                <w:rFonts w:ascii="Arial" w:hAnsi="Arial" w:cs="Arial"/>
                <w:sz w:val="20"/>
                <w:szCs w:val="20"/>
              </w:rPr>
              <w:t>I</w:t>
            </w:r>
            <w:r>
              <w:rPr>
                <w:rFonts w:ascii="Arial" w:hAnsi="Arial" w:cs="Arial"/>
                <w:color w:val="000000"/>
                <w:sz w:val="20"/>
                <w:szCs w:val="20"/>
              </w:rPr>
              <w:t>nternational agreements are</w:t>
            </w:r>
            <w:r w:rsidRPr="00296BF8">
              <w:rPr>
                <w:rFonts w:ascii="Arial" w:hAnsi="Arial" w:cs="Arial"/>
                <w:color w:val="000000"/>
                <w:sz w:val="20"/>
                <w:szCs w:val="20"/>
              </w:rPr>
              <w:t xml:space="preserve"> being finalised to meet the targets</w:t>
            </w:r>
            <w:r>
              <w:rPr>
                <w:rFonts w:ascii="Arial Narrow" w:hAnsi="Arial Narrow"/>
                <w:color w:val="000000"/>
                <w:sz w:val="36"/>
                <w:szCs w:val="36"/>
              </w:rPr>
              <w:t>.</w:t>
            </w:r>
          </w:p>
          <w:p w:rsidR="00DF231F" w:rsidRPr="00164496" w:rsidRDefault="00DF231F" w:rsidP="00C32842">
            <w:pPr>
              <w:jc w:val="both"/>
              <w:rPr>
                <w:rFonts w:ascii="Arial" w:hAnsi="Arial" w:cs="Arial"/>
                <w:sz w:val="20"/>
                <w:szCs w:val="20"/>
              </w:rPr>
            </w:pPr>
          </w:p>
        </w:tc>
      </w:tr>
      <w:tr w:rsidR="00DF231F" w:rsidRPr="00164496" w:rsidTr="00A16A00">
        <w:trPr>
          <w:trHeight w:val="431"/>
        </w:trPr>
        <w:tc>
          <w:tcPr>
            <w:tcW w:w="14739" w:type="dxa"/>
            <w:gridSpan w:val="7"/>
            <w:tcBorders>
              <w:top w:val="single" w:sz="4" w:space="0" w:color="auto"/>
              <w:left w:val="single" w:sz="4" w:space="0" w:color="auto"/>
              <w:bottom w:val="single" w:sz="4" w:space="0" w:color="auto"/>
              <w:right w:val="single" w:sz="4" w:space="0" w:color="auto"/>
            </w:tcBorders>
            <w:shd w:val="clear" w:color="auto" w:fill="0070C0"/>
            <w:hideMark/>
          </w:tcPr>
          <w:p w:rsidR="00DF231F" w:rsidRPr="00164496" w:rsidRDefault="00DF231F" w:rsidP="00496FED">
            <w:pPr>
              <w:jc w:val="both"/>
              <w:rPr>
                <w:rFonts w:ascii="Arial" w:hAnsi="Arial" w:cs="Arial"/>
                <w:b/>
                <w:sz w:val="20"/>
                <w:szCs w:val="20"/>
              </w:rPr>
            </w:pPr>
          </w:p>
          <w:p w:rsidR="00DF231F" w:rsidRPr="00850D22" w:rsidRDefault="00DF231F" w:rsidP="00496FED">
            <w:pPr>
              <w:jc w:val="both"/>
              <w:rPr>
                <w:rFonts w:ascii="Arial" w:hAnsi="Arial" w:cs="Arial"/>
                <w:b/>
                <w:sz w:val="20"/>
                <w:szCs w:val="20"/>
              </w:rPr>
            </w:pPr>
            <w:r w:rsidRPr="00164496">
              <w:rPr>
                <w:rFonts w:ascii="Arial" w:hAnsi="Arial" w:cs="Arial"/>
                <w:b/>
                <w:sz w:val="20"/>
                <w:szCs w:val="20"/>
              </w:rPr>
              <w:t xml:space="preserve">Annual target: </w:t>
            </w:r>
            <w:r>
              <w:rPr>
                <w:rFonts w:ascii="Arial" w:hAnsi="Arial" w:cs="Arial"/>
                <w:b/>
                <w:sz w:val="20"/>
                <w:szCs w:val="20"/>
              </w:rPr>
              <w:t xml:space="preserve">Seven </w:t>
            </w:r>
            <w:r w:rsidRPr="00850D22">
              <w:rPr>
                <w:rFonts w:ascii="Arial" w:hAnsi="Arial" w:cs="Arial"/>
                <w:b/>
                <w:sz w:val="20"/>
                <w:szCs w:val="20"/>
              </w:rPr>
              <w:t>AU or SADC STI initiatives, including programmes, projects or governance frameworks, endorsed at AU or SADC ministerial level supported (financially or in kind) by DST by 31 March 2016</w:t>
            </w:r>
          </w:p>
          <w:p w:rsidR="00DF231F" w:rsidRPr="00164496" w:rsidRDefault="00DF231F" w:rsidP="00C32842">
            <w:pPr>
              <w:jc w:val="both"/>
              <w:rPr>
                <w:rFonts w:ascii="Arial" w:hAnsi="Arial" w:cs="Arial"/>
                <w:b/>
                <w:sz w:val="20"/>
                <w:szCs w:val="20"/>
              </w:rPr>
            </w:pPr>
          </w:p>
        </w:tc>
      </w:tr>
      <w:tr w:rsidR="00DF231F" w:rsidRPr="00164496" w:rsidTr="00C32842">
        <w:trPr>
          <w:trHeight w:val="431"/>
        </w:trPr>
        <w:tc>
          <w:tcPr>
            <w:tcW w:w="14739" w:type="dxa"/>
            <w:gridSpan w:val="7"/>
            <w:tcBorders>
              <w:top w:val="single" w:sz="4" w:space="0" w:color="auto"/>
              <w:left w:val="single" w:sz="4" w:space="0" w:color="auto"/>
              <w:bottom w:val="single" w:sz="4" w:space="0" w:color="auto"/>
              <w:right w:val="single" w:sz="4" w:space="0" w:color="auto"/>
            </w:tcBorders>
            <w:shd w:val="clear" w:color="auto" w:fill="FABF8F"/>
            <w:hideMark/>
          </w:tcPr>
          <w:p w:rsidR="00DF231F" w:rsidRPr="00164496" w:rsidRDefault="00DF231F" w:rsidP="00C32842">
            <w:pPr>
              <w:jc w:val="both"/>
              <w:rPr>
                <w:rFonts w:ascii="Arial" w:hAnsi="Arial" w:cs="Arial"/>
                <w:b/>
                <w:sz w:val="20"/>
                <w:szCs w:val="20"/>
              </w:rPr>
            </w:pPr>
          </w:p>
          <w:p w:rsidR="00DF231F" w:rsidRPr="00164496" w:rsidRDefault="00DF231F" w:rsidP="00C32842">
            <w:pPr>
              <w:jc w:val="both"/>
              <w:rPr>
                <w:rFonts w:ascii="Arial" w:hAnsi="Arial" w:cs="Arial"/>
                <w:b/>
                <w:sz w:val="20"/>
                <w:szCs w:val="20"/>
              </w:rPr>
            </w:pPr>
            <w:r w:rsidRPr="00164496">
              <w:rPr>
                <w:rFonts w:ascii="Arial" w:hAnsi="Arial" w:cs="Arial"/>
                <w:b/>
                <w:sz w:val="20"/>
                <w:szCs w:val="20"/>
              </w:rPr>
              <w:t xml:space="preserve">Performance indicator: </w:t>
            </w:r>
            <w:r w:rsidRPr="00850D22">
              <w:rPr>
                <w:rFonts w:ascii="Arial" w:hAnsi="Arial" w:cs="Arial"/>
                <w:b/>
                <w:sz w:val="20"/>
                <w:szCs w:val="20"/>
              </w:rPr>
              <w:t>Number of approved AU or SADC STI initiatives, including programmes, projects or governance frameworks, endorsed at AU or SADC ministerial level supported (financially or in kind) by DST</w:t>
            </w:r>
            <w:r w:rsidRPr="00164496">
              <w:rPr>
                <w:rFonts w:ascii="Arial" w:hAnsi="Arial" w:cs="Arial"/>
                <w:b/>
                <w:sz w:val="20"/>
                <w:szCs w:val="20"/>
              </w:rPr>
              <w:t xml:space="preserve"> </w:t>
            </w:r>
          </w:p>
        </w:tc>
      </w:tr>
      <w:tr w:rsidR="00DF231F" w:rsidRPr="00164496" w:rsidTr="002A725B">
        <w:trPr>
          <w:trHeight w:val="674"/>
        </w:trPr>
        <w:tc>
          <w:tcPr>
            <w:tcW w:w="1689" w:type="dxa"/>
            <w:tcBorders>
              <w:top w:val="single" w:sz="4" w:space="0" w:color="auto"/>
              <w:left w:val="single" w:sz="4" w:space="0" w:color="auto"/>
              <w:bottom w:val="single" w:sz="4" w:space="0" w:color="auto"/>
              <w:right w:val="single" w:sz="4" w:space="0" w:color="auto"/>
            </w:tcBorders>
            <w:shd w:val="clear" w:color="auto" w:fill="FABF8F"/>
            <w:hideMark/>
          </w:tcPr>
          <w:p w:rsidR="00DF231F" w:rsidRPr="00164496" w:rsidRDefault="00DF231F" w:rsidP="00C32842">
            <w:pPr>
              <w:jc w:val="both"/>
              <w:rPr>
                <w:rFonts w:ascii="Arial" w:hAnsi="Arial" w:cs="Arial"/>
                <w:b/>
                <w:sz w:val="20"/>
                <w:szCs w:val="20"/>
              </w:rPr>
            </w:pPr>
            <w:r w:rsidRPr="00164496">
              <w:rPr>
                <w:rFonts w:ascii="Arial" w:hAnsi="Arial" w:cs="Arial"/>
                <w:b/>
                <w:sz w:val="20"/>
                <w:szCs w:val="20"/>
              </w:rPr>
              <w:t>1st Quarter target as per APP</w:t>
            </w:r>
          </w:p>
        </w:tc>
        <w:tc>
          <w:tcPr>
            <w:tcW w:w="1710" w:type="dxa"/>
            <w:tcBorders>
              <w:top w:val="single" w:sz="4" w:space="0" w:color="auto"/>
              <w:left w:val="single" w:sz="4" w:space="0" w:color="auto"/>
              <w:bottom w:val="single" w:sz="4" w:space="0" w:color="auto"/>
              <w:right w:val="single" w:sz="4" w:space="0" w:color="auto"/>
            </w:tcBorders>
            <w:shd w:val="clear" w:color="auto" w:fill="FABF8F"/>
          </w:tcPr>
          <w:p w:rsidR="00DF231F" w:rsidRPr="00164496" w:rsidRDefault="00DF231F" w:rsidP="00C32842">
            <w:pPr>
              <w:jc w:val="both"/>
              <w:rPr>
                <w:rFonts w:ascii="Arial" w:hAnsi="Arial" w:cs="Arial"/>
                <w:b/>
                <w:sz w:val="20"/>
                <w:szCs w:val="20"/>
              </w:rPr>
            </w:pPr>
            <w:r w:rsidRPr="00164496">
              <w:rPr>
                <w:rFonts w:ascii="Arial" w:hAnsi="Arial" w:cs="Arial"/>
                <w:b/>
                <w:sz w:val="20"/>
                <w:szCs w:val="20"/>
              </w:rPr>
              <w:t>1st Quarter actual output</w:t>
            </w:r>
          </w:p>
        </w:tc>
        <w:tc>
          <w:tcPr>
            <w:tcW w:w="2115" w:type="dxa"/>
            <w:tcBorders>
              <w:top w:val="single" w:sz="4" w:space="0" w:color="auto"/>
              <w:left w:val="single" w:sz="4" w:space="0" w:color="auto"/>
              <w:bottom w:val="single" w:sz="4" w:space="0" w:color="auto"/>
              <w:right w:val="single" w:sz="4" w:space="0" w:color="auto"/>
            </w:tcBorders>
            <w:shd w:val="clear" w:color="auto" w:fill="FABF8F"/>
          </w:tcPr>
          <w:p w:rsidR="00DF231F" w:rsidRPr="00164496" w:rsidRDefault="00DF231F" w:rsidP="00C32842">
            <w:pPr>
              <w:jc w:val="both"/>
              <w:rPr>
                <w:rFonts w:ascii="Arial" w:hAnsi="Arial" w:cs="Arial"/>
                <w:b/>
                <w:sz w:val="20"/>
                <w:szCs w:val="20"/>
              </w:rPr>
            </w:pPr>
            <w:r>
              <w:rPr>
                <w:rFonts w:ascii="Arial" w:hAnsi="Arial" w:cs="Arial"/>
                <w:b/>
                <w:sz w:val="20"/>
                <w:szCs w:val="20"/>
              </w:rPr>
              <w:t>2nd Quarter target as per APP</w:t>
            </w:r>
          </w:p>
        </w:tc>
        <w:tc>
          <w:tcPr>
            <w:tcW w:w="2115" w:type="dxa"/>
            <w:tcBorders>
              <w:top w:val="single" w:sz="4" w:space="0" w:color="auto"/>
              <w:left w:val="single" w:sz="4" w:space="0" w:color="auto"/>
              <w:bottom w:val="single" w:sz="4" w:space="0" w:color="auto"/>
              <w:right w:val="single" w:sz="4" w:space="0" w:color="auto"/>
            </w:tcBorders>
            <w:shd w:val="clear" w:color="auto" w:fill="FABF8F"/>
          </w:tcPr>
          <w:p w:rsidR="00DF231F" w:rsidRPr="00164496" w:rsidRDefault="00DF231F" w:rsidP="00C32842">
            <w:pPr>
              <w:jc w:val="both"/>
              <w:rPr>
                <w:rFonts w:ascii="Arial" w:hAnsi="Arial" w:cs="Arial"/>
                <w:b/>
                <w:sz w:val="20"/>
                <w:szCs w:val="20"/>
              </w:rPr>
            </w:pPr>
            <w:r>
              <w:rPr>
                <w:rFonts w:ascii="Arial" w:hAnsi="Arial" w:cs="Arial"/>
                <w:b/>
                <w:sz w:val="20"/>
                <w:szCs w:val="20"/>
              </w:rPr>
              <w:t>2nd  Quarter actual output</w:t>
            </w:r>
          </w:p>
        </w:tc>
        <w:tc>
          <w:tcPr>
            <w:tcW w:w="1350" w:type="dxa"/>
            <w:tcBorders>
              <w:top w:val="single" w:sz="4" w:space="0" w:color="auto"/>
              <w:left w:val="single" w:sz="4" w:space="0" w:color="auto"/>
              <w:bottom w:val="single" w:sz="4" w:space="0" w:color="auto"/>
              <w:right w:val="single" w:sz="4" w:space="0" w:color="auto"/>
            </w:tcBorders>
            <w:shd w:val="clear" w:color="auto" w:fill="FABF8F"/>
          </w:tcPr>
          <w:p w:rsidR="00DF231F" w:rsidRPr="00164496" w:rsidRDefault="00DF231F" w:rsidP="00C32842">
            <w:pPr>
              <w:jc w:val="both"/>
              <w:rPr>
                <w:rFonts w:ascii="Arial" w:hAnsi="Arial" w:cs="Arial"/>
                <w:b/>
                <w:sz w:val="20"/>
                <w:szCs w:val="20"/>
              </w:rPr>
            </w:pPr>
            <w:r w:rsidRPr="00164496">
              <w:rPr>
                <w:rFonts w:ascii="Arial" w:hAnsi="Arial" w:cs="Arial"/>
                <w:b/>
                <w:sz w:val="20"/>
                <w:szCs w:val="20"/>
              </w:rPr>
              <w:t>Status</w:t>
            </w:r>
          </w:p>
        </w:tc>
        <w:tc>
          <w:tcPr>
            <w:tcW w:w="3060" w:type="dxa"/>
            <w:tcBorders>
              <w:top w:val="single" w:sz="4" w:space="0" w:color="auto"/>
              <w:left w:val="single" w:sz="4" w:space="0" w:color="auto"/>
              <w:bottom w:val="single" w:sz="4" w:space="0" w:color="auto"/>
              <w:right w:val="single" w:sz="4" w:space="0" w:color="auto"/>
            </w:tcBorders>
            <w:shd w:val="clear" w:color="auto" w:fill="FABF8F"/>
          </w:tcPr>
          <w:p w:rsidR="00DF231F" w:rsidRPr="00164496" w:rsidRDefault="00DF231F" w:rsidP="00C32842">
            <w:pPr>
              <w:jc w:val="both"/>
              <w:rPr>
                <w:rFonts w:ascii="Arial" w:hAnsi="Arial" w:cs="Arial"/>
                <w:b/>
                <w:sz w:val="20"/>
                <w:szCs w:val="20"/>
              </w:rPr>
            </w:pPr>
            <w:r w:rsidRPr="00164496">
              <w:rPr>
                <w:rFonts w:ascii="Arial" w:hAnsi="Arial" w:cs="Arial"/>
                <w:b/>
                <w:sz w:val="20"/>
                <w:szCs w:val="20"/>
              </w:rPr>
              <w:t xml:space="preserve">Reason for variance </w:t>
            </w:r>
          </w:p>
        </w:tc>
        <w:tc>
          <w:tcPr>
            <w:tcW w:w="2700" w:type="dxa"/>
            <w:tcBorders>
              <w:top w:val="single" w:sz="4" w:space="0" w:color="auto"/>
              <w:left w:val="single" w:sz="4" w:space="0" w:color="auto"/>
              <w:bottom w:val="single" w:sz="4" w:space="0" w:color="auto"/>
              <w:right w:val="single" w:sz="4" w:space="0" w:color="auto"/>
            </w:tcBorders>
            <w:shd w:val="clear" w:color="auto" w:fill="FABF8F"/>
          </w:tcPr>
          <w:p w:rsidR="00DF231F" w:rsidRPr="00164496" w:rsidRDefault="00DF231F" w:rsidP="00C32842">
            <w:pPr>
              <w:jc w:val="both"/>
              <w:rPr>
                <w:rFonts w:ascii="Arial" w:hAnsi="Arial" w:cs="Arial"/>
                <w:b/>
                <w:sz w:val="20"/>
                <w:szCs w:val="20"/>
              </w:rPr>
            </w:pPr>
            <w:r w:rsidRPr="00164496">
              <w:rPr>
                <w:rFonts w:ascii="Arial" w:hAnsi="Arial" w:cs="Arial"/>
                <w:b/>
                <w:sz w:val="20"/>
                <w:szCs w:val="20"/>
              </w:rPr>
              <w:t xml:space="preserve">Actions taken </w:t>
            </w:r>
          </w:p>
          <w:p w:rsidR="00DF231F" w:rsidRPr="00164496" w:rsidRDefault="00DF231F" w:rsidP="00C32842">
            <w:pPr>
              <w:jc w:val="both"/>
              <w:rPr>
                <w:rFonts w:ascii="Arial" w:hAnsi="Arial" w:cs="Arial"/>
                <w:b/>
                <w:sz w:val="20"/>
                <w:szCs w:val="20"/>
              </w:rPr>
            </w:pPr>
          </w:p>
        </w:tc>
      </w:tr>
      <w:tr w:rsidR="00DF231F" w:rsidRPr="00164496" w:rsidTr="0052264A">
        <w:trPr>
          <w:trHeight w:val="820"/>
        </w:trPr>
        <w:tc>
          <w:tcPr>
            <w:tcW w:w="1689" w:type="dxa"/>
            <w:tcBorders>
              <w:top w:val="single" w:sz="4" w:space="0" w:color="auto"/>
              <w:left w:val="single" w:sz="4" w:space="0" w:color="auto"/>
              <w:bottom w:val="single" w:sz="4" w:space="0" w:color="auto"/>
              <w:right w:val="single" w:sz="4" w:space="0" w:color="auto"/>
            </w:tcBorders>
            <w:hideMark/>
          </w:tcPr>
          <w:p w:rsidR="00DF231F" w:rsidRPr="00E729BB" w:rsidRDefault="00DF231F" w:rsidP="0065488E">
            <w:pPr>
              <w:spacing w:line="360" w:lineRule="auto"/>
              <w:rPr>
                <w:rFonts w:ascii="Arial" w:hAnsi="Arial" w:cs="Arial"/>
                <w:sz w:val="20"/>
                <w:szCs w:val="20"/>
              </w:rPr>
            </w:pPr>
            <w:r w:rsidRPr="00E729BB">
              <w:rPr>
                <w:rFonts w:ascii="Arial" w:hAnsi="Arial" w:cs="Arial"/>
                <w:sz w:val="20"/>
                <w:szCs w:val="20"/>
              </w:rPr>
              <w:t>One  AU or SADC STI initiatives, including programmes, projects or governance frameworks, endorsed at AU or SADC ministerial level supported (financially or in kind) by DST by 30 June 2015.</w:t>
            </w:r>
          </w:p>
        </w:tc>
        <w:tc>
          <w:tcPr>
            <w:tcW w:w="1710" w:type="dxa"/>
            <w:tcBorders>
              <w:top w:val="single" w:sz="4" w:space="0" w:color="auto"/>
              <w:left w:val="single" w:sz="4" w:space="0" w:color="auto"/>
              <w:bottom w:val="single" w:sz="4" w:space="0" w:color="auto"/>
              <w:right w:val="single" w:sz="4" w:space="0" w:color="auto"/>
            </w:tcBorders>
          </w:tcPr>
          <w:p w:rsidR="00DF231F" w:rsidRPr="00E729BB" w:rsidRDefault="00DF231F" w:rsidP="00D9307D">
            <w:pPr>
              <w:pStyle w:val="ListParagraph"/>
              <w:numPr>
                <w:ilvl w:val="0"/>
                <w:numId w:val="42"/>
              </w:numPr>
              <w:rPr>
                <w:rFonts w:ascii="Arial" w:hAnsi="Arial" w:cs="Arial"/>
                <w:sz w:val="20"/>
                <w:szCs w:val="20"/>
              </w:rPr>
            </w:pPr>
            <w:r w:rsidRPr="00E729BB">
              <w:rPr>
                <w:rFonts w:ascii="Arial" w:hAnsi="Arial" w:cs="Arial"/>
                <w:sz w:val="20"/>
                <w:szCs w:val="20"/>
              </w:rPr>
              <w:t>Three AU or SADC STI initiatives:</w:t>
            </w:r>
          </w:p>
          <w:p w:rsidR="00DF231F" w:rsidRPr="00E729BB" w:rsidRDefault="00DF231F" w:rsidP="0065488E">
            <w:pPr>
              <w:spacing w:line="276" w:lineRule="auto"/>
              <w:ind w:left="522"/>
              <w:rPr>
                <w:rFonts w:ascii="Arial" w:hAnsi="Arial" w:cs="Arial"/>
                <w:sz w:val="20"/>
                <w:szCs w:val="20"/>
              </w:rPr>
            </w:pPr>
          </w:p>
          <w:p w:rsidR="00DF231F" w:rsidRPr="00E729BB" w:rsidRDefault="00DF231F" w:rsidP="00D9307D">
            <w:pPr>
              <w:pStyle w:val="ListParagraph"/>
              <w:numPr>
                <w:ilvl w:val="0"/>
                <w:numId w:val="42"/>
              </w:numPr>
              <w:rPr>
                <w:rFonts w:ascii="Arial" w:hAnsi="Arial" w:cs="Arial"/>
                <w:sz w:val="20"/>
                <w:szCs w:val="20"/>
              </w:rPr>
            </w:pPr>
            <w:r w:rsidRPr="00E729BB">
              <w:rPr>
                <w:rFonts w:ascii="Arial" w:hAnsi="Arial" w:cs="Arial"/>
                <w:sz w:val="20"/>
                <w:szCs w:val="20"/>
              </w:rPr>
              <w:t>SADC Climate Change Validation Workshop (May);</w:t>
            </w:r>
          </w:p>
          <w:p w:rsidR="00DF231F" w:rsidRPr="00E729BB" w:rsidRDefault="00DF231F" w:rsidP="0065488E">
            <w:pPr>
              <w:spacing w:line="276" w:lineRule="auto"/>
              <w:ind w:left="522"/>
              <w:rPr>
                <w:rFonts w:ascii="Arial" w:hAnsi="Arial" w:cs="Arial"/>
                <w:sz w:val="20"/>
                <w:szCs w:val="20"/>
              </w:rPr>
            </w:pPr>
          </w:p>
          <w:p w:rsidR="00DF231F" w:rsidRPr="00E729BB" w:rsidRDefault="00DF231F" w:rsidP="00D9307D">
            <w:pPr>
              <w:pStyle w:val="ListParagraph"/>
              <w:numPr>
                <w:ilvl w:val="0"/>
                <w:numId w:val="42"/>
              </w:numPr>
              <w:rPr>
                <w:rFonts w:ascii="Arial" w:hAnsi="Arial" w:cs="Arial"/>
                <w:sz w:val="20"/>
                <w:szCs w:val="20"/>
              </w:rPr>
            </w:pPr>
            <w:r w:rsidRPr="00E729BB">
              <w:rPr>
                <w:rFonts w:ascii="Arial" w:hAnsi="Arial" w:cs="Arial"/>
                <w:sz w:val="20"/>
                <w:szCs w:val="20"/>
              </w:rPr>
              <w:t>ACU/SARIMA CN+/DRUSSA (May);</w:t>
            </w:r>
          </w:p>
          <w:p w:rsidR="00DF231F" w:rsidRPr="00E729BB" w:rsidRDefault="00DF231F" w:rsidP="00D9307D">
            <w:pPr>
              <w:pStyle w:val="ListParagraph"/>
              <w:numPr>
                <w:ilvl w:val="0"/>
                <w:numId w:val="42"/>
              </w:numPr>
              <w:rPr>
                <w:rFonts w:ascii="Arial" w:hAnsi="Arial" w:cs="Arial"/>
                <w:sz w:val="20"/>
                <w:szCs w:val="20"/>
              </w:rPr>
            </w:pPr>
            <w:r w:rsidRPr="00E729BB">
              <w:rPr>
                <w:rFonts w:ascii="Arial" w:hAnsi="Arial" w:cs="Arial"/>
                <w:sz w:val="20"/>
                <w:szCs w:val="20"/>
              </w:rPr>
              <w:t xml:space="preserve">Africa Unity for </w:t>
            </w:r>
            <w:r w:rsidRPr="00E729BB">
              <w:rPr>
                <w:rFonts w:ascii="Arial" w:hAnsi="Arial" w:cs="Arial"/>
                <w:sz w:val="20"/>
                <w:szCs w:val="20"/>
              </w:rPr>
              <w:lastRenderedPageBreak/>
              <w:t>Renaissance Conference (May).</w:t>
            </w:r>
          </w:p>
          <w:p w:rsidR="00DF231F" w:rsidRPr="00E729BB" w:rsidRDefault="00DF231F" w:rsidP="00D9307D">
            <w:pPr>
              <w:rPr>
                <w:rFonts w:ascii="Arial" w:hAnsi="Arial" w:cs="Arial"/>
                <w:sz w:val="20"/>
                <w:szCs w:val="20"/>
              </w:rPr>
            </w:pPr>
          </w:p>
        </w:tc>
        <w:tc>
          <w:tcPr>
            <w:tcW w:w="2115" w:type="dxa"/>
            <w:tcBorders>
              <w:top w:val="single" w:sz="4" w:space="0" w:color="auto"/>
              <w:left w:val="single" w:sz="4" w:space="0" w:color="auto"/>
              <w:bottom w:val="single" w:sz="4" w:space="0" w:color="auto"/>
              <w:right w:val="single" w:sz="4" w:space="0" w:color="auto"/>
            </w:tcBorders>
          </w:tcPr>
          <w:p w:rsidR="00DF231F" w:rsidRPr="00E729BB" w:rsidRDefault="00DF231F" w:rsidP="00E46623">
            <w:pPr>
              <w:spacing w:line="360" w:lineRule="auto"/>
              <w:rPr>
                <w:rFonts w:ascii="Arial" w:hAnsi="Arial" w:cs="Arial"/>
                <w:lang w:val="en-US"/>
              </w:rPr>
            </w:pPr>
            <w:r w:rsidRPr="00E729BB">
              <w:rPr>
                <w:rFonts w:ascii="Arial" w:hAnsi="Arial" w:cs="Arial"/>
                <w:sz w:val="20"/>
                <w:szCs w:val="20"/>
              </w:rPr>
              <w:lastRenderedPageBreak/>
              <w:t>Two AU or SADC STI initiatives, including programmes, projects or governance frameworks, endorsed at AU or SADC ministerial level supported (financially or in kind) by DST by 30 September 2015</w:t>
            </w:r>
          </w:p>
        </w:tc>
        <w:tc>
          <w:tcPr>
            <w:tcW w:w="2115" w:type="dxa"/>
            <w:tcBorders>
              <w:top w:val="single" w:sz="4" w:space="0" w:color="auto"/>
              <w:left w:val="single" w:sz="4" w:space="0" w:color="auto"/>
              <w:bottom w:val="single" w:sz="4" w:space="0" w:color="auto"/>
              <w:right w:val="single" w:sz="4" w:space="0" w:color="auto"/>
            </w:tcBorders>
          </w:tcPr>
          <w:p w:rsidR="00DF231F" w:rsidRPr="00E729BB" w:rsidRDefault="00DF231F" w:rsidP="0052264A">
            <w:pPr>
              <w:pStyle w:val="ListParagraph"/>
              <w:ind w:left="27" w:hanging="27"/>
              <w:rPr>
                <w:rFonts w:ascii="Arial" w:hAnsi="Arial" w:cs="Arial"/>
                <w:sz w:val="20"/>
                <w:szCs w:val="20"/>
              </w:rPr>
            </w:pPr>
            <w:r w:rsidRPr="00E729BB">
              <w:rPr>
                <w:rFonts w:ascii="Arial" w:hAnsi="Arial" w:cs="Arial"/>
                <w:sz w:val="20"/>
                <w:szCs w:val="20"/>
              </w:rPr>
              <w:t>Four AU or SADC STI initiatives:</w:t>
            </w:r>
          </w:p>
          <w:p w:rsidR="00DF231F" w:rsidRPr="00E729BB" w:rsidRDefault="00DF231F" w:rsidP="0052264A">
            <w:pPr>
              <w:rPr>
                <w:rFonts w:ascii="Arial" w:hAnsi="Arial" w:cs="Arial"/>
                <w:sz w:val="20"/>
                <w:szCs w:val="20"/>
              </w:rPr>
            </w:pPr>
          </w:p>
          <w:p w:rsidR="00DF231F" w:rsidRPr="00E729BB" w:rsidRDefault="00DF231F" w:rsidP="00E46623">
            <w:pPr>
              <w:spacing w:line="360" w:lineRule="auto"/>
              <w:rPr>
                <w:rFonts w:ascii="Arial" w:hAnsi="Arial" w:cs="Arial"/>
                <w:sz w:val="20"/>
                <w:szCs w:val="20"/>
              </w:rPr>
            </w:pPr>
            <w:r w:rsidRPr="00E729BB">
              <w:rPr>
                <w:rFonts w:ascii="Arial" w:hAnsi="Arial" w:cs="Arial"/>
                <w:sz w:val="20"/>
                <w:szCs w:val="20"/>
              </w:rPr>
              <w:t>1. SADC Needs and Numbers Working Group Meeting (Sep 2015).</w:t>
            </w:r>
          </w:p>
          <w:p w:rsidR="00DF231F" w:rsidRPr="00E729BB" w:rsidRDefault="00DF231F" w:rsidP="00E46623">
            <w:pPr>
              <w:spacing w:line="360" w:lineRule="auto"/>
              <w:rPr>
                <w:rFonts w:ascii="Arial" w:hAnsi="Arial" w:cs="Arial"/>
                <w:sz w:val="20"/>
                <w:szCs w:val="20"/>
              </w:rPr>
            </w:pPr>
          </w:p>
          <w:p w:rsidR="00DF231F" w:rsidRPr="00E729BB" w:rsidRDefault="00DF231F" w:rsidP="00E46623">
            <w:pPr>
              <w:spacing w:line="360" w:lineRule="auto"/>
              <w:rPr>
                <w:rFonts w:ascii="Arial" w:hAnsi="Arial" w:cs="Arial"/>
                <w:sz w:val="20"/>
                <w:szCs w:val="20"/>
              </w:rPr>
            </w:pPr>
            <w:r w:rsidRPr="00E729BB">
              <w:rPr>
                <w:rFonts w:ascii="Arial" w:hAnsi="Arial" w:cs="Arial"/>
                <w:sz w:val="20"/>
                <w:szCs w:val="20"/>
              </w:rPr>
              <w:t>2. SADC STI Policy Training Working Group Meeting (Sep 2015).</w:t>
            </w:r>
          </w:p>
          <w:p w:rsidR="00DF231F" w:rsidRPr="00E729BB" w:rsidRDefault="00DF231F" w:rsidP="00E46623">
            <w:pPr>
              <w:spacing w:line="360" w:lineRule="auto"/>
              <w:rPr>
                <w:rFonts w:ascii="Arial" w:hAnsi="Arial" w:cs="Arial"/>
                <w:sz w:val="20"/>
                <w:szCs w:val="20"/>
              </w:rPr>
            </w:pPr>
          </w:p>
          <w:p w:rsidR="00DF231F" w:rsidRPr="00E729BB" w:rsidRDefault="00DF231F" w:rsidP="00E46623">
            <w:pPr>
              <w:spacing w:line="360" w:lineRule="auto"/>
              <w:rPr>
                <w:rFonts w:ascii="Arial" w:hAnsi="Arial" w:cs="Arial"/>
                <w:sz w:val="20"/>
                <w:szCs w:val="20"/>
              </w:rPr>
            </w:pPr>
            <w:r w:rsidRPr="00E729BB">
              <w:rPr>
                <w:rFonts w:ascii="Arial" w:hAnsi="Arial" w:cs="Arial"/>
                <w:sz w:val="20"/>
                <w:szCs w:val="20"/>
              </w:rPr>
              <w:t xml:space="preserve">3.  STISA 2024 Validation Workshop </w:t>
            </w:r>
            <w:r w:rsidRPr="00E729BB">
              <w:rPr>
                <w:rFonts w:ascii="Arial" w:hAnsi="Arial" w:cs="Arial"/>
                <w:sz w:val="20"/>
                <w:szCs w:val="20"/>
              </w:rPr>
              <w:lastRenderedPageBreak/>
              <w:t>(Sep 2015).</w:t>
            </w:r>
          </w:p>
          <w:p w:rsidR="00DF231F" w:rsidRPr="00E729BB" w:rsidRDefault="00DF231F" w:rsidP="00E46623">
            <w:pPr>
              <w:spacing w:line="360" w:lineRule="auto"/>
              <w:rPr>
                <w:rFonts w:ascii="Arial" w:hAnsi="Arial" w:cs="Arial"/>
                <w:sz w:val="20"/>
                <w:szCs w:val="20"/>
              </w:rPr>
            </w:pPr>
          </w:p>
          <w:p w:rsidR="00DF231F" w:rsidRPr="00E729BB" w:rsidRDefault="00DF231F" w:rsidP="00E46623">
            <w:pPr>
              <w:spacing w:line="360" w:lineRule="auto"/>
              <w:rPr>
                <w:rFonts w:ascii="Arial" w:hAnsi="Arial" w:cs="Arial"/>
                <w:sz w:val="20"/>
                <w:szCs w:val="20"/>
                <w:lang w:val="en-US"/>
              </w:rPr>
            </w:pPr>
            <w:r w:rsidRPr="00E729BB">
              <w:rPr>
                <w:rFonts w:ascii="Arial" w:hAnsi="Arial" w:cs="Arial"/>
                <w:sz w:val="20"/>
                <w:szCs w:val="20"/>
              </w:rPr>
              <w:t>4. 34th Meeting Of SADC Ministers Responsible For Energy (Jul 2015).</w:t>
            </w:r>
          </w:p>
          <w:p w:rsidR="00DF231F" w:rsidRPr="00E729BB" w:rsidRDefault="00DF231F" w:rsidP="00D9307D">
            <w:pPr>
              <w:rPr>
                <w:rFonts w:ascii="Arial" w:hAnsi="Arial" w:cs="Arial"/>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00B0F0"/>
          </w:tcPr>
          <w:p w:rsidR="00DF231F" w:rsidRPr="00164496" w:rsidRDefault="00DF231F" w:rsidP="00C32842">
            <w:pPr>
              <w:jc w:val="both"/>
              <w:rPr>
                <w:rFonts w:ascii="Arial" w:hAnsi="Arial" w:cs="Arial"/>
                <w:b/>
                <w:sz w:val="20"/>
                <w:szCs w:val="20"/>
              </w:rPr>
            </w:pPr>
            <w:r>
              <w:rPr>
                <w:rFonts w:ascii="Arial" w:hAnsi="Arial" w:cs="Arial"/>
                <w:b/>
                <w:sz w:val="20"/>
                <w:szCs w:val="20"/>
              </w:rPr>
              <w:lastRenderedPageBreak/>
              <w:t>Achieved</w:t>
            </w:r>
          </w:p>
        </w:tc>
        <w:tc>
          <w:tcPr>
            <w:tcW w:w="3060" w:type="dxa"/>
            <w:tcBorders>
              <w:top w:val="single" w:sz="4" w:space="0" w:color="auto"/>
              <w:left w:val="single" w:sz="4" w:space="0" w:color="auto"/>
              <w:bottom w:val="single" w:sz="4" w:space="0" w:color="auto"/>
              <w:right w:val="single" w:sz="4" w:space="0" w:color="auto"/>
            </w:tcBorders>
          </w:tcPr>
          <w:p w:rsidR="00DF231F" w:rsidRPr="0052264A" w:rsidRDefault="00DF231F" w:rsidP="00E2152D">
            <w:pPr>
              <w:spacing w:line="360" w:lineRule="auto"/>
              <w:rPr>
                <w:rFonts w:ascii="Arial" w:hAnsi="Arial" w:cs="Arial"/>
                <w:color w:val="000000"/>
                <w:sz w:val="20"/>
                <w:szCs w:val="20"/>
              </w:rPr>
            </w:pPr>
            <w:r w:rsidRPr="00011832">
              <w:rPr>
                <w:rFonts w:ascii="Arial" w:hAnsi="Arial" w:cs="Arial"/>
                <w:sz w:val="20"/>
                <w:szCs w:val="20"/>
              </w:rPr>
              <w:t xml:space="preserve">More </w:t>
            </w:r>
            <w:r>
              <w:rPr>
                <w:rFonts w:ascii="Arial" w:hAnsi="Arial" w:cs="Arial"/>
                <w:sz w:val="20"/>
                <w:szCs w:val="20"/>
              </w:rPr>
              <w:t xml:space="preserve">opportunities than anticipated </w:t>
            </w:r>
            <w:r w:rsidRPr="00011832">
              <w:rPr>
                <w:rFonts w:ascii="Arial" w:hAnsi="Arial" w:cs="Arial"/>
                <w:sz w:val="20"/>
                <w:szCs w:val="20"/>
              </w:rPr>
              <w:t xml:space="preserve">arose due to strong </w:t>
            </w:r>
            <w:r>
              <w:rPr>
                <w:rFonts w:ascii="Arial" w:hAnsi="Arial" w:cs="Arial"/>
                <w:sz w:val="20"/>
                <w:szCs w:val="20"/>
              </w:rPr>
              <w:t xml:space="preserve">international </w:t>
            </w:r>
            <w:r w:rsidRPr="00011832">
              <w:rPr>
                <w:rFonts w:ascii="Arial" w:hAnsi="Arial" w:cs="Arial"/>
                <w:sz w:val="20"/>
                <w:szCs w:val="20"/>
              </w:rPr>
              <w:t>relationships</w:t>
            </w:r>
            <w:r>
              <w:rPr>
                <w:rFonts w:ascii="Arial" w:hAnsi="Arial" w:cs="Arial"/>
                <w:sz w:val="20"/>
                <w:szCs w:val="20"/>
              </w:rPr>
              <w:t>.</w:t>
            </w:r>
          </w:p>
        </w:tc>
        <w:tc>
          <w:tcPr>
            <w:tcW w:w="2700" w:type="dxa"/>
            <w:tcBorders>
              <w:top w:val="single" w:sz="4" w:space="0" w:color="auto"/>
              <w:left w:val="single" w:sz="4" w:space="0" w:color="auto"/>
              <w:bottom w:val="single" w:sz="4" w:space="0" w:color="auto"/>
              <w:right w:val="single" w:sz="4" w:space="0" w:color="auto"/>
            </w:tcBorders>
          </w:tcPr>
          <w:p w:rsidR="00DF231F" w:rsidRPr="00104C3D" w:rsidRDefault="00DF231F" w:rsidP="00104C3D">
            <w:pPr>
              <w:jc w:val="both"/>
              <w:rPr>
                <w:rFonts w:ascii="Arial" w:hAnsi="Arial" w:cs="Arial"/>
                <w:sz w:val="20"/>
                <w:szCs w:val="20"/>
              </w:rPr>
            </w:pPr>
            <w:r>
              <w:rPr>
                <w:rFonts w:ascii="Arial" w:hAnsi="Arial" w:cs="Arial"/>
                <w:sz w:val="20"/>
                <w:szCs w:val="20"/>
              </w:rPr>
              <w:t>N/A</w:t>
            </w:r>
          </w:p>
        </w:tc>
      </w:tr>
      <w:tr w:rsidR="00DF231F" w:rsidRPr="00164496" w:rsidTr="00A16A00">
        <w:trPr>
          <w:trHeight w:val="422"/>
        </w:trPr>
        <w:tc>
          <w:tcPr>
            <w:tcW w:w="14739" w:type="dxa"/>
            <w:gridSpan w:val="7"/>
            <w:tcBorders>
              <w:top w:val="single" w:sz="4" w:space="0" w:color="auto"/>
              <w:left w:val="single" w:sz="4" w:space="0" w:color="auto"/>
              <w:bottom w:val="single" w:sz="4" w:space="0" w:color="auto"/>
              <w:right w:val="single" w:sz="4" w:space="0" w:color="auto"/>
            </w:tcBorders>
            <w:shd w:val="clear" w:color="auto" w:fill="0070C0"/>
            <w:hideMark/>
          </w:tcPr>
          <w:p w:rsidR="00DF231F" w:rsidRPr="00164496" w:rsidRDefault="00DF231F" w:rsidP="00C32842">
            <w:pPr>
              <w:jc w:val="both"/>
              <w:rPr>
                <w:rFonts w:ascii="Arial" w:hAnsi="Arial" w:cs="Arial"/>
                <w:b/>
                <w:sz w:val="20"/>
                <w:szCs w:val="20"/>
              </w:rPr>
            </w:pPr>
          </w:p>
          <w:p w:rsidR="00DF231F" w:rsidRPr="00BA14CF" w:rsidRDefault="00DF231F" w:rsidP="00BA14CF">
            <w:pPr>
              <w:spacing w:line="320" w:lineRule="atLeast"/>
              <w:rPr>
                <w:rFonts w:ascii="Arial" w:hAnsi="Arial" w:cs="Arial"/>
                <w:b/>
                <w:sz w:val="20"/>
                <w:szCs w:val="20"/>
              </w:rPr>
            </w:pPr>
            <w:r>
              <w:rPr>
                <w:rFonts w:ascii="Arial" w:hAnsi="Arial" w:cs="Arial"/>
                <w:b/>
                <w:sz w:val="20"/>
                <w:szCs w:val="20"/>
              </w:rPr>
              <w:t>Strategic objective 4</w:t>
            </w:r>
            <w:r w:rsidRPr="00164496">
              <w:rPr>
                <w:rFonts w:ascii="Arial" w:hAnsi="Arial" w:cs="Arial"/>
                <w:b/>
                <w:sz w:val="20"/>
                <w:szCs w:val="20"/>
              </w:rPr>
              <w:t xml:space="preserve">: </w:t>
            </w:r>
            <w:r w:rsidRPr="00BA14CF">
              <w:rPr>
                <w:rFonts w:ascii="Arial" w:hAnsi="Arial" w:cs="Arial"/>
                <w:b/>
                <w:sz w:val="20"/>
                <w:szCs w:val="20"/>
              </w:rPr>
              <w:t>To maximise South Africa’s strategic interests in international cooperation in STI, in support of South Africa’s foreign policy objectives, and international</w:t>
            </w:r>
            <w:r>
              <w:rPr>
                <w:rFonts w:ascii="Arial" w:hAnsi="Arial" w:cs="Arial"/>
                <w:b/>
                <w:sz w:val="20"/>
                <w:szCs w:val="20"/>
              </w:rPr>
              <w:t xml:space="preserve"> </w:t>
            </w:r>
            <w:r w:rsidRPr="00BA14CF">
              <w:rPr>
                <w:rFonts w:ascii="Arial" w:hAnsi="Arial" w:cs="Arial"/>
                <w:b/>
                <w:sz w:val="20"/>
                <w:szCs w:val="20"/>
              </w:rPr>
              <w:t>trade and investment partnerships, creating a better South Africa, contributing to a better and safer Africa in a better world</w:t>
            </w:r>
          </w:p>
        </w:tc>
      </w:tr>
      <w:tr w:rsidR="00DF231F" w:rsidRPr="00164496" w:rsidTr="00A16A00">
        <w:trPr>
          <w:trHeight w:val="422"/>
        </w:trPr>
        <w:tc>
          <w:tcPr>
            <w:tcW w:w="14739" w:type="dxa"/>
            <w:gridSpan w:val="7"/>
            <w:tcBorders>
              <w:top w:val="single" w:sz="4" w:space="0" w:color="auto"/>
              <w:left w:val="single" w:sz="4" w:space="0" w:color="auto"/>
              <w:bottom w:val="single" w:sz="4" w:space="0" w:color="auto"/>
              <w:right w:val="single" w:sz="4" w:space="0" w:color="auto"/>
            </w:tcBorders>
            <w:shd w:val="clear" w:color="auto" w:fill="0070C0"/>
            <w:hideMark/>
          </w:tcPr>
          <w:p w:rsidR="00DF231F" w:rsidRPr="00164496" w:rsidRDefault="00DF231F" w:rsidP="00C32842">
            <w:pPr>
              <w:jc w:val="both"/>
              <w:rPr>
                <w:rFonts w:ascii="Arial" w:hAnsi="Arial" w:cs="Arial"/>
                <w:b/>
                <w:sz w:val="20"/>
                <w:szCs w:val="20"/>
              </w:rPr>
            </w:pPr>
          </w:p>
          <w:p w:rsidR="00DF231F" w:rsidRPr="00164496" w:rsidRDefault="00DF231F" w:rsidP="00496FED">
            <w:pPr>
              <w:jc w:val="both"/>
              <w:rPr>
                <w:rFonts w:ascii="Arial" w:hAnsi="Arial" w:cs="Arial"/>
                <w:b/>
                <w:sz w:val="20"/>
                <w:szCs w:val="20"/>
              </w:rPr>
            </w:pPr>
            <w:r w:rsidRPr="00164496">
              <w:rPr>
                <w:rFonts w:ascii="Arial" w:hAnsi="Arial" w:cs="Arial"/>
                <w:b/>
                <w:sz w:val="20"/>
                <w:szCs w:val="20"/>
              </w:rPr>
              <w:t>Annual target</w:t>
            </w:r>
            <w:r>
              <w:rPr>
                <w:rFonts w:ascii="Arial" w:hAnsi="Arial" w:cs="Arial"/>
                <w:b/>
                <w:sz w:val="20"/>
                <w:szCs w:val="20"/>
              </w:rPr>
              <w:t>: Four</w:t>
            </w:r>
            <w:r w:rsidRPr="00BA14CF">
              <w:rPr>
                <w:rFonts w:ascii="Arial" w:hAnsi="Arial" w:cs="Arial"/>
                <w:b/>
                <w:sz w:val="20"/>
                <w:szCs w:val="20"/>
              </w:rPr>
              <w:t xml:space="preserve"> formally recorded decisions made in intergovernmental STI forums, such as multilateral organisations, with a direct bearing on resource allocation to support priorities of government's programme of action following specific DST intervention by 31 March 2016</w:t>
            </w:r>
          </w:p>
        </w:tc>
      </w:tr>
      <w:tr w:rsidR="00DF231F" w:rsidRPr="00164496" w:rsidTr="001F4D24">
        <w:trPr>
          <w:trHeight w:val="422"/>
        </w:trPr>
        <w:tc>
          <w:tcPr>
            <w:tcW w:w="14739" w:type="dxa"/>
            <w:gridSpan w:val="7"/>
            <w:tcBorders>
              <w:top w:val="single" w:sz="4" w:space="0" w:color="auto"/>
              <w:left w:val="single" w:sz="4" w:space="0" w:color="auto"/>
              <w:bottom w:val="single" w:sz="4" w:space="0" w:color="auto"/>
              <w:right w:val="single" w:sz="4" w:space="0" w:color="auto"/>
            </w:tcBorders>
            <w:shd w:val="clear" w:color="auto" w:fill="FABF8F"/>
            <w:hideMark/>
          </w:tcPr>
          <w:p w:rsidR="00DF231F" w:rsidRPr="00164496" w:rsidRDefault="00DF231F" w:rsidP="00C32842">
            <w:pPr>
              <w:jc w:val="both"/>
              <w:rPr>
                <w:rFonts w:ascii="Arial" w:hAnsi="Arial" w:cs="Arial"/>
                <w:b/>
                <w:sz w:val="20"/>
                <w:szCs w:val="20"/>
              </w:rPr>
            </w:pPr>
          </w:p>
          <w:p w:rsidR="00DF231F" w:rsidRPr="00164496" w:rsidRDefault="00DF231F" w:rsidP="00496FED">
            <w:pPr>
              <w:jc w:val="both"/>
              <w:rPr>
                <w:rFonts w:ascii="Arial" w:hAnsi="Arial" w:cs="Arial"/>
                <w:b/>
                <w:sz w:val="20"/>
                <w:szCs w:val="20"/>
              </w:rPr>
            </w:pPr>
            <w:r w:rsidRPr="00164496">
              <w:rPr>
                <w:rFonts w:ascii="Arial" w:hAnsi="Arial" w:cs="Arial"/>
                <w:b/>
                <w:sz w:val="20"/>
                <w:szCs w:val="20"/>
              </w:rPr>
              <w:t>Performance indicator</w:t>
            </w:r>
            <w:r w:rsidRPr="00BA14CF">
              <w:rPr>
                <w:rFonts w:ascii="Arial" w:hAnsi="Arial" w:cs="Arial"/>
                <w:b/>
                <w:sz w:val="20"/>
                <w:szCs w:val="20"/>
              </w:rPr>
              <w:t>: Number of formally recorded decisions made in intergovernmental STI forums, such as multilateral organisations, with a direct bearing on resource allocation to support priorities of Government's Programme of Action following specific DST intervention</w:t>
            </w:r>
            <w:r>
              <w:rPr>
                <w:rFonts w:ascii="Helvetica" w:hAnsi="Helvetica" w:cs="Helvetica"/>
              </w:rPr>
              <w:t xml:space="preserve"> </w:t>
            </w:r>
          </w:p>
        </w:tc>
      </w:tr>
      <w:tr w:rsidR="00DF231F" w:rsidRPr="00164496" w:rsidTr="002A725B">
        <w:trPr>
          <w:trHeight w:val="557"/>
        </w:trPr>
        <w:tc>
          <w:tcPr>
            <w:tcW w:w="1689" w:type="dxa"/>
            <w:tcBorders>
              <w:top w:val="single" w:sz="4" w:space="0" w:color="auto"/>
              <w:left w:val="single" w:sz="4" w:space="0" w:color="auto"/>
              <w:bottom w:val="single" w:sz="4" w:space="0" w:color="auto"/>
              <w:right w:val="single" w:sz="4" w:space="0" w:color="auto"/>
            </w:tcBorders>
            <w:shd w:val="clear" w:color="auto" w:fill="FABF8F"/>
            <w:hideMark/>
          </w:tcPr>
          <w:p w:rsidR="00DF231F" w:rsidRPr="00164496" w:rsidRDefault="00DF231F" w:rsidP="00C32842">
            <w:pPr>
              <w:jc w:val="both"/>
              <w:rPr>
                <w:rFonts w:ascii="Arial" w:hAnsi="Arial" w:cs="Arial"/>
                <w:b/>
                <w:sz w:val="20"/>
                <w:szCs w:val="20"/>
              </w:rPr>
            </w:pPr>
            <w:r w:rsidRPr="00164496">
              <w:rPr>
                <w:rFonts w:ascii="Arial" w:hAnsi="Arial" w:cs="Arial"/>
                <w:b/>
                <w:sz w:val="20"/>
                <w:szCs w:val="20"/>
              </w:rPr>
              <w:t>1st Quarter target as per APP</w:t>
            </w:r>
          </w:p>
        </w:tc>
        <w:tc>
          <w:tcPr>
            <w:tcW w:w="1710" w:type="dxa"/>
            <w:tcBorders>
              <w:top w:val="single" w:sz="4" w:space="0" w:color="auto"/>
              <w:left w:val="single" w:sz="4" w:space="0" w:color="auto"/>
              <w:bottom w:val="single" w:sz="4" w:space="0" w:color="auto"/>
              <w:right w:val="single" w:sz="4" w:space="0" w:color="auto"/>
            </w:tcBorders>
            <w:shd w:val="clear" w:color="auto" w:fill="FABF8F"/>
          </w:tcPr>
          <w:p w:rsidR="00DF231F" w:rsidRPr="00164496" w:rsidRDefault="00DF231F" w:rsidP="00C32842">
            <w:pPr>
              <w:jc w:val="both"/>
              <w:rPr>
                <w:rFonts w:ascii="Arial" w:hAnsi="Arial" w:cs="Arial"/>
                <w:b/>
                <w:sz w:val="20"/>
                <w:szCs w:val="20"/>
              </w:rPr>
            </w:pPr>
            <w:r w:rsidRPr="00164496">
              <w:rPr>
                <w:rFonts w:ascii="Arial" w:hAnsi="Arial" w:cs="Arial"/>
                <w:b/>
                <w:sz w:val="20"/>
                <w:szCs w:val="20"/>
              </w:rPr>
              <w:t>1st Quarter actual output</w:t>
            </w:r>
          </w:p>
        </w:tc>
        <w:tc>
          <w:tcPr>
            <w:tcW w:w="2115" w:type="dxa"/>
            <w:tcBorders>
              <w:top w:val="single" w:sz="4" w:space="0" w:color="auto"/>
              <w:left w:val="single" w:sz="4" w:space="0" w:color="auto"/>
              <w:bottom w:val="single" w:sz="4" w:space="0" w:color="auto"/>
              <w:right w:val="single" w:sz="4" w:space="0" w:color="auto"/>
            </w:tcBorders>
            <w:shd w:val="clear" w:color="auto" w:fill="FABF8F"/>
          </w:tcPr>
          <w:p w:rsidR="00DF231F" w:rsidRPr="00164496" w:rsidRDefault="00DF231F" w:rsidP="00C32842">
            <w:pPr>
              <w:jc w:val="both"/>
              <w:rPr>
                <w:rFonts w:ascii="Arial" w:hAnsi="Arial" w:cs="Arial"/>
                <w:b/>
                <w:sz w:val="20"/>
                <w:szCs w:val="20"/>
              </w:rPr>
            </w:pPr>
            <w:r>
              <w:rPr>
                <w:rFonts w:ascii="Arial" w:hAnsi="Arial" w:cs="Arial"/>
                <w:b/>
                <w:sz w:val="20"/>
                <w:szCs w:val="20"/>
              </w:rPr>
              <w:t>2nd Quarter target as per APP</w:t>
            </w:r>
          </w:p>
        </w:tc>
        <w:tc>
          <w:tcPr>
            <w:tcW w:w="2115" w:type="dxa"/>
            <w:tcBorders>
              <w:top w:val="single" w:sz="4" w:space="0" w:color="auto"/>
              <w:left w:val="single" w:sz="4" w:space="0" w:color="auto"/>
              <w:bottom w:val="single" w:sz="4" w:space="0" w:color="auto"/>
              <w:right w:val="single" w:sz="4" w:space="0" w:color="auto"/>
            </w:tcBorders>
            <w:shd w:val="clear" w:color="auto" w:fill="FABF8F"/>
          </w:tcPr>
          <w:p w:rsidR="00DF231F" w:rsidRPr="00164496" w:rsidRDefault="00DF231F" w:rsidP="00C32842">
            <w:pPr>
              <w:jc w:val="both"/>
              <w:rPr>
                <w:rFonts w:ascii="Arial" w:hAnsi="Arial" w:cs="Arial"/>
                <w:b/>
                <w:sz w:val="20"/>
                <w:szCs w:val="20"/>
              </w:rPr>
            </w:pPr>
            <w:r>
              <w:rPr>
                <w:rFonts w:ascii="Arial" w:hAnsi="Arial" w:cs="Arial"/>
                <w:b/>
                <w:sz w:val="20"/>
                <w:szCs w:val="20"/>
              </w:rPr>
              <w:t>2nd  Quarter actual output</w:t>
            </w:r>
          </w:p>
        </w:tc>
        <w:tc>
          <w:tcPr>
            <w:tcW w:w="1350" w:type="dxa"/>
            <w:tcBorders>
              <w:top w:val="single" w:sz="4" w:space="0" w:color="auto"/>
              <w:left w:val="single" w:sz="4" w:space="0" w:color="auto"/>
              <w:bottom w:val="single" w:sz="4" w:space="0" w:color="auto"/>
              <w:right w:val="single" w:sz="4" w:space="0" w:color="auto"/>
            </w:tcBorders>
            <w:shd w:val="clear" w:color="auto" w:fill="FABF8F"/>
          </w:tcPr>
          <w:p w:rsidR="00DF231F" w:rsidRPr="00164496" w:rsidRDefault="00DF231F" w:rsidP="00C32842">
            <w:pPr>
              <w:jc w:val="both"/>
              <w:rPr>
                <w:rFonts w:ascii="Arial" w:hAnsi="Arial" w:cs="Arial"/>
                <w:b/>
                <w:sz w:val="20"/>
                <w:szCs w:val="20"/>
              </w:rPr>
            </w:pPr>
            <w:r w:rsidRPr="00164496">
              <w:rPr>
                <w:rFonts w:ascii="Arial" w:hAnsi="Arial" w:cs="Arial"/>
                <w:b/>
                <w:sz w:val="20"/>
                <w:szCs w:val="20"/>
              </w:rPr>
              <w:t>Status</w:t>
            </w:r>
          </w:p>
        </w:tc>
        <w:tc>
          <w:tcPr>
            <w:tcW w:w="3060" w:type="dxa"/>
            <w:tcBorders>
              <w:top w:val="single" w:sz="4" w:space="0" w:color="auto"/>
              <w:left w:val="single" w:sz="4" w:space="0" w:color="auto"/>
              <w:bottom w:val="single" w:sz="4" w:space="0" w:color="auto"/>
              <w:right w:val="single" w:sz="4" w:space="0" w:color="auto"/>
            </w:tcBorders>
            <w:shd w:val="clear" w:color="auto" w:fill="FABF8F"/>
          </w:tcPr>
          <w:p w:rsidR="00DF231F" w:rsidRPr="00164496" w:rsidRDefault="00DF231F" w:rsidP="00C32842">
            <w:pPr>
              <w:jc w:val="both"/>
              <w:rPr>
                <w:rFonts w:ascii="Arial" w:hAnsi="Arial" w:cs="Arial"/>
                <w:b/>
                <w:sz w:val="20"/>
                <w:szCs w:val="20"/>
              </w:rPr>
            </w:pPr>
            <w:r w:rsidRPr="00164496">
              <w:rPr>
                <w:rFonts w:ascii="Arial" w:hAnsi="Arial" w:cs="Arial"/>
                <w:b/>
                <w:sz w:val="20"/>
                <w:szCs w:val="20"/>
              </w:rPr>
              <w:t xml:space="preserve">Reason for variance </w:t>
            </w:r>
          </w:p>
        </w:tc>
        <w:tc>
          <w:tcPr>
            <w:tcW w:w="2700" w:type="dxa"/>
            <w:tcBorders>
              <w:top w:val="single" w:sz="4" w:space="0" w:color="auto"/>
              <w:left w:val="single" w:sz="4" w:space="0" w:color="auto"/>
              <w:bottom w:val="single" w:sz="4" w:space="0" w:color="auto"/>
              <w:right w:val="single" w:sz="4" w:space="0" w:color="auto"/>
            </w:tcBorders>
            <w:shd w:val="clear" w:color="auto" w:fill="FABF8F"/>
          </w:tcPr>
          <w:p w:rsidR="00DF231F" w:rsidRPr="00164496" w:rsidRDefault="00DF231F" w:rsidP="00C32842">
            <w:pPr>
              <w:jc w:val="both"/>
              <w:rPr>
                <w:rFonts w:ascii="Arial" w:hAnsi="Arial" w:cs="Arial"/>
                <w:b/>
                <w:sz w:val="20"/>
                <w:szCs w:val="20"/>
              </w:rPr>
            </w:pPr>
            <w:r w:rsidRPr="00164496">
              <w:rPr>
                <w:rFonts w:ascii="Arial" w:hAnsi="Arial" w:cs="Arial"/>
                <w:b/>
                <w:sz w:val="20"/>
                <w:szCs w:val="20"/>
              </w:rPr>
              <w:t xml:space="preserve">Actions taken </w:t>
            </w:r>
          </w:p>
          <w:p w:rsidR="00DF231F" w:rsidRPr="00164496" w:rsidRDefault="00DF231F" w:rsidP="00C32842">
            <w:pPr>
              <w:jc w:val="both"/>
              <w:rPr>
                <w:rFonts w:ascii="Arial" w:hAnsi="Arial" w:cs="Arial"/>
                <w:b/>
                <w:sz w:val="20"/>
                <w:szCs w:val="20"/>
              </w:rPr>
            </w:pPr>
          </w:p>
        </w:tc>
      </w:tr>
      <w:tr w:rsidR="00DF231F" w:rsidRPr="00164496" w:rsidTr="0052264A">
        <w:trPr>
          <w:trHeight w:val="90"/>
        </w:trPr>
        <w:tc>
          <w:tcPr>
            <w:tcW w:w="1689" w:type="dxa"/>
            <w:tcBorders>
              <w:top w:val="single" w:sz="4" w:space="0" w:color="auto"/>
              <w:left w:val="single" w:sz="4" w:space="0" w:color="auto"/>
              <w:bottom w:val="single" w:sz="4" w:space="0" w:color="auto"/>
              <w:right w:val="single" w:sz="4" w:space="0" w:color="auto"/>
            </w:tcBorders>
            <w:hideMark/>
          </w:tcPr>
          <w:p w:rsidR="00DF231F" w:rsidRPr="00973A48" w:rsidRDefault="00DF231F" w:rsidP="00D33808">
            <w:pPr>
              <w:spacing w:line="360" w:lineRule="auto"/>
              <w:rPr>
                <w:rFonts w:ascii="Arial" w:hAnsi="Arial" w:cs="Arial"/>
                <w:sz w:val="20"/>
                <w:szCs w:val="20"/>
              </w:rPr>
            </w:pPr>
            <w:r w:rsidRPr="00973A48">
              <w:rPr>
                <w:rFonts w:ascii="Arial" w:hAnsi="Arial" w:cs="Arial"/>
                <w:sz w:val="20"/>
                <w:szCs w:val="20"/>
              </w:rPr>
              <w:t xml:space="preserve">One formally recorded decision made in intergovernmental STI forums, such as multilateral organisations, with a direct </w:t>
            </w:r>
            <w:r w:rsidRPr="00973A48">
              <w:rPr>
                <w:rFonts w:ascii="Arial" w:hAnsi="Arial" w:cs="Arial"/>
                <w:sz w:val="20"/>
                <w:szCs w:val="20"/>
              </w:rPr>
              <w:lastRenderedPageBreak/>
              <w:t>bearing on resource allocation to support priorities of government's programme of action following specific DST intervention by 30 June 2015.</w:t>
            </w:r>
          </w:p>
        </w:tc>
        <w:tc>
          <w:tcPr>
            <w:tcW w:w="1710" w:type="dxa"/>
            <w:tcBorders>
              <w:top w:val="single" w:sz="4" w:space="0" w:color="auto"/>
              <w:left w:val="single" w:sz="4" w:space="0" w:color="auto"/>
              <w:bottom w:val="single" w:sz="4" w:space="0" w:color="auto"/>
              <w:right w:val="single" w:sz="4" w:space="0" w:color="auto"/>
            </w:tcBorders>
          </w:tcPr>
          <w:p w:rsidR="00DF231F" w:rsidRPr="00973A48" w:rsidRDefault="00DF231F" w:rsidP="00D33808">
            <w:pPr>
              <w:spacing w:line="360" w:lineRule="auto"/>
              <w:rPr>
                <w:rFonts w:ascii="Arial" w:hAnsi="Arial" w:cs="Arial"/>
                <w:sz w:val="20"/>
                <w:szCs w:val="20"/>
              </w:rPr>
            </w:pPr>
            <w:r w:rsidRPr="00973A48">
              <w:rPr>
                <w:rFonts w:ascii="Arial" w:hAnsi="Arial" w:cs="Arial"/>
                <w:sz w:val="20"/>
                <w:szCs w:val="20"/>
              </w:rPr>
              <w:lastRenderedPageBreak/>
              <w:t xml:space="preserve">One contribution to the African Union (AU) declaration for </w:t>
            </w:r>
          </w:p>
          <w:p w:rsidR="00DF231F" w:rsidRPr="00973A48" w:rsidRDefault="00DF231F" w:rsidP="00D33808">
            <w:pPr>
              <w:spacing w:line="360" w:lineRule="auto"/>
              <w:rPr>
                <w:rFonts w:ascii="Arial" w:hAnsi="Arial" w:cs="Arial"/>
                <w:sz w:val="20"/>
                <w:szCs w:val="20"/>
              </w:rPr>
            </w:pPr>
            <w:proofErr w:type="gramStart"/>
            <w:r w:rsidRPr="00973A48">
              <w:rPr>
                <w:rFonts w:ascii="Arial" w:hAnsi="Arial" w:cs="Arial"/>
                <w:sz w:val="20"/>
                <w:szCs w:val="20"/>
              </w:rPr>
              <w:t>financial</w:t>
            </w:r>
            <w:proofErr w:type="gramEnd"/>
            <w:r w:rsidRPr="00973A48">
              <w:rPr>
                <w:rFonts w:ascii="Arial" w:hAnsi="Arial" w:cs="Arial"/>
                <w:sz w:val="20"/>
                <w:szCs w:val="20"/>
              </w:rPr>
              <w:t xml:space="preserve"> inclusion of woman in Agribusiness.</w:t>
            </w:r>
          </w:p>
        </w:tc>
        <w:tc>
          <w:tcPr>
            <w:tcW w:w="2115" w:type="dxa"/>
            <w:tcBorders>
              <w:top w:val="single" w:sz="4" w:space="0" w:color="auto"/>
              <w:left w:val="single" w:sz="4" w:space="0" w:color="auto"/>
              <w:bottom w:val="single" w:sz="4" w:space="0" w:color="auto"/>
              <w:right w:val="single" w:sz="4" w:space="0" w:color="auto"/>
            </w:tcBorders>
          </w:tcPr>
          <w:p w:rsidR="00DF231F" w:rsidRPr="00973A48" w:rsidRDefault="00DF231F" w:rsidP="00E46623">
            <w:pPr>
              <w:spacing w:line="360" w:lineRule="auto"/>
              <w:rPr>
                <w:rFonts w:ascii="Arial" w:hAnsi="Arial" w:cs="Arial"/>
                <w:sz w:val="20"/>
                <w:szCs w:val="20"/>
              </w:rPr>
            </w:pPr>
            <w:r w:rsidRPr="00973A48">
              <w:rPr>
                <w:rFonts w:ascii="Arial" w:hAnsi="Arial" w:cs="Arial"/>
                <w:sz w:val="20"/>
                <w:szCs w:val="20"/>
              </w:rPr>
              <w:t xml:space="preserve">One formally recorded decision made in intergovernmental STI forums, such as multilateral organisations, with a direct bearing on resource allocation to support priorities </w:t>
            </w:r>
            <w:r w:rsidRPr="00973A48">
              <w:rPr>
                <w:rFonts w:ascii="Arial" w:hAnsi="Arial" w:cs="Arial"/>
                <w:sz w:val="20"/>
                <w:szCs w:val="20"/>
              </w:rPr>
              <w:lastRenderedPageBreak/>
              <w:t>of government's programme of action following specific DST intervention by 30 September 2015</w:t>
            </w:r>
            <w:r>
              <w:rPr>
                <w:rFonts w:ascii="Arial" w:hAnsi="Arial" w:cs="Arial"/>
                <w:sz w:val="20"/>
                <w:szCs w:val="20"/>
              </w:rPr>
              <w:t>.</w:t>
            </w:r>
          </w:p>
        </w:tc>
        <w:tc>
          <w:tcPr>
            <w:tcW w:w="2115" w:type="dxa"/>
            <w:tcBorders>
              <w:top w:val="single" w:sz="4" w:space="0" w:color="auto"/>
              <w:left w:val="single" w:sz="4" w:space="0" w:color="auto"/>
              <w:bottom w:val="single" w:sz="4" w:space="0" w:color="auto"/>
              <w:right w:val="single" w:sz="4" w:space="0" w:color="auto"/>
            </w:tcBorders>
          </w:tcPr>
          <w:p w:rsidR="00DF231F" w:rsidRPr="00973A48" w:rsidRDefault="00DF231F" w:rsidP="00E46623">
            <w:pPr>
              <w:spacing w:line="320" w:lineRule="atLeast"/>
              <w:rPr>
                <w:rFonts w:ascii="Arial" w:hAnsi="Arial" w:cs="Arial"/>
                <w:sz w:val="20"/>
                <w:szCs w:val="20"/>
              </w:rPr>
            </w:pPr>
            <w:r w:rsidRPr="00973A48">
              <w:rPr>
                <w:rFonts w:ascii="Arial" w:hAnsi="Arial" w:cs="Arial"/>
                <w:sz w:val="20"/>
                <w:szCs w:val="20"/>
              </w:rPr>
              <w:lastRenderedPageBreak/>
              <w:t>One High Level Policy Forum (HLPF) on Sustainable Development Goals (SDGs) and inclusion of the Technology Facilitation Mechanism.</w:t>
            </w:r>
          </w:p>
          <w:p w:rsidR="00DF231F" w:rsidRPr="00973A48" w:rsidRDefault="00DF231F" w:rsidP="00D9307D">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00B0F0"/>
          </w:tcPr>
          <w:p w:rsidR="00DF231F" w:rsidRPr="00973A48" w:rsidRDefault="00DF231F" w:rsidP="00D33808">
            <w:pPr>
              <w:spacing w:line="360" w:lineRule="auto"/>
              <w:rPr>
                <w:rFonts w:ascii="Arial" w:hAnsi="Arial" w:cs="Arial"/>
                <w:b/>
                <w:sz w:val="20"/>
                <w:szCs w:val="20"/>
              </w:rPr>
            </w:pPr>
            <w:r w:rsidRPr="00973A48">
              <w:rPr>
                <w:rFonts w:ascii="Arial" w:hAnsi="Arial" w:cs="Arial"/>
                <w:b/>
                <w:sz w:val="20"/>
                <w:szCs w:val="20"/>
              </w:rPr>
              <w:t>Achieved</w:t>
            </w:r>
          </w:p>
        </w:tc>
        <w:tc>
          <w:tcPr>
            <w:tcW w:w="3060" w:type="dxa"/>
            <w:tcBorders>
              <w:top w:val="single" w:sz="4" w:space="0" w:color="auto"/>
              <w:left w:val="single" w:sz="4" w:space="0" w:color="auto"/>
              <w:bottom w:val="single" w:sz="4" w:space="0" w:color="auto"/>
              <w:right w:val="single" w:sz="4" w:space="0" w:color="auto"/>
            </w:tcBorders>
          </w:tcPr>
          <w:p w:rsidR="00DF231F" w:rsidRPr="00973A48" w:rsidRDefault="00DF231F" w:rsidP="00D33808">
            <w:pPr>
              <w:spacing w:line="360" w:lineRule="auto"/>
              <w:rPr>
                <w:rFonts w:ascii="Arial" w:hAnsi="Arial" w:cs="Arial"/>
                <w:sz w:val="20"/>
                <w:szCs w:val="20"/>
              </w:rPr>
            </w:pPr>
            <w:r w:rsidRPr="00973A48">
              <w:rPr>
                <w:rFonts w:ascii="Arial" w:hAnsi="Arial" w:cs="Arial"/>
                <w:sz w:val="20"/>
                <w:szCs w:val="20"/>
              </w:rPr>
              <w:t>N/A</w:t>
            </w:r>
          </w:p>
        </w:tc>
        <w:tc>
          <w:tcPr>
            <w:tcW w:w="2700" w:type="dxa"/>
            <w:tcBorders>
              <w:top w:val="single" w:sz="4" w:space="0" w:color="auto"/>
              <w:left w:val="single" w:sz="4" w:space="0" w:color="auto"/>
              <w:bottom w:val="single" w:sz="4" w:space="0" w:color="auto"/>
              <w:right w:val="single" w:sz="4" w:space="0" w:color="auto"/>
            </w:tcBorders>
          </w:tcPr>
          <w:p w:rsidR="00DF231F" w:rsidRPr="00973A48" w:rsidRDefault="00DF231F" w:rsidP="00D33808">
            <w:pPr>
              <w:spacing w:line="360" w:lineRule="auto"/>
              <w:rPr>
                <w:rFonts w:ascii="Arial" w:hAnsi="Arial" w:cs="Arial"/>
                <w:sz w:val="20"/>
                <w:szCs w:val="20"/>
              </w:rPr>
            </w:pPr>
            <w:r w:rsidRPr="00973A48">
              <w:rPr>
                <w:rFonts w:ascii="Arial" w:hAnsi="Arial" w:cs="Arial"/>
                <w:sz w:val="20"/>
                <w:szCs w:val="20"/>
              </w:rPr>
              <w:t>N/A</w:t>
            </w:r>
          </w:p>
        </w:tc>
      </w:tr>
      <w:tr w:rsidR="00DF231F" w:rsidRPr="00164496" w:rsidTr="00AB28F7">
        <w:trPr>
          <w:trHeight w:val="539"/>
        </w:trPr>
        <w:tc>
          <w:tcPr>
            <w:tcW w:w="14739" w:type="dxa"/>
            <w:gridSpan w:val="7"/>
            <w:tcBorders>
              <w:top w:val="nil"/>
              <w:left w:val="single" w:sz="4" w:space="0" w:color="auto"/>
              <w:bottom w:val="single" w:sz="4" w:space="0" w:color="auto"/>
              <w:right w:val="single" w:sz="4" w:space="0" w:color="auto"/>
            </w:tcBorders>
            <w:shd w:val="clear" w:color="auto" w:fill="0070C0"/>
            <w:hideMark/>
          </w:tcPr>
          <w:p w:rsidR="00DF231F" w:rsidRPr="00164496" w:rsidRDefault="00DF231F" w:rsidP="005467F9">
            <w:pPr>
              <w:jc w:val="both"/>
              <w:rPr>
                <w:rFonts w:ascii="Arial" w:hAnsi="Arial" w:cs="Arial"/>
                <w:b/>
                <w:sz w:val="20"/>
                <w:szCs w:val="20"/>
              </w:rPr>
            </w:pPr>
          </w:p>
          <w:p w:rsidR="00DF231F" w:rsidRDefault="00DF231F" w:rsidP="005467F9">
            <w:pPr>
              <w:jc w:val="both"/>
              <w:rPr>
                <w:rFonts w:ascii="Arial" w:hAnsi="Arial" w:cs="Arial"/>
                <w:b/>
                <w:sz w:val="20"/>
                <w:szCs w:val="20"/>
              </w:rPr>
            </w:pPr>
            <w:r>
              <w:rPr>
                <w:rFonts w:ascii="Arial" w:hAnsi="Arial" w:cs="Arial"/>
                <w:b/>
                <w:sz w:val="20"/>
                <w:szCs w:val="20"/>
              </w:rPr>
              <w:t xml:space="preserve">Annual target: </w:t>
            </w:r>
            <w:r w:rsidRPr="00E3794E">
              <w:rPr>
                <w:rFonts w:ascii="Arial" w:hAnsi="Arial" w:cs="Arial"/>
                <w:b/>
                <w:sz w:val="20"/>
                <w:szCs w:val="20"/>
              </w:rPr>
              <w:t xml:space="preserve"> </w:t>
            </w:r>
            <w:r>
              <w:rPr>
                <w:rFonts w:ascii="Arial" w:hAnsi="Arial" w:cs="Arial"/>
                <w:sz w:val="20"/>
                <w:szCs w:val="20"/>
              </w:rPr>
              <w:t>Two</w:t>
            </w:r>
            <w:r w:rsidRPr="00E3794E">
              <w:rPr>
                <w:rFonts w:ascii="Arial" w:hAnsi="Arial" w:cs="Arial"/>
                <w:b/>
                <w:sz w:val="20"/>
                <w:szCs w:val="20"/>
              </w:rPr>
              <w:t xml:space="preserve"> leadership position occupied by South Africa in international STI governance structures relevant to influencing resource allocation to support priorities of government's programme of action following specific DST intervention by 31 March 2016</w:t>
            </w:r>
          </w:p>
          <w:p w:rsidR="00DF231F" w:rsidRPr="00164496" w:rsidRDefault="00DF231F" w:rsidP="005467F9">
            <w:pPr>
              <w:jc w:val="both"/>
              <w:rPr>
                <w:rFonts w:ascii="Arial" w:hAnsi="Arial" w:cs="Arial"/>
                <w:b/>
                <w:sz w:val="20"/>
                <w:szCs w:val="20"/>
              </w:rPr>
            </w:pPr>
          </w:p>
        </w:tc>
      </w:tr>
      <w:tr w:rsidR="00DF231F" w:rsidRPr="00164496" w:rsidTr="00C32842">
        <w:trPr>
          <w:trHeight w:val="467"/>
        </w:trPr>
        <w:tc>
          <w:tcPr>
            <w:tcW w:w="14739" w:type="dxa"/>
            <w:gridSpan w:val="7"/>
            <w:tcBorders>
              <w:top w:val="nil"/>
              <w:left w:val="single" w:sz="4" w:space="0" w:color="auto"/>
              <w:bottom w:val="single" w:sz="4" w:space="0" w:color="auto"/>
              <w:right w:val="single" w:sz="4" w:space="0" w:color="auto"/>
            </w:tcBorders>
            <w:shd w:val="clear" w:color="auto" w:fill="FABF8F"/>
            <w:hideMark/>
          </w:tcPr>
          <w:p w:rsidR="00DF231F" w:rsidRPr="00164496" w:rsidRDefault="00DF231F" w:rsidP="00C32842">
            <w:pPr>
              <w:jc w:val="both"/>
              <w:rPr>
                <w:rFonts w:ascii="Arial" w:hAnsi="Arial" w:cs="Arial"/>
                <w:b/>
                <w:sz w:val="20"/>
                <w:szCs w:val="20"/>
              </w:rPr>
            </w:pPr>
          </w:p>
          <w:p w:rsidR="00DF231F" w:rsidRDefault="00DF231F" w:rsidP="005467F9">
            <w:pPr>
              <w:jc w:val="both"/>
              <w:rPr>
                <w:rFonts w:ascii="Arial" w:hAnsi="Arial" w:cs="Arial"/>
                <w:b/>
                <w:sz w:val="20"/>
                <w:szCs w:val="20"/>
              </w:rPr>
            </w:pPr>
            <w:r w:rsidRPr="00164496">
              <w:rPr>
                <w:rFonts w:ascii="Arial" w:hAnsi="Arial" w:cs="Arial"/>
                <w:b/>
                <w:sz w:val="20"/>
                <w:szCs w:val="20"/>
              </w:rPr>
              <w:t xml:space="preserve">Performance indicator: </w:t>
            </w:r>
            <w:r w:rsidRPr="00E3794E">
              <w:rPr>
                <w:rFonts w:ascii="Arial" w:hAnsi="Arial" w:cs="Arial"/>
                <w:b/>
                <w:sz w:val="20"/>
                <w:szCs w:val="20"/>
              </w:rPr>
              <w:t>Number of leadership positions occupied by South Africa in international STI governance structures relevant to influencing resource allocation to support priorities of government's programme of action following specific DST intervention</w:t>
            </w:r>
          </w:p>
          <w:p w:rsidR="00DF231F" w:rsidRPr="00164496" w:rsidRDefault="00DF231F" w:rsidP="005467F9">
            <w:pPr>
              <w:jc w:val="both"/>
              <w:rPr>
                <w:rFonts w:ascii="Arial" w:hAnsi="Arial" w:cs="Arial"/>
                <w:b/>
                <w:sz w:val="20"/>
                <w:szCs w:val="20"/>
              </w:rPr>
            </w:pPr>
          </w:p>
        </w:tc>
      </w:tr>
      <w:tr w:rsidR="00DF231F" w:rsidRPr="00164496" w:rsidTr="002A725B">
        <w:trPr>
          <w:trHeight w:val="656"/>
        </w:trPr>
        <w:tc>
          <w:tcPr>
            <w:tcW w:w="1689" w:type="dxa"/>
            <w:tcBorders>
              <w:top w:val="single" w:sz="4" w:space="0" w:color="auto"/>
              <w:left w:val="single" w:sz="4" w:space="0" w:color="auto"/>
              <w:bottom w:val="single" w:sz="4" w:space="0" w:color="auto"/>
              <w:right w:val="single" w:sz="4" w:space="0" w:color="auto"/>
            </w:tcBorders>
            <w:shd w:val="clear" w:color="auto" w:fill="FABF8F"/>
            <w:hideMark/>
          </w:tcPr>
          <w:p w:rsidR="00DF231F" w:rsidRPr="00164496" w:rsidRDefault="00DF231F" w:rsidP="00C32842">
            <w:pPr>
              <w:jc w:val="both"/>
              <w:rPr>
                <w:rFonts w:ascii="Arial" w:hAnsi="Arial" w:cs="Arial"/>
                <w:b/>
                <w:sz w:val="20"/>
                <w:szCs w:val="20"/>
              </w:rPr>
            </w:pPr>
            <w:r w:rsidRPr="00164496">
              <w:rPr>
                <w:rFonts w:ascii="Arial" w:hAnsi="Arial" w:cs="Arial"/>
                <w:b/>
                <w:sz w:val="20"/>
                <w:szCs w:val="20"/>
              </w:rPr>
              <w:t>1st Quarter target as per APP</w:t>
            </w:r>
          </w:p>
        </w:tc>
        <w:tc>
          <w:tcPr>
            <w:tcW w:w="1710" w:type="dxa"/>
            <w:tcBorders>
              <w:top w:val="single" w:sz="4" w:space="0" w:color="auto"/>
              <w:left w:val="single" w:sz="4" w:space="0" w:color="auto"/>
              <w:bottom w:val="single" w:sz="4" w:space="0" w:color="auto"/>
              <w:right w:val="single" w:sz="4" w:space="0" w:color="auto"/>
            </w:tcBorders>
            <w:shd w:val="clear" w:color="auto" w:fill="FABF8F"/>
          </w:tcPr>
          <w:p w:rsidR="00DF231F" w:rsidRPr="00164496" w:rsidRDefault="00DF231F" w:rsidP="00C32842">
            <w:pPr>
              <w:jc w:val="both"/>
              <w:rPr>
                <w:rFonts w:ascii="Arial" w:hAnsi="Arial" w:cs="Arial"/>
                <w:b/>
                <w:sz w:val="20"/>
                <w:szCs w:val="20"/>
              </w:rPr>
            </w:pPr>
            <w:r w:rsidRPr="00164496">
              <w:rPr>
                <w:rFonts w:ascii="Arial" w:hAnsi="Arial" w:cs="Arial"/>
                <w:b/>
                <w:sz w:val="20"/>
                <w:szCs w:val="20"/>
              </w:rPr>
              <w:t>1st Quarter actual output</w:t>
            </w:r>
          </w:p>
        </w:tc>
        <w:tc>
          <w:tcPr>
            <w:tcW w:w="2115" w:type="dxa"/>
            <w:tcBorders>
              <w:top w:val="single" w:sz="4" w:space="0" w:color="auto"/>
              <w:left w:val="single" w:sz="4" w:space="0" w:color="auto"/>
              <w:bottom w:val="single" w:sz="4" w:space="0" w:color="auto"/>
              <w:right w:val="single" w:sz="4" w:space="0" w:color="auto"/>
            </w:tcBorders>
            <w:shd w:val="clear" w:color="auto" w:fill="FABF8F"/>
          </w:tcPr>
          <w:p w:rsidR="00DF231F" w:rsidRPr="00164496" w:rsidRDefault="00DF231F" w:rsidP="00C32842">
            <w:pPr>
              <w:jc w:val="both"/>
              <w:rPr>
                <w:rFonts w:ascii="Arial" w:hAnsi="Arial" w:cs="Arial"/>
                <w:b/>
                <w:sz w:val="20"/>
                <w:szCs w:val="20"/>
              </w:rPr>
            </w:pPr>
            <w:r>
              <w:rPr>
                <w:rFonts w:ascii="Arial" w:hAnsi="Arial" w:cs="Arial"/>
                <w:b/>
                <w:sz w:val="20"/>
                <w:szCs w:val="20"/>
              </w:rPr>
              <w:t>2nd Quarter target as per APP</w:t>
            </w:r>
          </w:p>
        </w:tc>
        <w:tc>
          <w:tcPr>
            <w:tcW w:w="2115" w:type="dxa"/>
            <w:tcBorders>
              <w:top w:val="single" w:sz="4" w:space="0" w:color="auto"/>
              <w:left w:val="single" w:sz="4" w:space="0" w:color="auto"/>
              <w:bottom w:val="single" w:sz="4" w:space="0" w:color="auto"/>
              <w:right w:val="single" w:sz="4" w:space="0" w:color="auto"/>
            </w:tcBorders>
            <w:shd w:val="clear" w:color="auto" w:fill="FABF8F"/>
          </w:tcPr>
          <w:p w:rsidR="00DF231F" w:rsidRPr="00164496" w:rsidRDefault="00DF231F" w:rsidP="00C32842">
            <w:pPr>
              <w:jc w:val="both"/>
              <w:rPr>
                <w:rFonts w:ascii="Arial" w:hAnsi="Arial" w:cs="Arial"/>
                <w:b/>
                <w:sz w:val="20"/>
                <w:szCs w:val="20"/>
              </w:rPr>
            </w:pPr>
            <w:r>
              <w:rPr>
                <w:rFonts w:ascii="Arial" w:hAnsi="Arial" w:cs="Arial"/>
                <w:b/>
                <w:sz w:val="20"/>
                <w:szCs w:val="20"/>
              </w:rPr>
              <w:t>2nd  Quarter actual output</w:t>
            </w:r>
          </w:p>
        </w:tc>
        <w:tc>
          <w:tcPr>
            <w:tcW w:w="1350" w:type="dxa"/>
            <w:tcBorders>
              <w:top w:val="single" w:sz="4" w:space="0" w:color="auto"/>
              <w:left w:val="single" w:sz="4" w:space="0" w:color="auto"/>
              <w:bottom w:val="single" w:sz="4" w:space="0" w:color="auto"/>
              <w:right w:val="single" w:sz="4" w:space="0" w:color="auto"/>
            </w:tcBorders>
            <w:shd w:val="clear" w:color="auto" w:fill="FABF8F"/>
          </w:tcPr>
          <w:p w:rsidR="00DF231F" w:rsidRPr="00164496" w:rsidRDefault="00DF231F" w:rsidP="00C32842">
            <w:pPr>
              <w:jc w:val="both"/>
              <w:rPr>
                <w:rFonts w:ascii="Arial" w:hAnsi="Arial" w:cs="Arial"/>
                <w:b/>
                <w:sz w:val="20"/>
                <w:szCs w:val="20"/>
              </w:rPr>
            </w:pPr>
            <w:r w:rsidRPr="00164496">
              <w:rPr>
                <w:rFonts w:ascii="Arial" w:hAnsi="Arial" w:cs="Arial"/>
                <w:b/>
                <w:sz w:val="20"/>
                <w:szCs w:val="20"/>
              </w:rPr>
              <w:t>Status</w:t>
            </w:r>
          </w:p>
        </w:tc>
        <w:tc>
          <w:tcPr>
            <w:tcW w:w="3060" w:type="dxa"/>
            <w:tcBorders>
              <w:top w:val="single" w:sz="4" w:space="0" w:color="auto"/>
              <w:left w:val="single" w:sz="4" w:space="0" w:color="auto"/>
              <w:bottom w:val="single" w:sz="4" w:space="0" w:color="auto"/>
              <w:right w:val="single" w:sz="4" w:space="0" w:color="auto"/>
            </w:tcBorders>
            <w:shd w:val="clear" w:color="auto" w:fill="FABF8F"/>
          </w:tcPr>
          <w:p w:rsidR="00DF231F" w:rsidRPr="00164496" w:rsidRDefault="00DF231F" w:rsidP="00C32842">
            <w:pPr>
              <w:jc w:val="both"/>
              <w:rPr>
                <w:rFonts w:ascii="Arial" w:hAnsi="Arial" w:cs="Arial"/>
                <w:b/>
                <w:sz w:val="20"/>
                <w:szCs w:val="20"/>
              </w:rPr>
            </w:pPr>
            <w:r w:rsidRPr="00164496">
              <w:rPr>
                <w:rFonts w:ascii="Arial" w:hAnsi="Arial" w:cs="Arial"/>
                <w:b/>
                <w:sz w:val="20"/>
                <w:szCs w:val="20"/>
              </w:rPr>
              <w:t xml:space="preserve">Reason for variance </w:t>
            </w:r>
          </w:p>
        </w:tc>
        <w:tc>
          <w:tcPr>
            <w:tcW w:w="2700" w:type="dxa"/>
            <w:tcBorders>
              <w:top w:val="single" w:sz="4" w:space="0" w:color="auto"/>
              <w:left w:val="single" w:sz="4" w:space="0" w:color="auto"/>
              <w:bottom w:val="single" w:sz="4" w:space="0" w:color="auto"/>
              <w:right w:val="single" w:sz="4" w:space="0" w:color="auto"/>
            </w:tcBorders>
            <w:shd w:val="clear" w:color="auto" w:fill="FABF8F"/>
          </w:tcPr>
          <w:p w:rsidR="00DF231F" w:rsidRPr="00164496" w:rsidRDefault="00DF231F" w:rsidP="00C32842">
            <w:pPr>
              <w:jc w:val="both"/>
              <w:rPr>
                <w:rFonts w:ascii="Arial" w:hAnsi="Arial" w:cs="Arial"/>
                <w:b/>
                <w:sz w:val="20"/>
                <w:szCs w:val="20"/>
              </w:rPr>
            </w:pPr>
            <w:r w:rsidRPr="00164496">
              <w:rPr>
                <w:rFonts w:ascii="Arial" w:hAnsi="Arial" w:cs="Arial"/>
                <w:b/>
                <w:sz w:val="20"/>
                <w:szCs w:val="20"/>
              </w:rPr>
              <w:t xml:space="preserve">Actions taken </w:t>
            </w:r>
          </w:p>
          <w:p w:rsidR="00DF231F" w:rsidRPr="00164496" w:rsidRDefault="00DF231F" w:rsidP="00C32842">
            <w:pPr>
              <w:jc w:val="both"/>
              <w:rPr>
                <w:rFonts w:ascii="Arial" w:hAnsi="Arial" w:cs="Arial"/>
                <w:b/>
                <w:sz w:val="20"/>
                <w:szCs w:val="20"/>
              </w:rPr>
            </w:pPr>
          </w:p>
        </w:tc>
      </w:tr>
      <w:tr w:rsidR="00DF231F" w:rsidRPr="00164496" w:rsidTr="0052264A">
        <w:trPr>
          <w:trHeight w:val="440"/>
        </w:trPr>
        <w:tc>
          <w:tcPr>
            <w:tcW w:w="1689" w:type="dxa"/>
            <w:tcBorders>
              <w:top w:val="single" w:sz="4" w:space="0" w:color="auto"/>
              <w:left w:val="single" w:sz="4" w:space="0" w:color="auto"/>
              <w:bottom w:val="single" w:sz="4" w:space="0" w:color="auto"/>
              <w:right w:val="single" w:sz="4" w:space="0" w:color="auto"/>
            </w:tcBorders>
            <w:hideMark/>
          </w:tcPr>
          <w:p w:rsidR="00DF231F" w:rsidRPr="00973A48" w:rsidRDefault="00DF231F" w:rsidP="00D33808">
            <w:pPr>
              <w:spacing w:line="360" w:lineRule="auto"/>
              <w:rPr>
                <w:rFonts w:ascii="Arial" w:hAnsi="Arial" w:cs="Arial"/>
                <w:sz w:val="20"/>
                <w:szCs w:val="20"/>
              </w:rPr>
            </w:pPr>
            <w:r w:rsidRPr="00973A48">
              <w:rPr>
                <w:rFonts w:ascii="Arial" w:hAnsi="Arial" w:cs="Arial"/>
                <w:sz w:val="20"/>
                <w:szCs w:val="20"/>
              </w:rPr>
              <w:t>No target.</w:t>
            </w:r>
          </w:p>
        </w:tc>
        <w:tc>
          <w:tcPr>
            <w:tcW w:w="1710" w:type="dxa"/>
            <w:tcBorders>
              <w:top w:val="single" w:sz="4" w:space="0" w:color="auto"/>
              <w:left w:val="single" w:sz="4" w:space="0" w:color="auto"/>
              <w:bottom w:val="single" w:sz="4" w:space="0" w:color="auto"/>
              <w:right w:val="single" w:sz="4" w:space="0" w:color="auto"/>
            </w:tcBorders>
          </w:tcPr>
          <w:p w:rsidR="00DF231F" w:rsidRPr="00973A48" w:rsidRDefault="00DF231F" w:rsidP="00845A47">
            <w:pPr>
              <w:spacing w:line="360" w:lineRule="auto"/>
              <w:rPr>
                <w:rFonts w:ascii="Arial" w:hAnsi="Arial" w:cs="Arial"/>
                <w:sz w:val="20"/>
                <w:szCs w:val="20"/>
              </w:rPr>
            </w:pPr>
            <w:r w:rsidRPr="00973A48">
              <w:rPr>
                <w:rFonts w:ascii="Arial" w:hAnsi="Arial" w:cs="Arial"/>
                <w:sz w:val="20"/>
                <w:szCs w:val="20"/>
              </w:rPr>
              <w:t xml:space="preserve">Still in progress South Africa chaired the African group on 5 June 2015 during the United Nations </w:t>
            </w:r>
            <w:r w:rsidRPr="00973A48">
              <w:rPr>
                <w:rFonts w:ascii="Arial" w:hAnsi="Arial" w:cs="Arial"/>
                <w:sz w:val="20"/>
                <w:szCs w:val="20"/>
              </w:rPr>
              <w:lastRenderedPageBreak/>
              <w:t>Convention on Climate Change negotiation technology stream.</w:t>
            </w:r>
          </w:p>
        </w:tc>
        <w:tc>
          <w:tcPr>
            <w:tcW w:w="2115" w:type="dxa"/>
            <w:tcBorders>
              <w:top w:val="single" w:sz="4" w:space="0" w:color="auto"/>
              <w:left w:val="single" w:sz="4" w:space="0" w:color="auto"/>
              <w:bottom w:val="single" w:sz="4" w:space="0" w:color="auto"/>
              <w:right w:val="single" w:sz="4" w:space="0" w:color="auto"/>
            </w:tcBorders>
          </w:tcPr>
          <w:p w:rsidR="00DF231F" w:rsidRPr="00973A48" w:rsidRDefault="00DF231F" w:rsidP="00845A47">
            <w:pPr>
              <w:spacing w:line="360" w:lineRule="auto"/>
              <w:rPr>
                <w:rFonts w:ascii="Arial" w:hAnsi="Arial" w:cs="Arial"/>
                <w:sz w:val="20"/>
                <w:szCs w:val="20"/>
              </w:rPr>
            </w:pPr>
            <w:r w:rsidRPr="00973A48">
              <w:rPr>
                <w:rFonts w:ascii="Arial" w:hAnsi="Arial" w:cs="Arial"/>
                <w:sz w:val="20"/>
                <w:szCs w:val="20"/>
              </w:rPr>
              <w:lastRenderedPageBreak/>
              <w:t xml:space="preserve">One leadership position occupied by South Africa in international STI governance structures relevant to influencing resource </w:t>
            </w:r>
            <w:r w:rsidRPr="00973A48">
              <w:rPr>
                <w:rFonts w:ascii="Arial" w:hAnsi="Arial" w:cs="Arial"/>
                <w:sz w:val="20"/>
                <w:szCs w:val="20"/>
              </w:rPr>
              <w:lastRenderedPageBreak/>
              <w:t>allocation to support priorities of government's programme of action following specific DST intervention by 30 September 2015</w:t>
            </w:r>
            <w:r>
              <w:rPr>
                <w:rFonts w:ascii="Arial" w:hAnsi="Arial" w:cs="Arial"/>
                <w:sz w:val="20"/>
                <w:szCs w:val="20"/>
              </w:rPr>
              <w:t>.</w:t>
            </w:r>
          </w:p>
        </w:tc>
        <w:tc>
          <w:tcPr>
            <w:tcW w:w="2115" w:type="dxa"/>
            <w:tcBorders>
              <w:top w:val="single" w:sz="4" w:space="0" w:color="auto"/>
              <w:left w:val="single" w:sz="4" w:space="0" w:color="auto"/>
              <w:bottom w:val="single" w:sz="4" w:space="0" w:color="auto"/>
              <w:right w:val="single" w:sz="4" w:space="0" w:color="auto"/>
            </w:tcBorders>
          </w:tcPr>
          <w:p w:rsidR="00DF231F" w:rsidRPr="00973A48" w:rsidRDefault="00DF231F" w:rsidP="00845A47">
            <w:pPr>
              <w:spacing w:line="360" w:lineRule="auto"/>
              <w:rPr>
                <w:rFonts w:ascii="Arial" w:hAnsi="Arial" w:cs="Arial"/>
                <w:sz w:val="20"/>
                <w:szCs w:val="20"/>
              </w:rPr>
            </w:pPr>
            <w:r w:rsidRPr="00973A48">
              <w:rPr>
                <w:rFonts w:ascii="Arial" w:hAnsi="Arial" w:cs="Arial"/>
                <w:sz w:val="20"/>
                <w:szCs w:val="20"/>
              </w:rPr>
              <w:lastRenderedPageBreak/>
              <w:t xml:space="preserve"> Two leadership position occupied by South Africa :</w:t>
            </w:r>
          </w:p>
          <w:p w:rsidR="00DF231F" w:rsidRPr="00973A48" w:rsidRDefault="00DF231F" w:rsidP="00845A47">
            <w:pPr>
              <w:spacing w:line="360" w:lineRule="auto"/>
              <w:rPr>
                <w:rFonts w:ascii="Arial" w:hAnsi="Arial" w:cs="Arial"/>
                <w:sz w:val="20"/>
                <w:szCs w:val="20"/>
              </w:rPr>
            </w:pPr>
            <w:r w:rsidRPr="00973A48">
              <w:rPr>
                <w:rFonts w:ascii="Arial" w:hAnsi="Arial" w:cs="Arial"/>
                <w:sz w:val="20"/>
                <w:szCs w:val="20"/>
              </w:rPr>
              <w:t xml:space="preserve">1. South African (Glaudina Loots) appointed as co-chair of the Global </w:t>
            </w:r>
            <w:r w:rsidRPr="00973A48">
              <w:rPr>
                <w:rFonts w:ascii="Arial" w:hAnsi="Arial" w:cs="Arial"/>
                <w:sz w:val="20"/>
                <w:szCs w:val="20"/>
              </w:rPr>
              <w:lastRenderedPageBreak/>
              <w:t>Tuberculosis Partnership Working Group (GTBVP) 2.Presidency of NAM S&amp;T Center.</w:t>
            </w:r>
          </w:p>
        </w:tc>
        <w:tc>
          <w:tcPr>
            <w:tcW w:w="1350" w:type="dxa"/>
            <w:tcBorders>
              <w:top w:val="single" w:sz="4" w:space="0" w:color="auto"/>
              <w:left w:val="single" w:sz="4" w:space="0" w:color="auto"/>
              <w:bottom w:val="single" w:sz="4" w:space="0" w:color="auto"/>
              <w:right w:val="single" w:sz="4" w:space="0" w:color="auto"/>
            </w:tcBorders>
            <w:shd w:val="clear" w:color="auto" w:fill="00B0F0"/>
          </w:tcPr>
          <w:p w:rsidR="00DF231F" w:rsidRPr="00973A48" w:rsidRDefault="00DF231F" w:rsidP="00761CE9">
            <w:pPr>
              <w:rPr>
                <w:rFonts w:ascii="Arial" w:hAnsi="Arial" w:cs="Arial"/>
                <w:b/>
                <w:sz w:val="20"/>
                <w:szCs w:val="20"/>
              </w:rPr>
            </w:pPr>
            <w:r w:rsidRPr="00973A48">
              <w:rPr>
                <w:rFonts w:ascii="Arial" w:hAnsi="Arial" w:cs="Arial"/>
                <w:b/>
                <w:sz w:val="20"/>
                <w:szCs w:val="20"/>
              </w:rPr>
              <w:lastRenderedPageBreak/>
              <w:t>Achieved</w:t>
            </w:r>
          </w:p>
        </w:tc>
        <w:tc>
          <w:tcPr>
            <w:tcW w:w="3060" w:type="dxa"/>
            <w:tcBorders>
              <w:top w:val="single" w:sz="4" w:space="0" w:color="auto"/>
              <w:left w:val="single" w:sz="4" w:space="0" w:color="auto"/>
              <w:bottom w:val="single" w:sz="4" w:space="0" w:color="auto"/>
              <w:right w:val="single" w:sz="4" w:space="0" w:color="auto"/>
            </w:tcBorders>
          </w:tcPr>
          <w:p w:rsidR="00DF231F" w:rsidRPr="00973A48" w:rsidRDefault="00DF231F" w:rsidP="00ED611E">
            <w:pPr>
              <w:spacing w:line="360" w:lineRule="auto"/>
              <w:rPr>
                <w:rFonts w:ascii="Arial" w:hAnsi="Arial" w:cs="Arial"/>
                <w:sz w:val="20"/>
                <w:szCs w:val="20"/>
              </w:rPr>
            </w:pPr>
            <w:r w:rsidRPr="00973A48">
              <w:rPr>
                <w:rFonts w:ascii="Arial" w:hAnsi="Arial" w:cs="Arial"/>
                <w:sz w:val="20"/>
                <w:szCs w:val="20"/>
              </w:rPr>
              <w:t>More opportunities than anticipated arose due to strong international relationships</w:t>
            </w:r>
            <w:r>
              <w:rPr>
                <w:rFonts w:ascii="Arial" w:hAnsi="Arial" w:cs="Arial"/>
                <w:sz w:val="20"/>
                <w:szCs w:val="20"/>
              </w:rPr>
              <w:t>.</w:t>
            </w:r>
          </w:p>
        </w:tc>
        <w:tc>
          <w:tcPr>
            <w:tcW w:w="2700" w:type="dxa"/>
            <w:tcBorders>
              <w:top w:val="single" w:sz="4" w:space="0" w:color="auto"/>
              <w:left w:val="single" w:sz="4" w:space="0" w:color="auto"/>
              <w:bottom w:val="single" w:sz="4" w:space="0" w:color="auto"/>
              <w:right w:val="single" w:sz="4" w:space="0" w:color="auto"/>
            </w:tcBorders>
          </w:tcPr>
          <w:p w:rsidR="00DF231F" w:rsidRPr="00164496" w:rsidRDefault="00DF231F" w:rsidP="00C32842">
            <w:pPr>
              <w:jc w:val="both"/>
              <w:rPr>
                <w:rFonts w:ascii="Arial" w:hAnsi="Arial" w:cs="Arial"/>
                <w:sz w:val="20"/>
                <w:szCs w:val="20"/>
              </w:rPr>
            </w:pPr>
          </w:p>
        </w:tc>
      </w:tr>
    </w:tbl>
    <w:p w:rsidR="00AA3386" w:rsidRDefault="00AA3386" w:rsidP="00AA3386">
      <w:pPr>
        <w:pStyle w:val="Heading2"/>
        <w:spacing w:before="0" w:line="360" w:lineRule="auto"/>
        <w:jc w:val="both"/>
        <w:rPr>
          <w:rFonts w:ascii="Arial" w:hAnsi="Arial" w:cs="Arial"/>
          <w:color w:val="auto"/>
          <w:sz w:val="24"/>
          <w:szCs w:val="24"/>
        </w:rPr>
        <w:sectPr w:rsidR="00AA3386" w:rsidSect="00D45F36">
          <w:pgSz w:w="16838" w:h="11906" w:orient="landscape" w:code="9"/>
          <w:pgMar w:top="1440" w:right="1440" w:bottom="1440" w:left="1440" w:header="720" w:footer="720" w:gutter="0"/>
          <w:cols w:space="720"/>
          <w:docGrid w:linePitch="360"/>
        </w:sectPr>
      </w:pPr>
    </w:p>
    <w:p w:rsidR="00AA3386" w:rsidRDefault="00AA3386" w:rsidP="00AA3386">
      <w:pPr>
        <w:pStyle w:val="Heading2"/>
        <w:spacing w:before="0" w:line="360" w:lineRule="auto"/>
        <w:jc w:val="both"/>
        <w:rPr>
          <w:rFonts w:ascii="Arial" w:hAnsi="Arial" w:cs="Arial"/>
          <w:color w:val="auto"/>
          <w:sz w:val="24"/>
          <w:szCs w:val="24"/>
        </w:rPr>
      </w:pPr>
      <w:bookmarkStart w:id="25" w:name="_Toc402337999"/>
      <w:bookmarkStart w:id="26" w:name="_Toc442777483"/>
      <w:r w:rsidRPr="00681326">
        <w:rPr>
          <w:rFonts w:ascii="Arial" w:hAnsi="Arial" w:cs="Arial"/>
          <w:color w:val="auto"/>
          <w:sz w:val="24"/>
          <w:szCs w:val="24"/>
        </w:rPr>
        <w:lastRenderedPageBreak/>
        <w:t xml:space="preserve">PROGRAMME 4: </w:t>
      </w:r>
      <w:r>
        <w:rPr>
          <w:rFonts w:ascii="Arial" w:hAnsi="Arial" w:cs="Arial"/>
          <w:color w:val="auto"/>
          <w:sz w:val="24"/>
          <w:szCs w:val="24"/>
        </w:rPr>
        <w:t>RESEARCH DEVELOPMENT AND SUPPORT</w:t>
      </w:r>
      <w:bookmarkEnd w:id="25"/>
      <w:bookmarkEnd w:id="26"/>
    </w:p>
    <w:p w:rsidR="00773A2B" w:rsidRPr="00ED1D5A" w:rsidRDefault="00773A2B" w:rsidP="00773A2B">
      <w:pPr>
        <w:spacing w:line="360" w:lineRule="auto"/>
        <w:rPr>
          <w:rFonts w:ascii="Arial" w:hAnsi="Arial" w:cs="Arial"/>
        </w:rPr>
      </w:pPr>
    </w:p>
    <w:p w:rsidR="00773A2B" w:rsidRPr="00ED1D5A" w:rsidRDefault="00773A2B" w:rsidP="00773A2B">
      <w:pPr>
        <w:autoSpaceDE w:val="0"/>
        <w:autoSpaceDN w:val="0"/>
        <w:adjustRightInd w:val="0"/>
        <w:spacing w:line="360" w:lineRule="auto"/>
        <w:jc w:val="both"/>
        <w:rPr>
          <w:rFonts w:ascii="Arial" w:eastAsia="Calibri" w:hAnsi="Arial" w:cs="Arial"/>
          <w:lang w:eastAsia="en-GB"/>
        </w:rPr>
      </w:pPr>
      <w:r w:rsidRPr="00ED1D5A">
        <w:rPr>
          <w:rFonts w:ascii="Arial" w:hAnsi="Arial" w:cs="Arial"/>
        </w:rPr>
        <w:t xml:space="preserve">The Purpose of the Programme is </w:t>
      </w:r>
      <w:r w:rsidRPr="00ED1D5A">
        <w:rPr>
          <w:rFonts w:ascii="Arial" w:eastAsia="Calibri" w:hAnsi="Arial" w:cs="Arial"/>
          <w:lang w:eastAsia="en-GB"/>
        </w:rPr>
        <w:t>to provide an enabling environment for research and knowledge production that promotes strategic development of basic sciences and priority science areas, through science promotion, human capital development, the provision of research infrastructure and relevant research support, in pursuit of South Africa’s transition to a knowledge economy.</w:t>
      </w:r>
    </w:p>
    <w:p w:rsidR="00773A2B" w:rsidRPr="00ED1D5A" w:rsidRDefault="00773A2B" w:rsidP="00773A2B">
      <w:pPr>
        <w:pStyle w:val="BodyText"/>
        <w:spacing w:after="0" w:line="360" w:lineRule="auto"/>
        <w:ind w:left="709" w:hanging="709"/>
        <w:jc w:val="both"/>
        <w:rPr>
          <w:rFonts w:ascii="Arial" w:hAnsi="Arial" w:cs="Arial"/>
        </w:rPr>
      </w:pPr>
    </w:p>
    <w:p w:rsidR="00773A2B" w:rsidRPr="00ED1D5A" w:rsidRDefault="00773A2B" w:rsidP="00773A2B">
      <w:pPr>
        <w:pStyle w:val="BodyText"/>
        <w:numPr>
          <w:ilvl w:val="0"/>
          <w:numId w:val="4"/>
        </w:numPr>
        <w:tabs>
          <w:tab w:val="clear" w:pos="360"/>
          <w:tab w:val="num" w:pos="567"/>
        </w:tabs>
        <w:spacing w:after="0" w:line="360" w:lineRule="auto"/>
        <w:ind w:left="567" w:hanging="567"/>
        <w:jc w:val="both"/>
        <w:rPr>
          <w:rFonts w:ascii="Arial" w:hAnsi="Arial" w:cs="Arial"/>
        </w:rPr>
      </w:pPr>
      <w:r w:rsidRPr="00ED1D5A">
        <w:rPr>
          <w:rFonts w:ascii="Arial" w:hAnsi="Arial" w:cs="Arial"/>
          <w:b/>
        </w:rPr>
        <w:t>The Human Capital and Science Promotion</w:t>
      </w:r>
      <w:r w:rsidRPr="00ED1D5A">
        <w:rPr>
          <w:rFonts w:ascii="Arial" w:hAnsi="Arial" w:cs="Arial"/>
        </w:rPr>
        <w:t xml:space="preserve"> focuses on developing and renewing science, engineering and technology human capital to promote knowledge generation, protection and exploitation</w:t>
      </w:r>
      <w:r>
        <w:rPr>
          <w:rFonts w:ascii="Arial" w:hAnsi="Arial" w:cs="Arial"/>
        </w:rPr>
        <w:t>, and to</w:t>
      </w:r>
      <w:r w:rsidRPr="00ED1D5A">
        <w:rPr>
          <w:rFonts w:ascii="Arial" w:hAnsi="Arial" w:cs="Arial"/>
        </w:rPr>
        <w:t xml:space="preserve"> develop science platforms that exploit South Africa's geographical </w:t>
      </w:r>
      <w:r w:rsidR="005D4A51" w:rsidRPr="00ED1D5A">
        <w:rPr>
          <w:rFonts w:ascii="Arial" w:hAnsi="Arial" w:cs="Arial"/>
        </w:rPr>
        <w:t>advantages</w:t>
      </w:r>
      <w:r w:rsidR="005D4A51">
        <w:rPr>
          <w:rFonts w:ascii="Arial" w:hAnsi="Arial" w:cs="Arial"/>
        </w:rPr>
        <w:t>. The</w:t>
      </w:r>
      <w:r>
        <w:rPr>
          <w:rFonts w:ascii="Arial" w:hAnsi="Arial" w:cs="Arial"/>
        </w:rPr>
        <w:t xml:space="preserve"> subprogramme also </w:t>
      </w:r>
      <w:r w:rsidRPr="00ED1D5A">
        <w:rPr>
          <w:rFonts w:ascii="Arial" w:hAnsi="Arial" w:cs="Arial"/>
        </w:rPr>
        <w:t>promot</w:t>
      </w:r>
      <w:r>
        <w:rPr>
          <w:rFonts w:ascii="Arial" w:hAnsi="Arial" w:cs="Arial"/>
        </w:rPr>
        <w:t>es</w:t>
      </w:r>
      <w:r w:rsidRPr="00ED1D5A">
        <w:rPr>
          <w:rFonts w:ascii="Arial" w:hAnsi="Arial" w:cs="Arial"/>
        </w:rPr>
        <w:t xml:space="preserve"> science, technology, engineering, mathematics and inn</w:t>
      </w:r>
      <w:r w:rsidR="00A60406">
        <w:rPr>
          <w:rFonts w:ascii="Arial" w:hAnsi="Arial" w:cs="Arial"/>
        </w:rPr>
        <w:t xml:space="preserve">ovation literacy and awareness. </w:t>
      </w:r>
      <w:r w:rsidRPr="00ED1D5A">
        <w:rPr>
          <w:rFonts w:ascii="Arial" w:hAnsi="Arial" w:cs="Arial"/>
        </w:rPr>
        <w:t xml:space="preserve">Funding is provided to the NRF for programmes to develop research and human capital. </w:t>
      </w:r>
    </w:p>
    <w:p w:rsidR="00773A2B" w:rsidRPr="00ED1D5A" w:rsidRDefault="00773A2B" w:rsidP="00773A2B">
      <w:pPr>
        <w:numPr>
          <w:ilvl w:val="0"/>
          <w:numId w:val="4"/>
        </w:numPr>
        <w:tabs>
          <w:tab w:val="clear" w:pos="360"/>
          <w:tab w:val="num" w:pos="567"/>
        </w:tabs>
        <w:autoSpaceDE w:val="0"/>
        <w:autoSpaceDN w:val="0"/>
        <w:adjustRightInd w:val="0"/>
        <w:spacing w:line="360" w:lineRule="auto"/>
        <w:ind w:left="567" w:hanging="567"/>
        <w:jc w:val="both"/>
        <w:rPr>
          <w:rFonts w:ascii="Arial" w:eastAsia="Calibri" w:hAnsi="Arial" w:cs="Arial"/>
          <w:lang w:eastAsia="en-GB"/>
        </w:rPr>
      </w:pPr>
      <w:r w:rsidRPr="00ED1D5A">
        <w:rPr>
          <w:rFonts w:ascii="Arial" w:eastAsia="Calibri" w:hAnsi="Arial" w:cs="Arial"/>
          <w:b/>
          <w:bCs/>
          <w:lang w:eastAsia="en-GB"/>
        </w:rPr>
        <w:t xml:space="preserve">Basic Sciences and Infrastructure </w:t>
      </w:r>
      <w:r w:rsidRPr="00ED1D5A">
        <w:rPr>
          <w:rFonts w:ascii="Arial" w:eastAsia="Calibri" w:hAnsi="Arial" w:cs="Arial"/>
          <w:lang w:eastAsia="en-GB"/>
        </w:rPr>
        <w:t xml:space="preserve">facilitates the strategic implementation of research and innovation equipment and infrastructure to promote knowledge production in areas of national priority and to sustain R&amp;D-led innovation. </w:t>
      </w:r>
      <w:r>
        <w:rPr>
          <w:rFonts w:ascii="Arial" w:eastAsia="Calibri" w:hAnsi="Arial" w:cs="Arial"/>
          <w:lang w:eastAsia="en-GB"/>
        </w:rPr>
        <w:t xml:space="preserve"> </w:t>
      </w:r>
      <w:r w:rsidRPr="00ED1D5A">
        <w:rPr>
          <w:rFonts w:ascii="Arial" w:eastAsia="Calibri" w:hAnsi="Arial" w:cs="Arial"/>
          <w:lang w:eastAsia="en-GB"/>
        </w:rPr>
        <w:t>The subprogramme also promotes development and strengthening of basic or foundational sciences, such as physics, chemistry, biological and life sciences, geographic and geological sciences, and the human and social sciences.</w:t>
      </w:r>
    </w:p>
    <w:p w:rsidR="00773A2B" w:rsidRPr="00ED1D5A" w:rsidRDefault="00773A2B" w:rsidP="00773A2B">
      <w:pPr>
        <w:numPr>
          <w:ilvl w:val="0"/>
          <w:numId w:val="4"/>
        </w:numPr>
        <w:tabs>
          <w:tab w:val="clear" w:pos="360"/>
          <w:tab w:val="num" w:pos="567"/>
        </w:tabs>
        <w:autoSpaceDE w:val="0"/>
        <w:autoSpaceDN w:val="0"/>
        <w:adjustRightInd w:val="0"/>
        <w:spacing w:line="360" w:lineRule="auto"/>
        <w:ind w:left="567" w:hanging="567"/>
        <w:jc w:val="both"/>
        <w:rPr>
          <w:rFonts w:ascii="Arial" w:eastAsia="Calibri" w:hAnsi="Arial" w:cs="Arial"/>
          <w:lang w:eastAsia="en-GB"/>
        </w:rPr>
      </w:pPr>
      <w:r w:rsidRPr="00ED1D5A">
        <w:rPr>
          <w:rFonts w:ascii="Arial" w:eastAsia="Calibri" w:hAnsi="Arial" w:cs="Arial"/>
          <w:b/>
          <w:bCs/>
          <w:lang w:eastAsia="en-GB"/>
        </w:rPr>
        <w:t xml:space="preserve">Science Missions </w:t>
      </w:r>
      <w:r w:rsidRPr="00ED1D5A">
        <w:rPr>
          <w:rFonts w:ascii="Arial" w:eastAsia="Calibri" w:hAnsi="Arial" w:cs="Arial"/>
          <w:lang w:eastAsia="en-GB"/>
        </w:rPr>
        <w:t>promotes the development of research, the production of scientific knowledge, and human capital development within science areas in which South Africa</w:t>
      </w:r>
      <w:r w:rsidR="00A60406">
        <w:rPr>
          <w:rFonts w:ascii="Arial" w:eastAsia="Calibri" w:hAnsi="Arial" w:cs="Arial"/>
          <w:lang w:eastAsia="en-GB"/>
        </w:rPr>
        <w:t xml:space="preserve"> enjoys a geographic advantage.</w:t>
      </w:r>
      <w:r w:rsidR="00A60406" w:rsidRPr="00ED1D5A">
        <w:rPr>
          <w:rFonts w:ascii="Arial" w:eastAsia="Calibri" w:hAnsi="Arial" w:cs="Arial"/>
          <w:lang w:eastAsia="en-GB"/>
        </w:rPr>
        <w:t xml:space="preserve"> These</w:t>
      </w:r>
      <w:r w:rsidRPr="00ED1D5A">
        <w:rPr>
          <w:rFonts w:ascii="Arial" w:eastAsia="Calibri" w:hAnsi="Arial" w:cs="Arial"/>
          <w:lang w:eastAsia="en-GB"/>
        </w:rPr>
        <w:t xml:space="preserve"> areas include the dynamics of climate change and its impact on earth systems, Antarctic and marine research, palaeosciences, and indigenous knowledge systems.</w:t>
      </w:r>
    </w:p>
    <w:p w:rsidR="00773A2B" w:rsidRPr="00ED1D5A" w:rsidRDefault="00773A2B" w:rsidP="00773A2B">
      <w:pPr>
        <w:numPr>
          <w:ilvl w:val="0"/>
          <w:numId w:val="4"/>
        </w:numPr>
        <w:tabs>
          <w:tab w:val="clear" w:pos="360"/>
          <w:tab w:val="num" w:pos="567"/>
        </w:tabs>
        <w:autoSpaceDE w:val="0"/>
        <w:autoSpaceDN w:val="0"/>
        <w:adjustRightInd w:val="0"/>
        <w:spacing w:line="360" w:lineRule="auto"/>
        <w:ind w:left="567" w:hanging="567"/>
        <w:jc w:val="both"/>
        <w:rPr>
          <w:rFonts w:ascii="Arial" w:eastAsia="Calibri" w:hAnsi="Arial" w:cs="Arial"/>
          <w:lang w:eastAsia="en-GB"/>
        </w:rPr>
      </w:pPr>
      <w:r w:rsidRPr="00ED1D5A">
        <w:rPr>
          <w:rFonts w:ascii="Arial" w:eastAsia="Calibri" w:hAnsi="Arial" w:cs="Arial"/>
          <w:b/>
          <w:bCs/>
          <w:lang w:eastAsia="en-GB"/>
        </w:rPr>
        <w:t xml:space="preserve">Astronomy </w:t>
      </w:r>
      <w:r w:rsidRPr="00ED1D5A">
        <w:rPr>
          <w:rFonts w:ascii="Arial" w:eastAsia="Calibri" w:hAnsi="Arial" w:cs="Arial"/>
          <w:lang w:eastAsia="en-GB"/>
        </w:rPr>
        <w:t>supports the development of astronomical sciences around a multi-wavelength research strategy, and provides strategic guidance and support to relevant astronomy institutions in the implementati</w:t>
      </w:r>
      <w:r w:rsidR="00A60406">
        <w:rPr>
          <w:rFonts w:ascii="Arial" w:eastAsia="Calibri" w:hAnsi="Arial" w:cs="Arial"/>
          <w:lang w:eastAsia="en-GB"/>
        </w:rPr>
        <w:t>on of DST astronomy programmes.</w:t>
      </w:r>
      <w:r w:rsidR="00A60406" w:rsidRPr="00ED1D5A">
        <w:rPr>
          <w:rFonts w:ascii="Arial" w:eastAsia="Calibri" w:hAnsi="Arial" w:cs="Arial"/>
          <w:lang w:eastAsia="en-GB"/>
        </w:rPr>
        <w:t xml:space="preserve"> Of</w:t>
      </w:r>
      <w:r w:rsidRPr="00ED1D5A">
        <w:rPr>
          <w:rFonts w:ascii="Arial" w:eastAsia="Calibri" w:hAnsi="Arial" w:cs="Arial"/>
          <w:lang w:eastAsia="en-GB"/>
        </w:rPr>
        <w:t xml:space="preserve"> particular relevance are the Southern African Large Telescope, the MeerKAT, the High Energy Stereoscopic System, the African Very Long Baseline Interferometry (VLBI)</w:t>
      </w:r>
      <w:r>
        <w:rPr>
          <w:rFonts w:ascii="Arial" w:eastAsia="Calibri" w:hAnsi="Arial" w:cs="Arial"/>
          <w:lang w:eastAsia="en-GB"/>
        </w:rPr>
        <w:t xml:space="preserve"> network,</w:t>
      </w:r>
      <w:r w:rsidRPr="00ED1D5A">
        <w:rPr>
          <w:rFonts w:ascii="Arial" w:eastAsia="Calibri" w:hAnsi="Arial" w:cs="Arial"/>
          <w:lang w:eastAsia="en-GB"/>
        </w:rPr>
        <w:t xml:space="preserve"> and the Square Kilometer Array (SKA) projects.</w:t>
      </w:r>
    </w:p>
    <w:p w:rsidR="00E27334" w:rsidRPr="00297F8C" w:rsidRDefault="006A72C8" w:rsidP="00E27334">
      <w:pPr>
        <w:spacing w:line="360" w:lineRule="auto"/>
        <w:jc w:val="both"/>
        <w:rPr>
          <w:rFonts w:ascii="Arial" w:hAnsi="Arial" w:cs="Arial"/>
        </w:rPr>
      </w:pPr>
      <w:r>
        <w:rPr>
          <w:rFonts w:ascii="Arial" w:hAnsi="Arial" w:cs="Arial"/>
          <w:b/>
        </w:rPr>
        <w:lastRenderedPageBreak/>
        <w:t>H</w:t>
      </w:r>
      <w:r w:rsidR="00E27334">
        <w:rPr>
          <w:rFonts w:ascii="Arial" w:hAnsi="Arial" w:cs="Arial"/>
          <w:b/>
        </w:rPr>
        <w:t>ighlights</w:t>
      </w:r>
      <w:r>
        <w:rPr>
          <w:rFonts w:ascii="Arial" w:hAnsi="Arial" w:cs="Arial"/>
          <w:b/>
        </w:rPr>
        <w:t xml:space="preserve"> of the Quarter</w:t>
      </w:r>
      <w:r w:rsidR="00E27334" w:rsidRPr="00297F8C">
        <w:rPr>
          <w:rFonts w:ascii="Arial" w:hAnsi="Arial" w:cs="Arial"/>
          <w:b/>
        </w:rPr>
        <w:t xml:space="preserve"> </w:t>
      </w:r>
    </w:p>
    <w:p w:rsidR="00E27334" w:rsidRPr="00297F8C" w:rsidRDefault="00E27334" w:rsidP="00E27334">
      <w:pPr>
        <w:spacing w:line="360" w:lineRule="auto"/>
        <w:jc w:val="both"/>
        <w:rPr>
          <w:rFonts w:ascii="Arial" w:hAnsi="Arial" w:cs="Arial"/>
          <w:b/>
        </w:rPr>
      </w:pPr>
      <w:r w:rsidRPr="00297F8C">
        <w:rPr>
          <w:rFonts w:ascii="Arial" w:hAnsi="Arial" w:cs="Arial"/>
          <w:b/>
        </w:rPr>
        <w:t>Human Capital and Science Promotions</w:t>
      </w:r>
    </w:p>
    <w:p w:rsidR="00E27334" w:rsidRPr="00297F8C" w:rsidRDefault="00E27334" w:rsidP="00E27334">
      <w:pPr>
        <w:spacing w:line="360" w:lineRule="auto"/>
        <w:jc w:val="both"/>
        <w:rPr>
          <w:rFonts w:ascii="Arial" w:hAnsi="Arial" w:cs="Arial"/>
          <w:b/>
          <w:u w:val="single"/>
        </w:rPr>
      </w:pPr>
    </w:p>
    <w:p w:rsidR="00E27334" w:rsidRPr="00297F8C" w:rsidRDefault="00E27334" w:rsidP="00E27334">
      <w:pPr>
        <w:tabs>
          <w:tab w:val="num" w:pos="284"/>
        </w:tabs>
        <w:spacing w:line="360" w:lineRule="auto"/>
        <w:jc w:val="both"/>
        <w:rPr>
          <w:rFonts w:ascii="Arial" w:hAnsi="Arial" w:cs="Arial"/>
        </w:rPr>
      </w:pPr>
      <w:r w:rsidRPr="00297F8C">
        <w:rPr>
          <w:rFonts w:ascii="Arial" w:hAnsi="Arial" w:cs="Arial"/>
          <w:color w:val="000000"/>
        </w:rPr>
        <w:t>On the next generatio</w:t>
      </w:r>
      <w:r w:rsidR="00E87F32">
        <w:rPr>
          <w:rFonts w:ascii="Arial" w:hAnsi="Arial" w:cs="Arial"/>
          <w:color w:val="000000"/>
        </w:rPr>
        <w:t xml:space="preserve">n of researchers </w:t>
      </w:r>
      <w:r w:rsidRPr="00297F8C">
        <w:rPr>
          <w:rFonts w:ascii="Arial" w:hAnsi="Arial" w:cs="Arial"/>
          <w:color w:val="000000"/>
        </w:rPr>
        <w:t>progress has been made during the reporting period.  A</w:t>
      </w:r>
      <w:r w:rsidRPr="00297F8C">
        <w:rPr>
          <w:rFonts w:ascii="Arial" w:hAnsi="Arial" w:cs="Arial"/>
        </w:rPr>
        <w:t xml:space="preserve"> trend of declining proportions of black students as one goes to higher postgraduate studies has been observed, and the Department has completed a study to establish the reasons for this trend.  The outcomes of this study were presented to the Minister during the reporting period.  </w:t>
      </w:r>
    </w:p>
    <w:p w:rsidR="00E27334" w:rsidRPr="00297F8C" w:rsidRDefault="00E27334" w:rsidP="00E27334">
      <w:pPr>
        <w:spacing w:line="360" w:lineRule="auto"/>
        <w:jc w:val="both"/>
        <w:rPr>
          <w:rFonts w:ascii="Arial" w:eastAsia="Calibri" w:hAnsi="Arial" w:cs="Arial"/>
        </w:rPr>
      </w:pPr>
    </w:p>
    <w:p w:rsidR="00E27334" w:rsidRPr="00297F8C" w:rsidRDefault="00E27334" w:rsidP="00E27334">
      <w:pPr>
        <w:tabs>
          <w:tab w:val="num" w:pos="284"/>
        </w:tabs>
        <w:spacing w:line="360" w:lineRule="auto"/>
        <w:jc w:val="both"/>
        <w:rPr>
          <w:rFonts w:ascii="Arial" w:eastAsia="Calibri" w:hAnsi="Arial" w:cs="Arial"/>
        </w:rPr>
      </w:pPr>
      <w:r w:rsidRPr="00297F8C">
        <w:rPr>
          <w:rFonts w:ascii="Arial" w:eastAsia="Calibri" w:hAnsi="Arial" w:cs="Arial"/>
        </w:rPr>
        <w:t>A presentation to the Minister was made on data on the levels of employment opportunities for master’s and PhD holders.  Statistics South Africa’s quarterly labour force survey was used to source the five-year data (2009-2013).  Using their strict definition of unemployment, the analysis revealed very</w:t>
      </w:r>
      <w:r w:rsidR="00343BA7">
        <w:rPr>
          <w:rFonts w:ascii="Arial" w:eastAsia="Calibri" w:hAnsi="Arial" w:cs="Arial"/>
        </w:rPr>
        <w:t xml:space="preserve"> low unemployment levels among M</w:t>
      </w:r>
      <w:r w:rsidRPr="00297F8C">
        <w:rPr>
          <w:rFonts w:ascii="Arial" w:eastAsia="Calibri" w:hAnsi="Arial" w:cs="Arial"/>
        </w:rPr>
        <w:t xml:space="preserve">aster’s and doctoral degree holders (below 3%).  The relative percentage of employed people who have </w:t>
      </w:r>
      <w:proofErr w:type="gramStart"/>
      <w:r w:rsidRPr="00297F8C">
        <w:rPr>
          <w:rFonts w:ascii="Arial" w:eastAsia="Calibri" w:hAnsi="Arial" w:cs="Arial"/>
        </w:rPr>
        <w:t>master</w:t>
      </w:r>
      <w:r w:rsidR="00217564">
        <w:rPr>
          <w:rFonts w:ascii="Arial" w:eastAsia="Calibri" w:hAnsi="Arial" w:cs="Arial"/>
        </w:rPr>
        <w:t>’</w:t>
      </w:r>
      <w:r w:rsidRPr="00297F8C">
        <w:rPr>
          <w:rFonts w:ascii="Arial" w:eastAsia="Calibri" w:hAnsi="Arial" w:cs="Arial"/>
        </w:rPr>
        <w:t>s</w:t>
      </w:r>
      <w:proofErr w:type="gramEnd"/>
      <w:r w:rsidRPr="00297F8C">
        <w:rPr>
          <w:rFonts w:ascii="Arial" w:eastAsia="Calibri" w:hAnsi="Arial" w:cs="Arial"/>
        </w:rPr>
        <w:t xml:space="preserve"> and doctoral degrees is also very low at 1%. </w:t>
      </w:r>
    </w:p>
    <w:p w:rsidR="00E27334" w:rsidRPr="00297F8C" w:rsidRDefault="00E27334" w:rsidP="00E27334">
      <w:pPr>
        <w:tabs>
          <w:tab w:val="num" w:pos="284"/>
        </w:tabs>
        <w:spacing w:line="360" w:lineRule="auto"/>
        <w:jc w:val="both"/>
        <w:rPr>
          <w:rFonts w:ascii="Arial" w:hAnsi="Arial" w:cs="Arial"/>
        </w:rPr>
      </w:pPr>
    </w:p>
    <w:p w:rsidR="00E27334" w:rsidRPr="00297F8C" w:rsidRDefault="00E27334" w:rsidP="00E27334">
      <w:pPr>
        <w:tabs>
          <w:tab w:val="num" w:pos="284"/>
        </w:tabs>
        <w:spacing w:line="360" w:lineRule="auto"/>
        <w:jc w:val="both"/>
        <w:rPr>
          <w:rFonts w:ascii="Arial" w:eastAsia="Calibri" w:hAnsi="Arial" w:cs="Arial"/>
        </w:rPr>
      </w:pPr>
      <w:r w:rsidRPr="00297F8C">
        <w:rPr>
          <w:rFonts w:ascii="Arial" w:hAnsi="Arial" w:cs="Arial"/>
        </w:rPr>
        <w:t xml:space="preserve">On workplace preparation programmes, a number of </w:t>
      </w:r>
      <w:r w:rsidRPr="00297F8C" w:rsidDel="00F42205">
        <w:rPr>
          <w:rFonts w:ascii="Arial" w:hAnsi="Arial" w:cs="Arial"/>
        </w:rPr>
        <w:t xml:space="preserve">DST units </w:t>
      </w:r>
      <w:r w:rsidRPr="00297F8C">
        <w:rPr>
          <w:rFonts w:ascii="Arial" w:hAnsi="Arial" w:cs="Arial"/>
        </w:rPr>
        <w:t>implement</w:t>
      </w:r>
      <w:r w:rsidRPr="00297F8C" w:rsidDel="00F42205">
        <w:rPr>
          <w:rFonts w:ascii="Arial" w:hAnsi="Arial" w:cs="Arial"/>
        </w:rPr>
        <w:t xml:space="preserve"> work placement programmes </w:t>
      </w:r>
      <w:r w:rsidRPr="00297F8C">
        <w:rPr>
          <w:rFonts w:ascii="Arial" w:hAnsi="Arial" w:cs="Arial"/>
        </w:rPr>
        <w:t xml:space="preserve">(internship and the national youth service programmes) through </w:t>
      </w:r>
      <w:r w:rsidRPr="00297F8C" w:rsidDel="00F42205">
        <w:rPr>
          <w:rFonts w:ascii="Arial" w:hAnsi="Arial" w:cs="Arial"/>
        </w:rPr>
        <w:t>different management agencies</w:t>
      </w:r>
      <w:r w:rsidRPr="00297F8C">
        <w:rPr>
          <w:rFonts w:ascii="Arial" w:hAnsi="Arial" w:cs="Arial"/>
        </w:rPr>
        <w:t xml:space="preserve"> and differ in terms of their </w:t>
      </w:r>
      <w:r w:rsidRPr="00297F8C" w:rsidDel="00F42205">
        <w:rPr>
          <w:rFonts w:ascii="Arial" w:hAnsi="Arial" w:cs="Arial"/>
        </w:rPr>
        <w:t>principles and tenets resulting in variations in the roles of the DST, host institution</w:t>
      </w:r>
      <w:r w:rsidRPr="00297F8C">
        <w:rPr>
          <w:rFonts w:ascii="Arial" w:hAnsi="Arial" w:cs="Arial"/>
        </w:rPr>
        <w:t>s’ requirements</w:t>
      </w:r>
      <w:r w:rsidRPr="00297F8C" w:rsidDel="00F42205">
        <w:rPr>
          <w:rFonts w:ascii="Arial" w:hAnsi="Arial" w:cs="Arial"/>
        </w:rPr>
        <w:t xml:space="preserve">; recruitment processes, </w:t>
      </w:r>
      <w:r w:rsidRPr="00297F8C">
        <w:rPr>
          <w:rFonts w:ascii="Arial" w:hAnsi="Arial" w:cs="Arial"/>
        </w:rPr>
        <w:t xml:space="preserve">reporting, </w:t>
      </w:r>
      <w:r w:rsidRPr="00297F8C" w:rsidDel="00F42205">
        <w:rPr>
          <w:rFonts w:ascii="Arial" w:hAnsi="Arial" w:cs="Arial"/>
        </w:rPr>
        <w:t xml:space="preserve">stipends </w:t>
      </w:r>
      <w:r w:rsidRPr="00297F8C">
        <w:rPr>
          <w:rFonts w:ascii="Arial" w:hAnsi="Arial" w:cs="Arial"/>
        </w:rPr>
        <w:t xml:space="preserve">and duration of support, among others.  During the reporting period the integrated framework for workplace preparation programmes was approved </w:t>
      </w:r>
      <w:r w:rsidR="006A72C8">
        <w:rPr>
          <w:rFonts w:ascii="Arial" w:hAnsi="Arial" w:cs="Arial"/>
        </w:rPr>
        <w:t>by the Executive Committee (EXCO</w:t>
      </w:r>
      <w:r w:rsidRPr="00297F8C">
        <w:rPr>
          <w:rFonts w:ascii="Arial" w:hAnsi="Arial" w:cs="Arial"/>
        </w:rPr>
        <w:t>) and consultations on it were made with the Department of Public Service and Administration</w:t>
      </w:r>
      <w:r w:rsidR="00E87F32">
        <w:rPr>
          <w:rFonts w:ascii="Arial" w:hAnsi="Arial" w:cs="Arial"/>
        </w:rPr>
        <w:t xml:space="preserve"> (DPSA)</w:t>
      </w:r>
      <w:r w:rsidRPr="00297F8C">
        <w:rPr>
          <w:rFonts w:ascii="Arial" w:hAnsi="Arial" w:cs="Arial"/>
        </w:rPr>
        <w:t xml:space="preserve">.  The purpose of the document is to provide a unifying framework that will guide all workplace preparation programmes to minimise, rather than eliminate, variations in these programmes.  The document seeks to establish common guidelines, principles and parameters to inform, rather than instruct the different funding units of workplace preparation programmes.  </w:t>
      </w:r>
    </w:p>
    <w:p w:rsidR="00E27334" w:rsidRPr="00297F8C" w:rsidRDefault="00E27334" w:rsidP="00E27334">
      <w:pPr>
        <w:spacing w:line="360" w:lineRule="auto"/>
        <w:jc w:val="both"/>
        <w:rPr>
          <w:rFonts w:ascii="Arial" w:eastAsia="Calibri" w:hAnsi="Arial" w:cs="Arial"/>
        </w:rPr>
      </w:pPr>
    </w:p>
    <w:p w:rsidR="00E27334" w:rsidRPr="00297F8C" w:rsidRDefault="00E27334" w:rsidP="00E27334">
      <w:pPr>
        <w:tabs>
          <w:tab w:val="num" w:pos="284"/>
        </w:tabs>
        <w:spacing w:line="360" w:lineRule="auto"/>
        <w:jc w:val="both"/>
        <w:rPr>
          <w:rFonts w:ascii="Arial" w:hAnsi="Arial" w:cs="Arial"/>
        </w:rPr>
      </w:pPr>
      <w:r w:rsidRPr="00297F8C">
        <w:rPr>
          <w:rFonts w:ascii="Arial" w:hAnsi="Arial" w:cs="Arial"/>
        </w:rPr>
        <w:t xml:space="preserve">On established researchers, the Minister awarded 42 women-only research chairs under the South African Research Chairs Initiative to bring close to 50% the proportion of women chair-holders.  Two SA - UK bilateral Research Chairs have been awarded to two universities to do research in Food Security.  The Universities </w:t>
      </w:r>
      <w:r w:rsidRPr="00297F8C">
        <w:rPr>
          <w:rFonts w:ascii="Arial" w:hAnsi="Arial" w:cs="Arial"/>
        </w:rPr>
        <w:lastRenderedPageBreak/>
        <w:t>awarded the Chairs were, Nelson Mandela Metropolitan University and the University of the Western Cape.  The Chair at the University of the Western Cape will be working directly with the Centre of Excellence in Food Secu</w:t>
      </w:r>
      <w:r w:rsidR="0034770F">
        <w:rPr>
          <w:rFonts w:ascii="Arial" w:hAnsi="Arial" w:cs="Arial"/>
        </w:rPr>
        <w:t>rity co-hosted by the Universities</w:t>
      </w:r>
      <w:r w:rsidRPr="00297F8C">
        <w:rPr>
          <w:rFonts w:ascii="Arial" w:hAnsi="Arial" w:cs="Arial"/>
        </w:rPr>
        <w:t xml:space="preserve"> of the Western Cape and Pretoria.</w:t>
      </w:r>
    </w:p>
    <w:p w:rsidR="00E27334" w:rsidRPr="00297F8C" w:rsidRDefault="00E27334" w:rsidP="00E27334">
      <w:pPr>
        <w:tabs>
          <w:tab w:val="num" w:pos="284"/>
        </w:tabs>
        <w:spacing w:line="360" w:lineRule="auto"/>
        <w:jc w:val="both"/>
        <w:rPr>
          <w:rFonts w:ascii="Arial" w:hAnsi="Arial" w:cs="Arial"/>
        </w:rPr>
      </w:pPr>
    </w:p>
    <w:p w:rsidR="00E27334" w:rsidRPr="00297F8C" w:rsidRDefault="00E27334" w:rsidP="00E27334">
      <w:pPr>
        <w:tabs>
          <w:tab w:val="num" w:pos="284"/>
        </w:tabs>
        <w:spacing w:line="360" w:lineRule="auto"/>
        <w:jc w:val="both"/>
        <w:rPr>
          <w:rFonts w:ascii="Arial" w:hAnsi="Arial" w:cs="Arial"/>
        </w:rPr>
      </w:pPr>
      <w:r w:rsidRPr="00297F8C">
        <w:rPr>
          <w:rFonts w:ascii="Arial" w:hAnsi="Arial" w:cs="Arial"/>
        </w:rPr>
        <w:t xml:space="preserve">Regarding science promotion, the National Science Week (NSW) was held from 1 to 8 August 2015 in all nine provinces, under the theme “Light and light-based technologies”.  The number of organisations awarded grants enabled about 83% (43) of the 52 municipal districts all over South Africa to host the NSW 2015 activities during the focus week.  There were 62 grant-holders and 10 service providers who delivered the NSW countrywide. Among the grant-holders were science centres, non-governmental organisations, education districts, a Dinaledi school, higher education institutions, national research facilities, and government institutions (museums).  It was launched by the Minister on 1 August 2014 at the Mafikeng campus of the North West University.  Performance data on NSW is still being compiled, </w:t>
      </w:r>
      <w:r w:rsidR="006A72C8">
        <w:rPr>
          <w:rFonts w:ascii="Arial" w:hAnsi="Arial" w:cs="Arial"/>
        </w:rPr>
        <w:t xml:space="preserve">however a total attendance of 2 </w:t>
      </w:r>
      <w:r w:rsidRPr="00297F8C">
        <w:rPr>
          <w:rFonts w:ascii="Arial" w:hAnsi="Arial" w:cs="Arial"/>
        </w:rPr>
        <w:t>189 learners from 34 schools were recorded at the launch event.  A total of 74 exhibitors attended the event to display exhibitions and engage the public in line with the theme.</w:t>
      </w:r>
    </w:p>
    <w:p w:rsidR="00E27334" w:rsidRPr="00297F8C" w:rsidRDefault="00E27334" w:rsidP="00E27334">
      <w:pPr>
        <w:tabs>
          <w:tab w:val="num" w:pos="284"/>
        </w:tabs>
        <w:spacing w:line="360" w:lineRule="auto"/>
        <w:jc w:val="both"/>
        <w:rPr>
          <w:rFonts w:ascii="Arial" w:hAnsi="Arial" w:cs="Arial"/>
        </w:rPr>
      </w:pPr>
    </w:p>
    <w:p w:rsidR="00E27334" w:rsidRPr="00297F8C" w:rsidRDefault="006A72C8" w:rsidP="00E27334">
      <w:pPr>
        <w:tabs>
          <w:tab w:val="num" w:pos="284"/>
        </w:tabs>
        <w:spacing w:line="360" w:lineRule="auto"/>
        <w:jc w:val="both"/>
        <w:rPr>
          <w:rFonts w:ascii="Arial" w:hAnsi="Arial" w:cs="Arial"/>
        </w:rPr>
      </w:pPr>
      <w:r>
        <w:rPr>
          <w:rFonts w:ascii="Arial" w:hAnsi="Arial" w:cs="Arial"/>
        </w:rPr>
        <w:t>The DST</w:t>
      </w:r>
      <w:r w:rsidR="00E27334" w:rsidRPr="00297F8C">
        <w:rPr>
          <w:rFonts w:ascii="Arial" w:hAnsi="Arial" w:cs="Arial"/>
        </w:rPr>
        <w:t xml:space="preserve"> implements the Women in Science Awards (WISA) to recognise and reward the achievements of women scientists and researchers and to profile them as role models for younger scientists and researchers.  The WISA event was held in Joha</w:t>
      </w:r>
      <w:r w:rsidR="00E87F32">
        <w:rPr>
          <w:rFonts w:ascii="Arial" w:hAnsi="Arial" w:cs="Arial"/>
        </w:rPr>
        <w:t xml:space="preserve">nnesburg on 13 August 2015, hosted </w:t>
      </w:r>
      <w:r w:rsidR="00E27334" w:rsidRPr="00297F8C">
        <w:rPr>
          <w:rFonts w:ascii="Arial" w:hAnsi="Arial" w:cs="Arial"/>
        </w:rPr>
        <w:t xml:space="preserve">by the Minister.  The awards were made in two broad fields, namely, the Life Sciences, and Humanities and Social Sciences.  Informed by the United Nations Commission on the Status of Women theme, the WISA theme was “Science for a sustainable future”.  The event enjoyed wide media (TV, print and radio) coverage. </w:t>
      </w:r>
    </w:p>
    <w:p w:rsidR="00E27334" w:rsidRPr="00297F8C" w:rsidRDefault="00E27334" w:rsidP="00E27334">
      <w:pPr>
        <w:spacing w:line="360" w:lineRule="auto"/>
        <w:jc w:val="both"/>
        <w:rPr>
          <w:rFonts w:ascii="Arial" w:hAnsi="Arial" w:cs="Arial"/>
        </w:rPr>
      </w:pPr>
    </w:p>
    <w:p w:rsidR="00E27334" w:rsidRPr="00297F8C" w:rsidRDefault="00E27334" w:rsidP="00E27334">
      <w:pPr>
        <w:spacing w:line="360" w:lineRule="auto"/>
        <w:jc w:val="both"/>
        <w:rPr>
          <w:rFonts w:ascii="Arial" w:hAnsi="Arial" w:cs="Arial"/>
          <w:b/>
          <w:u w:val="single"/>
        </w:rPr>
      </w:pPr>
      <w:r w:rsidRPr="00297F8C">
        <w:rPr>
          <w:rFonts w:ascii="Arial" w:hAnsi="Arial" w:cs="Arial"/>
          <w:b/>
          <w:u w:val="single"/>
        </w:rPr>
        <w:t>Science Missions</w:t>
      </w:r>
    </w:p>
    <w:p w:rsidR="00E27334" w:rsidRPr="00297F8C" w:rsidRDefault="00E27334" w:rsidP="00E27334">
      <w:pPr>
        <w:spacing w:line="360" w:lineRule="auto"/>
        <w:jc w:val="both"/>
        <w:rPr>
          <w:rFonts w:ascii="Arial" w:hAnsi="Arial" w:cs="Arial"/>
        </w:rPr>
      </w:pPr>
    </w:p>
    <w:p w:rsidR="00E27334" w:rsidRPr="00297F8C" w:rsidRDefault="00E27334" w:rsidP="00E27334">
      <w:pPr>
        <w:spacing w:line="360" w:lineRule="auto"/>
        <w:jc w:val="both"/>
        <w:rPr>
          <w:rFonts w:ascii="Arial" w:hAnsi="Arial" w:cs="Arial"/>
          <w:i/>
        </w:rPr>
      </w:pPr>
      <w:r w:rsidRPr="00297F8C">
        <w:rPr>
          <w:rFonts w:ascii="Arial" w:hAnsi="Arial" w:cs="Arial"/>
          <w:i/>
        </w:rPr>
        <w:t xml:space="preserve">Earth Systems Sciences: </w:t>
      </w:r>
    </w:p>
    <w:p w:rsidR="00E27334" w:rsidRPr="00297F8C" w:rsidRDefault="00E27334" w:rsidP="00E27334">
      <w:pPr>
        <w:spacing w:line="360" w:lineRule="auto"/>
        <w:jc w:val="both"/>
        <w:rPr>
          <w:rFonts w:ascii="Arial" w:hAnsi="Arial" w:cs="Arial"/>
        </w:rPr>
      </w:pPr>
      <w:r w:rsidRPr="00297F8C">
        <w:rPr>
          <w:rFonts w:ascii="Arial" w:hAnsi="Arial" w:cs="Arial"/>
        </w:rPr>
        <w:t xml:space="preserve">Filling of a vacant position of a Director: Global Change (following the resignation of the previous incumbent) within the Global Change Programme Management Unit (PMU) under the Knowledge Fields Development at the NRF. This appointment </w:t>
      </w:r>
      <w:r w:rsidRPr="00297F8C">
        <w:rPr>
          <w:rFonts w:ascii="Arial" w:hAnsi="Arial" w:cs="Arial"/>
        </w:rPr>
        <w:lastRenderedPageBreak/>
        <w:t>strengthens PMU and its capacity to manage and coordinate various global change programmes and initiatives.</w:t>
      </w:r>
    </w:p>
    <w:p w:rsidR="00E27334" w:rsidRPr="00297F8C" w:rsidRDefault="00E27334" w:rsidP="00E27334">
      <w:pPr>
        <w:spacing w:line="360" w:lineRule="auto"/>
        <w:jc w:val="both"/>
        <w:rPr>
          <w:rFonts w:ascii="Arial" w:hAnsi="Arial" w:cs="Arial"/>
        </w:rPr>
      </w:pPr>
    </w:p>
    <w:p w:rsidR="00E27334" w:rsidRPr="00297F8C" w:rsidRDefault="00E27334" w:rsidP="00E27334">
      <w:pPr>
        <w:spacing w:line="360" w:lineRule="auto"/>
        <w:jc w:val="both"/>
        <w:rPr>
          <w:rFonts w:ascii="Arial" w:hAnsi="Arial" w:cs="Arial"/>
        </w:rPr>
      </w:pPr>
      <w:r w:rsidRPr="00297F8C">
        <w:rPr>
          <w:rFonts w:ascii="Arial" w:hAnsi="Arial" w:cs="Arial"/>
        </w:rPr>
        <w:t>Successful finalisation of a conceptual framework document on the development of an Earth Systems Science research and development (R&amp;D) flagship programme and repositioning of the Applied Centre for Climate and Earth Systems</w:t>
      </w:r>
      <w:r w:rsidR="00E87F32">
        <w:rPr>
          <w:rFonts w:ascii="Arial" w:hAnsi="Arial" w:cs="Arial"/>
        </w:rPr>
        <w:t xml:space="preserve"> Science (ACCESS) to become</w:t>
      </w:r>
      <w:r w:rsidRPr="00297F8C">
        <w:rPr>
          <w:rFonts w:ascii="Arial" w:hAnsi="Arial" w:cs="Arial"/>
        </w:rPr>
        <w:t xml:space="preserve"> a strategic research network to implement the proposed Earth Systems Science flagship programme. </w:t>
      </w:r>
    </w:p>
    <w:p w:rsidR="00E27334" w:rsidRPr="00297F8C" w:rsidRDefault="00E27334" w:rsidP="00E27334">
      <w:pPr>
        <w:spacing w:line="360" w:lineRule="auto"/>
        <w:jc w:val="both"/>
        <w:rPr>
          <w:rFonts w:ascii="Arial" w:hAnsi="Arial" w:cs="Arial"/>
        </w:rPr>
      </w:pPr>
    </w:p>
    <w:p w:rsidR="00E27334" w:rsidRPr="00297F8C" w:rsidRDefault="00E27334" w:rsidP="00E27334">
      <w:pPr>
        <w:spacing w:line="360" w:lineRule="auto"/>
        <w:jc w:val="both"/>
        <w:rPr>
          <w:rFonts w:ascii="Arial" w:hAnsi="Arial" w:cs="Arial"/>
        </w:rPr>
      </w:pPr>
      <w:proofErr w:type="gramStart"/>
      <w:r w:rsidRPr="00297F8C">
        <w:rPr>
          <w:rFonts w:ascii="Arial" w:hAnsi="Arial" w:cs="Arial"/>
        </w:rPr>
        <w:t>Successful inaugural</w:t>
      </w:r>
      <w:r w:rsidR="00E87F32">
        <w:rPr>
          <w:rFonts w:ascii="Arial" w:hAnsi="Arial" w:cs="Arial"/>
        </w:rPr>
        <w:t xml:space="preserve"> meeting</w:t>
      </w:r>
      <w:r w:rsidRPr="00297F8C">
        <w:rPr>
          <w:rFonts w:ascii="Arial" w:hAnsi="Arial" w:cs="Arial"/>
        </w:rPr>
        <w:t xml:space="preserve"> or first Foundational Biodiversity Information Programme (FBIP) Science Forum on 1-3 July 2015.</w:t>
      </w:r>
      <w:proofErr w:type="gramEnd"/>
      <w:r w:rsidRPr="00297F8C">
        <w:rPr>
          <w:rFonts w:ascii="Arial" w:hAnsi="Arial" w:cs="Arial"/>
        </w:rPr>
        <w:t xml:space="preserve"> The forum was attended by scholars, policy makers</w:t>
      </w:r>
      <w:r w:rsidR="004D7623">
        <w:rPr>
          <w:rFonts w:ascii="Arial" w:hAnsi="Arial" w:cs="Arial"/>
        </w:rPr>
        <w:t>,</w:t>
      </w:r>
      <w:r w:rsidRPr="00297F8C">
        <w:rPr>
          <w:rFonts w:ascii="Arial" w:hAnsi="Arial" w:cs="Arial"/>
        </w:rPr>
        <w:t xml:space="preserve"> researchers/scientists and representatives of civil </w:t>
      </w:r>
      <w:r w:rsidR="004D7623">
        <w:rPr>
          <w:rFonts w:ascii="Arial" w:hAnsi="Arial" w:cs="Arial"/>
        </w:rPr>
        <w:t xml:space="preserve">society </w:t>
      </w:r>
      <w:r w:rsidRPr="00297F8C">
        <w:rPr>
          <w:rFonts w:ascii="Arial" w:hAnsi="Arial" w:cs="Arial"/>
        </w:rPr>
        <w:t xml:space="preserve">and business. </w:t>
      </w:r>
    </w:p>
    <w:p w:rsidR="00E27334" w:rsidRPr="00297F8C" w:rsidRDefault="00E27334" w:rsidP="00E27334">
      <w:pPr>
        <w:pStyle w:val="ListParagraph"/>
        <w:spacing w:after="0" w:line="360" w:lineRule="auto"/>
        <w:jc w:val="both"/>
        <w:rPr>
          <w:rFonts w:ascii="Arial" w:hAnsi="Arial" w:cs="Arial"/>
          <w:sz w:val="24"/>
          <w:szCs w:val="24"/>
        </w:rPr>
      </w:pPr>
    </w:p>
    <w:p w:rsidR="00E27334" w:rsidRPr="00297F8C" w:rsidRDefault="00E27334" w:rsidP="00E27334">
      <w:pPr>
        <w:spacing w:line="360" w:lineRule="auto"/>
        <w:jc w:val="both"/>
        <w:rPr>
          <w:rFonts w:ascii="Arial" w:hAnsi="Arial" w:cs="Arial"/>
        </w:rPr>
      </w:pPr>
      <w:r w:rsidRPr="00297F8C">
        <w:rPr>
          <w:rFonts w:ascii="Arial" w:hAnsi="Arial" w:cs="Arial"/>
        </w:rPr>
        <w:t>The Applied Centre for Climate and Earth Systems Science (ACCESS) recently completed the 17th and 18th incarnation of their DST funded Habitable Planet Undergraduate Workshop Programme (HPW). The HWPs are a series of ten day events that aim to introduce undergraduate students to the emerging discipline of Earth Systems Science (the interdisciplinary science of how the planet works). These workshops have been successfully run all over Southern Africa (and in fact in Kenya) since 2007.  Each workshop involves a group of</w:t>
      </w:r>
      <w:r w:rsidR="006A72C8">
        <w:rPr>
          <w:rFonts w:ascii="Arial" w:hAnsi="Arial" w:cs="Arial"/>
        </w:rPr>
        <w:t xml:space="preserve"> </w:t>
      </w:r>
      <w:r w:rsidRPr="00297F8C">
        <w:rPr>
          <w:rFonts w:ascii="Arial" w:hAnsi="Arial" w:cs="Arial"/>
        </w:rPr>
        <w:t>50 students from all over the country, and from a wide range of backgrounds, coming together to learn about, and discuss environmental issues but with an Afrocentric spin.  The 17th HPW was held from 29 June to 8 July 2015 in KwaZulu Natal (for the 1st time), and was joint</w:t>
      </w:r>
      <w:r w:rsidR="004D7623">
        <w:rPr>
          <w:rFonts w:ascii="Arial" w:hAnsi="Arial" w:cs="Arial"/>
        </w:rPr>
        <w:t>ly</w:t>
      </w:r>
      <w:r w:rsidRPr="00297F8C">
        <w:rPr>
          <w:rFonts w:ascii="Arial" w:hAnsi="Arial" w:cs="Arial"/>
        </w:rPr>
        <w:t xml:space="preserve"> hosted by </w:t>
      </w:r>
      <w:r w:rsidR="00217564">
        <w:rPr>
          <w:rFonts w:ascii="Arial" w:hAnsi="Arial" w:cs="Arial"/>
        </w:rPr>
        <w:t>t</w:t>
      </w:r>
      <w:r w:rsidRPr="00297F8C">
        <w:rPr>
          <w:rFonts w:ascii="Arial" w:hAnsi="Arial" w:cs="Arial"/>
        </w:rPr>
        <w:t>he University of KwaZulu Natal</w:t>
      </w:r>
      <w:r w:rsidR="004D7623">
        <w:rPr>
          <w:rFonts w:ascii="Arial" w:hAnsi="Arial" w:cs="Arial"/>
        </w:rPr>
        <w:t xml:space="preserve"> (UKZN)</w:t>
      </w:r>
      <w:r w:rsidRPr="00297F8C">
        <w:rPr>
          <w:rFonts w:ascii="Arial" w:hAnsi="Arial" w:cs="Arial"/>
        </w:rPr>
        <w:t xml:space="preserve"> and </w:t>
      </w:r>
      <w:r w:rsidR="00217564">
        <w:rPr>
          <w:rFonts w:ascii="Arial" w:hAnsi="Arial" w:cs="Arial"/>
        </w:rPr>
        <w:t>t</w:t>
      </w:r>
      <w:r w:rsidRPr="00297F8C">
        <w:rPr>
          <w:rFonts w:ascii="Arial" w:hAnsi="Arial" w:cs="Arial"/>
        </w:rPr>
        <w:t>he University of Zululand</w:t>
      </w:r>
      <w:r w:rsidR="004D7623">
        <w:rPr>
          <w:rFonts w:ascii="Arial" w:hAnsi="Arial" w:cs="Arial"/>
        </w:rPr>
        <w:t xml:space="preserve"> (UNIZULU)</w:t>
      </w:r>
      <w:r w:rsidRPr="00297F8C">
        <w:rPr>
          <w:rFonts w:ascii="Arial" w:hAnsi="Arial" w:cs="Arial"/>
        </w:rPr>
        <w:t>. The 18th HPW was hosted by</w:t>
      </w:r>
      <w:r w:rsidR="004D7623">
        <w:rPr>
          <w:rFonts w:ascii="Arial" w:hAnsi="Arial" w:cs="Arial"/>
        </w:rPr>
        <w:t xml:space="preserve"> the CSIR in Cape Town from </w:t>
      </w:r>
      <w:r w:rsidRPr="00297F8C">
        <w:rPr>
          <w:rFonts w:ascii="Arial" w:hAnsi="Arial" w:cs="Arial"/>
        </w:rPr>
        <w:t xml:space="preserve">11 to 20 July 2015. </w:t>
      </w:r>
    </w:p>
    <w:p w:rsidR="00E27334" w:rsidRPr="00297F8C" w:rsidRDefault="00E27334" w:rsidP="00E27334">
      <w:pPr>
        <w:pStyle w:val="ListParagraph"/>
        <w:spacing w:after="0" w:line="360" w:lineRule="auto"/>
        <w:jc w:val="both"/>
        <w:rPr>
          <w:rFonts w:ascii="Arial" w:hAnsi="Arial" w:cs="Arial"/>
          <w:sz w:val="24"/>
          <w:szCs w:val="24"/>
        </w:rPr>
      </w:pPr>
    </w:p>
    <w:p w:rsidR="00E27334" w:rsidRPr="00297F8C" w:rsidRDefault="00E27334" w:rsidP="00E27334">
      <w:pPr>
        <w:spacing w:line="360" w:lineRule="auto"/>
        <w:jc w:val="both"/>
        <w:rPr>
          <w:rFonts w:ascii="Arial" w:hAnsi="Arial" w:cs="Arial"/>
        </w:rPr>
      </w:pPr>
      <w:r w:rsidRPr="00297F8C">
        <w:rPr>
          <w:rFonts w:ascii="Arial" w:hAnsi="Arial" w:cs="Arial"/>
        </w:rPr>
        <w:t>ACCESS is in the process of collating feedback from the students but the data already shows that the workshops were hugely successful both in terms of inspiring students with a love of science through the career evening in which the DST Earth System Scienc</w:t>
      </w:r>
      <w:r w:rsidR="004D7623">
        <w:rPr>
          <w:rFonts w:ascii="Arial" w:hAnsi="Arial" w:cs="Arial"/>
        </w:rPr>
        <w:t xml:space="preserve">e Unit actively participates in.  </w:t>
      </w:r>
      <w:r w:rsidRPr="00297F8C">
        <w:rPr>
          <w:rFonts w:ascii="Arial" w:hAnsi="Arial" w:cs="Arial"/>
        </w:rPr>
        <w:t xml:space="preserve">For more information on the ACCESS HPW programme visit </w:t>
      </w:r>
      <w:hyperlink r:id="rId13" w:tgtFrame="_blank" w:history="1">
        <w:r w:rsidRPr="00297F8C">
          <w:rPr>
            <w:rStyle w:val="Hyperlink"/>
            <w:rFonts w:ascii="Arial" w:hAnsi="Arial" w:cs="Arial"/>
          </w:rPr>
          <w:t>http://www.access.ac.za/projects-programmes/education-training/</w:t>
        </w:r>
      </w:hyperlink>
    </w:p>
    <w:p w:rsidR="00E27334" w:rsidRPr="00297F8C" w:rsidRDefault="00E27334" w:rsidP="00E27334">
      <w:pPr>
        <w:spacing w:line="360" w:lineRule="auto"/>
        <w:jc w:val="both"/>
        <w:rPr>
          <w:rFonts w:ascii="Arial" w:hAnsi="Arial" w:cs="Arial"/>
        </w:rPr>
      </w:pPr>
    </w:p>
    <w:p w:rsidR="00E27334" w:rsidRPr="00297F8C" w:rsidRDefault="00E27334" w:rsidP="00E27334">
      <w:pPr>
        <w:spacing w:line="360" w:lineRule="auto"/>
        <w:jc w:val="both"/>
        <w:rPr>
          <w:rFonts w:ascii="Arial" w:hAnsi="Arial" w:cs="Arial"/>
        </w:rPr>
      </w:pPr>
      <w:r w:rsidRPr="00297F8C">
        <w:rPr>
          <w:rFonts w:ascii="Arial" w:hAnsi="Arial" w:cs="Arial"/>
        </w:rPr>
        <w:t xml:space="preserve">The Chief Director: Science Missions and the Earth Systems Science Unit visited the Arid Lands and Grasslands-Wetlands-Forests Nodes of the South African Environmental Observation Network (SAEON).  This provided them with first-hand experience of the research sites, and the kind of research projects being conducted as well as the conditions under which scientists do their field work.  The visits further helped them understand the type of challenges each Node is facing in doing its day to day work.  </w:t>
      </w:r>
    </w:p>
    <w:p w:rsidR="00E27334" w:rsidRPr="00297F8C" w:rsidRDefault="00E27334" w:rsidP="00E27334">
      <w:pPr>
        <w:pStyle w:val="ListParagraph"/>
        <w:spacing w:after="0" w:line="360" w:lineRule="auto"/>
        <w:jc w:val="both"/>
        <w:rPr>
          <w:rFonts w:ascii="Arial" w:hAnsi="Arial" w:cs="Arial"/>
          <w:sz w:val="24"/>
          <w:szCs w:val="24"/>
        </w:rPr>
      </w:pPr>
    </w:p>
    <w:p w:rsidR="00E27334" w:rsidRPr="00297F8C" w:rsidRDefault="00E27334" w:rsidP="00E27334">
      <w:pPr>
        <w:spacing w:line="360" w:lineRule="auto"/>
        <w:jc w:val="both"/>
        <w:rPr>
          <w:rFonts w:ascii="Arial" w:hAnsi="Arial" w:cs="Arial"/>
          <w:color w:val="222222"/>
          <w:shd w:val="clear" w:color="auto" w:fill="FFFFFF"/>
        </w:rPr>
      </w:pPr>
      <w:r w:rsidRPr="00297F8C">
        <w:rPr>
          <w:rFonts w:ascii="Arial" w:hAnsi="Arial" w:cs="Arial"/>
        </w:rPr>
        <w:t>Part and parcel of the visits was key strategic meetings held which served to emphasise the need to further explore synergies and opportunities inherent between the followin</w:t>
      </w:r>
      <w:r w:rsidR="006A72C8">
        <w:rPr>
          <w:rFonts w:ascii="Arial" w:hAnsi="Arial" w:cs="Arial"/>
        </w:rPr>
        <w:t>g key stakeholders, e.g the DST, NRF</w:t>
      </w:r>
      <w:r w:rsidRPr="00297F8C">
        <w:rPr>
          <w:rFonts w:ascii="Arial" w:hAnsi="Arial" w:cs="Arial"/>
        </w:rPr>
        <w:t>, SAEO</w:t>
      </w:r>
      <w:r w:rsidR="006A72C8">
        <w:rPr>
          <w:rFonts w:ascii="Arial" w:hAnsi="Arial" w:cs="Arial"/>
        </w:rPr>
        <w:t>N, SKA</w:t>
      </w:r>
      <w:r w:rsidRPr="00297F8C">
        <w:rPr>
          <w:rFonts w:ascii="Arial" w:hAnsi="Arial" w:cs="Arial"/>
        </w:rPr>
        <w:t xml:space="preserve">, CSIR, iSimangaliso Wetland Park Authority and the Department of Environmental </w:t>
      </w:r>
      <w:r w:rsidR="006A72C8">
        <w:rPr>
          <w:rFonts w:ascii="Arial" w:hAnsi="Arial" w:cs="Arial"/>
        </w:rPr>
        <w:t>Affairs.  Furthermore</w:t>
      </w:r>
      <w:r w:rsidRPr="00297F8C">
        <w:rPr>
          <w:rFonts w:ascii="Arial" w:hAnsi="Arial" w:cs="Arial"/>
        </w:rPr>
        <w:t xml:space="preserve">, the DST made a commitment to work together with the iSimangaliso Wetland Park Authority in an effort to contribute positively towards helping solve the challenges facing the area as well as in working towards exploring possibilities of using the iSimangaliso Wetland Park as a laboratory for research and knowledge production by the SAEON.  </w:t>
      </w:r>
    </w:p>
    <w:p w:rsidR="00E27334" w:rsidRPr="00297F8C" w:rsidRDefault="00E27334" w:rsidP="00E27334">
      <w:pPr>
        <w:spacing w:line="360" w:lineRule="auto"/>
        <w:jc w:val="both"/>
        <w:rPr>
          <w:rFonts w:ascii="Arial" w:hAnsi="Arial" w:cs="Arial"/>
        </w:rPr>
      </w:pPr>
    </w:p>
    <w:p w:rsidR="00E27334" w:rsidRPr="00297F8C" w:rsidRDefault="00E27334" w:rsidP="00E27334">
      <w:pPr>
        <w:spacing w:line="360" w:lineRule="auto"/>
        <w:jc w:val="both"/>
        <w:rPr>
          <w:rFonts w:ascii="Arial" w:hAnsi="Arial" w:cs="Arial"/>
          <w:i/>
        </w:rPr>
      </w:pPr>
      <w:r w:rsidRPr="00297F8C">
        <w:rPr>
          <w:rFonts w:ascii="Arial" w:hAnsi="Arial" w:cs="Arial"/>
          <w:i/>
        </w:rPr>
        <w:t xml:space="preserve">Indigenous Knowledge Systems: </w:t>
      </w:r>
    </w:p>
    <w:p w:rsidR="0038305A" w:rsidRDefault="006A72C8" w:rsidP="00E27334">
      <w:pPr>
        <w:spacing w:line="360" w:lineRule="auto"/>
        <w:jc w:val="both"/>
        <w:rPr>
          <w:rFonts w:ascii="Arial" w:hAnsi="Arial" w:cs="Arial"/>
        </w:rPr>
      </w:pPr>
      <w:r>
        <w:rPr>
          <w:rFonts w:ascii="Arial" w:hAnsi="Arial" w:cs="Arial"/>
        </w:rPr>
        <w:t>The DST</w:t>
      </w:r>
      <w:r w:rsidR="00E27334" w:rsidRPr="00297F8C">
        <w:rPr>
          <w:rFonts w:ascii="Arial" w:hAnsi="Arial" w:cs="Arial"/>
        </w:rPr>
        <w:t xml:space="preserve">, in partnership with the Office of the Premier, Free State Province, hosted the fifth IKS Expo, in Mangaung Free State Province. </w:t>
      </w:r>
      <w:r w:rsidR="00E27334" w:rsidRPr="00297F8C">
        <w:rPr>
          <w:rFonts w:ascii="Arial" w:eastAsia="Arial Unicode MS" w:hAnsi="Arial" w:cs="Arial"/>
          <w:bCs/>
        </w:rPr>
        <w:t>The 5</w:t>
      </w:r>
      <w:r w:rsidR="00E27334" w:rsidRPr="00297F8C">
        <w:rPr>
          <w:rFonts w:ascii="Arial" w:eastAsia="Arial Unicode MS" w:hAnsi="Arial" w:cs="Arial"/>
          <w:bCs/>
          <w:vertAlign w:val="superscript"/>
        </w:rPr>
        <w:t>th</w:t>
      </w:r>
      <w:r w:rsidR="00E27334" w:rsidRPr="00297F8C">
        <w:rPr>
          <w:rFonts w:ascii="Arial" w:eastAsia="Arial Unicode MS" w:hAnsi="Arial" w:cs="Arial"/>
          <w:bCs/>
        </w:rPr>
        <w:t xml:space="preserve"> IKS Expo ran concurrently with the annual Mangaung African Cultural Festival. </w:t>
      </w:r>
      <w:r w:rsidR="00E27334" w:rsidRPr="00297F8C">
        <w:rPr>
          <w:rFonts w:ascii="Arial" w:hAnsi="Arial" w:cs="Arial"/>
        </w:rPr>
        <w:t xml:space="preserve"> The IKS Expo is a DST’s biennial flagship public awareness campaign on IKS.  The Expo was held under the principal theme “Indigenous Knowledge Systems, Our Heritage, Our Culture for Technological and Socio-economic Advancement.  Approximately 250 participants attended the workshop on a daily basis.  </w:t>
      </w:r>
    </w:p>
    <w:p w:rsidR="0038305A" w:rsidRDefault="0038305A" w:rsidP="00E27334">
      <w:pPr>
        <w:spacing w:line="360" w:lineRule="auto"/>
        <w:jc w:val="both"/>
        <w:rPr>
          <w:rFonts w:ascii="Arial" w:hAnsi="Arial" w:cs="Arial"/>
        </w:rPr>
      </w:pPr>
    </w:p>
    <w:p w:rsidR="00E27334" w:rsidRPr="00297F8C" w:rsidRDefault="00E27334" w:rsidP="0038305A">
      <w:pPr>
        <w:spacing w:line="360" w:lineRule="auto"/>
        <w:jc w:val="both"/>
        <w:rPr>
          <w:rFonts w:ascii="Arial" w:hAnsi="Arial" w:cs="Arial"/>
        </w:rPr>
      </w:pPr>
      <w:r w:rsidRPr="00297F8C">
        <w:rPr>
          <w:rFonts w:ascii="Arial" w:hAnsi="Arial" w:cs="Arial"/>
        </w:rPr>
        <w:t xml:space="preserve">The workshop was also graced by the MEC of Health Mr </w:t>
      </w:r>
      <w:r w:rsidRPr="00297F8C">
        <w:rPr>
          <w:rStyle w:val="st"/>
          <w:rFonts w:ascii="Arial" w:hAnsi="Arial" w:cs="Arial"/>
        </w:rPr>
        <w:t xml:space="preserve">Benny Malakoane </w:t>
      </w:r>
      <w:r w:rsidRPr="00297F8C">
        <w:rPr>
          <w:rFonts w:ascii="Arial" w:hAnsi="Arial" w:cs="Arial"/>
        </w:rPr>
        <w:t>who welcomed all participants on behalf of the Premier. The main purpose of the 215 IK</w:t>
      </w:r>
      <w:r w:rsidR="004D7623">
        <w:rPr>
          <w:rFonts w:ascii="Arial" w:hAnsi="Arial" w:cs="Arial"/>
        </w:rPr>
        <w:t xml:space="preserve">S Expo was to bring innovators and </w:t>
      </w:r>
      <w:r w:rsidRPr="00297F8C">
        <w:rPr>
          <w:rFonts w:ascii="Arial" w:hAnsi="Arial" w:cs="Arial"/>
        </w:rPr>
        <w:t>crafters together to demonstrate the economic value of products emerging from Indigenous Knowledge and technology and also showcase the competitiveness of these produc</w:t>
      </w:r>
      <w:r w:rsidR="004D7623">
        <w:rPr>
          <w:rFonts w:ascii="Arial" w:hAnsi="Arial" w:cs="Arial"/>
        </w:rPr>
        <w:t>ts/ technologies to the economy</w:t>
      </w:r>
      <w:r w:rsidRPr="00297F8C">
        <w:rPr>
          <w:rFonts w:ascii="Arial" w:hAnsi="Arial" w:cs="Arial"/>
        </w:rPr>
        <w:t>.  A total of 40 exhibitors had stalls at the Expo.</w:t>
      </w:r>
    </w:p>
    <w:p w:rsidR="00E27334" w:rsidRPr="00297F8C" w:rsidRDefault="00E27334" w:rsidP="00E27334">
      <w:pPr>
        <w:tabs>
          <w:tab w:val="left" w:pos="8760"/>
        </w:tabs>
        <w:spacing w:line="360" w:lineRule="auto"/>
        <w:jc w:val="both"/>
        <w:rPr>
          <w:rFonts w:ascii="Arial" w:hAnsi="Arial" w:cs="Arial"/>
        </w:rPr>
      </w:pPr>
    </w:p>
    <w:p w:rsidR="00E27334" w:rsidRPr="00297F8C" w:rsidRDefault="00E27334" w:rsidP="00E27334">
      <w:pPr>
        <w:tabs>
          <w:tab w:val="left" w:pos="8760"/>
        </w:tabs>
        <w:spacing w:line="360" w:lineRule="auto"/>
        <w:jc w:val="both"/>
        <w:rPr>
          <w:rFonts w:ascii="Arial" w:hAnsi="Arial" w:cs="Arial"/>
        </w:rPr>
      </w:pPr>
      <w:r w:rsidRPr="00297F8C">
        <w:rPr>
          <w:rFonts w:ascii="Arial" w:hAnsi="Arial" w:cs="Arial"/>
        </w:rPr>
        <w:t>The Portfolio Committee on Science and Technology requested the DST to brief it on progress around the draft IKS Bill on 19 August 2015.  The Portfolio Committee expressed support for the Bill and commended the work undertaken by the DST, notwithstanding the complex nature of the exercise both administratively and legally.   On 23 September 2015, the IK Bill was presented to</w:t>
      </w:r>
      <w:r w:rsidR="004D7623">
        <w:rPr>
          <w:rFonts w:ascii="Arial" w:hAnsi="Arial" w:cs="Arial"/>
        </w:rPr>
        <w:t xml:space="preserve"> Economic Sectors, Employment and Infrastructure Development (</w:t>
      </w:r>
      <w:r w:rsidRPr="00297F8C">
        <w:rPr>
          <w:rFonts w:ascii="Arial" w:hAnsi="Arial" w:cs="Arial"/>
        </w:rPr>
        <w:t>ESEID</w:t>
      </w:r>
      <w:r w:rsidR="004D7623">
        <w:rPr>
          <w:rFonts w:ascii="Arial" w:hAnsi="Arial" w:cs="Arial"/>
        </w:rPr>
        <w:t>)</w:t>
      </w:r>
      <w:r w:rsidRPr="00297F8C">
        <w:rPr>
          <w:rFonts w:ascii="Arial" w:hAnsi="Arial" w:cs="Arial"/>
        </w:rPr>
        <w:t>.  The ESEID Cluster approved the presentation to the Minister’s meeting scheduled on 29 October 2015. The DST was commended for being the first Department to submit a Socio and Economic Impact Assessment form</w:t>
      </w:r>
    </w:p>
    <w:p w:rsidR="00E27334" w:rsidRPr="00297F8C" w:rsidRDefault="00E27334" w:rsidP="00E27334">
      <w:pPr>
        <w:tabs>
          <w:tab w:val="left" w:pos="8760"/>
        </w:tabs>
        <w:spacing w:line="360" w:lineRule="auto"/>
        <w:jc w:val="both"/>
        <w:rPr>
          <w:rFonts w:ascii="Arial" w:hAnsi="Arial" w:cs="Arial"/>
        </w:rPr>
      </w:pPr>
    </w:p>
    <w:p w:rsidR="00E27334" w:rsidRPr="00297F8C" w:rsidRDefault="00E27334" w:rsidP="00E27334">
      <w:pPr>
        <w:spacing w:line="360" w:lineRule="auto"/>
        <w:jc w:val="both"/>
        <w:rPr>
          <w:rFonts w:ascii="Arial" w:hAnsi="Arial" w:cs="Arial"/>
          <w:i/>
        </w:rPr>
      </w:pPr>
      <w:r w:rsidRPr="00297F8C">
        <w:rPr>
          <w:rFonts w:ascii="Arial" w:hAnsi="Arial" w:cs="Arial"/>
          <w:i/>
        </w:rPr>
        <w:t xml:space="preserve">Marine and Polar Research: </w:t>
      </w:r>
    </w:p>
    <w:p w:rsidR="00E27334" w:rsidRPr="00297F8C" w:rsidRDefault="00E27334" w:rsidP="00E27334">
      <w:pPr>
        <w:pStyle w:val="ListParagraph"/>
        <w:numPr>
          <w:ilvl w:val="0"/>
          <w:numId w:val="47"/>
        </w:numPr>
        <w:spacing w:after="0" w:line="360" w:lineRule="auto"/>
        <w:contextualSpacing/>
        <w:jc w:val="both"/>
        <w:rPr>
          <w:rFonts w:ascii="Arial" w:hAnsi="Arial" w:cs="Arial"/>
          <w:sz w:val="24"/>
          <w:szCs w:val="24"/>
        </w:rPr>
      </w:pPr>
      <w:r w:rsidRPr="00297F8C">
        <w:rPr>
          <w:rFonts w:ascii="Arial" w:hAnsi="Arial" w:cs="Arial"/>
          <w:sz w:val="24"/>
          <w:szCs w:val="24"/>
        </w:rPr>
        <w:t>Working groups for the development of the Marine Research Strategy Implementation plan were identified and the first drafts of the themes to be incorporated into the implementation plan were submitted to the coordinators.</w:t>
      </w:r>
    </w:p>
    <w:p w:rsidR="00E27334" w:rsidRPr="00297F8C" w:rsidRDefault="00E27334" w:rsidP="00E27334">
      <w:pPr>
        <w:pStyle w:val="ListParagraph"/>
        <w:numPr>
          <w:ilvl w:val="0"/>
          <w:numId w:val="47"/>
        </w:numPr>
        <w:spacing w:after="0" w:line="360" w:lineRule="auto"/>
        <w:contextualSpacing/>
        <w:jc w:val="both"/>
        <w:rPr>
          <w:rFonts w:ascii="Arial" w:hAnsi="Arial" w:cs="Arial"/>
          <w:sz w:val="24"/>
          <w:szCs w:val="24"/>
        </w:rPr>
      </w:pPr>
      <w:r w:rsidRPr="00297F8C">
        <w:rPr>
          <w:rFonts w:ascii="Arial" w:hAnsi="Arial" w:cs="Arial"/>
          <w:sz w:val="24"/>
          <w:szCs w:val="24"/>
        </w:rPr>
        <w:t>Winter Research Expedition: In July/Aug</w:t>
      </w:r>
      <w:r w:rsidR="0038305A">
        <w:rPr>
          <w:rFonts w:ascii="Arial" w:hAnsi="Arial" w:cs="Arial"/>
          <w:sz w:val="24"/>
          <w:szCs w:val="24"/>
        </w:rPr>
        <w:t xml:space="preserve">ust 2015, the DST, the </w:t>
      </w:r>
      <w:r w:rsidRPr="00297F8C">
        <w:rPr>
          <w:rFonts w:ascii="Arial" w:hAnsi="Arial" w:cs="Arial"/>
          <w:sz w:val="24"/>
          <w:szCs w:val="24"/>
        </w:rPr>
        <w:t>Department of Environmental Affairs</w:t>
      </w:r>
      <w:r w:rsidR="0038305A">
        <w:rPr>
          <w:rFonts w:ascii="Arial" w:hAnsi="Arial" w:cs="Arial"/>
          <w:sz w:val="24"/>
          <w:szCs w:val="24"/>
        </w:rPr>
        <w:t xml:space="preserve"> (DEA)</w:t>
      </w:r>
      <w:r w:rsidRPr="00297F8C">
        <w:rPr>
          <w:rFonts w:ascii="Arial" w:hAnsi="Arial" w:cs="Arial"/>
          <w:sz w:val="24"/>
          <w:szCs w:val="24"/>
        </w:rPr>
        <w:t xml:space="preserve"> and </w:t>
      </w:r>
      <w:r w:rsidR="0038305A">
        <w:rPr>
          <w:rFonts w:ascii="Arial" w:hAnsi="Arial" w:cs="Arial"/>
          <w:sz w:val="24"/>
          <w:szCs w:val="24"/>
        </w:rPr>
        <w:t>the NRF</w:t>
      </w:r>
      <w:r w:rsidRPr="00297F8C">
        <w:rPr>
          <w:rFonts w:ascii="Arial" w:hAnsi="Arial" w:cs="Arial"/>
          <w:sz w:val="24"/>
          <w:szCs w:val="24"/>
        </w:rPr>
        <w:t xml:space="preserve"> established a winter research voyage on the research ice breaker ship, the S.A. Agulhas II.  This was the first dedicated research expedition within the Southern Ocean in winter as most countries do not have the capacity to do this. Nine (9) principal investigators (research project le</w:t>
      </w:r>
      <w:r w:rsidR="004D7623">
        <w:rPr>
          <w:rFonts w:ascii="Arial" w:hAnsi="Arial" w:cs="Arial"/>
          <w:sz w:val="24"/>
          <w:szCs w:val="24"/>
        </w:rPr>
        <w:t>aders) led seven research projects o</w:t>
      </w:r>
      <w:r w:rsidRPr="00297F8C">
        <w:rPr>
          <w:rFonts w:ascii="Arial" w:hAnsi="Arial" w:cs="Arial"/>
          <w:sz w:val="24"/>
          <w:szCs w:val="24"/>
        </w:rPr>
        <w:t>n a 26 day research voyage to advance research on the southern Oceans.</w:t>
      </w:r>
    </w:p>
    <w:p w:rsidR="00E27334" w:rsidRPr="00297F8C" w:rsidRDefault="00E27334" w:rsidP="00E27334">
      <w:pPr>
        <w:spacing w:line="360" w:lineRule="auto"/>
        <w:jc w:val="both"/>
        <w:rPr>
          <w:rFonts w:ascii="Arial" w:hAnsi="Arial" w:cs="Arial"/>
        </w:rPr>
      </w:pPr>
    </w:p>
    <w:p w:rsidR="00E27334" w:rsidRPr="00297F8C" w:rsidRDefault="00E27334" w:rsidP="00E27334">
      <w:pPr>
        <w:spacing w:line="360" w:lineRule="auto"/>
        <w:jc w:val="both"/>
        <w:rPr>
          <w:rFonts w:ascii="Arial" w:hAnsi="Arial" w:cs="Arial"/>
          <w:i/>
        </w:rPr>
      </w:pPr>
      <w:r w:rsidRPr="00297F8C">
        <w:rPr>
          <w:rFonts w:ascii="Arial" w:hAnsi="Arial" w:cs="Arial"/>
          <w:i/>
        </w:rPr>
        <w:t>Palaeosciences:</w:t>
      </w:r>
    </w:p>
    <w:p w:rsidR="00E27334" w:rsidRPr="00297F8C" w:rsidRDefault="00E27334" w:rsidP="00E27334">
      <w:pPr>
        <w:pStyle w:val="ListParagraph"/>
        <w:numPr>
          <w:ilvl w:val="0"/>
          <w:numId w:val="48"/>
        </w:numPr>
        <w:spacing w:after="0" w:line="360" w:lineRule="auto"/>
        <w:contextualSpacing/>
        <w:jc w:val="both"/>
        <w:rPr>
          <w:rFonts w:ascii="Arial" w:hAnsi="Arial" w:cs="Arial"/>
          <w:b/>
          <w:sz w:val="24"/>
          <w:szCs w:val="24"/>
        </w:rPr>
      </w:pPr>
      <w:r w:rsidRPr="00297F8C">
        <w:rPr>
          <w:rFonts w:ascii="Arial" w:hAnsi="Arial" w:cs="Arial"/>
          <w:sz w:val="24"/>
          <w:szCs w:val="24"/>
        </w:rPr>
        <w:t>The criteria for the research call</w:t>
      </w:r>
      <w:r w:rsidR="0038305A">
        <w:rPr>
          <w:rFonts w:ascii="Arial" w:hAnsi="Arial" w:cs="Arial"/>
          <w:sz w:val="24"/>
          <w:szCs w:val="24"/>
        </w:rPr>
        <w:t xml:space="preserve"> were finalised between the DST</w:t>
      </w:r>
      <w:r w:rsidRPr="00297F8C">
        <w:rPr>
          <w:rFonts w:ascii="Arial" w:hAnsi="Arial" w:cs="Arial"/>
          <w:sz w:val="24"/>
          <w:szCs w:val="24"/>
        </w:rPr>
        <w:t xml:space="preserve"> and the NR</w:t>
      </w:r>
      <w:r w:rsidR="004D7623">
        <w:rPr>
          <w:rFonts w:ascii="Arial" w:hAnsi="Arial" w:cs="Arial"/>
          <w:sz w:val="24"/>
          <w:szCs w:val="24"/>
        </w:rPr>
        <w:t>F. In August 2015 the National R</w:t>
      </w:r>
      <w:r w:rsidRPr="00297F8C">
        <w:rPr>
          <w:rFonts w:ascii="Arial" w:hAnsi="Arial" w:cs="Arial"/>
          <w:sz w:val="24"/>
          <w:szCs w:val="24"/>
        </w:rPr>
        <w:t xml:space="preserve">esearch Foundation released a call for research grants in the African Origins Platform.  </w:t>
      </w:r>
    </w:p>
    <w:p w:rsidR="00E27334" w:rsidRPr="00297F8C" w:rsidRDefault="00E27334" w:rsidP="00E27334">
      <w:pPr>
        <w:pStyle w:val="ListParagraph"/>
        <w:numPr>
          <w:ilvl w:val="0"/>
          <w:numId w:val="48"/>
        </w:numPr>
        <w:spacing w:after="0" w:line="360" w:lineRule="auto"/>
        <w:contextualSpacing/>
        <w:jc w:val="both"/>
        <w:rPr>
          <w:rFonts w:ascii="Arial" w:hAnsi="Arial" w:cs="Arial"/>
          <w:b/>
          <w:sz w:val="24"/>
          <w:szCs w:val="24"/>
        </w:rPr>
      </w:pPr>
      <w:r w:rsidRPr="00297F8C">
        <w:rPr>
          <w:rFonts w:ascii="Arial" w:hAnsi="Arial" w:cs="Arial"/>
          <w:sz w:val="24"/>
          <w:szCs w:val="24"/>
        </w:rPr>
        <w:t xml:space="preserve">The Centre of Excellence in the Palaeosciences made an announcement of a new hominin species called </w:t>
      </w:r>
      <w:r w:rsidRPr="00297F8C">
        <w:rPr>
          <w:rFonts w:ascii="Arial" w:hAnsi="Arial" w:cs="Arial"/>
          <w:i/>
          <w:sz w:val="24"/>
          <w:szCs w:val="24"/>
        </w:rPr>
        <w:t>Homo naledi</w:t>
      </w:r>
      <w:r w:rsidRPr="00297F8C">
        <w:rPr>
          <w:rFonts w:ascii="Arial" w:hAnsi="Arial" w:cs="Arial"/>
          <w:sz w:val="24"/>
          <w:szCs w:val="24"/>
        </w:rPr>
        <w:t>. The announcement of a new species in the Cradle of Humankind has created enormous awareness of the field and the specific research, and has encouraged dialogue about the field from different spectrums of society.  This research has con</w:t>
      </w:r>
      <w:r w:rsidR="0038305A">
        <w:rPr>
          <w:rFonts w:ascii="Arial" w:hAnsi="Arial" w:cs="Arial"/>
          <w:sz w:val="24"/>
          <w:szCs w:val="24"/>
        </w:rPr>
        <w:t xml:space="preserve">tributed </w:t>
      </w:r>
      <w:r w:rsidR="0038305A">
        <w:rPr>
          <w:rFonts w:ascii="Arial" w:hAnsi="Arial" w:cs="Arial"/>
          <w:sz w:val="24"/>
          <w:szCs w:val="24"/>
        </w:rPr>
        <w:lastRenderedPageBreak/>
        <w:t>significantly to Goal one</w:t>
      </w:r>
      <w:r w:rsidRPr="00297F8C">
        <w:rPr>
          <w:rFonts w:ascii="Arial" w:hAnsi="Arial" w:cs="Arial"/>
          <w:sz w:val="24"/>
          <w:szCs w:val="24"/>
        </w:rPr>
        <w:t xml:space="preserve"> of the South African Strategy for the Pal</w:t>
      </w:r>
      <w:r w:rsidR="004D7623">
        <w:rPr>
          <w:rFonts w:ascii="Arial" w:hAnsi="Arial" w:cs="Arial"/>
          <w:sz w:val="24"/>
          <w:szCs w:val="24"/>
        </w:rPr>
        <w:t>aeosciences;</w:t>
      </w:r>
      <w:r w:rsidRPr="00297F8C">
        <w:rPr>
          <w:rFonts w:ascii="Arial" w:hAnsi="Arial" w:cs="Arial"/>
          <w:sz w:val="24"/>
          <w:szCs w:val="24"/>
        </w:rPr>
        <w:t xml:space="preserve"> “transform the minds of South Africans”.</w:t>
      </w:r>
    </w:p>
    <w:p w:rsidR="00E27334" w:rsidRPr="00297F8C" w:rsidRDefault="004D7623" w:rsidP="00E27334">
      <w:pPr>
        <w:pStyle w:val="ListParagraph"/>
        <w:numPr>
          <w:ilvl w:val="0"/>
          <w:numId w:val="48"/>
        </w:numPr>
        <w:spacing w:after="0" w:line="360" w:lineRule="auto"/>
        <w:contextualSpacing/>
        <w:jc w:val="both"/>
        <w:rPr>
          <w:rFonts w:ascii="Arial" w:hAnsi="Arial" w:cs="Arial"/>
          <w:b/>
          <w:sz w:val="24"/>
          <w:szCs w:val="24"/>
        </w:rPr>
      </w:pPr>
      <w:r>
        <w:rPr>
          <w:rFonts w:ascii="Arial" w:hAnsi="Arial" w:cs="Arial"/>
          <w:sz w:val="24"/>
          <w:szCs w:val="24"/>
        </w:rPr>
        <w:t>The DST</w:t>
      </w:r>
      <w:r w:rsidR="00E27334" w:rsidRPr="00297F8C">
        <w:rPr>
          <w:rFonts w:ascii="Arial" w:hAnsi="Arial" w:cs="Arial"/>
          <w:sz w:val="24"/>
          <w:szCs w:val="24"/>
        </w:rPr>
        <w:t xml:space="preserve"> initiated discussions with the Nelson Mandela Metropolitan University (NMMU) for collaboration on HCD and development of a new palaeosciences research centre. Further discussions were held at official level with the University of Venda on resuscitating archaeological research and training at the institution.</w:t>
      </w:r>
    </w:p>
    <w:p w:rsidR="00E27334" w:rsidRPr="00297F8C" w:rsidRDefault="00E27334" w:rsidP="00E27334">
      <w:pPr>
        <w:spacing w:line="360" w:lineRule="auto"/>
        <w:jc w:val="both"/>
        <w:rPr>
          <w:rFonts w:ascii="Arial" w:hAnsi="Arial" w:cs="Arial"/>
          <w:b/>
          <w:u w:val="single"/>
        </w:rPr>
      </w:pPr>
    </w:p>
    <w:p w:rsidR="00E27334" w:rsidRPr="00297F8C" w:rsidRDefault="00E27334" w:rsidP="00E27334">
      <w:pPr>
        <w:spacing w:line="360" w:lineRule="auto"/>
        <w:jc w:val="both"/>
        <w:rPr>
          <w:rFonts w:ascii="Arial" w:hAnsi="Arial" w:cs="Arial"/>
          <w:b/>
          <w:u w:val="single"/>
        </w:rPr>
      </w:pPr>
      <w:r w:rsidRPr="00297F8C">
        <w:rPr>
          <w:rFonts w:ascii="Arial" w:hAnsi="Arial" w:cs="Arial"/>
          <w:b/>
          <w:u w:val="single"/>
        </w:rPr>
        <w:t>Basic Sciences and Infrastructure</w:t>
      </w:r>
    </w:p>
    <w:p w:rsidR="00E27334" w:rsidRPr="00297F8C" w:rsidRDefault="00E27334" w:rsidP="00E27334">
      <w:pPr>
        <w:spacing w:line="360" w:lineRule="auto"/>
        <w:jc w:val="both"/>
        <w:rPr>
          <w:rFonts w:ascii="Arial" w:hAnsi="Arial" w:cs="Arial"/>
          <w:b/>
        </w:rPr>
      </w:pPr>
    </w:p>
    <w:p w:rsidR="00E27334" w:rsidRPr="00297F8C" w:rsidRDefault="00E27334" w:rsidP="00E27334">
      <w:pPr>
        <w:spacing w:line="360" w:lineRule="auto"/>
        <w:jc w:val="both"/>
        <w:rPr>
          <w:rFonts w:ascii="Arial" w:hAnsi="Arial" w:cs="Arial"/>
          <w:i/>
        </w:rPr>
      </w:pPr>
      <w:r w:rsidRPr="00297F8C">
        <w:rPr>
          <w:rFonts w:ascii="Arial" w:hAnsi="Arial" w:cs="Arial"/>
          <w:i/>
        </w:rPr>
        <w:t xml:space="preserve">Humanities and Social Science (HSS) Seminars: </w:t>
      </w:r>
    </w:p>
    <w:p w:rsidR="00E27334" w:rsidRPr="00297F8C" w:rsidRDefault="00E27334" w:rsidP="00E27334">
      <w:pPr>
        <w:spacing w:line="360" w:lineRule="auto"/>
        <w:jc w:val="both"/>
        <w:rPr>
          <w:rFonts w:ascii="Arial" w:hAnsi="Arial" w:cs="Arial"/>
        </w:rPr>
      </w:pPr>
      <w:r w:rsidRPr="00297F8C">
        <w:rPr>
          <w:rFonts w:ascii="Arial" w:hAnsi="Arial" w:cs="Arial"/>
        </w:rPr>
        <w:t xml:space="preserve">The HSRC convened 24 humanities and social science </w:t>
      </w:r>
      <w:r w:rsidR="00217564">
        <w:rPr>
          <w:rFonts w:ascii="Arial" w:hAnsi="Arial" w:cs="Arial"/>
        </w:rPr>
        <w:t>(</w:t>
      </w:r>
      <w:r w:rsidR="004D7623">
        <w:rPr>
          <w:rFonts w:ascii="Arial" w:hAnsi="Arial" w:cs="Arial"/>
        </w:rPr>
        <w:t>HSS</w:t>
      </w:r>
      <w:r w:rsidR="00217564">
        <w:rPr>
          <w:rFonts w:ascii="Arial" w:hAnsi="Arial" w:cs="Arial"/>
        </w:rPr>
        <w:t>)</w:t>
      </w:r>
      <w:r w:rsidR="004D7623">
        <w:rPr>
          <w:rFonts w:ascii="Arial" w:hAnsi="Arial" w:cs="Arial"/>
        </w:rPr>
        <w:t xml:space="preserve"> </w:t>
      </w:r>
      <w:r w:rsidRPr="00297F8C">
        <w:rPr>
          <w:rFonts w:ascii="Arial" w:hAnsi="Arial" w:cs="Arial"/>
        </w:rPr>
        <w:t xml:space="preserve">seminars for Programme 4 during the reporting period. The HSS seminars are designed to bring together key players and stakeholders into a collective reflection and mutual learning on a particular topic which is pertinent to the HSS, and to formulate recommendations for further research action and, if relevant, for policy processes. The HSS seminars provide a platform for the presentation and critical discussion of recent advances in scholarship, including methodology, disciplinary specialisation, and interdisciplinary collaboration; and create opportunities for postgraduate students and government officials to engage with academic staff and visiting scholars. The HSS seminars are open to postgraduate students, science council researchers, academics and government officials. </w:t>
      </w:r>
    </w:p>
    <w:p w:rsidR="00E27334" w:rsidRPr="00297F8C" w:rsidRDefault="00E27334" w:rsidP="00E27334">
      <w:pPr>
        <w:spacing w:line="360" w:lineRule="auto"/>
        <w:jc w:val="both"/>
        <w:rPr>
          <w:rFonts w:ascii="Arial" w:hAnsi="Arial" w:cs="Arial"/>
        </w:rPr>
      </w:pPr>
    </w:p>
    <w:p w:rsidR="00E27334" w:rsidRPr="00297F8C" w:rsidRDefault="00E27334" w:rsidP="00E27334">
      <w:pPr>
        <w:spacing w:line="360" w:lineRule="auto"/>
        <w:jc w:val="both"/>
        <w:rPr>
          <w:rFonts w:ascii="Arial" w:hAnsi="Arial" w:cs="Arial"/>
        </w:rPr>
      </w:pPr>
      <w:r w:rsidRPr="00297F8C">
        <w:rPr>
          <w:rFonts w:ascii="Arial" w:hAnsi="Arial" w:cs="Arial"/>
        </w:rPr>
        <w:t>As a rigorous forum for scholarly discussion, the ob</w:t>
      </w:r>
      <w:r w:rsidR="0038305A">
        <w:rPr>
          <w:rFonts w:ascii="Arial" w:hAnsi="Arial" w:cs="Arial"/>
        </w:rPr>
        <w:t>jectives of the HSS seminars were</w:t>
      </w:r>
      <w:r w:rsidRPr="00297F8C">
        <w:rPr>
          <w:rFonts w:ascii="Arial" w:hAnsi="Arial" w:cs="Arial"/>
        </w:rPr>
        <w:t xml:space="preserve"> to:</w:t>
      </w:r>
    </w:p>
    <w:p w:rsidR="00E27334" w:rsidRPr="00297F8C" w:rsidRDefault="00E27334" w:rsidP="00E27334">
      <w:pPr>
        <w:spacing w:line="360" w:lineRule="auto"/>
        <w:jc w:val="both"/>
        <w:rPr>
          <w:rFonts w:ascii="Arial" w:hAnsi="Arial" w:cs="Arial"/>
        </w:rPr>
      </w:pPr>
    </w:p>
    <w:p w:rsidR="00E27334" w:rsidRPr="00297F8C" w:rsidRDefault="00E27334" w:rsidP="00E27334">
      <w:pPr>
        <w:pStyle w:val="ListParagraph"/>
        <w:numPr>
          <w:ilvl w:val="0"/>
          <w:numId w:val="47"/>
        </w:numPr>
        <w:spacing w:after="0" w:line="360" w:lineRule="auto"/>
        <w:contextualSpacing/>
        <w:jc w:val="both"/>
        <w:rPr>
          <w:rFonts w:ascii="Arial" w:hAnsi="Arial" w:cs="Arial"/>
          <w:sz w:val="24"/>
          <w:szCs w:val="24"/>
        </w:rPr>
      </w:pPr>
      <w:r w:rsidRPr="00297F8C">
        <w:rPr>
          <w:rFonts w:ascii="Arial" w:hAnsi="Arial" w:cs="Arial"/>
          <w:sz w:val="24"/>
          <w:szCs w:val="24"/>
        </w:rPr>
        <w:t>Disseminate scientific research findings and transmit a body of new knowledge (through an iterative process of critical dialogue and collegial critique) to the HSS research community;</w:t>
      </w:r>
    </w:p>
    <w:p w:rsidR="00E27334" w:rsidRPr="00297F8C" w:rsidRDefault="00E27334" w:rsidP="00E27334">
      <w:pPr>
        <w:pStyle w:val="ListParagraph"/>
        <w:numPr>
          <w:ilvl w:val="0"/>
          <w:numId w:val="47"/>
        </w:numPr>
        <w:spacing w:after="0" w:line="360" w:lineRule="auto"/>
        <w:contextualSpacing/>
        <w:jc w:val="both"/>
        <w:rPr>
          <w:rFonts w:ascii="Arial" w:hAnsi="Arial" w:cs="Arial"/>
          <w:sz w:val="24"/>
          <w:szCs w:val="24"/>
        </w:rPr>
      </w:pPr>
      <w:r w:rsidRPr="00297F8C">
        <w:rPr>
          <w:rFonts w:ascii="Arial" w:hAnsi="Arial" w:cs="Arial"/>
          <w:sz w:val="24"/>
          <w:szCs w:val="24"/>
        </w:rPr>
        <w:t xml:space="preserve">Provide an arena for high profile researchers to present and discuss new and ongoing research, identify research gaps, and suggest new research agendas in the HSS with a view to forging closer links between the research communities in these fields; </w:t>
      </w:r>
    </w:p>
    <w:p w:rsidR="00E27334" w:rsidRPr="00297F8C" w:rsidRDefault="00E27334" w:rsidP="00E27334">
      <w:pPr>
        <w:pStyle w:val="ListParagraph"/>
        <w:numPr>
          <w:ilvl w:val="0"/>
          <w:numId w:val="47"/>
        </w:numPr>
        <w:spacing w:after="0" w:line="360" w:lineRule="auto"/>
        <w:contextualSpacing/>
        <w:jc w:val="both"/>
        <w:rPr>
          <w:rFonts w:ascii="Arial" w:hAnsi="Arial" w:cs="Arial"/>
          <w:sz w:val="24"/>
          <w:szCs w:val="24"/>
        </w:rPr>
      </w:pPr>
      <w:r w:rsidRPr="00297F8C">
        <w:rPr>
          <w:rFonts w:ascii="Arial" w:hAnsi="Arial" w:cs="Arial"/>
          <w:sz w:val="24"/>
          <w:szCs w:val="24"/>
        </w:rPr>
        <w:lastRenderedPageBreak/>
        <w:t>Reinforce the visibility of HSS research to the higher education and science council sector;</w:t>
      </w:r>
    </w:p>
    <w:p w:rsidR="00E27334" w:rsidRPr="00297F8C" w:rsidRDefault="00E27334" w:rsidP="00E27334">
      <w:pPr>
        <w:pStyle w:val="ListParagraph"/>
        <w:numPr>
          <w:ilvl w:val="0"/>
          <w:numId w:val="47"/>
        </w:numPr>
        <w:spacing w:after="0" w:line="360" w:lineRule="auto"/>
        <w:contextualSpacing/>
        <w:jc w:val="both"/>
        <w:rPr>
          <w:rFonts w:ascii="Arial" w:hAnsi="Arial" w:cs="Arial"/>
          <w:sz w:val="24"/>
          <w:szCs w:val="24"/>
        </w:rPr>
      </w:pPr>
      <w:r w:rsidRPr="00297F8C">
        <w:rPr>
          <w:rFonts w:ascii="Arial" w:hAnsi="Arial" w:cs="Arial"/>
          <w:sz w:val="24"/>
          <w:szCs w:val="24"/>
        </w:rPr>
        <w:t xml:space="preserve">Enhance wider public understanding of the HSS, including the value and status of both individual and team-based research; </w:t>
      </w:r>
    </w:p>
    <w:p w:rsidR="00E27334" w:rsidRPr="00297F8C" w:rsidRDefault="00E27334" w:rsidP="00E27334">
      <w:pPr>
        <w:pStyle w:val="ListParagraph"/>
        <w:numPr>
          <w:ilvl w:val="0"/>
          <w:numId w:val="47"/>
        </w:numPr>
        <w:spacing w:after="0" w:line="360" w:lineRule="auto"/>
        <w:contextualSpacing/>
        <w:jc w:val="both"/>
        <w:rPr>
          <w:rFonts w:ascii="Arial" w:hAnsi="Arial" w:cs="Arial"/>
          <w:sz w:val="24"/>
          <w:szCs w:val="24"/>
        </w:rPr>
      </w:pPr>
      <w:r w:rsidRPr="00297F8C">
        <w:rPr>
          <w:rFonts w:ascii="Arial" w:hAnsi="Arial" w:cs="Arial"/>
          <w:sz w:val="24"/>
          <w:szCs w:val="24"/>
        </w:rPr>
        <w:t xml:space="preserve">Allow for genuinely interdisciplinary discussion that will strengthen the breadth and depth of each participant’s individual work; </w:t>
      </w:r>
    </w:p>
    <w:p w:rsidR="00E27334" w:rsidRPr="00297F8C" w:rsidRDefault="00E27334" w:rsidP="00E27334">
      <w:pPr>
        <w:pStyle w:val="ListParagraph"/>
        <w:numPr>
          <w:ilvl w:val="0"/>
          <w:numId w:val="47"/>
        </w:numPr>
        <w:spacing w:after="0" w:line="360" w:lineRule="auto"/>
        <w:contextualSpacing/>
        <w:jc w:val="both"/>
        <w:rPr>
          <w:rFonts w:ascii="Arial" w:hAnsi="Arial" w:cs="Arial"/>
          <w:sz w:val="24"/>
          <w:szCs w:val="24"/>
        </w:rPr>
      </w:pPr>
      <w:r w:rsidRPr="00297F8C">
        <w:rPr>
          <w:rFonts w:ascii="Arial" w:hAnsi="Arial" w:cs="Arial"/>
          <w:sz w:val="24"/>
          <w:szCs w:val="24"/>
        </w:rPr>
        <w:t>Strategically promote, develop, and coordinate collaborative research within and between HEIs and Science Councils; and</w:t>
      </w:r>
    </w:p>
    <w:p w:rsidR="00E27334" w:rsidRPr="0038305A" w:rsidRDefault="00E27334" w:rsidP="00E27334">
      <w:pPr>
        <w:pStyle w:val="ListParagraph"/>
        <w:numPr>
          <w:ilvl w:val="0"/>
          <w:numId w:val="47"/>
        </w:numPr>
        <w:spacing w:after="0" w:line="360" w:lineRule="auto"/>
        <w:contextualSpacing/>
        <w:jc w:val="both"/>
        <w:rPr>
          <w:rFonts w:ascii="Arial" w:hAnsi="Arial" w:cs="Arial"/>
        </w:rPr>
      </w:pPr>
      <w:r w:rsidRPr="0038305A">
        <w:rPr>
          <w:rFonts w:ascii="Arial" w:hAnsi="Arial" w:cs="Arial"/>
          <w:sz w:val="24"/>
          <w:szCs w:val="24"/>
        </w:rPr>
        <w:t xml:space="preserve">To provide postgraduate students with exposure to a variety of research projects and activities in order to enrich their academic experience and to offer postgraduate students already engaged in their own research an opportunity to present their findings and test their scholarly insights. </w:t>
      </w:r>
    </w:p>
    <w:p w:rsidR="0038305A" w:rsidRPr="0038305A" w:rsidRDefault="0038305A" w:rsidP="0038305A">
      <w:pPr>
        <w:pStyle w:val="ListParagraph"/>
        <w:spacing w:after="0" w:line="360" w:lineRule="auto"/>
        <w:contextualSpacing/>
        <w:jc w:val="both"/>
        <w:rPr>
          <w:rFonts w:ascii="Arial" w:hAnsi="Arial" w:cs="Arial"/>
        </w:rPr>
      </w:pPr>
    </w:p>
    <w:p w:rsidR="00E27334" w:rsidRPr="00297F8C" w:rsidRDefault="00E27334" w:rsidP="00E27334">
      <w:pPr>
        <w:spacing w:line="360" w:lineRule="auto"/>
        <w:jc w:val="both"/>
        <w:rPr>
          <w:rFonts w:ascii="Arial" w:hAnsi="Arial" w:cs="Arial"/>
          <w:b/>
        </w:rPr>
      </w:pPr>
      <w:r w:rsidRPr="00297F8C">
        <w:rPr>
          <w:rFonts w:ascii="Arial" w:hAnsi="Arial" w:cs="Arial"/>
          <w:b/>
        </w:rPr>
        <w:t>Astronomy</w:t>
      </w:r>
    </w:p>
    <w:p w:rsidR="00E27334" w:rsidRPr="00297F8C" w:rsidRDefault="00E27334" w:rsidP="00E27334">
      <w:pPr>
        <w:spacing w:line="360" w:lineRule="auto"/>
        <w:jc w:val="both"/>
        <w:rPr>
          <w:rFonts w:ascii="Arial" w:hAnsi="Arial" w:cs="Arial"/>
          <w:b/>
          <w:u w:val="single"/>
        </w:rPr>
      </w:pPr>
    </w:p>
    <w:p w:rsidR="00E27334" w:rsidRPr="00297F8C" w:rsidRDefault="0038305A" w:rsidP="00E27334">
      <w:pPr>
        <w:tabs>
          <w:tab w:val="left" w:pos="8760"/>
        </w:tabs>
        <w:spacing w:line="360" w:lineRule="auto"/>
        <w:jc w:val="both"/>
        <w:rPr>
          <w:rFonts w:ascii="Arial" w:hAnsi="Arial" w:cs="Arial"/>
        </w:rPr>
      </w:pPr>
      <w:r>
        <w:rPr>
          <w:rFonts w:ascii="Arial" w:hAnsi="Arial" w:cs="Arial"/>
        </w:rPr>
        <w:t>During the reporting period, t</w:t>
      </w:r>
      <w:r w:rsidR="00E27334" w:rsidRPr="00297F8C">
        <w:rPr>
          <w:rFonts w:ascii="Arial" w:hAnsi="Arial" w:cs="Arial"/>
        </w:rPr>
        <w:t xml:space="preserve">he National Multi-Wavelength Astronomy (MWLA) Strategy has been presented to EXCO and Minister and has been approved on both fronts. However, the financial implications need to be assessed prior to taking this Strategy to Cabinet. The </w:t>
      </w:r>
      <w:r w:rsidRPr="00297F8C">
        <w:rPr>
          <w:rFonts w:ascii="Arial" w:hAnsi="Arial" w:cs="Arial"/>
        </w:rPr>
        <w:t>Cab</w:t>
      </w:r>
      <w:r>
        <w:rPr>
          <w:rFonts w:ascii="Arial" w:hAnsi="Arial" w:cs="Arial"/>
        </w:rPr>
        <w:t xml:space="preserve">inet </w:t>
      </w:r>
      <w:r w:rsidRPr="00297F8C">
        <w:rPr>
          <w:rFonts w:ascii="Arial" w:hAnsi="Arial" w:cs="Arial"/>
        </w:rPr>
        <w:t>Memorandum</w:t>
      </w:r>
      <w:r w:rsidR="00E27334" w:rsidRPr="00297F8C">
        <w:rPr>
          <w:rFonts w:ascii="Arial" w:hAnsi="Arial" w:cs="Arial"/>
        </w:rPr>
        <w:t xml:space="preserve"> will be tabled in Cabinet during th</w:t>
      </w:r>
      <w:r>
        <w:rPr>
          <w:rFonts w:ascii="Arial" w:hAnsi="Arial" w:cs="Arial"/>
        </w:rPr>
        <w:t>e first quarter of 2016. The DST</w:t>
      </w:r>
      <w:r w:rsidRPr="00297F8C">
        <w:rPr>
          <w:rFonts w:ascii="Arial" w:hAnsi="Arial" w:cs="Arial"/>
        </w:rPr>
        <w:t xml:space="preserve"> has been</w:t>
      </w:r>
      <w:r w:rsidR="00E27334" w:rsidRPr="00297F8C">
        <w:rPr>
          <w:rFonts w:ascii="Arial" w:hAnsi="Arial" w:cs="Arial"/>
        </w:rPr>
        <w:t xml:space="preserve"> in consultation with the NRF who have been driving the drafting of the Implementation Plan for the MWLA Strategy. The Plan was presented to the DST during this reporting period, but further consultations and refinements are still necessary.</w:t>
      </w:r>
    </w:p>
    <w:p w:rsidR="00E27334" w:rsidRPr="00297F8C" w:rsidRDefault="00E27334" w:rsidP="00E27334">
      <w:pPr>
        <w:tabs>
          <w:tab w:val="left" w:pos="8760"/>
        </w:tabs>
        <w:spacing w:line="360" w:lineRule="auto"/>
        <w:jc w:val="both"/>
        <w:rPr>
          <w:rFonts w:ascii="Arial" w:hAnsi="Arial" w:cs="Arial"/>
        </w:rPr>
      </w:pPr>
    </w:p>
    <w:p w:rsidR="001B277E" w:rsidRPr="001B277E" w:rsidRDefault="0038305A" w:rsidP="00E27334">
      <w:pPr>
        <w:tabs>
          <w:tab w:val="left" w:pos="8760"/>
        </w:tabs>
        <w:spacing w:line="360" w:lineRule="auto"/>
        <w:jc w:val="both"/>
        <w:rPr>
          <w:rFonts w:ascii="Arial" w:hAnsi="Arial" w:cs="Arial"/>
        </w:rPr>
      </w:pPr>
      <w:r>
        <w:rPr>
          <w:rFonts w:ascii="Arial" w:hAnsi="Arial" w:cs="Arial"/>
        </w:rPr>
        <w:t>The three</w:t>
      </w:r>
      <w:r w:rsidR="00E27334" w:rsidRPr="00297F8C">
        <w:rPr>
          <w:rFonts w:ascii="Arial" w:hAnsi="Arial" w:cs="Arial"/>
        </w:rPr>
        <w:t xml:space="preserve"> Regulations (Frequency Spectrum, EMI, and Procedural matters) have been prepared and translated into Afrikaans with the intention of </w:t>
      </w:r>
      <w:r w:rsidR="004D7623">
        <w:rPr>
          <w:rFonts w:ascii="Arial" w:hAnsi="Arial" w:cs="Arial"/>
        </w:rPr>
        <w:t>Gazetting in the next quarter. A d</w:t>
      </w:r>
      <w:r w:rsidR="00E27334" w:rsidRPr="00297F8C">
        <w:rPr>
          <w:rFonts w:ascii="Arial" w:hAnsi="Arial" w:cs="Arial"/>
        </w:rPr>
        <w:t xml:space="preserve">iscussion has been initiated with ICASA on the need for a joint MoU to co-manage the frequency spectrum requirements for the SKA. </w:t>
      </w:r>
    </w:p>
    <w:p w:rsidR="00773A2B" w:rsidRPr="00ED1D5A" w:rsidRDefault="00773A2B" w:rsidP="00773A2B">
      <w:pPr>
        <w:rPr>
          <w:rFonts w:ascii="Arial" w:hAnsi="Arial" w:cs="Arial"/>
          <w:b/>
        </w:rPr>
        <w:sectPr w:rsidR="00773A2B" w:rsidRPr="00ED1D5A" w:rsidSect="00D45F36">
          <w:pgSz w:w="11906" w:h="16838" w:code="9"/>
          <w:pgMar w:top="1440" w:right="1440" w:bottom="1440" w:left="1440" w:header="720" w:footer="720" w:gutter="0"/>
          <w:cols w:space="720"/>
          <w:docGrid w:linePitch="360"/>
        </w:sectPr>
      </w:pPr>
    </w:p>
    <w:p w:rsidR="007640F3" w:rsidRPr="00D61F8B" w:rsidRDefault="007640F3" w:rsidP="00D61F8B">
      <w:pPr>
        <w:rPr>
          <w:rFonts w:ascii="Arial" w:hAnsi="Arial" w:cs="Arial"/>
          <w:b/>
        </w:rPr>
      </w:pPr>
      <w:bookmarkStart w:id="27" w:name="_Toc442770020"/>
      <w:r w:rsidRPr="00D61F8B">
        <w:rPr>
          <w:rFonts w:ascii="Arial" w:hAnsi="Arial" w:cs="Arial"/>
          <w:b/>
        </w:rPr>
        <w:lastRenderedPageBreak/>
        <w:t xml:space="preserve">TABLE </w:t>
      </w:r>
      <w:r w:rsidR="0056640E" w:rsidRPr="00D61F8B">
        <w:rPr>
          <w:rFonts w:ascii="Arial" w:hAnsi="Arial" w:cs="Arial"/>
          <w:b/>
        </w:rPr>
        <w:fldChar w:fldCharType="begin"/>
      </w:r>
      <w:r w:rsidRPr="00D61F8B">
        <w:rPr>
          <w:rFonts w:ascii="Arial" w:hAnsi="Arial" w:cs="Arial"/>
          <w:b/>
        </w:rPr>
        <w:instrText xml:space="preserve"> SEQ Table \* ARABIC </w:instrText>
      </w:r>
      <w:r w:rsidR="0056640E" w:rsidRPr="00D61F8B">
        <w:rPr>
          <w:rFonts w:ascii="Arial" w:hAnsi="Arial" w:cs="Arial"/>
          <w:b/>
        </w:rPr>
        <w:fldChar w:fldCharType="separate"/>
      </w:r>
      <w:r w:rsidR="006B10E5">
        <w:rPr>
          <w:rFonts w:ascii="Arial" w:hAnsi="Arial" w:cs="Arial"/>
          <w:b/>
          <w:noProof/>
        </w:rPr>
        <w:t>4</w:t>
      </w:r>
      <w:r w:rsidR="0056640E" w:rsidRPr="00D61F8B">
        <w:rPr>
          <w:rFonts w:ascii="Arial" w:hAnsi="Arial" w:cs="Arial"/>
          <w:b/>
        </w:rPr>
        <w:fldChar w:fldCharType="end"/>
      </w:r>
      <w:r w:rsidRPr="00D61F8B">
        <w:rPr>
          <w:rFonts w:ascii="Arial" w:hAnsi="Arial" w:cs="Arial"/>
          <w:b/>
        </w:rPr>
        <w:t>: PROGRAMME 4 – RESEARCH DEVELOPMENT AND SUPPORT</w:t>
      </w:r>
      <w:bookmarkEnd w:id="27"/>
      <w:r w:rsidRPr="00D61F8B">
        <w:rPr>
          <w:rFonts w:ascii="Arial" w:hAnsi="Arial" w:cs="Arial"/>
          <w:b/>
        </w:rPr>
        <w:t xml:space="preserve"> </w:t>
      </w:r>
    </w:p>
    <w:p w:rsidR="00C32842" w:rsidRPr="00D61F8B" w:rsidRDefault="00C32842" w:rsidP="00D61F8B">
      <w:pPr>
        <w:rPr>
          <w:rFonts w:ascii="Arial" w:hAnsi="Arial" w:cs="Arial"/>
          <w:b/>
        </w:rPr>
      </w:pPr>
    </w:p>
    <w:p w:rsidR="00F151C8" w:rsidRDefault="00F151C8" w:rsidP="004D6627"/>
    <w:tbl>
      <w:tblPr>
        <w:tblW w:w="14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530"/>
        <w:gridCol w:w="180"/>
        <w:gridCol w:w="1890"/>
        <w:gridCol w:w="45"/>
        <w:gridCol w:w="2025"/>
        <w:gridCol w:w="90"/>
        <w:gridCol w:w="1260"/>
        <w:gridCol w:w="2790"/>
        <w:gridCol w:w="3192"/>
      </w:tblGrid>
      <w:tr w:rsidR="00C32842" w:rsidRPr="00AB28F7" w:rsidTr="005953FD">
        <w:trPr>
          <w:trHeight w:val="431"/>
        </w:trPr>
        <w:tc>
          <w:tcPr>
            <w:tcW w:w="14550" w:type="dxa"/>
            <w:gridSpan w:val="10"/>
            <w:tcBorders>
              <w:top w:val="single" w:sz="4" w:space="0" w:color="auto"/>
              <w:left w:val="single" w:sz="4" w:space="0" w:color="auto"/>
              <w:bottom w:val="single" w:sz="4" w:space="0" w:color="auto"/>
              <w:right w:val="single" w:sz="4" w:space="0" w:color="auto"/>
            </w:tcBorders>
            <w:shd w:val="clear" w:color="auto" w:fill="0070C0"/>
            <w:hideMark/>
          </w:tcPr>
          <w:p w:rsidR="00367B82" w:rsidRPr="00AB28F7" w:rsidRDefault="00367B82" w:rsidP="00C32842">
            <w:pPr>
              <w:jc w:val="both"/>
              <w:rPr>
                <w:rFonts w:ascii="Arial" w:hAnsi="Arial" w:cs="Arial"/>
                <w:b/>
                <w:sz w:val="20"/>
                <w:szCs w:val="20"/>
              </w:rPr>
            </w:pPr>
          </w:p>
          <w:p w:rsidR="00367B82" w:rsidRPr="00AB28F7" w:rsidRDefault="00C32842" w:rsidP="00C32842">
            <w:pPr>
              <w:jc w:val="both"/>
              <w:rPr>
                <w:rFonts w:ascii="Arial" w:hAnsi="Arial" w:cs="Arial"/>
                <w:b/>
                <w:sz w:val="20"/>
                <w:szCs w:val="20"/>
              </w:rPr>
            </w:pPr>
            <w:r w:rsidRPr="00AB28F7">
              <w:rPr>
                <w:rFonts w:ascii="Arial" w:hAnsi="Arial" w:cs="Arial"/>
                <w:b/>
                <w:sz w:val="20"/>
                <w:szCs w:val="20"/>
              </w:rPr>
              <w:t>Strategic objective 1: To contribute to the development of representative, high-level human capital able to pursue locally relevant, globally competitive research and innovation activities</w:t>
            </w:r>
          </w:p>
        </w:tc>
      </w:tr>
      <w:tr w:rsidR="00C32842" w:rsidRPr="00AB28F7" w:rsidTr="005953FD">
        <w:trPr>
          <w:trHeight w:val="431"/>
        </w:trPr>
        <w:tc>
          <w:tcPr>
            <w:tcW w:w="14550" w:type="dxa"/>
            <w:gridSpan w:val="10"/>
            <w:tcBorders>
              <w:top w:val="single" w:sz="4" w:space="0" w:color="auto"/>
              <w:left w:val="single" w:sz="4" w:space="0" w:color="auto"/>
              <w:bottom w:val="single" w:sz="4" w:space="0" w:color="auto"/>
              <w:right w:val="single" w:sz="4" w:space="0" w:color="auto"/>
            </w:tcBorders>
            <w:shd w:val="clear" w:color="auto" w:fill="0070C0"/>
            <w:hideMark/>
          </w:tcPr>
          <w:p w:rsidR="00367B82" w:rsidRPr="00AB28F7" w:rsidRDefault="00367B82" w:rsidP="00C32842">
            <w:pPr>
              <w:jc w:val="both"/>
              <w:rPr>
                <w:rFonts w:ascii="Arial" w:hAnsi="Arial" w:cs="Arial"/>
                <w:b/>
                <w:sz w:val="20"/>
                <w:szCs w:val="20"/>
              </w:rPr>
            </w:pPr>
          </w:p>
          <w:p w:rsidR="00367B82" w:rsidRPr="00AB28F7" w:rsidRDefault="00367B82" w:rsidP="00367B82">
            <w:pPr>
              <w:jc w:val="both"/>
              <w:rPr>
                <w:rFonts w:ascii="Arial" w:hAnsi="Arial" w:cs="Arial"/>
                <w:b/>
                <w:bCs/>
                <w:sz w:val="20"/>
                <w:szCs w:val="20"/>
              </w:rPr>
            </w:pPr>
            <w:r w:rsidRPr="00AB28F7">
              <w:rPr>
                <w:rFonts w:ascii="Arial" w:hAnsi="Arial" w:cs="Arial"/>
                <w:b/>
                <w:sz w:val="20"/>
                <w:szCs w:val="20"/>
              </w:rPr>
              <w:t xml:space="preserve">Annual target: </w:t>
            </w:r>
            <w:r w:rsidR="00C85A15" w:rsidRPr="00C85A15">
              <w:rPr>
                <w:rFonts w:ascii="Arial" w:hAnsi="Arial" w:cs="Arial"/>
                <w:b/>
                <w:sz w:val="20"/>
                <w:szCs w:val="20"/>
              </w:rPr>
              <w:t xml:space="preserve">14 880 postgraduate students (5 311 </w:t>
            </w:r>
            <w:r w:rsidR="001E7934" w:rsidRPr="00C85A15">
              <w:rPr>
                <w:rFonts w:ascii="Arial" w:hAnsi="Arial" w:cs="Arial"/>
                <w:b/>
                <w:sz w:val="20"/>
                <w:szCs w:val="20"/>
              </w:rPr>
              <w:t>B.Tech</w:t>
            </w:r>
            <w:r w:rsidR="00C85A15" w:rsidRPr="00C85A15">
              <w:rPr>
                <w:rFonts w:ascii="Arial" w:hAnsi="Arial" w:cs="Arial"/>
                <w:b/>
                <w:sz w:val="20"/>
                <w:szCs w:val="20"/>
              </w:rPr>
              <w:t xml:space="preserve"> and honours, 5 685 master's, and 3 136 PhD students) and 748 postdoctoral fellows awarded bursaries through NRF and DST-managed programmes as reflected in the NRF and DST project reports by 31 March 2016</w:t>
            </w:r>
          </w:p>
        </w:tc>
      </w:tr>
      <w:tr w:rsidR="00C32842" w:rsidRPr="00AB28F7" w:rsidTr="005953FD">
        <w:trPr>
          <w:trHeight w:val="431"/>
        </w:trPr>
        <w:tc>
          <w:tcPr>
            <w:tcW w:w="14550" w:type="dxa"/>
            <w:gridSpan w:val="10"/>
            <w:tcBorders>
              <w:top w:val="single" w:sz="4" w:space="0" w:color="auto"/>
              <w:left w:val="single" w:sz="4" w:space="0" w:color="auto"/>
              <w:bottom w:val="single" w:sz="4" w:space="0" w:color="auto"/>
              <w:right w:val="single" w:sz="4" w:space="0" w:color="auto"/>
            </w:tcBorders>
            <w:shd w:val="clear" w:color="auto" w:fill="FABF8F"/>
            <w:hideMark/>
          </w:tcPr>
          <w:p w:rsidR="00367B82" w:rsidRPr="00AB28F7" w:rsidRDefault="00367B82" w:rsidP="00C32842">
            <w:pPr>
              <w:jc w:val="both"/>
              <w:rPr>
                <w:rFonts w:ascii="Arial" w:hAnsi="Arial" w:cs="Arial"/>
                <w:b/>
                <w:sz w:val="20"/>
                <w:szCs w:val="20"/>
              </w:rPr>
            </w:pPr>
          </w:p>
          <w:p w:rsidR="00367B82" w:rsidRPr="00007AFB" w:rsidRDefault="00367B82" w:rsidP="00367B82">
            <w:pPr>
              <w:jc w:val="both"/>
              <w:rPr>
                <w:rFonts w:ascii="Arial" w:hAnsi="Arial" w:cs="Arial"/>
                <w:b/>
                <w:sz w:val="20"/>
                <w:szCs w:val="20"/>
              </w:rPr>
            </w:pPr>
            <w:r w:rsidRPr="00AB28F7">
              <w:rPr>
                <w:rFonts w:ascii="Arial" w:hAnsi="Arial" w:cs="Arial"/>
                <w:b/>
                <w:sz w:val="20"/>
                <w:szCs w:val="20"/>
              </w:rPr>
              <w:t>Performance indicator: Total number of postgraduate students (BTech and honours, master’s and PhD students) and postdoctoral fellows awarded bursaries as reflected in the NRF project reports</w:t>
            </w:r>
          </w:p>
        </w:tc>
      </w:tr>
      <w:tr w:rsidR="005B50C5" w:rsidRPr="00AB28F7" w:rsidTr="002A725B">
        <w:trPr>
          <w:trHeight w:val="701"/>
        </w:trPr>
        <w:tc>
          <w:tcPr>
            <w:tcW w:w="1548" w:type="dxa"/>
            <w:tcBorders>
              <w:top w:val="single" w:sz="4" w:space="0" w:color="auto"/>
              <w:left w:val="single" w:sz="4" w:space="0" w:color="auto"/>
              <w:bottom w:val="single" w:sz="4" w:space="0" w:color="auto"/>
              <w:right w:val="single" w:sz="4" w:space="0" w:color="auto"/>
            </w:tcBorders>
            <w:shd w:val="clear" w:color="auto" w:fill="FABF8F"/>
            <w:hideMark/>
          </w:tcPr>
          <w:p w:rsidR="005B50C5" w:rsidRPr="00AB28F7" w:rsidRDefault="005B50C5" w:rsidP="00C32842">
            <w:pPr>
              <w:jc w:val="both"/>
              <w:rPr>
                <w:rFonts w:ascii="Arial" w:hAnsi="Arial" w:cs="Arial"/>
                <w:b/>
                <w:sz w:val="20"/>
                <w:szCs w:val="20"/>
              </w:rPr>
            </w:pPr>
            <w:r w:rsidRPr="00AB28F7">
              <w:rPr>
                <w:rFonts w:ascii="Arial" w:hAnsi="Arial" w:cs="Arial"/>
                <w:b/>
                <w:sz w:val="20"/>
                <w:szCs w:val="20"/>
              </w:rPr>
              <w:t>1st Quarter target as per APP</w:t>
            </w:r>
          </w:p>
        </w:tc>
        <w:tc>
          <w:tcPr>
            <w:tcW w:w="1530" w:type="dxa"/>
            <w:tcBorders>
              <w:top w:val="single" w:sz="4" w:space="0" w:color="auto"/>
              <w:left w:val="single" w:sz="4" w:space="0" w:color="auto"/>
              <w:bottom w:val="single" w:sz="4" w:space="0" w:color="auto"/>
              <w:right w:val="single" w:sz="4" w:space="0" w:color="auto"/>
            </w:tcBorders>
            <w:shd w:val="clear" w:color="auto" w:fill="FABF8F"/>
            <w:hideMark/>
          </w:tcPr>
          <w:p w:rsidR="005B50C5" w:rsidRPr="00AB28F7" w:rsidRDefault="005B50C5" w:rsidP="00C32842">
            <w:pPr>
              <w:jc w:val="both"/>
              <w:rPr>
                <w:rFonts w:ascii="Arial" w:hAnsi="Arial" w:cs="Arial"/>
                <w:b/>
                <w:sz w:val="20"/>
                <w:szCs w:val="20"/>
              </w:rPr>
            </w:pPr>
            <w:r w:rsidRPr="00AB28F7">
              <w:rPr>
                <w:rFonts w:ascii="Arial" w:hAnsi="Arial" w:cs="Arial"/>
                <w:b/>
                <w:sz w:val="20"/>
                <w:szCs w:val="20"/>
              </w:rPr>
              <w:t>1st Quarter actual output</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ABF8F"/>
          </w:tcPr>
          <w:p w:rsidR="005B50C5" w:rsidRPr="00AB28F7" w:rsidRDefault="005B50C5" w:rsidP="00C32842">
            <w:pPr>
              <w:jc w:val="both"/>
              <w:rPr>
                <w:rFonts w:ascii="Arial" w:hAnsi="Arial" w:cs="Arial"/>
                <w:b/>
                <w:sz w:val="20"/>
                <w:szCs w:val="20"/>
              </w:rPr>
            </w:pPr>
            <w:r>
              <w:rPr>
                <w:rFonts w:ascii="Arial" w:hAnsi="Arial" w:cs="Arial"/>
                <w:b/>
                <w:sz w:val="20"/>
                <w:szCs w:val="20"/>
              </w:rPr>
              <w:t>2nd Quarter target as per APP</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ABF8F"/>
          </w:tcPr>
          <w:p w:rsidR="005B50C5" w:rsidRPr="00AB28F7" w:rsidRDefault="000961AF" w:rsidP="00C32842">
            <w:pPr>
              <w:jc w:val="both"/>
              <w:rPr>
                <w:rFonts w:ascii="Arial" w:hAnsi="Arial" w:cs="Arial"/>
                <w:b/>
                <w:sz w:val="20"/>
                <w:szCs w:val="20"/>
              </w:rPr>
            </w:pPr>
            <w:r>
              <w:rPr>
                <w:rFonts w:ascii="Arial" w:hAnsi="Arial" w:cs="Arial"/>
                <w:b/>
                <w:sz w:val="20"/>
                <w:szCs w:val="20"/>
              </w:rPr>
              <w:t>2nd  Quarter actual output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ABF8F"/>
          </w:tcPr>
          <w:p w:rsidR="005B50C5" w:rsidRPr="00AB28F7" w:rsidRDefault="005B50C5" w:rsidP="00C32842">
            <w:pPr>
              <w:jc w:val="both"/>
              <w:rPr>
                <w:rFonts w:ascii="Arial" w:hAnsi="Arial" w:cs="Arial"/>
                <w:b/>
                <w:sz w:val="20"/>
                <w:szCs w:val="20"/>
              </w:rPr>
            </w:pPr>
            <w:r w:rsidRPr="00AB28F7">
              <w:rPr>
                <w:rFonts w:ascii="Arial" w:hAnsi="Arial" w:cs="Arial"/>
                <w:b/>
                <w:sz w:val="20"/>
                <w:szCs w:val="20"/>
              </w:rPr>
              <w:t>Status</w:t>
            </w:r>
          </w:p>
        </w:tc>
        <w:tc>
          <w:tcPr>
            <w:tcW w:w="2790" w:type="dxa"/>
            <w:tcBorders>
              <w:top w:val="single" w:sz="4" w:space="0" w:color="auto"/>
              <w:left w:val="single" w:sz="4" w:space="0" w:color="auto"/>
              <w:bottom w:val="single" w:sz="4" w:space="0" w:color="auto"/>
              <w:right w:val="single" w:sz="4" w:space="0" w:color="auto"/>
            </w:tcBorders>
            <w:shd w:val="clear" w:color="auto" w:fill="FABF8F"/>
            <w:hideMark/>
          </w:tcPr>
          <w:p w:rsidR="005B50C5" w:rsidRPr="00AB28F7" w:rsidRDefault="005B50C5" w:rsidP="00C32842">
            <w:pPr>
              <w:jc w:val="both"/>
              <w:rPr>
                <w:rFonts w:ascii="Arial" w:hAnsi="Arial" w:cs="Arial"/>
                <w:b/>
                <w:sz w:val="20"/>
                <w:szCs w:val="20"/>
              </w:rPr>
            </w:pPr>
            <w:r w:rsidRPr="00AB28F7">
              <w:rPr>
                <w:rFonts w:ascii="Arial" w:hAnsi="Arial" w:cs="Arial"/>
                <w:b/>
                <w:sz w:val="20"/>
                <w:szCs w:val="20"/>
              </w:rPr>
              <w:t xml:space="preserve">Reason for variance </w:t>
            </w:r>
          </w:p>
        </w:tc>
        <w:tc>
          <w:tcPr>
            <w:tcW w:w="3192" w:type="dxa"/>
            <w:tcBorders>
              <w:top w:val="single" w:sz="4" w:space="0" w:color="auto"/>
              <w:left w:val="single" w:sz="4" w:space="0" w:color="auto"/>
              <w:bottom w:val="single" w:sz="4" w:space="0" w:color="auto"/>
              <w:right w:val="single" w:sz="4" w:space="0" w:color="auto"/>
            </w:tcBorders>
            <w:shd w:val="clear" w:color="auto" w:fill="FABF8F"/>
            <w:hideMark/>
          </w:tcPr>
          <w:p w:rsidR="005B50C5" w:rsidRPr="00AB28F7" w:rsidRDefault="005B50C5" w:rsidP="00C32842">
            <w:pPr>
              <w:jc w:val="both"/>
              <w:rPr>
                <w:rFonts w:ascii="Arial" w:hAnsi="Arial" w:cs="Arial"/>
                <w:b/>
                <w:sz w:val="20"/>
                <w:szCs w:val="20"/>
              </w:rPr>
            </w:pPr>
            <w:r w:rsidRPr="00AB28F7">
              <w:rPr>
                <w:rFonts w:ascii="Arial" w:hAnsi="Arial" w:cs="Arial"/>
                <w:b/>
                <w:sz w:val="20"/>
                <w:szCs w:val="20"/>
              </w:rPr>
              <w:t xml:space="preserve">Actions taken </w:t>
            </w:r>
          </w:p>
          <w:p w:rsidR="005B50C5" w:rsidRPr="00AB28F7" w:rsidRDefault="005B50C5" w:rsidP="00C32842">
            <w:pPr>
              <w:jc w:val="both"/>
              <w:rPr>
                <w:rFonts w:ascii="Arial" w:hAnsi="Arial" w:cs="Arial"/>
                <w:b/>
                <w:sz w:val="20"/>
                <w:szCs w:val="20"/>
              </w:rPr>
            </w:pPr>
          </w:p>
        </w:tc>
      </w:tr>
      <w:tr w:rsidR="005B50C5" w:rsidRPr="00AB28F7" w:rsidTr="000961AF">
        <w:trPr>
          <w:trHeight w:val="530"/>
        </w:trPr>
        <w:tc>
          <w:tcPr>
            <w:tcW w:w="1548" w:type="dxa"/>
            <w:tcBorders>
              <w:top w:val="single" w:sz="4" w:space="0" w:color="auto"/>
              <w:left w:val="single" w:sz="4" w:space="0" w:color="auto"/>
              <w:bottom w:val="single" w:sz="4" w:space="0" w:color="auto"/>
              <w:right w:val="single" w:sz="4" w:space="0" w:color="auto"/>
            </w:tcBorders>
            <w:hideMark/>
          </w:tcPr>
          <w:p w:rsidR="005B50C5" w:rsidRPr="00217564" w:rsidRDefault="005B50C5" w:rsidP="000961AF">
            <w:pPr>
              <w:spacing w:line="360" w:lineRule="auto"/>
              <w:rPr>
                <w:rFonts w:ascii="Arial" w:hAnsi="Arial" w:cs="Arial"/>
                <w:sz w:val="20"/>
                <w:szCs w:val="20"/>
              </w:rPr>
            </w:pPr>
            <w:r w:rsidRPr="00217564">
              <w:rPr>
                <w:rFonts w:ascii="Arial" w:hAnsi="Arial" w:cs="Arial"/>
                <w:sz w:val="20"/>
                <w:szCs w:val="20"/>
              </w:rPr>
              <w:t>7 440 postgraduate students and postdoctoral fellows supported through NRF and DST-managed programmes as reflected in the NRF and DST project reports by 30 June 2015.</w:t>
            </w:r>
          </w:p>
        </w:tc>
        <w:tc>
          <w:tcPr>
            <w:tcW w:w="1530" w:type="dxa"/>
            <w:tcBorders>
              <w:top w:val="single" w:sz="4" w:space="0" w:color="auto"/>
              <w:left w:val="single" w:sz="4" w:space="0" w:color="auto"/>
              <w:bottom w:val="single" w:sz="4" w:space="0" w:color="auto"/>
              <w:right w:val="single" w:sz="4" w:space="0" w:color="auto"/>
            </w:tcBorders>
          </w:tcPr>
          <w:p w:rsidR="005B50C5" w:rsidRPr="00217564" w:rsidRDefault="00321814" w:rsidP="00845A47">
            <w:pPr>
              <w:spacing w:line="360" w:lineRule="auto"/>
              <w:rPr>
                <w:rFonts w:ascii="Arial" w:hAnsi="Arial" w:cs="Arial"/>
                <w:sz w:val="20"/>
                <w:szCs w:val="20"/>
              </w:rPr>
            </w:pPr>
            <w:r w:rsidRPr="00217564">
              <w:rPr>
                <w:rFonts w:ascii="Arial" w:hAnsi="Arial" w:cs="Arial"/>
                <w:sz w:val="20"/>
                <w:szCs w:val="20"/>
              </w:rPr>
              <w:t>A total of 7117 postgraduates were awarded bursaries - Honours (1 867); Masters (2 780); PhD (2 021) and Post-doc (449)</w:t>
            </w:r>
          </w:p>
        </w:tc>
        <w:tc>
          <w:tcPr>
            <w:tcW w:w="2070" w:type="dxa"/>
            <w:gridSpan w:val="2"/>
            <w:tcBorders>
              <w:top w:val="single" w:sz="4" w:space="0" w:color="auto"/>
              <w:left w:val="single" w:sz="4" w:space="0" w:color="auto"/>
              <w:bottom w:val="single" w:sz="4" w:space="0" w:color="auto"/>
              <w:right w:val="single" w:sz="4" w:space="0" w:color="auto"/>
            </w:tcBorders>
          </w:tcPr>
          <w:p w:rsidR="000A5662" w:rsidRPr="00217564" w:rsidRDefault="000A5662" w:rsidP="000A5662">
            <w:pPr>
              <w:pStyle w:val="Pa11"/>
              <w:spacing w:line="360" w:lineRule="auto"/>
              <w:rPr>
                <w:rFonts w:ascii="Arial" w:hAnsi="Arial" w:cs="Arial"/>
                <w:color w:val="211E1F"/>
                <w:sz w:val="20"/>
                <w:szCs w:val="20"/>
              </w:rPr>
            </w:pPr>
            <w:r w:rsidRPr="00217564">
              <w:rPr>
                <w:rFonts w:ascii="Arial" w:hAnsi="Arial" w:cs="Arial"/>
                <w:color w:val="211E1F"/>
                <w:sz w:val="20"/>
                <w:szCs w:val="20"/>
              </w:rPr>
              <w:t>11 160 postgraduate students and postdoctoral fellows supported through NRF and DST-managed programmes as reflected in the NRF and DST project reports by 30 September 2015</w:t>
            </w:r>
            <w:r w:rsidR="002F6AFC" w:rsidRPr="00217564">
              <w:rPr>
                <w:rFonts w:ascii="Arial" w:hAnsi="Arial" w:cs="Arial"/>
                <w:color w:val="211E1F"/>
                <w:sz w:val="20"/>
                <w:szCs w:val="20"/>
              </w:rPr>
              <w:t>.</w:t>
            </w:r>
            <w:r w:rsidRPr="00217564">
              <w:rPr>
                <w:rFonts w:ascii="Arial" w:hAnsi="Arial" w:cs="Arial"/>
                <w:color w:val="211E1F"/>
                <w:sz w:val="20"/>
                <w:szCs w:val="20"/>
              </w:rPr>
              <w:t xml:space="preserve"> </w:t>
            </w:r>
          </w:p>
          <w:p w:rsidR="005B50C5" w:rsidRPr="00217564" w:rsidRDefault="005B50C5" w:rsidP="00845A47">
            <w:pPr>
              <w:spacing w:line="360" w:lineRule="auto"/>
              <w:rPr>
                <w:rFonts w:ascii="Arial" w:hAnsi="Arial" w:cs="Arial"/>
                <w:sz w:val="20"/>
                <w:szCs w:val="20"/>
              </w:rPr>
            </w:pPr>
            <w:r w:rsidRPr="00217564">
              <w:rPr>
                <w:rFonts w:ascii="Arial" w:hAnsi="Arial" w:cs="Arial"/>
                <w:sz w:val="20"/>
                <w:szCs w:val="20"/>
              </w:rPr>
              <w:t xml:space="preserve"> </w:t>
            </w:r>
          </w:p>
        </w:tc>
        <w:tc>
          <w:tcPr>
            <w:tcW w:w="2070" w:type="dxa"/>
            <w:gridSpan w:val="2"/>
            <w:tcBorders>
              <w:top w:val="single" w:sz="4" w:space="0" w:color="auto"/>
              <w:left w:val="single" w:sz="4" w:space="0" w:color="auto"/>
              <w:bottom w:val="single" w:sz="4" w:space="0" w:color="auto"/>
              <w:right w:val="single" w:sz="4" w:space="0" w:color="auto"/>
            </w:tcBorders>
          </w:tcPr>
          <w:p w:rsidR="005B50C5" w:rsidRPr="00217564" w:rsidRDefault="0052264A" w:rsidP="00845A47">
            <w:pPr>
              <w:spacing w:line="360" w:lineRule="auto"/>
              <w:rPr>
                <w:rFonts w:ascii="Arial" w:hAnsi="Arial" w:cs="Arial"/>
                <w:sz w:val="20"/>
                <w:szCs w:val="20"/>
              </w:rPr>
            </w:pPr>
            <w:r w:rsidRPr="00217564">
              <w:rPr>
                <w:rFonts w:ascii="Arial" w:hAnsi="Arial" w:cs="Arial"/>
                <w:sz w:val="20"/>
                <w:szCs w:val="20"/>
              </w:rPr>
              <w:t>10 692</w:t>
            </w:r>
            <w:r w:rsidR="00321814" w:rsidRPr="00217564">
              <w:rPr>
                <w:rFonts w:ascii="Arial" w:hAnsi="Arial" w:cs="Arial"/>
                <w:sz w:val="20"/>
                <w:szCs w:val="20"/>
              </w:rPr>
              <w:t xml:space="preserve"> postgraduate </w:t>
            </w:r>
            <w:r w:rsidR="004D7623" w:rsidRPr="00217564">
              <w:rPr>
                <w:rFonts w:ascii="Arial" w:hAnsi="Arial" w:cs="Arial"/>
                <w:sz w:val="20"/>
                <w:szCs w:val="20"/>
              </w:rPr>
              <w:t xml:space="preserve">students </w:t>
            </w:r>
            <w:proofErr w:type="gramStart"/>
            <w:r w:rsidR="004D7623" w:rsidRPr="00217564">
              <w:rPr>
                <w:rFonts w:ascii="Arial" w:hAnsi="Arial" w:cs="Arial"/>
                <w:sz w:val="20"/>
                <w:szCs w:val="20"/>
              </w:rPr>
              <w:t>( 3177</w:t>
            </w:r>
            <w:proofErr w:type="gramEnd"/>
            <w:r w:rsidR="004D7623" w:rsidRPr="00217564">
              <w:rPr>
                <w:rFonts w:ascii="Arial" w:hAnsi="Arial" w:cs="Arial"/>
                <w:sz w:val="20"/>
                <w:szCs w:val="20"/>
              </w:rPr>
              <w:t xml:space="preserve">  honours, 3645 </w:t>
            </w:r>
            <w:r w:rsidR="00BF7C60">
              <w:rPr>
                <w:rFonts w:ascii="Arial" w:hAnsi="Arial" w:cs="Arial"/>
                <w:sz w:val="20"/>
                <w:szCs w:val="20"/>
              </w:rPr>
              <w:t>m</w:t>
            </w:r>
            <w:r w:rsidR="00321814" w:rsidRPr="00217564">
              <w:rPr>
                <w:rFonts w:ascii="Arial" w:hAnsi="Arial" w:cs="Arial"/>
                <w:sz w:val="20"/>
                <w:szCs w:val="20"/>
              </w:rPr>
              <w:t>asters</w:t>
            </w:r>
            <w:r w:rsidR="00EF7379">
              <w:rPr>
                <w:rFonts w:ascii="Arial" w:hAnsi="Arial" w:cs="Arial"/>
                <w:sz w:val="20"/>
                <w:szCs w:val="20"/>
              </w:rPr>
              <w:t xml:space="preserve"> </w:t>
            </w:r>
            <w:r w:rsidR="00321814" w:rsidRPr="00217564">
              <w:rPr>
                <w:rFonts w:ascii="Arial" w:hAnsi="Arial" w:cs="Arial"/>
                <w:sz w:val="20"/>
                <w:szCs w:val="20"/>
              </w:rPr>
              <w:t>, 2606 doctoral and 637 postdoctoral fellows</w:t>
            </w:r>
            <w:r w:rsidR="00217564" w:rsidRPr="00217564">
              <w:rPr>
                <w:rFonts w:ascii="Arial" w:hAnsi="Arial" w:cs="Arial"/>
                <w:sz w:val="20"/>
                <w:szCs w:val="20"/>
              </w:rPr>
              <w: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0000"/>
          </w:tcPr>
          <w:p w:rsidR="005B50C5" w:rsidRPr="00217564" w:rsidRDefault="005B50C5" w:rsidP="00007AFB">
            <w:pPr>
              <w:spacing w:line="276" w:lineRule="auto"/>
              <w:rPr>
                <w:rFonts w:ascii="Arial" w:hAnsi="Arial" w:cs="Arial"/>
                <w:b/>
                <w:sz w:val="20"/>
                <w:szCs w:val="20"/>
              </w:rPr>
            </w:pPr>
            <w:r w:rsidRPr="00217564">
              <w:rPr>
                <w:rFonts w:ascii="Arial" w:hAnsi="Arial" w:cs="Arial"/>
                <w:b/>
                <w:sz w:val="20"/>
                <w:szCs w:val="20"/>
              </w:rPr>
              <w:t>Not Achieved</w:t>
            </w:r>
          </w:p>
        </w:tc>
        <w:tc>
          <w:tcPr>
            <w:tcW w:w="2790" w:type="dxa"/>
            <w:tcBorders>
              <w:top w:val="single" w:sz="4" w:space="0" w:color="auto"/>
              <w:left w:val="single" w:sz="4" w:space="0" w:color="auto"/>
              <w:bottom w:val="single" w:sz="4" w:space="0" w:color="auto"/>
              <w:right w:val="single" w:sz="4" w:space="0" w:color="auto"/>
            </w:tcBorders>
          </w:tcPr>
          <w:p w:rsidR="0052264A" w:rsidRPr="00217564" w:rsidRDefault="0052264A" w:rsidP="0052264A">
            <w:pPr>
              <w:spacing w:line="360" w:lineRule="auto"/>
              <w:rPr>
                <w:rFonts w:ascii="Arial" w:hAnsi="Arial" w:cs="Arial"/>
                <w:sz w:val="20"/>
                <w:szCs w:val="20"/>
              </w:rPr>
            </w:pPr>
            <w:r w:rsidRPr="00217564">
              <w:rPr>
                <w:rFonts w:ascii="Arial" w:hAnsi="Arial" w:cs="Arial"/>
                <w:sz w:val="20"/>
                <w:szCs w:val="20"/>
              </w:rPr>
              <w:t>For this indicator, the quarterly performance cannot be predicted or managed within closer margins than this, because it depends on the pool of applicants, which cannot be predicted perfectly.</w:t>
            </w:r>
          </w:p>
          <w:p w:rsidR="005B50C5" w:rsidRPr="00217564" w:rsidRDefault="005B50C5" w:rsidP="001B277E">
            <w:pPr>
              <w:spacing w:line="360" w:lineRule="auto"/>
              <w:rPr>
                <w:rFonts w:ascii="Arial" w:hAnsi="Arial" w:cs="Arial"/>
                <w:sz w:val="20"/>
                <w:szCs w:val="20"/>
              </w:rPr>
            </w:pPr>
          </w:p>
        </w:tc>
        <w:tc>
          <w:tcPr>
            <w:tcW w:w="3192" w:type="dxa"/>
            <w:tcBorders>
              <w:top w:val="single" w:sz="4" w:space="0" w:color="auto"/>
              <w:left w:val="single" w:sz="4" w:space="0" w:color="auto"/>
              <w:bottom w:val="single" w:sz="4" w:space="0" w:color="auto"/>
              <w:right w:val="single" w:sz="4" w:space="0" w:color="auto"/>
            </w:tcBorders>
          </w:tcPr>
          <w:p w:rsidR="0052264A" w:rsidRPr="00217564" w:rsidRDefault="0052264A" w:rsidP="0052264A">
            <w:pPr>
              <w:spacing w:line="360" w:lineRule="auto"/>
              <w:rPr>
                <w:rFonts w:ascii="Arial" w:hAnsi="Arial" w:cs="Arial"/>
                <w:color w:val="000000"/>
                <w:sz w:val="20"/>
                <w:szCs w:val="20"/>
              </w:rPr>
            </w:pPr>
            <w:r w:rsidRPr="00217564">
              <w:rPr>
                <w:rFonts w:ascii="Arial" w:hAnsi="Arial" w:cs="Arial"/>
                <w:color w:val="000000"/>
                <w:sz w:val="20"/>
                <w:szCs w:val="20"/>
              </w:rPr>
              <w:t>NRF will do additional allocations.</w:t>
            </w:r>
          </w:p>
          <w:p w:rsidR="005B50C5" w:rsidRPr="00217564" w:rsidRDefault="005B50C5" w:rsidP="005C0EAF">
            <w:pPr>
              <w:spacing w:line="320" w:lineRule="atLeast"/>
              <w:rPr>
                <w:rFonts w:ascii="Arial" w:hAnsi="Arial" w:cs="Arial"/>
                <w:sz w:val="20"/>
                <w:szCs w:val="20"/>
              </w:rPr>
            </w:pPr>
          </w:p>
        </w:tc>
      </w:tr>
      <w:tr w:rsidR="00C32842" w:rsidRPr="00AB28F7" w:rsidTr="005953FD">
        <w:trPr>
          <w:trHeight w:val="476"/>
        </w:trPr>
        <w:tc>
          <w:tcPr>
            <w:tcW w:w="14550" w:type="dxa"/>
            <w:gridSpan w:val="10"/>
            <w:tcBorders>
              <w:top w:val="single" w:sz="4" w:space="0" w:color="auto"/>
              <w:left w:val="single" w:sz="4" w:space="0" w:color="auto"/>
              <w:bottom w:val="single" w:sz="4" w:space="0" w:color="auto"/>
              <w:right w:val="single" w:sz="4" w:space="0" w:color="auto"/>
            </w:tcBorders>
            <w:shd w:val="clear" w:color="auto" w:fill="0070C0"/>
            <w:hideMark/>
          </w:tcPr>
          <w:p w:rsidR="00367B82" w:rsidRPr="00AB28F7" w:rsidRDefault="00367B82" w:rsidP="00367B82">
            <w:pPr>
              <w:jc w:val="both"/>
              <w:rPr>
                <w:rFonts w:ascii="Arial" w:hAnsi="Arial" w:cs="Arial"/>
                <w:b/>
                <w:sz w:val="20"/>
                <w:szCs w:val="20"/>
              </w:rPr>
            </w:pPr>
          </w:p>
          <w:p w:rsidR="00367B82" w:rsidRPr="00AB28F7" w:rsidRDefault="00367B82" w:rsidP="00367B82">
            <w:pPr>
              <w:jc w:val="both"/>
              <w:rPr>
                <w:rFonts w:ascii="Arial" w:hAnsi="Arial" w:cs="Arial"/>
                <w:b/>
                <w:sz w:val="20"/>
                <w:szCs w:val="20"/>
              </w:rPr>
            </w:pPr>
            <w:r w:rsidRPr="00AB28F7">
              <w:rPr>
                <w:rFonts w:ascii="Arial" w:hAnsi="Arial" w:cs="Arial"/>
                <w:b/>
                <w:sz w:val="20"/>
                <w:szCs w:val="20"/>
              </w:rPr>
              <w:t xml:space="preserve">Annual target: </w:t>
            </w:r>
            <w:r w:rsidR="006164A5" w:rsidRPr="006164A5">
              <w:rPr>
                <w:rFonts w:ascii="Arial" w:hAnsi="Arial" w:cs="Arial"/>
                <w:b/>
                <w:sz w:val="20"/>
                <w:szCs w:val="20"/>
              </w:rPr>
              <w:t>900 graduates and students placed in DST-funded work preparation programmes in SETI institutions by 31 March 2016</w:t>
            </w:r>
          </w:p>
          <w:p w:rsidR="00367B82" w:rsidRPr="00AB28F7" w:rsidRDefault="00367B82" w:rsidP="00367B82">
            <w:pPr>
              <w:jc w:val="both"/>
              <w:rPr>
                <w:rFonts w:ascii="Arial" w:hAnsi="Arial" w:cs="Arial"/>
                <w:b/>
                <w:sz w:val="20"/>
                <w:szCs w:val="20"/>
              </w:rPr>
            </w:pPr>
          </w:p>
        </w:tc>
      </w:tr>
      <w:tr w:rsidR="00C32842" w:rsidRPr="00AB28F7" w:rsidTr="005953FD">
        <w:trPr>
          <w:trHeight w:val="476"/>
        </w:trPr>
        <w:tc>
          <w:tcPr>
            <w:tcW w:w="14550" w:type="dxa"/>
            <w:gridSpan w:val="10"/>
            <w:tcBorders>
              <w:top w:val="single" w:sz="4" w:space="0" w:color="auto"/>
              <w:left w:val="single" w:sz="4" w:space="0" w:color="auto"/>
              <w:bottom w:val="single" w:sz="4" w:space="0" w:color="auto"/>
              <w:right w:val="single" w:sz="4" w:space="0" w:color="auto"/>
            </w:tcBorders>
            <w:shd w:val="clear" w:color="auto" w:fill="FABF8F"/>
            <w:hideMark/>
          </w:tcPr>
          <w:p w:rsidR="00367B82" w:rsidRPr="00AB28F7" w:rsidRDefault="00367B82" w:rsidP="00C32842">
            <w:pPr>
              <w:jc w:val="both"/>
              <w:rPr>
                <w:rFonts w:ascii="Arial" w:hAnsi="Arial" w:cs="Arial"/>
                <w:b/>
                <w:sz w:val="20"/>
                <w:szCs w:val="20"/>
              </w:rPr>
            </w:pPr>
          </w:p>
          <w:p w:rsidR="00367B82" w:rsidRPr="00AB28F7" w:rsidRDefault="00367B82" w:rsidP="00367B82">
            <w:pPr>
              <w:jc w:val="both"/>
              <w:rPr>
                <w:rFonts w:ascii="Arial" w:hAnsi="Arial" w:cs="Arial"/>
                <w:b/>
                <w:sz w:val="20"/>
                <w:szCs w:val="20"/>
              </w:rPr>
            </w:pPr>
            <w:r w:rsidRPr="00AB28F7">
              <w:rPr>
                <w:rFonts w:ascii="Arial" w:hAnsi="Arial" w:cs="Arial"/>
                <w:b/>
                <w:sz w:val="20"/>
                <w:szCs w:val="20"/>
              </w:rPr>
              <w:t>Performance indicator: Total number of graduates and students placed in DST-funded work preparation programmes in SETI institutions</w:t>
            </w:r>
          </w:p>
          <w:p w:rsidR="00C32842" w:rsidRPr="00AB28F7" w:rsidRDefault="00C32842" w:rsidP="00367B82">
            <w:pPr>
              <w:jc w:val="both"/>
              <w:rPr>
                <w:rFonts w:ascii="Arial" w:hAnsi="Arial" w:cs="Arial"/>
                <w:b/>
                <w:sz w:val="20"/>
                <w:szCs w:val="20"/>
              </w:rPr>
            </w:pPr>
          </w:p>
        </w:tc>
      </w:tr>
      <w:tr w:rsidR="005B50C5" w:rsidRPr="00AB28F7" w:rsidTr="002A725B">
        <w:trPr>
          <w:trHeight w:val="436"/>
        </w:trPr>
        <w:tc>
          <w:tcPr>
            <w:tcW w:w="1548" w:type="dxa"/>
            <w:tcBorders>
              <w:top w:val="single" w:sz="4" w:space="0" w:color="auto"/>
              <w:left w:val="single" w:sz="4" w:space="0" w:color="auto"/>
              <w:bottom w:val="single" w:sz="4" w:space="0" w:color="auto"/>
              <w:right w:val="single" w:sz="4" w:space="0" w:color="auto"/>
            </w:tcBorders>
            <w:shd w:val="clear" w:color="auto" w:fill="FABF8F"/>
            <w:hideMark/>
          </w:tcPr>
          <w:p w:rsidR="005B50C5" w:rsidRDefault="005B50C5" w:rsidP="00C32842">
            <w:pPr>
              <w:jc w:val="both"/>
              <w:rPr>
                <w:rFonts w:ascii="Arial" w:hAnsi="Arial" w:cs="Arial"/>
                <w:b/>
                <w:sz w:val="20"/>
                <w:szCs w:val="20"/>
              </w:rPr>
            </w:pPr>
            <w:r w:rsidRPr="00AB28F7">
              <w:rPr>
                <w:rFonts w:ascii="Arial" w:hAnsi="Arial" w:cs="Arial"/>
                <w:b/>
                <w:sz w:val="20"/>
                <w:szCs w:val="20"/>
              </w:rPr>
              <w:t>1st Quarter target as per APP</w:t>
            </w:r>
          </w:p>
          <w:p w:rsidR="005B50C5" w:rsidRPr="00AB28F7" w:rsidRDefault="005B50C5" w:rsidP="00C32842">
            <w:pPr>
              <w:jc w:val="both"/>
              <w:rPr>
                <w:rFonts w:ascii="Arial"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ABF8F"/>
          </w:tcPr>
          <w:p w:rsidR="005B50C5" w:rsidRPr="00AB28F7" w:rsidRDefault="005B50C5" w:rsidP="00C32842">
            <w:pPr>
              <w:jc w:val="both"/>
              <w:rPr>
                <w:rFonts w:ascii="Arial" w:hAnsi="Arial" w:cs="Arial"/>
                <w:b/>
                <w:sz w:val="20"/>
                <w:szCs w:val="20"/>
              </w:rPr>
            </w:pPr>
            <w:r w:rsidRPr="00AB28F7">
              <w:rPr>
                <w:rFonts w:ascii="Arial" w:hAnsi="Arial" w:cs="Arial"/>
                <w:b/>
                <w:sz w:val="20"/>
                <w:szCs w:val="20"/>
              </w:rPr>
              <w:t>1st Quarter actual output</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ABF8F"/>
          </w:tcPr>
          <w:p w:rsidR="005B50C5" w:rsidRPr="00AB28F7" w:rsidRDefault="005B50C5" w:rsidP="00C32842">
            <w:pPr>
              <w:jc w:val="both"/>
              <w:rPr>
                <w:rFonts w:ascii="Arial" w:hAnsi="Arial" w:cs="Arial"/>
                <w:b/>
                <w:sz w:val="20"/>
                <w:szCs w:val="20"/>
              </w:rPr>
            </w:pPr>
            <w:r>
              <w:rPr>
                <w:rFonts w:ascii="Arial" w:hAnsi="Arial" w:cs="Arial"/>
                <w:b/>
                <w:sz w:val="20"/>
                <w:szCs w:val="20"/>
              </w:rPr>
              <w:t>2nd Quarter target as per APP</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ABF8F"/>
          </w:tcPr>
          <w:p w:rsidR="005B50C5" w:rsidRPr="00AB28F7" w:rsidRDefault="000961AF" w:rsidP="00C32842">
            <w:pPr>
              <w:jc w:val="both"/>
              <w:rPr>
                <w:rFonts w:ascii="Arial" w:hAnsi="Arial" w:cs="Arial"/>
                <w:b/>
                <w:sz w:val="20"/>
                <w:szCs w:val="20"/>
              </w:rPr>
            </w:pPr>
            <w:r>
              <w:rPr>
                <w:rFonts w:ascii="Arial" w:hAnsi="Arial" w:cs="Arial"/>
                <w:b/>
                <w:sz w:val="20"/>
                <w:szCs w:val="20"/>
              </w:rPr>
              <w:t>2nd  Quarter actual output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ABF8F"/>
          </w:tcPr>
          <w:p w:rsidR="005B50C5" w:rsidRPr="00AB28F7" w:rsidRDefault="005B50C5" w:rsidP="00C32842">
            <w:pPr>
              <w:jc w:val="both"/>
              <w:rPr>
                <w:rFonts w:ascii="Arial" w:hAnsi="Arial" w:cs="Arial"/>
                <w:b/>
                <w:sz w:val="20"/>
                <w:szCs w:val="20"/>
              </w:rPr>
            </w:pPr>
            <w:r w:rsidRPr="00AB28F7">
              <w:rPr>
                <w:rFonts w:ascii="Arial" w:hAnsi="Arial" w:cs="Arial"/>
                <w:b/>
                <w:sz w:val="20"/>
                <w:szCs w:val="20"/>
              </w:rPr>
              <w:t>Status</w:t>
            </w:r>
          </w:p>
        </w:tc>
        <w:tc>
          <w:tcPr>
            <w:tcW w:w="2790" w:type="dxa"/>
            <w:tcBorders>
              <w:top w:val="single" w:sz="4" w:space="0" w:color="auto"/>
              <w:left w:val="single" w:sz="4" w:space="0" w:color="auto"/>
              <w:bottom w:val="single" w:sz="4" w:space="0" w:color="auto"/>
              <w:right w:val="single" w:sz="4" w:space="0" w:color="auto"/>
            </w:tcBorders>
            <w:shd w:val="clear" w:color="auto" w:fill="FABF8F"/>
          </w:tcPr>
          <w:p w:rsidR="005B50C5" w:rsidRPr="00AB28F7" w:rsidRDefault="005B50C5" w:rsidP="00C32842">
            <w:pPr>
              <w:jc w:val="both"/>
              <w:rPr>
                <w:rFonts w:ascii="Arial" w:hAnsi="Arial" w:cs="Arial"/>
                <w:b/>
                <w:sz w:val="20"/>
                <w:szCs w:val="20"/>
              </w:rPr>
            </w:pPr>
            <w:r w:rsidRPr="00AB28F7">
              <w:rPr>
                <w:rFonts w:ascii="Arial" w:hAnsi="Arial" w:cs="Arial"/>
                <w:b/>
                <w:sz w:val="20"/>
                <w:szCs w:val="20"/>
              </w:rPr>
              <w:t xml:space="preserve">Reason for variance </w:t>
            </w:r>
          </w:p>
        </w:tc>
        <w:tc>
          <w:tcPr>
            <w:tcW w:w="3192" w:type="dxa"/>
            <w:tcBorders>
              <w:top w:val="single" w:sz="4" w:space="0" w:color="auto"/>
              <w:left w:val="single" w:sz="4" w:space="0" w:color="auto"/>
              <w:bottom w:val="single" w:sz="4" w:space="0" w:color="auto"/>
              <w:right w:val="single" w:sz="4" w:space="0" w:color="auto"/>
            </w:tcBorders>
            <w:shd w:val="clear" w:color="auto" w:fill="FABF8F"/>
          </w:tcPr>
          <w:p w:rsidR="005B50C5" w:rsidRPr="00AB28F7" w:rsidRDefault="005B50C5" w:rsidP="00C32842">
            <w:pPr>
              <w:jc w:val="both"/>
              <w:rPr>
                <w:rFonts w:ascii="Arial" w:hAnsi="Arial" w:cs="Arial"/>
                <w:b/>
                <w:sz w:val="20"/>
                <w:szCs w:val="20"/>
              </w:rPr>
            </w:pPr>
            <w:r w:rsidRPr="00AB28F7">
              <w:rPr>
                <w:rFonts w:ascii="Arial" w:hAnsi="Arial" w:cs="Arial"/>
                <w:b/>
                <w:sz w:val="20"/>
                <w:szCs w:val="20"/>
              </w:rPr>
              <w:t xml:space="preserve">Actions taken </w:t>
            </w:r>
          </w:p>
          <w:p w:rsidR="005B50C5" w:rsidRPr="00AB28F7" w:rsidRDefault="005B50C5" w:rsidP="00C32842">
            <w:pPr>
              <w:jc w:val="both"/>
              <w:rPr>
                <w:rFonts w:ascii="Arial" w:hAnsi="Arial" w:cs="Arial"/>
                <w:b/>
                <w:sz w:val="20"/>
                <w:szCs w:val="20"/>
              </w:rPr>
            </w:pPr>
          </w:p>
        </w:tc>
      </w:tr>
      <w:tr w:rsidR="00263BFA" w:rsidRPr="00AB28F7" w:rsidTr="0052264A">
        <w:trPr>
          <w:trHeight w:val="76"/>
        </w:trPr>
        <w:tc>
          <w:tcPr>
            <w:tcW w:w="1548" w:type="dxa"/>
            <w:tcBorders>
              <w:top w:val="single" w:sz="4" w:space="0" w:color="auto"/>
              <w:left w:val="single" w:sz="4" w:space="0" w:color="auto"/>
              <w:bottom w:val="single" w:sz="4" w:space="0" w:color="auto"/>
              <w:right w:val="single" w:sz="4" w:space="0" w:color="auto"/>
            </w:tcBorders>
            <w:hideMark/>
          </w:tcPr>
          <w:p w:rsidR="00263BFA" w:rsidRPr="001B277E" w:rsidRDefault="00263BFA" w:rsidP="001B277E">
            <w:pPr>
              <w:spacing w:line="360" w:lineRule="auto"/>
              <w:rPr>
                <w:rFonts w:ascii="Arial" w:hAnsi="Arial" w:cs="Arial"/>
                <w:sz w:val="20"/>
                <w:szCs w:val="20"/>
              </w:rPr>
            </w:pPr>
            <w:r w:rsidRPr="001B277E">
              <w:rPr>
                <w:rFonts w:ascii="Arial" w:hAnsi="Arial" w:cs="Arial"/>
                <w:sz w:val="20"/>
                <w:szCs w:val="20"/>
              </w:rPr>
              <w:t>630 graduates and students placed in DST-funded work preparation programmes in SETI institutions by 30 June 2015</w:t>
            </w:r>
            <w:r>
              <w:rPr>
                <w:rFonts w:ascii="Arial" w:hAnsi="Arial" w:cs="Arial"/>
                <w:sz w:val="20"/>
                <w:szCs w:val="20"/>
              </w:rPr>
              <w:t>.</w:t>
            </w:r>
          </w:p>
        </w:tc>
        <w:tc>
          <w:tcPr>
            <w:tcW w:w="1530" w:type="dxa"/>
            <w:tcBorders>
              <w:top w:val="single" w:sz="4" w:space="0" w:color="auto"/>
              <w:left w:val="single" w:sz="4" w:space="0" w:color="auto"/>
              <w:bottom w:val="single" w:sz="4" w:space="0" w:color="auto"/>
              <w:right w:val="single" w:sz="4" w:space="0" w:color="auto"/>
            </w:tcBorders>
          </w:tcPr>
          <w:p w:rsidR="00263BFA" w:rsidRDefault="00263BFA" w:rsidP="001B277E">
            <w:pPr>
              <w:spacing w:line="360" w:lineRule="auto"/>
              <w:rPr>
                <w:rFonts w:ascii="Arial" w:hAnsi="Arial" w:cs="Arial"/>
                <w:sz w:val="20"/>
                <w:szCs w:val="20"/>
              </w:rPr>
            </w:pPr>
            <w:r w:rsidRPr="001B277E">
              <w:rPr>
                <w:rFonts w:ascii="Arial" w:hAnsi="Arial" w:cs="Arial"/>
                <w:sz w:val="20"/>
                <w:szCs w:val="20"/>
              </w:rPr>
              <w:t>727 graduates and students placed in SETI institutions</w:t>
            </w:r>
            <w:r>
              <w:rPr>
                <w:rFonts w:ascii="Arial" w:hAnsi="Arial" w:cs="Arial"/>
                <w:sz w:val="20"/>
                <w:szCs w:val="20"/>
              </w:rPr>
              <w:t>.</w:t>
            </w:r>
          </w:p>
          <w:p w:rsidR="00263BFA" w:rsidRDefault="00263BFA" w:rsidP="005B50C5">
            <w:pPr>
              <w:rPr>
                <w:rFonts w:ascii="Arial" w:hAnsi="Arial" w:cs="Arial"/>
                <w:sz w:val="20"/>
                <w:szCs w:val="20"/>
              </w:rPr>
            </w:pPr>
          </w:p>
        </w:tc>
        <w:tc>
          <w:tcPr>
            <w:tcW w:w="2070" w:type="dxa"/>
            <w:gridSpan w:val="2"/>
            <w:tcBorders>
              <w:top w:val="single" w:sz="4" w:space="0" w:color="auto"/>
              <w:left w:val="single" w:sz="4" w:space="0" w:color="auto"/>
              <w:bottom w:val="single" w:sz="4" w:space="0" w:color="auto"/>
              <w:right w:val="single" w:sz="4" w:space="0" w:color="auto"/>
            </w:tcBorders>
          </w:tcPr>
          <w:p w:rsidR="00263BFA" w:rsidRDefault="00EF7379" w:rsidP="00263BFA">
            <w:pPr>
              <w:pStyle w:val="Pa11"/>
              <w:spacing w:line="360" w:lineRule="auto"/>
              <w:rPr>
                <w:rFonts w:ascii="Arial" w:hAnsi="Arial" w:cs="Arial"/>
                <w:color w:val="211E1F"/>
                <w:sz w:val="20"/>
                <w:szCs w:val="20"/>
              </w:rPr>
            </w:pPr>
            <w:r>
              <w:rPr>
                <w:rFonts w:ascii="Arial" w:hAnsi="Arial" w:cs="Arial"/>
                <w:color w:val="211E1F"/>
                <w:sz w:val="20"/>
                <w:szCs w:val="20"/>
              </w:rPr>
              <w:t>8</w:t>
            </w:r>
            <w:r w:rsidR="00263BFA" w:rsidRPr="00263BFA">
              <w:rPr>
                <w:rFonts w:ascii="Arial" w:hAnsi="Arial" w:cs="Arial"/>
                <w:color w:val="211E1F"/>
                <w:sz w:val="20"/>
                <w:szCs w:val="20"/>
              </w:rPr>
              <w:t>720 graduates and students placed in DST-funded work preparation programmes in SETI institutions by 30 September 2015</w:t>
            </w:r>
            <w:r w:rsidR="001A38C4">
              <w:rPr>
                <w:rFonts w:ascii="Arial" w:hAnsi="Arial" w:cs="Arial"/>
                <w:color w:val="211E1F"/>
                <w:sz w:val="20"/>
                <w:szCs w:val="20"/>
              </w:rPr>
              <w:t>.</w:t>
            </w:r>
            <w:r w:rsidR="00263BFA" w:rsidRPr="00263BFA">
              <w:rPr>
                <w:rFonts w:ascii="Arial" w:hAnsi="Arial" w:cs="Arial"/>
                <w:color w:val="211E1F"/>
                <w:sz w:val="20"/>
                <w:szCs w:val="20"/>
              </w:rPr>
              <w:t xml:space="preserve"> </w:t>
            </w:r>
          </w:p>
          <w:p w:rsidR="00EF7379" w:rsidRDefault="00EF7379" w:rsidP="00EF7379">
            <w:pPr>
              <w:rPr>
                <w:lang w:eastAsia="en-GB"/>
              </w:rPr>
            </w:pPr>
          </w:p>
          <w:p w:rsidR="00EF7379" w:rsidRDefault="00EF7379" w:rsidP="00EF7379">
            <w:pPr>
              <w:rPr>
                <w:rFonts w:ascii="Arial" w:hAnsi="Arial" w:cs="Arial"/>
                <w:b/>
                <w:i/>
                <w:lang w:eastAsia="en-GB"/>
              </w:rPr>
            </w:pPr>
            <w:r w:rsidRPr="00EF7379">
              <w:rPr>
                <w:rFonts w:ascii="Arial" w:hAnsi="Arial" w:cs="Arial"/>
                <w:b/>
                <w:i/>
                <w:lang w:eastAsia="en-GB"/>
              </w:rPr>
              <w:t>N</w:t>
            </w:r>
            <w:proofErr w:type="gramStart"/>
            <w:r w:rsidRPr="00EF7379">
              <w:rPr>
                <w:rFonts w:ascii="Arial" w:hAnsi="Arial" w:cs="Arial"/>
                <w:b/>
                <w:i/>
                <w:lang w:eastAsia="en-GB"/>
              </w:rPr>
              <w:t>:B</w:t>
            </w:r>
            <w:proofErr w:type="gramEnd"/>
            <w:r w:rsidRPr="00EF7379">
              <w:rPr>
                <w:rFonts w:ascii="Arial" w:hAnsi="Arial" w:cs="Arial"/>
                <w:b/>
                <w:i/>
                <w:lang w:eastAsia="en-GB"/>
              </w:rPr>
              <w:t xml:space="preserve"> The target was incorrectly captured in the APP as 8720. The correct target is 720; this means therefore the target was achieved. </w:t>
            </w:r>
          </w:p>
          <w:p w:rsidR="00EF7379" w:rsidRDefault="00EF7379" w:rsidP="00EF7379">
            <w:pPr>
              <w:rPr>
                <w:rFonts w:ascii="Arial" w:hAnsi="Arial" w:cs="Arial"/>
                <w:b/>
                <w:i/>
                <w:lang w:eastAsia="en-GB"/>
              </w:rPr>
            </w:pPr>
          </w:p>
          <w:p w:rsidR="00EF7379" w:rsidRPr="00EF7379" w:rsidRDefault="00EF7379" w:rsidP="00EF7379">
            <w:pPr>
              <w:rPr>
                <w:rFonts w:ascii="Arial" w:hAnsi="Arial" w:cs="Arial"/>
                <w:b/>
                <w:i/>
                <w:lang w:eastAsia="en-GB"/>
              </w:rPr>
            </w:pPr>
          </w:p>
        </w:tc>
        <w:tc>
          <w:tcPr>
            <w:tcW w:w="2070" w:type="dxa"/>
            <w:gridSpan w:val="2"/>
            <w:tcBorders>
              <w:top w:val="single" w:sz="4" w:space="0" w:color="auto"/>
              <w:left w:val="single" w:sz="4" w:space="0" w:color="auto"/>
              <w:bottom w:val="single" w:sz="4" w:space="0" w:color="auto"/>
              <w:right w:val="single" w:sz="4" w:space="0" w:color="auto"/>
            </w:tcBorders>
          </w:tcPr>
          <w:p w:rsidR="00263BFA" w:rsidRDefault="0052264A" w:rsidP="00321814">
            <w:pPr>
              <w:spacing w:line="360" w:lineRule="auto"/>
              <w:rPr>
                <w:rFonts w:ascii="Arial" w:hAnsi="Arial" w:cs="Arial"/>
                <w:sz w:val="20"/>
                <w:szCs w:val="20"/>
              </w:rPr>
            </w:pPr>
            <w:r>
              <w:rPr>
                <w:rFonts w:ascii="Arial" w:hAnsi="Arial" w:cs="Arial"/>
                <w:sz w:val="20"/>
                <w:szCs w:val="20"/>
              </w:rPr>
              <w:t>920</w:t>
            </w:r>
            <w:r w:rsidR="00263BFA">
              <w:rPr>
                <w:rFonts w:ascii="Arial" w:hAnsi="Arial" w:cs="Arial"/>
                <w:sz w:val="20"/>
                <w:szCs w:val="20"/>
              </w:rPr>
              <w:t xml:space="preserve"> </w:t>
            </w:r>
            <w:r w:rsidR="00263BFA" w:rsidRPr="00321814">
              <w:rPr>
                <w:rFonts w:ascii="Arial" w:hAnsi="Arial" w:cs="Arial"/>
                <w:sz w:val="20"/>
                <w:szCs w:val="20"/>
              </w:rPr>
              <w:t>graduates and students placed in DST-funded work preparation programmes</w:t>
            </w:r>
            <w:r w:rsidR="001A38C4">
              <w:rPr>
                <w:rFonts w:ascii="Arial" w:hAnsi="Arial" w:cs="Arial"/>
                <w:sz w:val="20"/>
                <w:szCs w:val="20"/>
              </w:rPr>
              <w:t>.</w:t>
            </w:r>
          </w:p>
          <w:p w:rsidR="00EF7379" w:rsidRDefault="00EF7379" w:rsidP="00321814">
            <w:pPr>
              <w:spacing w:line="360" w:lineRule="auto"/>
              <w:rPr>
                <w:rFonts w:ascii="Arial" w:hAnsi="Arial" w:cs="Arial"/>
                <w:sz w:val="20"/>
                <w:szCs w:val="20"/>
              </w:rPr>
            </w:pPr>
          </w:p>
          <w:p w:rsidR="00EF7379" w:rsidRPr="005B50C5" w:rsidRDefault="00EF7379" w:rsidP="00321814">
            <w:pPr>
              <w:spacing w:line="360" w:lineRule="auto"/>
              <w:rPr>
                <w:rFonts w:ascii="Arial" w:hAnsi="Arial" w:cs="Arial"/>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00B0F0"/>
          </w:tcPr>
          <w:p w:rsidR="00263BFA" w:rsidRPr="001B277E" w:rsidRDefault="00263BFA" w:rsidP="001B277E">
            <w:pPr>
              <w:spacing w:line="360" w:lineRule="auto"/>
              <w:jc w:val="both"/>
              <w:rPr>
                <w:rFonts w:ascii="Arial" w:hAnsi="Arial" w:cs="Arial"/>
                <w:b/>
                <w:sz w:val="20"/>
                <w:szCs w:val="20"/>
              </w:rPr>
            </w:pPr>
            <w:r>
              <w:rPr>
                <w:rFonts w:ascii="Arial" w:hAnsi="Arial" w:cs="Arial"/>
                <w:b/>
                <w:sz w:val="20"/>
                <w:szCs w:val="20"/>
              </w:rPr>
              <w:t>Achieved</w:t>
            </w:r>
          </w:p>
        </w:tc>
        <w:tc>
          <w:tcPr>
            <w:tcW w:w="2790" w:type="dxa"/>
            <w:tcBorders>
              <w:top w:val="single" w:sz="4" w:space="0" w:color="auto"/>
              <w:left w:val="single" w:sz="4" w:space="0" w:color="auto"/>
              <w:bottom w:val="single" w:sz="4" w:space="0" w:color="auto"/>
              <w:right w:val="single" w:sz="4" w:space="0" w:color="auto"/>
            </w:tcBorders>
          </w:tcPr>
          <w:p w:rsidR="00263BFA" w:rsidRPr="0052264A" w:rsidRDefault="0038305A" w:rsidP="0034770F">
            <w:pPr>
              <w:spacing w:line="360" w:lineRule="auto"/>
              <w:rPr>
                <w:rFonts w:ascii="Arial" w:hAnsi="Arial" w:cs="Arial"/>
                <w:color w:val="000000"/>
                <w:sz w:val="20"/>
                <w:szCs w:val="20"/>
              </w:rPr>
            </w:pPr>
            <w:r>
              <w:rPr>
                <w:rFonts w:ascii="Arial" w:hAnsi="Arial" w:cs="Arial"/>
                <w:color w:val="000000"/>
                <w:sz w:val="20"/>
                <w:szCs w:val="20"/>
              </w:rPr>
              <w:t>M</w:t>
            </w:r>
            <w:r w:rsidR="00343BA7">
              <w:rPr>
                <w:rFonts w:ascii="Arial" w:hAnsi="Arial" w:cs="Arial"/>
                <w:color w:val="000000"/>
                <w:sz w:val="20"/>
                <w:szCs w:val="20"/>
              </w:rPr>
              <w:t>ost positions in</w:t>
            </w:r>
            <w:r w:rsidR="0052264A" w:rsidRPr="0052264A">
              <w:rPr>
                <w:rFonts w:ascii="Arial" w:hAnsi="Arial" w:cs="Arial"/>
                <w:color w:val="000000"/>
                <w:sz w:val="20"/>
                <w:szCs w:val="20"/>
              </w:rPr>
              <w:t xml:space="preserve"> workplace preparation programmes were allocated at the beginning of the financial year.                                                                                                          </w:t>
            </w:r>
          </w:p>
        </w:tc>
        <w:tc>
          <w:tcPr>
            <w:tcW w:w="3192" w:type="dxa"/>
            <w:tcBorders>
              <w:top w:val="single" w:sz="4" w:space="0" w:color="auto"/>
              <w:left w:val="single" w:sz="4" w:space="0" w:color="auto"/>
              <w:bottom w:val="single" w:sz="4" w:space="0" w:color="auto"/>
              <w:right w:val="single" w:sz="4" w:space="0" w:color="auto"/>
            </w:tcBorders>
          </w:tcPr>
          <w:p w:rsidR="00263BFA" w:rsidRPr="006164A5" w:rsidRDefault="00263BFA" w:rsidP="005953FD">
            <w:pPr>
              <w:jc w:val="both"/>
              <w:rPr>
                <w:rFonts w:ascii="Arial" w:hAnsi="Arial" w:cs="Arial"/>
                <w:sz w:val="20"/>
                <w:szCs w:val="20"/>
              </w:rPr>
            </w:pPr>
          </w:p>
        </w:tc>
      </w:tr>
      <w:tr w:rsidR="00263BFA" w:rsidRPr="00AB28F7" w:rsidTr="005953FD">
        <w:trPr>
          <w:trHeight w:val="701"/>
        </w:trPr>
        <w:tc>
          <w:tcPr>
            <w:tcW w:w="14550" w:type="dxa"/>
            <w:gridSpan w:val="10"/>
            <w:tcBorders>
              <w:top w:val="single" w:sz="4" w:space="0" w:color="auto"/>
              <w:left w:val="single" w:sz="4" w:space="0" w:color="auto"/>
              <w:bottom w:val="single" w:sz="4" w:space="0" w:color="auto"/>
              <w:right w:val="single" w:sz="4" w:space="0" w:color="auto"/>
            </w:tcBorders>
            <w:shd w:val="clear" w:color="auto" w:fill="548DD4"/>
            <w:hideMark/>
          </w:tcPr>
          <w:p w:rsidR="00263BFA" w:rsidRPr="00AB28F7" w:rsidRDefault="00263BFA" w:rsidP="00C32842">
            <w:pPr>
              <w:spacing w:line="320" w:lineRule="atLeast"/>
              <w:jc w:val="both"/>
              <w:rPr>
                <w:rFonts w:ascii="Arial" w:hAnsi="Arial" w:cs="Arial"/>
                <w:b/>
                <w:sz w:val="20"/>
                <w:szCs w:val="20"/>
              </w:rPr>
            </w:pPr>
            <w:r w:rsidRPr="00AB28F7">
              <w:rPr>
                <w:rFonts w:ascii="Arial" w:hAnsi="Arial" w:cs="Arial"/>
                <w:b/>
                <w:sz w:val="20"/>
                <w:szCs w:val="20"/>
              </w:rPr>
              <w:lastRenderedPageBreak/>
              <w:t>Strategic objective 2: To ensure availability of and access to internationally-comparable research and innovation infrastructure in order to generate new knowledge and train new researches</w:t>
            </w:r>
          </w:p>
        </w:tc>
      </w:tr>
      <w:tr w:rsidR="00263BFA" w:rsidRPr="00AB28F7" w:rsidTr="005953FD">
        <w:trPr>
          <w:trHeight w:val="629"/>
        </w:trPr>
        <w:tc>
          <w:tcPr>
            <w:tcW w:w="14550" w:type="dxa"/>
            <w:gridSpan w:val="10"/>
            <w:tcBorders>
              <w:top w:val="single" w:sz="4" w:space="0" w:color="auto"/>
              <w:left w:val="single" w:sz="4" w:space="0" w:color="auto"/>
              <w:bottom w:val="single" w:sz="4" w:space="0" w:color="auto"/>
              <w:right w:val="single" w:sz="4" w:space="0" w:color="auto"/>
            </w:tcBorders>
            <w:shd w:val="clear" w:color="auto" w:fill="FABF8F"/>
            <w:hideMark/>
          </w:tcPr>
          <w:p w:rsidR="00263BFA" w:rsidRPr="00AB28F7" w:rsidRDefault="00263BFA" w:rsidP="00367B82">
            <w:pPr>
              <w:jc w:val="both"/>
              <w:rPr>
                <w:rFonts w:ascii="Arial" w:hAnsi="Arial" w:cs="Arial"/>
                <w:b/>
                <w:sz w:val="20"/>
                <w:szCs w:val="20"/>
              </w:rPr>
            </w:pPr>
          </w:p>
          <w:p w:rsidR="00263BFA" w:rsidRPr="00AB28F7" w:rsidRDefault="00263BFA" w:rsidP="00AB28F7">
            <w:pPr>
              <w:jc w:val="both"/>
              <w:rPr>
                <w:rFonts w:ascii="Arial" w:hAnsi="Arial" w:cs="Arial"/>
                <w:b/>
                <w:sz w:val="20"/>
                <w:szCs w:val="20"/>
              </w:rPr>
            </w:pPr>
            <w:r>
              <w:rPr>
                <w:rFonts w:ascii="Arial" w:hAnsi="Arial" w:cs="Arial"/>
                <w:b/>
                <w:sz w:val="20"/>
                <w:szCs w:val="20"/>
              </w:rPr>
              <w:t xml:space="preserve">Annual target: </w:t>
            </w:r>
            <w:r w:rsidRPr="006164A5">
              <w:rPr>
                <w:rFonts w:ascii="Arial" w:hAnsi="Arial" w:cs="Arial"/>
                <w:b/>
                <w:sz w:val="20"/>
                <w:szCs w:val="20"/>
              </w:rPr>
              <w:t>60 research infrastructure grants awarded as per award letters by 31 March 2016 DST</w:t>
            </w:r>
          </w:p>
        </w:tc>
      </w:tr>
      <w:tr w:rsidR="00263BFA" w:rsidRPr="00AB28F7" w:rsidTr="005953FD">
        <w:trPr>
          <w:trHeight w:val="341"/>
        </w:trPr>
        <w:tc>
          <w:tcPr>
            <w:tcW w:w="14550" w:type="dxa"/>
            <w:gridSpan w:val="10"/>
            <w:tcBorders>
              <w:top w:val="single" w:sz="4" w:space="0" w:color="auto"/>
              <w:left w:val="single" w:sz="4" w:space="0" w:color="auto"/>
              <w:bottom w:val="single" w:sz="4" w:space="0" w:color="auto"/>
              <w:right w:val="single" w:sz="4" w:space="0" w:color="auto"/>
            </w:tcBorders>
            <w:shd w:val="clear" w:color="auto" w:fill="FABF8F"/>
            <w:hideMark/>
          </w:tcPr>
          <w:p w:rsidR="00263BFA" w:rsidRPr="00AB28F7" w:rsidRDefault="00263BFA" w:rsidP="00367B82">
            <w:pPr>
              <w:spacing w:line="320" w:lineRule="atLeast"/>
              <w:jc w:val="both"/>
              <w:rPr>
                <w:rFonts w:ascii="Arial" w:hAnsi="Arial" w:cs="Arial"/>
                <w:b/>
                <w:sz w:val="20"/>
                <w:szCs w:val="20"/>
              </w:rPr>
            </w:pPr>
            <w:r w:rsidRPr="00AB28F7">
              <w:rPr>
                <w:rFonts w:ascii="Arial" w:hAnsi="Arial" w:cs="Arial"/>
                <w:b/>
                <w:sz w:val="20"/>
                <w:szCs w:val="20"/>
              </w:rPr>
              <w:t>Performance indicator: Number of research infrastructure grants awarded as per award letters</w:t>
            </w:r>
          </w:p>
          <w:p w:rsidR="00263BFA" w:rsidRPr="00AB28F7" w:rsidRDefault="00263BFA" w:rsidP="00367B82">
            <w:pPr>
              <w:jc w:val="both"/>
              <w:rPr>
                <w:rFonts w:ascii="Arial" w:hAnsi="Arial" w:cs="Arial"/>
                <w:b/>
                <w:sz w:val="20"/>
                <w:szCs w:val="20"/>
              </w:rPr>
            </w:pPr>
          </w:p>
        </w:tc>
      </w:tr>
      <w:tr w:rsidR="00263BFA" w:rsidRPr="00AB28F7" w:rsidTr="005B50C5">
        <w:trPr>
          <w:trHeight w:val="737"/>
        </w:trPr>
        <w:tc>
          <w:tcPr>
            <w:tcW w:w="1548" w:type="dxa"/>
            <w:tcBorders>
              <w:top w:val="single" w:sz="4" w:space="0" w:color="auto"/>
              <w:left w:val="single" w:sz="4" w:space="0" w:color="auto"/>
              <w:bottom w:val="single" w:sz="4" w:space="0" w:color="auto"/>
              <w:right w:val="single" w:sz="4" w:space="0" w:color="auto"/>
            </w:tcBorders>
            <w:shd w:val="clear" w:color="auto" w:fill="FABF8F"/>
            <w:hideMark/>
          </w:tcPr>
          <w:p w:rsidR="00263BFA" w:rsidRPr="00AB28F7" w:rsidRDefault="00263BFA" w:rsidP="00C32842">
            <w:pPr>
              <w:jc w:val="both"/>
              <w:rPr>
                <w:rFonts w:ascii="Arial" w:hAnsi="Arial" w:cs="Arial"/>
                <w:b/>
                <w:sz w:val="20"/>
                <w:szCs w:val="20"/>
              </w:rPr>
            </w:pPr>
            <w:r w:rsidRPr="00AB28F7">
              <w:rPr>
                <w:rFonts w:ascii="Arial" w:hAnsi="Arial" w:cs="Arial"/>
                <w:b/>
                <w:sz w:val="20"/>
                <w:szCs w:val="20"/>
              </w:rPr>
              <w:t>1st Quarter target as per APP</w:t>
            </w:r>
          </w:p>
        </w:tc>
        <w:tc>
          <w:tcPr>
            <w:tcW w:w="1530" w:type="dxa"/>
            <w:tcBorders>
              <w:top w:val="single" w:sz="4" w:space="0" w:color="auto"/>
              <w:left w:val="single" w:sz="4" w:space="0" w:color="auto"/>
              <w:bottom w:val="single" w:sz="4" w:space="0" w:color="auto"/>
              <w:right w:val="single" w:sz="4" w:space="0" w:color="auto"/>
            </w:tcBorders>
            <w:shd w:val="clear" w:color="auto" w:fill="FABF8F"/>
          </w:tcPr>
          <w:p w:rsidR="00263BFA" w:rsidRPr="00AB28F7" w:rsidRDefault="00263BFA" w:rsidP="00C32842">
            <w:pPr>
              <w:jc w:val="both"/>
              <w:rPr>
                <w:rFonts w:ascii="Arial" w:hAnsi="Arial" w:cs="Arial"/>
                <w:b/>
                <w:sz w:val="20"/>
                <w:szCs w:val="20"/>
              </w:rPr>
            </w:pPr>
            <w:r w:rsidRPr="00AB28F7">
              <w:rPr>
                <w:rFonts w:ascii="Arial" w:hAnsi="Arial" w:cs="Arial"/>
                <w:b/>
                <w:sz w:val="20"/>
                <w:szCs w:val="20"/>
              </w:rPr>
              <w:t>1st Quarter actual output</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ABF8F"/>
          </w:tcPr>
          <w:p w:rsidR="00263BFA" w:rsidRPr="00AB28F7" w:rsidRDefault="00263BFA" w:rsidP="00C32842">
            <w:pPr>
              <w:jc w:val="both"/>
              <w:rPr>
                <w:rFonts w:ascii="Arial" w:hAnsi="Arial" w:cs="Arial"/>
                <w:b/>
                <w:sz w:val="20"/>
                <w:szCs w:val="20"/>
              </w:rPr>
            </w:pPr>
            <w:r>
              <w:rPr>
                <w:rFonts w:ascii="Arial" w:hAnsi="Arial" w:cs="Arial"/>
                <w:b/>
                <w:sz w:val="20"/>
                <w:szCs w:val="20"/>
              </w:rPr>
              <w:t>2nd Quarter target as per APP</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ABF8F"/>
          </w:tcPr>
          <w:p w:rsidR="00263BFA" w:rsidRPr="00AB28F7" w:rsidRDefault="00263BFA" w:rsidP="00C32842">
            <w:pPr>
              <w:jc w:val="both"/>
              <w:rPr>
                <w:rFonts w:ascii="Arial" w:hAnsi="Arial" w:cs="Arial"/>
                <w:b/>
                <w:sz w:val="20"/>
                <w:szCs w:val="20"/>
              </w:rPr>
            </w:pPr>
            <w:r>
              <w:rPr>
                <w:rFonts w:ascii="Arial" w:hAnsi="Arial" w:cs="Arial"/>
                <w:b/>
                <w:sz w:val="20"/>
                <w:szCs w:val="20"/>
              </w:rPr>
              <w:t>2nd  Quarter actual output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ABF8F"/>
          </w:tcPr>
          <w:p w:rsidR="00263BFA" w:rsidRPr="00AB28F7" w:rsidRDefault="00263BFA" w:rsidP="00C32842">
            <w:pPr>
              <w:jc w:val="both"/>
              <w:rPr>
                <w:rFonts w:ascii="Arial" w:hAnsi="Arial" w:cs="Arial"/>
                <w:b/>
                <w:sz w:val="20"/>
                <w:szCs w:val="20"/>
              </w:rPr>
            </w:pPr>
            <w:r w:rsidRPr="00AB28F7">
              <w:rPr>
                <w:rFonts w:ascii="Arial" w:hAnsi="Arial" w:cs="Arial"/>
                <w:b/>
                <w:sz w:val="20"/>
                <w:szCs w:val="20"/>
              </w:rPr>
              <w:t>Status</w:t>
            </w:r>
          </w:p>
        </w:tc>
        <w:tc>
          <w:tcPr>
            <w:tcW w:w="2790" w:type="dxa"/>
            <w:tcBorders>
              <w:top w:val="single" w:sz="4" w:space="0" w:color="auto"/>
              <w:left w:val="single" w:sz="4" w:space="0" w:color="auto"/>
              <w:bottom w:val="single" w:sz="4" w:space="0" w:color="auto"/>
              <w:right w:val="single" w:sz="4" w:space="0" w:color="auto"/>
            </w:tcBorders>
            <w:shd w:val="clear" w:color="auto" w:fill="FABF8F"/>
          </w:tcPr>
          <w:p w:rsidR="00263BFA" w:rsidRPr="00AB28F7" w:rsidRDefault="00263BFA" w:rsidP="00C32842">
            <w:pPr>
              <w:jc w:val="both"/>
              <w:rPr>
                <w:rFonts w:ascii="Arial" w:hAnsi="Arial" w:cs="Arial"/>
                <w:b/>
                <w:sz w:val="20"/>
                <w:szCs w:val="20"/>
              </w:rPr>
            </w:pPr>
            <w:r w:rsidRPr="00AB28F7">
              <w:rPr>
                <w:rFonts w:ascii="Arial" w:hAnsi="Arial" w:cs="Arial"/>
                <w:b/>
                <w:sz w:val="20"/>
                <w:szCs w:val="20"/>
              </w:rPr>
              <w:t xml:space="preserve">Reason for variance </w:t>
            </w:r>
          </w:p>
        </w:tc>
        <w:tc>
          <w:tcPr>
            <w:tcW w:w="3192" w:type="dxa"/>
            <w:tcBorders>
              <w:top w:val="single" w:sz="4" w:space="0" w:color="auto"/>
              <w:left w:val="single" w:sz="4" w:space="0" w:color="auto"/>
              <w:bottom w:val="single" w:sz="4" w:space="0" w:color="auto"/>
              <w:right w:val="single" w:sz="4" w:space="0" w:color="auto"/>
            </w:tcBorders>
            <w:shd w:val="clear" w:color="auto" w:fill="FABF8F"/>
          </w:tcPr>
          <w:p w:rsidR="00263BFA" w:rsidRPr="00AB28F7" w:rsidRDefault="00263BFA" w:rsidP="00C32842">
            <w:pPr>
              <w:jc w:val="both"/>
              <w:rPr>
                <w:rFonts w:ascii="Arial" w:hAnsi="Arial" w:cs="Arial"/>
                <w:b/>
                <w:sz w:val="20"/>
                <w:szCs w:val="20"/>
              </w:rPr>
            </w:pPr>
            <w:r w:rsidRPr="00AB28F7">
              <w:rPr>
                <w:rFonts w:ascii="Arial" w:hAnsi="Arial" w:cs="Arial"/>
                <w:b/>
                <w:sz w:val="20"/>
                <w:szCs w:val="20"/>
              </w:rPr>
              <w:t xml:space="preserve">Actions taken </w:t>
            </w:r>
          </w:p>
          <w:p w:rsidR="00263BFA" w:rsidRPr="00AB28F7" w:rsidRDefault="00263BFA" w:rsidP="00C32842">
            <w:pPr>
              <w:jc w:val="both"/>
              <w:rPr>
                <w:rFonts w:ascii="Arial" w:hAnsi="Arial" w:cs="Arial"/>
                <w:b/>
                <w:sz w:val="20"/>
                <w:szCs w:val="20"/>
              </w:rPr>
            </w:pPr>
          </w:p>
        </w:tc>
      </w:tr>
      <w:tr w:rsidR="0079259D" w:rsidRPr="00AB28F7" w:rsidTr="0052264A">
        <w:trPr>
          <w:trHeight w:val="1846"/>
        </w:trPr>
        <w:tc>
          <w:tcPr>
            <w:tcW w:w="1548" w:type="dxa"/>
            <w:tcBorders>
              <w:top w:val="single" w:sz="4" w:space="0" w:color="auto"/>
              <w:left w:val="single" w:sz="4" w:space="0" w:color="auto"/>
              <w:bottom w:val="single" w:sz="4" w:space="0" w:color="auto"/>
              <w:right w:val="single" w:sz="4" w:space="0" w:color="auto"/>
            </w:tcBorders>
            <w:hideMark/>
          </w:tcPr>
          <w:p w:rsidR="0079259D" w:rsidRPr="001B277E" w:rsidRDefault="0079259D" w:rsidP="001B277E">
            <w:pPr>
              <w:spacing w:line="360" w:lineRule="auto"/>
              <w:jc w:val="both"/>
              <w:rPr>
                <w:rFonts w:ascii="Arial" w:hAnsi="Arial" w:cs="Arial"/>
                <w:sz w:val="20"/>
                <w:szCs w:val="20"/>
              </w:rPr>
            </w:pPr>
            <w:r w:rsidRPr="001B277E">
              <w:rPr>
                <w:rFonts w:ascii="Arial" w:hAnsi="Arial" w:cs="Arial"/>
                <w:sz w:val="20"/>
                <w:szCs w:val="20"/>
              </w:rPr>
              <w:t>No target</w:t>
            </w:r>
            <w:r>
              <w:rPr>
                <w:rFonts w:ascii="Arial" w:hAnsi="Arial" w:cs="Arial"/>
                <w:sz w:val="20"/>
                <w:szCs w:val="20"/>
              </w:rPr>
              <w:t>.</w:t>
            </w:r>
          </w:p>
        </w:tc>
        <w:tc>
          <w:tcPr>
            <w:tcW w:w="1530" w:type="dxa"/>
            <w:tcBorders>
              <w:top w:val="single" w:sz="4" w:space="0" w:color="auto"/>
              <w:left w:val="single" w:sz="4" w:space="0" w:color="auto"/>
              <w:bottom w:val="single" w:sz="4" w:space="0" w:color="auto"/>
              <w:right w:val="single" w:sz="4" w:space="0" w:color="auto"/>
            </w:tcBorders>
          </w:tcPr>
          <w:p w:rsidR="0079259D" w:rsidRPr="001B277E" w:rsidRDefault="0079259D" w:rsidP="00CA7E70">
            <w:pPr>
              <w:spacing w:line="360" w:lineRule="auto"/>
              <w:rPr>
                <w:rFonts w:ascii="Arial" w:hAnsi="Arial" w:cs="Arial"/>
                <w:sz w:val="20"/>
                <w:szCs w:val="20"/>
              </w:rPr>
            </w:pPr>
            <w:r w:rsidRPr="001B277E">
              <w:rPr>
                <w:rFonts w:ascii="Arial" w:hAnsi="Arial" w:cs="Arial"/>
                <w:sz w:val="20"/>
                <w:szCs w:val="20"/>
              </w:rPr>
              <w:t>An addendum for implementation of NEP, NNEP and infrastructure requirements at the National Facilities has been signed between the DST and the NR</w:t>
            </w:r>
            <w:r>
              <w:rPr>
                <w:rFonts w:ascii="Arial" w:hAnsi="Arial" w:cs="Arial"/>
                <w:sz w:val="20"/>
                <w:szCs w:val="20"/>
              </w:rPr>
              <w:t>F</w:t>
            </w:r>
            <w:r w:rsidRPr="001B277E">
              <w:rPr>
                <w:rFonts w:ascii="Arial" w:hAnsi="Arial" w:cs="Arial"/>
                <w:sz w:val="20"/>
                <w:szCs w:val="20"/>
              </w:rPr>
              <w:t xml:space="preserve"> as a result and amount of R289.45 million (R179.447 for </w:t>
            </w:r>
            <w:r w:rsidRPr="001B277E">
              <w:rPr>
                <w:rFonts w:ascii="Arial" w:hAnsi="Arial" w:cs="Arial"/>
                <w:sz w:val="20"/>
                <w:szCs w:val="20"/>
              </w:rPr>
              <w:lastRenderedPageBreak/>
              <w:t>NEP and the NNEP and R110 million for National facilities) has been transferred to the NRF.  Moreover a call for proposals opened on the 3 June until end August 2015.</w:t>
            </w:r>
          </w:p>
        </w:tc>
        <w:tc>
          <w:tcPr>
            <w:tcW w:w="2070" w:type="dxa"/>
            <w:gridSpan w:val="2"/>
            <w:tcBorders>
              <w:top w:val="single" w:sz="4" w:space="0" w:color="auto"/>
              <w:left w:val="single" w:sz="4" w:space="0" w:color="auto"/>
              <w:bottom w:val="single" w:sz="4" w:space="0" w:color="auto"/>
              <w:right w:val="single" w:sz="4" w:space="0" w:color="auto"/>
            </w:tcBorders>
          </w:tcPr>
          <w:p w:rsidR="0079259D" w:rsidRPr="00263BFA" w:rsidRDefault="0079259D" w:rsidP="00263BFA">
            <w:pPr>
              <w:pStyle w:val="Pa11"/>
              <w:spacing w:line="360" w:lineRule="auto"/>
              <w:rPr>
                <w:rFonts w:ascii="Arial" w:hAnsi="Arial" w:cs="Arial"/>
                <w:color w:val="211E1F"/>
                <w:sz w:val="20"/>
                <w:szCs w:val="20"/>
              </w:rPr>
            </w:pPr>
            <w:r w:rsidRPr="00263BFA">
              <w:rPr>
                <w:rFonts w:ascii="Arial" w:hAnsi="Arial" w:cs="Arial"/>
                <w:color w:val="211E1F"/>
                <w:sz w:val="20"/>
                <w:szCs w:val="20"/>
              </w:rPr>
              <w:lastRenderedPageBreak/>
              <w:t>Call for proposals on awarding of research infrastructure grants issued by 30 September 2015</w:t>
            </w:r>
            <w:r w:rsidR="001A38C4">
              <w:rPr>
                <w:rFonts w:ascii="Arial" w:hAnsi="Arial" w:cs="Arial"/>
                <w:color w:val="211E1F"/>
                <w:sz w:val="20"/>
                <w:szCs w:val="20"/>
              </w:rPr>
              <w:t>.</w:t>
            </w:r>
            <w:r w:rsidRPr="00263BFA">
              <w:rPr>
                <w:rFonts w:ascii="Arial" w:hAnsi="Arial" w:cs="Arial"/>
                <w:color w:val="211E1F"/>
                <w:sz w:val="20"/>
                <w:szCs w:val="20"/>
              </w:rPr>
              <w:t xml:space="preserve"> </w:t>
            </w:r>
          </w:p>
        </w:tc>
        <w:tc>
          <w:tcPr>
            <w:tcW w:w="2070" w:type="dxa"/>
            <w:gridSpan w:val="2"/>
            <w:tcBorders>
              <w:top w:val="single" w:sz="4" w:space="0" w:color="auto"/>
              <w:left w:val="single" w:sz="4" w:space="0" w:color="auto"/>
              <w:bottom w:val="single" w:sz="4" w:space="0" w:color="auto"/>
              <w:right w:val="single" w:sz="4" w:space="0" w:color="auto"/>
            </w:tcBorders>
          </w:tcPr>
          <w:p w:rsidR="0079259D" w:rsidRPr="001B277E" w:rsidRDefault="0079259D" w:rsidP="00CA7E70">
            <w:pPr>
              <w:spacing w:line="360" w:lineRule="auto"/>
              <w:rPr>
                <w:rFonts w:ascii="Arial" w:hAnsi="Arial" w:cs="Arial"/>
                <w:sz w:val="20"/>
                <w:szCs w:val="20"/>
              </w:rPr>
            </w:pPr>
            <w:r w:rsidRPr="00263BFA">
              <w:rPr>
                <w:rFonts w:ascii="Arial" w:hAnsi="Arial" w:cs="Arial"/>
                <w:sz w:val="20"/>
                <w:szCs w:val="20"/>
              </w:rPr>
              <w:t>Call for proposals on awarding of research infrastructure grants was issued on 3 June and closed on 3 August 2015.</w:t>
            </w:r>
          </w:p>
        </w:tc>
        <w:tc>
          <w:tcPr>
            <w:tcW w:w="1350" w:type="dxa"/>
            <w:gridSpan w:val="2"/>
            <w:tcBorders>
              <w:top w:val="single" w:sz="4" w:space="0" w:color="auto"/>
              <w:left w:val="single" w:sz="4" w:space="0" w:color="auto"/>
              <w:bottom w:val="single" w:sz="4" w:space="0" w:color="auto"/>
              <w:right w:val="single" w:sz="4" w:space="0" w:color="auto"/>
            </w:tcBorders>
            <w:shd w:val="clear" w:color="auto" w:fill="00B0F0"/>
          </w:tcPr>
          <w:p w:rsidR="0079259D" w:rsidRPr="001B277E" w:rsidRDefault="0079259D" w:rsidP="00B245F5">
            <w:pPr>
              <w:spacing w:line="360" w:lineRule="auto"/>
              <w:rPr>
                <w:rFonts w:ascii="Arial" w:hAnsi="Arial" w:cs="Arial"/>
                <w:b/>
                <w:sz w:val="20"/>
                <w:szCs w:val="20"/>
              </w:rPr>
            </w:pPr>
            <w:r>
              <w:rPr>
                <w:rFonts w:ascii="Arial" w:hAnsi="Arial" w:cs="Arial"/>
                <w:b/>
                <w:sz w:val="20"/>
                <w:szCs w:val="20"/>
              </w:rPr>
              <w:t>Achieved</w:t>
            </w:r>
          </w:p>
        </w:tc>
        <w:tc>
          <w:tcPr>
            <w:tcW w:w="2790" w:type="dxa"/>
            <w:tcBorders>
              <w:top w:val="single" w:sz="4" w:space="0" w:color="auto"/>
              <w:left w:val="single" w:sz="4" w:space="0" w:color="auto"/>
              <w:bottom w:val="single" w:sz="4" w:space="0" w:color="auto"/>
              <w:right w:val="single" w:sz="4" w:space="0" w:color="auto"/>
            </w:tcBorders>
          </w:tcPr>
          <w:p w:rsidR="0079259D" w:rsidRPr="001B277E" w:rsidRDefault="0079259D" w:rsidP="00BD25F8">
            <w:pPr>
              <w:spacing w:line="360" w:lineRule="auto"/>
              <w:rPr>
                <w:rFonts w:ascii="Arial" w:hAnsi="Arial" w:cs="Arial"/>
                <w:sz w:val="20"/>
                <w:szCs w:val="20"/>
              </w:rPr>
            </w:pPr>
            <w:r>
              <w:rPr>
                <w:rFonts w:ascii="Arial" w:hAnsi="Arial" w:cs="Arial"/>
                <w:sz w:val="20"/>
                <w:szCs w:val="20"/>
              </w:rPr>
              <w:t>N/A</w:t>
            </w:r>
          </w:p>
        </w:tc>
        <w:tc>
          <w:tcPr>
            <w:tcW w:w="3192" w:type="dxa"/>
            <w:tcBorders>
              <w:top w:val="single" w:sz="4" w:space="0" w:color="auto"/>
              <w:left w:val="single" w:sz="4" w:space="0" w:color="auto"/>
              <w:bottom w:val="single" w:sz="4" w:space="0" w:color="auto"/>
              <w:right w:val="single" w:sz="4" w:space="0" w:color="auto"/>
            </w:tcBorders>
          </w:tcPr>
          <w:p w:rsidR="0079259D" w:rsidRPr="00AB28F7" w:rsidRDefault="0079259D" w:rsidP="00BD25F8">
            <w:pPr>
              <w:jc w:val="both"/>
              <w:rPr>
                <w:rFonts w:ascii="Arial" w:hAnsi="Arial" w:cs="Arial"/>
                <w:sz w:val="20"/>
                <w:szCs w:val="20"/>
              </w:rPr>
            </w:pPr>
            <w:r>
              <w:rPr>
                <w:rFonts w:ascii="Arial" w:hAnsi="Arial" w:cs="Arial"/>
                <w:sz w:val="20"/>
                <w:szCs w:val="20"/>
              </w:rPr>
              <w:t>N/A</w:t>
            </w:r>
            <w:r w:rsidRPr="00AB28F7">
              <w:rPr>
                <w:rFonts w:ascii="Arial" w:hAnsi="Arial" w:cs="Arial"/>
                <w:sz w:val="20"/>
                <w:szCs w:val="20"/>
              </w:rPr>
              <w:t xml:space="preserve"> </w:t>
            </w:r>
          </w:p>
        </w:tc>
      </w:tr>
      <w:tr w:rsidR="00263BFA" w:rsidRPr="00AB28F7" w:rsidTr="005953FD">
        <w:trPr>
          <w:trHeight w:val="521"/>
        </w:trPr>
        <w:tc>
          <w:tcPr>
            <w:tcW w:w="14550" w:type="dxa"/>
            <w:gridSpan w:val="10"/>
            <w:tcBorders>
              <w:top w:val="single" w:sz="4" w:space="0" w:color="auto"/>
              <w:left w:val="single" w:sz="4" w:space="0" w:color="auto"/>
              <w:bottom w:val="single" w:sz="4" w:space="0" w:color="auto"/>
              <w:right w:val="single" w:sz="4" w:space="0" w:color="auto"/>
            </w:tcBorders>
            <w:shd w:val="clear" w:color="auto" w:fill="548DD4"/>
            <w:hideMark/>
          </w:tcPr>
          <w:p w:rsidR="00263BFA" w:rsidRPr="00AB28F7" w:rsidRDefault="00263BFA" w:rsidP="00C32842">
            <w:pPr>
              <w:jc w:val="both"/>
              <w:rPr>
                <w:rFonts w:ascii="Arial" w:hAnsi="Arial" w:cs="Arial"/>
                <w:b/>
                <w:sz w:val="20"/>
                <w:szCs w:val="20"/>
              </w:rPr>
            </w:pPr>
          </w:p>
          <w:p w:rsidR="00263BFA" w:rsidRPr="00AB28F7" w:rsidRDefault="00263BFA" w:rsidP="00584EE8">
            <w:pPr>
              <w:jc w:val="both"/>
              <w:rPr>
                <w:rFonts w:ascii="Arial" w:hAnsi="Arial" w:cs="Arial"/>
                <w:b/>
                <w:sz w:val="20"/>
                <w:szCs w:val="20"/>
              </w:rPr>
            </w:pPr>
            <w:r>
              <w:rPr>
                <w:rFonts w:ascii="Arial" w:hAnsi="Arial" w:cs="Arial"/>
                <w:b/>
                <w:sz w:val="20"/>
                <w:szCs w:val="20"/>
              </w:rPr>
              <w:t xml:space="preserve">Annual target: </w:t>
            </w:r>
            <w:r w:rsidRPr="00AB28F7">
              <w:rPr>
                <w:rFonts w:ascii="Arial" w:hAnsi="Arial" w:cs="Arial"/>
                <w:b/>
                <w:sz w:val="20"/>
                <w:szCs w:val="20"/>
              </w:rPr>
              <w:t xml:space="preserve"> </w:t>
            </w:r>
            <w:r w:rsidRPr="006164A5">
              <w:rPr>
                <w:rFonts w:ascii="Arial" w:hAnsi="Arial" w:cs="Arial"/>
                <w:b/>
                <w:sz w:val="20"/>
                <w:szCs w:val="20"/>
              </w:rPr>
              <w:t>3 500 Mbps average bandwidth available per SANReN site by 31 March 2016</w:t>
            </w:r>
          </w:p>
        </w:tc>
      </w:tr>
      <w:tr w:rsidR="00263BFA" w:rsidRPr="00AB28F7" w:rsidTr="005953FD">
        <w:trPr>
          <w:trHeight w:val="521"/>
        </w:trPr>
        <w:tc>
          <w:tcPr>
            <w:tcW w:w="14550" w:type="dxa"/>
            <w:gridSpan w:val="10"/>
            <w:tcBorders>
              <w:top w:val="single" w:sz="4" w:space="0" w:color="auto"/>
              <w:left w:val="single" w:sz="4" w:space="0" w:color="auto"/>
              <w:bottom w:val="single" w:sz="4" w:space="0" w:color="auto"/>
              <w:right w:val="single" w:sz="4" w:space="0" w:color="auto"/>
            </w:tcBorders>
            <w:shd w:val="clear" w:color="auto" w:fill="FABF8F"/>
            <w:hideMark/>
          </w:tcPr>
          <w:p w:rsidR="00263BFA" w:rsidRPr="00AB28F7" w:rsidRDefault="00263BFA" w:rsidP="00C32842">
            <w:pPr>
              <w:jc w:val="both"/>
              <w:rPr>
                <w:rFonts w:ascii="Arial" w:hAnsi="Arial" w:cs="Arial"/>
                <w:b/>
                <w:sz w:val="20"/>
                <w:szCs w:val="20"/>
              </w:rPr>
            </w:pPr>
          </w:p>
          <w:p w:rsidR="00263BFA" w:rsidRPr="00AB28F7" w:rsidRDefault="00263BFA" w:rsidP="00584EE8">
            <w:pPr>
              <w:jc w:val="both"/>
              <w:rPr>
                <w:rFonts w:ascii="Arial" w:hAnsi="Arial" w:cs="Arial"/>
                <w:b/>
                <w:sz w:val="20"/>
                <w:szCs w:val="20"/>
              </w:rPr>
            </w:pPr>
            <w:r w:rsidRPr="00AB28F7">
              <w:rPr>
                <w:rFonts w:ascii="Arial" w:hAnsi="Arial" w:cs="Arial"/>
                <w:b/>
                <w:sz w:val="20"/>
                <w:szCs w:val="20"/>
              </w:rPr>
              <w:t>Performance indicator: Average amount of bandwidth per SANReN site per annum</w:t>
            </w:r>
          </w:p>
          <w:p w:rsidR="00263BFA" w:rsidRPr="00AB28F7" w:rsidRDefault="00263BFA" w:rsidP="00C32842">
            <w:pPr>
              <w:jc w:val="both"/>
              <w:rPr>
                <w:rFonts w:ascii="Arial" w:hAnsi="Arial" w:cs="Arial"/>
                <w:b/>
                <w:sz w:val="20"/>
                <w:szCs w:val="20"/>
              </w:rPr>
            </w:pPr>
          </w:p>
        </w:tc>
      </w:tr>
      <w:tr w:rsidR="00263BFA" w:rsidRPr="00AB28F7" w:rsidTr="002A725B">
        <w:trPr>
          <w:trHeight w:val="737"/>
        </w:trPr>
        <w:tc>
          <w:tcPr>
            <w:tcW w:w="1548" w:type="dxa"/>
            <w:tcBorders>
              <w:top w:val="single" w:sz="4" w:space="0" w:color="auto"/>
              <w:left w:val="single" w:sz="4" w:space="0" w:color="auto"/>
              <w:bottom w:val="single" w:sz="4" w:space="0" w:color="auto"/>
              <w:right w:val="single" w:sz="4" w:space="0" w:color="auto"/>
            </w:tcBorders>
            <w:shd w:val="clear" w:color="auto" w:fill="FABF8F"/>
            <w:hideMark/>
          </w:tcPr>
          <w:p w:rsidR="00263BFA" w:rsidRPr="00AB28F7" w:rsidRDefault="00263BFA" w:rsidP="00C32842">
            <w:pPr>
              <w:jc w:val="both"/>
              <w:rPr>
                <w:rFonts w:ascii="Arial" w:hAnsi="Arial" w:cs="Arial"/>
                <w:b/>
                <w:sz w:val="20"/>
                <w:szCs w:val="20"/>
              </w:rPr>
            </w:pPr>
            <w:r w:rsidRPr="00AB28F7">
              <w:rPr>
                <w:rFonts w:ascii="Arial" w:hAnsi="Arial" w:cs="Arial"/>
                <w:b/>
                <w:sz w:val="20"/>
                <w:szCs w:val="20"/>
              </w:rPr>
              <w:t>1st Quarter target as per APP</w:t>
            </w:r>
          </w:p>
        </w:tc>
        <w:tc>
          <w:tcPr>
            <w:tcW w:w="1530" w:type="dxa"/>
            <w:tcBorders>
              <w:top w:val="single" w:sz="4" w:space="0" w:color="auto"/>
              <w:left w:val="single" w:sz="4" w:space="0" w:color="auto"/>
              <w:bottom w:val="single" w:sz="4" w:space="0" w:color="auto"/>
              <w:right w:val="single" w:sz="4" w:space="0" w:color="auto"/>
            </w:tcBorders>
            <w:shd w:val="clear" w:color="auto" w:fill="FABF8F"/>
          </w:tcPr>
          <w:p w:rsidR="00263BFA" w:rsidRPr="00AB28F7" w:rsidRDefault="00263BFA" w:rsidP="00C32842">
            <w:pPr>
              <w:jc w:val="both"/>
              <w:rPr>
                <w:rFonts w:ascii="Arial" w:hAnsi="Arial" w:cs="Arial"/>
                <w:b/>
                <w:sz w:val="20"/>
                <w:szCs w:val="20"/>
              </w:rPr>
            </w:pPr>
            <w:r w:rsidRPr="00AB28F7">
              <w:rPr>
                <w:rFonts w:ascii="Arial" w:hAnsi="Arial" w:cs="Arial"/>
                <w:b/>
                <w:sz w:val="20"/>
                <w:szCs w:val="20"/>
              </w:rPr>
              <w:t>1st Quarter actual output</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ABF8F"/>
          </w:tcPr>
          <w:p w:rsidR="00263BFA" w:rsidRPr="00AB28F7" w:rsidRDefault="00263BFA" w:rsidP="00C32842">
            <w:pPr>
              <w:jc w:val="both"/>
              <w:rPr>
                <w:rFonts w:ascii="Arial" w:hAnsi="Arial" w:cs="Arial"/>
                <w:b/>
                <w:sz w:val="20"/>
                <w:szCs w:val="20"/>
              </w:rPr>
            </w:pPr>
            <w:r>
              <w:rPr>
                <w:rFonts w:ascii="Arial" w:hAnsi="Arial" w:cs="Arial"/>
                <w:b/>
                <w:sz w:val="20"/>
                <w:szCs w:val="20"/>
              </w:rPr>
              <w:t>2nd Quarter target as per APP</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ABF8F"/>
          </w:tcPr>
          <w:p w:rsidR="00263BFA" w:rsidRPr="00AB28F7" w:rsidRDefault="00263BFA" w:rsidP="00C32842">
            <w:pPr>
              <w:jc w:val="both"/>
              <w:rPr>
                <w:rFonts w:ascii="Arial" w:hAnsi="Arial" w:cs="Arial"/>
                <w:b/>
                <w:sz w:val="20"/>
                <w:szCs w:val="20"/>
              </w:rPr>
            </w:pPr>
            <w:r>
              <w:rPr>
                <w:rFonts w:ascii="Arial" w:hAnsi="Arial" w:cs="Arial"/>
                <w:b/>
                <w:sz w:val="20"/>
                <w:szCs w:val="20"/>
              </w:rPr>
              <w:t>2nd  Quarter actual output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ABF8F"/>
          </w:tcPr>
          <w:p w:rsidR="00263BFA" w:rsidRPr="00AB28F7" w:rsidRDefault="00263BFA" w:rsidP="00C32842">
            <w:pPr>
              <w:jc w:val="both"/>
              <w:rPr>
                <w:rFonts w:ascii="Arial" w:hAnsi="Arial" w:cs="Arial"/>
                <w:b/>
                <w:sz w:val="20"/>
                <w:szCs w:val="20"/>
              </w:rPr>
            </w:pPr>
            <w:r w:rsidRPr="00AB28F7">
              <w:rPr>
                <w:rFonts w:ascii="Arial" w:hAnsi="Arial" w:cs="Arial"/>
                <w:b/>
                <w:sz w:val="20"/>
                <w:szCs w:val="20"/>
              </w:rPr>
              <w:t>Status</w:t>
            </w:r>
          </w:p>
        </w:tc>
        <w:tc>
          <w:tcPr>
            <w:tcW w:w="2790" w:type="dxa"/>
            <w:tcBorders>
              <w:top w:val="single" w:sz="4" w:space="0" w:color="auto"/>
              <w:left w:val="single" w:sz="4" w:space="0" w:color="auto"/>
              <w:bottom w:val="single" w:sz="4" w:space="0" w:color="auto"/>
              <w:right w:val="single" w:sz="4" w:space="0" w:color="auto"/>
            </w:tcBorders>
            <w:shd w:val="clear" w:color="auto" w:fill="FABF8F"/>
          </w:tcPr>
          <w:p w:rsidR="00263BFA" w:rsidRPr="00AB28F7" w:rsidRDefault="00263BFA" w:rsidP="00C32842">
            <w:pPr>
              <w:jc w:val="both"/>
              <w:rPr>
                <w:rFonts w:ascii="Arial" w:hAnsi="Arial" w:cs="Arial"/>
                <w:b/>
                <w:sz w:val="20"/>
                <w:szCs w:val="20"/>
              </w:rPr>
            </w:pPr>
            <w:r w:rsidRPr="00AB28F7">
              <w:rPr>
                <w:rFonts w:ascii="Arial" w:hAnsi="Arial" w:cs="Arial"/>
                <w:b/>
                <w:sz w:val="20"/>
                <w:szCs w:val="20"/>
              </w:rPr>
              <w:t xml:space="preserve">Reason for variance </w:t>
            </w:r>
          </w:p>
        </w:tc>
        <w:tc>
          <w:tcPr>
            <w:tcW w:w="3192" w:type="dxa"/>
            <w:tcBorders>
              <w:top w:val="single" w:sz="4" w:space="0" w:color="auto"/>
              <w:left w:val="single" w:sz="4" w:space="0" w:color="auto"/>
              <w:bottom w:val="single" w:sz="4" w:space="0" w:color="auto"/>
              <w:right w:val="single" w:sz="4" w:space="0" w:color="auto"/>
            </w:tcBorders>
            <w:shd w:val="clear" w:color="auto" w:fill="FABF8F"/>
          </w:tcPr>
          <w:p w:rsidR="00263BFA" w:rsidRPr="00AB28F7" w:rsidRDefault="00263BFA" w:rsidP="00C32842">
            <w:pPr>
              <w:jc w:val="both"/>
              <w:rPr>
                <w:rFonts w:ascii="Arial" w:hAnsi="Arial" w:cs="Arial"/>
                <w:b/>
                <w:sz w:val="20"/>
                <w:szCs w:val="20"/>
              </w:rPr>
            </w:pPr>
            <w:r w:rsidRPr="00AB28F7">
              <w:rPr>
                <w:rFonts w:ascii="Arial" w:hAnsi="Arial" w:cs="Arial"/>
                <w:b/>
                <w:sz w:val="20"/>
                <w:szCs w:val="20"/>
              </w:rPr>
              <w:t xml:space="preserve">Actions taken </w:t>
            </w:r>
          </w:p>
          <w:p w:rsidR="00263BFA" w:rsidRPr="00AB28F7" w:rsidRDefault="00263BFA" w:rsidP="00C32842">
            <w:pPr>
              <w:jc w:val="both"/>
              <w:rPr>
                <w:rFonts w:ascii="Arial" w:hAnsi="Arial" w:cs="Arial"/>
                <w:b/>
                <w:sz w:val="20"/>
                <w:szCs w:val="20"/>
              </w:rPr>
            </w:pPr>
          </w:p>
        </w:tc>
      </w:tr>
      <w:tr w:rsidR="00263BFA" w:rsidRPr="00AB28F7" w:rsidTr="0052264A">
        <w:trPr>
          <w:trHeight w:val="70"/>
        </w:trPr>
        <w:tc>
          <w:tcPr>
            <w:tcW w:w="1548" w:type="dxa"/>
            <w:tcBorders>
              <w:top w:val="single" w:sz="4" w:space="0" w:color="auto"/>
              <w:left w:val="single" w:sz="4" w:space="0" w:color="auto"/>
              <w:bottom w:val="single" w:sz="4" w:space="0" w:color="auto"/>
              <w:right w:val="single" w:sz="4" w:space="0" w:color="auto"/>
            </w:tcBorders>
            <w:hideMark/>
          </w:tcPr>
          <w:p w:rsidR="00263BFA" w:rsidRPr="001B277E" w:rsidRDefault="00263BFA" w:rsidP="001B277E">
            <w:pPr>
              <w:spacing w:line="360" w:lineRule="auto"/>
              <w:jc w:val="both"/>
              <w:rPr>
                <w:rFonts w:ascii="Arial" w:hAnsi="Arial" w:cs="Arial"/>
                <w:sz w:val="20"/>
                <w:szCs w:val="20"/>
              </w:rPr>
            </w:pPr>
            <w:r w:rsidRPr="001B277E">
              <w:rPr>
                <w:rFonts w:ascii="Arial" w:hAnsi="Arial" w:cs="Arial"/>
                <w:sz w:val="20"/>
                <w:szCs w:val="20"/>
              </w:rPr>
              <w:t>No target</w:t>
            </w:r>
            <w:r>
              <w:rPr>
                <w:rFonts w:ascii="Arial" w:hAnsi="Arial" w:cs="Arial"/>
                <w:sz w:val="20"/>
                <w:szCs w:val="20"/>
              </w:rPr>
              <w:t>.</w:t>
            </w:r>
          </w:p>
        </w:tc>
        <w:tc>
          <w:tcPr>
            <w:tcW w:w="1530" w:type="dxa"/>
            <w:tcBorders>
              <w:top w:val="single" w:sz="4" w:space="0" w:color="auto"/>
              <w:left w:val="single" w:sz="4" w:space="0" w:color="auto"/>
              <w:bottom w:val="single" w:sz="4" w:space="0" w:color="auto"/>
              <w:right w:val="single" w:sz="4" w:space="0" w:color="auto"/>
            </w:tcBorders>
          </w:tcPr>
          <w:p w:rsidR="00263BFA" w:rsidRDefault="00263BFA" w:rsidP="001B277E">
            <w:pPr>
              <w:spacing w:line="360" w:lineRule="auto"/>
              <w:rPr>
                <w:rFonts w:ascii="Arial" w:hAnsi="Arial" w:cs="Arial"/>
                <w:sz w:val="20"/>
                <w:szCs w:val="20"/>
              </w:rPr>
            </w:pPr>
            <w:r w:rsidRPr="001B277E">
              <w:rPr>
                <w:rFonts w:ascii="Arial" w:hAnsi="Arial" w:cs="Arial"/>
                <w:sz w:val="20"/>
                <w:szCs w:val="20"/>
              </w:rPr>
              <w:t>Preparations are under way to achieve the annual target.</w:t>
            </w:r>
          </w:p>
        </w:tc>
        <w:tc>
          <w:tcPr>
            <w:tcW w:w="2070" w:type="dxa"/>
            <w:gridSpan w:val="2"/>
            <w:tcBorders>
              <w:top w:val="single" w:sz="4" w:space="0" w:color="auto"/>
              <w:left w:val="single" w:sz="4" w:space="0" w:color="auto"/>
              <w:bottom w:val="single" w:sz="4" w:space="0" w:color="auto"/>
              <w:right w:val="single" w:sz="4" w:space="0" w:color="auto"/>
            </w:tcBorders>
          </w:tcPr>
          <w:p w:rsidR="00263BFA" w:rsidRPr="00263BFA" w:rsidRDefault="00263BFA" w:rsidP="00263BFA">
            <w:pPr>
              <w:pStyle w:val="Pa11"/>
              <w:spacing w:line="360" w:lineRule="auto"/>
              <w:rPr>
                <w:rFonts w:ascii="Arial" w:hAnsi="Arial" w:cs="Arial"/>
                <w:color w:val="211E1F"/>
                <w:sz w:val="20"/>
                <w:szCs w:val="20"/>
              </w:rPr>
            </w:pPr>
            <w:r w:rsidRPr="00263BFA">
              <w:rPr>
                <w:rFonts w:ascii="Arial" w:hAnsi="Arial" w:cs="Arial"/>
                <w:color w:val="211E1F"/>
                <w:sz w:val="20"/>
                <w:szCs w:val="20"/>
              </w:rPr>
              <w:t xml:space="preserve">New sites and upgrade plan finalised by 30 September </w:t>
            </w:r>
            <w:r w:rsidR="002F6AFC" w:rsidRPr="00263BFA">
              <w:rPr>
                <w:rFonts w:ascii="Arial" w:hAnsi="Arial" w:cs="Arial"/>
                <w:color w:val="211E1F"/>
                <w:sz w:val="20"/>
                <w:szCs w:val="20"/>
              </w:rPr>
              <w:t>2015.</w:t>
            </w:r>
          </w:p>
        </w:tc>
        <w:tc>
          <w:tcPr>
            <w:tcW w:w="2070" w:type="dxa"/>
            <w:gridSpan w:val="2"/>
            <w:tcBorders>
              <w:top w:val="single" w:sz="4" w:space="0" w:color="auto"/>
              <w:left w:val="single" w:sz="4" w:space="0" w:color="auto"/>
              <w:bottom w:val="single" w:sz="4" w:space="0" w:color="auto"/>
              <w:right w:val="single" w:sz="4" w:space="0" w:color="auto"/>
            </w:tcBorders>
          </w:tcPr>
          <w:p w:rsidR="00263BFA" w:rsidRPr="001B277E" w:rsidRDefault="0079259D" w:rsidP="001B277E">
            <w:pPr>
              <w:spacing w:line="360" w:lineRule="auto"/>
              <w:rPr>
                <w:rFonts w:ascii="Arial" w:hAnsi="Arial" w:cs="Arial"/>
                <w:sz w:val="20"/>
                <w:szCs w:val="20"/>
              </w:rPr>
            </w:pPr>
            <w:r w:rsidRPr="0079259D">
              <w:rPr>
                <w:rFonts w:ascii="Arial" w:hAnsi="Arial" w:cs="Arial"/>
                <w:sz w:val="20"/>
                <w:szCs w:val="20"/>
              </w:rPr>
              <w:t>New sites and upgrade plan finalised and approved</w:t>
            </w:r>
            <w:r w:rsidR="001A38C4">
              <w:rPr>
                <w:rFonts w:ascii="Arial" w:hAnsi="Arial" w:cs="Arial"/>
                <w:sz w:val="20"/>
                <w:szCs w:val="20"/>
              </w:rPr>
              <w: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00B0F0"/>
          </w:tcPr>
          <w:p w:rsidR="00263BFA" w:rsidRPr="001B277E" w:rsidRDefault="0079259D" w:rsidP="00B245F5">
            <w:pPr>
              <w:spacing w:line="360" w:lineRule="auto"/>
              <w:rPr>
                <w:rFonts w:ascii="Arial" w:hAnsi="Arial" w:cs="Arial"/>
                <w:b/>
                <w:sz w:val="20"/>
                <w:szCs w:val="20"/>
              </w:rPr>
            </w:pPr>
            <w:r>
              <w:rPr>
                <w:rFonts w:ascii="Arial" w:hAnsi="Arial" w:cs="Arial"/>
                <w:b/>
                <w:sz w:val="20"/>
                <w:szCs w:val="20"/>
              </w:rPr>
              <w:t>Achieved</w:t>
            </w:r>
          </w:p>
        </w:tc>
        <w:tc>
          <w:tcPr>
            <w:tcW w:w="2790" w:type="dxa"/>
            <w:tcBorders>
              <w:top w:val="single" w:sz="4" w:space="0" w:color="auto"/>
              <w:left w:val="single" w:sz="4" w:space="0" w:color="auto"/>
              <w:bottom w:val="single" w:sz="4" w:space="0" w:color="auto"/>
              <w:right w:val="single" w:sz="4" w:space="0" w:color="auto"/>
            </w:tcBorders>
          </w:tcPr>
          <w:p w:rsidR="00263BFA" w:rsidRPr="001B277E" w:rsidRDefault="00263BFA" w:rsidP="00ED611E">
            <w:pPr>
              <w:spacing w:line="360" w:lineRule="auto"/>
              <w:rPr>
                <w:rFonts w:ascii="Arial" w:hAnsi="Arial" w:cs="Arial"/>
                <w:sz w:val="20"/>
                <w:szCs w:val="20"/>
              </w:rPr>
            </w:pPr>
            <w:r>
              <w:rPr>
                <w:rFonts w:ascii="Arial" w:hAnsi="Arial" w:cs="Arial"/>
                <w:sz w:val="20"/>
                <w:szCs w:val="20"/>
              </w:rPr>
              <w:t>N/A</w:t>
            </w:r>
          </w:p>
        </w:tc>
        <w:tc>
          <w:tcPr>
            <w:tcW w:w="3192" w:type="dxa"/>
            <w:tcBorders>
              <w:top w:val="single" w:sz="4" w:space="0" w:color="auto"/>
              <w:left w:val="single" w:sz="4" w:space="0" w:color="auto"/>
              <w:bottom w:val="single" w:sz="4" w:space="0" w:color="auto"/>
              <w:right w:val="single" w:sz="4" w:space="0" w:color="auto"/>
            </w:tcBorders>
          </w:tcPr>
          <w:p w:rsidR="00263BFA" w:rsidRPr="00AB28F7" w:rsidRDefault="00263BFA" w:rsidP="00C32842">
            <w:pPr>
              <w:jc w:val="both"/>
              <w:rPr>
                <w:rFonts w:ascii="Arial" w:hAnsi="Arial" w:cs="Arial"/>
                <w:sz w:val="20"/>
                <w:szCs w:val="20"/>
              </w:rPr>
            </w:pPr>
            <w:r>
              <w:rPr>
                <w:rFonts w:ascii="Arial" w:hAnsi="Arial" w:cs="Arial"/>
                <w:sz w:val="20"/>
                <w:szCs w:val="20"/>
              </w:rPr>
              <w:t>N/A</w:t>
            </w:r>
            <w:r w:rsidRPr="00AB28F7">
              <w:rPr>
                <w:rFonts w:ascii="Arial" w:hAnsi="Arial" w:cs="Arial"/>
                <w:sz w:val="20"/>
                <w:szCs w:val="20"/>
              </w:rPr>
              <w:t xml:space="preserve"> </w:t>
            </w:r>
          </w:p>
        </w:tc>
      </w:tr>
      <w:tr w:rsidR="00263BFA" w:rsidRPr="00AB28F7" w:rsidTr="005953FD">
        <w:trPr>
          <w:trHeight w:val="521"/>
        </w:trPr>
        <w:tc>
          <w:tcPr>
            <w:tcW w:w="14550" w:type="dxa"/>
            <w:gridSpan w:val="10"/>
            <w:tcBorders>
              <w:top w:val="single" w:sz="4" w:space="0" w:color="auto"/>
              <w:left w:val="single" w:sz="4" w:space="0" w:color="auto"/>
              <w:bottom w:val="single" w:sz="4" w:space="0" w:color="auto"/>
              <w:right w:val="single" w:sz="4" w:space="0" w:color="auto"/>
            </w:tcBorders>
            <w:shd w:val="clear" w:color="auto" w:fill="548DD4"/>
            <w:hideMark/>
          </w:tcPr>
          <w:p w:rsidR="00263BFA" w:rsidRPr="00AB28F7" w:rsidRDefault="00263BFA" w:rsidP="00C32842">
            <w:pPr>
              <w:jc w:val="both"/>
              <w:rPr>
                <w:rFonts w:ascii="Arial" w:hAnsi="Arial" w:cs="Arial"/>
                <w:b/>
                <w:sz w:val="20"/>
                <w:szCs w:val="20"/>
              </w:rPr>
            </w:pPr>
          </w:p>
          <w:p w:rsidR="00263BFA" w:rsidRPr="00AB28F7" w:rsidRDefault="00263BFA" w:rsidP="00C32842">
            <w:pPr>
              <w:jc w:val="both"/>
              <w:rPr>
                <w:rFonts w:ascii="Arial" w:hAnsi="Arial" w:cs="Arial"/>
                <w:sz w:val="20"/>
                <w:szCs w:val="20"/>
              </w:rPr>
            </w:pPr>
            <w:r w:rsidRPr="00AB28F7">
              <w:rPr>
                <w:rFonts w:ascii="Arial" w:hAnsi="Arial" w:cs="Arial"/>
                <w:b/>
                <w:sz w:val="20"/>
                <w:szCs w:val="20"/>
              </w:rPr>
              <w:t>Strategic objective 3: To support and promote research that develops basic sciences through production of new knowledge and relevant training op</w:t>
            </w:r>
            <w:r w:rsidRPr="00AB28F7">
              <w:rPr>
                <w:rFonts w:ascii="Arial" w:hAnsi="Arial" w:cs="Arial"/>
                <w:b/>
                <w:sz w:val="20"/>
                <w:szCs w:val="20"/>
                <w:shd w:val="clear" w:color="auto" w:fill="548DD4"/>
              </w:rPr>
              <w:t>p</w:t>
            </w:r>
            <w:r w:rsidRPr="00AB28F7">
              <w:rPr>
                <w:rFonts w:ascii="Arial" w:hAnsi="Arial" w:cs="Arial"/>
                <w:b/>
                <w:sz w:val="20"/>
                <w:szCs w:val="20"/>
              </w:rPr>
              <w:t>ortunities</w:t>
            </w:r>
          </w:p>
        </w:tc>
      </w:tr>
      <w:tr w:rsidR="00263BFA" w:rsidRPr="00AB28F7" w:rsidTr="005953FD">
        <w:trPr>
          <w:trHeight w:val="521"/>
        </w:trPr>
        <w:tc>
          <w:tcPr>
            <w:tcW w:w="14550" w:type="dxa"/>
            <w:gridSpan w:val="10"/>
            <w:tcBorders>
              <w:top w:val="single" w:sz="4" w:space="0" w:color="auto"/>
              <w:left w:val="single" w:sz="4" w:space="0" w:color="auto"/>
              <w:bottom w:val="single" w:sz="4" w:space="0" w:color="auto"/>
              <w:right w:val="single" w:sz="4" w:space="0" w:color="auto"/>
            </w:tcBorders>
            <w:shd w:val="clear" w:color="auto" w:fill="548DD4"/>
            <w:hideMark/>
          </w:tcPr>
          <w:p w:rsidR="00263BFA" w:rsidRPr="00AB28F7" w:rsidRDefault="00263BFA" w:rsidP="00C32842">
            <w:pPr>
              <w:jc w:val="both"/>
              <w:rPr>
                <w:rFonts w:ascii="Arial" w:hAnsi="Arial" w:cs="Arial"/>
                <w:b/>
                <w:sz w:val="20"/>
                <w:szCs w:val="20"/>
              </w:rPr>
            </w:pPr>
          </w:p>
          <w:p w:rsidR="00263BFA" w:rsidRPr="00AB28F7" w:rsidRDefault="00263BFA" w:rsidP="00C32842">
            <w:pPr>
              <w:jc w:val="both"/>
              <w:rPr>
                <w:rFonts w:ascii="Arial" w:hAnsi="Arial" w:cs="Arial"/>
                <w:b/>
                <w:sz w:val="20"/>
                <w:szCs w:val="20"/>
              </w:rPr>
            </w:pPr>
            <w:r>
              <w:rPr>
                <w:rFonts w:ascii="Arial" w:hAnsi="Arial" w:cs="Arial"/>
                <w:b/>
                <w:sz w:val="20"/>
                <w:szCs w:val="20"/>
              </w:rPr>
              <w:t>Annual target:</w:t>
            </w:r>
            <w:r w:rsidRPr="00AB28F7">
              <w:rPr>
                <w:rFonts w:ascii="Arial" w:hAnsi="Arial" w:cs="Arial"/>
                <w:b/>
                <w:sz w:val="20"/>
                <w:szCs w:val="20"/>
              </w:rPr>
              <w:t xml:space="preserve"> </w:t>
            </w:r>
            <w:r w:rsidRPr="006164A5">
              <w:rPr>
                <w:rFonts w:ascii="Arial" w:hAnsi="Arial" w:cs="Arial"/>
                <w:b/>
                <w:sz w:val="20"/>
                <w:szCs w:val="20"/>
              </w:rPr>
              <w:t>4 539 researchers awarded research grants through NRF-managed programmes as reflected in the NRF project reports by 31 March 2016</w:t>
            </w:r>
          </w:p>
        </w:tc>
      </w:tr>
      <w:tr w:rsidR="00263BFA" w:rsidRPr="00AB28F7" w:rsidTr="005953FD">
        <w:trPr>
          <w:trHeight w:val="521"/>
        </w:trPr>
        <w:tc>
          <w:tcPr>
            <w:tcW w:w="14550" w:type="dxa"/>
            <w:gridSpan w:val="10"/>
            <w:tcBorders>
              <w:top w:val="single" w:sz="4" w:space="0" w:color="auto"/>
              <w:left w:val="single" w:sz="4" w:space="0" w:color="auto"/>
              <w:bottom w:val="single" w:sz="4" w:space="0" w:color="auto"/>
              <w:right w:val="single" w:sz="4" w:space="0" w:color="auto"/>
            </w:tcBorders>
            <w:shd w:val="clear" w:color="auto" w:fill="FABF8F"/>
            <w:hideMark/>
          </w:tcPr>
          <w:p w:rsidR="00263BFA" w:rsidRPr="00AB28F7" w:rsidRDefault="00263BFA" w:rsidP="00584EE8">
            <w:pPr>
              <w:jc w:val="both"/>
              <w:rPr>
                <w:rFonts w:ascii="Arial" w:hAnsi="Arial" w:cs="Arial"/>
                <w:b/>
                <w:sz w:val="20"/>
                <w:szCs w:val="20"/>
              </w:rPr>
            </w:pPr>
          </w:p>
          <w:p w:rsidR="00263BFA" w:rsidRPr="00AB28F7" w:rsidRDefault="00263BFA" w:rsidP="00C32842">
            <w:pPr>
              <w:jc w:val="both"/>
              <w:rPr>
                <w:rFonts w:ascii="Arial" w:hAnsi="Arial" w:cs="Arial"/>
                <w:b/>
                <w:sz w:val="20"/>
                <w:szCs w:val="20"/>
              </w:rPr>
            </w:pPr>
            <w:r w:rsidRPr="00AB28F7">
              <w:rPr>
                <w:rFonts w:ascii="Arial" w:hAnsi="Arial" w:cs="Arial"/>
                <w:b/>
                <w:sz w:val="20"/>
                <w:szCs w:val="20"/>
              </w:rPr>
              <w:t>Performance indicator: Total number of researchers  awarded research grants through NRF-managed programmes as reflected in the NRF project reports</w:t>
            </w:r>
          </w:p>
        </w:tc>
      </w:tr>
      <w:tr w:rsidR="00263BFA" w:rsidRPr="00AB28F7" w:rsidTr="002A725B">
        <w:trPr>
          <w:trHeight w:val="737"/>
        </w:trPr>
        <w:tc>
          <w:tcPr>
            <w:tcW w:w="1548" w:type="dxa"/>
            <w:tcBorders>
              <w:top w:val="single" w:sz="4" w:space="0" w:color="auto"/>
              <w:left w:val="single" w:sz="4" w:space="0" w:color="auto"/>
              <w:bottom w:val="single" w:sz="4" w:space="0" w:color="auto"/>
              <w:right w:val="single" w:sz="4" w:space="0" w:color="auto"/>
            </w:tcBorders>
            <w:shd w:val="clear" w:color="auto" w:fill="FABF8F"/>
            <w:hideMark/>
          </w:tcPr>
          <w:p w:rsidR="00263BFA" w:rsidRPr="00AB28F7" w:rsidRDefault="00263BFA" w:rsidP="00C32842">
            <w:pPr>
              <w:jc w:val="both"/>
              <w:rPr>
                <w:rFonts w:ascii="Arial" w:hAnsi="Arial" w:cs="Arial"/>
                <w:b/>
                <w:sz w:val="20"/>
                <w:szCs w:val="20"/>
              </w:rPr>
            </w:pPr>
            <w:r w:rsidRPr="00AB28F7">
              <w:rPr>
                <w:rFonts w:ascii="Arial" w:hAnsi="Arial" w:cs="Arial"/>
                <w:b/>
                <w:sz w:val="20"/>
                <w:szCs w:val="20"/>
              </w:rPr>
              <w:t>1st Quarter target as per APP</w:t>
            </w:r>
          </w:p>
        </w:tc>
        <w:tc>
          <w:tcPr>
            <w:tcW w:w="1530" w:type="dxa"/>
            <w:tcBorders>
              <w:top w:val="single" w:sz="4" w:space="0" w:color="auto"/>
              <w:left w:val="single" w:sz="4" w:space="0" w:color="auto"/>
              <w:bottom w:val="single" w:sz="4" w:space="0" w:color="auto"/>
              <w:right w:val="single" w:sz="4" w:space="0" w:color="auto"/>
            </w:tcBorders>
            <w:shd w:val="clear" w:color="auto" w:fill="FABF8F"/>
          </w:tcPr>
          <w:p w:rsidR="00263BFA" w:rsidRPr="00AB28F7" w:rsidRDefault="00263BFA" w:rsidP="00C32842">
            <w:pPr>
              <w:jc w:val="both"/>
              <w:rPr>
                <w:rFonts w:ascii="Arial" w:hAnsi="Arial" w:cs="Arial"/>
                <w:b/>
                <w:sz w:val="20"/>
                <w:szCs w:val="20"/>
              </w:rPr>
            </w:pPr>
            <w:r w:rsidRPr="00AB28F7">
              <w:rPr>
                <w:rFonts w:ascii="Arial" w:hAnsi="Arial" w:cs="Arial"/>
                <w:b/>
                <w:sz w:val="20"/>
                <w:szCs w:val="20"/>
              </w:rPr>
              <w:t>1st Quarter actual output</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ABF8F"/>
          </w:tcPr>
          <w:p w:rsidR="00263BFA" w:rsidRPr="00AB28F7" w:rsidRDefault="00263BFA" w:rsidP="00C32842">
            <w:pPr>
              <w:jc w:val="both"/>
              <w:rPr>
                <w:rFonts w:ascii="Arial" w:hAnsi="Arial" w:cs="Arial"/>
                <w:b/>
                <w:sz w:val="20"/>
                <w:szCs w:val="20"/>
              </w:rPr>
            </w:pPr>
            <w:r>
              <w:rPr>
                <w:rFonts w:ascii="Arial" w:hAnsi="Arial" w:cs="Arial"/>
                <w:b/>
                <w:sz w:val="20"/>
                <w:szCs w:val="20"/>
              </w:rPr>
              <w:t>2nd Quarter target as per APP</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ABF8F"/>
          </w:tcPr>
          <w:p w:rsidR="00263BFA" w:rsidRPr="00AB28F7" w:rsidRDefault="00263BFA" w:rsidP="00C32842">
            <w:pPr>
              <w:jc w:val="both"/>
              <w:rPr>
                <w:rFonts w:ascii="Arial" w:hAnsi="Arial" w:cs="Arial"/>
                <w:b/>
                <w:sz w:val="20"/>
                <w:szCs w:val="20"/>
              </w:rPr>
            </w:pPr>
            <w:r>
              <w:rPr>
                <w:rFonts w:ascii="Arial" w:hAnsi="Arial" w:cs="Arial"/>
                <w:b/>
                <w:sz w:val="20"/>
                <w:szCs w:val="20"/>
              </w:rPr>
              <w:t>2nd  Quarter actual output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ABF8F"/>
          </w:tcPr>
          <w:p w:rsidR="00263BFA" w:rsidRPr="00AB28F7" w:rsidRDefault="00263BFA" w:rsidP="00C32842">
            <w:pPr>
              <w:jc w:val="both"/>
              <w:rPr>
                <w:rFonts w:ascii="Arial" w:hAnsi="Arial" w:cs="Arial"/>
                <w:b/>
                <w:sz w:val="20"/>
                <w:szCs w:val="20"/>
              </w:rPr>
            </w:pPr>
            <w:r w:rsidRPr="00AB28F7">
              <w:rPr>
                <w:rFonts w:ascii="Arial" w:hAnsi="Arial" w:cs="Arial"/>
                <w:b/>
                <w:sz w:val="20"/>
                <w:szCs w:val="20"/>
              </w:rPr>
              <w:t>Status</w:t>
            </w:r>
          </w:p>
        </w:tc>
        <w:tc>
          <w:tcPr>
            <w:tcW w:w="2790" w:type="dxa"/>
            <w:tcBorders>
              <w:top w:val="single" w:sz="4" w:space="0" w:color="auto"/>
              <w:left w:val="single" w:sz="4" w:space="0" w:color="auto"/>
              <w:bottom w:val="single" w:sz="4" w:space="0" w:color="auto"/>
              <w:right w:val="single" w:sz="4" w:space="0" w:color="auto"/>
            </w:tcBorders>
            <w:shd w:val="clear" w:color="auto" w:fill="FABF8F"/>
          </w:tcPr>
          <w:p w:rsidR="00263BFA" w:rsidRPr="00AB28F7" w:rsidRDefault="00263BFA" w:rsidP="00C32842">
            <w:pPr>
              <w:jc w:val="both"/>
              <w:rPr>
                <w:rFonts w:ascii="Arial" w:hAnsi="Arial" w:cs="Arial"/>
                <w:b/>
                <w:sz w:val="20"/>
                <w:szCs w:val="20"/>
              </w:rPr>
            </w:pPr>
            <w:r w:rsidRPr="00AB28F7">
              <w:rPr>
                <w:rFonts w:ascii="Arial" w:hAnsi="Arial" w:cs="Arial"/>
                <w:b/>
                <w:sz w:val="20"/>
                <w:szCs w:val="20"/>
              </w:rPr>
              <w:t xml:space="preserve">Reason for variance </w:t>
            </w:r>
          </w:p>
        </w:tc>
        <w:tc>
          <w:tcPr>
            <w:tcW w:w="3192" w:type="dxa"/>
            <w:tcBorders>
              <w:top w:val="single" w:sz="4" w:space="0" w:color="auto"/>
              <w:left w:val="single" w:sz="4" w:space="0" w:color="auto"/>
              <w:bottom w:val="single" w:sz="4" w:space="0" w:color="auto"/>
              <w:right w:val="single" w:sz="4" w:space="0" w:color="auto"/>
            </w:tcBorders>
            <w:shd w:val="clear" w:color="auto" w:fill="FABF8F"/>
          </w:tcPr>
          <w:p w:rsidR="00263BFA" w:rsidRPr="00AB28F7" w:rsidRDefault="00263BFA" w:rsidP="00C32842">
            <w:pPr>
              <w:jc w:val="both"/>
              <w:rPr>
                <w:rFonts w:ascii="Arial" w:hAnsi="Arial" w:cs="Arial"/>
                <w:b/>
                <w:sz w:val="20"/>
                <w:szCs w:val="20"/>
              </w:rPr>
            </w:pPr>
            <w:r w:rsidRPr="00AB28F7">
              <w:rPr>
                <w:rFonts w:ascii="Arial" w:hAnsi="Arial" w:cs="Arial"/>
                <w:b/>
                <w:sz w:val="20"/>
                <w:szCs w:val="20"/>
              </w:rPr>
              <w:t xml:space="preserve">Actions taken </w:t>
            </w:r>
          </w:p>
          <w:p w:rsidR="00263BFA" w:rsidRPr="00AB28F7" w:rsidRDefault="00263BFA" w:rsidP="00C32842">
            <w:pPr>
              <w:jc w:val="both"/>
              <w:rPr>
                <w:rFonts w:ascii="Arial" w:hAnsi="Arial" w:cs="Arial"/>
                <w:b/>
                <w:sz w:val="20"/>
                <w:szCs w:val="20"/>
              </w:rPr>
            </w:pPr>
          </w:p>
        </w:tc>
      </w:tr>
      <w:tr w:rsidR="00263BFA" w:rsidRPr="00AB28F7" w:rsidTr="0052264A">
        <w:trPr>
          <w:trHeight w:val="1340"/>
        </w:trPr>
        <w:tc>
          <w:tcPr>
            <w:tcW w:w="1548" w:type="dxa"/>
            <w:tcBorders>
              <w:top w:val="single" w:sz="4" w:space="0" w:color="auto"/>
              <w:left w:val="single" w:sz="4" w:space="0" w:color="auto"/>
              <w:bottom w:val="single" w:sz="4" w:space="0" w:color="auto"/>
              <w:right w:val="single" w:sz="4" w:space="0" w:color="auto"/>
            </w:tcBorders>
            <w:hideMark/>
          </w:tcPr>
          <w:p w:rsidR="00263BFA" w:rsidRPr="001B277E" w:rsidRDefault="00263BFA" w:rsidP="00845A47">
            <w:pPr>
              <w:spacing w:line="360" w:lineRule="auto"/>
              <w:rPr>
                <w:rFonts w:ascii="Arial" w:hAnsi="Arial" w:cs="Arial"/>
                <w:sz w:val="20"/>
                <w:szCs w:val="20"/>
              </w:rPr>
            </w:pPr>
            <w:r w:rsidRPr="001B277E">
              <w:rPr>
                <w:rFonts w:ascii="Arial" w:hAnsi="Arial" w:cs="Arial"/>
                <w:sz w:val="20"/>
                <w:szCs w:val="20"/>
              </w:rPr>
              <w:t>2 270 researchers awarded research grants through NRF-managed programmes as reflected in the NRF project reports by 30 June 2015</w:t>
            </w:r>
            <w:r>
              <w:rPr>
                <w:rFonts w:ascii="Arial" w:hAnsi="Arial" w:cs="Arial"/>
                <w:sz w:val="20"/>
                <w:szCs w:val="20"/>
              </w:rPr>
              <w:t>.</w:t>
            </w:r>
          </w:p>
        </w:tc>
        <w:tc>
          <w:tcPr>
            <w:tcW w:w="1530" w:type="dxa"/>
            <w:tcBorders>
              <w:top w:val="single" w:sz="4" w:space="0" w:color="auto"/>
              <w:left w:val="single" w:sz="4" w:space="0" w:color="auto"/>
              <w:bottom w:val="single" w:sz="4" w:space="0" w:color="auto"/>
              <w:right w:val="single" w:sz="4" w:space="0" w:color="auto"/>
            </w:tcBorders>
          </w:tcPr>
          <w:p w:rsidR="00263BFA" w:rsidRDefault="00263BFA" w:rsidP="00845A47">
            <w:pPr>
              <w:spacing w:line="360" w:lineRule="auto"/>
              <w:rPr>
                <w:rFonts w:ascii="Arial" w:hAnsi="Arial" w:cs="Arial"/>
                <w:sz w:val="20"/>
                <w:szCs w:val="20"/>
              </w:rPr>
            </w:pPr>
            <w:r w:rsidRPr="001B277E">
              <w:rPr>
                <w:rFonts w:ascii="Arial" w:hAnsi="Arial" w:cs="Arial"/>
                <w:sz w:val="20"/>
                <w:szCs w:val="20"/>
              </w:rPr>
              <w:t>2 275 researchers awarded research grants</w:t>
            </w:r>
            <w:r>
              <w:rPr>
                <w:rFonts w:ascii="Arial" w:hAnsi="Arial" w:cs="Arial"/>
                <w:sz w:val="20"/>
                <w:szCs w:val="20"/>
              </w:rPr>
              <w:t>.</w:t>
            </w:r>
          </w:p>
          <w:p w:rsidR="00263BFA" w:rsidRDefault="00263BFA" w:rsidP="001A343A">
            <w:pPr>
              <w:rPr>
                <w:rFonts w:ascii="Arial" w:hAnsi="Arial" w:cs="Arial"/>
                <w:sz w:val="20"/>
                <w:szCs w:val="20"/>
              </w:rPr>
            </w:pPr>
          </w:p>
        </w:tc>
        <w:tc>
          <w:tcPr>
            <w:tcW w:w="2070" w:type="dxa"/>
            <w:gridSpan w:val="2"/>
            <w:tcBorders>
              <w:top w:val="single" w:sz="4" w:space="0" w:color="auto"/>
              <w:left w:val="single" w:sz="4" w:space="0" w:color="auto"/>
              <w:bottom w:val="single" w:sz="4" w:space="0" w:color="auto"/>
              <w:right w:val="single" w:sz="4" w:space="0" w:color="auto"/>
            </w:tcBorders>
          </w:tcPr>
          <w:p w:rsidR="00263BFA" w:rsidRPr="00263BFA" w:rsidRDefault="00263BFA" w:rsidP="00263BFA">
            <w:pPr>
              <w:pStyle w:val="Pa11"/>
              <w:spacing w:line="360" w:lineRule="auto"/>
              <w:rPr>
                <w:rFonts w:ascii="Arial" w:hAnsi="Arial" w:cs="Arial"/>
                <w:color w:val="211E1F"/>
                <w:sz w:val="20"/>
                <w:szCs w:val="20"/>
              </w:rPr>
            </w:pPr>
            <w:r w:rsidRPr="00263BFA">
              <w:rPr>
                <w:rFonts w:ascii="Arial" w:hAnsi="Arial" w:cs="Arial"/>
                <w:color w:val="211E1F"/>
                <w:sz w:val="20"/>
                <w:szCs w:val="20"/>
              </w:rPr>
              <w:t>3 404 researchers awarded research grants through NRF-managed programmes as reflected in the NRF project reports by 30 September 2015</w:t>
            </w:r>
            <w:r w:rsidR="001A38C4">
              <w:rPr>
                <w:rFonts w:ascii="Arial" w:hAnsi="Arial" w:cs="Arial"/>
                <w:color w:val="211E1F"/>
                <w:sz w:val="20"/>
                <w:szCs w:val="20"/>
              </w:rPr>
              <w:t>.</w:t>
            </w:r>
            <w:r w:rsidRPr="00263BFA">
              <w:rPr>
                <w:rFonts w:ascii="Arial" w:hAnsi="Arial" w:cs="Arial"/>
                <w:color w:val="211E1F"/>
                <w:sz w:val="20"/>
                <w:szCs w:val="20"/>
              </w:rPr>
              <w:t xml:space="preserve"> </w:t>
            </w:r>
          </w:p>
          <w:p w:rsidR="00263BFA" w:rsidRPr="001A343A" w:rsidRDefault="00263BFA" w:rsidP="001A343A">
            <w:pPr>
              <w:rPr>
                <w:rFonts w:ascii="Arial" w:hAnsi="Arial" w:cs="Arial"/>
                <w:sz w:val="20"/>
                <w:szCs w:val="20"/>
              </w:rPr>
            </w:pPr>
          </w:p>
        </w:tc>
        <w:tc>
          <w:tcPr>
            <w:tcW w:w="2070" w:type="dxa"/>
            <w:gridSpan w:val="2"/>
            <w:tcBorders>
              <w:top w:val="single" w:sz="4" w:space="0" w:color="auto"/>
              <w:left w:val="single" w:sz="4" w:space="0" w:color="auto"/>
              <w:bottom w:val="single" w:sz="4" w:space="0" w:color="auto"/>
              <w:right w:val="single" w:sz="4" w:space="0" w:color="auto"/>
            </w:tcBorders>
          </w:tcPr>
          <w:p w:rsidR="00263BFA" w:rsidRPr="001A343A" w:rsidRDefault="00263BFA" w:rsidP="00263BFA">
            <w:pPr>
              <w:spacing w:line="360" w:lineRule="auto"/>
              <w:rPr>
                <w:rFonts w:ascii="Arial" w:hAnsi="Arial" w:cs="Arial"/>
                <w:sz w:val="20"/>
                <w:szCs w:val="20"/>
              </w:rPr>
            </w:pPr>
            <w:r w:rsidRPr="00321814">
              <w:rPr>
                <w:rFonts w:ascii="Arial" w:hAnsi="Arial" w:cs="Arial"/>
                <w:sz w:val="20"/>
                <w:szCs w:val="20"/>
              </w:rPr>
              <w:t>3 509 researchers awarded research grants</w:t>
            </w:r>
            <w:r w:rsidR="001A38C4">
              <w:rPr>
                <w:rFonts w:ascii="Arial" w:hAnsi="Arial" w:cs="Arial"/>
                <w:sz w:val="20"/>
                <w:szCs w:val="20"/>
              </w:rPr>
              <w: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00B0F0"/>
          </w:tcPr>
          <w:p w:rsidR="00263BFA" w:rsidRPr="001B277E" w:rsidRDefault="00263BFA" w:rsidP="00845A47">
            <w:pPr>
              <w:spacing w:line="360" w:lineRule="auto"/>
              <w:rPr>
                <w:rFonts w:ascii="Arial" w:hAnsi="Arial" w:cs="Arial"/>
                <w:b/>
                <w:sz w:val="20"/>
                <w:szCs w:val="20"/>
              </w:rPr>
            </w:pPr>
            <w:r>
              <w:rPr>
                <w:rFonts w:ascii="Arial" w:hAnsi="Arial" w:cs="Arial"/>
                <w:b/>
                <w:sz w:val="20"/>
                <w:szCs w:val="20"/>
              </w:rPr>
              <w:t>Achieved</w:t>
            </w:r>
          </w:p>
        </w:tc>
        <w:tc>
          <w:tcPr>
            <w:tcW w:w="2790" w:type="dxa"/>
            <w:tcBorders>
              <w:top w:val="single" w:sz="4" w:space="0" w:color="auto"/>
              <w:left w:val="single" w:sz="4" w:space="0" w:color="auto"/>
              <w:bottom w:val="single" w:sz="4" w:space="0" w:color="auto"/>
              <w:right w:val="single" w:sz="4" w:space="0" w:color="auto"/>
            </w:tcBorders>
          </w:tcPr>
          <w:p w:rsidR="00263BFA" w:rsidRPr="001B277E" w:rsidRDefault="00263BFA" w:rsidP="00845A47">
            <w:pPr>
              <w:spacing w:line="360" w:lineRule="auto"/>
              <w:rPr>
                <w:rFonts w:ascii="Arial" w:hAnsi="Arial" w:cs="Arial"/>
                <w:sz w:val="20"/>
                <w:szCs w:val="20"/>
              </w:rPr>
            </w:pPr>
          </w:p>
        </w:tc>
        <w:tc>
          <w:tcPr>
            <w:tcW w:w="3192" w:type="dxa"/>
            <w:tcBorders>
              <w:top w:val="single" w:sz="4" w:space="0" w:color="auto"/>
              <w:left w:val="single" w:sz="4" w:space="0" w:color="auto"/>
              <w:bottom w:val="single" w:sz="4" w:space="0" w:color="auto"/>
              <w:right w:val="single" w:sz="4" w:space="0" w:color="auto"/>
            </w:tcBorders>
          </w:tcPr>
          <w:p w:rsidR="00263BFA" w:rsidRPr="0079259D" w:rsidRDefault="0079259D" w:rsidP="0079259D">
            <w:pPr>
              <w:rPr>
                <w:rFonts w:ascii="Arial" w:hAnsi="Arial" w:cs="Arial"/>
                <w:sz w:val="20"/>
                <w:szCs w:val="20"/>
              </w:rPr>
            </w:pPr>
            <w:r>
              <w:rPr>
                <w:rFonts w:ascii="Arial" w:hAnsi="Arial" w:cs="Arial"/>
                <w:sz w:val="20"/>
                <w:szCs w:val="20"/>
              </w:rPr>
              <w:t>N/A</w:t>
            </w:r>
          </w:p>
        </w:tc>
      </w:tr>
      <w:tr w:rsidR="00263BFA" w:rsidRPr="00AB28F7" w:rsidTr="005953FD">
        <w:trPr>
          <w:trHeight w:val="467"/>
        </w:trPr>
        <w:tc>
          <w:tcPr>
            <w:tcW w:w="14550" w:type="dxa"/>
            <w:gridSpan w:val="10"/>
            <w:tcBorders>
              <w:top w:val="single" w:sz="4" w:space="0" w:color="auto"/>
              <w:left w:val="single" w:sz="4" w:space="0" w:color="auto"/>
              <w:bottom w:val="single" w:sz="4" w:space="0" w:color="auto"/>
              <w:right w:val="single" w:sz="4" w:space="0" w:color="auto"/>
            </w:tcBorders>
            <w:shd w:val="clear" w:color="auto" w:fill="548DD4"/>
            <w:hideMark/>
          </w:tcPr>
          <w:p w:rsidR="00263BFA" w:rsidRPr="001B277E" w:rsidRDefault="00263BFA" w:rsidP="00584EE8">
            <w:pPr>
              <w:jc w:val="both"/>
              <w:rPr>
                <w:rFonts w:ascii="Arial" w:hAnsi="Arial" w:cs="Arial"/>
                <w:b/>
                <w:sz w:val="20"/>
                <w:szCs w:val="20"/>
              </w:rPr>
            </w:pPr>
          </w:p>
          <w:p w:rsidR="00263BFA" w:rsidRPr="001B277E" w:rsidRDefault="00263BFA" w:rsidP="00C32842">
            <w:pPr>
              <w:jc w:val="both"/>
              <w:rPr>
                <w:rFonts w:ascii="Arial" w:hAnsi="Arial" w:cs="Arial"/>
                <w:b/>
                <w:sz w:val="20"/>
                <w:szCs w:val="20"/>
              </w:rPr>
            </w:pPr>
            <w:r w:rsidRPr="001B277E">
              <w:rPr>
                <w:rFonts w:ascii="Arial" w:hAnsi="Arial" w:cs="Arial"/>
                <w:b/>
                <w:sz w:val="20"/>
                <w:szCs w:val="20"/>
              </w:rPr>
              <w:t>Annual target: 7 000 ISI-accredited research articles published by NRF-funded researchers as reflected in the NRF project reports by 31 March 2016</w:t>
            </w:r>
          </w:p>
          <w:p w:rsidR="00263BFA" w:rsidRPr="001B277E" w:rsidRDefault="00263BFA" w:rsidP="00584EE8">
            <w:pPr>
              <w:jc w:val="both"/>
              <w:rPr>
                <w:rFonts w:ascii="Arial" w:hAnsi="Arial" w:cs="Arial"/>
                <w:b/>
                <w:sz w:val="20"/>
                <w:szCs w:val="20"/>
              </w:rPr>
            </w:pPr>
          </w:p>
        </w:tc>
      </w:tr>
      <w:tr w:rsidR="00263BFA" w:rsidRPr="00AB28F7" w:rsidTr="005953FD">
        <w:trPr>
          <w:trHeight w:val="467"/>
        </w:trPr>
        <w:tc>
          <w:tcPr>
            <w:tcW w:w="14550" w:type="dxa"/>
            <w:gridSpan w:val="10"/>
            <w:tcBorders>
              <w:top w:val="single" w:sz="4" w:space="0" w:color="auto"/>
              <w:left w:val="single" w:sz="4" w:space="0" w:color="auto"/>
              <w:bottom w:val="single" w:sz="4" w:space="0" w:color="auto"/>
              <w:right w:val="single" w:sz="4" w:space="0" w:color="auto"/>
            </w:tcBorders>
            <w:shd w:val="clear" w:color="auto" w:fill="FABF8F"/>
            <w:hideMark/>
          </w:tcPr>
          <w:p w:rsidR="00263BFA" w:rsidRPr="001B277E" w:rsidRDefault="00263BFA" w:rsidP="00C32842">
            <w:pPr>
              <w:jc w:val="both"/>
              <w:rPr>
                <w:rFonts w:ascii="Arial" w:hAnsi="Arial" w:cs="Arial"/>
                <w:b/>
                <w:sz w:val="20"/>
                <w:szCs w:val="20"/>
              </w:rPr>
            </w:pPr>
          </w:p>
          <w:p w:rsidR="00263BFA" w:rsidRPr="001B277E" w:rsidRDefault="00263BFA" w:rsidP="00C32842">
            <w:pPr>
              <w:jc w:val="both"/>
              <w:rPr>
                <w:rFonts w:ascii="Arial" w:hAnsi="Arial" w:cs="Arial"/>
                <w:b/>
                <w:sz w:val="20"/>
                <w:szCs w:val="20"/>
              </w:rPr>
            </w:pPr>
            <w:r w:rsidRPr="001B277E">
              <w:rPr>
                <w:rFonts w:ascii="Arial" w:hAnsi="Arial" w:cs="Arial"/>
                <w:b/>
                <w:sz w:val="20"/>
                <w:szCs w:val="20"/>
              </w:rPr>
              <w:t>Performance indicator: Number of Institute for Scientific Information (ISI) accredited research articles published by NRF-funded researchers as reflected in the NRF project reports</w:t>
            </w:r>
          </w:p>
          <w:p w:rsidR="00263BFA" w:rsidRPr="001B277E" w:rsidRDefault="00263BFA" w:rsidP="00584EE8">
            <w:pPr>
              <w:jc w:val="both"/>
              <w:rPr>
                <w:rFonts w:ascii="Arial" w:hAnsi="Arial" w:cs="Arial"/>
                <w:b/>
                <w:sz w:val="20"/>
                <w:szCs w:val="20"/>
              </w:rPr>
            </w:pPr>
          </w:p>
        </w:tc>
      </w:tr>
      <w:tr w:rsidR="00263BFA" w:rsidRPr="00AB28F7" w:rsidTr="002A725B">
        <w:trPr>
          <w:trHeight w:val="410"/>
        </w:trPr>
        <w:tc>
          <w:tcPr>
            <w:tcW w:w="1548" w:type="dxa"/>
            <w:tcBorders>
              <w:top w:val="single" w:sz="4" w:space="0" w:color="auto"/>
              <w:left w:val="single" w:sz="4" w:space="0" w:color="auto"/>
              <w:bottom w:val="single" w:sz="4" w:space="0" w:color="auto"/>
              <w:right w:val="single" w:sz="4" w:space="0" w:color="auto"/>
            </w:tcBorders>
            <w:shd w:val="clear" w:color="auto" w:fill="FABF8F"/>
            <w:hideMark/>
          </w:tcPr>
          <w:p w:rsidR="00263BFA" w:rsidRPr="001B277E" w:rsidRDefault="00263BFA" w:rsidP="00C32842">
            <w:pPr>
              <w:jc w:val="both"/>
              <w:rPr>
                <w:rFonts w:ascii="Arial" w:hAnsi="Arial" w:cs="Arial"/>
                <w:b/>
                <w:sz w:val="20"/>
                <w:szCs w:val="20"/>
              </w:rPr>
            </w:pPr>
            <w:r w:rsidRPr="001B277E">
              <w:rPr>
                <w:rFonts w:ascii="Arial" w:hAnsi="Arial" w:cs="Arial"/>
                <w:b/>
                <w:sz w:val="20"/>
                <w:szCs w:val="20"/>
              </w:rPr>
              <w:lastRenderedPageBreak/>
              <w:t>1st Quarter target as per APP</w:t>
            </w:r>
          </w:p>
        </w:tc>
        <w:tc>
          <w:tcPr>
            <w:tcW w:w="1530" w:type="dxa"/>
            <w:tcBorders>
              <w:top w:val="single" w:sz="4" w:space="0" w:color="auto"/>
              <w:left w:val="single" w:sz="4" w:space="0" w:color="auto"/>
              <w:bottom w:val="single" w:sz="4" w:space="0" w:color="auto"/>
              <w:right w:val="single" w:sz="4" w:space="0" w:color="auto"/>
            </w:tcBorders>
            <w:shd w:val="clear" w:color="auto" w:fill="FABF8F"/>
          </w:tcPr>
          <w:p w:rsidR="00263BFA" w:rsidRPr="001B277E" w:rsidRDefault="00263BFA" w:rsidP="00C32842">
            <w:pPr>
              <w:jc w:val="both"/>
              <w:rPr>
                <w:rFonts w:ascii="Arial" w:hAnsi="Arial" w:cs="Arial"/>
                <w:b/>
                <w:sz w:val="20"/>
                <w:szCs w:val="20"/>
              </w:rPr>
            </w:pPr>
            <w:r w:rsidRPr="001B277E">
              <w:rPr>
                <w:rFonts w:ascii="Arial" w:hAnsi="Arial" w:cs="Arial"/>
                <w:b/>
                <w:sz w:val="20"/>
                <w:szCs w:val="20"/>
              </w:rPr>
              <w:t>1st Quarter actual output</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ABF8F"/>
          </w:tcPr>
          <w:p w:rsidR="00263BFA" w:rsidRPr="001B277E" w:rsidRDefault="00263BFA" w:rsidP="00C32842">
            <w:pPr>
              <w:jc w:val="both"/>
              <w:rPr>
                <w:rFonts w:ascii="Arial" w:hAnsi="Arial" w:cs="Arial"/>
                <w:b/>
                <w:sz w:val="20"/>
                <w:szCs w:val="20"/>
              </w:rPr>
            </w:pPr>
            <w:r>
              <w:rPr>
                <w:rFonts w:ascii="Arial" w:hAnsi="Arial" w:cs="Arial"/>
                <w:b/>
                <w:sz w:val="20"/>
                <w:szCs w:val="20"/>
              </w:rPr>
              <w:t>2nd Quarter target as per APP</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ABF8F"/>
          </w:tcPr>
          <w:p w:rsidR="00263BFA" w:rsidRPr="001B277E" w:rsidRDefault="00263BFA" w:rsidP="00C32842">
            <w:pPr>
              <w:jc w:val="both"/>
              <w:rPr>
                <w:rFonts w:ascii="Arial" w:hAnsi="Arial" w:cs="Arial"/>
                <w:b/>
                <w:sz w:val="20"/>
                <w:szCs w:val="20"/>
              </w:rPr>
            </w:pPr>
            <w:r>
              <w:rPr>
                <w:rFonts w:ascii="Arial" w:hAnsi="Arial" w:cs="Arial"/>
                <w:b/>
                <w:sz w:val="20"/>
                <w:szCs w:val="20"/>
              </w:rPr>
              <w:t>2nd  Quarter actual output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ABF8F"/>
          </w:tcPr>
          <w:p w:rsidR="00263BFA" w:rsidRPr="001B277E" w:rsidRDefault="00263BFA" w:rsidP="00C32842">
            <w:pPr>
              <w:jc w:val="both"/>
              <w:rPr>
                <w:rFonts w:ascii="Arial" w:hAnsi="Arial" w:cs="Arial"/>
                <w:b/>
                <w:sz w:val="20"/>
                <w:szCs w:val="20"/>
              </w:rPr>
            </w:pPr>
            <w:r w:rsidRPr="001B277E">
              <w:rPr>
                <w:rFonts w:ascii="Arial" w:hAnsi="Arial" w:cs="Arial"/>
                <w:b/>
                <w:sz w:val="20"/>
                <w:szCs w:val="20"/>
              </w:rPr>
              <w:t>Status</w:t>
            </w:r>
          </w:p>
        </w:tc>
        <w:tc>
          <w:tcPr>
            <w:tcW w:w="2790" w:type="dxa"/>
            <w:tcBorders>
              <w:top w:val="single" w:sz="4" w:space="0" w:color="auto"/>
              <w:left w:val="single" w:sz="4" w:space="0" w:color="auto"/>
              <w:bottom w:val="single" w:sz="4" w:space="0" w:color="auto"/>
              <w:right w:val="single" w:sz="4" w:space="0" w:color="auto"/>
            </w:tcBorders>
            <w:shd w:val="clear" w:color="auto" w:fill="FABF8F"/>
          </w:tcPr>
          <w:p w:rsidR="00263BFA" w:rsidRPr="001B277E" w:rsidRDefault="00263BFA" w:rsidP="00C32842">
            <w:pPr>
              <w:jc w:val="both"/>
              <w:rPr>
                <w:rFonts w:ascii="Arial" w:hAnsi="Arial" w:cs="Arial"/>
                <w:b/>
                <w:sz w:val="20"/>
                <w:szCs w:val="20"/>
              </w:rPr>
            </w:pPr>
            <w:r w:rsidRPr="001B277E">
              <w:rPr>
                <w:rFonts w:ascii="Arial" w:hAnsi="Arial" w:cs="Arial"/>
                <w:b/>
                <w:sz w:val="20"/>
                <w:szCs w:val="20"/>
              </w:rPr>
              <w:t xml:space="preserve">Reason for variance </w:t>
            </w:r>
          </w:p>
        </w:tc>
        <w:tc>
          <w:tcPr>
            <w:tcW w:w="3192" w:type="dxa"/>
            <w:tcBorders>
              <w:top w:val="single" w:sz="4" w:space="0" w:color="auto"/>
              <w:left w:val="single" w:sz="4" w:space="0" w:color="auto"/>
              <w:bottom w:val="single" w:sz="4" w:space="0" w:color="auto"/>
              <w:right w:val="single" w:sz="4" w:space="0" w:color="auto"/>
            </w:tcBorders>
            <w:shd w:val="clear" w:color="auto" w:fill="FABF8F"/>
          </w:tcPr>
          <w:p w:rsidR="00263BFA" w:rsidRPr="001B277E" w:rsidRDefault="00263BFA" w:rsidP="00C32842">
            <w:pPr>
              <w:jc w:val="both"/>
              <w:rPr>
                <w:rFonts w:ascii="Arial" w:hAnsi="Arial" w:cs="Arial"/>
                <w:b/>
                <w:sz w:val="20"/>
                <w:szCs w:val="20"/>
              </w:rPr>
            </w:pPr>
            <w:r w:rsidRPr="001B277E">
              <w:rPr>
                <w:rFonts w:ascii="Arial" w:hAnsi="Arial" w:cs="Arial"/>
                <w:b/>
                <w:sz w:val="20"/>
                <w:szCs w:val="20"/>
              </w:rPr>
              <w:t xml:space="preserve">Actions taken </w:t>
            </w:r>
          </w:p>
          <w:p w:rsidR="00263BFA" w:rsidRPr="00AB28F7" w:rsidRDefault="00263BFA" w:rsidP="00C32842">
            <w:pPr>
              <w:jc w:val="both"/>
              <w:rPr>
                <w:rFonts w:ascii="Arial" w:hAnsi="Arial" w:cs="Arial"/>
                <w:b/>
                <w:sz w:val="20"/>
                <w:szCs w:val="20"/>
              </w:rPr>
            </w:pPr>
          </w:p>
        </w:tc>
      </w:tr>
      <w:tr w:rsidR="00263BFA" w:rsidRPr="00AB28F7" w:rsidTr="0052264A">
        <w:trPr>
          <w:trHeight w:val="1034"/>
        </w:trPr>
        <w:tc>
          <w:tcPr>
            <w:tcW w:w="1548" w:type="dxa"/>
            <w:tcBorders>
              <w:top w:val="single" w:sz="4" w:space="0" w:color="auto"/>
              <w:left w:val="single" w:sz="4" w:space="0" w:color="auto"/>
              <w:bottom w:val="single" w:sz="4" w:space="0" w:color="auto"/>
              <w:right w:val="single" w:sz="4" w:space="0" w:color="auto"/>
            </w:tcBorders>
            <w:hideMark/>
          </w:tcPr>
          <w:p w:rsidR="00263BFA" w:rsidRPr="001B277E" w:rsidRDefault="00263BFA" w:rsidP="001B277E">
            <w:pPr>
              <w:spacing w:line="360" w:lineRule="auto"/>
              <w:rPr>
                <w:rFonts w:ascii="Arial" w:hAnsi="Arial" w:cs="Arial"/>
                <w:sz w:val="20"/>
                <w:szCs w:val="20"/>
              </w:rPr>
            </w:pPr>
            <w:r w:rsidRPr="001B277E">
              <w:rPr>
                <w:rFonts w:ascii="Arial" w:hAnsi="Arial" w:cs="Arial"/>
                <w:sz w:val="20"/>
                <w:szCs w:val="20"/>
              </w:rPr>
              <w:t>No target</w:t>
            </w:r>
            <w:r>
              <w:rPr>
                <w:rFonts w:ascii="Arial" w:hAnsi="Arial" w:cs="Arial"/>
                <w:sz w:val="20"/>
                <w:szCs w:val="20"/>
              </w:rPr>
              <w:t>.</w:t>
            </w:r>
          </w:p>
        </w:tc>
        <w:tc>
          <w:tcPr>
            <w:tcW w:w="1530" w:type="dxa"/>
            <w:tcBorders>
              <w:top w:val="single" w:sz="4" w:space="0" w:color="auto"/>
              <w:left w:val="single" w:sz="4" w:space="0" w:color="auto"/>
              <w:bottom w:val="single" w:sz="4" w:space="0" w:color="auto"/>
              <w:right w:val="single" w:sz="4" w:space="0" w:color="auto"/>
            </w:tcBorders>
          </w:tcPr>
          <w:p w:rsidR="00263BFA" w:rsidRPr="001B277E" w:rsidRDefault="00263BFA" w:rsidP="001B277E">
            <w:pPr>
              <w:spacing w:line="360" w:lineRule="auto"/>
              <w:rPr>
                <w:rFonts w:ascii="Arial" w:hAnsi="Arial" w:cs="Arial"/>
                <w:sz w:val="20"/>
                <w:szCs w:val="20"/>
              </w:rPr>
            </w:pPr>
            <w:r w:rsidRPr="001B277E">
              <w:rPr>
                <w:rFonts w:ascii="Arial" w:hAnsi="Arial" w:cs="Arial"/>
                <w:sz w:val="20"/>
                <w:szCs w:val="20"/>
              </w:rPr>
              <w:t>Results will be reported in the fourth quarter</w:t>
            </w:r>
            <w:r>
              <w:rPr>
                <w:rFonts w:ascii="Arial" w:hAnsi="Arial" w:cs="Arial"/>
                <w:sz w:val="20"/>
                <w:szCs w:val="20"/>
              </w:rPr>
              <w:t>.</w:t>
            </w:r>
          </w:p>
          <w:p w:rsidR="00263BFA" w:rsidRPr="001B277E" w:rsidRDefault="00263BFA" w:rsidP="001B277E">
            <w:pPr>
              <w:spacing w:line="360" w:lineRule="auto"/>
              <w:rPr>
                <w:rFonts w:ascii="Arial" w:hAnsi="Arial" w:cs="Arial"/>
                <w:sz w:val="20"/>
                <w:szCs w:val="20"/>
              </w:rPr>
            </w:pPr>
          </w:p>
        </w:tc>
        <w:tc>
          <w:tcPr>
            <w:tcW w:w="2070" w:type="dxa"/>
            <w:gridSpan w:val="2"/>
            <w:tcBorders>
              <w:top w:val="single" w:sz="4" w:space="0" w:color="auto"/>
              <w:left w:val="single" w:sz="4" w:space="0" w:color="auto"/>
              <w:bottom w:val="single" w:sz="4" w:space="0" w:color="auto"/>
              <w:right w:val="single" w:sz="4" w:space="0" w:color="auto"/>
            </w:tcBorders>
          </w:tcPr>
          <w:p w:rsidR="00263BFA" w:rsidRPr="001B277E" w:rsidRDefault="0079259D" w:rsidP="001B277E">
            <w:pPr>
              <w:spacing w:line="360" w:lineRule="auto"/>
              <w:rPr>
                <w:rFonts w:ascii="Arial" w:hAnsi="Arial" w:cs="Arial"/>
                <w:sz w:val="20"/>
                <w:szCs w:val="20"/>
              </w:rPr>
            </w:pPr>
            <w:r>
              <w:rPr>
                <w:rFonts w:ascii="Arial" w:hAnsi="Arial" w:cs="Arial"/>
                <w:sz w:val="20"/>
                <w:szCs w:val="20"/>
              </w:rPr>
              <w:t>No target</w:t>
            </w:r>
            <w:r w:rsidR="00217564">
              <w:rPr>
                <w:rFonts w:ascii="Arial" w:hAnsi="Arial" w:cs="Arial"/>
                <w:sz w:val="20"/>
                <w:szCs w:val="20"/>
              </w:rPr>
              <w:t>.</w:t>
            </w:r>
          </w:p>
        </w:tc>
        <w:tc>
          <w:tcPr>
            <w:tcW w:w="2070" w:type="dxa"/>
            <w:gridSpan w:val="2"/>
            <w:tcBorders>
              <w:top w:val="single" w:sz="4" w:space="0" w:color="auto"/>
              <w:left w:val="single" w:sz="4" w:space="0" w:color="auto"/>
              <w:bottom w:val="single" w:sz="4" w:space="0" w:color="auto"/>
              <w:right w:val="single" w:sz="4" w:space="0" w:color="auto"/>
            </w:tcBorders>
          </w:tcPr>
          <w:p w:rsidR="00035A73" w:rsidRDefault="00035A73" w:rsidP="00035A73">
            <w:pPr>
              <w:spacing w:line="360" w:lineRule="auto"/>
              <w:rPr>
                <w:rFonts w:ascii="Arial" w:hAnsi="Arial" w:cs="Arial"/>
                <w:sz w:val="20"/>
                <w:szCs w:val="20"/>
              </w:rPr>
            </w:pPr>
            <w:r w:rsidRPr="001B277E">
              <w:rPr>
                <w:rFonts w:ascii="Arial" w:hAnsi="Arial" w:cs="Arial"/>
                <w:sz w:val="20"/>
                <w:szCs w:val="20"/>
              </w:rPr>
              <w:t>Results will be reported in the fourth quarter</w:t>
            </w:r>
            <w:r>
              <w:rPr>
                <w:rFonts w:ascii="Arial" w:hAnsi="Arial" w:cs="Arial"/>
                <w:sz w:val="20"/>
                <w:szCs w:val="20"/>
              </w:rPr>
              <w:t>.</w:t>
            </w:r>
          </w:p>
          <w:p w:rsidR="001A38C4" w:rsidRDefault="001A38C4" w:rsidP="00035A73">
            <w:pPr>
              <w:spacing w:line="360" w:lineRule="auto"/>
              <w:rPr>
                <w:rFonts w:ascii="Arial" w:hAnsi="Arial" w:cs="Arial"/>
                <w:sz w:val="20"/>
                <w:szCs w:val="20"/>
              </w:rPr>
            </w:pPr>
          </w:p>
          <w:p w:rsidR="001A38C4" w:rsidRPr="001B277E" w:rsidRDefault="001A38C4" w:rsidP="00035A73">
            <w:pPr>
              <w:spacing w:line="360" w:lineRule="auto"/>
              <w:rPr>
                <w:rFonts w:ascii="Arial" w:hAnsi="Arial" w:cs="Arial"/>
                <w:sz w:val="20"/>
                <w:szCs w:val="20"/>
              </w:rPr>
            </w:pPr>
          </w:p>
          <w:p w:rsidR="00263BFA" w:rsidRPr="001B277E" w:rsidRDefault="00263BFA" w:rsidP="001B277E">
            <w:pPr>
              <w:spacing w:line="360" w:lineRule="auto"/>
              <w:rPr>
                <w:rFonts w:ascii="Arial" w:hAnsi="Arial" w:cs="Arial"/>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92D050"/>
          </w:tcPr>
          <w:p w:rsidR="00263BFA" w:rsidRPr="001B277E" w:rsidRDefault="00263BFA" w:rsidP="00B245F5">
            <w:pPr>
              <w:rPr>
                <w:rFonts w:ascii="Arial" w:hAnsi="Arial" w:cs="Arial"/>
                <w:b/>
                <w:sz w:val="20"/>
                <w:szCs w:val="20"/>
              </w:rPr>
            </w:pPr>
            <w:r>
              <w:rPr>
                <w:rFonts w:ascii="Arial" w:hAnsi="Arial" w:cs="Arial"/>
                <w:b/>
                <w:sz w:val="20"/>
                <w:szCs w:val="20"/>
              </w:rPr>
              <w:t>No target due</w:t>
            </w:r>
          </w:p>
        </w:tc>
        <w:tc>
          <w:tcPr>
            <w:tcW w:w="2790" w:type="dxa"/>
            <w:tcBorders>
              <w:top w:val="single" w:sz="4" w:space="0" w:color="auto"/>
              <w:left w:val="single" w:sz="4" w:space="0" w:color="auto"/>
              <w:bottom w:val="single" w:sz="4" w:space="0" w:color="auto"/>
              <w:right w:val="single" w:sz="4" w:space="0" w:color="auto"/>
            </w:tcBorders>
          </w:tcPr>
          <w:p w:rsidR="00263BFA" w:rsidRPr="001B277E" w:rsidRDefault="00263BFA" w:rsidP="00C32842">
            <w:pPr>
              <w:jc w:val="both"/>
              <w:rPr>
                <w:rFonts w:ascii="Arial" w:hAnsi="Arial" w:cs="Arial"/>
                <w:sz w:val="20"/>
                <w:szCs w:val="20"/>
              </w:rPr>
            </w:pPr>
          </w:p>
        </w:tc>
        <w:tc>
          <w:tcPr>
            <w:tcW w:w="3192" w:type="dxa"/>
            <w:tcBorders>
              <w:top w:val="single" w:sz="4" w:space="0" w:color="auto"/>
              <w:left w:val="single" w:sz="4" w:space="0" w:color="auto"/>
              <w:bottom w:val="single" w:sz="4" w:space="0" w:color="auto"/>
              <w:right w:val="single" w:sz="4" w:space="0" w:color="auto"/>
            </w:tcBorders>
          </w:tcPr>
          <w:p w:rsidR="00263BFA" w:rsidRPr="00AB28F7" w:rsidRDefault="00263BFA" w:rsidP="00C32842">
            <w:pPr>
              <w:jc w:val="both"/>
              <w:rPr>
                <w:rFonts w:ascii="Arial" w:hAnsi="Arial" w:cs="Arial"/>
                <w:sz w:val="20"/>
                <w:szCs w:val="20"/>
              </w:rPr>
            </w:pPr>
          </w:p>
        </w:tc>
      </w:tr>
      <w:tr w:rsidR="00263BFA" w:rsidRPr="00AB28F7" w:rsidTr="005953FD">
        <w:trPr>
          <w:trHeight w:val="611"/>
        </w:trPr>
        <w:tc>
          <w:tcPr>
            <w:tcW w:w="14550" w:type="dxa"/>
            <w:gridSpan w:val="10"/>
            <w:tcBorders>
              <w:top w:val="single" w:sz="4" w:space="0" w:color="auto"/>
              <w:left w:val="single" w:sz="4" w:space="0" w:color="auto"/>
              <w:bottom w:val="single" w:sz="4" w:space="0" w:color="auto"/>
              <w:right w:val="single" w:sz="4" w:space="0" w:color="auto"/>
            </w:tcBorders>
            <w:shd w:val="clear" w:color="auto" w:fill="548DD4"/>
            <w:hideMark/>
          </w:tcPr>
          <w:p w:rsidR="00263BFA" w:rsidRPr="00AB28F7" w:rsidRDefault="00263BFA" w:rsidP="00C32842">
            <w:pPr>
              <w:jc w:val="both"/>
              <w:rPr>
                <w:rFonts w:ascii="Arial" w:hAnsi="Arial" w:cs="Arial"/>
                <w:b/>
                <w:sz w:val="20"/>
                <w:szCs w:val="20"/>
              </w:rPr>
            </w:pPr>
          </w:p>
          <w:p w:rsidR="00263BFA" w:rsidRPr="00AB28F7" w:rsidRDefault="00263BFA" w:rsidP="00C32842">
            <w:pPr>
              <w:jc w:val="both"/>
              <w:rPr>
                <w:rFonts w:ascii="Arial" w:hAnsi="Arial" w:cs="Arial"/>
                <w:b/>
                <w:sz w:val="20"/>
                <w:szCs w:val="20"/>
              </w:rPr>
            </w:pPr>
            <w:r w:rsidRPr="00AB28F7">
              <w:rPr>
                <w:rFonts w:ascii="Arial" w:hAnsi="Arial" w:cs="Arial"/>
                <w:b/>
                <w:sz w:val="20"/>
                <w:szCs w:val="20"/>
              </w:rPr>
              <w:t>Strategic objective 4: To strategically develop priority science areas in which South Africa enjoys a competitive advantage, by promoting internationally competitive research and training activities and outputs</w:t>
            </w:r>
          </w:p>
          <w:p w:rsidR="00263BFA" w:rsidRPr="00AB28F7" w:rsidRDefault="00263BFA" w:rsidP="00C32842">
            <w:pPr>
              <w:jc w:val="both"/>
              <w:rPr>
                <w:rFonts w:ascii="Arial" w:hAnsi="Arial" w:cs="Arial"/>
                <w:sz w:val="20"/>
                <w:szCs w:val="20"/>
              </w:rPr>
            </w:pPr>
          </w:p>
        </w:tc>
      </w:tr>
      <w:tr w:rsidR="00263BFA" w:rsidRPr="00AB28F7" w:rsidTr="005953FD">
        <w:trPr>
          <w:trHeight w:val="269"/>
        </w:trPr>
        <w:tc>
          <w:tcPr>
            <w:tcW w:w="14550" w:type="dxa"/>
            <w:gridSpan w:val="10"/>
            <w:tcBorders>
              <w:top w:val="single" w:sz="4" w:space="0" w:color="auto"/>
              <w:left w:val="single" w:sz="4" w:space="0" w:color="auto"/>
              <w:bottom w:val="single" w:sz="4" w:space="0" w:color="auto"/>
              <w:right w:val="single" w:sz="4" w:space="0" w:color="auto"/>
            </w:tcBorders>
            <w:shd w:val="clear" w:color="auto" w:fill="548DD4"/>
            <w:hideMark/>
          </w:tcPr>
          <w:p w:rsidR="00263BFA" w:rsidRPr="00AB28F7" w:rsidRDefault="00263BFA" w:rsidP="00C32842">
            <w:pPr>
              <w:jc w:val="both"/>
              <w:rPr>
                <w:rFonts w:ascii="Arial" w:hAnsi="Arial" w:cs="Arial"/>
                <w:b/>
                <w:sz w:val="20"/>
                <w:szCs w:val="20"/>
              </w:rPr>
            </w:pPr>
          </w:p>
          <w:p w:rsidR="00263BFA" w:rsidRPr="00AB28F7" w:rsidRDefault="00263BFA" w:rsidP="0010294F">
            <w:pPr>
              <w:jc w:val="both"/>
              <w:rPr>
                <w:rFonts w:ascii="Arial" w:hAnsi="Arial" w:cs="Arial"/>
                <w:b/>
                <w:sz w:val="20"/>
                <w:szCs w:val="20"/>
              </w:rPr>
            </w:pPr>
            <w:r w:rsidRPr="00AB28F7">
              <w:rPr>
                <w:rFonts w:ascii="Arial" w:hAnsi="Arial" w:cs="Arial"/>
                <w:b/>
                <w:sz w:val="20"/>
                <w:szCs w:val="20"/>
              </w:rPr>
              <w:t>Annual target: Four new MeerKAT antennae installed as per SKA specifications 31 March 2015</w:t>
            </w:r>
          </w:p>
          <w:p w:rsidR="00263BFA" w:rsidRPr="00AB28F7" w:rsidRDefault="00263BFA" w:rsidP="0010294F">
            <w:pPr>
              <w:jc w:val="both"/>
              <w:rPr>
                <w:rFonts w:ascii="Arial" w:hAnsi="Arial" w:cs="Arial"/>
                <w:b/>
                <w:sz w:val="20"/>
                <w:szCs w:val="20"/>
              </w:rPr>
            </w:pPr>
          </w:p>
        </w:tc>
      </w:tr>
      <w:tr w:rsidR="00263BFA" w:rsidRPr="00AB28F7" w:rsidTr="005953FD">
        <w:trPr>
          <w:trHeight w:val="341"/>
        </w:trPr>
        <w:tc>
          <w:tcPr>
            <w:tcW w:w="14550" w:type="dxa"/>
            <w:gridSpan w:val="10"/>
            <w:tcBorders>
              <w:top w:val="single" w:sz="4" w:space="0" w:color="auto"/>
              <w:left w:val="single" w:sz="4" w:space="0" w:color="auto"/>
              <w:bottom w:val="single" w:sz="4" w:space="0" w:color="auto"/>
              <w:right w:val="single" w:sz="4" w:space="0" w:color="auto"/>
            </w:tcBorders>
            <w:shd w:val="clear" w:color="auto" w:fill="FABF8F"/>
            <w:hideMark/>
          </w:tcPr>
          <w:p w:rsidR="00263BFA" w:rsidRPr="00AB28F7" w:rsidRDefault="00263BFA" w:rsidP="00C32842">
            <w:pPr>
              <w:jc w:val="both"/>
              <w:rPr>
                <w:rFonts w:ascii="Arial" w:hAnsi="Arial" w:cs="Arial"/>
                <w:b/>
                <w:sz w:val="20"/>
                <w:szCs w:val="20"/>
              </w:rPr>
            </w:pPr>
          </w:p>
          <w:p w:rsidR="00263BFA" w:rsidRPr="00AB28F7" w:rsidRDefault="00263BFA" w:rsidP="0010294F">
            <w:pPr>
              <w:jc w:val="both"/>
              <w:rPr>
                <w:rFonts w:ascii="Arial" w:hAnsi="Arial" w:cs="Arial"/>
                <w:b/>
                <w:sz w:val="20"/>
                <w:szCs w:val="20"/>
              </w:rPr>
            </w:pPr>
            <w:r w:rsidRPr="00AB28F7">
              <w:rPr>
                <w:rFonts w:ascii="Arial" w:hAnsi="Arial" w:cs="Arial"/>
                <w:b/>
                <w:sz w:val="20"/>
                <w:szCs w:val="20"/>
              </w:rPr>
              <w:t>Performance indicator: MeerKAT antennae installed as per SKA specifications</w:t>
            </w:r>
          </w:p>
          <w:p w:rsidR="00263BFA" w:rsidRPr="00AB28F7" w:rsidRDefault="00263BFA" w:rsidP="00C32842">
            <w:pPr>
              <w:jc w:val="both"/>
              <w:rPr>
                <w:rFonts w:ascii="Arial" w:hAnsi="Arial" w:cs="Arial"/>
                <w:b/>
                <w:sz w:val="20"/>
                <w:szCs w:val="20"/>
              </w:rPr>
            </w:pPr>
          </w:p>
        </w:tc>
      </w:tr>
      <w:tr w:rsidR="00263BFA" w:rsidRPr="00AB28F7" w:rsidTr="002A725B">
        <w:trPr>
          <w:trHeight w:val="737"/>
        </w:trPr>
        <w:tc>
          <w:tcPr>
            <w:tcW w:w="1548" w:type="dxa"/>
            <w:tcBorders>
              <w:top w:val="single" w:sz="4" w:space="0" w:color="auto"/>
              <w:left w:val="single" w:sz="4" w:space="0" w:color="auto"/>
              <w:bottom w:val="single" w:sz="4" w:space="0" w:color="auto"/>
              <w:right w:val="single" w:sz="4" w:space="0" w:color="auto"/>
            </w:tcBorders>
            <w:shd w:val="clear" w:color="auto" w:fill="FABF8F"/>
            <w:hideMark/>
          </w:tcPr>
          <w:p w:rsidR="00263BFA" w:rsidRPr="00AB28F7" w:rsidRDefault="00263BFA" w:rsidP="00C32842">
            <w:pPr>
              <w:jc w:val="both"/>
              <w:rPr>
                <w:rFonts w:ascii="Arial" w:hAnsi="Arial" w:cs="Arial"/>
                <w:b/>
                <w:sz w:val="20"/>
                <w:szCs w:val="20"/>
              </w:rPr>
            </w:pPr>
            <w:r w:rsidRPr="00AB28F7">
              <w:rPr>
                <w:rFonts w:ascii="Arial" w:hAnsi="Arial" w:cs="Arial"/>
                <w:b/>
                <w:sz w:val="20"/>
                <w:szCs w:val="20"/>
              </w:rPr>
              <w:t>1st Quarter target as per APP</w:t>
            </w:r>
          </w:p>
        </w:tc>
        <w:tc>
          <w:tcPr>
            <w:tcW w:w="1530" w:type="dxa"/>
            <w:tcBorders>
              <w:top w:val="single" w:sz="4" w:space="0" w:color="auto"/>
              <w:left w:val="single" w:sz="4" w:space="0" w:color="auto"/>
              <w:bottom w:val="single" w:sz="4" w:space="0" w:color="auto"/>
              <w:right w:val="single" w:sz="4" w:space="0" w:color="auto"/>
            </w:tcBorders>
            <w:shd w:val="clear" w:color="auto" w:fill="FABF8F"/>
          </w:tcPr>
          <w:p w:rsidR="00263BFA" w:rsidRPr="00AB28F7" w:rsidRDefault="00263BFA" w:rsidP="00C32842">
            <w:pPr>
              <w:jc w:val="both"/>
              <w:rPr>
                <w:rFonts w:ascii="Arial" w:hAnsi="Arial" w:cs="Arial"/>
                <w:b/>
                <w:sz w:val="20"/>
                <w:szCs w:val="20"/>
              </w:rPr>
            </w:pPr>
            <w:r w:rsidRPr="00AB28F7">
              <w:rPr>
                <w:rFonts w:ascii="Arial" w:hAnsi="Arial" w:cs="Arial"/>
                <w:b/>
                <w:sz w:val="20"/>
                <w:szCs w:val="20"/>
              </w:rPr>
              <w:t>1st Quarter actual output</w:t>
            </w:r>
          </w:p>
        </w:tc>
        <w:tc>
          <w:tcPr>
            <w:tcW w:w="2115" w:type="dxa"/>
            <w:gridSpan w:val="3"/>
            <w:tcBorders>
              <w:top w:val="single" w:sz="4" w:space="0" w:color="auto"/>
              <w:left w:val="single" w:sz="4" w:space="0" w:color="auto"/>
              <w:bottom w:val="single" w:sz="4" w:space="0" w:color="auto"/>
              <w:right w:val="single" w:sz="4" w:space="0" w:color="auto"/>
            </w:tcBorders>
            <w:shd w:val="clear" w:color="auto" w:fill="FABF8F"/>
          </w:tcPr>
          <w:p w:rsidR="00263BFA" w:rsidRPr="00AB28F7" w:rsidRDefault="00263BFA" w:rsidP="00C32842">
            <w:pPr>
              <w:jc w:val="both"/>
              <w:rPr>
                <w:rFonts w:ascii="Arial" w:hAnsi="Arial" w:cs="Arial"/>
                <w:b/>
                <w:sz w:val="20"/>
                <w:szCs w:val="20"/>
              </w:rPr>
            </w:pPr>
            <w:r>
              <w:rPr>
                <w:rFonts w:ascii="Arial" w:hAnsi="Arial" w:cs="Arial"/>
                <w:b/>
                <w:sz w:val="20"/>
                <w:szCs w:val="20"/>
              </w:rPr>
              <w:t>2nd Quarter target as per APP</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ABF8F"/>
          </w:tcPr>
          <w:p w:rsidR="00263BFA" w:rsidRPr="00AB28F7" w:rsidRDefault="00263BFA" w:rsidP="00C32842">
            <w:pPr>
              <w:jc w:val="both"/>
              <w:rPr>
                <w:rFonts w:ascii="Arial" w:hAnsi="Arial" w:cs="Arial"/>
                <w:b/>
                <w:sz w:val="20"/>
                <w:szCs w:val="20"/>
              </w:rPr>
            </w:pPr>
            <w:r>
              <w:rPr>
                <w:rFonts w:ascii="Arial" w:hAnsi="Arial" w:cs="Arial"/>
                <w:b/>
                <w:sz w:val="20"/>
                <w:szCs w:val="20"/>
              </w:rPr>
              <w:t>2nd  Quarter actual output</w:t>
            </w:r>
          </w:p>
        </w:tc>
        <w:tc>
          <w:tcPr>
            <w:tcW w:w="1260" w:type="dxa"/>
            <w:tcBorders>
              <w:top w:val="single" w:sz="4" w:space="0" w:color="auto"/>
              <w:left w:val="single" w:sz="4" w:space="0" w:color="auto"/>
              <w:bottom w:val="single" w:sz="4" w:space="0" w:color="auto"/>
              <w:right w:val="single" w:sz="4" w:space="0" w:color="auto"/>
            </w:tcBorders>
            <w:shd w:val="clear" w:color="auto" w:fill="FABF8F"/>
          </w:tcPr>
          <w:p w:rsidR="00263BFA" w:rsidRPr="00AB28F7" w:rsidRDefault="00263BFA" w:rsidP="00C32842">
            <w:pPr>
              <w:jc w:val="both"/>
              <w:rPr>
                <w:rFonts w:ascii="Arial" w:hAnsi="Arial" w:cs="Arial"/>
                <w:b/>
                <w:sz w:val="20"/>
                <w:szCs w:val="20"/>
              </w:rPr>
            </w:pPr>
            <w:r w:rsidRPr="00AB28F7">
              <w:rPr>
                <w:rFonts w:ascii="Arial" w:hAnsi="Arial" w:cs="Arial"/>
                <w:b/>
                <w:sz w:val="20"/>
                <w:szCs w:val="20"/>
              </w:rPr>
              <w:t>Status</w:t>
            </w:r>
          </w:p>
        </w:tc>
        <w:tc>
          <w:tcPr>
            <w:tcW w:w="2790" w:type="dxa"/>
            <w:tcBorders>
              <w:top w:val="single" w:sz="4" w:space="0" w:color="auto"/>
              <w:left w:val="single" w:sz="4" w:space="0" w:color="auto"/>
              <w:bottom w:val="single" w:sz="4" w:space="0" w:color="auto"/>
              <w:right w:val="single" w:sz="4" w:space="0" w:color="auto"/>
            </w:tcBorders>
            <w:shd w:val="clear" w:color="auto" w:fill="FABF8F"/>
          </w:tcPr>
          <w:p w:rsidR="00263BFA" w:rsidRPr="00AB28F7" w:rsidRDefault="00263BFA" w:rsidP="00C32842">
            <w:pPr>
              <w:jc w:val="both"/>
              <w:rPr>
                <w:rFonts w:ascii="Arial" w:hAnsi="Arial" w:cs="Arial"/>
                <w:b/>
                <w:sz w:val="20"/>
                <w:szCs w:val="20"/>
              </w:rPr>
            </w:pPr>
            <w:r w:rsidRPr="00AB28F7">
              <w:rPr>
                <w:rFonts w:ascii="Arial" w:hAnsi="Arial" w:cs="Arial"/>
                <w:b/>
                <w:sz w:val="20"/>
                <w:szCs w:val="20"/>
              </w:rPr>
              <w:t xml:space="preserve">Reason for variance </w:t>
            </w:r>
          </w:p>
        </w:tc>
        <w:tc>
          <w:tcPr>
            <w:tcW w:w="3192" w:type="dxa"/>
            <w:tcBorders>
              <w:top w:val="single" w:sz="4" w:space="0" w:color="auto"/>
              <w:left w:val="single" w:sz="4" w:space="0" w:color="auto"/>
              <w:bottom w:val="single" w:sz="4" w:space="0" w:color="auto"/>
              <w:right w:val="single" w:sz="4" w:space="0" w:color="auto"/>
            </w:tcBorders>
            <w:shd w:val="clear" w:color="auto" w:fill="FABF8F"/>
          </w:tcPr>
          <w:p w:rsidR="00263BFA" w:rsidRPr="00AB28F7" w:rsidRDefault="00263BFA" w:rsidP="00C32842">
            <w:pPr>
              <w:jc w:val="both"/>
              <w:rPr>
                <w:rFonts w:ascii="Arial" w:hAnsi="Arial" w:cs="Arial"/>
                <w:b/>
                <w:sz w:val="20"/>
                <w:szCs w:val="20"/>
              </w:rPr>
            </w:pPr>
            <w:r w:rsidRPr="00AB28F7">
              <w:rPr>
                <w:rFonts w:ascii="Arial" w:hAnsi="Arial" w:cs="Arial"/>
                <w:b/>
                <w:sz w:val="20"/>
                <w:szCs w:val="20"/>
              </w:rPr>
              <w:t xml:space="preserve">Actions taken </w:t>
            </w:r>
          </w:p>
        </w:tc>
      </w:tr>
      <w:tr w:rsidR="00263BFA" w:rsidRPr="00AB28F7" w:rsidTr="002A725B">
        <w:trPr>
          <w:trHeight w:val="1677"/>
        </w:trPr>
        <w:tc>
          <w:tcPr>
            <w:tcW w:w="1548" w:type="dxa"/>
            <w:tcBorders>
              <w:top w:val="single" w:sz="4" w:space="0" w:color="auto"/>
              <w:left w:val="single" w:sz="4" w:space="0" w:color="auto"/>
              <w:bottom w:val="single" w:sz="4" w:space="0" w:color="auto"/>
              <w:right w:val="single" w:sz="4" w:space="0" w:color="auto"/>
            </w:tcBorders>
            <w:hideMark/>
          </w:tcPr>
          <w:p w:rsidR="00263BFA" w:rsidRPr="001B277E" w:rsidRDefault="00263BFA" w:rsidP="00845A47">
            <w:pPr>
              <w:spacing w:line="360" w:lineRule="auto"/>
              <w:rPr>
                <w:rFonts w:ascii="Arial" w:hAnsi="Arial" w:cs="Arial"/>
                <w:sz w:val="20"/>
                <w:szCs w:val="20"/>
              </w:rPr>
            </w:pPr>
            <w:r w:rsidRPr="001B277E">
              <w:rPr>
                <w:rFonts w:ascii="Arial" w:hAnsi="Arial" w:cs="Arial"/>
                <w:sz w:val="20"/>
                <w:szCs w:val="20"/>
              </w:rPr>
              <w:t>Five MeerKAT antennae installed by 30 June 2015</w:t>
            </w:r>
            <w:r>
              <w:rPr>
                <w:rFonts w:ascii="Arial" w:hAnsi="Arial" w:cs="Arial"/>
                <w:sz w:val="20"/>
                <w:szCs w:val="20"/>
              </w:rPr>
              <w:t>.</w:t>
            </w:r>
          </w:p>
        </w:tc>
        <w:tc>
          <w:tcPr>
            <w:tcW w:w="1530" w:type="dxa"/>
            <w:tcBorders>
              <w:top w:val="single" w:sz="4" w:space="0" w:color="auto"/>
              <w:left w:val="single" w:sz="4" w:space="0" w:color="auto"/>
              <w:bottom w:val="single" w:sz="4" w:space="0" w:color="auto"/>
              <w:right w:val="single" w:sz="4" w:space="0" w:color="auto"/>
            </w:tcBorders>
          </w:tcPr>
          <w:p w:rsidR="00263BFA" w:rsidRDefault="00263BFA" w:rsidP="00845A47">
            <w:pPr>
              <w:spacing w:line="360" w:lineRule="auto"/>
              <w:rPr>
                <w:rFonts w:ascii="Arial" w:hAnsi="Arial" w:cs="Arial"/>
                <w:sz w:val="20"/>
                <w:szCs w:val="20"/>
              </w:rPr>
            </w:pPr>
            <w:r>
              <w:rPr>
                <w:rFonts w:ascii="Arial" w:hAnsi="Arial" w:cs="Arial"/>
                <w:sz w:val="20"/>
                <w:szCs w:val="20"/>
              </w:rPr>
              <w:t>Two a</w:t>
            </w:r>
            <w:r w:rsidRPr="001B277E">
              <w:rPr>
                <w:rFonts w:ascii="Arial" w:hAnsi="Arial" w:cs="Arial"/>
                <w:sz w:val="20"/>
                <w:szCs w:val="20"/>
              </w:rPr>
              <w:t>ntennas are in the dish shed being prepared for assembly. The team is still busy with</w:t>
            </w:r>
            <w:r>
              <w:rPr>
                <w:rFonts w:ascii="Arial" w:hAnsi="Arial" w:cs="Arial"/>
                <w:sz w:val="20"/>
                <w:szCs w:val="20"/>
              </w:rPr>
              <w:t xml:space="preserve"> qualification on the </w:t>
            </w:r>
            <w:r>
              <w:rPr>
                <w:rFonts w:ascii="Arial" w:hAnsi="Arial" w:cs="Arial"/>
                <w:sz w:val="20"/>
                <w:szCs w:val="20"/>
              </w:rPr>
              <w:lastRenderedPageBreak/>
              <w:t>previous four</w:t>
            </w:r>
            <w:r w:rsidRPr="001B277E">
              <w:rPr>
                <w:rFonts w:ascii="Arial" w:hAnsi="Arial" w:cs="Arial"/>
                <w:sz w:val="20"/>
                <w:szCs w:val="20"/>
              </w:rPr>
              <w:t xml:space="preserve"> antennas and veryifing pointing and surface accuracies on system level (holography).  Significant strides made to start full scale production</w:t>
            </w:r>
          </w:p>
        </w:tc>
        <w:tc>
          <w:tcPr>
            <w:tcW w:w="2115" w:type="dxa"/>
            <w:gridSpan w:val="3"/>
            <w:tcBorders>
              <w:top w:val="single" w:sz="4" w:space="0" w:color="auto"/>
              <w:left w:val="single" w:sz="4" w:space="0" w:color="auto"/>
              <w:bottom w:val="single" w:sz="4" w:space="0" w:color="auto"/>
              <w:right w:val="single" w:sz="4" w:space="0" w:color="auto"/>
            </w:tcBorders>
          </w:tcPr>
          <w:p w:rsidR="0079259D" w:rsidRPr="0079259D" w:rsidRDefault="0038305A" w:rsidP="0079259D">
            <w:pPr>
              <w:pStyle w:val="Pa11"/>
              <w:spacing w:line="360" w:lineRule="auto"/>
              <w:rPr>
                <w:rFonts w:ascii="Arial" w:hAnsi="Arial" w:cs="Arial"/>
                <w:color w:val="211E1F"/>
                <w:sz w:val="20"/>
                <w:szCs w:val="20"/>
              </w:rPr>
            </w:pPr>
            <w:r>
              <w:rPr>
                <w:rFonts w:ascii="Arial" w:hAnsi="Arial" w:cs="Arial"/>
                <w:color w:val="211E1F"/>
                <w:sz w:val="20"/>
                <w:szCs w:val="20"/>
              </w:rPr>
              <w:lastRenderedPageBreak/>
              <w:t>Seven</w:t>
            </w:r>
            <w:r w:rsidR="0079259D" w:rsidRPr="0079259D">
              <w:rPr>
                <w:rFonts w:ascii="Arial" w:hAnsi="Arial" w:cs="Arial"/>
                <w:color w:val="211E1F"/>
                <w:sz w:val="20"/>
                <w:szCs w:val="20"/>
              </w:rPr>
              <w:t xml:space="preserve"> MeerKAT antennae installed by 30 September 2015</w:t>
            </w:r>
            <w:r>
              <w:rPr>
                <w:rFonts w:ascii="Arial" w:hAnsi="Arial" w:cs="Arial"/>
                <w:color w:val="211E1F"/>
                <w:sz w:val="20"/>
                <w:szCs w:val="20"/>
              </w:rPr>
              <w:t>.</w:t>
            </w:r>
            <w:r w:rsidR="0079259D" w:rsidRPr="0079259D">
              <w:rPr>
                <w:rFonts w:ascii="Arial" w:hAnsi="Arial" w:cs="Arial"/>
                <w:color w:val="211E1F"/>
                <w:sz w:val="20"/>
                <w:szCs w:val="20"/>
              </w:rPr>
              <w:t xml:space="preserve"> </w:t>
            </w:r>
          </w:p>
          <w:p w:rsidR="00263BFA" w:rsidRDefault="00263BFA" w:rsidP="00845A47">
            <w:pPr>
              <w:spacing w:line="360" w:lineRule="auto"/>
              <w:rPr>
                <w:rFonts w:ascii="Arial" w:hAnsi="Arial" w:cs="Arial"/>
                <w:sz w:val="20"/>
                <w:szCs w:val="20"/>
              </w:rPr>
            </w:pPr>
          </w:p>
          <w:p w:rsidR="00263BFA" w:rsidRPr="001B277E" w:rsidRDefault="00263BFA" w:rsidP="00845A47">
            <w:pPr>
              <w:spacing w:line="360" w:lineRule="auto"/>
              <w:rPr>
                <w:rFonts w:ascii="Arial" w:hAnsi="Arial" w:cs="Arial"/>
                <w:sz w:val="20"/>
                <w:szCs w:val="20"/>
              </w:rPr>
            </w:pPr>
          </w:p>
        </w:tc>
        <w:tc>
          <w:tcPr>
            <w:tcW w:w="2115" w:type="dxa"/>
            <w:gridSpan w:val="2"/>
            <w:tcBorders>
              <w:top w:val="single" w:sz="4" w:space="0" w:color="auto"/>
              <w:left w:val="single" w:sz="4" w:space="0" w:color="auto"/>
              <w:bottom w:val="single" w:sz="4" w:space="0" w:color="auto"/>
              <w:right w:val="single" w:sz="4" w:space="0" w:color="auto"/>
            </w:tcBorders>
          </w:tcPr>
          <w:p w:rsidR="0052264A" w:rsidRPr="00590A56" w:rsidRDefault="0038305A" w:rsidP="00590A56">
            <w:pPr>
              <w:spacing w:line="360" w:lineRule="auto"/>
              <w:rPr>
                <w:rFonts w:ascii="Arial" w:hAnsi="Arial" w:cs="Arial"/>
                <w:color w:val="000000"/>
                <w:sz w:val="20"/>
                <w:szCs w:val="20"/>
              </w:rPr>
            </w:pPr>
            <w:r>
              <w:rPr>
                <w:rFonts w:ascii="Arial" w:hAnsi="Arial" w:cs="Arial"/>
                <w:color w:val="000000"/>
                <w:sz w:val="20"/>
                <w:szCs w:val="20"/>
              </w:rPr>
              <w:t>Antennas five and six</w:t>
            </w:r>
            <w:r w:rsidR="0052264A" w:rsidRPr="00590A56">
              <w:rPr>
                <w:rFonts w:ascii="Arial" w:hAnsi="Arial" w:cs="Arial"/>
                <w:color w:val="000000"/>
                <w:sz w:val="20"/>
                <w:szCs w:val="20"/>
              </w:rPr>
              <w:t xml:space="preserve"> installed</w:t>
            </w:r>
            <w:r>
              <w:rPr>
                <w:rFonts w:ascii="Arial" w:hAnsi="Arial" w:cs="Arial"/>
                <w:color w:val="000000"/>
                <w:sz w:val="20"/>
                <w:szCs w:val="20"/>
              </w:rPr>
              <w:t>.</w:t>
            </w:r>
            <w:r w:rsidR="0052264A" w:rsidRPr="00590A56">
              <w:rPr>
                <w:rFonts w:ascii="Arial" w:hAnsi="Arial" w:cs="Arial"/>
                <w:color w:val="000000"/>
                <w:sz w:val="20"/>
                <w:szCs w:val="20"/>
              </w:rPr>
              <w:t xml:space="preserve">                       </w:t>
            </w:r>
          </w:p>
          <w:p w:rsidR="00263BFA" w:rsidRPr="001B277E" w:rsidRDefault="00263BFA" w:rsidP="00845A47">
            <w:pPr>
              <w:spacing w:line="360" w:lineRule="auto"/>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0000"/>
          </w:tcPr>
          <w:p w:rsidR="00263BFA" w:rsidRPr="001B277E" w:rsidRDefault="00263BFA" w:rsidP="00845A47">
            <w:pPr>
              <w:spacing w:line="360" w:lineRule="auto"/>
              <w:rPr>
                <w:rFonts w:ascii="Arial" w:hAnsi="Arial" w:cs="Arial"/>
                <w:b/>
                <w:sz w:val="20"/>
                <w:szCs w:val="20"/>
              </w:rPr>
            </w:pPr>
            <w:r>
              <w:rPr>
                <w:rFonts w:ascii="Arial" w:hAnsi="Arial" w:cs="Arial"/>
                <w:b/>
                <w:sz w:val="20"/>
                <w:szCs w:val="20"/>
              </w:rPr>
              <w:t>Not Achived</w:t>
            </w:r>
          </w:p>
        </w:tc>
        <w:tc>
          <w:tcPr>
            <w:tcW w:w="2790" w:type="dxa"/>
            <w:tcBorders>
              <w:top w:val="single" w:sz="4" w:space="0" w:color="auto"/>
              <w:left w:val="single" w:sz="4" w:space="0" w:color="auto"/>
              <w:bottom w:val="single" w:sz="4" w:space="0" w:color="auto"/>
              <w:right w:val="single" w:sz="4" w:space="0" w:color="auto"/>
            </w:tcBorders>
          </w:tcPr>
          <w:p w:rsidR="00590A56" w:rsidRDefault="00590A56" w:rsidP="00590A56">
            <w:pPr>
              <w:spacing w:line="360" w:lineRule="auto"/>
              <w:rPr>
                <w:rFonts w:ascii="Arial Narrow" w:hAnsi="Arial Narrow"/>
                <w:color w:val="000000"/>
                <w:sz w:val="36"/>
                <w:szCs w:val="36"/>
              </w:rPr>
            </w:pPr>
            <w:r w:rsidRPr="00590A56">
              <w:rPr>
                <w:rFonts w:ascii="Arial" w:hAnsi="Arial" w:cs="Arial"/>
                <w:color w:val="000000"/>
                <w:sz w:val="20"/>
                <w:szCs w:val="20"/>
              </w:rPr>
              <w:t>Due to delays by the Contractor with the qualification of the previous four antennas and verifying pointing and surface accuracies on system level, the installation of the antennas in this quarter was delayed.</w:t>
            </w:r>
            <w:r>
              <w:rPr>
                <w:rFonts w:ascii="Arial Narrow" w:hAnsi="Arial Narrow"/>
                <w:color w:val="000000"/>
                <w:sz w:val="36"/>
                <w:szCs w:val="36"/>
              </w:rPr>
              <w:t xml:space="preserve">  </w:t>
            </w:r>
            <w:r w:rsidRPr="00590A56">
              <w:rPr>
                <w:rFonts w:ascii="Arial" w:hAnsi="Arial" w:cs="Arial"/>
                <w:color w:val="000000"/>
                <w:sz w:val="20"/>
                <w:szCs w:val="20"/>
              </w:rPr>
              <w:t xml:space="preserve">It would be </w:t>
            </w:r>
            <w:r w:rsidRPr="00590A56">
              <w:rPr>
                <w:rFonts w:ascii="Arial" w:hAnsi="Arial" w:cs="Arial"/>
                <w:color w:val="000000"/>
                <w:sz w:val="20"/>
                <w:szCs w:val="20"/>
              </w:rPr>
              <w:lastRenderedPageBreak/>
              <w:t>imprudent to install more antennas until the qualification process has been completed.</w:t>
            </w:r>
          </w:p>
          <w:p w:rsidR="00263BFA" w:rsidRPr="001B277E" w:rsidRDefault="00263BFA" w:rsidP="00845A47">
            <w:pPr>
              <w:spacing w:line="360" w:lineRule="auto"/>
              <w:rPr>
                <w:rFonts w:ascii="Arial" w:hAnsi="Arial" w:cs="Arial"/>
                <w:sz w:val="20"/>
                <w:szCs w:val="20"/>
              </w:rPr>
            </w:pPr>
          </w:p>
        </w:tc>
        <w:tc>
          <w:tcPr>
            <w:tcW w:w="3192" w:type="dxa"/>
            <w:tcBorders>
              <w:top w:val="single" w:sz="4" w:space="0" w:color="auto"/>
              <w:left w:val="single" w:sz="4" w:space="0" w:color="auto"/>
              <w:bottom w:val="single" w:sz="4" w:space="0" w:color="auto"/>
              <w:right w:val="single" w:sz="4" w:space="0" w:color="auto"/>
            </w:tcBorders>
          </w:tcPr>
          <w:p w:rsidR="00590A56" w:rsidRPr="00590A56" w:rsidRDefault="00590A56" w:rsidP="00590A56">
            <w:pPr>
              <w:spacing w:line="360" w:lineRule="auto"/>
              <w:rPr>
                <w:rFonts w:ascii="Arial" w:hAnsi="Arial" w:cs="Arial"/>
                <w:color w:val="000000"/>
                <w:sz w:val="20"/>
                <w:szCs w:val="20"/>
              </w:rPr>
            </w:pPr>
            <w:r w:rsidRPr="00590A56">
              <w:rPr>
                <w:rFonts w:ascii="Arial" w:hAnsi="Arial" w:cs="Arial"/>
                <w:color w:val="000000"/>
                <w:sz w:val="20"/>
                <w:szCs w:val="20"/>
              </w:rPr>
              <w:lastRenderedPageBreak/>
              <w:t>The annual target has been revised down from 28 to 21 antennas installed because the qualification process will no longer allow the earlier target.</w:t>
            </w:r>
          </w:p>
          <w:p w:rsidR="00263BFA" w:rsidRPr="00793965" w:rsidRDefault="00263BFA" w:rsidP="00845A47">
            <w:pPr>
              <w:spacing w:line="360" w:lineRule="auto"/>
              <w:rPr>
                <w:rFonts w:ascii="Arial" w:hAnsi="Arial" w:cs="Arial"/>
                <w:sz w:val="20"/>
                <w:szCs w:val="20"/>
              </w:rPr>
            </w:pPr>
          </w:p>
        </w:tc>
      </w:tr>
      <w:tr w:rsidR="00263BFA" w:rsidRPr="00AB28F7" w:rsidTr="005953FD">
        <w:trPr>
          <w:trHeight w:val="422"/>
        </w:trPr>
        <w:tc>
          <w:tcPr>
            <w:tcW w:w="14550" w:type="dxa"/>
            <w:gridSpan w:val="10"/>
            <w:tcBorders>
              <w:top w:val="single" w:sz="4" w:space="0" w:color="auto"/>
              <w:left w:val="single" w:sz="4" w:space="0" w:color="auto"/>
              <w:bottom w:val="single" w:sz="4" w:space="0" w:color="auto"/>
              <w:right w:val="single" w:sz="4" w:space="0" w:color="auto"/>
            </w:tcBorders>
            <w:shd w:val="clear" w:color="auto" w:fill="548DD4"/>
            <w:hideMark/>
          </w:tcPr>
          <w:p w:rsidR="00263BFA" w:rsidRPr="00AB28F7" w:rsidRDefault="00263BFA" w:rsidP="00C32842">
            <w:pPr>
              <w:jc w:val="both"/>
              <w:rPr>
                <w:rFonts w:ascii="Arial" w:hAnsi="Arial" w:cs="Arial"/>
                <w:b/>
                <w:sz w:val="20"/>
                <w:szCs w:val="20"/>
              </w:rPr>
            </w:pPr>
          </w:p>
          <w:p w:rsidR="00263BFA" w:rsidRPr="0023555C" w:rsidRDefault="00263BFA" w:rsidP="00966843">
            <w:pPr>
              <w:jc w:val="both"/>
              <w:rPr>
                <w:rFonts w:ascii="Arial" w:hAnsi="Arial" w:cs="Arial"/>
                <w:b/>
                <w:sz w:val="20"/>
                <w:szCs w:val="20"/>
              </w:rPr>
            </w:pPr>
            <w:r>
              <w:rPr>
                <w:rFonts w:ascii="Arial" w:hAnsi="Arial" w:cs="Arial"/>
                <w:b/>
                <w:sz w:val="20"/>
                <w:szCs w:val="20"/>
              </w:rPr>
              <w:t>Annual target: One</w:t>
            </w:r>
            <w:r>
              <w:rPr>
                <w:rFonts w:ascii="Helvetica" w:hAnsi="Helvetica" w:cs="Helvetica"/>
              </w:rPr>
              <w:t xml:space="preserve"> </w:t>
            </w:r>
            <w:r w:rsidRPr="0023555C">
              <w:rPr>
                <w:rFonts w:ascii="Arial" w:hAnsi="Arial" w:cs="Arial"/>
                <w:b/>
                <w:sz w:val="20"/>
                <w:szCs w:val="20"/>
              </w:rPr>
              <w:t>Implementation Plan for the Antarctic and Marine Research Strategy approved by Exco by 30 September 2016</w:t>
            </w:r>
          </w:p>
          <w:p w:rsidR="00263BFA" w:rsidRPr="00AB28F7" w:rsidRDefault="00263BFA" w:rsidP="00C32842">
            <w:pPr>
              <w:jc w:val="both"/>
              <w:rPr>
                <w:rFonts w:ascii="Arial" w:hAnsi="Arial" w:cs="Arial"/>
                <w:b/>
                <w:sz w:val="20"/>
                <w:szCs w:val="20"/>
              </w:rPr>
            </w:pPr>
          </w:p>
        </w:tc>
      </w:tr>
      <w:tr w:rsidR="00263BFA" w:rsidRPr="00AB28F7" w:rsidTr="005953FD">
        <w:trPr>
          <w:trHeight w:val="422"/>
        </w:trPr>
        <w:tc>
          <w:tcPr>
            <w:tcW w:w="14550" w:type="dxa"/>
            <w:gridSpan w:val="10"/>
            <w:tcBorders>
              <w:top w:val="single" w:sz="4" w:space="0" w:color="auto"/>
              <w:left w:val="single" w:sz="4" w:space="0" w:color="auto"/>
              <w:bottom w:val="single" w:sz="4" w:space="0" w:color="auto"/>
              <w:right w:val="single" w:sz="4" w:space="0" w:color="auto"/>
            </w:tcBorders>
            <w:shd w:val="clear" w:color="auto" w:fill="FABF8F"/>
            <w:hideMark/>
          </w:tcPr>
          <w:p w:rsidR="00263BFA" w:rsidRPr="00AB28F7" w:rsidRDefault="00263BFA" w:rsidP="00966843">
            <w:pPr>
              <w:jc w:val="both"/>
              <w:rPr>
                <w:rFonts w:ascii="Arial" w:hAnsi="Arial" w:cs="Arial"/>
                <w:b/>
                <w:sz w:val="20"/>
                <w:szCs w:val="20"/>
              </w:rPr>
            </w:pPr>
          </w:p>
          <w:p w:rsidR="00263BFA" w:rsidRPr="00AB28F7" w:rsidRDefault="00263BFA" w:rsidP="00966843">
            <w:pPr>
              <w:jc w:val="both"/>
              <w:rPr>
                <w:rFonts w:ascii="Arial" w:hAnsi="Arial" w:cs="Arial"/>
                <w:b/>
                <w:sz w:val="20"/>
                <w:szCs w:val="20"/>
              </w:rPr>
            </w:pPr>
            <w:r w:rsidRPr="00AB28F7">
              <w:rPr>
                <w:rFonts w:ascii="Arial" w:hAnsi="Arial" w:cs="Arial"/>
                <w:b/>
                <w:sz w:val="20"/>
                <w:szCs w:val="20"/>
              </w:rPr>
              <w:t>Performance indicator: Number of strategy documents approved by DST EXCO</w:t>
            </w:r>
          </w:p>
          <w:p w:rsidR="00263BFA" w:rsidRPr="00AB28F7" w:rsidRDefault="00263BFA" w:rsidP="00966843">
            <w:pPr>
              <w:jc w:val="both"/>
              <w:rPr>
                <w:rFonts w:ascii="Arial" w:hAnsi="Arial" w:cs="Arial"/>
                <w:b/>
                <w:sz w:val="20"/>
                <w:szCs w:val="20"/>
              </w:rPr>
            </w:pPr>
          </w:p>
        </w:tc>
      </w:tr>
      <w:tr w:rsidR="00263BFA" w:rsidRPr="00AB28F7" w:rsidTr="002A725B">
        <w:trPr>
          <w:trHeight w:val="719"/>
        </w:trPr>
        <w:tc>
          <w:tcPr>
            <w:tcW w:w="1548" w:type="dxa"/>
            <w:tcBorders>
              <w:top w:val="single" w:sz="4" w:space="0" w:color="auto"/>
              <w:left w:val="single" w:sz="4" w:space="0" w:color="auto"/>
              <w:bottom w:val="single" w:sz="4" w:space="0" w:color="auto"/>
              <w:right w:val="single" w:sz="4" w:space="0" w:color="auto"/>
            </w:tcBorders>
            <w:shd w:val="clear" w:color="auto" w:fill="FABF8F"/>
            <w:hideMark/>
          </w:tcPr>
          <w:p w:rsidR="00263BFA" w:rsidRPr="00AB28F7" w:rsidRDefault="00263BFA" w:rsidP="00C32842">
            <w:pPr>
              <w:jc w:val="both"/>
              <w:rPr>
                <w:rFonts w:ascii="Arial" w:hAnsi="Arial" w:cs="Arial"/>
                <w:b/>
                <w:sz w:val="20"/>
                <w:szCs w:val="20"/>
              </w:rPr>
            </w:pPr>
            <w:r w:rsidRPr="00AB28F7">
              <w:rPr>
                <w:rFonts w:ascii="Arial" w:hAnsi="Arial" w:cs="Arial"/>
                <w:b/>
                <w:sz w:val="20"/>
                <w:szCs w:val="20"/>
              </w:rPr>
              <w:t>1st Quarter target as per APP</w:t>
            </w:r>
          </w:p>
        </w:tc>
        <w:tc>
          <w:tcPr>
            <w:tcW w:w="1530" w:type="dxa"/>
            <w:tcBorders>
              <w:top w:val="single" w:sz="4" w:space="0" w:color="auto"/>
              <w:left w:val="single" w:sz="4" w:space="0" w:color="auto"/>
              <w:bottom w:val="single" w:sz="4" w:space="0" w:color="auto"/>
              <w:right w:val="single" w:sz="4" w:space="0" w:color="auto"/>
            </w:tcBorders>
            <w:shd w:val="clear" w:color="auto" w:fill="FABF8F"/>
          </w:tcPr>
          <w:p w:rsidR="00263BFA" w:rsidRPr="00AB28F7" w:rsidRDefault="00263BFA" w:rsidP="00C32842">
            <w:pPr>
              <w:jc w:val="both"/>
              <w:rPr>
                <w:rFonts w:ascii="Arial" w:hAnsi="Arial" w:cs="Arial"/>
                <w:b/>
                <w:sz w:val="20"/>
                <w:szCs w:val="20"/>
              </w:rPr>
            </w:pPr>
            <w:r w:rsidRPr="00AB28F7">
              <w:rPr>
                <w:rFonts w:ascii="Arial" w:hAnsi="Arial" w:cs="Arial"/>
                <w:b/>
                <w:sz w:val="20"/>
                <w:szCs w:val="20"/>
              </w:rPr>
              <w:t>1st Quarter actual output</w:t>
            </w:r>
          </w:p>
        </w:tc>
        <w:tc>
          <w:tcPr>
            <w:tcW w:w="2115" w:type="dxa"/>
            <w:gridSpan w:val="3"/>
            <w:tcBorders>
              <w:top w:val="single" w:sz="4" w:space="0" w:color="auto"/>
              <w:left w:val="single" w:sz="4" w:space="0" w:color="auto"/>
              <w:bottom w:val="single" w:sz="4" w:space="0" w:color="auto"/>
              <w:right w:val="single" w:sz="4" w:space="0" w:color="auto"/>
            </w:tcBorders>
            <w:shd w:val="clear" w:color="auto" w:fill="FABF8F"/>
          </w:tcPr>
          <w:p w:rsidR="00263BFA" w:rsidRPr="00AB28F7" w:rsidRDefault="00263BFA" w:rsidP="00C32842">
            <w:pPr>
              <w:jc w:val="both"/>
              <w:rPr>
                <w:rFonts w:ascii="Arial" w:hAnsi="Arial" w:cs="Arial"/>
                <w:b/>
                <w:sz w:val="20"/>
                <w:szCs w:val="20"/>
              </w:rPr>
            </w:pPr>
            <w:r>
              <w:rPr>
                <w:rFonts w:ascii="Arial" w:hAnsi="Arial" w:cs="Arial"/>
                <w:b/>
                <w:sz w:val="20"/>
                <w:szCs w:val="20"/>
              </w:rPr>
              <w:t>2nd Quarter target as per APP</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ABF8F"/>
          </w:tcPr>
          <w:p w:rsidR="00263BFA" w:rsidRPr="00AB28F7" w:rsidRDefault="00263BFA" w:rsidP="00C32842">
            <w:pPr>
              <w:jc w:val="both"/>
              <w:rPr>
                <w:rFonts w:ascii="Arial" w:hAnsi="Arial" w:cs="Arial"/>
                <w:b/>
                <w:sz w:val="20"/>
                <w:szCs w:val="20"/>
              </w:rPr>
            </w:pPr>
            <w:r>
              <w:rPr>
                <w:rFonts w:ascii="Arial" w:hAnsi="Arial" w:cs="Arial"/>
                <w:b/>
                <w:sz w:val="20"/>
                <w:szCs w:val="20"/>
              </w:rPr>
              <w:t>2nd  Quarter actual output</w:t>
            </w:r>
          </w:p>
        </w:tc>
        <w:tc>
          <w:tcPr>
            <w:tcW w:w="1260" w:type="dxa"/>
            <w:tcBorders>
              <w:top w:val="single" w:sz="4" w:space="0" w:color="auto"/>
              <w:left w:val="single" w:sz="4" w:space="0" w:color="auto"/>
              <w:bottom w:val="single" w:sz="4" w:space="0" w:color="auto"/>
              <w:right w:val="single" w:sz="4" w:space="0" w:color="auto"/>
            </w:tcBorders>
            <w:shd w:val="clear" w:color="auto" w:fill="FABF8F"/>
          </w:tcPr>
          <w:p w:rsidR="00263BFA" w:rsidRPr="00AB28F7" w:rsidRDefault="00263BFA" w:rsidP="00C32842">
            <w:pPr>
              <w:jc w:val="both"/>
              <w:rPr>
                <w:rFonts w:ascii="Arial" w:hAnsi="Arial" w:cs="Arial"/>
                <w:b/>
                <w:sz w:val="20"/>
                <w:szCs w:val="20"/>
              </w:rPr>
            </w:pPr>
            <w:r w:rsidRPr="00AB28F7">
              <w:rPr>
                <w:rFonts w:ascii="Arial" w:hAnsi="Arial" w:cs="Arial"/>
                <w:b/>
                <w:sz w:val="20"/>
                <w:szCs w:val="20"/>
              </w:rPr>
              <w:t>Status</w:t>
            </w:r>
          </w:p>
        </w:tc>
        <w:tc>
          <w:tcPr>
            <w:tcW w:w="2790" w:type="dxa"/>
            <w:tcBorders>
              <w:top w:val="single" w:sz="4" w:space="0" w:color="auto"/>
              <w:left w:val="single" w:sz="4" w:space="0" w:color="auto"/>
              <w:bottom w:val="single" w:sz="4" w:space="0" w:color="auto"/>
              <w:right w:val="single" w:sz="4" w:space="0" w:color="auto"/>
            </w:tcBorders>
            <w:shd w:val="clear" w:color="auto" w:fill="FABF8F"/>
          </w:tcPr>
          <w:p w:rsidR="00263BFA" w:rsidRPr="00AB28F7" w:rsidRDefault="00263BFA" w:rsidP="00C32842">
            <w:pPr>
              <w:jc w:val="both"/>
              <w:rPr>
                <w:rFonts w:ascii="Arial" w:hAnsi="Arial" w:cs="Arial"/>
                <w:b/>
                <w:sz w:val="20"/>
                <w:szCs w:val="20"/>
              </w:rPr>
            </w:pPr>
            <w:r w:rsidRPr="00AB28F7">
              <w:rPr>
                <w:rFonts w:ascii="Arial" w:hAnsi="Arial" w:cs="Arial"/>
                <w:b/>
                <w:sz w:val="20"/>
                <w:szCs w:val="20"/>
              </w:rPr>
              <w:t xml:space="preserve">Reason for variance </w:t>
            </w:r>
          </w:p>
        </w:tc>
        <w:tc>
          <w:tcPr>
            <w:tcW w:w="3192" w:type="dxa"/>
            <w:tcBorders>
              <w:top w:val="single" w:sz="4" w:space="0" w:color="auto"/>
              <w:left w:val="single" w:sz="4" w:space="0" w:color="auto"/>
              <w:bottom w:val="single" w:sz="4" w:space="0" w:color="auto"/>
              <w:right w:val="single" w:sz="4" w:space="0" w:color="auto"/>
            </w:tcBorders>
            <w:shd w:val="clear" w:color="auto" w:fill="FABF8F"/>
          </w:tcPr>
          <w:p w:rsidR="00263BFA" w:rsidRPr="00AB28F7" w:rsidRDefault="00263BFA" w:rsidP="00C32842">
            <w:pPr>
              <w:jc w:val="both"/>
              <w:rPr>
                <w:rFonts w:ascii="Arial" w:hAnsi="Arial" w:cs="Arial"/>
                <w:b/>
                <w:sz w:val="20"/>
                <w:szCs w:val="20"/>
              </w:rPr>
            </w:pPr>
            <w:r w:rsidRPr="00AB28F7">
              <w:rPr>
                <w:rFonts w:ascii="Arial" w:hAnsi="Arial" w:cs="Arial"/>
                <w:b/>
                <w:sz w:val="20"/>
                <w:szCs w:val="20"/>
              </w:rPr>
              <w:t xml:space="preserve">Actions taken </w:t>
            </w:r>
          </w:p>
          <w:p w:rsidR="00263BFA" w:rsidRPr="00AB28F7" w:rsidRDefault="00263BFA" w:rsidP="00C32842">
            <w:pPr>
              <w:jc w:val="both"/>
              <w:rPr>
                <w:rFonts w:ascii="Arial" w:hAnsi="Arial" w:cs="Arial"/>
                <w:b/>
                <w:sz w:val="20"/>
                <w:szCs w:val="20"/>
              </w:rPr>
            </w:pPr>
          </w:p>
        </w:tc>
      </w:tr>
      <w:tr w:rsidR="00263BFA" w:rsidRPr="00AB28F7" w:rsidTr="00590A56">
        <w:trPr>
          <w:trHeight w:val="1677"/>
        </w:trPr>
        <w:tc>
          <w:tcPr>
            <w:tcW w:w="1548" w:type="dxa"/>
            <w:tcBorders>
              <w:top w:val="single" w:sz="4" w:space="0" w:color="auto"/>
              <w:left w:val="single" w:sz="4" w:space="0" w:color="auto"/>
              <w:bottom w:val="single" w:sz="4" w:space="0" w:color="auto"/>
              <w:right w:val="single" w:sz="4" w:space="0" w:color="auto"/>
            </w:tcBorders>
            <w:hideMark/>
          </w:tcPr>
          <w:p w:rsidR="00263BFA" w:rsidRPr="001B277E" w:rsidRDefault="00263BFA" w:rsidP="001B277E">
            <w:pPr>
              <w:spacing w:line="360" w:lineRule="auto"/>
              <w:rPr>
                <w:rFonts w:ascii="Arial" w:hAnsi="Arial" w:cs="Arial"/>
                <w:sz w:val="20"/>
                <w:szCs w:val="20"/>
              </w:rPr>
            </w:pPr>
            <w:r w:rsidRPr="001B277E">
              <w:rPr>
                <w:rFonts w:ascii="Arial" w:hAnsi="Arial" w:cs="Arial"/>
                <w:sz w:val="20"/>
                <w:szCs w:val="20"/>
              </w:rPr>
              <w:t>Stakeholder engagements on the elements of the implementatio</w:t>
            </w:r>
            <w:r w:rsidRPr="001B277E">
              <w:rPr>
                <w:rFonts w:ascii="Arial" w:hAnsi="Arial" w:cs="Arial"/>
                <w:sz w:val="20"/>
                <w:szCs w:val="20"/>
              </w:rPr>
              <w:lastRenderedPageBreak/>
              <w:t>n plan by 30 June 2015</w:t>
            </w:r>
            <w:r>
              <w:rPr>
                <w:rFonts w:ascii="Arial" w:hAnsi="Arial" w:cs="Arial"/>
                <w:sz w:val="20"/>
                <w:szCs w:val="20"/>
              </w:rPr>
              <w:t>.</w:t>
            </w:r>
          </w:p>
        </w:tc>
        <w:tc>
          <w:tcPr>
            <w:tcW w:w="1530" w:type="dxa"/>
            <w:tcBorders>
              <w:top w:val="single" w:sz="4" w:space="0" w:color="auto"/>
              <w:left w:val="single" w:sz="4" w:space="0" w:color="auto"/>
              <w:bottom w:val="single" w:sz="4" w:space="0" w:color="auto"/>
              <w:right w:val="single" w:sz="4" w:space="0" w:color="auto"/>
            </w:tcBorders>
          </w:tcPr>
          <w:p w:rsidR="00263BFA" w:rsidRDefault="00263BFA" w:rsidP="001B277E">
            <w:pPr>
              <w:spacing w:line="360" w:lineRule="auto"/>
              <w:rPr>
                <w:rFonts w:ascii="Arial" w:hAnsi="Arial" w:cs="Arial"/>
                <w:sz w:val="20"/>
                <w:szCs w:val="20"/>
              </w:rPr>
            </w:pPr>
            <w:r w:rsidRPr="001B277E">
              <w:rPr>
                <w:rFonts w:ascii="Arial" w:hAnsi="Arial" w:cs="Arial"/>
                <w:sz w:val="20"/>
                <w:szCs w:val="20"/>
              </w:rPr>
              <w:lastRenderedPageBreak/>
              <w:t>Stakeholder engagement with DEA on Marine and Antarctic Strategy</w:t>
            </w:r>
            <w:r>
              <w:rPr>
                <w:rFonts w:ascii="Arial" w:hAnsi="Arial" w:cs="Arial"/>
                <w:sz w:val="20"/>
                <w:szCs w:val="20"/>
              </w:rPr>
              <w:t xml:space="preserve"> was </w:t>
            </w:r>
            <w:r>
              <w:rPr>
                <w:rFonts w:ascii="Arial" w:hAnsi="Arial" w:cs="Arial"/>
                <w:sz w:val="20"/>
                <w:szCs w:val="20"/>
              </w:rPr>
              <w:lastRenderedPageBreak/>
              <w:t>done.</w:t>
            </w:r>
          </w:p>
          <w:p w:rsidR="00263BFA" w:rsidRDefault="00263BFA" w:rsidP="007B73B0">
            <w:pPr>
              <w:rPr>
                <w:rFonts w:ascii="Arial" w:hAnsi="Arial" w:cs="Arial"/>
                <w:sz w:val="20"/>
                <w:szCs w:val="20"/>
              </w:rPr>
            </w:pPr>
          </w:p>
        </w:tc>
        <w:tc>
          <w:tcPr>
            <w:tcW w:w="2115" w:type="dxa"/>
            <w:gridSpan w:val="3"/>
            <w:tcBorders>
              <w:top w:val="single" w:sz="4" w:space="0" w:color="auto"/>
              <w:left w:val="single" w:sz="4" w:space="0" w:color="auto"/>
              <w:bottom w:val="single" w:sz="4" w:space="0" w:color="auto"/>
              <w:right w:val="single" w:sz="4" w:space="0" w:color="auto"/>
            </w:tcBorders>
          </w:tcPr>
          <w:p w:rsidR="00263BFA" w:rsidRPr="007B73B0" w:rsidRDefault="00263BFA" w:rsidP="007B73B0">
            <w:pPr>
              <w:rPr>
                <w:rFonts w:ascii="Arial" w:hAnsi="Arial" w:cs="Arial"/>
                <w:sz w:val="20"/>
                <w:szCs w:val="20"/>
              </w:rPr>
            </w:pPr>
            <w:r>
              <w:rPr>
                <w:rFonts w:ascii="Arial" w:hAnsi="Arial" w:cs="Arial"/>
                <w:sz w:val="20"/>
                <w:szCs w:val="20"/>
              </w:rPr>
              <w:lastRenderedPageBreak/>
              <w:t>No target</w:t>
            </w:r>
            <w:r w:rsidR="0038305A">
              <w:rPr>
                <w:rFonts w:ascii="Arial" w:hAnsi="Arial" w:cs="Arial"/>
                <w:sz w:val="20"/>
                <w:szCs w:val="20"/>
              </w:rPr>
              <w:t>.</w:t>
            </w:r>
          </w:p>
        </w:tc>
        <w:tc>
          <w:tcPr>
            <w:tcW w:w="2115" w:type="dxa"/>
            <w:gridSpan w:val="2"/>
            <w:tcBorders>
              <w:top w:val="single" w:sz="4" w:space="0" w:color="auto"/>
              <w:left w:val="single" w:sz="4" w:space="0" w:color="auto"/>
              <w:bottom w:val="single" w:sz="4" w:space="0" w:color="auto"/>
              <w:right w:val="single" w:sz="4" w:space="0" w:color="auto"/>
            </w:tcBorders>
          </w:tcPr>
          <w:p w:rsidR="00263BFA" w:rsidRPr="000A5662" w:rsidRDefault="00263BFA" w:rsidP="000A5662">
            <w:pPr>
              <w:spacing w:line="360" w:lineRule="auto"/>
              <w:rPr>
                <w:rFonts w:ascii="Arial" w:hAnsi="Arial" w:cs="Arial"/>
                <w:sz w:val="20"/>
                <w:szCs w:val="20"/>
              </w:rPr>
            </w:pPr>
            <w:r w:rsidRPr="000A5662">
              <w:rPr>
                <w:rFonts w:ascii="Arial" w:hAnsi="Arial" w:cs="Arial"/>
                <w:sz w:val="20"/>
                <w:szCs w:val="20"/>
              </w:rPr>
              <w:t>A workshop was held with research stakeholders whe</w:t>
            </w:r>
            <w:r w:rsidR="00343BA7">
              <w:rPr>
                <w:rFonts w:ascii="Arial" w:hAnsi="Arial" w:cs="Arial"/>
                <w:sz w:val="20"/>
                <w:szCs w:val="20"/>
              </w:rPr>
              <w:t>re working groups were mandated</w:t>
            </w:r>
            <w:r w:rsidRPr="000A5662">
              <w:rPr>
                <w:rFonts w:ascii="Arial" w:hAnsi="Arial" w:cs="Arial"/>
                <w:sz w:val="20"/>
                <w:szCs w:val="20"/>
              </w:rPr>
              <w:t xml:space="preserve"> to work on specific themes of </w:t>
            </w:r>
            <w:r w:rsidRPr="000A5662">
              <w:rPr>
                <w:rFonts w:ascii="Arial" w:hAnsi="Arial" w:cs="Arial"/>
                <w:sz w:val="20"/>
                <w:szCs w:val="20"/>
              </w:rPr>
              <w:lastRenderedPageBreak/>
              <w:t>the final strategy and implementation plan.</w:t>
            </w:r>
          </w:p>
        </w:tc>
        <w:tc>
          <w:tcPr>
            <w:tcW w:w="1260" w:type="dxa"/>
            <w:tcBorders>
              <w:top w:val="single" w:sz="4" w:space="0" w:color="auto"/>
              <w:left w:val="single" w:sz="4" w:space="0" w:color="auto"/>
              <w:bottom w:val="single" w:sz="4" w:space="0" w:color="auto"/>
              <w:right w:val="single" w:sz="4" w:space="0" w:color="auto"/>
            </w:tcBorders>
            <w:shd w:val="clear" w:color="auto" w:fill="92D050"/>
          </w:tcPr>
          <w:p w:rsidR="00263BFA" w:rsidRPr="00AB28F7" w:rsidRDefault="00263BFA" w:rsidP="00761CE9">
            <w:pPr>
              <w:rPr>
                <w:rFonts w:ascii="Arial" w:hAnsi="Arial" w:cs="Arial"/>
                <w:b/>
                <w:sz w:val="20"/>
                <w:szCs w:val="20"/>
              </w:rPr>
            </w:pPr>
            <w:r>
              <w:rPr>
                <w:rFonts w:ascii="Arial" w:hAnsi="Arial" w:cs="Arial"/>
                <w:b/>
                <w:sz w:val="20"/>
                <w:szCs w:val="20"/>
              </w:rPr>
              <w:lastRenderedPageBreak/>
              <w:t>No target due</w:t>
            </w:r>
          </w:p>
        </w:tc>
        <w:tc>
          <w:tcPr>
            <w:tcW w:w="2790" w:type="dxa"/>
            <w:tcBorders>
              <w:top w:val="single" w:sz="4" w:space="0" w:color="auto"/>
              <w:left w:val="single" w:sz="4" w:space="0" w:color="auto"/>
              <w:bottom w:val="single" w:sz="4" w:space="0" w:color="auto"/>
              <w:right w:val="single" w:sz="4" w:space="0" w:color="auto"/>
            </w:tcBorders>
          </w:tcPr>
          <w:p w:rsidR="00263BFA" w:rsidRPr="00AB28F7" w:rsidRDefault="00263BFA" w:rsidP="00761CE9">
            <w:pPr>
              <w:rPr>
                <w:rFonts w:ascii="Arial" w:hAnsi="Arial" w:cs="Arial"/>
                <w:sz w:val="20"/>
                <w:szCs w:val="20"/>
              </w:rPr>
            </w:pPr>
          </w:p>
        </w:tc>
        <w:tc>
          <w:tcPr>
            <w:tcW w:w="3192" w:type="dxa"/>
            <w:tcBorders>
              <w:top w:val="single" w:sz="4" w:space="0" w:color="auto"/>
              <w:left w:val="single" w:sz="4" w:space="0" w:color="auto"/>
              <w:bottom w:val="single" w:sz="4" w:space="0" w:color="auto"/>
              <w:right w:val="single" w:sz="4" w:space="0" w:color="auto"/>
            </w:tcBorders>
          </w:tcPr>
          <w:p w:rsidR="00263BFA" w:rsidRPr="0023555C" w:rsidRDefault="00263BFA" w:rsidP="00C32842">
            <w:pPr>
              <w:jc w:val="both"/>
              <w:rPr>
                <w:rFonts w:ascii="Arial" w:hAnsi="Arial" w:cs="Arial"/>
                <w:sz w:val="20"/>
                <w:szCs w:val="20"/>
              </w:rPr>
            </w:pPr>
          </w:p>
        </w:tc>
      </w:tr>
      <w:tr w:rsidR="00263BFA" w:rsidRPr="00AB28F7" w:rsidTr="005953FD">
        <w:trPr>
          <w:trHeight w:val="251"/>
        </w:trPr>
        <w:tc>
          <w:tcPr>
            <w:tcW w:w="14550" w:type="dxa"/>
            <w:gridSpan w:val="10"/>
            <w:tcBorders>
              <w:top w:val="single" w:sz="4" w:space="0" w:color="auto"/>
              <w:left w:val="single" w:sz="4" w:space="0" w:color="auto"/>
              <w:bottom w:val="single" w:sz="4" w:space="0" w:color="auto"/>
              <w:right w:val="single" w:sz="4" w:space="0" w:color="auto"/>
            </w:tcBorders>
            <w:shd w:val="clear" w:color="auto" w:fill="548DD4"/>
            <w:hideMark/>
          </w:tcPr>
          <w:p w:rsidR="00263BFA" w:rsidRPr="00AB28F7" w:rsidRDefault="00263BFA" w:rsidP="00C32842">
            <w:pPr>
              <w:jc w:val="both"/>
              <w:rPr>
                <w:rFonts w:ascii="Arial" w:hAnsi="Arial" w:cs="Arial"/>
                <w:b/>
                <w:sz w:val="20"/>
                <w:szCs w:val="20"/>
              </w:rPr>
            </w:pPr>
          </w:p>
          <w:p w:rsidR="00263BFA" w:rsidRPr="00793965" w:rsidRDefault="00263BFA" w:rsidP="00966843">
            <w:pPr>
              <w:jc w:val="both"/>
              <w:rPr>
                <w:rFonts w:ascii="Arial" w:hAnsi="Arial" w:cs="Arial"/>
                <w:b/>
                <w:sz w:val="20"/>
                <w:szCs w:val="20"/>
              </w:rPr>
            </w:pPr>
            <w:r>
              <w:rPr>
                <w:rFonts w:ascii="Arial" w:hAnsi="Arial" w:cs="Arial"/>
                <w:b/>
                <w:sz w:val="20"/>
                <w:szCs w:val="20"/>
              </w:rPr>
              <w:t>Annual target: One</w:t>
            </w:r>
            <w:r w:rsidRPr="00793965">
              <w:rPr>
                <w:rFonts w:ascii="Arial" w:hAnsi="Arial" w:cs="Arial"/>
                <w:b/>
                <w:sz w:val="20"/>
                <w:szCs w:val="20"/>
              </w:rPr>
              <w:t xml:space="preserve"> Basic Sciences Development and Support Framework approved by Exco by 31 March 2016</w:t>
            </w:r>
          </w:p>
          <w:p w:rsidR="00263BFA" w:rsidRPr="00AB28F7" w:rsidRDefault="00263BFA" w:rsidP="00C32842">
            <w:pPr>
              <w:jc w:val="both"/>
              <w:rPr>
                <w:rFonts w:ascii="Arial" w:hAnsi="Arial" w:cs="Arial"/>
                <w:b/>
                <w:sz w:val="20"/>
                <w:szCs w:val="20"/>
              </w:rPr>
            </w:pPr>
          </w:p>
        </w:tc>
      </w:tr>
      <w:tr w:rsidR="00263BFA" w:rsidRPr="00AB28F7" w:rsidTr="005953FD">
        <w:trPr>
          <w:trHeight w:val="251"/>
        </w:trPr>
        <w:tc>
          <w:tcPr>
            <w:tcW w:w="14550" w:type="dxa"/>
            <w:gridSpan w:val="10"/>
            <w:tcBorders>
              <w:top w:val="single" w:sz="4" w:space="0" w:color="auto"/>
              <w:left w:val="single" w:sz="4" w:space="0" w:color="auto"/>
              <w:bottom w:val="single" w:sz="4" w:space="0" w:color="auto"/>
              <w:right w:val="single" w:sz="4" w:space="0" w:color="auto"/>
            </w:tcBorders>
            <w:shd w:val="clear" w:color="auto" w:fill="FABF8F"/>
            <w:hideMark/>
          </w:tcPr>
          <w:p w:rsidR="00263BFA" w:rsidRPr="00AB28F7" w:rsidRDefault="00263BFA" w:rsidP="00966843">
            <w:pPr>
              <w:jc w:val="both"/>
              <w:rPr>
                <w:rFonts w:ascii="Arial" w:hAnsi="Arial" w:cs="Arial"/>
                <w:b/>
                <w:sz w:val="20"/>
                <w:szCs w:val="20"/>
              </w:rPr>
            </w:pPr>
          </w:p>
          <w:p w:rsidR="00263BFA" w:rsidRDefault="00263BFA" w:rsidP="00966843">
            <w:pPr>
              <w:jc w:val="both"/>
              <w:rPr>
                <w:rFonts w:ascii="Arial" w:hAnsi="Arial" w:cs="Arial"/>
                <w:b/>
                <w:sz w:val="20"/>
                <w:szCs w:val="20"/>
              </w:rPr>
            </w:pPr>
            <w:r w:rsidRPr="00AB28F7">
              <w:rPr>
                <w:rFonts w:ascii="Arial" w:hAnsi="Arial" w:cs="Arial"/>
                <w:b/>
                <w:sz w:val="20"/>
                <w:szCs w:val="20"/>
              </w:rPr>
              <w:t>Performance indicator: Number of strategy documents approved by DST EXCO</w:t>
            </w:r>
          </w:p>
          <w:p w:rsidR="00263BFA" w:rsidRPr="00AB28F7" w:rsidRDefault="00263BFA" w:rsidP="00966843">
            <w:pPr>
              <w:jc w:val="both"/>
              <w:rPr>
                <w:rFonts w:ascii="Arial" w:hAnsi="Arial" w:cs="Arial"/>
                <w:b/>
                <w:sz w:val="20"/>
                <w:szCs w:val="20"/>
              </w:rPr>
            </w:pPr>
          </w:p>
          <w:p w:rsidR="00263BFA" w:rsidRPr="00AB28F7" w:rsidRDefault="00263BFA" w:rsidP="00966843">
            <w:pPr>
              <w:jc w:val="both"/>
              <w:rPr>
                <w:rFonts w:ascii="Arial" w:hAnsi="Arial" w:cs="Arial"/>
                <w:b/>
                <w:sz w:val="20"/>
                <w:szCs w:val="20"/>
              </w:rPr>
            </w:pPr>
          </w:p>
        </w:tc>
      </w:tr>
      <w:tr w:rsidR="00263BFA" w:rsidRPr="00AB28F7" w:rsidTr="002A725B">
        <w:trPr>
          <w:trHeight w:val="741"/>
        </w:trPr>
        <w:tc>
          <w:tcPr>
            <w:tcW w:w="1548" w:type="dxa"/>
            <w:tcBorders>
              <w:top w:val="single" w:sz="4" w:space="0" w:color="auto"/>
              <w:left w:val="single" w:sz="4" w:space="0" w:color="auto"/>
              <w:bottom w:val="single" w:sz="4" w:space="0" w:color="auto"/>
              <w:right w:val="single" w:sz="4" w:space="0" w:color="auto"/>
            </w:tcBorders>
            <w:shd w:val="clear" w:color="auto" w:fill="FABF8F"/>
            <w:hideMark/>
          </w:tcPr>
          <w:p w:rsidR="00263BFA" w:rsidRPr="00AB28F7" w:rsidRDefault="00263BFA" w:rsidP="00C32842">
            <w:pPr>
              <w:jc w:val="both"/>
              <w:rPr>
                <w:rFonts w:ascii="Arial" w:hAnsi="Arial" w:cs="Arial"/>
                <w:b/>
                <w:sz w:val="20"/>
                <w:szCs w:val="20"/>
              </w:rPr>
            </w:pPr>
            <w:r w:rsidRPr="00AB28F7">
              <w:rPr>
                <w:rFonts w:ascii="Arial" w:hAnsi="Arial" w:cs="Arial"/>
                <w:b/>
                <w:sz w:val="20"/>
                <w:szCs w:val="20"/>
              </w:rPr>
              <w:t>1st Quarter target as per APP</w:t>
            </w:r>
          </w:p>
        </w:tc>
        <w:tc>
          <w:tcPr>
            <w:tcW w:w="1530" w:type="dxa"/>
            <w:tcBorders>
              <w:top w:val="single" w:sz="4" w:space="0" w:color="auto"/>
              <w:left w:val="single" w:sz="4" w:space="0" w:color="auto"/>
              <w:bottom w:val="single" w:sz="4" w:space="0" w:color="auto"/>
              <w:right w:val="single" w:sz="4" w:space="0" w:color="auto"/>
            </w:tcBorders>
            <w:shd w:val="clear" w:color="auto" w:fill="FABF8F"/>
          </w:tcPr>
          <w:p w:rsidR="00263BFA" w:rsidRPr="00AB28F7" w:rsidRDefault="00263BFA" w:rsidP="00C32842">
            <w:pPr>
              <w:jc w:val="both"/>
              <w:rPr>
                <w:rFonts w:ascii="Arial" w:hAnsi="Arial" w:cs="Arial"/>
                <w:b/>
                <w:sz w:val="20"/>
                <w:szCs w:val="20"/>
              </w:rPr>
            </w:pPr>
            <w:r w:rsidRPr="00AB28F7">
              <w:rPr>
                <w:rFonts w:ascii="Arial" w:hAnsi="Arial" w:cs="Arial"/>
                <w:b/>
                <w:sz w:val="20"/>
                <w:szCs w:val="20"/>
              </w:rPr>
              <w:t>1st Quarter actual output</w:t>
            </w:r>
          </w:p>
        </w:tc>
        <w:tc>
          <w:tcPr>
            <w:tcW w:w="2115" w:type="dxa"/>
            <w:gridSpan w:val="3"/>
            <w:tcBorders>
              <w:top w:val="single" w:sz="4" w:space="0" w:color="auto"/>
              <w:left w:val="single" w:sz="4" w:space="0" w:color="auto"/>
              <w:bottom w:val="single" w:sz="4" w:space="0" w:color="auto"/>
              <w:right w:val="single" w:sz="4" w:space="0" w:color="auto"/>
            </w:tcBorders>
            <w:shd w:val="clear" w:color="auto" w:fill="FABF8F"/>
          </w:tcPr>
          <w:p w:rsidR="00263BFA" w:rsidRPr="00AB28F7" w:rsidRDefault="00263BFA" w:rsidP="00C32842">
            <w:pPr>
              <w:jc w:val="both"/>
              <w:rPr>
                <w:rFonts w:ascii="Arial" w:hAnsi="Arial" w:cs="Arial"/>
                <w:b/>
                <w:sz w:val="20"/>
                <w:szCs w:val="20"/>
              </w:rPr>
            </w:pPr>
            <w:r>
              <w:rPr>
                <w:rFonts w:ascii="Arial" w:hAnsi="Arial" w:cs="Arial"/>
                <w:b/>
                <w:sz w:val="20"/>
                <w:szCs w:val="20"/>
              </w:rPr>
              <w:t>2nd Quarter target as per APP</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ABF8F"/>
          </w:tcPr>
          <w:p w:rsidR="00263BFA" w:rsidRPr="00AB28F7" w:rsidRDefault="00263BFA" w:rsidP="00C32842">
            <w:pPr>
              <w:jc w:val="both"/>
              <w:rPr>
                <w:rFonts w:ascii="Arial" w:hAnsi="Arial" w:cs="Arial"/>
                <w:b/>
                <w:sz w:val="20"/>
                <w:szCs w:val="20"/>
              </w:rPr>
            </w:pPr>
            <w:r>
              <w:rPr>
                <w:rFonts w:ascii="Arial" w:hAnsi="Arial" w:cs="Arial"/>
                <w:b/>
                <w:sz w:val="20"/>
                <w:szCs w:val="20"/>
              </w:rPr>
              <w:t>2nd  Quarter actual output</w:t>
            </w:r>
          </w:p>
        </w:tc>
        <w:tc>
          <w:tcPr>
            <w:tcW w:w="1260" w:type="dxa"/>
            <w:tcBorders>
              <w:top w:val="single" w:sz="4" w:space="0" w:color="auto"/>
              <w:left w:val="single" w:sz="4" w:space="0" w:color="auto"/>
              <w:bottom w:val="single" w:sz="4" w:space="0" w:color="auto"/>
              <w:right w:val="single" w:sz="4" w:space="0" w:color="auto"/>
            </w:tcBorders>
            <w:shd w:val="clear" w:color="auto" w:fill="FABF8F"/>
          </w:tcPr>
          <w:p w:rsidR="00263BFA" w:rsidRPr="00AB28F7" w:rsidRDefault="00263BFA" w:rsidP="00C32842">
            <w:pPr>
              <w:jc w:val="both"/>
              <w:rPr>
                <w:rFonts w:ascii="Arial" w:hAnsi="Arial" w:cs="Arial"/>
                <w:b/>
                <w:sz w:val="20"/>
                <w:szCs w:val="20"/>
              </w:rPr>
            </w:pPr>
            <w:r w:rsidRPr="00AB28F7">
              <w:rPr>
                <w:rFonts w:ascii="Arial" w:hAnsi="Arial" w:cs="Arial"/>
                <w:b/>
                <w:sz w:val="20"/>
                <w:szCs w:val="20"/>
              </w:rPr>
              <w:t>Status</w:t>
            </w:r>
          </w:p>
        </w:tc>
        <w:tc>
          <w:tcPr>
            <w:tcW w:w="2790" w:type="dxa"/>
            <w:tcBorders>
              <w:top w:val="single" w:sz="4" w:space="0" w:color="auto"/>
              <w:left w:val="single" w:sz="4" w:space="0" w:color="auto"/>
              <w:bottom w:val="single" w:sz="4" w:space="0" w:color="auto"/>
              <w:right w:val="single" w:sz="4" w:space="0" w:color="auto"/>
            </w:tcBorders>
            <w:shd w:val="clear" w:color="auto" w:fill="FABF8F"/>
          </w:tcPr>
          <w:p w:rsidR="00263BFA" w:rsidRPr="00AB28F7" w:rsidRDefault="00263BFA" w:rsidP="00C32842">
            <w:pPr>
              <w:jc w:val="both"/>
              <w:rPr>
                <w:rFonts w:ascii="Arial" w:hAnsi="Arial" w:cs="Arial"/>
                <w:b/>
                <w:sz w:val="20"/>
                <w:szCs w:val="20"/>
              </w:rPr>
            </w:pPr>
            <w:r w:rsidRPr="00AB28F7">
              <w:rPr>
                <w:rFonts w:ascii="Arial" w:hAnsi="Arial" w:cs="Arial"/>
                <w:b/>
                <w:sz w:val="20"/>
                <w:szCs w:val="20"/>
              </w:rPr>
              <w:t xml:space="preserve">Reason for variance </w:t>
            </w:r>
          </w:p>
        </w:tc>
        <w:tc>
          <w:tcPr>
            <w:tcW w:w="3192" w:type="dxa"/>
            <w:tcBorders>
              <w:top w:val="single" w:sz="4" w:space="0" w:color="auto"/>
              <w:left w:val="single" w:sz="4" w:space="0" w:color="auto"/>
              <w:bottom w:val="single" w:sz="4" w:space="0" w:color="auto"/>
              <w:right w:val="single" w:sz="4" w:space="0" w:color="auto"/>
            </w:tcBorders>
            <w:shd w:val="clear" w:color="auto" w:fill="FABF8F"/>
          </w:tcPr>
          <w:p w:rsidR="00263BFA" w:rsidRPr="00AB28F7" w:rsidRDefault="00263BFA" w:rsidP="00C32842">
            <w:pPr>
              <w:jc w:val="both"/>
              <w:rPr>
                <w:rFonts w:ascii="Arial" w:hAnsi="Arial" w:cs="Arial"/>
                <w:b/>
                <w:sz w:val="20"/>
                <w:szCs w:val="20"/>
              </w:rPr>
            </w:pPr>
            <w:r w:rsidRPr="00AB28F7">
              <w:rPr>
                <w:rFonts w:ascii="Arial" w:hAnsi="Arial" w:cs="Arial"/>
                <w:b/>
                <w:sz w:val="20"/>
                <w:szCs w:val="20"/>
              </w:rPr>
              <w:t xml:space="preserve">Actions taken </w:t>
            </w:r>
          </w:p>
          <w:p w:rsidR="00263BFA" w:rsidRPr="00AB28F7" w:rsidRDefault="00263BFA" w:rsidP="00C32842">
            <w:pPr>
              <w:jc w:val="both"/>
              <w:rPr>
                <w:rFonts w:ascii="Arial" w:hAnsi="Arial" w:cs="Arial"/>
                <w:b/>
                <w:sz w:val="20"/>
                <w:szCs w:val="20"/>
              </w:rPr>
            </w:pPr>
          </w:p>
        </w:tc>
      </w:tr>
      <w:tr w:rsidR="00263BFA" w:rsidRPr="00AB28F7" w:rsidTr="00590A56">
        <w:trPr>
          <w:trHeight w:val="741"/>
        </w:trPr>
        <w:tc>
          <w:tcPr>
            <w:tcW w:w="1548" w:type="dxa"/>
            <w:tcBorders>
              <w:top w:val="single" w:sz="4" w:space="0" w:color="auto"/>
              <w:left w:val="single" w:sz="4" w:space="0" w:color="auto"/>
              <w:bottom w:val="single" w:sz="4" w:space="0" w:color="auto"/>
              <w:right w:val="single" w:sz="4" w:space="0" w:color="auto"/>
            </w:tcBorders>
            <w:hideMark/>
          </w:tcPr>
          <w:p w:rsidR="00263BFA" w:rsidRPr="001B277E" w:rsidRDefault="00263BFA" w:rsidP="000B5A23">
            <w:pPr>
              <w:spacing w:line="360" w:lineRule="auto"/>
              <w:rPr>
                <w:rFonts w:ascii="Arial" w:hAnsi="Arial" w:cs="Arial"/>
                <w:sz w:val="20"/>
                <w:szCs w:val="20"/>
              </w:rPr>
            </w:pPr>
            <w:r w:rsidRPr="001B277E">
              <w:rPr>
                <w:rFonts w:ascii="Arial" w:hAnsi="Arial" w:cs="Arial"/>
                <w:sz w:val="20"/>
                <w:szCs w:val="20"/>
              </w:rPr>
              <w:t>Stakeholder consultations on draft Basic Sciences Development and Support Framework completed by June 2015</w:t>
            </w:r>
            <w:r>
              <w:rPr>
                <w:rFonts w:ascii="Arial" w:hAnsi="Arial" w:cs="Arial"/>
                <w:sz w:val="20"/>
                <w:szCs w:val="20"/>
              </w:rPr>
              <w:t>.</w:t>
            </w:r>
          </w:p>
        </w:tc>
        <w:tc>
          <w:tcPr>
            <w:tcW w:w="1530" w:type="dxa"/>
            <w:tcBorders>
              <w:top w:val="single" w:sz="4" w:space="0" w:color="auto"/>
              <w:left w:val="single" w:sz="4" w:space="0" w:color="auto"/>
              <w:bottom w:val="single" w:sz="4" w:space="0" w:color="auto"/>
              <w:right w:val="single" w:sz="4" w:space="0" w:color="auto"/>
            </w:tcBorders>
          </w:tcPr>
          <w:p w:rsidR="00263BFA" w:rsidRDefault="00263BFA" w:rsidP="000B5A23">
            <w:pPr>
              <w:spacing w:line="360" w:lineRule="auto"/>
              <w:rPr>
                <w:rFonts w:ascii="Arial" w:hAnsi="Arial" w:cs="Arial"/>
                <w:sz w:val="20"/>
                <w:szCs w:val="20"/>
              </w:rPr>
            </w:pPr>
            <w:r w:rsidRPr="001B277E">
              <w:rPr>
                <w:rFonts w:ascii="Arial" w:hAnsi="Arial" w:cs="Arial"/>
                <w:sz w:val="20"/>
                <w:szCs w:val="20"/>
              </w:rPr>
              <w:t>A critical consultation took place between the NRF and DST which was necessary to prepare for the broader stakeholder consultation</w:t>
            </w:r>
            <w:r>
              <w:rPr>
                <w:rFonts w:ascii="Arial" w:hAnsi="Arial" w:cs="Arial"/>
                <w:sz w:val="20"/>
                <w:szCs w:val="20"/>
              </w:rPr>
              <w:t>.</w:t>
            </w:r>
          </w:p>
          <w:p w:rsidR="00B931AE" w:rsidRDefault="00B931AE" w:rsidP="000B5A23">
            <w:pPr>
              <w:spacing w:line="360" w:lineRule="auto"/>
              <w:rPr>
                <w:rFonts w:ascii="Arial" w:hAnsi="Arial" w:cs="Arial"/>
                <w:sz w:val="20"/>
                <w:szCs w:val="20"/>
              </w:rPr>
            </w:pPr>
          </w:p>
          <w:p w:rsidR="00B931AE" w:rsidRDefault="00B931AE" w:rsidP="000B5A23">
            <w:pPr>
              <w:spacing w:line="360" w:lineRule="auto"/>
              <w:rPr>
                <w:rFonts w:ascii="Arial" w:hAnsi="Arial" w:cs="Arial"/>
                <w:sz w:val="20"/>
                <w:szCs w:val="20"/>
              </w:rPr>
            </w:pPr>
          </w:p>
          <w:p w:rsidR="00B931AE" w:rsidRPr="001B277E" w:rsidRDefault="00B931AE" w:rsidP="000B5A23">
            <w:pPr>
              <w:spacing w:line="360" w:lineRule="auto"/>
              <w:rPr>
                <w:rFonts w:ascii="Arial" w:hAnsi="Arial" w:cs="Arial"/>
                <w:sz w:val="20"/>
                <w:szCs w:val="20"/>
              </w:rPr>
            </w:pPr>
          </w:p>
        </w:tc>
        <w:tc>
          <w:tcPr>
            <w:tcW w:w="2115" w:type="dxa"/>
            <w:gridSpan w:val="3"/>
            <w:tcBorders>
              <w:top w:val="single" w:sz="4" w:space="0" w:color="auto"/>
              <w:left w:val="single" w:sz="4" w:space="0" w:color="auto"/>
              <w:bottom w:val="single" w:sz="4" w:space="0" w:color="auto"/>
              <w:right w:val="single" w:sz="4" w:space="0" w:color="auto"/>
            </w:tcBorders>
          </w:tcPr>
          <w:p w:rsidR="00263BFA" w:rsidRPr="001B277E" w:rsidRDefault="00EF6817" w:rsidP="000B5A23">
            <w:pPr>
              <w:spacing w:line="360" w:lineRule="auto"/>
              <w:rPr>
                <w:rFonts w:ascii="Arial" w:hAnsi="Arial" w:cs="Arial"/>
                <w:sz w:val="20"/>
                <w:szCs w:val="20"/>
              </w:rPr>
            </w:pPr>
            <w:r>
              <w:rPr>
                <w:rFonts w:ascii="Arial" w:hAnsi="Arial" w:cs="Arial"/>
                <w:sz w:val="20"/>
                <w:szCs w:val="20"/>
              </w:rPr>
              <w:t>No target</w:t>
            </w:r>
            <w:r w:rsidR="0038305A">
              <w:rPr>
                <w:rFonts w:ascii="Arial" w:hAnsi="Arial" w:cs="Arial"/>
                <w:sz w:val="20"/>
                <w:szCs w:val="20"/>
              </w:rPr>
              <w:t>.</w:t>
            </w:r>
          </w:p>
        </w:tc>
        <w:tc>
          <w:tcPr>
            <w:tcW w:w="2115" w:type="dxa"/>
            <w:gridSpan w:val="2"/>
            <w:tcBorders>
              <w:top w:val="single" w:sz="4" w:space="0" w:color="auto"/>
              <w:left w:val="single" w:sz="4" w:space="0" w:color="auto"/>
              <w:bottom w:val="single" w:sz="4" w:space="0" w:color="auto"/>
              <w:right w:val="single" w:sz="4" w:space="0" w:color="auto"/>
            </w:tcBorders>
          </w:tcPr>
          <w:p w:rsidR="00263BFA" w:rsidRPr="001B277E" w:rsidRDefault="00007AFB" w:rsidP="000B5A23">
            <w:pPr>
              <w:spacing w:line="360" w:lineRule="auto"/>
              <w:rPr>
                <w:rFonts w:ascii="Arial" w:hAnsi="Arial" w:cs="Arial"/>
                <w:sz w:val="20"/>
                <w:szCs w:val="20"/>
              </w:rPr>
            </w:pPr>
            <w:r>
              <w:rPr>
                <w:rFonts w:ascii="Arial" w:hAnsi="Arial" w:cs="Arial"/>
                <w:sz w:val="20"/>
                <w:szCs w:val="20"/>
              </w:rPr>
              <w:t>No target</w:t>
            </w:r>
            <w:r w:rsidR="0038305A">
              <w:rPr>
                <w:rFonts w:ascii="Arial" w:hAnsi="Arial" w:cs="Arial"/>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92D050"/>
          </w:tcPr>
          <w:p w:rsidR="00263BFA" w:rsidRPr="001B277E" w:rsidRDefault="00EF6817" w:rsidP="00007AFB">
            <w:pPr>
              <w:spacing w:line="276" w:lineRule="auto"/>
              <w:rPr>
                <w:rFonts w:ascii="Arial" w:hAnsi="Arial" w:cs="Arial"/>
                <w:b/>
                <w:sz w:val="20"/>
                <w:szCs w:val="20"/>
              </w:rPr>
            </w:pPr>
            <w:r>
              <w:rPr>
                <w:rFonts w:ascii="Arial" w:hAnsi="Arial" w:cs="Arial"/>
                <w:b/>
                <w:sz w:val="20"/>
                <w:szCs w:val="20"/>
              </w:rPr>
              <w:t xml:space="preserve">No target due </w:t>
            </w:r>
          </w:p>
        </w:tc>
        <w:tc>
          <w:tcPr>
            <w:tcW w:w="2790" w:type="dxa"/>
            <w:tcBorders>
              <w:top w:val="single" w:sz="4" w:space="0" w:color="auto"/>
              <w:left w:val="single" w:sz="4" w:space="0" w:color="auto"/>
              <w:bottom w:val="single" w:sz="4" w:space="0" w:color="auto"/>
              <w:right w:val="single" w:sz="4" w:space="0" w:color="auto"/>
            </w:tcBorders>
          </w:tcPr>
          <w:p w:rsidR="00263BFA" w:rsidRPr="001B277E" w:rsidRDefault="00263BFA" w:rsidP="000B5A23">
            <w:pPr>
              <w:spacing w:line="360" w:lineRule="auto"/>
              <w:rPr>
                <w:rFonts w:ascii="Arial" w:hAnsi="Arial" w:cs="Arial"/>
                <w:sz w:val="20"/>
                <w:szCs w:val="20"/>
              </w:rPr>
            </w:pPr>
          </w:p>
        </w:tc>
        <w:tc>
          <w:tcPr>
            <w:tcW w:w="3192" w:type="dxa"/>
            <w:tcBorders>
              <w:top w:val="single" w:sz="4" w:space="0" w:color="auto"/>
              <w:left w:val="single" w:sz="4" w:space="0" w:color="auto"/>
              <w:bottom w:val="single" w:sz="4" w:space="0" w:color="auto"/>
              <w:right w:val="single" w:sz="4" w:space="0" w:color="auto"/>
            </w:tcBorders>
          </w:tcPr>
          <w:p w:rsidR="00263BFA" w:rsidRPr="00AB28F7" w:rsidRDefault="00263BFA" w:rsidP="0088352A">
            <w:pPr>
              <w:spacing w:line="360" w:lineRule="auto"/>
              <w:rPr>
                <w:rFonts w:ascii="Arial" w:hAnsi="Arial" w:cs="Arial"/>
                <w:sz w:val="20"/>
                <w:szCs w:val="20"/>
              </w:rPr>
            </w:pPr>
          </w:p>
        </w:tc>
      </w:tr>
      <w:tr w:rsidR="00263BFA" w:rsidRPr="00AB28F7" w:rsidTr="005953FD">
        <w:trPr>
          <w:trHeight w:val="269"/>
        </w:trPr>
        <w:tc>
          <w:tcPr>
            <w:tcW w:w="14550" w:type="dxa"/>
            <w:gridSpan w:val="10"/>
            <w:tcBorders>
              <w:top w:val="single" w:sz="4" w:space="0" w:color="auto"/>
              <w:left w:val="single" w:sz="4" w:space="0" w:color="auto"/>
              <w:bottom w:val="single" w:sz="4" w:space="0" w:color="auto"/>
              <w:right w:val="single" w:sz="4" w:space="0" w:color="auto"/>
            </w:tcBorders>
            <w:shd w:val="clear" w:color="auto" w:fill="548DD4"/>
            <w:hideMark/>
          </w:tcPr>
          <w:p w:rsidR="00263BFA" w:rsidRPr="00AB28F7" w:rsidRDefault="00263BFA" w:rsidP="00966843">
            <w:pPr>
              <w:jc w:val="both"/>
              <w:rPr>
                <w:rFonts w:ascii="Arial" w:hAnsi="Arial" w:cs="Arial"/>
                <w:b/>
                <w:sz w:val="20"/>
                <w:szCs w:val="20"/>
              </w:rPr>
            </w:pPr>
          </w:p>
          <w:p w:rsidR="00263BFA" w:rsidRPr="0023555C" w:rsidRDefault="00263BFA" w:rsidP="00966843">
            <w:pPr>
              <w:jc w:val="both"/>
              <w:rPr>
                <w:rFonts w:ascii="Arial" w:hAnsi="Arial" w:cs="Arial"/>
                <w:b/>
                <w:sz w:val="20"/>
                <w:szCs w:val="20"/>
              </w:rPr>
            </w:pPr>
            <w:r w:rsidRPr="00AB28F7">
              <w:rPr>
                <w:rFonts w:ascii="Arial" w:hAnsi="Arial" w:cs="Arial"/>
                <w:b/>
                <w:sz w:val="20"/>
                <w:szCs w:val="20"/>
              </w:rPr>
              <w:t xml:space="preserve">Annual target: </w:t>
            </w:r>
            <w:r w:rsidRPr="0023555C">
              <w:rPr>
                <w:rFonts w:ascii="Arial" w:hAnsi="Arial" w:cs="Arial"/>
                <w:b/>
                <w:sz w:val="20"/>
                <w:szCs w:val="20"/>
              </w:rPr>
              <w:t>Regulations on the protection of IKS approved by the Minister for widespread public consultation by 31 March 2016</w:t>
            </w:r>
          </w:p>
          <w:p w:rsidR="00263BFA" w:rsidRPr="00AB28F7" w:rsidRDefault="00263BFA" w:rsidP="00966843">
            <w:pPr>
              <w:jc w:val="both"/>
              <w:rPr>
                <w:rFonts w:ascii="Arial" w:hAnsi="Arial" w:cs="Arial"/>
                <w:b/>
                <w:sz w:val="20"/>
                <w:szCs w:val="20"/>
              </w:rPr>
            </w:pPr>
          </w:p>
        </w:tc>
      </w:tr>
      <w:tr w:rsidR="00263BFA" w:rsidRPr="00AB28F7" w:rsidTr="005953FD">
        <w:trPr>
          <w:trHeight w:val="251"/>
        </w:trPr>
        <w:tc>
          <w:tcPr>
            <w:tcW w:w="14550" w:type="dxa"/>
            <w:gridSpan w:val="10"/>
            <w:tcBorders>
              <w:top w:val="single" w:sz="4" w:space="0" w:color="auto"/>
              <w:left w:val="single" w:sz="4" w:space="0" w:color="auto"/>
              <w:bottom w:val="single" w:sz="4" w:space="0" w:color="auto"/>
              <w:right w:val="single" w:sz="4" w:space="0" w:color="auto"/>
            </w:tcBorders>
            <w:shd w:val="clear" w:color="auto" w:fill="FABF8F"/>
            <w:hideMark/>
          </w:tcPr>
          <w:p w:rsidR="00263BFA" w:rsidRPr="00AB28F7" w:rsidRDefault="00263BFA" w:rsidP="00C32842">
            <w:pPr>
              <w:jc w:val="both"/>
              <w:rPr>
                <w:rFonts w:ascii="Arial" w:hAnsi="Arial" w:cs="Arial"/>
                <w:b/>
                <w:sz w:val="20"/>
                <w:szCs w:val="20"/>
              </w:rPr>
            </w:pPr>
          </w:p>
          <w:p w:rsidR="00263BFA" w:rsidRPr="00AB28F7" w:rsidRDefault="00263BFA" w:rsidP="00966843">
            <w:pPr>
              <w:jc w:val="both"/>
              <w:rPr>
                <w:rFonts w:ascii="Arial" w:hAnsi="Arial" w:cs="Arial"/>
                <w:b/>
                <w:sz w:val="20"/>
                <w:szCs w:val="20"/>
              </w:rPr>
            </w:pPr>
            <w:r w:rsidRPr="00AB28F7">
              <w:rPr>
                <w:rFonts w:ascii="Arial" w:hAnsi="Arial" w:cs="Arial"/>
                <w:b/>
                <w:sz w:val="20"/>
                <w:szCs w:val="20"/>
              </w:rPr>
              <w:t>Performance indicator: Number of strategy documents approved by DST EXCO</w:t>
            </w:r>
          </w:p>
          <w:p w:rsidR="00263BFA" w:rsidRPr="00AB28F7" w:rsidRDefault="00263BFA" w:rsidP="00966843">
            <w:pPr>
              <w:jc w:val="both"/>
              <w:rPr>
                <w:rFonts w:ascii="Arial" w:hAnsi="Arial" w:cs="Arial"/>
                <w:b/>
                <w:sz w:val="20"/>
                <w:szCs w:val="20"/>
              </w:rPr>
            </w:pPr>
          </w:p>
        </w:tc>
      </w:tr>
      <w:tr w:rsidR="00263BFA" w:rsidRPr="00AB28F7" w:rsidTr="002A725B">
        <w:trPr>
          <w:trHeight w:val="719"/>
        </w:trPr>
        <w:tc>
          <w:tcPr>
            <w:tcW w:w="1548" w:type="dxa"/>
            <w:tcBorders>
              <w:top w:val="single" w:sz="4" w:space="0" w:color="auto"/>
              <w:left w:val="single" w:sz="4" w:space="0" w:color="auto"/>
              <w:bottom w:val="single" w:sz="4" w:space="0" w:color="auto"/>
              <w:right w:val="single" w:sz="4" w:space="0" w:color="auto"/>
            </w:tcBorders>
            <w:shd w:val="clear" w:color="auto" w:fill="FABF8F"/>
            <w:hideMark/>
          </w:tcPr>
          <w:p w:rsidR="00263BFA" w:rsidRPr="00AB28F7" w:rsidRDefault="00263BFA" w:rsidP="00C32842">
            <w:pPr>
              <w:jc w:val="both"/>
              <w:rPr>
                <w:rFonts w:ascii="Arial" w:hAnsi="Arial" w:cs="Arial"/>
                <w:b/>
                <w:sz w:val="20"/>
                <w:szCs w:val="20"/>
              </w:rPr>
            </w:pPr>
            <w:r w:rsidRPr="00AB28F7">
              <w:rPr>
                <w:rFonts w:ascii="Arial" w:hAnsi="Arial" w:cs="Arial"/>
                <w:b/>
                <w:sz w:val="20"/>
                <w:szCs w:val="20"/>
              </w:rPr>
              <w:t>1st Quarter target as per APP</w:t>
            </w:r>
          </w:p>
        </w:tc>
        <w:tc>
          <w:tcPr>
            <w:tcW w:w="1530" w:type="dxa"/>
            <w:tcBorders>
              <w:top w:val="single" w:sz="4" w:space="0" w:color="auto"/>
              <w:left w:val="single" w:sz="4" w:space="0" w:color="auto"/>
              <w:bottom w:val="single" w:sz="4" w:space="0" w:color="auto"/>
              <w:right w:val="single" w:sz="4" w:space="0" w:color="auto"/>
            </w:tcBorders>
            <w:shd w:val="clear" w:color="auto" w:fill="FABF8F"/>
          </w:tcPr>
          <w:p w:rsidR="00263BFA" w:rsidRPr="00AB28F7" w:rsidRDefault="00263BFA" w:rsidP="00C32842">
            <w:pPr>
              <w:jc w:val="both"/>
              <w:rPr>
                <w:rFonts w:ascii="Arial" w:hAnsi="Arial" w:cs="Arial"/>
                <w:b/>
                <w:sz w:val="20"/>
                <w:szCs w:val="20"/>
              </w:rPr>
            </w:pPr>
            <w:r w:rsidRPr="00AB28F7">
              <w:rPr>
                <w:rFonts w:ascii="Arial" w:hAnsi="Arial" w:cs="Arial"/>
                <w:b/>
                <w:sz w:val="20"/>
                <w:szCs w:val="20"/>
              </w:rPr>
              <w:t>1st Quarter actual output</w:t>
            </w:r>
          </w:p>
        </w:tc>
        <w:tc>
          <w:tcPr>
            <w:tcW w:w="2115" w:type="dxa"/>
            <w:gridSpan w:val="3"/>
            <w:tcBorders>
              <w:top w:val="single" w:sz="4" w:space="0" w:color="auto"/>
              <w:left w:val="single" w:sz="4" w:space="0" w:color="auto"/>
              <w:bottom w:val="single" w:sz="4" w:space="0" w:color="auto"/>
              <w:right w:val="single" w:sz="4" w:space="0" w:color="auto"/>
            </w:tcBorders>
            <w:shd w:val="clear" w:color="auto" w:fill="FABF8F"/>
          </w:tcPr>
          <w:p w:rsidR="00263BFA" w:rsidRPr="00AB28F7" w:rsidRDefault="00263BFA" w:rsidP="00C32842">
            <w:pPr>
              <w:jc w:val="both"/>
              <w:rPr>
                <w:rFonts w:ascii="Arial" w:hAnsi="Arial" w:cs="Arial"/>
                <w:b/>
                <w:sz w:val="20"/>
                <w:szCs w:val="20"/>
              </w:rPr>
            </w:pPr>
            <w:r>
              <w:rPr>
                <w:rFonts w:ascii="Arial" w:hAnsi="Arial" w:cs="Arial"/>
                <w:b/>
                <w:sz w:val="20"/>
                <w:szCs w:val="20"/>
              </w:rPr>
              <w:t>2nd Quarter target as per APP</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ABF8F"/>
          </w:tcPr>
          <w:p w:rsidR="00263BFA" w:rsidRPr="00AB28F7" w:rsidRDefault="00263BFA" w:rsidP="00C32842">
            <w:pPr>
              <w:jc w:val="both"/>
              <w:rPr>
                <w:rFonts w:ascii="Arial" w:hAnsi="Arial" w:cs="Arial"/>
                <w:b/>
                <w:sz w:val="20"/>
                <w:szCs w:val="20"/>
              </w:rPr>
            </w:pPr>
            <w:r>
              <w:rPr>
                <w:rFonts w:ascii="Arial" w:hAnsi="Arial" w:cs="Arial"/>
                <w:b/>
                <w:sz w:val="20"/>
                <w:szCs w:val="20"/>
              </w:rPr>
              <w:t>2nd  Quarter actual output</w:t>
            </w:r>
          </w:p>
        </w:tc>
        <w:tc>
          <w:tcPr>
            <w:tcW w:w="1260" w:type="dxa"/>
            <w:tcBorders>
              <w:top w:val="single" w:sz="4" w:space="0" w:color="auto"/>
              <w:left w:val="single" w:sz="4" w:space="0" w:color="auto"/>
              <w:bottom w:val="single" w:sz="4" w:space="0" w:color="auto"/>
              <w:right w:val="single" w:sz="4" w:space="0" w:color="auto"/>
            </w:tcBorders>
            <w:shd w:val="clear" w:color="auto" w:fill="FABF8F"/>
          </w:tcPr>
          <w:p w:rsidR="00263BFA" w:rsidRPr="00AB28F7" w:rsidRDefault="00263BFA" w:rsidP="00C32842">
            <w:pPr>
              <w:jc w:val="both"/>
              <w:rPr>
                <w:rFonts w:ascii="Arial" w:hAnsi="Arial" w:cs="Arial"/>
                <w:b/>
                <w:sz w:val="20"/>
                <w:szCs w:val="20"/>
              </w:rPr>
            </w:pPr>
            <w:r w:rsidRPr="00AB28F7">
              <w:rPr>
                <w:rFonts w:ascii="Arial" w:hAnsi="Arial" w:cs="Arial"/>
                <w:b/>
                <w:sz w:val="20"/>
                <w:szCs w:val="20"/>
              </w:rPr>
              <w:t>Status</w:t>
            </w:r>
          </w:p>
        </w:tc>
        <w:tc>
          <w:tcPr>
            <w:tcW w:w="2790" w:type="dxa"/>
            <w:tcBorders>
              <w:top w:val="single" w:sz="4" w:space="0" w:color="auto"/>
              <w:left w:val="single" w:sz="4" w:space="0" w:color="auto"/>
              <w:bottom w:val="single" w:sz="4" w:space="0" w:color="auto"/>
              <w:right w:val="single" w:sz="4" w:space="0" w:color="auto"/>
            </w:tcBorders>
            <w:shd w:val="clear" w:color="auto" w:fill="FABF8F"/>
          </w:tcPr>
          <w:p w:rsidR="00263BFA" w:rsidRPr="00AB28F7" w:rsidRDefault="00263BFA" w:rsidP="00C32842">
            <w:pPr>
              <w:jc w:val="both"/>
              <w:rPr>
                <w:rFonts w:ascii="Arial" w:hAnsi="Arial" w:cs="Arial"/>
                <w:b/>
                <w:sz w:val="20"/>
                <w:szCs w:val="20"/>
              </w:rPr>
            </w:pPr>
            <w:r w:rsidRPr="00AB28F7">
              <w:rPr>
                <w:rFonts w:ascii="Arial" w:hAnsi="Arial" w:cs="Arial"/>
                <w:b/>
                <w:sz w:val="20"/>
                <w:szCs w:val="20"/>
              </w:rPr>
              <w:t xml:space="preserve">Reason for variance </w:t>
            </w:r>
          </w:p>
        </w:tc>
        <w:tc>
          <w:tcPr>
            <w:tcW w:w="3192" w:type="dxa"/>
            <w:tcBorders>
              <w:top w:val="single" w:sz="4" w:space="0" w:color="auto"/>
              <w:left w:val="single" w:sz="4" w:space="0" w:color="auto"/>
              <w:bottom w:val="single" w:sz="4" w:space="0" w:color="auto"/>
              <w:right w:val="single" w:sz="4" w:space="0" w:color="auto"/>
            </w:tcBorders>
            <w:shd w:val="clear" w:color="auto" w:fill="FABF8F"/>
          </w:tcPr>
          <w:p w:rsidR="00263BFA" w:rsidRPr="00AB28F7" w:rsidRDefault="00263BFA" w:rsidP="00C32842">
            <w:pPr>
              <w:jc w:val="both"/>
              <w:rPr>
                <w:rFonts w:ascii="Arial" w:hAnsi="Arial" w:cs="Arial"/>
                <w:b/>
                <w:sz w:val="20"/>
                <w:szCs w:val="20"/>
              </w:rPr>
            </w:pPr>
            <w:r w:rsidRPr="00AB28F7">
              <w:rPr>
                <w:rFonts w:ascii="Arial" w:hAnsi="Arial" w:cs="Arial"/>
                <w:b/>
                <w:sz w:val="20"/>
                <w:szCs w:val="20"/>
              </w:rPr>
              <w:t xml:space="preserve">Actions taken </w:t>
            </w:r>
          </w:p>
          <w:p w:rsidR="00263BFA" w:rsidRPr="00AB28F7" w:rsidRDefault="00263BFA" w:rsidP="00C32842">
            <w:pPr>
              <w:jc w:val="both"/>
              <w:rPr>
                <w:rFonts w:ascii="Arial" w:hAnsi="Arial" w:cs="Arial"/>
                <w:b/>
                <w:sz w:val="20"/>
                <w:szCs w:val="20"/>
              </w:rPr>
            </w:pPr>
            <w:r w:rsidRPr="00AB28F7">
              <w:rPr>
                <w:rFonts w:ascii="Arial" w:hAnsi="Arial" w:cs="Arial"/>
                <w:b/>
                <w:bCs/>
                <w:sz w:val="20"/>
                <w:szCs w:val="20"/>
              </w:rPr>
              <w:t>Verification sources</w:t>
            </w:r>
          </w:p>
        </w:tc>
      </w:tr>
      <w:tr w:rsidR="00263BFA" w:rsidRPr="00AB28F7" w:rsidTr="00590A56">
        <w:trPr>
          <w:trHeight w:val="980"/>
        </w:trPr>
        <w:tc>
          <w:tcPr>
            <w:tcW w:w="1548" w:type="dxa"/>
            <w:tcBorders>
              <w:top w:val="single" w:sz="4" w:space="0" w:color="auto"/>
              <w:left w:val="single" w:sz="4" w:space="0" w:color="auto"/>
              <w:bottom w:val="single" w:sz="4" w:space="0" w:color="auto"/>
              <w:right w:val="single" w:sz="4" w:space="0" w:color="auto"/>
            </w:tcBorders>
            <w:hideMark/>
          </w:tcPr>
          <w:p w:rsidR="00263BFA" w:rsidRPr="001B277E" w:rsidRDefault="00263BFA" w:rsidP="00845A47">
            <w:pPr>
              <w:spacing w:line="360" w:lineRule="auto"/>
              <w:rPr>
                <w:rFonts w:ascii="Arial" w:hAnsi="Arial" w:cs="Arial"/>
                <w:sz w:val="20"/>
                <w:szCs w:val="20"/>
              </w:rPr>
            </w:pPr>
            <w:r w:rsidRPr="001B277E">
              <w:rPr>
                <w:rFonts w:ascii="Arial" w:hAnsi="Arial" w:cs="Arial"/>
                <w:sz w:val="20"/>
                <w:szCs w:val="20"/>
              </w:rPr>
              <w:t>Public consultation on the Bill in two provinces by 30 June 2015</w:t>
            </w:r>
            <w:r>
              <w:rPr>
                <w:rFonts w:ascii="Arial" w:hAnsi="Arial" w:cs="Arial"/>
                <w:sz w:val="20"/>
                <w:szCs w:val="20"/>
              </w:rPr>
              <w:t>.</w:t>
            </w:r>
          </w:p>
        </w:tc>
        <w:tc>
          <w:tcPr>
            <w:tcW w:w="1530" w:type="dxa"/>
            <w:tcBorders>
              <w:top w:val="single" w:sz="4" w:space="0" w:color="auto"/>
              <w:left w:val="single" w:sz="4" w:space="0" w:color="auto"/>
              <w:bottom w:val="single" w:sz="4" w:space="0" w:color="auto"/>
              <w:right w:val="single" w:sz="4" w:space="0" w:color="auto"/>
            </w:tcBorders>
          </w:tcPr>
          <w:p w:rsidR="00263BFA" w:rsidRDefault="00263BFA" w:rsidP="00845A47">
            <w:pPr>
              <w:spacing w:line="360" w:lineRule="auto"/>
              <w:rPr>
                <w:rFonts w:ascii="Arial" w:hAnsi="Arial" w:cs="Arial"/>
                <w:sz w:val="20"/>
                <w:szCs w:val="20"/>
              </w:rPr>
            </w:pPr>
            <w:r w:rsidRPr="001B277E">
              <w:rPr>
                <w:rFonts w:ascii="Arial" w:hAnsi="Arial" w:cs="Arial"/>
                <w:sz w:val="20"/>
                <w:szCs w:val="20"/>
              </w:rPr>
              <w:t xml:space="preserve"> During th</w:t>
            </w:r>
            <w:r>
              <w:rPr>
                <w:rFonts w:ascii="Arial" w:hAnsi="Arial" w:cs="Arial"/>
                <w:sz w:val="20"/>
                <w:szCs w:val="20"/>
              </w:rPr>
              <w:t>e reporting period</w:t>
            </w:r>
            <w:r w:rsidRPr="001B277E">
              <w:rPr>
                <w:rFonts w:ascii="Arial" w:hAnsi="Arial" w:cs="Arial"/>
                <w:sz w:val="20"/>
                <w:szCs w:val="20"/>
              </w:rPr>
              <w:t xml:space="preserve"> public awareness and consultation sessions </w:t>
            </w:r>
            <w:r>
              <w:rPr>
                <w:rFonts w:ascii="Arial" w:hAnsi="Arial" w:cs="Arial"/>
                <w:sz w:val="20"/>
                <w:szCs w:val="20"/>
              </w:rPr>
              <w:t xml:space="preserve">on the Bill were </w:t>
            </w:r>
            <w:r w:rsidRPr="001B277E">
              <w:rPr>
                <w:rFonts w:ascii="Arial" w:hAnsi="Arial" w:cs="Arial"/>
                <w:sz w:val="20"/>
                <w:szCs w:val="20"/>
              </w:rPr>
              <w:t xml:space="preserve">held in the </w:t>
            </w:r>
            <w:r>
              <w:rPr>
                <w:rFonts w:ascii="Arial" w:hAnsi="Arial" w:cs="Arial"/>
                <w:sz w:val="20"/>
                <w:szCs w:val="20"/>
              </w:rPr>
              <w:t>nine p</w:t>
            </w:r>
            <w:r w:rsidRPr="001B277E">
              <w:rPr>
                <w:rFonts w:ascii="Arial" w:hAnsi="Arial" w:cs="Arial"/>
                <w:sz w:val="20"/>
                <w:szCs w:val="20"/>
              </w:rPr>
              <w:t xml:space="preserve">rovinces. </w:t>
            </w:r>
          </w:p>
        </w:tc>
        <w:tc>
          <w:tcPr>
            <w:tcW w:w="2115" w:type="dxa"/>
            <w:gridSpan w:val="3"/>
            <w:tcBorders>
              <w:top w:val="single" w:sz="4" w:space="0" w:color="auto"/>
              <w:left w:val="single" w:sz="4" w:space="0" w:color="auto"/>
              <w:bottom w:val="single" w:sz="4" w:space="0" w:color="auto"/>
              <w:right w:val="single" w:sz="4" w:space="0" w:color="auto"/>
            </w:tcBorders>
          </w:tcPr>
          <w:p w:rsidR="00EF6817" w:rsidRPr="00EF6817" w:rsidRDefault="00EF6817" w:rsidP="00EF6817">
            <w:pPr>
              <w:pStyle w:val="Pa11"/>
              <w:spacing w:line="360" w:lineRule="auto"/>
              <w:rPr>
                <w:rFonts w:cs="HelveticaNeue LightCond"/>
                <w:color w:val="211E1F"/>
                <w:sz w:val="20"/>
                <w:szCs w:val="20"/>
              </w:rPr>
            </w:pPr>
            <w:r w:rsidRPr="00EF6817">
              <w:rPr>
                <w:rFonts w:cs="HelveticaNeue LightCond"/>
                <w:color w:val="211E1F"/>
                <w:sz w:val="20"/>
                <w:szCs w:val="20"/>
              </w:rPr>
              <w:t>Public consultation on the Bill in three provinces by 30 September 2015</w:t>
            </w:r>
            <w:r w:rsidR="0038305A">
              <w:rPr>
                <w:rFonts w:cs="HelveticaNeue LightCond"/>
                <w:color w:val="211E1F"/>
                <w:sz w:val="20"/>
                <w:szCs w:val="20"/>
              </w:rPr>
              <w:t>.</w:t>
            </w:r>
            <w:r w:rsidRPr="00EF6817">
              <w:rPr>
                <w:rFonts w:cs="HelveticaNeue LightCond"/>
                <w:color w:val="211E1F"/>
                <w:sz w:val="20"/>
                <w:szCs w:val="20"/>
              </w:rPr>
              <w:t xml:space="preserve"> </w:t>
            </w:r>
          </w:p>
          <w:p w:rsidR="00263BFA" w:rsidRDefault="00263BFA" w:rsidP="00845A47">
            <w:pPr>
              <w:spacing w:line="360" w:lineRule="auto"/>
              <w:rPr>
                <w:rFonts w:ascii="Arial" w:hAnsi="Arial" w:cs="Arial"/>
                <w:sz w:val="20"/>
                <w:szCs w:val="20"/>
              </w:rPr>
            </w:pPr>
          </w:p>
        </w:tc>
        <w:tc>
          <w:tcPr>
            <w:tcW w:w="2115" w:type="dxa"/>
            <w:gridSpan w:val="2"/>
            <w:tcBorders>
              <w:top w:val="single" w:sz="4" w:space="0" w:color="auto"/>
              <w:left w:val="single" w:sz="4" w:space="0" w:color="auto"/>
              <w:bottom w:val="single" w:sz="4" w:space="0" w:color="auto"/>
              <w:right w:val="single" w:sz="4" w:space="0" w:color="auto"/>
            </w:tcBorders>
          </w:tcPr>
          <w:p w:rsidR="00590A56" w:rsidRPr="00590A56" w:rsidRDefault="0038305A" w:rsidP="00590A56">
            <w:pPr>
              <w:spacing w:line="360" w:lineRule="auto"/>
              <w:rPr>
                <w:rFonts w:ascii="Arial" w:hAnsi="Arial" w:cs="Arial"/>
                <w:color w:val="000000"/>
                <w:sz w:val="20"/>
                <w:szCs w:val="20"/>
              </w:rPr>
            </w:pPr>
            <w:r w:rsidRPr="00590A56">
              <w:rPr>
                <w:rFonts w:ascii="Arial" w:hAnsi="Arial" w:cs="Arial"/>
                <w:color w:val="000000"/>
                <w:sz w:val="20"/>
                <w:szCs w:val="20"/>
              </w:rPr>
              <w:t>Public consultations for the nine Province</w:t>
            </w:r>
            <w:r>
              <w:rPr>
                <w:rFonts w:ascii="Arial" w:hAnsi="Arial" w:cs="Arial"/>
                <w:color w:val="000000"/>
                <w:sz w:val="20"/>
                <w:szCs w:val="20"/>
              </w:rPr>
              <w:t>s were done in the first quarter.</w:t>
            </w:r>
            <w:r w:rsidR="00590A56" w:rsidRPr="00590A56">
              <w:rPr>
                <w:rFonts w:ascii="Arial" w:hAnsi="Arial" w:cs="Arial"/>
                <w:color w:val="000000"/>
                <w:sz w:val="20"/>
                <w:szCs w:val="20"/>
              </w:rPr>
              <w:t xml:space="preserve">               </w:t>
            </w:r>
          </w:p>
          <w:p w:rsidR="00263BFA" w:rsidRPr="001B277E" w:rsidRDefault="00263BFA" w:rsidP="0088352A">
            <w:pPr>
              <w:spacing w:line="360" w:lineRule="auto"/>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00B0F0"/>
          </w:tcPr>
          <w:p w:rsidR="0038305A" w:rsidRDefault="0038305A" w:rsidP="00845A47">
            <w:pPr>
              <w:rPr>
                <w:rFonts w:ascii="Arial" w:hAnsi="Arial" w:cs="Arial"/>
                <w:b/>
                <w:sz w:val="20"/>
                <w:szCs w:val="20"/>
              </w:rPr>
            </w:pPr>
            <w:r>
              <w:rPr>
                <w:rFonts w:ascii="Arial" w:hAnsi="Arial" w:cs="Arial"/>
                <w:b/>
                <w:sz w:val="20"/>
                <w:szCs w:val="20"/>
              </w:rPr>
              <w:t>Achieved</w:t>
            </w:r>
          </w:p>
          <w:p w:rsidR="0038305A" w:rsidRPr="0038305A" w:rsidRDefault="0038305A" w:rsidP="0038305A">
            <w:pPr>
              <w:rPr>
                <w:rFonts w:ascii="Arial" w:hAnsi="Arial" w:cs="Arial"/>
                <w:sz w:val="20"/>
                <w:szCs w:val="20"/>
              </w:rPr>
            </w:pPr>
          </w:p>
          <w:p w:rsidR="0038305A" w:rsidRPr="0038305A" w:rsidRDefault="0038305A" w:rsidP="0038305A">
            <w:pPr>
              <w:rPr>
                <w:rFonts w:ascii="Arial" w:hAnsi="Arial" w:cs="Arial"/>
                <w:sz w:val="20"/>
                <w:szCs w:val="20"/>
              </w:rPr>
            </w:pPr>
          </w:p>
          <w:p w:rsidR="0038305A" w:rsidRPr="0038305A" w:rsidRDefault="0038305A" w:rsidP="0038305A">
            <w:pPr>
              <w:rPr>
                <w:rFonts w:ascii="Arial" w:hAnsi="Arial" w:cs="Arial"/>
                <w:sz w:val="20"/>
                <w:szCs w:val="20"/>
              </w:rPr>
            </w:pPr>
          </w:p>
          <w:p w:rsidR="0038305A" w:rsidRDefault="0038305A" w:rsidP="0038305A">
            <w:pPr>
              <w:rPr>
                <w:rFonts w:ascii="Arial" w:hAnsi="Arial" w:cs="Arial"/>
                <w:sz w:val="20"/>
                <w:szCs w:val="20"/>
              </w:rPr>
            </w:pPr>
          </w:p>
          <w:p w:rsidR="00263BFA" w:rsidRPr="0038305A" w:rsidRDefault="00263BFA" w:rsidP="0038305A">
            <w:pPr>
              <w:rPr>
                <w:rFonts w:ascii="Arial" w:hAnsi="Arial" w:cs="Arial"/>
                <w:sz w:val="20"/>
                <w:szCs w:val="20"/>
              </w:rPr>
            </w:pPr>
          </w:p>
        </w:tc>
        <w:tc>
          <w:tcPr>
            <w:tcW w:w="2790" w:type="dxa"/>
            <w:tcBorders>
              <w:top w:val="single" w:sz="4" w:space="0" w:color="auto"/>
              <w:left w:val="single" w:sz="4" w:space="0" w:color="auto"/>
              <w:bottom w:val="single" w:sz="4" w:space="0" w:color="auto"/>
              <w:right w:val="single" w:sz="4" w:space="0" w:color="auto"/>
            </w:tcBorders>
          </w:tcPr>
          <w:p w:rsidR="00263BFA" w:rsidRPr="00AB28F7" w:rsidRDefault="00263BFA" w:rsidP="00761CE9">
            <w:pPr>
              <w:rPr>
                <w:rFonts w:ascii="Arial" w:hAnsi="Arial" w:cs="Arial"/>
                <w:sz w:val="20"/>
                <w:szCs w:val="20"/>
              </w:rPr>
            </w:pPr>
            <w:r>
              <w:rPr>
                <w:rFonts w:ascii="Arial" w:hAnsi="Arial" w:cs="Arial"/>
                <w:sz w:val="20"/>
                <w:szCs w:val="20"/>
              </w:rPr>
              <w:t>N/A</w:t>
            </w:r>
          </w:p>
        </w:tc>
        <w:tc>
          <w:tcPr>
            <w:tcW w:w="3192" w:type="dxa"/>
            <w:tcBorders>
              <w:top w:val="single" w:sz="4" w:space="0" w:color="auto"/>
              <w:left w:val="single" w:sz="4" w:space="0" w:color="auto"/>
              <w:bottom w:val="single" w:sz="4" w:space="0" w:color="auto"/>
              <w:right w:val="single" w:sz="4" w:space="0" w:color="auto"/>
            </w:tcBorders>
          </w:tcPr>
          <w:p w:rsidR="00263BFA" w:rsidRPr="0023555C" w:rsidRDefault="00263BFA" w:rsidP="0023555C">
            <w:pPr>
              <w:rPr>
                <w:rFonts w:ascii="Arial" w:hAnsi="Arial" w:cs="Arial"/>
                <w:sz w:val="20"/>
                <w:szCs w:val="20"/>
              </w:rPr>
            </w:pPr>
            <w:r>
              <w:rPr>
                <w:rFonts w:ascii="Arial" w:hAnsi="Arial" w:cs="Arial"/>
                <w:sz w:val="20"/>
                <w:szCs w:val="20"/>
              </w:rPr>
              <w:t>N/A</w:t>
            </w:r>
          </w:p>
        </w:tc>
      </w:tr>
      <w:tr w:rsidR="00263BFA" w:rsidRPr="00AB28F7" w:rsidTr="005953FD">
        <w:trPr>
          <w:trHeight w:val="332"/>
        </w:trPr>
        <w:tc>
          <w:tcPr>
            <w:tcW w:w="14550" w:type="dxa"/>
            <w:gridSpan w:val="10"/>
            <w:tcBorders>
              <w:top w:val="single" w:sz="4" w:space="0" w:color="auto"/>
              <w:left w:val="single" w:sz="4" w:space="0" w:color="auto"/>
              <w:bottom w:val="single" w:sz="4" w:space="0" w:color="auto"/>
              <w:right w:val="single" w:sz="4" w:space="0" w:color="auto"/>
            </w:tcBorders>
            <w:shd w:val="clear" w:color="auto" w:fill="0070C0"/>
            <w:hideMark/>
          </w:tcPr>
          <w:p w:rsidR="00263BFA" w:rsidRPr="00AB28F7" w:rsidRDefault="00263BFA" w:rsidP="00C32842">
            <w:pPr>
              <w:jc w:val="both"/>
              <w:rPr>
                <w:rFonts w:ascii="Arial" w:hAnsi="Arial" w:cs="Arial"/>
                <w:b/>
                <w:sz w:val="20"/>
                <w:szCs w:val="20"/>
              </w:rPr>
            </w:pPr>
          </w:p>
          <w:p w:rsidR="00263BFA" w:rsidRPr="00AB28F7" w:rsidRDefault="00263BFA" w:rsidP="00966843">
            <w:pPr>
              <w:jc w:val="both"/>
              <w:rPr>
                <w:rFonts w:ascii="Arial" w:hAnsi="Arial" w:cs="Arial"/>
                <w:b/>
                <w:sz w:val="20"/>
                <w:szCs w:val="20"/>
              </w:rPr>
            </w:pPr>
            <w:r w:rsidRPr="00AB28F7">
              <w:rPr>
                <w:rFonts w:ascii="Arial" w:hAnsi="Arial" w:cs="Arial"/>
                <w:b/>
                <w:sz w:val="20"/>
                <w:szCs w:val="20"/>
              </w:rPr>
              <w:t>Annual target:</w:t>
            </w:r>
            <w:r>
              <w:rPr>
                <w:rFonts w:ascii="Arial" w:hAnsi="Arial" w:cs="Arial"/>
                <w:b/>
                <w:sz w:val="20"/>
                <w:szCs w:val="20"/>
              </w:rPr>
              <w:t xml:space="preserve"> One</w:t>
            </w:r>
            <w:r w:rsidRPr="00AB28F7">
              <w:rPr>
                <w:rFonts w:ascii="Arial" w:hAnsi="Arial" w:cs="Arial"/>
                <w:b/>
                <w:sz w:val="20"/>
                <w:szCs w:val="20"/>
              </w:rPr>
              <w:t xml:space="preserve"> </w:t>
            </w:r>
            <w:r w:rsidRPr="0023555C">
              <w:rPr>
                <w:rFonts w:ascii="Arial" w:hAnsi="Arial" w:cs="Arial"/>
                <w:b/>
                <w:sz w:val="20"/>
                <w:szCs w:val="20"/>
              </w:rPr>
              <w:t xml:space="preserve"> Implementation</w:t>
            </w:r>
            <w:r>
              <w:rPr>
                <w:rFonts w:ascii="Helvetica" w:hAnsi="Helvetica" w:cs="Helvetica"/>
              </w:rPr>
              <w:t xml:space="preserve"> </w:t>
            </w:r>
            <w:r w:rsidRPr="0023555C">
              <w:rPr>
                <w:rFonts w:ascii="Arial" w:hAnsi="Arial" w:cs="Arial"/>
                <w:b/>
                <w:sz w:val="20"/>
                <w:szCs w:val="20"/>
              </w:rPr>
              <w:t>plan for Multiwavelength Astronomy Strategy approved by Exco by 31 March 2016</w:t>
            </w:r>
          </w:p>
          <w:p w:rsidR="00263BFA" w:rsidRPr="00AB28F7" w:rsidRDefault="00263BFA" w:rsidP="00966843">
            <w:pPr>
              <w:jc w:val="both"/>
              <w:rPr>
                <w:rFonts w:ascii="Arial" w:hAnsi="Arial" w:cs="Arial"/>
                <w:b/>
                <w:sz w:val="20"/>
                <w:szCs w:val="20"/>
              </w:rPr>
            </w:pPr>
          </w:p>
        </w:tc>
      </w:tr>
      <w:tr w:rsidR="00263BFA" w:rsidRPr="00AB28F7" w:rsidTr="005953FD">
        <w:trPr>
          <w:trHeight w:val="431"/>
        </w:trPr>
        <w:tc>
          <w:tcPr>
            <w:tcW w:w="14550" w:type="dxa"/>
            <w:gridSpan w:val="10"/>
            <w:tcBorders>
              <w:top w:val="single" w:sz="4" w:space="0" w:color="auto"/>
              <w:left w:val="single" w:sz="4" w:space="0" w:color="auto"/>
              <w:bottom w:val="single" w:sz="4" w:space="0" w:color="auto"/>
              <w:right w:val="single" w:sz="4" w:space="0" w:color="auto"/>
            </w:tcBorders>
            <w:shd w:val="clear" w:color="auto" w:fill="FABF8F"/>
            <w:hideMark/>
          </w:tcPr>
          <w:p w:rsidR="00263BFA" w:rsidRPr="00AB28F7" w:rsidRDefault="00263BFA" w:rsidP="00C32842">
            <w:pPr>
              <w:jc w:val="both"/>
              <w:rPr>
                <w:rFonts w:ascii="Arial" w:hAnsi="Arial" w:cs="Arial"/>
                <w:b/>
                <w:sz w:val="20"/>
                <w:szCs w:val="20"/>
              </w:rPr>
            </w:pPr>
          </w:p>
          <w:p w:rsidR="00263BFA" w:rsidRPr="00AB28F7" w:rsidRDefault="00263BFA" w:rsidP="00966843">
            <w:pPr>
              <w:jc w:val="both"/>
              <w:rPr>
                <w:rFonts w:ascii="Arial" w:hAnsi="Arial" w:cs="Arial"/>
                <w:b/>
                <w:sz w:val="20"/>
                <w:szCs w:val="20"/>
              </w:rPr>
            </w:pPr>
            <w:r w:rsidRPr="00AB28F7">
              <w:rPr>
                <w:rFonts w:ascii="Arial" w:hAnsi="Arial" w:cs="Arial"/>
                <w:b/>
                <w:sz w:val="20"/>
                <w:szCs w:val="20"/>
              </w:rPr>
              <w:t>Performance indicator: Number of strategy documents approved by DST EXCO</w:t>
            </w:r>
          </w:p>
          <w:p w:rsidR="00263BFA" w:rsidRPr="00AB28F7" w:rsidRDefault="00263BFA" w:rsidP="00C32842">
            <w:pPr>
              <w:jc w:val="both"/>
              <w:rPr>
                <w:rFonts w:ascii="Arial" w:hAnsi="Arial" w:cs="Arial"/>
                <w:sz w:val="20"/>
                <w:szCs w:val="20"/>
              </w:rPr>
            </w:pPr>
          </w:p>
        </w:tc>
      </w:tr>
      <w:tr w:rsidR="00263BFA" w:rsidRPr="00AB28F7" w:rsidTr="002A725B">
        <w:trPr>
          <w:trHeight w:val="764"/>
        </w:trPr>
        <w:tc>
          <w:tcPr>
            <w:tcW w:w="1548" w:type="dxa"/>
            <w:tcBorders>
              <w:top w:val="single" w:sz="4" w:space="0" w:color="auto"/>
              <w:left w:val="single" w:sz="4" w:space="0" w:color="auto"/>
              <w:bottom w:val="single" w:sz="4" w:space="0" w:color="auto"/>
              <w:right w:val="single" w:sz="4" w:space="0" w:color="auto"/>
            </w:tcBorders>
            <w:shd w:val="clear" w:color="auto" w:fill="FABF8F"/>
            <w:hideMark/>
          </w:tcPr>
          <w:p w:rsidR="00263BFA" w:rsidRPr="00AB28F7" w:rsidRDefault="00263BFA" w:rsidP="00C32842">
            <w:pPr>
              <w:jc w:val="both"/>
              <w:rPr>
                <w:rFonts w:ascii="Arial" w:hAnsi="Arial" w:cs="Arial"/>
                <w:b/>
                <w:sz w:val="20"/>
                <w:szCs w:val="20"/>
              </w:rPr>
            </w:pPr>
            <w:r w:rsidRPr="00AB28F7">
              <w:rPr>
                <w:rFonts w:ascii="Arial" w:hAnsi="Arial" w:cs="Arial"/>
                <w:b/>
                <w:sz w:val="20"/>
                <w:szCs w:val="20"/>
              </w:rPr>
              <w:t>1st Quarter target as per APP</w:t>
            </w:r>
          </w:p>
        </w:tc>
        <w:tc>
          <w:tcPr>
            <w:tcW w:w="1530" w:type="dxa"/>
            <w:tcBorders>
              <w:top w:val="single" w:sz="4" w:space="0" w:color="auto"/>
              <w:left w:val="single" w:sz="4" w:space="0" w:color="auto"/>
              <w:bottom w:val="single" w:sz="4" w:space="0" w:color="auto"/>
              <w:right w:val="single" w:sz="4" w:space="0" w:color="auto"/>
            </w:tcBorders>
            <w:shd w:val="clear" w:color="auto" w:fill="FABF8F"/>
          </w:tcPr>
          <w:p w:rsidR="00263BFA" w:rsidRPr="00AB28F7" w:rsidRDefault="00263BFA" w:rsidP="00C32842">
            <w:pPr>
              <w:jc w:val="both"/>
              <w:rPr>
                <w:rFonts w:ascii="Arial" w:hAnsi="Arial" w:cs="Arial"/>
                <w:b/>
                <w:sz w:val="20"/>
                <w:szCs w:val="20"/>
              </w:rPr>
            </w:pPr>
            <w:r w:rsidRPr="00AB28F7">
              <w:rPr>
                <w:rFonts w:ascii="Arial" w:hAnsi="Arial" w:cs="Arial"/>
                <w:b/>
                <w:sz w:val="20"/>
                <w:szCs w:val="20"/>
              </w:rPr>
              <w:t>1st Quarter actual output</w:t>
            </w:r>
          </w:p>
        </w:tc>
        <w:tc>
          <w:tcPr>
            <w:tcW w:w="2115" w:type="dxa"/>
            <w:gridSpan w:val="3"/>
            <w:tcBorders>
              <w:top w:val="single" w:sz="4" w:space="0" w:color="auto"/>
              <w:left w:val="single" w:sz="4" w:space="0" w:color="auto"/>
              <w:bottom w:val="single" w:sz="4" w:space="0" w:color="auto"/>
              <w:right w:val="single" w:sz="4" w:space="0" w:color="auto"/>
            </w:tcBorders>
            <w:shd w:val="clear" w:color="auto" w:fill="FABF8F"/>
          </w:tcPr>
          <w:p w:rsidR="00263BFA" w:rsidRPr="00AB28F7" w:rsidRDefault="00263BFA" w:rsidP="00C32842">
            <w:pPr>
              <w:jc w:val="both"/>
              <w:rPr>
                <w:rFonts w:ascii="Arial" w:hAnsi="Arial" w:cs="Arial"/>
                <w:b/>
                <w:sz w:val="20"/>
                <w:szCs w:val="20"/>
              </w:rPr>
            </w:pPr>
            <w:r>
              <w:rPr>
                <w:rFonts w:ascii="Arial" w:hAnsi="Arial" w:cs="Arial"/>
                <w:b/>
                <w:sz w:val="20"/>
                <w:szCs w:val="20"/>
              </w:rPr>
              <w:t>2nd Quarter target as per APP</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ABF8F"/>
          </w:tcPr>
          <w:p w:rsidR="00263BFA" w:rsidRPr="00AB28F7" w:rsidRDefault="00263BFA" w:rsidP="00C32842">
            <w:pPr>
              <w:jc w:val="both"/>
              <w:rPr>
                <w:rFonts w:ascii="Arial" w:hAnsi="Arial" w:cs="Arial"/>
                <w:b/>
                <w:sz w:val="20"/>
                <w:szCs w:val="20"/>
              </w:rPr>
            </w:pPr>
            <w:r>
              <w:rPr>
                <w:rFonts w:ascii="Arial" w:hAnsi="Arial" w:cs="Arial"/>
                <w:b/>
                <w:sz w:val="20"/>
                <w:szCs w:val="20"/>
              </w:rPr>
              <w:t>2nd  Quarter actual output</w:t>
            </w:r>
          </w:p>
        </w:tc>
        <w:tc>
          <w:tcPr>
            <w:tcW w:w="1260" w:type="dxa"/>
            <w:tcBorders>
              <w:top w:val="single" w:sz="4" w:space="0" w:color="auto"/>
              <w:left w:val="single" w:sz="4" w:space="0" w:color="auto"/>
              <w:bottom w:val="single" w:sz="4" w:space="0" w:color="auto"/>
              <w:right w:val="single" w:sz="4" w:space="0" w:color="auto"/>
            </w:tcBorders>
            <w:shd w:val="clear" w:color="auto" w:fill="FABF8F"/>
          </w:tcPr>
          <w:p w:rsidR="00263BFA" w:rsidRPr="00AB28F7" w:rsidRDefault="00263BFA" w:rsidP="00C32842">
            <w:pPr>
              <w:jc w:val="both"/>
              <w:rPr>
                <w:rFonts w:ascii="Arial" w:hAnsi="Arial" w:cs="Arial"/>
                <w:b/>
                <w:sz w:val="20"/>
                <w:szCs w:val="20"/>
              </w:rPr>
            </w:pPr>
            <w:r w:rsidRPr="00AB28F7">
              <w:rPr>
                <w:rFonts w:ascii="Arial" w:hAnsi="Arial" w:cs="Arial"/>
                <w:b/>
                <w:sz w:val="20"/>
                <w:szCs w:val="20"/>
              </w:rPr>
              <w:t>Status</w:t>
            </w:r>
          </w:p>
        </w:tc>
        <w:tc>
          <w:tcPr>
            <w:tcW w:w="2790" w:type="dxa"/>
            <w:tcBorders>
              <w:top w:val="single" w:sz="4" w:space="0" w:color="auto"/>
              <w:left w:val="single" w:sz="4" w:space="0" w:color="auto"/>
              <w:bottom w:val="single" w:sz="4" w:space="0" w:color="auto"/>
              <w:right w:val="single" w:sz="4" w:space="0" w:color="auto"/>
            </w:tcBorders>
            <w:shd w:val="clear" w:color="auto" w:fill="FABF8F"/>
          </w:tcPr>
          <w:p w:rsidR="00263BFA" w:rsidRPr="00AB28F7" w:rsidRDefault="00263BFA" w:rsidP="00C32842">
            <w:pPr>
              <w:jc w:val="both"/>
              <w:rPr>
                <w:rFonts w:ascii="Arial" w:hAnsi="Arial" w:cs="Arial"/>
                <w:b/>
                <w:sz w:val="20"/>
                <w:szCs w:val="20"/>
              </w:rPr>
            </w:pPr>
            <w:r w:rsidRPr="00AB28F7">
              <w:rPr>
                <w:rFonts w:ascii="Arial" w:hAnsi="Arial" w:cs="Arial"/>
                <w:b/>
                <w:sz w:val="20"/>
                <w:szCs w:val="20"/>
              </w:rPr>
              <w:t xml:space="preserve">Reason for variance </w:t>
            </w:r>
          </w:p>
        </w:tc>
        <w:tc>
          <w:tcPr>
            <w:tcW w:w="3192" w:type="dxa"/>
            <w:tcBorders>
              <w:top w:val="single" w:sz="4" w:space="0" w:color="auto"/>
              <w:left w:val="single" w:sz="4" w:space="0" w:color="auto"/>
              <w:bottom w:val="single" w:sz="4" w:space="0" w:color="auto"/>
              <w:right w:val="single" w:sz="4" w:space="0" w:color="auto"/>
            </w:tcBorders>
            <w:shd w:val="clear" w:color="auto" w:fill="FABF8F"/>
          </w:tcPr>
          <w:p w:rsidR="00263BFA" w:rsidRPr="00AB28F7" w:rsidRDefault="00263BFA" w:rsidP="00C32842">
            <w:pPr>
              <w:jc w:val="both"/>
              <w:rPr>
                <w:rFonts w:ascii="Arial" w:hAnsi="Arial" w:cs="Arial"/>
                <w:b/>
                <w:sz w:val="20"/>
                <w:szCs w:val="20"/>
              </w:rPr>
            </w:pPr>
            <w:r w:rsidRPr="00AB28F7">
              <w:rPr>
                <w:rFonts w:ascii="Arial" w:hAnsi="Arial" w:cs="Arial"/>
                <w:b/>
                <w:sz w:val="20"/>
                <w:szCs w:val="20"/>
              </w:rPr>
              <w:t xml:space="preserve">Actions taken </w:t>
            </w:r>
          </w:p>
          <w:p w:rsidR="00263BFA" w:rsidRPr="00AB28F7" w:rsidRDefault="00263BFA" w:rsidP="00C32842">
            <w:pPr>
              <w:jc w:val="both"/>
              <w:rPr>
                <w:rFonts w:ascii="Arial" w:hAnsi="Arial" w:cs="Arial"/>
                <w:b/>
                <w:sz w:val="20"/>
                <w:szCs w:val="20"/>
              </w:rPr>
            </w:pPr>
          </w:p>
        </w:tc>
      </w:tr>
      <w:tr w:rsidR="00EF6817" w:rsidRPr="00AB28F7" w:rsidTr="00343BA7">
        <w:trPr>
          <w:trHeight w:val="1545"/>
        </w:trPr>
        <w:tc>
          <w:tcPr>
            <w:tcW w:w="1548" w:type="dxa"/>
            <w:tcBorders>
              <w:top w:val="single" w:sz="4" w:space="0" w:color="auto"/>
              <w:left w:val="single" w:sz="4" w:space="0" w:color="auto"/>
              <w:bottom w:val="single" w:sz="4" w:space="0" w:color="auto"/>
              <w:right w:val="single" w:sz="4" w:space="0" w:color="auto"/>
            </w:tcBorders>
            <w:hideMark/>
          </w:tcPr>
          <w:p w:rsidR="00EF6817" w:rsidRPr="004201F5" w:rsidRDefault="00EF6817" w:rsidP="000C264D">
            <w:pPr>
              <w:spacing w:line="360" w:lineRule="auto"/>
              <w:rPr>
                <w:rFonts w:ascii="Arial" w:hAnsi="Arial" w:cs="Arial"/>
                <w:sz w:val="20"/>
                <w:szCs w:val="20"/>
              </w:rPr>
            </w:pPr>
            <w:r w:rsidRPr="004201F5">
              <w:rPr>
                <w:rFonts w:ascii="Arial" w:hAnsi="Arial" w:cs="Arial"/>
                <w:sz w:val="20"/>
                <w:szCs w:val="20"/>
              </w:rPr>
              <w:lastRenderedPageBreak/>
              <w:t>First draft of the Multiwavelength Astronomy Strategy implementation plan developed by 31 May 2015.</w:t>
            </w:r>
          </w:p>
        </w:tc>
        <w:tc>
          <w:tcPr>
            <w:tcW w:w="1530" w:type="dxa"/>
            <w:tcBorders>
              <w:top w:val="single" w:sz="4" w:space="0" w:color="auto"/>
              <w:left w:val="single" w:sz="4" w:space="0" w:color="auto"/>
              <w:bottom w:val="single" w:sz="4" w:space="0" w:color="auto"/>
              <w:right w:val="single" w:sz="4" w:space="0" w:color="auto"/>
            </w:tcBorders>
          </w:tcPr>
          <w:p w:rsidR="00EF6817" w:rsidRDefault="00EF6817" w:rsidP="00007AFB">
            <w:pPr>
              <w:spacing w:line="360" w:lineRule="auto"/>
              <w:rPr>
                <w:rFonts w:ascii="Arial" w:hAnsi="Arial" w:cs="Arial"/>
                <w:sz w:val="20"/>
                <w:szCs w:val="20"/>
              </w:rPr>
            </w:pPr>
            <w:r w:rsidRPr="004201F5">
              <w:rPr>
                <w:rFonts w:ascii="Arial" w:hAnsi="Arial" w:cs="Arial"/>
                <w:sz w:val="20"/>
                <w:szCs w:val="20"/>
              </w:rPr>
              <w:t>Guideline documents for the drafting of the Multi-wavelength Astronomy strategy implementation plan develop</w:t>
            </w:r>
            <w:r>
              <w:rPr>
                <w:rFonts w:ascii="Arial" w:hAnsi="Arial" w:cs="Arial"/>
                <w:sz w:val="20"/>
                <w:szCs w:val="20"/>
              </w:rPr>
              <w:t>ed</w:t>
            </w:r>
            <w:r w:rsidRPr="004201F5">
              <w:rPr>
                <w:rFonts w:ascii="Arial" w:hAnsi="Arial" w:cs="Arial"/>
                <w:sz w:val="20"/>
                <w:szCs w:val="20"/>
              </w:rPr>
              <w:t>.</w:t>
            </w:r>
          </w:p>
        </w:tc>
        <w:tc>
          <w:tcPr>
            <w:tcW w:w="2115" w:type="dxa"/>
            <w:gridSpan w:val="3"/>
            <w:tcBorders>
              <w:top w:val="single" w:sz="4" w:space="0" w:color="auto"/>
              <w:left w:val="single" w:sz="4" w:space="0" w:color="auto"/>
              <w:bottom w:val="single" w:sz="4" w:space="0" w:color="auto"/>
              <w:right w:val="single" w:sz="4" w:space="0" w:color="auto"/>
            </w:tcBorders>
          </w:tcPr>
          <w:p w:rsidR="00EF6817" w:rsidRPr="00EF6817" w:rsidRDefault="00343BA7" w:rsidP="00EF6817">
            <w:pPr>
              <w:pStyle w:val="Pa11"/>
              <w:spacing w:line="360" w:lineRule="auto"/>
              <w:rPr>
                <w:rFonts w:ascii="Arial" w:hAnsi="Arial" w:cs="Arial"/>
                <w:color w:val="211E1F"/>
                <w:sz w:val="20"/>
                <w:szCs w:val="20"/>
              </w:rPr>
            </w:pPr>
            <w:r>
              <w:rPr>
                <w:rFonts w:ascii="Arial" w:hAnsi="Arial" w:cs="Arial"/>
                <w:color w:val="211E1F"/>
                <w:sz w:val="20"/>
                <w:szCs w:val="20"/>
              </w:rPr>
              <w:t>Consultation with</w:t>
            </w:r>
            <w:r w:rsidR="0038305A">
              <w:rPr>
                <w:rFonts w:ascii="Arial" w:hAnsi="Arial" w:cs="Arial"/>
                <w:color w:val="211E1F"/>
                <w:sz w:val="20"/>
                <w:szCs w:val="20"/>
              </w:rPr>
              <w:t xml:space="preserve"> the A</w:t>
            </w:r>
            <w:r w:rsidR="00EF6817" w:rsidRPr="00EF6817">
              <w:rPr>
                <w:rFonts w:ascii="Arial" w:hAnsi="Arial" w:cs="Arial"/>
                <w:color w:val="211E1F"/>
                <w:sz w:val="20"/>
                <w:szCs w:val="20"/>
              </w:rPr>
              <w:t>stronomy community with the NRF on the implementation plan by 30 September 2015</w:t>
            </w:r>
            <w:r w:rsidR="002F6AFC">
              <w:rPr>
                <w:rFonts w:ascii="Arial" w:hAnsi="Arial" w:cs="Arial"/>
                <w:color w:val="211E1F"/>
                <w:sz w:val="20"/>
                <w:szCs w:val="20"/>
              </w:rPr>
              <w:t>.</w:t>
            </w:r>
            <w:r w:rsidR="00EF6817" w:rsidRPr="00EF6817">
              <w:rPr>
                <w:rFonts w:ascii="Arial" w:hAnsi="Arial" w:cs="Arial"/>
                <w:color w:val="211E1F"/>
                <w:sz w:val="20"/>
                <w:szCs w:val="20"/>
              </w:rPr>
              <w:t xml:space="preserve"> </w:t>
            </w:r>
          </w:p>
        </w:tc>
        <w:tc>
          <w:tcPr>
            <w:tcW w:w="2115" w:type="dxa"/>
            <w:gridSpan w:val="2"/>
            <w:tcBorders>
              <w:top w:val="single" w:sz="4" w:space="0" w:color="auto"/>
              <w:left w:val="single" w:sz="4" w:space="0" w:color="auto"/>
              <w:bottom w:val="single" w:sz="4" w:space="0" w:color="auto"/>
              <w:right w:val="single" w:sz="4" w:space="0" w:color="auto"/>
            </w:tcBorders>
          </w:tcPr>
          <w:p w:rsidR="00590A56" w:rsidRPr="00590A56" w:rsidRDefault="008C4865" w:rsidP="00590A56">
            <w:pPr>
              <w:spacing w:line="360" w:lineRule="auto"/>
              <w:rPr>
                <w:rFonts w:ascii="Arial" w:hAnsi="Arial" w:cs="Arial"/>
                <w:color w:val="000000"/>
                <w:sz w:val="20"/>
                <w:szCs w:val="20"/>
              </w:rPr>
            </w:pPr>
            <w:r>
              <w:rPr>
                <w:rFonts w:ascii="Arial" w:hAnsi="Arial" w:cs="Arial"/>
                <w:color w:val="000000"/>
                <w:sz w:val="20"/>
                <w:szCs w:val="20"/>
              </w:rPr>
              <w:t>Consultations with the A</w:t>
            </w:r>
            <w:r w:rsidRPr="00590A56">
              <w:rPr>
                <w:rFonts w:ascii="Arial" w:hAnsi="Arial" w:cs="Arial"/>
                <w:color w:val="000000"/>
                <w:sz w:val="20"/>
                <w:szCs w:val="20"/>
              </w:rPr>
              <w:t>stronomy community have</w:t>
            </w:r>
            <w:r w:rsidR="00590A56" w:rsidRPr="00590A56">
              <w:rPr>
                <w:rFonts w:ascii="Arial" w:hAnsi="Arial" w:cs="Arial"/>
                <w:color w:val="000000"/>
                <w:sz w:val="20"/>
                <w:szCs w:val="20"/>
              </w:rPr>
              <w:t xml:space="preserve"> been done and NRF is busy finalising the implementation plan</w:t>
            </w:r>
            <w:r w:rsidR="0038305A">
              <w:rPr>
                <w:rFonts w:ascii="Arial" w:hAnsi="Arial" w:cs="Arial"/>
                <w:color w:val="000000"/>
                <w:sz w:val="20"/>
                <w:szCs w:val="20"/>
              </w:rPr>
              <w:t>.</w:t>
            </w:r>
            <w:r w:rsidR="00590A56" w:rsidRPr="00590A56">
              <w:rPr>
                <w:rFonts w:ascii="Arial" w:hAnsi="Arial" w:cs="Arial"/>
                <w:color w:val="000000"/>
                <w:sz w:val="20"/>
                <w:szCs w:val="20"/>
              </w:rPr>
              <w:t xml:space="preserve">           </w:t>
            </w:r>
          </w:p>
          <w:p w:rsidR="00EF6817" w:rsidRPr="00F04F85" w:rsidRDefault="00EF6817" w:rsidP="00F04F8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00B0F0"/>
          </w:tcPr>
          <w:p w:rsidR="00EF6817" w:rsidRDefault="00EF6817" w:rsidP="00007AFB">
            <w:pPr>
              <w:spacing w:line="276" w:lineRule="auto"/>
              <w:rPr>
                <w:rFonts w:ascii="Arial" w:hAnsi="Arial" w:cs="Arial"/>
                <w:b/>
                <w:sz w:val="20"/>
                <w:szCs w:val="20"/>
              </w:rPr>
            </w:pPr>
            <w:r>
              <w:rPr>
                <w:rFonts w:ascii="Arial" w:hAnsi="Arial" w:cs="Arial"/>
                <w:b/>
                <w:sz w:val="20"/>
                <w:szCs w:val="20"/>
              </w:rPr>
              <w:t>Achieved</w:t>
            </w:r>
          </w:p>
          <w:p w:rsidR="00343BA7" w:rsidRPr="00343BA7" w:rsidRDefault="00343BA7" w:rsidP="00007AFB">
            <w:pPr>
              <w:spacing w:line="276" w:lineRule="auto"/>
              <w:rPr>
                <w:rFonts w:ascii="Arial" w:hAnsi="Arial" w:cs="Arial"/>
                <w:b/>
                <w:color w:val="00B0F0"/>
                <w:sz w:val="20"/>
                <w:szCs w:val="20"/>
              </w:rPr>
            </w:pPr>
          </w:p>
        </w:tc>
        <w:tc>
          <w:tcPr>
            <w:tcW w:w="2790" w:type="dxa"/>
            <w:tcBorders>
              <w:top w:val="single" w:sz="4" w:space="0" w:color="auto"/>
              <w:left w:val="single" w:sz="4" w:space="0" w:color="auto"/>
              <w:bottom w:val="single" w:sz="4" w:space="0" w:color="auto"/>
              <w:right w:val="single" w:sz="4" w:space="0" w:color="auto"/>
            </w:tcBorders>
          </w:tcPr>
          <w:p w:rsidR="00590A56" w:rsidRPr="00590A56" w:rsidRDefault="0038305A" w:rsidP="00590A56">
            <w:pPr>
              <w:spacing w:line="360" w:lineRule="auto"/>
              <w:rPr>
                <w:rFonts w:ascii="Arial" w:hAnsi="Arial" w:cs="Arial"/>
                <w:sz w:val="20"/>
                <w:szCs w:val="20"/>
              </w:rPr>
            </w:pPr>
            <w:r>
              <w:rPr>
                <w:rFonts w:ascii="Arial" w:hAnsi="Arial" w:cs="Arial"/>
                <w:sz w:val="20"/>
                <w:szCs w:val="20"/>
                <w:lang w:val="en-US"/>
              </w:rPr>
              <w:t>Consultation with the A</w:t>
            </w:r>
            <w:r w:rsidR="00590A56" w:rsidRPr="00590A56">
              <w:rPr>
                <w:rFonts w:ascii="Arial" w:hAnsi="Arial" w:cs="Arial"/>
                <w:sz w:val="20"/>
                <w:szCs w:val="20"/>
                <w:lang w:val="en-US"/>
              </w:rPr>
              <w:t>stronomy community is an ongoing engagement as it is not event but an iterative process that has enabled the development and continuous refinement of a draft implementation plan</w:t>
            </w:r>
            <w:r>
              <w:rPr>
                <w:rFonts w:ascii="Arial" w:hAnsi="Arial" w:cs="Arial"/>
                <w:sz w:val="20"/>
                <w:szCs w:val="20"/>
                <w:lang w:val="en-US"/>
              </w:rPr>
              <w:t>.</w:t>
            </w:r>
            <w:r w:rsidR="00590A56" w:rsidRPr="00590A56">
              <w:rPr>
                <w:rFonts w:ascii="Arial" w:hAnsi="Arial" w:cs="Arial"/>
                <w:sz w:val="20"/>
                <w:szCs w:val="20"/>
                <w:lang w:val="en-US"/>
              </w:rPr>
              <w:t xml:space="preserve"> </w:t>
            </w:r>
          </w:p>
          <w:p w:rsidR="00EF6817" w:rsidRPr="004201F5" w:rsidRDefault="00EF6817" w:rsidP="004201F5">
            <w:pPr>
              <w:spacing w:line="360" w:lineRule="auto"/>
              <w:rPr>
                <w:rFonts w:ascii="Arial" w:hAnsi="Arial" w:cs="Arial"/>
                <w:sz w:val="20"/>
                <w:szCs w:val="20"/>
              </w:rPr>
            </w:pPr>
          </w:p>
        </w:tc>
        <w:tc>
          <w:tcPr>
            <w:tcW w:w="3192" w:type="dxa"/>
            <w:tcBorders>
              <w:top w:val="single" w:sz="4" w:space="0" w:color="auto"/>
              <w:left w:val="single" w:sz="4" w:space="0" w:color="auto"/>
              <w:bottom w:val="single" w:sz="4" w:space="0" w:color="auto"/>
              <w:right w:val="single" w:sz="4" w:space="0" w:color="auto"/>
            </w:tcBorders>
          </w:tcPr>
          <w:p w:rsidR="00EF6817" w:rsidRPr="00590A56" w:rsidRDefault="00590A56" w:rsidP="00C32842">
            <w:pPr>
              <w:jc w:val="both"/>
              <w:rPr>
                <w:rFonts w:ascii="Arial" w:hAnsi="Arial" w:cs="Arial"/>
                <w:sz w:val="20"/>
                <w:szCs w:val="20"/>
              </w:rPr>
            </w:pPr>
            <w:r w:rsidRPr="00590A56">
              <w:rPr>
                <w:rFonts w:ascii="Arial" w:hAnsi="Arial" w:cs="Arial"/>
                <w:sz w:val="20"/>
                <w:szCs w:val="20"/>
              </w:rPr>
              <w:t>Fast tracking the finalisation of the draft implementation plan</w:t>
            </w:r>
            <w:r w:rsidR="0038305A">
              <w:rPr>
                <w:rFonts w:ascii="Arial" w:hAnsi="Arial" w:cs="Arial"/>
                <w:sz w:val="20"/>
                <w:szCs w:val="20"/>
              </w:rPr>
              <w:t>.</w:t>
            </w:r>
          </w:p>
        </w:tc>
      </w:tr>
      <w:tr w:rsidR="00EF6817" w:rsidRPr="00AB28F7" w:rsidTr="00790866">
        <w:trPr>
          <w:trHeight w:val="620"/>
        </w:trPr>
        <w:tc>
          <w:tcPr>
            <w:tcW w:w="14550" w:type="dxa"/>
            <w:gridSpan w:val="10"/>
            <w:tcBorders>
              <w:top w:val="single" w:sz="4" w:space="0" w:color="auto"/>
              <w:left w:val="single" w:sz="4" w:space="0" w:color="auto"/>
              <w:bottom w:val="single" w:sz="4" w:space="0" w:color="auto"/>
              <w:right w:val="single" w:sz="4" w:space="0" w:color="auto"/>
            </w:tcBorders>
            <w:shd w:val="clear" w:color="auto" w:fill="548DD4"/>
            <w:hideMark/>
          </w:tcPr>
          <w:p w:rsidR="00EF6817" w:rsidRPr="004201F5" w:rsidRDefault="00EF6817" w:rsidP="00C32842">
            <w:pPr>
              <w:jc w:val="both"/>
              <w:rPr>
                <w:rFonts w:ascii="Arial" w:hAnsi="Arial" w:cs="Arial"/>
                <w:b/>
                <w:sz w:val="20"/>
                <w:szCs w:val="20"/>
              </w:rPr>
            </w:pPr>
            <w:r w:rsidRPr="004201F5">
              <w:rPr>
                <w:rFonts w:ascii="Arial" w:hAnsi="Arial" w:cs="Arial"/>
                <w:b/>
                <w:sz w:val="20"/>
                <w:szCs w:val="20"/>
              </w:rPr>
              <w:t>Annual target: Regulations on frequency spectrum gazetted by 31 December 2015 Regulations on EMI gazetted by 31 December 2015 Regulations on procedural matters gazetted by 31 December 2015</w:t>
            </w:r>
          </w:p>
        </w:tc>
      </w:tr>
      <w:tr w:rsidR="00EF6817" w:rsidRPr="00AB28F7" w:rsidTr="00790866">
        <w:trPr>
          <w:trHeight w:val="467"/>
        </w:trPr>
        <w:tc>
          <w:tcPr>
            <w:tcW w:w="14550" w:type="dxa"/>
            <w:gridSpan w:val="10"/>
            <w:tcBorders>
              <w:top w:val="single" w:sz="4" w:space="0" w:color="auto"/>
              <w:left w:val="single" w:sz="4" w:space="0" w:color="auto"/>
              <w:bottom w:val="single" w:sz="4" w:space="0" w:color="auto"/>
              <w:right w:val="single" w:sz="4" w:space="0" w:color="auto"/>
            </w:tcBorders>
            <w:shd w:val="clear" w:color="auto" w:fill="FABF8F"/>
            <w:hideMark/>
          </w:tcPr>
          <w:p w:rsidR="00EF6817" w:rsidRPr="004201F5" w:rsidRDefault="00EF6817" w:rsidP="00C32842">
            <w:pPr>
              <w:jc w:val="both"/>
              <w:rPr>
                <w:rFonts w:ascii="Arial" w:hAnsi="Arial" w:cs="Arial"/>
                <w:b/>
                <w:sz w:val="20"/>
                <w:szCs w:val="20"/>
              </w:rPr>
            </w:pPr>
          </w:p>
          <w:p w:rsidR="00EF6817" w:rsidRPr="004201F5" w:rsidRDefault="00EF6817" w:rsidP="00C32842">
            <w:pPr>
              <w:jc w:val="both"/>
              <w:rPr>
                <w:rFonts w:ascii="Arial" w:hAnsi="Arial" w:cs="Arial"/>
                <w:b/>
                <w:sz w:val="20"/>
                <w:szCs w:val="20"/>
              </w:rPr>
            </w:pPr>
            <w:r w:rsidRPr="004201F5">
              <w:rPr>
                <w:rFonts w:ascii="Arial" w:hAnsi="Arial" w:cs="Arial"/>
                <w:b/>
                <w:sz w:val="20"/>
                <w:szCs w:val="20"/>
              </w:rPr>
              <w:t>Performance indicator : Number of regulations on AAAs gazetted</w:t>
            </w:r>
          </w:p>
        </w:tc>
      </w:tr>
      <w:tr w:rsidR="00EF6817" w:rsidRPr="00AB28F7" w:rsidTr="002A725B">
        <w:trPr>
          <w:trHeight w:val="530"/>
        </w:trPr>
        <w:tc>
          <w:tcPr>
            <w:tcW w:w="1548" w:type="dxa"/>
            <w:tcBorders>
              <w:top w:val="single" w:sz="4" w:space="0" w:color="auto"/>
              <w:left w:val="single" w:sz="4" w:space="0" w:color="auto"/>
              <w:bottom w:val="single" w:sz="4" w:space="0" w:color="auto"/>
              <w:right w:val="single" w:sz="4" w:space="0" w:color="auto"/>
            </w:tcBorders>
            <w:shd w:val="clear" w:color="auto" w:fill="FABF8F"/>
            <w:hideMark/>
          </w:tcPr>
          <w:p w:rsidR="00EF6817" w:rsidRPr="004201F5" w:rsidRDefault="00EF6817" w:rsidP="005C0EAF">
            <w:pPr>
              <w:jc w:val="both"/>
              <w:rPr>
                <w:rFonts w:ascii="Arial" w:hAnsi="Arial" w:cs="Arial"/>
                <w:b/>
                <w:sz w:val="20"/>
                <w:szCs w:val="20"/>
              </w:rPr>
            </w:pPr>
            <w:r w:rsidRPr="004201F5">
              <w:rPr>
                <w:rFonts w:ascii="Arial" w:hAnsi="Arial" w:cs="Arial"/>
                <w:b/>
                <w:sz w:val="20"/>
                <w:szCs w:val="20"/>
              </w:rPr>
              <w:t>1st Quarter target as per APP</w:t>
            </w:r>
          </w:p>
        </w:tc>
        <w:tc>
          <w:tcPr>
            <w:tcW w:w="1530" w:type="dxa"/>
            <w:tcBorders>
              <w:top w:val="single" w:sz="4" w:space="0" w:color="auto"/>
              <w:left w:val="single" w:sz="4" w:space="0" w:color="auto"/>
              <w:bottom w:val="single" w:sz="4" w:space="0" w:color="auto"/>
              <w:right w:val="single" w:sz="4" w:space="0" w:color="auto"/>
            </w:tcBorders>
            <w:shd w:val="clear" w:color="auto" w:fill="FABF8F"/>
          </w:tcPr>
          <w:p w:rsidR="00EF6817" w:rsidRPr="004201F5" w:rsidRDefault="00EF6817" w:rsidP="005C0EAF">
            <w:pPr>
              <w:jc w:val="both"/>
              <w:rPr>
                <w:rFonts w:ascii="Arial" w:hAnsi="Arial" w:cs="Arial"/>
                <w:b/>
                <w:sz w:val="20"/>
                <w:szCs w:val="20"/>
              </w:rPr>
            </w:pPr>
            <w:r w:rsidRPr="004201F5">
              <w:rPr>
                <w:rFonts w:ascii="Arial" w:hAnsi="Arial" w:cs="Arial"/>
                <w:b/>
                <w:sz w:val="20"/>
                <w:szCs w:val="20"/>
              </w:rPr>
              <w:t>1st Quarter actual output</w:t>
            </w:r>
          </w:p>
        </w:tc>
        <w:tc>
          <w:tcPr>
            <w:tcW w:w="2115" w:type="dxa"/>
            <w:gridSpan w:val="3"/>
            <w:tcBorders>
              <w:top w:val="single" w:sz="4" w:space="0" w:color="auto"/>
              <w:left w:val="single" w:sz="4" w:space="0" w:color="auto"/>
              <w:bottom w:val="single" w:sz="4" w:space="0" w:color="auto"/>
              <w:right w:val="single" w:sz="4" w:space="0" w:color="auto"/>
            </w:tcBorders>
            <w:shd w:val="clear" w:color="auto" w:fill="FABF8F"/>
          </w:tcPr>
          <w:p w:rsidR="00EF6817" w:rsidRPr="004201F5" w:rsidRDefault="00EF6817" w:rsidP="005C0EAF">
            <w:pPr>
              <w:jc w:val="both"/>
              <w:rPr>
                <w:rFonts w:ascii="Arial" w:hAnsi="Arial" w:cs="Arial"/>
                <w:b/>
                <w:sz w:val="20"/>
                <w:szCs w:val="20"/>
              </w:rPr>
            </w:pPr>
            <w:r>
              <w:rPr>
                <w:rFonts w:ascii="Arial" w:hAnsi="Arial" w:cs="Arial"/>
                <w:b/>
                <w:sz w:val="20"/>
                <w:szCs w:val="20"/>
              </w:rPr>
              <w:t>2nd Quarter target as per APP</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ABF8F"/>
          </w:tcPr>
          <w:p w:rsidR="00EF6817" w:rsidRPr="004201F5" w:rsidRDefault="00EF6817" w:rsidP="005C0EAF">
            <w:pPr>
              <w:jc w:val="both"/>
              <w:rPr>
                <w:rFonts w:ascii="Arial" w:hAnsi="Arial" w:cs="Arial"/>
                <w:b/>
                <w:sz w:val="20"/>
                <w:szCs w:val="20"/>
              </w:rPr>
            </w:pPr>
            <w:r>
              <w:rPr>
                <w:rFonts w:ascii="Arial" w:hAnsi="Arial" w:cs="Arial"/>
                <w:b/>
                <w:sz w:val="20"/>
                <w:szCs w:val="20"/>
              </w:rPr>
              <w:t>2nd  Quarter actual output</w:t>
            </w:r>
          </w:p>
        </w:tc>
        <w:tc>
          <w:tcPr>
            <w:tcW w:w="1260" w:type="dxa"/>
            <w:tcBorders>
              <w:top w:val="single" w:sz="4" w:space="0" w:color="auto"/>
              <w:left w:val="single" w:sz="4" w:space="0" w:color="auto"/>
              <w:bottom w:val="single" w:sz="4" w:space="0" w:color="auto"/>
              <w:right w:val="single" w:sz="4" w:space="0" w:color="auto"/>
            </w:tcBorders>
            <w:shd w:val="clear" w:color="auto" w:fill="FABF8F"/>
          </w:tcPr>
          <w:p w:rsidR="00EF6817" w:rsidRPr="004201F5" w:rsidRDefault="00EF6817" w:rsidP="005C0EAF">
            <w:pPr>
              <w:jc w:val="both"/>
              <w:rPr>
                <w:rFonts w:ascii="Arial" w:hAnsi="Arial" w:cs="Arial"/>
                <w:b/>
                <w:sz w:val="20"/>
                <w:szCs w:val="20"/>
              </w:rPr>
            </w:pPr>
            <w:r w:rsidRPr="004201F5">
              <w:rPr>
                <w:rFonts w:ascii="Arial" w:hAnsi="Arial" w:cs="Arial"/>
                <w:b/>
                <w:sz w:val="20"/>
                <w:szCs w:val="20"/>
              </w:rPr>
              <w:t>Status</w:t>
            </w:r>
          </w:p>
        </w:tc>
        <w:tc>
          <w:tcPr>
            <w:tcW w:w="2790" w:type="dxa"/>
            <w:tcBorders>
              <w:top w:val="single" w:sz="4" w:space="0" w:color="auto"/>
              <w:left w:val="single" w:sz="4" w:space="0" w:color="auto"/>
              <w:bottom w:val="single" w:sz="4" w:space="0" w:color="auto"/>
              <w:right w:val="single" w:sz="4" w:space="0" w:color="auto"/>
            </w:tcBorders>
            <w:shd w:val="clear" w:color="auto" w:fill="FABF8F"/>
          </w:tcPr>
          <w:p w:rsidR="00EF6817" w:rsidRPr="004201F5" w:rsidRDefault="00EF6817" w:rsidP="005C0EAF">
            <w:pPr>
              <w:jc w:val="both"/>
              <w:rPr>
                <w:rFonts w:ascii="Arial" w:hAnsi="Arial" w:cs="Arial"/>
                <w:b/>
                <w:sz w:val="20"/>
                <w:szCs w:val="20"/>
              </w:rPr>
            </w:pPr>
            <w:r w:rsidRPr="004201F5">
              <w:rPr>
                <w:rFonts w:ascii="Arial" w:hAnsi="Arial" w:cs="Arial"/>
                <w:b/>
                <w:sz w:val="20"/>
                <w:szCs w:val="20"/>
              </w:rPr>
              <w:t xml:space="preserve">Reason for variance </w:t>
            </w:r>
          </w:p>
        </w:tc>
        <w:tc>
          <w:tcPr>
            <w:tcW w:w="3192" w:type="dxa"/>
            <w:tcBorders>
              <w:top w:val="single" w:sz="4" w:space="0" w:color="auto"/>
              <w:left w:val="single" w:sz="4" w:space="0" w:color="auto"/>
              <w:bottom w:val="single" w:sz="4" w:space="0" w:color="auto"/>
              <w:right w:val="single" w:sz="4" w:space="0" w:color="auto"/>
            </w:tcBorders>
            <w:shd w:val="clear" w:color="auto" w:fill="FABF8F"/>
          </w:tcPr>
          <w:p w:rsidR="00EF6817" w:rsidRPr="004201F5" w:rsidRDefault="00EF6817" w:rsidP="005C0EAF">
            <w:pPr>
              <w:jc w:val="both"/>
              <w:rPr>
                <w:rFonts w:ascii="Arial" w:hAnsi="Arial" w:cs="Arial"/>
                <w:b/>
                <w:sz w:val="20"/>
                <w:szCs w:val="20"/>
              </w:rPr>
            </w:pPr>
            <w:r w:rsidRPr="004201F5">
              <w:rPr>
                <w:rFonts w:ascii="Arial" w:hAnsi="Arial" w:cs="Arial"/>
                <w:b/>
                <w:sz w:val="20"/>
                <w:szCs w:val="20"/>
              </w:rPr>
              <w:t xml:space="preserve">Actions taken </w:t>
            </w:r>
          </w:p>
          <w:p w:rsidR="00EF6817" w:rsidRPr="00AB28F7" w:rsidRDefault="00EF6817" w:rsidP="005C0EAF">
            <w:pPr>
              <w:jc w:val="both"/>
              <w:rPr>
                <w:rFonts w:ascii="Arial" w:hAnsi="Arial" w:cs="Arial"/>
                <w:b/>
                <w:sz w:val="20"/>
                <w:szCs w:val="20"/>
              </w:rPr>
            </w:pPr>
          </w:p>
        </w:tc>
      </w:tr>
      <w:tr w:rsidR="00EF6817" w:rsidRPr="00AB28F7" w:rsidTr="00590A56">
        <w:trPr>
          <w:trHeight w:val="1545"/>
        </w:trPr>
        <w:tc>
          <w:tcPr>
            <w:tcW w:w="1548" w:type="dxa"/>
            <w:tcBorders>
              <w:top w:val="single" w:sz="4" w:space="0" w:color="auto"/>
              <w:left w:val="single" w:sz="4" w:space="0" w:color="auto"/>
              <w:bottom w:val="single" w:sz="4" w:space="0" w:color="auto"/>
              <w:right w:val="single" w:sz="4" w:space="0" w:color="auto"/>
            </w:tcBorders>
            <w:hideMark/>
          </w:tcPr>
          <w:p w:rsidR="00EF6817" w:rsidRPr="004201F5" w:rsidRDefault="00EF6817" w:rsidP="004201F5">
            <w:pPr>
              <w:spacing w:line="360" w:lineRule="auto"/>
              <w:rPr>
                <w:rFonts w:ascii="Arial" w:hAnsi="Arial" w:cs="Arial"/>
                <w:sz w:val="20"/>
                <w:szCs w:val="20"/>
              </w:rPr>
            </w:pPr>
            <w:r w:rsidRPr="004201F5">
              <w:rPr>
                <w:rFonts w:ascii="Arial" w:hAnsi="Arial" w:cs="Arial"/>
                <w:sz w:val="20"/>
                <w:szCs w:val="20"/>
              </w:rPr>
              <w:t>No target.</w:t>
            </w:r>
          </w:p>
        </w:tc>
        <w:tc>
          <w:tcPr>
            <w:tcW w:w="1530" w:type="dxa"/>
            <w:tcBorders>
              <w:top w:val="single" w:sz="4" w:space="0" w:color="auto"/>
              <w:left w:val="single" w:sz="4" w:space="0" w:color="auto"/>
              <w:bottom w:val="single" w:sz="4" w:space="0" w:color="auto"/>
              <w:right w:val="single" w:sz="4" w:space="0" w:color="auto"/>
            </w:tcBorders>
          </w:tcPr>
          <w:p w:rsidR="00EF6817" w:rsidRPr="004201F5" w:rsidRDefault="00EF6817" w:rsidP="004201F5">
            <w:pPr>
              <w:spacing w:line="360" w:lineRule="auto"/>
              <w:rPr>
                <w:rFonts w:ascii="Arial" w:hAnsi="Arial" w:cs="Arial"/>
                <w:sz w:val="20"/>
                <w:szCs w:val="20"/>
              </w:rPr>
            </w:pPr>
            <w:r w:rsidRPr="004201F5">
              <w:rPr>
                <w:rFonts w:ascii="Arial" w:hAnsi="Arial" w:cs="Arial"/>
                <w:sz w:val="20"/>
                <w:szCs w:val="20"/>
              </w:rPr>
              <w:t>The regulations have been drafted and we are busy translatin</w:t>
            </w:r>
            <w:r>
              <w:rPr>
                <w:rFonts w:ascii="Arial" w:hAnsi="Arial" w:cs="Arial"/>
                <w:sz w:val="20"/>
                <w:szCs w:val="20"/>
              </w:rPr>
              <w:t>g them into Afrikaans versions.</w:t>
            </w:r>
          </w:p>
        </w:tc>
        <w:tc>
          <w:tcPr>
            <w:tcW w:w="2115" w:type="dxa"/>
            <w:gridSpan w:val="3"/>
            <w:tcBorders>
              <w:top w:val="single" w:sz="4" w:space="0" w:color="auto"/>
              <w:left w:val="single" w:sz="4" w:space="0" w:color="auto"/>
              <w:bottom w:val="single" w:sz="4" w:space="0" w:color="auto"/>
              <w:right w:val="single" w:sz="4" w:space="0" w:color="auto"/>
            </w:tcBorders>
          </w:tcPr>
          <w:p w:rsidR="00EF6817" w:rsidRPr="00EF6817" w:rsidRDefault="00EF6817" w:rsidP="00EF6817">
            <w:pPr>
              <w:pStyle w:val="Pa11"/>
              <w:spacing w:line="360" w:lineRule="auto"/>
              <w:rPr>
                <w:rFonts w:ascii="Arial" w:hAnsi="Arial" w:cs="Arial"/>
                <w:color w:val="211E1F"/>
                <w:sz w:val="20"/>
                <w:szCs w:val="20"/>
              </w:rPr>
            </w:pPr>
            <w:r w:rsidRPr="00EF6817">
              <w:rPr>
                <w:rFonts w:ascii="Arial" w:hAnsi="Arial" w:cs="Arial"/>
                <w:color w:val="211E1F"/>
                <w:sz w:val="20"/>
                <w:szCs w:val="20"/>
              </w:rPr>
              <w:t xml:space="preserve">Notice by the Minister to gazette final regulations on frequency spectrum by 30 September 2015 </w:t>
            </w:r>
          </w:p>
          <w:p w:rsidR="00EF6817" w:rsidRPr="00EF6817" w:rsidRDefault="00EF6817" w:rsidP="00EF6817">
            <w:pPr>
              <w:pStyle w:val="Pa11"/>
              <w:spacing w:line="360" w:lineRule="auto"/>
              <w:rPr>
                <w:rFonts w:ascii="Arial" w:hAnsi="Arial" w:cs="Arial"/>
                <w:color w:val="211E1F"/>
                <w:sz w:val="20"/>
                <w:szCs w:val="20"/>
              </w:rPr>
            </w:pPr>
            <w:r w:rsidRPr="00EF6817">
              <w:rPr>
                <w:rFonts w:ascii="Arial" w:hAnsi="Arial" w:cs="Arial"/>
                <w:color w:val="211E1F"/>
                <w:sz w:val="20"/>
                <w:szCs w:val="20"/>
              </w:rPr>
              <w:t xml:space="preserve">Notice by the Minister to gazette final regulations on </w:t>
            </w:r>
            <w:r w:rsidRPr="00AA2D7D">
              <w:rPr>
                <w:rFonts w:ascii="Arial" w:hAnsi="Arial" w:cs="Arial"/>
                <w:color w:val="211E1F"/>
                <w:sz w:val="20"/>
                <w:szCs w:val="20"/>
              </w:rPr>
              <w:t>EMI</w:t>
            </w:r>
            <w:r w:rsidRPr="00EF6817">
              <w:rPr>
                <w:rFonts w:ascii="Arial" w:hAnsi="Arial" w:cs="Arial"/>
                <w:color w:val="211E1F"/>
                <w:sz w:val="20"/>
                <w:szCs w:val="20"/>
              </w:rPr>
              <w:t xml:space="preserve"> by 30 </w:t>
            </w:r>
            <w:r w:rsidRPr="00EF6817">
              <w:rPr>
                <w:rFonts w:ascii="Arial" w:hAnsi="Arial" w:cs="Arial"/>
                <w:color w:val="211E1F"/>
                <w:sz w:val="20"/>
                <w:szCs w:val="20"/>
              </w:rPr>
              <w:lastRenderedPageBreak/>
              <w:t xml:space="preserve">September 2015 </w:t>
            </w:r>
          </w:p>
          <w:p w:rsidR="00EF6817" w:rsidRPr="00EF6817" w:rsidRDefault="00EF6817" w:rsidP="00EF6817">
            <w:pPr>
              <w:pStyle w:val="Pa11"/>
              <w:spacing w:line="360" w:lineRule="auto"/>
              <w:rPr>
                <w:rFonts w:ascii="Arial" w:hAnsi="Arial" w:cs="Arial"/>
                <w:color w:val="211E1F"/>
                <w:sz w:val="20"/>
                <w:szCs w:val="20"/>
              </w:rPr>
            </w:pPr>
            <w:r w:rsidRPr="00EF6817">
              <w:rPr>
                <w:rFonts w:ascii="Arial" w:hAnsi="Arial" w:cs="Arial"/>
                <w:color w:val="211E1F"/>
                <w:sz w:val="20"/>
                <w:szCs w:val="20"/>
              </w:rPr>
              <w:t>Notice by the Minister to gazette final regulations on procedur</w:t>
            </w:r>
            <w:r w:rsidR="00AA2D7D">
              <w:rPr>
                <w:rFonts w:ascii="Arial" w:hAnsi="Arial" w:cs="Arial"/>
                <w:color w:val="211E1F"/>
                <w:sz w:val="20"/>
                <w:szCs w:val="20"/>
              </w:rPr>
              <w:t>al matters by 30 September 2015.</w:t>
            </w:r>
          </w:p>
        </w:tc>
        <w:tc>
          <w:tcPr>
            <w:tcW w:w="2115" w:type="dxa"/>
            <w:gridSpan w:val="2"/>
            <w:tcBorders>
              <w:top w:val="single" w:sz="4" w:space="0" w:color="auto"/>
              <w:left w:val="single" w:sz="4" w:space="0" w:color="auto"/>
              <w:bottom w:val="single" w:sz="4" w:space="0" w:color="auto"/>
              <w:right w:val="single" w:sz="4" w:space="0" w:color="auto"/>
            </w:tcBorders>
          </w:tcPr>
          <w:p w:rsidR="00EF6817" w:rsidRPr="00EF6817" w:rsidRDefault="00EF6817" w:rsidP="00EF6817">
            <w:pPr>
              <w:spacing w:line="360" w:lineRule="auto"/>
              <w:rPr>
                <w:rFonts w:ascii="Arial" w:hAnsi="Arial" w:cs="Arial"/>
                <w:sz w:val="20"/>
                <w:szCs w:val="20"/>
              </w:rPr>
            </w:pPr>
            <w:r w:rsidRPr="00EF6817">
              <w:rPr>
                <w:rFonts w:ascii="Arial" w:hAnsi="Arial" w:cs="Arial"/>
                <w:sz w:val="20"/>
                <w:szCs w:val="20"/>
              </w:rPr>
              <w:lastRenderedPageBreak/>
              <w:t>1.</w:t>
            </w:r>
            <w:r w:rsidR="00695A51">
              <w:rPr>
                <w:rFonts w:ascii="Arial" w:hAnsi="Arial" w:cs="Arial"/>
                <w:sz w:val="20"/>
                <w:szCs w:val="20"/>
              </w:rPr>
              <w:t xml:space="preserve"> </w:t>
            </w:r>
            <w:r w:rsidRPr="00EF6817">
              <w:rPr>
                <w:rFonts w:ascii="Arial" w:hAnsi="Arial" w:cs="Arial"/>
                <w:sz w:val="20"/>
                <w:szCs w:val="20"/>
              </w:rPr>
              <w:t xml:space="preserve">Notice by the Minister to gazette regulations on frequency spectrum has been approved by the Minister on the 28 September 2015 and we now waiting for concurrence from </w:t>
            </w:r>
            <w:r w:rsidRPr="00EF6817">
              <w:rPr>
                <w:rFonts w:ascii="Arial" w:hAnsi="Arial" w:cs="Arial"/>
                <w:sz w:val="20"/>
                <w:szCs w:val="20"/>
              </w:rPr>
              <w:lastRenderedPageBreak/>
              <w:t>ICASA  before the regulations can be gazetted</w:t>
            </w:r>
            <w:r w:rsidR="00AA2D7D">
              <w:rPr>
                <w:rFonts w:ascii="Arial" w:hAnsi="Arial" w:cs="Arial"/>
                <w:sz w:val="20"/>
                <w:szCs w:val="20"/>
              </w:rPr>
              <w:t xml:space="preserve"> ;</w:t>
            </w:r>
          </w:p>
          <w:p w:rsidR="00EF6817" w:rsidRPr="00EF6817" w:rsidRDefault="00EF6817" w:rsidP="00EF6817">
            <w:pPr>
              <w:spacing w:line="360" w:lineRule="auto"/>
              <w:rPr>
                <w:rFonts w:ascii="Arial" w:hAnsi="Arial" w:cs="Arial"/>
                <w:sz w:val="20"/>
                <w:szCs w:val="20"/>
              </w:rPr>
            </w:pPr>
          </w:p>
          <w:p w:rsidR="00EF6817" w:rsidRPr="00EF6817" w:rsidRDefault="002F6AFC" w:rsidP="00EF6817">
            <w:pPr>
              <w:spacing w:line="360" w:lineRule="auto"/>
              <w:rPr>
                <w:rFonts w:ascii="Arial" w:hAnsi="Arial" w:cs="Arial"/>
                <w:sz w:val="20"/>
                <w:szCs w:val="20"/>
              </w:rPr>
            </w:pPr>
            <w:r w:rsidRPr="00EF6817">
              <w:rPr>
                <w:rFonts w:ascii="Arial" w:hAnsi="Arial" w:cs="Arial"/>
                <w:sz w:val="20"/>
                <w:szCs w:val="20"/>
              </w:rPr>
              <w:t>2. Notice</w:t>
            </w:r>
            <w:r w:rsidR="00EF6817" w:rsidRPr="00EF6817">
              <w:rPr>
                <w:rFonts w:ascii="Arial" w:hAnsi="Arial" w:cs="Arial"/>
                <w:sz w:val="20"/>
                <w:szCs w:val="20"/>
              </w:rPr>
              <w:t xml:space="preserve"> by the Minister to gazette regulations on EMI has been approved by the Minister on 28 September 2015 and waiting concurrence from ICASA.</w:t>
            </w:r>
          </w:p>
          <w:p w:rsidR="00EF6817" w:rsidRPr="00EF6817" w:rsidRDefault="00EF6817" w:rsidP="00EF6817">
            <w:pPr>
              <w:spacing w:line="360" w:lineRule="auto"/>
              <w:rPr>
                <w:rFonts w:ascii="Arial" w:hAnsi="Arial" w:cs="Arial"/>
                <w:sz w:val="20"/>
                <w:szCs w:val="20"/>
              </w:rPr>
            </w:pPr>
          </w:p>
          <w:p w:rsidR="00EF6817" w:rsidRPr="00EF6817" w:rsidRDefault="002F6AFC" w:rsidP="00EF6817">
            <w:pPr>
              <w:spacing w:line="360" w:lineRule="auto"/>
              <w:rPr>
                <w:rFonts w:ascii="Arial" w:hAnsi="Arial" w:cs="Arial"/>
                <w:sz w:val="20"/>
                <w:szCs w:val="20"/>
              </w:rPr>
            </w:pPr>
            <w:r w:rsidRPr="00EF6817">
              <w:rPr>
                <w:rFonts w:ascii="Arial" w:hAnsi="Arial" w:cs="Arial"/>
                <w:sz w:val="20"/>
                <w:szCs w:val="20"/>
              </w:rPr>
              <w:t>3. Notice</w:t>
            </w:r>
            <w:r w:rsidR="00EF6817" w:rsidRPr="00EF6817">
              <w:rPr>
                <w:rFonts w:ascii="Arial" w:hAnsi="Arial" w:cs="Arial"/>
                <w:sz w:val="20"/>
                <w:szCs w:val="20"/>
              </w:rPr>
              <w:t xml:space="preserve"> by the Minister to gazette regulations on procedural matters has been approved by the Minister on 28 September 2015 and waiting for concurrence from ICASA.</w:t>
            </w:r>
          </w:p>
          <w:p w:rsidR="00EF6817" w:rsidRPr="00EF6817" w:rsidRDefault="00EF6817" w:rsidP="00EF6817">
            <w:pPr>
              <w:spacing w:line="360" w:lineRule="auto"/>
              <w:rPr>
                <w:rFonts w:ascii="Arial" w:hAnsi="Arial" w:cs="Arial"/>
                <w:sz w:val="20"/>
                <w:szCs w:val="20"/>
              </w:rPr>
            </w:pPr>
          </w:p>
          <w:p w:rsidR="00EF6817" w:rsidRPr="004201F5" w:rsidRDefault="00EF6817" w:rsidP="00EF6817">
            <w:pPr>
              <w:spacing w:line="360" w:lineRule="auto"/>
              <w:rPr>
                <w:rFonts w:ascii="Arial" w:hAnsi="Arial" w:cs="Arial"/>
                <w:sz w:val="20"/>
                <w:szCs w:val="20"/>
              </w:rPr>
            </w:pPr>
            <w:r w:rsidRPr="00EF6817">
              <w:rPr>
                <w:rFonts w:ascii="Arial" w:hAnsi="Arial" w:cs="Arial"/>
                <w:sz w:val="20"/>
                <w:szCs w:val="20"/>
              </w:rPr>
              <w:t xml:space="preserve">4. Notice by the Minister to gazatte </w:t>
            </w:r>
            <w:r w:rsidRPr="00EF6817">
              <w:rPr>
                <w:rFonts w:ascii="Arial" w:hAnsi="Arial" w:cs="Arial"/>
                <w:sz w:val="20"/>
                <w:szCs w:val="20"/>
              </w:rPr>
              <w:lastRenderedPageBreak/>
              <w:t>regulations on Financial compensation has been approved by the Minister on 28 September 2015 and we are waiting for concurrence from ICASA</w:t>
            </w:r>
            <w:r w:rsidR="00695A51">
              <w:rPr>
                <w:rFonts w:ascii="Arial" w:hAnsi="Arial" w:cs="Arial"/>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00B0F0"/>
          </w:tcPr>
          <w:p w:rsidR="00EF6817" w:rsidRPr="004201F5" w:rsidRDefault="00EF6817" w:rsidP="005534FB">
            <w:pPr>
              <w:spacing w:line="360" w:lineRule="auto"/>
              <w:rPr>
                <w:rFonts w:ascii="Arial" w:hAnsi="Arial" w:cs="Arial"/>
                <w:b/>
                <w:sz w:val="20"/>
                <w:szCs w:val="20"/>
              </w:rPr>
            </w:pPr>
            <w:r>
              <w:rPr>
                <w:rFonts w:ascii="Arial" w:hAnsi="Arial" w:cs="Arial"/>
                <w:b/>
                <w:sz w:val="20"/>
                <w:szCs w:val="20"/>
              </w:rPr>
              <w:lastRenderedPageBreak/>
              <w:t>Achieved</w:t>
            </w:r>
          </w:p>
        </w:tc>
        <w:tc>
          <w:tcPr>
            <w:tcW w:w="2790" w:type="dxa"/>
            <w:tcBorders>
              <w:top w:val="single" w:sz="4" w:space="0" w:color="auto"/>
              <w:left w:val="single" w:sz="4" w:space="0" w:color="auto"/>
              <w:bottom w:val="single" w:sz="4" w:space="0" w:color="auto"/>
              <w:right w:val="single" w:sz="4" w:space="0" w:color="auto"/>
            </w:tcBorders>
          </w:tcPr>
          <w:p w:rsidR="00EF6817" w:rsidRPr="004201F5" w:rsidRDefault="00EF6817" w:rsidP="00741461">
            <w:pPr>
              <w:spacing w:line="360" w:lineRule="auto"/>
              <w:rPr>
                <w:rFonts w:ascii="Arial" w:hAnsi="Arial" w:cs="Arial"/>
                <w:sz w:val="20"/>
                <w:szCs w:val="20"/>
              </w:rPr>
            </w:pPr>
            <w:r>
              <w:rPr>
                <w:rFonts w:ascii="Arial" w:hAnsi="Arial" w:cs="Arial"/>
                <w:sz w:val="20"/>
                <w:szCs w:val="20"/>
              </w:rPr>
              <w:t>N/A</w:t>
            </w:r>
          </w:p>
        </w:tc>
        <w:tc>
          <w:tcPr>
            <w:tcW w:w="3192" w:type="dxa"/>
            <w:tcBorders>
              <w:top w:val="single" w:sz="4" w:space="0" w:color="auto"/>
              <w:left w:val="single" w:sz="4" w:space="0" w:color="auto"/>
              <w:bottom w:val="single" w:sz="4" w:space="0" w:color="auto"/>
              <w:right w:val="single" w:sz="4" w:space="0" w:color="auto"/>
            </w:tcBorders>
          </w:tcPr>
          <w:p w:rsidR="00EF6817" w:rsidRDefault="00EF6817" w:rsidP="00C32842">
            <w:pPr>
              <w:jc w:val="both"/>
            </w:pPr>
            <w:r>
              <w:rPr>
                <w:rFonts w:ascii="Arial" w:hAnsi="Arial" w:cs="Arial"/>
                <w:sz w:val="20"/>
                <w:szCs w:val="20"/>
              </w:rPr>
              <w:t>N/A</w:t>
            </w:r>
          </w:p>
        </w:tc>
      </w:tr>
      <w:tr w:rsidR="00EF6817" w:rsidRPr="00AB28F7" w:rsidTr="00790866">
        <w:trPr>
          <w:trHeight w:val="494"/>
        </w:trPr>
        <w:tc>
          <w:tcPr>
            <w:tcW w:w="14550" w:type="dxa"/>
            <w:gridSpan w:val="10"/>
            <w:tcBorders>
              <w:top w:val="single" w:sz="4" w:space="0" w:color="auto"/>
              <w:left w:val="single" w:sz="4" w:space="0" w:color="auto"/>
              <w:bottom w:val="single" w:sz="4" w:space="0" w:color="auto"/>
              <w:right w:val="single" w:sz="4" w:space="0" w:color="auto"/>
            </w:tcBorders>
            <w:shd w:val="clear" w:color="auto" w:fill="548DD4"/>
            <w:hideMark/>
          </w:tcPr>
          <w:p w:rsidR="00EF6817" w:rsidRDefault="00EF6817" w:rsidP="00C32842">
            <w:pPr>
              <w:jc w:val="both"/>
              <w:rPr>
                <w:rFonts w:ascii="Arial" w:hAnsi="Arial" w:cs="Arial"/>
                <w:b/>
                <w:sz w:val="20"/>
                <w:szCs w:val="20"/>
              </w:rPr>
            </w:pPr>
          </w:p>
          <w:p w:rsidR="00EF6817" w:rsidRDefault="00EF6817" w:rsidP="00C32842">
            <w:pPr>
              <w:jc w:val="both"/>
              <w:rPr>
                <w:rFonts w:ascii="Arial" w:hAnsi="Arial" w:cs="Arial"/>
                <w:b/>
                <w:sz w:val="20"/>
                <w:szCs w:val="20"/>
              </w:rPr>
            </w:pPr>
            <w:r w:rsidRPr="00943B27">
              <w:rPr>
                <w:rFonts w:ascii="Arial" w:hAnsi="Arial" w:cs="Arial"/>
                <w:b/>
                <w:sz w:val="20"/>
                <w:szCs w:val="20"/>
              </w:rPr>
              <w:t>Annual target: Research capacity of existing networks profiled and areas that need institutional support identified by 31 March 2016</w:t>
            </w:r>
          </w:p>
          <w:p w:rsidR="00EF6817" w:rsidRPr="00943B27" w:rsidRDefault="00EF6817" w:rsidP="00C32842">
            <w:pPr>
              <w:jc w:val="both"/>
              <w:rPr>
                <w:rFonts w:ascii="Arial" w:hAnsi="Arial" w:cs="Arial"/>
                <w:b/>
                <w:sz w:val="20"/>
                <w:szCs w:val="20"/>
              </w:rPr>
            </w:pPr>
          </w:p>
        </w:tc>
      </w:tr>
      <w:tr w:rsidR="00EF6817" w:rsidRPr="00AB28F7" w:rsidTr="00943B27">
        <w:trPr>
          <w:trHeight w:val="539"/>
        </w:trPr>
        <w:tc>
          <w:tcPr>
            <w:tcW w:w="14550" w:type="dxa"/>
            <w:gridSpan w:val="10"/>
            <w:tcBorders>
              <w:top w:val="single" w:sz="4" w:space="0" w:color="auto"/>
              <w:left w:val="single" w:sz="4" w:space="0" w:color="auto"/>
              <w:bottom w:val="single" w:sz="4" w:space="0" w:color="auto"/>
              <w:right w:val="single" w:sz="4" w:space="0" w:color="auto"/>
            </w:tcBorders>
            <w:shd w:val="clear" w:color="auto" w:fill="FABF8F"/>
            <w:hideMark/>
          </w:tcPr>
          <w:p w:rsidR="00EF6817" w:rsidRDefault="00EF6817" w:rsidP="00C32842">
            <w:pPr>
              <w:jc w:val="both"/>
              <w:rPr>
                <w:rFonts w:ascii="Arial" w:hAnsi="Arial" w:cs="Arial"/>
                <w:b/>
                <w:sz w:val="20"/>
                <w:szCs w:val="20"/>
              </w:rPr>
            </w:pPr>
          </w:p>
          <w:p w:rsidR="00EF6817" w:rsidRDefault="00EF6817" w:rsidP="00C32842">
            <w:pPr>
              <w:jc w:val="both"/>
              <w:rPr>
                <w:rFonts w:ascii="Arial" w:hAnsi="Arial" w:cs="Arial"/>
                <w:b/>
                <w:sz w:val="20"/>
                <w:szCs w:val="20"/>
              </w:rPr>
            </w:pPr>
            <w:r w:rsidRPr="00943B27">
              <w:rPr>
                <w:rFonts w:ascii="Arial" w:hAnsi="Arial" w:cs="Arial"/>
                <w:b/>
                <w:sz w:val="20"/>
                <w:szCs w:val="20"/>
              </w:rPr>
              <w:t>Performance indicator : A functional climate change research network in place</w:t>
            </w:r>
          </w:p>
          <w:p w:rsidR="00EF6817" w:rsidRPr="00943B27" w:rsidRDefault="00EF6817" w:rsidP="00C32842">
            <w:pPr>
              <w:jc w:val="both"/>
              <w:rPr>
                <w:rFonts w:ascii="Arial" w:hAnsi="Arial" w:cs="Arial"/>
                <w:b/>
                <w:sz w:val="20"/>
                <w:szCs w:val="20"/>
              </w:rPr>
            </w:pPr>
          </w:p>
        </w:tc>
      </w:tr>
      <w:tr w:rsidR="00EF6817" w:rsidRPr="00AB28F7" w:rsidTr="002A725B">
        <w:trPr>
          <w:trHeight w:val="440"/>
        </w:trPr>
        <w:tc>
          <w:tcPr>
            <w:tcW w:w="1548" w:type="dxa"/>
            <w:tcBorders>
              <w:top w:val="single" w:sz="4" w:space="0" w:color="auto"/>
              <w:left w:val="single" w:sz="4" w:space="0" w:color="auto"/>
              <w:bottom w:val="single" w:sz="4" w:space="0" w:color="auto"/>
              <w:right w:val="single" w:sz="4" w:space="0" w:color="auto"/>
            </w:tcBorders>
            <w:shd w:val="clear" w:color="auto" w:fill="FABF8F"/>
            <w:hideMark/>
          </w:tcPr>
          <w:p w:rsidR="00EF6817" w:rsidRDefault="00EF6817" w:rsidP="005C0EAF">
            <w:pPr>
              <w:jc w:val="both"/>
              <w:rPr>
                <w:rFonts w:ascii="Arial" w:hAnsi="Arial" w:cs="Arial"/>
                <w:b/>
                <w:sz w:val="20"/>
                <w:szCs w:val="20"/>
              </w:rPr>
            </w:pPr>
            <w:r w:rsidRPr="00AB28F7">
              <w:rPr>
                <w:rFonts w:ascii="Arial" w:hAnsi="Arial" w:cs="Arial"/>
                <w:b/>
                <w:sz w:val="20"/>
                <w:szCs w:val="20"/>
              </w:rPr>
              <w:t>1st Quarter target as per APP</w:t>
            </w:r>
          </w:p>
          <w:p w:rsidR="00EF6817" w:rsidRPr="00AB28F7" w:rsidRDefault="00EF6817" w:rsidP="005C0EAF">
            <w:pPr>
              <w:jc w:val="both"/>
              <w:rPr>
                <w:rFonts w:ascii="Arial"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ABF8F"/>
          </w:tcPr>
          <w:p w:rsidR="00EF6817" w:rsidRPr="00AB28F7" w:rsidRDefault="00EF6817" w:rsidP="005C0EAF">
            <w:pPr>
              <w:jc w:val="both"/>
              <w:rPr>
                <w:rFonts w:ascii="Arial" w:hAnsi="Arial" w:cs="Arial"/>
                <w:b/>
                <w:sz w:val="20"/>
                <w:szCs w:val="20"/>
              </w:rPr>
            </w:pPr>
            <w:r w:rsidRPr="00AB28F7">
              <w:rPr>
                <w:rFonts w:ascii="Arial" w:hAnsi="Arial" w:cs="Arial"/>
                <w:b/>
                <w:sz w:val="20"/>
                <w:szCs w:val="20"/>
              </w:rPr>
              <w:t>1st Quarter actual output</w:t>
            </w:r>
          </w:p>
        </w:tc>
        <w:tc>
          <w:tcPr>
            <w:tcW w:w="2115" w:type="dxa"/>
            <w:gridSpan w:val="3"/>
            <w:tcBorders>
              <w:top w:val="single" w:sz="4" w:space="0" w:color="auto"/>
              <w:left w:val="single" w:sz="4" w:space="0" w:color="auto"/>
              <w:bottom w:val="single" w:sz="4" w:space="0" w:color="auto"/>
              <w:right w:val="single" w:sz="4" w:space="0" w:color="auto"/>
            </w:tcBorders>
            <w:shd w:val="clear" w:color="auto" w:fill="FABF8F"/>
          </w:tcPr>
          <w:p w:rsidR="00EF6817" w:rsidRPr="00AB28F7" w:rsidRDefault="00EF6817" w:rsidP="005C0EAF">
            <w:pPr>
              <w:jc w:val="both"/>
              <w:rPr>
                <w:rFonts w:ascii="Arial" w:hAnsi="Arial" w:cs="Arial"/>
                <w:b/>
                <w:sz w:val="20"/>
                <w:szCs w:val="20"/>
              </w:rPr>
            </w:pPr>
            <w:r>
              <w:rPr>
                <w:rFonts w:ascii="Arial" w:hAnsi="Arial" w:cs="Arial"/>
                <w:b/>
                <w:sz w:val="20"/>
                <w:szCs w:val="20"/>
              </w:rPr>
              <w:t>2nd Quarter target as per APP</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ABF8F"/>
          </w:tcPr>
          <w:p w:rsidR="00EF6817" w:rsidRPr="00AB28F7" w:rsidRDefault="00EF6817" w:rsidP="005C0EAF">
            <w:pPr>
              <w:jc w:val="both"/>
              <w:rPr>
                <w:rFonts w:ascii="Arial" w:hAnsi="Arial" w:cs="Arial"/>
                <w:b/>
                <w:sz w:val="20"/>
                <w:szCs w:val="20"/>
              </w:rPr>
            </w:pPr>
            <w:r>
              <w:rPr>
                <w:rFonts w:ascii="Arial" w:hAnsi="Arial" w:cs="Arial"/>
                <w:b/>
                <w:sz w:val="20"/>
                <w:szCs w:val="20"/>
              </w:rPr>
              <w:t>2nd  Quarter actual output</w:t>
            </w:r>
          </w:p>
        </w:tc>
        <w:tc>
          <w:tcPr>
            <w:tcW w:w="1260" w:type="dxa"/>
            <w:tcBorders>
              <w:top w:val="single" w:sz="4" w:space="0" w:color="auto"/>
              <w:left w:val="single" w:sz="4" w:space="0" w:color="auto"/>
              <w:bottom w:val="single" w:sz="4" w:space="0" w:color="auto"/>
              <w:right w:val="single" w:sz="4" w:space="0" w:color="auto"/>
            </w:tcBorders>
            <w:shd w:val="clear" w:color="auto" w:fill="FABF8F"/>
          </w:tcPr>
          <w:p w:rsidR="00EF6817" w:rsidRPr="00AB28F7" w:rsidRDefault="00EF6817" w:rsidP="005C0EAF">
            <w:pPr>
              <w:jc w:val="both"/>
              <w:rPr>
                <w:rFonts w:ascii="Arial" w:hAnsi="Arial" w:cs="Arial"/>
                <w:b/>
                <w:sz w:val="20"/>
                <w:szCs w:val="20"/>
              </w:rPr>
            </w:pPr>
            <w:r w:rsidRPr="00AB28F7">
              <w:rPr>
                <w:rFonts w:ascii="Arial" w:hAnsi="Arial" w:cs="Arial"/>
                <w:b/>
                <w:sz w:val="20"/>
                <w:szCs w:val="20"/>
              </w:rPr>
              <w:t>Status</w:t>
            </w:r>
          </w:p>
        </w:tc>
        <w:tc>
          <w:tcPr>
            <w:tcW w:w="2790" w:type="dxa"/>
            <w:tcBorders>
              <w:top w:val="single" w:sz="4" w:space="0" w:color="auto"/>
              <w:left w:val="single" w:sz="4" w:space="0" w:color="auto"/>
              <w:bottom w:val="single" w:sz="4" w:space="0" w:color="auto"/>
              <w:right w:val="single" w:sz="4" w:space="0" w:color="auto"/>
            </w:tcBorders>
            <w:shd w:val="clear" w:color="auto" w:fill="FABF8F"/>
          </w:tcPr>
          <w:p w:rsidR="00EF6817" w:rsidRPr="00AB28F7" w:rsidRDefault="00EF6817" w:rsidP="005C0EAF">
            <w:pPr>
              <w:jc w:val="both"/>
              <w:rPr>
                <w:rFonts w:ascii="Arial" w:hAnsi="Arial" w:cs="Arial"/>
                <w:b/>
                <w:sz w:val="20"/>
                <w:szCs w:val="20"/>
              </w:rPr>
            </w:pPr>
            <w:r w:rsidRPr="00AB28F7">
              <w:rPr>
                <w:rFonts w:ascii="Arial" w:hAnsi="Arial" w:cs="Arial"/>
                <w:b/>
                <w:sz w:val="20"/>
                <w:szCs w:val="20"/>
              </w:rPr>
              <w:t xml:space="preserve">Reason for variance </w:t>
            </w:r>
          </w:p>
        </w:tc>
        <w:tc>
          <w:tcPr>
            <w:tcW w:w="3192" w:type="dxa"/>
            <w:tcBorders>
              <w:top w:val="single" w:sz="4" w:space="0" w:color="auto"/>
              <w:left w:val="single" w:sz="4" w:space="0" w:color="auto"/>
              <w:bottom w:val="single" w:sz="4" w:space="0" w:color="auto"/>
              <w:right w:val="single" w:sz="4" w:space="0" w:color="auto"/>
            </w:tcBorders>
            <w:shd w:val="clear" w:color="auto" w:fill="FABF8F"/>
          </w:tcPr>
          <w:p w:rsidR="00EF6817" w:rsidRPr="00AB28F7" w:rsidRDefault="00EF6817" w:rsidP="005C0EAF">
            <w:pPr>
              <w:jc w:val="both"/>
              <w:rPr>
                <w:rFonts w:ascii="Arial" w:hAnsi="Arial" w:cs="Arial"/>
                <w:b/>
                <w:sz w:val="20"/>
                <w:szCs w:val="20"/>
              </w:rPr>
            </w:pPr>
            <w:r w:rsidRPr="00AB28F7">
              <w:rPr>
                <w:rFonts w:ascii="Arial" w:hAnsi="Arial" w:cs="Arial"/>
                <w:b/>
                <w:sz w:val="20"/>
                <w:szCs w:val="20"/>
              </w:rPr>
              <w:t xml:space="preserve">Actions taken </w:t>
            </w:r>
          </w:p>
          <w:p w:rsidR="00EF6817" w:rsidRPr="00AB28F7" w:rsidRDefault="00EF6817" w:rsidP="005C0EAF">
            <w:pPr>
              <w:jc w:val="both"/>
              <w:rPr>
                <w:rFonts w:ascii="Arial" w:hAnsi="Arial" w:cs="Arial"/>
                <w:b/>
                <w:sz w:val="20"/>
                <w:szCs w:val="20"/>
              </w:rPr>
            </w:pPr>
          </w:p>
        </w:tc>
      </w:tr>
      <w:tr w:rsidR="00EF6817" w:rsidRPr="00AB28F7" w:rsidTr="00590A56">
        <w:trPr>
          <w:trHeight w:val="1545"/>
        </w:trPr>
        <w:tc>
          <w:tcPr>
            <w:tcW w:w="1548" w:type="dxa"/>
            <w:tcBorders>
              <w:top w:val="single" w:sz="4" w:space="0" w:color="auto"/>
              <w:left w:val="single" w:sz="4" w:space="0" w:color="auto"/>
              <w:bottom w:val="single" w:sz="4" w:space="0" w:color="auto"/>
              <w:right w:val="single" w:sz="4" w:space="0" w:color="auto"/>
            </w:tcBorders>
            <w:hideMark/>
          </w:tcPr>
          <w:p w:rsidR="00EF6817" w:rsidRPr="0023555C" w:rsidRDefault="00EF6817" w:rsidP="004201F5">
            <w:pPr>
              <w:spacing w:line="360" w:lineRule="auto"/>
              <w:rPr>
                <w:rFonts w:ascii="Arial" w:hAnsi="Arial" w:cs="Arial"/>
                <w:sz w:val="20"/>
                <w:szCs w:val="20"/>
              </w:rPr>
            </w:pPr>
            <w:r>
              <w:rPr>
                <w:rFonts w:ascii="Arial" w:hAnsi="Arial" w:cs="Arial"/>
                <w:sz w:val="20"/>
                <w:szCs w:val="20"/>
              </w:rPr>
              <w:t>No target</w:t>
            </w:r>
          </w:p>
        </w:tc>
        <w:tc>
          <w:tcPr>
            <w:tcW w:w="1530" w:type="dxa"/>
            <w:tcBorders>
              <w:top w:val="single" w:sz="4" w:space="0" w:color="auto"/>
              <w:left w:val="single" w:sz="4" w:space="0" w:color="auto"/>
              <w:bottom w:val="single" w:sz="4" w:space="0" w:color="auto"/>
              <w:right w:val="single" w:sz="4" w:space="0" w:color="auto"/>
            </w:tcBorders>
          </w:tcPr>
          <w:p w:rsidR="00EF6817" w:rsidRPr="00943B27" w:rsidRDefault="00EF6817" w:rsidP="000C264D">
            <w:pPr>
              <w:spacing w:line="360" w:lineRule="auto"/>
              <w:rPr>
                <w:rFonts w:ascii="Arial" w:hAnsi="Arial" w:cs="Arial"/>
                <w:sz w:val="20"/>
                <w:szCs w:val="20"/>
              </w:rPr>
            </w:pPr>
            <w:r>
              <w:rPr>
                <w:rFonts w:ascii="Arial" w:hAnsi="Arial" w:cs="Arial"/>
                <w:sz w:val="20"/>
                <w:szCs w:val="20"/>
              </w:rPr>
              <w:t xml:space="preserve">A </w:t>
            </w:r>
            <w:r w:rsidRPr="00943B27">
              <w:rPr>
                <w:rFonts w:ascii="Arial" w:hAnsi="Arial" w:cs="Arial"/>
                <w:sz w:val="20"/>
                <w:szCs w:val="20"/>
              </w:rPr>
              <w:t xml:space="preserve">desk-top study has recently been completed to profile various climate change related research network. The </w:t>
            </w:r>
            <w:r w:rsidRPr="00943B27">
              <w:rPr>
                <w:rFonts w:ascii="Arial" w:hAnsi="Arial" w:cs="Arial"/>
                <w:sz w:val="20"/>
                <w:szCs w:val="20"/>
              </w:rPr>
              <w:lastRenderedPageBreak/>
              <w:t>study was done as part of profiling research capacity of existing networks with a view to</w:t>
            </w:r>
            <w:r>
              <w:rPr>
                <w:rFonts w:ascii="Arial" w:hAnsi="Arial" w:cs="Arial"/>
                <w:sz w:val="20"/>
                <w:szCs w:val="20"/>
              </w:rPr>
              <w:t xml:space="preserve"> close identified</w:t>
            </w:r>
            <w:r w:rsidRPr="00943B27">
              <w:rPr>
                <w:rFonts w:ascii="Arial" w:hAnsi="Arial" w:cs="Arial"/>
                <w:sz w:val="20"/>
                <w:szCs w:val="20"/>
              </w:rPr>
              <w:t xml:space="preserve"> gaps and areas that need institutional support by 31 March 2015.</w:t>
            </w:r>
          </w:p>
        </w:tc>
        <w:tc>
          <w:tcPr>
            <w:tcW w:w="2115" w:type="dxa"/>
            <w:gridSpan w:val="3"/>
            <w:tcBorders>
              <w:top w:val="single" w:sz="4" w:space="0" w:color="auto"/>
              <w:left w:val="single" w:sz="4" w:space="0" w:color="auto"/>
              <w:bottom w:val="single" w:sz="4" w:space="0" w:color="auto"/>
              <w:right w:val="single" w:sz="4" w:space="0" w:color="auto"/>
            </w:tcBorders>
          </w:tcPr>
          <w:p w:rsidR="00EF6817" w:rsidRPr="00943B27" w:rsidRDefault="00EF6817" w:rsidP="000C264D">
            <w:pPr>
              <w:spacing w:line="360" w:lineRule="auto"/>
              <w:rPr>
                <w:rFonts w:ascii="Arial" w:hAnsi="Arial" w:cs="Arial"/>
                <w:sz w:val="20"/>
                <w:szCs w:val="20"/>
              </w:rPr>
            </w:pPr>
            <w:r>
              <w:rPr>
                <w:rFonts w:ascii="Arial" w:hAnsi="Arial" w:cs="Arial"/>
                <w:sz w:val="20"/>
                <w:szCs w:val="20"/>
              </w:rPr>
              <w:lastRenderedPageBreak/>
              <w:t>No target</w:t>
            </w:r>
            <w:r w:rsidR="00B860F7">
              <w:rPr>
                <w:rFonts w:ascii="Arial" w:hAnsi="Arial" w:cs="Arial"/>
                <w:sz w:val="20"/>
                <w:szCs w:val="20"/>
              </w:rPr>
              <w:t>.</w:t>
            </w:r>
          </w:p>
        </w:tc>
        <w:tc>
          <w:tcPr>
            <w:tcW w:w="2115" w:type="dxa"/>
            <w:gridSpan w:val="2"/>
            <w:tcBorders>
              <w:top w:val="single" w:sz="4" w:space="0" w:color="auto"/>
              <w:left w:val="single" w:sz="4" w:space="0" w:color="auto"/>
              <w:bottom w:val="single" w:sz="4" w:space="0" w:color="auto"/>
              <w:right w:val="single" w:sz="4" w:space="0" w:color="auto"/>
            </w:tcBorders>
          </w:tcPr>
          <w:p w:rsidR="00EF6817" w:rsidRPr="00943B27" w:rsidRDefault="00007AFB" w:rsidP="000C264D">
            <w:pPr>
              <w:spacing w:line="360" w:lineRule="auto"/>
              <w:rPr>
                <w:rFonts w:ascii="Arial" w:hAnsi="Arial" w:cs="Arial"/>
                <w:sz w:val="20"/>
                <w:szCs w:val="20"/>
              </w:rPr>
            </w:pPr>
            <w:r>
              <w:rPr>
                <w:rFonts w:ascii="Arial" w:hAnsi="Arial" w:cs="Arial"/>
                <w:sz w:val="20"/>
                <w:szCs w:val="20"/>
              </w:rPr>
              <w:t>No target</w:t>
            </w:r>
            <w:r w:rsidR="00B860F7">
              <w:rPr>
                <w:rFonts w:ascii="Arial" w:hAnsi="Arial" w:cs="Arial"/>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92D050"/>
          </w:tcPr>
          <w:p w:rsidR="00EF6817" w:rsidRDefault="00EF6817" w:rsidP="00007AFB">
            <w:pPr>
              <w:spacing w:line="276" w:lineRule="auto"/>
              <w:rPr>
                <w:rFonts w:ascii="Arial" w:hAnsi="Arial" w:cs="Arial"/>
                <w:b/>
                <w:sz w:val="20"/>
                <w:szCs w:val="20"/>
              </w:rPr>
            </w:pPr>
            <w:r>
              <w:rPr>
                <w:rFonts w:ascii="Arial" w:hAnsi="Arial" w:cs="Arial"/>
                <w:b/>
                <w:sz w:val="20"/>
                <w:szCs w:val="20"/>
              </w:rPr>
              <w:t>No target due</w:t>
            </w:r>
          </w:p>
        </w:tc>
        <w:tc>
          <w:tcPr>
            <w:tcW w:w="2790" w:type="dxa"/>
            <w:tcBorders>
              <w:top w:val="single" w:sz="4" w:space="0" w:color="auto"/>
              <w:left w:val="single" w:sz="4" w:space="0" w:color="auto"/>
              <w:bottom w:val="single" w:sz="4" w:space="0" w:color="auto"/>
              <w:right w:val="single" w:sz="4" w:space="0" w:color="auto"/>
            </w:tcBorders>
          </w:tcPr>
          <w:p w:rsidR="00EF6817" w:rsidRPr="0023555C" w:rsidRDefault="00EF6817" w:rsidP="00741461">
            <w:pPr>
              <w:spacing w:line="360" w:lineRule="auto"/>
              <w:rPr>
                <w:rFonts w:ascii="Arial" w:hAnsi="Arial" w:cs="Arial"/>
                <w:sz w:val="20"/>
                <w:szCs w:val="20"/>
              </w:rPr>
            </w:pPr>
            <w:r>
              <w:rPr>
                <w:rFonts w:ascii="Arial" w:hAnsi="Arial" w:cs="Arial"/>
                <w:sz w:val="20"/>
                <w:szCs w:val="20"/>
              </w:rPr>
              <w:t>N/A</w:t>
            </w:r>
          </w:p>
        </w:tc>
        <w:tc>
          <w:tcPr>
            <w:tcW w:w="3192" w:type="dxa"/>
            <w:tcBorders>
              <w:top w:val="single" w:sz="4" w:space="0" w:color="auto"/>
              <w:left w:val="single" w:sz="4" w:space="0" w:color="auto"/>
              <w:bottom w:val="single" w:sz="4" w:space="0" w:color="auto"/>
              <w:right w:val="single" w:sz="4" w:space="0" w:color="auto"/>
            </w:tcBorders>
          </w:tcPr>
          <w:p w:rsidR="00EF6817" w:rsidRDefault="00EF6817" w:rsidP="00C32842">
            <w:pPr>
              <w:jc w:val="both"/>
            </w:pPr>
            <w:r>
              <w:rPr>
                <w:rFonts w:ascii="Arial" w:hAnsi="Arial" w:cs="Arial"/>
                <w:sz w:val="20"/>
                <w:szCs w:val="20"/>
              </w:rPr>
              <w:t>N/A</w:t>
            </w:r>
          </w:p>
        </w:tc>
      </w:tr>
      <w:tr w:rsidR="00EF6817" w:rsidRPr="00AB28F7" w:rsidTr="00943B27">
        <w:trPr>
          <w:trHeight w:val="800"/>
        </w:trPr>
        <w:tc>
          <w:tcPr>
            <w:tcW w:w="14550" w:type="dxa"/>
            <w:gridSpan w:val="10"/>
            <w:tcBorders>
              <w:top w:val="single" w:sz="4" w:space="0" w:color="auto"/>
              <w:left w:val="single" w:sz="4" w:space="0" w:color="auto"/>
              <w:bottom w:val="single" w:sz="4" w:space="0" w:color="auto"/>
              <w:right w:val="single" w:sz="4" w:space="0" w:color="auto"/>
            </w:tcBorders>
            <w:shd w:val="clear" w:color="auto" w:fill="548DD4"/>
            <w:hideMark/>
          </w:tcPr>
          <w:p w:rsidR="00EF6817" w:rsidRDefault="00EF6817" w:rsidP="00C32842">
            <w:pPr>
              <w:jc w:val="both"/>
              <w:rPr>
                <w:rFonts w:ascii="Arial" w:hAnsi="Arial" w:cs="Arial"/>
                <w:b/>
                <w:sz w:val="20"/>
                <w:szCs w:val="20"/>
              </w:rPr>
            </w:pPr>
          </w:p>
          <w:p w:rsidR="00EF6817" w:rsidRPr="00943B27" w:rsidRDefault="00EF6817" w:rsidP="00C32842">
            <w:pPr>
              <w:jc w:val="both"/>
              <w:rPr>
                <w:rFonts w:ascii="Arial" w:hAnsi="Arial" w:cs="Arial"/>
                <w:b/>
                <w:sz w:val="20"/>
                <w:szCs w:val="20"/>
              </w:rPr>
            </w:pPr>
            <w:r w:rsidRPr="00943B27">
              <w:rPr>
                <w:rFonts w:ascii="Arial" w:hAnsi="Arial" w:cs="Arial"/>
                <w:b/>
                <w:sz w:val="20"/>
                <w:szCs w:val="20"/>
              </w:rPr>
              <w:t>Annual target:</w:t>
            </w:r>
            <w:r>
              <w:rPr>
                <w:rFonts w:ascii="Arial" w:hAnsi="Arial" w:cs="Arial"/>
                <w:b/>
                <w:sz w:val="20"/>
                <w:szCs w:val="20"/>
              </w:rPr>
              <w:t xml:space="preserve"> One</w:t>
            </w:r>
            <w:r w:rsidRPr="00943B27">
              <w:rPr>
                <w:rFonts w:ascii="Arial" w:hAnsi="Arial" w:cs="Arial"/>
                <w:b/>
                <w:sz w:val="20"/>
                <w:szCs w:val="20"/>
              </w:rPr>
              <w:t xml:space="preserve"> plan for compiling the first biennial report on the state of climate change in South Africa for Cabinet approval by 31 March 2016</w:t>
            </w:r>
          </w:p>
        </w:tc>
      </w:tr>
      <w:tr w:rsidR="00EF6817" w:rsidRPr="00AB28F7" w:rsidTr="00943B27">
        <w:trPr>
          <w:trHeight w:val="890"/>
        </w:trPr>
        <w:tc>
          <w:tcPr>
            <w:tcW w:w="14550" w:type="dxa"/>
            <w:gridSpan w:val="10"/>
            <w:tcBorders>
              <w:top w:val="single" w:sz="4" w:space="0" w:color="auto"/>
              <w:left w:val="single" w:sz="4" w:space="0" w:color="auto"/>
              <w:bottom w:val="single" w:sz="4" w:space="0" w:color="auto"/>
              <w:right w:val="single" w:sz="4" w:space="0" w:color="auto"/>
            </w:tcBorders>
            <w:shd w:val="clear" w:color="auto" w:fill="FABF8F"/>
            <w:hideMark/>
          </w:tcPr>
          <w:p w:rsidR="00EF6817" w:rsidRDefault="00EF6817" w:rsidP="00C32842">
            <w:pPr>
              <w:jc w:val="both"/>
              <w:rPr>
                <w:rFonts w:ascii="Arial" w:hAnsi="Arial" w:cs="Arial"/>
                <w:b/>
                <w:sz w:val="20"/>
                <w:szCs w:val="20"/>
              </w:rPr>
            </w:pPr>
          </w:p>
          <w:p w:rsidR="00EF6817" w:rsidRPr="00943B27" w:rsidRDefault="00EF6817" w:rsidP="00C32842">
            <w:pPr>
              <w:jc w:val="both"/>
              <w:rPr>
                <w:rFonts w:ascii="Arial" w:hAnsi="Arial" w:cs="Arial"/>
                <w:b/>
                <w:sz w:val="20"/>
                <w:szCs w:val="20"/>
              </w:rPr>
            </w:pPr>
            <w:r w:rsidRPr="00943B27">
              <w:rPr>
                <w:rFonts w:ascii="Arial" w:hAnsi="Arial" w:cs="Arial"/>
                <w:b/>
                <w:sz w:val="20"/>
                <w:szCs w:val="20"/>
              </w:rPr>
              <w:t>Performance indicator : Number of biennial reports on the state of climate change in South Africa approved by Cabinet</w:t>
            </w:r>
          </w:p>
        </w:tc>
      </w:tr>
      <w:tr w:rsidR="00EF6817" w:rsidRPr="00AB28F7" w:rsidTr="002A725B">
        <w:trPr>
          <w:trHeight w:val="449"/>
        </w:trPr>
        <w:tc>
          <w:tcPr>
            <w:tcW w:w="1548" w:type="dxa"/>
            <w:tcBorders>
              <w:top w:val="single" w:sz="4" w:space="0" w:color="auto"/>
              <w:left w:val="single" w:sz="4" w:space="0" w:color="auto"/>
              <w:bottom w:val="single" w:sz="4" w:space="0" w:color="auto"/>
              <w:right w:val="single" w:sz="4" w:space="0" w:color="auto"/>
            </w:tcBorders>
            <w:shd w:val="clear" w:color="auto" w:fill="FABF8F"/>
            <w:hideMark/>
          </w:tcPr>
          <w:p w:rsidR="00EF6817" w:rsidRDefault="00EF6817" w:rsidP="005C0EAF">
            <w:pPr>
              <w:jc w:val="both"/>
              <w:rPr>
                <w:rFonts w:ascii="Arial" w:hAnsi="Arial" w:cs="Arial"/>
                <w:b/>
                <w:sz w:val="20"/>
                <w:szCs w:val="20"/>
              </w:rPr>
            </w:pPr>
            <w:r w:rsidRPr="00AB28F7">
              <w:rPr>
                <w:rFonts w:ascii="Arial" w:hAnsi="Arial" w:cs="Arial"/>
                <w:b/>
                <w:sz w:val="20"/>
                <w:szCs w:val="20"/>
              </w:rPr>
              <w:t>1st Quarter target as per APP</w:t>
            </w:r>
          </w:p>
          <w:p w:rsidR="00EF6817" w:rsidRPr="00AB28F7" w:rsidRDefault="00EF6817" w:rsidP="005C0EAF">
            <w:pPr>
              <w:jc w:val="both"/>
              <w:rPr>
                <w:rFonts w:ascii="Arial"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ABF8F"/>
          </w:tcPr>
          <w:p w:rsidR="00EF6817" w:rsidRDefault="00EF6817" w:rsidP="005C0EAF">
            <w:pPr>
              <w:jc w:val="both"/>
              <w:rPr>
                <w:rFonts w:ascii="Arial" w:hAnsi="Arial" w:cs="Arial"/>
                <w:b/>
                <w:sz w:val="20"/>
                <w:szCs w:val="20"/>
              </w:rPr>
            </w:pPr>
            <w:r w:rsidRPr="00AB28F7">
              <w:rPr>
                <w:rFonts w:ascii="Arial" w:hAnsi="Arial" w:cs="Arial"/>
                <w:b/>
                <w:sz w:val="20"/>
                <w:szCs w:val="20"/>
              </w:rPr>
              <w:t>1st Quarter actual output</w:t>
            </w:r>
          </w:p>
        </w:tc>
        <w:tc>
          <w:tcPr>
            <w:tcW w:w="2115" w:type="dxa"/>
            <w:gridSpan w:val="3"/>
            <w:tcBorders>
              <w:top w:val="single" w:sz="4" w:space="0" w:color="auto"/>
              <w:left w:val="single" w:sz="4" w:space="0" w:color="auto"/>
              <w:bottom w:val="single" w:sz="4" w:space="0" w:color="auto"/>
              <w:right w:val="single" w:sz="4" w:space="0" w:color="auto"/>
            </w:tcBorders>
            <w:shd w:val="clear" w:color="auto" w:fill="FABF8F"/>
          </w:tcPr>
          <w:p w:rsidR="00EF6817" w:rsidRPr="00AB28F7" w:rsidRDefault="00EF6817" w:rsidP="005C0EAF">
            <w:pPr>
              <w:jc w:val="both"/>
              <w:rPr>
                <w:rFonts w:ascii="Arial" w:hAnsi="Arial" w:cs="Arial"/>
                <w:b/>
                <w:sz w:val="20"/>
                <w:szCs w:val="20"/>
              </w:rPr>
            </w:pPr>
            <w:r>
              <w:rPr>
                <w:rFonts w:ascii="Arial" w:hAnsi="Arial" w:cs="Arial"/>
                <w:b/>
                <w:sz w:val="20"/>
                <w:szCs w:val="20"/>
              </w:rPr>
              <w:t>2nd Quarter target as per APP</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ABF8F"/>
          </w:tcPr>
          <w:p w:rsidR="00EF6817" w:rsidRPr="00AB28F7" w:rsidRDefault="00EF6817" w:rsidP="005C0EAF">
            <w:pPr>
              <w:jc w:val="both"/>
              <w:rPr>
                <w:rFonts w:ascii="Arial" w:hAnsi="Arial" w:cs="Arial"/>
                <w:b/>
                <w:sz w:val="20"/>
                <w:szCs w:val="20"/>
              </w:rPr>
            </w:pPr>
            <w:r>
              <w:rPr>
                <w:rFonts w:ascii="Arial" w:hAnsi="Arial" w:cs="Arial"/>
                <w:b/>
                <w:sz w:val="20"/>
                <w:szCs w:val="20"/>
              </w:rPr>
              <w:t>2nd  Quarter actual output</w:t>
            </w:r>
          </w:p>
        </w:tc>
        <w:tc>
          <w:tcPr>
            <w:tcW w:w="1260" w:type="dxa"/>
            <w:tcBorders>
              <w:top w:val="single" w:sz="4" w:space="0" w:color="auto"/>
              <w:left w:val="single" w:sz="4" w:space="0" w:color="auto"/>
              <w:bottom w:val="single" w:sz="4" w:space="0" w:color="auto"/>
              <w:right w:val="single" w:sz="4" w:space="0" w:color="auto"/>
            </w:tcBorders>
            <w:shd w:val="clear" w:color="auto" w:fill="FABF8F"/>
          </w:tcPr>
          <w:p w:rsidR="00EF6817" w:rsidRPr="00AB28F7" w:rsidRDefault="00EF6817" w:rsidP="005C0EAF">
            <w:pPr>
              <w:jc w:val="both"/>
              <w:rPr>
                <w:rFonts w:ascii="Arial" w:hAnsi="Arial" w:cs="Arial"/>
                <w:b/>
                <w:sz w:val="20"/>
                <w:szCs w:val="20"/>
              </w:rPr>
            </w:pPr>
            <w:r w:rsidRPr="00AB28F7">
              <w:rPr>
                <w:rFonts w:ascii="Arial" w:hAnsi="Arial" w:cs="Arial"/>
                <w:b/>
                <w:sz w:val="20"/>
                <w:szCs w:val="20"/>
              </w:rPr>
              <w:t>Status</w:t>
            </w:r>
          </w:p>
        </w:tc>
        <w:tc>
          <w:tcPr>
            <w:tcW w:w="2790" w:type="dxa"/>
            <w:tcBorders>
              <w:top w:val="single" w:sz="4" w:space="0" w:color="auto"/>
              <w:left w:val="single" w:sz="4" w:space="0" w:color="auto"/>
              <w:bottom w:val="single" w:sz="4" w:space="0" w:color="auto"/>
              <w:right w:val="single" w:sz="4" w:space="0" w:color="auto"/>
            </w:tcBorders>
            <w:shd w:val="clear" w:color="auto" w:fill="FABF8F"/>
          </w:tcPr>
          <w:p w:rsidR="00EF6817" w:rsidRPr="00AB28F7" w:rsidRDefault="00EF6817" w:rsidP="005C0EAF">
            <w:pPr>
              <w:jc w:val="both"/>
              <w:rPr>
                <w:rFonts w:ascii="Arial" w:hAnsi="Arial" w:cs="Arial"/>
                <w:b/>
                <w:sz w:val="20"/>
                <w:szCs w:val="20"/>
              </w:rPr>
            </w:pPr>
            <w:r w:rsidRPr="00AB28F7">
              <w:rPr>
                <w:rFonts w:ascii="Arial" w:hAnsi="Arial" w:cs="Arial"/>
                <w:b/>
                <w:sz w:val="20"/>
                <w:szCs w:val="20"/>
              </w:rPr>
              <w:t xml:space="preserve">Reason for variance </w:t>
            </w:r>
          </w:p>
        </w:tc>
        <w:tc>
          <w:tcPr>
            <w:tcW w:w="3192" w:type="dxa"/>
            <w:tcBorders>
              <w:top w:val="single" w:sz="4" w:space="0" w:color="auto"/>
              <w:left w:val="single" w:sz="4" w:space="0" w:color="auto"/>
              <w:bottom w:val="single" w:sz="4" w:space="0" w:color="auto"/>
              <w:right w:val="single" w:sz="4" w:space="0" w:color="auto"/>
            </w:tcBorders>
            <w:shd w:val="clear" w:color="auto" w:fill="FABF8F"/>
          </w:tcPr>
          <w:p w:rsidR="00EF6817" w:rsidRPr="00AB28F7" w:rsidRDefault="00EF6817" w:rsidP="005C0EAF">
            <w:pPr>
              <w:jc w:val="both"/>
              <w:rPr>
                <w:rFonts w:ascii="Arial" w:hAnsi="Arial" w:cs="Arial"/>
                <w:b/>
                <w:sz w:val="20"/>
                <w:szCs w:val="20"/>
              </w:rPr>
            </w:pPr>
            <w:r w:rsidRPr="00AB28F7">
              <w:rPr>
                <w:rFonts w:ascii="Arial" w:hAnsi="Arial" w:cs="Arial"/>
                <w:b/>
                <w:sz w:val="20"/>
                <w:szCs w:val="20"/>
              </w:rPr>
              <w:t xml:space="preserve">Actions taken </w:t>
            </w:r>
          </w:p>
          <w:p w:rsidR="00EF6817" w:rsidRPr="00AB28F7" w:rsidRDefault="00EF6817" w:rsidP="005C0EAF">
            <w:pPr>
              <w:jc w:val="both"/>
              <w:rPr>
                <w:rFonts w:ascii="Arial" w:hAnsi="Arial" w:cs="Arial"/>
                <w:b/>
                <w:sz w:val="20"/>
                <w:szCs w:val="20"/>
              </w:rPr>
            </w:pPr>
          </w:p>
        </w:tc>
      </w:tr>
      <w:tr w:rsidR="00EF6817" w:rsidRPr="00AB28F7" w:rsidTr="00590A56">
        <w:trPr>
          <w:trHeight w:val="1545"/>
        </w:trPr>
        <w:tc>
          <w:tcPr>
            <w:tcW w:w="1548" w:type="dxa"/>
            <w:tcBorders>
              <w:top w:val="single" w:sz="4" w:space="0" w:color="auto"/>
              <w:left w:val="single" w:sz="4" w:space="0" w:color="auto"/>
              <w:bottom w:val="single" w:sz="4" w:space="0" w:color="auto"/>
              <w:right w:val="single" w:sz="4" w:space="0" w:color="auto"/>
            </w:tcBorders>
            <w:hideMark/>
          </w:tcPr>
          <w:p w:rsidR="00EF6817" w:rsidRDefault="00EF6817" w:rsidP="00761CE9">
            <w:pPr>
              <w:rPr>
                <w:rFonts w:ascii="Arial" w:hAnsi="Arial" w:cs="Arial"/>
                <w:sz w:val="20"/>
                <w:szCs w:val="20"/>
              </w:rPr>
            </w:pPr>
            <w:r>
              <w:rPr>
                <w:rFonts w:ascii="Arial" w:hAnsi="Arial" w:cs="Arial"/>
                <w:sz w:val="20"/>
                <w:szCs w:val="20"/>
              </w:rPr>
              <w:lastRenderedPageBreak/>
              <w:t>No target</w:t>
            </w:r>
          </w:p>
        </w:tc>
        <w:tc>
          <w:tcPr>
            <w:tcW w:w="1530" w:type="dxa"/>
            <w:tcBorders>
              <w:top w:val="single" w:sz="4" w:space="0" w:color="auto"/>
              <w:left w:val="single" w:sz="4" w:space="0" w:color="auto"/>
              <w:bottom w:val="single" w:sz="4" w:space="0" w:color="auto"/>
              <w:right w:val="single" w:sz="4" w:space="0" w:color="auto"/>
            </w:tcBorders>
          </w:tcPr>
          <w:p w:rsidR="00007AFB" w:rsidRDefault="00EF6817" w:rsidP="000C264D">
            <w:pPr>
              <w:spacing w:line="360" w:lineRule="auto"/>
              <w:rPr>
                <w:rFonts w:ascii="Arial" w:hAnsi="Arial" w:cs="Arial"/>
                <w:sz w:val="20"/>
                <w:szCs w:val="20"/>
              </w:rPr>
            </w:pPr>
            <w:r w:rsidRPr="00943B27">
              <w:rPr>
                <w:rFonts w:ascii="Arial" w:hAnsi="Arial" w:cs="Arial"/>
                <w:sz w:val="20"/>
                <w:szCs w:val="20"/>
              </w:rPr>
              <w:t xml:space="preserve">A concept document on the proposed approach to compiling biennial climate change science and technology has been finalised and is awaiting approval by DST EXCO before it is shared with the Outcome 10 Coordinating Department for endorsement. </w:t>
            </w:r>
          </w:p>
          <w:p w:rsidR="00B931AE" w:rsidRDefault="00B931AE" w:rsidP="000C264D">
            <w:pPr>
              <w:spacing w:line="360" w:lineRule="auto"/>
              <w:rPr>
                <w:rFonts w:ascii="Arial" w:hAnsi="Arial" w:cs="Arial"/>
                <w:sz w:val="20"/>
                <w:szCs w:val="20"/>
              </w:rPr>
            </w:pPr>
          </w:p>
          <w:p w:rsidR="00B931AE" w:rsidRPr="00943B27" w:rsidRDefault="00B931AE" w:rsidP="000C264D">
            <w:pPr>
              <w:spacing w:line="360" w:lineRule="auto"/>
              <w:rPr>
                <w:rFonts w:ascii="Arial" w:hAnsi="Arial" w:cs="Arial"/>
                <w:sz w:val="20"/>
                <w:szCs w:val="20"/>
              </w:rPr>
            </w:pPr>
          </w:p>
        </w:tc>
        <w:tc>
          <w:tcPr>
            <w:tcW w:w="2115" w:type="dxa"/>
            <w:gridSpan w:val="3"/>
            <w:tcBorders>
              <w:top w:val="single" w:sz="4" w:space="0" w:color="auto"/>
              <w:left w:val="single" w:sz="4" w:space="0" w:color="auto"/>
              <w:bottom w:val="single" w:sz="4" w:space="0" w:color="auto"/>
              <w:right w:val="single" w:sz="4" w:space="0" w:color="auto"/>
            </w:tcBorders>
          </w:tcPr>
          <w:p w:rsidR="00EF6817" w:rsidRPr="00943B27" w:rsidRDefault="009A0C71" w:rsidP="000C264D">
            <w:pPr>
              <w:spacing w:line="360" w:lineRule="auto"/>
              <w:rPr>
                <w:rFonts w:ascii="Arial" w:hAnsi="Arial" w:cs="Arial"/>
                <w:sz w:val="20"/>
                <w:szCs w:val="20"/>
              </w:rPr>
            </w:pPr>
            <w:r>
              <w:rPr>
                <w:rFonts w:ascii="Arial" w:hAnsi="Arial" w:cs="Arial"/>
                <w:sz w:val="20"/>
                <w:szCs w:val="20"/>
              </w:rPr>
              <w:t>No target</w:t>
            </w:r>
          </w:p>
        </w:tc>
        <w:tc>
          <w:tcPr>
            <w:tcW w:w="2115" w:type="dxa"/>
            <w:gridSpan w:val="2"/>
            <w:tcBorders>
              <w:top w:val="single" w:sz="4" w:space="0" w:color="auto"/>
              <w:left w:val="single" w:sz="4" w:space="0" w:color="auto"/>
              <w:bottom w:val="single" w:sz="4" w:space="0" w:color="auto"/>
              <w:right w:val="single" w:sz="4" w:space="0" w:color="auto"/>
            </w:tcBorders>
          </w:tcPr>
          <w:p w:rsidR="00EF6817" w:rsidRPr="00943B27" w:rsidRDefault="009A0C71" w:rsidP="000C264D">
            <w:pPr>
              <w:spacing w:line="360" w:lineRule="auto"/>
              <w:rPr>
                <w:rFonts w:ascii="Arial" w:hAnsi="Arial" w:cs="Arial"/>
                <w:sz w:val="20"/>
                <w:szCs w:val="20"/>
              </w:rPr>
            </w:pPr>
            <w:r>
              <w:rPr>
                <w:rFonts w:ascii="Arial" w:hAnsi="Arial" w:cs="Arial"/>
                <w:sz w:val="20"/>
                <w:szCs w:val="20"/>
              </w:rPr>
              <w:t xml:space="preserve"> The indicator will be reported on in the fourth quarter</w:t>
            </w:r>
            <w:r w:rsidR="00AA2D7D">
              <w:rPr>
                <w:rFonts w:ascii="Arial" w:hAnsi="Arial" w:cs="Arial"/>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92D050"/>
          </w:tcPr>
          <w:p w:rsidR="00EF6817" w:rsidRDefault="00EF6817" w:rsidP="00761CE9">
            <w:pPr>
              <w:rPr>
                <w:rFonts w:ascii="Arial" w:hAnsi="Arial" w:cs="Arial"/>
                <w:b/>
                <w:sz w:val="20"/>
                <w:szCs w:val="20"/>
              </w:rPr>
            </w:pPr>
            <w:r>
              <w:rPr>
                <w:rFonts w:ascii="Arial" w:hAnsi="Arial" w:cs="Arial"/>
                <w:b/>
                <w:sz w:val="20"/>
                <w:szCs w:val="20"/>
              </w:rPr>
              <w:t>No target due</w:t>
            </w:r>
          </w:p>
        </w:tc>
        <w:tc>
          <w:tcPr>
            <w:tcW w:w="2790" w:type="dxa"/>
            <w:tcBorders>
              <w:top w:val="single" w:sz="4" w:space="0" w:color="auto"/>
              <w:left w:val="single" w:sz="4" w:space="0" w:color="auto"/>
              <w:bottom w:val="single" w:sz="4" w:space="0" w:color="auto"/>
              <w:right w:val="single" w:sz="4" w:space="0" w:color="auto"/>
            </w:tcBorders>
          </w:tcPr>
          <w:p w:rsidR="00EF6817" w:rsidRDefault="00EF6817" w:rsidP="009A0C71">
            <w:pPr>
              <w:spacing w:line="360" w:lineRule="auto"/>
              <w:rPr>
                <w:rFonts w:ascii="Arial" w:hAnsi="Arial" w:cs="Arial"/>
                <w:sz w:val="20"/>
                <w:szCs w:val="20"/>
              </w:rPr>
            </w:pPr>
          </w:p>
        </w:tc>
        <w:tc>
          <w:tcPr>
            <w:tcW w:w="3192" w:type="dxa"/>
            <w:tcBorders>
              <w:top w:val="single" w:sz="4" w:space="0" w:color="auto"/>
              <w:left w:val="single" w:sz="4" w:space="0" w:color="auto"/>
              <w:bottom w:val="single" w:sz="4" w:space="0" w:color="auto"/>
              <w:right w:val="single" w:sz="4" w:space="0" w:color="auto"/>
            </w:tcBorders>
          </w:tcPr>
          <w:p w:rsidR="00EF6817" w:rsidRDefault="00EF6817" w:rsidP="00C32842">
            <w:pPr>
              <w:jc w:val="both"/>
            </w:pPr>
            <w:r>
              <w:rPr>
                <w:rFonts w:ascii="Arial" w:hAnsi="Arial" w:cs="Arial"/>
                <w:sz w:val="20"/>
                <w:szCs w:val="20"/>
              </w:rPr>
              <w:t>N/A</w:t>
            </w:r>
          </w:p>
        </w:tc>
      </w:tr>
      <w:tr w:rsidR="00EF6817" w:rsidRPr="00AB28F7" w:rsidTr="00790866">
        <w:trPr>
          <w:trHeight w:val="521"/>
        </w:trPr>
        <w:tc>
          <w:tcPr>
            <w:tcW w:w="14550" w:type="dxa"/>
            <w:gridSpan w:val="10"/>
            <w:tcBorders>
              <w:top w:val="single" w:sz="4" w:space="0" w:color="auto"/>
              <w:left w:val="single" w:sz="4" w:space="0" w:color="auto"/>
              <w:bottom w:val="single" w:sz="4" w:space="0" w:color="auto"/>
              <w:right w:val="single" w:sz="4" w:space="0" w:color="auto"/>
            </w:tcBorders>
            <w:shd w:val="clear" w:color="auto" w:fill="548DD4"/>
            <w:hideMark/>
          </w:tcPr>
          <w:p w:rsidR="00EF6817" w:rsidRPr="00AB28F7" w:rsidRDefault="00EF6817" w:rsidP="00C32842">
            <w:pPr>
              <w:jc w:val="both"/>
              <w:rPr>
                <w:rFonts w:ascii="Arial" w:hAnsi="Arial" w:cs="Arial"/>
                <w:b/>
                <w:sz w:val="20"/>
                <w:szCs w:val="20"/>
              </w:rPr>
            </w:pPr>
          </w:p>
          <w:p w:rsidR="00EF6817" w:rsidRPr="00AB28F7" w:rsidRDefault="00EF6817" w:rsidP="00C32842">
            <w:pPr>
              <w:jc w:val="both"/>
              <w:rPr>
                <w:rFonts w:ascii="Arial" w:hAnsi="Arial" w:cs="Arial"/>
                <w:b/>
                <w:sz w:val="20"/>
                <w:szCs w:val="20"/>
              </w:rPr>
            </w:pPr>
            <w:r w:rsidRPr="00AB28F7">
              <w:rPr>
                <w:rFonts w:ascii="Arial" w:hAnsi="Arial" w:cs="Arial"/>
                <w:b/>
                <w:sz w:val="20"/>
                <w:szCs w:val="20"/>
              </w:rPr>
              <w:t>Strategic objective 5: To promote public engagement on science, technology and innovation</w:t>
            </w:r>
          </w:p>
          <w:p w:rsidR="00EF6817" w:rsidRPr="00AB28F7" w:rsidRDefault="00EF6817" w:rsidP="00C32842">
            <w:pPr>
              <w:jc w:val="both"/>
              <w:rPr>
                <w:rFonts w:ascii="Arial" w:hAnsi="Arial" w:cs="Arial"/>
                <w:sz w:val="20"/>
                <w:szCs w:val="20"/>
              </w:rPr>
            </w:pPr>
          </w:p>
        </w:tc>
      </w:tr>
      <w:tr w:rsidR="00EF6817" w:rsidRPr="00AB28F7" w:rsidTr="00957694">
        <w:trPr>
          <w:trHeight w:val="800"/>
        </w:trPr>
        <w:tc>
          <w:tcPr>
            <w:tcW w:w="14550" w:type="dxa"/>
            <w:gridSpan w:val="10"/>
            <w:tcBorders>
              <w:top w:val="single" w:sz="4" w:space="0" w:color="auto"/>
              <w:left w:val="single" w:sz="4" w:space="0" w:color="auto"/>
              <w:bottom w:val="single" w:sz="4" w:space="0" w:color="auto"/>
              <w:right w:val="single" w:sz="4" w:space="0" w:color="auto"/>
            </w:tcBorders>
            <w:shd w:val="clear" w:color="auto" w:fill="548DD4"/>
            <w:hideMark/>
          </w:tcPr>
          <w:p w:rsidR="00957694" w:rsidRDefault="00957694" w:rsidP="00966843">
            <w:pPr>
              <w:jc w:val="both"/>
              <w:rPr>
                <w:rFonts w:ascii="Arial" w:hAnsi="Arial" w:cs="Arial"/>
                <w:b/>
                <w:sz w:val="20"/>
                <w:szCs w:val="20"/>
              </w:rPr>
            </w:pPr>
          </w:p>
          <w:p w:rsidR="00EF6817" w:rsidRPr="00AB28F7" w:rsidRDefault="00EF6817" w:rsidP="00966843">
            <w:pPr>
              <w:jc w:val="both"/>
              <w:rPr>
                <w:rFonts w:ascii="Arial" w:hAnsi="Arial" w:cs="Arial"/>
                <w:b/>
                <w:sz w:val="20"/>
                <w:szCs w:val="20"/>
              </w:rPr>
            </w:pPr>
            <w:r>
              <w:rPr>
                <w:rFonts w:ascii="Arial" w:hAnsi="Arial" w:cs="Arial"/>
                <w:b/>
                <w:sz w:val="20"/>
                <w:szCs w:val="20"/>
              </w:rPr>
              <w:t>Annual target:</w:t>
            </w:r>
            <w:r w:rsidRPr="0023555C">
              <w:rPr>
                <w:rFonts w:ascii="Arial" w:hAnsi="Arial" w:cs="Arial"/>
                <w:b/>
                <w:sz w:val="20"/>
                <w:szCs w:val="20"/>
              </w:rPr>
              <w:t xml:space="preserve"> Approximately</w:t>
            </w:r>
            <w:r w:rsidRPr="0023555C">
              <w:rPr>
                <w:rFonts w:ascii="Helvetica" w:hAnsi="Helvetica" w:cs="Helvetica"/>
                <w:b/>
              </w:rPr>
              <w:t xml:space="preserve"> </w:t>
            </w:r>
            <w:r w:rsidRPr="0023555C">
              <w:rPr>
                <w:rFonts w:ascii="Arial" w:hAnsi="Arial" w:cs="Arial"/>
                <w:b/>
                <w:sz w:val="20"/>
                <w:szCs w:val="20"/>
              </w:rPr>
              <w:t>979 000 participants (588 000 learners and 391 000 members of the public) in science awareness and engagement programmes as reflected in project reports of the NRF and other service providers by 31 March 2016</w:t>
            </w:r>
          </w:p>
        </w:tc>
      </w:tr>
      <w:tr w:rsidR="00EF6817" w:rsidRPr="00AB28F7" w:rsidTr="005953FD">
        <w:trPr>
          <w:trHeight w:val="755"/>
        </w:trPr>
        <w:tc>
          <w:tcPr>
            <w:tcW w:w="14550" w:type="dxa"/>
            <w:gridSpan w:val="10"/>
            <w:tcBorders>
              <w:top w:val="single" w:sz="4" w:space="0" w:color="auto"/>
              <w:left w:val="single" w:sz="4" w:space="0" w:color="auto"/>
              <w:bottom w:val="single" w:sz="4" w:space="0" w:color="auto"/>
              <w:right w:val="single" w:sz="4" w:space="0" w:color="auto"/>
            </w:tcBorders>
            <w:shd w:val="clear" w:color="auto" w:fill="FABF8F"/>
            <w:hideMark/>
          </w:tcPr>
          <w:p w:rsidR="00EF6817" w:rsidRPr="00AB28F7" w:rsidRDefault="00EF6817" w:rsidP="00966843">
            <w:pPr>
              <w:jc w:val="both"/>
              <w:rPr>
                <w:rFonts w:ascii="Arial" w:hAnsi="Arial" w:cs="Arial"/>
                <w:b/>
                <w:sz w:val="20"/>
                <w:szCs w:val="20"/>
              </w:rPr>
            </w:pPr>
          </w:p>
          <w:p w:rsidR="00EF6817" w:rsidRPr="00AB28F7" w:rsidRDefault="00EF6817" w:rsidP="00C32842">
            <w:pPr>
              <w:jc w:val="both"/>
              <w:rPr>
                <w:rFonts w:ascii="Arial" w:hAnsi="Arial" w:cs="Arial"/>
                <w:b/>
                <w:sz w:val="20"/>
                <w:szCs w:val="20"/>
              </w:rPr>
            </w:pPr>
            <w:r w:rsidRPr="00AB28F7">
              <w:rPr>
                <w:rFonts w:ascii="Arial" w:hAnsi="Arial" w:cs="Arial"/>
                <w:b/>
                <w:sz w:val="20"/>
                <w:szCs w:val="20"/>
              </w:rPr>
              <w:t>Performance indicator: Total number of participants in science awareness and engagement programmes as reflected in the NRF project and those of other service providers</w:t>
            </w:r>
          </w:p>
        </w:tc>
      </w:tr>
      <w:tr w:rsidR="00EF6817" w:rsidRPr="00AB28F7" w:rsidTr="00957694">
        <w:trPr>
          <w:trHeight w:val="719"/>
        </w:trPr>
        <w:tc>
          <w:tcPr>
            <w:tcW w:w="1548" w:type="dxa"/>
            <w:tcBorders>
              <w:top w:val="single" w:sz="4" w:space="0" w:color="auto"/>
              <w:left w:val="single" w:sz="4" w:space="0" w:color="auto"/>
              <w:bottom w:val="single" w:sz="4" w:space="0" w:color="auto"/>
              <w:right w:val="single" w:sz="4" w:space="0" w:color="auto"/>
            </w:tcBorders>
            <w:shd w:val="clear" w:color="auto" w:fill="FABF8F"/>
            <w:hideMark/>
          </w:tcPr>
          <w:p w:rsidR="00EF6817" w:rsidRPr="00AB28F7" w:rsidRDefault="00EF6817" w:rsidP="00C32842">
            <w:pPr>
              <w:jc w:val="both"/>
              <w:rPr>
                <w:rFonts w:ascii="Arial" w:hAnsi="Arial" w:cs="Arial"/>
                <w:b/>
                <w:sz w:val="20"/>
                <w:szCs w:val="20"/>
              </w:rPr>
            </w:pPr>
            <w:r w:rsidRPr="00AB28F7">
              <w:rPr>
                <w:rFonts w:ascii="Arial" w:hAnsi="Arial" w:cs="Arial"/>
                <w:b/>
                <w:sz w:val="20"/>
                <w:szCs w:val="20"/>
              </w:rPr>
              <w:t>1st Quarter target as per APP</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ABF8F"/>
          </w:tcPr>
          <w:p w:rsidR="00EF6817" w:rsidRPr="00AB28F7" w:rsidRDefault="00EF6817" w:rsidP="00C32842">
            <w:pPr>
              <w:jc w:val="both"/>
              <w:rPr>
                <w:rFonts w:ascii="Arial" w:hAnsi="Arial" w:cs="Arial"/>
                <w:b/>
                <w:sz w:val="20"/>
                <w:szCs w:val="20"/>
              </w:rPr>
            </w:pPr>
            <w:r w:rsidRPr="00AB28F7">
              <w:rPr>
                <w:rFonts w:ascii="Arial" w:hAnsi="Arial" w:cs="Arial"/>
                <w:b/>
                <w:sz w:val="20"/>
                <w:szCs w:val="20"/>
              </w:rPr>
              <w:t>1st Quarter actual output</w:t>
            </w:r>
          </w:p>
        </w:tc>
        <w:tc>
          <w:tcPr>
            <w:tcW w:w="1935" w:type="dxa"/>
            <w:gridSpan w:val="2"/>
            <w:tcBorders>
              <w:top w:val="single" w:sz="4" w:space="0" w:color="auto"/>
              <w:left w:val="single" w:sz="4" w:space="0" w:color="auto"/>
              <w:bottom w:val="single" w:sz="4" w:space="0" w:color="auto"/>
              <w:right w:val="single" w:sz="4" w:space="0" w:color="auto"/>
            </w:tcBorders>
            <w:shd w:val="clear" w:color="auto" w:fill="FABF8F"/>
          </w:tcPr>
          <w:p w:rsidR="00EF6817" w:rsidRPr="00AB28F7" w:rsidRDefault="00EF6817" w:rsidP="00C32842">
            <w:pPr>
              <w:jc w:val="both"/>
              <w:rPr>
                <w:rFonts w:ascii="Arial" w:hAnsi="Arial" w:cs="Arial"/>
                <w:b/>
                <w:sz w:val="20"/>
                <w:szCs w:val="20"/>
              </w:rPr>
            </w:pPr>
            <w:r>
              <w:rPr>
                <w:rFonts w:ascii="Arial" w:hAnsi="Arial" w:cs="Arial"/>
                <w:b/>
                <w:sz w:val="20"/>
                <w:szCs w:val="20"/>
              </w:rPr>
              <w:t>2nd Quarter target as per APP</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ABF8F"/>
          </w:tcPr>
          <w:p w:rsidR="00EF6817" w:rsidRPr="00AB28F7" w:rsidRDefault="00EF6817" w:rsidP="00C32842">
            <w:pPr>
              <w:jc w:val="both"/>
              <w:rPr>
                <w:rFonts w:ascii="Arial" w:hAnsi="Arial" w:cs="Arial"/>
                <w:b/>
                <w:sz w:val="20"/>
                <w:szCs w:val="20"/>
              </w:rPr>
            </w:pPr>
            <w:r>
              <w:rPr>
                <w:rFonts w:ascii="Arial" w:hAnsi="Arial" w:cs="Arial"/>
                <w:b/>
                <w:sz w:val="20"/>
                <w:szCs w:val="20"/>
              </w:rPr>
              <w:t>2nd  Quarter actual output</w:t>
            </w:r>
          </w:p>
        </w:tc>
        <w:tc>
          <w:tcPr>
            <w:tcW w:w="1260" w:type="dxa"/>
            <w:tcBorders>
              <w:top w:val="single" w:sz="4" w:space="0" w:color="auto"/>
              <w:left w:val="single" w:sz="4" w:space="0" w:color="auto"/>
              <w:bottom w:val="single" w:sz="4" w:space="0" w:color="auto"/>
              <w:right w:val="single" w:sz="4" w:space="0" w:color="auto"/>
            </w:tcBorders>
            <w:shd w:val="clear" w:color="auto" w:fill="FABF8F"/>
          </w:tcPr>
          <w:p w:rsidR="00EF6817" w:rsidRPr="00AB28F7" w:rsidRDefault="00EF6817" w:rsidP="00C32842">
            <w:pPr>
              <w:jc w:val="both"/>
              <w:rPr>
                <w:rFonts w:ascii="Arial" w:hAnsi="Arial" w:cs="Arial"/>
                <w:b/>
                <w:sz w:val="20"/>
                <w:szCs w:val="20"/>
              </w:rPr>
            </w:pPr>
            <w:r w:rsidRPr="00AB28F7">
              <w:rPr>
                <w:rFonts w:ascii="Arial" w:hAnsi="Arial" w:cs="Arial"/>
                <w:b/>
                <w:sz w:val="20"/>
                <w:szCs w:val="20"/>
              </w:rPr>
              <w:t>Status</w:t>
            </w:r>
          </w:p>
        </w:tc>
        <w:tc>
          <w:tcPr>
            <w:tcW w:w="2790" w:type="dxa"/>
            <w:tcBorders>
              <w:top w:val="single" w:sz="4" w:space="0" w:color="auto"/>
              <w:left w:val="single" w:sz="4" w:space="0" w:color="auto"/>
              <w:bottom w:val="single" w:sz="4" w:space="0" w:color="auto"/>
              <w:right w:val="single" w:sz="4" w:space="0" w:color="auto"/>
            </w:tcBorders>
            <w:shd w:val="clear" w:color="auto" w:fill="FABF8F"/>
          </w:tcPr>
          <w:p w:rsidR="00EF6817" w:rsidRPr="00AB28F7" w:rsidRDefault="00EF6817" w:rsidP="00C32842">
            <w:pPr>
              <w:jc w:val="both"/>
              <w:rPr>
                <w:rFonts w:ascii="Arial" w:hAnsi="Arial" w:cs="Arial"/>
                <w:b/>
                <w:sz w:val="20"/>
                <w:szCs w:val="20"/>
              </w:rPr>
            </w:pPr>
            <w:r w:rsidRPr="00AB28F7">
              <w:rPr>
                <w:rFonts w:ascii="Arial" w:hAnsi="Arial" w:cs="Arial"/>
                <w:b/>
                <w:sz w:val="20"/>
                <w:szCs w:val="20"/>
              </w:rPr>
              <w:t xml:space="preserve">Reason for variance </w:t>
            </w:r>
          </w:p>
        </w:tc>
        <w:tc>
          <w:tcPr>
            <w:tcW w:w="3192" w:type="dxa"/>
            <w:tcBorders>
              <w:top w:val="single" w:sz="4" w:space="0" w:color="auto"/>
              <w:left w:val="single" w:sz="4" w:space="0" w:color="auto"/>
              <w:bottom w:val="single" w:sz="4" w:space="0" w:color="auto"/>
              <w:right w:val="single" w:sz="4" w:space="0" w:color="auto"/>
            </w:tcBorders>
            <w:shd w:val="clear" w:color="auto" w:fill="FABF8F"/>
          </w:tcPr>
          <w:p w:rsidR="00EF6817" w:rsidRPr="00790866" w:rsidRDefault="00EF6817" w:rsidP="00C32842">
            <w:pPr>
              <w:jc w:val="both"/>
              <w:rPr>
                <w:rFonts w:ascii="Arial" w:hAnsi="Arial" w:cs="Arial"/>
                <w:b/>
                <w:sz w:val="20"/>
                <w:szCs w:val="20"/>
              </w:rPr>
            </w:pPr>
            <w:r w:rsidRPr="00790866">
              <w:rPr>
                <w:rFonts w:ascii="Arial" w:hAnsi="Arial" w:cs="Arial"/>
                <w:b/>
                <w:sz w:val="20"/>
                <w:szCs w:val="20"/>
              </w:rPr>
              <w:t xml:space="preserve">Actions taken </w:t>
            </w:r>
          </w:p>
          <w:p w:rsidR="00EF6817" w:rsidRPr="00790866" w:rsidRDefault="00EF6817" w:rsidP="00C32842">
            <w:pPr>
              <w:jc w:val="both"/>
              <w:rPr>
                <w:rFonts w:ascii="Arial" w:hAnsi="Arial" w:cs="Arial"/>
                <w:b/>
                <w:sz w:val="20"/>
                <w:szCs w:val="20"/>
              </w:rPr>
            </w:pPr>
          </w:p>
        </w:tc>
      </w:tr>
      <w:tr w:rsidR="00EF6817" w:rsidRPr="00AB28F7" w:rsidTr="00957694">
        <w:trPr>
          <w:trHeight w:val="710"/>
        </w:trPr>
        <w:tc>
          <w:tcPr>
            <w:tcW w:w="1548" w:type="dxa"/>
            <w:tcBorders>
              <w:top w:val="single" w:sz="4" w:space="0" w:color="auto"/>
              <w:left w:val="single" w:sz="4" w:space="0" w:color="auto"/>
              <w:bottom w:val="single" w:sz="4" w:space="0" w:color="auto"/>
              <w:right w:val="single" w:sz="4" w:space="0" w:color="auto"/>
            </w:tcBorders>
            <w:hideMark/>
          </w:tcPr>
          <w:p w:rsidR="00EF6817" w:rsidRPr="004201F5" w:rsidRDefault="00EF6817" w:rsidP="004201F5">
            <w:pPr>
              <w:spacing w:line="360" w:lineRule="auto"/>
              <w:rPr>
                <w:rFonts w:ascii="Arial" w:hAnsi="Arial" w:cs="Arial"/>
                <w:sz w:val="20"/>
                <w:szCs w:val="20"/>
              </w:rPr>
            </w:pPr>
            <w:r w:rsidRPr="004201F5">
              <w:rPr>
                <w:rFonts w:ascii="Arial" w:hAnsi="Arial" w:cs="Arial"/>
                <w:sz w:val="20"/>
                <w:szCs w:val="20"/>
              </w:rPr>
              <w:t>Grant funding awarded to organisations implementing the initiatives by 30 June 2015.</w:t>
            </w:r>
          </w:p>
        </w:tc>
        <w:tc>
          <w:tcPr>
            <w:tcW w:w="1710" w:type="dxa"/>
            <w:gridSpan w:val="2"/>
            <w:tcBorders>
              <w:top w:val="single" w:sz="4" w:space="0" w:color="auto"/>
              <w:left w:val="single" w:sz="4" w:space="0" w:color="auto"/>
              <w:bottom w:val="single" w:sz="4" w:space="0" w:color="auto"/>
              <w:right w:val="single" w:sz="4" w:space="0" w:color="auto"/>
            </w:tcBorders>
          </w:tcPr>
          <w:p w:rsidR="00EF6817" w:rsidRPr="004201F5" w:rsidRDefault="00EF6817" w:rsidP="00667AEC">
            <w:pPr>
              <w:spacing w:line="360" w:lineRule="auto"/>
              <w:rPr>
                <w:rFonts w:ascii="Arial" w:hAnsi="Arial" w:cs="Arial"/>
                <w:sz w:val="20"/>
                <w:szCs w:val="20"/>
              </w:rPr>
            </w:pPr>
            <w:r w:rsidRPr="004201F5">
              <w:rPr>
                <w:rFonts w:ascii="Arial" w:hAnsi="Arial" w:cs="Arial"/>
                <w:sz w:val="20"/>
                <w:szCs w:val="20"/>
              </w:rPr>
              <w:t>Grants were awarded to 57 organisations towards the host of NSW activities;</w:t>
            </w:r>
          </w:p>
          <w:p w:rsidR="00EF6817" w:rsidRPr="00EA733E" w:rsidRDefault="00EF6817" w:rsidP="00EA733E">
            <w:pPr>
              <w:spacing w:line="360" w:lineRule="auto"/>
              <w:rPr>
                <w:rFonts w:ascii="Arial" w:hAnsi="Arial" w:cs="Arial"/>
                <w:sz w:val="20"/>
                <w:szCs w:val="20"/>
              </w:rPr>
            </w:pPr>
            <w:r w:rsidRPr="004201F5">
              <w:rPr>
                <w:rFonts w:ascii="Arial" w:hAnsi="Arial" w:cs="Arial"/>
                <w:sz w:val="20"/>
                <w:szCs w:val="20"/>
              </w:rPr>
              <w:t xml:space="preserve">grants were awarded to </w:t>
            </w:r>
            <w:r>
              <w:rPr>
                <w:rFonts w:ascii="Arial" w:hAnsi="Arial" w:cs="Arial"/>
                <w:sz w:val="20"/>
                <w:szCs w:val="20"/>
              </w:rPr>
              <w:t>seven</w:t>
            </w:r>
            <w:r w:rsidRPr="004201F5">
              <w:rPr>
                <w:rFonts w:ascii="Arial" w:hAnsi="Arial" w:cs="Arial"/>
                <w:sz w:val="20"/>
                <w:szCs w:val="20"/>
              </w:rPr>
              <w:t xml:space="preserve"> festival organisers to host 12 festivals country-wide</w:t>
            </w:r>
          </w:p>
        </w:tc>
        <w:tc>
          <w:tcPr>
            <w:tcW w:w="1935" w:type="dxa"/>
            <w:gridSpan w:val="2"/>
            <w:tcBorders>
              <w:top w:val="single" w:sz="4" w:space="0" w:color="auto"/>
              <w:left w:val="single" w:sz="4" w:space="0" w:color="auto"/>
              <w:bottom w:val="single" w:sz="4" w:space="0" w:color="auto"/>
              <w:right w:val="single" w:sz="4" w:space="0" w:color="auto"/>
            </w:tcBorders>
          </w:tcPr>
          <w:p w:rsidR="00B249C6" w:rsidRPr="00B249C6" w:rsidRDefault="00B249C6" w:rsidP="00B249C6">
            <w:pPr>
              <w:pStyle w:val="Pa11"/>
              <w:spacing w:line="360" w:lineRule="auto"/>
              <w:rPr>
                <w:rFonts w:ascii="Arial" w:hAnsi="Arial" w:cs="Arial"/>
                <w:color w:val="211E1F"/>
                <w:sz w:val="20"/>
                <w:szCs w:val="20"/>
              </w:rPr>
            </w:pPr>
            <w:r w:rsidRPr="00B249C6">
              <w:rPr>
                <w:rFonts w:ascii="Arial" w:hAnsi="Arial" w:cs="Arial"/>
                <w:color w:val="211E1F"/>
                <w:sz w:val="20"/>
                <w:szCs w:val="20"/>
              </w:rPr>
              <w:t>National Science Week held by 30 September 2015</w:t>
            </w:r>
            <w:r w:rsidR="00695A51">
              <w:rPr>
                <w:rFonts w:ascii="Arial" w:hAnsi="Arial" w:cs="Arial"/>
                <w:color w:val="211E1F"/>
                <w:sz w:val="20"/>
                <w:szCs w:val="20"/>
              </w:rPr>
              <w:t>.</w:t>
            </w:r>
            <w:r w:rsidRPr="00B249C6">
              <w:rPr>
                <w:rFonts w:ascii="Arial" w:hAnsi="Arial" w:cs="Arial"/>
                <w:color w:val="211E1F"/>
                <w:sz w:val="20"/>
                <w:szCs w:val="20"/>
              </w:rPr>
              <w:t xml:space="preserve"> </w:t>
            </w:r>
          </w:p>
          <w:p w:rsidR="00EF6817" w:rsidRDefault="00EF6817" w:rsidP="00667AEC">
            <w:pPr>
              <w:rPr>
                <w:rFonts w:ascii="Arial" w:hAnsi="Arial" w:cs="Arial"/>
                <w:sz w:val="20"/>
                <w:szCs w:val="20"/>
              </w:rPr>
            </w:pPr>
          </w:p>
        </w:tc>
        <w:tc>
          <w:tcPr>
            <w:tcW w:w="2115" w:type="dxa"/>
            <w:gridSpan w:val="2"/>
            <w:tcBorders>
              <w:top w:val="single" w:sz="4" w:space="0" w:color="auto"/>
              <w:left w:val="single" w:sz="4" w:space="0" w:color="auto"/>
              <w:bottom w:val="single" w:sz="4" w:space="0" w:color="auto"/>
              <w:right w:val="single" w:sz="4" w:space="0" w:color="auto"/>
            </w:tcBorders>
          </w:tcPr>
          <w:p w:rsidR="00EF6817" w:rsidRPr="00667AEC" w:rsidRDefault="00590A56" w:rsidP="00957694">
            <w:pPr>
              <w:spacing w:line="360" w:lineRule="auto"/>
              <w:rPr>
                <w:rFonts w:ascii="Arial" w:hAnsi="Arial" w:cs="Arial"/>
                <w:sz w:val="20"/>
                <w:szCs w:val="20"/>
              </w:rPr>
            </w:pPr>
            <w:r>
              <w:rPr>
                <w:rFonts w:ascii="Arial" w:hAnsi="Arial" w:cs="Arial"/>
                <w:sz w:val="20"/>
                <w:szCs w:val="20"/>
              </w:rPr>
              <w:t>National Science Week took place from 1 to 8 August 2015</w:t>
            </w:r>
            <w:r w:rsidR="00695A51">
              <w:rPr>
                <w:rFonts w:ascii="Arial" w:hAnsi="Arial" w:cs="Arial"/>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00B0F0"/>
          </w:tcPr>
          <w:p w:rsidR="00EF6817" w:rsidRPr="00AB28F7" w:rsidRDefault="00EF6817" w:rsidP="00761CE9">
            <w:pPr>
              <w:rPr>
                <w:rFonts w:ascii="Arial" w:hAnsi="Arial" w:cs="Arial"/>
                <w:b/>
                <w:sz w:val="20"/>
                <w:szCs w:val="20"/>
              </w:rPr>
            </w:pPr>
            <w:r>
              <w:rPr>
                <w:rFonts w:ascii="Arial" w:hAnsi="Arial" w:cs="Arial"/>
                <w:b/>
                <w:sz w:val="20"/>
                <w:szCs w:val="20"/>
              </w:rPr>
              <w:t>Achieved</w:t>
            </w:r>
          </w:p>
        </w:tc>
        <w:tc>
          <w:tcPr>
            <w:tcW w:w="2790" w:type="dxa"/>
            <w:tcBorders>
              <w:top w:val="single" w:sz="4" w:space="0" w:color="auto"/>
              <w:left w:val="single" w:sz="4" w:space="0" w:color="auto"/>
              <w:bottom w:val="single" w:sz="4" w:space="0" w:color="auto"/>
              <w:right w:val="single" w:sz="4" w:space="0" w:color="auto"/>
            </w:tcBorders>
          </w:tcPr>
          <w:p w:rsidR="00EF6817" w:rsidRPr="00AB28F7" w:rsidRDefault="00EF6817" w:rsidP="00761CE9">
            <w:pPr>
              <w:rPr>
                <w:rFonts w:ascii="Arial" w:hAnsi="Arial" w:cs="Arial"/>
                <w:sz w:val="20"/>
                <w:szCs w:val="20"/>
              </w:rPr>
            </w:pPr>
            <w:r>
              <w:rPr>
                <w:rFonts w:ascii="Arial" w:hAnsi="Arial" w:cs="Arial"/>
                <w:sz w:val="20"/>
                <w:szCs w:val="20"/>
              </w:rPr>
              <w:t>N/A</w:t>
            </w:r>
          </w:p>
        </w:tc>
        <w:tc>
          <w:tcPr>
            <w:tcW w:w="3192" w:type="dxa"/>
            <w:tcBorders>
              <w:top w:val="single" w:sz="4" w:space="0" w:color="auto"/>
              <w:left w:val="single" w:sz="4" w:space="0" w:color="auto"/>
              <w:bottom w:val="single" w:sz="4" w:space="0" w:color="auto"/>
              <w:right w:val="single" w:sz="4" w:space="0" w:color="auto"/>
            </w:tcBorders>
          </w:tcPr>
          <w:p w:rsidR="00EF6817" w:rsidRPr="00790866" w:rsidRDefault="00EF6817" w:rsidP="00790866">
            <w:pPr>
              <w:jc w:val="both"/>
              <w:rPr>
                <w:rFonts w:ascii="Arial" w:hAnsi="Arial" w:cs="Arial"/>
                <w:sz w:val="20"/>
                <w:szCs w:val="20"/>
              </w:rPr>
            </w:pPr>
            <w:r>
              <w:rPr>
                <w:rFonts w:ascii="Arial" w:hAnsi="Arial" w:cs="Arial"/>
                <w:sz w:val="20"/>
                <w:szCs w:val="20"/>
              </w:rPr>
              <w:t>N/A</w:t>
            </w:r>
          </w:p>
        </w:tc>
      </w:tr>
    </w:tbl>
    <w:p w:rsidR="00AA3386" w:rsidRDefault="00AA3386" w:rsidP="00AA3386">
      <w:pPr>
        <w:pStyle w:val="Heading2"/>
        <w:spacing w:before="0" w:line="360" w:lineRule="auto"/>
        <w:rPr>
          <w:rFonts w:ascii="Arial" w:hAnsi="Arial" w:cs="Arial"/>
          <w:color w:val="auto"/>
          <w:sz w:val="24"/>
          <w:szCs w:val="24"/>
        </w:rPr>
        <w:sectPr w:rsidR="00AA3386" w:rsidSect="00D45F36">
          <w:pgSz w:w="16838" w:h="11906" w:orient="landscape" w:code="9"/>
          <w:pgMar w:top="1440" w:right="1440" w:bottom="1440" w:left="1440" w:header="720" w:footer="720" w:gutter="0"/>
          <w:cols w:space="720"/>
          <w:docGrid w:linePitch="360"/>
        </w:sectPr>
      </w:pPr>
    </w:p>
    <w:p w:rsidR="00AA3386" w:rsidRPr="00681326" w:rsidRDefault="00AA3386" w:rsidP="00AA3386">
      <w:pPr>
        <w:pStyle w:val="Heading2"/>
        <w:spacing w:before="0" w:line="360" w:lineRule="auto"/>
        <w:rPr>
          <w:rFonts w:ascii="Arial" w:hAnsi="Arial" w:cs="Arial"/>
          <w:color w:val="auto"/>
          <w:sz w:val="24"/>
          <w:szCs w:val="24"/>
        </w:rPr>
      </w:pPr>
      <w:bookmarkStart w:id="28" w:name="_Toc402338000"/>
      <w:bookmarkStart w:id="29" w:name="_Toc442777484"/>
      <w:r>
        <w:rPr>
          <w:rFonts w:ascii="Arial" w:hAnsi="Arial" w:cs="Arial"/>
          <w:color w:val="auto"/>
          <w:sz w:val="24"/>
          <w:szCs w:val="24"/>
        </w:rPr>
        <w:lastRenderedPageBreak/>
        <w:t>PROGRAMME 5: SOCIO-</w:t>
      </w:r>
      <w:r w:rsidRPr="00681326">
        <w:rPr>
          <w:rFonts w:ascii="Arial" w:hAnsi="Arial" w:cs="Arial"/>
          <w:color w:val="auto"/>
          <w:sz w:val="24"/>
          <w:szCs w:val="24"/>
        </w:rPr>
        <w:t xml:space="preserve">ECONOMIC </w:t>
      </w:r>
      <w:r>
        <w:rPr>
          <w:rFonts w:ascii="Arial" w:hAnsi="Arial" w:cs="Arial"/>
          <w:color w:val="auto"/>
          <w:sz w:val="24"/>
          <w:szCs w:val="24"/>
        </w:rPr>
        <w:t xml:space="preserve">INNOVATION </w:t>
      </w:r>
      <w:r w:rsidRPr="00681326">
        <w:rPr>
          <w:rFonts w:ascii="Arial" w:hAnsi="Arial" w:cs="Arial"/>
          <w:color w:val="auto"/>
          <w:sz w:val="24"/>
          <w:szCs w:val="24"/>
        </w:rPr>
        <w:t>PARTNERSHIP</w:t>
      </w:r>
      <w:r>
        <w:rPr>
          <w:rFonts w:ascii="Arial" w:hAnsi="Arial" w:cs="Arial"/>
          <w:color w:val="auto"/>
          <w:sz w:val="24"/>
          <w:szCs w:val="24"/>
        </w:rPr>
        <w:t>S</w:t>
      </w:r>
      <w:bookmarkEnd w:id="28"/>
      <w:bookmarkEnd w:id="29"/>
    </w:p>
    <w:p w:rsidR="00AA3386" w:rsidRPr="003B08FD" w:rsidRDefault="00AA3386" w:rsidP="00AA3386">
      <w:pPr>
        <w:spacing w:line="360" w:lineRule="auto"/>
        <w:ind w:left="709" w:hanging="709"/>
        <w:rPr>
          <w:rFonts w:ascii="Arial" w:hAnsi="Arial" w:cs="Arial"/>
        </w:rPr>
      </w:pPr>
    </w:p>
    <w:p w:rsidR="00AA3386" w:rsidRPr="00D060F4" w:rsidRDefault="00AA3386" w:rsidP="00AA3386">
      <w:pPr>
        <w:autoSpaceDE w:val="0"/>
        <w:autoSpaceDN w:val="0"/>
        <w:adjustRightInd w:val="0"/>
        <w:spacing w:line="360" w:lineRule="auto"/>
        <w:jc w:val="both"/>
        <w:rPr>
          <w:rFonts w:ascii="Arial" w:eastAsia="Calibri" w:hAnsi="Arial" w:cs="Arial"/>
          <w:lang w:eastAsia="en-GB"/>
        </w:rPr>
      </w:pPr>
      <w:r w:rsidRPr="00D060F4">
        <w:rPr>
          <w:rFonts w:ascii="Arial" w:hAnsi="Arial" w:cs="Arial"/>
        </w:rPr>
        <w:t>This</w:t>
      </w:r>
      <w:r w:rsidRPr="00D060F4">
        <w:rPr>
          <w:rFonts w:ascii="Arial" w:eastAsia="Calibri" w:hAnsi="Arial" w:cs="Arial"/>
          <w:lang w:eastAsia="en-GB"/>
        </w:rPr>
        <w:t xml:space="preserve"> Programme enhances the growth and development priorities of government through targeted S&amp;T-based</w:t>
      </w:r>
      <w:r>
        <w:rPr>
          <w:rFonts w:ascii="Arial" w:eastAsia="Calibri" w:hAnsi="Arial" w:cs="Arial"/>
          <w:lang w:eastAsia="en-GB"/>
        </w:rPr>
        <w:t xml:space="preserve"> </w:t>
      </w:r>
      <w:r w:rsidRPr="00D060F4">
        <w:rPr>
          <w:rFonts w:ascii="Arial" w:eastAsia="Calibri" w:hAnsi="Arial" w:cs="Arial"/>
          <w:lang w:eastAsia="en-GB"/>
        </w:rPr>
        <w:t>innovation interventions and the development of strategic partnerships with other go</w:t>
      </w:r>
      <w:r>
        <w:rPr>
          <w:rFonts w:ascii="Arial" w:eastAsia="Calibri" w:hAnsi="Arial" w:cs="Arial"/>
          <w:lang w:eastAsia="en-GB"/>
        </w:rPr>
        <w:t xml:space="preserve">vernment departments, industry, </w:t>
      </w:r>
      <w:r w:rsidRPr="00D060F4">
        <w:rPr>
          <w:rFonts w:ascii="Arial" w:eastAsia="Calibri" w:hAnsi="Arial" w:cs="Arial"/>
          <w:lang w:eastAsia="en-GB"/>
        </w:rPr>
        <w:t>research</w:t>
      </w:r>
      <w:r>
        <w:rPr>
          <w:rFonts w:ascii="Arial" w:eastAsia="Calibri" w:hAnsi="Arial" w:cs="Arial"/>
          <w:lang w:eastAsia="en-GB"/>
        </w:rPr>
        <w:t xml:space="preserve"> </w:t>
      </w:r>
      <w:r w:rsidRPr="00D060F4">
        <w:rPr>
          <w:rFonts w:ascii="Arial" w:eastAsia="Calibri" w:hAnsi="Arial" w:cs="Arial"/>
          <w:lang w:eastAsia="en-GB"/>
        </w:rPr>
        <w:t>institutions and communities.</w:t>
      </w:r>
      <w:r w:rsidR="00A60406">
        <w:rPr>
          <w:rFonts w:ascii="Arial" w:eastAsia="Calibri" w:hAnsi="Arial" w:cs="Arial"/>
          <w:lang w:eastAsia="en-GB"/>
        </w:rPr>
        <w:t xml:space="preserve"> </w:t>
      </w:r>
      <w:r w:rsidRPr="00D060F4">
        <w:rPr>
          <w:rFonts w:ascii="Arial" w:hAnsi="Arial" w:cs="Arial"/>
        </w:rPr>
        <w:t>This p</w:t>
      </w:r>
      <w:r>
        <w:rPr>
          <w:rFonts w:ascii="Arial" w:hAnsi="Arial" w:cs="Arial"/>
        </w:rPr>
        <w:t xml:space="preserve">rogramme has the following </w:t>
      </w:r>
      <w:r w:rsidR="007B4F46">
        <w:rPr>
          <w:rFonts w:ascii="Arial" w:hAnsi="Arial" w:cs="Arial"/>
        </w:rPr>
        <w:t xml:space="preserve">four </w:t>
      </w:r>
      <w:r w:rsidR="007B4F46" w:rsidRPr="00D060F4">
        <w:rPr>
          <w:rFonts w:ascii="Arial" w:hAnsi="Arial" w:cs="Arial"/>
        </w:rPr>
        <w:t>subprogrammes</w:t>
      </w:r>
      <w:r w:rsidRPr="00D060F4">
        <w:rPr>
          <w:rFonts w:ascii="Arial" w:hAnsi="Arial" w:cs="Arial"/>
        </w:rPr>
        <w:t>:</w:t>
      </w:r>
    </w:p>
    <w:p w:rsidR="00AA3386" w:rsidRDefault="00AA3386" w:rsidP="00AA3386">
      <w:pPr>
        <w:pStyle w:val="ListContinue"/>
        <w:spacing w:after="0" w:line="360" w:lineRule="auto"/>
        <w:ind w:left="0"/>
        <w:jc w:val="left"/>
        <w:rPr>
          <w:rFonts w:cs="Times New Roman"/>
        </w:rPr>
      </w:pPr>
    </w:p>
    <w:p w:rsidR="00AA3386" w:rsidRPr="00D060F4" w:rsidRDefault="00AA3386" w:rsidP="00AA3386">
      <w:pPr>
        <w:pStyle w:val="ListBullet2"/>
        <w:numPr>
          <w:ilvl w:val="0"/>
          <w:numId w:val="3"/>
        </w:numPr>
        <w:spacing w:line="360" w:lineRule="auto"/>
        <w:ind w:left="709" w:hanging="709"/>
      </w:pPr>
      <w:r w:rsidRPr="00D060F4">
        <w:rPr>
          <w:rFonts w:eastAsia="Calibri"/>
          <w:b/>
          <w:bCs/>
          <w:lang w:eastAsia="en-GB"/>
        </w:rPr>
        <w:t>Technology Localisation Beneficiation and Advanced Manufacturing</w:t>
      </w:r>
      <w:r w:rsidRPr="00D060F4">
        <w:t xml:space="preserve"> </w:t>
      </w:r>
      <w:r w:rsidRPr="00D060F4">
        <w:rPr>
          <w:rFonts w:eastAsia="Calibri"/>
          <w:lang w:eastAsia="en-GB"/>
        </w:rPr>
        <w:t>advances strategic medium and long-term</w:t>
      </w:r>
      <w:r w:rsidRPr="00D060F4">
        <w:t xml:space="preserve"> </w:t>
      </w:r>
      <w:r w:rsidRPr="00D060F4">
        <w:rPr>
          <w:rFonts w:eastAsia="Calibri"/>
          <w:lang w:eastAsia="en-GB"/>
        </w:rPr>
        <w:t>sustainable economic growth and sector development priorities as well as government service delivery</w:t>
      </w:r>
      <w:r w:rsidR="00695A51">
        <w:rPr>
          <w:rFonts w:eastAsia="Calibri"/>
          <w:lang w:eastAsia="en-GB"/>
        </w:rPr>
        <w:t>.</w:t>
      </w:r>
    </w:p>
    <w:p w:rsidR="00AA3386" w:rsidRPr="00D060F4" w:rsidRDefault="00AA3386" w:rsidP="00AA3386">
      <w:pPr>
        <w:pStyle w:val="ListBullet2"/>
        <w:numPr>
          <w:ilvl w:val="0"/>
          <w:numId w:val="3"/>
        </w:numPr>
        <w:spacing w:line="360" w:lineRule="auto"/>
        <w:ind w:left="709" w:hanging="709"/>
      </w:pPr>
      <w:r w:rsidRPr="00D060F4">
        <w:rPr>
          <w:rFonts w:eastAsia="Calibri"/>
          <w:b/>
          <w:bCs/>
          <w:lang w:eastAsia="en-GB"/>
        </w:rPr>
        <w:t xml:space="preserve">Sector Innovation and Green Economy </w:t>
      </w:r>
      <w:r w:rsidRPr="00D060F4">
        <w:rPr>
          <w:rFonts w:eastAsia="Calibri"/>
          <w:lang w:eastAsia="en-GB"/>
        </w:rPr>
        <w:t>provides policy, strategy and direction-setting support for R&amp;D-led growth of strategic</w:t>
      </w:r>
      <w:r w:rsidRPr="00D060F4">
        <w:t xml:space="preserve"> </w:t>
      </w:r>
      <w:r w:rsidRPr="00D060F4">
        <w:rPr>
          <w:rFonts w:eastAsia="Calibri"/>
          <w:lang w:eastAsia="en-GB"/>
        </w:rPr>
        <w:t>sectors of the economy and to enhance science and technology capacity to support a transition to a green economy</w:t>
      </w:r>
      <w:r w:rsidR="00695A51">
        <w:rPr>
          <w:rFonts w:eastAsia="Calibri"/>
          <w:lang w:eastAsia="en-GB"/>
        </w:rPr>
        <w:t>.</w:t>
      </w:r>
    </w:p>
    <w:p w:rsidR="00AA3386" w:rsidRPr="00D42E66" w:rsidRDefault="00AA3386" w:rsidP="00AA3386">
      <w:pPr>
        <w:pStyle w:val="ListBullet2"/>
        <w:numPr>
          <w:ilvl w:val="0"/>
          <w:numId w:val="3"/>
        </w:numPr>
        <w:spacing w:line="360" w:lineRule="auto"/>
        <w:ind w:left="709" w:hanging="709"/>
      </w:pPr>
      <w:r w:rsidRPr="00D060F4">
        <w:rPr>
          <w:rFonts w:eastAsia="Calibri"/>
          <w:b/>
          <w:bCs/>
          <w:lang w:eastAsia="en-GB"/>
        </w:rPr>
        <w:t xml:space="preserve">Innovation for Inclusive Development </w:t>
      </w:r>
      <w:r w:rsidRPr="00D060F4">
        <w:rPr>
          <w:rFonts w:eastAsia="Calibri"/>
          <w:lang w:eastAsia="en-GB"/>
        </w:rPr>
        <w:t>supports the experimentation of S&amp;T-based innovations for tackling poverty including the creation of sustainable job and wealth opportunities, building sustainable human settlements, and enhancing the delivery of</w:t>
      </w:r>
      <w:r w:rsidRPr="00D060F4">
        <w:t xml:space="preserve"> </w:t>
      </w:r>
      <w:r w:rsidRPr="00D060F4">
        <w:rPr>
          <w:rFonts w:eastAsia="Calibri"/>
          <w:lang w:eastAsia="en-GB"/>
        </w:rPr>
        <w:t>basic services.</w:t>
      </w:r>
    </w:p>
    <w:p w:rsidR="00AA3386" w:rsidRPr="00EF6ADC" w:rsidRDefault="00AA3386" w:rsidP="00AA3386">
      <w:pPr>
        <w:pStyle w:val="ListBullet2"/>
        <w:numPr>
          <w:ilvl w:val="0"/>
          <w:numId w:val="3"/>
        </w:numPr>
        <w:spacing w:line="360" w:lineRule="auto"/>
        <w:ind w:left="709" w:hanging="709"/>
      </w:pPr>
      <w:r w:rsidRPr="00D42E66">
        <w:rPr>
          <w:rFonts w:eastAsia="Calibri"/>
          <w:b/>
          <w:bCs/>
          <w:lang w:eastAsia="en-GB"/>
        </w:rPr>
        <w:t xml:space="preserve">Science and Technology Investment </w:t>
      </w:r>
      <w:r w:rsidRPr="00D42E66">
        <w:rPr>
          <w:rFonts w:eastAsia="Calibri"/>
          <w:lang w:eastAsia="en-GB"/>
        </w:rPr>
        <w:t>leads and supports the development of indicators and instruments for measuring and</w:t>
      </w:r>
      <w:r w:rsidRPr="00D42E66">
        <w:t xml:space="preserve"> </w:t>
      </w:r>
      <w:r w:rsidRPr="00D42E66">
        <w:rPr>
          <w:rFonts w:eastAsia="Calibri"/>
          <w:lang w:eastAsia="en-GB"/>
        </w:rPr>
        <w:t>monitoring investments in S&amp;T and the performance of the NSI, and ways of strengthening the NSI and innovation policy.</w:t>
      </w:r>
    </w:p>
    <w:p w:rsidR="00AA3386" w:rsidRDefault="00AA3386" w:rsidP="004D6627">
      <w:pPr>
        <w:rPr>
          <w:rFonts w:ascii="Arial" w:hAnsi="Arial" w:cs="Arial"/>
          <w:b/>
        </w:rPr>
      </w:pPr>
    </w:p>
    <w:p w:rsidR="00AA1806" w:rsidRDefault="00AA1806" w:rsidP="004D6627">
      <w:pPr>
        <w:rPr>
          <w:rFonts w:ascii="Arial" w:hAnsi="Arial" w:cs="Arial"/>
          <w:b/>
        </w:rPr>
      </w:pPr>
    </w:p>
    <w:p w:rsidR="00AA1806" w:rsidRDefault="00AA1806" w:rsidP="004D6627">
      <w:pPr>
        <w:rPr>
          <w:rFonts w:ascii="Arial" w:hAnsi="Arial" w:cs="Arial"/>
          <w:b/>
        </w:rPr>
      </w:pPr>
    </w:p>
    <w:p w:rsidR="00AA1806" w:rsidRDefault="00AA1806" w:rsidP="004D6627">
      <w:pPr>
        <w:rPr>
          <w:rFonts w:ascii="Arial" w:hAnsi="Arial" w:cs="Arial"/>
          <w:b/>
        </w:rPr>
      </w:pPr>
    </w:p>
    <w:p w:rsidR="00AA1806" w:rsidRDefault="00AA1806" w:rsidP="004D6627">
      <w:pPr>
        <w:rPr>
          <w:rFonts w:ascii="Arial" w:hAnsi="Arial" w:cs="Arial"/>
          <w:b/>
        </w:rPr>
      </w:pPr>
    </w:p>
    <w:p w:rsidR="00AA1806" w:rsidRDefault="00AA1806" w:rsidP="004D6627">
      <w:pPr>
        <w:rPr>
          <w:rFonts w:ascii="Arial" w:hAnsi="Arial" w:cs="Arial"/>
          <w:b/>
        </w:rPr>
      </w:pPr>
    </w:p>
    <w:p w:rsidR="00AA1806" w:rsidRDefault="00AA1806" w:rsidP="004D6627">
      <w:pPr>
        <w:rPr>
          <w:rFonts w:ascii="Arial" w:hAnsi="Arial" w:cs="Arial"/>
          <w:b/>
        </w:rPr>
      </w:pPr>
    </w:p>
    <w:p w:rsidR="00AA1806" w:rsidRDefault="00AA1806" w:rsidP="004D6627">
      <w:pPr>
        <w:rPr>
          <w:rFonts w:ascii="Arial" w:hAnsi="Arial" w:cs="Arial"/>
          <w:b/>
        </w:rPr>
      </w:pPr>
    </w:p>
    <w:p w:rsidR="00AA1806" w:rsidRDefault="00AA1806" w:rsidP="004D6627">
      <w:pPr>
        <w:rPr>
          <w:rFonts w:ascii="Arial" w:hAnsi="Arial" w:cs="Arial"/>
          <w:b/>
        </w:rPr>
      </w:pPr>
    </w:p>
    <w:p w:rsidR="00AA1806" w:rsidRDefault="00AA1806" w:rsidP="004D6627">
      <w:pPr>
        <w:rPr>
          <w:rFonts w:ascii="Arial" w:hAnsi="Arial" w:cs="Arial"/>
          <w:b/>
        </w:rPr>
      </w:pPr>
    </w:p>
    <w:p w:rsidR="00AA1806" w:rsidRDefault="00AA1806" w:rsidP="004D6627">
      <w:pPr>
        <w:rPr>
          <w:rFonts w:ascii="Arial" w:hAnsi="Arial" w:cs="Arial"/>
          <w:b/>
        </w:rPr>
      </w:pPr>
    </w:p>
    <w:p w:rsidR="00AA1806" w:rsidRDefault="00AA1806" w:rsidP="004D6627">
      <w:pPr>
        <w:rPr>
          <w:rFonts w:ascii="Arial" w:hAnsi="Arial" w:cs="Arial"/>
          <w:b/>
        </w:rPr>
      </w:pPr>
    </w:p>
    <w:p w:rsidR="00AA1806" w:rsidRDefault="00AA1806" w:rsidP="004D6627">
      <w:pPr>
        <w:rPr>
          <w:rFonts w:ascii="Arial" w:hAnsi="Arial" w:cs="Arial"/>
          <w:b/>
        </w:rPr>
      </w:pPr>
    </w:p>
    <w:p w:rsidR="00AA1806" w:rsidRDefault="00AA1806" w:rsidP="004D6627">
      <w:pPr>
        <w:rPr>
          <w:rFonts w:ascii="Arial" w:hAnsi="Arial" w:cs="Arial"/>
          <w:b/>
        </w:rPr>
      </w:pPr>
    </w:p>
    <w:p w:rsidR="007B4F46" w:rsidRDefault="007B4F46" w:rsidP="004D6627">
      <w:pPr>
        <w:rPr>
          <w:rFonts w:ascii="Arial" w:hAnsi="Arial" w:cs="Arial"/>
          <w:b/>
        </w:rPr>
      </w:pPr>
    </w:p>
    <w:p w:rsidR="00210885" w:rsidRDefault="00210885" w:rsidP="00210885">
      <w:pPr>
        <w:rPr>
          <w:rFonts w:ascii="Arial" w:hAnsi="Arial" w:cs="Arial"/>
          <w:b/>
        </w:rPr>
      </w:pPr>
      <w:r>
        <w:rPr>
          <w:rFonts w:ascii="Arial" w:hAnsi="Arial" w:cs="Arial"/>
          <w:b/>
        </w:rPr>
        <w:lastRenderedPageBreak/>
        <w:t>Highlights of the quarter</w:t>
      </w:r>
    </w:p>
    <w:p w:rsidR="00210885" w:rsidRDefault="00210885" w:rsidP="00210885">
      <w:pPr>
        <w:rPr>
          <w:rFonts w:ascii="Arial" w:hAnsi="Arial" w:cs="Arial"/>
          <w:b/>
        </w:rPr>
      </w:pPr>
    </w:p>
    <w:p w:rsidR="007B4F46" w:rsidRDefault="007B4F46" w:rsidP="004D6627">
      <w:pPr>
        <w:rPr>
          <w:rFonts w:ascii="Arial" w:hAnsi="Arial" w:cs="Arial"/>
          <w:b/>
        </w:rPr>
      </w:pPr>
    </w:p>
    <w:p w:rsidR="002A725B" w:rsidRPr="00007AFB" w:rsidRDefault="002A725B" w:rsidP="00007AFB">
      <w:pPr>
        <w:spacing w:line="360" w:lineRule="auto"/>
        <w:rPr>
          <w:rFonts w:ascii="Arial" w:hAnsi="Arial" w:cs="Arial"/>
          <w:b/>
        </w:rPr>
      </w:pPr>
      <w:r w:rsidRPr="002A725B">
        <w:rPr>
          <w:rFonts w:ascii="Arial" w:hAnsi="Arial" w:cs="Arial"/>
          <w:b/>
        </w:rPr>
        <w:t>Sector Innovation and Green Economy</w:t>
      </w:r>
    </w:p>
    <w:p w:rsidR="002A725B" w:rsidRDefault="00695A51" w:rsidP="003D55BF">
      <w:pPr>
        <w:rPr>
          <w:rFonts w:ascii="Arial" w:hAnsi="Arial" w:cs="Arial"/>
          <w:b/>
        </w:rPr>
      </w:pPr>
      <w:r w:rsidRPr="003D55BF">
        <w:rPr>
          <w:rFonts w:ascii="Arial" w:hAnsi="Arial" w:cs="Arial"/>
          <w:b/>
        </w:rPr>
        <w:t xml:space="preserve">Information and </w:t>
      </w:r>
      <w:r w:rsidR="002A725B" w:rsidRPr="003D55BF">
        <w:rPr>
          <w:rFonts w:ascii="Arial" w:hAnsi="Arial" w:cs="Arial"/>
          <w:b/>
        </w:rPr>
        <w:t>C</w:t>
      </w:r>
      <w:r w:rsidRPr="003D55BF">
        <w:rPr>
          <w:rFonts w:ascii="Arial" w:hAnsi="Arial" w:cs="Arial"/>
          <w:b/>
        </w:rPr>
        <w:t xml:space="preserve">ommunication </w:t>
      </w:r>
      <w:r w:rsidR="002A725B" w:rsidRPr="003D55BF">
        <w:rPr>
          <w:rFonts w:ascii="Arial" w:hAnsi="Arial" w:cs="Arial"/>
          <w:b/>
        </w:rPr>
        <w:t>T</w:t>
      </w:r>
      <w:r w:rsidRPr="003D55BF">
        <w:rPr>
          <w:rFonts w:ascii="Arial" w:hAnsi="Arial" w:cs="Arial"/>
          <w:b/>
        </w:rPr>
        <w:t>echnology</w:t>
      </w:r>
      <w:r w:rsidR="002A725B" w:rsidRPr="003D55BF">
        <w:rPr>
          <w:rFonts w:ascii="Arial" w:hAnsi="Arial" w:cs="Arial"/>
          <w:b/>
        </w:rPr>
        <w:t xml:space="preserve"> Unit</w:t>
      </w:r>
      <w:r w:rsidRPr="003D55BF">
        <w:rPr>
          <w:rFonts w:ascii="Arial" w:hAnsi="Arial" w:cs="Arial"/>
          <w:b/>
        </w:rPr>
        <w:t xml:space="preserve"> (ICT)</w:t>
      </w:r>
    </w:p>
    <w:p w:rsidR="003D55BF" w:rsidRPr="003D55BF" w:rsidRDefault="003D55BF" w:rsidP="003D55BF">
      <w:pPr>
        <w:rPr>
          <w:rFonts w:ascii="Arial" w:hAnsi="Arial" w:cs="Arial"/>
          <w:b/>
        </w:rPr>
      </w:pPr>
    </w:p>
    <w:p w:rsidR="002A725B" w:rsidRPr="002A725B" w:rsidRDefault="002A725B" w:rsidP="002A725B">
      <w:pPr>
        <w:spacing w:line="360" w:lineRule="auto"/>
        <w:jc w:val="both"/>
        <w:rPr>
          <w:rFonts w:ascii="Arial" w:hAnsi="Arial" w:cs="Arial"/>
        </w:rPr>
      </w:pPr>
      <w:r w:rsidRPr="002A725B">
        <w:rPr>
          <w:rFonts w:ascii="Arial" w:hAnsi="Arial" w:cs="Arial"/>
        </w:rPr>
        <w:t>The implementation of the DST and EU General Budget Support (GBS) ICT Innovation Programme is underway and five projects are being implemente</w:t>
      </w:r>
      <w:r w:rsidR="00343BA7">
        <w:rPr>
          <w:rFonts w:ascii="Arial" w:hAnsi="Arial" w:cs="Arial"/>
        </w:rPr>
        <w:t>d through the CSIR. With regard</w:t>
      </w:r>
      <w:r w:rsidRPr="002A725B">
        <w:rPr>
          <w:rFonts w:ascii="Arial" w:hAnsi="Arial" w:cs="Arial"/>
        </w:rPr>
        <w:t xml:space="preserve"> to the m-Health Integration Platform, the aim is to address the issue of fragmentation in health information systems by integrating existing m-health and e-health systems and data through a standards-based platform that will provide communication and information exchange services through various channels. The focus is on providing mobile health services for foetal, maternal and child healthcare deployed nationally, to increase the impact and scale of the intervention. For the Tshwane District implementation pilot, the CSIR has partnered with the University of Pretoria’s Department of Family Medicine and the Stanza Bopape clinic for the implementation of the technologies.</w:t>
      </w:r>
    </w:p>
    <w:p w:rsidR="002A725B" w:rsidRPr="002A725B" w:rsidRDefault="002A725B" w:rsidP="002A725B">
      <w:pPr>
        <w:spacing w:line="360" w:lineRule="auto"/>
        <w:jc w:val="both"/>
        <w:rPr>
          <w:rFonts w:ascii="Arial" w:hAnsi="Arial" w:cs="Arial"/>
        </w:rPr>
      </w:pPr>
    </w:p>
    <w:p w:rsidR="002A725B" w:rsidRPr="00E27334" w:rsidRDefault="002A725B" w:rsidP="00E27334">
      <w:pPr>
        <w:spacing w:line="360" w:lineRule="auto"/>
        <w:jc w:val="both"/>
        <w:rPr>
          <w:rFonts w:ascii="Arial" w:hAnsi="Arial" w:cs="Arial"/>
        </w:rPr>
      </w:pPr>
      <w:r w:rsidRPr="002A725B">
        <w:rPr>
          <w:rFonts w:ascii="Arial" w:hAnsi="Arial" w:cs="Arial"/>
        </w:rPr>
        <w:t xml:space="preserve">The CSIR Meraka Institute has also recorded an approved international patent for the </w:t>
      </w:r>
      <w:r w:rsidRPr="002A725B">
        <w:rPr>
          <w:rFonts w:ascii="Arial" w:hAnsi="Arial" w:cs="Arial"/>
          <w:i/>
        </w:rPr>
        <w:t>“system and method of operating a computing device to perform memoization including transforming input/output parameters to reduce redundancies and efficiently cache data”.</w:t>
      </w:r>
    </w:p>
    <w:p w:rsidR="00B860F7" w:rsidRDefault="00B860F7" w:rsidP="003D55BF">
      <w:pPr>
        <w:rPr>
          <w:rFonts w:ascii="Arial" w:hAnsi="Arial" w:cs="Arial"/>
          <w:b/>
        </w:rPr>
      </w:pPr>
    </w:p>
    <w:p w:rsidR="002A725B" w:rsidRPr="003D55BF" w:rsidRDefault="002A725B" w:rsidP="003D55BF">
      <w:pPr>
        <w:rPr>
          <w:rFonts w:ascii="Arial" w:hAnsi="Arial" w:cs="Arial"/>
          <w:b/>
        </w:rPr>
      </w:pPr>
      <w:r w:rsidRPr="003D55BF">
        <w:rPr>
          <w:rFonts w:ascii="Arial" w:hAnsi="Arial" w:cs="Arial"/>
          <w:b/>
        </w:rPr>
        <w:t>Environmental Services and Technologies Unit</w:t>
      </w:r>
    </w:p>
    <w:p w:rsidR="002A725B" w:rsidRPr="002A725B" w:rsidRDefault="002A725B" w:rsidP="002A725B">
      <w:pPr>
        <w:pStyle w:val="NoSpacing"/>
        <w:spacing w:line="360" w:lineRule="auto"/>
        <w:jc w:val="both"/>
      </w:pPr>
    </w:p>
    <w:p w:rsidR="00E27334" w:rsidRPr="002A725B" w:rsidRDefault="002A725B" w:rsidP="002A725B">
      <w:pPr>
        <w:spacing w:line="360" w:lineRule="auto"/>
        <w:jc w:val="both"/>
        <w:rPr>
          <w:rFonts w:ascii="Arial" w:hAnsi="Arial" w:cs="Arial"/>
          <w:b/>
        </w:rPr>
      </w:pPr>
      <w:r w:rsidRPr="002A725B">
        <w:rPr>
          <w:rFonts w:ascii="Arial" w:hAnsi="Arial" w:cs="Arial"/>
          <w:b/>
        </w:rPr>
        <w:t>Profiling the Water RDI Roadmap through the DST/WRC partnership</w:t>
      </w:r>
    </w:p>
    <w:p w:rsidR="002A725B" w:rsidRPr="002A725B" w:rsidRDefault="002A725B" w:rsidP="002A725B">
      <w:pPr>
        <w:spacing w:line="360" w:lineRule="auto"/>
        <w:jc w:val="both"/>
        <w:rPr>
          <w:rFonts w:ascii="Arial" w:hAnsi="Arial" w:cs="Arial"/>
        </w:rPr>
      </w:pPr>
      <w:r w:rsidRPr="002A725B">
        <w:rPr>
          <w:rFonts w:ascii="Arial" w:hAnsi="Arial" w:cs="Arial"/>
        </w:rPr>
        <w:t xml:space="preserve">The Environmental Services and Technologies Directorate works closely with the Water Research Commission (WRC) in implementing the Water Research Development and Innovation (RDI) Roadmap. This quarter has seen some important strides forward with this partnership. The WRC has built the Water RDI roadmap into their Corporate Plan for presentation and approval by the Department of Water and Sanitation. The DST also co-funded the WRC organised </w:t>
      </w:r>
      <w:r w:rsidR="00343BA7">
        <w:rPr>
          <w:rFonts w:ascii="Arial" w:hAnsi="Arial" w:cs="Arial"/>
        </w:rPr>
        <w:t xml:space="preserve">the </w:t>
      </w:r>
      <w:r w:rsidRPr="002A725B">
        <w:rPr>
          <w:rFonts w:ascii="Arial" w:hAnsi="Arial" w:cs="Arial"/>
        </w:rPr>
        <w:t>South African Technology Summit on 18 September</w:t>
      </w:r>
      <w:r w:rsidR="00343BA7">
        <w:rPr>
          <w:rFonts w:ascii="Arial" w:hAnsi="Arial" w:cs="Arial"/>
        </w:rPr>
        <w:t xml:space="preserve"> 201</w:t>
      </w:r>
      <w:r w:rsidR="00BF7C60">
        <w:rPr>
          <w:rFonts w:ascii="Arial" w:hAnsi="Arial" w:cs="Arial"/>
        </w:rPr>
        <w:t>5</w:t>
      </w:r>
      <w:r w:rsidRPr="002A725B">
        <w:rPr>
          <w:rFonts w:ascii="Arial" w:hAnsi="Arial" w:cs="Arial"/>
        </w:rPr>
        <w:t xml:space="preserve">. This event and the broader WRC Symposium that the event formed part of created a prominent and global platform for DST to profile their implementation plans for the Water RDI Roadmap, share progress being made with the Water Technology Demonstration Programme </w:t>
      </w:r>
      <w:r w:rsidRPr="002A725B">
        <w:rPr>
          <w:rFonts w:ascii="Arial" w:hAnsi="Arial" w:cs="Arial"/>
        </w:rPr>
        <w:lastRenderedPageBreak/>
        <w:t>(WADER) and reflect with strategic role players on issues relating to technology upscaling, innovation systems for water, public-private partnerships and a range of other issues.</w:t>
      </w:r>
    </w:p>
    <w:p w:rsidR="00343BA7" w:rsidRDefault="00343BA7" w:rsidP="002A725B">
      <w:pPr>
        <w:spacing w:line="360" w:lineRule="auto"/>
        <w:jc w:val="both"/>
        <w:rPr>
          <w:rFonts w:ascii="Arial" w:hAnsi="Arial" w:cs="Arial"/>
        </w:rPr>
      </w:pPr>
    </w:p>
    <w:p w:rsidR="002A725B" w:rsidRPr="002A725B" w:rsidRDefault="002A725B" w:rsidP="002A725B">
      <w:pPr>
        <w:spacing w:line="360" w:lineRule="auto"/>
        <w:jc w:val="both"/>
        <w:rPr>
          <w:rFonts w:ascii="Arial" w:hAnsi="Arial" w:cs="Arial"/>
        </w:rPr>
      </w:pPr>
      <w:r w:rsidRPr="002A725B">
        <w:rPr>
          <w:rFonts w:ascii="Arial" w:hAnsi="Arial" w:cs="Arial"/>
        </w:rPr>
        <w:t>The Symposium also created a platform for the signature of a memorandum of understanding between WADER and the Water Environment Research Foundation (WERF) in the United States. This partnership will unlock exciting opportunities in terms of unlocking necessary decision support tools for incoming technology demonstration.</w:t>
      </w:r>
    </w:p>
    <w:p w:rsidR="002A725B" w:rsidRPr="002A725B" w:rsidRDefault="002A725B" w:rsidP="002A725B">
      <w:pPr>
        <w:spacing w:line="360" w:lineRule="auto"/>
        <w:jc w:val="both"/>
        <w:rPr>
          <w:rFonts w:ascii="Arial" w:hAnsi="Arial" w:cs="Arial"/>
          <w:b/>
        </w:rPr>
      </w:pPr>
    </w:p>
    <w:p w:rsidR="002A725B" w:rsidRPr="002A725B" w:rsidRDefault="002A725B" w:rsidP="002A725B">
      <w:pPr>
        <w:spacing w:line="360" w:lineRule="auto"/>
        <w:jc w:val="both"/>
        <w:rPr>
          <w:rFonts w:ascii="Arial" w:hAnsi="Arial" w:cs="Arial"/>
          <w:b/>
        </w:rPr>
      </w:pPr>
      <w:r w:rsidRPr="002A725B">
        <w:rPr>
          <w:rFonts w:ascii="Arial" w:hAnsi="Arial" w:cs="Arial"/>
          <w:b/>
        </w:rPr>
        <w:t>MoU between WADER and WERF</w:t>
      </w:r>
    </w:p>
    <w:p w:rsidR="002A725B" w:rsidRPr="002A725B" w:rsidRDefault="002A725B" w:rsidP="002A725B">
      <w:pPr>
        <w:spacing w:line="360" w:lineRule="auto"/>
        <w:jc w:val="both"/>
        <w:rPr>
          <w:rFonts w:ascii="Arial" w:hAnsi="Arial" w:cs="Arial"/>
        </w:rPr>
      </w:pPr>
      <w:r w:rsidRPr="002A725B">
        <w:rPr>
          <w:rFonts w:ascii="Arial" w:hAnsi="Arial" w:cs="Arial"/>
        </w:rPr>
        <w:t xml:space="preserve">At the recently held WRC Symposium, the WRC on behalf of WADER signed </w:t>
      </w:r>
      <w:proofErr w:type="gramStart"/>
      <w:r w:rsidRPr="002A725B">
        <w:rPr>
          <w:rFonts w:ascii="Arial" w:hAnsi="Arial" w:cs="Arial"/>
        </w:rPr>
        <w:t>an</w:t>
      </w:r>
      <w:proofErr w:type="gramEnd"/>
      <w:r w:rsidRPr="002A725B">
        <w:rPr>
          <w:rFonts w:ascii="Arial" w:hAnsi="Arial" w:cs="Arial"/>
        </w:rPr>
        <w:t xml:space="preserve"> MoU with the Water Environment Research Foundation (WERF) of the USA to collaborate on the Leaders Innovation Forum for Technology (LIFT) programme.  LIFT like WADER is an initiative designed to help bring water technology to the field quickly and efficiently.</w:t>
      </w:r>
    </w:p>
    <w:p w:rsidR="002A725B" w:rsidRPr="002A725B" w:rsidRDefault="002A725B" w:rsidP="002A725B">
      <w:pPr>
        <w:spacing w:line="360" w:lineRule="auto"/>
        <w:jc w:val="both"/>
        <w:rPr>
          <w:rFonts w:ascii="Arial" w:hAnsi="Arial" w:cs="Arial"/>
          <w:b/>
        </w:rPr>
      </w:pPr>
    </w:p>
    <w:p w:rsidR="002A725B" w:rsidRPr="002A725B" w:rsidRDefault="002A725B" w:rsidP="002A725B">
      <w:pPr>
        <w:spacing w:line="360" w:lineRule="auto"/>
        <w:jc w:val="both"/>
        <w:rPr>
          <w:rFonts w:ascii="Arial" w:hAnsi="Arial" w:cs="Arial"/>
          <w:b/>
        </w:rPr>
      </w:pPr>
      <w:r w:rsidRPr="002A725B">
        <w:rPr>
          <w:rFonts w:ascii="Arial" w:hAnsi="Arial" w:cs="Arial"/>
          <w:b/>
        </w:rPr>
        <w:t xml:space="preserve">Launch of </w:t>
      </w:r>
      <w:r w:rsidR="00E32AFA">
        <w:rPr>
          <w:rFonts w:ascii="Arial" w:hAnsi="Arial" w:cs="Arial"/>
          <w:b/>
        </w:rPr>
        <w:t xml:space="preserve">the Stream Assessment Scoring System </w:t>
      </w:r>
      <w:proofErr w:type="gramStart"/>
      <w:r w:rsidR="00E32AFA">
        <w:rPr>
          <w:rFonts w:ascii="Arial" w:hAnsi="Arial" w:cs="Arial"/>
          <w:b/>
        </w:rPr>
        <w:t>(</w:t>
      </w:r>
      <w:r w:rsidRPr="002A725B">
        <w:rPr>
          <w:rFonts w:ascii="Arial" w:hAnsi="Arial" w:cs="Arial"/>
          <w:b/>
        </w:rPr>
        <w:t xml:space="preserve"> MiniSASS</w:t>
      </w:r>
      <w:proofErr w:type="gramEnd"/>
      <w:r w:rsidRPr="002A725B">
        <w:rPr>
          <w:rFonts w:ascii="Arial" w:hAnsi="Arial" w:cs="Arial"/>
          <w:b/>
        </w:rPr>
        <w:t xml:space="preserve"> App</w:t>
      </w:r>
      <w:r w:rsidR="00E32AFA">
        <w:rPr>
          <w:rFonts w:ascii="Arial" w:hAnsi="Arial" w:cs="Arial"/>
          <w:b/>
        </w:rPr>
        <w:t>)</w:t>
      </w:r>
    </w:p>
    <w:p w:rsidR="002E3A31" w:rsidRDefault="002E3A31" w:rsidP="002A725B">
      <w:pPr>
        <w:spacing w:line="360" w:lineRule="auto"/>
        <w:jc w:val="both"/>
        <w:rPr>
          <w:rFonts w:ascii="Arial" w:hAnsi="Arial" w:cs="Arial"/>
        </w:rPr>
      </w:pPr>
    </w:p>
    <w:p w:rsidR="00BF7C60" w:rsidRDefault="00BF7C60" w:rsidP="002A725B">
      <w:pPr>
        <w:spacing w:line="360" w:lineRule="auto"/>
        <w:jc w:val="both"/>
        <w:rPr>
          <w:rFonts w:ascii="Arial" w:hAnsi="Arial" w:cs="Arial"/>
        </w:rPr>
      </w:pPr>
    </w:p>
    <w:p w:rsidR="00E27334" w:rsidRDefault="002A725B" w:rsidP="002A725B">
      <w:pPr>
        <w:spacing w:line="360" w:lineRule="auto"/>
        <w:jc w:val="both"/>
        <w:rPr>
          <w:rStyle w:val="Strong"/>
          <w:rFonts w:ascii="Arial" w:hAnsi="Arial" w:cs="Arial"/>
          <w:b w:val="0"/>
          <w:shd w:val="clear" w:color="auto" w:fill="FFFFFF"/>
        </w:rPr>
      </w:pPr>
      <w:r w:rsidRPr="002A725B">
        <w:rPr>
          <w:rFonts w:ascii="Arial" w:hAnsi="Arial" w:cs="Arial"/>
        </w:rPr>
        <w:t>On 18 September 2015 the MiniSASS app was launched at the South African Technology Summit.</w:t>
      </w:r>
      <w:r w:rsidR="00E27334">
        <w:rPr>
          <w:rFonts w:ascii="Arial" w:hAnsi="Arial" w:cs="Arial"/>
        </w:rPr>
        <w:t xml:space="preserve"> </w:t>
      </w:r>
      <w:r w:rsidR="00E32AFA">
        <w:rPr>
          <w:rFonts w:ascii="Arial" w:hAnsi="Arial" w:cs="Arial"/>
        </w:rPr>
        <w:t xml:space="preserve">The </w:t>
      </w:r>
      <w:r w:rsidR="00E32AFA">
        <w:rPr>
          <w:rStyle w:val="Strong"/>
          <w:rFonts w:ascii="Arial" w:hAnsi="Arial" w:cs="Arial"/>
          <w:b w:val="0"/>
          <w:shd w:val="clear" w:color="auto" w:fill="FFFFFF"/>
        </w:rPr>
        <w:t>M</w:t>
      </w:r>
      <w:r w:rsidRPr="002A725B">
        <w:rPr>
          <w:rStyle w:val="Strong"/>
          <w:rFonts w:ascii="Arial" w:hAnsi="Arial" w:cs="Arial"/>
          <w:b w:val="0"/>
          <w:shd w:val="clear" w:color="auto" w:fill="FFFFFF"/>
        </w:rPr>
        <w:t>iniSASS is a simple tool which can be used by children and adults alike to monitor the health of a river. You collect a sample of macroinvertebrates (small animals) from the water, and depending on which groups are found, you have a</w:t>
      </w:r>
      <w:r w:rsidRPr="002A725B">
        <w:rPr>
          <w:rStyle w:val="apple-converted-space"/>
          <w:rFonts w:ascii="Arial" w:hAnsi="Arial" w:cs="Arial"/>
          <w:b/>
          <w:bCs/>
          <w:shd w:val="clear" w:color="auto" w:fill="FFFFFF"/>
        </w:rPr>
        <w:t> </w:t>
      </w:r>
      <w:r w:rsidRPr="002A725B">
        <w:rPr>
          <w:rStyle w:val="Strong"/>
          <w:rFonts w:ascii="Arial" w:hAnsi="Arial" w:cs="Arial"/>
          <w:b w:val="0"/>
          <w:shd w:val="clear" w:color="auto" w:fill="FFFFFF"/>
        </w:rPr>
        <w:t>measure of the general river health and water quality in that river. </w:t>
      </w:r>
    </w:p>
    <w:p w:rsidR="00E27334" w:rsidRDefault="00E27334" w:rsidP="002A725B">
      <w:pPr>
        <w:spacing w:line="360" w:lineRule="auto"/>
        <w:jc w:val="both"/>
        <w:rPr>
          <w:rStyle w:val="Strong"/>
          <w:rFonts w:ascii="Arial" w:hAnsi="Arial" w:cs="Arial"/>
          <w:b w:val="0"/>
          <w:shd w:val="clear" w:color="auto" w:fill="FFFFFF"/>
        </w:rPr>
      </w:pPr>
    </w:p>
    <w:p w:rsidR="002A725B" w:rsidRPr="00E27334" w:rsidRDefault="00400782" w:rsidP="002A725B">
      <w:pPr>
        <w:spacing w:line="360" w:lineRule="auto"/>
        <w:jc w:val="both"/>
        <w:rPr>
          <w:rStyle w:val="Strong"/>
          <w:rFonts w:ascii="Arial" w:hAnsi="Arial" w:cs="Arial"/>
          <w:b w:val="0"/>
          <w:bCs w:val="0"/>
        </w:rPr>
      </w:pPr>
      <w:r>
        <w:rPr>
          <w:rStyle w:val="Strong"/>
          <w:rFonts w:ascii="Arial" w:hAnsi="Arial" w:cs="Arial"/>
          <w:b w:val="0"/>
          <w:shd w:val="clear" w:color="auto" w:fill="FFFFFF"/>
        </w:rPr>
        <w:t>The tool guides citizens o</w:t>
      </w:r>
      <w:r w:rsidR="002A725B" w:rsidRPr="002A725B">
        <w:rPr>
          <w:rStyle w:val="Strong"/>
          <w:rFonts w:ascii="Arial" w:hAnsi="Arial" w:cs="Arial"/>
          <w:b w:val="0"/>
          <w:shd w:val="clear" w:color="auto" w:fill="FFFFFF"/>
        </w:rPr>
        <w:t>n how to identify the macroinvertebrates and is also linked to an online google earth platform that allows data t</w:t>
      </w:r>
      <w:r>
        <w:rPr>
          <w:rStyle w:val="Strong"/>
          <w:rFonts w:ascii="Arial" w:hAnsi="Arial" w:cs="Arial"/>
          <w:b w:val="0"/>
          <w:shd w:val="clear" w:color="auto" w:fill="FFFFFF"/>
        </w:rPr>
        <w:t>o be uploaded and made publicly</w:t>
      </w:r>
      <w:r w:rsidR="002A725B" w:rsidRPr="002A725B">
        <w:rPr>
          <w:rStyle w:val="Strong"/>
          <w:rFonts w:ascii="Arial" w:hAnsi="Arial" w:cs="Arial"/>
          <w:b w:val="0"/>
          <w:shd w:val="clear" w:color="auto" w:fill="FFFFFF"/>
        </w:rPr>
        <w:t xml:space="preserve"> available. This citizen science tool simultaneously supports river health monitoring, </w:t>
      </w:r>
      <w:r w:rsidRPr="002A725B">
        <w:rPr>
          <w:rStyle w:val="Strong"/>
          <w:rFonts w:ascii="Arial" w:hAnsi="Arial" w:cs="Arial"/>
          <w:b w:val="0"/>
          <w:shd w:val="clear" w:color="auto" w:fill="FFFFFF"/>
        </w:rPr>
        <w:t>increases</w:t>
      </w:r>
      <w:r w:rsidR="002A725B" w:rsidRPr="002A725B">
        <w:rPr>
          <w:rStyle w:val="Strong"/>
          <w:rFonts w:ascii="Arial" w:hAnsi="Arial" w:cs="Arial"/>
          <w:b w:val="0"/>
          <w:shd w:val="clear" w:color="auto" w:fill="FFFFFF"/>
        </w:rPr>
        <w:t xml:space="preserve"> education and awareness of river health and processes amongst users and essentially places the tools of science in the hands of citizens to take ownership of the river systems near to where they live and work.</w:t>
      </w:r>
    </w:p>
    <w:p w:rsidR="00E27334" w:rsidRDefault="00E27334" w:rsidP="002A725B">
      <w:pPr>
        <w:spacing w:line="360" w:lineRule="auto"/>
        <w:jc w:val="both"/>
        <w:rPr>
          <w:rFonts w:ascii="Arial" w:hAnsi="Arial" w:cs="Arial"/>
        </w:rPr>
      </w:pPr>
    </w:p>
    <w:p w:rsidR="002A725B" w:rsidRPr="002A725B" w:rsidRDefault="002A725B" w:rsidP="002A725B">
      <w:pPr>
        <w:spacing w:line="360" w:lineRule="auto"/>
        <w:jc w:val="both"/>
        <w:rPr>
          <w:rFonts w:ascii="Arial" w:hAnsi="Arial" w:cs="Arial"/>
        </w:rPr>
      </w:pPr>
      <w:r w:rsidRPr="002A725B">
        <w:rPr>
          <w:rFonts w:ascii="Arial" w:hAnsi="Arial" w:cs="Arial"/>
        </w:rPr>
        <w:lastRenderedPageBreak/>
        <w:t>This MiniSASS mobile app launch showcased an exciting partnership initiative between WRC, and the Department of Science and Technology (DST) which is pushing citizen science for water to new levels by exploring the potential of mobile technologies to enhance tools like Mini-SASS. This is part of a wider ICT initiative at DST that is exploring how mobile technology can support different aspects of service delivery whilst simultaneously stimulating ICT capacity in young South Africans, through the mLab Academy. The MiniSASS app, developed by mLab, is available in all app stores for download on android devices.</w:t>
      </w:r>
    </w:p>
    <w:p w:rsidR="002A725B" w:rsidRPr="002A725B" w:rsidRDefault="002A725B" w:rsidP="002A725B">
      <w:pPr>
        <w:spacing w:line="360" w:lineRule="auto"/>
        <w:jc w:val="both"/>
        <w:rPr>
          <w:rFonts w:ascii="Arial" w:hAnsi="Arial" w:cs="Arial"/>
          <w:b/>
        </w:rPr>
      </w:pPr>
    </w:p>
    <w:p w:rsidR="002A725B" w:rsidRPr="002A725B" w:rsidRDefault="002A725B" w:rsidP="002A725B">
      <w:pPr>
        <w:spacing w:line="360" w:lineRule="auto"/>
        <w:jc w:val="both"/>
        <w:rPr>
          <w:rFonts w:ascii="Arial" w:hAnsi="Arial" w:cs="Arial"/>
          <w:b/>
        </w:rPr>
      </w:pPr>
      <w:r w:rsidRPr="002A725B">
        <w:rPr>
          <w:rFonts w:ascii="Arial" w:hAnsi="Arial" w:cs="Arial"/>
          <w:b/>
        </w:rPr>
        <w:t>Imvelisi: Creating Enviropreneurs Programme</w:t>
      </w:r>
    </w:p>
    <w:p w:rsidR="002A725B" w:rsidRPr="002A725B" w:rsidRDefault="002A725B" w:rsidP="002A725B">
      <w:pPr>
        <w:spacing w:line="360" w:lineRule="auto"/>
        <w:jc w:val="both"/>
        <w:rPr>
          <w:rFonts w:ascii="Arial" w:hAnsi="Arial" w:cs="Arial"/>
        </w:rPr>
      </w:pPr>
      <w:r w:rsidRPr="002A725B">
        <w:rPr>
          <w:rFonts w:ascii="Arial" w:hAnsi="Arial" w:cs="Arial"/>
        </w:rPr>
        <w:t>Imvelisi is a partnership initiative between GreenMatter and the South African Young Water Professionals Netw</w:t>
      </w:r>
      <w:r w:rsidR="00AA2D7D">
        <w:rPr>
          <w:rFonts w:ascii="Arial" w:hAnsi="Arial" w:cs="Arial"/>
        </w:rPr>
        <w:t>ork (YWP-ZA), funded by the DST</w:t>
      </w:r>
      <w:r w:rsidRPr="002A725B">
        <w:rPr>
          <w:rFonts w:ascii="Arial" w:hAnsi="Arial" w:cs="Arial"/>
        </w:rPr>
        <w:t xml:space="preserve">, </w:t>
      </w:r>
      <w:proofErr w:type="gramStart"/>
      <w:r w:rsidRPr="002A725B">
        <w:rPr>
          <w:rFonts w:ascii="Arial" w:hAnsi="Arial" w:cs="Arial"/>
        </w:rPr>
        <w:t>with</w:t>
      </w:r>
      <w:proofErr w:type="gramEnd"/>
      <w:r w:rsidRPr="002A725B">
        <w:rPr>
          <w:rFonts w:ascii="Arial" w:hAnsi="Arial" w:cs="Arial"/>
        </w:rPr>
        <w:t xml:space="preserve"> the aim of supporting the business development of young water and biodiversity focused innovators and their ideas. In so doing the intention is to increase the pool of enviropreneurs who can be taken up by mainstream incubators and business funding streams.</w:t>
      </w:r>
    </w:p>
    <w:p w:rsidR="00E27334" w:rsidRDefault="00E27334" w:rsidP="002A725B">
      <w:pPr>
        <w:spacing w:line="360" w:lineRule="auto"/>
        <w:jc w:val="both"/>
        <w:rPr>
          <w:rFonts w:ascii="Arial" w:hAnsi="Arial" w:cs="Arial"/>
        </w:rPr>
      </w:pPr>
    </w:p>
    <w:p w:rsidR="002A725B" w:rsidRPr="002A725B" w:rsidRDefault="002A725B" w:rsidP="002A725B">
      <w:pPr>
        <w:spacing w:line="360" w:lineRule="auto"/>
        <w:jc w:val="both"/>
        <w:rPr>
          <w:rFonts w:ascii="Arial" w:hAnsi="Arial" w:cs="Arial"/>
        </w:rPr>
      </w:pPr>
      <w:r w:rsidRPr="002A725B">
        <w:rPr>
          <w:rFonts w:ascii="Arial" w:hAnsi="Arial" w:cs="Arial"/>
        </w:rPr>
        <w:t>The core objective of this pilot programme was: to develop, implement and learn from a week long national entrepreneurship boo</w:t>
      </w:r>
      <w:r w:rsidR="00695A51">
        <w:rPr>
          <w:rFonts w:ascii="Arial" w:hAnsi="Arial" w:cs="Arial"/>
        </w:rPr>
        <w:t xml:space="preserve">tcamp for 20 participants </w:t>
      </w:r>
      <w:r w:rsidRPr="002A725B">
        <w:rPr>
          <w:rFonts w:ascii="Arial" w:hAnsi="Arial" w:cs="Arial"/>
        </w:rPr>
        <w:t>held in Gauteng. Whilst the main output or product of this process was the actual bootcamp/ training programme, the real intention was to design a pilot that would deepen insight into where in the innovation cycle there are gaps that need to be addressed in terms of streamlining systems to enable young enviropreneurs to better access entrepreneurship resources in the system.</w:t>
      </w:r>
    </w:p>
    <w:p w:rsidR="00E27334" w:rsidRDefault="00E27334" w:rsidP="002A725B">
      <w:pPr>
        <w:spacing w:line="360" w:lineRule="auto"/>
        <w:jc w:val="both"/>
        <w:rPr>
          <w:rFonts w:ascii="Arial" w:hAnsi="Arial" w:cs="Arial"/>
        </w:rPr>
      </w:pPr>
    </w:p>
    <w:p w:rsidR="002A725B" w:rsidRDefault="002A725B" w:rsidP="002A725B">
      <w:pPr>
        <w:spacing w:line="360" w:lineRule="auto"/>
        <w:jc w:val="both"/>
        <w:rPr>
          <w:rFonts w:ascii="Arial" w:hAnsi="Arial" w:cs="Arial"/>
        </w:rPr>
      </w:pPr>
      <w:r w:rsidRPr="002A725B">
        <w:rPr>
          <w:rFonts w:ascii="Arial" w:hAnsi="Arial" w:cs="Arial"/>
        </w:rPr>
        <w:t xml:space="preserve">Through a partnership with Green Talent, which focuses on sustainable careers for alternative futures and the Awethu Project, which is a leader in entrepreneurship and business development, the Entrepreneurial Bootcamp was developed and delivered from 13 to 17 July 2015. </w:t>
      </w:r>
    </w:p>
    <w:p w:rsidR="00E27334" w:rsidRPr="002A725B" w:rsidRDefault="00E27334" w:rsidP="002A725B">
      <w:pPr>
        <w:spacing w:line="360" w:lineRule="auto"/>
        <w:jc w:val="both"/>
        <w:rPr>
          <w:rFonts w:ascii="Arial" w:hAnsi="Arial" w:cs="Arial"/>
        </w:rPr>
      </w:pPr>
    </w:p>
    <w:p w:rsidR="002A725B" w:rsidRPr="002A725B" w:rsidRDefault="002A725B" w:rsidP="002A725B">
      <w:pPr>
        <w:spacing w:line="360" w:lineRule="auto"/>
        <w:jc w:val="both"/>
        <w:rPr>
          <w:rFonts w:ascii="Arial" w:hAnsi="Arial" w:cs="Arial"/>
        </w:rPr>
      </w:pPr>
      <w:r w:rsidRPr="002A725B">
        <w:rPr>
          <w:rFonts w:ascii="Arial" w:hAnsi="Arial" w:cs="Arial"/>
        </w:rPr>
        <w:t xml:space="preserve">The Bootcamp focused on providing participants with: </w:t>
      </w:r>
    </w:p>
    <w:p w:rsidR="002A725B" w:rsidRPr="002A725B" w:rsidRDefault="002A725B" w:rsidP="002A725B">
      <w:pPr>
        <w:pStyle w:val="ListParagraph"/>
        <w:numPr>
          <w:ilvl w:val="0"/>
          <w:numId w:val="44"/>
        </w:numPr>
        <w:spacing w:after="160" w:line="360" w:lineRule="auto"/>
        <w:contextualSpacing/>
        <w:jc w:val="both"/>
        <w:rPr>
          <w:rFonts w:ascii="Arial" w:hAnsi="Arial" w:cs="Arial"/>
          <w:sz w:val="24"/>
          <w:szCs w:val="24"/>
        </w:rPr>
      </w:pPr>
      <w:r w:rsidRPr="002A725B">
        <w:rPr>
          <w:rFonts w:ascii="Arial" w:hAnsi="Arial" w:cs="Arial"/>
          <w:sz w:val="24"/>
          <w:szCs w:val="24"/>
        </w:rPr>
        <w:t xml:space="preserve">Information and practice regarding the early ideation stages of business development; </w:t>
      </w:r>
    </w:p>
    <w:p w:rsidR="002A725B" w:rsidRPr="002A725B" w:rsidRDefault="002A725B" w:rsidP="002A725B">
      <w:pPr>
        <w:pStyle w:val="ListParagraph"/>
        <w:numPr>
          <w:ilvl w:val="0"/>
          <w:numId w:val="44"/>
        </w:numPr>
        <w:spacing w:after="160" w:line="360" w:lineRule="auto"/>
        <w:contextualSpacing/>
        <w:jc w:val="both"/>
        <w:rPr>
          <w:rFonts w:ascii="Arial" w:hAnsi="Arial" w:cs="Arial"/>
          <w:sz w:val="24"/>
          <w:szCs w:val="24"/>
        </w:rPr>
      </w:pPr>
      <w:r w:rsidRPr="002A725B">
        <w:rPr>
          <w:rFonts w:ascii="Arial" w:hAnsi="Arial" w:cs="Arial"/>
          <w:sz w:val="24"/>
          <w:szCs w:val="24"/>
        </w:rPr>
        <w:lastRenderedPageBreak/>
        <w:t xml:space="preserve">An appreciation of entrepreneurship as a possible career path; </w:t>
      </w:r>
    </w:p>
    <w:p w:rsidR="002A725B" w:rsidRPr="002A725B" w:rsidRDefault="002A725B" w:rsidP="002A725B">
      <w:pPr>
        <w:pStyle w:val="ListParagraph"/>
        <w:numPr>
          <w:ilvl w:val="0"/>
          <w:numId w:val="44"/>
        </w:numPr>
        <w:spacing w:after="160" w:line="360" w:lineRule="auto"/>
        <w:contextualSpacing/>
        <w:jc w:val="both"/>
        <w:rPr>
          <w:rFonts w:ascii="Arial" w:hAnsi="Arial" w:cs="Arial"/>
          <w:sz w:val="24"/>
          <w:szCs w:val="24"/>
        </w:rPr>
      </w:pPr>
      <w:r w:rsidRPr="002A725B">
        <w:rPr>
          <w:rFonts w:ascii="Arial" w:hAnsi="Arial" w:cs="Arial"/>
          <w:sz w:val="24"/>
          <w:szCs w:val="24"/>
        </w:rPr>
        <w:t xml:space="preserve">An opportunity to explore the alignment of their ideas to national priorities; </w:t>
      </w:r>
    </w:p>
    <w:p w:rsidR="002A725B" w:rsidRPr="002A725B" w:rsidRDefault="002A725B" w:rsidP="002A725B">
      <w:pPr>
        <w:pStyle w:val="ListParagraph"/>
        <w:numPr>
          <w:ilvl w:val="0"/>
          <w:numId w:val="44"/>
        </w:numPr>
        <w:spacing w:after="160" w:line="360" w:lineRule="auto"/>
        <w:contextualSpacing/>
        <w:jc w:val="both"/>
        <w:rPr>
          <w:rFonts w:ascii="Arial" w:hAnsi="Arial" w:cs="Arial"/>
          <w:sz w:val="24"/>
          <w:szCs w:val="24"/>
        </w:rPr>
      </w:pPr>
      <w:r w:rsidRPr="002A725B">
        <w:rPr>
          <w:rFonts w:ascii="Arial" w:hAnsi="Arial" w:cs="Arial"/>
          <w:sz w:val="24"/>
          <w:szCs w:val="24"/>
        </w:rPr>
        <w:t xml:space="preserve">Learning how to assess market potential; </w:t>
      </w:r>
    </w:p>
    <w:p w:rsidR="002A725B" w:rsidRPr="002A725B" w:rsidRDefault="002A725B" w:rsidP="002A725B">
      <w:pPr>
        <w:pStyle w:val="ListParagraph"/>
        <w:numPr>
          <w:ilvl w:val="0"/>
          <w:numId w:val="44"/>
        </w:numPr>
        <w:spacing w:after="160" w:line="360" w:lineRule="auto"/>
        <w:contextualSpacing/>
        <w:jc w:val="both"/>
        <w:rPr>
          <w:rFonts w:ascii="Arial" w:hAnsi="Arial" w:cs="Arial"/>
          <w:sz w:val="24"/>
          <w:szCs w:val="24"/>
        </w:rPr>
      </w:pPr>
      <w:r w:rsidRPr="002A725B">
        <w:rPr>
          <w:rFonts w:ascii="Arial" w:hAnsi="Arial" w:cs="Arial"/>
          <w:sz w:val="24"/>
          <w:szCs w:val="24"/>
        </w:rPr>
        <w:t>An understanding of the funding landscape</w:t>
      </w:r>
      <w:r w:rsidR="002E3A31">
        <w:rPr>
          <w:rFonts w:ascii="Arial" w:hAnsi="Arial" w:cs="Arial"/>
          <w:sz w:val="24"/>
          <w:szCs w:val="24"/>
        </w:rPr>
        <w:t>:</w:t>
      </w:r>
      <w:r w:rsidR="00400782">
        <w:rPr>
          <w:rFonts w:ascii="Arial" w:hAnsi="Arial" w:cs="Arial"/>
          <w:sz w:val="24"/>
          <w:szCs w:val="24"/>
        </w:rPr>
        <w:t xml:space="preserve"> and</w:t>
      </w:r>
    </w:p>
    <w:p w:rsidR="002A725B" w:rsidRPr="002A725B" w:rsidRDefault="002A725B" w:rsidP="002A725B">
      <w:pPr>
        <w:pStyle w:val="ListParagraph"/>
        <w:numPr>
          <w:ilvl w:val="0"/>
          <w:numId w:val="44"/>
        </w:numPr>
        <w:spacing w:after="160" w:line="360" w:lineRule="auto"/>
        <w:contextualSpacing/>
        <w:jc w:val="both"/>
        <w:rPr>
          <w:rFonts w:ascii="Arial" w:hAnsi="Arial" w:cs="Arial"/>
          <w:sz w:val="24"/>
          <w:szCs w:val="24"/>
        </w:rPr>
      </w:pPr>
      <w:r w:rsidRPr="002A725B">
        <w:rPr>
          <w:rFonts w:ascii="Arial" w:hAnsi="Arial" w:cs="Arial"/>
          <w:sz w:val="24"/>
          <w:szCs w:val="24"/>
        </w:rPr>
        <w:t xml:space="preserve">Developing pitching and presentation skills. </w:t>
      </w:r>
    </w:p>
    <w:p w:rsidR="002A725B" w:rsidRPr="002A725B" w:rsidRDefault="002A725B" w:rsidP="002A725B">
      <w:pPr>
        <w:spacing w:line="360" w:lineRule="auto"/>
        <w:jc w:val="both"/>
        <w:rPr>
          <w:rFonts w:ascii="Arial" w:hAnsi="Arial" w:cs="Arial"/>
          <w:b/>
        </w:rPr>
      </w:pPr>
    </w:p>
    <w:p w:rsidR="002A725B" w:rsidRPr="002A725B" w:rsidRDefault="002A725B" w:rsidP="002A725B">
      <w:pPr>
        <w:spacing w:line="360" w:lineRule="auto"/>
        <w:jc w:val="both"/>
        <w:rPr>
          <w:rFonts w:ascii="Arial" w:hAnsi="Arial" w:cs="Arial"/>
          <w:b/>
        </w:rPr>
      </w:pPr>
      <w:r w:rsidRPr="002A725B">
        <w:rPr>
          <w:rFonts w:ascii="Arial" w:hAnsi="Arial" w:cs="Arial"/>
          <w:b/>
        </w:rPr>
        <w:t>Plastics SA</w:t>
      </w:r>
    </w:p>
    <w:p w:rsidR="002A725B" w:rsidRPr="002A725B" w:rsidRDefault="002A725B" w:rsidP="002A725B">
      <w:pPr>
        <w:spacing w:line="360" w:lineRule="auto"/>
        <w:jc w:val="both"/>
        <w:rPr>
          <w:rFonts w:ascii="Arial" w:hAnsi="Arial" w:cs="Arial"/>
        </w:rPr>
      </w:pPr>
      <w:r w:rsidRPr="002A725B">
        <w:rPr>
          <w:rFonts w:ascii="Arial" w:hAnsi="Arial" w:cs="Arial"/>
        </w:rPr>
        <w:t>Th</w:t>
      </w:r>
      <w:r w:rsidR="00400782">
        <w:rPr>
          <w:rFonts w:ascii="Arial" w:hAnsi="Arial" w:cs="Arial"/>
        </w:rPr>
        <w:t>e Waste RDI PMU has recently received</w:t>
      </w:r>
      <w:r w:rsidRPr="002A725B">
        <w:rPr>
          <w:rFonts w:ascii="Arial" w:hAnsi="Arial" w:cs="Arial"/>
        </w:rPr>
        <w:t xml:space="preserve"> a commi</w:t>
      </w:r>
      <w:r w:rsidR="00695A51">
        <w:rPr>
          <w:rFonts w:ascii="Arial" w:hAnsi="Arial" w:cs="Arial"/>
        </w:rPr>
        <w:t>tment from Plastics SA to fund two</w:t>
      </w:r>
      <w:r w:rsidRPr="002A725B">
        <w:rPr>
          <w:rFonts w:ascii="Arial" w:hAnsi="Arial" w:cs="Arial"/>
        </w:rPr>
        <w:t xml:space="preserve"> MSc scholarships to develop technological solutions for plastic waste streams.  The PMU will be issuing a directed call for proposals in this quarter, and will be funding an additional PhD and MSc Scholarship.</w:t>
      </w:r>
    </w:p>
    <w:p w:rsidR="002A725B" w:rsidRPr="002A725B" w:rsidRDefault="002A725B" w:rsidP="002A725B">
      <w:pPr>
        <w:spacing w:line="360" w:lineRule="auto"/>
        <w:jc w:val="both"/>
        <w:rPr>
          <w:rFonts w:ascii="Arial" w:hAnsi="Arial" w:cs="Arial"/>
          <w:b/>
        </w:rPr>
      </w:pPr>
    </w:p>
    <w:p w:rsidR="002A725B" w:rsidRPr="002A725B" w:rsidRDefault="002A725B" w:rsidP="002A725B">
      <w:pPr>
        <w:spacing w:line="360" w:lineRule="auto"/>
        <w:jc w:val="both"/>
        <w:rPr>
          <w:rFonts w:ascii="Arial" w:hAnsi="Arial" w:cs="Arial"/>
          <w:b/>
        </w:rPr>
      </w:pPr>
      <w:r w:rsidRPr="002A725B">
        <w:rPr>
          <w:rFonts w:ascii="Arial" w:hAnsi="Arial" w:cs="Arial"/>
          <w:b/>
        </w:rPr>
        <w:t>Strategic Partnerships with the DEA Natural Resources Management Unit</w:t>
      </w:r>
    </w:p>
    <w:p w:rsidR="002A725B" w:rsidRPr="002A725B" w:rsidRDefault="002A725B" w:rsidP="002A725B">
      <w:pPr>
        <w:spacing w:line="360" w:lineRule="auto"/>
        <w:jc w:val="both"/>
        <w:rPr>
          <w:rFonts w:ascii="Arial" w:hAnsi="Arial" w:cs="Arial"/>
        </w:rPr>
      </w:pPr>
      <w:r w:rsidRPr="002A725B">
        <w:rPr>
          <w:rFonts w:ascii="Arial" w:hAnsi="Arial" w:cs="Arial"/>
        </w:rPr>
        <w:t>Natural Resources Management is an area of particular strategic importance for South Africa in its transition to a green economy given the expectation that the natural resources management sector is one of the key drivers for employment and green economic transformation.</w:t>
      </w:r>
    </w:p>
    <w:p w:rsidR="00E27334" w:rsidRDefault="00E27334" w:rsidP="002A725B">
      <w:pPr>
        <w:spacing w:line="360" w:lineRule="auto"/>
        <w:jc w:val="both"/>
        <w:rPr>
          <w:rFonts w:ascii="Arial" w:hAnsi="Arial" w:cs="Arial"/>
        </w:rPr>
      </w:pPr>
    </w:p>
    <w:p w:rsidR="002A725B" w:rsidRPr="002A725B" w:rsidRDefault="002A725B" w:rsidP="002A725B">
      <w:pPr>
        <w:spacing w:line="360" w:lineRule="auto"/>
        <w:jc w:val="both"/>
        <w:rPr>
          <w:rFonts w:ascii="Arial" w:hAnsi="Arial" w:cs="Arial"/>
        </w:rPr>
      </w:pPr>
      <w:r w:rsidRPr="002A725B">
        <w:rPr>
          <w:rFonts w:ascii="Arial" w:hAnsi="Arial" w:cs="Arial"/>
        </w:rPr>
        <w:t>In light of this strategic imperative, the DST and Department of Environmental Affairs Natural Resources Management (NRM) Chief Directorate have been developing a partnership over the last year. This partnership focuses on the evidence, research and innovation needs associated with Natural Resources Management in South Africa.  The partnership has been cemented in Quarter 2 of 2015/16 through a high level meeting between the DDG: SIP and CD: SI&amp;GE with the DEA NRM team and a follow up strategic planning session on 23 September 2015.</w:t>
      </w:r>
    </w:p>
    <w:p w:rsidR="002E3A31" w:rsidRDefault="002E3A31" w:rsidP="002A725B">
      <w:pPr>
        <w:spacing w:line="360" w:lineRule="auto"/>
        <w:jc w:val="both"/>
        <w:rPr>
          <w:rFonts w:ascii="Arial" w:hAnsi="Arial" w:cs="Arial"/>
        </w:rPr>
      </w:pPr>
    </w:p>
    <w:p w:rsidR="002A725B" w:rsidRPr="002A725B" w:rsidRDefault="002A725B" w:rsidP="002A725B">
      <w:pPr>
        <w:spacing w:line="360" w:lineRule="auto"/>
        <w:jc w:val="both"/>
        <w:rPr>
          <w:rFonts w:ascii="Arial" w:hAnsi="Arial" w:cs="Arial"/>
        </w:rPr>
      </w:pPr>
      <w:r w:rsidRPr="002A725B">
        <w:rPr>
          <w:rFonts w:ascii="Arial" w:hAnsi="Arial" w:cs="Arial"/>
        </w:rPr>
        <w:t>The DST/DEA NRM partnership focuses on three main areas:</w:t>
      </w:r>
    </w:p>
    <w:p w:rsidR="002A725B" w:rsidRPr="002A725B" w:rsidRDefault="002A725B" w:rsidP="002A725B">
      <w:pPr>
        <w:pStyle w:val="ListParagraph"/>
        <w:numPr>
          <w:ilvl w:val="0"/>
          <w:numId w:val="45"/>
        </w:numPr>
        <w:spacing w:line="360" w:lineRule="auto"/>
        <w:contextualSpacing/>
        <w:jc w:val="both"/>
        <w:rPr>
          <w:rFonts w:ascii="Arial" w:hAnsi="Arial" w:cs="Arial"/>
          <w:sz w:val="24"/>
          <w:szCs w:val="24"/>
        </w:rPr>
      </w:pPr>
      <w:r w:rsidRPr="002A725B">
        <w:rPr>
          <w:rFonts w:ascii="Arial" w:hAnsi="Arial" w:cs="Arial"/>
          <w:sz w:val="24"/>
          <w:szCs w:val="24"/>
        </w:rPr>
        <w:t>Supporting DEA NRM in the development of research and evidence plans for catchment management</w:t>
      </w:r>
      <w:r w:rsidR="00695A51">
        <w:rPr>
          <w:rFonts w:ascii="Arial" w:hAnsi="Arial" w:cs="Arial"/>
          <w:sz w:val="24"/>
          <w:szCs w:val="24"/>
        </w:rPr>
        <w:t>;</w:t>
      </w:r>
    </w:p>
    <w:p w:rsidR="002A725B" w:rsidRPr="002A725B" w:rsidRDefault="002A725B" w:rsidP="002A725B">
      <w:pPr>
        <w:pStyle w:val="ListParagraph"/>
        <w:numPr>
          <w:ilvl w:val="0"/>
          <w:numId w:val="45"/>
        </w:numPr>
        <w:spacing w:line="360" w:lineRule="auto"/>
        <w:contextualSpacing/>
        <w:jc w:val="both"/>
        <w:rPr>
          <w:rFonts w:ascii="Arial" w:hAnsi="Arial" w:cs="Arial"/>
          <w:sz w:val="24"/>
          <w:szCs w:val="24"/>
        </w:rPr>
      </w:pPr>
      <w:r w:rsidRPr="002A725B">
        <w:rPr>
          <w:rFonts w:ascii="Arial" w:hAnsi="Arial" w:cs="Arial"/>
          <w:sz w:val="24"/>
          <w:szCs w:val="24"/>
        </w:rPr>
        <w:t>Mapping out and synergising research, development and innovation investments in the NRM space to avoid duplication and strengthen the lessons derived from investments</w:t>
      </w:r>
      <w:r w:rsidR="00695A51">
        <w:rPr>
          <w:rFonts w:ascii="Arial" w:hAnsi="Arial" w:cs="Arial"/>
          <w:sz w:val="24"/>
          <w:szCs w:val="24"/>
        </w:rPr>
        <w:t>; and</w:t>
      </w:r>
    </w:p>
    <w:p w:rsidR="002A725B" w:rsidRDefault="002A725B" w:rsidP="002A725B">
      <w:pPr>
        <w:pStyle w:val="ListParagraph"/>
        <w:numPr>
          <w:ilvl w:val="0"/>
          <w:numId w:val="45"/>
        </w:numPr>
        <w:spacing w:line="360" w:lineRule="auto"/>
        <w:contextualSpacing/>
        <w:jc w:val="both"/>
        <w:rPr>
          <w:rFonts w:ascii="Arial" w:hAnsi="Arial" w:cs="Arial"/>
          <w:sz w:val="24"/>
          <w:szCs w:val="24"/>
        </w:rPr>
      </w:pPr>
      <w:r w:rsidRPr="002A725B">
        <w:rPr>
          <w:rFonts w:ascii="Arial" w:hAnsi="Arial" w:cs="Arial"/>
          <w:sz w:val="24"/>
          <w:szCs w:val="24"/>
        </w:rPr>
        <w:lastRenderedPageBreak/>
        <w:t>Collaborating to leverage and unlock new investments and partnerships into the NRM sector</w:t>
      </w:r>
      <w:r w:rsidR="00695A51">
        <w:rPr>
          <w:rFonts w:ascii="Arial" w:hAnsi="Arial" w:cs="Arial"/>
          <w:sz w:val="24"/>
          <w:szCs w:val="24"/>
        </w:rPr>
        <w:t>.</w:t>
      </w:r>
    </w:p>
    <w:p w:rsidR="00007AFB" w:rsidRDefault="00007AFB" w:rsidP="00007AFB">
      <w:pPr>
        <w:pStyle w:val="ListParagraph"/>
        <w:spacing w:line="360" w:lineRule="auto"/>
        <w:contextualSpacing/>
        <w:jc w:val="both"/>
        <w:rPr>
          <w:rFonts w:ascii="Arial" w:hAnsi="Arial" w:cs="Arial"/>
          <w:sz w:val="24"/>
          <w:szCs w:val="24"/>
        </w:rPr>
      </w:pPr>
    </w:p>
    <w:p w:rsidR="00E27334" w:rsidRDefault="00E27334" w:rsidP="00007AFB">
      <w:pPr>
        <w:pStyle w:val="ListParagraph"/>
        <w:spacing w:line="360" w:lineRule="auto"/>
        <w:contextualSpacing/>
        <w:jc w:val="both"/>
        <w:rPr>
          <w:rFonts w:ascii="Arial" w:hAnsi="Arial" w:cs="Arial"/>
          <w:sz w:val="24"/>
          <w:szCs w:val="24"/>
        </w:rPr>
      </w:pPr>
    </w:p>
    <w:p w:rsidR="00695A51" w:rsidRPr="00007AFB" w:rsidRDefault="00695A51" w:rsidP="00007AFB">
      <w:pPr>
        <w:pStyle w:val="ListParagraph"/>
        <w:spacing w:line="360" w:lineRule="auto"/>
        <w:contextualSpacing/>
        <w:jc w:val="both"/>
        <w:rPr>
          <w:rFonts w:ascii="Arial" w:hAnsi="Arial" w:cs="Arial"/>
          <w:sz w:val="24"/>
          <w:szCs w:val="24"/>
        </w:rPr>
      </w:pPr>
    </w:p>
    <w:p w:rsidR="002A725B" w:rsidRPr="002A725B" w:rsidRDefault="002A725B" w:rsidP="002A725B">
      <w:pPr>
        <w:spacing w:line="360" w:lineRule="auto"/>
        <w:jc w:val="both"/>
        <w:rPr>
          <w:rFonts w:ascii="Arial" w:hAnsi="Arial" w:cs="Arial"/>
          <w:b/>
        </w:rPr>
      </w:pPr>
      <w:r w:rsidRPr="002A725B">
        <w:rPr>
          <w:rFonts w:ascii="Arial" w:hAnsi="Arial" w:cs="Arial"/>
          <w:b/>
        </w:rPr>
        <w:t xml:space="preserve">WSSF 2015 </w:t>
      </w:r>
    </w:p>
    <w:p w:rsidR="002A725B" w:rsidRPr="002A725B" w:rsidRDefault="002A725B" w:rsidP="002A725B">
      <w:pPr>
        <w:spacing w:line="360" w:lineRule="auto"/>
        <w:jc w:val="both"/>
        <w:rPr>
          <w:rFonts w:ascii="Arial" w:hAnsi="Arial" w:cs="Arial"/>
        </w:rPr>
      </w:pPr>
      <w:r w:rsidRPr="002A725B">
        <w:rPr>
          <w:rFonts w:ascii="Arial" w:hAnsi="Arial" w:cs="Arial"/>
        </w:rPr>
        <w:t>Together with one of the CTCN strategic partners, BNVGL, organised a panel discussion on the energy crisis and how partnerships can overcome it.</w:t>
      </w:r>
    </w:p>
    <w:p w:rsidR="00007AFB" w:rsidRDefault="00007AFB" w:rsidP="002A725B">
      <w:pPr>
        <w:spacing w:line="360" w:lineRule="auto"/>
        <w:jc w:val="both"/>
        <w:rPr>
          <w:rFonts w:ascii="Arial" w:hAnsi="Arial" w:cs="Arial"/>
          <w:b/>
        </w:rPr>
      </w:pPr>
    </w:p>
    <w:p w:rsidR="002A725B" w:rsidRPr="002A725B" w:rsidRDefault="002A725B" w:rsidP="002A725B">
      <w:pPr>
        <w:spacing w:line="360" w:lineRule="auto"/>
        <w:jc w:val="both"/>
        <w:rPr>
          <w:rFonts w:ascii="Arial" w:hAnsi="Arial" w:cs="Arial"/>
          <w:b/>
        </w:rPr>
      </w:pPr>
      <w:r w:rsidRPr="002A725B">
        <w:rPr>
          <w:rFonts w:ascii="Arial" w:hAnsi="Arial" w:cs="Arial"/>
          <w:b/>
        </w:rPr>
        <w:t>NDE-RSA information sessions on CTCN</w:t>
      </w:r>
    </w:p>
    <w:p w:rsidR="00007AFB" w:rsidRDefault="00007AFB" w:rsidP="002A725B">
      <w:pPr>
        <w:spacing w:line="360" w:lineRule="auto"/>
        <w:jc w:val="both"/>
        <w:rPr>
          <w:rFonts w:ascii="Arial" w:hAnsi="Arial" w:cs="Arial"/>
        </w:rPr>
      </w:pPr>
    </w:p>
    <w:p w:rsidR="002A725B" w:rsidRPr="002A725B" w:rsidRDefault="002A725B" w:rsidP="002A725B">
      <w:pPr>
        <w:spacing w:line="360" w:lineRule="auto"/>
        <w:jc w:val="both"/>
        <w:rPr>
          <w:rFonts w:ascii="Arial" w:hAnsi="Arial" w:cs="Arial"/>
        </w:rPr>
      </w:pPr>
      <w:r w:rsidRPr="002A725B">
        <w:rPr>
          <w:rFonts w:ascii="Arial" w:hAnsi="Arial" w:cs="Arial"/>
        </w:rPr>
        <w:t>Three information sessions were conducted on the CTCN in Pretoria, Cape Town and Durban. Four country requests were received and those that make it through the evaluation will be presented to the Advisory Committee and IGCCC on 8 October 2015, prior to submission to the CTCN.</w:t>
      </w:r>
    </w:p>
    <w:p w:rsidR="002A725B" w:rsidRPr="002A725B" w:rsidRDefault="002A725B" w:rsidP="002A725B">
      <w:pPr>
        <w:spacing w:line="360" w:lineRule="auto"/>
        <w:jc w:val="both"/>
        <w:rPr>
          <w:rFonts w:ascii="Arial" w:hAnsi="Arial" w:cs="Arial"/>
          <w:b/>
        </w:rPr>
      </w:pPr>
    </w:p>
    <w:p w:rsidR="002A725B" w:rsidRPr="002A725B" w:rsidRDefault="002A725B" w:rsidP="002A725B">
      <w:pPr>
        <w:spacing w:line="360" w:lineRule="auto"/>
        <w:jc w:val="both"/>
        <w:rPr>
          <w:rFonts w:ascii="Arial" w:hAnsi="Arial" w:cs="Arial"/>
          <w:b/>
        </w:rPr>
      </w:pPr>
      <w:r w:rsidRPr="002A725B">
        <w:rPr>
          <w:rFonts w:ascii="Arial" w:hAnsi="Arial" w:cs="Arial"/>
          <w:b/>
        </w:rPr>
        <w:t>South Africa Action2020 Climate Dialogue for the Low Carbon Technology Partnerships initiative (LCTPi)</w:t>
      </w:r>
    </w:p>
    <w:p w:rsidR="00007AFB" w:rsidRDefault="00007AFB" w:rsidP="002A725B">
      <w:pPr>
        <w:pStyle w:val="NoSpacing"/>
        <w:spacing w:line="360" w:lineRule="auto"/>
        <w:jc w:val="both"/>
      </w:pPr>
    </w:p>
    <w:p w:rsidR="002A725B" w:rsidRPr="002A725B" w:rsidRDefault="002A725B" w:rsidP="002A725B">
      <w:pPr>
        <w:pStyle w:val="NoSpacing"/>
        <w:spacing w:line="360" w:lineRule="auto"/>
        <w:jc w:val="both"/>
      </w:pPr>
      <w:r w:rsidRPr="002A725B">
        <w:t>This initiative was organised by the National Business Initiative (NBI) and the World Business Council for Sustainable Business (WBCSD).  The DG and the NDE were represented at the meetin</w:t>
      </w:r>
      <w:r w:rsidR="00AA2D7D">
        <w:t>g.</w:t>
      </w:r>
    </w:p>
    <w:p w:rsidR="002A725B" w:rsidRPr="002A725B" w:rsidRDefault="002A725B" w:rsidP="002A725B">
      <w:pPr>
        <w:pStyle w:val="NoSpacing"/>
        <w:spacing w:line="360" w:lineRule="auto"/>
        <w:jc w:val="both"/>
      </w:pPr>
    </w:p>
    <w:p w:rsidR="002A725B" w:rsidRPr="00AA1806" w:rsidRDefault="002A725B" w:rsidP="00AA1806">
      <w:pPr>
        <w:rPr>
          <w:rFonts w:ascii="Arial" w:hAnsi="Arial" w:cs="Arial"/>
          <w:b/>
        </w:rPr>
      </w:pPr>
      <w:r w:rsidRPr="00AA1806">
        <w:rPr>
          <w:rFonts w:ascii="Arial" w:hAnsi="Arial" w:cs="Arial"/>
          <w:b/>
        </w:rPr>
        <w:t>Innovation for Inclusive Development</w:t>
      </w:r>
    </w:p>
    <w:p w:rsidR="002A725B" w:rsidRPr="002A725B" w:rsidRDefault="002A725B" w:rsidP="002A725B">
      <w:pPr>
        <w:pStyle w:val="NoSpacing"/>
        <w:spacing w:line="360" w:lineRule="auto"/>
      </w:pPr>
    </w:p>
    <w:p w:rsidR="002A725B" w:rsidRPr="002A725B" w:rsidRDefault="002A725B" w:rsidP="002A725B">
      <w:pPr>
        <w:pStyle w:val="NoSpacing"/>
        <w:spacing w:line="360" w:lineRule="auto"/>
        <w:jc w:val="both"/>
      </w:pPr>
      <w:r w:rsidRPr="002A725B">
        <w:t xml:space="preserve">The DST's relationship with lead service delivery departments continues to strengthen. In the second quarter the DST made input in the drafting of the National Sanitation Policy wherein innovative sanitation technologies and decision-support for improved sanitation service delivery are included.  The DST also participated in the ICTs in Basic Education Operation Phakisa process and some of its </w:t>
      </w:r>
      <w:r w:rsidR="002F6AFC" w:rsidRPr="002A725B">
        <w:t>recommendations (</w:t>
      </w:r>
      <w:r w:rsidRPr="002A725B">
        <w:t xml:space="preserve">eg. the Theory of Change session) were integrated as part of the planning and implementation of the ICTs in Basic Education Operation Phakisa.  The DST also presented findings of the benchmark study on Innovative Building </w:t>
      </w:r>
      <w:r w:rsidRPr="002A725B">
        <w:lastRenderedPageBreak/>
        <w:t xml:space="preserve">Technologies to the Department of Economic Development.  </w:t>
      </w:r>
    </w:p>
    <w:p w:rsidR="002A725B" w:rsidRPr="002A725B" w:rsidRDefault="002A725B" w:rsidP="002A725B">
      <w:pPr>
        <w:pStyle w:val="NoSpacing"/>
        <w:spacing w:line="360" w:lineRule="auto"/>
        <w:jc w:val="both"/>
      </w:pPr>
    </w:p>
    <w:p w:rsidR="002A725B" w:rsidRPr="002A725B" w:rsidRDefault="002A725B" w:rsidP="002A725B">
      <w:pPr>
        <w:pStyle w:val="NoSpacing"/>
        <w:spacing w:line="360" w:lineRule="auto"/>
        <w:jc w:val="both"/>
      </w:pPr>
      <w:r w:rsidRPr="002A725B">
        <w:t>The DST’s cooperation with the Department of Co-operative Governance</w:t>
      </w:r>
      <w:r w:rsidR="00400782">
        <w:t xml:space="preserve"> and Traditional </w:t>
      </w:r>
      <w:r w:rsidR="00B860F7">
        <w:t>Affairs (</w:t>
      </w:r>
      <w:r w:rsidR="00400782">
        <w:t>C</w:t>
      </w:r>
      <w:r w:rsidRPr="002A725B">
        <w:t>o</w:t>
      </w:r>
      <w:r w:rsidR="00400782">
        <w:t>gTA</w:t>
      </w:r>
      <w:r w:rsidRPr="002A725B">
        <w:t>) continues to improve</w:t>
      </w:r>
      <w:r w:rsidR="00B860F7">
        <w:t>.</w:t>
      </w:r>
      <w:r w:rsidRPr="002A725B">
        <w:t xml:space="preserve"> </w:t>
      </w:r>
      <w:r w:rsidR="00B860F7">
        <w:t>C</w:t>
      </w:r>
      <w:r w:rsidRPr="002A725B">
        <w:t xml:space="preserve">ollectively the two departments are working to introduce the Innovation for Local Economic Development (ILED) agenda by crafting the science, technology and innovation themes into the National Local Economic Development Framework, which will inform the practice of LED in South Africa over the next five years. Strengthening of departmental ties in this area of work signifies a shift towards a new LED agenda in the country, i.e. fostering innovation-led LED that is territorial in nature (as opposed to the historical approach of government-dependent small and isolated projects that were not linked to the local economy and were </w:t>
      </w:r>
      <w:r w:rsidR="009E1A91">
        <w:t>not self-sustainable). This is the</w:t>
      </w:r>
      <w:r w:rsidRPr="002A725B">
        <w:t xml:space="preserve"> start of a shared strategic outlook </w:t>
      </w:r>
      <w:r w:rsidR="009E1A91">
        <w:t>and programming over the Medium-</w:t>
      </w:r>
      <w:r w:rsidRPr="002A725B">
        <w:t xml:space="preserve">Term Strategic Framework period, which will gradually bring on board other LED actors in the country.  </w:t>
      </w:r>
    </w:p>
    <w:p w:rsidR="002A725B" w:rsidRPr="002A725B" w:rsidRDefault="002A725B" w:rsidP="002A725B">
      <w:pPr>
        <w:pStyle w:val="NoSpacing"/>
        <w:spacing w:line="360" w:lineRule="auto"/>
        <w:jc w:val="both"/>
      </w:pPr>
    </w:p>
    <w:p w:rsidR="002A725B" w:rsidRPr="002A725B" w:rsidRDefault="002A725B" w:rsidP="002A725B">
      <w:pPr>
        <w:pStyle w:val="NoSpacing"/>
        <w:spacing w:line="360" w:lineRule="auto"/>
        <w:jc w:val="both"/>
      </w:pPr>
      <w:r w:rsidRPr="002A725B">
        <w:t>On 27 September</w:t>
      </w:r>
      <w:r w:rsidR="009E1A91">
        <w:t xml:space="preserve"> 2015</w:t>
      </w:r>
      <w:r w:rsidRPr="002A725B">
        <w:t>, the Minister of Science and Technology hosted a public participation event at a DST-funded production and agro-processing community enterprise in Hi-Hanyile, Limpopo that successfully demonstrated signs of community ownership, which is a key element that the</w:t>
      </w:r>
      <w:r w:rsidR="0034770F">
        <w:t xml:space="preserve"> Innovation for Inclusive Development</w:t>
      </w:r>
      <w:r w:rsidRPr="002A725B">
        <w:t xml:space="preserve"> Directorate has </w:t>
      </w:r>
      <w:r w:rsidR="009E1A91">
        <w:t xml:space="preserve">been introducing over the past two years in its interventions </w:t>
      </w:r>
      <w:r w:rsidRPr="002A725B">
        <w:t>following years of this being neglected. The Minister re-enforced the Department's commitm</w:t>
      </w:r>
      <w:r w:rsidR="009E1A91">
        <w:t xml:space="preserve">ent and aim to ensure that </w:t>
      </w:r>
      <w:r w:rsidRPr="002A725B">
        <w:t xml:space="preserve">the </w:t>
      </w:r>
      <w:r w:rsidR="009E1A91">
        <w:t xml:space="preserve">enterprise is well capacitated and </w:t>
      </w:r>
      <w:r w:rsidRPr="002A725B">
        <w:t>supported (by the D</w:t>
      </w:r>
      <w:r w:rsidR="009E1A91">
        <w:t>ST and other organisations)</w:t>
      </w:r>
      <w:r w:rsidR="00B860F7">
        <w:t>,</w:t>
      </w:r>
      <w:r w:rsidR="009E1A91">
        <w:t xml:space="preserve"> </w:t>
      </w:r>
      <w:r w:rsidRPr="002A725B">
        <w:t xml:space="preserve">geared for long-term sustainability prior to the exit of the DST. Given the proximity of the site to some knowledge institutions and other critical resources, the Directorate is exploring the attractiveness of establishing an innovation-led production system, with Hi-Hanyile as one of the hubs, in line with the ILED agenda. </w:t>
      </w:r>
    </w:p>
    <w:p w:rsidR="002A725B" w:rsidRPr="002A725B" w:rsidRDefault="002A725B" w:rsidP="002A725B">
      <w:pPr>
        <w:pStyle w:val="NoSpacing"/>
        <w:spacing w:line="360" w:lineRule="auto"/>
        <w:jc w:val="both"/>
      </w:pPr>
    </w:p>
    <w:p w:rsidR="00007AFB" w:rsidRDefault="002A725B" w:rsidP="00E27334">
      <w:pPr>
        <w:pStyle w:val="NoSpacing"/>
        <w:spacing w:line="360" w:lineRule="auto"/>
        <w:jc w:val="both"/>
      </w:pPr>
      <w:r w:rsidRPr="002A725B">
        <w:t>The DST also engaged its entity, the Human Sciences Research Council (HSRC) in implementing Innovation for Inclusive Development sessions in a dedicated "Innovation for Inclusive Development week".  The DST hosted an Innovation for Inclusive Devel</w:t>
      </w:r>
      <w:r w:rsidR="009E1A91">
        <w:t xml:space="preserve">opment panel session </w:t>
      </w:r>
      <w:r w:rsidRPr="002A725B">
        <w:t xml:space="preserve">at the recent World Social Sciences Forum.  Local and international representatives from Higher Education and Research Institutions were part of the attendees of this session that enabled a collective </w:t>
      </w:r>
      <w:r w:rsidRPr="002A725B">
        <w:lastRenderedPageBreak/>
        <w:t>discussion and reflection on how science, technology and innovation impacts on the quality of life.  This session also highlighted policy decisions made by South African in ensuring that science, technology and innovation support and</w:t>
      </w:r>
      <w:r w:rsidR="00E27334">
        <w:t xml:space="preserve"> advance inclusive development.</w:t>
      </w:r>
    </w:p>
    <w:p w:rsidR="00E27334" w:rsidRDefault="00E27334" w:rsidP="00E27334">
      <w:pPr>
        <w:pStyle w:val="NoSpacing"/>
        <w:spacing w:line="360" w:lineRule="auto"/>
        <w:jc w:val="both"/>
      </w:pPr>
    </w:p>
    <w:p w:rsidR="00E27334" w:rsidRPr="002A725B" w:rsidRDefault="00E27334" w:rsidP="00E27334">
      <w:pPr>
        <w:pStyle w:val="NoSpacing"/>
        <w:spacing w:line="360" w:lineRule="auto"/>
        <w:jc w:val="both"/>
      </w:pPr>
    </w:p>
    <w:p w:rsidR="002A725B" w:rsidRPr="002A725B" w:rsidRDefault="002A725B" w:rsidP="002A725B">
      <w:pPr>
        <w:spacing w:line="360" w:lineRule="auto"/>
        <w:rPr>
          <w:rFonts w:ascii="Arial" w:hAnsi="Arial" w:cs="Arial"/>
          <w:b/>
        </w:rPr>
      </w:pPr>
      <w:r w:rsidRPr="002A725B">
        <w:rPr>
          <w:rFonts w:ascii="Arial" w:hAnsi="Arial" w:cs="Arial"/>
          <w:b/>
        </w:rPr>
        <w:t>Technology Localisation, Beneficiation and Advanced Manufacturing</w:t>
      </w:r>
    </w:p>
    <w:p w:rsidR="002A725B" w:rsidRPr="000423F9" w:rsidRDefault="002A725B" w:rsidP="000423F9">
      <w:pPr>
        <w:rPr>
          <w:rFonts w:ascii="Arial" w:hAnsi="Arial" w:cs="Arial"/>
          <w:b/>
        </w:rPr>
      </w:pPr>
      <w:r w:rsidRPr="000423F9">
        <w:rPr>
          <w:rFonts w:ascii="Arial" w:hAnsi="Arial" w:cs="Arial"/>
          <w:b/>
        </w:rPr>
        <w:t>Mining and Mineral Processing Unit</w:t>
      </w:r>
    </w:p>
    <w:p w:rsidR="002A725B" w:rsidRPr="002A725B" w:rsidRDefault="002A725B" w:rsidP="002A725B">
      <w:pPr>
        <w:pStyle w:val="NoSpacing"/>
        <w:spacing w:line="360" w:lineRule="auto"/>
      </w:pPr>
    </w:p>
    <w:p w:rsidR="002A725B" w:rsidRPr="002A725B" w:rsidRDefault="002A725B" w:rsidP="002A725B">
      <w:pPr>
        <w:pStyle w:val="NoSpacing"/>
        <w:spacing w:line="360" w:lineRule="auto"/>
        <w:jc w:val="both"/>
      </w:pPr>
      <w:r w:rsidRPr="002A725B">
        <w:t>The DST has invested, via the Advanced Metals Initiative (AMI) in a number of areas, one being the Light Metals Network. In signing the new contract, the DST indicated that the activities under the Light Metals Network required refocusing, with a possible scaling down of activities, due to less than expected market interest and uptake of the work.</w:t>
      </w:r>
    </w:p>
    <w:p w:rsidR="002A725B" w:rsidRPr="002A725B" w:rsidRDefault="002A725B" w:rsidP="002A725B">
      <w:pPr>
        <w:pStyle w:val="NoSpacing"/>
        <w:spacing w:line="360" w:lineRule="auto"/>
      </w:pPr>
    </w:p>
    <w:p w:rsidR="002A725B" w:rsidRPr="002A725B" w:rsidRDefault="002A725B" w:rsidP="002A725B">
      <w:pPr>
        <w:pStyle w:val="NoSpacing"/>
        <w:spacing w:line="360" w:lineRule="auto"/>
        <w:jc w:val="both"/>
      </w:pPr>
      <w:r w:rsidRPr="002A725B">
        <w:t xml:space="preserve"> During the Light Metal Technology conference (LMT 2015), the following positive developments can be reported:  South Africa is now firmly a part of the Global Light Metals Allia</w:t>
      </w:r>
      <w:r w:rsidR="0002658E">
        <w:t>nce through the CSIR</w:t>
      </w:r>
      <w:r w:rsidRPr="002A725B">
        <w:t xml:space="preserve"> and currently still holds the Chair.  A key positive</w:t>
      </w:r>
      <w:r w:rsidR="009E1A91">
        <w:t xml:space="preserve"> development</w:t>
      </w:r>
      <w:r w:rsidRPr="002A725B">
        <w:t xml:space="preserve"> from the conference is the potential for a multinational project on Magnesium alloys with a South African Company that wants to produce magnesium wheel rims. New members to the </w:t>
      </w:r>
      <w:r w:rsidR="008539C3">
        <w:t>Global Light Metals Alliance (</w:t>
      </w:r>
      <w:r w:rsidRPr="002A725B">
        <w:t>GLA</w:t>
      </w:r>
      <w:r w:rsidR="008539C3">
        <w:t>)</w:t>
      </w:r>
      <w:r w:rsidRPr="002A725B">
        <w:t xml:space="preserve"> are Korea, through</w:t>
      </w:r>
      <w:r w:rsidR="000B2184">
        <w:t xml:space="preserve"> Korea Institute of Materials Science (</w:t>
      </w:r>
      <w:r w:rsidRPr="002A725B">
        <w:t>KIMS</w:t>
      </w:r>
      <w:r w:rsidR="000B2184">
        <w:t>)</w:t>
      </w:r>
      <w:r w:rsidRPr="002A725B">
        <w:t xml:space="preserve"> and Sweden through Jönköping University.  The conference has increased SA's visibility in the international Light metals fie</w:t>
      </w:r>
      <w:r w:rsidR="0002658E">
        <w:t xml:space="preserve">ld. This is evident from the correspondence </w:t>
      </w:r>
      <w:r w:rsidRPr="002A725B">
        <w:t>received by the CSIR being invited to review projects for Jönk</w:t>
      </w:r>
      <w:r w:rsidR="0002658E">
        <w:t xml:space="preserve">öping University, Sweden. The </w:t>
      </w:r>
      <w:r w:rsidR="00C27EBB">
        <w:t xml:space="preserve">expression of thanks through correspondence </w:t>
      </w:r>
      <w:r w:rsidR="00C27EBB" w:rsidRPr="002A725B">
        <w:t>for the opportunity given to them has</w:t>
      </w:r>
      <w:r w:rsidRPr="002A725B">
        <w:t xml:space="preserve"> also been received from some of the SA students that attended, courtesy of DST conference co-funding</w:t>
      </w:r>
      <w:r w:rsidR="0002658E">
        <w:t>.</w:t>
      </w:r>
    </w:p>
    <w:p w:rsidR="002A725B" w:rsidRPr="002A725B" w:rsidRDefault="002A725B" w:rsidP="002A725B">
      <w:pPr>
        <w:spacing w:line="360" w:lineRule="auto"/>
        <w:rPr>
          <w:rFonts w:ascii="Arial" w:hAnsi="Arial" w:cs="Arial"/>
        </w:rPr>
      </w:pPr>
    </w:p>
    <w:p w:rsidR="002A725B" w:rsidRDefault="002A725B" w:rsidP="002A725B">
      <w:pPr>
        <w:pStyle w:val="NoSpacing"/>
        <w:spacing w:line="360" w:lineRule="auto"/>
        <w:rPr>
          <w:b/>
        </w:rPr>
      </w:pPr>
      <w:r w:rsidRPr="002A725B">
        <w:rPr>
          <w:b/>
        </w:rPr>
        <w:t xml:space="preserve">Light metals sector looks at recent technological developments </w:t>
      </w:r>
    </w:p>
    <w:p w:rsidR="00007AFB" w:rsidRPr="002A725B" w:rsidRDefault="00007AFB" w:rsidP="002A725B">
      <w:pPr>
        <w:pStyle w:val="NoSpacing"/>
        <w:spacing w:line="360" w:lineRule="auto"/>
        <w:rPr>
          <w:b/>
        </w:rPr>
      </w:pPr>
    </w:p>
    <w:p w:rsidR="002A725B" w:rsidRPr="002A725B" w:rsidRDefault="002A725B" w:rsidP="002A725B">
      <w:pPr>
        <w:pStyle w:val="NoSpacing"/>
        <w:spacing w:line="360" w:lineRule="auto"/>
        <w:jc w:val="both"/>
      </w:pPr>
      <w:r w:rsidRPr="002A725B">
        <w:t xml:space="preserve">Students, researchers and industry players gathered at this year’s Light Metals Technology (LMT) Conference held in Port Elizabeth (26-29 July 2015). The LMT is a biennial conference that focuses on recent advances in the science and </w:t>
      </w:r>
      <w:r w:rsidRPr="002A725B">
        <w:lastRenderedPageBreak/>
        <w:t>technologies associated with aluminium, magnesium and titanium alloys. The LMT series was initiated, and has been organised in rotation, by the members of the international global light metals alliance,  which includes;- HZG Helmholtz­Zentrum Geesthacht, MagIC, Germany; LKR Austrian institute of Technology, Austria; MPI Metal Processing Institute, Worcester Polytechnic Institute, USA; CSIR Materials Science and Manufacturing(Light Metals), South Africa; Centre of Advanced Materials Processing and Manufacturing (AMPAM), Based at the University of Queensland, Australia; NERC­LAF, Shanghai Jiaotong University, China; BCAST Brunel University, UK, CanmetMATERIALS, and Canada.</w:t>
      </w:r>
    </w:p>
    <w:p w:rsidR="002A725B" w:rsidRPr="002A725B" w:rsidRDefault="002A725B" w:rsidP="002A725B">
      <w:pPr>
        <w:pStyle w:val="NoSpacing"/>
        <w:spacing w:line="360" w:lineRule="auto"/>
        <w:jc w:val="both"/>
      </w:pPr>
    </w:p>
    <w:p w:rsidR="002A725B" w:rsidRPr="002A725B" w:rsidRDefault="002A725B" w:rsidP="002A725B">
      <w:pPr>
        <w:pStyle w:val="NoSpacing"/>
        <w:spacing w:line="360" w:lineRule="auto"/>
        <w:jc w:val="both"/>
      </w:pPr>
      <w:r w:rsidRPr="002A725B">
        <w:t xml:space="preserve">The conference was tailored to provide a forum for students, researchers and industry players to present progress over recent years on the development and application of technologies for the light metals industrial sector. It also presents an opportunity for academic researchers and industry to discuss cutting edge developments and facilitate new collaborations. </w:t>
      </w:r>
    </w:p>
    <w:p w:rsidR="002A725B" w:rsidRPr="002A725B" w:rsidRDefault="002A725B" w:rsidP="002A725B">
      <w:pPr>
        <w:pStyle w:val="NoSpacing"/>
        <w:spacing w:line="360" w:lineRule="auto"/>
        <w:jc w:val="both"/>
      </w:pPr>
    </w:p>
    <w:p w:rsidR="002A725B" w:rsidRPr="002A725B" w:rsidRDefault="002A725B" w:rsidP="002A725B">
      <w:pPr>
        <w:pStyle w:val="NoSpacing"/>
        <w:spacing w:line="360" w:lineRule="auto"/>
        <w:jc w:val="both"/>
      </w:pPr>
      <w:r w:rsidRPr="002A725B">
        <w:t xml:space="preserve">The LMT series is organised by the members of the global light metals alliance of top light metal research centres. LMT2015 was organised and hosted by CSIR MSM Light Metals Competency Area.  About 110 delegates attended this unique information sharing and networking opportunity. </w:t>
      </w:r>
    </w:p>
    <w:p w:rsidR="002A725B" w:rsidRPr="002A725B" w:rsidRDefault="002A725B" w:rsidP="002A725B">
      <w:pPr>
        <w:pStyle w:val="NoSpacing"/>
        <w:spacing w:line="360" w:lineRule="auto"/>
        <w:jc w:val="both"/>
      </w:pPr>
    </w:p>
    <w:p w:rsidR="002A725B" w:rsidRPr="002A725B" w:rsidRDefault="002A725B" w:rsidP="002A725B">
      <w:pPr>
        <w:pStyle w:val="NoSpacing"/>
        <w:spacing w:line="360" w:lineRule="auto"/>
        <w:jc w:val="both"/>
      </w:pPr>
      <w:r w:rsidRPr="002A725B">
        <w:t>The Deput</w:t>
      </w:r>
      <w:r w:rsidR="003A5D94">
        <w:t xml:space="preserve">y Director-General at the </w:t>
      </w:r>
      <w:r w:rsidRPr="002A725B">
        <w:t>DS</w:t>
      </w:r>
      <w:r w:rsidR="003A5D94">
        <w:t>T</w:t>
      </w:r>
      <w:r w:rsidRPr="002A725B">
        <w:t>,</w:t>
      </w:r>
      <w:r w:rsidR="003A5D94">
        <w:t xml:space="preserve"> Mr Imraan Patel delivered the opening a</w:t>
      </w:r>
      <w:r w:rsidRPr="002A725B">
        <w:t xml:space="preserve">ddress where he contextualised the conference within the ambits of the DST funded Advanced Metals Initiative and National System of Innovation. The DST supported the attendance of South African students to enable them to engage with the global light metals development community in order to facilitate South Africa’s ambitions within the light metals arena.  </w:t>
      </w:r>
    </w:p>
    <w:p w:rsidR="002A725B" w:rsidRPr="002A725B" w:rsidRDefault="002A725B" w:rsidP="002A725B">
      <w:pPr>
        <w:pStyle w:val="NoSpacing"/>
        <w:spacing w:line="360" w:lineRule="auto"/>
        <w:jc w:val="both"/>
      </w:pPr>
    </w:p>
    <w:p w:rsidR="002A725B" w:rsidRPr="002A725B" w:rsidRDefault="002A725B" w:rsidP="002A725B">
      <w:pPr>
        <w:pStyle w:val="NoSpacing"/>
        <w:spacing w:line="360" w:lineRule="auto"/>
        <w:jc w:val="both"/>
      </w:pPr>
      <w:r w:rsidRPr="002A725B">
        <w:t xml:space="preserve"> “This was a great opportunity to encourage the role-players to work harder as we move forward and for the alliance to work as a team and generate more strategic collaborations”, remarked Dr Robert Tshikhudo, Manager of the CSIR Light Metals Competency Area who also gave a welcoming address at the conference. Over 15 countries utilised thi</w:t>
      </w:r>
      <w:r w:rsidR="00091383">
        <w:t>s opportunity to gain insight into</w:t>
      </w:r>
      <w:r w:rsidRPr="002A725B">
        <w:t xml:space="preserve"> how to endeavour towards increasing the value-addition of advanced Light metals globally in the future.  The </w:t>
      </w:r>
      <w:r w:rsidRPr="002A725B">
        <w:lastRenderedPageBreak/>
        <w:t>Director of Mining and Minerals Processing at</w:t>
      </w:r>
      <w:r w:rsidR="00091383">
        <w:t xml:space="preserve"> the</w:t>
      </w:r>
      <w:r w:rsidRPr="002A725B">
        <w:t xml:space="preserve"> DST recommended that new members should join the alliance in particular research organisations from the BRICS economies.</w:t>
      </w:r>
    </w:p>
    <w:p w:rsidR="002A725B" w:rsidRPr="002A725B" w:rsidRDefault="002A725B" w:rsidP="002A725B">
      <w:pPr>
        <w:pStyle w:val="NoSpacing"/>
        <w:spacing w:line="360" w:lineRule="auto"/>
        <w:jc w:val="both"/>
      </w:pPr>
      <w:r w:rsidRPr="002A725B">
        <w:t xml:space="preserve"> </w:t>
      </w:r>
    </w:p>
    <w:p w:rsidR="00AA3386" w:rsidRPr="002A725B" w:rsidRDefault="00AA3386" w:rsidP="002A725B">
      <w:pPr>
        <w:spacing w:line="360" w:lineRule="auto"/>
        <w:rPr>
          <w:rFonts w:ascii="Arial" w:hAnsi="Arial" w:cs="Arial"/>
          <w:b/>
        </w:rPr>
        <w:sectPr w:rsidR="00AA3386" w:rsidRPr="002A725B" w:rsidSect="00B446BE">
          <w:pgSz w:w="11906" w:h="16838" w:code="9"/>
          <w:pgMar w:top="1440" w:right="1440" w:bottom="1440" w:left="1440" w:header="720" w:footer="720" w:gutter="0"/>
          <w:cols w:space="720"/>
          <w:docGrid w:linePitch="360"/>
        </w:sectPr>
      </w:pPr>
    </w:p>
    <w:p w:rsidR="007640F3" w:rsidRDefault="00E32CA9" w:rsidP="00210885">
      <w:pPr>
        <w:ind w:hanging="540"/>
        <w:rPr>
          <w:rFonts w:ascii="Arial" w:hAnsi="Arial" w:cs="Arial"/>
          <w:b/>
          <w:color w:val="000000"/>
        </w:rPr>
      </w:pPr>
      <w:bookmarkStart w:id="30" w:name="_Toc442770021"/>
      <w:r w:rsidRPr="007640F3">
        <w:rPr>
          <w:rFonts w:ascii="Arial" w:hAnsi="Arial" w:cs="Arial"/>
          <w:b/>
          <w:color w:val="000000"/>
        </w:rPr>
        <w:lastRenderedPageBreak/>
        <w:t xml:space="preserve">TABLE </w:t>
      </w:r>
      <w:r w:rsidR="0056640E" w:rsidRPr="007640F3">
        <w:rPr>
          <w:rFonts w:ascii="Arial" w:hAnsi="Arial" w:cs="Arial"/>
          <w:b/>
          <w:color w:val="000000"/>
        </w:rPr>
        <w:fldChar w:fldCharType="begin"/>
      </w:r>
      <w:r w:rsidR="007640F3" w:rsidRPr="007640F3">
        <w:rPr>
          <w:rFonts w:ascii="Arial" w:hAnsi="Arial" w:cs="Arial"/>
          <w:b/>
          <w:color w:val="000000"/>
        </w:rPr>
        <w:instrText xml:space="preserve"> SEQ Table \* ARABIC </w:instrText>
      </w:r>
      <w:r w:rsidR="0056640E" w:rsidRPr="007640F3">
        <w:rPr>
          <w:rFonts w:ascii="Arial" w:hAnsi="Arial" w:cs="Arial"/>
          <w:b/>
          <w:color w:val="000000"/>
        </w:rPr>
        <w:fldChar w:fldCharType="separate"/>
      </w:r>
      <w:r w:rsidR="006B10E5">
        <w:rPr>
          <w:rFonts w:ascii="Arial" w:hAnsi="Arial" w:cs="Arial"/>
          <w:b/>
          <w:noProof/>
          <w:color w:val="000000"/>
        </w:rPr>
        <w:t>5</w:t>
      </w:r>
      <w:r w:rsidR="0056640E" w:rsidRPr="007640F3">
        <w:rPr>
          <w:rFonts w:ascii="Arial" w:hAnsi="Arial" w:cs="Arial"/>
          <w:b/>
          <w:color w:val="000000"/>
        </w:rPr>
        <w:fldChar w:fldCharType="end"/>
      </w:r>
      <w:r w:rsidRPr="007640F3">
        <w:rPr>
          <w:rFonts w:ascii="Arial" w:hAnsi="Arial" w:cs="Arial"/>
          <w:b/>
          <w:color w:val="000000"/>
        </w:rPr>
        <w:t>: PROGRAMME 5 – SOCIO-ECONOMIC INNOVATION PARTNERSHIPS</w:t>
      </w:r>
      <w:bookmarkEnd w:id="30"/>
    </w:p>
    <w:p w:rsidR="0042285B" w:rsidRDefault="0042285B" w:rsidP="00210885">
      <w:pPr>
        <w:ind w:left="540" w:hanging="540"/>
        <w:rPr>
          <w:rFonts w:ascii="Arial" w:hAnsi="Arial" w:cs="Arial"/>
          <w:b/>
          <w:color w:val="000000"/>
        </w:rPr>
      </w:pPr>
    </w:p>
    <w:p w:rsidR="0042285B" w:rsidRDefault="0042285B" w:rsidP="007640F3">
      <w:pPr>
        <w:rPr>
          <w:rFonts w:ascii="Arial" w:hAnsi="Arial" w:cs="Arial"/>
          <w:b/>
          <w:color w:val="000000"/>
        </w:rPr>
      </w:pPr>
    </w:p>
    <w:p w:rsidR="0042285B" w:rsidRDefault="0042285B" w:rsidP="007640F3">
      <w:pPr>
        <w:rPr>
          <w:rFonts w:ascii="Arial" w:hAnsi="Arial" w:cs="Arial"/>
          <w:b/>
          <w:color w:val="000000"/>
        </w:rPr>
      </w:pPr>
    </w:p>
    <w:tbl>
      <w:tblPr>
        <w:tblpPr w:leftFromText="180" w:rightFromText="180" w:vertAnchor="text" w:tblpX="-432" w:tblpY="167"/>
        <w:tblW w:w="13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710"/>
        <w:gridCol w:w="2025"/>
        <w:gridCol w:w="45"/>
        <w:gridCol w:w="1980"/>
        <w:gridCol w:w="1170"/>
        <w:gridCol w:w="2340"/>
        <w:gridCol w:w="90"/>
        <w:gridCol w:w="2828"/>
      </w:tblGrid>
      <w:tr w:rsidR="00160C44" w:rsidRPr="00160C44" w:rsidTr="00160C44">
        <w:trPr>
          <w:trHeight w:val="376"/>
        </w:trPr>
        <w:tc>
          <w:tcPr>
            <w:tcW w:w="13916" w:type="dxa"/>
            <w:gridSpan w:val="9"/>
            <w:shd w:val="clear" w:color="auto" w:fill="548DD4"/>
          </w:tcPr>
          <w:p w:rsidR="00160C44" w:rsidRPr="00160C44" w:rsidRDefault="00160C44" w:rsidP="00160C44">
            <w:pPr>
              <w:jc w:val="both"/>
              <w:rPr>
                <w:rFonts w:ascii="Arial" w:hAnsi="Arial" w:cs="Arial"/>
                <w:b/>
                <w:sz w:val="20"/>
                <w:szCs w:val="20"/>
              </w:rPr>
            </w:pPr>
          </w:p>
          <w:p w:rsidR="00160C44" w:rsidRPr="00160C44" w:rsidRDefault="00160C44" w:rsidP="00160C44">
            <w:pPr>
              <w:jc w:val="both"/>
              <w:rPr>
                <w:rFonts w:ascii="Arial" w:hAnsi="Arial" w:cs="Arial"/>
                <w:b/>
                <w:sz w:val="20"/>
                <w:szCs w:val="20"/>
              </w:rPr>
            </w:pPr>
            <w:r w:rsidRPr="00160C44">
              <w:rPr>
                <w:rFonts w:ascii="Arial" w:hAnsi="Arial" w:cs="Arial"/>
                <w:b/>
                <w:sz w:val="20"/>
                <w:szCs w:val="20"/>
              </w:rPr>
              <w:t>Strategic objective 1: Through knowledge, evidence and learning, inform and influence how science and technology can be used to achieve inclusive development</w:t>
            </w:r>
          </w:p>
          <w:p w:rsidR="00160C44" w:rsidRPr="00160C44" w:rsidRDefault="00160C44" w:rsidP="00160C44">
            <w:pPr>
              <w:jc w:val="both"/>
              <w:rPr>
                <w:rFonts w:ascii="Arial" w:hAnsi="Arial" w:cs="Arial"/>
                <w:b/>
                <w:sz w:val="20"/>
                <w:szCs w:val="20"/>
              </w:rPr>
            </w:pPr>
          </w:p>
        </w:tc>
      </w:tr>
      <w:tr w:rsidR="00160C44" w:rsidRPr="00160C44" w:rsidTr="00160C44">
        <w:trPr>
          <w:trHeight w:val="208"/>
        </w:trPr>
        <w:tc>
          <w:tcPr>
            <w:tcW w:w="13916" w:type="dxa"/>
            <w:gridSpan w:val="9"/>
            <w:shd w:val="clear" w:color="auto" w:fill="548DD4"/>
          </w:tcPr>
          <w:p w:rsidR="00160C44" w:rsidRPr="00160C44" w:rsidRDefault="00160C44" w:rsidP="00160C44">
            <w:pPr>
              <w:jc w:val="both"/>
              <w:rPr>
                <w:rFonts w:ascii="Arial" w:hAnsi="Arial" w:cs="Arial"/>
                <w:b/>
                <w:sz w:val="20"/>
                <w:szCs w:val="20"/>
              </w:rPr>
            </w:pPr>
          </w:p>
          <w:p w:rsidR="00160C44" w:rsidRPr="00160C44" w:rsidRDefault="00160C44" w:rsidP="00160C44">
            <w:pPr>
              <w:jc w:val="both"/>
              <w:rPr>
                <w:rFonts w:ascii="Arial" w:hAnsi="Arial" w:cs="Arial"/>
                <w:b/>
                <w:bCs/>
                <w:sz w:val="20"/>
                <w:szCs w:val="20"/>
              </w:rPr>
            </w:pPr>
            <w:r w:rsidRPr="00160C44">
              <w:rPr>
                <w:rFonts w:ascii="Arial" w:hAnsi="Arial" w:cs="Arial"/>
                <w:b/>
                <w:sz w:val="20"/>
                <w:szCs w:val="20"/>
              </w:rPr>
              <w:t xml:space="preserve"> Annual target : Four knowledge products on innovation for inclusive development published by 31 March 2016</w:t>
            </w:r>
          </w:p>
        </w:tc>
      </w:tr>
      <w:tr w:rsidR="00160C44" w:rsidRPr="00160C44" w:rsidTr="00160C44">
        <w:trPr>
          <w:trHeight w:val="176"/>
        </w:trPr>
        <w:tc>
          <w:tcPr>
            <w:tcW w:w="13916" w:type="dxa"/>
            <w:gridSpan w:val="9"/>
            <w:shd w:val="clear" w:color="auto" w:fill="FABF8F"/>
          </w:tcPr>
          <w:p w:rsidR="00160C44" w:rsidRPr="00160C44" w:rsidRDefault="00160C44" w:rsidP="00160C44">
            <w:pPr>
              <w:jc w:val="both"/>
              <w:rPr>
                <w:rFonts w:ascii="Arial" w:hAnsi="Arial" w:cs="Arial"/>
                <w:b/>
                <w:sz w:val="20"/>
                <w:szCs w:val="20"/>
              </w:rPr>
            </w:pPr>
          </w:p>
          <w:p w:rsidR="00160C44" w:rsidRPr="00160C44" w:rsidRDefault="00160C44" w:rsidP="00160C44">
            <w:pPr>
              <w:jc w:val="both"/>
              <w:rPr>
                <w:rFonts w:ascii="Arial" w:hAnsi="Arial" w:cs="Arial"/>
                <w:b/>
                <w:sz w:val="20"/>
                <w:szCs w:val="20"/>
              </w:rPr>
            </w:pPr>
            <w:r w:rsidRPr="00160C44">
              <w:rPr>
                <w:rFonts w:ascii="Arial" w:hAnsi="Arial" w:cs="Arial"/>
                <w:b/>
                <w:sz w:val="20"/>
                <w:szCs w:val="20"/>
              </w:rPr>
              <w:t>Performance indicator:  Number of knowledge products on innovation for inclusive development published SO1</w:t>
            </w:r>
          </w:p>
          <w:p w:rsidR="00160C44" w:rsidRPr="00160C44" w:rsidRDefault="00160C44" w:rsidP="00160C44">
            <w:pPr>
              <w:jc w:val="both"/>
              <w:rPr>
                <w:rFonts w:ascii="Arial" w:hAnsi="Arial" w:cs="Arial"/>
                <w:b/>
                <w:bCs/>
                <w:sz w:val="20"/>
                <w:szCs w:val="20"/>
              </w:rPr>
            </w:pPr>
          </w:p>
        </w:tc>
      </w:tr>
      <w:tr w:rsidR="00BB08B3" w:rsidRPr="00160C44" w:rsidTr="00BB08B3">
        <w:trPr>
          <w:trHeight w:val="376"/>
        </w:trPr>
        <w:tc>
          <w:tcPr>
            <w:tcW w:w="1728" w:type="dxa"/>
            <w:shd w:val="clear" w:color="auto" w:fill="FABF8F"/>
          </w:tcPr>
          <w:p w:rsidR="00BB08B3" w:rsidRPr="00160C44" w:rsidRDefault="00BB08B3" w:rsidP="00160C44">
            <w:pPr>
              <w:jc w:val="both"/>
              <w:rPr>
                <w:rFonts w:ascii="Arial" w:hAnsi="Arial" w:cs="Arial"/>
                <w:b/>
                <w:sz w:val="20"/>
                <w:szCs w:val="20"/>
              </w:rPr>
            </w:pPr>
            <w:r w:rsidRPr="00160C44">
              <w:rPr>
                <w:rFonts w:ascii="Arial" w:hAnsi="Arial" w:cs="Arial"/>
                <w:b/>
                <w:sz w:val="20"/>
                <w:szCs w:val="20"/>
              </w:rPr>
              <w:t>1st Quarter target as per APP</w:t>
            </w:r>
          </w:p>
        </w:tc>
        <w:tc>
          <w:tcPr>
            <w:tcW w:w="1710" w:type="dxa"/>
            <w:shd w:val="clear" w:color="auto" w:fill="FABF8F"/>
          </w:tcPr>
          <w:p w:rsidR="00BB08B3" w:rsidRPr="00160C44" w:rsidRDefault="00BB08B3" w:rsidP="00160C44">
            <w:pPr>
              <w:jc w:val="both"/>
              <w:rPr>
                <w:rFonts w:ascii="Arial" w:hAnsi="Arial" w:cs="Arial"/>
                <w:b/>
                <w:sz w:val="20"/>
                <w:szCs w:val="20"/>
              </w:rPr>
            </w:pPr>
            <w:r w:rsidRPr="00160C44">
              <w:rPr>
                <w:rFonts w:ascii="Arial" w:hAnsi="Arial" w:cs="Arial"/>
                <w:b/>
                <w:sz w:val="20"/>
                <w:szCs w:val="20"/>
              </w:rPr>
              <w:t>1st Quarter actual output</w:t>
            </w:r>
          </w:p>
        </w:tc>
        <w:tc>
          <w:tcPr>
            <w:tcW w:w="2070" w:type="dxa"/>
            <w:gridSpan w:val="2"/>
            <w:shd w:val="clear" w:color="auto" w:fill="FABF8F"/>
          </w:tcPr>
          <w:p w:rsidR="00BB08B3" w:rsidRPr="00160C44" w:rsidRDefault="002A725B" w:rsidP="00160C44">
            <w:pPr>
              <w:jc w:val="both"/>
              <w:rPr>
                <w:rFonts w:ascii="Arial" w:hAnsi="Arial" w:cs="Arial"/>
                <w:b/>
                <w:sz w:val="20"/>
                <w:szCs w:val="20"/>
              </w:rPr>
            </w:pPr>
            <w:r>
              <w:rPr>
                <w:rFonts w:ascii="Arial" w:hAnsi="Arial" w:cs="Arial"/>
                <w:b/>
                <w:sz w:val="20"/>
                <w:szCs w:val="20"/>
              </w:rPr>
              <w:t>2nd Quarter target as per APP</w:t>
            </w:r>
          </w:p>
        </w:tc>
        <w:tc>
          <w:tcPr>
            <w:tcW w:w="1980" w:type="dxa"/>
            <w:shd w:val="clear" w:color="auto" w:fill="FABF8F"/>
          </w:tcPr>
          <w:p w:rsidR="00BB08B3" w:rsidRPr="00160C44" w:rsidRDefault="00BB08B3" w:rsidP="00160C44">
            <w:pPr>
              <w:jc w:val="both"/>
              <w:rPr>
                <w:rFonts w:ascii="Arial" w:hAnsi="Arial" w:cs="Arial"/>
                <w:b/>
                <w:sz w:val="20"/>
                <w:szCs w:val="20"/>
              </w:rPr>
            </w:pPr>
            <w:r>
              <w:rPr>
                <w:rFonts w:ascii="Arial" w:hAnsi="Arial" w:cs="Arial"/>
                <w:b/>
                <w:sz w:val="20"/>
                <w:szCs w:val="20"/>
              </w:rPr>
              <w:t>2nd  Quarter actual output</w:t>
            </w:r>
          </w:p>
        </w:tc>
        <w:tc>
          <w:tcPr>
            <w:tcW w:w="1170" w:type="dxa"/>
            <w:shd w:val="clear" w:color="auto" w:fill="FABF8F"/>
          </w:tcPr>
          <w:p w:rsidR="00BB08B3" w:rsidRPr="00160C44" w:rsidRDefault="00BB08B3" w:rsidP="00160C44">
            <w:pPr>
              <w:jc w:val="both"/>
              <w:rPr>
                <w:rFonts w:ascii="Arial" w:hAnsi="Arial" w:cs="Arial"/>
                <w:b/>
                <w:sz w:val="20"/>
                <w:szCs w:val="20"/>
              </w:rPr>
            </w:pPr>
            <w:r w:rsidRPr="00160C44">
              <w:rPr>
                <w:rFonts w:ascii="Arial" w:hAnsi="Arial" w:cs="Arial"/>
                <w:b/>
                <w:sz w:val="20"/>
                <w:szCs w:val="20"/>
              </w:rPr>
              <w:t>Status</w:t>
            </w:r>
          </w:p>
        </w:tc>
        <w:tc>
          <w:tcPr>
            <w:tcW w:w="2430" w:type="dxa"/>
            <w:gridSpan w:val="2"/>
            <w:shd w:val="clear" w:color="auto" w:fill="FABF8F"/>
          </w:tcPr>
          <w:p w:rsidR="00BB08B3" w:rsidRPr="00160C44" w:rsidRDefault="00BB08B3" w:rsidP="00160C44">
            <w:pPr>
              <w:jc w:val="both"/>
              <w:rPr>
                <w:rFonts w:ascii="Arial" w:hAnsi="Arial" w:cs="Arial"/>
                <w:b/>
                <w:sz w:val="20"/>
                <w:szCs w:val="20"/>
              </w:rPr>
            </w:pPr>
            <w:r w:rsidRPr="00160C44">
              <w:rPr>
                <w:rFonts w:ascii="Arial" w:hAnsi="Arial" w:cs="Arial"/>
                <w:b/>
                <w:sz w:val="20"/>
                <w:szCs w:val="20"/>
              </w:rPr>
              <w:t xml:space="preserve">Reason for variance </w:t>
            </w:r>
          </w:p>
        </w:tc>
        <w:tc>
          <w:tcPr>
            <w:tcW w:w="2828" w:type="dxa"/>
            <w:shd w:val="clear" w:color="auto" w:fill="FABF8F"/>
          </w:tcPr>
          <w:p w:rsidR="00BB08B3" w:rsidRPr="00160C44" w:rsidRDefault="00BB08B3" w:rsidP="00160C44">
            <w:pPr>
              <w:jc w:val="both"/>
              <w:rPr>
                <w:rFonts w:ascii="Arial" w:hAnsi="Arial" w:cs="Arial"/>
                <w:b/>
                <w:sz w:val="20"/>
                <w:szCs w:val="20"/>
              </w:rPr>
            </w:pPr>
            <w:r w:rsidRPr="00160C44">
              <w:rPr>
                <w:rFonts w:ascii="Arial" w:hAnsi="Arial" w:cs="Arial"/>
                <w:b/>
                <w:sz w:val="20"/>
                <w:szCs w:val="20"/>
              </w:rPr>
              <w:t xml:space="preserve">Actions taken </w:t>
            </w:r>
          </w:p>
          <w:p w:rsidR="00BB08B3" w:rsidRPr="00160C44" w:rsidRDefault="00BB08B3" w:rsidP="00160C44">
            <w:pPr>
              <w:jc w:val="both"/>
              <w:rPr>
                <w:rFonts w:ascii="Arial" w:hAnsi="Arial" w:cs="Arial"/>
                <w:b/>
                <w:sz w:val="20"/>
                <w:szCs w:val="20"/>
              </w:rPr>
            </w:pPr>
          </w:p>
        </w:tc>
      </w:tr>
      <w:tr w:rsidR="002A725B" w:rsidRPr="00160C44" w:rsidTr="00957694">
        <w:trPr>
          <w:trHeight w:val="141"/>
        </w:trPr>
        <w:tc>
          <w:tcPr>
            <w:tcW w:w="1728" w:type="dxa"/>
          </w:tcPr>
          <w:p w:rsidR="002A725B" w:rsidRPr="00160C44" w:rsidRDefault="002A725B" w:rsidP="00F55301">
            <w:pPr>
              <w:spacing w:line="360" w:lineRule="auto"/>
              <w:rPr>
                <w:rFonts w:ascii="Arial" w:hAnsi="Arial" w:cs="Arial"/>
                <w:sz w:val="20"/>
                <w:szCs w:val="20"/>
              </w:rPr>
            </w:pPr>
            <w:r w:rsidRPr="00160C44">
              <w:rPr>
                <w:rFonts w:ascii="Arial" w:hAnsi="Arial" w:cs="Arial"/>
                <w:sz w:val="20"/>
                <w:szCs w:val="20"/>
              </w:rPr>
              <w:t>Through consultation and review, identif</w:t>
            </w:r>
            <w:r>
              <w:rPr>
                <w:rFonts w:ascii="Arial" w:hAnsi="Arial" w:cs="Arial"/>
                <w:sz w:val="20"/>
                <w:szCs w:val="20"/>
              </w:rPr>
              <w:t xml:space="preserve">y the topics and format of the four </w:t>
            </w:r>
            <w:r w:rsidRPr="00160C44">
              <w:rPr>
                <w:rFonts w:ascii="Arial" w:hAnsi="Arial" w:cs="Arial"/>
                <w:sz w:val="20"/>
                <w:szCs w:val="20"/>
              </w:rPr>
              <w:t>new knowledge products by 30 June 2015</w:t>
            </w:r>
            <w:r>
              <w:rPr>
                <w:rFonts w:ascii="Arial" w:hAnsi="Arial" w:cs="Arial"/>
                <w:sz w:val="20"/>
                <w:szCs w:val="20"/>
              </w:rPr>
              <w:t>.</w:t>
            </w:r>
          </w:p>
        </w:tc>
        <w:tc>
          <w:tcPr>
            <w:tcW w:w="1710" w:type="dxa"/>
          </w:tcPr>
          <w:p w:rsidR="002A725B" w:rsidRDefault="002A725B" w:rsidP="00F55301">
            <w:pPr>
              <w:spacing w:line="360" w:lineRule="auto"/>
              <w:rPr>
                <w:rFonts w:ascii="Arial" w:hAnsi="Arial" w:cs="Arial"/>
                <w:sz w:val="20"/>
                <w:szCs w:val="20"/>
              </w:rPr>
            </w:pPr>
            <w:r w:rsidRPr="005534FB">
              <w:rPr>
                <w:rFonts w:ascii="Arial" w:hAnsi="Arial" w:cs="Arial"/>
                <w:sz w:val="20"/>
                <w:szCs w:val="20"/>
              </w:rPr>
              <w:t>The subject matter of two Innovations for Local Economic Devel</w:t>
            </w:r>
            <w:r>
              <w:rPr>
                <w:rFonts w:ascii="Arial" w:hAnsi="Arial" w:cs="Arial"/>
                <w:sz w:val="20"/>
                <w:szCs w:val="20"/>
              </w:rPr>
              <w:t>opment (ILED) policy briefs was</w:t>
            </w:r>
            <w:r w:rsidRPr="005534FB">
              <w:rPr>
                <w:rFonts w:ascii="Arial" w:hAnsi="Arial" w:cs="Arial"/>
                <w:sz w:val="20"/>
                <w:szCs w:val="20"/>
              </w:rPr>
              <w:t xml:space="preserve"> discussed with the Department of Cooperative Governance (COGTA).  </w:t>
            </w:r>
            <w:r w:rsidRPr="005534FB">
              <w:rPr>
                <w:rFonts w:ascii="Arial" w:hAnsi="Arial" w:cs="Arial"/>
                <w:sz w:val="20"/>
                <w:szCs w:val="20"/>
              </w:rPr>
              <w:br/>
            </w:r>
          </w:p>
          <w:p w:rsidR="002A725B" w:rsidRDefault="002A725B" w:rsidP="00F55301">
            <w:pPr>
              <w:spacing w:line="360" w:lineRule="auto"/>
              <w:rPr>
                <w:rFonts w:ascii="Arial" w:hAnsi="Arial" w:cs="Arial"/>
                <w:sz w:val="20"/>
                <w:szCs w:val="20"/>
              </w:rPr>
            </w:pPr>
          </w:p>
        </w:tc>
        <w:tc>
          <w:tcPr>
            <w:tcW w:w="2070" w:type="dxa"/>
            <w:gridSpan w:val="2"/>
          </w:tcPr>
          <w:p w:rsidR="002A725B" w:rsidRPr="002A725B" w:rsidRDefault="003A5D94" w:rsidP="002A725B">
            <w:pPr>
              <w:spacing w:line="320" w:lineRule="atLeast"/>
              <w:rPr>
                <w:rFonts w:ascii="Arial" w:hAnsi="Arial" w:cs="Arial"/>
                <w:sz w:val="20"/>
                <w:szCs w:val="20"/>
              </w:rPr>
            </w:pPr>
            <w:r>
              <w:rPr>
                <w:rFonts w:ascii="Arial" w:hAnsi="Arial" w:cs="Arial"/>
                <w:sz w:val="20"/>
                <w:szCs w:val="20"/>
              </w:rPr>
              <w:t>1st draft of the four</w:t>
            </w:r>
            <w:r w:rsidR="002A725B" w:rsidRPr="002A725B">
              <w:rPr>
                <w:rFonts w:ascii="Arial" w:hAnsi="Arial" w:cs="Arial"/>
                <w:sz w:val="20"/>
                <w:szCs w:val="20"/>
              </w:rPr>
              <w:t xml:space="preserve"> identified policy briefs on innovation for inclusive development developed by 30 September 2015</w:t>
            </w:r>
            <w:r>
              <w:rPr>
                <w:rFonts w:ascii="Arial" w:hAnsi="Arial" w:cs="Arial"/>
                <w:sz w:val="20"/>
                <w:szCs w:val="20"/>
              </w:rPr>
              <w:t>.</w:t>
            </w:r>
          </w:p>
        </w:tc>
        <w:tc>
          <w:tcPr>
            <w:tcW w:w="1980" w:type="dxa"/>
          </w:tcPr>
          <w:p w:rsidR="002A725B" w:rsidRPr="002A725B" w:rsidRDefault="002A725B" w:rsidP="002A725B">
            <w:pPr>
              <w:spacing w:line="320" w:lineRule="atLeast"/>
              <w:rPr>
                <w:rFonts w:ascii="Arial" w:hAnsi="Arial" w:cs="Arial"/>
                <w:sz w:val="20"/>
                <w:szCs w:val="20"/>
              </w:rPr>
            </w:pPr>
            <w:r w:rsidRPr="002A725B">
              <w:rPr>
                <w:rFonts w:ascii="Arial" w:hAnsi="Arial" w:cs="Arial"/>
                <w:sz w:val="20"/>
                <w:szCs w:val="20"/>
              </w:rPr>
              <w:t xml:space="preserve">Four draft policy briefs developed by 30 September 2015. </w:t>
            </w:r>
          </w:p>
          <w:p w:rsidR="002A725B" w:rsidRPr="002A725B" w:rsidRDefault="002A725B" w:rsidP="002A725B">
            <w:pPr>
              <w:spacing w:line="320" w:lineRule="atLeast"/>
              <w:rPr>
                <w:rFonts w:ascii="Arial" w:hAnsi="Arial" w:cs="Arial"/>
                <w:sz w:val="20"/>
                <w:szCs w:val="20"/>
              </w:rPr>
            </w:pPr>
            <w:r w:rsidRPr="002A725B">
              <w:rPr>
                <w:rFonts w:ascii="Arial" w:hAnsi="Arial" w:cs="Arial"/>
                <w:sz w:val="20"/>
                <w:szCs w:val="20"/>
              </w:rPr>
              <w:t xml:space="preserve">Two on Innovation for Local Economic Development (ILED) developed for perusal by various DST partners, one on innovation for sanitation service delivery and one on the use of </w:t>
            </w:r>
            <w:r w:rsidRPr="002A725B">
              <w:rPr>
                <w:rFonts w:ascii="Arial" w:hAnsi="Arial" w:cs="Arial"/>
                <w:sz w:val="20"/>
                <w:szCs w:val="20"/>
              </w:rPr>
              <w:lastRenderedPageBreak/>
              <w:t>hydropower as a source of electricity in rural areas.</w:t>
            </w:r>
          </w:p>
        </w:tc>
        <w:tc>
          <w:tcPr>
            <w:tcW w:w="1170" w:type="dxa"/>
            <w:shd w:val="clear" w:color="auto" w:fill="00B0F0"/>
          </w:tcPr>
          <w:p w:rsidR="002A725B" w:rsidRPr="00160C44" w:rsidRDefault="002A725B" w:rsidP="00160C44">
            <w:pPr>
              <w:rPr>
                <w:rFonts w:ascii="Arial" w:hAnsi="Arial" w:cs="Arial"/>
                <w:b/>
                <w:color w:val="FF0000"/>
                <w:sz w:val="20"/>
                <w:szCs w:val="20"/>
              </w:rPr>
            </w:pPr>
            <w:r>
              <w:rPr>
                <w:rFonts w:ascii="Arial" w:hAnsi="Arial" w:cs="Arial"/>
                <w:b/>
                <w:sz w:val="20"/>
                <w:szCs w:val="20"/>
              </w:rPr>
              <w:lastRenderedPageBreak/>
              <w:t>Achieved</w:t>
            </w:r>
          </w:p>
        </w:tc>
        <w:tc>
          <w:tcPr>
            <w:tcW w:w="2430" w:type="dxa"/>
            <w:gridSpan w:val="2"/>
          </w:tcPr>
          <w:p w:rsidR="002A725B" w:rsidRPr="00160C44" w:rsidRDefault="00E32AFA" w:rsidP="00160C44">
            <w:pPr>
              <w:rPr>
                <w:rFonts w:ascii="Arial" w:hAnsi="Arial" w:cs="Arial"/>
                <w:sz w:val="20"/>
                <w:szCs w:val="20"/>
              </w:rPr>
            </w:pPr>
            <w:r>
              <w:rPr>
                <w:rFonts w:ascii="Arial" w:hAnsi="Arial" w:cs="Arial"/>
                <w:sz w:val="20"/>
                <w:szCs w:val="20"/>
              </w:rPr>
              <w:t>N/A</w:t>
            </w:r>
          </w:p>
        </w:tc>
        <w:tc>
          <w:tcPr>
            <w:tcW w:w="2828" w:type="dxa"/>
          </w:tcPr>
          <w:p w:rsidR="002A725B" w:rsidRPr="00160C44" w:rsidRDefault="00E32AFA" w:rsidP="00160C44">
            <w:pPr>
              <w:rPr>
                <w:rFonts w:ascii="Arial" w:hAnsi="Arial" w:cs="Arial"/>
                <w:sz w:val="20"/>
                <w:szCs w:val="20"/>
              </w:rPr>
            </w:pPr>
            <w:r>
              <w:rPr>
                <w:rFonts w:ascii="Arial" w:hAnsi="Arial" w:cs="Arial"/>
                <w:sz w:val="20"/>
                <w:szCs w:val="20"/>
              </w:rPr>
              <w:t>N/A</w:t>
            </w:r>
          </w:p>
        </w:tc>
      </w:tr>
      <w:tr w:rsidR="00160C44" w:rsidRPr="00160C44" w:rsidTr="00160C44">
        <w:trPr>
          <w:trHeight w:val="141"/>
        </w:trPr>
        <w:tc>
          <w:tcPr>
            <w:tcW w:w="13916" w:type="dxa"/>
            <w:gridSpan w:val="9"/>
            <w:shd w:val="clear" w:color="auto" w:fill="548DD4"/>
          </w:tcPr>
          <w:p w:rsidR="00160C44" w:rsidRPr="00160C44" w:rsidRDefault="00160C44" w:rsidP="00160C44">
            <w:pPr>
              <w:rPr>
                <w:rFonts w:ascii="Arial" w:hAnsi="Arial" w:cs="Arial"/>
                <w:b/>
                <w:sz w:val="20"/>
                <w:szCs w:val="20"/>
              </w:rPr>
            </w:pPr>
          </w:p>
          <w:p w:rsidR="00160C44" w:rsidRDefault="00160C44" w:rsidP="00160C44">
            <w:pPr>
              <w:rPr>
                <w:rFonts w:ascii="Arial" w:hAnsi="Arial" w:cs="Arial"/>
                <w:b/>
                <w:sz w:val="20"/>
                <w:szCs w:val="20"/>
              </w:rPr>
            </w:pPr>
            <w:r w:rsidRPr="00160C44">
              <w:rPr>
                <w:rFonts w:ascii="Arial" w:hAnsi="Arial" w:cs="Arial"/>
                <w:b/>
                <w:sz w:val="20"/>
                <w:szCs w:val="20"/>
              </w:rPr>
              <w:t xml:space="preserve">Annual target: </w:t>
            </w:r>
            <w:r w:rsidRPr="00160C44">
              <w:rPr>
                <w:rFonts w:ascii="Arial" w:hAnsi="Arial" w:cs="Arial"/>
              </w:rPr>
              <w:t xml:space="preserve">- </w:t>
            </w:r>
            <w:r w:rsidRPr="00160C44">
              <w:rPr>
                <w:rFonts w:ascii="Arial" w:hAnsi="Arial" w:cs="Arial"/>
                <w:b/>
                <w:sz w:val="20"/>
                <w:szCs w:val="20"/>
              </w:rPr>
              <w:t>5 decision-support interventions maintained and improved by 31 March 2016</w:t>
            </w:r>
          </w:p>
          <w:p w:rsidR="00160C44" w:rsidRPr="00160C44" w:rsidRDefault="00160C44" w:rsidP="00160C44">
            <w:pPr>
              <w:rPr>
                <w:rFonts w:ascii="Arial" w:hAnsi="Arial" w:cs="Arial"/>
                <w:b/>
                <w:sz w:val="20"/>
                <w:szCs w:val="20"/>
              </w:rPr>
            </w:pPr>
          </w:p>
        </w:tc>
      </w:tr>
      <w:tr w:rsidR="00160C44" w:rsidRPr="00160C44" w:rsidTr="00160C44">
        <w:trPr>
          <w:trHeight w:val="141"/>
        </w:trPr>
        <w:tc>
          <w:tcPr>
            <w:tcW w:w="13916" w:type="dxa"/>
            <w:gridSpan w:val="9"/>
            <w:shd w:val="clear" w:color="auto" w:fill="FABF8F"/>
          </w:tcPr>
          <w:p w:rsidR="00160C44" w:rsidRPr="00160C44" w:rsidRDefault="00160C44" w:rsidP="00160C44">
            <w:pPr>
              <w:rPr>
                <w:rFonts w:ascii="Arial" w:hAnsi="Arial" w:cs="Arial"/>
                <w:b/>
                <w:sz w:val="20"/>
                <w:szCs w:val="20"/>
              </w:rPr>
            </w:pPr>
          </w:p>
          <w:p w:rsidR="00160C44" w:rsidRDefault="00160C44" w:rsidP="00160C44">
            <w:pPr>
              <w:rPr>
                <w:rFonts w:ascii="Arial" w:hAnsi="Arial" w:cs="Arial"/>
              </w:rPr>
            </w:pPr>
            <w:r w:rsidRPr="00160C44">
              <w:rPr>
                <w:rFonts w:ascii="Arial" w:hAnsi="Arial" w:cs="Arial"/>
                <w:b/>
                <w:sz w:val="20"/>
                <w:szCs w:val="20"/>
              </w:rPr>
              <w:t xml:space="preserve">Performance indicator: </w:t>
            </w:r>
            <w:r w:rsidRPr="00160C44">
              <w:rPr>
                <w:rFonts w:ascii="Arial" w:hAnsi="Arial" w:cs="Arial"/>
              </w:rPr>
              <w:t xml:space="preserve"> </w:t>
            </w:r>
            <w:r w:rsidRPr="00160C44">
              <w:rPr>
                <w:rFonts w:ascii="Arial" w:hAnsi="Arial" w:cs="Arial"/>
                <w:b/>
                <w:sz w:val="20"/>
                <w:szCs w:val="20"/>
              </w:rPr>
              <w:t>Number of decision-support interventions introduced and maintained SO1</w:t>
            </w:r>
            <w:r w:rsidRPr="00160C44">
              <w:rPr>
                <w:rFonts w:ascii="Arial" w:hAnsi="Arial" w:cs="Arial"/>
              </w:rPr>
              <w:t xml:space="preserve"> </w:t>
            </w:r>
          </w:p>
          <w:p w:rsidR="00160C44" w:rsidRPr="00160C44" w:rsidRDefault="00160C44" w:rsidP="00160C44">
            <w:pPr>
              <w:rPr>
                <w:rFonts w:ascii="Arial" w:hAnsi="Arial" w:cs="Arial"/>
                <w:b/>
                <w:sz w:val="20"/>
                <w:szCs w:val="20"/>
              </w:rPr>
            </w:pPr>
          </w:p>
        </w:tc>
      </w:tr>
      <w:tr w:rsidR="006A0F3A" w:rsidRPr="00160C44" w:rsidTr="006A0F3A">
        <w:trPr>
          <w:trHeight w:val="133"/>
        </w:trPr>
        <w:tc>
          <w:tcPr>
            <w:tcW w:w="1728" w:type="dxa"/>
            <w:shd w:val="clear" w:color="auto" w:fill="FABF8F"/>
          </w:tcPr>
          <w:p w:rsidR="006A0F3A" w:rsidRPr="00160C44" w:rsidRDefault="006A0F3A" w:rsidP="00160C44">
            <w:pPr>
              <w:jc w:val="both"/>
              <w:rPr>
                <w:rFonts w:ascii="Arial" w:hAnsi="Arial" w:cs="Arial"/>
                <w:b/>
                <w:sz w:val="20"/>
                <w:szCs w:val="20"/>
              </w:rPr>
            </w:pPr>
            <w:r w:rsidRPr="00160C44">
              <w:rPr>
                <w:rFonts w:ascii="Arial" w:hAnsi="Arial" w:cs="Arial"/>
                <w:b/>
                <w:sz w:val="20"/>
                <w:szCs w:val="20"/>
              </w:rPr>
              <w:t>1st Quarter target as per APP</w:t>
            </w:r>
          </w:p>
        </w:tc>
        <w:tc>
          <w:tcPr>
            <w:tcW w:w="1710" w:type="dxa"/>
            <w:shd w:val="clear" w:color="auto" w:fill="FABF8F"/>
          </w:tcPr>
          <w:p w:rsidR="006A0F3A" w:rsidRDefault="006A0F3A" w:rsidP="00160C44">
            <w:pPr>
              <w:jc w:val="both"/>
              <w:rPr>
                <w:rFonts w:ascii="Arial" w:hAnsi="Arial" w:cs="Arial"/>
                <w:b/>
                <w:sz w:val="20"/>
                <w:szCs w:val="20"/>
              </w:rPr>
            </w:pPr>
            <w:r w:rsidRPr="00160C44">
              <w:rPr>
                <w:rFonts w:ascii="Arial" w:hAnsi="Arial" w:cs="Arial"/>
                <w:b/>
                <w:sz w:val="20"/>
                <w:szCs w:val="20"/>
              </w:rPr>
              <w:t>1st Quarter actual output</w:t>
            </w:r>
          </w:p>
        </w:tc>
        <w:tc>
          <w:tcPr>
            <w:tcW w:w="2070" w:type="dxa"/>
            <w:gridSpan w:val="2"/>
            <w:shd w:val="clear" w:color="auto" w:fill="FABF8F"/>
          </w:tcPr>
          <w:p w:rsidR="006A0F3A" w:rsidRPr="00160C44" w:rsidRDefault="002A725B" w:rsidP="00160C44">
            <w:pPr>
              <w:jc w:val="both"/>
              <w:rPr>
                <w:rFonts w:ascii="Arial" w:hAnsi="Arial" w:cs="Arial"/>
                <w:b/>
                <w:sz w:val="20"/>
                <w:szCs w:val="20"/>
              </w:rPr>
            </w:pPr>
            <w:r>
              <w:rPr>
                <w:rFonts w:ascii="Arial" w:hAnsi="Arial" w:cs="Arial"/>
                <w:b/>
                <w:sz w:val="20"/>
                <w:szCs w:val="20"/>
              </w:rPr>
              <w:t>2nd Quarter target as per APP</w:t>
            </w:r>
          </w:p>
        </w:tc>
        <w:tc>
          <w:tcPr>
            <w:tcW w:w="1980" w:type="dxa"/>
            <w:shd w:val="clear" w:color="auto" w:fill="FABF8F"/>
          </w:tcPr>
          <w:p w:rsidR="006A0F3A" w:rsidRPr="00160C44" w:rsidRDefault="006A0F3A" w:rsidP="00160C44">
            <w:pPr>
              <w:jc w:val="both"/>
              <w:rPr>
                <w:rFonts w:ascii="Arial" w:hAnsi="Arial" w:cs="Arial"/>
                <w:b/>
                <w:sz w:val="20"/>
                <w:szCs w:val="20"/>
              </w:rPr>
            </w:pPr>
            <w:r>
              <w:rPr>
                <w:rFonts w:ascii="Arial" w:hAnsi="Arial" w:cs="Arial"/>
                <w:b/>
                <w:sz w:val="20"/>
                <w:szCs w:val="20"/>
              </w:rPr>
              <w:t>2nd  Quarter actual output</w:t>
            </w:r>
          </w:p>
        </w:tc>
        <w:tc>
          <w:tcPr>
            <w:tcW w:w="1170" w:type="dxa"/>
            <w:shd w:val="clear" w:color="auto" w:fill="FABF8F"/>
          </w:tcPr>
          <w:p w:rsidR="006A0F3A" w:rsidRPr="00160C44" w:rsidRDefault="006A0F3A" w:rsidP="00160C44">
            <w:pPr>
              <w:jc w:val="both"/>
              <w:rPr>
                <w:rFonts w:ascii="Arial" w:hAnsi="Arial" w:cs="Arial"/>
                <w:b/>
                <w:sz w:val="20"/>
                <w:szCs w:val="20"/>
              </w:rPr>
            </w:pPr>
            <w:r w:rsidRPr="00160C44">
              <w:rPr>
                <w:rFonts w:ascii="Arial" w:hAnsi="Arial" w:cs="Arial"/>
                <w:b/>
                <w:sz w:val="20"/>
                <w:szCs w:val="20"/>
              </w:rPr>
              <w:t>Status</w:t>
            </w:r>
          </w:p>
        </w:tc>
        <w:tc>
          <w:tcPr>
            <w:tcW w:w="2430" w:type="dxa"/>
            <w:gridSpan w:val="2"/>
            <w:shd w:val="clear" w:color="auto" w:fill="FABF8F"/>
          </w:tcPr>
          <w:p w:rsidR="006A0F3A" w:rsidRPr="00160C44" w:rsidRDefault="006A0F3A" w:rsidP="00160C44">
            <w:pPr>
              <w:jc w:val="both"/>
              <w:rPr>
                <w:rFonts w:ascii="Arial" w:hAnsi="Arial" w:cs="Arial"/>
                <w:b/>
                <w:sz w:val="20"/>
                <w:szCs w:val="20"/>
              </w:rPr>
            </w:pPr>
            <w:r w:rsidRPr="00160C44">
              <w:rPr>
                <w:rFonts w:ascii="Arial" w:hAnsi="Arial" w:cs="Arial"/>
                <w:b/>
                <w:sz w:val="20"/>
                <w:szCs w:val="20"/>
              </w:rPr>
              <w:t xml:space="preserve">Reason for variance </w:t>
            </w:r>
          </w:p>
        </w:tc>
        <w:tc>
          <w:tcPr>
            <w:tcW w:w="2828" w:type="dxa"/>
            <w:shd w:val="clear" w:color="auto" w:fill="FABF8F"/>
          </w:tcPr>
          <w:p w:rsidR="006A0F3A" w:rsidRPr="00160C44" w:rsidRDefault="006A0F3A" w:rsidP="00160C44">
            <w:pPr>
              <w:jc w:val="both"/>
              <w:rPr>
                <w:rFonts w:ascii="Arial" w:hAnsi="Arial" w:cs="Arial"/>
                <w:b/>
                <w:sz w:val="20"/>
                <w:szCs w:val="20"/>
              </w:rPr>
            </w:pPr>
            <w:r w:rsidRPr="00160C44">
              <w:rPr>
                <w:rFonts w:ascii="Arial" w:hAnsi="Arial" w:cs="Arial"/>
                <w:b/>
                <w:sz w:val="20"/>
                <w:szCs w:val="20"/>
              </w:rPr>
              <w:t xml:space="preserve">Actions taken </w:t>
            </w:r>
          </w:p>
          <w:p w:rsidR="006A0F3A" w:rsidRPr="00160C44" w:rsidRDefault="006A0F3A" w:rsidP="00160C44">
            <w:pPr>
              <w:jc w:val="both"/>
              <w:rPr>
                <w:rFonts w:ascii="Arial" w:hAnsi="Arial" w:cs="Arial"/>
                <w:b/>
                <w:sz w:val="20"/>
                <w:szCs w:val="20"/>
              </w:rPr>
            </w:pPr>
          </w:p>
        </w:tc>
      </w:tr>
      <w:tr w:rsidR="002A725B" w:rsidRPr="00160C44" w:rsidTr="00957694">
        <w:trPr>
          <w:trHeight w:val="133"/>
        </w:trPr>
        <w:tc>
          <w:tcPr>
            <w:tcW w:w="1728" w:type="dxa"/>
          </w:tcPr>
          <w:p w:rsidR="002A725B" w:rsidRPr="00160C44" w:rsidRDefault="002A725B" w:rsidP="00F55301">
            <w:pPr>
              <w:spacing w:line="360" w:lineRule="auto"/>
              <w:rPr>
                <w:rFonts w:ascii="Arial" w:hAnsi="Arial" w:cs="Arial"/>
                <w:sz w:val="20"/>
                <w:szCs w:val="20"/>
              </w:rPr>
            </w:pPr>
            <w:r w:rsidRPr="00160C44">
              <w:rPr>
                <w:rFonts w:ascii="Arial" w:hAnsi="Arial" w:cs="Arial"/>
                <w:sz w:val="20"/>
                <w:szCs w:val="20"/>
              </w:rPr>
              <w:t>Monitor the implem</w:t>
            </w:r>
            <w:r>
              <w:rPr>
                <w:rFonts w:ascii="Arial" w:hAnsi="Arial" w:cs="Arial"/>
                <w:sz w:val="20"/>
                <w:szCs w:val="20"/>
              </w:rPr>
              <w:t>entation of work plans for the five</w:t>
            </w:r>
            <w:r w:rsidRPr="00160C44">
              <w:rPr>
                <w:rFonts w:ascii="Arial" w:hAnsi="Arial" w:cs="Arial"/>
                <w:sz w:val="20"/>
                <w:szCs w:val="20"/>
              </w:rPr>
              <w:t xml:space="preserve"> existing decision-support systems by the project teams by 30 June 2015</w:t>
            </w:r>
            <w:r>
              <w:rPr>
                <w:rFonts w:ascii="Arial" w:hAnsi="Arial" w:cs="Arial"/>
                <w:sz w:val="20"/>
                <w:szCs w:val="20"/>
              </w:rPr>
              <w:t>.</w:t>
            </w:r>
          </w:p>
        </w:tc>
        <w:tc>
          <w:tcPr>
            <w:tcW w:w="1710" w:type="dxa"/>
          </w:tcPr>
          <w:p w:rsidR="002A725B" w:rsidRPr="00160C44" w:rsidRDefault="002A725B" w:rsidP="00423083">
            <w:pPr>
              <w:spacing w:line="360" w:lineRule="auto"/>
              <w:rPr>
                <w:rFonts w:ascii="Arial" w:hAnsi="Arial" w:cs="Arial"/>
                <w:sz w:val="20"/>
                <w:szCs w:val="20"/>
              </w:rPr>
            </w:pPr>
            <w:r>
              <w:rPr>
                <w:rFonts w:ascii="Arial" w:hAnsi="Arial" w:cs="Arial"/>
                <w:sz w:val="20"/>
                <w:szCs w:val="20"/>
              </w:rPr>
              <w:t xml:space="preserve">Five </w:t>
            </w:r>
            <w:r w:rsidRPr="00160C44">
              <w:rPr>
                <w:rFonts w:ascii="Arial" w:hAnsi="Arial" w:cs="Arial"/>
                <w:sz w:val="20"/>
                <w:szCs w:val="20"/>
              </w:rPr>
              <w:t xml:space="preserve"> implementation of work-plans </w:t>
            </w:r>
            <w:r>
              <w:rPr>
                <w:rFonts w:ascii="Arial" w:hAnsi="Arial" w:cs="Arial"/>
                <w:sz w:val="20"/>
                <w:szCs w:val="20"/>
              </w:rPr>
              <w:t xml:space="preserve">were monitored </w:t>
            </w:r>
            <w:r w:rsidRPr="00160C44">
              <w:rPr>
                <w:rFonts w:ascii="Arial" w:hAnsi="Arial" w:cs="Arial"/>
                <w:sz w:val="20"/>
                <w:szCs w:val="20"/>
              </w:rPr>
              <w:t>as follows:</w:t>
            </w:r>
          </w:p>
          <w:p w:rsidR="002A725B" w:rsidRPr="00160C44" w:rsidRDefault="002A725B" w:rsidP="00160C44">
            <w:pPr>
              <w:rPr>
                <w:rFonts w:ascii="Arial" w:hAnsi="Arial" w:cs="Arial"/>
                <w:sz w:val="20"/>
                <w:szCs w:val="20"/>
              </w:rPr>
            </w:pPr>
          </w:p>
          <w:p w:rsidR="002A725B" w:rsidRDefault="002A725B" w:rsidP="00423083">
            <w:pPr>
              <w:spacing w:line="360" w:lineRule="auto"/>
              <w:rPr>
                <w:rFonts w:ascii="Arial" w:hAnsi="Arial" w:cs="Arial"/>
                <w:sz w:val="20"/>
                <w:szCs w:val="20"/>
              </w:rPr>
            </w:pPr>
            <w:r w:rsidRPr="00160C44">
              <w:rPr>
                <w:rFonts w:ascii="Arial" w:hAnsi="Arial" w:cs="Arial"/>
                <w:sz w:val="20"/>
                <w:szCs w:val="20"/>
              </w:rPr>
              <w:t xml:space="preserve">1. Implementation of Phase </w:t>
            </w:r>
            <w:r>
              <w:rPr>
                <w:rFonts w:ascii="Arial" w:hAnsi="Arial" w:cs="Arial"/>
                <w:sz w:val="20"/>
                <w:szCs w:val="20"/>
              </w:rPr>
              <w:t>three</w:t>
            </w:r>
            <w:r w:rsidRPr="00160C44">
              <w:rPr>
                <w:rFonts w:ascii="Arial" w:hAnsi="Arial" w:cs="Arial"/>
                <w:sz w:val="20"/>
                <w:szCs w:val="20"/>
              </w:rPr>
              <w:t xml:space="preserve"> of the Rural Innovation Assessment Tool (RIAT) project is underway. In the first quarter the team focused on </w:t>
            </w:r>
            <w:r w:rsidRPr="00160C44">
              <w:rPr>
                <w:rFonts w:ascii="Arial" w:hAnsi="Arial" w:cs="Arial"/>
                <w:sz w:val="20"/>
                <w:szCs w:val="20"/>
              </w:rPr>
              <w:lastRenderedPageBreak/>
              <w:t xml:space="preserve">laying the foundation, i.e. orientation of the Human Sciences Research Council (HSRC) implementation team around the phase </w:t>
            </w:r>
            <w:r>
              <w:rPr>
                <w:rFonts w:ascii="Arial" w:hAnsi="Arial" w:cs="Arial"/>
                <w:sz w:val="20"/>
                <w:szCs w:val="20"/>
              </w:rPr>
              <w:t>three</w:t>
            </w:r>
            <w:r w:rsidRPr="00160C44">
              <w:rPr>
                <w:rFonts w:ascii="Arial" w:hAnsi="Arial" w:cs="Arial"/>
                <w:sz w:val="20"/>
                <w:szCs w:val="20"/>
              </w:rPr>
              <w:t xml:space="preserve"> objectives, ensuring alignment with the Innovation for Local Economic Development (ILED )framework and starting the process of putting together the steering committee;</w:t>
            </w:r>
          </w:p>
          <w:p w:rsidR="002A725B" w:rsidRPr="00160C44" w:rsidRDefault="002A725B" w:rsidP="00423083">
            <w:pPr>
              <w:spacing w:line="360" w:lineRule="auto"/>
              <w:rPr>
                <w:rFonts w:ascii="Arial" w:hAnsi="Arial" w:cs="Arial"/>
                <w:sz w:val="20"/>
                <w:szCs w:val="20"/>
              </w:rPr>
            </w:pPr>
          </w:p>
          <w:p w:rsidR="002A725B" w:rsidRPr="00160C44" w:rsidRDefault="002A725B" w:rsidP="00423083">
            <w:pPr>
              <w:spacing w:line="360" w:lineRule="auto"/>
              <w:rPr>
                <w:rFonts w:ascii="Arial" w:hAnsi="Arial" w:cs="Arial"/>
                <w:sz w:val="20"/>
                <w:szCs w:val="20"/>
              </w:rPr>
            </w:pPr>
            <w:r w:rsidRPr="00160C44">
              <w:rPr>
                <w:rFonts w:ascii="Arial" w:hAnsi="Arial" w:cs="Arial"/>
                <w:sz w:val="20"/>
                <w:szCs w:val="20"/>
              </w:rPr>
              <w:t xml:space="preserve">2. Sanitation </w:t>
            </w:r>
            <w:r w:rsidRPr="00160C44">
              <w:rPr>
                <w:rFonts w:ascii="Arial" w:hAnsi="Arial" w:cs="Arial"/>
                <w:sz w:val="20"/>
                <w:szCs w:val="20"/>
              </w:rPr>
              <w:lastRenderedPageBreak/>
              <w:t>Technology Assessment and Evaluation Tool: A Reference Group meeting held in the quarter and the tool is refined with the input;</w:t>
            </w:r>
          </w:p>
          <w:p w:rsidR="002A725B" w:rsidRPr="00160C44" w:rsidRDefault="002A725B" w:rsidP="00423083">
            <w:pPr>
              <w:spacing w:line="360" w:lineRule="auto"/>
              <w:rPr>
                <w:rFonts w:ascii="Arial" w:hAnsi="Arial" w:cs="Arial"/>
                <w:sz w:val="20"/>
                <w:szCs w:val="20"/>
              </w:rPr>
            </w:pPr>
          </w:p>
          <w:p w:rsidR="002A725B" w:rsidRDefault="002A725B" w:rsidP="00423083">
            <w:pPr>
              <w:spacing w:line="360" w:lineRule="auto"/>
              <w:rPr>
                <w:rFonts w:ascii="Arial" w:hAnsi="Arial" w:cs="Arial"/>
                <w:sz w:val="20"/>
                <w:szCs w:val="20"/>
              </w:rPr>
            </w:pPr>
            <w:r w:rsidRPr="00160C44">
              <w:rPr>
                <w:rFonts w:ascii="Arial" w:hAnsi="Arial" w:cs="Arial"/>
                <w:sz w:val="20"/>
                <w:szCs w:val="20"/>
              </w:rPr>
              <w:t>3. Total Cost of Ownership model: presented to the Eastern Cape Department of Education and a refined model developed;</w:t>
            </w:r>
          </w:p>
          <w:p w:rsidR="002A725B" w:rsidRPr="00160C44" w:rsidRDefault="002A725B" w:rsidP="006A0F3A">
            <w:pPr>
              <w:spacing w:line="360" w:lineRule="auto"/>
              <w:rPr>
                <w:rFonts w:ascii="Arial" w:hAnsi="Arial" w:cs="Arial"/>
                <w:sz w:val="20"/>
                <w:szCs w:val="20"/>
              </w:rPr>
            </w:pPr>
            <w:r w:rsidRPr="00160C44">
              <w:rPr>
                <w:rFonts w:ascii="Arial" w:hAnsi="Arial" w:cs="Arial"/>
                <w:sz w:val="20"/>
                <w:szCs w:val="20"/>
              </w:rPr>
              <w:t xml:space="preserve">4. Spatial Temporal Evidence Planning Tool for South Africa: A quarterly meeting </w:t>
            </w:r>
            <w:r w:rsidRPr="00160C44">
              <w:rPr>
                <w:rFonts w:ascii="Arial" w:hAnsi="Arial" w:cs="Arial"/>
                <w:sz w:val="20"/>
                <w:szCs w:val="20"/>
              </w:rPr>
              <w:lastRenderedPageBreak/>
              <w:t>convened in partnership with the South African Planners Institute;</w:t>
            </w:r>
          </w:p>
          <w:p w:rsidR="002A725B" w:rsidRPr="00160C44" w:rsidRDefault="002A725B" w:rsidP="006A0F3A">
            <w:pPr>
              <w:spacing w:line="360" w:lineRule="auto"/>
              <w:rPr>
                <w:rFonts w:ascii="Arial" w:hAnsi="Arial" w:cs="Arial"/>
                <w:sz w:val="20"/>
                <w:szCs w:val="20"/>
              </w:rPr>
            </w:pPr>
          </w:p>
          <w:p w:rsidR="002A725B" w:rsidRDefault="002A725B" w:rsidP="006A0F3A">
            <w:pPr>
              <w:spacing w:line="360" w:lineRule="auto"/>
              <w:rPr>
                <w:rFonts w:ascii="Arial" w:hAnsi="Arial" w:cs="Arial"/>
                <w:sz w:val="20"/>
                <w:szCs w:val="20"/>
              </w:rPr>
            </w:pPr>
            <w:r w:rsidRPr="00160C44">
              <w:rPr>
                <w:rFonts w:ascii="Arial" w:hAnsi="Arial" w:cs="Arial"/>
                <w:sz w:val="20"/>
                <w:szCs w:val="20"/>
              </w:rPr>
              <w:t>5. Corrective Action Request Report System: Meeting held with the Council for Scientific a</w:t>
            </w:r>
            <w:r>
              <w:rPr>
                <w:rFonts w:ascii="Arial" w:hAnsi="Arial" w:cs="Arial"/>
                <w:sz w:val="20"/>
                <w:szCs w:val="20"/>
              </w:rPr>
              <w:t xml:space="preserve">nd Industrial Research. </w:t>
            </w:r>
          </w:p>
          <w:p w:rsidR="002A725B" w:rsidRDefault="002A725B" w:rsidP="006A0F3A">
            <w:pPr>
              <w:spacing w:line="360" w:lineRule="auto"/>
              <w:rPr>
                <w:rFonts w:ascii="Arial" w:hAnsi="Arial" w:cs="Arial"/>
                <w:sz w:val="20"/>
                <w:szCs w:val="20"/>
              </w:rPr>
            </w:pPr>
          </w:p>
          <w:p w:rsidR="002A725B" w:rsidRDefault="002A725B" w:rsidP="006A0F3A">
            <w:pPr>
              <w:spacing w:line="360" w:lineRule="auto"/>
              <w:rPr>
                <w:rFonts w:ascii="Arial" w:hAnsi="Arial" w:cs="Arial"/>
                <w:sz w:val="20"/>
                <w:szCs w:val="20"/>
              </w:rPr>
            </w:pPr>
            <w:r>
              <w:rPr>
                <w:rFonts w:ascii="Arial" w:hAnsi="Arial" w:cs="Arial"/>
                <w:sz w:val="20"/>
                <w:szCs w:val="20"/>
              </w:rPr>
              <w:t>The finding was that the tools have potential for wider application.</w:t>
            </w:r>
          </w:p>
          <w:p w:rsidR="002A725B" w:rsidRPr="00160C44" w:rsidRDefault="002A725B" w:rsidP="00423083">
            <w:pPr>
              <w:spacing w:line="360" w:lineRule="auto"/>
              <w:rPr>
                <w:rFonts w:ascii="Arial" w:hAnsi="Arial" w:cs="Arial"/>
                <w:sz w:val="20"/>
                <w:szCs w:val="20"/>
              </w:rPr>
            </w:pPr>
          </w:p>
          <w:p w:rsidR="002A725B" w:rsidRDefault="002A725B" w:rsidP="00423083">
            <w:pPr>
              <w:spacing w:line="360" w:lineRule="auto"/>
              <w:rPr>
                <w:rFonts w:ascii="Arial" w:hAnsi="Arial" w:cs="Arial"/>
                <w:sz w:val="20"/>
                <w:szCs w:val="20"/>
              </w:rPr>
            </w:pPr>
          </w:p>
          <w:p w:rsidR="002A725B" w:rsidRDefault="002A725B" w:rsidP="00423083">
            <w:pPr>
              <w:spacing w:line="360" w:lineRule="auto"/>
              <w:rPr>
                <w:rFonts w:ascii="Arial" w:hAnsi="Arial" w:cs="Arial"/>
                <w:sz w:val="20"/>
                <w:szCs w:val="20"/>
              </w:rPr>
            </w:pPr>
          </w:p>
          <w:p w:rsidR="002A725B" w:rsidRDefault="002A725B" w:rsidP="00423083">
            <w:pPr>
              <w:spacing w:line="360" w:lineRule="auto"/>
              <w:rPr>
                <w:rFonts w:ascii="Arial" w:hAnsi="Arial" w:cs="Arial"/>
                <w:sz w:val="20"/>
                <w:szCs w:val="20"/>
              </w:rPr>
            </w:pPr>
          </w:p>
          <w:p w:rsidR="002A725B" w:rsidRDefault="002A725B" w:rsidP="00423083">
            <w:pPr>
              <w:spacing w:line="360" w:lineRule="auto"/>
              <w:rPr>
                <w:rFonts w:ascii="Arial" w:hAnsi="Arial" w:cs="Arial"/>
                <w:sz w:val="20"/>
                <w:szCs w:val="20"/>
              </w:rPr>
            </w:pPr>
          </w:p>
          <w:p w:rsidR="002A725B" w:rsidRPr="00160C44" w:rsidRDefault="002A725B" w:rsidP="00423083">
            <w:pPr>
              <w:spacing w:line="360" w:lineRule="auto"/>
              <w:rPr>
                <w:rFonts w:ascii="Arial" w:hAnsi="Arial" w:cs="Arial"/>
                <w:sz w:val="20"/>
                <w:szCs w:val="20"/>
              </w:rPr>
            </w:pPr>
          </w:p>
        </w:tc>
        <w:tc>
          <w:tcPr>
            <w:tcW w:w="2070" w:type="dxa"/>
            <w:gridSpan w:val="2"/>
          </w:tcPr>
          <w:p w:rsidR="002A725B" w:rsidRPr="007713DD" w:rsidRDefault="002A725B" w:rsidP="002A725B">
            <w:pPr>
              <w:spacing w:line="320" w:lineRule="atLeast"/>
              <w:rPr>
                <w:rFonts w:ascii="Arial" w:hAnsi="Arial" w:cs="Arial"/>
                <w:sz w:val="20"/>
                <w:szCs w:val="20"/>
              </w:rPr>
            </w:pPr>
            <w:r w:rsidRPr="007713DD">
              <w:rPr>
                <w:rFonts w:ascii="Arial" w:hAnsi="Arial" w:cs="Arial"/>
                <w:sz w:val="20"/>
                <w:szCs w:val="20"/>
              </w:rPr>
              <w:lastRenderedPageBreak/>
              <w:t xml:space="preserve">Monitor the implementation of work plans for the </w:t>
            </w:r>
            <w:r w:rsidR="003A5D94" w:rsidRPr="007713DD">
              <w:rPr>
                <w:rFonts w:ascii="Arial" w:hAnsi="Arial" w:cs="Arial"/>
                <w:sz w:val="20"/>
                <w:szCs w:val="20"/>
              </w:rPr>
              <w:t>five existing</w:t>
            </w:r>
            <w:r w:rsidRPr="007713DD">
              <w:rPr>
                <w:rFonts w:ascii="Arial" w:hAnsi="Arial" w:cs="Arial"/>
                <w:sz w:val="20"/>
                <w:szCs w:val="20"/>
              </w:rPr>
              <w:t xml:space="preserve"> decision-support systems by the project teams by 30 September 2015</w:t>
            </w:r>
            <w:r w:rsidR="003A5D94">
              <w:rPr>
                <w:rFonts w:ascii="Arial" w:hAnsi="Arial" w:cs="Arial"/>
                <w:sz w:val="20"/>
                <w:szCs w:val="20"/>
              </w:rPr>
              <w:t>.</w:t>
            </w:r>
          </w:p>
        </w:tc>
        <w:tc>
          <w:tcPr>
            <w:tcW w:w="1980" w:type="dxa"/>
          </w:tcPr>
          <w:p w:rsidR="002A725B" w:rsidRPr="007713DD" w:rsidRDefault="00091383" w:rsidP="002A725B">
            <w:pPr>
              <w:spacing w:line="320" w:lineRule="atLeast"/>
              <w:rPr>
                <w:rFonts w:ascii="Arial" w:hAnsi="Arial" w:cs="Arial"/>
                <w:sz w:val="20"/>
                <w:szCs w:val="20"/>
              </w:rPr>
            </w:pPr>
            <w:r>
              <w:rPr>
                <w:rFonts w:ascii="Arial" w:hAnsi="Arial" w:cs="Arial"/>
                <w:sz w:val="20"/>
                <w:szCs w:val="20"/>
              </w:rPr>
              <w:t xml:space="preserve"> Monitor the</w:t>
            </w:r>
            <w:r w:rsidR="002A725B" w:rsidRPr="007713DD">
              <w:rPr>
                <w:rFonts w:ascii="Arial" w:hAnsi="Arial" w:cs="Arial"/>
                <w:sz w:val="20"/>
                <w:szCs w:val="20"/>
              </w:rPr>
              <w:t xml:space="preserve"> five existing decision support tools: Rural Innovation Assessment Tool (RIAT); Sanitation Technology Assessment and Evaluation Tool;</w:t>
            </w:r>
          </w:p>
          <w:p w:rsidR="002A725B" w:rsidRPr="007713DD" w:rsidRDefault="002A725B" w:rsidP="002A725B">
            <w:pPr>
              <w:spacing w:line="320" w:lineRule="atLeast"/>
              <w:rPr>
                <w:rFonts w:ascii="Arial" w:hAnsi="Arial" w:cs="Arial"/>
                <w:sz w:val="20"/>
                <w:szCs w:val="20"/>
              </w:rPr>
            </w:pPr>
            <w:r w:rsidRPr="007713DD">
              <w:rPr>
                <w:rFonts w:ascii="Arial" w:hAnsi="Arial" w:cs="Arial"/>
                <w:sz w:val="20"/>
                <w:szCs w:val="20"/>
              </w:rPr>
              <w:t xml:space="preserve">Total Cost of Ownership;  </w:t>
            </w:r>
          </w:p>
          <w:p w:rsidR="002A725B" w:rsidRPr="007713DD" w:rsidRDefault="002A725B" w:rsidP="002A725B">
            <w:pPr>
              <w:spacing w:line="320" w:lineRule="atLeast"/>
              <w:rPr>
                <w:rFonts w:ascii="Arial" w:hAnsi="Arial" w:cs="Arial"/>
                <w:sz w:val="20"/>
                <w:szCs w:val="20"/>
              </w:rPr>
            </w:pPr>
            <w:r w:rsidRPr="007713DD">
              <w:rPr>
                <w:rFonts w:ascii="Arial" w:hAnsi="Arial" w:cs="Arial"/>
                <w:sz w:val="20"/>
                <w:szCs w:val="20"/>
              </w:rPr>
              <w:t>Corrective Action Request Report System; and Spatial Temporal Evidence Pl</w:t>
            </w:r>
            <w:r w:rsidR="003A5D94">
              <w:rPr>
                <w:rFonts w:ascii="Arial" w:hAnsi="Arial" w:cs="Arial"/>
                <w:sz w:val="20"/>
                <w:szCs w:val="20"/>
              </w:rPr>
              <w:t>anning for South Africa Tool.</w:t>
            </w:r>
          </w:p>
        </w:tc>
        <w:tc>
          <w:tcPr>
            <w:tcW w:w="1170" w:type="dxa"/>
            <w:shd w:val="clear" w:color="auto" w:fill="00B0F0"/>
          </w:tcPr>
          <w:p w:rsidR="002A725B" w:rsidRPr="00160C44" w:rsidRDefault="002A725B" w:rsidP="00160C44">
            <w:pPr>
              <w:rPr>
                <w:rFonts w:ascii="Arial" w:hAnsi="Arial" w:cs="Arial"/>
                <w:b/>
                <w:sz w:val="20"/>
                <w:szCs w:val="20"/>
              </w:rPr>
            </w:pPr>
            <w:r>
              <w:rPr>
                <w:rFonts w:ascii="Arial" w:hAnsi="Arial" w:cs="Arial"/>
                <w:b/>
                <w:sz w:val="20"/>
                <w:szCs w:val="20"/>
              </w:rPr>
              <w:t>Achieved</w:t>
            </w:r>
          </w:p>
        </w:tc>
        <w:tc>
          <w:tcPr>
            <w:tcW w:w="2430" w:type="dxa"/>
            <w:gridSpan w:val="2"/>
          </w:tcPr>
          <w:p w:rsidR="002A725B" w:rsidRPr="00160C44" w:rsidRDefault="002A725B" w:rsidP="00160C44">
            <w:pPr>
              <w:rPr>
                <w:rFonts w:ascii="Arial" w:hAnsi="Arial" w:cs="Arial"/>
                <w:sz w:val="20"/>
                <w:szCs w:val="20"/>
              </w:rPr>
            </w:pPr>
            <w:r>
              <w:rPr>
                <w:rFonts w:ascii="Arial" w:hAnsi="Arial" w:cs="Arial"/>
                <w:sz w:val="20"/>
                <w:szCs w:val="20"/>
              </w:rPr>
              <w:t>N/A</w:t>
            </w:r>
          </w:p>
        </w:tc>
        <w:tc>
          <w:tcPr>
            <w:tcW w:w="2828" w:type="dxa"/>
          </w:tcPr>
          <w:p w:rsidR="002A725B" w:rsidRPr="00160C44" w:rsidRDefault="002A725B" w:rsidP="00160C44">
            <w:pPr>
              <w:rPr>
                <w:rFonts w:ascii="Arial" w:hAnsi="Arial" w:cs="Arial"/>
                <w:sz w:val="20"/>
                <w:szCs w:val="20"/>
              </w:rPr>
            </w:pPr>
            <w:r>
              <w:rPr>
                <w:rFonts w:ascii="Arial" w:hAnsi="Arial" w:cs="Arial"/>
                <w:sz w:val="20"/>
                <w:szCs w:val="20"/>
              </w:rPr>
              <w:t>N/A</w:t>
            </w:r>
          </w:p>
        </w:tc>
      </w:tr>
      <w:tr w:rsidR="00160C44" w:rsidRPr="00160C44" w:rsidTr="00160C44">
        <w:trPr>
          <w:trHeight w:val="133"/>
        </w:trPr>
        <w:tc>
          <w:tcPr>
            <w:tcW w:w="13916" w:type="dxa"/>
            <w:gridSpan w:val="9"/>
            <w:shd w:val="clear" w:color="auto" w:fill="548DD4"/>
          </w:tcPr>
          <w:p w:rsidR="00160C44" w:rsidRPr="00160C44" w:rsidRDefault="00160C44" w:rsidP="00160C44">
            <w:pPr>
              <w:rPr>
                <w:rFonts w:ascii="Arial" w:hAnsi="Arial" w:cs="Arial"/>
                <w:b/>
                <w:sz w:val="20"/>
                <w:szCs w:val="20"/>
              </w:rPr>
            </w:pPr>
          </w:p>
          <w:p w:rsidR="00160C44" w:rsidRPr="00160C44" w:rsidRDefault="00160C44" w:rsidP="00160C44">
            <w:pPr>
              <w:spacing w:line="320" w:lineRule="atLeast"/>
              <w:rPr>
                <w:rFonts w:ascii="Arial" w:hAnsi="Arial" w:cs="Arial"/>
                <w:b/>
                <w:sz w:val="20"/>
                <w:szCs w:val="20"/>
              </w:rPr>
            </w:pPr>
            <w:r w:rsidRPr="00160C44">
              <w:rPr>
                <w:rFonts w:ascii="Arial" w:hAnsi="Arial" w:cs="Arial"/>
                <w:b/>
                <w:sz w:val="20"/>
                <w:szCs w:val="20"/>
              </w:rPr>
              <w:t>Strategic objective 2: To identify, grow and sustain niche high-potential STI capabilities that</w:t>
            </w:r>
            <w:r>
              <w:rPr>
                <w:rFonts w:ascii="Arial" w:hAnsi="Arial" w:cs="Arial"/>
                <w:b/>
                <w:sz w:val="20"/>
                <w:szCs w:val="20"/>
              </w:rPr>
              <w:t xml:space="preserve"> </w:t>
            </w:r>
            <w:r w:rsidRPr="00160C44">
              <w:rPr>
                <w:rFonts w:ascii="Arial" w:hAnsi="Arial" w:cs="Arial"/>
                <w:b/>
                <w:sz w:val="20"/>
                <w:szCs w:val="20"/>
              </w:rPr>
              <w:t>improve the competitiveness of existing industries with growth potential in aerospace, advanced manufacturing, chemicals, advanced metals, mining, ICTs and sector innovation funds;</w:t>
            </w:r>
            <w:r w:rsidRPr="00160C44">
              <w:rPr>
                <w:rFonts w:ascii="Arial" w:hAnsi="Arial" w:cs="Arial"/>
              </w:rPr>
              <w:t xml:space="preserve"> </w:t>
            </w:r>
            <w:r w:rsidRPr="00160C44">
              <w:rPr>
                <w:rFonts w:ascii="Arial" w:hAnsi="Arial" w:cs="Arial"/>
                <w:b/>
                <w:sz w:val="20"/>
                <w:szCs w:val="20"/>
              </w:rPr>
              <w:t>facilitate the development of R&amp;D-led new targeted industries</w:t>
            </w:r>
          </w:p>
        </w:tc>
      </w:tr>
      <w:tr w:rsidR="00160C44" w:rsidRPr="00160C44" w:rsidTr="00160C44">
        <w:trPr>
          <w:trHeight w:val="818"/>
        </w:trPr>
        <w:tc>
          <w:tcPr>
            <w:tcW w:w="13916" w:type="dxa"/>
            <w:gridSpan w:val="9"/>
            <w:shd w:val="clear" w:color="auto" w:fill="548DD4"/>
          </w:tcPr>
          <w:p w:rsidR="00160C44" w:rsidRPr="00160C44" w:rsidRDefault="00160C44" w:rsidP="00160C44">
            <w:pPr>
              <w:rPr>
                <w:rFonts w:ascii="Arial" w:hAnsi="Arial" w:cs="Arial"/>
                <w:b/>
                <w:sz w:val="20"/>
                <w:szCs w:val="20"/>
              </w:rPr>
            </w:pPr>
          </w:p>
          <w:p w:rsidR="00160C44" w:rsidRPr="00160C44" w:rsidRDefault="00160C44" w:rsidP="00160C44">
            <w:pPr>
              <w:rPr>
                <w:rFonts w:ascii="Arial" w:hAnsi="Arial" w:cs="Arial"/>
                <w:b/>
                <w:sz w:val="20"/>
                <w:szCs w:val="20"/>
              </w:rPr>
            </w:pPr>
            <w:r w:rsidRPr="00160C44">
              <w:rPr>
                <w:rFonts w:ascii="Arial" w:hAnsi="Arial" w:cs="Arial"/>
                <w:b/>
                <w:sz w:val="20"/>
                <w:szCs w:val="20"/>
              </w:rPr>
              <w:t>Annual target: 50 master's and doctoral students fully funded or co-funded in designated niche areas that support the green economy and sustainable development by 31 March 2016</w:t>
            </w:r>
          </w:p>
        </w:tc>
      </w:tr>
      <w:tr w:rsidR="00160C44" w:rsidRPr="00160C44" w:rsidTr="00160C44">
        <w:trPr>
          <w:trHeight w:val="133"/>
        </w:trPr>
        <w:tc>
          <w:tcPr>
            <w:tcW w:w="13916" w:type="dxa"/>
            <w:gridSpan w:val="9"/>
            <w:shd w:val="clear" w:color="auto" w:fill="FABF8F"/>
          </w:tcPr>
          <w:p w:rsidR="00160C44" w:rsidRPr="00160C44" w:rsidRDefault="00160C44" w:rsidP="00160C44">
            <w:pPr>
              <w:rPr>
                <w:rFonts w:ascii="Arial" w:hAnsi="Arial" w:cs="Arial"/>
                <w:b/>
                <w:sz w:val="20"/>
                <w:szCs w:val="20"/>
              </w:rPr>
            </w:pPr>
          </w:p>
          <w:p w:rsidR="00160C44" w:rsidRPr="00160C44" w:rsidRDefault="00160C44" w:rsidP="00160C44">
            <w:pPr>
              <w:rPr>
                <w:rFonts w:ascii="Arial" w:hAnsi="Arial" w:cs="Arial"/>
                <w:b/>
                <w:sz w:val="20"/>
                <w:szCs w:val="20"/>
              </w:rPr>
            </w:pPr>
            <w:r w:rsidRPr="00160C44">
              <w:rPr>
                <w:rFonts w:ascii="Arial" w:hAnsi="Arial" w:cs="Arial"/>
                <w:b/>
                <w:sz w:val="20"/>
                <w:szCs w:val="20"/>
              </w:rPr>
              <w:t xml:space="preserve">Performance indicator: </w:t>
            </w:r>
            <w:r w:rsidRPr="00160C44">
              <w:rPr>
                <w:rFonts w:ascii="Arial" w:hAnsi="Arial" w:cs="Arial"/>
              </w:rPr>
              <w:t xml:space="preserve"> </w:t>
            </w:r>
            <w:r w:rsidRPr="00160C44">
              <w:rPr>
                <w:rFonts w:ascii="Arial" w:hAnsi="Arial" w:cs="Arial"/>
                <w:b/>
                <w:sz w:val="20"/>
                <w:szCs w:val="20"/>
              </w:rPr>
              <w:t>Number of high level research graduates ( master’s and doctoral students) fully funded or co-funded in designated niche areas (that support the greening of society and the economy and sustainable development ) SO2</w:t>
            </w:r>
          </w:p>
          <w:p w:rsidR="00160C44" w:rsidRPr="00160C44" w:rsidRDefault="00160C44" w:rsidP="00160C44">
            <w:pPr>
              <w:rPr>
                <w:rFonts w:ascii="Arial" w:hAnsi="Arial" w:cs="Arial"/>
                <w:b/>
                <w:sz w:val="20"/>
                <w:szCs w:val="20"/>
              </w:rPr>
            </w:pPr>
          </w:p>
        </w:tc>
      </w:tr>
      <w:tr w:rsidR="006A0F3A" w:rsidRPr="00160C44" w:rsidTr="006A0F3A">
        <w:trPr>
          <w:trHeight w:val="133"/>
        </w:trPr>
        <w:tc>
          <w:tcPr>
            <w:tcW w:w="1728" w:type="dxa"/>
            <w:shd w:val="clear" w:color="auto" w:fill="FABF8F"/>
          </w:tcPr>
          <w:p w:rsidR="006A0F3A" w:rsidRPr="00160C44" w:rsidRDefault="006A0F3A" w:rsidP="00160C44">
            <w:pPr>
              <w:jc w:val="both"/>
              <w:rPr>
                <w:rFonts w:ascii="Arial" w:hAnsi="Arial" w:cs="Arial"/>
                <w:b/>
                <w:sz w:val="20"/>
                <w:szCs w:val="20"/>
              </w:rPr>
            </w:pPr>
            <w:r w:rsidRPr="00160C44">
              <w:rPr>
                <w:rFonts w:ascii="Arial" w:hAnsi="Arial" w:cs="Arial"/>
                <w:b/>
                <w:sz w:val="20"/>
                <w:szCs w:val="20"/>
              </w:rPr>
              <w:t>1st Quarter target as per APP</w:t>
            </w:r>
          </w:p>
        </w:tc>
        <w:tc>
          <w:tcPr>
            <w:tcW w:w="1710" w:type="dxa"/>
            <w:shd w:val="clear" w:color="auto" w:fill="FABF8F"/>
          </w:tcPr>
          <w:p w:rsidR="006A0F3A" w:rsidRDefault="006A0F3A" w:rsidP="00160C44">
            <w:pPr>
              <w:jc w:val="both"/>
              <w:rPr>
                <w:rFonts w:ascii="Arial" w:hAnsi="Arial" w:cs="Arial"/>
                <w:b/>
                <w:sz w:val="20"/>
                <w:szCs w:val="20"/>
              </w:rPr>
            </w:pPr>
            <w:r w:rsidRPr="00160C44">
              <w:rPr>
                <w:rFonts w:ascii="Arial" w:hAnsi="Arial" w:cs="Arial"/>
                <w:b/>
                <w:sz w:val="20"/>
                <w:szCs w:val="20"/>
              </w:rPr>
              <w:t>1st Quarter actual output</w:t>
            </w:r>
          </w:p>
          <w:p w:rsidR="006A0F3A" w:rsidRDefault="006A0F3A" w:rsidP="00160C44">
            <w:pPr>
              <w:jc w:val="both"/>
              <w:rPr>
                <w:rFonts w:ascii="Arial" w:hAnsi="Arial" w:cs="Arial"/>
                <w:b/>
                <w:sz w:val="20"/>
                <w:szCs w:val="20"/>
              </w:rPr>
            </w:pPr>
          </w:p>
        </w:tc>
        <w:tc>
          <w:tcPr>
            <w:tcW w:w="2070" w:type="dxa"/>
            <w:gridSpan w:val="2"/>
            <w:shd w:val="clear" w:color="auto" w:fill="FABF8F"/>
          </w:tcPr>
          <w:p w:rsidR="006A0F3A" w:rsidRPr="00160C44" w:rsidRDefault="002A725B" w:rsidP="00160C44">
            <w:pPr>
              <w:jc w:val="both"/>
              <w:rPr>
                <w:rFonts w:ascii="Arial" w:hAnsi="Arial" w:cs="Arial"/>
                <w:b/>
                <w:sz w:val="20"/>
                <w:szCs w:val="20"/>
              </w:rPr>
            </w:pPr>
            <w:r>
              <w:rPr>
                <w:rFonts w:ascii="Arial" w:hAnsi="Arial" w:cs="Arial"/>
                <w:b/>
                <w:sz w:val="20"/>
                <w:szCs w:val="20"/>
              </w:rPr>
              <w:t>2nd Quarter target as per APP</w:t>
            </w:r>
          </w:p>
        </w:tc>
        <w:tc>
          <w:tcPr>
            <w:tcW w:w="1980" w:type="dxa"/>
            <w:shd w:val="clear" w:color="auto" w:fill="FABF8F"/>
          </w:tcPr>
          <w:p w:rsidR="006A0F3A" w:rsidRPr="00160C44" w:rsidRDefault="00316F54" w:rsidP="00160C44">
            <w:pPr>
              <w:jc w:val="both"/>
              <w:rPr>
                <w:rFonts w:ascii="Arial" w:hAnsi="Arial" w:cs="Arial"/>
                <w:b/>
                <w:sz w:val="20"/>
                <w:szCs w:val="20"/>
              </w:rPr>
            </w:pPr>
            <w:r>
              <w:rPr>
                <w:rFonts w:ascii="Arial" w:hAnsi="Arial" w:cs="Arial"/>
                <w:b/>
                <w:sz w:val="20"/>
                <w:szCs w:val="20"/>
              </w:rPr>
              <w:t>2nd  Quarter actual output</w:t>
            </w:r>
          </w:p>
        </w:tc>
        <w:tc>
          <w:tcPr>
            <w:tcW w:w="1170" w:type="dxa"/>
            <w:shd w:val="clear" w:color="auto" w:fill="FABF8F"/>
          </w:tcPr>
          <w:p w:rsidR="006A0F3A" w:rsidRPr="00160C44" w:rsidRDefault="006A0F3A" w:rsidP="00160C44">
            <w:pPr>
              <w:jc w:val="both"/>
              <w:rPr>
                <w:rFonts w:ascii="Arial" w:hAnsi="Arial" w:cs="Arial"/>
                <w:b/>
                <w:sz w:val="20"/>
                <w:szCs w:val="20"/>
              </w:rPr>
            </w:pPr>
            <w:r w:rsidRPr="00160C44">
              <w:rPr>
                <w:rFonts w:ascii="Arial" w:hAnsi="Arial" w:cs="Arial"/>
                <w:b/>
                <w:sz w:val="20"/>
                <w:szCs w:val="20"/>
              </w:rPr>
              <w:t>Status</w:t>
            </w:r>
          </w:p>
        </w:tc>
        <w:tc>
          <w:tcPr>
            <w:tcW w:w="2430" w:type="dxa"/>
            <w:gridSpan w:val="2"/>
            <w:shd w:val="clear" w:color="auto" w:fill="FABF8F"/>
          </w:tcPr>
          <w:p w:rsidR="006A0F3A" w:rsidRPr="00160C44" w:rsidRDefault="006A0F3A" w:rsidP="00160C44">
            <w:pPr>
              <w:jc w:val="both"/>
              <w:rPr>
                <w:rFonts w:ascii="Arial" w:hAnsi="Arial" w:cs="Arial"/>
                <w:b/>
                <w:sz w:val="20"/>
                <w:szCs w:val="20"/>
              </w:rPr>
            </w:pPr>
            <w:r w:rsidRPr="00160C44">
              <w:rPr>
                <w:rFonts w:ascii="Arial" w:hAnsi="Arial" w:cs="Arial"/>
                <w:b/>
                <w:sz w:val="20"/>
                <w:szCs w:val="20"/>
              </w:rPr>
              <w:t xml:space="preserve">Reason for variance </w:t>
            </w:r>
          </w:p>
        </w:tc>
        <w:tc>
          <w:tcPr>
            <w:tcW w:w="2828" w:type="dxa"/>
            <w:shd w:val="clear" w:color="auto" w:fill="FABF8F"/>
          </w:tcPr>
          <w:p w:rsidR="006A0F3A" w:rsidRPr="00160C44" w:rsidRDefault="006A0F3A" w:rsidP="00160C44">
            <w:pPr>
              <w:jc w:val="both"/>
              <w:rPr>
                <w:rFonts w:ascii="Arial" w:hAnsi="Arial" w:cs="Arial"/>
                <w:b/>
                <w:sz w:val="20"/>
                <w:szCs w:val="20"/>
              </w:rPr>
            </w:pPr>
            <w:r w:rsidRPr="00160C44">
              <w:rPr>
                <w:rFonts w:ascii="Arial" w:hAnsi="Arial" w:cs="Arial"/>
                <w:b/>
                <w:sz w:val="20"/>
                <w:szCs w:val="20"/>
              </w:rPr>
              <w:t xml:space="preserve">Actions taken </w:t>
            </w:r>
          </w:p>
          <w:p w:rsidR="006A0F3A" w:rsidRPr="00160C44" w:rsidRDefault="006A0F3A" w:rsidP="00160C44">
            <w:pPr>
              <w:jc w:val="both"/>
              <w:rPr>
                <w:rFonts w:ascii="Arial" w:hAnsi="Arial" w:cs="Arial"/>
                <w:b/>
                <w:sz w:val="20"/>
                <w:szCs w:val="20"/>
              </w:rPr>
            </w:pPr>
          </w:p>
        </w:tc>
      </w:tr>
      <w:tr w:rsidR="007713DD" w:rsidRPr="00160C44" w:rsidTr="00957694">
        <w:trPr>
          <w:trHeight w:val="76"/>
        </w:trPr>
        <w:tc>
          <w:tcPr>
            <w:tcW w:w="1728" w:type="dxa"/>
          </w:tcPr>
          <w:p w:rsidR="007713DD" w:rsidRPr="00160C44" w:rsidRDefault="007713DD" w:rsidP="00F55301">
            <w:pPr>
              <w:spacing w:line="360" w:lineRule="auto"/>
              <w:rPr>
                <w:rFonts w:ascii="Arial" w:hAnsi="Arial" w:cs="Arial"/>
                <w:sz w:val="20"/>
                <w:szCs w:val="20"/>
              </w:rPr>
            </w:pPr>
            <w:r>
              <w:rPr>
                <w:rFonts w:ascii="Arial" w:hAnsi="Arial" w:cs="Arial"/>
                <w:sz w:val="20"/>
                <w:szCs w:val="20"/>
              </w:rPr>
              <w:t xml:space="preserve">35 </w:t>
            </w:r>
            <w:proofErr w:type="gramStart"/>
            <w:r>
              <w:rPr>
                <w:rFonts w:ascii="Arial" w:hAnsi="Arial" w:cs="Arial"/>
                <w:sz w:val="20"/>
                <w:szCs w:val="20"/>
              </w:rPr>
              <w:t>master’s</w:t>
            </w:r>
            <w:proofErr w:type="gramEnd"/>
            <w:r>
              <w:rPr>
                <w:rFonts w:ascii="Arial" w:hAnsi="Arial" w:cs="Arial"/>
                <w:sz w:val="20"/>
                <w:szCs w:val="20"/>
              </w:rPr>
              <w:t xml:space="preserve"> </w:t>
            </w:r>
            <w:r w:rsidRPr="00160C44">
              <w:rPr>
                <w:rFonts w:ascii="Arial" w:hAnsi="Arial" w:cs="Arial"/>
                <w:sz w:val="20"/>
                <w:szCs w:val="20"/>
              </w:rPr>
              <w:t>and doctoral students fully funded or co-funded in designated niche global change areas supporting the green economy and sustainable development by 30 June 2015</w:t>
            </w:r>
            <w:r>
              <w:rPr>
                <w:rFonts w:ascii="Arial" w:hAnsi="Arial" w:cs="Arial"/>
                <w:sz w:val="20"/>
                <w:szCs w:val="20"/>
              </w:rPr>
              <w:t>.</w:t>
            </w:r>
          </w:p>
        </w:tc>
        <w:tc>
          <w:tcPr>
            <w:tcW w:w="1710" w:type="dxa"/>
          </w:tcPr>
          <w:p w:rsidR="007713DD" w:rsidRDefault="007713DD" w:rsidP="00F55301">
            <w:pPr>
              <w:spacing w:line="360" w:lineRule="auto"/>
              <w:rPr>
                <w:rFonts w:ascii="Arial" w:hAnsi="Arial" w:cs="Arial"/>
                <w:sz w:val="20"/>
                <w:szCs w:val="20"/>
              </w:rPr>
            </w:pPr>
            <w:r>
              <w:rPr>
                <w:rFonts w:ascii="Arial" w:hAnsi="Arial" w:cs="Arial"/>
                <w:sz w:val="20"/>
                <w:szCs w:val="20"/>
              </w:rPr>
              <w:t>40 master’s and PhD</w:t>
            </w:r>
            <w:r w:rsidRPr="00160C44">
              <w:rPr>
                <w:rFonts w:ascii="Arial" w:hAnsi="Arial" w:cs="Arial"/>
                <w:sz w:val="20"/>
                <w:szCs w:val="20"/>
              </w:rPr>
              <w:t xml:space="preserve"> students funded by 30 June 2015. </w:t>
            </w:r>
          </w:p>
          <w:p w:rsidR="007713DD" w:rsidRPr="00160C44" w:rsidRDefault="007713DD" w:rsidP="00F55301">
            <w:pPr>
              <w:spacing w:line="360" w:lineRule="auto"/>
              <w:rPr>
                <w:rFonts w:ascii="Arial" w:hAnsi="Arial" w:cs="Arial"/>
                <w:sz w:val="20"/>
                <w:szCs w:val="20"/>
              </w:rPr>
            </w:pPr>
          </w:p>
          <w:p w:rsidR="007713DD" w:rsidRDefault="007713DD" w:rsidP="00F55301">
            <w:pPr>
              <w:spacing w:line="360" w:lineRule="auto"/>
              <w:rPr>
                <w:rFonts w:ascii="Arial" w:hAnsi="Arial" w:cs="Arial"/>
                <w:sz w:val="20"/>
                <w:szCs w:val="20"/>
              </w:rPr>
            </w:pPr>
            <w:r w:rsidRPr="00160C44">
              <w:rPr>
                <w:rFonts w:ascii="Arial" w:hAnsi="Arial" w:cs="Arial"/>
                <w:sz w:val="20"/>
                <w:szCs w:val="20"/>
              </w:rPr>
              <w:t>There are currently 14 masters and PhDs enrolled on the Water Research Commission (WRC) HCD Programme.</w:t>
            </w:r>
          </w:p>
          <w:p w:rsidR="007713DD" w:rsidRDefault="007713DD" w:rsidP="00F55301">
            <w:pPr>
              <w:spacing w:line="360" w:lineRule="auto"/>
              <w:rPr>
                <w:rFonts w:ascii="Arial" w:hAnsi="Arial" w:cs="Arial"/>
                <w:sz w:val="20"/>
                <w:szCs w:val="20"/>
              </w:rPr>
            </w:pPr>
            <w:r w:rsidRPr="00160C44">
              <w:rPr>
                <w:rFonts w:ascii="Arial" w:hAnsi="Arial" w:cs="Arial"/>
                <w:sz w:val="20"/>
                <w:szCs w:val="20"/>
              </w:rPr>
              <w:t xml:space="preserve">  </w:t>
            </w:r>
          </w:p>
          <w:p w:rsidR="007713DD" w:rsidRPr="00160C44" w:rsidRDefault="007713DD" w:rsidP="00F55301">
            <w:pPr>
              <w:spacing w:line="360" w:lineRule="auto"/>
              <w:rPr>
                <w:rFonts w:ascii="Arial" w:hAnsi="Arial" w:cs="Arial"/>
                <w:sz w:val="20"/>
                <w:szCs w:val="20"/>
              </w:rPr>
            </w:pPr>
            <w:r w:rsidRPr="00160C44">
              <w:rPr>
                <w:rFonts w:ascii="Arial" w:hAnsi="Arial" w:cs="Arial"/>
                <w:sz w:val="20"/>
                <w:szCs w:val="20"/>
              </w:rPr>
              <w:lastRenderedPageBreak/>
              <w:t>The Sector Innovation Fund (SIF) and CSIR Industry Innovation Partnerships (IIP) programmes funded 26 students</w:t>
            </w:r>
          </w:p>
        </w:tc>
        <w:tc>
          <w:tcPr>
            <w:tcW w:w="2070" w:type="dxa"/>
            <w:gridSpan w:val="2"/>
          </w:tcPr>
          <w:p w:rsidR="007713DD" w:rsidRPr="007713DD" w:rsidRDefault="007713DD" w:rsidP="003A6C32">
            <w:pPr>
              <w:spacing w:line="320" w:lineRule="atLeast"/>
              <w:rPr>
                <w:rFonts w:ascii="Arial" w:hAnsi="Arial" w:cs="Arial"/>
                <w:sz w:val="20"/>
                <w:szCs w:val="20"/>
              </w:rPr>
            </w:pPr>
            <w:r w:rsidRPr="007713DD">
              <w:rPr>
                <w:rFonts w:ascii="Arial" w:hAnsi="Arial" w:cs="Arial"/>
                <w:sz w:val="20"/>
                <w:szCs w:val="20"/>
              </w:rPr>
              <w:lastRenderedPageBreak/>
              <w:t>No new master’s or doctoral students funded or co-funded</w:t>
            </w:r>
            <w:r w:rsidR="0019309E">
              <w:rPr>
                <w:rFonts w:ascii="Arial" w:hAnsi="Arial" w:cs="Arial"/>
                <w:sz w:val="20"/>
                <w:szCs w:val="20"/>
              </w:rPr>
              <w:t>.</w:t>
            </w:r>
          </w:p>
        </w:tc>
        <w:tc>
          <w:tcPr>
            <w:tcW w:w="1980" w:type="dxa"/>
          </w:tcPr>
          <w:p w:rsidR="007713DD" w:rsidRPr="007713DD" w:rsidRDefault="00957694" w:rsidP="003A6C32">
            <w:pPr>
              <w:spacing w:line="320" w:lineRule="atLeast"/>
              <w:rPr>
                <w:rFonts w:ascii="Arial" w:hAnsi="Arial" w:cs="Arial"/>
                <w:sz w:val="20"/>
                <w:szCs w:val="20"/>
              </w:rPr>
            </w:pPr>
            <w:r>
              <w:rPr>
                <w:rFonts w:ascii="Arial" w:hAnsi="Arial" w:cs="Arial"/>
                <w:sz w:val="20"/>
                <w:szCs w:val="20"/>
              </w:rPr>
              <w:t>No target due</w:t>
            </w:r>
            <w:r w:rsidR="0019309E">
              <w:rPr>
                <w:rFonts w:ascii="Arial" w:hAnsi="Arial" w:cs="Arial"/>
                <w:sz w:val="20"/>
                <w:szCs w:val="20"/>
              </w:rPr>
              <w:t>.</w:t>
            </w:r>
          </w:p>
        </w:tc>
        <w:tc>
          <w:tcPr>
            <w:tcW w:w="1170" w:type="dxa"/>
            <w:shd w:val="clear" w:color="auto" w:fill="92D050"/>
          </w:tcPr>
          <w:p w:rsidR="007713DD" w:rsidRPr="00160C44" w:rsidRDefault="007713DD" w:rsidP="00007AFB">
            <w:pPr>
              <w:spacing w:line="276" w:lineRule="auto"/>
              <w:rPr>
                <w:rFonts w:ascii="Arial" w:hAnsi="Arial" w:cs="Arial"/>
                <w:b/>
                <w:sz w:val="20"/>
                <w:szCs w:val="20"/>
              </w:rPr>
            </w:pPr>
            <w:r>
              <w:rPr>
                <w:rFonts w:ascii="Arial" w:hAnsi="Arial" w:cs="Arial"/>
                <w:b/>
                <w:sz w:val="20"/>
                <w:szCs w:val="20"/>
              </w:rPr>
              <w:t>No target due</w:t>
            </w:r>
          </w:p>
        </w:tc>
        <w:tc>
          <w:tcPr>
            <w:tcW w:w="2430" w:type="dxa"/>
            <w:gridSpan w:val="2"/>
          </w:tcPr>
          <w:p w:rsidR="007713DD" w:rsidRPr="007713DD" w:rsidRDefault="007713DD" w:rsidP="00F55301">
            <w:pPr>
              <w:spacing w:line="360" w:lineRule="auto"/>
              <w:rPr>
                <w:rFonts w:ascii="Arial" w:hAnsi="Arial" w:cs="Arial"/>
                <w:sz w:val="20"/>
                <w:szCs w:val="20"/>
              </w:rPr>
            </w:pPr>
          </w:p>
        </w:tc>
        <w:tc>
          <w:tcPr>
            <w:tcW w:w="2828" w:type="dxa"/>
          </w:tcPr>
          <w:p w:rsidR="007713DD" w:rsidRPr="00160C44" w:rsidRDefault="007713DD" w:rsidP="00F55301">
            <w:pPr>
              <w:spacing w:line="360" w:lineRule="auto"/>
              <w:rPr>
                <w:rFonts w:ascii="Arial" w:hAnsi="Arial" w:cs="Arial"/>
                <w:sz w:val="20"/>
                <w:szCs w:val="20"/>
              </w:rPr>
            </w:pPr>
          </w:p>
        </w:tc>
      </w:tr>
      <w:tr w:rsidR="00160C44" w:rsidRPr="00160C44" w:rsidTr="00160C44">
        <w:trPr>
          <w:trHeight w:val="141"/>
        </w:trPr>
        <w:tc>
          <w:tcPr>
            <w:tcW w:w="13916" w:type="dxa"/>
            <w:gridSpan w:val="9"/>
            <w:shd w:val="clear" w:color="auto" w:fill="548DD4"/>
          </w:tcPr>
          <w:p w:rsidR="00160C44" w:rsidRPr="00160C44" w:rsidRDefault="00160C44" w:rsidP="00160C44">
            <w:pPr>
              <w:rPr>
                <w:rFonts w:ascii="Arial" w:hAnsi="Arial" w:cs="Arial"/>
                <w:b/>
                <w:sz w:val="20"/>
                <w:szCs w:val="20"/>
              </w:rPr>
            </w:pPr>
          </w:p>
          <w:p w:rsidR="00160C44" w:rsidRPr="00160C44" w:rsidRDefault="00160C44" w:rsidP="00160C44">
            <w:pPr>
              <w:rPr>
                <w:rFonts w:ascii="Arial" w:hAnsi="Arial" w:cs="Arial"/>
                <w:b/>
                <w:sz w:val="20"/>
                <w:szCs w:val="20"/>
              </w:rPr>
            </w:pPr>
            <w:r w:rsidRPr="00160C44">
              <w:rPr>
                <w:rFonts w:ascii="Arial" w:hAnsi="Arial" w:cs="Arial"/>
                <w:b/>
                <w:sz w:val="20"/>
                <w:szCs w:val="20"/>
              </w:rPr>
              <w:t>Annual target: Four knowledge and innovation products (patents, prototypes, technology demonstrators and technology transfer packages) added to the IP portfolio through fully funded or co-funded research by 31 March 2016</w:t>
            </w:r>
          </w:p>
          <w:p w:rsidR="00160C44" w:rsidRPr="00160C44" w:rsidRDefault="00160C44" w:rsidP="00160C44">
            <w:pPr>
              <w:rPr>
                <w:rFonts w:ascii="Arial" w:hAnsi="Arial" w:cs="Arial"/>
                <w:b/>
                <w:sz w:val="20"/>
                <w:szCs w:val="20"/>
              </w:rPr>
            </w:pPr>
          </w:p>
        </w:tc>
      </w:tr>
      <w:tr w:rsidR="00160C44" w:rsidRPr="00160C44" w:rsidTr="00160C44">
        <w:trPr>
          <w:trHeight w:val="141"/>
        </w:trPr>
        <w:tc>
          <w:tcPr>
            <w:tcW w:w="13916" w:type="dxa"/>
            <w:gridSpan w:val="9"/>
            <w:shd w:val="clear" w:color="auto" w:fill="FABF8F"/>
          </w:tcPr>
          <w:p w:rsidR="00160C44" w:rsidRPr="00160C44" w:rsidRDefault="00160C44" w:rsidP="00160C44">
            <w:pPr>
              <w:rPr>
                <w:rFonts w:ascii="Arial" w:hAnsi="Arial" w:cs="Arial"/>
                <w:b/>
                <w:sz w:val="20"/>
                <w:szCs w:val="20"/>
              </w:rPr>
            </w:pPr>
          </w:p>
          <w:p w:rsidR="00160C44" w:rsidRDefault="00160C44" w:rsidP="00160C44">
            <w:pPr>
              <w:rPr>
                <w:rFonts w:ascii="Arial" w:hAnsi="Arial" w:cs="Arial"/>
                <w:b/>
                <w:sz w:val="20"/>
                <w:szCs w:val="20"/>
              </w:rPr>
            </w:pPr>
            <w:r w:rsidRPr="00160C44">
              <w:rPr>
                <w:rFonts w:ascii="Arial" w:hAnsi="Arial" w:cs="Arial"/>
                <w:b/>
                <w:sz w:val="20"/>
                <w:szCs w:val="20"/>
              </w:rPr>
              <w:t xml:space="preserve">Performance indicator: </w:t>
            </w:r>
            <w:r w:rsidRPr="00160C44">
              <w:rPr>
                <w:rFonts w:ascii="Arial" w:hAnsi="Arial" w:cs="Arial"/>
              </w:rPr>
              <w:t xml:space="preserve"> </w:t>
            </w:r>
            <w:r w:rsidRPr="00160C44">
              <w:rPr>
                <w:rFonts w:ascii="Arial" w:hAnsi="Arial" w:cs="Arial"/>
                <w:b/>
                <w:sz w:val="20"/>
                <w:szCs w:val="20"/>
              </w:rPr>
              <w:t xml:space="preserve">Number of knowledge and innovation DST products (patents, prototypes, technology demonstrators or technology transfer packages) added to the IP portfolio through fully funded or co-funded research initiatives that Support  the greening of societySO2 </w:t>
            </w:r>
          </w:p>
          <w:p w:rsidR="00160C44" w:rsidRPr="00160C44" w:rsidRDefault="00160C44" w:rsidP="00160C44">
            <w:pPr>
              <w:rPr>
                <w:rFonts w:ascii="Arial" w:hAnsi="Arial" w:cs="Arial"/>
                <w:b/>
                <w:sz w:val="20"/>
                <w:szCs w:val="20"/>
              </w:rPr>
            </w:pPr>
          </w:p>
        </w:tc>
      </w:tr>
      <w:tr w:rsidR="00316F54" w:rsidRPr="00160C44" w:rsidTr="00316F54">
        <w:trPr>
          <w:trHeight w:val="764"/>
        </w:trPr>
        <w:tc>
          <w:tcPr>
            <w:tcW w:w="1728" w:type="dxa"/>
            <w:shd w:val="clear" w:color="auto" w:fill="FABF8F"/>
          </w:tcPr>
          <w:p w:rsidR="00316F54" w:rsidRPr="00160C44" w:rsidRDefault="00316F54" w:rsidP="00160C44">
            <w:pPr>
              <w:jc w:val="both"/>
              <w:rPr>
                <w:rFonts w:ascii="Arial" w:hAnsi="Arial" w:cs="Arial"/>
                <w:b/>
                <w:sz w:val="20"/>
                <w:szCs w:val="20"/>
              </w:rPr>
            </w:pPr>
            <w:r w:rsidRPr="00160C44">
              <w:rPr>
                <w:rFonts w:ascii="Arial" w:hAnsi="Arial" w:cs="Arial"/>
                <w:b/>
                <w:sz w:val="20"/>
                <w:szCs w:val="20"/>
              </w:rPr>
              <w:t>1st Quarter target as per APP</w:t>
            </w:r>
          </w:p>
        </w:tc>
        <w:tc>
          <w:tcPr>
            <w:tcW w:w="1710" w:type="dxa"/>
            <w:shd w:val="clear" w:color="auto" w:fill="FABF8F"/>
          </w:tcPr>
          <w:p w:rsidR="00316F54" w:rsidRPr="00160C44" w:rsidRDefault="00316F54" w:rsidP="00160C44">
            <w:pPr>
              <w:jc w:val="both"/>
              <w:rPr>
                <w:rFonts w:ascii="Arial" w:hAnsi="Arial" w:cs="Arial"/>
                <w:b/>
                <w:sz w:val="20"/>
                <w:szCs w:val="20"/>
              </w:rPr>
            </w:pPr>
            <w:r w:rsidRPr="00160C44">
              <w:rPr>
                <w:rFonts w:ascii="Arial" w:hAnsi="Arial" w:cs="Arial"/>
                <w:b/>
                <w:sz w:val="20"/>
                <w:szCs w:val="20"/>
              </w:rPr>
              <w:t>1st Quarter actual output</w:t>
            </w:r>
          </w:p>
        </w:tc>
        <w:tc>
          <w:tcPr>
            <w:tcW w:w="2070" w:type="dxa"/>
            <w:gridSpan w:val="2"/>
            <w:shd w:val="clear" w:color="auto" w:fill="FABF8F"/>
          </w:tcPr>
          <w:p w:rsidR="00316F54" w:rsidRPr="00160C44" w:rsidRDefault="002A725B" w:rsidP="00160C44">
            <w:pPr>
              <w:jc w:val="both"/>
              <w:rPr>
                <w:rFonts w:ascii="Arial" w:hAnsi="Arial" w:cs="Arial"/>
                <w:b/>
                <w:sz w:val="20"/>
                <w:szCs w:val="20"/>
              </w:rPr>
            </w:pPr>
            <w:r>
              <w:rPr>
                <w:rFonts w:ascii="Arial" w:hAnsi="Arial" w:cs="Arial"/>
                <w:b/>
                <w:sz w:val="20"/>
                <w:szCs w:val="20"/>
              </w:rPr>
              <w:t>2nd Quarter target as per APP</w:t>
            </w:r>
          </w:p>
        </w:tc>
        <w:tc>
          <w:tcPr>
            <w:tcW w:w="1980" w:type="dxa"/>
            <w:shd w:val="clear" w:color="auto" w:fill="FABF8F"/>
          </w:tcPr>
          <w:p w:rsidR="00316F54" w:rsidRPr="00160C44" w:rsidRDefault="00316F54" w:rsidP="00160C44">
            <w:pPr>
              <w:jc w:val="both"/>
              <w:rPr>
                <w:rFonts w:ascii="Arial" w:hAnsi="Arial" w:cs="Arial"/>
                <w:b/>
                <w:sz w:val="20"/>
                <w:szCs w:val="20"/>
              </w:rPr>
            </w:pPr>
            <w:r>
              <w:rPr>
                <w:rFonts w:ascii="Arial" w:hAnsi="Arial" w:cs="Arial"/>
                <w:b/>
                <w:sz w:val="20"/>
                <w:szCs w:val="20"/>
              </w:rPr>
              <w:t>2nd  Quarter actual output</w:t>
            </w:r>
          </w:p>
        </w:tc>
        <w:tc>
          <w:tcPr>
            <w:tcW w:w="1170" w:type="dxa"/>
            <w:shd w:val="clear" w:color="auto" w:fill="FABF8F"/>
          </w:tcPr>
          <w:p w:rsidR="00316F54" w:rsidRPr="00160C44" w:rsidRDefault="00316F54" w:rsidP="00160C44">
            <w:pPr>
              <w:jc w:val="both"/>
              <w:rPr>
                <w:rFonts w:ascii="Arial" w:hAnsi="Arial" w:cs="Arial"/>
                <w:b/>
                <w:sz w:val="20"/>
                <w:szCs w:val="20"/>
              </w:rPr>
            </w:pPr>
            <w:r w:rsidRPr="00160C44">
              <w:rPr>
                <w:rFonts w:ascii="Arial" w:hAnsi="Arial" w:cs="Arial"/>
                <w:b/>
                <w:sz w:val="20"/>
                <w:szCs w:val="20"/>
              </w:rPr>
              <w:t>Status</w:t>
            </w:r>
          </w:p>
        </w:tc>
        <w:tc>
          <w:tcPr>
            <w:tcW w:w="2430" w:type="dxa"/>
            <w:gridSpan w:val="2"/>
            <w:shd w:val="clear" w:color="auto" w:fill="FABF8F"/>
          </w:tcPr>
          <w:p w:rsidR="00316F54" w:rsidRPr="00160C44" w:rsidRDefault="00316F54" w:rsidP="00160C44">
            <w:pPr>
              <w:jc w:val="both"/>
              <w:rPr>
                <w:rFonts w:ascii="Arial" w:hAnsi="Arial" w:cs="Arial"/>
                <w:b/>
                <w:sz w:val="20"/>
                <w:szCs w:val="20"/>
              </w:rPr>
            </w:pPr>
            <w:r w:rsidRPr="00160C44">
              <w:rPr>
                <w:rFonts w:ascii="Arial" w:hAnsi="Arial" w:cs="Arial"/>
                <w:b/>
                <w:sz w:val="20"/>
                <w:szCs w:val="20"/>
              </w:rPr>
              <w:t xml:space="preserve">Reason for variance </w:t>
            </w:r>
          </w:p>
        </w:tc>
        <w:tc>
          <w:tcPr>
            <w:tcW w:w="2828" w:type="dxa"/>
            <w:shd w:val="clear" w:color="auto" w:fill="FABF8F"/>
          </w:tcPr>
          <w:p w:rsidR="00316F54" w:rsidRPr="00160C44" w:rsidRDefault="00316F54" w:rsidP="00160C44">
            <w:pPr>
              <w:jc w:val="both"/>
              <w:rPr>
                <w:rFonts w:ascii="Arial" w:hAnsi="Arial" w:cs="Arial"/>
                <w:b/>
                <w:sz w:val="20"/>
                <w:szCs w:val="20"/>
              </w:rPr>
            </w:pPr>
            <w:r w:rsidRPr="00160C44">
              <w:rPr>
                <w:rFonts w:ascii="Arial" w:hAnsi="Arial" w:cs="Arial"/>
                <w:b/>
                <w:sz w:val="20"/>
                <w:szCs w:val="20"/>
              </w:rPr>
              <w:t xml:space="preserve">Actions taken </w:t>
            </w:r>
          </w:p>
          <w:p w:rsidR="00316F54" w:rsidRPr="00160C44" w:rsidRDefault="00316F54" w:rsidP="00160C44">
            <w:pPr>
              <w:jc w:val="both"/>
              <w:rPr>
                <w:rFonts w:ascii="Arial" w:hAnsi="Arial" w:cs="Arial"/>
                <w:b/>
                <w:sz w:val="20"/>
                <w:szCs w:val="20"/>
              </w:rPr>
            </w:pPr>
          </w:p>
        </w:tc>
      </w:tr>
      <w:tr w:rsidR="00A93E6F" w:rsidRPr="00160C44" w:rsidTr="00957694">
        <w:trPr>
          <w:trHeight w:val="141"/>
        </w:trPr>
        <w:tc>
          <w:tcPr>
            <w:tcW w:w="1728" w:type="dxa"/>
          </w:tcPr>
          <w:p w:rsidR="00A93E6F" w:rsidRPr="00160C44" w:rsidRDefault="00A93E6F" w:rsidP="00333AA5">
            <w:pPr>
              <w:spacing w:line="360" w:lineRule="auto"/>
              <w:jc w:val="both"/>
              <w:rPr>
                <w:rFonts w:ascii="Arial" w:hAnsi="Arial" w:cs="Arial"/>
                <w:sz w:val="20"/>
                <w:szCs w:val="20"/>
              </w:rPr>
            </w:pPr>
            <w:r w:rsidRPr="00160C44">
              <w:rPr>
                <w:rFonts w:ascii="Arial" w:hAnsi="Arial" w:cs="Arial"/>
                <w:sz w:val="20"/>
                <w:szCs w:val="20"/>
              </w:rPr>
              <w:t xml:space="preserve">Begin negotiations with implementation agencies on proposed knowledge and innovation products to be </w:t>
            </w:r>
            <w:r w:rsidRPr="00160C44">
              <w:rPr>
                <w:rFonts w:ascii="Arial" w:hAnsi="Arial" w:cs="Arial"/>
                <w:sz w:val="20"/>
                <w:szCs w:val="20"/>
              </w:rPr>
              <w:lastRenderedPageBreak/>
              <w:t>added to IP portfolio by 30 June 2015</w:t>
            </w:r>
            <w:r>
              <w:rPr>
                <w:rFonts w:ascii="Arial" w:hAnsi="Arial" w:cs="Arial"/>
                <w:sz w:val="20"/>
                <w:szCs w:val="20"/>
              </w:rPr>
              <w:t>.</w:t>
            </w:r>
          </w:p>
        </w:tc>
        <w:tc>
          <w:tcPr>
            <w:tcW w:w="1710" w:type="dxa"/>
          </w:tcPr>
          <w:p w:rsidR="00A93E6F" w:rsidRDefault="00A93E6F" w:rsidP="00160C44">
            <w:pPr>
              <w:spacing w:line="320" w:lineRule="atLeast"/>
              <w:rPr>
                <w:rFonts w:ascii="Arial" w:hAnsi="Arial" w:cs="Arial"/>
                <w:sz w:val="20"/>
                <w:szCs w:val="20"/>
              </w:rPr>
            </w:pPr>
            <w:r w:rsidRPr="00160C44">
              <w:rPr>
                <w:rFonts w:ascii="Arial" w:hAnsi="Arial" w:cs="Arial"/>
                <w:sz w:val="20"/>
                <w:szCs w:val="20"/>
              </w:rPr>
              <w:lastRenderedPageBreak/>
              <w:t xml:space="preserve">Negotiations with implementing agencies finalised.  </w:t>
            </w:r>
          </w:p>
          <w:p w:rsidR="00A93E6F" w:rsidRPr="00160C44" w:rsidRDefault="00A93E6F" w:rsidP="00160C44">
            <w:pPr>
              <w:spacing w:line="320" w:lineRule="atLeast"/>
              <w:rPr>
                <w:rFonts w:ascii="Arial" w:hAnsi="Arial" w:cs="Arial"/>
                <w:sz w:val="20"/>
                <w:szCs w:val="20"/>
              </w:rPr>
            </w:pPr>
          </w:p>
          <w:p w:rsidR="00A93E6F" w:rsidRPr="00316F54" w:rsidRDefault="00A93E6F" w:rsidP="00316F54">
            <w:pPr>
              <w:spacing w:line="360" w:lineRule="auto"/>
              <w:rPr>
                <w:rFonts w:ascii="Arial" w:hAnsi="Arial" w:cs="Arial"/>
                <w:sz w:val="20"/>
                <w:szCs w:val="20"/>
              </w:rPr>
            </w:pPr>
            <w:r w:rsidRPr="00316F54">
              <w:rPr>
                <w:rFonts w:ascii="Arial" w:hAnsi="Arial" w:cs="Arial"/>
                <w:sz w:val="20"/>
                <w:szCs w:val="20"/>
              </w:rPr>
              <w:t xml:space="preserve">The MiniSASS mobile </w:t>
            </w:r>
            <w:r w:rsidRPr="00316F54">
              <w:rPr>
                <w:rFonts w:ascii="Arial" w:hAnsi="Arial" w:cs="Arial"/>
                <w:sz w:val="20"/>
                <w:szCs w:val="20"/>
              </w:rPr>
              <w:lastRenderedPageBreak/>
              <w:t>application is under development and will be launched in the second quarter.</w:t>
            </w:r>
          </w:p>
          <w:p w:rsidR="00A93E6F" w:rsidRPr="00316F54" w:rsidRDefault="00A93E6F" w:rsidP="00316F54">
            <w:pPr>
              <w:spacing w:line="360" w:lineRule="auto"/>
              <w:rPr>
                <w:rFonts w:ascii="Arial" w:hAnsi="Arial" w:cs="Arial"/>
                <w:sz w:val="20"/>
                <w:szCs w:val="20"/>
              </w:rPr>
            </w:pPr>
            <w:r w:rsidRPr="00316F54">
              <w:rPr>
                <w:rFonts w:ascii="Arial" w:hAnsi="Arial" w:cs="Arial"/>
                <w:sz w:val="20"/>
                <w:szCs w:val="20"/>
              </w:rPr>
              <w:t>Water related technologies are under development and will be reported on from quarter three.</w:t>
            </w:r>
          </w:p>
          <w:p w:rsidR="00A93E6F" w:rsidRDefault="00A93E6F" w:rsidP="00741461">
            <w:pPr>
              <w:spacing w:line="360" w:lineRule="auto"/>
              <w:rPr>
                <w:rFonts w:ascii="Arial" w:hAnsi="Arial" w:cs="Arial"/>
                <w:sz w:val="20"/>
                <w:szCs w:val="20"/>
              </w:rPr>
            </w:pPr>
          </w:p>
        </w:tc>
        <w:tc>
          <w:tcPr>
            <w:tcW w:w="2070" w:type="dxa"/>
            <w:gridSpan w:val="2"/>
          </w:tcPr>
          <w:p w:rsidR="00A93E6F" w:rsidRPr="00A93E6F" w:rsidRDefault="00A93E6F" w:rsidP="003A6C32">
            <w:pPr>
              <w:spacing w:line="320" w:lineRule="atLeast"/>
              <w:rPr>
                <w:rFonts w:ascii="Arial" w:hAnsi="Arial" w:cs="Arial"/>
                <w:sz w:val="20"/>
                <w:szCs w:val="20"/>
              </w:rPr>
            </w:pPr>
            <w:r w:rsidRPr="00A93E6F">
              <w:rPr>
                <w:rFonts w:ascii="Arial" w:hAnsi="Arial" w:cs="Arial"/>
                <w:sz w:val="20"/>
                <w:szCs w:val="20"/>
              </w:rPr>
              <w:lastRenderedPageBreak/>
              <w:t>Finalise negotiations with implementation agencies on proposed knowledge and innovation products to be added to IP portfolio by 30 September 2015</w:t>
            </w:r>
          </w:p>
        </w:tc>
        <w:tc>
          <w:tcPr>
            <w:tcW w:w="1980" w:type="dxa"/>
          </w:tcPr>
          <w:p w:rsidR="00A93E6F" w:rsidRPr="00A93E6F" w:rsidRDefault="00A93E6F" w:rsidP="003A6C32">
            <w:pPr>
              <w:spacing w:line="320" w:lineRule="atLeast"/>
              <w:rPr>
                <w:rFonts w:ascii="Arial" w:hAnsi="Arial" w:cs="Arial"/>
                <w:sz w:val="20"/>
                <w:szCs w:val="20"/>
              </w:rPr>
            </w:pPr>
            <w:r w:rsidRPr="00A93E6F">
              <w:rPr>
                <w:rFonts w:ascii="Arial" w:hAnsi="Arial" w:cs="Arial"/>
                <w:sz w:val="20"/>
                <w:szCs w:val="20"/>
              </w:rPr>
              <w:t>The MiniSASS mobile application was successfully launched in September 2015 at the Water Research Council (WRC) Symposium.</w:t>
            </w:r>
          </w:p>
          <w:p w:rsidR="00A93E6F" w:rsidRPr="00A93E6F" w:rsidRDefault="00A93E6F" w:rsidP="003A6C32">
            <w:pPr>
              <w:spacing w:line="320" w:lineRule="atLeast"/>
              <w:rPr>
                <w:rFonts w:ascii="Arial" w:hAnsi="Arial" w:cs="Arial"/>
                <w:sz w:val="20"/>
                <w:szCs w:val="20"/>
              </w:rPr>
            </w:pPr>
            <w:r w:rsidRPr="00A93E6F">
              <w:rPr>
                <w:rFonts w:ascii="Arial" w:hAnsi="Arial" w:cs="Arial"/>
                <w:sz w:val="20"/>
                <w:szCs w:val="20"/>
              </w:rPr>
              <w:lastRenderedPageBreak/>
              <w:t>Water related technologies manged by WADER are still under development.</w:t>
            </w:r>
          </w:p>
          <w:p w:rsidR="00A93E6F" w:rsidRPr="00A93E6F" w:rsidRDefault="00A93E6F" w:rsidP="003A6C32">
            <w:pPr>
              <w:spacing w:line="320" w:lineRule="atLeast"/>
              <w:rPr>
                <w:rFonts w:ascii="Arial" w:hAnsi="Arial" w:cs="Arial"/>
                <w:sz w:val="20"/>
                <w:szCs w:val="20"/>
              </w:rPr>
            </w:pPr>
            <w:r w:rsidRPr="00A93E6F">
              <w:rPr>
                <w:rFonts w:ascii="Arial" w:hAnsi="Arial" w:cs="Arial"/>
                <w:sz w:val="20"/>
                <w:szCs w:val="20"/>
              </w:rPr>
              <w:t xml:space="preserve"> </w:t>
            </w:r>
          </w:p>
          <w:p w:rsidR="00A93E6F" w:rsidRPr="00A93E6F" w:rsidRDefault="00A93E6F" w:rsidP="003A6C32">
            <w:pPr>
              <w:spacing w:line="320" w:lineRule="atLeast"/>
              <w:rPr>
                <w:rFonts w:ascii="Arial" w:hAnsi="Arial" w:cs="Arial"/>
                <w:sz w:val="20"/>
                <w:szCs w:val="20"/>
              </w:rPr>
            </w:pPr>
            <w:r w:rsidRPr="00A93E6F">
              <w:rPr>
                <w:rFonts w:ascii="Arial" w:hAnsi="Arial" w:cs="Arial"/>
                <w:sz w:val="20"/>
                <w:szCs w:val="20"/>
              </w:rPr>
              <w:t xml:space="preserve">There are possible additional IP that is under development with the biorefinery investment by IIP and on smart infrastructure on the ICT Roadmap. </w:t>
            </w:r>
          </w:p>
        </w:tc>
        <w:tc>
          <w:tcPr>
            <w:tcW w:w="1170" w:type="dxa"/>
            <w:shd w:val="clear" w:color="auto" w:fill="FF0000"/>
          </w:tcPr>
          <w:p w:rsidR="00A93E6F" w:rsidRPr="00160C44" w:rsidRDefault="00957694" w:rsidP="00160C44">
            <w:pPr>
              <w:tabs>
                <w:tab w:val="left" w:pos="794"/>
              </w:tabs>
              <w:rPr>
                <w:rFonts w:ascii="Arial" w:hAnsi="Arial" w:cs="Arial"/>
                <w:b/>
                <w:sz w:val="20"/>
                <w:szCs w:val="20"/>
              </w:rPr>
            </w:pPr>
            <w:r>
              <w:rPr>
                <w:rFonts w:ascii="Arial" w:hAnsi="Arial" w:cs="Arial"/>
                <w:b/>
                <w:sz w:val="20"/>
                <w:szCs w:val="20"/>
              </w:rPr>
              <w:lastRenderedPageBreak/>
              <w:t xml:space="preserve">Not </w:t>
            </w:r>
            <w:r w:rsidR="00A93E6F">
              <w:rPr>
                <w:rFonts w:ascii="Arial" w:hAnsi="Arial" w:cs="Arial"/>
                <w:b/>
                <w:sz w:val="20"/>
                <w:szCs w:val="20"/>
              </w:rPr>
              <w:t>Achieved</w:t>
            </w:r>
          </w:p>
        </w:tc>
        <w:tc>
          <w:tcPr>
            <w:tcW w:w="2430" w:type="dxa"/>
            <w:gridSpan w:val="2"/>
          </w:tcPr>
          <w:p w:rsidR="00A93E6F" w:rsidRPr="00A93E6F" w:rsidRDefault="00A93E6F" w:rsidP="003A6C32">
            <w:pPr>
              <w:spacing w:line="320" w:lineRule="atLeast"/>
              <w:rPr>
                <w:rFonts w:ascii="Arial" w:hAnsi="Arial" w:cs="Arial"/>
                <w:sz w:val="20"/>
                <w:szCs w:val="20"/>
              </w:rPr>
            </w:pPr>
            <w:r w:rsidRPr="00A93E6F">
              <w:rPr>
                <w:rFonts w:ascii="Arial" w:hAnsi="Arial" w:cs="Arial"/>
                <w:sz w:val="20"/>
                <w:szCs w:val="20"/>
              </w:rPr>
              <w:t xml:space="preserve"> </w:t>
            </w:r>
            <w:r w:rsidR="00007AFB" w:rsidRPr="00A93E6F">
              <w:rPr>
                <w:rFonts w:ascii="Arial" w:hAnsi="Arial" w:cs="Arial"/>
                <w:sz w:val="20"/>
                <w:szCs w:val="20"/>
              </w:rPr>
              <w:t>IP products require</w:t>
            </w:r>
            <w:r w:rsidRPr="00A93E6F">
              <w:rPr>
                <w:rFonts w:ascii="Arial" w:hAnsi="Arial" w:cs="Arial"/>
                <w:sz w:val="20"/>
                <w:szCs w:val="20"/>
              </w:rPr>
              <w:t xml:space="preserve"> time to mature, and no new IP products were recorded.  There was no WADER manager from April until September and therefore limited progress due to a lack of dedicated leadership for </w:t>
            </w:r>
            <w:r w:rsidRPr="00A93E6F">
              <w:rPr>
                <w:rFonts w:ascii="Arial" w:hAnsi="Arial" w:cs="Arial"/>
                <w:sz w:val="20"/>
                <w:szCs w:val="20"/>
              </w:rPr>
              <w:lastRenderedPageBreak/>
              <w:t xml:space="preserve">WADER at the WRC.  </w:t>
            </w:r>
          </w:p>
        </w:tc>
        <w:tc>
          <w:tcPr>
            <w:tcW w:w="2828" w:type="dxa"/>
          </w:tcPr>
          <w:p w:rsidR="00A93E6F" w:rsidRPr="00A93E6F" w:rsidRDefault="00A93E6F" w:rsidP="003A6C32">
            <w:pPr>
              <w:spacing w:line="320" w:lineRule="atLeast"/>
              <w:rPr>
                <w:rFonts w:ascii="Arial" w:hAnsi="Arial" w:cs="Arial"/>
                <w:sz w:val="20"/>
                <w:szCs w:val="20"/>
              </w:rPr>
            </w:pPr>
            <w:r w:rsidRPr="00A93E6F">
              <w:rPr>
                <w:rFonts w:ascii="Arial" w:hAnsi="Arial" w:cs="Arial"/>
                <w:sz w:val="20"/>
                <w:szCs w:val="20"/>
              </w:rPr>
              <w:lastRenderedPageBreak/>
              <w:t xml:space="preserve"> Managers of projects from the TSPs and TLIU will be encouraged to closely identify and track IP products under development. Participated in the selection of the new WADER manager through 2 separate rounds of selection. This person starts </w:t>
            </w:r>
            <w:r w:rsidRPr="00A93E6F">
              <w:rPr>
                <w:rFonts w:ascii="Arial" w:hAnsi="Arial" w:cs="Arial"/>
                <w:sz w:val="20"/>
                <w:szCs w:val="20"/>
              </w:rPr>
              <w:lastRenderedPageBreak/>
              <w:t>on the 5 October 2015.</w:t>
            </w:r>
          </w:p>
        </w:tc>
      </w:tr>
      <w:tr w:rsidR="00160C44" w:rsidRPr="00160C44" w:rsidTr="00160C44">
        <w:trPr>
          <w:trHeight w:val="141"/>
        </w:trPr>
        <w:tc>
          <w:tcPr>
            <w:tcW w:w="13916" w:type="dxa"/>
            <w:gridSpan w:val="9"/>
            <w:shd w:val="clear" w:color="auto" w:fill="548DD4"/>
          </w:tcPr>
          <w:p w:rsidR="00160C44" w:rsidRPr="00160C44" w:rsidRDefault="00160C44" w:rsidP="00160C44">
            <w:pPr>
              <w:rPr>
                <w:rFonts w:ascii="Arial" w:hAnsi="Arial" w:cs="Arial"/>
                <w:b/>
                <w:sz w:val="20"/>
                <w:szCs w:val="20"/>
              </w:rPr>
            </w:pPr>
          </w:p>
          <w:p w:rsidR="00160C44" w:rsidRPr="00160C44" w:rsidRDefault="00160C44" w:rsidP="00160C44">
            <w:pPr>
              <w:rPr>
                <w:rFonts w:ascii="Arial" w:hAnsi="Arial" w:cs="Arial"/>
                <w:b/>
                <w:sz w:val="20"/>
                <w:szCs w:val="20"/>
              </w:rPr>
            </w:pPr>
            <w:r w:rsidRPr="00160C44">
              <w:rPr>
                <w:rFonts w:ascii="Arial" w:hAnsi="Arial" w:cs="Arial"/>
                <w:b/>
                <w:sz w:val="20"/>
                <w:szCs w:val="20"/>
              </w:rPr>
              <w:t xml:space="preserve">Strategic objective 3: </w:t>
            </w:r>
            <w:r w:rsidRPr="00160C44">
              <w:rPr>
                <w:rFonts w:ascii="Arial" w:hAnsi="Arial" w:cs="Arial"/>
              </w:rPr>
              <w:t xml:space="preserve"> </w:t>
            </w:r>
            <w:r w:rsidRPr="00160C44">
              <w:rPr>
                <w:rFonts w:ascii="Arial" w:hAnsi="Arial" w:cs="Arial"/>
                <w:b/>
                <w:sz w:val="20"/>
                <w:szCs w:val="20"/>
              </w:rPr>
              <w:t>To strengthen provincial and rural innovation and production systems through analysis and catalytic interventions</w:t>
            </w:r>
          </w:p>
          <w:p w:rsidR="00160C44" w:rsidRPr="00160C44" w:rsidRDefault="00160C44" w:rsidP="00160C44">
            <w:pPr>
              <w:rPr>
                <w:rFonts w:ascii="Arial" w:hAnsi="Arial" w:cs="Arial"/>
                <w:sz w:val="20"/>
                <w:szCs w:val="20"/>
              </w:rPr>
            </w:pPr>
          </w:p>
        </w:tc>
      </w:tr>
      <w:tr w:rsidR="00160C44" w:rsidRPr="00160C44" w:rsidTr="00160C44">
        <w:trPr>
          <w:trHeight w:val="264"/>
        </w:trPr>
        <w:tc>
          <w:tcPr>
            <w:tcW w:w="13916" w:type="dxa"/>
            <w:gridSpan w:val="9"/>
            <w:shd w:val="clear" w:color="auto" w:fill="548DD4"/>
          </w:tcPr>
          <w:p w:rsidR="00160C44" w:rsidRPr="00160C44" w:rsidRDefault="00160C44" w:rsidP="00160C44">
            <w:pPr>
              <w:rPr>
                <w:rFonts w:ascii="Arial" w:hAnsi="Arial" w:cs="Arial"/>
                <w:b/>
                <w:sz w:val="20"/>
                <w:szCs w:val="20"/>
              </w:rPr>
            </w:pPr>
          </w:p>
          <w:p w:rsidR="00160C44" w:rsidRPr="00160C44" w:rsidRDefault="00160C44" w:rsidP="00160C44">
            <w:pPr>
              <w:rPr>
                <w:rFonts w:ascii="Arial" w:hAnsi="Arial" w:cs="Arial"/>
                <w:b/>
                <w:sz w:val="20"/>
                <w:szCs w:val="20"/>
              </w:rPr>
            </w:pPr>
            <w:r w:rsidRPr="00160C44">
              <w:rPr>
                <w:rFonts w:ascii="Arial" w:hAnsi="Arial" w:cs="Arial"/>
                <w:b/>
                <w:sz w:val="20"/>
                <w:szCs w:val="20"/>
              </w:rPr>
              <w:t>Annual target: 273 master's and doctoral students fully funded or co-funded in designated niche areas (advanced manufacturing, aerospace, chemicals, mining, advanced metals and ICTs) by 31 March 2016</w:t>
            </w:r>
          </w:p>
        </w:tc>
      </w:tr>
      <w:tr w:rsidR="00160C44" w:rsidRPr="00160C44" w:rsidTr="00160C44">
        <w:trPr>
          <w:trHeight w:val="141"/>
        </w:trPr>
        <w:tc>
          <w:tcPr>
            <w:tcW w:w="13916" w:type="dxa"/>
            <w:gridSpan w:val="9"/>
            <w:shd w:val="clear" w:color="auto" w:fill="FABF8F"/>
          </w:tcPr>
          <w:p w:rsidR="00160C44" w:rsidRPr="00160C44" w:rsidRDefault="00160C44" w:rsidP="00160C44">
            <w:pPr>
              <w:rPr>
                <w:rFonts w:ascii="Arial" w:hAnsi="Arial" w:cs="Arial"/>
                <w:b/>
                <w:sz w:val="20"/>
                <w:szCs w:val="20"/>
              </w:rPr>
            </w:pPr>
          </w:p>
          <w:p w:rsidR="00160C44" w:rsidRPr="00160C44" w:rsidRDefault="00160C44" w:rsidP="00160C44">
            <w:pPr>
              <w:rPr>
                <w:rFonts w:ascii="Arial" w:hAnsi="Arial" w:cs="Arial"/>
                <w:b/>
                <w:sz w:val="20"/>
                <w:szCs w:val="20"/>
              </w:rPr>
            </w:pPr>
            <w:r w:rsidRPr="00160C44">
              <w:rPr>
                <w:rFonts w:ascii="Arial" w:hAnsi="Arial" w:cs="Arial"/>
                <w:b/>
                <w:sz w:val="20"/>
                <w:szCs w:val="20"/>
              </w:rPr>
              <w:t xml:space="preserve">Performance indicator: </w:t>
            </w:r>
            <w:r w:rsidRPr="00160C44">
              <w:rPr>
                <w:rFonts w:ascii="Arial" w:hAnsi="Arial" w:cs="Arial"/>
              </w:rPr>
              <w:t xml:space="preserve"> </w:t>
            </w:r>
            <w:r w:rsidRPr="00160C44">
              <w:rPr>
                <w:rFonts w:ascii="Arial" w:hAnsi="Arial" w:cs="Arial"/>
                <w:b/>
                <w:sz w:val="20"/>
                <w:szCs w:val="20"/>
              </w:rPr>
              <w:t>Number of high level research graduates (master’s and doctoral students) fully funded or co-funded in designated niche areas (advanced manufacturing, aerospace, chemicals, mining, advanced metals and ICTs) SO3</w:t>
            </w:r>
          </w:p>
          <w:p w:rsidR="00160C44" w:rsidRPr="00160C44" w:rsidRDefault="00160C44" w:rsidP="00160C44">
            <w:pPr>
              <w:rPr>
                <w:rFonts w:ascii="Arial" w:hAnsi="Arial" w:cs="Arial"/>
                <w:b/>
                <w:sz w:val="20"/>
                <w:szCs w:val="20"/>
              </w:rPr>
            </w:pPr>
          </w:p>
        </w:tc>
      </w:tr>
      <w:tr w:rsidR="00316F54" w:rsidRPr="00160C44" w:rsidTr="00316F54">
        <w:trPr>
          <w:trHeight w:val="133"/>
        </w:trPr>
        <w:tc>
          <w:tcPr>
            <w:tcW w:w="1728" w:type="dxa"/>
            <w:shd w:val="clear" w:color="auto" w:fill="FABF8F"/>
          </w:tcPr>
          <w:p w:rsidR="00316F54" w:rsidRDefault="00316F54" w:rsidP="00160C44">
            <w:pPr>
              <w:jc w:val="both"/>
              <w:rPr>
                <w:rFonts w:ascii="Arial" w:hAnsi="Arial" w:cs="Arial"/>
                <w:b/>
                <w:sz w:val="20"/>
                <w:szCs w:val="20"/>
              </w:rPr>
            </w:pPr>
            <w:r w:rsidRPr="00160C44">
              <w:rPr>
                <w:rFonts w:ascii="Arial" w:hAnsi="Arial" w:cs="Arial"/>
                <w:b/>
                <w:sz w:val="20"/>
                <w:szCs w:val="20"/>
              </w:rPr>
              <w:t>1st Quarter target as per APP</w:t>
            </w:r>
          </w:p>
          <w:p w:rsidR="00316F54" w:rsidRPr="00160C44" w:rsidRDefault="00316F54" w:rsidP="00160C44">
            <w:pPr>
              <w:jc w:val="both"/>
              <w:rPr>
                <w:rFonts w:ascii="Arial" w:hAnsi="Arial" w:cs="Arial"/>
                <w:b/>
                <w:sz w:val="20"/>
                <w:szCs w:val="20"/>
              </w:rPr>
            </w:pPr>
          </w:p>
        </w:tc>
        <w:tc>
          <w:tcPr>
            <w:tcW w:w="1710" w:type="dxa"/>
            <w:shd w:val="clear" w:color="auto" w:fill="FABF8F"/>
          </w:tcPr>
          <w:p w:rsidR="00316F54" w:rsidRPr="00160C44" w:rsidRDefault="00316F54" w:rsidP="00160C44">
            <w:pPr>
              <w:jc w:val="both"/>
              <w:rPr>
                <w:rFonts w:ascii="Arial" w:hAnsi="Arial" w:cs="Arial"/>
                <w:b/>
                <w:sz w:val="20"/>
                <w:szCs w:val="20"/>
              </w:rPr>
            </w:pPr>
            <w:r w:rsidRPr="00160C44">
              <w:rPr>
                <w:rFonts w:ascii="Arial" w:hAnsi="Arial" w:cs="Arial"/>
                <w:b/>
                <w:sz w:val="20"/>
                <w:szCs w:val="20"/>
              </w:rPr>
              <w:t>1st Quarter actual output</w:t>
            </w:r>
          </w:p>
        </w:tc>
        <w:tc>
          <w:tcPr>
            <w:tcW w:w="2070" w:type="dxa"/>
            <w:gridSpan w:val="2"/>
            <w:shd w:val="clear" w:color="auto" w:fill="FABF8F"/>
          </w:tcPr>
          <w:p w:rsidR="00316F54" w:rsidRPr="00160C44" w:rsidRDefault="002A725B" w:rsidP="00160C44">
            <w:pPr>
              <w:jc w:val="both"/>
              <w:rPr>
                <w:rFonts w:ascii="Arial" w:hAnsi="Arial" w:cs="Arial"/>
                <w:b/>
                <w:sz w:val="20"/>
                <w:szCs w:val="20"/>
              </w:rPr>
            </w:pPr>
            <w:r>
              <w:rPr>
                <w:rFonts w:ascii="Arial" w:hAnsi="Arial" w:cs="Arial"/>
                <w:b/>
                <w:sz w:val="20"/>
                <w:szCs w:val="20"/>
              </w:rPr>
              <w:t>2nd Quarter target as per APP</w:t>
            </w:r>
          </w:p>
        </w:tc>
        <w:tc>
          <w:tcPr>
            <w:tcW w:w="1980" w:type="dxa"/>
            <w:shd w:val="clear" w:color="auto" w:fill="FABF8F"/>
          </w:tcPr>
          <w:p w:rsidR="00316F54" w:rsidRPr="00160C44" w:rsidRDefault="00A42328" w:rsidP="00160C44">
            <w:pPr>
              <w:jc w:val="both"/>
              <w:rPr>
                <w:rFonts w:ascii="Arial" w:hAnsi="Arial" w:cs="Arial"/>
                <w:b/>
                <w:sz w:val="20"/>
                <w:szCs w:val="20"/>
              </w:rPr>
            </w:pPr>
            <w:r>
              <w:rPr>
                <w:rFonts w:ascii="Arial" w:hAnsi="Arial" w:cs="Arial"/>
                <w:b/>
                <w:sz w:val="20"/>
                <w:szCs w:val="20"/>
              </w:rPr>
              <w:t>2nd  Quarter actual output</w:t>
            </w:r>
          </w:p>
        </w:tc>
        <w:tc>
          <w:tcPr>
            <w:tcW w:w="1170" w:type="dxa"/>
            <w:shd w:val="clear" w:color="auto" w:fill="FABF8F"/>
          </w:tcPr>
          <w:p w:rsidR="00316F54" w:rsidRPr="00160C44" w:rsidRDefault="00316F54" w:rsidP="00160C44">
            <w:pPr>
              <w:jc w:val="both"/>
              <w:rPr>
                <w:rFonts w:ascii="Arial" w:hAnsi="Arial" w:cs="Arial"/>
                <w:b/>
                <w:sz w:val="20"/>
                <w:szCs w:val="20"/>
              </w:rPr>
            </w:pPr>
            <w:r w:rsidRPr="00160C44">
              <w:rPr>
                <w:rFonts w:ascii="Arial" w:hAnsi="Arial" w:cs="Arial"/>
                <w:b/>
                <w:sz w:val="20"/>
                <w:szCs w:val="20"/>
              </w:rPr>
              <w:t>Status</w:t>
            </w:r>
          </w:p>
        </w:tc>
        <w:tc>
          <w:tcPr>
            <w:tcW w:w="2430" w:type="dxa"/>
            <w:gridSpan w:val="2"/>
            <w:shd w:val="clear" w:color="auto" w:fill="FABF8F"/>
          </w:tcPr>
          <w:p w:rsidR="00316F54" w:rsidRPr="00160C44" w:rsidRDefault="00316F54" w:rsidP="00160C44">
            <w:pPr>
              <w:jc w:val="both"/>
              <w:rPr>
                <w:rFonts w:ascii="Arial" w:hAnsi="Arial" w:cs="Arial"/>
                <w:b/>
                <w:sz w:val="20"/>
                <w:szCs w:val="20"/>
              </w:rPr>
            </w:pPr>
            <w:r w:rsidRPr="00160C44">
              <w:rPr>
                <w:rFonts w:ascii="Arial" w:hAnsi="Arial" w:cs="Arial"/>
                <w:b/>
                <w:sz w:val="20"/>
                <w:szCs w:val="20"/>
              </w:rPr>
              <w:t xml:space="preserve">Reason for variance </w:t>
            </w:r>
          </w:p>
        </w:tc>
        <w:tc>
          <w:tcPr>
            <w:tcW w:w="2828" w:type="dxa"/>
            <w:shd w:val="clear" w:color="auto" w:fill="FABF8F"/>
          </w:tcPr>
          <w:p w:rsidR="00316F54" w:rsidRPr="00160C44" w:rsidRDefault="00316F54" w:rsidP="00160C44">
            <w:pPr>
              <w:jc w:val="both"/>
              <w:rPr>
                <w:rFonts w:ascii="Arial" w:hAnsi="Arial" w:cs="Arial"/>
                <w:b/>
                <w:sz w:val="20"/>
                <w:szCs w:val="20"/>
              </w:rPr>
            </w:pPr>
            <w:r w:rsidRPr="00160C44">
              <w:rPr>
                <w:rFonts w:ascii="Arial" w:hAnsi="Arial" w:cs="Arial"/>
                <w:b/>
                <w:sz w:val="20"/>
                <w:szCs w:val="20"/>
              </w:rPr>
              <w:t xml:space="preserve">Actions taken </w:t>
            </w:r>
          </w:p>
          <w:p w:rsidR="00316F54" w:rsidRPr="00160C44" w:rsidRDefault="00316F54" w:rsidP="00160C44">
            <w:pPr>
              <w:jc w:val="both"/>
              <w:rPr>
                <w:rFonts w:ascii="Arial" w:hAnsi="Arial" w:cs="Arial"/>
                <w:b/>
                <w:sz w:val="20"/>
                <w:szCs w:val="20"/>
              </w:rPr>
            </w:pPr>
          </w:p>
        </w:tc>
      </w:tr>
      <w:tr w:rsidR="00A93E6F" w:rsidRPr="00160C44" w:rsidTr="00957694">
        <w:trPr>
          <w:trHeight w:val="76"/>
        </w:trPr>
        <w:tc>
          <w:tcPr>
            <w:tcW w:w="1728" w:type="dxa"/>
          </w:tcPr>
          <w:p w:rsidR="00A93E6F" w:rsidRPr="00160C44" w:rsidRDefault="00A93E6F" w:rsidP="000B5A23">
            <w:pPr>
              <w:spacing w:line="360" w:lineRule="auto"/>
              <w:rPr>
                <w:rFonts w:ascii="Arial" w:hAnsi="Arial" w:cs="Arial"/>
                <w:sz w:val="20"/>
                <w:szCs w:val="20"/>
              </w:rPr>
            </w:pPr>
            <w:r w:rsidRPr="00160C44">
              <w:rPr>
                <w:rFonts w:ascii="Arial" w:hAnsi="Arial" w:cs="Arial"/>
                <w:sz w:val="20"/>
                <w:szCs w:val="20"/>
              </w:rPr>
              <w:t xml:space="preserve">210 master’s and doctoral </w:t>
            </w:r>
            <w:r w:rsidRPr="00160C44">
              <w:rPr>
                <w:rFonts w:ascii="Arial" w:hAnsi="Arial" w:cs="Arial"/>
                <w:sz w:val="20"/>
                <w:szCs w:val="20"/>
              </w:rPr>
              <w:lastRenderedPageBreak/>
              <w:t>students fully funded or co-funded in designated niche areas (advanced manufacturing, aerospace, chemicals, mining, advanced metals and ICTs) by 30 June 2015</w:t>
            </w:r>
          </w:p>
        </w:tc>
        <w:tc>
          <w:tcPr>
            <w:tcW w:w="1710" w:type="dxa"/>
          </w:tcPr>
          <w:p w:rsidR="00A93E6F" w:rsidRPr="00160C44" w:rsidRDefault="00A93E6F" w:rsidP="000B5A23">
            <w:pPr>
              <w:spacing w:line="360" w:lineRule="auto"/>
              <w:rPr>
                <w:rFonts w:ascii="Arial" w:hAnsi="Arial" w:cs="Arial"/>
                <w:sz w:val="20"/>
                <w:szCs w:val="20"/>
              </w:rPr>
            </w:pPr>
            <w:r w:rsidRPr="00160C44">
              <w:rPr>
                <w:rFonts w:ascii="Arial" w:hAnsi="Arial" w:cs="Arial"/>
                <w:sz w:val="20"/>
                <w:szCs w:val="20"/>
              </w:rPr>
              <w:lastRenderedPageBreak/>
              <w:t xml:space="preserve">285 </w:t>
            </w:r>
            <w:proofErr w:type="gramStart"/>
            <w:r w:rsidRPr="00160C44">
              <w:rPr>
                <w:rFonts w:ascii="Arial" w:hAnsi="Arial" w:cs="Arial"/>
                <w:sz w:val="20"/>
                <w:szCs w:val="20"/>
              </w:rPr>
              <w:t>master's</w:t>
            </w:r>
            <w:proofErr w:type="gramEnd"/>
            <w:r w:rsidRPr="00160C44">
              <w:rPr>
                <w:rFonts w:ascii="Arial" w:hAnsi="Arial" w:cs="Arial"/>
                <w:sz w:val="20"/>
                <w:szCs w:val="20"/>
              </w:rPr>
              <w:t xml:space="preserve"> and doctoral </w:t>
            </w:r>
            <w:r w:rsidRPr="00160C44">
              <w:rPr>
                <w:rFonts w:ascii="Arial" w:hAnsi="Arial" w:cs="Arial"/>
                <w:sz w:val="20"/>
                <w:szCs w:val="20"/>
              </w:rPr>
              <w:lastRenderedPageBreak/>
              <w:t>students funded or co-funded by 30 June 2015</w:t>
            </w:r>
            <w:r>
              <w:rPr>
                <w:rFonts w:ascii="Arial" w:hAnsi="Arial" w:cs="Arial"/>
                <w:sz w:val="20"/>
                <w:szCs w:val="20"/>
              </w:rPr>
              <w:t>.</w:t>
            </w:r>
            <w:r w:rsidRPr="00160C44">
              <w:rPr>
                <w:rFonts w:ascii="Arial" w:hAnsi="Arial" w:cs="Arial"/>
                <w:sz w:val="20"/>
                <w:szCs w:val="20"/>
              </w:rPr>
              <w:t xml:space="preserve"> </w:t>
            </w:r>
          </w:p>
          <w:p w:rsidR="00A93E6F" w:rsidRPr="00160C44" w:rsidRDefault="00A93E6F" w:rsidP="000B5A23">
            <w:pPr>
              <w:spacing w:line="360" w:lineRule="auto"/>
              <w:rPr>
                <w:rFonts w:ascii="Arial" w:hAnsi="Arial" w:cs="Arial"/>
                <w:sz w:val="20"/>
                <w:szCs w:val="20"/>
              </w:rPr>
            </w:pPr>
          </w:p>
        </w:tc>
        <w:tc>
          <w:tcPr>
            <w:tcW w:w="2070" w:type="dxa"/>
            <w:gridSpan w:val="2"/>
          </w:tcPr>
          <w:p w:rsidR="00A93E6F" w:rsidRPr="00160C44" w:rsidRDefault="00A93E6F" w:rsidP="000B5A23">
            <w:pPr>
              <w:spacing w:line="360" w:lineRule="auto"/>
              <w:rPr>
                <w:rFonts w:ascii="Arial" w:hAnsi="Arial" w:cs="Arial"/>
                <w:sz w:val="20"/>
                <w:szCs w:val="20"/>
              </w:rPr>
            </w:pPr>
            <w:r w:rsidRPr="00483383">
              <w:rPr>
                <w:rFonts w:ascii="Helvetica" w:hAnsi="Helvetica" w:cs="Helvetica"/>
                <w:sz w:val="20"/>
                <w:szCs w:val="20"/>
              </w:rPr>
              <w:lastRenderedPageBreak/>
              <w:t xml:space="preserve">No new master’s or doctoral students </w:t>
            </w:r>
            <w:r w:rsidRPr="00483383">
              <w:rPr>
                <w:rFonts w:ascii="Helvetica" w:hAnsi="Helvetica" w:cs="Helvetica"/>
                <w:sz w:val="20"/>
                <w:szCs w:val="20"/>
              </w:rPr>
              <w:lastRenderedPageBreak/>
              <w:t>funded or co-funded</w:t>
            </w:r>
          </w:p>
        </w:tc>
        <w:tc>
          <w:tcPr>
            <w:tcW w:w="1980" w:type="dxa"/>
          </w:tcPr>
          <w:p w:rsidR="00A93E6F" w:rsidRPr="00A93E6F" w:rsidRDefault="00A93E6F" w:rsidP="00A93E6F">
            <w:pPr>
              <w:rPr>
                <w:rFonts w:ascii="Arial" w:hAnsi="Arial" w:cs="Arial"/>
                <w:sz w:val="20"/>
                <w:szCs w:val="20"/>
              </w:rPr>
            </w:pPr>
            <w:r w:rsidRPr="00A93E6F">
              <w:rPr>
                <w:rFonts w:ascii="Arial" w:hAnsi="Arial" w:cs="Arial"/>
                <w:sz w:val="20"/>
                <w:szCs w:val="20"/>
              </w:rPr>
              <w:lastRenderedPageBreak/>
              <w:t xml:space="preserve">320 students continued to be funded through the </w:t>
            </w:r>
            <w:r w:rsidRPr="00A93E6F">
              <w:rPr>
                <w:rFonts w:ascii="Arial" w:hAnsi="Arial" w:cs="Arial"/>
                <w:sz w:val="20"/>
                <w:szCs w:val="20"/>
              </w:rPr>
              <w:lastRenderedPageBreak/>
              <w:t>following initiatives:</w:t>
            </w:r>
          </w:p>
          <w:p w:rsidR="00A93E6F" w:rsidRPr="00A93E6F" w:rsidRDefault="00A93E6F" w:rsidP="00A93E6F">
            <w:pPr>
              <w:rPr>
                <w:rFonts w:ascii="Arial" w:hAnsi="Arial" w:cs="Arial"/>
                <w:sz w:val="20"/>
                <w:szCs w:val="20"/>
              </w:rPr>
            </w:pPr>
          </w:p>
          <w:p w:rsidR="00A93E6F" w:rsidRPr="00A93E6F" w:rsidRDefault="00A93E6F" w:rsidP="00A93E6F">
            <w:pPr>
              <w:rPr>
                <w:rFonts w:ascii="Arial" w:hAnsi="Arial" w:cs="Arial"/>
                <w:b/>
                <w:sz w:val="20"/>
                <w:szCs w:val="20"/>
              </w:rPr>
            </w:pPr>
            <w:r w:rsidRPr="00A93E6F">
              <w:rPr>
                <w:rFonts w:ascii="Arial" w:hAnsi="Arial" w:cs="Arial"/>
                <w:sz w:val="20"/>
                <w:szCs w:val="20"/>
              </w:rPr>
              <w:t xml:space="preserve"> </w:t>
            </w:r>
            <w:r w:rsidRPr="00A93E6F">
              <w:rPr>
                <w:rFonts w:ascii="Arial" w:hAnsi="Arial" w:cs="Arial"/>
                <w:b/>
                <w:sz w:val="20"/>
                <w:szCs w:val="20"/>
              </w:rPr>
              <w:t xml:space="preserve">ICT 43: </w:t>
            </w:r>
          </w:p>
          <w:p w:rsidR="00A93E6F" w:rsidRPr="00A93E6F" w:rsidRDefault="00A93E6F" w:rsidP="00A93E6F">
            <w:pPr>
              <w:rPr>
                <w:rFonts w:ascii="Arial" w:hAnsi="Arial" w:cs="Arial"/>
                <w:sz w:val="20"/>
                <w:szCs w:val="20"/>
              </w:rPr>
            </w:pPr>
            <w:r w:rsidRPr="00A93E6F">
              <w:rPr>
                <w:rFonts w:ascii="Arial" w:hAnsi="Arial" w:cs="Arial"/>
                <w:sz w:val="20"/>
                <w:szCs w:val="20"/>
              </w:rPr>
              <w:t>43 CSIR MDS (20): 14 (MSc) + 6 (PhD)</w:t>
            </w:r>
          </w:p>
          <w:p w:rsidR="00A93E6F" w:rsidRPr="00A93E6F" w:rsidRDefault="00A93E6F" w:rsidP="00A93E6F">
            <w:pPr>
              <w:rPr>
                <w:rFonts w:ascii="Arial" w:hAnsi="Arial" w:cs="Arial"/>
                <w:sz w:val="20"/>
                <w:szCs w:val="20"/>
              </w:rPr>
            </w:pPr>
            <w:r w:rsidRPr="00A93E6F">
              <w:rPr>
                <w:rFonts w:ascii="Arial" w:hAnsi="Arial" w:cs="Arial"/>
                <w:sz w:val="20"/>
                <w:szCs w:val="20"/>
              </w:rPr>
              <w:t xml:space="preserve">CSIR Meraka (23): 10 (MSc) + 13 (PhD) </w:t>
            </w:r>
          </w:p>
          <w:p w:rsidR="00A93E6F" w:rsidRPr="00A93E6F" w:rsidRDefault="00A93E6F" w:rsidP="00A93E6F">
            <w:pPr>
              <w:rPr>
                <w:rFonts w:ascii="Arial" w:hAnsi="Arial" w:cs="Arial"/>
                <w:sz w:val="20"/>
                <w:szCs w:val="20"/>
              </w:rPr>
            </w:pPr>
          </w:p>
          <w:p w:rsidR="00A93E6F" w:rsidRPr="00A93E6F" w:rsidRDefault="00A93E6F" w:rsidP="00A93E6F">
            <w:pPr>
              <w:rPr>
                <w:rFonts w:ascii="Arial" w:hAnsi="Arial" w:cs="Arial"/>
                <w:b/>
                <w:sz w:val="20"/>
                <w:szCs w:val="20"/>
              </w:rPr>
            </w:pPr>
            <w:r w:rsidRPr="00A93E6F">
              <w:rPr>
                <w:rFonts w:ascii="Arial" w:hAnsi="Arial" w:cs="Arial"/>
                <w:b/>
                <w:sz w:val="20"/>
                <w:szCs w:val="20"/>
              </w:rPr>
              <w:t>SIF and IIP students 101:</w:t>
            </w:r>
          </w:p>
          <w:p w:rsidR="00A93E6F" w:rsidRPr="00A93E6F" w:rsidRDefault="00A93E6F" w:rsidP="00A93E6F">
            <w:pPr>
              <w:rPr>
                <w:rFonts w:ascii="Arial" w:hAnsi="Arial" w:cs="Arial"/>
                <w:sz w:val="20"/>
                <w:szCs w:val="20"/>
              </w:rPr>
            </w:pPr>
          </w:p>
          <w:p w:rsidR="00A93E6F" w:rsidRPr="00A93E6F" w:rsidRDefault="00A93E6F" w:rsidP="00A93E6F">
            <w:pPr>
              <w:rPr>
                <w:rFonts w:ascii="Arial" w:hAnsi="Arial" w:cs="Arial"/>
                <w:sz w:val="20"/>
                <w:szCs w:val="20"/>
              </w:rPr>
            </w:pPr>
            <w:r w:rsidRPr="00A93E6F">
              <w:rPr>
                <w:rFonts w:ascii="Arial" w:hAnsi="Arial" w:cs="Arial"/>
                <w:b/>
                <w:sz w:val="20"/>
                <w:szCs w:val="20"/>
              </w:rPr>
              <w:t>Mining and Minerals 79</w:t>
            </w:r>
            <w:r w:rsidRPr="00A93E6F">
              <w:rPr>
                <w:rFonts w:ascii="Arial" w:hAnsi="Arial" w:cs="Arial"/>
                <w:sz w:val="20"/>
                <w:szCs w:val="20"/>
              </w:rPr>
              <w:t>:</w:t>
            </w:r>
          </w:p>
          <w:p w:rsidR="00A93E6F" w:rsidRPr="00A93E6F" w:rsidRDefault="00A93E6F" w:rsidP="00A93E6F">
            <w:pPr>
              <w:rPr>
                <w:rFonts w:ascii="Arial" w:hAnsi="Arial" w:cs="Arial"/>
                <w:sz w:val="20"/>
                <w:szCs w:val="20"/>
              </w:rPr>
            </w:pPr>
            <w:r w:rsidRPr="00A93E6F">
              <w:rPr>
                <w:rFonts w:ascii="Arial" w:hAnsi="Arial" w:cs="Arial"/>
                <w:sz w:val="20"/>
                <w:szCs w:val="20"/>
              </w:rPr>
              <w:t>FMDN - MSc 9, PhD 8</w:t>
            </w:r>
          </w:p>
          <w:p w:rsidR="00A93E6F" w:rsidRPr="00A93E6F" w:rsidRDefault="00A93E6F" w:rsidP="00A93E6F">
            <w:pPr>
              <w:rPr>
                <w:rFonts w:ascii="Arial" w:hAnsi="Arial" w:cs="Arial"/>
                <w:sz w:val="20"/>
                <w:szCs w:val="20"/>
              </w:rPr>
            </w:pPr>
            <w:r w:rsidRPr="00A93E6F">
              <w:rPr>
                <w:rFonts w:ascii="Arial" w:hAnsi="Arial" w:cs="Arial"/>
                <w:sz w:val="20"/>
                <w:szCs w:val="20"/>
              </w:rPr>
              <w:t>LMDN - MSc 2, PhD 1</w:t>
            </w:r>
          </w:p>
          <w:p w:rsidR="00A93E6F" w:rsidRPr="00A93E6F" w:rsidRDefault="00A93E6F" w:rsidP="00A93E6F">
            <w:pPr>
              <w:rPr>
                <w:rFonts w:ascii="Arial" w:hAnsi="Arial" w:cs="Arial"/>
                <w:sz w:val="20"/>
                <w:szCs w:val="20"/>
              </w:rPr>
            </w:pPr>
            <w:r w:rsidRPr="00A93E6F">
              <w:rPr>
                <w:rFonts w:ascii="Arial" w:hAnsi="Arial" w:cs="Arial"/>
                <w:sz w:val="20"/>
                <w:szCs w:val="20"/>
              </w:rPr>
              <w:t xml:space="preserve">NMDN - MSc 11, PhD 10, </w:t>
            </w:r>
          </w:p>
          <w:p w:rsidR="00A93E6F" w:rsidRPr="00A93E6F" w:rsidRDefault="00A93E6F" w:rsidP="00A93E6F">
            <w:pPr>
              <w:rPr>
                <w:rFonts w:ascii="Arial" w:hAnsi="Arial" w:cs="Arial"/>
                <w:sz w:val="20"/>
                <w:szCs w:val="20"/>
              </w:rPr>
            </w:pPr>
            <w:r w:rsidRPr="00A93E6F">
              <w:rPr>
                <w:rFonts w:ascii="Arial" w:hAnsi="Arial" w:cs="Arial"/>
                <w:sz w:val="20"/>
                <w:szCs w:val="20"/>
              </w:rPr>
              <w:t>PMDN - MSc 3, PhD 6</w:t>
            </w:r>
          </w:p>
          <w:p w:rsidR="00A93E6F" w:rsidRPr="00A93E6F" w:rsidRDefault="00A93E6F" w:rsidP="00A93E6F">
            <w:pPr>
              <w:rPr>
                <w:rFonts w:ascii="Arial" w:hAnsi="Arial" w:cs="Arial"/>
                <w:sz w:val="20"/>
                <w:szCs w:val="20"/>
              </w:rPr>
            </w:pPr>
          </w:p>
          <w:p w:rsidR="00A93E6F" w:rsidRPr="00A93E6F" w:rsidRDefault="00A93E6F" w:rsidP="00A93E6F">
            <w:pPr>
              <w:rPr>
                <w:rFonts w:ascii="Arial" w:hAnsi="Arial" w:cs="Arial"/>
                <w:sz w:val="20"/>
                <w:szCs w:val="20"/>
              </w:rPr>
            </w:pPr>
            <w:r w:rsidRPr="00A93E6F">
              <w:rPr>
                <w:rFonts w:ascii="Arial" w:hAnsi="Arial" w:cs="Arial"/>
                <w:sz w:val="20"/>
                <w:szCs w:val="20"/>
              </w:rPr>
              <w:t>TiCoC - MSc 14, PhD 8</w:t>
            </w:r>
          </w:p>
          <w:p w:rsidR="00A93E6F" w:rsidRPr="00A93E6F" w:rsidRDefault="00A93E6F" w:rsidP="00A93E6F">
            <w:pPr>
              <w:rPr>
                <w:rFonts w:ascii="Arial" w:hAnsi="Arial" w:cs="Arial"/>
                <w:sz w:val="20"/>
                <w:szCs w:val="20"/>
              </w:rPr>
            </w:pPr>
            <w:r w:rsidRPr="00A93E6F">
              <w:rPr>
                <w:rFonts w:ascii="Arial" w:hAnsi="Arial" w:cs="Arial"/>
                <w:sz w:val="20"/>
                <w:szCs w:val="20"/>
              </w:rPr>
              <w:t>BGRIMM - MSc 3</w:t>
            </w:r>
          </w:p>
          <w:p w:rsidR="00A93E6F" w:rsidRPr="00A93E6F" w:rsidRDefault="00A93E6F" w:rsidP="00A93E6F">
            <w:pPr>
              <w:rPr>
                <w:rFonts w:ascii="Arial" w:hAnsi="Arial" w:cs="Arial"/>
                <w:sz w:val="20"/>
                <w:szCs w:val="20"/>
              </w:rPr>
            </w:pPr>
            <w:r w:rsidRPr="00A93E6F">
              <w:rPr>
                <w:rFonts w:ascii="Arial" w:hAnsi="Arial" w:cs="Arial"/>
                <w:sz w:val="20"/>
                <w:szCs w:val="20"/>
              </w:rPr>
              <w:t>Geosciens-RIP - MSc 4</w:t>
            </w:r>
          </w:p>
          <w:p w:rsidR="00A93E6F" w:rsidRPr="00A93E6F" w:rsidRDefault="00A93E6F" w:rsidP="00A93E6F">
            <w:pPr>
              <w:rPr>
                <w:rFonts w:ascii="Arial" w:hAnsi="Arial" w:cs="Arial"/>
                <w:sz w:val="20"/>
                <w:szCs w:val="20"/>
              </w:rPr>
            </w:pPr>
          </w:p>
          <w:p w:rsidR="00A93E6F" w:rsidRPr="00A93E6F" w:rsidRDefault="00A93E6F" w:rsidP="00A93E6F">
            <w:pPr>
              <w:rPr>
                <w:rFonts w:ascii="Arial" w:hAnsi="Arial" w:cs="Arial"/>
                <w:b/>
                <w:sz w:val="20"/>
                <w:szCs w:val="20"/>
              </w:rPr>
            </w:pPr>
            <w:r w:rsidRPr="00A93E6F">
              <w:rPr>
                <w:rFonts w:ascii="Arial" w:hAnsi="Arial" w:cs="Arial"/>
                <w:b/>
                <w:sz w:val="20"/>
                <w:szCs w:val="20"/>
              </w:rPr>
              <w:t>Chemicals 24:</w:t>
            </w:r>
          </w:p>
          <w:p w:rsidR="00A93E6F" w:rsidRPr="00A93E6F" w:rsidRDefault="00A93E6F" w:rsidP="00A93E6F">
            <w:pPr>
              <w:rPr>
                <w:rFonts w:ascii="Arial" w:hAnsi="Arial" w:cs="Arial"/>
                <w:sz w:val="20"/>
                <w:szCs w:val="20"/>
              </w:rPr>
            </w:pPr>
            <w:r w:rsidRPr="00A93E6F">
              <w:rPr>
                <w:rFonts w:ascii="Arial" w:hAnsi="Arial" w:cs="Arial"/>
                <w:sz w:val="20"/>
                <w:szCs w:val="20"/>
              </w:rPr>
              <w:t xml:space="preserve"> FEI - 20 (8 PhD, 12 Masters)</w:t>
            </w:r>
          </w:p>
          <w:p w:rsidR="00A93E6F" w:rsidRPr="00A93E6F" w:rsidRDefault="00A93E6F" w:rsidP="00A93E6F">
            <w:pPr>
              <w:rPr>
                <w:rFonts w:ascii="Arial" w:hAnsi="Arial" w:cs="Arial"/>
                <w:sz w:val="20"/>
                <w:szCs w:val="20"/>
              </w:rPr>
            </w:pPr>
            <w:r w:rsidRPr="00A93E6F">
              <w:rPr>
                <w:rFonts w:ascii="Arial" w:hAnsi="Arial" w:cs="Arial"/>
                <w:sz w:val="20"/>
                <w:szCs w:val="20"/>
              </w:rPr>
              <w:t xml:space="preserve">POPs - 4 (1 PhD, 3 Masters)  </w:t>
            </w:r>
          </w:p>
          <w:p w:rsidR="00A93E6F" w:rsidRPr="00A93E6F" w:rsidRDefault="00A93E6F" w:rsidP="00A93E6F">
            <w:pPr>
              <w:rPr>
                <w:rFonts w:ascii="Arial" w:hAnsi="Arial" w:cs="Arial"/>
                <w:sz w:val="20"/>
                <w:szCs w:val="20"/>
              </w:rPr>
            </w:pPr>
          </w:p>
          <w:p w:rsidR="00A93E6F" w:rsidRPr="00A93E6F" w:rsidRDefault="00A93E6F" w:rsidP="00A93E6F">
            <w:pPr>
              <w:rPr>
                <w:rFonts w:ascii="Arial" w:hAnsi="Arial" w:cs="Arial"/>
                <w:b/>
                <w:sz w:val="20"/>
                <w:szCs w:val="20"/>
              </w:rPr>
            </w:pPr>
            <w:r w:rsidRPr="00A93E6F">
              <w:rPr>
                <w:rFonts w:ascii="Arial" w:hAnsi="Arial" w:cs="Arial"/>
                <w:b/>
                <w:sz w:val="20"/>
                <w:szCs w:val="20"/>
              </w:rPr>
              <w:t>AMT 72:</w:t>
            </w:r>
          </w:p>
          <w:p w:rsidR="00A93E6F" w:rsidRPr="00A93E6F" w:rsidRDefault="00A93E6F" w:rsidP="00A93E6F">
            <w:pPr>
              <w:rPr>
                <w:rFonts w:ascii="Arial" w:hAnsi="Arial" w:cs="Arial"/>
                <w:sz w:val="20"/>
                <w:szCs w:val="20"/>
              </w:rPr>
            </w:pPr>
            <w:r w:rsidRPr="00A93E6F">
              <w:rPr>
                <w:rFonts w:ascii="Arial" w:hAnsi="Arial" w:cs="Arial"/>
                <w:sz w:val="20"/>
                <w:szCs w:val="20"/>
              </w:rPr>
              <w:t>AM Scholarship Fund:</w:t>
            </w:r>
          </w:p>
          <w:p w:rsidR="00A93E6F" w:rsidRPr="00A93E6F" w:rsidRDefault="00A93E6F" w:rsidP="00A93E6F">
            <w:pPr>
              <w:rPr>
                <w:rFonts w:ascii="Arial" w:hAnsi="Arial" w:cs="Arial"/>
                <w:sz w:val="20"/>
                <w:szCs w:val="20"/>
              </w:rPr>
            </w:pPr>
            <w:r w:rsidRPr="00A93E6F">
              <w:rPr>
                <w:rFonts w:ascii="Arial" w:hAnsi="Arial" w:cs="Arial"/>
                <w:sz w:val="20"/>
                <w:szCs w:val="20"/>
              </w:rPr>
              <w:t>M's-13, D's-7</w:t>
            </w:r>
          </w:p>
          <w:p w:rsidR="00A93E6F" w:rsidRPr="00A93E6F" w:rsidRDefault="00A93E6F" w:rsidP="00A93E6F">
            <w:pPr>
              <w:rPr>
                <w:rFonts w:ascii="Arial" w:hAnsi="Arial" w:cs="Arial"/>
                <w:sz w:val="20"/>
                <w:szCs w:val="20"/>
              </w:rPr>
            </w:pPr>
            <w:r w:rsidRPr="00A93E6F">
              <w:rPr>
                <w:rFonts w:ascii="Arial" w:hAnsi="Arial" w:cs="Arial"/>
                <w:sz w:val="20"/>
                <w:szCs w:val="20"/>
              </w:rPr>
              <w:lastRenderedPageBreak/>
              <w:t>RAS: M's - 9, D's - 2</w:t>
            </w:r>
          </w:p>
          <w:p w:rsidR="00A93E6F" w:rsidRPr="00A93E6F" w:rsidRDefault="00A93E6F" w:rsidP="00A93E6F">
            <w:pPr>
              <w:rPr>
                <w:rFonts w:ascii="Arial" w:hAnsi="Arial" w:cs="Arial"/>
                <w:sz w:val="20"/>
                <w:szCs w:val="20"/>
              </w:rPr>
            </w:pPr>
            <w:r w:rsidRPr="00A93E6F">
              <w:rPr>
                <w:rFonts w:ascii="Arial" w:hAnsi="Arial" w:cs="Arial"/>
                <w:sz w:val="20"/>
                <w:szCs w:val="20"/>
              </w:rPr>
              <w:t>Titanium REPC:</w:t>
            </w:r>
          </w:p>
          <w:p w:rsidR="00A93E6F" w:rsidRPr="00A93E6F" w:rsidRDefault="00A93E6F" w:rsidP="00A93E6F">
            <w:pPr>
              <w:rPr>
                <w:rFonts w:ascii="Arial" w:hAnsi="Arial" w:cs="Arial"/>
                <w:sz w:val="20"/>
                <w:szCs w:val="20"/>
              </w:rPr>
            </w:pPr>
            <w:r w:rsidRPr="00A93E6F">
              <w:rPr>
                <w:rFonts w:ascii="Arial" w:hAnsi="Arial" w:cs="Arial"/>
                <w:sz w:val="20"/>
                <w:szCs w:val="20"/>
              </w:rPr>
              <w:t>M's 9, D's - 2</w:t>
            </w:r>
          </w:p>
          <w:p w:rsidR="00A93E6F" w:rsidRPr="00A93E6F" w:rsidRDefault="00A93E6F" w:rsidP="00A93E6F">
            <w:pPr>
              <w:rPr>
                <w:rFonts w:ascii="Arial" w:hAnsi="Arial" w:cs="Arial"/>
                <w:sz w:val="20"/>
                <w:szCs w:val="20"/>
              </w:rPr>
            </w:pPr>
            <w:r w:rsidRPr="00A93E6F">
              <w:rPr>
                <w:rFonts w:ascii="Arial" w:hAnsi="Arial" w:cs="Arial"/>
                <w:sz w:val="20"/>
                <w:szCs w:val="20"/>
              </w:rPr>
              <w:t>CPAM: M's -14 D's - 10</w:t>
            </w:r>
          </w:p>
          <w:p w:rsidR="00A93E6F" w:rsidRPr="00A93E6F" w:rsidRDefault="00A93E6F" w:rsidP="00A93E6F">
            <w:pPr>
              <w:rPr>
                <w:rFonts w:ascii="Arial" w:hAnsi="Arial" w:cs="Arial"/>
                <w:sz w:val="20"/>
                <w:szCs w:val="20"/>
              </w:rPr>
            </w:pPr>
            <w:r w:rsidRPr="00A93E6F">
              <w:rPr>
                <w:rFonts w:ascii="Arial" w:hAnsi="Arial" w:cs="Arial"/>
                <w:sz w:val="20"/>
                <w:szCs w:val="20"/>
              </w:rPr>
              <w:t>CFCP: M's - 2, D's - 3</w:t>
            </w:r>
          </w:p>
          <w:p w:rsidR="00A93E6F" w:rsidRPr="00A93E6F" w:rsidRDefault="00A93E6F" w:rsidP="00A93E6F">
            <w:pPr>
              <w:rPr>
                <w:rFonts w:ascii="Arial" w:hAnsi="Arial" w:cs="Arial"/>
                <w:sz w:val="20"/>
                <w:szCs w:val="20"/>
              </w:rPr>
            </w:pPr>
            <w:r w:rsidRPr="00A93E6F">
              <w:rPr>
                <w:rFonts w:ascii="Arial" w:hAnsi="Arial" w:cs="Arial"/>
                <w:sz w:val="20"/>
                <w:szCs w:val="20"/>
              </w:rPr>
              <w:t>Aeroswift: M's- 1</w:t>
            </w:r>
          </w:p>
        </w:tc>
        <w:tc>
          <w:tcPr>
            <w:tcW w:w="1170" w:type="dxa"/>
            <w:shd w:val="clear" w:color="auto" w:fill="00B0F0"/>
          </w:tcPr>
          <w:p w:rsidR="00A93E6F" w:rsidRPr="00A93E6F" w:rsidRDefault="00A93E6F" w:rsidP="000B5A23">
            <w:pPr>
              <w:spacing w:line="360" w:lineRule="auto"/>
              <w:rPr>
                <w:rFonts w:ascii="Arial" w:hAnsi="Arial" w:cs="Arial"/>
                <w:b/>
                <w:sz w:val="20"/>
                <w:szCs w:val="20"/>
              </w:rPr>
            </w:pPr>
            <w:r w:rsidRPr="00A93E6F">
              <w:rPr>
                <w:rFonts w:ascii="Arial" w:hAnsi="Arial" w:cs="Arial"/>
                <w:b/>
                <w:sz w:val="20"/>
                <w:szCs w:val="20"/>
              </w:rPr>
              <w:lastRenderedPageBreak/>
              <w:t>Achieved</w:t>
            </w:r>
          </w:p>
        </w:tc>
        <w:tc>
          <w:tcPr>
            <w:tcW w:w="2430" w:type="dxa"/>
            <w:gridSpan w:val="2"/>
          </w:tcPr>
          <w:p w:rsidR="00A93E6F" w:rsidRPr="00A93E6F" w:rsidRDefault="00A93E6F" w:rsidP="003A6C32">
            <w:pPr>
              <w:spacing w:line="320" w:lineRule="atLeast"/>
              <w:rPr>
                <w:rFonts w:ascii="Arial" w:hAnsi="Arial" w:cs="Arial"/>
                <w:sz w:val="20"/>
                <w:szCs w:val="20"/>
              </w:rPr>
            </w:pPr>
            <w:r w:rsidRPr="00A93E6F">
              <w:rPr>
                <w:rFonts w:ascii="Arial" w:hAnsi="Arial" w:cs="Arial"/>
                <w:sz w:val="20"/>
                <w:szCs w:val="20"/>
              </w:rPr>
              <w:t xml:space="preserve"> Student co-funding remains difficult to </w:t>
            </w:r>
            <w:r w:rsidRPr="00A93E6F">
              <w:rPr>
                <w:rFonts w:ascii="Arial" w:hAnsi="Arial" w:cs="Arial"/>
                <w:sz w:val="20"/>
                <w:szCs w:val="20"/>
              </w:rPr>
              <w:lastRenderedPageBreak/>
              <w:t>predict due the fact that full and partial (fully funded and co-funded) bursaries are given.</w:t>
            </w:r>
          </w:p>
          <w:p w:rsidR="00A93E6F" w:rsidRPr="00A93E6F" w:rsidRDefault="00A93E6F" w:rsidP="003A6C32">
            <w:pPr>
              <w:spacing w:line="320" w:lineRule="atLeast"/>
              <w:rPr>
                <w:rFonts w:ascii="Arial" w:hAnsi="Arial" w:cs="Arial"/>
                <w:sz w:val="20"/>
                <w:szCs w:val="20"/>
              </w:rPr>
            </w:pPr>
          </w:p>
        </w:tc>
        <w:tc>
          <w:tcPr>
            <w:tcW w:w="2828" w:type="dxa"/>
          </w:tcPr>
          <w:p w:rsidR="00A93E6F" w:rsidRPr="00A93E6F" w:rsidRDefault="00A93E6F" w:rsidP="003A6C32">
            <w:pPr>
              <w:spacing w:line="320" w:lineRule="atLeast"/>
              <w:rPr>
                <w:rFonts w:ascii="Arial" w:hAnsi="Arial" w:cs="Arial"/>
                <w:sz w:val="20"/>
                <w:szCs w:val="20"/>
              </w:rPr>
            </w:pPr>
            <w:r w:rsidRPr="00A93E6F">
              <w:rPr>
                <w:rFonts w:ascii="Arial" w:hAnsi="Arial" w:cs="Arial"/>
                <w:sz w:val="20"/>
                <w:szCs w:val="20"/>
              </w:rPr>
              <w:lastRenderedPageBreak/>
              <w:t xml:space="preserve"> Monitoring will remain tight</w:t>
            </w:r>
          </w:p>
        </w:tc>
      </w:tr>
      <w:tr w:rsidR="00160C44" w:rsidRPr="00160C44" w:rsidTr="00160C44">
        <w:trPr>
          <w:trHeight w:val="133"/>
        </w:trPr>
        <w:tc>
          <w:tcPr>
            <w:tcW w:w="13916" w:type="dxa"/>
            <w:gridSpan w:val="9"/>
            <w:shd w:val="clear" w:color="auto" w:fill="548DD4"/>
          </w:tcPr>
          <w:p w:rsidR="00160C44" w:rsidRPr="00160C44" w:rsidRDefault="00160C44" w:rsidP="00160C44">
            <w:pPr>
              <w:rPr>
                <w:rFonts w:ascii="Arial" w:hAnsi="Arial" w:cs="Arial"/>
                <w:b/>
                <w:sz w:val="20"/>
                <w:szCs w:val="20"/>
              </w:rPr>
            </w:pPr>
          </w:p>
          <w:p w:rsidR="00160C44" w:rsidRDefault="00160C44" w:rsidP="00160C44">
            <w:pPr>
              <w:rPr>
                <w:rFonts w:ascii="Arial" w:hAnsi="Arial" w:cs="Arial"/>
                <w:b/>
                <w:sz w:val="20"/>
                <w:szCs w:val="20"/>
              </w:rPr>
            </w:pPr>
            <w:r w:rsidRPr="00160C44">
              <w:rPr>
                <w:rFonts w:ascii="Arial" w:hAnsi="Arial" w:cs="Arial"/>
                <w:b/>
                <w:sz w:val="20"/>
                <w:szCs w:val="20"/>
              </w:rPr>
              <w:t>Annual target: 160 interns fully funded or co-funded in R&amp;D related to design, manufacturing and product development by 31 March 2016</w:t>
            </w:r>
          </w:p>
          <w:p w:rsidR="00160C44" w:rsidRPr="00160C44" w:rsidRDefault="00160C44" w:rsidP="00160C44">
            <w:pPr>
              <w:rPr>
                <w:rFonts w:ascii="Arial" w:hAnsi="Arial" w:cs="Arial"/>
                <w:b/>
                <w:sz w:val="20"/>
                <w:szCs w:val="20"/>
              </w:rPr>
            </w:pPr>
          </w:p>
        </w:tc>
      </w:tr>
      <w:tr w:rsidR="00160C44" w:rsidRPr="00160C44" w:rsidTr="00160C44">
        <w:trPr>
          <w:trHeight w:val="133"/>
        </w:trPr>
        <w:tc>
          <w:tcPr>
            <w:tcW w:w="13916" w:type="dxa"/>
            <w:gridSpan w:val="9"/>
            <w:shd w:val="clear" w:color="auto" w:fill="FABF8F"/>
          </w:tcPr>
          <w:p w:rsidR="00160C44" w:rsidRPr="00160C44" w:rsidRDefault="00160C44" w:rsidP="00160C44">
            <w:pPr>
              <w:rPr>
                <w:rFonts w:ascii="Arial" w:hAnsi="Arial" w:cs="Arial"/>
                <w:b/>
                <w:sz w:val="20"/>
                <w:szCs w:val="20"/>
              </w:rPr>
            </w:pPr>
          </w:p>
          <w:p w:rsidR="00160C44" w:rsidRDefault="00160C44" w:rsidP="00160C44">
            <w:pPr>
              <w:rPr>
                <w:rFonts w:ascii="Arial" w:hAnsi="Arial" w:cs="Arial"/>
              </w:rPr>
            </w:pPr>
            <w:r w:rsidRPr="00160C44">
              <w:rPr>
                <w:rFonts w:ascii="Arial" w:hAnsi="Arial" w:cs="Arial"/>
                <w:b/>
                <w:sz w:val="20"/>
                <w:szCs w:val="20"/>
              </w:rPr>
              <w:t xml:space="preserve">Performance indicator: </w:t>
            </w:r>
            <w:r w:rsidRPr="00160C44">
              <w:rPr>
                <w:rFonts w:ascii="Arial" w:hAnsi="Arial" w:cs="Arial"/>
              </w:rPr>
              <w:t xml:space="preserve"> </w:t>
            </w:r>
            <w:r w:rsidRPr="00160C44">
              <w:rPr>
                <w:rFonts w:ascii="Arial" w:hAnsi="Arial" w:cs="Arial"/>
                <w:b/>
                <w:sz w:val="20"/>
                <w:szCs w:val="20"/>
              </w:rPr>
              <w:t>Number of interns fully funded or co-funded in R&amp;D of design, manufacturing and product development SO3</w:t>
            </w:r>
            <w:r w:rsidRPr="00160C44">
              <w:rPr>
                <w:rFonts w:ascii="Arial" w:hAnsi="Arial" w:cs="Arial"/>
              </w:rPr>
              <w:t xml:space="preserve"> </w:t>
            </w:r>
          </w:p>
          <w:p w:rsidR="00160C44" w:rsidRPr="00160C44" w:rsidRDefault="00160C44" w:rsidP="00160C44">
            <w:pPr>
              <w:rPr>
                <w:rFonts w:ascii="Arial" w:hAnsi="Arial" w:cs="Arial"/>
                <w:b/>
                <w:sz w:val="20"/>
                <w:szCs w:val="20"/>
              </w:rPr>
            </w:pPr>
          </w:p>
        </w:tc>
      </w:tr>
      <w:tr w:rsidR="00A42328" w:rsidRPr="00160C44" w:rsidTr="002A725B">
        <w:trPr>
          <w:trHeight w:val="141"/>
        </w:trPr>
        <w:tc>
          <w:tcPr>
            <w:tcW w:w="1728" w:type="dxa"/>
            <w:shd w:val="clear" w:color="auto" w:fill="FABF8F"/>
          </w:tcPr>
          <w:p w:rsidR="00A42328" w:rsidRPr="00160C44" w:rsidRDefault="00A42328" w:rsidP="00160C44">
            <w:pPr>
              <w:jc w:val="both"/>
              <w:rPr>
                <w:rFonts w:ascii="Arial" w:hAnsi="Arial" w:cs="Arial"/>
                <w:b/>
                <w:sz w:val="20"/>
                <w:szCs w:val="20"/>
              </w:rPr>
            </w:pPr>
            <w:r w:rsidRPr="00160C44">
              <w:rPr>
                <w:rFonts w:ascii="Arial" w:hAnsi="Arial" w:cs="Arial"/>
                <w:b/>
                <w:sz w:val="20"/>
                <w:szCs w:val="20"/>
              </w:rPr>
              <w:t>1st Quarter target as per APP</w:t>
            </w:r>
          </w:p>
        </w:tc>
        <w:tc>
          <w:tcPr>
            <w:tcW w:w="1710" w:type="dxa"/>
            <w:shd w:val="clear" w:color="auto" w:fill="FABF8F"/>
          </w:tcPr>
          <w:p w:rsidR="00A42328" w:rsidRPr="00160C44" w:rsidRDefault="00A42328" w:rsidP="00160C44">
            <w:pPr>
              <w:jc w:val="both"/>
              <w:rPr>
                <w:rFonts w:ascii="Arial" w:hAnsi="Arial" w:cs="Arial"/>
                <w:b/>
                <w:sz w:val="20"/>
                <w:szCs w:val="20"/>
              </w:rPr>
            </w:pPr>
            <w:r w:rsidRPr="00160C44">
              <w:rPr>
                <w:rFonts w:ascii="Arial" w:hAnsi="Arial" w:cs="Arial"/>
                <w:b/>
                <w:sz w:val="20"/>
                <w:szCs w:val="20"/>
              </w:rPr>
              <w:t>1st Quarter actual output</w:t>
            </w:r>
          </w:p>
        </w:tc>
        <w:tc>
          <w:tcPr>
            <w:tcW w:w="2025" w:type="dxa"/>
            <w:shd w:val="clear" w:color="auto" w:fill="FABF8F"/>
          </w:tcPr>
          <w:p w:rsidR="00A42328" w:rsidRPr="00160C44" w:rsidRDefault="002A725B" w:rsidP="00160C44">
            <w:pPr>
              <w:jc w:val="both"/>
              <w:rPr>
                <w:rFonts w:ascii="Arial" w:hAnsi="Arial" w:cs="Arial"/>
                <w:b/>
                <w:sz w:val="20"/>
                <w:szCs w:val="20"/>
              </w:rPr>
            </w:pPr>
            <w:r>
              <w:rPr>
                <w:rFonts w:ascii="Arial" w:hAnsi="Arial" w:cs="Arial"/>
                <w:b/>
                <w:sz w:val="20"/>
                <w:szCs w:val="20"/>
              </w:rPr>
              <w:t>2nd Quarter target as per APP</w:t>
            </w:r>
          </w:p>
        </w:tc>
        <w:tc>
          <w:tcPr>
            <w:tcW w:w="2025" w:type="dxa"/>
            <w:gridSpan w:val="2"/>
            <w:shd w:val="clear" w:color="auto" w:fill="FABF8F"/>
          </w:tcPr>
          <w:p w:rsidR="00A42328" w:rsidRPr="00160C44" w:rsidRDefault="00A42328" w:rsidP="00160C44">
            <w:pPr>
              <w:jc w:val="both"/>
              <w:rPr>
                <w:rFonts w:ascii="Arial" w:hAnsi="Arial" w:cs="Arial"/>
                <w:b/>
                <w:sz w:val="20"/>
                <w:szCs w:val="20"/>
              </w:rPr>
            </w:pPr>
            <w:r>
              <w:rPr>
                <w:rFonts w:ascii="Arial" w:hAnsi="Arial" w:cs="Arial"/>
                <w:b/>
                <w:sz w:val="20"/>
                <w:szCs w:val="20"/>
              </w:rPr>
              <w:t>2nd  Quarter actual output</w:t>
            </w:r>
          </w:p>
        </w:tc>
        <w:tc>
          <w:tcPr>
            <w:tcW w:w="1170" w:type="dxa"/>
            <w:shd w:val="clear" w:color="auto" w:fill="FABF8F"/>
          </w:tcPr>
          <w:p w:rsidR="00A42328" w:rsidRPr="00160C44" w:rsidRDefault="00A42328" w:rsidP="00160C44">
            <w:pPr>
              <w:jc w:val="both"/>
              <w:rPr>
                <w:rFonts w:ascii="Arial" w:hAnsi="Arial" w:cs="Arial"/>
                <w:b/>
                <w:sz w:val="20"/>
                <w:szCs w:val="20"/>
              </w:rPr>
            </w:pPr>
            <w:r w:rsidRPr="00160C44">
              <w:rPr>
                <w:rFonts w:ascii="Arial" w:hAnsi="Arial" w:cs="Arial"/>
                <w:b/>
                <w:sz w:val="20"/>
                <w:szCs w:val="20"/>
              </w:rPr>
              <w:t>Status</w:t>
            </w:r>
          </w:p>
        </w:tc>
        <w:tc>
          <w:tcPr>
            <w:tcW w:w="2430" w:type="dxa"/>
            <w:gridSpan w:val="2"/>
            <w:shd w:val="clear" w:color="auto" w:fill="FABF8F"/>
          </w:tcPr>
          <w:p w:rsidR="00A42328" w:rsidRPr="00160C44" w:rsidRDefault="00A42328" w:rsidP="00160C44">
            <w:pPr>
              <w:jc w:val="both"/>
              <w:rPr>
                <w:rFonts w:ascii="Arial" w:hAnsi="Arial" w:cs="Arial"/>
                <w:b/>
                <w:sz w:val="20"/>
                <w:szCs w:val="20"/>
              </w:rPr>
            </w:pPr>
            <w:r w:rsidRPr="00160C44">
              <w:rPr>
                <w:rFonts w:ascii="Arial" w:hAnsi="Arial" w:cs="Arial"/>
                <w:b/>
                <w:sz w:val="20"/>
                <w:szCs w:val="20"/>
              </w:rPr>
              <w:t xml:space="preserve">Reason for variance </w:t>
            </w:r>
          </w:p>
        </w:tc>
        <w:tc>
          <w:tcPr>
            <w:tcW w:w="2828" w:type="dxa"/>
            <w:shd w:val="clear" w:color="auto" w:fill="FABF8F"/>
          </w:tcPr>
          <w:p w:rsidR="00A42328" w:rsidRPr="00160C44" w:rsidRDefault="00A42328" w:rsidP="00160C44">
            <w:pPr>
              <w:jc w:val="both"/>
              <w:rPr>
                <w:rFonts w:ascii="Arial" w:hAnsi="Arial" w:cs="Arial"/>
                <w:b/>
                <w:sz w:val="20"/>
                <w:szCs w:val="20"/>
              </w:rPr>
            </w:pPr>
            <w:r w:rsidRPr="00160C44">
              <w:rPr>
                <w:rFonts w:ascii="Arial" w:hAnsi="Arial" w:cs="Arial"/>
                <w:b/>
                <w:sz w:val="20"/>
                <w:szCs w:val="20"/>
              </w:rPr>
              <w:t xml:space="preserve">Actions taken </w:t>
            </w:r>
          </w:p>
          <w:p w:rsidR="00A42328" w:rsidRPr="00160C44" w:rsidRDefault="00A42328" w:rsidP="00160C44">
            <w:pPr>
              <w:jc w:val="both"/>
              <w:rPr>
                <w:rFonts w:ascii="Arial" w:hAnsi="Arial" w:cs="Arial"/>
                <w:b/>
                <w:sz w:val="20"/>
                <w:szCs w:val="20"/>
              </w:rPr>
            </w:pPr>
          </w:p>
        </w:tc>
      </w:tr>
      <w:tr w:rsidR="00A93E6F" w:rsidRPr="00160C44" w:rsidTr="00957694">
        <w:trPr>
          <w:trHeight w:val="141"/>
        </w:trPr>
        <w:tc>
          <w:tcPr>
            <w:tcW w:w="1728" w:type="dxa"/>
          </w:tcPr>
          <w:p w:rsidR="00A93E6F" w:rsidRPr="004968D6" w:rsidRDefault="00A93E6F" w:rsidP="000B5A23">
            <w:pPr>
              <w:spacing w:line="360" w:lineRule="auto"/>
              <w:rPr>
                <w:rFonts w:ascii="Arial" w:hAnsi="Arial" w:cs="Arial"/>
                <w:sz w:val="20"/>
                <w:szCs w:val="20"/>
              </w:rPr>
            </w:pPr>
            <w:r w:rsidRPr="004968D6">
              <w:rPr>
                <w:rFonts w:ascii="Arial" w:hAnsi="Arial" w:cs="Arial"/>
                <w:sz w:val="20"/>
                <w:szCs w:val="20"/>
              </w:rPr>
              <w:t>100 interns fully funded or co-funded in designated niche areas related to design, manufacturing and product development by 30 June 2015.</w:t>
            </w:r>
          </w:p>
          <w:p w:rsidR="00920D2F" w:rsidRPr="004968D6" w:rsidRDefault="00920D2F" w:rsidP="000B5A23">
            <w:pPr>
              <w:spacing w:line="360" w:lineRule="auto"/>
              <w:rPr>
                <w:rFonts w:ascii="Arial" w:hAnsi="Arial" w:cs="Arial"/>
                <w:sz w:val="20"/>
                <w:szCs w:val="20"/>
              </w:rPr>
            </w:pPr>
          </w:p>
        </w:tc>
        <w:tc>
          <w:tcPr>
            <w:tcW w:w="1710" w:type="dxa"/>
          </w:tcPr>
          <w:p w:rsidR="00A93E6F" w:rsidRPr="004968D6" w:rsidRDefault="00A93E6F" w:rsidP="000B5A23">
            <w:pPr>
              <w:spacing w:line="360" w:lineRule="auto"/>
              <w:rPr>
                <w:rFonts w:ascii="Arial" w:hAnsi="Arial" w:cs="Arial"/>
                <w:sz w:val="20"/>
                <w:szCs w:val="20"/>
              </w:rPr>
            </w:pPr>
            <w:r w:rsidRPr="004968D6">
              <w:rPr>
                <w:rFonts w:ascii="Arial" w:hAnsi="Arial" w:cs="Arial"/>
                <w:sz w:val="20"/>
                <w:szCs w:val="20"/>
              </w:rPr>
              <w:t xml:space="preserve">281 interns funded by 30 June 2015.  </w:t>
            </w:r>
          </w:p>
          <w:p w:rsidR="00A93E6F" w:rsidRPr="004968D6" w:rsidRDefault="00A93E6F" w:rsidP="00A42328">
            <w:pPr>
              <w:rPr>
                <w:rFonts w:ascii="Arial" w:hAnsi="Arial" w:cs="Arial"/>
                <w:sz w:val="20"/>
                <w:szCs w:val="20"/>
              </w:rPr>
            </w:pPr>
          </w:p>
        </w:tc>
        <w:tc>
          <w:tcPr>
            <w:tcW w:w="2025" w:type="dxa"/>
          </w:tcPr>
          <w:p w:rsidR="00A93E6F" w:rsidRPr="004968D6" w:rsidRDefault="00A93E6F" w:rsidP="003A6C32">
            <w:pPr>
              <w:spacing w:line="320" w:lineRule="atLeast"/>
              <w:rPr>
                <w:rFonts w:ascii="Arial" w:hAnsi="Arial" w:cs="Arial"/>
                <w:sz w:val="20"/>
                <w:szCs w:val="20"/>
              </w:rPr>
            </w:pPr>
            <w:r w:rsidRPr="004968D6">
              <w:rPr>
                <w:rFonts w:ascii="Arial" w:hAnsi="Arial" w:cs="Arial"/>
                <w:sz w:val="20"/>
                <w:szCs w:val="20"/>
              </w:rPr>
              <w:t>No target for Quarter 2</w:t>
            </w:r>
          </w:p>
        </w:tc>
        <w:tc>
          <w:tcPr>
            <w:tcW w:w="2025" w:type="dxa"/>
            <w:gridSpan w:val="2"/>
          </w:tcPr>
          <w:p w:rsidR="00A93E6F" w:rsidRPr="004968D6" w:rsidRDefault="00F427F5" w:rsidP="003A6C32">
            <w:pPr>
              <w:spacing w:line="320" w:lineRule="atLeast"/>
              <w:rPr>
                <w:rFonts w:ascii="Arial" w:hAnsi="Arial" w:cs="Arial"/>
                <w:sz w:val="20"/>
                <w:szCs w:val="20"/>
              </w:rPr>
            </w:pPr>
            <w:r w:rsidRPr="004968D6">
              <w:rPr>
                <w:rFonts w:ascii="Arial" w:hAnsi="Arial" w:cs="Arial"/>
                <w:sz w:val="20"/>
                <w:szCs w:val="20"/>
              </w:rPr>
              <w:t xml:space="preserve"> 260 interns</w:t>
            </w:r>
            <w:r w:rsidR="00A93E6F" w:rsidRPr="004968D6">
              <w:rPr>
                <w:rFonts w:ascii="Arial" w:hAnsi="Arial" w:cs="Arial"/>
                <w:sz w:val="20"/>
                <w:szCs w:val="20"/>
              </w:rPr>
              <w:t xml:space="preserve"> fully funded or co-funded by 30 September 2015</w:t>
            </w:r>
          </w:p>
          <w:p w:rsidR="00A93E6F" w:rsidRPr="004968D6" w:rsidRDefault="00A93E6F" w:rsidP="003A6C32">
            <w:pPr>
              <w:spacing w:line="320" w:lineRule="atLeast"/>
              <w:rPr>
                <w:rFonts w:ascii="Arial" w:hAnsi="Arial" w:cs="Arial"/>
                <w:sz w:val="20"/>
                <w:szCs w:val="20"/>
              </w:rPr>
            </w:pPr>
            <w:r w:rsidRPr="004968D6">
              <w:rPr>
                <w:rFonts w:ascii="Arial" w:hAnsi="Arial" w:cs="Arial"/>
                <w:sz w:val="20"/>
                <w:szCs w:val="20"/>
              </w:rPr>
              <w:t>SIF and IIP: 35</w:t>
            </w:r>
          </w:p>
          <w:p w:rsidR="00A93E6F" w:rsidRPr="004968D6" w:rsidRDefault="00A93E6F" w:rsidP="003A6C32">
            <w:pPr>
              <w:spacing w:line="320" w:lineRule="atLeast"/>
              <w:rPr>
                <w:rFonts w:ascii="Arial" w:hAnsi="Arial" w:cs="Arial"/>
                <w:sz w:val="20"/>
                <w:szCs w:val="20"/>
              </w:rPr>
            </w:pPr>
            <w:r w:rsidRPr="004968D6">
              <w:rPr>
                <w:rFonts w:ascii="Arial" w:hAnsi="Arial" w:cs="Arial"/>
                <w:sz w:val="20"/>
                <w:szCs w:val="20"/>
              </w:rPr>
              <w:t>TIA: 91</w:t>
            </w:r>
          </w:p>
          <w:p w:rsidR="00A93E6F" w:rsidRPr="004968D6" w:rsidRDefault="00A93E6F" w:rsidP="003A6C32">
            <w:pPr>
              <w:spacing w:line="320" w:lineRule="atLeast"/>
              <w:rPr>
                <w:rFonts w:ascii="Arial" w:hAnsi="Arial" w:cs="Arial"/>
                <w:sz w:val="20"/>
                <w:szCs w:val="20"/>
              </w:rPr>
            </w:pPr>
            <w:r w:rsidRPr="004968D6">
              <w:rPr>
                <w:rFonts w:ascii="Arial" w:hAnsi="Arial" w:cs="Arial"/>
                <w:sz w:val="20"/>
                <w:szCs w:val="20"/>
              </w:rPr>
              <w:t>TLIU: 100</w:t>
            </w:r>
          </w:p>
          <w:p w:rsidR="00A93E6F" w:rsidRPr="004968D6" w:rsidRDefault="00A93E6F" w:rsidP="003A6C32">
            <w:pPr>
              <w:spacing w:line="320" w:lineRule="atLeast"/>
              <w:rPr>
                <w:rFonts w:ascii="Arial" w:hAnsi="Arial" w:cs="Arial"/>
                <w:sz w:val="20"/>
                <w:szCs w:val="20"/>
              </w:rPr>
            </w:pPr>
            <w:r w:rsidRPr="004968D6">
              <w:rPr>
                <w:rFonts w:ascii="Arial" w:hAnsi="Arial" w:cs="Arial"/>
                <w:sz w:val="20"/>
                <w:szCs w:val="20"/>
              </w:rPr>
              <w:t>Mintek: 34</w:t>
            </w:r>
          </w:p>
        </w:tc>
        <w:tc>
          <w:tcPr>
            <w:tcW w:w="1170" w:type="dxa"/>
            <w:shd w:val="clear" w:color="auto" w:fill="00B0F0"/>
          </w:tcPr>
          <w:p w:rsidR="00A93E6F" w:rsidRPr="004968D6" w:rsidRDefault="00A93E6F" w:rsidP="000B5A23">
            <w:pPr>
              <w:spacing w:line="360" w:lineRule="auto"/>
              <w:rPr>
                <w:rFonts w:ascii="Arial" w:hAnsi="Arial" w:cs="Arial"/>
                <w:b/>
                <w:sz w:val="20"/>
                <w:szCs w:val="20"/>
              </w:rPr>
            </w:pPr>
            <w:r w:rsidRPr="004968D6">
              <w:rPr>
                <w:rFonts w:ascii="Arial" w:hAnsi="Arial" w:cs="Arial"/>
                <w:b/>
                <w:sz w:val="20"/>
                <w:szCs w:val="20"/>
              </w:rPr>
              <w:t>Achieved</w:t>
            </w:r>
          </w:p>
        </w:tc>
        <w:tc>
          <w:tcPr>
            <w:tcW w:w="2430" w:type="dxa"/>
            <w:gridSpan w:val="2"/>
          </w:tcPr>
          <w:p w:rsidR="00A93E6F" w:rsidRPr="004968D6" w:rsidRDefault="00F427F5" w:rsidP="000B5A23">
            <w:pPr>
              <w:spacing w:line="360" w:lineRule="auto"/>
              <w:rPr>
                <w:rFonts w:ascii="Arial" w:hAnsi="Arial" w:cs="Arial"/>
                <w:sz w:val="20"/>
                <w:szCs w:val="20"/>
              </w:rPr>
            </w:pPr>
            <w:r w:rsidRPr="004968D6">
              <w:rPr>
                <w:rFonts w:ascii="Arial" w:hAnsi="Arial" w:cs="Arial"/>
                <w:sz w:val="20"/>
                <w:szCs w:val="20"/>
              </w:rPr>
              <w:t>Reported as milestone in terms of progress to date.</w:t>
            </w:r>
          </w:p>
        </w:tc>
        <w:tc>
          <w:tcPr>
            <w:tcW w:w="2828" w:type="dxa"/>
          </w:tcPr>
          <w:p w:rsidR="00A93E6F" w:rsidRPr="004968D6" w:rsidRDefault="00A93E6F" w:rsidP="00160C44">
            <w:pPr>
              <w:rPr>
                <w:rFonts w:ascii="Arial" w:hAnsi="Arial" w:cs="Arial"/>
                <w:sz w:val="20"/>
                <w:szCs w:val="20"/>
              </w:rPr>
            </w:pPr>
          </w:p>
        </w:tc>
      </w:tr>
      <w:tr w:rsidR="00160C44" w:rsidRPr="00160C44" w:rsidTr="00160C44">
        <w:trPr>
          <w:trHeight w:val="773"/>
        </w:trPr>
        <w:tc>
          <w:tcPr>
            <w:tcW w:w="13916" w:type="dxa"/>
            <w:gridSpan w:val="9"/>
            <w:shd w:val="clear" w:color="auto" w:fill="548DD4"/>
          </w:tcPr>
          <w:p w:rsidR="00160C44" w:rsidRPr="00160C44" w:rsidRDefault="00160C44" w:rsidP="00160C44">
            <w:pPr>
              <w:rPr>
                <w:rFonts w:ascii="Arial" w:hAnsi="Arial" w:cs="Arial"/>
                <w:b/>
                <w:sz w:val="20"/>
                <w:szCs w:val="20"/>
              </w:rPr>
            </w:pPr>
          </w:p>
          <w:p w:rsidR="00160C44" w:rsidRPr="00160C44" w:rsidRDefault="00160C44" w:rsidP="00160C44">
            <w:pPr>
              <w:rPr>
                <w:rFonts w:ascii="Arial" w:hAnsi="Arial" w:cs="Arial"/>
                <w:b/>
                <w:sz w:val="20"/>
                <w:szCs w:val="20"/>
              </w:rPr>
            </w:pPr>
            <w:r w:rsidRPr="00160C44">
              <w:rPr>
                <w:rFonts w:ascii="Arial" w:hAnsi="Arial" w:cs="Arial"/>
                <w:b/>
                <w:sz w:val="20"/>
                <w:szCs w:val="20"/>
              </w:rPr>
              <w:t>Annual target: Eight instruments funded in support of increased localisation, competitiveness and R&amp;D-led industry development in aerospace, advanced manufacturing, chemicals, mining, advanced metals and ICTs by 31 March 2016</w:t>
            </w:r>
          </w:p>
        </w:tc>
      </w:tr>
      <w:tr w:rsidR="00160C44" w:rsidRPr="00160C44" w:rsidTr="00160C44">
        <w:trPr>
          <w:trHeight w:val="141"/>
        </w:trPr>
        <w:tc>
          <w:tcPr>
            <w:tcW w:w="13916" w:type="dxa"/>
            <w:gridSpan w:val="9"/>
            <w:shd w:val="clear" w:color="auto" w:fill="FABF8F"/>
          </w:tcPr>
          <w:p w:rsidR="00160C44" w:rsidRPr="00160C44" w:rsidRDefault="00160C44" w:rsidP="00160C44">
            <w:pPr>
              <w:rPr>
                <w:rFonts w:ascii="Arial" w:hAnsi="Arial" w:cs="Arial"/>
                <w:b/>
                <w:sz w:val="20"/>
                <w:szCs w:val="20"/>
              </w:rPr>
            </w:pPr>
          </w:p>
          <w:p w:rsidR="00160C44" w:rsidRPr="00160C44" w:rsidRDefault="00160C44" w:rsidP="00160C44">
            <w:pPr>
              <w:rPr>
                <w:rFonts w:ascii="Arial" w:hAnsi="Arial" w:cs="Arial"/>
                <w:b/>
                <w:sz w:val="20"/>
                <w:szCs w:val="20"/>
              </w:rPr>
            </w:pPr>
            <w:r w:rsidRPr="00160C44">
              <w:rPr>
                <w:rFonts w:ascii="Arial" w:hAnsi="Arial" w:cs="Arial"/>
                <w:b/>
                <w:sz w:val="20"/>
                <w:szCs w:val="20"/>
              </w:rPr>
              <w:t>Performance indicator:  Number of instruments funded in support of increased localisation, competitiveness and R&amp;D led industry development  SO3</w:t>
            </w:r>
          </w:p>
        </w:tc>
      </w:tr>
      <w:tr w:rsidR="00A42328" w:rsidRPr="00160C44" w:rsidTr="002A725B">
        <w:trPr>
          <w:trHeight w:val="141"/>
        </w:trPr>
        <w:tc>
          <w:tcPr>
            <w:tcW w:w="1728" w:type="dxa"/>
            <w:shd w:val="clear" w:color="auto" w:fill="FABF8F"/>
          </w:tcPr>
          <w:p w:rsidR="00A42328" w:rsidRDefault="00A42328" w:rsidP="00160C44">
            <w:pPr>
              <w:jc w:val="both"/>
              <w:rPr>
                <w:rFonts w:ascii="Arial" w:hAnsi="Arial" w:cs="Arial"/>
                <w:b/>
                <w:sz w:val="20"/>
                <w:szCs w:val="20"/>
              </w:rPr>
            </w:pPr>
            <w:r w:rsidRPr="00160C44">
              <w:rPr>
                <w:rFonts w:ascii="Arial" w:hAnsi="Arial" w:cs="Arial"/>
                <w:b/>
                <w:sz w:val="20"/>
                <w:szCs w:val="20"/>
              </w:rPr>
              <w:t>1st Quarter target as per APP</w:t>
            </w:r>
          </w:p>
          <w:p w:rsidR="00A42328" w:rsidRPr="00160C44" w:rsidRDefault="00A42328" w:rsidP="00160C44">
            <w:pPr>
              <w:jc w:val="both"/>
              <w:rPr>
                <w:rFonts w:ascii="Arial" w:hAnsi="Arial" w:cs="Arial"/>
                <w:b/>
                <w:sz w:val="20"/>
                <w:szCs w:val="20"/>
              </w:rPr>
            </w:pPr>
          </w:p>
        </w:tc>
        <w:tc>
          <w:tcPr>
            <w:tcW w:w="1710" w:type="dxa"/>
            <w:shd w:val="clear" w:color="auto" w:fill="FABF8F"/>
          </w:tcPr>
          <w:p w:rsidR="00A42328" w:rsidRPr="00160C44" w:rsidRDefault="00A42328" w:rsidP="00160C44">
            <w:pPr>
              <w:jc w:val="both"/>
              <w:rPr>
                <w:rFonts w:ascii="Arial" w:hAnsi="Arial" w:cs="Arial"/>
                <w:b/>
                <w:sz w:val="20"/>
                <w:szCs w:val="20"/>
              </w:rPr>
            </w:pPr>
            <w:r w:rsidRPr="00160C44">
              <w:rPr>
                <w:rFonts w:ascii="Arial" w:hAnsi="Arial" w:cs="Arial"/>
                <w:b/>
                <w:sz w:val="20"/>
                <w:szCs w:val="20"/>
              </w:rPr>
              <w:t>1st Quarter actual output</w:t>
            </w:r>
          </w:p>
        </w:tc>
        <w:tc>
          <w:tcPr>
            <w:tcW w:w="2025" w:type="dxa"/>
            <w:shd w:val="clear" w:color="auto" w:fill="FABF8F"/>
          </w:tcPr>
          <w:p w:rsidR="00A42328" w:rsidRPr="00160C44" w:rsidRDefault="002A725B" w:rsidP="00160C44">
            <w:pPr>
              <w:jc w:val="both"/>
              <w:rPr>
                <w:rFonts w:ascii="Arial" w:hAnsi="Arial" w:cs="Arial"/>
                <w:b/>
                <w:sz w:val="20"/>
                <w:szCs w:val="20"/>
              </w:rPr>
            </w:pPr>
            <w:r>
              <w:rPr>
                <w:rFonts w:ascii="Arial" w:hAnsi="Arial" w:cs="Arial"/>
                <w:b/>
                <w:sz w:val="20"/>
                <w:szCs w:val="20"/>
              </w:rPr>
              <w:t>2nd Quarter target as per APP</w:t>
            </w:r>
          </w:p>
        </w:tc>
        <w:tc>
          <w:tcPr>
            <w:tcW w:w="2025" w:type="dxa"/>
            <w:gridSpan w:val="2"/>
            <w:shd w:val="clear" w:color="auto" w:fill="FABF8F"/>
          </w:tcPr>
          <w:p w:rsidR="00A42328" w:rsidRPr="00160C44" w:rsidRDefault="00A42328" w:rsidP="00160C44">
            <w:pPr>
              <w:jc w:val="both"/>
              <w:rPr>
                <w:rFonts w:ascii="Arial" w:hAnsi="Arial" w:cs="Arial"/>
                <w:b/>
                <w:sz w:val="20"/>
                <w:szCs w:val="20"/>
              </w:rPr>
            </w:pPr>
            <w:r>
              <w:rPr>
                <w:rFonts w:ascii="Arial" w:hAnsi="Arial" w:cs="Arial"/>
                <w:b/>
                <w:sz w:val="20"/>
                <w:szCs w:val="20"/>
              </w:rPr>
              <w:t>2nd  Quarter actual output</w:t>
            </w:r>
          </w:p>
        </w:tc>
        <w:tc>
          <w:tcPr>
            <w:tcW w:w="1170" w:type="dxa"/>
            <w:shd w:val="clear" w:color="auto" w:fill="FABF8F"/>
          </w:tcPr>
          <w:p w:rsidR="00A42328" w:rsidRPr="00160C44" w:rsidRDefault="00A42328" w:rsidP="00160C44">
            <w:pPr>
              <w:jc w:val="both"/>
              <w:rPr>
                <w:rFonts w:ascii="Arial" w:hAnsi="Arial" w:cs="Arial"/>
                <w:b/>
                <w:sz w:val="20"/>
                <w:szCs w:val="20"/>
              </w:rPr>
            </w:pPr>
            <w:r w:rsidRPr="00160C44">
              <w:rPr>
                <w:rFonts w:ascii="Arial" w:hAnsi="Arial" w:cs="Arial"/>
                <w:b/>
                <w:sz w:val="20"/>
                <w:szCs w:val="20"/>
              </w:rPr>
              <w:t>Status</w:t>
            </w:r>
          </w:p>
        </w:tc>
        <w:tc>
          <w:tcPr>
            <w:tcW w:w="2430" w:type="dxa"/>
            <w:gridSpan w:val="2"/>
            <w:shd w:val="clear" w:color="auto" w:fill="FABF8F"/>
          </w:tcPr>
          <w:p w:rsidR="00A42328" w:rsidRPr="00160C44" w:rsidRDefault="00A42328" w:rsidP="00160C44">
            <w:pPr>
              <w:jc w:val="both"/>
              <w:rPr>
                <w:rFonts w:ascii="Arial" w:hAnsi="Arial" w:cs="Arial"/>
                <w:b/>
                <w:sz w:val="20"/>
                <w:szCs w:val="20"/>
              </w:rPr>
            </w:pPr>
            <w:r w:rsidRPr="00160C44">
              <w:rPr>
                <w:rFonts w:ascii="Arial" w:hAnsi="Arial" w:cs="Arial"/>
                <w:b/>
                <w:sz w:val="20"/>
                <w:szCs w:val="20"/>
              </w:rPr>
              <w:t xml:space="preserve">Reason for variance </w:t>
            </w:r>
          </w:p>
        </w:tc>
        <w:tc>
          <w:tcPr>
            <w:tcW w:w="2828" w:type="dxa"/>
            <w:shd w:val="clear" w:color="auto" w:fill="FABF8F"/>
          </w:tcPr>
          <w:p w:rsidR="00A42328" w:rsidRPr="00160C44" w:rsidRDefault="00A42328" w:rsidP="00160C44">
            <w:pPr>
              <w:jc w:val="both"/>
              <w:rPr>
                <w:rFonts w:ascii="Arial" w:hAnsi="Arial" w:cs="Arial"/>
                <w:b/>
                <w:sz w:val="20"/>
                <w:szCs w:val="20"/>
              </w:rPr>
            </w:pPr>
            <w:r w:rsidRPr="00160C44">
              <w:rPr>
                <w:rFonts w:ascii="Arial" w:hAnsi="Arial" w:cs="Arial"/>
                <w:b/>
                <w:sz w:val="20"/>
                <w:szCs w:val="20"/>
              </w:rPr>
              <w:t xml:space="preserve">Actions taken </w:t>
            </w:r>
          </w:p>
          <w:p w:rsidR="00A42328" w:rsidRPr="00160C44" w:rsidRDefault="00A42328" w:rsidP="00160C44">
            <w:pPr>
              <w:jc w:val="both"/>
              <w:rPr>
                <w:rFonts w:ascii="Arial" w:hAnsi="Arial" w:cs="Arial"/>
                <w:b/>
                <w:sz w:val="20"/>
                <w:szCs w:val="20"/>
              </w:rPr>
            </w:pPr>
          </w:p>
        </w:tc>
      </w:tr>
      <w:tr w:rsidR="00920D2F" w:rsidRPr="00160C44" w:rsidTr="00957694">
        <w:trPr>
          <w:trHeight w:val="141"/>
        </w:trPr>
        <w:tc>
          <w:tcPr>
            <w:tcW w:w="1728" w:type="dxa"/>
          </w:tcPr>
          <w:p w:rsidR="00920D2F" w:rsidRPr="00160C44" w:rsidRDefault="00920D2F" w:rsidP="00F55301">
            <w:pPr>
              <w:spacing w:line="360" w:lineRule="auto"/>
              <w:rPr>
                <w:rFonts w:ascii="Arial" w:hAnsi="Arial" w:cs="Arial"/>
                <w:sz w:val="20"/>
                <w:szCs w:val="20"/>
              </w:rPr>
            </w:pPr>
            <w:r w:rsidRPr="00160C44">
              <w:rPr>
                <w:rFonts w:ascii="Arial" w:hAnsi="Arial" w:cs="Arial"/>
                <w:sz w:val="20"/>
                <w:szCs w:val="20"/>
              </w:rPr>
              <w:t>Seven instruments funded in support of increased localisation, competitiveness and R&amp;D-led industry development in aerospace, advanced manufacturing, chemicals, mining, advanced metals and ICTs by 30 June 2015</w:t>
            </w:r>
            <w:r>
              <w:rPr>
                <w:rFonts w:ascii="Arial" w:hAnsi="Arial" w:cs="Arial"/>
                <w:sz w:val="20"/>
                <w:szCs w:val="20"/>
              </w:rPr>
              <w:t>.</w:t>
            </w:r>
          </w:p>
        </w:tc>
        <w:tc>
          <w:tcPr>
            <w:tcW w:w="1710" w:type="dxa"/>
          </w:tcPr>
          <w:p w:rsidR="00920D2F" w:rsidRPr="00160C44" w:rsidRDefault="00920D2F" w:rsidP="00F55301">
            <w:pPr>
              <w:spacing w:line="360" w:lineRule="auto"/>
              <w:rPr>
                <w:rFonts w:ascii="Arial" w:hAnsi="Arial" w:cs="Arial"/>
                <w:sz w:val="20"/>
                <w:szCs w:val="20"/>
              </w:rPr>
            </w:pPr>
            <w:r>
              <w:rPr>
                <w:rFonts w:ascii="Arial" w:hAnsi="Arial" w:cs="Arial"/>
                <w:sz w:val="20"/>
                <w:szCs w:val="20"/>
              </w:rPr>
              <w:t xml:space="preserve">Seven </w:t>
            </w:r>
            <w:r w:rsidRPr="00160C44">
              <w:rPr>
                <w:rFonts w:ascii="Arial" w:hAnsi="Arial" w:cs="Arial"/>
                <w:sz w:val="20"/>
                <w:szCs w:val="20"/>
              </w:rPr>
              <w:t xml:space="preserve">instruments funded by 30 June 2015. </w:t>
            </w:r>
          </w:p>
          <w:p w:rsidR="00920D2F" w:rsidRPr="00160C44" w:rsidRDefault="00920D2F" w:rsidP="00F55301">
            <w:pPr>
              <w:spacing w:line="360" w:lineRule="auto"/>
              <w:rPr>
                <w:rFonts w:ascii="Arial" w:hAnsi="Arial" w:cs="Arial"/>
                <w:sz w:val="20"/>
                <w:szCs w:val="20"/>
              </w:rPr>
            </w:pPr>
            <w:r w:rsidRPr="00160C44">
              <w:rPr>
                <w:rFonts w:ascii="Arial" w:hAnsi="Arial" w:cs="Arial"/>
                <w:sz w:val="20"/>
                <w:szCs w:val="20"/>
              </w:rPr>
              <w:t>1. Technology Stations Programme  (TSP)</w:t>
            </w:r>
          </w:p>
          <w:p w:rsidR="00920D2F" w:rsidRPr="00160C44" w:rsidRDefault="00920D2F" w:rsidP="00F55301">
            <w:pPr>
              <w:spacing w:line="360" w:lineRule="auto"/>
              <w:rPr>
                <w:rFonts w:ascii="Arial" w:hAnsi="Arial" w:cs="Arial"/>
                <w:sz w:val="20"/>
                <w:szCs w:val="20"/>
              </w:rPr>
            </w:pPr>
            <w:r w:rsidRPr="00160C44">
              <w:rPr>
                <w:rFonts w:ascii="Arial" w:hAnsi="Arial" w:cs="Arial"/>
                <w:sz w:val="20"/>
                <w:szCs w:val="20"/>
              </w:rPr>
              <w:t>2. Sector wide technology assistance packages (SWTAPs)</w:t>
            </w:r>
          </w:p>
          <w:p w:rsidR="00920D2F" w:rsidRPr="00160C44" w:rsidRDefault="00920D2F" w:rsidP="00F55301">
            <w:pPr>
              <w:spacing w:line="360" w:lineRule="auto"/>
              <w:rPr>
                <w:rFonts w:ascii="Arial" w:hAnsi="Arial" w:cs="Arial"/>
                <w:sz w:val="20"/>
                <w:szCs w:val="20"/>
              </w:rPr>
            </w:pPr>
            <w:r w:rsidRPr="00160C44">
              <w:rPr>
                <w:rFonts w:ascii="Arial" w:hAnsi="Arial" w:cs="Arial"/>
                <w:sz w:val="20"/>
                <w:szCs w:val="20"/>
              </w:rPr>
              <w:t>3. Firm level Technology Assistance Packages (FTAPs)</w:t>
            </w:r>
          </w:p>
          <w:p w:rsidR="00920D2F" w:rsidRDefault="00920D2F" w:rsidP="00F55301">
            <w:pPr>
              <w:spacing w:line="360" w:lineRule="auto"/>
              <w:rPr>
                <w:rFonts w:ascii="Arial" w:hAnsi="Arial" w:cs="Arial"/>
                <w:sz w:val="20"/>
                <w:szCs w:val="20"/>
              </w:rPr>
            </w:pPr>
            <w:r w:rsidRPr="00160C44">
              <w:rPr>
                <w:rFonts w:ascii="Arial" w:hAnsi="Arial" w:cs="Arial"/>
                <w:sz w:val="20"/>
                <w:szCs w:val="20"/>
              </w:rPr>
              <w:t xml:space="preserve">4. Science, </w:t>
            </w:r>
            <w:r w:rsidRPr="00160C44">
              <w:rPr>
                <w:rFonts w:ascii="Arial" w:hAnsi="Arial" w:cs="Arial"/>
                <w:sz w:val="20"/>
                <w:szCs w:val="20"/>
              </w:rPr>
              <w:lastRenderedPageBreak/>
              <w:t>Engineering and Technology Industry Internship Programme (SETIIP)</w:t>
            </w:r>
          </w:p>
          <w:p w:rsidR="00920D2F" w:rsidRPr="00160C44" w:rsidRDefault="00920D2F" w:rsidP="00A42328">
            <w:pPr>
              <w:spacing w:line="360" w:lineRule="auto"/>
              <w:rPr>
                <w:rFonts w:ascii="Arial" w:hAnsi="Arial" w:cs="Arial"/>
                <w:sz w:val="20"/>
                <w:szCs w:val="20"/>
              </w:rPr>
            </w:pPr>
            <w:r w:rsidRPr="00160C44">
              <w:rPr>
                <w:rFonts w:ascii="Arial" w:hAnsi="Arial" w:cs="Arial"/>
                <w:sz w:val="20"/>
                <w:szCs w:val="20"/>
              </w:rPr>
              <w:t>5. Sector Innovation Fund</w:t>
            </w:r>
          </w:p>
          <w:p w:rsidR="00920D2F" w:rsidRPr="00160C44" w:rsidRDefault="00920D2F" w:rsidP="00A42328">
            <w:pPr>
              <w:spacing w:line="360" w:lineRule="auto"/>
              <w:rPr>
                <w:rFonts w:ascii="Arial" w:hAnsi="Arial" w:cs="Arial"/>
                <w:sz w:val="20"/>
                <w:szCs w:val="20"/>
              </w:rPr>
            </w:pPr>
            <w:r w:rsidRPr="00160C44">
              <w:rPr>
                <w:rFonts w:ascii="Arial" w:hAnsi="Arial" w:cs="Arial"/>
                <w:sz w:val="20"/>
                <w:szCs w:val="20"/>
              </w:rPr>
              <w:t xml:space="preserve">6. </w:t>
            </w:r>
            <w:r>
              <w:rPr>
                <w:rFonts w:ascii="Arial" w:hAnsi="Arial" w:cs="Arial"/>
                <w:sz w:val="20"/>
                <w:szCs w:val="20"/>
              </w:rPr>
              <w:t>Industry Innovation Partnership</w:t>
            </w:r>
          </w:p>
          <w:p w:rsidR="00920D2F" w:rsidRPr="00160C44" w:rsidRDefault="00920D2F" w:rsidP="00F55301">
            <w:pPr>
              <w:spacing w:line="360" w:lineRule="auto"/>
              <w:rPr>
                <w:rFonts w:ascii="Arial" w:hAnsi="Arial" w:cs="Arial"/>
                <w:sz w:val="20"/>
                <w:szCs w:val="20"/>
              </w:rPr>
            </w:pPr>
            <w:r w:rsidRPr="00160C44">
              <w:rPr>
                <w:rFonts w:ascii="Arial" w:hAnsi="Arial" w:cs="Arial"/>
                <w:sz w:val="20"/>
                <w:szCs w:val="20"/>
              </w:rPr>
              <w:t>7. Incubators</w:t>
            </w:r>
          </w:p>
        </w:tc>
        <w:tc>
          <w:tcPr>
            <w:tcW w:w="2025" w:type="dxa"/>
          </w:tcPr>
          <w:p w:rsidR="00920D2F" w:rsidRPr="00A93E6F" w:rsidRDefault="00920D2F" w:rsidP="003A6C32">
            <w:pPr>
              <w:spacing w:line="320" w:lineRule="atLeast"/>
              <w:rPr>
                <w:rFonts w:ascii="Arial" w:hAnsi="Arial" w:cs="Arial"/>
                <w:sz w:val="20"/>
                <w:szCs w:val="20"/>
              </w:rPr>
            </w:pPr>
            <w:r>
              <w:rPr>
                <w:rFonts w:ascii="Arial" w:hAnsi="Arial" w:cs="Arial"/>
                <w:sz w:val="20"/>
                <w:szCs w:val="20"/>
              </w:rPr>
              <w:lastRenderedPageBreak/>
              <w:t xml:space="preserve">Continue to fund </w:t>
            </w:r>
            <w:r w:rsidR="00EB1F2E">
              <w:rPr>
                <w:rFonts w:ascii="Arial" w:hAnsi="Arial" w:cs="Arial"/>
                <w:sz w:val="20"/>
                <w:szCs w:val="20"/>
              </w:rPr>
              <w:t xml:space="preserve">seven </w:t>
            </w:r>
            <w:r w:rsidR="00EB1F2E" w:rsidRPr="00A93E6F">
              <w:rPr>
                <w:rFonts w:ascii="Arial" w:hAnsi="Arial" w:cs="Arial"/>
                <w:sz w:val="20"/>
                <w:szCs w:val="20"/>
              </w:rPr>
              <w:t>instruments</w:t>
            </w:r>
            <w:r w:rsidRPr="00A93E6F">
              <w:rPr>
                <w:rFonts w:ascii="Arial" w:hAnsi="Arial" w:cs="Arial"/>
                <w:sz w:val="20"/>
                <w:szCs w:val="20"/>
              </w:rPr>
              <w:t xml:space="preserve"> in support of increased localisation, competitiveness and R&amp;D</w:t>
            </w:r>
            <w:r w:rsidR="004735E1">
              <w:rPr>
                <w:rFonts w:ascii="Arial" w:hAnsi="Arial" w:cs="Arial"/>
                <w:sz w:val="20"/>
                <w:szCs w:val="20"/>
              </w:rPr>
              <w:t xml:space="preserve"> </w:t>
            </w:r>
            <w:r w:rsidRPr="00A93E6F">
              <w:rPr>
                <w:rFonts w:ascii="Arial" w:hAnsi="Arial" w:cs="Arial"/>
                <w:sz w:val="20"/>
                <w:szCs w:val="20"/>
              </w:rPr>
              <w:t>led industry development in aerospace, advanced manufacturing, chemicals, mining, advanced metals and ICTs by 30 September 2015</w:t>
            </w:r>
            <w:r w:rsidR="004968D6">
              <w:rPr>
                <w:rFonts w:ascii="Arial" w:hAnsi="Arial" w:cs="Arial"/>
                <w:sz w:val="20"/>
                <w:szCs w:val="20"/>
              </w:rPr>
              <w:t>.</w:t>
            </w:r>
          </w:p>
        </w:tc>
        <w:tc>
          <w:tcPr>
            <w:tcW w:w="2025" w:type="dxa"/>
            <w:gridSpan w:val="2"/>
          </w:tcPr>
          <w:p w:rsidR="00920D2F" w:rsidRPr="00A93E6F" w:rsidRDefault="00920D2F" w:rsidP="003A6C32">
            <w:pPr>
              <w:spacing w:line="320" w:lineRule="atLeast"/>
              <w:rPr>
                <w:rFonts w:ascii="Arial" w:hAnsi="Arial" w:cs="Arial"/>
                <w:sz w:val="20"/>
                <w:szCs w:val="20"/>
              </w:rPr>
            </w:pPr>
            <w:r>
              <w:rPr>
                <w:rFonts w:ascii="Arial" w:hAnsi="Arial" w:cs="Arial"/>
                <w:sz w:val="20"/>
                <w:szCs w:val="20"/>
              </w:rPr>
              <w:t>Continued to fund seven</w:t>
            </w:r>
            <w:r w:rsidRPr="00A93E6F">
              <w:rPr>
                <w:rFonts w:ascii="Arial" w:hAnsi="Arial" w:cs="Arial"/>
                <w:sz w:val="20"/>
                <w:szCs w:val="20"/>
              </w:rPr>
              <w:t xml:space="preserve"> instruments by 30 September 2015. </w:t>
            </w:r>
          </w:p>
          <w:p w:rsidR="00920D2F" w:rsidRPr="00A93E6F" w:rsidRDefault="00920D2F" w:rsidP="003A6C32">
            <w:pPr>
              <w:spacing w:line="320" w:lineRule="atLeast"/>
              <w:rPr>
                <w:rFonts w:ascii="Arial" w:hAnsi="Arial" w:cs="Arial"/>
                <w:sz w:val="20"/>
                <w:szCs w:val="20"/>
              </w:rPr>
            </w:pPr>
            <w:r w:rsidRPr="00A93E6F">
              <w:rPr>
                <w:rFonts w:ascii="Arial" w:hAnsi="Arial" w:cs="Arial"/>
                <w:sz w:val="20"/>
                <w:szCs w:val="20"/>
              </w:rPr>
              <w:t>1. Technology Stations Programme  (TSP)</w:t>
            </w:r>
          </w:p>
          <w:p w:rsidR="00920D2F" w:rsidRPr="00A93E6F" w:rsidRDefault="00920D2F" w:rsidP="003A6C32">
            <w:pPr>
              <w:spacing w:line="320" w:lineRule="atLeast"/>
              <w:rPr>
                <w:rFonts w:ascii="Arial" w:hAnsi="Arial" w:cs="Arial"/>
                <w:sz w:val="20"/>
                <w:szCs w:val="20"/>
              </w:rPr>
            </w:pPr>
            <w:r w:rsidRPr="00A93E6F">
              <w:rPr>
                <w:rFonts w:ascii="Arial" w:hAnsi="Arial" w:cs="Arial"/>
                <w:sz w:val="20"/>
                <w:szCs w:val="20"/>
              </w:rPr>
              <w:t>2. Sector wide technology assistance packages (SWTAPs)</w:t>
            </w:r>
          </w:p>
          <w:p w:rsidR="00920D2F" w:rsidRPr="00A93E6F" w:rsidRDefault="00920D2F" w:rsidP="003A6C32">
            <w:pPr>
              <w:spacing w:line="320" w:lineRule="atLeast"/>
              <w:rPr>
                <w:rFonts w:ascii="Arial" w:hAnsi="Arial" w:cs="Arial"/>
                <w:sz w:val="20"/>
                <w:szCs w:val="20"/>
              </w:rPr>
            </w:pPr>
            <w:r w:rsidRPr="00A93E6F">
              <w:rPr>
                <w:rFonts w:ascii="Arial" w:hAnsi="Arial" w:cs="Arial"/>
                <w:sz w:val="20"/>
                <w:szCs w:val="20"/>
              </w:rPr>
              <w:t>3. Firm level Technology Assistance Packages (FTAPs)</w:t>
            </w:r>
          </w:p>
          <w:p w:rsidR="00920D2F" w:rsidRPr="00A93E6F" w:rsidRDefault="00920D2F" w:rsidP="003A6C32">
            <w:pPr>
              <w:spacing w:line="320" w:lineRule="atLeast"/>
              <w:rPr>
                <w:rFonts w:ascii="Arial" w:hAnsi="Arial" w:cs="Arial"/>
                <w:sz w:val="20"/>
                <w:szCs w:val="20"/>
              </w:rPr>
            </w:pPr>
            <w:r w:rsidRPr="00A93E6F">
              <w:rPr>
                <w:rFonts w:ascii="Arial" w:hAnsi="Arial" w:cs="Arial"/>
                <w:sz w:val="20"/>
                <w:szCs w:val="20"/>
              </w:rPr>
              <w:t xml:space="preserve">4. Science, Engineering and Technology Industry Internship </w:t>
            </w:r>
            <w:r w:rsidRPr="00A93E6F">
              <w:rPr>
                <w:rFonts w:ascii="Arial" w:hAnsi="Arial" w:cs="Arial"/>
                <w:sz w:val="20"/>
                <w:szCs w:val="20"/>
              </w:rPr>
              <w:lastRenderedPageBreak/>
              <w:t>Programme (SETIIP)</w:t>
            </w:r>
          </w:p>
          <w:p w:rsidR="00920D2F" w:rsidRPr="00A93E6F" w:rsidRDefault="00920D2F" w:rsidP="003A6C32">
            <w:pPr>
              <w:spacing w:line="320" w:lineRule="atLeast"/>
              <w:rPr>
                <w:rFonts w:ascii="Arial" w:hAnsi="Arial" w:cs="Arial"/>
                <w:sz w:val="20"/>
                <w:szCs w:val="20"/>
              </w:rPr>
            </w:pPr>
            <w:r w:rsidRPr="00A93E6F">
              <w:rPr>
                <w:rFonts w:ascii="Arial" w:hAnsi="Arial" w:cs="Arial"/>
                <w:sz w:val="20"/>
                <w:szCs w:val="20"/>
              </w:rPr>
              <w:t>5. Sector Innovation Fund</w:t>
            </w:r>
          </w:p>
          <w:p w:rsidR="00920D2F" w:rsidRPr="00A93E6F" w:rsidRDefault="00920D2F" w:rsidP="003A6C32">
            <w:pPr>
              <w:spacing w:line="320" w:lineRule="atLeast"/>
              <w:rPr>
                <w:rFonts w:ascii="Arial" w:hAnsi="Arial" w:cs="Arial"/>
                <w:sz w:val="20"/>
                <w:szCs w:val="20"/>
              </w:rPr>
            </w:pPr>
            <w:r w:rsidRPr="00A93E6F">
              <w:rPr>
                <w:rFonts w:ascii="Arial" w:hAnsi="Arial" w:cs="Arial"/>
                <w:sz w:val="20"/>
                <w:szCs w:val="20"/>
              </w:rPr>
              <w:t>6. Industry Innovation Partnership.</w:t>
            </w:r>
          </w:p>
          <w:p w:rsidR="00920D2F" w:rsidRPr="00A93E6F" w:rsidRDefault="00920D2F" w:rsidP="003A6C32">
            <w:pPr>
              <w:spacing w:line="320" w:lineRule="atLeast"/>
              <w:rPr>
                <w:rFonts w:ascii="Arial" w:hAnsi="Arial" w:cs="Arial"/>
                <w:sz w:val="20"/>
                <w:szCs w:val="20"/>
              </w:rPr>
            </w:pPr>
            <w:r w:rsidRPr="00A93E6F">
              <w:rPr>
                <w:rFonts w:ascii="Arial" w:hAnsi="Arial" w:cs="Arial"/>
                <w:sz w:val="20"/>
                <w:szCs w:val="20"/>
              </w:rPr>
              <w:t>7. Incubators</w:t>
            </w:r>
            <w:r w:rsidR="004968D6">
              <w:rPr>
                <w:rFonts w:ascii="Arial" w:hAnsi="Arial" w:cs="Arial"/>
                <w:sz w:val="20"/>
                <w:szCs w:val="20"/>
              </w:rPr>
              <w:t>.</w:t>
            </w:r>
          </w:p>
          <w:p w:rsidR="00920D2F" w:rsidRPr="00A93E6F" w:rsidRDefault="00920D2F" w:rsidP="003A6C32">
            <w:pPr>
              <w:spacing w:line="320" w:lineRule="atLeast"/>
              <w:rPr>
                <w:rFonts w:ascii="Arial" w:hAnsi="Arial" w:cs="Arial"/>
                <w:sz w:val="20"/>
                <w:szCs w:val="20"/>
              </w:rPr>
            </w:pPr>
          </w:p>
        </w:tc>
        <w:tc>
          <w:tcPr>
            <w:tcW w:w="1170" w:type="dxa"/>
            <w:shd w:val="clear" w:color="auto" w:fill="00B0F0"/>
          </w:tcPr>
          <w:p w:rsidR="00920D2F" w:rsidRPr="00160C44" w:rsidRDefault="00920D2F" w:rsidP="00423083">
            <w:pPr>
              <w:spacing w:line="360" w:lineRule="auto"/>
              <w:rPr>
                <w:rFonts w:ascii="Arial" w:hAnsi="Arial" w:cs="Arial"/>
                <w:b/>
                <w:sz w:val="20"/>
                <w:szCs w:val="20"/>
              </w:rPr>
            </w:pPr>
            <w:r>
              <w:rPr>
                <w:rFonts w:ascii="Arial" w:hAnsi="Arial" w:cs="Arial"/>
                <w:b/>
                <w:sz w:val="20"/>
                <w:szCs w:val="20"/>
              </w:rPr>
              <w:lastRenderedPageBreak/>
              <w:t>Achieved</w:t>
            </w:r>
          </w:p>
        </w:tc>
        <w:tc>
          <w:tcPr>
            <w:tcW w:w="2430" w:type="dxa"/>
            <w:gridSpan w:val="2"/>
          </w:tcPr>
          <w:p w:rsidR="00920D2F" w:rsidRPr="00920D2F" w:rsidRDefault="00920D2F" w:rsidP="003A6C32">
            <w:pPr>
              <w:spacing w:line="320" w:lineRule="atLeast"/>
              <w:rPr>
                <w:rFonts w:ascii="Arial" w:hAnsi="Arial" w:cs="Arial"/>
                <w:sz w:val="20"/>
                <w:szCs w:val="20"/>
              </w:rPr>
            </w:pPr>
            <w:r w:rsidRPr="00920D2F">
              <w:rPr>
                <w:rFonts w:ascii="Arial" w:hAnsi="Arial" w:cs="Arial"/>
                <w:sz w:val="20"/>
                <w:szCs w:val="20"/>
              </w:rPr>
              <w:t xml:space="preserve"> Outstanding Contracting will be finalised in October. It is proposed that a new funding mechanism 'Dedicated HCD funding' for POPs, AMT-bursary fund, etc. is introduced in the next F</w:t>
            </w:r>
            <w:r>
              <w:rPr>
                <w:rFonts w:ascii="Arial" w:hAnsi="Arial" w:cs="Arial"/>
                <w:sz w:val="20"/>
                <w:szCs w:val="20"/>
              </w:rPr>
              <w:t xml:space="preserve">inancial </w:t>
            </w:r>
            <w:r w:rsidRPr="00920D2F">
              <w:rPr>
                <w:rFonts w:ascii="Arial" w:hAnsi="Arial" w:cs="Arial"/>
                <w:sz w:val="20"/>
                <w:szCs w:val="20"/>
              </w:rPr>
              <w:t>Y</w:t>
            </w:r>
            <w:r>
              <w:rPr>
                <w:rFonts w:ascii="Arial" w:hAnsi="Arial" w:cs="Arial"/>
                <w:sz w:val="20"/>
                <w:szCs w:val="20"/>
              </w:rPr>
              <w:t>ear (FY)</w:t>
            </w:r>
            <w:r w:rsidRPr="00920D2F">
              <w:rPr>
                <w:rFonts w:ascii="Arial" w:hAnsi="Arial" w:cs="Arial"/>
                <w:sz w:val="20"/>
                <w:szCs w:val="20"/>
              </w:rPr>
              <w:t>. It will be reflected as a management indicator in the current FY.</w:t>
            </w:r>
          </w:p>
        </w:tc>
        <w:tc>
          <w:tcPr>
            <w:tcW w:w="2828" w:type="dxa"/>
          </w:tcPr>
          <w:p w:rsidR="00920D2F" w:rsidRPr="00920D2F" w:rsidRDefault="00920D2F" w:rsidP="003A6C32">
            <w:pPr>
              <w:spacing w:line="320" w:lineRule="atLeast"/>
              <w:rPr>
                <w:rFonts w:ascii="Arial" w:hAnsi="Arial" w:cs="Arial"/>
                <w:sz w:val="20"/>
                <w:szCs w:val="20"/>
              </w:rPr>
            </w:pPr>
            <w:r w:rsidRPr="00920D2F">
              <w:rPr>
                <w:rFonts w:ascii="Arial" w:hAnsi="Arial" w:cs="Arial"/>
                <w:sz w:val="20"/>
                <w:szCs w:val="20"/>
              </w:rPr>
              <w:t xml:space="preserve"> Expediting contracting. </w:t>
            </w:r>
          </w:p>
        </w:tc>
      </w:tr>
      <w:tr w:rsidR="00160C44" w:rsidRPr="00160C44" w:rsidTr="00160C44">
        <w:trPr>
          <w:trHeight w:val="141"/>
        </w:trPr>
        <w:tc>
          <w:tcPr>
            <w:tcW w:w="13916" w:type="dxa"/>
            <w:gridSpan w:val="9"/>
            <w:shd w:val="clear" w:color="auto" w:fill="548DD4"/>
          </w:tcPr>
          <w:p w:rsidR="00160C44" w:rsidRPr="00160C44" w:rsidRDefault="00160C44" w:rsidP="00160C44">
            <w:pPr>
              <w:rPr>
                <w:rFonts w:ascii="Arial" w:hAnsi="Arial" w:cs="Arial"/>
                <w:b/>
                <w:sz w:val="20"/>
                <w:szCs w:val="20"/>
              </w:rPr>
            </w:pPr>
          </w:p>
          <w:p w:rsidR="00160C44" w:rsidRPr="00160C44" w:rsidRDefault="00160C44" w:rsidP="00160C44">
            <w:pPr>
              <w:rPr>
                <w:rFonts w:ascii="Arial" w:hAnsi="Arial" w:cs="Arial"/>
                <w:b/>
                <w:sz w:val="20"/>
                <w:szCs w:val="20"/>
              </w:rPr>
            </w:pPr>
            <w:r w:rsidRPr="00160C44">
              <w:rPr>
                <w:rFonts w:ascii="Arial" w:hAnsi="Arial" w:cs="Arial"/>
                <w:b/>
                <w:sz w:val="20"/>
                <w:szCs w:val="20"/>
              </w:rPr>
              <w:t>Annual target: 25 knowledge and innovation products (patents, prototypes, technology demonstrators or technology transfer packages) added to the IP portfolio through fully funded or co-funded research initiatives by 31 March 2016</w:t>
            </w:r>
          </w:p>
          <w:p w:rsidR="00160C44" w:rsidRPr="00160C44" w:rsidRDefault="00160C44" w:rsidP="00160C44">
            <w:pPr>
              <w:rPr>
                <w:rFonts w:ascii="Arial" w:hAnsi="Arial" w:cs="Arial"/>
                <w:b/>
                <w:sz w:val="20"/>
                <w:szCs w:val="20"/>
              </w:rPr>
            </w:pPr>
          </w:p>
        </w:tc>
      </w:tr>
      <w:tr w:rsidR="00160C44" w:rsidRPr="00160C44" w:rsidTr="00160C44">
        <w:trPr>
          <w:trHeight w:val="141"/>
        </w:trPr>
        <w:tc>
          <w:tcPr>
            <w:tcW w:w="13916" w:type="dxa"/>
            <w:gridSpan w:val="9"/>
            <w:shd w:val="clear" w:color="auto" w:fill="FABF8F"/>
          </w:tcPr>
          <w:p w:rsidR="00160C44" w:rsidRPr="00160C44" w:rsidRDefault="00160C44" w:rsidP="00160C44">
            <w:pPr>
              <w:rPr>
                <w:rFonts w:ascii="Arial" w:hAnsi="Arial" w:cs="Arial"/>
                <w:b/>
                <w:sz w:val="20"/>
                <w:szCs w:val="20"/>
              </w:rPr>
            </w:pPr>
            <w:r w:rsidRPr="00160C44">
              <w:rPr>
                <w:rFonts w:ascii="Arial" w:hAnsi="Arial" w:cs="Arial"/>
                <w:b/>
                <w:sz w:val="20"/>
                <w:szCs w:val="20"/>
              </w:rPr>
              <w:t>Performance indicator</w:t>
            </w:r>
            <w:r w:rsidRPr="00160C44">
              <w:rPr>
                <w:rFonts w:ascii="Arial" w:hAnsi="Arial" w:cs="Arial"/>
              </w:rPr>
              <w:t xml:space="preserve"> </w:t>
            </w:r>
            <w:r w:rsidRPr="00160C44">
              <w:rPr>
                <w:rFonts w:ascii="Arial" w:hAnsi="Arial" w:cs="Arial"/>
                <w:b/>
                <w:sz w:val="20"/>
                <w:szCs w:val="20"/>
              </w:rPr>
              <w:t xml:space="preserve">Number of knowledge and innovation products (patents, prototypes, technology demonstrators or technology transfer packages) added to the IP portfolio through fully funded or co-funded research initiatives SO3 </w:t>
            </w:r>
          </w:p>
          <w:p w:rsidR="00160C44" w:rsidRPr="00160C44" w:rsidRDefault="00160C44" w:rsidP="00160C44">
            <w:pPr>
              <w:rPr>
                <w:rFonts w:ascii="Arial" w:hAnsi="Arial" w:cs="Arial"/>
                <w:b/>
                <w:sz w:val="20"/>
                <w:szCs w:val="20"/>
              </w:rPr>
            </w:pPr>
          </w:p>
        </w:tc>
      </w:tr>
      <w:tr w:rsidR="00A42328" w:rsidRPr="00160C44" w:rsidTr="002A725B">
        <w:trPr>
          <w:trHeight w:val="141"/>
        </w:trPr>
        <w:tc>
          <w:tcPr>
            <w:tcW w:w="1728" w:type="dxa"/>
            <w:shd w:val="clear" w:color="auto" w:fill="FABF8F"/>
          </w:tcPr>
          <w:p w:rsidR="00A42328" w:rsidRPr="00160C44" w:rsidRDefault="00A42328" w:rsidP="00160C44">
            <w:pPr>
              <w:jc w:val="both"/>
              <w:rPr>
                <w:rFonts w:ascii="Arial" w:hAnsi="Arial" w:cs="Arial"/>
                <w:b/>
                <w:sz w:val="20"/>
                <w:szCs w:val="20"/>
              </w:rPr>
            </w:pPr>
            <w:r w:rsidRPr="00160C44">
              <w:rPr>
                <w:rFonts w:ascii="Arial" w:hAnsi="Arial" w:cs="Arial"/>
                <w:b/>
                <w:sz w:val="20"/>
                <w:szCs w:val="20"/>
              </w:rPr>
              <w:t>1st Quarter target as per APP</w:t>
            </w:r>
          </w:p>
        </w:tc>
        <w:tc>
          <w:tcPr>
            <w:tcW w:w="1710" w:type="dxa"/>
            <w:shd w:val="clear" w:color="auto" w:fill="FABF8F"/>
          </w:tcPr>
          <w:p w:rsidR="00A42328" w:rsidRPr="00160C44" w:rsidRDefault="00A42328" w:rsidP="00160C44">
            <w:pPr>
              <w:jc w:val="both"/>
              <w:rPr>
                <w:rFonts w:ascii="Arial" w:hAnsi="Arial" w:cs="Arial"/>
                <w:b/>
                <w:sz w:val="20"/>
                <w:szCs w:val="20"/>
              </w:rPr>
            </w:pPr>
            <w:r w:rsidRPr="00160C44">
              <w:rPr>
                <w:rFonts w:ascii="Arial" w:hAnsi="Arial" w:cs="Arial"/>
                <w:b/>
                <w:sz w:val="20"/>
                <w:szCs w:val="20"/>
              </w:rPr>
              <w:t>1st Quarter actual output</w:t>
            </w:r>
          </w:p>
        </w:tc>
        <w:tc>
          <w:tcPr>
            <w:tcW w:w="2025" w:type="dxa"/>
            <w:shd w:val="clear" w:color="auto" w:fill="FABF8F"/>
          </w:tcPr>
          <w:p w:rsidR="00A42328" w:rsidRPr="00160C44" w:rsidRDefault="002A725B" w:rsidP="00160C44">
            <w:pPr>
              <w:jc w:val="both"/>
              <w:rPr>
                <w:rFonts w:ascii="Arial" w:hAnsi="Arial" w:cs="Arial"/>
                <w:b/>
                <w:sz w:val="20"/>
                <w:szCs w:val="20"/>
              </w:rPr>
            </w:pPr>
            <w:r>
              <w:rPr>
                <w:rFonts w:ascii="Arial" w:hAnsi="Arial" w:cs="Arial"/>
                <w:b/>
                <w:sz w:val="20"/>
                <w:szCs w:val="20"/>
              </w:rPr>
              <w:t>2nd Quarter target as per APP</w:t>
            </w:r>
          </w:p>
        </w:tc>
        <w:tc>
          <w:tcPr>
            <w:tcW w:w="2025" w:type="dxa"/>
            <w:gridSpan w:val="2"/>
            <w:shd w:val="clear" w:color="auto" w:fill="FABF8F"/>
          </w:tcPr>
          <w:p w:rsidR="00A42328" w:rsidRPr="00160C44" w:rsidRDefault="00A42328" w:rsidP="00160C44">
            <w:pPr>
              <w:jc w:val="both"/>
              <w:rPr>
                <w:rFonts w:ascii="Arial" w:hAnsi="Arial" w:cs="Arial"/>
                <w:b/>
                <w:sz w:val="20"/>
                <w:szCs w:val="20"/>
              </w:rPr>
            </w:pPr>
            <w:r>
              <w:rPr>
                <w:rFonts w:ascii="Arial" w:hAnsi="Arial" w:cs="Arial"/>
                <w:b/>
                <w:sz w:val="20"/>
                <w:szCs w:val="20"/>
              </w:rPr>
              <w:t>2nd  Quarter actual output</w:t>
            </w:r>
          </w:p>
        </w:tc>
        <w:tc>
          <w:tcPr>
            <w:tcW w:w="1170" w:type="dxa"/>
            <w:shd w:val="clear" w:color="auto" w:fill="FABF8F"/>
          </w:tcPr>
          <w:p w:rsidR="00A42328" w:rsidRPr="00160C44" w:rsidRDefault="00A42328" w:rsidP="00160C44">
            <w:pPr>
              <w:jc w:val="both"/>
              <w:rPr>
                <w:rFonts w:ascii="Arial" w:hAnsi="Arial" w:cs="Arial"/>
                <w:b/>
                <w:sz w:val="20"/>
                <w:szCs w:val="20"/>
              </w:rPr>
            </w:pPr>
            <w:r w:rsidRPr="00160C44">
              <w:rPr>
                <w:rFonts w:ascii="Arial" w:hAnsi="Arial" w:cs="Arial"/>
                <w:b/>
                <w:sz w:val="20"/>
                <w:szCs w:val="20"/>
              </w:rPr>
              <w:t>Status</w:t>
            </w:r>
          </w:p>
        </w:tc>
        <w:tc>
          <w:tcPr>
            <w:tcW w:w="2430" w:type="dxa"/>
            <w:gridSpan w:val="2"/>
            <w:shd w:val="clear" w:color="auto" w:fill="FABF8F"/>
          </w:tcPr>
          <w:p w:rsidR="00A42328" w:rsidRPr="00160C44" w:rsidRDefault="00A42328" w:rsidP="00160C44">
            <w:pPr>
              <w:jc w:val="both"/>
              <w:rPr>
                <w:rFonts w:ascii="Arial" w:hAnsi="Arial" w:cs="Arial"/>
                <w:b/>
                <w:sz w:val="20"/>
                <w:szCs w:val="20"/>
              </w:rPr>
            </w:pPr>
            <w:r w:rsidRPr="00160C44">
              <w:rPr>
                <w:rFonts w:ascii="Arial" w:hAnsi="Arial" w:cs="Arial"/>
                <w:b/>
                <w:sz w:val="20"/>
                <w:szCs w:val="20"/>
              </w:rPr>
              <w:t xml:space="preserve">Reason for variance </w:t>
            </w:r>
          </w:p>
        </w:tc>
        <w:tc>
          <w:tcPr>
            <w:tcW w:w="2828" w:type="dxa"/>
            <w:shd w:val="clear" w:color="auto" w:fill="FABF8F"/>
          </w:tcPr>
          <w:p w:rsidR="00A42328" w:rsidRPr="00160C44" w:rsidRDefault="00A42328" w:rsidP="00160C44">
            <w:pPr>
              <w:jc w:val="both"/>
              <w:rPr>
                <w:rFonts w:ascii="Arial" w:hAnsi="Arial" w:cs="Arial"/>
                <w:b/>
                <w:sz w:val="20"/>
                <w:szCs w:val="20"/>
              </w:rPr>
            </w:pPr>
            <w:r w:rsidRPr="00160C44">
              <w:rPr>
                <w:rFonts w:ascii="Arial" w:hAnsi="Arial" w:cs="Arial"/>
                <w:b/>
                <w:sz w:val="20"/>
                <w:szCs w:val="20"/>
              </w:rPr>
              <w:t xml:space="preserve">Actions taken </w:t>
            </w:r>
          </w:p>
        </w:tc>
      </w:tr>
      <w:tr w:rsidR="00920D2F" w:rsidRPr="00160C44" w:rsidTr="00957694">
        <w:trPr>
          <w:trHeight w:val="620"/>
        </w:trPr>
        <w:tc>
          <w:tcPr>
            <w:tcW w:w="1728" w:type="dxa"/>
          </w:tcPr>
          <w:p w:rsidR="00920D2F" w:rsidRPr="00920D2F" w:rsidRDefault="00920D2F" w:rsidP="000C2BAC">
            <w:pPr>
              <w:spacing w:line="360" w:lineRule="auto"/>
              <w:rPr>
                <w:rFonts w:ascii="Arial" w:hAnsi="Arial" w:cs="Arial"/>
                <w:sz w:val="20"/>
                <w:szCs w:val="20"/>
              </w:rPr>
            </w:pPr>
            <w:r w:rsidRPr="00160C44">
              <w:rPr>
                <w:rFonts w:ascii="Arial" w:hAnsi="Arial" w:cs="Arial"/>
                <w:sz w:val="20"/>
                <w:szCs w:val="20"/>
              </w:rPr>
              <w:t xml:space="preserve">Signed contracts with implementing agencies monitored and timely corrective action taken by </w:t>
            </w:r>
            <w:r w:rsidRPr="00160C44">
              <w:rPr>
                <w:rFonts w:ascii="Arial" w:hAnsi="Arial" w:cs="Arial"/>
                <w:sz w:val="20"/>
                <w:szCs w:val="20"/>
              </w:rPr>
              <w:lastRenderedPageBreak/>
              <w:t>30 June 2015</w:t>
            </w:r>
            <w:r>
              <w:rPr>
                <w:rFonts w:ascii="Arial" w:hAnsi="Arial" w:cs="Arial"/>
                <w:sz w:val="20"/>
                <w:szCs w:val="20"/>
              </w:rPr>
              <w:t>.</w:t>
            </w:r>
          </w:p>
        </w:tc>
        <w:tc>
          <w:tcPr>
            <w:tcW w:w="1710" w:type="dxa"/>
          </w:tcPr>
          <w:p w:rsidR="00920D2F" w:rsidRDefault="00920D2F" w:rsidP="00DC1930">
            <w:pPr>
              <w:spacing w:line="360" w:lineRule="auto"/>
              <w:rPr>
                <w:rFonts w:ascii="Arial" w:hAnsi="Arial" w:cs="Arial"/>
                <w:sz w:val="20"/>
                <w:szCs w:val="20"/>
              </w:rPr>
            </w:pPr>
            <w:r w:rsidRPr="00160C44">
              <w:rPr>
                <w:rFonts w:ascii="Arial" w:hAnsi="Arial" w:cs="Arial"/>
                <w:sz w:val="20"/>
                <w:szCs w:val="20"/>
              </w:rPr>
              <w:lastRenderedPageBreak/>
              <w:t>Ei</w:t>
            </w:r>
            <w:r>
              <w:rPr>
                <w:rFonts w:ascii="Arial" w:hAnsi="Arial" w:cs="Arial"/>
                <w:sz w:val="20"/>
                <w:szCs w:val="20"/>
              </w:rPr>
              <w:t>ght signed</w:t>
            </w:r>
            <w:r w:rsidRPr="00160C44">
              <w:rPr>
                <w:rFonts w:ascii="Arial" w:hAnsi="Arial" w:cs="Arial"/>
                <w:sz w:val="20"/>
                <w:szCs w:val="20"/>
              </w:rPr>
              <w:t xml:space="preserve"> contracts with implementing agencies monitored by 30 June 2015.  </w:t>
            </w:r>
          </w:p>
          <w:p w:rsidR="00920D2F" w:rsidRDefault="00920D2F" w:rsidP="00DC1930">
            <w:pPr>
              <w:spacing w:line="360" w:lineRule="auto"/>
              <w:rPr>
                <w:rFonts w:ascii="Arial" w:hAnsi="Arial" w:cs="Arial"/>
                <w:sz w:val="20"/>
                <w:szCs w:val="20"/>
              </w:rPr>
            </w:pPr>
          </w:p>
          <w:p w:rsidR="00920D2F" w:rsidRDefault="00920D2F" w:rsidP="00DC1930">
            <w:pPr>
              <w:spacing w:line="360" w:lineRule="auto"/>
              <w:rPr>
                <w:rFonts w:ascii="Arial" w:hAnsi="Arial" w:cs="Arial"/>
                <w:sz w:val="20"/>
                <w:szCs w:val="20"/>
              </w:rPr>
            </w:pPr>
          </w:p>
        </w:tc>
        <w:tc>
          <w:tcPr>
            <w:tcW w:w="2025" w:type="dxa"/>
          </w:tcPr>
          <w:p w:rsidR="00920D2F" w:rsidRPr="00920D2F" w:rsidRDefault="00920D2F" w:rsidP="003A6C32">
            <w:pPr>
              <w:spacing w:line="320" w:lineRule="atLeast"/>
              <w:rPr>
                <w:rFonts w:ascii="Arial" w:hAnsi="Arial" w:cs="Arial"/>
                <w:sz w:val="20"/>
                <w:szCs w:val="20"/>
              </w:rPr>
            </w:pPr>
            <w:r w:rsidRPr="00920D2F">
              <w:rPr>
                <w:rFonts w:ascii="Arial" w:hAnsi="Arial" w:cs="Arial"/>
                <w:sz w:val="20"/>
                <w:szCs w:val="20"/>
              </w:rPr>
              <w:lastRenderedPageBreak/>
              <w:t>Signed contracts with implementing agencies monitored and timely corrective action taken by 30 September 2015</w:t>
            </w:r>
          </w:p>
        </w:tc>
        <w:tc>
          <w:tcPr>
            <w:tcW w:w="2025" w:type="dxa"/>
            <w:gridSpan w:val="2"/>
          </w:tcPr>
          <w:p w:rsidR="00920D2F" w:rsidRPr="00920D2F" w:rsidRDefault="00EB1F2E" w:rsidP="003A6C32">
            <w:pPr>
              <w:spacing w:line="320" w:lineRule="atLeast"/>
              <w:rPr>
                <w:rFonts w:ascii="Arial" w:hAnsi="Arial" w:cs="Arial"/>
                <w:sz w:val="20"/>
                <w:szCs w:val="20"/>
              </w:rPr>
            </w:pPr>
            <w:r w:rsidRPr="00920D2F">
              <w:rPr>
                <w:rFonts w:ascii="Arial" w:hAnsi="Arial" w:cs="Arial"/>
                <w:sz w:val="20"/>
                <w:szCs w:val="20"/>
              </w:rPr>
              <w:t xml:space="preserve">Signed contracts </w:t>
            </w:r>
            <w:r>
              <w:rPr>
                <w:rFonts w:ascii="Arial" w:hAnsi="Arial" w:cs="Arial"/>
                <w:sz w:val="20"/>
                <w:szCs w:val="20"/>
              </w:rPr>
              <w:t xml:space="preserve">on </w:t>
            </w:r>
            <w:r w:rsidR="00920D2F" w:rsidRPr="00920D2F">
              <w:rPr>
                <w:rFonts w:ascii="Arial" w:hAnsi="Arial" w:cs="Arial"/>
                <w:sz w:val="20"/>
                <w:szCs w:val="20"/>
              </w:rPr>
              <w:t xml:space="preserve">14 knowledge and innovation products added to the IP portfolio through fully funded or co-funded research </w:t>
            </w:r>
            <w:r w:rsidR="00920D2F" w:rsidRPr="00920D2F">
              <w:rPr>
                <w:rFonts w:ascii="Arial" w:hAnsi="Arial" w:cs="Arial"/>
                <w:sz w:val="20"/>
                <w:szCs w:val="20"/>
              </w:rPr>
              <w:lastRenderedPageBreak/>
              <w:t xml:space="preserve">initiatives </w:t>
            </w:r>
          </w:p>
        </w:tc>
        <w:tc>
          <w:tcPr>
            <w:tcW w:w="1170" w:type="dxa"/>
            <w:shd w:val="clear" w:color="auto" w:fill="00B0F0"/>
          </w:tcPr>
          <w:p w:rsidR="00920D2F" w:rsidRPr="00160C44" w:rsidRDefault="00920D2F" w:rsidP="00160C44">
            <w:pPr>
              <w:rPr>
                <w:rFonts w:ascii="Arial" w:hAnsi="Arial" w:cs="Arial"/>
                <w:b/>
                <w:sz w:val="20"/>
                <w:szCs w:val="20"/>
              </w:rPr>
            </w:pPr>
            <w:r>
              <w:rPr>
                <w:rFonts w:ascii="Arial" w:hAnsi="Arial" w:cs="Arial"/>
                <w:b/>
                <w:sz w:val="20"/>
                <w:szCs w:val="20"/>
              </w:rPr>
              <w:lastRenderedPageBreak/>
              <w:t>Achieved</w:t>
            </w:r>
          </w:p>
        </w:tc>
        <w:tc>
          <w:tcPr>
            <w:tcW w:w="2430" w:type="dxa"/>
            <w:gridSpan w:val="2"/>
          </w:tcPr>
          <w:p w:rsidR="00920D2F" w:rsidRPr="00160C44" w:rsidRDefault="00920D2F" w:rsidP="00160C44">
            <w:pPr>
              <w:rPr>
                <w:rFonts w:ascii="Arial" w:hAnsi="Arial" w:cs="Arial"/>
                <w:sz w:val="20"/>
                <w:szCs w:val="20"/>
              </w:rPr>
            </w:pPr>
          </w:p>
        </w:tc>
        <w:tc>
          <w:tcPr>
            <w:tcW w:w="2828" w:type="dxa"/>
          </w:tcPr>
          <w:p w:rsidR="00920D2F" w:rsidRPr="00160C44" w:rsidRDefault="00920D2F" w:rsidP="00160C44">
            <w:pPr>
              <w:rPr>
                <w:rFonts w:ascii="Arial" w:hAnsi="Arial" w:cs="Arial"/>
                <w:sz w:val="20"/>
                <w:szCs w:val="20"/>
              </w:rPr>
            </w:pPr>
          </w:p>
        </w:tc>
      </w:tr>
      <w:tr w:rsidR="00160C44" w:rsidRPr="00160C44" w:rsidTr="00160C44">
        <w:trPr>
          <w:trHeight w:val="141"/>
        </w:trPr>
        <w:tc>
          <w:tcPr>
            <w:tcW w:w="13916" w:type="dxa"/>
            <w:gridSpan w:val="9"/>
            <w:shd w:val="clear" w:color="auto" w:fill="548DD4"/>
          </w:tcPr>
          <w:p w:rsidR="00160C44" w:rsidRPr="00160C44" w:rsidRDefault="00160C44" w:rsidP="00160C44">
            <w:pPr>
              <w:rPr>
                <w:rFonts w:ascii="Arial" w:hAnsi="Arial" w:cs="Arial"/>
                <w:b/>
                <w:sz w:val="20"/>
                <w:szCs w:val="20"/>
              </w:rPr>
            </w:pPr>
          </w:p>
          <w:p w:rsidR="00160C44" w:rsidRPr="00160C44" w:rsidRDefault="00160C44" w:rsidP="00160C44">
            <w:pPr>
              <w:rPr>
                <w:rFonts w:ascii="Arial" w:hAnsi="Arial" w:cs="Arial"/>
                <w:b/>
                <w:sz w:val="20"/>
                <w:szCs w:val="20"/>
              </w:rPr>
            </w:pPr>
            <w:r w:rsidRPr="00160C44">
              <w:rPr>
                <w:rFonts w:ascii="Arial" w:hAnsi="Arial" w:cs="Arial"/>
                <w:b/>
                <w:sz w:val="20"/>
                <w:szCs w:val="20"/>
              </w:rPr>
              <w:t xml:space="preserve">Strategic objective 4: </w:t>
            </w:r>
            <w:r w:rsidRPr="00160C44">
              <w:rPr>
                <w:rFonts w:ascii="Arial" w:hAnsi="Arial" w:cs="Arial"/>
              </w:rPr>
              <w:t xml:space="preserve"> </w:t>
            </w:r>
            <w:r w:rsidRPr="00160C44">
              <w:rPr>
                <w:rFonts w:ascii="Arial" w:hAnsi="Arial" w:cs="Arial"/>
                <w:b/>
                <w:sz w:val="20"/>
                <w:szCs w:val="20"/>
              </w:rPr>
              <w:t xml:space="preserve">To enhance understanding and analysis that support improvements in the functioning and performance of the NSI </w:t>
            </w:r>
          </w:p>
          <w:p w:rsidR="00160C44" w:rsidRPr="00160C44" w:rsidRDefault="00160C44" w:rsidP="00160C44">
            <w:pPr>
              <w:rPr>
                <w:rFonts w:ascii="Arial" w:hAnsi="Arial" w:cs="Arial"/>
                <w:sz w:val="20"/>
                <w:szCs w:val="20"/>
              </w:rPr>
            </w:pPr>
          </w:p>
        </w:tc>
      </w:tr>
      <w:tr w:rsidR="00160C44" w:rsidRPr="00160C44" w:rsidTr="00160C44">
        <w:trPr>
          <w:trHeight w:val="141"/>
        </w:trPr>
        <w:tc>
          <w:tcPr>
            <w:tcW w:w="13916" w:type="dxa"/>
            <w:gridSpan w:val="9"/>
            <w:shd w:val="clear" w:color="auto" w:fill="548DD4"/>
          </w:tcPr>
          <w:p w:rsidR="00160C44" w:rsidRPr="00160C44" w:rsidRDefault="00160C44" w:rsidP="00160C44">
            <w:pPr>
              <w:rPr>
                <w:rFonts w:ascii="Arial" w:hAnsi="Arial" w:cs="Arial"/>
                <w:b/>
                <w:sz w:val="20"/>
                <w:szCs w:val="20"/>
              </w:rPr>
            </w:pPr>
          </w:p>
          <w:p w:rsidR="00160C44" w:rsidRPr="00160C44" w:rsidRDefault="00160C44" w:rsidP="00160C44">
            <w:pPr>
              <w:rPr>
                <w:rFonts w:ascii="Arial" w:hAnsi="Arial" w:cs="Arial"/>
                <w:b/>
                <w:sz w:val="20"/>
                <w:szCs w:val="20"/>
              </w:rPr>
            </w:pPr>
            <w:r w:rsidRPr="00160C44">
              <w:rPr>
                <w:rFonts w:ascii="Arial" w:hAnsi="Arial" w:cs="Arial"/>
                <w:b/>
                <w:sz w:val="20"/>
                <w:szCs w:val="20"/>
              </w:rPr>
              <w:t>Annual target: Two innovation-support interventions funded or co-funded that strengthen provincial or rural innovation systems by 31 March 2016</w:t>
            </w:r>
          </w:p>
        </w:tc>
      </w:tr>
      <w:tr w:rsidR="00160C44" w:rsidRPr="00160C44" w:rsidTr="00160C44">
        <w:trPr>
          <w:trHeight w:val="746"/>
        </w:trPr>
        <w:tc>
          <w:tcPr>
            <w:tcW w:w="13916" w:type="dxa"/>
            <w:gridSpan w:val="9"/>
            <w:shd w:val="clear" w:color="auto" w:fill="FABF8F"/>
          </w:tcPr>
          <w:p w:rsidR="00160C44" w:rsidRDefault="00160C44" w:rsidP="00160C44">
            <w:pPr>
              <w:rPr>
                <w:rFonts w:ascii="Arial" w:hAnsi="Arial" w:cs="Arial"/>
                <w:b/>
                <w:sz w:val="20"/>
                <w:szCs w:val="20"/>
              </w:rPr>
            </w:pPr>
          </w:p>
          <w:p w:rsidR="00160C44" w:rsidRPr="00160C44" w:rsidRDefault="00160C44" w:rsidP="00160C44">
            <w:pPr>
              <w:rPr>
                <w:rFonts w:ascii="Arial" w:hAnsi="Arial" w:cs="Arial"/>
                <w:b/>
                <w:sz w:val="20"/>
                <w:szCs w:val="20"/>
              </w:rPr>
            </w:pPr>
            <w:r w:rsidRPr="00160C44">
              <w:rPr>
                <w:rFonts w:ascii="Arial" w:hAnsi="Arial" w:cs="Arial"/>
                <w:b/>
                <w:sz w:val="20"/>
                <w:szCs w:val="20"/>
              </w:rPr>
              <w:t xml:space="preserve">Performance indicator: </w:t>
            </w:r>
            <w:r w:rsidRPr="00160C44">
              <w:rPr>
                <w:rFonts w:ascii="Arial" w:hAnsi="Arial" w:cs="Arial"/>
              </w:rPr>
              <w:t xml:space="preserve"> </w:t>
            </w:r>
            <w:r w:rsidRPr="00160C44">
              <w:rPr>
                <w:rFonts w:ascii="Arial" w:hAnsi="Arial" w:cs="Arial"/>
                <w:b/>
                <w:sz w:val="20"/>
                <w:szCs w:val="20"/>
              </w:rPr>
              <w:t>Number of innovation-support interventions funded or co-funded that strengthen provincial or rural innovation systems SO4</w:t>
            </w:r>
          </w:p>
          <w:p w:rsidR="00160C44" w:rsidRPr="00160C44" w:rsidRDefault="00160C44" w:rsidP="00160C44">
            <w:pPr>
              <w:ind w:left="-900" w:right="750" w:firstLine="180"/>
              <w:rPr>
                <w:rFonts w:ascii="Arial" w:hAnsi="Arial" w:cs="Arial"/>
                <w:b/>
                <w:sz w:val="20"/>
                <w:szCs w:val="20"/>
              </w:rPr>
            </w:pPr>
          </w:p>
        </w:tc>
      </w:tr>
      <w:tr w:rsidR="005D0478" w:rsidRPr="00160C44" w:rsidTr="002A725B">
        <w:trPr>
          <w:trHeight w:val="141"/>
        </w:trPr>
        <w:tc>
          <w:tcPr>
            <w:tcW w:w="1728" w:type="dxa"/>
            <w:shd w:val="clear" w:color="auto" w:fill="FABF8F"/>
          </w:tcPr>
          <w:p w:rsidR="005D0478" w:rsidRPr="00160C44" w:rsidRDefault="005D0478" w:rsidP="00160C44">
            <w:pPr>
              <w:jc w:val="both"/>
              <w:rPr>
                <w:rFonts w:ascii="Arial" w:hAnsi="Arial" w:cs="Arial"/>
                <w:b/>
                <w:sz w:val="20"/>
                <w:szCs w:val="20"/>
              </w:rPr>
            </w:pPr>
            <w:r w:rsidRPr="00160C44">
              <w:rPr>
                <w:rFonts w:ascii="Arial" w:hAnsi="Arial" w:cs="Arial"/>
                <w:b/>
                <w:sz w:val="20"/>
                <w:szCs w:val="20"/>
              </w:rPr>
              <w:t>1st Quarter target as per APP</w:t>
            </w:r>
          </w:p>
        </w:tc>
        <w:tc>
          <w:tcPr>
            <w:tcW w:w="1710" w:type="dxa"/>
            <w:shd w:val="clear" w:color="auto" w:fill="FABF8F"/>
          </w:tcPr>
          <w:p w:rsidR="005D0478" w:rsidRDefault="005D0478" w:rsidP="00160C44">
            <w:pPr>
              <w:jc w:val="both"/>
              <w:rPr>
                <w:rFonts w:ascii="Arial" w:hAnsi="Arial" w:cs="Arial"/>
                <w:b/>
                <w:sz w:val="20"/>
                <w:szCs w:val="20"/>
              </w:rPr>
            </w:pPr>
            <w:r w:rsidRPr="00160C44">
              <w:rPr>
                <w:rFonts w:ascii="Arial" w:hAnsi="Arial" w:cs="Arial"/>
                <w:b/>
                <w:sz w:val="20"/>
                <w:szCs w:val="20"/>
              </w:rPr>
              <w:t>1st Quarter actual output- validated</w:t>
            </w:r>
          </w:p>
        </w:tc>
        <w:tc>
          <w:tcPr>
            <w:tcW w:w="2025" w:type="dxa"/>
            <w:shd w:val="clear" w:color="auto" w:fill="FABF8F"/>
          </w:tcPr>
          <w:p w:rsidR="005D0478" w:rsidRPr="00160C44" w:rsidRDefault="002A725B" w:rsidP="00160C44">
            <w:pPr>
              <w:jc w:val="both"/>
              <w:rPr>
                <w:rFonts w:ascii="Arial" w:hAnsi="Arial" w:cs="Arial"/>
                <w:b/>
                <w:sz w:val="20"/>
                <w:szCs w:val="20"/>
              </w:rPr>
            </w:pPr>
            <w:r>
              <w:rPr>
                <w:rFonts w:ascii="Arial" w:hAnsi="Arial" w:cs="Arial"/>
                <w:b/>
                <w:sz w:val="20"/>
                <w:szCs w:val="20"/>
              </w:rPr>
              <w:t>2nd Quarter target as per APP</w:t>
            </w:r>
          </w:p>
        </w:tc>
        <w:tc>
          <w:tcPr>
            <w:tcW w:w="2025" w:type="dxa"/>
            <w:gridSpan w:val="2"/>
            <w:shd w:val="clear" w:color="auto" w:fill="FABF8F"/>
          </w:tcPr>
          <w:p w:rsidR="005D0478" w:rsidRPr="00160C44" w:rsidRDefault="005D0478" w:rsidP="00160C44">
            <w:pPr>
              <w:jc w:val="both"/>
              <w:rPr>
                <w:rFonts w:ascii="Arial" w:hAnsi="Arial" w:cs="Arial"/>
                <w:b/>
                <w:sz w:val="20"/>
                <w:szCs w:val="20"/>
              </w:rPr>
            </w:pPr>
            <w:r>
              <w:rPr>
                <w:rFonts w:ascii="Arial" w:hAnsi="Arial" w:cs="Arial"/>
                <w:b/>
                <w:sz w:val="20"/>
                <w:szCs w:val="20"/>
              </w:rPr>
              <w:t>2nd  Quarter actual output</w:t>
            </w:r>
          </w:p>
        </w:tc>
        <w:tc>
          <w:tcPr>
            <w:tcW w:w="1170" w:type="dxa"/>
            <w:shd w:val="clear" w:color="auto" w:fill="FABF8F"/>
          </w:tcPr>
          <w:p w:rsidR="005D0478" w:rsidRPr="00160C44" w:rsidRDefault="005D0478" w:rsidP="00160C44">
            <w:pPr>
              <w:jc w:val="both"/>
              <w:rPr>
                <w:rFonts w:ascii="Arial" w:hAnsi="Arial" w:cs="Arial"/>
                <w:b/>
                <w:sz w:val="20"/>
                <w:szCs w:val="20"/>
              </w:rPr>
            </w:pPr>
            <w:r w:rsidRPr="00160C44">
              <w:rPr>
                <w:rFonts w:ascii="Arial" w:hAnsi="Arial" w:cs="Arial"/>
                <w:b/>
                <w:sz w:val="20"/>
                <w:szCs w:val="20"/>
              </w:rPr>
              <w:t>Status</w:t>
            </w:r>
          </w:p>
        </w:tc>
        <w:tc>
          <w:tcPr>
            <w:tcW w:w="2430" w:type="dxa"/>
            <w:gridSpan w:val="2"/>
            <w:shd w:val="clear" w:color="auto" w:fill="FABF8F"/>
          </w:tcPr>
          <w:p w:rsidR="005D0478" w:rsidRPr="00160C44" w:rsidRDefault="005D0478" w:rsidP="00160C44">
            <w:pPr>
              <w:jc w:val="both"/>
              <w:rPr>
                <w:rFonts w:ascii="Arial" w:hAnsi="Arial" w:cs="Arial"/>
                <w:b/>
                <w:sz w:val="20"/>
                <w:szCs w:val="20"/>
              </w:rPr>
            </w:pPr>
            <w:r w:rsidRPr="00160C44">
              <w:rPr>
                <w:rFonts w:ascii="Arial" w:hAnsi="Arial" w:cs="Arial"/>
                <w:b/>
                <w:sz w:val="20"/>
                <w:szCs w:val="20"/>
              </w:rPr>
              <w:t xml:space="preserve">Reason for variance </w:t>
            </w:r>
          </w:p>
        </w:tc>
        <w:tc>
          <w:tcPr>
            <w:tcW w:w="2828" w:type="dxa"/>
            <w:shd w:val="clear" w:color="auto" w:fill="FABF8F"/>
          </w:tcPr>
          <w:p w:rsidR="005D0478" w:rsidRPr="00160C44" w:rsidRDefault="005D0478" w:rsidP="00160C44">
            <w:pPr>
              <w:jc w:val="both"/>
              <w:rPr>
                <w:rFonts w:ascii="Arial" w:hAnsi="Arial" w:cs="Arial"/>
                <w:b/>
                <w:sz w:val="20"/>
                <w:szCs w:val="20"/>
              </w:rPr>
            </w:pPr>
            <w:r w:rsidRPr="00160C44">
              <w:rPr>
                <w:rFonts w:ascii="Arial" w:hAnsi="Arial" w:cs="Arial"/>
                <w:b/>
                <w:sz w:val="20"/>
                <w:szCs w:val="20"/>
              </w:rPr>
              <w:t xml:space="preserve">Actions taken </w:t>
            </w:r>
          </w:p>
          <w:p w:rsidR="005D0478" w:rsidRPr="00160C44" w:rsidRDefault="005D0478" w:rsidP="00160C44">
            <w:pPr>
              <w:jc w:val="both"/>
              <w:rPr>
                <w:rFonts w:ascii="Arial" w:hAnsi="Arial" w:cs="Arial"/>
                <w:b/>
                <w:sz w:val="20"/>
                <w:szCs w:val="20"/>
              </w:rPr>
            </w:pPr>
          </w:p>
        </w:tc>
      </w:tr>
      <w:tr w:rsidR="00920D2F" w:rsidRPr="00160C44" w:rsidTr="00957694">
        <w:trPr>
          <w:trHeight w:val="141"/>
        </w:trPr>
        <w:tc>
          <w:tcPr>
            <w:tcW w:w="1728" w:type="dxa"/>
          </w:tcPr>
          <w:p w:rsidR="00920D2F" w:rsidRPr="00160C44" w:rsidRDefault="00920D2F" w:rsidP="00423083">
            <w:pPr>
              <w:spacing w:line="360" w:lineRule="auto"/>
              <w:rPr>
                <w:rFonts w:ascii="Arial" w:hAnsi="Arial" w:cs="Arial"/>
                <w:sz w:val="20"/>
                <w:szCs w:val="20"/>
              </w:rPr>
            </w:pPr>
            <w:r w:rsidRPr="00160C44">
              <w:rPr>
                <w:rFonts w:ascii="Arial" w:hAnsi="Arial" w:cs="Arial"/>
                <w:sz w:val="20"/>
                <w:szCs w:val="20"/>
              </w:rPr>
              <w:t>Through consultation identify the innovation-support interventions to be funded or co-funded by 30 June 2015</w:t>
            </w:r>
            <w:r>
              <w:rPr>
                <w:rFonts w:ascii="Arial" w:hAnsi="Arial" w:cs="Arial"/>
                <w:sz w:val="20"/>
                <w:szCs w:val="20"/>
              </w:rPr>
              <w:t>.</w:t>
            </w:r>
          </w:p>
        </w:tc>
        <w:tc>
          <w:tcPr>
            <w:tcW w:w="1710" w:type="dxa"/>
          </w:tcPr>
          <w:p w:rsidR="00920D2F" w:rsidRDefault="00920D2F" w:rsidP="00423083">
            <w:pPr>
              <w:spacing w:line="360" w:lineRule="auto"/>
              <w:rPr>
                <w:rFonts w:ascii="Arial" w:hAnsi="Arial" w:cs="Arial"/>
                <w:sz w:val="20"/>
                <w:szCs w:val="20"/>
              </w:rPr>
            </w:pPr>
            <w:r w:rsidRPr="00160C44">
              <w:rPr>
                <w:rFonts w:ascii="Arial" w:hAnsi="Arial" w:cs="Arial"/>
                <w:sz w:val="20"/>
                <w:szCs w:val="20"/>
              </w:rPr>
              <w:t xml:space="preserve">Consultation ongoing to identify the innovation-support interventions to be funded. One innovation support intervention, the Propella Business Incubator, was launched in the Nelson Mandela </w:t>
            </w:r>
            <w:r w:rsidRPr="00160C44">
              <w:rPr>
                <w:rFonts w:ascii="Arial" w:hAnsi="Arial" w:cs="Arial"/>
                <w:sz w:val="20"/>
                <w:szCs w:val="20"/>
              </w:rPr>
              <w:lastRenderedPageBreak/>
              <w:t>Bay on 24 June 2015.</w:t>
            </w:r>
          </w:p>
        </w:tc>
        <w:tc>
          <w:tcPr>
            <w:tcW w:w="2025" w:type="dxa"/>
          </w:tcPr>
          <w:p w:rsidR="00920D2F" w:rsidRPr="00920D2F" w:rsidRDefault="00920D2F" w:rsidP="003A6C32">
            <w:pPr>
              <w:spacing w:line="320" w:lineRule="atLeast"/>
              <w:rPr>
                <w:rFonts w:ascii="Arial" w:hAnsi="Arial" w:cs="Arial"/>
                <w:sz w:val="20"/>
                <w:szCs w:val="20"/>
              </w:rPr>
            </w:pPr>
            <w:r w:rsidRPr="00920D2F">
              <w:rPr>
                <w:rFonts w:ascii="Arial" w:hAnsi="Arial" w:cs="Arial"/>
                <w:sz w:val="20"/>
                <w:szCs w:val="20"/>
              </w:rPr>
              <w:lastRenderedPageBreak/>
              <w:t>Project proposal and contracting finalised by 30 September 2015</w:t>
            </w:r>
            <w:r w:rsidR="004968D6">
              <w:rPr>
                <w:rFonts w:ascii="Arial" w:hAnsi="Arial" w:cs="Arial"/>
                <w:sz w:val="20"/>
                <w:szCs w:val="20"/>
              </w:rPr>
              <w:t>.</w:t>
            </w:r>
          </w:p>
        </w:tc>
        <w:tc>
          <w:tcPr>
            <w:tcW w:w="2025" w:type="dxa"/>
            <w:gridSpan w:val="2"/>
          </w:tcPr>
          <w:p w:rsidR="00920D2F" w:rsidRDefault="00920D2F" w:rsidP="003A6C32">
            <w:pPr>
              <w:spacing w:line="320" w:lineRule="atLeast"/>
              <w:rPr>
                <w:rFonts w:ascii="Arial" w:hAnsi="Arial" w:cs="Arial"/>
                <w:sz w:val="20"/>
                <w:szCs w:val="20"/>
              </w:rPr>
            </w:pPr>
            <w:r w:rsidRPr="00920D2F">
              <w:rPr>
                <w:rFonts w:ascii="Arial" w:hAnsi="Arial" w:cs="Arial"/>
                <w:sz w:val="20"/>
                <w:szCs w:val="20"/>
              </w:rPr>
              <w:t>The Sustainable Livelihoods Di</w:t>
            </w:r>
            <w:r>
              <w:rPr>
                <w:rFonts w:ascii="Arial" w:hAnsi="Arial" w:cs="Arial"/>
                <w:sz w:val="20"/>
                <w:szCs w:val="20"/>
              </w:rPr>
              <w:t xml:space="preserve">rectorate is currently funding </w:t>
            </w:r>
            <w:r w:rsidR="000C2BAC">
              <w:rPr>
                <w:rFonts w:ascii="Arial" w:hAnsi="Arial" w:cs="Arial"/>
                <w:sz w:val="20"/>
                <w:szCs w:val="20"/>
              </w:rPr>
              <w:t xml:space="preserve">two </w:t>
            </w:r>
            <w:r w:rsidR="000C2BAC" w:rsidRPr="00920D2F">
              <w:rPr>
                <w:rFonts w:ascii="Arial" w:hAnsi="Arial" w:cs="Arial"/>
                <w:sz w:val="20"/>
                <w:szCs w:val="20"/>
              </w:rPr>
              <w:t>interventions</w:t>
            </w:r>
            <w:r w:rsidRPr="00920D2F">
              <w:rPr>
                <w:rFonts w:ascii="Arial" w:hAnsi="Arial" w:cs="Arial"/>
                <w:sz w:val="20"/>
                <w:szCs w:val="20"/>
              </w:rPr>
              <w:t xml:space="preserve"> that are aimed at supporting the development of rural innovation systems. The first one is analysis of the state of science, technology and innovation in distressed municipalities with </w:t>
            </w:r>
            <w:r w:rsidRPr="00920D2F">
              <w:rPr>
                <w:rFonts w:ascii="Arial" w:hAnsi="Arial" w:cs="Arial"/>
                <w:sz w:val="20"/>
                <w:szCs w:val="20"/>
              </w:rPr>
              <w:lastRenderedPageBreak/>
              <w:t>the aim to understanding the local systems of production and future potential for an innovation drive in those local systems. The second one is an intervention intended to stimulate local production in the Nciba circuit using innovation, whilst piloting a model that has potential to contribute to the agri-parks initiative.</w:t>
            </w:r>
          </w:p>
          <w:p w:rsidR="00920D2F" w:rsidRDefault="00920D2F" w:rsidP="003A6C32">
            <w:pPr>
              <w:spacing w:line="320" w:lineRule="atLeast"/>
              <w:rPr>
                <w:rFonts w:ascii="Arial" w:hAnsi="Arial" w:cs="Arial"/>
                <w:sz w:val="20"/>
                <w:szCs w:val="20"/>
              </w:rPr>
            </w:pPr>
          </w:p>
          <w:p w:rsidR="00920D2F" w:rsidRDefault="00920D2F" w:rsidP="003A6C32">
            <w:pPr>
              <w:spacing w:line="320" w:lineRule="atLeast"/>
              <w:rPr>
                <w:rFonts w:ascii="Arial" w:hAnsi="Arial" w:cs="Arial"/>
                <w:sz w:val="20"/>
                <w:szCs w:val="20"/>
              </w:rPr>
            </w:pPr>
          </w:p>
          <w:p w:rsidR="00920D2F" w:rsidRDefault="00920D2F" w:rsidP="003A6C32">
            <w:pPr>
              <w:spacing w:line="320" w:lineRule="atLeast"/>
              <w:rPr>
                <w:rFonts w:ascii="Arial" w:hAnsi="Arial" w:cs="Arial"/>
                <w:sz w:val="20"/>
                <w:szCs w:val="20"/>
              </w:rPr>
            </w:pPr>
          </w:p>
          <w:p w:rsidR="00920D2F" w:rsidRDefault="00920D2F" w:rsidP="003A6C32">
            <w:pPr>
              <w:spacing w:line="320" w:lineRule="atLeast"/>
              <w:rPr>
                <w:rFonts w:ascii="Arial" w:hAnsi="Arial" w:cs="Arial"/>
                <w:sz w:val="20"/>
                <w:szCs w:val="20"/>
              </w:rPr>
            </w:pPr>
          </w:p>
          <w:p w:rsidR="00920D2F" w:rsidRDefault="00920D2F" w:rsidP="003A6C32">
            <w:pPr>
              <w:spacing w:line="320" w:lineRule="atLeast"/>
              <w:rPr>
                <w:rFonts w:ascii="Arial" w:hAnsi="Arial" w:cs="Arial"/>
                <w:sz w:val="20"/>
                <w:szCs w:val="20"/>
              </w:rPr>
            </w:pPr>
          </w:p>
          <w:p w:rsidR="00920D2F" w:rsidRDefault="00920D2F" w:rsidP="003A6C32">
            <w:pPr>
              <w:spacing w:line="320" w:lineRule="atLeast"/>
              <w:rPr>
                <w:rFonts w:ascii="Arial" w:hAnsi="Arial" w:cs="Arial"/>
                <w:sz w:val="20"/>
                <w:szCs w:val="20"/>
              </w:rPr>
            </w:pPr>
          </w:p>
          <w:p w:rsidR="000C2BAC" w:rsidRDefault="000C2BAC" w:rsidP="003A6C32">
            <w:pPr>
              <w:spacing w:line="320" w:lineRule="atLeast"/>
              <w:rPr>
                <w:rFonts w:ascii="Arial" w:hAnsi="Arial" w:cs="Arial"/>
                <w:sz w:val="20"/>
                <w:szCs w:val="20"/>
              </w:rPr>
            </w:pPr>
          </w:p>
          <w:p w:rsidR="000C2BAC" w:rsidRDefault="000C2BAC" w:rsidP="003A6C32">
            <w:pPr>
              <w:spacing w:line="320" w:lineRule="atLeast"/>
              <w:rPr>
                <w:rFonts w:ascii="Arial" w:hAnsi="Arial" w:cs="Arial"/>
                <w:sz w:val="20"/>
                <w:szCs w:val="20"/>
              </w:rPr>
            </w:pPr>
          </w:p>
          <w:p w:rsidR="000C2BAC" w:rsidRPr="00920D2F" w:rsidRDefault="000C2BAC" w:rsidP="003A6C32">
            <w:pPr>
              <w:spacing w:line="320" w:lineRule="atLeast"/>
              <w:rPr>
                <w:rFonts w:ascii="Arial" w:hAnsi="Arial" w:cs="Arial"/>
                <w:sz w:val="20"/>
                <w:szCs w:val="20"/>
              </w:rPr>
            </w:pPr>
          </w:p>
        </w:tc>
        <w:tc>
          <w:tcPr>
            <w:tcW w:w="1170" w:type="dxa"/>
            <w:shd w:val="clear" w:color="auto" w:fill="00B0F0"/>
          </w:tcPr>
          <w:p w:rsidR="00920D2F" w:rsidRPr="00160C44" w:rsidRDefault="00920D2F" w:rsidP="00160C44">
            <w:pPr>
              <w:rPr>
                <w:rFonts w:ascii="Arial" w:hAnsi="Arial" w:cs="Arial"/>
                <w:b/>
                <w:sz w:val="20"/>
                <w:szCs w:val="20"/>
              </w:rPr>
            </w:pPr>
            <w:r>
              <w:rPr>
                <w:rFonts w:ascii="Arial" w:hAnsi="Arial" w:cs="Arial"/>
                <w:b/>
                <w:sz w:val="20"/>
                <w:szCs w:val="20"/>
              </w:rPr>
              <w:lastRenderedPageBreak/>
              <w:t>Achieved</w:t>
            </w:r>
          </w:p>
        </w:tc>
        <w:tc>
          <w:tcPr>
            <w:tcW w:w="2430" w:type="dxa"/>
            <w:gridSpan w:val="2"/>
          </w:tcPr>
          <w:p w:rsidR="00920D2F" w:rsidRPr="00160C44" w:rsidRDefault="00920D2F" w:rsidP="00160C44">
            <w:pPr>
              <w:rPr>
                <w:rFonts w:ascii="Arial" w:hAnsi="Arial" w:cs="Arial"/>
                <w:sz w:val="20"/>
                <w:szCs w:val="20"/>
              </w:rPr>
            </w:pPr>
          </w:p>
        </w:tc>
        <w:tc>
          <w:tcPr>
            <w:tcW w:w="2828" w:type="dxa"/>
          </w:tcPr>
          <w:p w:rsidR="00920D2F" w:rsidRPr="00160C44" w:rsidRDefault="00920D2F" w:rsidP="00160C44">
            <w:pPr>
              <w:rPr>
                <w:rFonts w:ascii="Arial" w:hAnsi="Arial" w:cs="Arial"/>
                <w:sz w:val="20"/>
                <w:szCs w:val="20"/>
              </w:rPr>
            </w:pPr>
          </w:p>
        </w:tc>
      </w:tr>
      <w:tr w:rsidR="00160C44" w:rsidRPr="00160C44" w:rsidTr="00160C44">
        <w:trPr>
          <w:trHeight w:val="141"/>
        </w:trPr>
        <w:tc>
          <w:tcPr>
            <w:tcW w:w="13916" w:type="dxa"/>
            <w:gridSpan w:val="9"/>
            <w:shd w:val="clear" w:color="auto" w:fill="0070C0"/>
          </w:tcPr>
          <w:p w:rsidR="00160C44" w:rsidRPr="00160C44" w:rsidRDefault="00160C44" w:rsidP="00160C44">
            <w:pPr>
              <w:rPr>
                <w:rFonts w:ascii="Arial" w:hAnsi="Arial" w:cs="Arial"/>
                <w:b/>
                <w:sz w:val="20"/>
                <w:szCs w:val="20"/>
              </w:rPr>
            </w:pPr>
          </w:p>
          <w:p w:rsidR="00160C44" w:rsidRDefault="00160C44" w:rsidP="00160C44">
            <w:pPr>
              <w:rPr>
                <w:rFonts w:ascii="Arial" w:hAnsi="Arial" w:cs="Arial"/>
                <w:b/>
                <w:sz w:val="20"/>
                <w:szCs w:val="20"/>
              </w:rPr>
            </w:pPr>
            <w:r w:rsidRPr="00160C44">
              <w:rPr>
                <w:rFonts w:ascii="Arial" w:hAnsi="Arial" w:cs="Arial"/>
                <w:b/>
                <w:sz w:val="20"/>
                <w:szCs w:val="20"/>
              </w:rPr>
              <w:t xml:space="preserve">Strategic objective 5: </w:t>
            </w:r>
            <w:r w:rsidRPr="00160C44">
              <w:rPr>
                <w:rFonts w:ascii="Arial" w:hAnsi="Arial" w:cs="Arial"/>
              </w:rPr>
              <w:t xml:space="preserve"> </w:t>
            </w:r>
            <w:r w:rsidRPr="00160C44">
              <w:rPr>
                <w:rFonts w:ascii="Arial" w:hAnsi="Arial" w:cs="Arial"/>
                <w:b/>
                <w:sz w:val="20"/>
                <w:szCs w:val="20"/>
              </w:rPr>
              <w:t xml:space="preserve">To introduce and manage interventions and incentive programmes that increase the level of private sector investment in scientific or technological R&amp;D </w:t>
            </w:r>
          </w:p>
          <w:p w:rsidR="00423083" w:rsidRPr="00160C44" w:rsidRDefault="00423083" w:rsidP="00160C44">
            <w:pPr>
              <w:rPr>
                <w:rFonts w:ascii="Arial" w:hAnsi="Arial" w:cs="Arial"/>
                <w:sz w:val="20"/>
                <w:szCs w:val="20"/>
              </w:rPr>
            </w:pPr>
          </w:p>
        </w:tc>
      </w:tr>
      <w:tr w:rsidR="00160C44" w:rsidRPr="00160C44" w:rsidTr="00160C44">
        <w:trPr>
          <w:trHeight w:val="141"/>
        </w:trPr>
        <w:tc>
          <w:tcPr>
            <w:tcW w:w="13916" w:type="dxa"/>
            <w:gridSpan w:val="9"/>
            <w:shd w:val="clear" w:color="auto" w:fill="0070C0"/>
          </w:tcPr>
          <w:p w:rsidR="00160C44" w:rsidRPr="00160C44" w:rsidRDefault="00160C44" w:rsidP="00160C44">
            <w:pPr>
              <w:rPr>
                <w:rFonts w:ascii="Arial" w:hAnsi="Arial" w:cs="Arial"/>
                <w:b/>
                <w:sz w:val="20"/>
                <w:szCs w:val="20"/>
              </w:rPr>
            </w:pPr>
          </w:p>
          <w:p w:rsidR="00160C44" w:rsidRDefault="00160C44" w:rsidP="00160C44">
            <w:pPr>
              <w:rPr>
                <w:rFonts w:ascii="Arial" w:hAnsi="Arial" w:cs="Arial"/>
                <w:b/>
                <w:sz w:val="20"/>
                <w:szCs w:val="20"/>
              </w:rPr>
            </w:pPr>
            <w:r w:rsidRPr="00160C44">
              <w:rPr>
                <w:rFonts w:ascii="Arial" w:hAnsi="Arial" w:cs="Arial"/>
                <w:b/>
                <w:sz w:val="20"/>
                <w:szCs w:val="20"/>
              </w:rPr>
              <w:t xml:space="preserve">Annual target: 2014/15 report on publicly funded research, science and innovation produced and disseminated </w:t>
            </w:r>
          </w:p>
          <w:p w:rsidR="00423083" w:rsidRPr="00160C44" w:rsidRDefault="00423083" w:rsidP="00160C44">
            <w:pPr>
              <w:rPr>
                <w:rFonts w:ascii="Arial" w:hAnsi="Arial" w:cs="Arial"/>
                <w:b/>
                <w:sz w:val="20"/>
                <w:szCs w:val="20"/>
              </w:rPr>
            </w:pPr>
          </w:p>
        </w:tc>
      </w:tr>
      <w:tr w:rsidR="00160C44" w:rsidRPr="00160C44" w:rsidTr="00160C44">
        <w:trPr>
          <w:trHeight w:val="141"/>
        </w:trPr>
        <w:tc>
          <w:tcPr>
            <w:tcW w:w="13916" w:type="dxa"/>
            <w:gridSpan w:val="9"/>
            <w:shd w:val="clear" w:color="auto" w:fill="FABF8F"/>
          </w:tcPr>
          <w:p w:rsidR="00160C44" w:rsidRPr="00160C44" w:rsidRDefault="00160C44" w:rsidP="00160C44">
            <w:pPr>
              <w:rPr>
                <w:rFonts w:ascii="Arial" w:hAnsi="Arial" w:cs="Arial"/>
                <w:b/>
                <w:sz w:val="20"/>
                <w:szCs w:val="20"/>
              </w:rPr>
            </w:pPr>
          </w:p>
          <w:p w:rsidR="00160C44" w:rsidRDefault="00160C44" w:rsidP="00160C44">
            <w:pPr>
              <w:rPr>
                <w:rFonts w:ascii="Arial" w:hAnsi="Arial" w:cs="Arial"/>
              </w:rPr>
            </w:pPr>
            <w:r w:rsidRPr="00160C44">
              <w:rPr>
                <w:rFonts w:ascii="Arial" w:hAnsi="Arial" w:cs="Arial"/>
                <w:b/>
                <w:sz w:val="20"/>
                <w:szCs w:val="20"/>
              </w:rPr>
              <w:t xml:space="preserve">Performance indicator: </w:t>
            </w:r>
            <w:r w:rsidRPr="00160C44">
              <w:rPr>
                <w:rFonts w:ascii="Arial" w:hAnsi="Arial" w:cs="Arial"/>
                <w:sz w:val="20"/>
                <w:szCs w:val="20"/>
              </w:rPr>
              <w:t xml:space="preserve"> </w:t>
            </w:r>
            <w:r w:rsidRPr="00160C44">
              <w:rPr>
                <w:rFonts w:ascii="Arial" w:hAnsi="Arial" w:cs="Arial"/>
                <w:b/>
                <w:sz w:val="20"/>
                <w:szCs w:val="20"/>
              </w:rPr>
              <w:t>Report on 2014/15 Publicly Funded research, science and innovation produced and disseminated SO5</w:t>
            </w:r>
            <w:r w:rsidRPr="00160C44">
              <w:rPr>
                <w:rFonts w:ascii="Arial" w:hAnsi="Arial" w:cs="Arial"/>
              </w:rPr>
              <w:t xml:space="preserve"> </w:t>
            </w:r>
          </w:p>
          <w:p w:rsidR="00423083" w:rsidRPr="00160C44" w:rsidRDefault="00423083" w:rsidP="00160C44">
            <w:pPr>
              <w:rPr>
                <w:rFonts w:ascii="Arial" w:hAnsi="Arial" w:cs="Arial"/>
                <w:b/>
                <w:sz w:val="20"/>
                <w:szCs w:val="20"/>
              </w:rPr>
            </w:pPr>
          </w:p>
        </w:tc>
      </w:tr>
      <w:tr w:rsidR="005D0478" w:rsidRPr="00160C44" w:rsidTr="002A725B">
        <w:trPr>
          <w:trHeight w:val="141"/>
        </w:trPr>
        <w:tc>
          <w:tcPr>
            <w:tcW w:w="1728" w:type="dxa"/>
            <w:shd w:val="clear" w:color="auto" w:fill="FABF8F"/>
          </w:tcPr>
          <w:p w:rsidR="005D0478" w:rsidRDefault="005D0478" w:rsidP="00160C44">
            <w:pPr>
              <w:jc w:val="both"/>
              <w:rPr>
                <w:rFonts w:ascii="Arial" w:hAnsi="Arial" w:cs="Arial"/>
                <w:b/>
                <w:sz w:val="20"/>
                <w:szCs w:val="20"/>
              </w:rPr>
            </w:pPr>
            <w:r w:rsidRPr="00160C44">
              <w:rPr>
                <w:rFonts w:ascii="Arial" w:hAnsi="Arial" w:cs="Arial"/>
                <w:b/>
                <w:sz w:val="20"/>
                <w:szCs w:val="20"/>
              </w:rPr>
              <w:t>1st Quarter target as per APP</w:t>
            </w:r>
          </w:p>
          <w:p w:rsidR="005D0478" w:rsidRPr="00160C44" w:rsidRDefault="005D0478" w:rsidP="00160C44">
            <w:pPr>
              <w:jc w:val="both"/>
              <w:rPr>
                <w:rFonts w:ascii="Arial" w:hAnsi="Arial" w:cs="Arial"/>
                <w:b/>
                <w:sz w:val="20"/>
                <w:szCs w:val="20"/>
              </w:rPr>
            </w:pPr>
          </w:p>
        </w:tc>
        <w:tc>
          <w:tcPr>
            <w:tcW w:w="1710" w:type="dxa"/>
            <w:shd w:val="clear" w:color="auto" w:fill="FABF8F"/>
          </w:tcPr>
          <w:p w:rsidR="005D0478" w:rsidRPr="00160C44" w:rsidRDefault="005D0478" w:rsidP="00160C44">
            <w:pPr>
              <w:jc w:val="both"/>
              <w:rPr>
                <w:rFonts w:ascii="Arial" w:hAnsi="Arial" w:cs="Arial"/>
                <w:b/>
                <w:sz w:val="20"/>
                <w:szCs w:val="20"/>
              </w:rPr>
            </w:pPr>
            <w:r w:rsidRPr="00160C44">
              <w:rPr>
                <w:rFonts w:ascii="Arial" w:hAnsi="Arial" w:cs="Arial"/>
                <w:b/>
                <w:sz w:val="20"/>
                <w:szCs w:val="20"/>
              </w:rPr>
              <w:t>1st Quarter actual output- validated</w:t>
            </w:r>
          </w:p>
        </w:tc>
        <w:tc>
          <w:tcPr>
            <w:tcW w:w="2025" w:type="dxa"/>
            <w:shd w:val="clear" w:color="auto" w:fill="FABF8F"/>
          </w:tcPr>
          <w:p w:rsidR="005D0478" w:rsidRPr="00160C44" w:rsidRDefault="002A725B" w:rsidP="00160C44">
            <w:pPr>
              <w:jc w:val="both"/>
              <w:rPr>
                <w:rFonts w:ascii="Arial" w:hAnsi="Arial" w:cs="Arial"/>
                <w:b/>
                <w:sz w:val="20"/>
                <w:szCs w:val="20"/>
              </w:rPr>
            </w:pPr>
            <w:r>
              <w:rPr>
                <w:rFonts w:ascii="Arial" w:hAnsi="Arial" w:cs="Arial"/>
                <w:b/>
                <w:sz w:val="20"/>
                <w:szCs w:val="20"/>
              </w:rPr>
              <w:t>2nd Quarter target as per APP</w:t>
            </w:r>
          </w:p>
        </w:tc>
        <w:tc>
          <w:tcPr>
            <w:tcW w:w="2025" w:type="dxa"/>
            <w:gridSpan w:val="2"/>
            <w:shd w:val="clear" w:color="auto" w:fill="FABF8F"/>
          </w:tcPr>
          <w:p w:rsidR="005D0478" w:rsidRPr="00160C44" w:rsidRDefault="005D0478" w:rsidP="00160C44">
            <w:pPr>
              <w:jc w:val="both"/>
              <w:rPr>
                <w:rFonts w:ascii="Arial" w:hAnsi="Arial" w:cs="Arial"/>
                <w:b/>
                <w:sz w:val="20"/>
                <w:szCs w:val="20"/>
              </w:rPr>
            </w:pPr>
            <w:r>
              <w:rPr>
                <w:rFonts w:ascii="Arial" w:hAnsi="Arial" w:cs="Arial"/>
                <w:b/>
                <w:sz w:val="20"/>
                <w:szCs w:val="20"/>
              </w:rPr>
              <w:t>2nd  Quarter actual output</w:t>
            </w:r>
          </w:p>
        </w:tc>
        <w:tc>
          <w:tcPr>
            <w:tcW w:w="1170" w:type="dxa"/>
            <w:shd w:val="clear" w:color="auto" w:fill="FABF8F"/>
          </w:tcPr>
          <w:p w:rsidR="005D0478" w:rsidRPr="00160C44" w:rsidRDefault="005D0478" w:rsidP="00160C44">
            <w:pPr>
              <w:jc w:val="both"/>
              <w:rPr>
                <w:rFonts w:ascii="Arial" w:hAnsi="Arial" w:cs="Arial"/>
                <w:b/>
                <w:sz w:val="20"/>
                <w:szCs w:val="20"/>
              </w:rPr>
            </w:pPr>
            <w:r w:rsidRPr="00160C44">
              <w:rPr>
                <w:rFonts w:ascii="Arial" w:hAnsi="Arial" w:cs="Arial"/>
                <w:b/>
                <w:sz w:val="20"/>
                <w:szCs w:val="20"/>
              </w:rPr>
              <w:t>Status</w:t>
            </w:r>
          </w:p>
        </w:tc>
        <w:tc>
          <w:tcPr>
            <w:tcW w:w="2430" w:type="dxa"/>
            <w:gridSpan w:val="2"/>
            <w:shd w:val="clear" w:color="auto" w:fill="FABF8F"/>
          </w:tcPr>
          <w:p w:rsidR="005D0478" w:rsidRPr="00160C44" w:rsidRDefault="005D0478" w:rsidP="00160C44">
            <w:pPr>
              <w:jc w:val="both"/>
              <w:rPr>
                <w:rFonts w:ascii="Arial" w:hAnsi="Arial" w:cs="Arial"/>
                <w:b/>
                <w:sz w:val="20"/>
                <w:szCs w:val="20"/>
              </w:rPr>
            </w:pPr>
            <w:r w:rsidRPr="00160C44">
              <w:rPr>
                <w:rFonts w:ascii="Arial" w:hAnsi="Arial" w:cs="Arial"/>
                <w:b/>
                <w:sz w:val="20"/>
                <w:szCs w:val="20"/>
              </w:rPr>
              <w:t xml:space="preserve">Reason for variance </w:t>
            </w:r>
          </w:p>
        </w:tc>
        <w:tc>
          <w:tcPr>
            <w:tcW w:w="2828" w:type="dxa"/>
            <w:shd w:val="clear" w:color="auto" w:fill="FABF8F"/>
          </w:tcPr>
          <w:p w:rsidR="005D0478" w:rsidRPr="00160C44" w:rsidRDefault="005D0478" w:rsidP="00160C44">
            <w:pPr>
              <w:jc w:val="both"/>
              <w:rPr>
                <w:rFonts w:ascii="Arial" w:hAnsi="Arial" w:cs="Arial"/>
                <w:b/>
                <w:sz w:val="20"/>
                <w:szCs w:val="20"/>
              </w:rPr>
            </w:pPr>
            <w:r w:rsidRPr="00160C44">
              <w:rPr>
                <w:rFonts w:ascii="Arial" w:hAnsi="Arial" w:cs="Arial"/>
                <w:b/>
                <w:sz w:val="20"/>
                <w:szCs w:val="20"/>
              </w:rPr>
              <w:t xml:space="preserve">Actions taken </w:t>
            </w:r>
          </w:p>
          <w:p w:rsidR="005D0478" w:rsidRPr="00160C44" w:rsidRDefault="005D0478" w:rsidP="00160C44">
            <w:pPr>
              <w:jc w:val="both"/>
              <w:rPr>
                <w:rFonts w:ascii="Arial" w:hAnsi="Arial" w:cs="Arial"/>
                <w:b/>
                <w:sz w:val="20"/>
                <w:szCs w:val="20"/>
              </w:rPr>
            </w:pPr>
          </w:p>
        </w:tc>
      </w:tr>
      <w:tr w:rsidR="00920D2F" w:rsidRPr="00160C44" w:rsidTr="00957694">
        <w:trPr>
          <w:trHeight w:val="2204"/>
        </w:trPr>
        <w:tc>
          <w:tcPr>
            <w:tcW w:w="1728" w:type="dxa"/>
          </w:tcPr>
          <w:p w:rsidR="00920D2F" w:rsidRPr="00920D2F" w:rsidRDefault="00920D2F" w:rsidP="00423083">
            <w:pPr>
              <w:spacing w:line="360" w:lineRule="auto"/>
              <w:rPr>
                <w:rFonts w:ascii="Arial" w:hAnsi="Arial" w:cs="Arial"/>
                <w:sz w:val="20"/>
                <w:szCs w:val="20"/>
              </w:rPr>
            </w:pPr>
            <w:r w:rsidRPr="00920D2F">
              <w:rPr>
                <w:rFonts w:ascii="Arial" w:hAnsi="Arial" w:cs="Arial"/>
                <w:sz w:val="20"/>
                <w:szCs w:val="20"/>
              </w:rPr>
              <w:t>Data collection for 2014/15 report on publicly funded research, science and innovation commenced by 30 June 2015</w:t>
            </w:r>
            <w:r w:rsidR="0019309E">
              <w:rPr>
                <w:rFonts w:ascii="Arial" w:hAnsi="Arial" w:cs="Arial"/>
                <w:sz w:val="20"/>
                <w:szCs w:val="20"/>
              </w:rPr>
              <w:t>.</w:t>
            </w:r>
          </w:p>
        </w:tc>
        <w:tc>
          <w:tcPr>
            <w:tcW w:w="1710" w:type="dxa"/>
          </w:tcPr>
          <w:p w:rsidR="00920D2F" w:rsidRDefault="00920D2F" w:rsidP="005D0478">
            <w:pPr>
              <w:spacing w:line="360" w:lineRule="auto"/>
              <w:rPr>
                <w:rFonts w:ascii="Arial" w:hAnsi="Arial" w:cs="Arial"/>
                <w:color w:val="000000"/>
                <w:sz w:val="20"/>
                <w:szCs w:val="20"/>
              </w:rPr>
            </w:pPr>
            <w:r w:rsidRPr="00920D2F">
              <w:rPr>
                <w:rFonts w:ascii="Arial" w:hAnsi="Arial" w:cs="Arial"/>
                <w:color w:val="000000"/>
                <w:sz w:val="20"/>
                <w:szCs w:val="20"/>
              </w:rPr>
              <w:t>The data for 2014/15 report has commenced and was completed ahead of target timelines. The data have been verified and validated   by the relevant departments.</w:t>
            </w:r>
          </w:p>
          <w:p w:rsidR="00920D2F" w:rsidRDefault="00920D2F" w:rsidP="005D0478">
            <w:pPr>
              <w:spacing w:line="360" w:lineRule="auto"/>
              <w:rPr>
                <w:rFonts w:ascii="Arial" w:hAnsi="Arial" w:cs="Arial"/>
                <w:color w:val="000000"/>
                <w:sz w:val="20"/>
                <w:szCs w:val="20"/>
              </w:rPr>
            </w:pPr>
          </w:p>
          <w:p w:rsidR="00920D2F" w:rsidRDefault="00920D2F" w:rsidP="005D0478">
            <w:pPr>
              <w:spacing w:line="360" w:lineRule="auto"/>
              <w:rPr>
                <w:rFonts w:ascii="Arial" w:hAnsi="Arial" w:cs="Arial"/>
                <w:color w:val="000000"/>
                <w:sz w:val="20"/>
                <w:szCs w:val="20"/>
              </w:rPr>
            </w:pPr>
          </w:p>
          <w:p w:rsidR="00920D2F" w:rsidRDefault="00920D2F" w:rsidP="005D0478">
            <w:pPr>
              <w:spacing w:line="360" w:lineRule="auto"/>
              <w:rPr>
                <w:rFonts w:ascii="Arial" w:hAnsi="Arial" w:cs="Arial"/>
                <w:color w:val="000000"/>
                <w:sz w:val="20"/>
                <w:szCs w:val="20"/>
              </w:rPr>
            </w:pPr>
          </w:p>
          <w:p w:rsidR="00920D2F" w:rsidRPr="00920D2F" w:rsidRDefault="00920D2F" w:rsidP="005D0478">
            <w:pPr>
              <w:spacing w:line="360" w:lineRule="auto"/>
              <w:rPr>
                <w:rFonts w:ascii="Arial" w:hAnsi="Arial" w:cs="Arial"/>
                <w:color w:val="000000"/>
                <w:sz w:val="20"/>
                <w:szCs w:val="20"/>
              </w:rPr>
            </w:pPr>
          </w:p>
        </w:tc>
        <w:tc>
          <w:tcPr>
            <w:tcW w:w="2025" w:type="dxa"/>
          </w:tcPr>
          <w:p w:rsidR="00920D2F" w:rsidRPr="00920D2F" w:rsidRDefault="00920D2F" w:rsidP="003A6C32">
            <w:pPr>
              <w:spacing w:line="320" w:lineRule="atLeast"/>
              <w:rPr>
                <w:rFonts w:ascii="Arial" w:hAnsi="Arial" w:cs="Arial"/>
                <w:sz w:val="20"/>
                <w:szCs w:val="20"/>
              </w:rPr>
            </w:pPr>
            <w:r w:rsidRPr="00920D2F">
              <w:rPr>
                <w:rFonts w:ascii="Arial" w:hAnsi="Arial" w:cs="Arial"/>
                <w:sz w:val="20"/>
                <w:szCs w:val="20"/>
              </w:rPr>
              <w:t>Verification and validation of data with departments completed by 30 September 2015</w:t>
            </w:r>
            <w:r w:rsidR="0019309E">
              <w:rPr>
                <w:rFonts w:ascii="Arial" w:hAnsi="Arial" w:cs="Arial"/>
                <w:sz w:val="20"/>
                <w:szCs w:val="20"/>
              </w:rPr>
              <w:t>.</w:t>
            </w:r>
          </w:p>
        </w:tc>
        <w:tc>
          <w:tcPr>
            <w:tcW w:w="2025" w:type="dxa"/>
            <w:gridSpan w:val="2"/>
          </w:tcPr>
          <w:p w:rsidR="00196AC8" w:rsidRDefault="00196AC8" w:rsidP="003A6C32">
            <w:pPr>
              <w:spacing w:line="320" w:lineRule="atLeast"/>
              <w:rPr>
                <w:rFonts w:ascii="Arial" w:hAnsi="Arial" w:cs="Arial"/>
                <w:sz w:val="20"/>
                <w:szCs w:val="20"/>
              </w:rPr>
            </w:pPr>
            <w:r>
              <w:rPr>
                <w:rFonts w:ascii="Arial" w:hAnsi="Arial" w:cs="Arial"/>
                <w:sz w:val="20"/>
                <w:szCs w:val="20"/>
              </w:rPr>
              <w:t>Verification and validation of data was completed.</w:t>
            </w:r>
            <w:r w:rsidR="00920D2F" w:rsidRPr="00920D2F">
              <w:rPr>
                <w:rFonts w:ascii="Arial" w:hAnsi="Arial" w:cs="Arial"/>
                <w:sz w:val="20"/>
                <w:szCs w:val="20"/>
              </w:rPr>
              <w:t xml:space="preserve"> </w:t>
            </w:r>
          </w:p>
          <w:p w:rsidR="00920D2F" w:rsidRPr="00920D2F" w:rsidRDefault="00920D2F" w:rsidP="003A6C32">
            <w:pPr>
              <w:spacing w:line="320" w:lineRule="atLeast"/>
              <w:rPr>
                <w:rFonts w:ascii="Arial" w:hAnsi="Arial" w:cs="Arial"/>
                <w:sz w:val="20"/>
                <w:szCs w:val="20"/>
              </w:rPr>
            </w:pPr>
            <w:r w:rsidRPr="00920D2F">
              <w:rPr>
                <w:rFonts w:ascii="Arial" w:hAnsi="Arial" w:cs="Arial"/>
                <w:sz w:val="20"/>
                <w:szCs w:val="20"/>
              </w:rPr>
              <w:t xml:space="preserve"> The 2014/15 report on publicly funded STAs was produced and approved by EXCO on 18 September 2015.</w:t>
            </w:r>
          </w:p>
        </w:tc>
        <w:tc>
          <w:tcPr>
            <w:tcW w:w="1170" w:type="dxa"/>
            <w:shd w:val="clear" w:color="auto" w:fill="00B0F0"/>
          </w:tcPr>
          <w:p w:rsidR="00920D2F" w:rsidRPr="00920D2F" w:rsidRDefault="00920D2F" w:rsidP="00423083">
            <w:pPr>
              <w:spacing w:line="360" w:lineRule="auto"/>
              <w:rPr>
                <w:rFonts w:ascii="Arial" w:hAnsi="Arial" w:cs="Arial"/>
                <w:b/>
                <w:sz w:val="20"/>
                <w:szCs w:val="20"/>
              </w:rPr>
            </w:pPr>
            <w:r w:rsidRPr="00920D2F">
              <w:rPr>
                <w:rFonts w:ascii="Arial" w:hAnsi="Arial" w:cs="Arial"/>
                <w:b/>
                <w:sz w:val="20"/>
                <w:szCs w:val="20"/>
              </w:rPr>
              <w:t>Achieved</w:t>
            </w:r>
          </w:p>
        </w:tc>
        <w:tc>
          <w:tcPr>
            <w:tcW w:w="2430" w:type="dxa"/>
            <w:gridSpan w:val="2"/>
          </w:tcPr>
          <w:p w:rsidR="00920D2F" w:rsidRPr="00920D2F" w:rsidRDefault="00196AC8" w:rsidP="003A6C32">
            <w:pPr>
              <w:spacing w:line="320" w:lineRule="atLeast"/>
              <w:rPr>
                <w:rFonts w:ascii="Arial" w:hAnsi="Arial" w:cs="Arial"/>
                <w:sz w:val="20"/>
                <w:szCs w:val="20"/>
              </w:rPr>
            </w:pPr>
            <w:r>
              <w:rPr>
                <w:rFonts w:ascii="Arial" w:hAnsi="Arial" w:cs="Arial"/>
                <w:sz w:val="20"/>
                <w:szCs w:val="20"/>
              </w:rPr>
              <w:t>Target achieved before the set timelines.</w:t>
            </w:r>
          </w:p>
        </w:tc>
        <w:tc>
          <w:tcPr>
            <w:tcW w:w="2828" w:type="dxa"/>
          </w:tcPr>
          <w:p w:rsidR="00920D2F" w:rsidRPr="00920D2F" w:rsidRDefault="00196AC8" w:rsidP="003A6C32">
            <w:pPr>
              <w:spacing w:line="320" w:lineRule="atLeast"/>
              <w:rPr>
                <w:rFonts w:ascii="Arial" w:hAnsi="Arial" w:cs="Arial"/>
                <w:sz w:val="20"/>
                <w:szCs w:val="20"/>
              </w:rPr>
            </w:pPr>
            <w:r>
              <w:rPr>
                <w:rFonts w:ascii="Arial" w:hAnsi="Arial" w:cs="Arial"/>
                <w:sz w:val="20"/>
                <w:szCs w:val="20"/>
              </w:rPr>
              <w:t>EXCO and MMM were briefed about results of the survey.</w:t>
            </w:r>
          </w:p>
        </w:tc>
      </w:tr>
      <w:tr w:rsidR="00160C44" w:rsidRPr="00160C44" w:rsidTr="00160C44">
        <w:trPr>
          <w:trHeight w:val="141"/>
        </w:trPr>
        <w:tc>
          <w:tcPr>
            <w:tcW w:w="13916" w:type="dxa"/>
            <w:gridSpan w:val="9"/>
            <w:shd w:val="clear" w:color="auto" w:fill="0070C0"/>
          </w:tcPr>
          <w:p w:rsidR="00160C44" w:rsidRPr="00160C44" w:rsidRDefault="00160C44" w:rsidP="00160C44">
            <w:pPr>
              <w:rPr>
                <w:rFonts w:ascii="Arial" w:hAnsi="Arial" w:cs="Arial"/>
                <w:b/>
                <w:sz w:val="20"/>
                <w:szCs w:val="20"/>
              </w:rPr>
            </w:pPr>
          </w:p>
          <w:p w:rsidR="00160C44" w:rsidRPr="00160C44" w:rsidRDefault="00160C44" w:rsidP="00160C44">
            <w:pPr>
              <w:rPr>
                <w:rFonts w:ascii="Arial" w:hAnsi="Arial" w:cs="Arial"/>
                <w:b/>
                <w:sz w:val="20"/>
                <w:szCs w:val="20"/>
              </w:rPr>
            </w:pPr>
            <w:r w:rsidRPr="00160C44">
              <w:rPr>
                <w:rFonts w:ascii="Arial" w:hAnsi="Arial" w:cs="Arial"/>
                <w:b/>
                <w:sz w:val="20"/>
                <w:szCs w:val="20"/>
              </w:rPr>
              <w:t>Annual target: Five 2014/15 report on performance of R&amp;D tax incentive produced by 31 March 2016</w:t>
            </w:r>
          </w:p>
          <w:p w:rsidR="00160C44" w:rsidRPr="00160C44" w:rsidRDefault="00160C44" w:rsidP="00160C44">
            <w:pPr>
              <w:rPr>
                <w:rFonts w:ascii="Arial" w:hAnsi="Arial" w:cs="Arial"/>
                <w:b/>
                <w:sz w:val="20"/>
                <w:szCs w:val="20"/>
              </w:rPr>
            </w:pPr>
          </w:p>
        </w:tc>
      </w:tr>
      <w:tr w:rsidR="00160C44" w:rsidRPr="00160C44" w:rsidTr="00160C44">
        <w:trPr>
          <w:trHeight w:val="809"/>
        </w:trPr>
        <w:tc>
          <w:tcPr>
            <w:tcW w:w="13916" w:type="dxa"/>
            <w:gridSpan w:val="9"/>
            <w:shd w:val="clear" w:color="auto" w:fill="FABF8F"/>
          </w:tcPr>
          <w:p w:rsidR="00160C44" w:rsidRPr="00160C44" w:rsidRDefault="00160C44" w:rsidP="00160C44">
            <w:pPr>
              <w:rPr>
                <w:rFonts w:ascii="Arial" w:hAnsi="Arial" w:cs="Arial"/>
                <w:b/>
                <w:sz w:val="20"/>
                <w:szCs w:val="20"/>
              </w:rPr>
            </w:pPr>
          </w:p>
          <w:p w:rsidR="00160C44" w:rsidRPr="00160C44" w:rsidRDefault="00160C44" w:rsidP="00160C44">
            <w:pPr>
              <w:rPr>
                <w:rFonts w:ascii="Arial" w:hAnsi="Arial" w:cs="Arial"/>
                <w:b/>
                <w:sz w:val="20"/>
                <w:szCs w:val="20"/>
              </w:rPr>
            </w:pPr>
            <w:r w:rsidRPr="00160C44">
              <w:rPr>
                <w:rFonts w:ascii="Arial" w:hAnsi="Arial" w:cs="Arial"/>
                <w:b/>
                <w:sz w:val="20"/>
                <w:szCs w:val="20"/>
              </w:rPr>
              <w:t xml:space="preserve">Performance indicator: </w:t>
            </w:r>
            <w:r w:rsidRPr="00160C44">
              <w:rPr>
                <w:rFonts w:ascii="Arial" w:hAnsi="Arial" w:cs="Arial"/>
              </w:rPr>
              <w:t xml:space="preserve"> </w:t>
            </w:r>
            <w:r w:rsidRPr="00160C44">
              <w:rPr>
                <w:rFonts w:ascii="Arial" w:hAnsi="Arial" w:cs="Arial"/>
                <w:b/>
                <w:sz w:val="20"/>
                <w:szCs w:val="20"/>
              </w:rPr>
              <w:t>Report on Performance of R&amp;D Tax incentive produced by 31 March 2016 SO5</w:t>
            </w:r>
          </w:p>
        </w:tc>
      </w:tr>
      <w:tr w:rsidR="005D0478" w:rsidRPr="00160C44" w:rsidTr="002A725B">
        <w:trPr>
          <w:trHeight w:val="539"/>
        </w:trPr>
        <w:tc>
          <w:tcPr>
            <w:tcW w:w="1728" w:type="dxa"/>
            <w:shd w:val="clear" w:color="auto" w:fill="FABF8F"/>
          </w:tcPr>
          <w:p w:rsidR="005D0478" w:rsidRPr="00160C44" w:rsidRDefault="005D0478" w:rsidP="00160C44">
            <w:pPr>
              <w:jc w:val="both"/>
              <w:rPr>
                <w:rFonts w:ascii="Arial" w:hAnsi="Arial" w:cs="Arial"/>
                <w:b/>
                <w:sz w:val="20"/>
                <w:szCs w:val="20"/>
              </w:rPr>
            </w:pPr>
            <w:r w:rsidRPr="00160C44">
              <w:rPr>
                <w:rFonts w:ascii="Arial" w:hAnsi="Arial" w:cs="Arial"/>
                <w:b/>
                <w:sz w:val="20"/>
                <w:szCs w:val="20"/>
              </w:rPr>
              <w:t>1st Quarter target as per APP</w:t>
            </w:r>
          </w:p>
        </w:tc>
        <w:tc>
          <w:tcPr>
            <w:tcW w:w="1710" w:type="dxa"/>
            <w:shd w:val="clear" w:color="auto" w:fill="FABF8F"/>
          </w:tcPr>
          <w:p w:rsidR="005D0478" w:rsidRPr="00160C44" w:rsidRDefault="005D0478" w:rsidP="00160C44">
            <w:pPr>
              <w:jc w:val="both"/>
              <w:rPr>
                <w:rFonts w:ascii="Arial" w:hAnsi="Arial" w:cs="Arial"/>
                <w:b/>
                <w:sz w:val="20"/>
                <w:szCs w:val="20"/>
              </w:rPr>
            </w:pPr>
            <w:r w:rsidRPr="00160C44">
              <w:rPr>
                <w:rFonts w:ascii="Arial" w:hAnsi="Arial" w:cs="Arial"/>
                <w:b/>
                <w:sz w:val="20"/>
                <w:szCs w:val="20"/>
              </w:rPr>
              <w:t>1st Quarter actual output- validated</w:t>
            </w:r>
          </w:p>
        </w:tc>
        <w:tc>
          <w:tcPr>
            <w:tcW w:w="2025" w:type="dxa"/>
            <w:shd w:val="clear" w:color="auto" w:fill="FABF8F"/>
          </w:tcPr>
          <w:p w:rsidR="005D0478" w:rsidRPr="00160C44" w:rsidRDefault="002A725B" w:rsidP="00160C44">
            <w:pPr>
              <w:jc w:val="both"/>
              <w:rPr>
                <w:rFonts w:ascii="Arial" w:hAnsi="Arial" w:cs="Arial"/>
                <w:b/>
                <w:sz w:val="20"/>
                <w:szCs w:val="20"/>
              </w:rPr>
            </w:pPr>
            <w:r>
              <w:rPr>
                <w:rFonts w:ascii="Arial" w:hAnsi="Arial" w:cs="Arial"/>
                <w:b/>
                <w:sz w:val="20"/>
                <w:szCs w:val="20"/>
              </w:rPr>
              <w:t>2nd Quarter target as per APP</w:t>
            </w:r>
          </w:p>
        </w:tc>
        <w:tc>
          <w:tcPr>
            <w:tcW w:w="2025" w:type="dxa"/>
            <w:gridSpan w:val="2"/>
            <w:shd w:val="clear" w:color="auto" w:fill="FABF8F"/>
          </w:tcPr>
          <w:p w:rsidR="005D0478" w:rsidRPr="00160C44" w:rsidRDefault="005D0478" w:rsidP="00160C44">
            <w:pPr>
              <w:jc w:val="both"/>
              <w:rPr>
                <w:rFonts w:ascii="Arial" w:hAnsi="Arial" w:cs="Arial"/>
                <w:b/>
                <w:sz w:val="20"/>
                <w:szCs w:val="20"/>
              </w:rPr>
            </w:pPr>
            <w:r>
              <w:rPr>
                <w:rFonts w:ascii="Arial" w:hAnsi="Arial" w:cs="Arial"/>
                <w:b/>
                <w:sz w:val="20"/>
                <w:szCs w:val="20"/>
              </w:rPr>
              <w:t>2nd  Quarter actual output</w:t>
            </w:r>
          </w:p>
        </w:tc>
        <w:tc>
          <w:tcPr>
            <w:tcW w:w="1170" w:type="dxa"/>
            <w:shd w:val="clear" w:color="auto" w:fill="FABF8F"/>
          </w:tcPr>
          <w:p w:rsidR="005D0478" w:rsidRPr="00160C44" w:rsidRDefault="005D0478" w:rsidP="00160C44">
            <w:pPr>
              <w:jc w:val="both"/>
              <w:rPr>
                <w:rFonts w:ascii="Arial" w:hAnsi="Arial" w:cs="Arial"/>
                <w:b/>
                <w:sz w:val="20"/>
                <w:szCs w:val="20"/>
              </w:rPr>
            </w:pPr>
            <w:r w:rsidRPr="00160C44">
              <w:rPr>
                <w:rFonts w:ascii="Arial" w:hAnsi="Arial" w:cs="Arial"/>
                <w:b/>
                <w:sz w:val="20"/>
                <w:szCs w:val="20"/>
              </w:rPr>
              <w:t>Status</w:t>
            </w:r>
          </w:p>
        </w:tc>
        <w:tc>
          <w:tcPr>
            <w:tcW w:w="2340" w:type="dxa"/>
            <w:shd w:val="clear" w:color="auto" w:fill="FABF8F"/>
          </w:tcPr>
          <w:p w:rsidR="005D0478" w:rsidRPr="00160C44" w:rsidRDefault="005D0478" w:rsidP="00160C44">
            <w:pPr>
              <w:jc w:val="both"/>
              <w:rPr>
                <w:rFonts w:ascii="Arial" w:hAnsi="Arial" w:cs="Arial"/>
                <w:b/>
                <w:sz w:val="20"/>
                <w:szCs w:val="20"/>
              </w:rPr>
            </w:pPr>
            <w:r w:rsidRPr="00160C44">
              <w:rPr>
                <w:rFonts w:ascii="Arial" w:hAnsi="Arial" w:cs="Arial"/>
                <w:b/>
                <w:sz w:val="20"/>
                <w:szCs w:val="20"/>
              </w:rPr>
              <w:t xml:space="preserve">Reason for variance </w:t>
            </w:r>
          </w:p>
        </w:tc>
        <w:tc>
          <w:tcPr>
            <w:tcW w:w="2918" w:type="dxa"/>
            <w:gridSpan w:val="2"/>
            <w:shd w:val="clear" w:color="auto" w:fill="FABF8F"/>
          </w:tcPr>
          <w:p w:rsidR="005D0478" w:rsidRPr="00160C44" w:rsidRDefault="005D0478" w:rsidP="00160C44">
            <w:pPr>
              <w:jc w:val="both"/>
              <w:rPr>
                <w:rFonts w:ascii="Arial" w:hAnsi="Arial" w:cs="Arial"/>
                <w:b/>
                <w:sz w:val="20"/>
                <w:szCs w:val="20"/>
              </w:rPr>
            </w:pPr>
            <w:r w:rsidRPr="00160C44">
              <w:rPr>
                <w:rFonts w:ascii="Arial" w:hAnsi="Arial" w:cs="Arial"/>
                <w:b/>
                <w:sz w:val="20"/>
                <w:szCs w:val="20"/>
              </w:rPr>
              <w:t xml:space="preserve">Actions taken </w:t>
            </w:r>
          </w:p>
          <w:p w:rsidR="005D0478" w:rsidRPr="00160C44" w:rsidRDefault="005D0478" w:rsidP="00160C44">
            <w:pPr>
              <w:jc w:val="both"/>
              <w:rPr>
                <w:rFonts w:ascii="Arial" w:hAnsi="Arial" w:cs="Arial"/>
                <w:b/>
                <w:sz w:val="20"/>
                <w:szCs w:val="20"/>
              </w:rPr>
            </w:pPr>
          </w:p>
        </w:tc>
      </w:tr>
      <w:tr w:rsidR="001D3C9F" w:rsidRPr="00160C44" w:rsidTr="002F6AFC">
        <w:trPr>
          <w:trHeight w:val="2717"/>
        </w:trPr>
        <w:tc>
          <w:tcPr>
            <w:tcW w:w="1728" w:type="dxa"/>
          </w:tcPr>
          <w:p w:rsidR="001D3C9F" w:rsidRPr="004968D6" w:rsidRDefault="001D3C9F" w:rsidP="00423083">
            <w:pPr>
              <w:spacing w:line="360" w:lineRule="auto"/>
              <w:rPr>
                <w:rFonts w:ascii="Arial" w:hAnsi="Arial" w:cs="Arial"/>
                <w:sz w:val="20"/>
                <w:szCs w:val="20"/>
              </w:rPr>
            </w:pPr>
            <w:r w:rsidRPr="004968D6">
              <w:rPr>
                <w:rFonts w:ascii="Arial" w:hAnsi="Arial" w:cs="Arial"/>
                <w:sz w:val="20"/>
                <w:szCs w:val="20"/>
              </w:rPr>
              <w:t>Data for 2014/15 report on performance of R&amp;D tax incentive prepared by 30 June 2015.</w:t>
            </w:r>
          </w:p>
        </w:tc>
        <w:tc>
          <w:tcPr>
            <w:tcW w:w="1710" w:type="dxa"/>
          </w:tcPr>
          <w:p w:rsidR="001D3C9F" w:rsidRPr="004968D6" w:rsidRDefault="001D3C9F" w:rsidP="00423083">
            <w:pPr>
              <w:spacing w:line="360" w:lineRule="auto"/>
              <w:rPr>
                <w:rFonts w:ascii="Arial" w:hAnsi="Arial" w:cs="Arial"/>
                <w:sz w:val="20"/>
                <w:szCs w:val="20"/>
              </w:rPr>
            </w:pPr>
            <w:r w:rsidRPr="004968D6">
              <w:rPr>
                <w:rFonts w:ascii="Arial" w:hAnsi="Arial" w:cs="Arial"/>
                <w:sz w:val="20"/>
                <w:szCs w:val="20"/>
              </w:rPr>
              <w:t>Data on the performance of the R&amp;D Tax Incentive has been collated.</w:t>
            </w:r>
          </w:p>
          <w:p w:rsidR="001D3C9F" w:rsidRPr="004968D6" w:rsidRDefault="001D3C9F" w:rsidP="005D0478">
            <w:pPr>
              <w:rPr>
                <w:rFonts w:ascii="Arial" w:hAnsi="Arial" w:cs="Arial"/>
                <w:sz w:val="20"/>
                <w:szCs w:val="20"/>
              </w:rPr>
            </w:pPr>
          </w:p>
        </w:tc>
        <w:tc>
          <w:tcPr>
            <w:tcW w:w="2025" w:type="dxa"/>
          </w:tcPr>
          <w:p w:rsidR="001D3C9F" w:rsidRPr="004968D6" w:rsidRDefault="001D3C9F" w:rsidP="003A6C32">
            <w:pPr>
              <w:spacing w:line="320" w:lineRule="atLeast"/>
              <w:rPr>
                <w:rFonts w:ascii="Arial" w:hAnsi="Arial" w:cs="Arial"/>
                <w:sz w:val="20"/>
                <w:szCs w:val="20"/>
              </w:rPr>
            </w:pPr>
            <w:r w:rsidRPr="004968D6">
              <w:rPr>
                <w:rFonts w:ascii="Arial" w:hAnsi="Arial" w:cs="Arial"/>
                <w:sz w:val="20"/>
                <w:szCs w:val="20"/>
              </w:rPr>
              <w:t>Draft 2014/15 report on performance of R&amp;D tax incentive presented to Exco by 30 September 2015</w:t>
            </w:r>
            <w:r w:rsidR="00F0055F">
              <w:rPr>
                <w:rFonts w:ascii="Arial" w:hAnsi="Arial" w:cs="Arial"/>
                <w:sz w:val="20"/>
                <w:szCs w:val="20"/>
              </w:rPr>
              <w:t>.</w:t>
            </w:r>
          </w:p>
        </w:tc>
        <w:tc>
          <w:tcPr>
            <w:tcW w:w="2025" w:type="dxa"/>
            <w:gridSpan w:val="2"/>
          </w:tcPr>
          <w:p w:rsidR="001D3C9F" w:rsidRPr="004968D6" w:rsidRDefault="001D3C9F" w:rsidP="003A6C32">
            <w:pPr>
              <w:spacing w:line="320" w:lineRule="atLeast"/>
              <w:rPr>
                <w:rFonts w:ascii="Arial" w:hAnsi="Arial" w:cs="Arial"/>
                <w:sz w:val="20"/>
                <w:szCs w:val="20"/>
              </w:rPr>
            </w:pPr>
            <w:r w:rsidRPr="004968D6">
              <w:rPr>
                <w:rFonts w:ascii="Arial" w:hAnsi="Arial" w:cs="Arial"/>
                <w:sz w:val="20"/>
                <w:szCs w:val="20"/>
              </w:rPr>
              <w:t xml:space="preserve">  Draft 2014/15 report on performance of R&amp;D tax incentive developed. Presentation to Exco outstanding.</w:t>
            </w:r>
          </w:p>
        </w:tc>
        <w:tc>
          <w:tcPr>
            <w:tcW w:w="1170" w:type="dxa"/>
            <w:shd w:val="clear" w:color="auto" w:fill="FF0000"/>
          </w:tcPr>
          <w:p w:rsidR="001D3C9F" w:rsidRPr="004968D6" w:rsidRDefault="001D3C9F" w:rsidP="00160C44">
            <w:pPr>
              <w:rPr>
                <w:rFonts w:ascii="Arial" w:hAnsi="Arial" w:cs="Arial"/>
                <w:b/>
                <w:sz w:val="20"/>
                <w:szCs w:val="20"/>
              </w:rPr>
            </w:pPr>
            <w:r w:rsidRPr="004968D6">
              <w:rPr>
                <w:rFonts w:ascii="Arial" w:hAnsi="Arial" w:cs="Arial"/>
                <w:b/>
                <w:sz w:val="20"/>
                <w:szCs w:val="20"/>
              </w:rPr>
              <w:t>Not Achieved</w:t>
            </w:r>
          </w:p>
        </w:tc>
        <w:tc>
          <w:tcPr>
            <w:tcW w:w="2340" w:type="dxa"/>
          </w:tcPr>
          <w:p w:rsidR="001D3C9F" w:rsidRPr="004968D6" w:rsidRDefault="001D3C9F" w:rsidP="003A6C32">
            <w:pPr>
              <w:spacing w:line="320" w:lineRule="atLeast"/>
              <w:rPr>
                <w:rFonts w:ascii="Arial" w:hAnsi="Arial" w:cs="Arial"/>
                <w:sz w:val="20"/>
                <w:szCs w:val="20"/>
              </w:rPr>
            </w:pPr>
            <w:r w:rsidRPr="004968D6">
              <w:rPr>
                <w:rFonts w:ascii="Arial" w:hAnsi="Arial" w:cs="Arial"/>
                <w:sz w:val="20"/>
                <w:szCs w:val="20"/>
              </w:rPr>
              <w:t>Data validation on progress reports received from companies took longer than anticipated because of using MS Access tool that proved to be challenging.</w:t>
            </w:r>
          </w:p>
        </w:tc>
        <w:tc>
          <w:tcPr>
            <w:tcW w:w="2918" w:type="dxa"/>
            <w:gridSpan w:val="2"/>
          </w:tcPr>
          <w:p w:rsidR="001D3C9F" w:rsidRPr="004968D6" w:rsidRDefault="001D3C9F" w:rsidP="003A6C32">
            <w:pPr>
              <w:spacing w:line="320" w:lineRule="atLeast"/>
              <w:rPr>
                <w:rFonts w:ascii="Arial" w:hAnsi="Arial" w:cs="Arial"/>
                <w:sz w:val="20"/>
                <w:szCs w:val="20"/>
              </w:rPr>
            </w:pPr>
            <w:r w:rsidRPr="004968D6">
              <w:rPr>
                <w:rFonts w:ascii="Arial" w:hAnsi="Arial" w:cs="Arial"/>
                <w:sz w:val="20"/>
                <w:szCs w:val="20"/>
              </w:rPr>
              <w:t>Database is now created in Excel</w:t>
            </w:r>
            <w:r w:rsidR="003A5D94" w:rsidRPr="004968D6">
              <w:rPr>
                <w:rFonts w:ascii="Arial" w:hAnsi="Arial" w:cs="Arial"/>
                <w:sz w:val="20"/>
                <w:szCs w:val="20"/>
              </w:rPr>
              <w:t>.</w:t>
            </w:r>
          </w:p>
        </w:tc>
      </w:tr>
      <w:tr w:rsidR="00160C44" w:rsidRPr="00160C44" w:rsidTr="00160C44">
        <w:trPr>
          <w:trHeight w:val="710"/>
        </w:trPr>
        <w:tc>
          <w:tcPr>
            <w:tcW w:w="13916" w:type="dxa"/>
            <w:gridSpan w:val="9"/>
            <w:shd w:val="clear" w:color="auto" w:fill="0070C0"/>
          </w:tcPr>
          <w:p w:rsidR="00423083" w:rsidRDefault="00423083" w:rsidP="00160C44">
            <w:pPr>
              <w:rPr>
                <w:rFonts w:ascii="Arial" w:hAnsi="Arial" w:cs="Arial"/>
                <w:b/>
                <w:sz w:val="20"/>
                <w:szCs w:val="20"/>
              </w:rPr>
            </w:pPr>
          </w:p>
          <w:p w:rsidR="00160C44" w:rsidRPr="00160C44" w:rsidRDefault="00160C44" w:rsidP="00160C44">
            <w:pPr>
              <w:rPr>
                <w:rFonts w:ascii="Arial" w:hAnsi="Arial" w:cs="Arial"/>
                <w:sz w:val="20"/>
                <w:szCs w:val="20"/>
              </w:rPr>
            </w:pPr>
            <w:r w:rsidRPr="00160C44">
              <w:rPr>
                <w:rFonts w:ascii="Arial" w:hAnsi="Arial" w:cs="Arial"/>
                <w:b/>
                <w:sz w:val="20"/>
                <w:szCs w:val="20"/>
              </w:rPr>
              <w:t>Annual target: 2013/14 national survey on research and experimental development (R&amp;D survey) produced by 31 March 2016</w:t>
            </w:r>
          </w:p>
        </w:tc>
      </w:tr>
      <w:tr w:rsidR="00160C44" w:rsidRPr="00160C44" w:rsidTr="00160C44">
        <w:trPr>
          <w:trHeight w:val="141"/>
        </w:trPr>
        <w:tc>
          <w:tcPr>
            <w:tcW w:w="13916" w:type="dxa"/>
            <w:gridSpan w:val="9"/>
            <w:shd w:val="clear" w:color="auto" w:fill="FABF8F"/>
          </w:tcPr>
          <w:p w:rsidR="00423083" w:rsidRDefault="00423083" w:rsidP="00160C44">
            <w:pPr>
              <w:rPr>
                <w:rFonts w:ascii="Arial" w:hAnsi="Arial" w:cs="Arial"/>
                <w:b/>
                <w:sz w:val="20"/>
                <w:szCs w:val="20"/>
              </w:rPr>
            </w:pPr>
          </w:p>
          <w:p w:rsidR="00160C44" w:rsidRPr="00160C44" w:rsidRDefault="00160C44" w:rsidP="00160C44">
            <w:pPr>
              <w:rPr>
                <w:rFonts w:ascii="Arial" w:hAnsi="Arial" w:cs="Arial"/>
              </w:rPr>
            </w:pPr>
            <w:r w:rsidRPr="00160C44">
              <w:rPr>
                <w:rFonts w:ascii="Arial" w:hAnsi="Arial" w:cs="Arial"/>
                <w:b/>
                <w:sz w:val="20"/>
                <w:szCs w:val="20"/>
              </w:rPr>
              <w:t xml:space="preserve">Performance indicator: </w:t>
            </w:r>
            <w:r w:rsidRPr="00160C44">
              <w:rPr>
                <w:rFonts w:ascii="Arial" w:hAnsi="Arial" w:cs="Arial"/>
              </w:rPr>
              <w:t xml:space="preserve">  </w:t>
            </w:r>
            <w:r w:rsidRPr="00160C44">
              <w:rPr>
                <w:rFonts w:ascii="Arial" w:hAnsi="Arial" w:cs="Arial"/>
                <w:b/>
                <w:sz w:val="20"/>
                <w:szCs w:val="20"/>
              </w:rPr>
              <w:t>Report on 2013/14 National survey on research and experimental development R&amp;D survey Produced by 31 March 2016 SO5 (DST)</w:t>
            </w:r>
          </w:p>
          <w:p w:rsidR="00160C44" w:rsidRPr="00160C44" w:rsidRDefault="00160C44" w:rsidP="00160C44">
            <w:pPr>
              <w:rPr>
                <w:rFonts w:ascii="Arial" w:hAnsi="Arial" w:cs="Arial"/>
                <w:sz w:val="20"/>
                <w:szCs w:val="20"/>
              </w:rPr>
            </w:pPr>
          </w:p>
        </w:tc>
      </w:tr>
      <w:tr w:rsidR="005D0478" w:rsidRPr="00160C44" w:rsidTr="002A725B">
        <w:trPr>
          <w:trHeight w:val="141"/>
        </w:trPr>
        <w:tc>
          <w:tcPr>
            <w:tcW w:w="1728" w:type="dxa"/>
            <w:shd w:val="clear" w:color="auto" w:fill="FABF8F"/>
          </w:tcPr>
          <w:p w:rsidR="005D0478" w:rsidRPr="00160C44" w:rsidRDefault="005D0478" w:rsidP="00160C44">
            <w:pPr>
              <w:jc w:val="both"/>
              <w:rPr>
                <w:rFonts w:ascii="Arial" w:hAnsi="Arial" w:cs="Arial"/>
                <w:b/>
                <w:sz w:val="20"/>
                <w:szCs w:val="20"/>
              </w:rPr>
            </w:pPr>
            <w:r w:rsidRPr="00160C44">
              <w:rPr>
                <w:rFonts w:ascii="Arial" w:hAnsi="Arial" w:cs="Arial"/>
                <w:b/>
                <w:sz w:val="20"/>
                <w:szCs w:val="20"/>
              </w:rPr>
              <w:t>1st Quarter target as per APP</w:t>
            </w:r>
          </w:p>
        </w:tc>
        <w:tc>
          <w:tcPr>
            <w:tcW w:w="1710" w:type="dxa"/>
            <w:shd w:val="clear" w:color="auto" w:fill="FABF8F"/>
          </w:tcPr>
          <w:p w:rsidR="005D0478" w:rsidRDefault="005D0478" w:rsidP="00160C44">
            <w:pPr>
              <w:jc w:val="both"/>
              <w:rPr>
                <w:rFonts w:ascii="Arial" w:hAnsi="Arial" w:cs="Arial"/>
                <w:b/>
                <w:sz w:val="20"/>
                <w:szCs w:val="20"/>
              </w:rPr>
            </w:pPr>
            <w:r w:rsidRPr="00160C44">
              <w:rPr>
                <w:rFonts w:ascii="Arial" w:hAnsi="Arial" w:cs="Arial"/>
                <w:b/>
                <w:sz w:val="20"/>
                <w:szCs w:val="20"/>
              </w:rPr>
              <w:t>1st Quarter actual output- validated</w:t>
            </w:r>
          </w:p>
        </w:tc>
        <w:tc>
          <w:tcPr>
            <w:tcW w:w="2025" w:type="dxa"/>
            <w:shd w:val="clear" w:color="auto" w:fill="FABF8F"/>
          </w:tcPr>
          <w:p w:rsidR="005D0478" w:rsidRPr="00160C44" w:rsidRDefault="002A725B" w:rsidP="00160C44">
            <w:pPr>
              <w:jc w:val="both"/>
              <w:rPr>
                <w:rFonts w:ascii="Arial" w:hAnsi="Arial" w:cs="Arial"/>
                <w:b/>
                <w:sz w:val="20"/>
                <w:szCs w:val="20"/>
              </w:rPr>
            </w:pPr>
            <w:r>
              <w:rPr>
                <w:rFonts w:ascii="Arial" w:hAnsi="Arial" w:cs="Arial"/>
                <w:b/>
                <w:sz w:val="20"/>
                <w:szCs w:val="20"/>
              </w:rPr>
              <w:t>2nd Quarter target as per APP</w:t>
            </w:r>
          </w:p>
        </w:tc>
        <w:tc>
          <w:tcPr>
            <w:tcW w:w="2025" w:type="dxa"/>
            <w:gridSpan w:val="2"/>
            <w:shd w:val="clear" w:color="auto" w:fill="FABF8F"/>
          </w:tcPr>
          <w:p w:rsidR="005D0478" w:rsidRPr="00160C44" w:rsidRDefault="005D0478" w:rsidP="00160C44">
            <w:pPr>
              <w:jc w:val="both"/>
              <w:rPr>
                <w:rFonts w:ascii="Arial" w:hAnsi="Arial" w:cs="Arial"/>
                <w:b/>
                <w:sz w:val="20"/>
                <w:szCs w:val="20"/>
              </w:rPr>
            </w:pPr>
            <w:r>
              <w:rPr>
                <w:rFonts w:ascii="Arial" w:hAnsi="Arial" w:cs="Arial"/>
                <w:b/>
                <w:sz w:val="20"/>
                <w:szCs w:val="20"/>
              </w:rPr>
              <w:t>2nd  Quarter actual output</w:t>
            </w:r>
          </w:p>
        </w:tc>
        <w:tc>
          <w:tcPr>
            <w:tcW w:w="1170" w:type="dxa"/>
            <w:shd w:val="clear" w:color="auto" w:fill="FABF8F"/>
          </w:tcPr>
          <w:p w:rsidR="005D0478" w:rsidRPr="00160C44" w:rsidRDefault="005D0478" w:rsidP="00160C44">
            <w:pPr>
              <w:jc w:val="both"/>
              <w:rPr>
                <w:rFonts w:ascii="Arial" w:hAnsi="Arial" w:cs="Arial"/>
                <w:b/>
                <w:sz w:val="20"/>
                <w:szCs w:val="20"/>
              </w:rPr>
            </w:pPr>
            <w:r w:rsidRPr="00160C44">
              <w:rPr>
                <w:rFonts w:ascii="Arial" w:hAnsi="Arial" w:cs="Arial"/>
                <w:b/>
                <w:sz w:val="20"/>
                <w:szCs w:val="20"/>
              </w:rPr>
              <w:t>Status</w:t>
            </w:r>
          </w:p>
        </w:tc>
        <w:tc>
          <w:tcPr>
            <w:tcW w:w="2340" w:type="dxa"/>
            <w:shd w:val="clear" w:color="auto" w:fill="FABF8F"/>
          </w:tcPr>
          <w:p w:rsidR="005D0478" w:rsidRPr="00160C44" w:rsidRDefault="005D0478" w:rsidP="00160C44">
            <w:pPr>
              <w:jc w:val="both"/>
              <w:rPr>
                <w:rFonts w:ascii="Arial" w:hAnsi="Arial" w:cs="Arial"/>
                <w:b/>
                <w:sz w:val="20"/>
                <w:szCs w:val="20"/>
              </w:rPr>
            </w:pPr>
            <w:r w:rsidRPr="00160C44">
              <w:rPr>
                <w:rFonts w:ascii="Arial" w:hAnsi="Arial" w:cs="Arial"/>
                <w:b/>
                <w:sz w:val="20"/>
                <w:szCs w:val="20"/>
              </w:rPr>
              <w:t xml:space="preserve">Reason for variance </w:t>
            </w:r>
          </w:p>
        </w:tc>
        <w:tc>
          <w:tcPr>
            <w:tcW w:w="2918" w:type="dxa"/>
            <w:gridSpan w:val="2"/>
            <w:shd w:val="clear" w:color="auto" w:fill="FABF8F"/>
          </w:tcPr>
          <w:p w:rsidR="005D0478" w:rsidRPr="00160C44" w:rsidRDefault="005D0478" w:rsidP="00160C44">
            <w:pPr>
              <w:jc w:val="both"/>
              <w:rPr>
                <w:rFonts w:ascii="Arial" w:hAnsi="Arial" w:cs="Arial"/>
                <w:b/>
                <w:sz w:val="20"/>
                <w:szCs w:val="20"/>
              </w:rPr>
            </w:pPr>
            <w:r w:rsidRPr="00160C44">
              <w:rPr>
                <w:rFonts w:ascii="Arial" w:hAnsi="Arial" w:cs="Arial"/>
                <w:b/>
                <w:sz w:val="20"/>
                <w:szCs w:val="20"/>
              </w:rPr>
              <w:t xml:space="preserve">Actions taken </w:t>
            </w:r>
          </w:p>
          <w:p w:rsidR="005D0478" w:rsidRPr="00160C44" w:rsidRDefault="005D0478" w:rsidP="00160C44">
            <w:pPr>
              <w:jc w:val="both"/>
              <w:rPr>
                <w:rFonts w:ascii="Arial" w:hAnsi="Arial" w:cs="Arial"/>
                <w:b/>
                <w:sz w:val="20"/>
                <w:szCs w:val="20"/>
              </w:rPr>
            </w:pPr>
          </w:p>
        </w:tc>
      </w:tr>
      <w:tr w:rsidR="001D3C9F" w:rsidRPr="00160C44" w:rsidTr="001D3C9F">
        <w:trPr>
          <w:trHeight w:val="1016"/>
        </w:trPr>
        <w:tc>
          <w:tcPr>
            <w:tcW w:w="1728" w:type="dxa"/>
          </w:tcPr>
          <w:p w:rsidR="001D3C9F" w:rsidRPr="00F0055F" w:rsidRDefault="001D3C9F" w:rsidP="00423083">
            <w:pPr>
              <w:spacing w:line="360" w:lineRule="auto"/>
              <w:rPr>
                <w:rFonts w:ascii="Arial" w:hAnsi="Arial" w:cs="Arial"/>
                <w:sz w:val="20"/>
                <w:szCs w:val="20"/>
              </w:rPr>
            </w:pPr>
            <w:r w:rsidRPr="00F0055F">
              <w:rPr>
                <w:rFonts w:ascii="Arial" w:hAnsi="Arial" w:cs="Arial"/>
                <w:sz w:val="20"/>
                <w:szCs w:val="20"/>
              </w:rPr>
              <w:t>2013/14 R&amp;D survey fieldwork finalised by 30 June 2015.</w:t>
            </w:r>
          </w:p>
        </w:tc>
        <w:tc>
          <w:tcPr>
            <w:tcW w:w="1710" w:type="dxa"/>
          </w:tcPr>
          <w:p w:rsidR="001D3C9F" w:rsidRPr="00F0055F" w:rsidRDefault="001D3C9F" w:rsidP="002F6AFC">
            <w:pPr>
              <w:spacing w:line="360" w:lineRule="auto"/>
              <w:rPr>
                <w:rFonts w:ascii="Arial" w:hAnsi="Arial" w:cs="Arial"/>
                <w:sz w:val="20"/>
                <w:szCs w:val="20"/>
              </w:rPr>
            </w:pPr>
            <w:r w:rsidRPr="00F0055F">
              <w:rPr>
                <w:rFonts w:ascii="Arial" w:hAnsi="Arial" w:cs="Arial"/>
                <w:sz w:val="20"/>
                <w:szCs w:val="20"/>
              </w:rPr>
              <w:t xml:space="preserve">Fieldwork for the 2013/14 R&amp;D survey was finalised and </w:t>
            </w:r>
            <w:r w:rsidRPr="00F0055F">
              <w:rPr>
                <w:rFonts w:ascii="Arial" w:hAnsi="Arial" w:cs="Arial"/>
                <w:sz w:val="20"/>
                <w:szCs w:val="20"/>
              </w:rPr>
              <w:lastRenderedPageBreak/>
              <w:t>currently analysing survey data.</w:t>
            </w:r>
          </w:p>
        </w:tc>
        <w:tc>
          <w:tcPr>
            <w:tcW w:w="2025" w:type="dxa"/>
          </w:tcPr>
          <w:p w:rsidR="001D3C9F" w:rsidRPr="00F0055F" w:rsidRDefault="001D3C9F" w:rsidP="003A6C32">
            <w:pPr>
              <w:spacing w:line="320" w:lineRule="atLeast"/>
              <w:rPr>
                <w:rFonts w:ascii="Arial" w:hAnsi="Arial" w:cs="Arial"/>
                <w:sz w:val="20"/>
                <w:szCs w:val="20"/>
              </w:rPr>
            </w:pPr>
            <w:r w:rsidRPr="00F0055F">
              <w:rPr>
                <w:rFonts w:ascii="Arial" w:hAnsi="Arial" w:cs="Arial"/>
                <w:sz w:val="20"/>
                <w:szCs w:val="20"/>
              </w:rPr>
              <w:lastRenderedPageBreak/>
              <w:t xml:space="preserve">Report on the 2013/14 R&amp;D survey drafted and presented to Exco by 30 September </w:t>
            </w:r>
            <w:r w:rsidRPr="00F0055F">
              <w:rPr>
                <w:rFonts w:ascii="Arial" w:hAnsi="Arial" w:cs="Arial"/>
                <w:sz w:val="20"/>
                <w:szCs w:val="20"/>
              </w:rPr>
              <w:lastRenderedPageBreak/>
              <w:t>2015</w:t>
            </w:r>
            <w:r w:rsidR="00F0055F">
              <w:rPr>
                <w:rFonts w:ascii="Arial" w:hAnsi="Arial" w:cs="Arial"/>
                <w:sz w:val="20"/>
                <w:szCs w:val="20"/>
              </w:rPr>
              <w:t>.</w:t>
            </w:r>
          </w:p>
        </w:tc>
        <w:tc>
          <w:tcPr>
            <w:tcW w:w="2025" w:type="dxa"/>
            <w:gridSpan w:val="2"/>
          </w:tcPr>
          <w:p w:rsidR="001D3C9F" w:rsidRPr="00F0055F" w:rsidRDefault="001D3C9F" w:rsidP="003A6C32">
            <w:pPr>
              <w:spacing w:line="320" w:lineRule="atLeast"/>
              <w:rPr>
                <w:rFonts w:ascii="Arial" w:hAnsi="Arial" w:cs="Arial"/>
                <w:sz w:val="20"/>
                <w:szCs w:val="20"/>
              </w:rPr>
            </w:pPr>
            <w:r w:rsidRPr="00F0055F">
              <w:rPr>
                <w:rFonts w:ascii="Arial" w:hAnsi="Arial" w:cs="Arial"/>
                <w:sz w:val="20"/>
                <w:szCs w:val="20"/>
              </w:rPr>
              <w:lastRenderedPageBreak/>
              <w:t xml:space="preserve">  The 2013/14 R&amp;D survey report has been produced. Presentation to EXCO outstanding.</w:t>
            </w:r>
          </w:p>
        </w:tc>
        <w:tc>
          <w:tcPr>
            <w:tcW w:w="1170" w:type="dxa"/>
            <w:shd w:val="clear" w:color="auto" w:fill="FF0000"/>
          </w:tcPr>
          <w:p w:rsidR="001D3C9F" w:rsidRPr="00F0055F" w:rsidRDefault="001D3C9F" w:rsidP="00160C44">
            <w:pPr>
              <w:rPr>
                <w:rFonts w:ascii="Arial" w:hAnsi="Arial" w:cs="Arial"/>
                <w:b/>
                <w:sz w:val="20"/>
                <w:szCs w:val="20"/>
              </w:rPr>
            </w:pPr>
            <w:r w:rsidRPr="00F0055F">
              <w:rPr>
                <w:rFonts w:ascii="Arial" w:hAnsi="Arial" w:cs="Arial"/>
                <w:b/>
                <w:sz w:val="20"/>
                <w:szCs w:val="20"/>
              </w:rPr>
              <w:t>Not Achieved</w:t>
            </w:r>
          </w:p>
        </w:tc>
        <w:tc>
          <w:tcPr>
            <w:tcW w:w="2340" w:type="dxa"/>
          </w:tcPr>
          <w:p w:rsidR="001D3C9F" w:rsidRPr="00F0055F" w:rsidRDefault="001D3C9F" w:rsidP="003A6C32">
            <w:pPr>
              <w:spacing w:line="320" w:lineRule="atLeast"/>
              <w:rPr>
                <w:rFonts w:ascii="Arial" w:hAnsi="Arial" w:cs="Arial"/>
                <w:sz w:val="20"/>
                <w:szCs w:val="20"/>
              </w:rPr>
            </w:pPr>
            <w:r w:rsidRPr="00F0055F">
              <w:rPr>
                <w:rFonts w:ascii="Arial" w:hAnsi="Arial" w:cs="Arial"/>
                <w:sz w:val="20"/>
                <w:szCs w:val="20"/>
              </w:rPr>
              <w:t xml:space="preserve">EXCO meeting was postponed. DST initiated an additional validation for the final draft </w:t>
            </w:r>
            <w:proofErr w:type="gramStart"/>
            <w:r w:rsidRPr="00F0055F">
              <w:rPr>
                <w:rFonts w:ascii="Arial" w:hAnsi="Arial" w:cs="Arial"/>
                <w:sz w:val="20"/>
                <w:szCs w:val="20"/>
              </w:rPr>
              <w:t xml:space="preserve">report </w:t>
            </w:r>
            <w:r w:rsidR="00F0055F">
              <w:rPr>
                <w:rFonts w:ascii="Arial" w:hAnsi="Arial" w:cs="Arial"/>
                <w:sz w:val="20"/>
                <w:szCs w:val="20"/>
              </w:rPr>
              <w:t>.</w:t>
            </w:r>
            <w:proofErr w:type="gramEnd"/>
          </w:p>
        </w:tc>
        <w:tc>
          <w:tcPr>
            <w:tcW w:w="2918" w:type="dxa"/>
            <w:gridSpan w:val="2"/>
          </w:tcPr>
          <w:p w:rsidR="001D3C9F" w:rsidRPr="00F0055F" w:rsidRDefault="001D3C9F" w:rsidP="003A6C32">
            <w:pPr>
              <w:spacing w:line="320" w:lineRule="atLeast"/>
              <w:rPr>
                <w:rFonts w:ascii="Arial" w:hAnsi="Arial" w:cs="Arial"/>
                <w:sz w:val="20"/>
                <w:szCs w:val="20"/>
              </w:rPr>
            </w:pPr>
            <w:r w:rsidRPr="00F0055F">
              <w:rPr>
                <w:rFonts w:ascii="Arial" w:hAnsi="Arial" w:cs="Arial"/>
                <w:sz w:val="20"/>
                <w:szCs w:val="20"/>
              </w:rPr>
              <w:t xml:space="preserve">  The R&amp;D survey report will be presented to EXCO in October 2015</w:t>
            </w:r>
            <w:r w:rsidR="00F0055F">
              <w:rPr>
                <w:rFonts w:ascii="Arial" w:hAnsi="Arial" w:cs="Arial"/>
                <w:sz w:val="20"/>
                <w:szCs w:val="20"/>
              </w:rPr>
              <w:t>.</w:t>
            </w:r>
          </w:p>
        </w:tc>
      </w:tr>
      <w:tr w:rsidR="00160C44" w:rsidRPr="00160C44" w:rsidTr="00160C44">
        <w:trPr>
          <w:trHeight w:val="629"/>
        </w:trPr>
        <w:tc>
          <w:tcPr>
            <w:tcW w:w="13916" w:type="dxa"/>
            <w:gridSpan w:val="9"/>
            <w:shd w:val="clear" w:color="auto" w:fill="0070C0"/>
          </w:tcPr>
          <w:p w:rsidR="00423083" w:rsidRDefault="00423083" w:rsidP="00160C44">
            <w:pPr>
              <w:rPr>
                <w:rFonts w:ascii="Arial" w:hAnsi="Arial" w:cs="Arial"/>
                <w:b/>
                <w:sz w:val="20"/>
                <w:szCs w:val="20"/>
              </w:rPr>
            </w:pPr>
          </w:p>
          <w:p w:rsidR="00160C44" w:rsidRPr="00160C44" w:rsidRDefault="00160C44" w:rsidP="00160C44">
            <w:pPr>
              <w:rPr>
                <w:rFonts w:ascii="Arial" w:hAnsi="Arial" w:cs="Arial"/>
                <w:sz w:val="20"/>
                <w:szCs w:val="20"/>
              </w:rPr>
            </w:pPr>
            <w:r w:rsidRPr="00160C44">
              <w:rPr>
                <w:rFonts w:ascii="Arial" w:hAnsi="Arial" w:cs="Arial"/>
                <w:b/>
                <w:sz w:val="20"/>
                <w:szCs w:val="20"/>
              </w:rPr>
              <w:t>Annual target:</w:t>
            </w:r>
            <w:r w:rsidRPr="00160C44">
              <w:rPr>
                <w:rFonts w:ascii="Arial" w:hAnsi="Arial" w:cs="Arial"/>
              </w:rPr>
              <w:t xml:space="preserve"> </w:t>
            </w:r>
            <w:r w:rsidRPr="00160C44">
              <w:rPr>
                <w:rFonts w:ascii="Arial" w:hAnsi="Arial" w:cs="Arial"/>
                <w:b/>
                <w:sz w:val="20"/>
                <w:szCs w:val="20"/>
              </w:rPr>
              <w:t>Report on Survey of Intellectual Property and Technology Transfer of Publicly Funded Research produced by 31 March 2016</w:t>
            </w:r>
          </w:p>
        </w:tc>
      </w:tr>
      <w:tr w:rsidR="00160C44" w:rsidRPr="00160C44" w:rsidTr="00160C44">
        <w:trPr>
          <w:trHeight w:val="512"/>
        </w:trPr>
        <w:tc>
          <w:tcPr>
            <w:tcW w:w="13916" w:type="dxa"/>
            <w:gridSpan w:val="9"/>
            <w:shd w:val="clear" w:color="auto" w:fill="FABF8F"/>
          </w:tcPr>
          <w:p w:rsidR="00423083" w:rsidRDefault="00423083" w:rsidP="00160C44">
            <w:pPr>
              <w:rPr>
                <w:rFonts w:ascii="Arial" w:hAnsi="Arial" w:cs="Arial"/>
                <w:b/>
                <w:sz w:val="20"/>
                <w:szCs w:val="20"/>
              </w:rPr>
            </w:pPr>
          </w:p>
          <w:p w:rsidR="00160C44" w:rsidRDefault="00160C44" w:rsidP="00160C44">
            <w:pPr>
              <w:rPr>
                <w:rFonts w:ascii="Arial" w:hAnsi="Arial" w:cs="Arial"/>
                <w:b/>
                <w:sz w:val="20"/>
                <w:szCs w:val="20"/>
              </w:rPr>
            </w:pPr>
            <w:r w:rsidRPr="00160C44">
              <w:rPr>
                <w:rFonts w:ascii="Arial" w:hAnsi="Arial" w:cs="Arial"/>
                <w:b/>
                <w:sz w:val="20"/>
                <w:szCs w:val="20"/>
              </w:rPr>
              <w:t xml:space="preserve">Performance indicator: </w:t>
            </w:r>
            <w:r w:rsidRPr="00160C44">
              <w:rPr>
                <w:rFonts w:ascii="Arial" w:hAnsi="Arial" w:cs="Arial"/>
              </w:rPr>
              <w:t xml:space="preserve">   </w:t>
            </w:r>
            <w:r w:rsidRPr="00160C44">
              <w:rPr>
                <w:rFonts w:ascii="Arial" w:hAnsi="Arial" w:cs="Arial"/>
                <w:b/>
                <w:sz w:val="20"/>
                <w:szCs w:val="20"/>
              </w:rPr>
              <w:t>Report on Survey of Intellectual Property and Technology Transfer of Publicly Funded Research produced by 31 March 2016 SO5</w:t>
            </w:r>
          </w:p>
          <w:p w:rsidR="00423083" w:rsidRPr="00160C44" w:rsidRDefault="00423083" w:rsidP="00160C44">
            <w:pPr>
              <w:rPr>
                <w:rFonts w:ascii="Arial" w:hAnsi="Arial" w:cs="Arial"/>
                <w:sz w:val="20"/>
                <w:szCs w:val="20"/>
              </w:rPr>
            </w:pPr>
          </w:p>
        </w:tc>
      </w:tr>
      <w:tr w:rsidR="005D0478" w:rsidRPr="00160C44" w:rsidTr="002A725B">
        <w:trPr>
          <w:trHeight w:val="359"/>
        </w:trPr>
        <w:tc>
          <w:tcPr>
            <w:tcW w:w="1728" w:type="dxa"/>
            <w:shd w:val="clear" w:color="auto" w:fill="FABF8F"/>
          </w:tcPr>
          <w:p w:rsidR="005D0478" w:rsidRPr="00160C44" w:rsidRDefault="005D0478" w:rsidP="00160C44">
            <w:pPr>
              <w:jc w:val="both"/>
              <w:rPr>
                <w:rFonts w:ascii="Arial" w:hAnsi="Arial" w:cs="Arial"/>
                <w:b/>
                <w:sz w:val="20"/>
                <w:szCs w:val="20"/>
              </w:rPr>
            </w:pPr>
            <w:r w:rsidRPr="00160C44">
              <w:rPr>
                <w:rFonts w:ascii="Arial" w:hAnsi="Arial" w:cs="Arial"/>
                <w:b/>
                <w:sz w:val="20"/>
                <w:szCs w:val="20"/>
              </w:rPr>
              <w:t>1st Quarter target as per APP</w:t>
            </w:r>
          </w:p>
        </w:tc>
        <w:tc>
          <w:tcPr>
            <w:tcW w:w="1710" w:type="dxa"/>
            <w:shd w:val="clear" w:color="auto" w:fill="FABF8F"/>
          </w:tcPr>
          <w:p w:rsidR="005D0478" w:rsidRDefault="005D0478" w:rsidP="00160C44">
            <w:pPr>
              <w:jc w:val="both"/>
              <w:rPr>
                <w:rFonts w:ascii="Arial" w:hAnsi="Arial" w:cs="Arial"/>
                <w:b/>
                <w:sz w:val="20"/>
                <w:szCs w:val="20"/>
              </w:rPr>
            </w:pPr>
            <w:r w:rsidRPr="00160C44">
              <w:rPr>
                <w:rFonts w:ascii="Arial" w:hAnsi="Arial" w:cs="Arial"/>
                <w:b/>
                <w:sz w:val="20"/>
                <w:szCs w:val="20"/>
              </w:rPr>
              <w:t>1st Quarter actual output- validated</w:t>
            </w:r>
          </w:p>
        </w:tc>
        <w:tc>
          <w:tcPr>
            <w:tcW w:w="2025" w:type="dxa"/>
            <w:shd w:val="clear" w:color="auto" w:fill="FABF8F"/>
          </w:tcPr>
          <w:p w:rsidR="005D0478" w:rsidRPr="00160C44" w:rsidRDefault="002A725B" w:rsidP="00160C44">
            <w:pPr>
              <w:jc w:val="both"/>
              <w:rPr>
                <w:rFonts w:ascii="Arial" w:hAnsi="Arial" w:cs="Arial"/>
                <w:b/>
                <w:sz w:val="20"/>
                <w:szCs w:val="20"/>
              </w:rPr>
            </w:pPr>
            <w:r>
              <w:rPr>
                <w:rFonts w:ascii="Arial" w:hAnsi="Arial" w:cs="Arial"/>
                <w:b/>
                <w:sz w:val="20"/>
                <w:szCs w:val="20"/>
              </w:rPr>
              <w:t>2nd Quarter target as per APP</w:t>
            </w:r>
          </w:p>
        </w:tc>
        <w:tc>
          <w:tcPr>
            <w:tcW w:w="2025" w:type="dxa"/>
            <w:gridSpan w:val="2"/>
            <w:shd w:val="clear" w:color="auto" w:fill="FABF8F"/>
          </w:tcPr>
          <w:p w:rsidR="005D0478" w:rsidRPr="00160C44" w:rsidRDefault="005D0478" w:rsidP="00160C44">
            <w:pPr>
              <w:jc w:val="both"/>
              <w:rPr>
                <w:rFonts w:ascii="Arial" w:hAnsi="Arial" w:cs="Arial"/>
                <w:b/>
                <w:sz w:val="20"/>
                <w:szCs w:val="20"/>
              </w:rPr>
            </w:pPr>
            <w:r>
              <w:rPr>
                <w:rFonts w:ascii="Arial" w:hAnsi="Arial" w:cs="Arial"/>
                <w:b/>
                <w:sz w:val="20"/>
                <w:szCs w:val="20"/>
              </w:rPr>
              <w:t>2nd  Quarter actual output</w:t>
            </w:r>
          </w:p>
        </w:tc>
        <w:tc>
          <w:tcPr>
            <w:tcW w:w="1170" w:type="dxa"/>
            <w:shd w:val="clear" w:color="auto" w:fill="FABF8F"/>
          </w:tcPr>
          <w:p w:rsidR="005D0478" w:rsidRPr="00160C44" w:rsidRDefault="005D0478" w:rsidP="00160C44">
            <w:pPr>
              <w:jc w:val="both"/>
              <w:rPr>
                <w:rFonts w:ascii="Arial" w:hAnsi="Arial" w:cs="Arial"/>
                <w:b/>
                <w:sz w:val="20"/>
                <w:szCs w:val="20"/>
              </w:rPr>
            </w:pPr>
            <w:r w:rsidRPr="00160C44">
              <w:rPr>
                <w:rFonts w:ascii="Arial" w:hAnsi="Arial" w:cs="Arial"/>
                <w:b/>
                <w:sz w:val="20"/>
                <w:szCs w:val="20"/>
              </w:rPr>
              <w:t>Status</w:t>
            </w:r>
          </w:p>
        </w:tc>
        <w:tc>
          <w:tcPr>
            <w:tcW w:w="2340" w:type="dxa"/>
            <w:shd w:val="clear" w:color="auto" w:fill="FABF8F"/>
          </w:tcPr>
          <w:p w:rsidR="005D0478" w:rsidRPr="00160C44" w:rsidRDefault="005D0478" w:rsidP="00160C44">
            <w:pPr>
              <w:jc w:val="both"/>
              <w:rPr>
                <w:rFonts w:ascii="Arial" w:hAnsi="Arial" w:cs="Arial"/>
                <w:b/>
                <w:sz w:val="20"/>
                <w:szCs w:val="20"/>
              </w:rPr>
            </w:pPr>
            <w:r w:rsidRPr="00160C44">
              <w:rPr>
                <w:rFonts w:ascii="Arial" w:hAnsi="Arial" w:cs="Arial"/>
                <w:b/>
                <w:sz w:val="20"/>
                <w:szCs w:val="20"/>
              </w:rPr>
              <w:t xml:space="preserve">Reason for variance </w:t>
            </w:r>
          </w:p>
        </w:tc>
        <w:tc>
          <w:tcPr>
            <w:tcW w:w="2918" w:type="dxa"/>
            <w:gridSpan w:val="2"/>
            <w:shd w:val="clear" w:color="auto" w:fill="FABF8F"/>
          </w:tcPr>
          <w:p w:rsidR="005D0478" w:rsidRPr="00160C44" w:rsidRDefault="005D0478" w:rsidP="00160C44">
            <w:pPr>
              <w:jc w:val="both"/>
              <w:rPr>
                <w:rFonts w:ascii="Arial" w:hAnsi="Arial" w:cs="Arial"/>
                <w:b/>
                <w:sz w:val="20"/>
                <w:szCs w:val="20"/>
              </w:rPr>
            </w:pPr>
            <w:r w:rsidRPr="00160C44">
              <w:rPr>
                <w:rFonts w:ascii="Arial" w:hAnsi="Arial" w:cs="Arial"/>
                <w:b/>
                <w:sz w:val="20"/>
                <w:szCs w:val="20"/>
              </w:rPr>
              <w:t xml:space="preserve">Actions taken </w:t>
            </w:r>
          </w:p>
          <w:p w:rsidR="005D0478" w:rsidRPr="00160C44" w:rsidRDefault="005D0478" w:rsidP="00160C44">
            <w:pPr>
              <w:jc w:val="both"/>
              <w:rPr>
                <w:rFonts w:ascii="Arial" w:hAnsi="Arial" w:cs="Arial"/>
                <w:b/>
                <w:sz w:val="20"/>
                <w:szCs w:val="20"/>
              </w:rPr>
            </w:pPr>
            <w:r w:rsidRPr="00160C44">
              <w:rPr>
                <w:rFonts w:ascii="Arial" w:hAnsi="Arial" w:cs="Arial"/>
                <w:b/>
                <w:bCs/>
                <w:sz w:val="20"/>
                <w:szCs w:val="20"/>
              </w:rPr>
              <w:t>Verification sources</w:t>
            </w:r>
          </w:p>
        </w:tc>
      </w:tr>
      <w:tr w:rsidR="001D3C9F" w:rsidRPr="00160C44" w:rsidTr="001D3C9F">
        <w:trPr>
          <w:trHeight w:val="141"/>
        </w:trPr>
        <w:tc>
          <w:tcPr>
            <w:tcW w:w="1728" w:type="dxa"/>
          </w:tcPr>
          <w:p w:rsidR="001D3C9F" w:rsidRPr="001D3C9F" w:rsidRDefault="001D3C9F" w:rsidP="00423083">
            <w:pPr>
              <w:spacing w:line="360" w:lineRule="auto"/>
              <w:rPr>
                <w:rFonts w:ascii="Arial" w:hAnsi="Arial" w:cs="Arial"/>
                <w:sz w:val="20"/>
                <w:szCs w:val="20"/>
              </w:rPr>
            </w:pPr>
            <w:r w:rsidRPr="001D3C9F">
              <w:rPr>
                <w:rFonts w:ascii="Arial" w:hAnsi="Arial" w:cs="Arial"/>
                <w:sz w:val="20"/>
                <w:szCs w:val="20"/>
              </w:rPr>
              <w:t>Data collection commences by 30 June 2015.</w:t>
            </w:r>
          </w:p>
        </w:tc>
        <w:tc>
          <w:tcPr>
            <w:tcW w:w="1710" w:type="dxa"/>
          </w:tcPr>
          <w:p w:rsidR="001D3C9F" w:rsidRPr="001D3C9F" w:rsidRDefault="001D3C9F" w:rsidP="00423083">
            <w:pPr>
              <w:spacing w:line="360" w:lineRule="auto"/>
              <w:rPr>
                <w:rFonts w:ascii="Arial" w:hAnsi="Arial" w:cs="Arial"/>
                <w:sz w:val="20"/>
                <w:szCs w:val="20"/>
              </w:rPr>
            </w:pPr>
            <w:r w:rsidRPr="001D3C9F">
              <w:rPr>
                <w:rFonts w:ascii="Arial" w:hAnsi="Arial" w:cs="Arial"/>
                <w:sz w:val="20"/>
                <w:szCs w:val="20"/>
              </w:rPr>
              <w:t>Data collection for the Intellectual Property and Technology Transfer survey commenced and fieldwork is underway</w:t>
            </w:r>
            <w:r w:rsidR="002F6AFC">
              <w:rPr>
                <w:rFonts w:ascii="Arial" w:hAnsi="Arial" w:cs="Arial"/>
                <w:sz w:val="20"/>
                <w:szCs w:val="20"/>
              </w:rPr>
              <w:t>.</w:t>
            </w:r>
          </w:p>
        </w:tc>
        <w:tc>
          <w:tcPr>
            <w:tcW w:w="2025" w:type="dxa"/>
          </w:tcPr>
          <w:p w:rsidR="001D3C9F" w:rsidRPr="001D3C9F" w:rsidRDefault="001D3C9F" w:rsidP="003A6C32">
            <w:pPr>
              <w:spacing w:line="320" w:lineRule="atLeast"/>
              <w:rPr>
                <w:rFonts w:ascii="Arial" w:hAnsi="Arial" w:cs="Arial"/>
                <w:sz w:val="20"/>
                <w:szCs w:val="20"/>
              </w:rPr>
            </w:pPr>
            <w:r w:rsidRPr="001D3C9F">
              <w:rPr>
                <w:rFonts w:ascii="Arial" w:hAnsi="Arial" w:cs="Arial"/>
                <w:sz w:val="20"/>
                <w:szCs w:val="20"/>
              </w:rPr>
              <w:t>Complete validation of data by 30 September 2015</w:t>
            </w:r>
            <w:r w:rsidR="00F0055F">
              <w:rPr>
                <w:rFonts w:ascii="Arial" w:hAnsi="Arial" w:cs="Arial"/>
                <w:sz w:val="20"/>
                <w:szCs w:val="20"/>
              </w:rPr>
              <w:t>.</w:t>
            </w:r>
          </w:p>
        </w:tc>
        <w:tc>
          <w:tcPr>
            <w:tcW w:w="2025" w:type="dxa"/>
            <w:gridSpan w:val="2"/>
          </w:tcPr>
          <w:p w:rsidR="001D3C9F" w:rsidRPr="001D3C9F" w:rsidRDefault="001D3C9F" w:rsidP="003A6C32">
            <w:pPr>
              <w:spacing w:line="320" w:lineRule="atLeast"/>
              <w:rPr>
                <w:rFonts w:ascii="Arial" w:hAnsi="Arial" w:cs="Arial"/>
                <w:sz w:val="20"/>
                <w:szCs w:val="20"/>
              </w:rPr>
            </w:pPr>
            <w:r w:rsidRPr="001D3C9F">
              <w:rPr>
                <w:rFonts w:ascii="Arial" w:hAnsi="Arial" w:cs="Arial"/>
                <w:sz w:val="20"/>
                <w:szCs w:val="20"/>
              </w:rPr>
              <w:t xml:space="preserve">  Data validation for the Intellectual Property and Technology Transfer survey is underway and the preliminary baseline report has been produced</w:t>
            </w:r>
            <w:r w:rsidR="00F0055F">
              <w:rPr>
                <w:rFonts w:ascii="Arial" w:hAnsi="Arial" w:cs="Arial"/>
                <w:sz w:val="20"/>
                <w:szCs w:val="20"/>
              </w:rPr>
              <w:t>.</w:t>
            </w:r>
          </w:p>
        </w:tc>
        <w:tc>
          <w:tcPr>
            <w:tcW w:w="1170" w:type="dxa"/>
            <w:shd w:val="clear" w:color="auto" w:fill="FF0000"/>
          </w:tcPr>
          <w:p w:rsidR="001D3C9F" w:rsidRPr="00160C44" w:rsidRDefault="001D3C9F" w:rsidP="00160C44">
            <w:pPr>
              <w:rPr>
                <w:rFonts w:ascii="Arial" w:hAnsi="Arial" w:cs="Arial"/>
                <w:b/>
                <w:sz w:val="20"/>
                <w:szCs w:val="20"/>
              </w:rPr>
            </w:pPr>
            <w:r>
              <w:rPr>
                <w:rFonts w:ascii="Arial" w:hAnsi="Arial" w:cs="Arial"/>
                <w:b/>
                <w:sz w:val="20"/>
                <w:szCs w:val="20"/>
              </w:rPr>
              <w:t>Not Achieved</w:t>
            </w:r>
          </w:p>
        </w:tc>
        <w:tc>
          <w:tcPr>
            <w:tcW w:w="2340" w:type="dxa"/>
          </w:tcPr>
          <w:p w:rsidR="001D3C9F" w:rsidRPr="001D3C9F" w:rsidRDefault="001D3C9F" w:rsidP="003A6C32">
            <w:pPr>
              <w:spacing w:line="320" w:lineRule="atLeast"/>
              <w:rPr>
                <w:rFonts w:ascii="Arial" w:hAnsi="Arial" w:cs="Arial"/>
                <w:sz w:val="20"/>
                <w:szCs w:val="20"/>
              </w:rPr>
            </w:pPr>
            <w:r w:rsidRPr="001D3C9F">
              <w:rPr>
                <w:rFonts w:ascii="Arial" w:hAnsi="Arial" w:cs="Arial"/>
                <w:sz w:val="20"/>
                <w:szCs w:val="20"/>
              </w:rPr>
              <w:t>Timelines for data collection was extended in Q</w:t>
            </w:r>
            <w:r w:rsidR="003A5D94">
              <w:rPr>
                <w:rFonts w:ascii="Arial" w:hAnsi="Arial" w:cs="Arial"/>
                <w:sz w:val="20"/>
                <w:szCs w:val="20"/>
              </w:rPr>
              <w:t>uarter</w:t>
            </w:r>
            <w:r w:rsidRPr="001D3C9F">
              <w:rPr>
                <w:rFonts w:ascii="Arial" w:hAnsi="Arial" w:cs="Arial"/>
                <w:sz w:val="20"/>
                <w:szCs w:val="20"/>
              </w:rPr>
              <w:t xml:space="preserve">1; More time has been allowed in </w:t>
            </w:r>
            <w:r w:rsidR="003A5D94" w:rsidRPr="001D3C9F">
              <w:rPr>
                <w:rFonts w:ascii="Arial" w:hAnsi="Arial" w:cs="Arial"/>
                <w:sz w:val="20"/>
                <w:szCs w:val="20"/>
              </w:rPr>
              <w:t>Q</w:t>
            </w:r>
            <w:r w:rsidR="003A5D94">
              <w:rPr>
                <w:rFonts w:ascii="Arial" w:hAnsi="Arial" w:cs="Arial"/>
                <w:sz w:val="20"/>
                <w:szCs w:val="20"/>
              </w:rPr>
              <w:t xml:space="preserve">uarter </w:t>
            </w:r>
            <w:r w:rsidRPr="001D3C9F">
              <w:rPr>
                <w:rFonts w:ascii="Arial" w:hAnsi="Arial" w:cs="Arial"/>
                <w:sz w:val="20"/>
                <w:szCs w:val="20"/>
              </w:rPr>
              <w:t>2 to validate the data</w:t>
            </w:r>
            <w:r w:rsidR="00F0055F">
              <w:rPr>
                <w:rFonts w:ascii="Arial" w:hAnsi="Arial" w:cs="Arial"/>
                <w:sz w:val="20"/>
                <w:szCs w:val="20"/>
              </w:rPr>
              <w:t>.</w:t>
            </w:r>
          </w:p>
        </w:tc>
        <w:tc>
          <w:tcPr>
            <w:tcW w:w="2918" w:type="dxa"/>
            <w:gridSpan w:val="2"/>
          </w:tcPr>
          <w:p w:rsidR="001D3C9F" w:rsidRPr="001D3C9F" w:rsidRDefault="001D3C9F" w:rsidP="003A6C32">
            <w:pPr>
              <w:spacing w:line="320" w:lineRule="atLeast"/>
              <w:rPr>
                <w:rFonts w:ascii="Arial" w:hAnsi="Arial" w:cs="Arial"/>
                <w:sz w:val="20"/>
                <w:szCs w:val="20"/>
              </w:rPr>
            </w:pPr>
            <w:r w:rsidRPr="001D3C9F">
              <w:rPr>
                <w:rFonts w:ascii="Arial" w:hAnsi="Arial" w:cs="Arial"/>
                <w:sz w:val="20"/>
                <w:szCs w:val="20"/>
              </w:rPr>
              <w:t xml:space="preserve">  More time has been allowed and further workshops are planned to finalise data validation</w:t>
            </w:r>
            <w:r w:rsidR="00F0055F">
              <w:rPr>
                <w:rFonts w:ascii="Arial" w:hAnsi="Arial" w:cs="Arial"/>
                <w:sz w:val="20"/>
                <w:szCs w:val="20"/>
              </w:rPr>
              <w:t>.</w:t>
            </w:r>
          </w:p>
        </w:tc>
      </w:tr>
      <w:tr w:rsidR="00160C44" w:rsidRPr="00160C44" w:rsidTr="00160C44">
        <w:trPr>
          <w:trHeight w:val="467"/>
        </w:trPr>
        <w:tc>
          <w:tcPr>
            <w:tcW w:w="13916" w:type="dxa"/>
            <w:gridSpan w:val="9"/>
            <w:shd w:val="clear" w:color="auto" w:fill="0070C0"/>
          </w:tcPr>
          <w:p w:rsidR="00160C44" w:rsidRPr="00160C44" w:rsidRDefault="00160C44" w:rsidP="00160C44">
            <w:pPr>
              <w:rPr>
                <w:rFonts w:ascii="Arial" w:hAnsi="Arial" w:cs="Arial"/>
                <w:b/>
                <w:sz w:val="20"/>
                <w:szCs w:val="20"/>
              </w:rPr>
            </w:pPr>
          </w:p>
          <w:p w:rsidR="00160C44" w:rsidRDefault="00160C44" w:rsidP="00160C44">
            <w:pPr>
              <w:rPr>
                <w:rFonts w:ascii="Arial" w:hAnsi="Arial" w:cs="Arial"/>
                <w:b/>
                <w:sz w:val="20"/>
                <w:szCs w:val="20"/>
              </w:rPr>
            </w:pPr>
            <w:r w:rsidRPr="00160C44">
              <w:rPr>
                <w:rFonts w:ascii="Arial" w:hAnsi="Arial" w:cs="Arial"/>
                <w:b/>
                <w:sz w:val="20"/>
                <w:szCs w:val="20"/>
              </w:rPr>
              <w:t>Annual target: Report on a new approach to innovation measurement produced by 31 March 2016</w:t>
            </w:r>
          </w:p>
          <w:p w:rsidR="00423083" w:rsidRPr="00160C44" w:rsidRDefault="00423083" w:rsidP="00160C44">
            <w:pPr>
              <w:rPr>
                <w:rFonts w:ascii="Arial" w:hAnsi="Arial" w:cs="Arial"/>
                <w:b/>
                <w:sz w:val="20"/>
                <w:szCs w:val="20"/>
              </w:rPr>
            </w:pPr>
          </w:p>
        </w:tc>
      </w:tr>
      <w:tr w:rsidR="00160C44" w:rsidRPr="00160C44" w:rsidTr="00160C44">
        <w:trPr>
          <w:trHeight w:val="548"/>
        </w:trPr>
        <w:tc>
          <w:tcPr>
            <w:tcW w:w="13916" w:type="dxa"/>
            <w:gridSpan w:val="9"/>
            <w:shd w:val="clear" w:color="auto" w:fill="FABF8F"/>
          </w:tcPr>
          <w:p w:rsidR="00160C44" w:rsidRPr="00160C44" w:rsidRDefault="00160C44" w:rsidP="00160C44">
            <w:pPr>
              <w:rPr>
                <w:rFonts w:ascii="Arial" w:hAnsi="Arial" w:cs="Arial"/>
                <w:b/>
                <w:sz w:val="20"/>
                <w:szCs w:val="20"/>
              </w:rPr>
            </w:pPr>
          </w:p>
          <w:p w:rsidR="00160C44" w:rsidRDefault="00160C44" w:rsidP="00160C44">
            <w:pPr>
              <w:rPr>
                <w:rFonts w:ascii="Arial" w:hAnsi="Arial" w:cs="Arial"/>
                <w:b/>
                <w:sz w:val="20"/>
                <w:szCs w:val="20"/>
              </w:rPr>
            </w:pPr>
            <w:r w:rsidRPr="00160C44">
              <w:rPr>
                <w:rFonts w:ascii="Arial" w:hAnsi="Arial" w:cs="Arial"/>
                <w:b/>
                <w:sz w:val="20"/>
                <w:szCs w:val="20"/>
              </w:rPr>
              <w:t>Performance indicator : Report on a new approach to innovation measurement produced by 31 March 2016 SO5</w:t>
            </w:r>
          </w:p>
          <w:p w:rsidR="00423083" w:rsidRPr="00160C44" w:rsidRDefault="00423083" w:rsidP="00160C44">
            <w:pPr>
              <w:rPr>
                <w:rFonts w:ascii="Arial" w:hAnsi="Arial" w:cs="Arial"/>
                <w:b/>
                <w:sz w:val="20"/>
                <w:szCs w:val="20"/>
              </w:rPr>
            </w:pPr>
          </w:p>
        </w:tc>
      </w:tr>
      <w:tr w:rsidR="005D0478" w:rsidRPr="00160C44" w:rsidTr="002A725B">
        <w:trPr>
          <w:trHeight w:val="141"/>
        </w:trPr>
        <w:tc>
          <w:tcPr>
            <w:tcW w:w="1728" w:type="dxa"/>
            <w:shd w:val="clear" w:color="auto" w:fill="FABF8F"/>
          </w:tcPr>
          <w:p w:rsidR="005D0478" w:rsidRPr="00160C44" w:rsidRDefault="005D0478" w:rsidP="00160C44">
            <w:pPr>
              <w:jc w:val="both"/>
              <w:rPr>
                <w:rFonts w:ascii="Arial" w:hAnsi="Arial" w:cs="Arial"/>
                <w:b/>
                <w:sz w:val="20"/>
                <w:szCs w:val="20"/>
              </w:rPr>
            </w:pPr>
            <w:r w:rsidRPr="00160C44">
              <w:rPr>
                <w:rFonts w:ascii="Arial" w:hAnsi="Arial" w:cs="Arial"/>
                <w:b/>
                <w:sz w:val="20"/>
                <w:szCs w:val="20"/>
              </w:rPr>
              <w:t>1st Quarter target as per APP</w:t>
            </w:r>
          </w:p>
        </w:tc>
        <w:tc>
          <w:tcPr>
            <w:tcW w:w="1710" w:type="dxa"/>
            <w:shd w:val="clear" w:color="auto" w:fill="FABF8F"/>
          </w:tcPr>
          <w:p w:rsidR="005D0478" w:rsidRPr="00160C44" w:rsidRDefault="005D0478" w:rsidP="00160C44">
            <w:pPr>
              <w:jc w:val="both"/>
              <w:rPr>
                <w:rFonts w:ascii="Arial" w:hAnsi="Arial" w:cs="Arial"/>
                <w:b/>
                <w:sz w:val="20"/>
                <w:szCs w:val="20"/>
              </w:rPr>
            </w:pPr>
            <w:r w:rsidRPr="00160C44">
              <w:rPr>
                <w:rFonts w:ascii="Arial" w:hAnsi="Arial" w:cs="Arial"/>
                <w:b/>
                <w:sz w:val="20"/>
                <w:szCs w:val="20"/>
              </w:rPr>
              <w:t>1st Quarter actual output- validated</w:t>
            </w:r>
          </w:p>
        </w:tc>
        <w:tc>
          <w:tcPr>
            <w:tcW w:w="2025" w:type="dxa"/>
            <w:shd w:val="clear" w:color="auto" w:fill="FABF8F"/>
          </w:tcPr>
          <w:p w:rsidR="005D0478" w:rsidRPr="00160C44" w:rsidRDefault="002A725B" w:rsidP="00160C44">
            <w:pPr>
              <w:jc w:val="both"/>
              <w:rPr>
                <w:rFonts w:ascii="Arial" w:hAnsi="Arial" w:cs="Arial"/>
                <w:b/>
                <w:sz w:val="20"/>
                <w:szCs w:val="20"/>
              </w:rPr>
            </w:pPr>
            <w:r>
              <w:rPr>
                <w:rFonts w:ascii="Arial" w:hAnsi="Arial" w:cs="Arial"/>
                <w:b/>
                <w:sz w:val="20"/>
                <w:szCs w:val="20"/>
              </w:rPr>
              <w:t>2nd Quarter target as per APP</w:t>
            </w:r>
          </w:p>
        </w:tc>
        <w:tc>
          <w:tcPr>
            <w:tcW w:w="2025" w:type="dxa"/>
            <w:gridSpan w:val="2"/>
            <w:shd w:val="clear" w:color="auto" w:fill="FABF8F"/>
          </w:tcPr>
          <w:p w:rsidR="005D0478" w:rsidRPr="00160C44" w:rsidRDefault="002A725B" w:rsidP="00160C44">
            <w:pPr>
              <w:jc w:val="both"/>
              <w:rPr>
                <w:rFonts w:ascii="Arial" w:hAnsi="Arial" w:cs="Arial"/>
                <w:b/>
                <w:sz w:val="20"/>
                <w:szCs w:val="20"/>
              </w:rPr>
            </w:pPr>
            <w:r>
              <w:rPr>
                <w:rFonts w:ascii="Arial" w:hAnsi="Arial" w:cs="Arial"/>
                <w:b/>
                <w:sz w:val="20"/>
                <w:szCs w:val="20"/>
              </w:rPr>
              <w:t>2nd  Quarter actual output</w:t>
            </w:r>
          </w:p>
        </w:tc>
        <w:tc>
          <w:tcPr>
            <w:tcW w:w="1170" w:type="dxa"/>
            <w:shd w:val="clear" w:color="auto" w:fill="FABF8F"/>
          </w:tcPr>
          <w:p w:rsidR="005D0478" w:rsidRDefault="005D0478" w:rsidP="00160C44">
            <w:pPr>
              <w:jc w:val="both"/>
              <w:rPr>
                <w:rFonts w:ascii="Arial" w:hAnsi="Arial" w:cs="Arial"/>
                <w:b/>
                <w:sz w:val="20"/>
                <w:szCs w:val="20"/>
              </w:rPr>
            </w:pPr>
            <w:r w:rsidRPr="00160C44">
              <w:rPr>
                <w:rFonts w:ascii="Arial" w:hAnsi="Arial" w:cs="Arial"/>
                <w:b/>
                <w:sz w:val="20"/>
                <w:szCs w:val="20"/>
              </w:rPr>
              <w:t>Status</w:t>
            </w:r>
          </w:p>
          <w:p w:rsidR="005D0478" w:rsidRPr="00160C44" w:rsidRDefault="005D0478" w:rsidP="00160C44">
            <w:pPr>
              <w:jc w:val="both"/>
              <w:rPr>
                <w:rFonts w:ascii="Arial" w:hAnsi="Arial" w:cs="Arial"/>
                <w:b/>
                <w:sz w:val="20"/>
                <w:szCs w:val="20"/>
              </w:rPr>
            </w:pPr>
          </w:p>
        </w:tc>
        <w:tc>
          <w:tcPr>
            <w:tcW w:w="2340" w:type="dxa"/>
            <w:shd w:val="clear" w:color="auto" w:fill="FABF8F"/>
          </w:tcPr>
          <w:p w:rsidR="005D0478" w:rsidRPr="00160C44" w:rsidRDefault="005D0478" w:rsidP="00160C44">
            <w:pPr>
              <w:jc w:val="both"/>
              <w:rPr>
                <w:rFonts w:ascii="Arial" w:hAnsi="Arial" w:cs="Arial"/>
                <w:b/>
                <w:sz w:val="20"/>
                <w:szCs w:val="20"/>
              </w:rPr>
            </w:pPr>
            <w:r w:rsidRPr="00160C44">
              <w:rPr>
                <w:rFonts w:ascii="Arial" w:hAnsi="Arial" w:cs="Arial"/>
                <w:b/>
                <w:sz w:val="20"/>
                <w:szCs w:val="20"/>
              </w:rPr>
              <w:t xml:space="preserve">Reason for variance </w:t>
            </w:r>
          </w:p>
        </w:tc>
        <w:tc>
          <w:tcPr>
            <w:tcW w:w="2918" w:type="dxa"/>
            <w:gridSpan w:val="2"/>
            <w:shd w:val="clear" w:color="auto" w:fill="FABF8F"/>
          </w:tcPr>
          <w:p w:rsidR="005D0478" w:rsidRPr="00160C44" w:rsidRDefault="005D0478" w:rsidP="00160C44">
            <w:pPr>
              <w:jc w:val="both"/>
              <w:rPr>
                <w:rFonts w:ascii="Arial" w:hAnsi="Arial" w:cs="Arial"/>
                <w:b/>
                <w:sz w:val="20"/>
                <w:szCs w:val="20"/>
              </w:rPr>
            </w:pPr>
            <w:r w:rsidRPr="00160C44">
              <w:rPr>
                <w:rFonts w:ascii="Arial" w:hAnsi="Arial" w:cs="Arial"/>
                <w:b/>
                <w:sz w:val="20"/>
                <w:szCs w:val="20"/>
              </w:rPr>
              <w:t xml:space="preserve">Actions taken </w:t>
            </w:r>
          </w:p>
          <w:p w:rsidR="005D0478" w:rsidRPr="00160C44" w:rsidRDefault="005D0478" w:rsidP="00160C44">
            <w:pPr>
              <w:jc w:val="both"/>
              <w:rPr>
                <w:rFonts w:ascii="Arial" w:hAnsi="Arial" w:cs="Arial"/>
                <w:b/>
                <w:sz w:val="20"/>
                <w:szCs w:val="20"/>
              </w:rPr>
            </w:pPr>
          </w:p>
        </w:tc>
      </w:tr>
      <w:tr w:rsidR="001D3C9F" w:rsidRPr="00160C44" w:rsidTr="002A725B">
        <w:trPr>
          <w:trHeight w:val="141"/>
        </w:trPr>
        <w:tc>
          <w:tcPr>
            <w:tcW w:w="1728" w:type="dxa"/>
          </w:tcPr>
          <w:p w:rsidR="001D3C9F" w:rsidRPr="00F0055F" w:rsidRDefault="001D3C9F" w:rsidP="00423083">
            <w:pPr>
              <w:spacing w:line="360" w:lineRule="auto"/>
              <w:rPr>
                <w:rFonts w:ascii="Arial" w:hAnsi="Arial" w:cs="Arial"/>
                <w:sz w:val="20"/>
                <w:szCs w:val="20"/>
              </w:rPr>
            </w:pPr>
            <w:r w:rsidRPr="00F0055F">
              <w:rPr>
                <w:rFonts w:ascii="Arial" w:hAnsi="Arial" w:cs="Arial"/>
                <w:sz w:val="20"/>
                <w:szCs w:val="20"/>
              </w:rPr>
              <w:t xml:space="preserve">Project scoping </w:t>
            </w:r>
            <w:r w:rsidRPr="00F0055F">
              <w:rPr>
                <w:rFonts w:ascii="Arial" w:hAnsi="Arial" w:cs="Arial"/>
                <w:sz w:val="20"/>
                <w:szCs w:val="20"/>
              </w:rPr>
              <w:lastRenderedPageBreak/>
              <w:t>document and plan approved by Exco by 30 June 2015</w:t>
            </w:r>
          </w:p>
        </w:tc>
        <w:tc>
          <w:tcPr>
            <w:tcW w:w="1710" w:type="dxa"/>
          </w:tcPr>
          <w:p w:rsidR="001D3C9F" w:rsidRPr="00F0055F" w:rsidRDefault="001D3C9F" w:rsidP="00423083">
            <w:pPr>
              <w:spacing w:line="360" w:lineRule="auto"/>
              <w:rPr>
                <w:rFonts w:ascii="Arial" w:hAnsi="Arial" w:cs="Arial"/>
                <w:sz w:val="20"/>
                <w:szCs w:val="20"/>
              </w:rPr>
            </w:pPr>
            <w:r w:rsidRPr="00F0055F">
              <w:rPr>
                <w:rFonts w:ascii="Arial" w:hAnsi="Arial" w:cs="Arial"/>
                <w:sz w:val="20"/>
                <w:szCs w:val="20"/>
              </w:rPr>
              <w:lastRenderedPageBreak/>
              <w:t xml:space="preserve">One </w:t>
            </w:r>
            <w:r w:rsidRPr="00F0055F">
              <w:rPr>
                <w:rFonts w:ascii="Arial" w:hAnsi="Arial" w:cs="Arial"/>
                <w:sz w:val="20"/>
                <w:szCs w:val="20"/>
              </w:rPr>
              <w:lastRenderedPageBreak/>
              <w:t>recommendation on the review of innovation measurements were approved by EXCO on the 6 July 2015.</w:t>
            </w:r>
          </w:p>
          <w:p w:rsidR="001D3C9F" w:rsidRPr="00F0055F" w:rsidRDefault="001D3C9F" w:rsidP="005D0478">
            <w:pPr>
              <w:rPr>
                <w:rFonts w:ascii="Arial" w:hAnsi="Arial" w:cs="Arial"/>
                <w:sz w:val="20"/>
                <w:szCs w:val="20"/>
              </w:rPr>
            </w:pPr>
          </w:p>
        </w:tc>
        <w:tc>
          <w:tcPr>
            <w:tcW w:w="2025" w:type="dxa"/>
          </w:tcPr>
          <w:p w:rsidR="001D3C9F" w:rsidRPr="00F0055F" w:rsidRDefault="001D3C9F" w:rsidP="003A6C32">
            <w:pPr>
              <w:spacing w:line="320" w:lineRule="atLeast"/>
              <w:rPr>
                <w:rFonts w:ascii="Arial" w:hAnsi="Arial" w:cs="Arial"/>
                <w:sz w:val="20"/>
                <w:szCs w:val="20"/>
              </w:rPr>
            </w:pPr>
            <w:r w:rsidRPr="00F0055F">
              <w:rPr>
                <w:rFonts w:ascii="Arial" w:hAnsi="Arial" w:cs="Arial"/>
                <w:sz w:val="20"/>
                <w:szCs w:val="20"/>
              </w:rPr>
              <w:lastRenderedPageBreak/>
              <w:t xml:space="preserve">Stakeholder </w:t>
            </w:r>
            <w:r w:rsidRPr="00F0055F">
              <w:rPr>
                <w:rFonts w:ascii="Arial" w:hAnsi="Arial" w:cs="Arial"/>
                <w:sz w:val="20"/>
                <w:szCs w:val="20"/>
              </w:rPr>
              <w:lastRenderedPageBreak/>
              <w:t>consultation workshops completed by 30 September 2015</w:t>
            </w:r>
            <w:r w:rsidR="00F0055F">
              <w:rPr>
                <w:rFonts w:ascii="Arial" w:hAnsi="Arial" w:cs="Arial"/>
                <w:sz w:val="20"/>
                <w:szCs w:val="20"/>
              </w:rPr>
              <w:t>.</w:t>
            </w:r>
          </w:p>
        </w:tc>
        <w:tc>
          <w:tcPr>
            <w:tcW w:w="2025" w:type="dxa"/>
            <w:gridSpan w:val="2"/>
          </w:tcPr>
          <w:p w:rsidR="001D3C9F" w:rsidRPr="00F0055F" w:rsidRDefault="001D3C9F" w:rsidP="003A6C32">
            <w:pPr>
              <w:spacing w:line="320" w:lineRule="atLeast"/>
              <w:rPr>
                <w:rFonts w:ascii="Arial" w:hAnsi="Arial" w:cs="Arial"/>
                <w:sz w:val="20"/>
                <w:szCs w:val="20"/>
              </w:rPr>
            </w:pPr>
            <w:r w:rsidRPr="00F0055F">
              <w:rPr>
                <w:rFonts w:ascii="Arial" w:hAnsi="Arial" w:cs="Arial"/>
                <w:sz w:val="20"/>
                <w:szCs w:val="20"/>
              </w:rPr>
              <w:lastRenderedPageBreak/>
              <w:t xml:space="preserve">  Stakeholder </w:t>
            </w:r>
            <w:r w:rsidRPr="00F0055F">
              <w:rPr>
                <w:rFonts w:ascii="Arial" w:hAnsi="Arial" w:cs="Arial"/>
                <w:sz w:val="20"/>
                <w:szCs w:val="20"/>
              </w:rPr>
              <w:lastRenderedPageBreak/>
              <w:t>consultation outstanding. Project scoping document and TORs for review have being finalised for DG approval.</w:t>
            </w:r>
          </w:p>
        </w:tc>
        <w:tc>
          <w:tcPr>
            <w:tcW w:w="1170" w:type="dxa"/>
            <w:shd w:val="clear" w:color="auto" w:fill="FF0000"/>
          </w:tcPr>
          <w:p w:rsidR="001D3C9F" w:rsidRPr="00F0055F" w:rsidRDefault="001D3C9F" w:rsidP="008D68E8">
            <w:pPr>
              <w:rPr>
                <w:rFonts w:ascii="Arial" w:hAnsi="Arial" w:cs="Arial"/>
                <w:b/>
                <w:sz w:val="20"/>
                <w:szCs w:val="20"/>
              </w:rPr>
            </w:pPr>
            <w:r w:rsidRPr="00F0055F">
              <w:rPr>
                <w:rFonts w:ascii="Arial" w:hAnsi="Arial" w:cs="Arial"/>
                <w:b/>
                <w:sz w:val="20"/>
                <w:szCs w:val="20"/>
              </w:rPr>
              <w:lastRenderedPageBreak/>
              <w:t>Not Achieved</w:t>
            </w:r>
          </w:p>
        </w:tc>
        <w:tc>
          <w:tcPr>
            <w:tcW w:w="2340" w:type="dxa"/>
          </w:tcPr>
          <w:p w:rsidR="001D3C9F" w:rsidRPr="00F0055F" w:rsidRDefault="001D3C9F" w:rsidP="003A6C32">
            <w:pPr>
              <w:spacing w:line="320" w:lineRule="atLeast"/>
              <w:rPr>
                <w:rFonts w:ascii="Arial" w:hAnsi="Arial" w:cs="Arial"/>
                <w:sz w:val="20"/>
                <w:szCs w:val="20"/>
              </w:rPr>
            </w:pPr>
            <w:r w:rsidRPr="00F0055F">
              <w:rPr>
                <w:rFonts w:ascii="Arial" w:hAnsi="Arial" w:cs="Arial"/>
                <w:sz w:val="20"/>
                <w:szCs w:val="20"/>
              </w:rPr>
              <w:t xml:space="preserve">Document preparation </w:t>
            </w:r>
            <w:r w:rsidRPr="00F0055F">
              <w:rPr>
                <w:rFonts w:ascii="Arial" w:hAnsi="Arial" w:cs="Arial"/>
                <w:sz w:val="20"/>
                <w:szCs w:val="20"/>
              </w:rPr>
              <w:lastRenderedPageBreak/>
              <w:t>took longer than initially planned</w:t>
            </w:r>
          </w:p>
          <w:p w:rsidR="001D3C9F" w:rsidRPr="00F0055F" w:rsidRDefault="001D3C9F" w:rsidP="003A6C32">
            <w:pPr>
              <w:spacing w:line="320" w:lineRule="atLeast"/>
              <w:rPr>
                <w:rFonts w:ascii="Arial" w:hAnsi="Arial" w:cs="Arial"/>
                <w:sz w:val="20"/>
                <w:szCs w:val="20"/>
              </w:rPr>
            </w:pPr>
            <w:r w:rsidRPr="00F0055F">
              <w:rPr>
                <w:rFonts w:ascii="Arial" w:hAnsi="Arial" w:cs="Arial"/>
                <w:sz w:val="20"/>
                <w:szCs w:val="20"/>
              </w:rPr>
              <w:t>Project scoping document and TORs for review of innovation measurements have been drafted for DG approval.</w:t>
            </w:r>
          </w:p>
        </w:tc>
        <w:tc>
          <w:tcPr>
            <w:tcW w:w="2918" w:type="dxa"/>
            <w:gridSpan w:val="2"/>
          </w:tcPr>
          <w:p w:rsidR="001D3C9F" w:rsidRPr="00F0055F" w:rsidRDefault="001D3C9F" w:rsidP="003A6C32">
            <w:pPr>
              <w:spacing w:line="320" w:lineRule="atLeast"/>
              <w:rPr>
                <w:rFonts w:ascii="Arial" w:hAnsi="Arial" w:cs="Arial"/>
                <w:sz w:val="20"/>
                <w:szCs w:val="20"/>
              </w:rPr>
            </w:pPr>
            <w:r w:rsidRPr="00F0055F">
              <w:rPr>
                <w:rFonts w:ascii="Arial" w:hAnsi="Arial" w:cs="Arial"/>
                <w:sz w:val="20"/>
                <w:szCs w:val="20"/>
              </w:rPr>
              <w:lastRenderedPageBreak/>
              <w:t xml:space="preserve">Project dates rescheduled. </w:t>
            </w:r>
            <w:r w:rsidRPr="00F0055F">
              <w:rPr>
                <w:rFonts w:ascii="Arial" w:hAnsi="Arial" w:cs="Arial"/>
                <w:sz w:val="20"/>
                <w:szCs w:val="20"/>
              </w:rPr>
              <w:lastRenderedPageBreak/>
              <w:t>Stakeholder consultation workshop will commence in Q</w:t>
            </w:r>
            <w:r w:rsidR="003A5D94" w:rsidRPr="00F0055F">
              <w:rPr>
                <w:rFonts w:ascii="Arial" w:hAnsi="Arial" w:cs="Arial"/>
                <w:sz w:val="20"/>
                <w:szCs w:val="20"/>
              </w:rPr>
              <w:t xml:space="preserve">uarter </w:t>
            </w:r>
            <w:r w:rsidRPr="00F0055F">
              <w:rPr>
                <w:rFonts w:ascii="Arial" w:hAnsi="Arial" w:cs="Arial"/>
                <w:sz w:val="20"/>
                <w:szCs w:val="20"/>
              </w:rPr>
              <w:t xml:space="preserve">4. </w:t>
            </w:r>
          </w:p>
        </w:tc>
      </w:tr>
      <w:tr w:rsidR="00160C44" w:rsidRPr="00160C44" w:rsidTr="00160C44">
        <w:trPr>
          <w:trHeight w:val="467"/>
        </w:trPr>
        <w:tc>
          <w:tcPr>
            <w:tcW w:w="13916" w:type="dxa"/>
            <w:gridSpan w:val="9"/>
            <w:shd w:val="clear" w:color="auto" w:fill="0070C0"/>
          </w:tcPr>
          <w:p w:rsidR="00423083" w:rsidRDefault="00423083" w:rsidP="00160C44">
            <w:pPr>
              <w:rPr>
                <w:rFonts w:ascii="Arial" w:hAnsi="Arial" w:cs="Arial"/>
                <w:b/>
                <w:sz w:val="20"/>
                <w:szCs w:val="20"/>
              </w:rPr>
            </w:pPr>
          </w:p>
          <w:p w:rsidR="00160C44" w:rsidRDefault="00160C44" w:rsidP="00160C44">
            <w:pPr>
              <w:rPr>
                <w:rFonts w:ascii="Arial" w:hAnsi="Arial" w:cs="Arial"/>
                <w:b/>
                <w:sz w:val="20"/>
                <w:szCs w:val="20"/>
              </w:rPr>
            </w:pPr>
            <w:r w:rsidRPr="00160C44">
              <w:rPr>
                <w:rFonts w:ascii="Arial" w:hAnsi="Arial" w:cs="Arial"/>
                <w:b/>
                <w:sz w:val="20"/>
                <w:szCs w:val="20"/>
              </w:rPr>
              <w:t>Annual target:  Preapproval decisions provided within 90 days of date of receipt of application for the R&amp;D tax incentive by 31 March 2016</w:t>
            </w:r>
          </w:p>
          <w:p w:rsidR="00423083" w:rsidRPr="00160C44" w:rsidRDefault="00423083" w:rsidP="00160C44">
            <w:pPr>
              <w:rPr>
                <w:rFonts w:ascii="Arial" w:hAnsi="Arial" w:cs="Arial"/>
                <w:b/>
                <w:sz w:val="20"/>
                <w:szCs w:val="20"/>
              </w:rPr>
            </w:pPr>
          </w:p>
        </w:tc>
      </w:tr>
      <w:tr w:rsidR="00160C44" w:rsidRPr="00160C44" w:rsidTr="00160C44">
        <w:trPr>
          <w:trHeight w:val="521"/>
        </w:trPr>
        <w:tc>
          <w:tcPr>
            <w:tcW w:w="13916" w:type="dxa"/>
            <w:gridSpan w:val="9"/>
            <w:shd w:val="clear" w:color="auto" w:fill="FABF8F"/>
          </w:tcPr>
          <w:p w:rsidR="00423083" w:rsidRDefault="00423083" w:rsidP="00160C44">
            <w:pPr>
              <w:rPr>
                <w:rFonts w:ascii="Arial" w:hAnsi="Arial" w:cs="Arial"/>
                <w:b/>
                <w:sz w:val="20"/>
                <w:szCs w:val="20"/>
              </w:rPr>
            </w:pPr>
          </w:p>
          <w:p w:rsidR="00160C44" w:rsidRDefault="00160C44" w:rsidP="00160C44">
            <w:pPr>
              <w:rPr>
                <w:rFonts w:ascii="Arial" w:hAnsi="Arial" w:cs="Arial"/>
                <w:b/>
                <w:sz w:val="20"/>
                <w:szCs w:val="20"/>
              </w:rPr>
            </w:pPr>
            <w:r w:rsidRPr="00160C44">
              <w:rPr>
                <w:rFonts w:ascii="Arial" w:hAnsi="Arial" w:cs="Arial"/>
                <w:b/>
                <w:sz w:val="20"/>
                <w:szCs w:val="20"/>
              </w:rPr>
              <w:t>Performance indicator : Turnaround time in providing preapproval decisions on applications for the R&amp;D tax incentive improved SO5</w:t>
            </w:r>
          </w:p>
          <w:p w:rsidR="00423083" w:rsidRPr="00160C44" w:rsidRDefault="00423083" w:rsidP="00160C44">
            <w:pPr>
              <w:rPr>
                <w:rFonts w:ascii="Arial" w:hAnsi="Arial" w:cs="Arial"/>
                <w:sz w:val="20"/>
                <w:szCs w:val="20"/>
              </w:rPr>
            </w:pPr>
          </w:p>
        </w:tc>
      </w:tr>
      <w:tr w:rsidR="001A0AFD" w:rsidRPr="00160C44" w:rsidTr="002A725B">
        <w:trPr>
          <w:trHeight w:val="359"/>
        </w:trPr>
        <w:tc>
          <w:tcPr>
            <w:tcW w:w="1728" w:type="dxa"/>
            <w:shd w:val="clear" w:color="auto" w:fill="FABF8F"/>
          </w:tcPr>
          <w:p w:rsidR="001A0AFD" w:rsidRDefault="001A0AFD" w:rsidP="00160C44">
            <w:pPr>
              <w:jc w:val="both"/>
              <w:rPr>
                <w:rFonts w:ascii="Arial" w:hAnsi="Arial" w:cs="Arial"/>
                <w:b/>
                <w:sz w:val="20"/>
                <w:szCs w:val="20"/>
              </w:rPr>
            </w:pPr>
            <w:r w:rsidRPr="00160C44">
              <w:rPr>
                <w:rFonts w:ascii="Arial" w:hAnsi="Arial" w:cs="Arial"/>
                <w:b/>
                <w:sz w:val="20"/>
                <w:szCs w:val="20"/>
              </w:rPr>
              <w:t>1st Quarter target as per APP</w:t>
            </w:r>
          </w:p>
          <w:p w:rsidR="001A0AFD" w:rsidRPr="00160C44" w:rsidRDefault="001A0AFD" w:rsidP="00160C44">
            <w:pPr>
              <w:jc w:val="both"/>
              <w:rPr>
                <w:rFonts w:ascii="Arial" w:hAnsi="Arial" w:cs="Arial"/>
                <w:b/>
                <w:sz w:val="20"/>
                <w:szCs w:val="20"/>
              </w:rPr>
            </w:pPr>
          </w:p>
        </w:tc>
        <w:tc>
          <w:tcPr>
            <w:tcW w:w="1710" w:type="dxa"/>
            <w:shd w:val="clear" w:color="auto" w:fill="FABF8F"/>
          </w:tcPr>
          <w:p w:rsidR="001A0AFD" w:rsidRPr="00160C44" w:rsidRDefault="001A0AFD" w:rsidP="00160C44">
            <w:pPr>
              <w:jc w:val="both"/>
              <w:rPr>
                <w:rFonts w:ascii="Arial" w:hAnsi="Arial" w:cs="Arial"/>
                <w:b/>
                <w:sz w:val="20"/>
                <w:szCs w:val="20"/>
              </w:rPr>
            </w:pPr>
            <w:r w:rsidRPr="00160C44">
              <w:rPr>
                <w:rFonts w:ascii="Arial" w:hAnsi="Arial" w:cs="Arial"/>
                <w:b/>
                <w:sz w:val="20"/>
                <w:szCs w:val="20"/>
              </w:rPr>
              <w:t>1st Quarter actual output- validated</w:t>
            </w:r>
          </w:p>
        </w:tc>
        <w:tc>
          <w:tcPr>
            <w:tcW w:w="2025" w:type="dxa"/>
            <w:shd w:val="clear" w:color="auto" w:fill="FABF8F"/>
          </w:tcPr>
          <w:p w:rsidR="001A0AFD" w:rsidRPr="00160C44" w:rsidRDefault="002A725B" w:rsidP="00160C44">
            <w:pPr>
              <w:jc w:val="both"/>
              <w:rPr>
                <w:rFonts w:ascii="Arial" w:hAnsi="Arial" w:cs="Arial"/>
                <w:b/>
                <w:sz w:val="20"/>
                <w:szCs w:val="20"/>
              </w:rPr>
            </w:pPr>
            <w:r>
              <w:rPr>
                <w:rFonts w:ascii="Arial" w:hAnsi="Arial" w:cs="Arial"/>
                <w:b/>
                <w:sz w:val="20"/>
                <w:szCs w:val="20"/>
              </w:rPr>
              <w:t>2nd Quarter target as per APP</w:t>
            </w:r>
          </w:p>
        </w:tc>
        <w:tc>
          <w:tcPr>
            <w:tcW w:w="2025" w:type="dxa"/>
            <w:gridSpan w:val="2"/>
            <w:shd w:val="clear" w:color="auto" w:fill="FABF8F"/>
          </w:tcPr>
          <w:p w:rsidR="001A0AFD" w:rsidRPr="00160C44" w:rsidRDefault="002A725B" w:rsidP="00160C44">
            <w:pPr>
              <w:jc w:val="both"/>
              <w:rPr>
                <w:rFonts w:ascii="Arial" w:hAnsi="Arial" w:cs="Arial"/>
                <w:b/>
                <w:sz w:val="20"/>
                <w:szCs w:val="20"/>
              </w:rPr>
            </w:pPr>
            <w:r>
              <w:rPr>
                <w:rFonts w:ascii="Arial" w:hAnsi="Arial" w:cs="Arial"/>
                <w:b/>
                <w:sz w:val="20"/>
                <w:szCs w:val="20"/>
              </w:rPr>
              <w:t>2nd  Quarter actual output</w:t>
            </w:r>
          </w:p>
        </w:tc>
        <w:tc>
          <w:tcPr>
            <w:tcW w:w="1170" w:type="dxa"/>
            <w:shd w:val="clear" w:color="auto" w:fill="FABF8F"/>
          </w:tcPr>
          <w:p w:rsidR="001A0AFD" w:rsidRPr="00160C44" w:rsidRDefault="001A0AFD" w:rsidP="00160C44">
            <w:pPr>
              <w:jc w:val="both"/>
              <w:rPr>
                <w:rFonts w:ascii="Arial" w:hAnsi="Arial" w:cs="Arial"/>
                <w:b/>
                <w:sz w:val="20"/>
                <w:szCs w:val="20"/>
              </w:rPr>
            </w:pPr>
            <w:r w:rsidRPr="00160C44">
              <w:rPr>
                <w:rFonts w:ascii="Arial" w:hAnsi="Arial" w:cs="Arial"/>
                <w:b/>
                <w:sz w:val="20"/>
                <w:szCs w:val="20"/>
              </w:rPr>
              <w:t>Status</w:t>
            </w:r>
          </w:p>
        </w:tc>
        <w:tc>
          <w:tcPr>
            <w:tcW w:w="2340" w:type="dxa"/>
            <w:shd w:val="clear" w:color="auto" w:fill="FABF8F"/>
          </w:tcPr>
          <w:p w:rsidR="001A0AFD" w:rsidRPr="00160C44" w:rsidRDefault="001A0AFD" w:rsidP="00160C44">
            <w:pPr>
              <w:jc w:val="both"/>
              <w:rPr>
                <w:rFonts w:ascii="Arial" w:hAnsi="Arial" w:cs="Arial"/>
                <w:b/>
                <w:sz w:val="20"/>
                <w:szCs w:val="20"/>
              </w:rPr>
            </w:pPr>
            <w:r w:rsidRPr="00160C44">
              <w:rPr>
                <w:rFonts w:ascii="Arial" w:hAnsi="Arial" w:cs="Arial"/>
                <w:b/>
                <w:sz w:val="20"/>
                <w:szCs w:val="20"/>
              </w:rPr>
              <w:t xml:space="preserve">Reason for variance </w:t>
            </w:r>
          </w:p>
        </w:tc>
        <w:tc>
          <w:tcPr>
            <w:tcW w:w="2918" w:type="dxa"/>
            <w:gridSpan w:val="2"/>
            <w:shd w:val="clear" w:color="auto" w:fill="FABF8F"/>
          </w:tcPr>
          <w:p w:rsidR="001A0AFD" w:rsidRPr="00160C44" w:rsidRDefault="001A0AFD" w:rsidP="00160C44">
            <w:pPr>
              <w:jc w:val="both"/>
              <w:rPr>
                <w:rFonts w:ascii="Arial" w:hAnsi="Arial" w:cs="Arial"/>
                <w:b/>
                <w:sz w:val="20"/>
                <w:szCs w:val="20"/>
              </w:rPr>
            </w:pPr>
            <w:r w:rsidRPr="00160C44">
              <w:rPr>
                <w:rFonts w:ascii="Arial" w:hAnsi="Arial" w:cs="Arial"/>
                <w:b/>
                <w:sz w:val="20"/>
                <w:szCs w:val="20"/>
              </w:rPr>
              <w:t xml:space="preserve">Actions taken </w:t>
            </w:r>
          </w:p>
          <w:p w:rsidR="001A0AFD" w:rsidRPr="00160C44" w:rsidRDefault="001A0AFD" w:rsidP="00160C44">
            <w:pPr>
              <w:jc w:val="both"/>
              <w:rPr>
                <w:rFonts w:ascii="Arial" w:hAnsi="Arial" w:cs="Arial"/>
                <w:b/>
                <w:sz w:val="20"/>
                <w:szCs w:val="20"/>
              </w:rPr>
            </w:pPr>
          </w:p>
        </w:tc>
      </w:tr>
      <w:tr w:rsidR="001D3C9F" w:rsidRPr="00160C44" w:rsidTr="002A725B">
        <w:trPr>
          <w:trHeight w:val="350"/>
        </w:trPr>
        <w:tc>
          <w:tcPr>
            <w:tcW w:w="1728" w:type="dxa"/>
            <w:shd w:val="clear" w:color="auto" w:fill="auto"/>
          </w:tcPr>
          <w:p w:rsidR="001D3C9F" w:rsidRPr="00160C44" w:rsidRDefault="001D3C9F" w:rsidP="00F55301">
            <w:pPr>
              <w:spacing w:line="360" w:lineRule="auto"/>
              <w:rPr>
                <w:rFonts w:ascii="Arial" w:hAnsi="Arial" w:cs="Arial"/>
                <w:sz w:val="20"/>
                <w:szCs w:val="20"/>
              </w:rPr>
            </w:pPr>
            <w:r w:rsidRPr="00160C44">
              <w:rPr>
                <w:rFonts w:ascii="Arial" w:hAnsi="Arial" w:cs="Arial"/>
                <w:sz w:val="20"/>
                <w:szCs w:val="20"/>
              </w:rPr>
              <w:t>Preapproval decisions provided within 90 days of date of receipt of application for the R&amp;D tax incentive by 31 March 2015</w:t>
            </w:r>
            <w:r>
              <w:rPr>
                <w:rFonts w:ascii="Arial" w:hAnsi="Arial" w:cs="Arial"/>
                <w:sz w:val="20"/>
                <w:szCs w:val="20"/>
              </w:rPr>
              <w:t>.</w:t>
            </w:r>
          </w:p>
        </w:tc>
        <w:tc>
          <w:tcPr>
            <w:tcW w:w="1710" w:type="dxa"/>
            <w:shd w:val="clear" w:color="auto" w:fill="auto"/>
          </w:tcPr>
          <w:p w:rsidR="001D3C9F" w:rsidRDefault="001D3C9F" w:rsidP="00F55301">
            <w:pPr>
              <w:spacing w:line="360" w:lineRule="auto"/>
              <w:rPr>
                <w:rFonts w:ascii="Arial" w:hAnsi="Arial" w:cs="Arial"/>
                <w:sz w:val="20"/>
                <w:szCs w:val="20"/>
              </w:rPr>
            </w:pPr>
            <w:r w:rsidRPr="00160C44">
              <w:rPr>
                <w:rFonts w:ascii="Arial" w:hAnsi="Arial" w:cs="Arial"/>
                <w:sz w:val="20"/>
                <w:szCs w:val="20"/>
              </w:rPr>
              <w:t xml:space="preserve">305 applications are still to be finalised, of which 7% were received more than 24 months ago, 14% more than 18 months, 46% more than 12 months and 33% is more or </w:t>
            </w:r>
            <w:r w:rsidRPr="00160C44">
              <w:rPr>
                <w:rFonts w:ascii="Arial" w:hAnsi="Arial" w:cs="Arial"/>
                <w:sz w:val="20"/>
                <w:szCs w:val="20"/>
              </w:rPr>
              <w:lastRenderedPageBreak/>
              <w:t>less than 6 months.</w:t>
            </w:r>
          </w:p>
          <w:p w:rsidR="001D3C9F" w:rsidRPr="001A0AFD" w:rsidRDefault="001D3C9F" w:rsidP="001A0AFD">
            <w:pPr>
              <w:rPr>
                <w:rFonts w:ascii="Arial" w:hAnsi="Arial" w:cs="Arial"/>
                <w:sz w:val="20"/>
                <w:szCs w:val="20"/>
              </w:rPr>
            </w:pPr>
          </w:p>
        </w:tc>
        <w:tc>
          <w:tcPr>
            <w:tcW w:w="2025" w:type="dxa"/>
            <w:shd w:val="clear" w:color="auto" w:fill="auto"/>
          </w:tcPr>
          <w:p w:rsidR="001D3C9F" w:rsidRPr="001D3C9F" w:rsidRDefault="001D3C9F" w:rsidP="003A6C32">
            <w:pPr>
              <w:spacing w:line="320" w:lineRule="atLeast"/>
              <w:rPr>
                <w:rFonts w:ascii="Arial" w:hAnsi="Arial" w:cs="Arial"/>
                <w:sz w:val="20"/>
                <w:szCs w:val="20"/>
              </w:rPr>
            </w:pPr>
            <w:r w:rsidRPr="001D3C9F">
              <w:rPr>
                <w:rFonts w:ascii="Arial" w:hAnsi="Arial" w:cs="Arial"/>
                <w:sz w:val="20"/>
                <w:szCs w:val="20"/>
              </w:rPr>
              <w:lastRenderedPageBreak/>
              <w:t>Preapproval decisions provided within 90 days of date of receipt of application for the R&amp;D tax incentive by 30 September 2015</w:t>
            </w:r>
            <w:r w:rsidR="00F0055F">
              <w:rPr>
                <w:rFonts w:ascii="Arial" w:hAnsi="Arial" w:cs="Arial"/>
                <w:sz w:val="20"/>
                <w:szCs w:val="20"/>
              </w:rPr>
              <w:t>.</w:t>
            </w:r>
          </w:p>
        </w:tc>
        <w:tc>
          <w:tcPr>
            <w:tcW w:w="2025" w:type="dxa"/>
            <w:gridSpan w:val="2"/>
            <w:shd w:val="clear" w:color="auto" w:fill="auto"/>
          </w:tcPr>
          <w:p w:rsidR="001D3C9F" w:rsidRPr="001D3C9F" w:rsidRDefault="001D3C9F" w:rsidP="003A6C32">
            <w:pPr>
              <w:spacing w:line="320" w:lineRule="atLeast"/>
              <w:rPr>
                <w:rFonts w:ascii="Arial" w:hAnsi="Arial" w:cs="Arial"/>
                <w:sz w:val="20"/>
                <w:szCs w:val="20"/>
              </w:rPr>
            </w:pPr>
            <w:r w:rsidRPr="001D3C9F">
              <w:rPr>
                <w:rFonts w:ascii="Arial" w:hAnsi="Arial" w:cs="Arial"/>
                <w:sz w:val="20"/>
                <w:szCs w:val="20"/>
              </w:rPr>
              <w:t xml:space="preserve"> 276 applications (or 29% of total received to date) are still to be finalised, of which 43 (16%) were received before January 2014; 81 (29%) are 12 to 20 month in the system; 67(24%) are 6 to 11 months </w:t>
            </w:r>
            <w:r w:rsidRPr="001D3C9F">
              <w:rPr>
                <w:rFonts w:ascii="Arial" w:hAnsi="Arial" w:cs="Arial"/>
                <w:sz w:val="20"/>
                <w:szCs w:val="20"/>
              </w:rPr>
              <w:lastRenderedPageBreak/>
              <w:t>and 85 (31%) are six months or less</w:t>
            </w:r>
            <w:r w:rsidR="00F0055F">
              <w:rPr>
                <w:rFonts w:ascii="Arial" w:hAnsi="Arial" w:cs="Arial"/>
                <w:sz w:val="20"/>
                <w:szCs w:val="20"/>
              </w:rPr>
              <w:t>.</w:t>
            </w:r>
          </w:p>
        </w:tc>
        <w:tc>
          <w:tcPr>
            <w:tcW w:w="1170" w:type="dxa"/>
            <w:shd w:val="clear" w:color="auto" w:fill="FF0000"/>
          </w:tcPr>
          <w:p w:rsidR="001D3C9F" w:rsidRDefault="001D3C9F" w:rsidP="00F55301">
            <w:pPr>
              <w:rPr>
                <w:rFonts w:ascii="Arial" w:hAnsi="Arial" w:cs="Arial"/>
                <w:b/>
                <w:sz w:val="20"/>
                <w:szCs w:val="20"/>
              </w:rPr>
            </w:pPr>
            <w:r>
              <w:rPr>
                <w:rFonts w:ascii="Arial" w:hAnsi="Arial" w:cs="Arial"/>
                <w:b/>
                <w:sz w:val="20"/>
                <w:szCs w:val="20"/>
              </w:rPr>
              <w:lastRenderedPageBreak/>
              <w:t>Not Achieved</w:t>
            </w:r>
          </w:p>
          <w:p w:rsidR="001D3C9F" w:rsidRDefault="001D3C9F" w:rsidP="00F55301">
            <w:pPr>
              <w:spacing w:line="360" w:lineRule="auto"/>
              <w:rPr>
                <w:rFonts w:ascii="Arial" w:hAnsi="Arial" w:cs="Arial"/>
                <w:b/>
                <w:sz w:val="20"/>
                <w:szCs w:val="20"/>
              </w:rPr>
            </w:pPr>
          </w:p>
          <w:p w:rsidR="001D3C9F" w:rsidRPr="00A604F0" w:rsidRDefault="001D3C9F" w:rsidP="00F55301">
            <w:pPr>
              <w:spacing w:line="360" w:lineRule="auto"/>
              <w:rPr>
                <w:rFonts w:ascii="Arial" w:hAnsi="Arial" w:cs="Arial"/>
                <w:b/>
                <w:color w:val="FF0000"/>
                <w:sz w:val="20"/>
                <w:szCs w:val="20"/>
              </w:rPr>
            </w:pPr>
          </w:p>
          <w:p w:rsidR="001D3C9F" w:rsidRDefault="001D3C9F" w:rsidP="00F55301">
            <w:pPr>
              <w:spacing w:line="360" w:lineRule="auto"/>
              <w:rPr>
                <w:rFonts w:ascii="Arial" w:hAnsi="Arial" w:cs="Arial"/>
                <w:b/>
                <w:sz w:val="20"/>
                <w:szCs w:val="20"/>
              </w:rPr>
            </w:pPr>
          </w:p>
          <w:p w:rsidR="001D3C9F" w:rsidRPr="00160C44" w:rsidRDefault="001D3C9F" w:rsidP="00F55301">
            <w:pPr>
              <w:spacing w:line="360" w:lineRule="auto"/>
              <w:rPr>
                <w:rFonts w:ascii="Arial" w:hAnsi="Arial" w:cs="Arial"/>
                <w:b/>
                <w:sz w:val="20"/>
                <w:szCs w:val="20"/>
              </w:rPr>
            </w:pPr>
          </w:p>
        </w:tc>
        <w:tc>
          <w:tcPr>
            <w:tcW w:w="2340" w:type="dxa"/>
            <w:shd w:val="clear" w:color="auto" w:fill="auto"/>
          </w:tcPr>
          <w:p w:rsidR="001D3C9F" w:rsidRPr="001D3C9F" w:rsidRDefault="001D3C9F" w:rsidP="003A6C32">
            <w:pPr>
              <w:spacing w:line="320" w:lineRule="atLeast"/>
              <w:rPr>
                <w:rFonts w:ascii="Arial" w:hAnsi="Arial" w:cs="Arial"/>
                <w:sz w:val="20"/>
                <w:szCs w:val="20"/>
              </w:rPr>
            </w:pPr>
            <w:r w:rsidRPr="001D3C9F">
              <w:rPr>
                <w:rFonts w:ascii="Arial" w:hAnsi="Arial" w:cs="Arial"/>
                <w:sz w:val="20"/>
                <w:szCs w:val="20"/>
              </w:rPr>
              <w:t xml:space="preserve">Progress has been made but is still slow. Significantly reducing the turnaround time depends on following variables: pace of experts in finalising evaluation reports, regularity of weekly adjudication meetings, </w:t>
            </w:r>
            <w:r w:rsidR="000C2BAC" w:rsidRPr="001D3C9F">
              <w:rPr>
                <w:rFonts w:ascii="Arial" w:hAnsi="Arial" w:cs="Arial"/>
                <w:sz w:val="20"/>
                <w:szCs w:val="20"/>
              </w:rPr>
              <w:t>and efficiency</w:t>
            </w:r>
            <w:r w:rsidRPr="001D3C9F">
              <w:rPr>
                <w:rFonts w:ascii="Arial" w:hAnsi="Arial" w:cs="Arial"/>
                <w:sz w:val="20"/>
                <w:szCs w:val="20"/>
              </w:rPr>
              <w:t xml:space="preserve"> in processing </w:t>
            </w:r>
            <w:r w:rsidRPr="001D3C9F">
              <w:rPr>
                <w:rFonts w:ascii="Arial" w:hAnsi="Arial" w:cs="Arial"/>
                <w:sz w:val="20"/>
                <w:szCs w:val="20"/>
              </w:rPr>
              <w:lastRenderedPageBreak/>
              <w:t>recommendations for final decisions by Minister.</w:t>
            </w:r>
          </w:p>
        </w:tc>
        <w:tc>
          <w:tcPr>
            <w:tcW w:w="2918" w:type="dxa"/>
            <w:gridSpan w:val="2"/>
            <w:shd w:val="clear" w:color="auto" w:fill="auto"/>
          </w:tcPr>
          <w:p w:rsidR="001D3C9F" w:rsidRPr="001D3C9F" w:rsidRDefault="001D3C9F" w:rsidP="003A6C32">
            <w:pPr>
              <w:spacing w:line="320" w:lineRule="atLeast"/>
              <w:rPr>
                <w:rFonts w:ascii="Arial" w:hAnsi="Arial" w:cs="Arial"/>
                <w:sz w:val="20"/>
                <w:szCs w:val="20"/>
              </w:rPr>
            </w:pPr>
            <w:r w:rsidRPr="001D3C9F">
              <w:rPr>
                <w:rFonts w:ascii="Arial" w:hAnsi="Arial" w:cs="Arial"/>
                <w:sz w:val="20"/>
                <w:szCs w:val="20"/>
              </w:rPr>
              <w:lastRenderedPageBreak/>
              <w:t>Guided external experts in prioritising older applications and in expediting good quality applications.</w:t>
            </w:r>
          </w:p>
        </w:tc>
      </w:tr>
    </w:tbl>
    <w:p w:rsidR="0042285B" w:rsidRDefault="0042285B" w:rsidP="007640F3">
      <w:pPr>
        <w:rPr>
          <w:rFonts w:ascii="Arial" w:hAnsi="Arial" w:cs="Arial"/>
          <w:b/>
          <w:color w:val="000000"/>
        </w:rPr>
      </w:pPr>
    </w:p>
    <w:p w:rsidR="0042285B" w:rsidRDefault="0042285B" w:rsidP="007640F3">
      <w:pPr>
        <w:rPr>
          <w:rFonts w:ascii="Arial" w:hAnsi="Arial" w:cs="Arial"/>
          <w:b/>
          <w:color w:val="000000"/>
        </w:rPr>
      </w:pPr>
    </w:p>
    <w:p w:rsidR="0042285B" w:rsidRDefault="0042285B" w:rsidP="007640F3">
      <w:pPr>
        <w:rPr>
          <w:rFonts w:ascii="Arial" w:hAnsi="Arial" w:cs="Arial"/>
          <w:b/>
          <w:color w:val="000000"/>
        </w:rPr>
      </w:pPr>
    </w:p>
    <w:p w:rsidR="0042285B" w:rsidRDefault="0042285B" w:rsidP="007640F3">
      <w:pPr>
        <w:rPr>
          <w:rFonts w:ascii="Arial" w:hAnsi="Arial" w:cs="Arial"/>
          <w:b/>
          <w:color w:val="000000"/>
        </w:rPr>
      </w:pPr>
    </w:p>
    <w:p w:rsidR="0042285B" w:rsidRDefault="0042285B" w:rsidP="007640F3">
      <w:pPr>
        <w:rPr>
          <w:rFonts w:ascii="Arial" w:hAnsi="Arial" w:cs="Arial"/>
          <w:b/>
          <w:color w:val="000000"/>
        </w:rPr>
      </w:pPr>
    </w:p>
    <w:p w:rsidR="0042285B" w:rsidRDefault="0042285B" w:rsidP="007640F3">
      <w:pPr>
        <w:rPr>
          <w:rFonts w:ascii="Arial" w:hAnsi="Arial" w:cs="Arial"/>
          <w:b/>
          <w:color w:val="000000"/>
        </w:rPr>
      </w:pPr>
    </w:p>
    <w:p w:rsidR="00F151C8" w:rsidRDefault="00F151C8" w:rsidP="004D6627"/>
    <w:p w:rsidR="00F151C8" w:rsidRDefault="00F151C8" w:rsidP="00761CE9"/>
    <w:p w:rsidR="00F151C8" w:rsidRDefault="00F151C8" w:rsidP="00761CE9"/>
    <w:p w:rsidR="00F151C8" w:rsidRDefault="00F151C8" w:rsidP="00761CE9"/>
    <w:p w:rsidR="00F151C8" w:rsidRDefault="00F151C8" w:rsidP="00761CE9"/>
    <w:p w:rsidR="00F151C8" w:rsidRDefault="00F151C8" w:rsidP="00761CE9"/>
    <w:p w:rsidR="00F151C8" w:rsidRDefault="00F151C8" w:rsidP="00761CE9"/>
    <w:p w:rsidR="00F151C8" w:rsidRDefault="00F151C8" w:rsidP="00761CE9"/>
    <w:p w:rsidR="00F151C8" w:rsidRDefault="00F151C8" w:rsidP="004D6627"/>
    <w:p w:rsidR="00F151C8" w:rsidRDefault="00F151C8" w:rsidP="004D6627"/>
    <w:p w:rsidR="00F151C8" w:rsidRDefault="00F151C8" w:rsidP="004D6627"/>
    <w:p w:rsidR="00F151C8" w:rsidRDefault="00F151C8" w:rsidP="004D6627"/>
    <w:p w:rsidR="00F151C8" w:rsidRDefault="00F151C8" w:rsidP="004D6627"/>
    <w:p w:rsidR="00E03105" w:rsidRDefault="00E03105" w:rsidP="00E03105">
      <w:pPr>
        <w:pStyle w:val="Heading3"/>
        <w:tabs>
          <w:tab w:val="left" w:pos="540"/>
        </w:tabs>
        <w:rPr>
          <w:sz w:val="24"/>
          <w:szCs w:val="24"/>
          <w:lang w:val="fr-FR"/>
        </w:rPr>
      </w:pPr>
      <w:bookmarkStart w:id="31" w:name="_Toc268074358"/>
    </w:p>
    <w:p w:rsidR="00E03105" w:rsidRDefault="00E03105" w:rsidP="00E03105">
      <w:pPr>
        <w:pStyle w:val="Heading3"/>
        <w:tabs>
          <w:tab w:val="left" w:pos="540"/>
        </w:tabs>
        <w:rPr>
          <w:sz w:val="24"/>
          <w:szCs w:val="24"/>
          <w:lang w:val="fr-FR"/>
        </w:rPr>
      </w:pPr>
    </w:p>
    <w:p w:rsidR="00E03105" w:rsidRDefault="00E03105" w:rsidP="00E03105">
      <w:pPr>
        <w:pStyle w:val="Heading3"/>
        <w:tabs>
          <w:tab w:val="left" w:pos="540"/>
        </w:tabs>
        <w:rPr>
          <w:sz w:val="24"/>
          <w:szCs w:val="24"/>
          <w:lang w:val="fr-FR"/>
        </w:rPr>
      </w:pPr>
    </w:p>
    <w:p w:rsidR="00E03105" w:rsidRDefault="00E03105" w:rsidP="00E03105">
      <w:pPr>
        <w:rPr>
          <w:lang w:val="fr-FR"/>
        </w:rPr>
      </w:pPr>
    </w:p>
    <w:p w:rsidR="00E03105" w:rsidRDefault="00E03105" w:rsidP="00E03105">
      <w:pPr>
        <w:pStyle w:val="Heading3"/>
        <w:tabs>
          <w:tab w:val="left" w:pos="540"/>
        </w:tabs>
        <w:rPr>
          <w:rFonts w:ascii="Times New Roman" w:hAnsi="Times New Roman" w:cs="Times New Roman"/>
          <w:b w:val="0"/>
          <w:bCs w:val="0"/>
          <w:sz w:val="24"/>
          <w:szCs w:val="24"/>
          <w:lang w:val="fr-FR"/>
        </w:rPr>
      </w:pPr>
    </w:p>
    <w:p w:rsidR="00160C44" w:rsidRDefault="00160C44" w:rsidP="00E03105">
      <w:pPr>
        <w:pStyle w:val="Heading3"/>
        <w:tabs>
          <w:tab w:val="left" w:pos="540"/>
        </w:tabs>
        <w:rPr>
          <w:rFonts w:ascii="Times New Roman" w:hAnsi="Times New Roman" w:cs="Times New Roman"/>
          <w:b w:val="0"/>
          <w:bCs w:val="0"/>
          <w:sz w:val="24"/>
          <w:szCs w:val="24"/>
          <w:lang w:val="fr-FR"/>
        </w:rPr>
      </w:pPr>
    </w:p>
    <w:p w:rsidR="00E03105" w:rsidRPr="00E03105" w:rsidRDefault="00E03105" w:rsidP="00E03105">
      <w:pPr>
        <w:rPr>
          <w:lang w:val="fr-FR"/>
        </w:rPr>
      </w:pPr>
    </w:p>
    <w:p w:rsidR="00E03105" w:rsidRPr="00964E34" w:rsidRDefault="00EB6A13" w:rsidP="00E03105">
      <w:pPr>
        <w:pStyle w:val="Heading3"/>
        <w:tabs>
          <w:tab w:val="left" w:pos="540"/>
        </w:tabs>
        <w:rPr>
          <w:sz w:val="24"/>
          <w:szCs w:val="24"/>
          <w:lang w:val="fr-FR"/>
        </w:rPr>
      </w:pPr>
      <w:bookmarkStart w:id="32" w:name="_Toc442777485"/>
      <w:bookmarkEnd w:id="31"/>
      <w:r>
        <w:rPr>
          <w:sz w:val="24"/>
          <w:szCs w:val="24"/>
          <w:lang w:val="fr-FR"/>
        </w:rPr>
        <w:lastRenderedPageBreak/>
        <w:t>3</w:t>
      </w:r>
      <w:r w:rsidR="00E03105" w:rsidRPr="00964E34">
        <w:rPr>
          <w:sz w:val="24"/>
          <w:szCs w:val="24"/>
          <w:lang w:val="fr-FR"/>
        </w:rPr>
        <w:t>.</w:t>
      </w:r>
      <w:r w:rsidR="00E03105" w:rsidRPr="00964E34">
        <w:rPr>
          <w:sz w:val="24"/>
          <w:szCs w:val="24"/>
          <w:lang w:val="fr-FR"/>
        </w:rPr>
        <w:tab/>
        <w:t>FINANCIAL PERSPECTIVE</w:t>
      </w:r>
      <w:bookmarkEnd w:id="32"/>
    </w:p>
    <w:p w:rsidR="00E03105" w:rsidRPr="00964E34" w:rsidRDefault="00E03105" w:rsidP="00E03105">
      <w:pPr>
        <w:spacing w:line="360" w:lineRule="auto"/>
        <w:jc w:val="both"/>
        <w:rPr>
          <w:rFonts w:ascii="Arial" w:hAnsi="Arial" w:cs="Arial"/>
          <w:sz w:val="22"/>
          <w:szCs w:val="22"/>
        </w:rPr>
      </w:pPr>
    </w:p>
    <w:p w:rsidR="00E03105" w:rsidRPr="00EB6A13" w:rsidRDefault="00EB6A13" w:rsidP="00EB6A13">
      <w:pPr>
        <w:pStyle w:val="ListParagraph"/>
        <w:numPr>
          <w:ilvl w:val="1"/>
          <w:numId w:val="41"/>
        </w:numPr>
        <w:spacing w:line="360" w:lineRule="auto"/>
        <w:jc w:val="both"/>
        <w:rPr>
          <w:rFonts w:ascii="Arial" w:hAnsi="Arial" w:cs="Arial"/>
          <w:b/>
        </w:rPr>
      </w:pPr>
      <w:r>
        <w:rPr>
          <w:rFonts w:ascii="Arial" w:hAnsi="Arial" w:cs="Arial"/>
          <w:b/>
        </w:rPr>
        <w:t xml:space="preserve">   </w:t>
      </w:r>
      <w:r w:rsidR="00E03105" w:rsidRPr="00EB6A13">
        <w:rPr>
          <w:rFonts w:ascii="Arial" w:hAnsi="Arial" w:cs="Arial"/>
          <w:b/>
        </w:rPr>
        <w:t xml:space="preserve">Voted funds: </w:t>
      </w:r>
    </w:p>
    <w:p w:rsidR="00EB6A13" w:rsidRPr="00EB6A13" w:rsidRDefault="00E03105" w:rsidP="00EB6A13">
      <w:pPr>
        <w:pStyle w:val="ListParagraph"/>
        <w:numPr>
          <w:ilvl w:val="2"/>
          <w:numId w:val="41"/>
        </w:numPr>
        <w:spacing w:line="360" w:lineRule="auto"/>
        <w:jc w:val="both"/>
        <w:rPr>
          <w:rFonts w:ascii="Arial" w:hAnsi="Arial" w:cs="Arial"/>
          <w:b/>
        </w:rPr>
      </w:pPr>
      <w:r w:rsidRPr="00EB6A13">
        <w:rPr>
          <w:rFonts w:ascii="Arial" w:hAnsi="Arial" w:cs="Arial"/>
          <w:b/>
        </w:rPr>
        <w:t>Budget for 2015/16 financial year</w:t>
      </w:r>
    </w:p>
    <w:p w:rsidR="00E03105" w:rsidRPr="00A75CFF" w:rsidRDefault="00E03105" w:rsidP="00E03105">
      <w:pPr>
        <w:spacing w:line="360" w:lineRule="auto"/>
        <w:jc w:val="both"/>
        <w:rPr>
          <w:rFonts w:ascii="Arial" w:hAnsi="Arial" w:cs="Arial"/>
        </w:rPr>
      </w:pPr>
      <w:r w:rsidRPr="00A75CFF">
        <w:rPr>
          <w:rFonts w:ascii="Arial" w:hAnsi="Arial" w:cs="Arial"/>
        </w:rPr>
        <w:t>The budget of the DST in the 2015/16 financial year is R7.482 billion – of which 93.3</w:t>
      </w:r>
      <w:r w:rsidR="00091383" w:rsidRPr="00A75CFF">
        <w:rPr>
          <w:rFonts w:ascii="Arial" w:hAnsi="Arial" w:cs="Arial"/>
        </w:rPr>
        <w:t>% is allocated as</w:t>
      </w:r>
      <w:r w:rsidRPr="00A75CFF">
        <w:rPr>
          <w:rFonts w:ascii="Arial" w:hAnsi="Arial" w:cs="Arial"/>
        </w:rPr>
        <w:t xml:space="preserve"> transfer payments and 6.67% to administrative activi</w:t>
      </w:r>
      <w:r w:rsidR="00091383" w:rsidRPr="00A75CFF">
        <w:rPr>
          <w:rFonts w:ascii="Arial" w:hAnsi="Arial" w:cs="Arial"/>
        </w:rPr>
        <w:t>ties of the D</w:t>
      </w:r>
      <w:r w:rsidR="00545AD1" w:rsidRPr="00A75CFF">
        <w:rPr>
          <w:rFonts w:ascii="Arial" w:hAnsi="Arial" w:cs="Arial"/>
        </w:rPr>
        <w:t>epartment. Figure 3</w:t>
      </w:r>
      <w:r w:rsidRPr="00A75CFF">
        <w:rPr>
          <w:rFonts w:ascii="Arial" w:hAnsi="Arial" w:cs="Arial"/>
        </w:rPr>
        <w:t xml:space="preserve"> below analyses the distribution of allocations among the programmes. </w:t>
      </w:r>
    </w:p>
    <w:p w:rsidR="00E03105" w:rsidRDefault="00E03105" w:rsidP="00E03105">
      <w:pPr>
        <w:spacing w:line="360" w:lineRule="auto"/>
        <w:jc w:val="both"/>
        <w:rPr>
          <w:rFonts w:ascii="Arial" w:hAnsi="Arial" w:cs="Arial"/>
          <w:b/>
          <w:sz w:val="20"/>
          <w:szCs w:val="20"/>
        </w:rPr>
      </w:pPr>
    </w:p>
    <w:p w:rsidR="00E03105" w:rsidRPr="003D55BF" w:rsidRDefault="003D55BF" w:rsidP="003D55BF">
      <w:pPr>
        <w:pStyle w:val="Caption"/>
        <w:jc w:val="both"/>
        <w:rPr>
          <w:rFonts w:ascii="Arial" w:hAnsi="Arial" w:cs="Arial"/>
          <w:color w:val="auto"/>
          <w:sz w:val="24"/>
          <w:szCs w:val="24"/>
        </w:rPr>
      </w:pPr>
      <w:bookmarkStart w:id="33" w:name="_Toc442774850"/>
      <w:r w:rsidRPr="003D55BF">
        <w:rPr>
          <w:rFonts w:ascii="Arial" w:hAnsi="Arial" w:cs="Arial"/>
          <w:color w:val="auto"/>
          <w:sz w:val="24"/>
          <w:szCs w:val="24"/>
        </w:rPr>
        <w:t xml:space="preserve">Figure </w:t>
      </w:r>
      <w:r w:rsidR="0056640E" w:rsidRPr="003D55BF">
        <w:rPr>
          <w:rFonts w:ascii="Arial" w:hAnsi="Arial" w:cs="Arial"/>
          <w:color w:val="auto"/>
          <w:sz w:val="24"/>
          <w:szCs w:val="24"/>
        </w:rPr>
        <w:fldChar w:fldCharType="begin"/>
      </w:r>
      <w:r w:rsidRPr="003D55BF">
        <w:rPr>
          <w:rFonts w:ascii="Arial" w:hAnsi="Arial" w:cs="Arial"/>
          <w:color w:val="auto"/>
          <w:sz w:val="24"/>
          <w:szCs w:val="24"/>
        </w:rPr>
        <w:instrText xml:space="preserve"> SEQ Figure \* ARABIC </w:instrText>
      </w:r>
      <w:r w:rsidR="0056640E" w:rsidRPr="003D55BF">
        <w:rPr>
          <w:rFonts w:ascii="Arial" w:hAnsi="Arial" w:cs="Arial"/>
          <w:color w:val="auto"/>
          <w:sz w:val="24"/>
          <w:szCs w:val="24"/>
        </w:rPr>
        <w:fldChar w:fldCharType="separate"/>
      </w:r>
      <w:r w:rsidR="006B10E5">
        <w:rPr>
          <w:rFonts w:ascii="Arial" w:hAnsi="Arial" w:cs="Arial"/>
          <w:noProof/>
          <w:color w:val="auto"/>
          <w:sz w:val="24"/>
          <w:szCs w:val="24"/>
        </w:rPr>
        <w:t>3</w:t>
      </w:r>
      <w:r w:rsidR="0056640E" w:rsidRPr="003D55BF">
        <w:rPr>
          <w:rFonts w:ascii="Arial" w:hAnsi="Arial" w:cs="Arial"/>
          <w:color w:val="auto"/>
          <w:sz w:val="24"/>
          <w:szCs w:val="24"/>
        </w:rPr>
        <w:fldChar w:fldCharType="end"/>
      </w:r>
      <w:r w:rsidRPr="003D55BF">
        <w:rPr>
          <w:rFonts w:ascii="Arial" w:hAnsi="Arial" w:cs="Arial"/>
          <w:color w:val="auto"/>
          <w:sz w:val="24"/>
          <w:szCs w:val="24"/>
        </w:rPr>
        <w:t>:</w:t>
      </w:r>
      <w:r>
        <w:rPr>
          <w:rFonts w:ascii="Arial" w:hAnsi="Arial" w:cs="Arial"/>
          <w:color w:val="auto"/>
          <w:sz w:val="24"/>
          <w:szCs w:val="24"/>
        </w:rPr>
        <w:t xml:space="preserve"> </w:t>
      </w:r>
      <w:r w:rsidRPr="003D55BF">
        <w:rPr>
          <w:rFonts w:ascii="Arial" w:hAnsi="Arial" w:cs="Arial"/>
          <w:color w:val="auto"/>
          <w:sz w:val="24"/>
          <w:szCs w:val="24"/>
        </w:rPr>
        <w:t>DST budget split among the five Programmes</w:t>
      </w:r>
      <w:bookmarkEnd w:id="33"/>
    </w:p>
    <w:p w:rsidR="00E03105" w:rsidRDefault="00E03105" w:rsidP="00E03105">
      <w:pPr>
        <w:spacing w:line="360" w:lineRule="auto"/>
        <w:jc w:val="both"/>
        <w:rPr>
          <w:rFonts w:ascii="Arial" w:hAnsi="Arial" w:cs="Arial"/>
          <w:noProof/>
          <w:sz w:val="22"/>
          <w:szCs w:val="22"/>
          <w:lang w:eastAsia="en-GB"/>
        </w:rPr>
      </w:pPr>
    </w:p>
    <w:p w:rsidR="006F1BF9" w:rsidRDefault="00E32AFA" w:rsidP="00E03105">
      <w:pPr>
        <w:spacing w:line="360" w:lineRule="auto"/>
        <w:jc w:val="both"/>
        <w:rPr>
          <w:rFonts w:ascii="Arial" w:hAnsi="Arial" w:cs="Arial"/>
          <w:noProof/>
          <w:sz w:val="22"/>
          <w:szCs w:val="22"/>
          <w:lang w:eastAsia="en-GB"/>
        </w:rPr>
      </w:pPr>
      <w:r>
        <w:rPr>
          <w:rFonts w:ascii="Arial" w:hAnsi="Arial" w:cs="Arial"/>
          <w:noProof/>
          <w:sz w:val="22"/>
          <w:szCs w:val="22"/>
          <w:lang w:val="en-ZA" w:eastAsia="en-ZA"/>
        </w:rPr>
        <w:drawing>
          <wp:inline distT="0" distB="0" distL="0" distR="0">
            <wp:extent cx="8545195" cy="3244215"/>
            <wp:effectExtent l="19050" t="0" r="8255"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r="-14" b="-194"/>
                    <a:stretch>
                      <a:fillRect/>
                    </a:stretch>
                  </pic:blipFill>
                  <pic:spPr bwMode="auto">
                    <a:xfrm>
                      <a:off x="0" y="0"/>
                      <a:ext cx="8545195" cy="3244215"/>
                    </a:xfrm>
                    <a:prstGeom prst="rect">
                      <a:avLst/>
                    </a:prstGeom>
                    <a:noFill/>
                    <a:ln w="9525">
                      <a:noFill/>
                      <a:miter lim="800000"/>
                      <a:headEnd/>
                      <a:tailEnd/>
                    </a:ln>
                  </pic:spPr>
                </pic:pic>
              </a:graphicData>
            </a:graphic>
          </wp:inline>
        </w:drawing>
      </w:r>
    </w:p>
    <w:p w:rsidR="00E03105" w:rsidRPr="00B744BE" w:rsidRDefault="00E03105" w:rsidP="00E03105">
      <w:pPr>
        <w:spacing w:line="360" w:lineRule="auto"/>
        <w:jc w:val="both"/>
        <w:rPr>
          <w:rFonts w:ascii="Arial" w:hAnsi="Arial" w:cs="Arial"/>
        </w:rPr>
      </w:pPr>
      <w:r w:rsidRPr="00B744BE">
        <w:rPr>
          <w:rFonts w:ascii="Arial" w:hAnsi="Arial" w:cs="Arial"/>
        </w:rPr>
        <w:lastRenderedPageBreak/>
        <w:t>The bulk (94.4%) of the DST budget is allocated to three core Programmes of the Department (i.e. Programmes 2, 4 and 5).  Programme 3 commands 1.6% of the budget.  The division according to the ma</w:t>
      </w:r>
      <w:r w:rsidR="008468DC" w:rsidRPr="00B744BE">
        <w:rPr>
          <w:rFonts w:ascii="Arial" w:hAnsi="Arial" w:cs="Arial"/>
        </w:rPr>
        <w:t>jor items is detailed in Table 6</w:t>
      </w:r>
      <w:r w:rsidRPr="00B744BE">
        <w:rPr>
          <w:rFonts w:ascii="Arial" w:hAnsi="Arial" w:cs="Arial"/>
        </w:rPr>
        <w:t xml:space="preserve"> below. </w:t>
      </w:r>
    </w:p>
    <w:p w:rsidR="00E03105" w:rsidRPr="0003633E" w:rsidRDefault="00E03105" w:rsidP="00E03105">
      <w:pPr>
        <w:spacing w:line="360" w:lineRule="auto"/>
        <w:jc w:val="both"/>
        <w:rPr>
          <w:rFonts w:ascii="Arial" w:hAnsi="Arial" w:cs="Arial"/>
          <w:sz w:val="22"/>
          <w:szCs w:val="22"/>
        </w:rPr>
      </w:pPr>
    </w:p>
    <w:p w:rsidR="00E03105" w:rsidRDefault="008468DC" w:rsidP="00E03105">
      <w:pPr>
        <w:spacing w:line="360" w:lineRule="auto"/>
        <w:jc w:val="both"/>
        <w:rPr>
          <w:rFonts w:ascii="Arial" w:hAnsi="Arial" w:cs="Arial"/>
          <w:b/>
          <w:sz w:val="22"/>
          <w:szCs w:val="22"/>
        </w:rPr>
      </w:pPr>
      <w:r>
        <w:rPr>
          <w:rFonts w:ascii="Arial" w:hAnsi="Arial" w:cs="Arial"/>
          <w:b/>
          <w:sz w:val="22"/>
          <w:szCs w:val="22"/>
        </w:rPr>
        <w:t>TABLE 6</w:t>
      </w:r>
      <w:r w:rsidR="00E03105" w:rsidRPr="0003633E">
        <w:rPr>
          <w:rFonts w:ascii="Arial" w:hAnsi="Arial" w:cs="Arial"/>
          <w:b/>
          <w:sz w:val="22"/>
          <w:szCs w:val="22"/>
        </w:rPr>
        <w:t xml:space="preserve">: DST MAJOR ITEM CATEGORIES  </w:t>
      </w:r>
    </w:p>
    <w:p w:rsidR="00210885" w:rsidRPr="0003633E" w:rsidRDefault="00210885" w:rsidP="00E03105">
      <w:pPr>
        <w:spacing w:line="360" w:lineRule="auto"/>
        <w:jc w:val="both"/>
        <w:rPr>
          <w:rFonts w:ascii="Arial" w:hAnsi="Arial" w:cs="Arial"/>
          <w:b/>
          <w:sz w:val="22"/>
          <w:szCs w:val="22"/>
        </w:rPr>
      </w:pPr>
    </w:p>
    <w:tbl>
      <w:tblPr>
        <w:tblW w:w="12758" w:type="dxa"/>
        <w:tblInd w:w="108" w:type="dxa"/>
        <w:tblLook w:val="04A0"/>
      </w:tblPr>
      <w:tblGrid>
        <w:gridCol w:w="1760"/>
        <w:gridCol w:w="2481"/>
        <w:gridCol w:w="2515"/>
        <w:gridCol w:w="2033"/>
        <w:gridCol w:w="1984"/>
        <w:gridCol w:w="1985"/>
      </w:tblGrid>
      <w:tr w:rsidR="006F1BF9" w:rsidRPr="00BC666B" w:rsidTr="00E27334">
        <w:trPr>
          <w:trHeight w:val="255"/>
        </w:trPr>
        <w:tc>
          <w:tcPr>
            <w:tcW w:w="1760" w:type="dxa"/>
            <w:tcBorders>
              <w:top w:val="single" w:sz="8" w:space="0" w:color="808080"/>
              <w:left w:val="nil"/>
              <w:bottom w:val="nil"/>
              <w:right w:val="nil"/>
            </w:tcBorders>
            <w:shd w:val="clear" w:color="000000" w:fill="C0C0C0"/>
            <w:hideMark/>
          </w:tcPr>
          <w:p w:rsidR="006F1BF9" w:rsidRPr="00BC666B" w:rsidRDefault="006F1BF9" w:rsidP="00E27334">
            <w:pPr>
              <w:rPr>
                <w:rFonts w:ascii="Arial" w:hAnsi="Arial" w:cs="Arial"/>
                <w:b/>
                <w:bCs/>
                <w:sz w:val="22"/>
                <w:szCs w:val="22"/>
                <w:lang w:eastAsia="en-GB"/>
              </w:rPr>
            </w:pPr>
            <w:r w:rsidRPr="00BC666B">
              <w:rPr>
                <w:rFonts w:ascii="Arial" w:hAnsi="Arial" w:cs="Arial"/>
                <w:b/>
                <w:bCs/>
                <w:sz w:val="22"/>
                <w:szCs w:val="22"/>
                <w:lang w:eastAsia="en-GB"/>
              </w:rPr>
              <w:t>R' thousands</w:t>
            </w:r>
          </w:p>
        </w:tc>
        <w:tc>
          <w:tcPr>
            <w:tcW w:w="2481" w:type="dxa"/>
            <w:vMerge w:val="restart"/>
            <w:tcBorders>
              <w:top w:val="single" w:sz="8" w:space="0" w:color="808080"/>
              <w:left w:val="nil"/>
              <w:bottom w:val="single" w:sz="8" w:space="0" w:color="FFFFFF"/>
              <w:right w:val="nil"/>
            </w:tcBorders>
            <w:shd w:val="pct50" w:color="C0C0C0" w:fill="FFFFFF"/>
            <w:hideMark/>
          </w:tcPr>
          <w:p w:rsidR="006F1BF9" w:rsidRPr="00BC666B" w:rsidRDefault="006F1BF9" w:rsidP="00E27334">
            <w:pPr>
              <w:jc w:val="center"/>
              <w:rPr>
                <w:rFonts w:ascii="Arial" w:hAnsi="Arial" w:cs="Arial"/>
                <w:b/>
                <w:bCs/>
                <w:sz w:val="20"/>
                <w:szCs w:val="20"/>
                <w:lang w:eastAsia="en-GB"/>
              </w:rPr>
            </w:pPr>
            <w:r w:rsidRPr="00BC666B">
              <w:rPr>
                <w:rFonts w:ascii="Arial" w:hAnsi="Arial" w:cs="Arial"/>
                <w:b/>
                <w:bCs/>
                <w:sz w:val="20"/>
                <w:szCs w:val="20"/>
                <w:lang w:eastAsia="en-GB"/>
              </w:rPr>
              <w:t>Compensation of Employees</w:t>
            </w:r>
          </w:p>
        </w:tc>
        <w:tc>
          <w:tcPr>
            <w:tcW w:w="2515" w:type="dxa"/>
            <w:vMerge w:val="restart"/>
            <w:tcBorders>
              <w:top w:val="single" w:sz="8" w:space="0" w:color="808080"/>
              <w:left w:val="nil"/>
              <w:bottom w:val="single" w:sz="8" w:space="0" w:color="FFFFFF"/>
              <w:right w:val="nil"/>
            </w:tcBorders>
            <w:shd w:val="clear" w:color="000000" w:fill="C0C0C0"/>
            <w:hideMark/>
          </w:tcPr>
          <w:p w:rsidR="006F1BF9" w:rsidRPr="00BC666B" w:rsidRDefault="006F1BF9" w:rsidP="00E27334">
            <w:pPr>
              <w:jc w:val="center"/>
              <w:rPr>
                <w:rFonts w:ascii="Arial" w:hAnsi="Arial" w:cs="Arial"/>
                <w:b/>
                <w:bCs/>
                <w:sz w:val="20"/>
                <w:szCs w:val="20"/>
                <w:lang w:eastAsia="en-GB"/>
              </w:rPr>
            </w:pPr>
            <w:r w:rsidRPr="00BC666B">
              <w:rPr>
                <w:rFonts w:ascii="Arial" w:hAnsi="Arial" w:cs="Arial"/>
                <w:b/>
                <w:bCs/>
                <w:sz w:val="20"/>
                <w:szCs w:val="20"/>
                <w:lang w:eastAsia="en-GB"/>
              </w:rPr>
              <w:t xml:space="preserve">Goods and Services </w:t>
            </w:r>
          </w:p>
        </w:tc>
        <w:tc>
          <w:tcPr>
            <w:tcW w:w="2033" w:type="dxa"/>
            <w:vMerge w:val="restart"/>
            <w:tcBorders>
              <w:top w:val="single" w:sz="8" w:space="0" w:color="808080"/>
              <w:left w:val="nil"/>
              <w:bottom w:val="single" w:sz="8" w:space="0" w:color="FFFFFF"/>
              <w:right w:val="nil"/>
            </w:tcBorders>
            <w:shd w:val="pct50" w:color="C0C0C0" w:fill="FFFFFF"/>
            <w:hideMark/>
          </w:tcPr>
          <w:p w:rsidR="006F1BF9" w:rsidRPr="00BC666B" w:rsidRDefault="006F1BF9" w:rsidP="00E27334">
            <w:pPr>
              <w:jc w:val="center"/>
              <w:rPr>
                <w:rFonts w:ascii="Arial" w:hAnsi="Arial" w:cs="Arial"/>
                <w:b/>
                <w:bCs/>
                <w:sz w:val="20"/>
                <w:szCs w:val="20"/>
                <w:lang w:eastAsia="en-GB"/>
              </w:rPr>
            </w:pPr>
            <w:r w:rsidRPr="00BC666B">
              <w:rPr>
                <w:rFonts w:ascii="Arial" w:hAnsi="Arial" w:cs="Arial"/>
                <w:b/>
                <w:bCs/>
                <w:sz w:val="20"/>
                <w:szCs w:val="20"/>
                <w:lang w:eastAsia="en-GB"/>
              </w:rPr>
              <w:t>Transfer Payments</w:t>
            </w:r>
          </w:p>
        </w:tc>
        <w:tc>
          <w:tcPr>
            <w:tcW w:w="1984" w:type="dxa"/>
            <w:vMerge w:val="restart"/>
            <w:tcBorders>
              <w:top w:val="single" w:sz="8" w:space="0" w:color="808080"/>
              <w:left w:val="nil"/>
              <w:bottom w:val="single" w:sz="8" w:space="0" w:color="FFFFFF"/>
              <w:right w:val="nil"/>
            </w:tcBorders>
            <w:shd w:val="clear" w:color="000000" w:fill="C0C0C0"/>
            <w:hideMark/>
          </w:tcPr>
          <w:p w:rsidR="006F1BF9" w:rsidRPr="00BC666B" w:rsidRDefault="006F1BF9" w:rsidP="00E27334">
            <w:pPr>
              <w:jc w:val="center"/>
              <w:rPr>
                <w:rFonts w:ascii="Arial" w:hAnsi="Arial" w:cs="Arial"/>
                <w:b/>
                <w:bCs/>
                <w:sz w:val="20"/>
                <w:szCs w:val="20"/>
                <w:lang w:eastAsia="en-GB"/>
              </w:rPr>
            </w:pPr>
            <w:r w:rsidRPr="00BC666B">
              <w:rPr>
                <w:rFonts w:ascii="Arial" w:hAnsi="Arial" w:cs="Arial"/>
                <w:b/>
                <w:bCs/>
                <w:sz w:val="20"/>
                <w:szCs w:val="20"/>
                <w:lang w:eastAsia="en-GB"/>
              </w:rPr>
              <w:t>Capital Assets</w:t>
            </w:r>
          </w:p>
        </w:tc>
        <w:tc>
          <w:tcPr>
            <w:tcW w:w="1985" w:type="dxa"/>
            <w:vMerge w:val="restart"/>
            <w:tcBorders>
              <w:top w:val="single" w:sz="8" w:space="0" w:color="808080"/>
              <w:left w:val="nil"/>
              <w:bottom w:val="single" w:sz="8" w:space="0" w:color="FFFFFF"/>
              <w:right w:val="nil"/>
            </w:tcBorders>
            <w:shd w:val="pct50" w:color="C0C0C0" w:fill="FFFFFF"/>
            <w:hideMark/>
          </w:tcPr>
          <w:p w:rsidR="006F1BF9" w:rsidRPr="00BC666B" w:rsidRDefault="006F1BF9" w:rsidP="00E27334">
            <w:pPr>
              <w:jc w:val="center"/>
              <w:rPr>
                <w:rFonts w:ascii="Arial" w:hAnsi="Arial" w:cs="Arial"/>
                <w:b/>
                <w:bCs/>
                <w:sz w:val="20"/>
                <w:szCs w:val="20"/>
                <w:lang w:eastAsia="en-GB"/>
              </w:rPr>
            </w:pPr>
            <w:r w:rsidRPr="00BC666B">
              <w:rPr>
                <w:rFonts w:ascii="Arial" w:hAnsi="Arial" w:cs="Arial"/>
                <w:b/>
                <w:bCs/>
                <w:sz w:val="20"/>
                <w:szCs w:val="20"/>
                <w:lang w:eastAsia="en-GB"/>
              </w:rPr>
              <w:t xml:space="preserve">TOTAL </w:t>
            </w:r>
          </w:p>
        </w:tc>
      </w:tr>
      <w:tr w:rsidR="006F1BF9" w:rsidRPr="00BC666B" w:rsidTr="00E27334">
        <w:trPr>
          <w:trHeight w:val="270"/>
        </w:trPr>
        <w:tc>
          <w:tcPr>
            <w:tcW w:w="1760" w:type="dxa"/>
            <w:tcBorders>
              <w:top w:val="nil"/>
              <w:left w:val="nil"/>
              <w:bottom w:val="single" w:sz="8" w:space="0" w:color="FFFFFF"/>
              <w:right w:val="nil"/>
            </w:tcBorders>
            <w:shd w:val="clear" w:color="000000" w:fill="C0C0C0"/>
            <w:hideMark/>
          </w:tcPr>
          <w:p w:rsidR="006F1BF9" w:rsidRPr="00BC666B" w:rsidRDefault="006F1BF9" w:rsidP="00E27334">
            <w:pPr>
              <w:rPr>
                <w:rFonts w:ascii="Arial" w:hAnsi="Arial" w:cs="Arial"/>
                <w:b/>
                <w:bCs/>
                <w:sz w:val="22"/>
                <w:szCs w:val="22"/>
                <w:lang w:eastAsia="en-GB"/>
              </w:rPr>
            </w:pPr>
            <w:r w:rsidRPr="00BC666B">
              <w:rPr>
                <w:rFonts w:ascii="Arial" w:hAnsi="Arial" w:cs="Arial"/>
                <w:b/>
                <w:bCs/>
                <w:sz w:val="22"/>
                <w:szCs w:val="22"/>
                <w:lang w:eastAsia="en-GB"/>
              </w:rPr>
              <w:t> </w:t>
            </w:r>
          </w:p>
        </w:tc>
        <w:tc>
          <w:tcPr>
            <w:tcW w:w="2481" w:type="dxa"/>
            <w:vMerge/>
            <w:tcBorders>
              <w:top w:val="single" w:sz="8" w:space="0" w:color="808080"/>
              <w:left w:val="nil"/>
              <w:bottom w:val="single" w:sz="8" w:space="0" w:color="FFFFFF"/>
              <w:right w:val="nil"/>
            </w:tcBorders>
            <w:vAlign w:val="center"/>
            <w:hideMark/>
          </w:tcPr>
          <w:p w:rsidR="006F1BF9" w:rsidRPr="00BC666B" w:rsidRDefault="006F1BF9" w:rsidP="00E27334">
            <w:pPr>
              <w:rPr>
                <w:rFonts w:ascii="Arial" w:hAnsi="Arial" w:cs="Arial"/>
                <w:b/>
                <w:bCs/>
                <w:sz w:val="20"/>
                <w:szCs w:val="20"/>
                <w:lang w:eastAsia="en-GB"/>
              </w:rPr>
            </w:pPr>
          </w:p>
        </w:tc>
        <w:tc>
          <w:tcPr>
            <w:tcW w:w="2515" w:type="dxa"/>
            <w:vMerge/>
            <w:tcBorders>
              <w:top w:val="single" w:sz="8" w:space="0" w:color="808080"/>
              <w:left w:val="nil"/>
              <w:bottom w:val="single" w:sz="8" w:space="0" w:color="FFFFFF"/>
              <w:right w:val="nil"/>
            </w:tcBorders>
            <w:vAlign w:val="center"/>
            <w:hideMark/>
          </w:tcPr>
          <w:p w:rsidR="006F1BF9" w:rsidRPr="00BC666B" w:rsidRDefault="006F1BF9" w:rsidP="00E27334">
            <w:pPr>
              <w:rPr>
                <w:rFonts w:ascii="Arial" w:hAnsi="Arial" w:cs="Arial"/>
                <w:b/>
                <w:bCs/>
                <w:sz w:val="20"/>
                <w:szCs w:val="20"/>
                <w:lang w:eastAsia="en-GB"/>
              </w:rPr>
            </w:pPr>
          </w:p>
        </w:tc>
        <w:tc>
          <w:tcPr>
            <w:tcW w:w="2033" w:type="dxa"/>
            <w:vMerge/>
            <w:tcBorders>
              <w:top w:val="single" w:sz="8" w:space="0" w:color="808080"/>
              <w:left w:val="nil"/>
              <w:bottom w:val="single" w:sz="8" w:space="0" w:color="FFFFFF"/>
              <w:right w:val="nil"/>
            </w:tcBorders>
            <w:vAlign w:val="center"/>
            <w:hideMark/>
          </w:tcPr>
          <w:p w:rsidR="006F1BF9" w:rsidRPr="00BC666B" w:rsidRDefault="006F1BF9" w:rsidP="00E27334">
            <w:pPr>
              <w:rPr>
                <w:rFonts w:ascii="Arial" w:hAnsi="Arial" w:cs="Arial"/>
                <w:b/>
                <w:bCs/>
                <w:sz w:val="20"/>
                <w:szCs w:val="20"/>
                <w:lang w:eastAsia="en-GB"/>
              </w:rPr>
            </w:pPr>
          </w:p>
        </w:tc>
        <w:tc>
          <w:tcPr>
            <w:tcW w:w="1984" w:type="dxa"/>
            <w:vMerge/>
            <w:tcBorders>
              <w:top w:val="single" w:sz="8" w:space="0" w:color="808080"/>
              <w:left w:val="nil"/>
              <w:bottom w:val="single" w:sz="8" w:space="0" w:color="FFFFFF"/>
              <w:right w:val="nil"/>
            </w:tcBorders>
            <w:vAlign w:val="center"/>
            <w:hideMark/>
          </w:tcPr>
          <w:p w:rsidR="006F1BF9" w:rsidRPr="00BC666B" w:rsidRDefault="006F1BF9" w:rsidP="00E27334">
            <w:pPr>
              <w:rPr>
                <w:rFonts w:ascii="Arial" w:hAnsi="Arial" w:cs="Arial"/>
                <w:b/>
                <w:bCs/>
                <w:sz w:val="20"/>
                <w:szCs w:val="20"/>
                <w:lang w:eastAsia="en-GB"/>
              </w:rPr>
            </w:pPr>
          </w:p>
        </w:tc>
        <w:tc>
          <w:tcPr>
            <w:tcW w:w="1985" w:type="dxa"/>
            <w:vMerge/>
            <w:tcBorders>
              <w:top w:val="single" w:sz="8" w:space="0" w:color="808080"/>
              <w:left w:val="nil"/>
              <w:bottom w:val="single" w:sz="8" w:space="0" w:color="FFFFFF"/>
              <w:right w:val="nil"/>
            </w:tcBorders>
            <w:vAlign w:val="center"/>
            <w:hideMark/>
          </w:tcPr>
          <w:p w:rsidR="006F1BF9" w:rsidRPr="00BC666B" w:rsidRDefault="006F1BF9" w:rsidP="00E27334">
            <w:pPr>
              <w:rPr>
                <w:rFonts w:ascii="Arial" w:hAnsi="Arial" w:cs="Arial"/>
                <w:b/>
                <w:bCs/>
                <w:sz w:val="20"/>
                <w:szCs w:val="20"/>
                <w:lang w:eastAsia="en-GB"/>
              </w:rPr>
            </w:pPr>
          </w:p>
        </w:tc>
      </w:tr>
      <w:tr w:rsidR="006F1BF9" w:rsidRPr="00BC666B" w:rsidTr="00E27334">
        <w:trPr>
          <w:trHeight w:val="300"/>
        </w:trPr>
        <w:tc>
          <w:tcPr>
            <w:tcW w:w="1760" w:type="dxa"/>
            <w:tcBorders>
              <w:top w:val="nil"/>
              <w:left w:val="nil"/>
              <w:bottom w:val="nil"/>
              <w:right w:val="nil"/>
            </w:tcBorders>
            <w:shd w:val="clear" w:color="000000" w:fill="C0C0C0"/>
            <w:noWrap/>
            <w:hideMark/>
          </w:tcPr>
          <w:p w:rsidR="006F1BF9" w:rsidRPr="00BC666B" w:rsidRDefault="006F1BF9" w:rsidP="00E27334">
            <w:pPr>
              <w:jc w:val="both"/>
              <w:rPr>
                <w:rFonts w:ascii="Arial" w:hAnsi="Arial" w:cs="Arial"/>
                <w:sz w:val="22"/>
                <w:szCs w:val="22"/>
                <w:lang w:eastAsia="en-GB"/>
              </w:rPr>
            </w:pPr>
            <w:r w:rsidRPr="00BC666B">
              <w:rPr>
                <w:rFonts w:ascii="Arial" w:hAnsi="Arial" w:cs="Arial"/>
                <w:sz w:val="22"/>
                <w:szCs w:val="22"/>
                <w:lang w:eastAsia="en-GB"/>
              </w:rPr>
              <w:t>Programme 1</w:t>
            </w:r>
          </w:p>
        </w:tc>
        <w:tc>
          <w:tcPr>
            <w:tcW w:w="2481" w:type="dxa"/>
            <w:tcBorders>
              <w:top w:val="nil"/>
              <w:left w:val="nil"/>
              <w:bottom w:val="nil"/>
              <w:right w:val="nil"/>
            </w:tcBorders>
            <w:shd w:val="pct50" w:color="C0C0C0" w:fill="FFFFFF"/>
            <w:noWrap/>
            <w:vAlign w:val="bottom"/>
            <w:hideMark/>
          </w:tcPr>
          <w:p w:rsidR="006F1BF9" w:rsidRPr="00BC666B" w:rsidRDefault="006F1BF9" w:rsidP="00E27334">
            <w:pPr>
              <w:jc w:val="right"/>
              <w:rPr>
                <w:rFonts w:ascii="Arial" w:hAnsi="Arial" w:cs="Arial"/>
                <w:sz w:val="22"/>
                <w:szCs w:val="22"/>
                <w:lang w:eastAsia="en-GB"/>
              </w:rPr>
            </w:pPr>
            <w:r w:rsidRPr="00BC666B">
              <w:rPr>
                <w:rFonts w:ascii="Arial" w:hAnsi="Arial" w:cs="Arial"/>
                <w:sz w:val="22"/>
                <w:szCs w:val="22"/>
                <w:lang w:eastAsia="en-GB"/>
              </w:rPr>
              <w:t xml:space="preserve">              141 978 </w:t>
            </w:r>
          </w:p>
        </w:tc>
        <w:tc>
          <w:tcPr>
            <w:tcW w:w="2515" w:type="dxa"/>
            <w:tcBorders>
              <w:top w:val="nil"/>
              <w:left w:val="nil"/>
              <w:bottom w:val="nil"/>
              <w:right w:val="nil"/>
            </w:tcBorders>
            <w:shd w:val="clear" w:color="000000" w:fill="C0C0C0"/>
            <w:noWrap/>
            <w:vAlign w:val="bottom"/>
            <w:hideMark/>
          </w:tcPr>
          <w:p w:rsidR="006F1BF9" w:rsidRPr="00BC666B" w:rsidRDefault="006F1BF9" w:rsidP="00E27334">
            <w:pPr>
              <w:jc w:val="right"/>
              <w:rPr>
                <w:rFonts w:ascii="Arial" w:hAnsi="Arial" w:cs="Arial"/>
                <w:sz w:val="22"/>
                <w:szCs w:val="22"/>
                <w:lang w:eastAsia="en-GB"/>
              </w:rPr>
            </w:pPr>
            <w:r w:rsidRPr="00BC666B">
              <w:rPr>
                <w:rFonts w:ascii="Arial" w:hAnsi="Arial" w:cs="Arial"/>
                <w:sz w:val="22"/>
                <w:szCs w:val="22"/>
                <w:lang w:eastAsia="en-GB"/>
              </w:rPr>
              <w:t xml:space="preserve">              144 075 </w:t>
            </w:r>
          </w:p>
        </w:tc>
        <w:tc>
          <w:tcPr>
            <w:tcW w:w="2033" w:type="dxa"/>
            <w:tcBorders>
              <w:top w:val="nil"/>
              <w:left w:val="nil"/>
              <w:bottom w:val="nil"/>
              <w:right w:val="nil"/>
            </w:tcBorders>
            <w:shd w:val="pct50" w:color="C0C0C0" w:fill="FFFFFF"/>
            <w:noWrap/>
            <w:vAlign w:val="bottom"/>
            <w:hideMark/>
          </w:tcPr>
          <w:p w:rsidR="006F1BF9" w:rsidRPr="00BC666B" w:rsidRDefault="006F1BF9" w:rsidP="00E27334">
            <w:pPr>
              <w:jc w:val="right"/>
              <w:rPr>
                <w:rFonts w:ascii="Arial" w:hAnsi="Arial" w:cs="Arial"/>
                <w:sz w:val="22"/>
                <w:szCs w:val="22"/>
                <w:lang w:eastAsia="en-GB"/>
              </w:rPr>
            </w:pPr>
            <w:r w:rsidRPr="00BC666B">
              <w:rPr>
                <w:rFonts w:ascii="Arial" w:hAnsi="Arial" w:cs="Arial"/>
                <w:sz w:val="22"/>
                <w:szCs w:val="22"/>
                <w:lang w:eastAsia="en-GB"/>
              </w:rPr>
              <w:t xml:space="preserve">                12 796 </w:t>
            </w:r>
          </w:p>
        </w:tc>
        <w:tc>
          <w:tcPr>
            <w:tcW w:w="1984" w:type="dxa"/>
            <w:tcBorders>
              <w:top w:val="nil"/>
              <w:left w:val="nil"/>
              <w:bottom w:val="nil"/>
              <w:right w:val="nil"/>
            </w:tcBorders>
            <w:shd w:val="clear" w:color="000000" w:fill="C0C0C0"/>
            <w:noWrap/>
            <w:vAlign w:val="bottom"/>
            <w:hideMark/>
          </w:tcPr>
          <w:p w:rsidR="006F1BF9" w:rsidRPr="00BC666B" w:rsidRDefault="006F1BF9" w:rsidP="00E27334">
            <w:pPr>
              <w:jc w:val="right"/>
              <w:rPr>
                <w:rFonts w:ascii="Arial" w:hAnsi="Arial" w:cs="Arial"/>
                <w:sz w:val="22"/>
                <w:szCs w:val="22"/>
                <w:lang w:eastAsia="en-GB"/>
              </w:rPr>
            </w:pPr>
            <w:r w:rsidRPr="00BC666B">
              <w:rPr>
                <w:rFonts w:ascii="Arial" w:hAnsi="Arial" w:cs="Arial"/>
                <w:sz w:val="22"/>
                <w:szCs w:val="22"/>
                <w:lang w:eastAsia="en-GB"/>
              </w:rPr>
              <w:t xml:space="preserve">                  2 309 </w:t>
            </w:r>
          </w:p>
        </w:tc>
        <w:tc>
          <w:tcPr>
            <w:tcW w:w="1985" w:type="dxa"/>
            <w:tcBorders>
              <w:top w:val="single" w:sz="8" w:space="0" w:color="808080"/>
              <w:left w:val="nil"/>
              <w:bottom w:val="single" w:sz="8" w:space="0" w:color="FFFFFF"/>
              <w:right w:val="nil"/>
            </w:tcBorders>
            <w:shd w:val="pct50" w:color="C0C0C0" w:fill="FFFFFF"/>
            <w:noWrap/>
            <w:vAlign w:val="bottom"/>
            <w:hideMark/>
          </w:tcPr>
          <w:p w:rsidR="006F1BF9" w:rsidRPr="00BC666B" w:rsidRDefault="006F1BF9" w:rsidP="00E27334">
            <w:pPr>
              <w:jc w:val="right"/>
              <w:rPr>
                <w:rFonts w:ascii="Arial" w:hAnsi="Arial" w:cs="Arial"/>
                <w:sz w:val="22"/>
                <w:szCs w:val="22"/>
                <w:lang w:eastAsia="en-GB"/>
              </w:rPr>
            </w:pPr>
            <w:r w:rsidRPr="00BC666B">
              <w:rPr>
                <w:rFonts w:ascii="Arial" w:hAnsi="Arial" w:cs="Arial"/>
                <w:sz w:val="22"/>
                <w:szCs w:val="22"/>
                <w:lang w:eastAsia="en-GB"/>
              </w:rPr>
              <w:t xml:space="preserve">              301 158 </w:t>
            </w:r>
          </w:p>
        </w:tc>
      </w:tr>
      <w:tr w:rsidR="006F1BF9" w:rsidRPr="00BC666B" w:rsidTr="00E27334">
        <w:trPr>
          <w:trHeight w:val="300"/>
        </w:trPr>
        <w:tc>
          <w:tcPr>
            <w:tcW w:w="1760" w:type="dxa"/>
            <w:tcBorders>
              <w:top w:val="single" w:sz="8" w:space="0" w:color="808080"/>
              <w:left w:val="nil"/>
              <w:bottom w:val="single" w:sz="8" w:space="0" w:color="FFFFFF"/>
              <w:right w:val="nil"/>
            </w:tcBorders>
            <w:shd w:val="clear" w:color="000000" w:fill="C0C0C0"/>
            <w:noWrap/>
            <w:hideMark/>
          </w:tcPr>
          <w:p w:rsidR="006F1BF9" w:rsidRPr="00BC666B" w:rsidRDefault="006F1BF9" w:rsidP="00E27334">
            <w:pPr>
              <w:jc w:val="both"/>
              <w:rPr>
                <w:rFonts w:ascii="Arial" w:hAnsi="Arial" w:cs="Arial"/>
                <w:sz w:val="22"/>
                <w:szCs w:val="22"/>
                <w:lang w:eastAsia="en-GB"/>
              </w:rPr>
            </w:pPr>
            <w:r w:rsidRPr="00BC666B">
              <w:rPr>
                <w:rFonts w:ascii="Arial" w:hAnsi="Arial" w:cs="Arial"/>
                <w:sz w:val="22"/>
                <w:szCs w:val="22"/>
                <w:lang w:eastAsia="en-GB"/>
              </w:rPr>
              <w:t>Programme 2</w:t>
            </w:r>
          </w:p>
        </w:tc>
        <w:tc>
          <w:tcPr>
            <w:tcW w:w="2481" w:type="dxa"/>
            <w:tcBorders>
              <w:top w:val="single" w:sz="8" w:space="0" w:color="808080"/>
              <w:left w:val="nil"/>
              <w:bottom w:val="single" w:sz="8" w:space="0" w:color="FFFFFF"/>
              <w:right w:val="nil"/>
            </w:tcBorders>
            <w:shd w:val="pct50" w:color="C0C0C0" w:fill="FFFFFF"/>
            <w:noWrap/>
            <w:vAlign w:val="bottom"/>
            <w:hideMark/>
          </w:tcPr>
          <w:p w:rsidR="006F1BF9" w:rsidRPr="00BC666B" w:rsidRDefault="006F1BF9" w:rsidP="00E27334">
            <w:pPr>
              <w:jc w:val="right"/>
              <w:rPr>
                <w:rFonts w:ascii="Arial" w:hAnsi="Arial" w:cs="Arial"/>
                <w:sz w:val="22"/>
                <w:szCs w:val="22"/>
                <w:lang w:eastAsia="en-GB"/>
              </w:rPr>
            </w:pPr>
            <w:r w:rsidRPr="00BC666B">
              <w:rPr>
                <w:rFonts w:ascii="Arial" w:hAnsi="Arial" w:cs="Arial"/>
                <w:sz w:val="22"/>
                <w:szCs w:val="22"/>
                <w:lang w:eastAsia="en-GB"/>
              </w:rPr>
              <w:t xml:space="preserve">                41 428 </w:t>
            </w:r>
          </w:p>
        </w:tc>
        <w:tc>
          <w:tcPr>
            <w:tcW w:w="2515" w:type="dxa"/>
            <w:tcBorders>
              <w:top w:val="single" w:sz="8" w:space="0" w:color="808080"/>
              <w:left w:val="nil"/>
              <w:bottom w:val="single" w:sz="8" w:space="0" w:color="FFFFFF"/>
              <w:right w:val="nil"/>
            </w:tcBorders>
            <w:shd w:val="clear" w:color="000000" w:fill="C0C0C0"/>
            <w:noWrap/>
            <w:vAlign w:val="bottom"/>
            <w:hideMark/>
          </w:tcPr>
          <w:p w:rsidR="006F1BF9" w:rsidRPr="00BC666B" w:rsidRDefault="006F1BF9" w:rsidP="00E27334">
            <w:pPr>
              <w:jc w:val="right"/>
              <w:rPr>
                <w:rFonts w:ascii="Arial" w:hAnsi="Arial" w:cs="Arial"/>
                <w:sz w:val="22"/>
                <w:szCs w:val="22"/>
                <w:lang w:eastAsia="en-GB"/>
              </w:rPr>
            </w:pPr>
            <w:r w:rsidRPr="00BC666B">
              <w:rPr>
                <w:rFonts w:ascii="Arial" w:hAnsi="Arial" w:cs="Arial"/>
                <w:sz w:val="22"/>
                <w:szCs w:val="22"/>
                <w:lang w:eastAsia="en-GB"/>
              </w:rPr>
              <w:t xml:space="preserve">                20 913 </w:t>
            </w:r>
          </w:p>
        </w:tc>
        <w:tc>
          <w:tcPr>
            <w:tcW w:w="2033" w:type="dxa"/>
            <w:tcBorders>
              <w:top w:val="single" w:sz="8" w:space="0" w:color="808080"/>
              <w:left w:val="nil"/>
              <w:bottom w:val="single" w:sz="8" w:space="0" w:color="FFFFFF"/>
              <w:right w:val="nil"/>
            </w:tcBorders>
            <w:shd w:val="pct50" w:color="C0C0C0" w:fill="FFFFFF"/>
            <w:noWrap/>
            <w:vAlign w:val="bottom"/>
            <w:hideMark/>
          </w:tcPr>
          <w:p w:rsidR="006F1BF9" w:rsidRPr="00BC666B" w:rsidRDefault="006F1BF9" w:rsidP="00E27334">
            <w:pPr>
              <w:jc w:val="right"/>
              <w:rPr>
                <w:rFonts w:ascii="Arial" w:hAnsi="Arial" w:cs="Arial"/>
                <w:sz w:val="22"/>
                <w:szCs w:val="22"/>
                <w:lang w:eastAsia="en-GB"/>
              </w:rPr>
            </w:pPr>
            <w:r w:rsidRPr="00BC666B">
              <w:rPr>
                <w:rFonts w:ascii="Arial" w:hAnsi="Arial" w:cs="Arial"/>
                <w:sz w:val="22"/>
                <w:szCs w:val="22"/>
                <w:lang w:eastAsia="en-GB"/>
              </w:rPr>
              <w:t xml:space="preserve">              946 081 </w:t>
            </w:r>
          </w:p>
        </w:tc>
        <w:tc>
          <w:tcPr>
            <w:tcW w:w="1984" w:type="dxa"/>
            <w:tcBorders>
              <w:top w:val="single" w:sz="8" w:space="0" w:color="808080"/>
              <w:left w:val="nil"/>
              <w:bottom w:val="single" w:sz="8" w:space="0" w:color="FFFFFF"/>
              <w:right w:val="nil"/>
            </w:tcBorders>
            <w:shd w:val="clear" w:color="000000" w:fill="C0C0C0"/>
            <w:noWrap/>
            <w:vAlign w:val="bottom"/>
            <w:hideMark/>
          </w:tcPr>
          <w:p w:rsidR="006F1BF9" w:rsidRPr="00BC666B" w:rsidRDefault="006F1BF9" w:rsidP="00E27334">
            <w:pPr>
              <w:jc w:val="right"/>
              <w:rPr>
                <w:rFonts w:ascii="Arial" w:hAnsi="Arial" w:cs="Arial"/>
                <w:sz w:val="22"/>
                <w:szCs w:val="22"/>
                <w:lang w:eastAsia="en-GB"/>
              </w:rPr>
            </w:pPr>
            <w:r w:rsidRPr="00BC666B">
              <w:rPr>
                <w:rFonts w:ascii="Arial" w:hAnsi="Arial" w:cs="Arial"/>
                <w:sz w:val="22"/>
                <w:szCs w:val="22"/>
                <w:lang w:eastAsia="en-GB"/>
              </w:rPr>
              <w:t> </w:t>
            </w:r>
          </w:p>
        </w:tc>
        <w:tc>
          <w:tcPr>
            <w:tcW w:w="1985" w:type="dxa"/>
            <w:tcBorders>
              <w:top w:val="single" w:sz="8" w:space="0" w:color="808080"/>
              <w:left w:val="nil"/>
              <w:bottom w:val="single" w:sz="8" w:space="0" w:color="FFFFFF"/>
              <w:right w:val="nil"/>
            </w:tcBorders>
            <w:shd w:val="pct50" w:color="C0C0C0" w:fill="FFFFFF"/>
            <w:noWrap/>
            <w:vAlign w:val="bottom"/>
            <w:hideMark/>
          </w:tcPr>
          <w:p w:rsidR="006F1BF9" w:rsidRPr="00BC666B" w:rsidRDefault="006F1BF9" w:rsidP="00E27334">
            <w:pPr>
              <w:jc w:val="right"/>
              <w:rPr>
                <w:rFonts w:ascii="Arial" w:hAnsi="Arial" w:cs="Arial"/>
                <w:sz w:val="22"/>
                <w:szCs w:val="22"/>
                <w:lang w:eastAsia="en-GB"/>
              </w:rPr>
            </w:pPr>
            <w:r w:rsidRPr="00BC666B">
              <w:rPr>
                <w:rFonts w:ascii="Arial" w:hAnsi="Arial" w:cs="Arial"/>
                <w:sz w:val="22"/>
                <w:szCs w:val="22"/>
                <w:lang w:eastAsia="en-GB"/>
              </w:rPr>
              <w:t xml:space="preserve">           1 008 422 </w:t>
            </w:r>
          </w:p>
        </w:tc>
      </w:tr>
      <w:tr w:rsidR="006F1BF9" w:rsidRPr="00BC666B" w:rsidTr="00E27334">
        <w:trPr>
          <w:trHeight w:val="300"/>
        </w:trPr>
        <w:tc>
          <w:tcPr>
            <w:tcW w:w="1760" w:type="dxa"/>
            <w:tcBorders>
              <w:top w:val="nil"/>
              <w:left w:val="nil"/>
              <w:bottom w:val="nil"/>
              <w:right w:val="nil"/>
            </w:tcBorders>
            <w:shd w:val="clear" w:color="000000" w:fill="C0C0C0"/>
            <w:noWrap/>
            <w:hideMark/>
          </w:tcPr>
          <w:p w:rsidR="006F1BF9" w:rsidRPr="00BC666B" w:rsidRDefault="006F1BF9" w:rsidP="00E27334">
            <w:pPr>
              <w:jc w:val="both"/>
              <w:rPr>
                <w:rFonts w:ascii="Arial" w:hAnsi="Arial" w:cs="Arial"/>
                <w:sz w:val="22"/>
                <w:szCs w:val="22"/>
                <w:lang w:eastAsia="en-GB"/>
              </w:rPr>
            </w:pPr>
            <w:r w:rsidRPr="00BC666B">
              <w:rPr>
                <w:rFonts w:ascii="Arial" w:hAnsi="Arial" w:cs="Arial"/>
                <w:sz w:val="22"/>
                <w:szCs w:val="22"/>
                <w:lang w:eastAsia="en-GB"/>
              </w:rPr>
              <w:t>Programme 3</w:t>
            </w:r>
          </w:p>
        </w:tc>
        <w:tc>
          <w:tcPr>
            <w:tcW w:w="2481" w:type="dxa"/>
            <w:tcBorders>
              <w:top w:val="nil"/>
              <w:left w:val="nil"/>
              <w:bottom w:val="nil"/>
              <w:right w:val="nil"/>
            </w:tcBorders>
            <w:shd w:val="pct50" w:color="C0C0C0" w:fill="FFFFFF"/>
            <w:noWrap/>
            <w:vAlign w:val="bottom"/>
            <w:hideMark/>
          </w:tcPr>
          <w:p w:rsidR="006F1BF9" w:rsidRPr="00BC666B" w:rsidRDefault="006F1BF9" w:rsidP="00E27334">
            <w:pPr>
              <w:jc w:val="right"/>
              <w:rPr>
                <w:rFonts w:ascii="Arial" w:hAnsi="Arial" w:cs="Arial"/>
                <w:sz w:val="22"/>
                <w:szCs w:val="22"/>
                <w:lang w:eastAsia="en-GB"/>
              </w:rPr>
            </w:pPr>
            <w:r w:rsidRPr="00BC666B">
              <w:rPr>
                <w:rFonts w:ascii="Arial" w:hAnsi="Arial" w:cs="Arial"/>
                <w:sz w:val="22"/>
                <w:szCs w:val="22"/>
                <w:lang w:eastAsia="en-GB"/>
              </w:rPr>
              <w:t xml:space="preserve">                43 729 </w:t>
            </w:r>
          </w:p>
        </w:tc>
        <w:tc>
          <w:tcPr>
            <w:tcW w:w="2515" w:type="dxa"/>
            <w:tcBorders>
              <w:top w:val="nil"/>
              <w:left w:val="nil"/>
              <w:bottom w:val="nil"/>
              <w:right w:val="nil"/>
            </w:tcBorders>
            <w:shd w:val="clear" w:color="000000" w:fill="C0C0C0"/>
            <w:noWrap/>
            <w:vAlign w:val="bottom"/>
            <w:hideMark/>
          </w:tcPr>
          <w:p w:rsidR="006F1BF9" w:rsidRPr="00BC666B" w:rsidRDefault="006F1BF9" w:rsidP="00E27334">
            <w:pPr>
              <w:jc w:val="right"/>
              <w:rPr>
                <w:rFonts w:ascii="Arial" w:hAnsi="Arial" w:cs="Arial"/>
                <w:sz w:val="22"/>
                <w:szCs w:val="22"/>
                <w:lang w:eastAsia="en-GB"/>
              </w:rPr>
            </w:pPr>
            <w:r w:rsidRPr="00BC666B">
              <w:rPr>
                <w:rFonts w:ascii="Arial" w:hAnsi="Arial" w:cs="Arial"/>
                <w:sz w:val="22"/>
                <w:szCs w:val="22"/>
                <w:lang w:eastAsia="en-GB"/>
              </w:rPr>
              <w:t xml:space="preserve">                16 799 </w:t>
            </w:r>
          </w:p>
        </w:tc>
        <w:tc>
          <w:tcPr>
            <w:tcW w:w="2033" w:type="dxa"/>
            <w:tcBorders>
              <w:top w:val="nil"/>
              <w:left w:val="nil"/>
              <w:bottom w:val="nil"/>
              <w:right w:val="nil"/>
            </w:tcBorders>
            <w:shd w:val="pct50" w:color="C0C0C0" w:fill="FFFFFF"/>
            <w:noWrap/>
            <w:vAlign w:val="bottom"/>
            <w:hideMark/>
          </w:tcPr>
          <w:p w:rsidR="006F1BF9" w:rsidRPr="00BC666B" w:rsidRDefault="006F1BF9" w:rsidP="00E27334">
            <w:pPr>
              <w:jc w:val="right"/>
              <w:rPr>
                <w:rFonts w:ascii="Arial" w:hAnsi="Arial" w:cs="Arial"/>
                <w:sz w:val="22"/>
                <w:szCs w:val="22"/>
                <w:lang w:eastAsia="en-GB"/>
              </w:rPr>
            </w:pPr>
            <w:r w:rsidRPr="00BC666B">
              <w:rPr>
                <w:rFonts w:ascii="Arial" w:hAnsi="Arial" w:cs="Arial"/>
                <w:sz w:val="22"/>
                <w:szCs w:val="22"/>
                <w:lang w:eastAsia="en-GB"/>
              </w:rPr>
              <w:t xml:space="preserve">                61 049 </w:t>
            </w:r>
          </w:p>
        </w:tc>
        <w:tc>
          <w:tcPr>
            <w:tcW w:w="1984" w:type="dxa"/>
            <w:tcBorders>
              <w:top w:val="nil"/>
              <w:left w:val="nil"/>
              <w:bottom w:val="nil"/>
              <w:right w:val="nil"/>
            </w:tcBorders>
            <w:shd w:val="clear" w:color="000000" w:fill="C0C0C0"/>
            <w:noWrap/>
            <w:vAlign w:val="bottom"/>
            <w:hideMark/>
          </w:tcPr>
          <w:p w:rsidR="006F1BF9" w:rsidRPr="00BC666B" w:rsidRDefault="006F1BF9" w:rsidP="00E27334">
            <w:pPr>
              <w:jc w:val="right"/>
              <w:rPr>
                <w:rFonts w:ascii="Arial" w:hAnsi="Arial" w:cs="Arial"/>
                <w:sz w:val="22"/>
                <w:szCs w:val="22"/>
                <w:lang w:eastAsia="en-GB"/>
              </w:rPr>
            </w:pPr>
            <w:r w:rsidRPr="00BC666B">
              <w:rPr>
                <w:rFonts w:ascii="Arial" w:hAnsi="Arial" w:cs="Arial"/>
                <w:sz w:val="22"/>
                <w:szCs w:val="22"/>
                <w:lang w:eastAsia="en-GB"/>
              </w:rPr>
              <w:t> </w:t>
            </w:r>
          </w:p>
        </w:tc>
        <w:tc>
          <w:tcPr>
            <w:tcW w:w="1985" w:type="dxa"/>
            <w:tcBorders>
              <w:top w:val="single" w:sz="8" w:space="0" w:color="808080"/>
              <w:left w:val="nil"/>
              <w:bottom w:val="single" w:sz="8" w:space="0" w:color="FFFFFF"/>
              <w:right w:val="nil"/>
            </w:tcBorders>
            <w:shd w:val="pct50" w:color="C0C0C0" w:fill="FFFFFF"/>
            <w:noWrap/>
            <w:vAlign w:val="bottom"/>
            <w:hideMark/>
          </w:tcPr>
          <w:p w:rsidR="006F1BF9" w:rsidRPr="00BC666B" w:rsidRDefault="006F1BF9" w:rsidP="00E27334">
            <w:pPr>
              <w:jc w:val="right"/>
              <w:rPr>
                <w:rFonts w:ascii="Arial" w:hAnsi="Arial" w:cs="Arial"/>
                <w:sz w:val="22"/>
                <w:szCs w:val="22"/>
                <w:lang w:eastAsia="en-GB"/>
              </w:rPr>
            </w:pPr>
            <w:r w:rsidRPr="00BC666B">
              <w:rPr>
                <w:rFonts w:ascii="Arial" w:hAnsi="Arial" w:cs="Arial"/>
                <w:sz w:val="22"/>
                <w:szCs w:val="22"/>
                <w:lang w:eastAsia="en-GB"/>
              </w:rPr>
              <w:t xml:space="preserve">              121 577 </w:t>
            </w:r>
          </w:p>
        </w:tc>
      </w:tr>
      <w:tr w:rsidR="006F1BF9" w:rsidRPr="00BC666B" w:rsidTr="00E27334">
        <w:trPr>
          <w:trHeight w:val="300"/>
        </w:trPr>
        <w:tc>
          <w:tcPr>
            <w:tcW w:w="1760" w:type="dxa"/>
            <w:tcBorders>
              <w:top w:val="single" w:sz="8" w:space="0" w:color="808080"/>
              <w:left w:val="nil"/>
              <w:bottom w:val="single" w:sz="8" w:space="0" w:color="FFFFFF"/>
              <w:right w:val="nil"/>
            </w:tcBorders>
            <w:shd w:val="clear" w:color="000000" w:fill="C0C0C0"/>
            <w:noWrap/>
            <w:hideMark/>
          </w:tcPr>
          <w:p w:rsidR="006F1BF9" w:rsidRPr="00BC666B" w:rsidRDefault="006F1BF9" w:rsidP="00E27334">
            <w:pPr>
              <w:jc w:val="both"/>
              <w:rPr>
                <w:rFonts w:ascii="Arial" w:hAnsi="Arial" w:cs="Arial"/>
                <w:sz w:val="22"/>
                <w:szCs w:val="22"/>
                <w:lang w:eastAsia="en-GB"/>
              </w:rPr>
            </w:pPr>
            <w:r w:rsidRPr="00BC666B">
              <w:rPr>
                <w:rFonts w:ascii="Arial" w:hAnsi="Arial" w:cs="Arial"/>
                <w:sz w:val="22"/>
                <w:szCs w:val="22"/>
                <w:lang w:eastAsia="en-GB"/>
              </w:rPr>
              <w:t>Programme 4</w:t>
            </w:r>
          </w:p>
        </w:tc>
        <w:tc>
          <w:tcPr>
            <w:tcW w:w="2481" w:type="dxa"/>
            <w:tcBorders>
              <w:top w:val="single" w:sz="8" w:space="0" w:color="808080"/>
              <w:left w:val="nil"/>
              <w:bottom w:val="single" w:sz="8" w:space="0" w:color="FFFFFF"/>
              <w:right w:val="nil"/>
            </w:tcBorders>
            <w:shd w:val="pct50" w:color="C0C0C0" w:fill="FFFFFF"/>
            <w:noWrap/>
            <w:vAlign w:val="bottom"/>
            <w:hideMark/>
          </w:tcPr>
          <w:p w:rsidR="006F1BF9" w:rsidRPr="00BC666B" w:rsidRDefault="006F1BF9" w:rsidP="00E27334">
            <w:pPr>
              <w:jc w:val="right"/>
              <w:rPr>
                <w:rFonts w:ascii="Arial" w:hAnsi="Arial" w:cs="Arial"/>
                <w:sz w:val="22"/>
                <w:szCs w:val="22"/>
                <w:lang w:eastAsia="en-GB"/>
              </w:rPr>
            </w:pPr>
            <w:r w:rsidRPr="00BC666B">
              <w:rPr>
                <w:rFonts w:ascii="Arial" w:hAnsi="Arial" w:cs="Arial"/>
                <w:sz w:val="22"/>
                <w:szCs w:val="22"/>
                <w:lang w:eastAsia="en-GB"/>
              </w:rPr>
              <w:t xml:space="preserve">                30 054 </w:t>
            </w:r>
          </w:p>
        </w:tc>
        <w:tc>
          <w:tcPr>
            <w:tcW w:w="2515" w:type="dxa"/>
            <w:tcBorders>
              <w:top w:val="single" w:sz="8" w:space="0" w:color="808080"/>
              <w:left w:val="nil"/>
              <w:bottom w:val="nil"/>
              <w:right w:val="nil"/>
            </w:tcBorders>
            <w:shd w:val="clear" w:color="000000" w:fill="C0C0C0"/>
            <w:noWrap/>
            <w:vAlign w:val="bottom"/>
            <w:hideMark/>
          </w:tcPr>
          <w:p w:rsidR="006F1BF9" w:rsidRPr="00BC666B" w:rsidRDefault="006F1BF9" w:rsidP="00E27334">
            <w:pPr>
              <w:jc w:val="right"/>
              <w:rPr>
                <w:rFonts w:ascii="Arial" w:hAnsi="Arial" w:cs="Arial"/>
                <w:sz w:val="22"/>
                <w:szCs w:val="22"/>
                <w:lang w:eastAsia="en-GB"/>
              </w:rPr>
            </w:pPr>
            <w:r w:rsidRPr="00BC666B">
              <w:rPr>
                <w:rFonts w:ascii="Arial" w:hAnsi="Arial" w:cs="Arial"/>
                <w:sz w:val="22"/>
                <w:szCs w:val="22"/>
                <w:lang w:eastAsia="en-GB"/>
              </w:rPr>
              <w:t xml:space="preserve">                14 635 </w:t>
            </w:r>
          </w:p>
        </w:tc>
        <w:tc>
          <w:tcPr>
            <w:tcW w:w="2033" w:type="dxa"/>
            <w:tcBorders>
              <w:top w:val="single" w:sz="8" w:space="0" w:color="808080"/>
              <w:left w:val="nil"/>
              <w:bottom w:val="single" w:sz="8" w:space="0" w:color="FFFFFF"/>
              <w:right w:val="nil"/>
            </w:tcBorders>
            <w:shd w:val="pct50" w:color="C0C0C0" w:fill="FFFFFF"/>
            <w:noWrap/>
            <w:vAlign w:val="bottom"/>
            <w:hideMark/>
          </w:tcPr>
          <w:p w:rsidR="006F1BF9" w:rsidRPr="00BC666B" w:rsidRDefault="006F1BF9" w:rsidP="00E27334">
            <w:pPr>
              <w:jc w:val="right"/>
              <w:rPr>
                <w:rFonts w:ascii="Arial" w:hAnsi="Arial" w:cs="Arial"/>
                <w:sz w:val="22"/>
                <w:szCs w:val="22"/>
                <w:lang w:eastAsia="en-GB"/>
              </w:rPr>
            </w:pPr>
            <w:r w:rsidRPr="00BC666B">
              <w:rPr>
                <w:rFonts w:ascii="Arial" w:hAnsi="Arial" w:cs="Arial"/>
                <w:sz w:val="22"/>
                <w:szCs w:val="22"/>
                <w:lang w:eastAsia="en-GB"/>
              </w:rPr>
              <w:t xml:space="preserve">           4 202 118 </w:t>
            </w:r>
          </w:p>
        </w:tc>
        <w:tc>
          <w:tcPr>
            <w:tcW w:w="1984" w:type="dxa"/>
            <w:tcBorders>
              <w:top w:val="single" w:sz="8" w:space="0" w:color="808080"/>
              <w:left w:val="nil"/>
              <w:bottom w:val="single" w:sz="8" w:space="0" w:color="FFFFFF"/>
              <w:right w:val="nil"/>
            </w:tcBorders>
            <w:shd w:val="clear" w:color="000000" w:fill="C0C0C0"/>
            <w:noWrap/>
            <w:vAlign w:val="bottom"/>
            <w:hideMark/>
          </w:tcPr>
          <w:p w:rsidR="006F1BF9" w:rsidRPr="00BC666B" w:rsidRDefault="006F1BF9" w:rsidP="00E27334">
            <w:pPr>
              <w:jc w:val="right"/>
              <w:rPr>
                <w:rFonts w:ascii="Arial" w:hAnsi="Arial" w:cs="Arial"/>
                <w:sz w:val="22"/>
                <w:szCs w:val="22"/>
                <w:lang w:eastAsia="en-GB"/>
              </w:rPr>
            </w:pPr>
            <w:r w:rsidRPr="00BC666B">
              <w:rPr>
                <w:rFonts w:ascii="Arial" w:hAnsi="Arial" w:cs="Arial"/>
                <w:sz w:val="22"/>
                <w:szCs w:val="22"/>
                <w:lang w:eastAsia="en-GB"/>
              </w:rPr>
              <w:t> </w:t>
            </w:r>
          </w:p>
        </w:tc>
        <w:tc>
          <w:tcPr>
            <w:tcW w:w="1985" w:type="dxa"/>
            <w:tcBorders>
              <w:top w:val="single" w:sz="8" w:space="0" w:color="808080"/>
              <w:left w:val="nil"/>
              <w:bottom w:val="single" w:sz="8" w:space="0" w:color="FFFFFF"/>
              <w:right w:val="nil"/>
            </w:tcBorders>
            <w:shd w:val="pct50" w:color="C0C0C0" w:fill="FFFFFF"/>
            <w:noWrap/>
            <w:vAlign w:val="bottom"/>
            <w:hideMark/>
          </w:tcPr>
          <w:p w:rsidR="006F1BF9" w:rsidRPr="00BC666B" w:rsidRDefault="006F1BF9" w:rsidP="00E27334">
            <w:pPr>
              <w:jc w:val="right"/>
              <w:rPr>
                <w:rFonts w:ascii="Arial" w:hAnsi="Arial" w:cs="Arial"/>
                <w:sz w:val="22"/>
                <w:szCs w:val="22"/>
                <w:lang w:eastAsia="en-GB"/>
              </w:rPr>
            </w:pPr>
            <w:r w:rsidRPr="00BC666B">
              <w:rPr>
                <w:rFonts w:ascii="Arial" w:hAnsi="Arial" w:cs="Arial"/>
                <w:sz w:val="22"/>
                <w:szCs w:val="22"/>
                <w:lang w:eastAsia="en-GB"/>
              </w:rPr>
              <w:t xml:space="preserve">           4 246 807 </w:t>
            </w:r>
          </w:p>
        </w:tc>
      </w:tr>
      <w:tr w:rsidR="006F1BF9" w:rsidRPr="00BC666B" w:rsidTr="00E27334">
        <w:trPr>
          <w:trHeight w:val="300"/>
        </w:trPr>
        <w:tc>
          <w:tcPr>
            <w:tcW w:w="1760" w:type="dxa"/>
            <w:tcBorders>
              <w:top w:val="nil"/>
              <w:left w:val="nil"/>
              <w:bottom w:val="nil"/>
              <w:right w:val="nil"/>
            </w:tcBorders>
            <w:shd w:val="clear" w:color="000000" w:fill="C0C0C0"/>
            <w:noWrap/>
            <w:hideMark/>
          </w:tcPr>
          <w:p w:rsidR="006F1BF9" w:rsidRPr="00BC666B" w:rsidRDefault="006F1BF9" w:rsidP="00E27334">
            <w:pPr>
              <w:jc w:val="both"/>
              <w:rPr>
                <w:rFonts w:ascii="Arial" w:hAnsi="Arial" w:cs="Arial"/>
                <w:sz w:val="22"/>
                <w:szCs w:val="22"/>
                <w:lang w:eastAsia="en-GB"/>
              </w:rPr>
            </w:pPr>
            <w:r w:rsidRPr="00BC666B">
              <w:rPr>
                <w:rFonts w:ascii="Arial" w:hAnsi="Arial" w:cs="Arial"/>
                <w:sz w:val="22"/>
                <w:szCs w:val="22"/>
                <w:lang w:eastAsia="en-GB"/>
              </w:rPr>
              <w:t>Programme 5</w:t>
            </w:r>
          </w:p>
        </w:tc>
        <w:tc>
          <w:tcPr>
            <w:tcW w:w="2481" w:type="dxa"/>
            <w:tcBorders>
              <w:top w:val="nil"/>
              <w:left w:val="nil"/>
              <w:bottom w:val="nil"/>
              <w:right w:val="nil"/>
            </w:tcBorders>
            <w:shd w:val="pct50" w:color="C0C0C0" w:fill="FFFFFF"/>
            <w:noWrap/>
            <w:vAlign w:val="bottom"/>
            <w:hideMark/>
          </w:tcPr>
          <w:p w:rsidR="006F1BF9" w:rsidRPr="00BC666B" w:rsidRDefault="006F1BF9" w:rsidP="00E27334">
            <w:pPr>
              <w:jc w:val="right"/>
              <w:rPr>
                <w:rFonts w:ascii="Arial" w:hAnsi="Arial" w:cs="Arial"/>
                <w:sz w:val="22"/>
                <w:szCs w:val="22"/>
                <w:lang w:eastAsia="en-GB"/>
              </w:rPr>
            </w:pPr>
            <w:r w:rsidRPr="00BC666B">
              <w:rPr>
                <w:rFonts w:ascii="Arial" w:hAnsi="Arial" w:cs="Arial"/>
                <w:sz w:val="22"/>
                <w:szCs w:val="22"/>
                <w:lang w:eastAsia="en-GB"/>
              </w:rPr>
              <w:t xml:space="preserve">                34 113 </w:t>
            </w:r>
          </w:p>
        </w:tc>
        <w:tc>
          <w:tcPr>
            <w:tcW w:w="2515" w:type="dxa"/>
            <w:tcBorders>
              <w:top w:val="nil"/>
              <w:left w:val="nil"/>
              <w:bottom w:val="single" w:sz="8" w:space="0" w:color="000000"/>
              <w:right w:val="nil"/>
            </w:tcBorders>
            <w:shd w:val="clear" w:color="000000" w:fill="C0C0C0"/>
            <w:noWrap/>
            <w:hideMark/>
          </w:tcPr>
          <w:p w:rsidR="006F1BF9" w:rsidRPr="00BC666B" w:rsidRDefault="006F1BF9" w:rsidP="00E27334">
            <w:pPr>
              <w:jc w:val="right"/>
              <w:rPr>
                <w:rFonts w:ascii="Arial" w:hAnsi="Arial" w:cs="Arial"/>
                <w:sz w:val="22"/>
                <w:szCs w:val="22"/>
                <w:lang w:eastAsia="en-GB"/>
              </w:rPr>
            </w:pPr>
            <w:r w:rsidRPr="00BC666B">
              <w:rPr>
                <w:rFonts w:ascii="Arial" w:hAnsi="Arial" w:cs="Arial"/>
                <w:sz w:val="22"/>
                <w:szCs w:val="22"/>
                <w:lang w:eastAsia="en-GB"/>
              </w:rPr>
              <w:t>8 654</w:t>
            </w:r>
          </w:p>
        </w:tc>
        <w:tc>
          <w:tcPr>
            <w:tcW w:w="2033" w:type="dxa"/>
            <w:tcBorders>
              <w:top w:val="nil"/>
              <w:left w:val="nil"/>
              <w:bottom w:val="nil"/>
              <w:right w:val="nil"/>
            </w:tcBorders>
            <w:shd w:val="pct50" w:color="C0C0C0" w:fill="FFFFFF"/>
            <w:noWrap/>
            <w:vAlign w:val="bottom"/>
            <w:hideMark/>
          </w:tcPr>
          <w:p w:rsidR="006F1BF9" w:rsidRPr="00BC666B" w:rsidRDefault="006F1BF9" w:rsidP="00E27334">
            <w:pPr>
              <w:jc w:val="right"/>
              <w:rPr>
                <w:rFonts w:ascii="Arial" w:hAnsi="Arial" w:cs="Arial"/>
                <w:sz w:val="22"/>
                <w:szCs w:val="22"/>
                <w:lang w:eastAsia="en-GB"/>
              </w:rPr>
            </w:pPr>
            <w:r w:rsidRPr="00BC666B">
              <w:rPr>
                <w:rFonts w:ascii="Arial" w:hAnsi="Arial" w:cs="Arial"/>
                <w:sz w:val="22"/>
                <w:szCs w:val="22"/>
                <w:lang w:eastAsia="en-GB"/>
              </w:rPr>
              <w:t xml:space="preserve">           1 761 389 </w:t>
            </w:r>
          </w:p>
        </w:tc>
        <w:tc>
          <w:tcPr>
            <w:tcW w:w="1984" w:type="dxa"/>
            <w:tcBorders>
              <w:top w:val="nil"/>
              <w:left w:val="nil"/>
              <w:bottom w:val="nil"/>
              <w:right w:val="nil"/>
            </w:tcBorders>
            <w:shd w:val="clear" w:color="000000" w:fill="C0C0C0"/>
            <w:noWrap/>
            <w:vAlign w:val="bottom"/>
            <w:hideMark/>
          </w:tcPr>
          <w:p w:rsidR="006F1BF9" w:rsidRPr="00BC666B" w:rsidRDefault="006F1BF9" w:rsidP="00E27334">
            <w:pPr>
              <w:jc w:val="right"/>
              <w:rPr>
                <w:rFonts w:ascii="Arial" w:hAnsi="Arial" w:cs="Arial"/>
                <w:sz w:val="22"/>
                <w:szCs w:val="22"/>
                <w:lang w:eastAsia="en-GB"/>
              </w:rPr>
            </w:pPr>
            <w:r w:rsidRPr="00BC666B">
              <w:rPr>
                <w:rFonts w:ascii="Arial" w:hAnsi="Arial" w:cs="Arial"/>
                <w:sz w:val="22"/>
                <w:szCs w:val="22"/>
                <w:lang w:eastAsia="en-GB"/>
              </w:rPr>
              <w:t> </w:t>
            </w:r>
          </w:p>
        </w:tc>
        <w:tc>
          <w:tcPr>
            <w:tcW w:w="1985" w:type="dxa"/>
            <w:tcBorders>
              <w:top w:val="single" w:sz="8" w:space="0" w:color="808080"/>
              <w:left w:val="nil"/>
              <w:bottom w:val="single" w:sz="8" w:space="0" w:color="FFFFFF"/>
              <w:right w:val="nil"/>
            </w:tcBorders>
            <w:shd w:val="pct50" w:color="C0C0C0" w:fill="FFFFFF"/>
            <w:noWrap/>
            <w:vAlign w:val="bottom"/>
            <w:hideMark/>
          </w:tcPr>
          <w:p w:rsidR="006F1BF9" w:rsidRPr="00BC666B" w:rsidRDefault="006F1BF9" w:rsidP="00E27334">
            <w:pPr>
              <w:jc w:val="right"/>
              <w:rPr>
                <w:rFonts w:ascii="Arial" w:hAnsi="Arial" w:cs="Arial"/>
                <w:sz w:val="22"/>
                <w:szCs w:val="22"/>
                <w:lang w:eastAsia="en-GB"/>
              </w:rPr>
            </w:pPr>
            <w:r w:rsidRPr="00BC666B">
              <w:rPr>
                <w:rFonts w:ascii="Arial" w:hAnsi="Arial" w:cs="Arial"/>
                <w:sz w:val="22"/>
                <w:szCs w:val="22"/>
                <w:lang w:eastAsia="en-GB"/>
              </w:rPr>
              <w:t xml:space="preserve">           1 804 156 </w:t>
            </w:r>
          </w:p>
        </w:tc>
      </w:tr>
      <w:tr w:rsidR="006F1BF9" w:rsidRPr="00BC666B" w:rsidTr="00E27334">
        <w:trPr>
          <w:trHeight w:val="345"/>
        </w:trPr>
        <w:tc>
          <w:tcPr>
            <w:tcW w:w="1760" w:type="dxa"/>
            <w:tcBorders>
              <w:top w:val="single" w:sz="8" w:space="0" w:color="808080"/>
              <w:left w:val="nil"/>
              <w:bottom w:val="nil"/>
              <w:right w:val="nil"/>
            </w:tcBorders>
            <w:shd w:val="clear" w:color="000000" w:fill="C0C0C0"/>
            <w:noWrap/>
            <w:hideMark/>
          </w:tcPr>
          <w:p w:rsidR="006F1BF9" w:rsidRPr="00BC666B" w:rsidRDefault="006F1BF9" w:rsidP="00E27334">
            <w:pPr>
              <w:jc w:val="both"/>
              <w:rPr>
                <w:rFonts w:ascii="Arial" w:hAnsi="Arial" w:cs="Arial"/>
                <w:b/>
                <w:bCs/>
                <w:sz w:val="22"/>
                <w:szCs w:val="22"/>
                <w:lang w:eastAsia="en-GB"/>
              </w:rPr>
            </w:pPr>
            <w:r w:rsidRPr="00BC666B">
              <w:rPr>
                <w:rFonts w:ascii="Arial" w:hAnsi="Arial" w:cs="Arial"/>
                <w:b/>
                <w:bCs/>
                <w:sz w:val="22"/>
                <w:szCs w:val="22"/>
                <w:lang w:eastAsia="en-GB"/>
              </w:rPr>
              <w:t> </w:t>
            </w:r>
          </w:p>
        </w:tc>
        <w:tc>
          <w:tcPr>
            <w:tcW w:w="2481" w:type="dxa"/>
            <w:tcBorders>
              <w:top w:val="single" w:sz="8" w:space="0" w:color="808080"/>
              <w:left w:val="nil"/>
              <w:bottom w:val="nil"/>
              <w:right w:val="nil"/>
            </w:tcBorders>
            <w:shd w:val="pct50" w:color="C0C0C0" w:fill="FFFFFF"/>
            <w:noWrap/>
            <w:vAlign w:val="bottom"/>
            <w:hideMark/>
          </w:tcPr>
          <w:p w:rsidR="006F1BF9" w:rsidRPr="00BC666B" w:rsidRDefault="006F1BF9" w:rsidP="00E27334">
            <w:pPr>
              <w:jc w:val="right"/>
              <w:rPr>
                <w:rFonts w:ascii="Arial" w:hAnsi="Arial" w:cs="Arial"/>
                <w:b/>
                <w:bCs/>
                <w:sz w:val="22"/>
                <w:szCs w:val="22"/>
                <w:lang w:eastAsia="en-GB"/>
              </w:rPr>
            </w:pPr>
            <w:r w:rsidRPr="00BC666B">
              <w:rPr>
                <w:rFonts w:ascii="Arial" w:hAnsi="Arial" w:cs="Arial"/>
                <w:b/>
                <w:bCs/>
                <w:sz w:val="22"/>
                <w:szCs w:val="22"/>
                <w:lang w:eastAsia="en-GB"/>
              </w:rPr>
              <w:t xml:space="preserve">              291 302 </w:t>
            </w:r>
          </w:p>
        </w:tc>
        <w:tc>
          <w:tcPr>
            <w:tcW w:w="2515" w:type="dxa"/>
            <w:tcBorders>
              <w:top w:val="nil"/>
              <w:left w:val="nil"/>
              <w:bottom w:val="nil"/>
              <w:right w:val="nil"/>
            </w:tcBorders>
            <w:shd w:val="clear" w:color="000000" w:fill="C0C0C0"/>
            <w:noWrap/>
            <w:vAlign w:val="bottom"/>
            <w:hideMark/>
          </w:tcPr>
          <w:p w:rsidR="006F1BF9" w:rsidRPr="00BC666B" w:rsidRDefault="006F1BF9" w:rsidP="00E27334">
            <w:pPr>
              <w:jc w:val="right"/>
              <w:rPr>
                <w:rFonts w:ascii="Arial" w:hAnsi="Arial" w:cs="Arial"/>
                <w:b/>
                <w:bCs/>
                <w:sz w:val="22"/>
                <w:szCs w:val="22"/>
                <w:lang w:eastAsia="en-GB"/>
              </w:rPr>
            </w:pPr>
            <w:r w:rsidRPr="00BC666B">
              <w:rPr>
                <w:rFonts w:ascii="Arial" w:hAnsi="Arial" w:cs="Arial"/>
                <w:b/>
                <w:bCs/>
                <w:sz w:val="22"/>
                <w:szCs w:val="22"/>
                <w:lang w:eastAsia="en-GB"/>
              </w:rPr>
              <w:t xml:space="preserve">              205 076 </w:t>
            </w:r>
          </w:p>
        </w:tc>
        <w:tc>
          <w:tcPr>
            <w:tcW w:w="2033" w:type="dxa"/>
            <w:tcBorders>
              <w:top w:val="single" w:sz="8" w:space="0" w:color="808080"/>
              <w:left w:val="nil"/>
              <w:bottom w:val="nil"/>
              <w:right w:val="nil"/>
            </w:tcBorders>
            <w:shd w:val="pct50" w:color="C0C0C0" w:fill="FFFFFF"/>
            <w:noWrap/>
            <w:vAlign w:val="bottom"/>
            <w:hideMark/>
          </w:tcPr>
          <w:p w:rsidR="006F1BF9" w:rsidRPr="00BC666B" w:rsidRDefault="006F1BF9" w:rsidP="00E27334">
            <w:pPr>
              <w:jc w:val="right"/>
              <w:rPr>
                <w:rFonts w:ascii="Arial" w:hAnsi="Arial" w:cs="Arial"/>
                <w:b/>
                <w:bCs/>
                <w:sz w:val="22"/>
                <w:szCs w:val="22"/>
                <w:lang w:eastAsia="en-GB"/>
              </w:rPr>
            </w:pPr>
            <w:r w:rsidRPr="00BC666B">
              <w:rPr>
                <w:rFonts w:ascii="Arial" w:hAnsi="Arial" w:cs="Arial"/>
                <w:b/>
                <w:bCs/>
                <w:sz w:val="22"/>
                <w:szCs w:val="22"/>
                <w:lang w:eastAsia="en-GB"/>
              </w:rPr>
              <w:t xml:space="preserve">           6 983 433 </w:t>
            </w:r>
          </w:p>
        </w:tc>
        <w:tc>
          <w:tcPr>
            <w:tcW w:w="1984" w:type="dxa"/>
            <w:tcBorders>
              <w:top w:val="single" w:sz="8" w:space="0" w:color="808080"/>
              <w:left w:val="nil"/>
              <w:bottom w:val="nil"/>
              <w:right w:val="nil"/>
            </w:tcBorders>
            <w:shd w:val="clear" w:color="000000" w:fill="C0C0C0"/>
            <w:noWrap/>
            <w:vAlign w:val="bottom"/>
            <w:hideMark/>
          </w:tcPr>
          <w:p w:rsidR="006F1BF9" w:rsidRPr="00BC666B" w:rsidRDefault="006F1BF9" w:rsidP="00E27334">
            <w:pPr>
              <w:jc w:val="right"/>
              <w:rPr>
                <w:rFonts w:ascii="Arial" w:hAnsi="Arial" w:cs="Arial"/>
                <w:b/>
                <w:bCs/>
                <w:sz w:val="22"/>
                <w:szCs w:val="22"/>
                <w:lang w:eastAsia="en-GB"/>
              </w:rPr>
            </w:pPr>
            <w:r w:rsidRPr="00BC666B">
              <w:rPr>
                <w:rFonts w:ascii="Arial" w:hAnsi="Arial" w:cs="Arial"/>
                <w:b/>
                <w:bCs/>
                <w:sz w:val="22"/>
                <w:szCs w:val="22"/>
                <w:lang w:eastAsia="en-GB"/>
              </w:rPr>
              <w:t xml:space="preserve">                  2 309 </w:t>
            </w:r>
          </w:p>
        </w:tc>
        <w:tc>
          <w:tcPr>
            <w:tcW w:w="1985" w:type="dxa"/>
            <w:tcBorders>
              <w:top w:val="single" w:sz="8" w:space="0" w:color="808080"/>
              <w:left w:val="nil"/>
              <w:bottom w:val="nil"/>
              <w:right w:val="nil"/>
            </w:tcBorders>
            <w:shd w:val="pct50" w:color="C0C0C0" w:fill="FFFFFF"/>
            <w:noWrap/>
            <w:vAlign w:val="bottom"/>
            <w:hideMark/>
          </w:tcPr>
          <w:p w:rsidR="006F1BF9" w:rsidRPr="00BC666B" w:rsidRDefault="006F1BF9" w:rsidP="00E27334">
            <w:pPr>
              <w:jc w:val="right"/>
              <w:rPr>
                <w:rFonts w:ascii="Arial" w:hAnsi="Arial" w:cs="Arial"/>
                <w:b/>
                <w:bCs/>
                <w:sz w:val="22"/>
                <w:szCs w:val="22"/>
                <w:lang w:eastAsia="en-GB"/>
              </w:rPr>
            </w:pPr>
            <w:r w:rsidRPr="00BC666B">
              <w:rPr>
                <w:rFonts w:ascii="Arial" w:hAnsi="Arial" w:cs="Arial"/>
                <w:b/>
                <w:bCs/>
                <w:sz w:val="22"/>
                <w:szCs w:val="22"/>
                <w:lang w:eastAsia="en-GB"/>
              </w:rPr>
              <w:t xml:space="preserve">           7 482 120 </w:t>
            </w:r>
          </w:p>
        </w:tc>
      </w:tr>
    </w:tbl>
    <w:p w:rsidR="005F2D9C" w:rsidRDefault="005F2D9C" w:rsidP="005F2D9C">
      <w:pPr>
        <w:rPr>
          <w:rFonts w:ascii="Arial" w:hAnsi="Arial" w:cs="Arial"/>
          <w:b/>
          <w:sz w:val="22"/>
          <w:szCs w:val="22"/>
        </w:rPr>
      </w:pPr>
    </w:p>
    <w:p w:rsidR="006F1BF9" w:rsidRDefault="006F1BF9" w:rsidP="005F2D9C">
      <w:pPr>
        <w:rPr>
          <w:rFonts w:ascii="Arial" w:hAnsi="Arial" w:cs="Arial"/>
          <w:b/>
          <w:sz w:val="22"/>
          <w:szCs w:val="22"/>
        </w:rPr>
      </w:pPr>
    </w:p>
    <w:p w:rsidR="006F1BF9" w:rsidRDefault="006F1BF9" w:rsidP="005F2D9C">
      <w:pPr>
        <w:rPr>
          <w:rFonts w:ascii="Arial" w:hAnsi="Arial" w:cs="Arial"/>
          <w:b/>
          <w:sz w:val="22"/>
          <w:szCs w:val="22"/>
        </w:rPr>
      </w:pPr>
    </w:p>
    <w:p w:rsidR="006F1BF9" w:rsidRDefault="006F1BF9" w:rsidP="005F2D9C">
      <w:pPr>
        <w:rPr>
          <w:rFonts w:ascii="Arial" w:hAnsi="Arial" w:cs="Arial"/>
          <w:b/>
          <w:sz w:val="22"/>
          <w:szCs w:val="22"/>
        </w:rPr>
      </w:pPr>
    </w:p>
    <w:p w:rsidR="006F1BF9" w:rsidRDefault="006F1BF9" w:rsidP="005F2D9C">
      <w:pPr>
        <w:rPr>
          <w:rFonts w:ascii="Arial" w:hAnsi="Arial" w:cs="Arial"/>
          <w:b/>
          <w:sz w:val="22"/>
          <w:szCs w:val="22"/>
        </w:rPr>
      </w:pPr>
    </w:p>
    <w:p w:rsidR="006F1BF9" w:rsidRDefault="006F1BF9" w:rsidP="005F2D9C">
      <w:pPr>
        <w:rPr>
          <w:rFonts w:ascii="Arial" w:hAnsi="Arial" w:cs="Arial"/>
          <w:b/>
          <w:sz w:val="22"/>
          <w:szCs w:val="22"/>
        </w:rPr>
      </w:pPr>
    </w:p>
    <w:p w:rsidR="006F1BF9" w:rsidRDefault="006F1BF9" w:rsidP="005F2D9C">
      <w:pPr>
        <w:rPr>
          <w:rFonts w:ascii="Arial" w:hAnsi="Arial" w:cs="Arial"/>
          <w:b/>
          <w:sz w:val="22"/>
          <w:szCs w:val="22"/>
        </w:rPr>
      </w:pPr>
    </w:p>
    <w:p w:rsidR="006F1BF9" w:rsidRDefault="006F1BF9" w:rsidP="005F2D9C">
      <w:pPr>
        <w:rPr>
          <w:rFonts w:ascii="Arial" w:hAnsi="Arial" w:cs="Arial"/>
          <w:b/>
          <w:sz w:val="22"/>
          <w:szCs w:val="22"/>
        </w:rPr>
      </w:pPr>
    </w:p>
    <w:p w:rsidR="006F1BF9" w:rsidRDefault="006F1BF9" w:rsidP="005F2D9C">
      <w:pPr>
        <w:rPr>
          <w:rFonts w:ascii="Arial" w:hAnsi="Arial" w:cs="Arial"/>
          <w:b/>
          <w:sz w:val="22"/>
          <w:szCs w:val="22"/>
        </w:rPr>
      </w:pPr>
    </w:p>
    <w:p w:rsidR="006F1BF9" w:rsidRDefault="006F1BF9" w:rsidP="005F2D9C">
      <w:pPr>
        <w:rPr>
          <w:rFonts w:ascii="Arial" w:hAnsi="Arial" w:cs="Arial"/>
          <w:b/>
          <w:sz w:val="22"/>
          <w:szCs w:val="22"/>
        </w:rPr>
      </w:pPr>
    </w:p>
    <w:p w:rsidR="006F1BF9" w:rsidRDefault="006F1BF9" w:rsidP="005F2D9C">
      <w:pPr>
        <w:rPr>
          <w:rFonts w:ascii="Arial" w:hAnsi="Arial" w:cs="Arial"/>
          <w:b/>
          <w:sz w:val="22"/>
          <w:szCs w:val="22"/>
        </w:rPr>
      </w:pPr>
    </w:p>
    <w:p w:rsidR="006F1BF9" w:rsidRDefault="006F1BF9" w:rsidP="005F2D9C">
      <w:pPr>
        <w:rPr>
          <w:rFonts w:ascii="Arial" w:hAnsi="Arial" w:cs="Arial"/>
          <w:b/>
          <w:sz w:val="22"/>
          <w:szCs w:val="22"/>
        </w:rPr>
      </w:pPr>
    </w:p>
    <w:p w:rsidR="006F1BF9" w:rsidRDefault="006F1BF9" w:rsidP="005F2D9C">
      <w:pPr>
        <w:rPr>
          <w:rFonts w:ascii="Arial" w:hAnsi="Arial" w:cs="Arial"/>
          <w:b/>
          <w:sz w:val="22"/>
          <w:szCs w:val="22"/>
        </w:rPr>
      </w:pPr>
    </w:p>
    <w:p w:rsidR="006F1BF9" w:rsidRDefault="006F1BF9" w:rsidP="005F2D9C">
      <w:pPr>
        <w:rPr>
          <w:rFonts w:ascii="Arial" w:hAnsi="Arial" w:cs="Arial"/>
          <w:b/>
          <w:sz w:val="22"/>
          <w:szCs w:val="22"/>
        </w:rPr>
      </w:pPr>
    </w:p>
    <w:p w:rsidR="006F1BF9" w:rsidRDefault="006F1BF9" w:rsidP="005F2D9C">
      <w:pPr>
        <w:rPr>
          <w:rFonts w:ascii="Arial" w:hAnsi="Arial" w:cs="Arial"/>
          <w:b/>
          <w:sz w:val="22"/>
          <w:szCs w:val="22"/>
        </w:rPr>
      </w:pPr>
    </w:p>
    <w:p w:rsidR="006F1BF9" w:rsidRDefault="006F1BF9" w:rsidP="005F2D9C">
      <w:pPr>
        <w:rPr>
          <w:rFonts w:ascii="Arial" w:hAnsi="Arial" w:cs="Arial"/>
          <w:b/>
          <w:sz w:val="20"/>
          <w:szCs w:val="20"/>
        </w:rPr>
      </w:pPr>
    </w:p>
    <w:p w:rsidR="005F2D9C" w:rsidRDefault="005F2D9C" w:rsidP="005F2D9C">
      <w:pPr>
        <w:rPr>
          <w:rFonts w:ascii="Arial" w:hAnsi="Arial" w:cs="Arial"/>
          <w:b/>
          <w:sz w:val="20"/>
          <w:szCs w:val="20"/>
        </w:rPr>
      </w:pPr>
    </w:p>
    <w:p w:rsidR="00423083" w:rsidRDefault="00423083" w:rsidP="005F2D9C">
      <w:pPr>
        <w:rPr>
          <w:rFonts w:ascii="Arial" w:hAnsi="Arial" w:cs="Arial"/>
          <w:b/>
          <w:sz w:val="20"/>
          <w:szCs w:val="20"/>
        </w:rPr>
      </w:pPr>
    </w:p>
    <w:p w:rsidR="008468DC" w:rsidRPr="00B744BE" w:rsidRDefault="008468DC" w:rsidP="008468DC">
      <w:pPr>
        <w:spacing w:line="360" w:lineRule="auto"/>
        <w:jc w:val="both"/>
        <w:rPr>
          <w:rFonts w:ascii="Arial" w:hAnsi="Arial" w:cs="Arial"/>
        </w:rPr>
      </w:pPr>
      <w:r w:rsidRPr="00B744BE">
        <w:rPr>
          <w:rFonts w:ascii="Arial" w:hAnsi="Arial" w:cs="Arial"/>
        </w:rPr>
        <w:lastRenderedPageBreak/>
        <w:t>As depicted in Table 6 above and Figure 4 below</w:t>
      </w:r>
      <w:r w:rsidR="00091383" w:rsidRPr="00B744BE">
        <w:rPr>
          <w:rFonts w:ascii="Arial" w:hAnsi="Arial" w:cs="Arial"/>
        </w:rPr>
        <w:t xml:space="preserve">, the cost driver of the DST </w:t>
      </w:r>
      <w:r w:rsidR="00B744BE" w:rsidRPr="00B744BE">
        <w:rPr>
          <w:rFonts w:ascii="Arial" w:hAnsi="Arial" w:cs="Arial"/>
        </w:rPr>
        <w:t>are transfer payments</w:t>
      </w:r>
      <w:r w:rsidRPr="00B744BE">
        <w:rPr>
          <w:rFonts w:ascii="Arial" w:hAnsi="Arial" w:cs="Arial"/>
        </w:rPr>
        <w:t>. 93.3% of the DST budget is paid out as transfer payments to public institutions and other DST policy implementing partners. 36.3% of the transfer payments are paid out as parliamentary grants to six DST-managed public institutions – namely: the Aca</w:t>
      </w:r>
      <w:r w:rsidR="00091383" w:rsidRPr="00B744BE">
        <w:rPr>
          <w:rFonts w:ascii="Arial" w:hAnsi="Arial" w:cs="Arial"/>
        </w:rPr>
        <w:t>demy of Science of South Africa (ASSAf), the Council for</w:t>
      </w:r>
      <w:r w:rsidRPr="00B744BE">
        <w:rPr>
          <w:rFonts w:ascii="Arial" w:hAnsi="Arial" w:cs="Arial"/>
        </w:rPr>
        <w:t xml:space="preserve"> Scientific and Industrial Research (CSIR), the Human Science</w:t>
      </w:r>
      <w:r w:rsidR="00091383" w:rsidRPr="00B744BE">
        <w:rPr>
          <w:rFonts w:ascii="Arial" w:hAnsi="Arial" w:cs="Arial"/>
        </w:rPr>
        <w:t>s</w:t>
      </w:r>
      <w:r w:rsidRPr="00B744BE">
        <w:rPr>
          <w:rFonts w:ascii="Arial" w:hAnsi="Arial" w:cs="Arial"/>
        </w:rPr>
        <w:t xml:space="preserve"> Research Council (HSRC), the National Research Foundation (NRF), the South African </w:t>
      </w:r>
      <w:r w:rsidR="00091383" w:rsidRPr="00B744BE">
        <w:rPr>
          <w:rFonts w:ascii="Arial" w:hAnsi="Arial" w:cs="Arial"/>
        </w:rPr>
        <w:t xml:space="preserve">National </w:t>
      </w:r>
      <w:r w:rsidRPr="00B744BE">
        <w:rPr>
          <w:rFonts w:ascii="Arial" w:hAnsi="Arial" w:cs="Arial"/>
        </w:rPr>
        <w:t>Space Agency (SANSA) and the Technology Innovation Agency (TIA).  The remaining 63.7% is payments for various projects which are managed through contracts.</w:t>
      </w:r>
    </w:p>
    <w:p w:rsidR="008468DC" w:rsidRPr="003D55BF" w:rsidRDefault="008468DC" w:rsidP="008468DC">
      <w:pPr>
        <w:pStyle w:val="Caption"/>
        <w:jc w:val="both"/>
        <w:rPr>
          <w:rFonts w:ascii="Arial" w:hAnsi="Arial" w:cs="Arial"/>
          <w:color w:val="auto"/>
          <w:sz w:val="24"/>
          <w:szCs w:val="24"/>
        </w:rPr>
      </w:pPr>
    </w:p>
    <w:p w:rsidR="006F1BF9" w:rsidRPr="008468DC" w:rsidRDefault="003D55BF" w:rsidP="003D55BF">
      <w:pPr>
        <w:pStyle w:val="Caption"/>
        <w:rPr>
          <w:rFonts w:ascii="Arial" w:hAnsi="Arial" w:cs="Arial"/>
          <w:noProof/>
          <w:color w:val="auto"/>
          <w:sz w:val="24"/>
          <w:szCs w:val="24"/>
        </w:rPr>
      </w:pPr>
      <w:bookmarkStart w:id="34" w:name="_Toc442774851"/>
      <w:r w:rsidRPr="003D55BF">
        <w:rPr>
          <w:rFonts w:ascii="Arial" w:hAnsi="Arial" w:cs="Arial"/>
          <w:color w:val="auto"/>
          <w:sz w:val="24"/>
          <w:szCs w:val="24"/>
        </w:rPr>
        <w:t xml:space="preserve">Figure </w:t>
      </w:r>
      <w:r w:rsidR="0056640E" w:rsidRPr="003D55BF">
        <w:rPr>
          <w:rFonts w:ascii="Arial" w:hAnsi="Arial" w:cs="Arial"/>
          <w:color w:val="auto"/>
          <w:sz w:val="24"/>
          <w:szCs w:val="24"/>
        </w:rPr>
        <w:fldChar w:fldCharType="begin"/>
      </w:r>
      <w:r w:rsidRPr="003D55BF">
        <w:rPr>
          <w:rFonts w:ascii="Arial" w:hAnsi="Arial" w:cs="Arial"/>
          <w:color w:val="auto"/>
          <w:sz w:val="24"/>
          <w:szCs w:val="24"/>
        </w:rPr>
        <w:instrText xml:space="preserve"> SEQ Figure \* ARABIC </w:instrText>
      </w:r>
      <w:r w:rsidR="0056640E" w:rsidRPr="003D55BF">
        <w:rPr>
          <w:rFonts w:ascii="Arial" w:hAnsi="Arial" w:cs="Arial"/>
          <w:color w:val="auto"/>
          <w:sz w:val="24"/>
          <w:szCs w:val="24"/>
        </w:rPr>
        <w:fldChar w:fldCharType="separate"/>
      </w:r>
      <w:r w:rsidR="006B10E5">
        <w:rPr>
          <w:rFonts w:ascii="Arial" w:hAnsi="Arial" w:cs="Arial"/>
          <w:noProof/>
          <w:color w:val="auto"/>
          <w:sz w:val="24"/>
          <w:szCs w:val="24"/>
        </w:rPr>
        <w:t>4</w:t>
      </w:r>
      <w:r w:rsidR="0056640E" w:rsidRPr="003D55BF">
        <w:rPr>
          <w:rFonts w:ascii="Arial" w:hAnsi="Arial" w:cs="Arial"/>
          <w:color w:val="auto"/>
          <w:sz w:val="24"/>
          <w:szCs w:val="24"/>
        </w:rPr>
        <w:fldChar w:fldCharType="end"/>
      </w:r>
      <w:r w:rsidRPr="003D55BF">
        <w:rPr>
          <w:rFonts w:ascii="Arial" w:hAnsi="Arial" w:cs="Arial"/>
          <w:color w:val="auto"/>
          <w:sz w:val="24"/>
          <w:szCs w:val="24"/>
        </w:rPr>
        <w:t>: Distribution of DST budget among the four major item categories</w:t>
      </w:r>
      <w:r w:rsidR="00C21091" w:rsidRPr="00C21091">
        <w:rPr>
          <w:rFonts w:ascii="Arial" w:hAnsi="Arial" w:cs="Arial"/>
          <w:noProof/>
          <w:color w:val="auto"/>
          <w:sz w:val="24"/>
          <w:szCs w:val="24"/>
        </w:rPr>
        <w:t xml:space="preserve"> (expressed in R'000)</w:t>
      </w:r>
      <w:bookmarkEnd w:id="34"/>
    </w:p>
    <w:p w:rsidR="006F1BF9" w:rsidRPr="006F1BF9" w:rsidRDefault="00E32AFA" w:rsidP="006F1BF9">
      <w:pPr>
        <w:keepNext/>
        <w:spacing w:line="360" w:lineRule="auto"/>
        <w:jc w:val="both"/>
        <w:rPr>
          <w:rFonts w:ascii="Arial" w:hAnsi="Arial" w:cs="Arial"/>
          <w:b/>
          <w:sz w:val="22"/>
          <w:szCs w:val="22"/>
        </w:rPr>
      </w:pPr>
      <w:r>
        <w:rPr>
          <w:rFonts w:ascii="Arial" w:hAnsi="Arial" w:cs="Arial"/>
          <w:b/>
          <w:noProof/>
          <w:sz w:val="22"/>
          <w:szCs w:val="22"/>
          <w:lang w:val="en-ZA" w:eastAsia="en-ZA"/>
        </w:rPr>
        <w:drawing>
          <wp:inline distT="0" distB="0" distL="0" distR="0">
            <wp:extent cx="8049714" cy="3222171"/>
            <wp:effectExtent l="19050" t="0" r="8436" b="0"/>
            <wp:docPr id="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F1BF9" w:rsidRDefault="006F1BF9" w:rsidP="00E03105">
      <w:pPr>
        <w:spacing w:line="360" w:lineRule="auto"/>
        <w:jc w:val="both"/>
        <w:rPr>
          <w:rFonts w:ascii="Arial" w:hAnsi="Arial" w:cs="Arial"/>
          <w:sz w:val="22"/>
          <w:szCs w:val="22"/>
        </w:rPr>
      </w:pPr>
    </w:p>
    <w:p w:rsidR="00E03105" w:rsidRPr="003200A2" w:rsidRDefault="00E03105" w:rsidP="00EB6A13">
      <w:pPr>
        <w:spacing w:line="360" w:lineRule="auto"/>
        <w:jc w:val="both"/>
        <w:rPr>
          <w:rFonts w:ascii="Arial" w:hAnsi="Arial" w:cs="Arial"/>
          <w:b/>
        </w:rPr>
      </w:pPr>
      <w:r w:rsidRPr="007212E7">
        <w:rPr>
          <w:rFonts w:ascii="Arial" w:hAnsi="Arial" w:cs="Arial"/>
          <w:sz w:val="22"/>
          <w:szCs w:val="22"/>
        </w:rPr>
        <w:br w:type="page"/>
      </w:r>
      <w:r w:rsidRPr="003200A2">
        <w:rPr>
          <w:rFonts w:ascii="Arial" w:hAnsi="Arial" w:cs="Arial"/>
          <w:b/>
        </w:rPr>
        <w:lastRenderedPageBreak/>
        <w:t>Expenditure</w:t>
      </w:r>
    </w:p>
    <w:p w:rsidR="00E03105" w:rsidRPr="003200A2" w:rsidRDefault="00E03105" w:rsidP="00E03105">
      <w:pPr>
        <w:spacing w:line="360" w:lineRule="auto"/>
        <w:jc w:val="both"/>
        <w:rPr>
          <w:rFonts w:ascii="Arial" w:hAnsi="Arial" w:cs="Arial"/>
        </w:rPr>
      </w:pPr>
    </w:p>
    <w:p w:rsidR="003200A2" w:rsidRPr="003200A2" w:rsidRDefault="003200A2" w:rsidP="003200A2">
      <w:pPr>
        <w:numPr>
          <w:ilvl w:val="2"/>
          <w:numId w:val="36"/>
        </w:numPr>
        <w:spacing w:line="360" w:lineRule="auto"/>
        <w:jc w:val="both"/>
        <w:rPr>
          <w:rFonts w:ascii="Arial" w:hAnsi="Arial" w:cs="Arial"/>
          <w:b/>
        </w:rPr>
      </w:pPr>
      <w:r w:rsidRPr="003200A2">
        <w:rPr>
          <w:rFonts w:ascii="Arial" w:hAnsi="Arial" w:cs="Arial"/>
          <w:b/>
        </w:rPr>
        <w:t>Expenditure</w:t>
      </w:r>
    </w:p>
    <w:p w:rsidR="003200A2" w:rsidRPr="00964E34" w:rsidRDefault="003200A2" w:rsidP="003200A2">
      <w:pPr>
        <w:spacing w:line="360" w:lineRule="auto"/>
        <w:jc w:val="both"/>
        <w:rPr>
          <w:rFonts w:ascii="Arial" w:hAnsi="Arial" w:cs="Arial"/>
          <w:sz w:val="22"/>
          <w:szCs w:val="22"/>
        </w:rPr>
      </w:pPr>
    </w:p>
    <w:p w:rsidR="003200A2" w:rsidRPr="00B744BE" w:rsidRDefault="003200A2" w:rsidP="003200A2">
      <w:pPr>
        <w:spacing w:line="360" w:lineRule="auto"/>
        <w:jc w:val="both"/>
        <w:rPr>
          <w:rFonts w:ascii="Arial" w:hAnsi="Arial" w:cs="Arial"/>
        </w:rPr>
      </w:pPr>
      <w:r w:rsidRPr="00B744BE">
        <w:rPr>
          <w:rFonts w:ascii="Arial" w:hAnsi="Arial" w:cs="Arial"/>
        </w:rPr>
        <w:t>The DST projected to spend R5.757 billion or 76.9% of its total budget by the end of the second quarter of the 2015/16 financial year.   R4.850 billion or 64.8% was spent for the period under review, resulting in a deviation of R906.6 million or 15.7% of the projected expenditure</w:t>
      </w:r>
      <w:r w:rsidR="00022FA8" w:rsidRPr="00B744BE">
        <w:rPr>
          <w:rFonts w:ascii="Arial" w:hAnsi="Arial" w:cs="Arial"/>
        </w:rPr>
        <w:t xml:space="preserve"> as shown in Figure 5</w:t>
      </w:r>
      <w:r w:rsidRPr="00B744BE">
        <w:rPr>
          <w:rFonts w:ascii="Arial" w:hAnsi="Arial" w:cs="Arial"/>
        </w:rPr>
        <w:t xml:space="preserve"> below.  </w:t>
      </w:r>
    </w:p>
    <w:p w:rsidR="008468DC" w:rsidRPr="008468DC" w:rsidRDefault="008468DC" w:rsidP="003200A2">
      <w:pPr>
        <w:spacing w:line="360" w:lineRule="auto"/>
        <w:jc w:val="both"/>
        <w:rPr>
          <w:rFonts w:ascii="Arial" w:hAnsi="Arial" w:cs="Arial"/>
          <w:sz w:val="22"/>
          <w:szCs w:val="22"/>
        </w:rPr>
      </w:pPr>
    </w:p>
    <w:p w:rsidR="00022FA8" w:rsidRPr="00022FA8" w:rsidRDefault="00022FA8" w:rsidP="00022FA8">
      <w:pPr>
        <w:pStyle w:val="Caption"/>
        <w:rPr>
          <w:rFonts w:ascii="Arial" w:hAnsi="Arial" w:cs="Arial"/>
          <w:color w:val="auto"/>
          <w:sz w:val="24"/>
          <w:szCs w:val="24"/>
        </w:rPr>
      </w:pPr>
      <w:bookmarkStart w:id="35" w:name="_Toc442774852"/>
      <w:r w:rsidRPr="00022FA8">
        <w:rPr>
          <w:rFonts w:ascii="Arial" w:hAnsi="Arial" w:cs="Arial"/>
          <w:color w:val="auto"/>
          <w:sz w:val="24"/>
          <w:szCs w:val="24"/>
        </w:rPr>
        <w:t xml:space="preserve">Figure </w:t>
      </w:r>
      <w:r w:rsidR="0056640E" w:rsidRPr="00022FA8">
        <w:rPr>
          <w:rFonts w:ascii="Arial" w:hAnsi="Arial" w:cs="Arial"/>
          <w:color w:val="auto"/>
          <w:sz w:val="24"/>
          <w:szCs w:val="24"/>
        </w:rPr>
        <w:fldChar w:fldCharType="begin"/>
      </w:r>
      <w:r w:rsidRPr="00022FA8">
        <w:rPr>
          <w:rFonts w:ascii="Arial" w:hAnsi="Arial" w:cs="Arial"/>
          <w:color w:val="auto"/>
          <w:sz w:val="24"/>
          <w:szCs w:val="24"/>
        </w:rPr>
        <w:instrText xml:space="preserve"> SEQ Figure \* ARABIC </w:instrText>
      </w:r>
      <w:r w:rsidR="0056640E" w:rsidRPr="00022FA8">
        <w:rPr>
          <w:rFonts w:ascii="Arial" w:hAnsi="Arial" w:cs="Arial"/>
          <w:color w:val="auto"/>
          <w:sz w:val="24"/>
          <w:szCs w:val="24"/>
        </w:rPr>
        <w:fldChar w:fldCharType="separate"/>
      </w:r>
      <w:r w:rsidR="006B10E5">
        <w:rPr>
          <w:rFonts w:ascii="Arial" w:hAnsi="Arial" w:cs="Arial"/>
          <w:noProof/>
          <w:color w:val="auto"/>
          <w:sz w:val="24"/>
          <w:szCs w:val="24"/>
        </w:rPr>
        <w:t>5</w:t>
      </w:r>
      <w:r w:rsidR="0056640E" w:rsidRPr="00022FA8">
        <w:rPr>
          <w:rFonts w:ascii="Arial" w:hAnsi="Arial" w:cs="Arial"/>
          <w:color w:val="auto"/>
          <w:sz w:val="24"/>
          <w:szCs w:val="24"/>
        </w:rPr>
        <w:fldChar w:fldCharType="end"/>
      </w:r>
      <w:r w:rsidRPr="00022FA8">
        <w:rPr>
          <w:rFonts w:ascii="Arial" w:hAnsi="Arial" w:cs="Arial"/>
          <w:color w:val="auto"/>
          <w:sz w:val="24"/>
          <w:szCs w:val="24"/>
        </w:rPr>
        <w:t>: DST second quarter financial performance (including parliamentary grants)</w:t>
      </w:r>
      <w:bookmarkEnd w:id="35"/>
    </w:p>
    <w:p w:rsidR="003200A2" w:rsidRPr="00964E34" w:rsidRDefault="00E32AFA" w:rsidP="003200A2">
      <w:pPr>
        <w:keepNext/>
      </w:pPr>
      <w:r>
        <w:rPr>
          <w:noProof/>
          <w:lang w:val="en-ZA" w:eastAsia="en-ZA"/>
        </w:rPr>
        <w:drawing>
          <wp:inline distT="0" distB="0" distL="0" distR="0">
            <wp:extent cx="8003721" cy="2781663"/>
            <wp:effectExtent l="19050" t="0" r="16329" b="0"/>
            <wp:docPr id="5"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200A2" w:rsidRPr="00964E34" w:rsidRDefault="003200A2" w:rsidP="003200A2">
      <w:pPr>
        <w:rPr>
          <w:noProof/>
          <w:lang w:val="en-US"/>
        </w:rPr>
      </w:pPr>
    </w:p>
    <w:p w:rsidR="003200A2" w:rsidRPr="00964E34" w:rsidRDefault="003200A2" w:rsidP="003200A2"/>
    <w:p w:rsidR="003200A2" w:rsidRPr="00964E34" w:rsidRDefault="003200A2" w:rsidP="003200A2">
      <w:pPr>
        <w:spacing w:line="360" w:lineRule="auto"/>
        <w:jc w:val="both"/>
        <w:rPr>
          <w:rFonts w:ascii="Arial" w:hAnsi="Arial" w:cs="Arial"/>
          <w:sz w:val="22"/>
          <w:szCs w:val="22"/>
        </w:rPr>
      </w:pPr>
    </w:p>
    <w:p w:rsidR="003200A2" w:rsidRPr="00B744BE" w:rsidRDefault="003200A2" w:rsidP="003200A2">
      <w:pPr>
        <w:spacing w:line="360" w:lineRule="auto"/>
        <w:jc w:val="both"/>
        <w:rPr>
          <w:rFonts w:ascii="Arial" w:hAnsi="Arial" w:cs="Arial"/>
        </w:rPr>
      </w:pPr>
      <w:r w:rsidRPr="00B744BE">
        <w:rPr>
          <w:rFonts w:ascii="Arial" w:hAnsi="Arial" w:cs="Arial"/>
        </w:rPr>
        <w:lastRenderedPageBreak/>
        <w:t xml:space="preserve">Another analysis was made on the same variables shown above, but this time the analysis excluded the parliamentary grants – allocations to ASSAf, CSIR, HSRC, NRF, TIA and SANSA. According to the aforesaid analysis the DST spent R3.580 billion or 72.4% of the total budget up to the end of the second quarter of 2015/16 financial year, against the projected expenditure of R4.487 billion or 90.7% of its total budget excluding the parliamentary grants. The resultant variance amounts to R906.6 million or 20.2% of the projected expenditure. The </w:t>
      </w:r>
      <w:r w:rsidR="00022FA8" w:rsidRPr="00B744BE">
        <w:rPr>
          <w:rFonts w:ascii="Arial" w:hAnsi="Arial" w:cs="Arial"/>
        </w:rPr>
        <w:t>details are depicted in Figure 6</w:t>
      </w:r>
      <w:r w:rsidRPr="00B744BE">
        <w:rPr>
          <w:rFonts w:ascii="Arial" w:hAnsi="Arial" w:cs="Arial"/>
        </w:rPr>
        <w:t xml:space="preserve"> below.</w:t>
      </w:r>
    </w:p>
    <w:p w:rsidR="003200A2" w:rsidRDefault="003200A2" w:rsidP="003200A2">
      <w:pPr>
        <w:spacing w:line="360" w:lineRule="auto"/>
        <w:jc w:val="both"/>
        <w:rPr>
          <w:rFonts w:ascii="Arial" w:hAnsi="Arial" w:cs="Arial"/>
          <w:sz w:val="22"/>
          <w:szCs w:val="22"/>
        </w:rPr>
      </w:pPr>
    </w:p>
    <w:p w:rsidR="008468DC" w:rsidRPr="00022FA8" w:rsidRDefault="00022FA8" w:rsidP="00022FA8">
      <w:pPr>
        <w:pStyle w:val="Caption"/>
        <w:rPr>
          <w:rFonts w:ascii="Arial" w:hAnsi="Arial" w:cs="Arial"/>
          <w:color w:val="auto"/>
          <w:sz w:val="24"/>
          <w:szCs w:val="24"/>
        </w:rPr>
      </w:pPr>
      <w:bookmarkStart w:id="36" w:name="_Toc442774853"/>
      <w:r w:rsidRPr="00022FA8">
        <w:rPr>
          <w:rFonts w:ascii="Arial" w:hAnsi="Arial" w:cs="Arial"/>
          <w:color w:val="auto"/>
          <w:sz w:val="24"/>
          <w:szCs w:val="24"/>
        </w:rPr>
        <w:t xml:space="preserve">Figure </w:t>
      </w:r>
      <w:r w:rsidR="0056640E" w:rsidRPr="00022FA8">
        <w:rPr>
          <w:rFonts w:ascii="Arial" w:hAnsi="Arial" w:cs="Arial"/>
          <w:color w:val="auto"/>
          <w:sz w:val="24"/>
          <w:szCs w:val="24"/>
        </w:rPr>
        <w:fldChar w:fldCharType="begin"/>
      </w:r>
      <w:r w:rsidRPr="00022FA8">
        <w:rPr>
          <w:rFonts w:ascii="Arial" w:hAnsi="Arial" w:cs="Arial"/>
          <w:color w:val="auto"/>
          <w:sz w:val="24"/>
          <w:szCs w:val="24"/>
        </w:rPr>
        <w:instrText xml:space="preserve"> SEQ Figure \* ARABIC </w:instrText>
      </w:r>
      <w:r w:rsidR="0056640E" w:rsidRPr="00022FA8">
        <w:rPr>
          <w:rFonts w:ascii="Arial" w:hAnsi="Arial" w:cs="Arial"/>
          <w:color w:val="auto"/>
          <w:sz w:val="24"/>
          <w:szCs w:val="24"/>
        </w:rPr>
        <w:fldChar w:fldCharType="separate"/>
      </w:r>
      <w:r w:rsidR="006B10E5">
        <w:rPr>
          <w:rFonts w:ascii="Arial" w:hAnsi="Arial" w:cs="Arial"/>
          <w:noProof/>
          <w:color w:val="auto"/>
          <w:sz w:val="24"/>
          <w:szCs w:val="24"/>
        </w:rPr>
        <w:t>6</w:t>
      </w:r>
      <w:r w:rsidR="0056640E" w:rsidRPr="00022FA8">
        <w:rPr>
          <w:rFonts w:ascii="Arial" w:hAnsi="Arial" w:cs="Arial"/>
          <w:color w:val="auto"/>
          <w:sz w:val="24"/>
          <w:szCs w:val="24"/>
        </w:rPr>
        <w:fldChar w:fldCharType="end"/>
      </w:r>
      <w:r w:rsidRPr="00022FA8">
        <w:rPr>
          <w:rFonts w:ascii="Arial" w:hAnsi="Arial" w:cs="Arial"/>
          <w:color w:val="auto"/>
          <w:sz w:val="24"/>
          <w:szCs w:val="24"/>
        </w:rPr>
        <w:t>: DST second quarter financial performance (excluding parliamentary grants)</w:t>
      </w:r>
      <w:bookmarkEnd w:id="36"/>
    </w:p>
    <w:p w:rsidR="008468DC" w:rsidRPr="00100278" w:rsidRDefault="008468DC" w:rsidP="003200A2">
      <w:pPr>
        <w:spacing w:line="360" w:lineRule="auto"/>
        <w:jc w:val="both"/>
        <w:rPr>
          <w:rFonts w:ascii="Arial" w:hAnsi="Arial" w:cs="Arial"/>
          <w:sz w:val="22"/>
          <w:szCs w:val="22"/>
        </w:rPr>
      </w:pPr>
    </w:p>
    <w:p w:rsidR="003200A2" w:rsidRPr="00964E34" w:rsidRDefault="00E32AFA" w:rsidP="003200A2">
      <w:pPr>
        <w:spacing w:line="360" w:lineRule="auto"/>
        <w:jc w:val="both"/>
        <w:rPr>
          <w:rFonts w:ascii="Arial" w:hAnsi="Arial" w:cs="Arial"/>
          <w:sz w:val="22"/>
          <w:szCs w:val="22"/>
        </w:rPr>
      </w:pPr>
      <w:r>
        <w:rPr>
          <w:rFonts w:ascii="Arial" w:hAnsi="Arial" w:cs="Arial"/>
          <w:noProof/>
          <w:sz w:val="22"/>
          <w:szCs w:val="22"/>
          <w:lang w:val="en-ZA" w:eastAsia="en-ZA"/>
        </w:rPr>
        <w:drawing>
          <wp:inline distT="0" distB="0" distL="0" distR="0">
            <wp:extent cx="8457574" cy="3385185"/>
            <wp:effectExtent l="6091" t="0" r="5330" b="0"/>
            <wp:docPr id="6"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200A2" w:rsidRPr="00964E34" w:rsidRDefault="003200A2" w:rsidP="003200A2">
      <w:pPr>
        <w:spacing w:line="360" w:lineRule="auto"/>
        <w:jc w:val="both"/>
        <w:rPr>
          <w:rFonts w:ascii="Arial" w:hAnsi="Arial" w:cs="Arial"/>
          <w:b/>
          <w:sz w:val="20"/>
          <w:szCs w:val="20"/>
        </w:rPr>
      </w:pPr>
    </w:p>
    <w:p w:rsidR="003200A2" w:rsidRPr="00B744BE" w:rsidRDefault="00022FA8" w:rsidP="003200A2">
      <w:pPr>
        <w:spacing w:line="360" w:lineRule="auto"/>
        <w:jc w:val="both"/>
        <w:rPr>
          <w:rFonts w:ascii="Arial" w:hAnsi="Arial" w:cs="Arial"/>
        </w:rPr>
      </w:pPr>
      <w:r w:rsidRPr="00B744BE">
        <w:rPr>
          <w:rFonts w:ascii="Arial" w:hAnsi="Arial" w:cs="Arial"/>
        </w:rPr>
        <w:lastRenderedPageBreak/>
        <w:t>Figure 7</w:t>
      </w:r>
      <w:r w:rsidR="003200A2" w:rsidRPr="00B744BE">
        <w:rPr>
          <w:rFonts w:ascii="Arial" w:hAnsi="Arial" w:cs="Arial"/>
        </w:rPr>
        <w:t xml:space="preserve"> below illustrates the year-on-year comparison of the second quarter’s financial performance for 2014/15 and 2015/16 financial years.  The deviation in the 2015/16 financial year is 9.3 percentage points lower than that of the 2014/15 financial year.  </w:t>
      </w:r>
    </w:p>
    <w:p w:rsidR="008468DC" w:rsidRDefault="008468DC" w:rsidP="003200A2">
      <w:pPr>
        <w:spacing w:line="360" w:lineRule="auto"/>
        <w:jc w:val="both"/>
        <w:rPr>
          <w:rFonts w:ascii="Arial" w:hAnsi="Arial" w:cs="Arial"/>
          <w:sz w:val="22"/>
          <w:szCs w:val="22"/>
        </w:rPr>
      </w:pPr>
    </w:p>
    <w:p w:rsidR="003200A2" w:rsidRPr="00022FA8" w:rsidRDefault="00022FA8" w:rsidP="00022FA8">
      <w:pPr>
        <w:pStyle w:val="Caption"/>
        <w:rPr>
          <w:rFonts w:ascii="Arial" w:hAnsi="Arial" w:cs="Arial"/>
          <w:b w:val="0"/>
          <w:color w:val="auto"/>
          <w:sz w:val="24"/>
          <w:szCs w:val="24"/>
        </w:rPr>
      </w:pPr>
      <w:bookmarkStart w:id="37" w:name="_Toc442774854"/>
      <w:r w:rsidRPr="00022FA8">
        <w:rPr>
          <w:rFonts w:ascii="Arial" w:hAnsi="Arial" w:cs="Arial"/>
          <w:color w:val="auto"/>
          <w:sz w:val="24"/>
          <w:szCs w:val="24"/>
        </w:rPr>
        <w:t xml:space="preserve">Figure </w:t>
      </w:r>
      <w:r w:rsidR="0056640E" w:rsidRPr="00022FA8">
        <w:rPr>
          <w:rFonts w:ascii="Arial" w:hAnsi="Arial" w:cs="Arial"/>
          <w:color w:val="auto"/>
          <w:sz w:val="24"/>
          <w:szCs w:val="24"/>
        </w:rPr>
        <w:fldChar w:fldCharType="begin"/>
      </w:r>
      <w:r w:rsidRPr="00022FA8">
        <w:rPr>
          <w:rFonts w:ascii="Arial" w:hAnsi="Arial" w:cs="Arial"/>
          <w:color w:val="auto"/>
          <w:sz w:val="24"/>
          <w:szCs w:val="24"/>
        </w:rPr>
        <w:instrText xml:space="preserve"> SEQ Figure \* ARABIC </w:instrText>
      </w:r>
      <w:r w:rsidR="0056640E" w:rsidRPr="00022FA8">
        <w:rPr>
          <w:rFonts w:ascii="Arial" w:hAnsi="Arial" w:cs="Arial"/>
          <w:color w:val="auto"/>
          <w:sz w:val="24"/>
          <w:szCs w:val="24"/>
        </w:rPr>
        <w:fldChar w:fldCharType="separate"/>
      </w:r>
      <w:r w:rsidR="006B10E5">
        <w:rPr>
          <w:rFonts w:ascii="Arial" w:hAnsi="Arial" w:cs="Arial"/>
          <w:noProof/>
          <w:color w:val="auto"/>
          <w:sz w:val="24"/>
          <w:szCs w:val="24"/>
        </w:rPr>
        <w:t>7</w:t>
      </w:r>
      <w:r w:rsidR="0056640E" w:rsidRPr="00022FA8">
        <w:rPr>
          <w:rFonts w:ascii="Arial" w:hAnsi="Arial" w:cs="Arial"/>
          <w:color w:val="auto"/>
          <w:sz w:val="24"/>
          <w:szCs w:val="24"/>
        </w:rPr>
        <w:fldChar w:fldCharType="end"/>
      </w:r>
      <w:r w:rsidRPr="00022FA8">
        <w:rPr>
          <w:rFonts w:ascii="Arial" w:hAnsi="Arial" w:cs="Arial"/>
          <w:color w:val="auto"/>
          <w:sz w:val="24"/>
          <w:szCs w:val="24"/>
        </w:rPr>
        <w:t>: Year-on-year financial performance analysis (2014/15 and 2015/16)</w:t>
      </w:r>
      <w:bookmarkEnd w:id="37"/>
    </w:p>
    <w:p w:rsidR="003200A2" w:rsidRPr="00964E34" w:rsidRDefault="00E32AFA" w:rsidP="003200A2">
      <w:pPr>
        <w:spacing w:line="360" w:lineRule="auto"/>
        <w:rPr>
          <w:rFonts w:ascii="Arial" w:hAnsi="Arial" w:cs="Arial"/>
          <w:b/>
          <w:sz w:val="20"/>
          <w:szCs w:val="20"/>
        </w:rPr>
      </w:pPr>
      <w:r>
        <w:rPr>
          <w:rFonts w:ascii="Arial" w:hAnsi="Arial" w:cs="Arial"/>
          <w:b/>
          <w:noProof/>
          <w:sz w:val="20"/>
          <w:szCs w:val="20"/>
          <w:lang w:val="en-ZA" w:eastAsia="en-ZA"/>
        </w:rPr>
        <w:drawing>
          <wp:inline distT="0" distB="0" distL="0" distR="0">
            <wp:extent cx="8738864" cy="3896995"/>
            <wp:effectExtent l="6099" t="0" r="7242" b="0"/>
            <wp:docPr id="7"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468DC" w:rsidRPr="008468DC" w:rsidRDefault="008468DC" w:rsidP="008468DC">
      <w:pPr>
        <w:spacing w:line="360" w:lineRule="auto"/>
        <w:rPr>
          <w:rFonts w:ascii="Arial" w:hAnsi="Arial" w:cs="Arial"/>
          <w:b/>
          <w:sz w:val="20"/>
          <w:szCs w:val="20"/>
        </w:rPr>
      </w:pPr>
    </w:p>
    <w:p w:rsidR="003200A2" w:rsidRPr="00B744BE" w:rsidRDefault="00022FA8" w:rsidP="003200A2">
      <w:pPr>
        <w:spacing w:line="360" w:lineRule="auto"/>
        <w:jc w:val="both"/>
        <w:rPr>
          <w:rFonts w:ascii="Arial" w:hAnsi="Arial" w:cs="Arial"/>
        </w:rPr>
      </w:pPr>
      <w:r w:rsidRPr="00B744BE">
        <w:rPr>
          <w:rFonts w:ascii="Arial" w:hAnsi="Arial" w:cs="Arial"/>
        </w:rPr>
        <w:lastRenderedPageBreak/>
        <w:t>Figure 8</w:t>
      </w:r>
      <w:r w:rsidR="003200A2" w:rsidRPr="00B744BE">
        <w:rPr>
          <w:rFonts w:ascii="Arial" w:hAnsi="Arial" w:cs="Arial"/>
        </w:rPr>
        <w:t xml:space="preserve"> below gives a further breakdown of the second quarter expenditure per Programme.  According to the analysis below, programmes recorded deviations as follows:  Administration 0.4%; Technology Innovation 13.5%; International Cooperation and Resources 1.6%; Research Development and Support 56.8% and Socio-Economic Innovation Partnerships 24.1%. </w:t>
      </w:r>
    </w:p>
    <w:p w:rsidR="003200A2" w:rsidRPr="00022FA8" w:rsidRDefault="003200A2" w:rsidP="003200A2">
      <w:pPr>
        <w:spacing w:line="360" w:lineRule="auto"/>
        <w:jc w:val="both"/>
        <w:rPr>
          <w:rFonts w:ascii="Arial" w:hAnsi="Arial" w:cs="Arial"/>
        </w:rPr>
      </w:pPr>
    </w:p>
    <w:p w:rsidR="000F5934" w:rsidRPr="00022FA8" w:rsidRDefault="00022FA8" w:rsidP="00022FA8">
      <w:pPr>
        <w:pStyle w:val="Caption"/>
        <w:rPr>
          <w:rFonts w:ascii="Arial" w:hAnsi="Arial" w:cs="Arial"/>
          <w:b w:val="0"/>
          <w:color w:val="auto"/>
          <w:sz w:val="24"/>
          <w:szCs w:val="24"/>
        </w:rPr>
      </w:pPr>
      <w:bookmarkStart w:id="38" w:name="_Toc442774855"/>
      <w:r w:rsidRPr="00022FA8">
        <w:rPr>
          <w:rFonts w:ascii="Arial" w:hAnsi="Arial" w:cs="Arial"/>
          <w:color w:val="auto"/>
          <w:sz w:val="24"/>
          <w:szCs w:val="24"/>
        </w:rPr>
        <w:t xml:space="preserve">Figure </w:t>
      </w:r>
      <w:r w:rsidR="0056640E" w:rsidRPr="00022FA8">
        <w:rPr>
          <w:rFonts w:ascii="Arial" w:hAnsi="Arial" w:cs="Arial"/>
          <w:color w:val="auto"/>
          <w:sz w:val="24"/>
          <w:szCs w:val="24"/>
        </w:rPr>
        <w:fldChar w:fldCharType="begin"/>
      </w:r>
      <w:r w:rsidRPr="00022FA8">
        <w:rPr>
          <w:rFonts w:ascii="Arial" w:hAnsi="Arial" w:cs="Arial"/>
          <w:color w:val="auto"/>
          <w:sz w:val="24"/>
          <w:szCs w:val="24"/>
        </w:rPr>
        <w:instrText xml:space="preserve"> SEQ Figure \* ARABIC </w:instrText>
      </w:r>
      <w:r w:rsidR="0056640E" w:rsidRPr="00022FA8">
        <w:rPr>
          <w:rFonts w:ascii="Arial" w:hAnsi="Arial" w:cs="Arial"/>
          <w:color w:val="auto"/>
          <w:sz w:val="24"/>
          <w:szCs w:val="24"/>
        </w:rPr>
        <w:fldChar w:fldCharType="separate"/>
      </w:r>
      <w:r w:rsidR="006B10E5">
        <w:rPr>
          <w:rFonts w:ascii="Arial" w:hAnsi="Arial" w:cs="Arial"/>
          <w:noProof/>
          <w:color w:val="auto"/>
          <w:sz w:val="24"/>
          <w:szCs w:val="24"/>
        </w:rPr>
        <w:t>8</w:t>
      </w:r>
      <w:r w:rsidR="0056640E" w:rsidRPr="00022FA8">
        <w:rPr>
          <w:rFonts w:ascii="Arial" w:hAnsi="Arial" w:cs="Arial"/>
          <w:color w:val="auto"/>
          <w:sz w:val="24"/>
          <w:szCs w:val="24"/>
        </w:rPr>
        <w:fldChar w:fldCharType="end"/>
      </w:r>
      <w:r w:rsidRPr="00022FA8">
        <w:rPr>
          <w:rFonts w:ascii="Arial" w:hAnsi="Arial" w:cs="Arial"/>
          <w:color w:val="auto"/>
          <w:sz w:val="24"/>
          <w:szCs w:val="24"/>
        </w:rPr>
        <w:t>: Financial performance per Programme (including parliamentary grants)</w:t>
      </w:r>
      <w:bookmarkEnd w:id="38"/>
    </w:p>
    <w:p w:rsidR="003200A2" w:rsidRPr="00964E34" w:rsidRDefault="003200A2" w:rsidP="003200A2">
      <w:pPr>
        <w:spacing w:line="360" w:lineRule="auto"/>
        <w:jc w:val="both"/>
        <w:rPr>
          <w:rFonts w:ascii="Arial" w:hAnsi="Arial" w:cs="Arial"/>
          <w:b/>
          <w:sz w:val="20"/>
          <w:szCs w:val="20"/>
        </w:rPr>
      </w:pPr>
    </w:p>
    <w:p w:rsidR="003200A2" w:rsidRPr="000F5934" w:rsidRDefault="00E32AFA" w:rsidP="000F5934">
      <w:pPr>
        <w:spacing w:line="360" w:lineRule="auto"/>
        <w:rPr>
          <w:noProof/>
          <w:lang w:eastAsia="en-GB"/>
        </w:rPr>
      </w:pPr>
      <w:r>
        <w:rPr>
          <w:noProof/>
          <w:lang w:val="en-ZA" w:eastAsia="en-ZA"/>
        </w:rPr>
        <w:drawing>
          <wp:inline distT="0" distB="0" distL="0" distR="0">
            <wp:extent cx="8198106" cy="4038600"/>
            <wp:effectExtent l="6095" t="0" r="3809" b="0"/>
            <wp:docPr id="8"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200A2" w:rsidRPr="00B7160B" w:rsidRDefault="00022FA8" w:rsidP="003200A2">
      <w:pPr>
        <w:spacing w:line="360" w:lineRule="auto"/>
        <w:jc w:val="both"/>
        <w:rPr>
          <w:rFonts w:ascii="Arial" w:hAnsi="Arial" w:cs="Arial"/>
          <w:b/>
        </w:rPr>
      </w:pPr>
      <w:r w:rsidRPr="00B7160B">
        <w:rPr>
          <w:rFonts w:ascii="Arial" w:hAnsi="Arial" w:cs="Arial"/>
        </w:rPr>
        <w:lastRenderedPageBreak/>
        <w:t>Figure 9</w:t>
      </w:r>
      <w:r w:rsidR="000F5934" w:rsidRPr="00B7160B">
        <w:rPr>
          <w:rFonts w:ascii="Arial" w:hAnsi="Arial" w:cs="Arial"/>
        </w:rPr>
        <w:t xml:space="preserve"> below</w:t>
      </w:r>
      <w:r w:rsidR="003200A2" w:rsidRPr="00B7160B">
        <w:rPr>
          <w:rFonts w:ascii="Arial" w:hAnsi="Arial" w:cs="Arial"/>
        </w:rPr>
        <w:t xml:space="preserve"> gives a further breakdown of the second quarter expenditure per Programme excluding parliamentary grants. The deviations from the projected expenditures range between 8.4% and 78.6%. </w:t>
      </w:r>
    </w:p>
    <w:p w:rsidR="003200A2" w:rsidRPr="00964E34" w:rsidRDefault="003200A2" w:rsidP="003200A2">
      <w:pPr>
        <w:ind w:left="900"/>
        <w:rPr>
          <w:rFonts w:ascii="Arial" w:hAnsi="Arial" w:cs="Arial"/>
          <w:b/>
          <w:sz w:val="20"/>
          <w:szCs w:val="20"/>
        </w:rPr>
      </w:pPr>
    </w:p>
    <w:p w:rsidR="000F5934" w:rsidRPr="00022FA8" w:rsidRDefault="00022FA8" w:rsidP="00022FA8">
      <w:pPr>
        <w:pStyle w:val="Caption"/>
        <w:rPr>
          <w:rFonts w:ascii="Arial" w:hAnsi="Arial" w:cs="Arial"/>
          <w:b w:val="0"/>
          <w:color w:val="auto"/>
          <w:sz w:val="24"/>
          <w:szCs w:val="24"/>
        </w:rPr>
      </w:pPr>
      <w:bookmarkStart w:id="39" w:name="_Toc442774856"/>
      <w:r w:rsidRPr="00022FA8">
        <w:rPr>
          <w:rFonts w:ascii="Arial" w:hAnsi="Arial" w:cs="Arial"/>
          <w:color w:val="auto"/>
          <w:sz w:val="24"/>
          <w:szCs w:val="24"/>
        </w:rPr>
        <w:t xml:space="preserve">Figure </w:t>
      </w:r>
      <w:r w:rsidR="0056640E" w:rsidRPr="00022FA8">
        <w:rPr>
          <w:rFonts w:ascii="Arial" w:hAnsi="Arial" w:cs="Arial"/>
          <w:color w:val="auto"/>
          <w:sz w:val="24"/>
          <w:szCs w:val="24"/>
        </w:rPr>
        <w:fldChar w:fldCharType="begin"/>
      </w:r>
      <w:r w:rsidRPr="00022FA8">
        <w:rPr>
          <w:rFonts w:ascii="Arial" w:hAnsi="Arial" w:cs="Arial"/>
          <w:color w:val="auto"/>
          <w:sz w:val="24"/>
          <w:szCs w:val="24"/>
        </w:rPr>
        <w:instrText xml:space="preserve"> SEQ Figure \* ARABIC </w:instrText>
      </w:r>
      <w:r w:rsidR="0056640E" w:rsidRPr="00022FA8">
        <w:rPr>
          <w:rFonts w:ascii="Arial" w:hAnsi="Arial" w:cs="Arial"/>
          <w:color w:val="auto"/>
          <w:sz w:val="24"/>
          <w:szCs w:val="24"/>
        </w:rPr>
        <w:fldChar w:fldCharType="separate"/>
      </w:r>
      <w:r w:rsidR="006B10E5">
        <w:rPr>
          <w:rFonts w:ascii="Arial" w:hAnsi="Arial" w:cs="Arial"/>
          <w:noProof/>
          <w:color w:val="auto"/>
          <w:sz w:val="24"/>
          <w:szCs w:val="24"/>
        </w:rPr>
        <w:t>9</w:t>
      </w:r>
      <w:r w:rsidR="0056640E" w:rsidRPr="00022FA8">
        <w:rPr>
          <w:rFonts w:ascii="Arial" w:hAnsi="Arial" w:cs="Arial"/>
          <w:color w:val="auto"/>
          <w:sz w:val="24"/>
          <w:szCs w:val="24"/>
        </w:rPr>
        <w:fldChar w:fldCharType="end"/>
      </w:r>
      <w:r w:rsidRPr="00022FA8">
        <w:rPr>
          <w:rFonts w:ascii="Arial" w:hAnsi="Arial" w:cs="Arial"/>
          <w:color w:val="auto"/>
          <w:sz w:val="24"/>
          <w:szCs w:val="24"/>
        </w:rPr>
        <w:t>: Financial performance per Programme (excluding parliamentary grants)</w:t>
      </w:r>
      <w:bookmarkEnd w:id="39"/>
    </w:p>
    <w:p w:rsidR="003200A2" w:rsidRDefault="00E32AFA" w:rsidP="00A71F71">
      <w:pPr>
        <w:rPr>
          <w:rFonts w:ascii="Arial" w:hAnsi="Arial" w:cs="Arial"/>
          <w:b/>
          <w:sz w:val="20"/>
          <w:szCs w:val="20"/>
        </w:rPr>
      </w:pPr>
      <w:r>
        <w:rPr>
          <w:rFonts w:ascii="Arial" w:hAnsi="Arial" w:cs="Arial"/>
          <w:b/>
          <w:noProof/>
          <w:sz w:val="20"/>
          <w:szCs w:val="20"/>
          <w:lang w:val="en-ZA" w:eastAsia="en-ZA"/>
        </w:rPr>
        <w:drawing>
          <wp:inline distT="0" distB="0" distL="0" distR="0">
            <wp:extent cx="8746995" cy="3834397"/>
            <wp:effectExtent l="12194" t="6086" r="3811" b="1902"/>
            <wp:docPr id="9"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A74E6" w:rsidRDefault="009A74E6" w:rsidP="00A71F71">
      <w:pPr>
        <w:rPr>
          <w:rFonts w:ascii="Arial" w:hAnsi="Arial" w:cs="Arial"/>
          <w:b/>
          <w:sz w:val="20"/>
          <w:szCs w:val="20"/>
        </w:rPr>
      </w:pPr>
    </w:p>
    <w:p w:rsidR="009A74E6" w:rsidRDefault="009A74E6" w:rsidP="00A71F71">
      <w:pPr>
        <w:rPr>
          <w:rFonts w:ascii="Arial" w:hAnsi="Arial" w:cs="Arial"/>
          <w:b/>
          <w:sz w:val="20"/>
          <w:szCs w:val="20"/>
        </w:rPr>
      </w:pPr>
    </w:p>
    <w:p w:rsidR="009A74E6" w:rsidRDefault="009A74E6" w:rsidP="00A71F71">
      <w:pPr>
        <w:rPr>
          <w:rFonts w:ascii="Arial" w:hAnsi="Arial" w:cs="Arial"/>
          <w:b/>
          <w:sz w:val="20"/>
          <w:szCs w:val="20"/>
        </w:rPr>
      </w:pPr>
    </w:p>
    <w:p w:rsidR="009A74E6" w:rsidRDefault="009A74E6" w:rsidP="00A71F71">
      <w:pPr>
        <w:rPr>
          <w:rFonts w:ascii="Arial" w:hAnsi="Arial" w:cs="Arial"/>
          <w:b/>
          <w:sz w:val="20"/>
          <w:szCs w:val="20"/>
        </w:rPr>
      </w:pPr>
    </w:p>
    <w:p w:rsidR="009A74E6" w:rsidRDefault="009A74E6" w:rsidP="00A71F71">
      <w:pPr>
        <w:rPr>
          <w:rFonts w:ascii="Arial" w:hAnsi="Arial" w:cs="Arial"/>
          <w:b/>
          <w:sz w:val="20"/>
          <w:szCs w:val="20"/>
        </w:rPr>
      </w:pPr>
    </w:p>
    <w:p w:rsidR="003200A2" w:rsidRDefault="003200A2" w:rsidP="003200A2">
      <w:pPr>
        <w:tabs>
          <w:tab w:val="left" w:pos="6237"/>
        </w:tabs>
        <w:rPr>
          <w:rFonts w:ascii="Arial" w:hAnsi="Arial" w:cs="Arial"/>
          <w:b/>
          <w:sz w:val="20"/>
          <w:szCs w:val="20"/>
        </w:rPr>
      </w:pPr>
    </w:p>
    <w:p w:rsidR="000F5934" w:rsidRPr="00007B3E" w:rsidRDefault="00007B3E" w:rsidP="00007B3E">
      <w:pPr>
        <w:pStyle w:val="ListParagraph"/>
        <w:numPr>
          <w:ilvl w:val="0"/>
          <w:numId w:val="41"/>
        </w:numPr>
        <w:autoSpaceDE w:val="0"/>
        <w:autoSpaceDN w:val="0"/>
        <w:adjustRightInd w:val="0"/>
        <w:jc w:val="both"/>
        <w:outlineLvl w:val="2"/>
        <w:rPr>
          <w:rFonts w:ascii="Arial" w:hAnsi="Arial" w:cs="Arial"/>
          <w:b/>
          <w:bCs/>
        </w:rPr>
      </w:pPr>
      <w:r>
        <w:rPr>
          <w:rFonts w:ascii="Arial" w:hAnsi="Arial" w:cs="Arial"/>
          <w:b/>
          <w:bCs/>
        </w:rPr>
        <w:lastRenderedPageBreak/>
        <w:t xml:space="preserve">   </w:t>
      </w:r>
      <w:bookmarkStart w:id="40" w:name="_Toc442777486"/>
      <w:r w:rsidR="000F5934" w:rsidRPr="00007B3E">
        <w:rPr>
          <w:rFonts w:ascii="Arial" w:hAnsi="Arial" w:cs="Arial"/>
          <w:b/>
          <w:bCs/>
        </w:rPr>
        <w:t>Donor funding</w:t>
      </w:r>
      <w:bookmarkEnd w:id="40"/>
    </w:p>
    <w:p w:rsidR="000F5934" w:rsidRPr="00964E34" w:rsidRDefault="000F5934" w:rsidP="000F5934">
      <w:pPr>
        <w:autoSpaceDE w:val="0"/>
        <w:autoSpaceDN w:val="0"/>
        <w:adjustRightInd w:val="0"/>
        <w:spacing w:line="360" w:lineRule="auto"/>
        <w:jc w:val="both"/>
        <w:outlineLvl w:val="2"/>
        <w:rPr>
          <w:rFonts w:ascii="Arial" w:hAnsi="Arial" w:cs="Arial"/>
        </w:rPr>
      </w:pPr>
    </w:p>
    <w:p w:rsidR="000F5934" w:rsidRDefault="000F5934" w:rsidP="000F5934">
      <w:pPr>
        <w:autoSpaceDE w:val="0"/>
        <w:autoSpaceDN w:val="0"/>
        <w:adjustRightInd w:val="0"/>
        <w:spacing w:line="360" w:lineRule="auto"/>
        <w:jc w:val="both"/>
        <w:outlineLvl w:val="2"/>
        <w:rPr>
          <w:rFonts w:ascii="Arial" w:hAnsi="Arial" w:cs="Arial"/>
        </w:rPr>
      </w:pPr>
      <w:bookmarkStart w:id="41" w:name="_Toc442769966"/>
      <w:bookmarkStart w:id="42" w:name="_Toc442775592"/>
      <w:bookmarkStart w:id="43" w:name="_Toc442777487"/>
      <w:r w:rsidRPr="005C53BB">
        <w:rPr>
          <w:rFonts w:ascii="Arial" w:hAnsi="Arial" w:cs="Arial"/>
        </w:rPr>
        <w:t xml:space="preserve">According to the table the expenditure </w:t>
      </w:r>
      <w:r w:rsidR="00A71F71">
        <w:rPr>
          <w:rFonts w:ascii="Arial" w:hAnsi="Arial" w:cs="Arial"/>
        </w:rPr>
        <w:t xml:space="preserve">below </w:t>
      </w:r>
      <w:r w:rsidRPr="005C53BB">
        <w:rPr>
          <w:rFonts w:ascii="Arial" w:hAnsi="Arial" w:cs="Arial"/>
        </w:rPr>
        <w:t>for the period amounts to R87, 393 million or 96% of th</w:t>
      </w:r>
      <w:r w:rsidR="00A71F71">
        <w:rPr>
          <w:rFonts w:ascii="Arial" w:hAnsi="Arial" w:cs="Arial"/>
        </w:rPr>
        <w:t>e requested funding of R90, 831</w:t>
      </w:r>
      <w:r w:rsidRPr="005C53BB">
        <w:rPr>
          <w:rFonts w:ascii="Arial" w:hAnsi="Arial" w:cs="Arial"/>
        </w:rPr>
        <w:t>million.</w:t>
      </w:r>
      <w:bookmarkEnd w:id="41"/>
      <w:bookmarkEnd w:id="42"/>
      <w:bookmarkEnd w:id="43"/>
    </w:p>
    <w:p w:rsidR="00711585" w:rsidRDefault="00711585" w:rsidP="000F5934">
      <w:pPr>
        <w:autoSpaceDE w:val="0"/>
        <w:autoSpaceDN w:val="0"/>
        <w:adjustRightInd w:val="0"/>
        <w:spacing w:line="360" w:lineRule="auto"/>
        <w:jc w:val="both"/>
        <w:outlineLvl w:val="2"/>
        <w:rPr>
          <w:rFonts w:ascii="Arial" w:hAnsi="Arial" w:cs="Arial"/>
        </w:rPr>
      </w:pPr>
    </w:p>
    <w:p w:rsidR="00711585" w:rsidRDefault="00711585" w:rsidP="00711585">
      <w:pPr>
        <w:tabs>
          <w:tab w:val="left" w:pos="6237"/>
        </w:tabs>
        <w:ind w:left="720"/>
        <w:rPr>
          <w:rFonts w:ascii="Arial" w:hAnsi="Arial" w:cs="Arial"/>
          <w:b/>
          <w:sz w:val="20"/>
          <w:szCs w:val="20"/>
        </w:rPr>
      </w:pPr>
      <w:r>
        <w:rPr>
          <w:rFonts w:ascii="Arial" w:hAnsi="Arial" w:cs="Arial"/>
          <w:b/>
          <w:sz w:val="20"/>
          <w:szCs w:val="20"/>
        </w:rPr>
        <w:t>Table 7:</w:t>
      </w:r>
      <w:r w:rsidRPr="00964E34">
        <w:rPr>
          <w:rFonts w:ascii="Arial" w:hAnsi="Arial" w:cs="Arial"/>
          <w:b/>
          <w:sz w:val="20"/>
          <w:szCs w:val="20"/>
        </w:rPr>
        <w:t xml:space="preserve"> Analysis of financial performance – Donor funding</w:t>
      </w:r>
    </w:p>
    <w:tbl>
      <w:tblPr>
        <w:tblpPr w:leftFromText="180" w:rightFromText="180" w:vertAnchor="text" w:horzAnchor="margin" w:tblpXSpec="center" w:tblpY="92"/>
        <w:tblW w:w="13734" w:type="dxa"/>
        <w:tblLook w:val="04A0"/>
      </w:tblPr>
      <w:tblGrid>
        <w:gridCol w:w="1268"/>
        <w:gridCol w:w="3324"/>
        <w:gridCol w:w="1906"/>
        <w:gridCol w:w="1350"/>
        <w:gridCol w:w="2409"/>
        <w:gridCol w:w="2271"/>
        <w:gridCol w:w="1206"/>
      </w:tblGrid>
      <w:tr w:rsidR="00711585" w:rsidRPr="009555A0" w:rsidTr="00711585">
        <w:trPr>
          <w:trHeight w:val="530"/>
        </w:trPr>
        <w:tc>
          <w:tcPr>
            <w:tcW w:w="12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11585" w:rsidRPr="00711585" w:rsidRDefault="00711585" w:rsidP="00711585">
            <w:pPr>
              <w:rPr>
                <w:rFonts w:ascii="Arial" w:hAnsi="Arial" w:cs="Arial"/>
                <w:b/>
                <w:bCs/>
                <w:sz w:val="22"/>
                <w:szCs w:val="22"/>
                <w:lang w:eastAsia="en-GB"/>
              </w:rPr>
            </w:pPr>
            <w:r w:rsidRPr="00711585">
              <w:rPr>
                <w:rFonts w:ascii="Arial" w:hAnsi="Arial" w:cs="Arial"/>
                <w:b/>
                <w:bCs/>
                <w:sz w:val="22"/>
                <w:szCs w:val="22"/>
                <w:lang w:eastAsia="en-GB"/>
              </w:rPr>
              <w:t xml:space="preserve">Donor </w:t>
            </w:r>
          </w:p>
        </w:tc>
        <w:tc>
          <w:tcPr>
            <w:tcW w:w="3324"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711585" w:rsidRPr="00711585" w:rsidRDefault="00711585" w:rsidP="00711585">
            <w:pPr>
              <w:jc w:val="center"/>
              <w:rPr>
                <w:rFonts w:ascii="Arial" w:hAnsi="Arial" w:cs="Arial"/>
                <w:b/>
                <w:bCs/>
                <w:sz w:val="22"/>
                <w:szCs w:val="22"/>
                <w:lang w:eastAsia="en-GB"/>
              </w:rPr>
            </w:pPr>
            <w:r w:rsidRPr="00711585">
              <w:rPr>
                <w:rFonts w:ascii="Arial" w:hAnsi="Arial" w:cs="Arial"/>
                <w:b/>
                <w:bCs/>
                <w:sz w:val="22"/>
                <w:szCs w:val="22"/>
                <w:lang w:eastAsia="en-GB"/>
              </w:rPr>
              <w:t xml:space="preserve"> Project </w:t>
            </w:r>
          </w:p>
        </w:tc>
        <w:tc>
          <w:tcPr>
            <w:tcW w:w="1906"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711585" w:rsidRPr="00711585" w:rsidRDefault="00711585" w:rsidP="00711585">
            <w:pPr>
              <w:jc w:val="center"/>
              <w:rPr>
                <w:rFonts w:ascii="Arial" w:hAnsi="Arial" w:cs="Arial"/>
                <w:b/>
                <w:bCs/>
                <w:sz w:val="22"/>
                <w:szCs w:val="22"/>
                <w:lang w:eastAsia="en-GB"/>
              </w:rPr>
            </w:pPr>
            <w:r w:rsidRPr="00711585">
              <w:rPr>
                <w:rFonts w:ascii="Arial" w:hAnsi="Arial" w:cs="Arial"/>
                <w:b/>
                <w:bCs/>
                <w:sz w:val="22"/>
                <w:szCs w:val="22"/>
                <w:lang w:eastAsia="en-GB"/>
              </w:rPr>
              <w:t>Programme</w:t>
            </w:r>
          </w:p>
        </w:tc>
        <w:tc>
          <w:tcPr>
            <w:tcW w:w="135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711585" w:rsidRPr="00711585" w:rsidRDefault="00711585" w:rsidP="00711585">
            <w:pPr>
              <w:rPr>
                <w:rFonts w:ascii="Arial" w:hAnsi="Arial" w:cs="Arial"/>
                <w:b/>
                <w:bCs/>
                <w:sz w:val="22"/>
                <w:szCs w:val="22"/>
                <w:lang w:eastAsia="en-GB"/>
              </w:rPr>
            </w:pPr>
            <w:r w:rsidRPr="00711585">
              <w:rPr>
                <w:rFonts w:ascii="Arial" w:hAnsi="Arial" w:cs="Arial"/>
                <w:b/>
                <w:bCs/>
                <w:sz w:val="22"/>
                <w:szCs w:val="22"/>
                <w:lang w:eastAsia="en-GB"/>
              </w:rPr>
              <w:t xml:space="preserve">Funds Requested  </w:t>
            </w:r>
          </w:p>
        </w:tc>
        <w:tc>
          <w:tcPr>
            <w:tcW w:w="4680" w:type="dxa"/>
            <w:gridSpan w:val="2"/>
            <w:tcBorders>
              <w:top w:val="single" w:sz="4" w:space="0" w:color="auto"/>
              <w:left w:val="nil"/>
              <w:bottom w:val="single" w:sz="4" w:space="0" w:color="auto"/>
              <w:right w:val="single" w:sz="4" w:space="0" w:color="auto"/>
            </w:tcBorders>
            <w:shd w:val="clear" w:color="000000" w:fill="FFFFFF"/>
            <w:hideMark/>
          </w:tcPr>
          <w:p w:rsidR="00711585" w:rsidRPr="00711585" w:rsidRDefault="00711585" w:rsidP="00711585">
            <w:pPr>
              <w:rPr>
                <w:rFonts w:ascii="Arial" w:hAnsi="Arial" w:cs="Arial"/>
                <w:b/>
                <w:bCs/>
                <w:sz w:val="22"/>
                <w:szCs w:val="22"/>
                <w:lang w:eastAsia="en-GB"/>
              </w:rPr>
            </w:pPr>
            <w:r w:rsidRPr="00711585">
              <w:rPr>
                <w:rFonts w:ascii="Arial" w:hAnsi="Arial" w:cs="Arial"/>
                <w:b/>
                <w:bCs/>
                <w:sz w:val="22"/>
                <w:szCs w:val="22"/>
                <w:lang w:eastAsia="en-GB"/>
              </w:rPr>
              <w:t xml:space="preserve"> Actual spending as at 30 September 2015</w:t>
            </w: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711585" w:rsidRPr="00711585" w:rsidRDefault="00711585" w:rsidP="00711585">
            <w:pPr>
              <w:jc w:val="center"/>
              <w:rPr>
                <w:rFonts w:ascii="Arial" w:hAnsi="Arial" w:cs="Arial"/>
                <w:b/>
                <w:bCs/>
                <w:sz w:val="22"/>
                <w:szCs w:val="22"/>
                <w:lang w:eastAsia="en-GB"/>
              </w:rPr>
            </w:pPr>
            <w:r w:rsidRPr="00711585">
              <w:rPr>
                <w:rFonts w:ascii="Arial" w:hAnsi="Arial" w:cs="Arial"/>
                <w:b/>
                <w:bCs/>
                <w:sz w:val="22"/>
                <w:szCs w:val="22"/>
                <w:lang w:eastAsia="en-GB"/>
              </w:rPr>
              <w:t xml:space="preserve"> Balance </w:t>
            </w:r>
          </w:p>
        </w:tc>
      </w:tr>
      <w:tr w:rsidR="00711585" w:rsidRPr="009555A0" w:rsidTr="00711585">
        <w:trPr>
          <w:trHeight w:val="255"/>
        </w:trPr>
        <w:tc>
          <w:tcPr>
            <w:tcW w:w="1268" w:type="dxa"/>
            <w:vMerge/>
            <w:tcBorders>
              <w:top w:val="single" w:sz="4" w:space="0" w:color="auto"/>
              <w:left w:val="single" w:sz="4" w:space="0" w:color="auto"/>
              <w:bottom w:val="single" w:sz="4" w:space="0" w:color="auto"/>
              <w:right w:val="single" w:sz="4" w:space="0" w:color="auto"/>
            </w:tcBorders>
            <w:vAlign w:val="center"/>
            <w:hideMark/>
          </w:tcPr>
          <w:p w:rsidR="00711585" w:rsidRPr="009555A0" w:rsidRDefault="00711585" w:rsidP="00711585">
            <w:pPr>
              <w:rPr>
                <w:rFonts w:ascii="Arial" w:hAnsi="Arial" w:cs="Arial"/>
                <w:b/>
                <w:bCs/>
                <w:lang w:eastAsia="en-GB"/>
              </w:rPr>
            </w:pPr>
          </w:p>
        </w:tc>
        <w:tc>
          <w:tcPr>
            <w:tcW w:w="3324" w:type="dxa"/>
            <w:vMerge/>
            <w:tcBorders>
              <w:top w:val="single" w:sz="4" w:space="0" w:color="auto"/>
              <w:left w:val="single" w:sz="4" w:space="0" w:color="auto"/>
              <w:bottom w:val="single" w:sz="4" w:space="0" w:color="auto"/>
              <w:right w:val="single" w:sz="4" w:space="0" w:color="auto"/>
            </w:tcBorders>
            <w:vAlign w:val="center"/>
            <w:hideMark/>
          </w:tcPr>
          <w:p w:rsidR="00711585" w:rsidRPr="009555A0" w:rsidRDefault="00711585" w:rsidP="00711585">
            <w:pPr>
              <w:rPr>
                <w:rFonts w:ascii="Arial" w:hAnsi="Arial" w:cs="Arial"/>
                <w:b/>
                <w:bCs/>
                <w:lang w:eastAsia="en-GB"/>
              </w:rPr>
            </w:pPr>
          </w:p>
        </w:tc>
        <w:tc>
          <w:tcPr>
            <w:tcW w:w="1906" w:type="dxa"/>
            <w:vMerge/>
            <w:tcBorders>
              <w:top w:val="single" w:sz="4" w:space="0" w:color="auto"/>
              <w:left w:val="single" w:sz="4" w:space="0" w:color="auto"/>
              <w:bottom w:val="single" w:sz="4" w:space="0" w:color="000000"/>
              <w:right w:val="single" w:sz="4" w:space="0" w:color="auto"/>
            </w:tcBorders>
            <w:vAlign w:val="center"/>
            <w:hideMark/>
          </w:tcPr>
          <w:p w:rsidR="00711585" w:rsidRPr="009555A0" w:rsidRDefault="00711585" w:rsidP="00711585">
            <w:pPr>
              <w:rPr>
                <w:rFonts w:ascii="Arial" w:hAnsi="Arial" w:cs="Arial"/>
                <w:b/>
                <w:bCs/>
                <w:lang w:eastAsia="en-GB"/>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711585" w:rsidRPr="009555A0" w:rsidRDefault="00711585" w:rsidP="00711585">
            <w:pPr>
              <w:rPr>
                <w:rFonts w:ascii="Arial" w:hAnsi="Arial" w:cs="Arial"/>
                <w:b/>
                <w:bCs/>
                <w:lang w:eastAsia="en-GB"/>
              </w:rPr>
            </w:pPr>
          </w:p>
        </w:tc>
        <w:tc>
          <w:tcPr>
            <w:tcW w:w="2409" w:type="dxa"/>
            <w:tcBorders>
              <w:top w:val="nil"/>
              <w:left w:val="nil"/>
              <w:bottom w:val="single" w:sz="4" w:space="0" w:color="auto"/>
              <w:right w:val="single" w:sz="4" w:space="0" w:color="auto"/>
            </w:tcBorders>
            <w:shd w:val="clear" w:color="000000" w:fill="FFFFFF"/>
            <w:vAlign w:val="bottom"/>
            <w:hideMark/>
          </w:tcPr>
          <w:p w:rsidR="00711585" w:rsidRPr="009555A0" w:rsidRDefault="00711585" w:rsidP="00711585">
            <w:pPr>
              <w:jc w:val="center"/>
              <w:rPr>
                <w:rFonts w:ascii="Arial" w:hAnsi="Arial" w:cs="Arial"/>
                <w:b/>
                <w:bCs/>
                <w:lang w:eastAsia="en-GB"/>
              </w:rPr>
            </w:pPr>
            <w:r w:rsidRPr="009555A0">
              <w:rPr>
                <w:rFonts w:ascii="Arial" w:hAnsi="Arial" w:cs="Arial"/>
                <w:b/>
                <w:bCs/>
                <w:lang w:eastAsia="en-GB"/>
              </w:rPr>
              <w:t xml:space="preserve"> Amount  </w:t>
            </w:r>
          </w:p>
        </w:tc>
        <w:tc>
          <w:tcPr>
            <w:tcW w:w="2271" w:type="dxa"/>
            <w:tcBorders>
              <w:top w:val="nil"/>
              <w:left w:val="nil"/>
              <w:bottom w:val="single" w:sz="4" w:space="0" w:color="auto"/>
              <w:right w:val="single" w:sz="4" w:space="0" w:color="auto"/>
            </w:tcBorders>
            <w:shd w:val="clear" w:color="000000" w:fill="FFFFFF"/>
            <w:vAlign w:val="bottom"/>
            <w:hideMark/>
          </w:tcPr>
          <w:p w:rsidR="00711585" w:rsidRPr="009555A0" w:rsidRDefault="00711585" w:rsidP="00711585">
            <w:pPr>
              <w:jc w:val="center"/>
              <w:rPr>
                <w:rFonts w:ascii="Arial" w:hAnsi="Arial" w:cs="Arial"/>
                <w:b/>
                <w:bCs/>
                <w:lang w:eastAsia="en-GB"/>
              </w:rPr>
            </w:pPr>
            <w:r w:rsidRPr="009555A0">
              <w:rPr>
                <w:rFonts w:ascii="Arial" w:hAnsi="Arial" w:cs="Arial"/>
                <w:b/>
                <w:bCs/>
                <w:lang w:eastAsia="en-GB"/>
              </w:rPr>
              <w:t xml:space="preserve"> % </w:t>
            </w: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711585" w:rsidRPr="009555A0" w:rsidRDefault="00711585" w:rsidP="00711585">
            <w:pPr>
              <w:rPr>
                <w:rFonts w:ascii="Arial" w:hAnsi="Arial" w:cs="Arial"/>
                <w:b/>
                <w:bCs/>
                <w:lang w:eastAsia="en-GB"/>
              </w:rPr>
            </w:pPr>
          </w:p>
        </w:tc>
      </w:tr>
      <w:tr w:rsidR="00711585" w:rsidRPr="009555A0" w:rsidTr="00711585">
        <w:trPr>
          <w:trHeight w:val="660"/>
        </w:trPr>
        <w:tc>
          <w:tcPr>
            <w:tcW w:w="126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11585" w:rsidRPr="009555A0" w:rsidRDefault="00711585" w:rsidP="00711585">
            <w:pPr>
              <w:jc w:val="center"/>
              <w:rPr>
                <w:rFonts w:ascii="Arial" w:hAnsi="Arial" w:cs="Arial"/>
                <w:b/>
                <w:bCs/>
                <w:lang w:eastAsia="en-GB"/>
              </w:rPr>
            </w:pPr>
            <w:r w:rsidRPr="009555A0">
              <w:rPr>
                <w:rFonts w:ascii="Arial" w:hAnsi="Arial" w:cs="Arial"/>
                <w:b/>
                <w:bCs/>
                <w:lang w:eastAsia="en-GB"/>
              </w:rPr>
              <w:t>European Union</w:t>
            </w:r>
          </w:p>
        </w:tc>
        <w:tc>
          <w:tcPr>
            <w:tcW w:w="3324" w:type="dxa"/>
            <w:tcBorders>
              <w:top w:val="nil"/>
              <w:left w:val="nil"/>
              <w:bottom w:val="single" w:sz="4" w:space="0" w:color="auto"/>
              <w:right w:val="single" w:sz="4" w:space="0" w:color="auto"/>
            </w:tcBorders>
            <w:shd w:val="clear" w:color="auto" w:fill="auto"/>
            <w:vAlign w:val="bottom"/>
            <w:hideMark/>
          </w:tcPr>
          <w:p w:rsidR="00711585" w:rsidRPr="00711585" w:rsidRDefault="00711585" w:rsidP="00711585">
            <w:pPr>
              <w:rPr>
                <w:rFonts w:ascii="Arial" w:hAnsi="Arial" w:cs="Arial"/>
                <w:sz w:val="20"/>
                <w:szCs w:val="20"/>
                <w:lang w:eastAsia="en-GB"/>
              </w:rPr>
            </w:pPr>
            <w:r w:rsidRPr="00711585">
              <w:rPr>
                <w:rFonts w:ascii="Arial" w:hAnsi="Arial" w:cs="Arial"/>
                <w:sz w:val="20"/>
                <w:szCs w:val="20"/>
                <w:lang w:eastAsia="en-GB"/>
              </w:rPr>
              <w:t xml:space="preserve">General Budget Support </w:t>
            </w:r>
          </w:p>
        </w:tc>
        <w:tc>
          <w:tcPr>
            <w:tcW w:w="1906" w:type="dxa"/>
            <w:tcBorders>
              <w:top w:val="nil"/>
              <w:left w:val="nil"/>
              <w:bottom w:val="single" w:sz="4" w:space="0" w:color="auto"/>
              <w:right w:val="single" w:sz="4" w:space="0" w:color="auto"/>
            </w:tcBorders>
            <w:shd w:val="clear" w:color="auto" w:fill="auto"/>
            <w:vAlign w:val="bottom"/>
            <w:hideMark/>
          </w:tcPr>
          <w:p w:rsidR="00711585" w:rsidRPr="00711585" w:rsidRDefault="00711585" w:rsidP="00711585">
            <w:pPr>
              <w:rPr>
                <w:rFonts w:ascii="Arial" w:hAnsi="Arial" w:cs="Arial"/>
                <w:sz w:val="20"/>
                <w:szCs w:val="20"/>
                <w:lang w:eastAsia="en-GB"/>
              </w:rPr>
            </w:pPr>
            <w:r w:rsidRPr="00711585">
              <w:rPr>
                <w:rFonts w:ascii="Arial" w:hAnsi="Arial" w:cs="Arial"/>
                <w:sz w:val="20"/>
                <w:szCs w:val="20"/>
                <w:lang w:eastAsia="en-GB"/>
              </w:rPr>
              <w:t>Socio-Economic  Partnerships</w:t>
            </w:r>
          </w:p>
        </w:tc>
        <w:tc>
          <w:tcPr>
            <w:tcW w:w="1350" w:type="dxa"/>
            <w:tcBorders>
              <w:top w:val="nil"/>
              <w:left w:val="nil"/>
              <w:bottom w:val="single" w:sz="4" w:space="0" w:color="auto"/>
              <w:right w:val="single" w:sz="4" w:space="0" w:color="auto"/>
            </w:tcBorders>
            <w:shd w:val="clear" w:color="auto" w:fill="auto"/>
            <w:noWrap/>
            <w:vAlign w:val="center"/>
            <w:hideMark/>
          </w:tcPr>
          <w:p w:rsidR="00711585" w:rsidRPr="00711585" w:rsidRDefault="00711585" w:rsidP="00711585">
            <w:pPr>
              <w:jc w:val="right"/>
              <w:rPr>
                <w:rFonts w:ascii="Arial" w:hAnsi="Arial" w:cs="Arial"/>
                <w:sz w:val="20"/>
                <w:szCs w:val="20"/>
                <w:lang w:eastAsia="en-GB"/>
              </w:rPr>
            </w:pPr>
            <w:r w:rsidRPr="00711585">
              <w:rPr>
                <w:rFonts w:ascii="Arial" w:hAnsi="Arial" w:cs="Arial"/>
                <w:sz w:val="20"/>
                <w:szCs w:val="20"/>
                <w:lang w:eastAsia="en-GB"/>
              </w:rPr>
              <w:t>63 194</w:t>
            </w:r>
          </w:p>
        </w:tc>
        <w:tc>
          <w:tcPr>
            <w:tcW w:w="2409" w:type="dxa"/>
            <w:tcBorders>
              <w:top w:val="nil"/>
              <w:left w:val="nil"/>
              <w:bottom w:val="single" w:sz="4" w:space="0" w:color="auto"/>
              <w:right w:val="single" w:sz="4" w:space="0" w:color="auto"/>
            </w:tcBorders>
            <w:shd w:val="clear" w:color="auto" w:fill="auto"/>
            <w:noWrap/>
            <w:vAlign w:val="center"/>
            <w:hideMark/>
          </w:tcPr>
          <w:p w:rsidR="00711585" w:rsidRPr="00711585" w:rsidRDefault="00711585" w:rsidP="00711585">
            <w:pPr>
              <w:jc w:val="right"/>
              <w:rPr>
                <w:rFonts w:ascii="Arial" w:hAnsi="Arial" w:cs="Arial"/>
                <w:sz w:val="20"/>
                <w:szCs w:val="20"/>
                <w:lang w:eastAsia="en-GB"/>
              </w:rPr>
            </w:pPr>
            <w:r w:rsidRPr="00711585">
              <w:rPr>
                <w:rFonts w:ascii="Arial" w:hAnsi="Arial" w:cs="Arial"/>
                <w:sz w:val="20"/>
                <w:szCs w:val="20"/>
                <w:lang w:eastAsia="en-GB"/>
              </w:rPr>
              <w:t xml:space="preserve">           61 200 </w:t>
            </w:r>
          </w:p>
        </w:tc>
        <w:tc>
          <w:tcPr>
            <w:tcW w:w="2271" w:type="dxa"/>
            <w:tcBorders>
              <w:top w:val="nil"/>
              <w:left w:val="nil"/>
              <w:bottom w:val="single" w:sz="4" w:space="0" w:color="auto"/>
              <w:right w:val="single" w:sz="4" w:space="0" w:color="auto"/>
            </w:tcBorders>
            <w:shd w:val="clear" w:color="auto" w:fill="auto"/>
            <w:noWrap/>
            <w:vAlign w:val="center"/>
            <w:hideMark/>
          </w:tcPr>
          <w:p w:rsidR="00711585" w:rsidRPr="00711585" w:rsidRDefault="00711585" w:rsidP="00711585">
            <w:pPr>
              <w:jc w:val="right"/>
              <w:rPr>
                <w:rFonts w:ascii="Arial" w:hAnsi="Arial" w:cs="Arial"/>
                <w:sz w:val="20"/>
                <w:szCs w:val="20"/>
                <w:lang w:eastAsia="en-GB"/>
              </w:rPr>
            </w:pPr>
            <w:r w:rsidRPr="00711585">
              <w:rPr>
                <w:rFonts w:ascii="Arial" w:hAnsi="Arial" w:cs="Arial"/>
                <w:sz w:val="20"/>
                <w:szCs w:val="20"/>
                <w:lang w:eastAsia="en-GB"/>
              </w:rPr>
              <w:t>97%</w:t>
            </w:r>
          </w:p>
        </w:tc>
        <w:tc>
          <w:tcPr>
            <w:tcW w:w="1206" w:type="dxa"/>
            <w:tcBorders>
              <w:top w:val="nil"/>
              <w:left w:val="nil"/>
              <w:bottom w:val="single" w:sz="4" w:space="0" w:color="auto"/>
              <w:right w:val="single" w:sz="4" w:space="0" w:color="auto"/>
            </w:tcBorders>
            <w:shd w:val="clear" w:color="auto" w:fill="auto"/>
            <w:noWrap/>
            <w:vAlign w:val="center"/>
            <w:hideMark/>
          </w:tcPr>
          <w:p w:rsidR="00711585" w:rsidRPr="00711585" w:rsidRDefault="00711585" w:rsidP="00711585">
            <w:pPr>
              <w:jc w:val="right"/>
              <w:rPr>
                <w:rFonts w:ascii="Arial" w:hAnsi="Arial" w:cs="Arial"/>
                <w:sz w:val="20"/>
                <w:szCs w:val="20"/>
                <w:lang w:eastAsia="en-GB"/>
              </w:rPr>
            </w:pPr>
            <w:r w:rsidRPr="00711585">
              <w:rPr>
                <w:rFonts w:ascii="Arial" w:hAnsi="Arial" w:cs="Arial"/>
                <w:sz w:val="20"/>
                <w:szCs w:val="20"/>
                <w:lang w:eastAsia="en-GB"/>
              </w:rPr>
              <w:t>1 994</w:t>
            </w:r>
          </w:p>
        </w:tc>
      </w:tr>
      <w:tr w:rsidR="00711585" w:rsidRPr="009555A0" w:rsidTr="00711585">
        <w:trPr>
          <w:trHeight w:val="255"/>
        </w:trPr>
        <w:tc>
          <w:tcPr>
            <w:tcW w:w="1268" w:type="dxa"/>
            <w:vMerge/>
            <w:tcBorders>
              <w:top w:val="single" w:sz="4" w:space="0" w:color="auto"/>
              <w:left w:val="single" w:sz="4" w:space="0" w:color="auto"/>
              <w:bottom w:val="single" w:sz="4" w:space="0" w:color="auto"/>
              <w:right w:val="single" w:sz="4" w:space="0" w:color="auto"/>
            </w:tcBorders>
            <w:vAlign w:val="center"/>
            <w:hideMark/>
          </w:tcPr>
          <w:p w:rsidR="00711585" w:rsidRPr="009555A0" w:rsidRDefault="00711585" w:rsidP="00711585">
            <w:pPr>
              <w:rPr>
                <w:rFonts w:ascii="Arial" w:hAnsi="Arial" w:cs="Arial"/>
                <w:b/>
                <w:bCs/>
                <w:lang w:eastAsia="en-GB"/>
              </w:rPr>
            </w:pPr>
          </w:p>
        </w:tc>
        <w:tc>
          <w:tcPr>
            <w:tcW w:w="3324" w:type="dxa"/>
            <w:tcBorders>
              <w:top w:val="nil"/>
              <w:left w:val="nil"/>
              <w:bottom w:val="single" w:sz="4" w:space="0" w:color="auto"/>
              <w:right w:val="single" w:sz="4" w:space="0" w:color="auto"/>
            </w:tcBorders>
            <w:shd w:val="clear" w:color="auto" w:fill="auto"/>
            <w:vAlign w:val="bottom"/>
            <w:hideMark/>
          </w:tcPr>
          <w:p w:rsidR="00711585" w:rsidRPr="00711585" w:rsidRDefault="00711585" w:rsidP="00711585">
            <w:pPr>
              <w:rPr>
                <w:rFonts w:ascii="Arial" w:hAnsi="Arial" w:cs="Arial"/>
                <w:sz w:val="20"/>
                <w:szCs w:val="20"/>
                <w:lang w:eastAsia="en-GB"/>
              </w:rPr>
            </w:pPr>
            <w:r w:rsidRPr="00711585">
              <w:rPr>
                <w:rFonts w:ascii="Arial" w:hAnsi="Arial" w:cs="Arial"/>
                <w:sz w:val="20"/>
                <w:szCs w:val="20"/>
                <w:lang w:eastAsia="en-GB"/>
              </w:rPr>
              <w:t>IST Africa</w:t>
            </w:r>
          </w:p>
        </w:tc>
        <w:tc>
          <w:tcPr>
            <w:tcW w:w="1906" w:type="dxa"/>
            <w:tcBorders>
              <w:top w:val="nil"/>
              <w:left w:val="nil"/>
              <w:bottom w:val="single" w:sz="4" w:space="0" w:color="auto"/>
              <w:right w:val="single" w:sz="4" w:space="0" w:color="auto"/>
            </w:tcBorders>
            <w:shd w:val="clear" w:color="auto" w:fill="auto"/>
            <w:vAlign w:val="bottom"/>
            <w:hideMark/>
          </w:tcPr>
          <w:p w:rsidR="00711585" w:rsidRPr="00711585" w:rsidRDefault="00711585" w:rsidP="00711585">
            <w:pPr>
              <w:rPr>
                <w:rFonts w:ascii="Arial" w:hAnsi="Arial" w:cs="Arial"/>
                <w:sz w:val="20"/>
                <w:szCs w:val="20"/>
                <w:lang w:eastAsia="en-GB"/>
              </w:rPr>
            </w:pPr>
            <w:r w:rsidRPr="00711585">
              <w:rPr>
                <w:rFonts w:ascii="Arial" w:hAnsi="Arial" w:cs="Arial"/>
                <w:sz w:val="20"/>
                <w:szCs w:val="20"/>
                <w:lang w:eastAsia="en-GB"/>
              </w:rPr>
              <w:t>Socio-Economic  Partnerships</w:t>
            </w:r>
          </w:p>
        </w:tc>
        <w:tc>
          <w:tcPr>
            <w:tcW w:w="1350" w:type="dxa"/>
            <w:tcBorders>
              <w:top w:val="nil"/>
              <w:left w:val="nil"/>
              <w:bottom w:val="single" w:sz="4" w:space="0" w:color="auto"/>
              <w:right w:val="single" w:sz="4" w:space="0" w:color="auto"/>
            </w:tcBorders>
            <w:shd w:val="clear" w:color="auto" w:fill="auto"/>
            <w:noWrap/>
            <w:vAlign w:val="center"/>
            <w:hideMark/>
          </w:tcPr>
          <w:p w:rsidR="00711585" w:rsidRPr="00711585" w:rsidRDefault="00711585" w:rsidP="00711585">
            <w:pPr>
              <w:jc w:val="right"/>
              <w:rPr>
                <w:rFonts w:ascii="Arial" w:hAnsi="Arial" w:cs="Arial"/>
                <w:sz w:val="20"/>
                <w:szCs w:val="20"/>
                <w:lang w:eastAsia="en-GB"/>
              </w:rPr>
            </w:pPr>
            <w:r w:rsidRPr="00711585">
              <w:rPr>
                <w:rFonts w:ascii="Arial" w:hAnsi="Arial" w:cs="Arial"/>
                <w:sz w:val="20"/>
                <w:szCs w:val="20"/>
                <w:lang w:eastAsia="en-GB"/>
              </w:rPr>
              <w:t>113</w:t>
            </w:r>
          </w:p>
        </w:tc>
        <w:tc>
          <w:tcPr>
            <w:tcW w:w="2409" w:type="dxa"/>
            <w:tcBorders>
              <w:top w:val="nil"/>
              <w:left w:val="nil"/>
              <w:bottom w:val="single" w:sz="4" w:space="0" w:color="auto"/>
              <w:right w:val="single" w:sz="4" w:space="0" w:color="auto"/>
            </w:tcBorders>
            <w:shd w:val="clear" w:color="auto" w:fill="auto"/>
            <w:noWrap/>
            <w:vAlign w:val="center"/>
            <w:hideMark/>
          </w:tcPr>
          <w:p w:rsidR="00711585" w:rsidRPr="00711585" w:rsidRDefault="00711585" w:rsidP="00711585">
            <w:pPr>
              <w:jc w:val="right"/>
              <w:rPr>
                <w:rFonts w:ascii="Arial" w:hAnsi="Arial" w:cs="Arial"/>
                <w:sz w:val="20"/>
                <w:szCs w:val="20"/>
                <w:lang w:eastAsia="en-GB"/>
              </w:rPr>
            </w:pPr>
            <w:r w:rsidRPr="00711585">
              <w:rPr>
                <w:rFonts w:ascii="Arial" w:hAnsi="Arial" w:cs="Arial"/>
                <w:sz w:val="20"/>
                <w:szCs w:val="20"/>
                <w:lang w:eastAsia="en-GB"/>
              </w:rPr>
              <w:t xml:space="preserve">                     - </w:t>
            </w:r>
          </w:p>
        </w:tc>
        <w:tc>
          <w:tcPr>
            <w:tcW w:w="2271" w:type="dxa"/>
            <w:tcBorders>
              <w:top w:val="nil"/>
              <w:left w:val="nil"/>
              <w:bottom w:val="single" w:sz="4" w:space="0" w:color="auto"/>
              <w:right w:val="single" w:sz="4" w:space="0" w:color="auto"/>
            </w:tcBorders>
            <w:shd w:val="clear" w:color="auto" w:fill="auto"/>
            <w:noWrap/>
            <w:vAlign w:val="center"/>
            <w:hideMark/>
          </w:tcPr>
          <w:p w:rsidR="00711585" w:rsidRPr="00711585" w:rsidRDefault="00711585" w:rsidP="00711585">
            <w:pPr>
              <w:jc w:val="right"/>
              <w:rPr>
                <w:rFonts w:ascii="Arial" w:hAnsi="Arial" w:cs="Arial"/>
                <w:sz w:val="20"/>
                <w:szCs w:val="20"/>
                <w:lang w:eastAsia="en-GB"/>
              </w:rPr>
            </w:pPr>
            <w:r w:rsidRPr="00711585">
              <w:rPr>
                <w:rFonts w:ascii="Arial" w:hAnsi="Arial" w:cs="Arial"/>
                <w:sz w:val="20"/>
                <w:szCs w:val="20"/>
                <w:lang w:eastAsia="en-GB"/>
              </w:rPr>
              <w:t>0%</w:t>
            </w:r>
          </w:p>
        </w:tc>
        <w:tc>
          <w:tcPr>
            <w:tcW w:w="1206" w:type="dxa"/>
            <w:tcBorders>
              <w:top w:val="nil"/>
              <w:left w:val="nil"/>
              <w:bottom w:val="single" w:sz="4" w:space="0" w:color="auto"/>
              <w:right w:val="single" w:sz="4" w:space="0" w:color="auto"/>
            </w:tcBorders>
            <w:shd w:val="clear" w:color="auto" w:fill="auto"/>
            <w:noWrap/>
            <w:vAlign w:val="center"/>
            <w:hideMark/>
          </w:tcPr>
          <w:p w:rsidR="00711585" w:rsidRPr="00711585" w:rsidRDefault="00711585" w:rsidP="00711585">
            <w:pPr>
              <w:jc w:val="right"/>
              <w:rPr>
                <w:rFonts w:ascii="Arial" w:hAnsi="Arial" w:cs="Arial"/>
                <w:sz w:val="20"/>
                <w:szCs w:val="20"/>
                <w:lang w:eastAsia="en-GB"/>
              </w:rPr>
            </w:pPr>
            <w:r w:rsidRPr="00711585">
              <w:rPr>
                <w:rFonts w:ascii="Arial" w:hAnsi="Arial" w:cs="Arial"/>
                <w:sz w:val="20"/>
                <w:szCs w:val="20"/>
                <w:lang w:eastAsia="en-GB"/>
              </w:rPr>
              <w:t>113</w:t>
            </w:r>
          </w:p>
        </w:tc>
      </w:tr>
      <w:tr w:rsidR="00711585" w:rsidRPr="009555A0" w:rsidTr="00711585">
        <w:trPr>
          <w:trHeight w:val="510"/>
        </w:trPr>
        <w:tc>
          <w:tcPr>
            <w:tcW w:w="1268" w:type="dxa"/>
            <w:vMerge/>
            <w:tcBorders>
              <w:top w:val="single" w:sz="4" w:space="0" w:color="auto"/>
              <w:left w:val="single" w:sz="4" w:space="0" w:color="auto"/>
              <w:bottom w:val="single" w:sz="4" w:space="0" w:color="auto"/>
              <w:right w:val="single" w:sz="4" w:space="0" w:color="auto"/>
            </w:tcBorders>
            <w:vAlign w:val="center"/>
            <w:hideMark/>
          </w:tcPr>
          <w:p w:rsidR="00711585" w:rsidRPr="009555A0" w:rsidRDefault="00711585" w:rsidP="00711585">
            <w:pPr>
              <w:rPr>
                <w:rFonts w:ascii="Arial" w:hAnsi="Arial" w:cs="Arial"/>
                <w:b/>
                <w:bCs/>
                <w:lang w:eastAsia="en-GB"/>
              </w:rPr>
            </w:pPr>
          </w:p>
        </w:tc>
        <w:tc>
          <w:tcPr>
            <w:tcW w:w="3324" w:type="dxa"/>
            <w:tcBorders>
              <w:top w:val="nil"/>
              <w:left w:val="nil"/>
              <w:bottom w:val="single" w:sz="4" w:space="0" w:color="auto"/>
              <w:right w:val="single" w:sz="4" w:space="0" w:color="auto"/>
            </w:tcBorders>
            <w:shd w:val="clear" w:color="auto" w:fill="auto"/>
            <w:vAlign w:val="bottom"/>
            <w:hideMark/>
          </w:tcPr>
          <w:p w:rsidR="00711585" w:rsidRPr="00711585" w:rsidRDefault="00711585" w:rsidP="00711585">
            <w:pPr>
              <w:rPr>
                <w:rFonts w:ascii="Arial" w:hAnsi="Arial" w:cs="Arial"/>
                <w:sz w:val="20"/>
                <w:szCs w:val="20"/>
                <w:lang w:eastAsia="en-GB"/>
              </w:rPr>
            </w:pPr>
            <w:r w:rsidRPr="00711585">
              <w:rPr>
                <w:rFonts w:ascii="Arial" w:hAnsi="Arial" w:cs="Arial"/>
                <w:sz w:val="20"/>
                <w:szCs w:val="20"/>
                <w:lang w:eastAsia="en-GB"/>
              </w:rPr>
              <w:t>Saccess</w:t>
            </w:r>
          </w:p>
        </w:tc>
        <w:tc>
          <w:tcPr>
            <w:tcW w:w="1906" w:type="dxa"/>
            <w:tcBorders>
              <w:top w:val="nil"/>
              <w:left w:val="nil"/>
              <w:bottom w:val="single" w:sz="4" w:space="0" w:color="auto"/>
              <w:right w:val="single" w:sz="4" w:space="0" w:color="auto"/>
            </w:tcBorders>
            <w:shd w:val="clear" w:color="auto" w:fill="auto"/>
            <w:vAlign w:val="bottom"/>
            <w:hideMark/>
          </w:tcPr>
          <w:p w:rsidR="00711585" w:rsidRPr="00711585" w:rsidRDefault="00711585" w:rsidP="00711585">
            <w:pPr>
              <w:rPr>
                <w:rFonts w:ascii="Arial" w:hAnsi="Arial" w:cs="Arial"/>
                <w:sz w:val="20"/>
                <w:szCs w:val="20"/>
                <w:lang w:eastAsia="en-GB"/>
              </w:rPr>
            </w:pPr>
            <w:r w:rsidRPr="00711585">
              <w:rPr>
                <w:rFonts w:ascii="Arial" w:hAnsi="Arial" w:cs="Arial"/>
                <w:sz w:val="20"/>
                <w:szCs w:val="20"/>
                <w:lang w:eastAsia="en-GB"/>
              </w:rPr>
              <w:t>International Cooperation &amp; Resources</w:t>
            </w:r>
          </w:p>
        </w:tc>
        <w:tc>
          <w:tcPr>
            <w:tcW w:w="1350" w:type="dxa"/>
            <w:tcBorders>
              <w:top w:val="nil"/>
              <w:left w:val="nil"/>
              <w:bottom w:val="single" w:sz="4" w:space="0" w:color="auto"/>
              <w:right w:val="single" w:sz="4" w:space="0" w:color="auto"/>
            </w:tcBorders>
            <w:shd w:val="clear" w:color="auto" w:fill="auto"/>
            <w:noWrap/>
            <w:vAlign w:val="center"/>
            <w:hideMark/>
          </w:tcPr>
          <w:p w:rsidR="00711585" w:rsidRPr="00711585" w:rsidRDefault="00711585" w:rsidP="00711585">
            <w:pPr>
              <w:jc w:val="right"/>
              <w:rPr>
                <w:rFonts w:ascii="Arial" w:hAnsi="Arial" w:cs="Arial"/>
                <w:sz w:val="20"/>
                <w:szCs w:val="20"/>
                <w:lang w:eastAsia="en-GB"/>
              </w:rPr>
            </w:pPr>
            <w:r w:rsidRPr="00711585">
              <w:rPr>
                <w:rFonts w:ascii="Arial" w:hAnsi="Arial" w:cs="Arial"/>
                <w:sz w:val="20"/>
                <w:szCs w:val="20"/>
                <w:lang w:eastAsia="en-GB"/>
              </w:rPr>
              <w:t>626</w:t>
            </w:r>
          </w:p>
        </w:tc>
        <w:tc>
          <w:tcPr>
            <w:tcW w:w="2409" w:type="dxa"/>
            <w:tcBorders>
              <w:top w:val="nil"/>
              <w:left w:val="nil"/>
              <w:bottom w:val="single" w:sz="4" w:space="0" w:color="auto"/>
              <w:right w:val="single" w:sz="4" w:space="0" w:color="auto"/>
            </w:tcBorders>
            <w:shd w:val="clear" w:color="auto" w:fill="auto"/>
            <w:noWrap/>
            <w:vAlign w:val="center"/>
            <w:hideMark/>
          </w:tcPr>
          <w:p w:rsidR="00711585" w:rsidRPr="00711585" w:rsidRDefault="00711585" w:rsidP="00711585">
            <w:pPr>
              <w:jc w:val="right"/>
              <w:rPr>
                <w:rFonts w:ascii="Arial" w:hAnsi="Arial" w:cs="Arial"/>
                <w:sz w:val="20"/>
                <w:szCs w:val="20"/>
                <w:lang w:eastAsia="en-GB"/>
              </w:rPr>
            </w:pPr>
            <w:r w:rsidRPr="00711585">
              <w:rPr>
                <w:rFonts w:ascii="Arial" w:hAnsi="Arial" w:cs="Arial"/>
                <w:sz w:val="20"/>
                <w:szCs w:val="20"/>
                <w:lang w:eastAsia="en-GB"/>
              </w:rPr>
              <w:t xml:space="preserve">                     - </w:t>
            </w:r>
          </w:p>
        </w:tc>
        <w:tc>
          <w:tcPr>
            <w:tcW w:w="2271" w:type="dxa"/>
            <w:tcBorders>
              <w:top w:val="nil"/>
              <w:left w:val="nil"/>
              <w:bottom w:val="single" w:sz="4" w:space="0" w:color="auto"/>
              <w:right w:val="single" w:sz="4" w:space="0" w:color="auto"/>
            </w:tcBorders>
            <w:shd w:val="clear" w:color="auto" w:fill="auto"/>
            <w:noWrap/>
            <w:vAlign w:val="center"/>
            <w:hideMark/>
          </w:tcPr>
          <w:p w:rsidR="00711585" w:rsidRPr="00711585" w:rsidRDefault="00711585" w:rsidP="00711585">
            <w:pPr>
              <w:jc w:val="right"/>
              <w:rPr>
                <w:rFonts w:ascii="Arial" w:hAnsi="Arial" w:cs="Arial"/>
                <w:sz w:val="20"/>
                <w:szCs w:val="20"/>
                <w:lang w:eastAsia="en-GB"/>
              </w:rPr>
            </w:pPr>
            <w:r w:rsidRPr="00711585">
              <w:rPr>
                <w:rFonts w:ascii="Arial" w:hAnsi="Arial" w:cs="Arial"/>
                <w:sz w:val="20"/>
                <w:szCs w:val="20"/>
                <w:lang w:eastAsia="en-GB"/>
              </w:rPr>
              <w:t>0%</w:t>
            </w:r>
          </w:p>
        </w:tc>
        <w:tc>
          <w:tcPr>
            <w:tcW w:w="1206" w:type="dxa"/>
            <w:tcBorders>
              <w:top w:val="nil"/>
              <w:left w:val="nil"/>
              <w:bottom w:val="single" w:sz="4" w:space="0" w:color="auto"/>
              <w:right w:val="single" w:sz="4" w:space="0" w:color="auto"/>
            </w:tcBorders>
            <w:shd w:val="clear" w:color="auto" w:fill="auto"/>
            <w:noWrap/>
            <w:vAlign w:val="center"/>
            <w:hideMark/>
          </w:tcPr>
          <w:p w:rsidR="00711585" w:rsidRPr="00711585" w:rsidRDefault="00711585" w:rsidP="00711585">
            <w:pPr>
              <w:jc w:val="right"/>
              <w:rPr>
                <w:rFonts w:ascii="Arial" w:hAnsi="Arial" w:cs="Arial"/>
                <w:sz w:val="20"/>
                <w:szCs w:val="20"/>
                <w:lang w:eastAsia="en-GB"/>
              </w:rPr>
            </w:pPr>
            <w:r w:rsidRPr="00711585">
              <w:rPr>
                <w:rFonts w:ascii="Arial" w:hAnsi="Arial" w:cs="Arial"/>
                <w:sz w:val="20"/>
                <w:szCs w:val="20"/>
                <w:lang w:eastAsia="en-GB"/>
              </w:rPr>
              <w:t>626</w:t>
            </w:r>
          </w:p>
        </w:tc>
      </w:tr>
      <w:tr w:rsidR="00711585" w:rsidRPr="009555A0" w:rsidTr="00711585">
        <w:trPr>
          <w:trHeight w:val="510"/>
        </w:trPr>
        <w:tc>
          <w:tcPr>
            <w:tcW w:w="1268" w:type="dxa"/>
            <w:vMerge/>
            <w:tcBorders>
              <w:top w:val="single" w:sz="4" w:space="0" w:color="auto"/>
              <w:left w:val="single" w:sz="4" w:space="0" w:color="auto"/>
              <w:bottom w:val="single" w:sz="4" w:space="0" w:color="auto"/>
              <w:right w:val="single" w:sz="4" w:space="0" w:color="auto"/>
            </w:tcBorders>
            <w:vAlign w:val="center"/>
            <w:hideMark/>
          </w:tcPr>
          <w:p w:rsidR="00711585" w:rsidRPr="009555A0" w:rsidRDefault="00711585" w:rsidP="00711585">
            <w:pPr>
              <w:rPr>
                <w:rFonts w:ascii="Arial" w:hAnsi="Arial" w:cs="Arial"/>
                <w:b/>
                <w:bCs/>
                <w:lang w:eastAsia="en-GB"/>
              </w:rPr>
            </w:pPr>
          </w:p>
        </w:tc>
        <w:tc>
          <w:tcPr>
            <w:tcW w:w="3324" w:type="dxa"/>
            <w:tcBorders>
              <w:top w:val="nil"/>
              <w:left w:val="nil"/>
              <w:bottom w:val="nil"/>
              <w:right w:val="single" w:sz="4" w:space="0" w:color="auto"/>
            </w:tcBorders>
            <w:shd w:val="clear" w:color="auto" w:fill="auto"/>
            <w:vAlign w:val="bottom"/>
            <w:hideMark/>
          </w:tcPr>
          <w:p w:rsidR="00711585" w:rsidRPr="00711585" w:rsidRDefault="00711585" w:rsidP="00711585">
            <w:pPr>
              <w:rPr>
                <w:rFonts w:ascii="Arial" w:hAnsi="Arial" w:cs="Arial"/>
                <w:sz w:val="20"/>
                <w:szCs w:val="20"/>
                <w:lang w:eastAsia="en-GB"/>
              </w:rPr>
            </w:pPr>
            <w:r w:rsidRPr="00711585">
              <w:rPr>
                <w:rFonts w:ascii="Arial" w:hAnsi="Arial" w:cs="Arial"/>
                <w:sz w:val="20"/>
                <w:szCs w:val="20"/>
                <w:lang w:eastAsia="en-GB"/>
              </w:rPr>
              <w:t>CAAST-Net</w:t>
            </w:r>
          </w:p>
        </w:tc>
        <w:tc>
          <w:tcPr>
            <w:tcW w:w="1906" w:type="dxa"/>
            <w:tcBorders>
              <w:top w:val="nil"/>
              <w:left w:val="nil"/>
              <w:bottom w:val="single" w:sz="4" w:space="0" w:color="auto"/>
              <w:right w:val="single" w:sz="4" w:space="0" w:color="auto"/>
            </w:tcBorders>
            <w:shd w:val="clear" w:color="auto" w:fill="auto"/>
            <w:vAlign w:val="bottom"/>
            <w:hideMark/>
          </w:tcPr>
          <w:p w:rsidR="00711585" w:rsidRPr="00711585" w:rsidRDefault="00711585" w:rsidP="00711585">
            <w:pPr>
              <w:rPr>
                <w:rFonts w:ascii="Arial" w:hAnsi="Arial" w:cs="Arial"/>
                <w:sz w:val="20"/>
                <w:szCs w:val="20"/>
                <w:lang w:eastAsia="en-GB"/>
              </w:rPr>
            </w:pPr>
            <w:r w:rsidRPr="00711585">
              <w:rPr>
                <w:rFonts w:ascii="Arial" w:hAnsi="Arial" w:cs="Arial"/>
                <w:sz w:val="20"/>
                <w:szCs w:val="20"/>
                <w:lang w:eastAsia="en-GB"/>
              </w:rPr>
              <w:t>International Cooperation &amp; Resources</w:t>
            </w:r>
          </w:p>
        </w:tc>
        <w:tc>
          <w:tcPr>
            <w:tcW w:w="1350" w:type="dxa"/>
            <w:tcBorders>
              <w:top w:val="nil"/>
              <w:left w:val="nil"/>
              <w:bottom w:val="nil"/>
              <w:right w:val="single" w:sz="4" w:space="0" w:color="auto"/>
            </w:tcBorders>
            <w:shd w:val="clear" w:color="auto" w:fill="auto"/>
            <w:noWrap/>
            <w:vAlign w:val="center"/>
            <w:hideMark/>
          </w:tcPr>
          <w:p w:rsidR="00711585" w:rsidRPr="00711585" w:rsidRDefault="00711585" w:rsidP="00711585">
            <w:pPr>
              <w:jc w:val="right"/>
              <w:rPr>
                <w:rFonts w:ascii="Arial" w:hAnsi="Arial" w:cs="Arial"/>
                <w:sz w:val="20"/>
                <w:szCs w:val="20"/>
                <w:lang w:eastAsia="en-GB"/>
              </w:rPr>
            </w:pPr>
            <w:r w:rsidRPr="00711585">
              <w:rPr>
                <w:rFonts w:ascii="Arial" w:hAnsi="Arial" w:cs="Arial"/>
                <w:sz w:val="20"/>
                <w:szCs w:val="20"/>
                <w:lang w:eastAsia="en-GB"/>
              </w:rPr>
              <w:t>252</w:t>
            </w:r>
          </w:p>
        </w:tc>
        <w:tc>
          <w:tcPr>
            <w:tcW w:w="2409" w:type="dxa"/>
            <w:tcBorders>
              <w:top w:val="nil"/>
              <w:left w:val="nil"/>
              <w:bottom w:val="single" w:sz="4" w:space="0" w:color="auto"/>
              <w:right w:val="single" w:sz="4" w:space="0" w:color="auto"/>
            </w:tcBorders>
            <w:shd w:val="clear" w:color="auto" w:fill="auto"/>
            <w:noWrap/>
            <w:vAlign w:val="center"/>
            <w:hideMark/>
          </w:tcPr>
          <w:p w:rsidR="00711585" w:rsidRPr="00711585" w:rsidRDefault="00711585" w:rsidP="00711585">
            <w:pPr>
              <w:jc w:val="right"/>
              <w:rPr>
                <w:rFonts w:ascii="Arial" w:hAnsi="Arial" w:cs="Arial"/>
                <w:sz w:val="20"/>
                <w:szCs w:val="20"/>
                <w:lang w:eastAsia="en-GB"/>
              </w:rPr>
            </w:pPr>
            <w:r w:rsidRPr="00711585">
              <w:rPr>
                <w:rFonts w:ascii="Arial" w:hAnsi="Arial" w:cs="Arial"/>
                <w:sz w:val="20"/>
                <w:szCs w:val="20"/>
                <w:lang w:eastAsia="en-GB"/>
              </w:rPr>
              <w:t xml:space="preserve">                     - </w:t>
            </w:r>
          </w:p>
        </w:tc>
        <w:tc>
          <w:tcPr>
            <w:tcW w:w="2271" w:type="dxa"/>
            <w:tcBorders>
              <w:top w:val="nil"/>
              <w:left w:val="nil"/>
              <w:bottom w:val="nil"/>
              <w:right w:val="single" w:sz="4" w:space="0" w:color="auto"/>
            </w:tcBorders>
            <w:shd w:val="clear" w:color="auto" w:fill="auto"/>
            <w:noWrap/>
            <w:vAlign w:val="center"/>
            <w:hideMark/>
          </w:tcPr>
          <w:p w:rsidR="00711585" w:rsidRPr="00711585" w:rsidRDefault="00711585" w:rsidP="00711585">
            <w:pPr>
              <w:jc w:val="right"/>
              <w:rPr>
                <w:rFonts w:ascii="Arial" w:hAnsi="Arial" w:cs="Arial"/>
                <w:sz w:val="20"/>
                <w:szCs w:val="20"/>
                <w:lang w:eastAsia="en-GB"/>
              </w:rPr>
            </w:pPr>
            <w:r w:rsidRPr="00711585">
              <w:rPr>
                <w:rFonts w:ascii="Arial" w:hAnsi="Arial" w:cs="Arial"/>
                <w:sz w:val="20"/>
                <w:szCs w:val="20"/>
                <w:lang w:eastAsia="en-GB"/>
              </w:rPr>
              <w:t>0%</w:t>
            </w:r>
          </w:p>
        </w:tc>
        <w:tc>
          <w:tcPr>
            <w:tcW w:w="1206" w:type="dxa"/>
            <w:tcBorders>
              <w:top w:val="nil"/>
              <w:left w:val="nil"/>
              <w:bottom w:val="nil"/>
              <w:right w:val="single" w:sz="4" w:space="0" w:color="auto"/>
            </w:tcBorders>
            <w:shd w:val="clear" w:color="auto" w:fill="auto"/>
            <w:noWrap/>
            <w:vAlign w:val="center"/>
            <w:hideMark/>
          </w:tcPr>
          <w:p w:rsidR="00711585" w:rsidRPr="00711585" w:rsidRDefault="00711585" w:rsidP="00711585">
            <w:pPr>
              <w:jc w:val="right"/>
              <w:rPr>
                <w:rFonts w:ascii="Arial" w:hAnsi="Arial" w:cs="Arial"/>
                <w:sz w:val="20"/>
                <w:szCs w:val="20"/>
                <w:lang w:eastAsia="en-GB"/>
              </w:rPr>
            </w:pPr>
            <w:r w:rsidRPr="00711585">
              <w:rPr>
                <w:rFonts w:ascii="Arial" w:hAnsi="Arial" w:cs="Arial"/>
                <w:sz w:val="20"/>
                <w:szCs w:val="20"/>
                <w:lang w:eastAsia="en-GB"/>
              </w:rPr>
              <w:t>252</w:t>
            </w:r>
          </w:p>
        </w:tc>
      </w:tr>
      <w:tr w:rsidR="00711585" w:rsidRPr="009555A0" w:rsidTr="00711585">
        <w:trPr>
          <w:trHeight w:val="675"/>
        </w:trPr>
        <w:tc>
          <w:tcPr>
            <w:tcW w:w="1268" w:type="dxa"/>
            <w:vMerge/>
            <w:tcBorders>
              <w:top w:val="single" w:sz="4" w:space="0" w:color="auto"/>
              <w:left w:val="single" w:sz="4" w:space="0" w:color="auto"/>
              <w:bottom w:val="single" w:sz="4" w:space="0" w:color="auto"/>
              <w:right w:val="single" w:sz="4" w:space="0" w:color="auto"/>
            </w:tcBorders>
            <w:vAlign w:val="center"/>
            <w:hideMark/>
          </w:tcPr>
          <w:p w:rsidR="00711585" w:rsidRPr="009555A0" w:rsidRDefault="00711585" w:rsidP="00711585">
            <w:pPr>
              <w:rPr>
                <w:rFonts w:ascii="Arial" w:hAnsi="Arial" w:cs="Arial"/>
                <w:b/>
                <w:bCs/>
                <w:lang w:eastAsia="en-GB"/>
              </w:rPr>
            </w:pPr>
          </w:p>
        </w:tc>
        <w:tc>
          <w:tcPr>
            <w:tcW w:w="3324" w:type="dxa"/>
            <w:tcBorders>
              <w:top w:val="single" w:sz="4" w:space="0" w:color="auto"/>
              <w:left w:val="nil"/>
              <w:bottom w:val="single" w:sz="4" w:space="0" w:color="auto"/>
              <w:right w:val="single" w:sz="4" w:space="0" w:color="auto"/>
            </w:tcBorders>
            <w:shd w:val="clear" w:color="auto" w:fill="auto"/>
            <w:vAlign w:val="bottom"/>
            <w:hideMark/>
          </w:tcPr>
          <w:p w:rsidR="00711585" w:rsidRPr="00711585" w:rsidRDefault="00711585" w:rsidP="00711585">
            <w:pPr>
              <w:rPr>
                <w:rFonts w:ascii="Arial" w:hAnsi="Arial" w:cs="Arial"/>
                <w:sz w:val="20"/>
                <w:szCs w:val="20"/>
                <w:lang w:eastAsia="en-GB"/>
              </w:rPr>
            </w:pPr>
            <w:r w:rsidRPr="00711585">
              <w:rPr>
                <w:rFonts w:ascii="Arial" w:hAnsi="Arial" w:cs="Arial"/>
                <w:sz w:val="20"/>
                <w:szCs w:val="20"/>
                <w:lang w:eastAsia="en-GB"/>
              </w:rPr>
              <w:t>EASASTAP 2</w:t>
            </w:r>
          </w:p>
        </w:tc>
        <w:tc>
          <w:tcPr>
            <w:tcW w:w="1906" w:type="dxa"/>
            <w:tcBorders>
              <w:top w:val="nil"/>
              <w:left w:val="nil"/>
              <w:bottom w:val="single" w:sz="4" w:space="0" w:color="auto"/>
              <w:right w:val="single" w:sz="4" w:space="0" w:color="auto"/>
            </w:tcBorders>
            <w:shd w:val="clear" w:color="auto" w:fill="auto"/>
            <w:vAlign w:val="bottom"/>
            <w:hideMark/>
          </w:tcPr>
          <w:p w:rsidR="00711585" w:rsidRPr="00711585" w:rsidRDefault="00711585" w:rsidP="00711585">
            <w:pPr>
              <w:rPr>
                <w:rFonts w:ascii="Arial" w:hAnsi="Arial" w:cs="Arial"/>
                <w:sz w:val="20"/>
                <w:szCs w:val="20"/>
                <w:lang w:eastAsia="en-GB"/>
              </w:rPr>
            </w:pPr>
            <w:r w:rsidRPr="00711585">
              <w:rPr>
                <w:rFonts w:ascii="Arial" w:hAnsi="Arial" w:cs="Arial"/>
                <w:sz w:val="20"/>
                <w:szCs w:val="20"/>
                <w:lang w:eastAsia="en-GB"/>
              </w:rPr>
              <w:t>International Cooperation &amp; Resources</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711585" w:rsidRPr="00711585" w:rsidRDefault="00711585" w:rsidP="00711585">
            <w:pPr>
              <w:jc w:val="right"/>
              <w:rPr>
                <w:rFonts w:ascii="Arial" w:hAnsi="Arial" w:cs="Arial"/>
                <w:sz w:val="20"/>
                <w:szCs w:val="20"/>
                <w:lang w:eastAsia="en-GB"/>
              </w:rPr>
            </w:pPr>
            <w:r w:rsidRPr="00711585">
              <w:rPr>
                <w:rFonts w:ascii="Arial" w:hAnsi="Arial" w:cs="Arial"/>
                <w:sz w:val="20"/>
                <w:szCs w:val="20"/>
                <w:lang w:eastAsia="en-GB"/>
              </w:rPr>
              <w:t xml:space="preserve">             107 </w:t>
            </w:r>
          </w:p>
        </w:tc>
        <w:tc>
          <w:tcPr>
            <w:tcW w:w="2409" w:type="dxa"/>
            <w:tcBorders>
              <w:top w:val="nil"/>
              <w:left w:val="nil"/>
              <w:bottom w:val="single" w:sz="4" w:space="0" w:color="auto"/>
              <w:right w:val="single" w:sz="4" w:space="0" w:color="auto"/>
            </w:tcBorders>
            <w:shd w:val="clear" w:color="auto" w:fill="auto"/>
            <w:noWrap/>
            <w:vAlign w:val="center"/>
            <w:hideMark/>
          </w:tcPr>
          <w:p w:rsidR="00711585" w:rsidRPr="00711585" w:rsidRDefault="00711585" w:rsidP="00711585">
            <w:pPr>
              <w:jc w:val="right"/>
              <w:rPr>
                <w:rFonts w:ascii="Arial" w:hAnsi="Arial" w:cs="Arial"/>
                <w:sz w:val="20"/>
                <w:szCs w:val="20"/>
                <w:lang w:eastAsia="en-GB"/>
              </w:rPr>
            </w:pPr>
            <w:r w:rsidRPr="00711585">
              <w:rPr>
                <w:rFonts w:ascii="Arial" w:hAnsi="Arial" w:cs="Arial"/>
                <w:sz w:val="20"/>
                <w:szCs w:val="20"/>
                <w:lang w:eastAsia="en-GB"/>
              </w:rPr>
              <w:t xml:space="preserve">                116 </w:t>
            </w:r>
          </w:p>
        </w:tc>
        <w:tc>
          <w:tcPr>
            <w:tcW w:w="2271" w:type="dxa"/>
            <w:tcBorders>
              <w:top w:val="single" w:sz="4" w:space="0" w:color="auto"/>
              <w:left w:val="nil"/>
              <w:bottom w:val="single" w:sz="4" w:space="0" w:color="auto"/>
              <w:right w:val="single" w:sz="4" w:space="0" w:color="auto"/>
            </w:tcBorders>
            <w:shd w:val="clear" w:color="auto" w:fill="auto"/>
            <w:noWrap/>
            <w:vAlign w:val="center"/>
            <w:hideMark/>
          </w:tcPr>
          <w:p w:rsidR="00711585" w:rsidRPr="00711585" w:rsidRDefault="00711585" w:rsidP="00711585">
            <w:pPr>
              <w:jc w:val="right"/>
              <w:rPr>
                <w:rFonts w:ascii="Arial" w:hAnsi="Arial" w:cs="Arial"/>
                <w:sz w:val="20"/>
                <w:szCs w:val="20"/>
                <w:lang w:eastAsia="en-GB"/>
              </w:rPr>
            </w:pPr>
            <w:r w:rsidRPr="00711585">
              <w:rPr>
                <w:rFonts w:ascii="Arial" w:hAnsi="Arial" w:cs="Arial"/>
                <w:sz w:val="20"/>
                <w:szCs w:val="20"/>
                <w:lang w:eastAsia="en-GB"/>
              </w:rPr>
              <w:t>0%</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11585" w:rsidRPr="00711585" w:rsidRDefault="00711585" w:rsidP="00711585">
            <w:pPr>
              <w:jc w:val="right"/>
              <w:rPr>
                <w:rFonts w:ascii="Arial" w:hAnsi="Arial" w:cs="Arial"/>
                <w:sz w:val="20"/>
                <w:szCs w:val="20"/>
                <w:lang w:eastAsia="en-GB"/>
              </w:rPr>
            </w:pPr>
            <w:r w:rsidRPr="00711585">
              <w:rPr>
                <w:rFonts w:ascii="Arial" w:hAnsi="Arial" w:cs="Arial"/>
                <w:sz w:val="20"/>
                <w:szCs w:val="20"/>
                <w:lang w:eastAsia="en-GB"/>
              </w:rPr>
              <w:t>-9</w:t>
            </w:r>
          </w:p>
        </w:tc>
      </w:tr>
      <w:tr w:rsidR="00711585" w:rsidRPr="009555A0" w:rsidTr="00711585">
        <w:trPr>
          <w:trHeight w:val="540"/>
        </w:trPr>
        <w:tc>
          <w:tcPr>
            <w:tcW w:w="1268" w:type="dxa"/>
            <w:vMerge/>
            <w:tcBorders>
              <w:top w:val="single" w:sz="4" w:space="0" w:color="auto"/>
              <w:left w:val="single" w:sz="4" w:space="0" w:color="auto"/>
              <w:bottom w:val="single" w:sz="4" w:space="0" w:color="auto"/>
              <w:right w:val="single" w:sz="4" w:space="0" w:color="auto"/>
            </w:tcBorders>
            <w:vAlign w:val="center"/>
            <w:hideMark/>
          </w:tcPr>
          <w:p w:rsidR="00711585" w:rsidRPr="009555A0" w:rsidRDefault="00711585" w:rsidP="00711585">
            <w:pPr>
              <w:rPr>
                <w:rFonts w:ascii="Arial" w:hAnsi="Arial" w:cs="Arial"/>
                <w:b/>
                <w:bCs/>
                <w:lang w:eastAsia="en-GB"/>
              </w:rPr>
            </w:pPr>
          </w:p>
        </w:tc>
        <w:tc>
          <w:tcPr>
            <w:tcW w:w="3324" w:type="dxa"/>
            <w:tcBorders>
              <w:top w:val="nil"/>
              <w:left w:val="nil"/>
              <w:bottom w:val="single" w:sz="4" w:space="0" w:color="auto"/>
              <w:right w:val="single" w:sz="4" w:space="0" w:color="auto"/>
            </w:tcBorders>
            <w:shd w:val="clear" w:color="auto" w:fill="auto"/>
            <w:vAlign w:val="bottom"/>
            <w:hideMark/>
          </w:tcPr>
          <w:p w:rsidR="00711585" w:rsidRPr="00711585" w:rsidRDefault="00711585" w:rsidP="00711585">
            <w:pPr>
              <w:rPr>
                <w:rFonts w:ascii="Arial" w:hAnsi="Arial" w:cs="Arial"/>
                <w:sz w:val="20"/>
                <w:szCs w:val="20"/>
                <w:lang w:eastAsia="en-GB"/>
              </w:rPr>
            </w:pPr>
            <w:r w:rsidRPr="00711585">
              <w:rPr>
                <w:rFonts w:ascii="Arial" w:hAnsi="Arial" w:cs="Arial"/>
                <w:sz w:val="20"/>
                <w:szCs w:val="20"/>
                <w:lang w:eastAsia="en-GB"/>
              </w:rPr>
              <w:t>Promoting Africa/EU Research Infrastructure</w:t>
            </w:r>
          </w:p>
        </w:tc>
        <w:tc>
          <w:tcPr>
            <w:tcW w:w="1906" w:type="dxa"/>
            <w:tcBorders>
              <w:top w:val="nil"/>
              <w:left w:val="nil"/>
              <w:bottom w:val="single" w:sz="4" w:space="0" w:color="auto"/>
              <w:right w:val="single" w:sz="4" w:space="0" w:color="auto"/>
            </w:tcBorders>
            <w:shd w:val="clear" w:color="auto" w:fill="auto"/>
            <w:vAlign w:val="bottom"/>
            <w:hideMark/>
          </w:tcPr>
          <w:p w:rsidR="00711585" w:rsidRPr="00711585" w:rsidRDefault="00711585" w:rsidP="00711585">
            <w:pPr>
              <w:rPr>
                <w:rFonts w:ascii="Arial" w:hAnsi="Arial" w:cs="Arial"/>
                <w:sz w:val="20"/>
                <w:szCs w:val="20"/>
                <w:lang w:eastAsia="en-GB"/>
              </w:rPr>
            </w:pPr>
            <w:r w:rsidRPr="00711585">
              <w:rPr>
                <w:rFonts w:ascii="Arial" w:hAnsi="Arial" w:cs="Arial"/>
                <w:sz w:val="20"/>
                <w:szCs w:val="20"/>
                <w:lang w:eastAsia="en-GB"/>
              </w:rPr>
              <w:t>International Cooperation &amp; Resources</w:t>
            </w:r>
          </w:p>
        </w:tc>
        <w:tc>
          <w:tcPr>
            <w:tcW w:w="1350" w:type="dxa"/>
            <w:tcBorders>
              <w:top w:val="nil"/>
              <w:left w:val="nil"/>
              <w:bottom w:val="single" w:sz="4" w:space="0" w:color="auto"/>
              <w:right w:val="single" w:sz="4" w:space="0" w:color="auto"/>
            </w:tcBorders>
            <w:shd w:val="clear" w:color="auto" w:fill="auto"/>
            <w:noWrap/>
            <w:vAlign w:val="center"/>
            <w:hideMark/>
          </w:tcPr>
          <w:p w:rsidR="00711585" w:rsidRPr="00711585" w:rsidRDefault="00711585" w:rsidP="00711585">
            <w:pPr>
              <w:jc w:val="right"/>
              <w:rPr>
                <w:rFonts w:ascii="Arial" w:hAnsi="Arial" w:cs="Arial"/>
                <w:sz w:val="20"/>
                <w:szCs w:val="20"/>
                <w:lang w:eastAsia="en-GB"/>
              </w:rPr>
            </w:pPr>
            <w:r w:rsidRPr="00711585">
              <w:rPr>
                <w:rFonts w:ascii="Arial" w:hAnsi="Arial" w:cs="Arial"/>
                <w:sz w:val="20"/>
                <w:szCs w:val="20"/>
                <w:lang w:eastAsia="en-GB"/>
              </w:rPr>
              <w:t>954</w:t>
            </w:r>
          </w:p>
        </w:tc>
        <w:tc>
          <w:tcPr>
            <w:tcW w:w="2409" w:type="dxa"/>
            <w:tcBorders>
              <w:top w:val="nil"/>
              <w:left w:val="nil"/>
              <w:bottom w:val="single" w:sz="4" w:space="0" w:color="auto"/>
              <w:right w:val="single" w:sz="4" w:space="0" w:color="auto"/>
            </w:tcBorders>
            <w:shd w:val="clear" w:color="auto" w:fill="auto"/>
            <w:noWrap/>
            <w:vAlign w:val="center"/>
            <w:hideMark/>
          </w:tcPr>
          <w:p w:rsidR="00711585" w:rsidRPr="00711585" w:rsidRDefault="00711585" w:rsidP="00711585">
            <w:pPr>
              <w:jc w:val="right"/>
              <w:rPr>
                <w:rFonts w:ascii="Arial" w:hAnsi="Arial" w:cs="Arial"/>
                <w:sz w:val="20"/>
                <w:szCs w:val="20"/>
                <w:lang w:eastAsia="en-GB"/>
              </w:rPr>
            </w:pPr>
            <w:r w:rsidRPr="00711585">
              <w:rPr>
                <w:rFonts w:ascii="Arial" w:hAnsi="Arial" w:cs="Arial"/>
                <w:sz w:val="20"/>
                <w:szCs w:val="20"/>
                <w:lang w:eastAsia="en-GB"/>
              </w:rPr>
              <w:t xml:space="preserve">                622 </w:t>
            </w:r>
          </w:p>
        </w:tc>
        <w:tc>
          <w:tcPr>
            <w:tcW w:w="2271" w:type="dxa"/>
            <w:tcBorders>
              <w:top w:val="nil"/>
              <w:left w:val="nil"/>
              <w:bottom w:val="single" w:sz="4" w:space="0" w:color="auto"/>
              <w:right w:val="single" w:sz="4" w:space="0" w:color="auto"/>
            </w:tcBorders>
            <w:shd w:val="clear" w:color="auto" w:fill="auto"/>
            <w:noWrap/>
            <w:vAlign w:val="center"/>
            <w:hideMark/>
          </w:tcPr>
          <w:p w:rsidR="00711585" w:rsidRPr="00711585" w:rsidRDefault="00711585" w:rsidP="00711585">
            <w:pPr>
              <w:jc w:val="right"/>
              <w:rPr>
                <w:rFonts w:ascii="Arial" w:hAnsi="Arial" w:cs="Arial"/>
                <w:sz w:val="20"/>
                <w:szCs w:val="20"/>
                <w:lang w:eastAsia="en-GB"/>
              </w:rPr>
            </w:pPr>
            <w:r w:rsidRPr="00711585">
              <w:rPr>
                <w:rFonts w:ascii="Arial" w:hAnsi="Arial" w:cs="Arial"/>
                <w:sz w:val="20"/>
                <w:szCs w:val="20"/>
                <w:lang w:eastAsia="en-GB"/>
              </w:rPr>
              <w:t>65%</w:t>
            </w:r>
          </w:p>
        </w:tc>
        <w:tc>
          <w:tcPr>
            <w:tcW w:w="1206" w:type="dxa"/>
            <w:tcBorders>
              <w:top w:val="nil"/>
              <w:left w:val="nil"/>
              <w:bottom w:val="single" w:sz="4" w:space="0" w:color="auto"/>
              <w:right w:val="single" w:sz="4" w:space="0" w:color="auto"/>
            </w:tcBorders>
            <w:shd w:val="clear" w:color="auto" w:fill="auto"/>
            <w:noWrap/>
            <w:vAlign w:val="center"/>
            <w:hideMark/>
          </w:tcPr>
          <w:p w:rsidR="00711585" w:rsidRPr="00711585" w:rsidRDefault="00711585" w:rsidP="00711585">
            <w:pPr>
              <w:jc w:val="right"/>
              <w:rPr>
                <w:rFonts w:ascii="Arial" w:hAnsi="Arial" w:cs="Arial"/>
                <w:sz w:val="20"/>
                <w:szCs w:val="20"/>
                <w:lang w:eastAsia="en-GB"/>
              </w:rPr>
            </w:pPr>
            <w:r w:rsidRPr="00711585">
              <w:rPr>
                <w:rFonts w:ascii="Arial" w:hAnsi="Arial" w:cs="Arial"/>
                <w:sz w:val="20"/>
                <w:szCs w:val="20"/>
                <w:lang w:eastAsia="en-GB"/>
              </w:rPr>
              <w:t>332</w:t>
            </w:r>
          </w:p>
        </w:tc>
      </w:tr>
      <w:tr w:rsidR="00711585" w:rsidRPr="009555A0" w:rsidTr="00711585">
        <w:trPr>
          <w:trHeight w:val="660"/>
        </w:trPr>
        <w:tc>
          <w:tcPr>
            <w:tcW w:w="1268" w:type="dxa"/>
            <w:vMerge/>
            <w:tcBorders>
              <w:top w:val="single" w:sz="4" w:space="0" w:color="auto"/>
              <w:left w:val="single" w:sz="4" w:space="0" w:color="auto"/>
              <w:bottom w:val="single" w:sz="4" w:space="0" w:color="auto"/>
              <w:right w:val="single" w:sz="4" w:space="0" w:color="auto"/>
            </w:tcBorders>
            <w:vAlign w:val="center"/>
            <w:hideMark/>
          </w:tcPr>
          <w:p w:rsidR="00711585" w:rsidRPr="009555A0" w:rsidRDefault="00711585" w:rsidP="00711585">
            <w:pPr>
              <w:rPr>
                <w:rFonts w:ascii="Arial" w:hAnsi="Arial" w:cs="Arial"/>
                <w:b/>
                <w:bCs/>
                <w:lang w:eastAsia="en-GB"/>
              </w:rPr>
            </w:pPr>
          </w:p>
        </w:tc>
        <w:tc>
          <w:tcPr>
            <w:tcW w:w="3324" w:type="dxa"/>
            <w:tcBorders>
              <w:top w:val="nil"/>
              <w:left w:val="nil"/>
              <w:bottom w:val="single" w:sz="4" w:space="0" w:color="auto"/>
              <w:right w:val="single" w:sz="4" w:space="0" w:color="auto"/>
            </w:tcBorders>
            <w:shd w:val="clear" w:color="auto" w:fill="auto"/>
            <w:vAlign w:val="bottom"/>
            <w:hideMark/>
          </w:tcPr>
          <w:p w:rsidR="00711585" w:rsidRPr="00711585" w:rsidRDefault="00711585" w:rsidP="00711585">
            <w:pPr>
              <w:rPr>
                <w:rFonts w:ascii="Arial" w:hAnsi="Arial" w:cs="Arial"/>
                <w:sz w:val="20"/>
                <w:szCs w:val="20"/>
                <w:lang w:eastAsia="en-GB"/>
              </w:rPr>
            </w:pPr>
            <w:r w:rsidRPr="00711585">
              <w:rPr>
                <w:rFonts w:ascii="Arial" w:hAnsi="Arial" w:cs="Arial"/>
                <w:sz w:val="20"/>
                <w:szCs w:val="20"/>
                <w:lang w:eastAsia="en-GB"/>
              </w:rPr>
              <w:t xml:space="preserve">Sector Budget Support </w:t>
            </w:r>
          </w:p>
        </w:tc>
        <w:tc>
          <w:tcPr>
            <w:tcW w:w="1906" w:type="dxa"/>
            <w:tcBorders>
              <w:top w:val="nil"/>
              <w:left w:val="nil"/>
              <w:bottom w:val="single" w:sz="4" w:space="0" w:color="auto"/>
              <w:right w:val="single" w:sz="4" w:space="0" w:color="auto"/>
            </w:tcBorders>
            <w:shd w:val="clear" w:color="auto" w:fill="auto"/>
            <w:vAlign w:val="bottom"/>
            <w:hideMark/>
          </w:tcPr>
          <w:p w:rsidR="00711585" w:rsidRPr="00711585" w:rsidRDefault="00711585" w:rsidP="00711585">
            <w:pPr>
              <w:rPr>
                <w:rFonts w:ascii="Arial" w:hAnsi="Arial" w:cs="Arial"/>
                <w:sz w:val="20"/>
                <w:szCs w:val="20"/>
                <w:lang w:eastAsia="en-GB"/>
              </w:rPr>
            </w:pPr>
            <w:r w:rsidRPr="00711585">
              <w:rPr>
                <w:rFonts w:ascii="Arial" w:hAnsi="Arial" w:cs="Arial"/>
                <w:sz w:val="20"/>
                <w:szCs w:val="20"/>
                <w:lang w:eastAsia="en-GB"/>
              </w:rPr>
              <w:t>Socio-Economic  Partnerships</w:t>
            </w:r>
          </w:p>
        </w:tc>
        <w:tc>
          <w:tcPr>
            <w:tcW w:w="1350" w:type="dxa"/>
            <w:tcBorders>
              <w:top w:val="nil"/>
              <w:left w:val="nil"/>
              <w:bottom w:val="single" w:sz="4" w:space="0" w:color="auto"/>
              <w:right w:val="single" w:sz="4" w:space="0" w:color="auto"/>
            </w:tcBorders>
            <w:shd w:val="clear" w:color="auto" w:fill="auto"/>
            <w:noWrap/>
            <w:vAlign w:val="center"/>
            <w:hideMark/>
          </w:tcPr>
          <w:p w:rsidR="00711585" w:rsidRPr="00711585" w:rsidRDefault="00711585" w:rsidP="00711585">
            <w:pPr>
              <w:jc w:val="right"/>
              <w:rPr>
                <w:rFonts w:ascii="Arial" w:hAnsi="Arial" w:cs="Arial"/>
                <w:sz w:val="20"/>
                <w:szCs w:val="20"/>
                <w:lang w:eastAsia="en-GB"/>
              </w:rPr>
            </w:pPr>
            <w:r w:rsidRPr="00711585">
              <w:rPr>
                <w:rFonts w:ascii="Arial" w:hAnsi="Arial" w:cs="Arial"/>
                <w:sz w:val="20"/>
                <w:szCs w:val="20"/>
                <w:lang w:eastAsia="en-GB"/>
              </w:rPr>
              <w:t>24 000</w:t>
            </w:r>
          </w:p>
        </w:tc>
        <w:tc>
          <w:tcPr>
            <w:tcW w:w="2409" w:type="dxa"/>
            <w:tcBorders>
              <w:top w:val="nil"/>
              <w:left w:val="nil"/>
              <w:bottom w:val="single" w:sz="4" w:space="0" w:color="auto"/>
              <w:right w:val="single" w:sz="4" w:space="0" w:color="auto"/>
            </w:tcBorders>
            <w:shd w:val="clear" w:color="auto" w:fill="auto"/>
            <w:noWrap/>
            <w:vAlign w:val="center"/>
            <w:hideMark/>
          </w:tcPr>
          <w:p w:rsidR="00711585" w:rsidRPr="00711585" w:rsidRDefault="00711585" w:rsidP="00711585">
            <w:pPr>
              <w:jc w:val="right"/>
              <w:rPr>
                <w:rFonts w:ascii="Arial" w:hAnsi="Arial" w:cs="Arial"/>
                <w:sz w:val="20"/>
                <w:szCs w:val="20"/>
                <w:lang w:eastAsia="en-GB"/>
              </w:rPr>
            </w:pPr>
            <w:r w:rsidRPr="00711585">
              <w:rPr>
                <w:rFonts w:ascii="Arial" w:hAnsi="Arial" w:cs="Arial"/>
                <w:sz w:val="20"/>
                <w:szCs w:val="20"/>
                <w:lang w:eastAsia="en-GB"/>
              </w:rPr>
              <w:t xml:space="preserve">           23 870 </w:t>
            </w:r>
          </w:p>
        </w:tc>
        <w:tc>
          <w:tcPr>
            <w:tcW w:w="2271" w:type="dxa"/>
            <w:tcBorders>
              <w:top w:val="nil"/>
              <w:left w:val="nil"/>
              <w:bottom w:val="single" w:sz="4" w:space="0" w:color="auto"/>
              <w:right w:val="single" w:sz="4" w:space="0" w:color="auto"/>
            </w:tcBorders>
            <w:shd w:val="clear" w:color="auto" w:fill="auto"/>
            <w:noWrap/>
            <w:vAlign w:val="center"/>
            <w:hideMark/>
          </w:tcPr>
          <w:p w:rsidR="00711585" w:rsidRPr="00711585" w:rsidRDefault="00711585" w:rsidP="00711585">
            <w:pPr>
              <w:jc w:val="right"/>
              <w:rPr>
                <w:rFonts w:ascii="Arial" w:hAnsi="Arial" w:cs="Arial"/>
                <w:sz w:val="20"/>
                <w:szCs w:val="20"/>
                <w:lang w:eastAsia="en-GB"/>
              </w:rPr>
            </w:pPr>
            <w:r w:rsidRPr="00711585">
              <w:rPr>
                <w:rFonts w:ascii="Arial" w:hAnsi="Arial" w:cs="Arial"/>
                <w:sz w:val="20"/>
                <w:szCs w:val="20"/>
                <w:lang w:eastAsia="en-GB"/>
              </w:rPr>
              <w:t>99%</w:t>
            </w:r>
          </w:p>
        </w:tc>
        <w:tc>
          <w:tcPr>
            <w:tcW w:w="1206" w:type="dxa"/>
            <w:tcBorders>
              <w:top w:val="nil"/>
              <w:left w:val="nil"/>
              <w:bottom w:val="single" w:sz="4" w:space="0" w:color="auto"/>
              <w:right w:val="single" w:sz="4" w:space="0" w:color="auto"/>
            </w:tcBorders>
            <w:shd w:val="clear" w:color="auto" w:fill="auto"/>
            <w:noWrap/>
            <w:vAlign w:val="center"/>
            <w:hideMark/>
          </w:tcPr>
          <w:p w:rsidR="00711585" w:rsidRPr="00711585" w:rsidRDefault="00711585" w:rsidP="00711585">
            <w:pPr>
              <w:jc w:val="right"/>
              <w:rPr>
                <w:rFonts w:ascii="Arial" w:hAnsi="Arial" w:cs="Arial"/>
                <w:sz w:val="20"/>
                <w:szCs w:val="20"/>
                <w:lang w:eastAsia="en-GB"/>
              </w:rPr>
            </w:pPr>
            <w:r w:rsidRPr="00711585">
              <w:rPr>
                <w:rFonts w:ascii="Arial" w:hAnsi="Arial" w:cs="Arial"/>
                <w:sz w:val="20"/>
                <w:szCs w:val="20"/>
                <w:lang w:eastAsia="en-GB"/>
              </w:rPr>
              <w:t>130</w:t>
            </w:r>
          </w:p>
        </w:tc>
      </w:tr>
      <w:tr w:rsidR="00711585" w:rsidRPr="009555A0" w:rsidTr="00711585">
        <w:trPr>
          <w:trHeight w:val="765"/>
        </w:trPr>
        <w:tc>
          <w:tcPr>
            <w:tcW w:w="126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711585" w:rsidRPr="009555A0" w:rsidRDefault="00711585" w:rsidP="00711585">
            <w:pPr>
              <w:jc w:val="center"/>
              <w:rPr>
                <w:rFonts w:ascii="Arial" w:hAnsi="Arial" w:cs="Arial"/>
                <w:b/>
                <w:bCs/>
                <w:lang w:eastAsia="en-GB"/>
              </w:rPr>
            </w:pPr>
            <w:r w:rsidRPr="009555A0">
              <w:rPr>
                <w:rFonts w:ascii="Arial" w:hAnsi="Arial" w:cs="Arial"/>
                <w:b/>
                <w:bCs/>
                <w:lang w:eastAsia="en-GB"/>
              </w:rPr>
              <w:t>USA</w:t>
            </w:r>
          </w:p>
        </w:tc>
        <w:tc>
          <w:tcPr>
            <w:tcW w:w="3324" w:type="dxa"/>
            <w:tcBorders>
              <w:top w:val="nil"/>
              <w:left w:val="nil"/>
              <w:bottom w:val="single" w:sz="4" w:space="0" w:color="auto"/>
              <w:right w:val="single" w:sz="4" w:space="0" w:color="auto"/>
            </w:tcBorders>
            <w:shd w:val="clear" w:color="auto" w:fill="auto"/>
            <w:vAlign w:val="bottom"/>
            <w:hideMark/>
          </w:tcPr>
          <w:p w:rsidR="00711585" w:rsidRPr="00711585" w:rsidRDefault="00711585" w:rsidP="00711585">
            <w:pPr>
              <w:rPr>
                <w:rFonts w:ascii="Arial" w:hAnsi="Arial" w:cs="Arial"/>
                <w:sz w:val="20"/>
                <w:szCs w:val="20"/>
                <w:lang w:eastAsia="en-GB"/>
              </w:rPr>
            </w:pPr>
            <w:r w:rsidRPr="00711585">
              <w:rPr>
                <w:rFonts w:ascii="Arial" w:hAnsi="Arial" w:cs="Arial"/>
                <w:sz w:val="20"/>
                <w:szCs w:val="20"/>
                <w:lang w:eastAsia="en-GB"/>
              </w:rPr>
              <w:t>IKS Standard Development and Capacity Building</w:t>
            </w:r>
          </w:p>
        </w:tc>
        <w:tc>
          <w:tcPr>
            <w:tcW w:w="1906" w:type="dxa"/>
            <w:tcBorders>
              <w:top w:val="nil"/>
              <w:left w:val="nil"/>
              <w:bottom w:val="single" w:sz="4" w:space="0" w:color="auto"/>
              <w:right w:val="single" w:sz="4" w:space="0" w:color="auto"/>
            </w:tcBorders>
            <w:shd w:val="clear" w:color="auto" w:fill="auto"/>
            <w:vAlign w:val="bottom"/>
            <w:hideMark/>
          </w:tcPr>
          <w:p w:rsidR="00711585" w:rsidRPr="00711585" w:rsidRDefault="00711585" w:rsidP="00711585">
            <w:pPr>
              <w:rPr>
                <w:rFonts w:ascii="Arial" w:hAnsi="Arial" w:cs="Arial"/>
                <w:sz w:val="20"/>
                <w:szCs w:val="20"/>
                <w:lang w:eastAsia="en-GB"/>
              </w:rPr>
            </w:pPr>
            <w:r w:rsidRPr="00711585">
              <w:rPr>
                <w:rFonts w:ascii="Arial" w:hAnsi="Arial" w:cs="Arial"/>
                <w:sz w:val="20"/>
                <w:szCs w:val="20"/>
                <w:lang w:eastAsia="en-GB"/>
              </w:rPr>
              <w:t>International Cooperation &amp; Resources</w:t>
            </w:r>
          </w:p>
        </w:tc>
        <w:tc>
          <w:tcPr>
            <w:tcW w:w="1350" w:type="dxa"/>
            <w:tcBorders>
              <w:top w:val="nil"/>
              <w:left w:val="nil"/>
              <w:bottom w:val="single" w:sz="4" w:space="0" w:color="auto"/>
              <w:right w:val="single" w:sz="4" w:space="0" w:color="auto"/>
            </w:tcBorders>
            <w:shd w:val="clear" w:color="auto" w:fill="auto"/>
            <w:noWrap/>
            <w:vAlign w:val="center"/>
            <w:hideMark/>
          </w:tcPr>
          <w:p w:rsidR="00711585" w:rsidRPr="00711585" w:rsidRDefault="00711585" w:rsidP="00711585">
            <w:pPr>
              <w:jc w:val="right"/>
              <w:rPr>
                <w:rFonts w:ascii="Arial" w:hAnsi="Arial" w:cs="Arial"/>
                <w:sz w:val="20"/>
                <w:szCs w:val="20"/>
                <w:lang w:eastAsia="en-GB"/>
              </w:rPr>
            </w:pPr>
            <w:r w:rsidRPr="00711585">
              <w:rPr>
                <w:rFonts w:ascii="Arial" w:hAnsi="Arial" w:cs="Arial"/>
                <w:sz w:val="20"/>
                <w:szCs w:val="20"/>
                <w:lang w:eastAsia="en-GB"/>
              </w:rPr>
              <w:t>1585</w:t>
            </w:r>
          </w:p>
        </w:tc>
        <w:tc>
          <w:tcPr>
            <w:tcW w:w="2409" w:type="dxa"/>
            <w:tcBorders>
              <w:top w:val="nil"/>
              <w:left w:val="nil"/>
              <w:bottom w:val="single" w:sz="4" w:space="0" w:color="auto"/>
              <w:right w:val="single" w:sz="4" w:space="0" w:color="auto"/>
            </w:tcBorders>
            <w:shd w:val="clear" w:color="auto" w:fill="auto"/>
            <w:noWrap/>
            <w:vAlign w:val="center"/>
            <w:hideMark/>
          </w:tcPr>
          <w:p w:rsidR="00711585" w:rsidRPr="00711585" w:rsidRDefault="00711585" w:rsidP="00711585">
            <w:pPr>
              <w:jc w:val="right"/>
              <w:rPr>
                <w:rFonts w:ascii="Arial" w:hAnsi="Arial" w:cs="Arial"/>
                <w:sz w:val="20"/>
                <w:szCs w:val="20"/>
                <w:lang w:eastAsia="en-GB"/>
              </w:rPr>
            </w:pPr>
            <w:r w:rsidRPr="00711585">
              <w:rPr>
                <w:rFonts w:ascii="Arial" w:hAnsi="Arial" w:cs="Arial"/>
                <w:sz w:val="20"/>
                <w:szCs w:val="20"/>
                <w:lang w:eastAsia="en-GB"/>
              </w:rPr>
              <w:t xml:space="preserve">             1 585 </w:t>
            </w:r>
          </w:p>
        </w:tc>
        <w:tc>
          <w:tcPr>
            <w:tcW w:w="2271" w:type="dxa"/>
            <w:tcBorders>
              <w:top w:val="nil"/>
              <w:left w:val="nil"/>
              <w:bottom w:val="single" w:sz="4" w:space="0" w:color="auto"/>
              <w:right w:val="single" w:sz="4" w:space="0" w:color="auto"/>
            </w:tcBorders>
            <w:shd w:val="clear" w:color="auto" w:fill="auto"/>
            <w:noWrap/>
            <w:vAlign w:val="center"/>
            <w:hideMark/>
          </w:tcPr>
          <w:p w:rsidR="00711585" w:rsidRPr="00711585" w:rsidRDefault="00711585" w:rsidP="00711585">
            <w:pPr>
              <w:jc w:val="right"/>
              <w:rPr>
                <w:rFonts w:ascii="Arial" w:hAnsi="Arial" w:cs="Arial"/>
                <w:sz w:val="20"/>
                <w:szCs w:val="20"/>
                <w:lang w:eastAsia="en-GB"/>
              </w:rPr>
            </w:pPr>
            <w:r w:rsidRPr="00711585">
              <w:rPr>
                <w:rFonts w:ascii="Arial" w:hAnsi="Arial" w:cs="Arial"/>
                <w:sz w:val="20"/>
                <w:szCs w:val="20"/>
                <w:lang w:eastAsia="en-GB"/>
              </w:rPr>
              <w:t>100%</w:t>
            </w:r>
          </w:p>
        </w:tc>
        <w:tc>
          <w:tcPr>
            <w:tcW w:w="1206" w:type="dxa"/>
            <w:tcBorders>
              <w:top w:val="nil"/>
              <w:left w:val="nil"/>
              <w:bottom w:val="single" w:sz="4" w:space="0" w:color="auto"/>
              <w:right w:val="single" w:sz="4" w:space="0" w:color="auto"/>
            </w:tcBorders>
            <w:shd w:val="clear" w:color="auto" w:fill="auto"/>
            <w:noWrap/>
            <w:vAlign w:val="center"/>
            <w:hideMark/>
          </w:tcPr>
          <w:p w:rsidR="00711585" w:rsidRPr="00711585" w:rsidRDefault="00711585" w:rsidP="00711585">
            <w:pPr>
              <w:jc w:val="right"/>
              <w:rPr>
                <w:rFonts w:ascii="Arial" w:hAnsi="Arial" w:cs="Arial"/>
                <w:sz w:val="20"/>
                <w:szCs w:val="20"/>
                <w:lang w:eastAsia="en-GB"/>
              </w:rPr>
            </w:pPr>
            <w:r w:rsidRPr="00711585">
              <w:rPr>
                <w:rFonts w:ascii="Arial" w:hAnsi="Arial" w:cs="Arial"/>
                <w:sz w:val="20"/>
                <w:szCs w:val="20"/>
                <w:lang w:eastAsia="en-GB"/>
              </w:rPr>
              <w:t>0</w:t>
            </w:r>
          </w:p>
        </w:tc>
      </w:tr>
      <w:tr w:rsidR="00711585" w:rsidRPr="009555A0" w:rsidTr="00711585">
        <w:trPr>
          <w:trHeight w:val="255"/>
        </w:trPr>
        <w:tc>
          <w:tcPr>
            <w:tcW w:w="1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585" w:rsidRPr="009555A0" w:rsidRDefault="00711585" w:rsidP="00711585">
            <w:pPr>
              <w:rPr>
                <w:rFonts w:ascii="Arial" w:hAnsi="Arial" w:cs="Arial"/>
                <w:b/>
                <w:bCs/>
                <w:lang w:eastAsia="en-GB"/>
              </w:rPr>
            </w:pPr>
            <w:r w:rsidRPr="009555A0">
              <w:rPr>
                <w:rFonts w:ascii="Arial" w:hAnsi="Arial" w:cs="Arial"/>
                <w:b/>
                <w:bCs/>
                <w:lang w:eastAsia="en-GB"/>
              </w:rPr>
              <w:t>TOTAL</w:t>
            </w:r>
          </w:p>
        </w:tc>
        <w:tc>
          <w:tcPr>
            <w:tcW w:w="3324" w:type="dxa"/>
            <w:tcBorders>
              <w:top w:val="nil"/>
              <w:left w:val="nil"/>
              <w:bottom w:val="single" w:sz="4" w:space="0" w:color="auto"/>
              <w:right w:val="single" w:sz="4" w:space="0" w:color="auto"/>
            </w:tcBorders>
            <w:shd w:val="clear" w:color="auto" w:fill="auto"/>
            <w:noWrap/>
            <w:vAlign w:val="bottom"/>
            <w:hideMark/>
          </w:tcPr>
          <w:p w:rsidR="00711585" w:rsidRPr="009555A0" w:rsidRDefault="00711585" w:rsidP="00711585">
            <w:pPr>
              <w:rPr>
                <w:rFonts w:ascii="Arial" w:hAnsi="Arial" w:cs="Arial"/>
                <w:b/>
                <w:bCs/>
                <w:lang w:eastAsia="en-GB"/>
              </w:rPr>
            </w:pPr>
            <w:r w:rsidRPr="009555A0">
              <w:rPr>
                <w:rFonts w:ascii="Arial" w:hAnsi="Arial" w:cs="Arial"/>
                <w:b/>
                <w:bCs/>
                <w:lang w:eastAsia="en-GB"/>
              </w:rPr>
              <w:t> </w:t>
            </w:r>
          </w:p>
        </w:tc>
        <w:tc>
          <w:tcPr>
            <w:tcW w:w="1906" w:type="dxa"/>
            <w:tcBorders>
              <w:top w:val="nil"/>
              <w:left w:val="nil"/>
              <w:bottom w:val="single" w:sz="4" w:space="0" w:color="auto"/>
              <w:right w:val="single" w:sz="4" w:space="0" w:color="auto"/>
            </w:tcBorders>
            <w:shd w:val="clear" w:color="auto" w:fill="auto"/>
            <w:vAlign w:val="bottom"/>
            <w:hideMark/>
          </w:tcPr>
          <w:p w:rsidR="00711585" w:rsidRPr="009555A0" w:rsidRDefault="00711585" w:rsidP="00711585">
            <w:pPr>
              <w:rPr>
                <w:rFonts w:ascii="Arial" w:hAnsi="Arial" w:cs="Arial"/>
                <w:lang w:eastAsia="en-GB"/>
              </w:rPr>
            </w:pPr>
            <w:r w:rsidRPr="009555A0">
              <w:rPr>
                <w:rFonts w:ascii="Arial" w:hAnsi="Arial" w:cs="Arial"/>
                <w:lang w:eastAsia="en-GB"/>
              </w:rPr>
              <w:t> </w:t>
            </w:r>
          </w:p>
        </w:tc>
        <w:tc>
          <w:tcPr>
            <w:tcW w:w="1350" w:type="dxa"/>
            <w:tcBorders>
              <w:top w:val="nil"/>
              <w:left w:val="nil"/>
              <w:bottom w:val="single" w:sz="4" w:space="0" w:color="auto"/>
              <w:right w:val="single" w:sz="4" w:space="0" w:color="auto"/>
            </w:tcBorders>
            <w:shd w:val="clear" w:color="auto" w:fill="auto"/>
            <w:noWrap/>
            <w:vAlign w:val="center"/>
            <w:hideMark/>
          </w:tcPr>
          <w:p w:rsidR="00711585" w:rsidRPr="009555A0" w:rsidRDefault="00711585" w:rsidP="00711585">
            <w:pPr>
              <w:jc w:val="right"/>
              <w:rPr>
                <w:rFonts w:ascii="Arial" w:hAnsi="Arial" w:cs="Arial"/>
                <w:b/>
                <w:bCs/>
                <w:lang w:eastAsia="en-GB"/>
              </w:rPr>
            </w:pPr>
            <w:r w:rsidRPr="009555A0">
              <w:rPr>
                <w:rFonts w:ascii="Arial" w:hAnsi="Arial" w:cs="Arial"/>
                <w:b/>
                <w:bCs/>
                <w:lang w:eastAsia="en-GB"/>
              </w:rPr>
              <w:t>90 831</w:t>
            </w:r>
          </w:p>
        </w:tc>
        <w:tc>
          <w:tcPr>
            <w:tcW w:w="2409" w:type="dxa"/>
            <w:tcBorders>
              <w:top w:val="nil"/>
              <w:left w:val="nil"/>
              <w:bottom w:val="single" w:sz="4" w:space="0" w:color="auto"/>
              <w:right w:val="single" w:sz="4" w:space="0" w:color="auto"/>
            </w:tcBorders>
            <w:shd w:val="clear" w:color="auto" w:fill="auto"/>
            <w:vAlign w:val="center"/>
            <w:hideMark/>
          </w:tcPr>
          <w:p w:rsidR="00711585" w:rsidRPr="009555A0" w:rsidRDefault="00711585" w:rsidP="00711585">
            <w:pPr>
              <w:jc w:val="right"/>
              <w:rPr>
                <w:rFonts w:ascii="Arial" w:hAnsi="Arial" w:cs="Arial"/>
                <w:b/>
                <w:bCs/>
                <w:lang w:eastAsia="en-GB"/>
              </w:rPr>
            </w:pPr>
            <w:r>
              <w:rPr>
                <w:rFonts w:ascii="Arial" w:hAnsi="Arial" w:cs="Arial"/>
                <w:b/>
                <w:bCs/>
                <w:lang w:eastAsia="en-GB"/>
              </w:rPr>
              <w:t xml:space="preserve">          </w:t>
            </w:r>
            <w:r w:rsidRPr="009555A0">
              <w:rPr>
                <w:rFonts w:ascii="Arial" w:hAnsi="Arial" w:cs="Arial"/>
                <w:b/>
                <w:bCs/>
                <w:lang w:eastAsia="en-GB"/>
              </w:rPr>
              <w:t xml:space="preserve"> 87 393 </w:t>
            </w:r>
          </w:p>
        </w:tc>
        <w:tc>
          <w:tcPr>
            <w:tcW w:w="2271" w:type="dxa"/>
            <w:tcBorders>
              <w:top w:val="nil"/>
              <w:left w:val="nil"/>
              <w:bottom w:val="single" w:sz="4" w:space="0" w:color="auto"/>
              <w:right w:val="single" w:sz="4" w:space="0" w:color="auto"/>
            </w:tcBorders>
            <w:shd w:val="clear" w:color="auto" w:fill="auto"/>
            <w:noWrap/>
            <w:vAlign w:val="center"/>
            <w:hideMark/>
          </w:tcPr>
          <w:p w:rsidR="00711585" w:rsidRPr="009555A0" w:rsidRDefault="00711585" w:rsidP="00711585">
            <w:pPr>
              <w:jc w:val="right"/>
              <w:rPr>
                <w:rFonts w:ascii="Arial" w:hAnsi="Arial" w:cs="Arial"/>
                <w:b/>
                <w:bCs/>
                <w:lang w:eastAsia="en-GB"/>
              </w:rPr>
            </w:pPr>
            <w:r w:rsidRPr="009555A0">
              <w:rPr>
                <w:rFonts w:ascii="Arial" w:hAnsi="Arial" w:cs="Arial"/>
                <w:b/>
                <w:bCs/>
                <w:lang w:eastAsia="en-GB"/>
              </w:rPr>
              <w:t>96%</w:t>
            </w:r>
          </w:p>
        </w:tc>
        <w:tc>
          <w:tcPr>
            <w:tcW w:w="1206" w:type="dxa"/>
            <w:tcBorders>
              <w:top w:val="nil"/>
              <w:left w:val="nil"/>
              <w:bottom w:val="single" w:sz="4" w:space="0" w:color="auto"/>
              <w:right w:val="single" w:sz="4" w:space="0" w:color="auto"/>
            </w:tcBorders>
            <w:shd w:val="clear" w:color="auto" w:fill="auto"/>
            <w:noWrap/>
            <w:vAlign w:val="center"/>
            <w:hideMark/>
          </w:tcPr>
          <w:p w:rsidR="00711585" w:rsidRPr="009555A0" w:rsidRDefault="00711585" w:rsidP="00711585">
            <w:pPr>
              <w:jc w:val="right"/>
              <w:rPr>
                <w:rFonts w:ascii="Arial" w:hAnsi="Arial" w:cs="Arial"/>
                <w:b/>
                <w:bCs/>
                <w:lang w:eastAsia="en-GB"/>
              </w:rPr>
            </w:pPr>
            <w:r>
              <w:rPr>
                <w:rFonts w:ascii="Arial" w:hAnsi="Arial" w:cs="Arial"/>
                <w:b/>
                <w:bCs/>
                <w:lang w:eastAsia="en-GB"/>
              </w:rPr>
              <w:t xml:space="preserve">  </w:t>
            </w:r>
            <w:r w:rsidRPr="009555A0">
              <w:rPr>
                <w:rFonts w:ascii="Arial" w:hAnsi="Arial" w:cs="Arial"/>
                <w:b/>
                <w:bCs/>
                <w:lang w:eastAsia="en-GB"/>
              </w:rPr>
              <w:t xml:space="preserve">  3 438 </w:t>
            </w:r>
          </w:p>
        </w:tc>
      </w:tr>
    </w:tbl>
    <w:p w:rsidR="009411A8" w:rsidRPr="00A71F71" w:rsidRDefault="009411A8" w:rsidP="00A71F71">
      <w:pPr>
        <w:autoSpaceDE w:val="0"/>
        <w:autoSpaceDN w:val="0"/>
        <w:adjustRightInd w:val="0"/>
        <w:jc w:val="both"/>
        <w:outlineLvl w:val="2"/>
        <w:rPr>
          <w:rFonts w:ascii="Arial" w:hAnsi="Arial" w:cs="Arial"/>
          <w:b/>
          <w:bCs/>
          <w:sz w:val="22"/>
          <w:szCs w:val="22"/>
        </w:rPr>
        <w:sectPr w:rsidR="009411A8" w:rsidRPr="00A71F71" w:rsidSect="00D45F36">
          <w:footerReference w:type="even" r:id="rId21"/>
          <w:footerReference w:type="default" r:id="rId22"/>
          <w:pgSz w:w="16838" w:h="11906" w:orient="landscape" w:code="9"/>
          <w:pgMar w:top="1440" w:right="1440" w:bottom="1440" w:left="1440" w:header="709" w:footer="709" w:gutter="0"/>
          <w:cols w:space="708"/>
          <w:titlePg/>
          <w:docGrid w:linePitch="360"/>
        </w:sectPr>
      </w:pPr>
    </w:p>
    <w:p w:rsidR="000F5934" w:rsidRDefault="000F5934" w:rsidP="003200A2">
      <w:pPr>
        <w:spacing w:line="360" w:lineRule="auto"/>
        <w:jc w:val="both"/>
        <w:rPr>
          <w:rFonts w:ascii="Arial" w:hAnsi="Arial" w:cs="Arial"/>
        </w:rPr>
      </w:pPr>
    </w:p>
    <w:p w:rsidR="00A71F71" w:rsidRDefault="00A71F71" w:rsidP="003200A2">
      <w:pPr>
        <w:spacing w:line="360" w:lineRule="auto"/>
        <w:jc w:val="both"/>
        <w:rPr>
          <w:rFonts w:ascii="Arial" w:hAnsi="Arial" w:cs="Arial"/>
        </w:rPr>
      </w:pPr>
    </w:p>
    <w:p w:rsidR="003200A2" w:rsidRPr="00964E34" w:rsidRDefault="003200A2" w:rsidP="003200A2">
      <w:pPr>
        <w:spacing w:line="360" w:lineRule="auto"/>
        <w:jc w:val="both"/>
        <w:rPr>
          <w:rFonts w:ascii="Arial" w:hAnsi="Arial" w:cs="Arial"/>
        </w:rPr>
      </w:pPr>
      <w:r w:rsidRPr="00964E34">
        <w:rPr>
          <w:rFonts w:ascii="Arial" w:hAnsi="Arial" w:cs="Arial"/>
        </w:rPr>
        <w:t>……………………………………………</w:t>
      </w:r>
    </w:p>
    <w:p w:rsidR="003200A2" w:rsidRPr="00964E34" w:rsidRDefault="003200A2" w:rsidP="003200A2">
      <w:pPr>
        <w:spacing w:line="360" w:lineRule="auto"/>
        <w:jc w:val="both"/>
        <w:rPr>
          <w:rFonts w:ascii="Arial" w:hAnsi="Arial" w:cs="Arial"/>
        </w:rPr>
      </w:pPr>
      <w:r w:rsidRPr="00964E34">
        <w:rPr>
          <w:rFonts w:ascii="Arial" w:hAnsi="Arial" w:cs="Arial"/>
        </w:rPr>
        <w:t>PHIL MJWARA</w:t>
      </w:r>
    </w:p>
    <w:p w:rsidR="003200A2" w:rsidRPr="00964E34" w:rsidRDefault="003200A2" w:rsidP="003200A2">
      <w:pPr>
        <w:spacing w:line="360" w:lineRule="auto"/>
        <w:jc w:val="both"/>
        <w:rPr>
          <w:rFonts w:ascii="Arial" w:hAnsi="Arial" w:cs="Arial"/>
        </w:rPr>
      </w:pPr>
      <w:r w:rsidRPr="00964E34">
        <w:rPr>
          <w:rFonts w:ascii="Arial" w:hAnsi="Arial" w:cs="Arial"/>
        </w:rPr>
        <w:t>DIRECTOR-GENERAL</w:t>
      </w:r>
    </w:p>
    <w:p w:rsidR="003200A2" w:rsidRPr="00964E34" w:rsidRDefault="003200A2" w:rsidP="003200A2">
      <w:pPr>
        <w:spacing w:line="360" w:lineRule="auto"/>
        <w:jc w:val="both"/>
        <w:rPr>
          <w:rFonts w:ascii="Arial" w:hAnsi="Arial" w:cs="Arial"/>
        </w:rPr>
      </w:pPr>
      <w:r w:rsidRPr="00964E34">
        <w:rPr>
          <w:rFonts w:ascii="Arial" w:hAnsi="Arial" w:cs="Arial"/>
        </w:rPr>
        <w:t>DATE:</w:t>
      </w:r>
    </w:p>
    <w:p w:rsidR="00176BBE" w:rsidRPr="003200A2" w:rsidRDefault="00176BBE" w:rsidP="003200A2">
      <w:pPr>
        <w:pStyle w:val="Heading3"/>
        <w:rPr>
          <w:b w:val="0"/>
          <w:bCs w:val="0"/>
          <w:lang w:val="fr-FR"/>
        </w:rPr>
      </w:pPr>
    </w:p>
    <w:sectPr w:rsidR="00176BBE" w:rsidRPr="003200A2" w:rsidSect="009411A8">
      <w:headerReference w:type="default" r:id="rId23"/>
      <w:pgSz w:w="11906" w:h="16838"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043" w:rsidRDefault="00D91043" w:rsidP="00B92AFF">
      <w:r>
        <w:separator/>
      </w:r>
    </w:p>
  </w:endnote>
  <w:endnote w:type="continuationSeparator" w:id="0">
    <w:p w:rsidR="00D91043" w:rsidRDefault="00D91043" w:rsidP="00B92A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1F" w:rsidRDefault="0056640E" w:rsidP="00D84FC3">
    <w:pPr>
      <w:pStyle w:val="Footer"/>
      <w:framePr w:wrap="around" w:vAnchor="text" w:hAnchor="margin" w:xAlign="right" w:y="1"/>
      <w:rPr>
        <w:rStyle w:val="PageNumber"/>
      </w:rPr>
    </w:pPr>
    <w:r>
      <w:rPr>
        <w:rStyle w:val="PageNumber"/>
      </w:rPr>
      <w:fldChar w:fldCharType="begin"/>
    </w:r>
    <w:r w:rsidR="00DF231F">
      <w:rPr>
        <w:rStyle w:val="PageNumber"/>
      </w:rPr>
      <w:instrText xml:space="preserve">PAGE  </w:instrText>
    </w:r>
    <w:r>
      <w:rPr>
        <w:rStyle w:val="PageNumber"/>
      </w:rPr>
      <w:fldChar w:fldCharType="end"/>
    </w:r>
  </w:p>
  <w:p w:rsidR="00DF231F" w:rsidRDefault="00DF231F" w:rsidP="00D84F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1F" w:rsidRPr="003A0FD2" w:rsidRDefault="00DF231F" w:rsidP="00D84FC3">
    <w:pPr>
      <w:pStyle w:val="Footer"/>
      <w:framePr w:wrap="around" w:vAnchor="text" w:hAnchor="margin" w:xAlign="right" w:y="1"/>
      <w:rPr>
        <w:rStyle w:val="PageNumber"/>
        <w:rFonts w:ascii="Arial" w:hAnsi="Arial" w:cs="Arial"/>
      </w:rPr>
    </w:pPr>
  </w:p>
  <w:p w:rsidR="00DF231F" w:rsidRDefault="00DF231F" w:rsidP="00CC7C7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043" w:rsidRDefault="00D91043" w:rsidP="00B92AFF">
      <w:r>
        <w:separator/>
      </w:r>
    </w:p>
  </w:footnote>
  <w:footnote w:type="continuationSeparator" w:id="0">
    <w:p w:rsidR="00D91043" w:rsidRDefault="00D91043" w:rsidP="00B92A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1F" w:rsidRDefault="0056640E">
    <w:pPr>
      <w:pStyle w:val="Header"/>
      <w:jc w:val="right"/>
    </w:pPr>
    <w:fldSimple w:instr=" PAGE   \* MERGEFORMAT ">
      <w:r w:rsidR="00B110F4">
        <w:rPr>
          <w:noProof/>
        </w:rPr>
        <w:t>1</w:t>
      </w:r>
    </w:fldSimple>
  </w:p>
  <w:p w:rsidR="00DF231F" w:rsidRDefault="00DF231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1F" w:rsidRDefault="0056640E">
    <w:pPr>
      <w:pStyle w:val="Header"/>
      <w:jc w:val="right"/>
    </w:pPr>
    <w:fldSimple w:instr=" PAGE   \* MERGEFORMAT ">
      <w:r w:rsidR="00B110F4">
        <w:rPr>
          <w:noProof/>
        </w:rPr>
        <w:t>85</w:t>
      </w:r>
    </w:fldSimple>
  </w:p>
  <w:p w:rsidR="00DF231F" w:rsidRDefault="00DF23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1F" w:rsidRDefault="0056640E">
    <w:pPr>
      <w:pStyle w:val="Header"/>
      <w:jc w:val="right"/>
    </w:pPr>
    <w:fldSimple w:instr=" PAGE   \* MERGEFORMAT ">
      <w:r w:rsidR="00B110F4">
        <w:rPr>
          <w:noProof/>
        </w:rPr>
        <w:t>113</w:t>
      </w:r>
    </w:fldSimple>
  </w:p>
  <w:p w:rsidR="00DF231F" w:rsidRDefault="00DF23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A11"/>
    <w:multiLevelType w:val="multilevel"/>
    <w:tmpl w:val="9F4A5858"/>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1037C68"/>
    <w:multiLevelType w:val="hybridMultilevel"/>
    <w:tmpl w:val="91D29972"/>
    <w:lvl w:ilvl="0" w:tplc="0E06709C">
      <w:start w:val="1"/>
      <w:numFmt w:val="low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2756238"/>
    <w:multiLevelType w:val="hybridMultilevel"/>
    <w:tmpl w:val="87D21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3BD1638"/>
    <w:multiLevelType w:val="hybridMultilevel"/>
    <w:tmpl w:val="77DE1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40A2C49"/>
    <w:multiLevelType w:val="hybridMultilevel"/>
    <w:tmpl w:val="59F8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A83B38"/>
    <w:multiLevelType w:val="hybridMultilevel"/>
    <w:tmpl w:val="171CD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176CC2"/>
    <w:multiLevelType w:val="hybridMultilevel"/>
    <w:tmpl w:val="3464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6F2E6E"/>
    <w:multiLevelType w:val="hybridMultilevel"/>
    <w:tmpl w:val="9BD8365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0C6F31DA"/>
    <w:multiLevelType w:val="hybridMultilevel"/>
    <w:tmpl w:val="6ED4197A"/>
    <w:lvl w:ilvl="0" w:tplc="A68483D2">
      <w:start w:val="1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9F0D9C"/>
    <w:multiLevelType w:val="hybridMultilevel"/>
    <w:tmpl w:val="7818C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F36EE7"/>
    <w:multiLevelType w:val="hybridMultilevel"/>
    <w:tmpl w:val="ACE2D8BE"/>
    <w:lvl w:ilvl="0" w:tplc="1C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nsid w:val="226A6408"/>
    <w:multiLevelType w:val="hybridMultilevel"/>
    <w:tmpl w:val="9D58D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51C5CEF"/>
    <w:multiLevelType w:val="hybridMultilevel"/>
    <w:tmpl w:val="EC02A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576653B"/>
    <w:multiLevelType w:val="multilevel"/>
    <w:tmpl w:val="B8C4BF82"/>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5BF59A0"/>
    <w:multiLevelType w:val="hybridMultilevel"/>
    <w:tmpl w:val="66D0A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5F2AF4"/>
    <w:multiLevelType w:val="hybridMultilevel"/>
    <w:tmpl w:val="2CB2F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D14B4A"/>
    <w:multiLevelType w:val="hybridMultilevel"/>
    <w:tmpl w:val="1F9E7A0C"/>
    <w:lvl w:ilvl="0" w:tplc="963CFCAC">
      <w:start w:val="1"/>
      <w:numFmt w:val="decimal"/>
      <w:lvlText w:val="%1."/>
      <w:lvlJc w:val="left"/>
      <w:pPr>
        <w:ind w:left="450" w:hanging="360"/>
      </w:pPr>
      <w:rPr>
        <w:rFonts w:ascii="Arial" w:hAnsi="Arial" w:cs="Arial" w:hint="default"/>
      </w:rPr>
    </w:lvl>
    <w:lvl w:ilvl="1" w:tplc="08090019">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7">
    <w:nsid w:val="2E220992"/>
    <w:multiLevelType w:val="hybridMultilevel"/>
    <w:tmpl w:val="BAD8A4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2E506F3A"/>
    <w:multiLevelType w:val="hybridMultilevel"/>
    <w:tmpl w:val="B026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6A48D8"/>
    <w:multiLevelType w:val="hybridMultilevel"/>
    <w:tmpl w:val="B164E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31B54C2"/>
    <w:multiLevelType w:val="hybridMultilevel"/>
    <w:tmpl w:val="DE46C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3D52957"/>
    <w:multiLevelType w:val="hybridMultilevel"/>
    <w:tmpl w:val="6AC0C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00622B"/>
    <w:multiLevelType w:val="hybridMultilevel"/>
    <w:tmpl w:val="B0AC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A51D73"/>
    <w:multiLevelType w:val="hybridMultilevel"/>
    <w:tmpl w:val="E990CBA0"/>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CE707C"/>
    <w:multiLevelType w:val="hybridMultilevel"/>
    <w:tmpl w:val="26BA0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D3970A6"/>
    <w:multiLevelType w:val="hybridMultilevel"/>
    <w:tmpl w:val="9DFC3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DFF16CA"/>
    <w:multiLevelType w:val="multilevel"/>
    <w:tmpl w:val="F74264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F6E2FA0"/>
    <w:multiLevelType w:val="hybridMultilevel"/>
    <w:tmpl w:val="A01E2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6BD1176"/>
    <w:multiLevelType w:val="hybridMultilevel"/>
    <w:tmpl w:val="43E8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C6789A"/>
    <w:multiLevelType w:val="hybridMultilevel"/>
    <w:tmpl w:val="0E46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4D0043"/>
    <w:multiLevelType w:val="hybridMultilevel"/>
    <w:tmpl w:val="BF80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D003A1"/>
    <w:multiLevelType w:val="hybridMultilevel"/>
    <w:tmpl w:val="DB36478A"/>
    <w:lvl w:ilvl="0" w:tplc="D88637C6">
      <w:start w:val="1"/>
      <w:numFmt w:val="bullet"/>
      <w:lvlText w:val=""/>
      <w:lvlJc w:val="left"/>
      <w:pPr>
        <w:tabs>
          <w:tab w:val="num" w:pos="720"/>
        </w:tabs>
        <w:ind w:left="720" w:hanging="360"/>
      </w:pPr>
      <w:rPr>
        <w:rFonts w:ascii="Wingdings" w:hAnsi="Wingdings" w:hint="default"/>
      </w:rPr>
    </w:lvl>
    <w:lvl w:ilvl="1" w:tplc="0ABC4BC6" w:tentative="1">
      <w:start w:val="1"/>
      <w:numFmt w:val="bullet"/>
      <w:lvlText w:val=""/>
      <w:lvlJc w:val="left"/>
      <w:pPr>
        <w:tabs>
          <w:tab w:val="num" w:pos="1440"/>
        </w:tabs>
        <w:ind w:left="1440" w:hanging="360"/>
      </w:pPr>
      <w:rPr>
        <w:rFonts w:ascii="Wingdings" w:hAnsi="Wingdings" w:hint="default"/>
      </w:rPr>
    </w:lvl>
    <w:lvl w:ilvl="2" w:tplc="68BA2528" w:tentative="1">
      <w:start w:val="1"/>
      <w:numFmt w:val="bullet"/>
      <w:lvlText w:val=""/>
      <w:lvlJc w:val="left"/>
      <w:pPr>
        <w:tabs>
          <w:tab w:val="num" w:pos="2160"/>
        </w:tabs>
        <w:ind w:left="2160" w:hanging="360"/>
      </w:pPr>
      <w:rPr>
        <w:rFonts w:ascii="Wingdings" w:hAnsi="Wingdings" w:hint="default"/>
      </w:rPr>
    </w:lvl>
    <w:lvl w:ilvl="3" w:tplc="BC50FB78" w:tentative="1">
      <w:start w:val="1"/>
      <w:numFmt w:val="bullet"/>
      <w:lvlText w:val=""/>
      <w:lvlJc w:val="left"/>
      <w:pPr>
        <w:tabs>
          <w:tab w:val="num" w:pos="2880"/>
        </w:tabs>
        <w:ind w:left="2880" w:hanging="360"/>
      </w:pPr>
      <w:rPr>
        <w:rFonts w:ascii="Wingdings" w:hAnsi="Wingdings" w:hint="default"/>
      </w:rPr>
    </w:lvl>
    <w:lvl w:ilvl="4" w:tplc="E71A7228" w:tentative="1">
      <w:start w:val="1"/>
      <w:numFmt w:val="bullet"/>
      <w:lvlText w:val=""/>
      <w:lvlJc w:val="left"/>
      <w:pPr>
        <w:tabs>
          <w:tab w:val="num" w:pos="3600"/>
        </w:tabs>
        <w:ind w:left="3600" w:hanging="360"/>
      </w:pPr>
      <w:rPr>
        <w:rFonts w:ascii="Wingdings" w:hAnsi="Wingdings" w:hint="default"/>
      </w:rPr>
    </w:lvl>
    <w:lvl w:ilvl="5" w:tplc="0B7E1B14" w:tentative="1">
      <w:start w:val="1"/>
      <w:numFmt w:val="bullet"/>
      <w:lvlText w:val=""/>
      <w:lvlJc w:val="left"/>
      <w:pPr>
        <w:tabs>
          <w:tab w:val="num" w:pos="4320"/>
        </w:tabs>
        <w:ind w:left="4320" w:hanging="360"/>
      </w:pPr>
      <w:rPr>
        <w:rFonts w:ascii="Wingdings" w:hAnsi="Wingdings" w:hint="default"/>
      </w:rPr>
    </w:lvl>
    <w:lvl w:ilvl="6" w:tplc="3DDED274" w:tentative="1">
      <w:start w:val="1"/>
      <w:numFmt w:val="bullet"/>
      <w:lvlText w:val=""/>
      <w:lvlJc w:val="left"/>
      <w:pPr>
        <w:tabs>
          <w:tab w:val="num" w:pos="5040"/>
        </w:tabs>
        <w:ind w:left="5040" w:hanging="360"/>
      </w:pPr>
      <w:rPr>
        <w:rFonts w:ascii="Wingdings" w:hAnsi="Wingdings" w:hint="default"/>
      </w:rPr>
    </w:lvl>
    <w:lvl w:ilvl="7" w:tplc="411C59F2" w:tentative="1">
      <w:start w:val="1"/>
      <w:numFmt w:val="bullet"/>
      <w:lvlText w:val=""/>
      <w:lvlJc w:val="left"/>
      <w:pPr>
        <w:tabs>
          <w:tab w:val="num" w:pos="5760"/>
        </w:tabs>
        <w:ind w:left="5760" w:hanging="360"/>
      </w:pPr>
      <w:rPr>
        <w:rFonts w:ascii="Wingdings" w:hAnsi="Wingdings" w:hint="default"/>
      </w:rPr>
    </w:lvl>
    <w:lvl w:ilvl="8" w:tplc="047C6180" w:tentative="1">
      <w:start w:val="1"/>
      <w:numFmt w:val="bullet"/>
      <w:lvlText w:val=""/>
      <w:lvlJc w:val="left"/>
      <w:pPr>
        <w:tabs>
          <w:tab w:val="num" w:pos="6480"/>
        </w:tabs>
        <w:ind w:left="6480" w:hanging="360"/>
      </w:pPr>
      <w:rPr>
        <w:rFonts w:ascii="Wingdings" w:hAnsi="Wingdings" w:hint="default"/>
      </w:rPr>
    </w:lvl>
  </w:abstractNum>
  <w:abstractNum w:abstractNumId="32">
    <w:nsid w:val="557A7B76"/>
    <w:multiLevelType w:val="hybridMultilevel"/>
    <w:tmpl w:val="59B636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86F64E7"/>
    <w:multiLevelType w:val="hybridMultilevel"/>
    <w:tmpl w:val="96DC1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87005CF"/>
    <w:multiLevelType w:val="hybridMultilevel"/>
    <w:tmpl w:val="6AB076D6"/>
    <w:lvl w:ilvl="0" w:tplc="1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9264F19"/>
    <w:multiLevelType w:val="hybridMultilevel"/>
    <w:tmpl w:val="2E087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A3E4CBD"/>
    <w:multiLevelType w:val="hybridMultilevel"/>
    <w:tmpl w:val="4852FE50"/>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37">
    <w:nsid w:val="5B396AE7"/>
    <w:multiLevelType w:val="hybridMultilevel"/>
    <w:tmpl w:val="AF725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5D7A6606"/>
    <w:multiLevelType w:val="hybridMultilevel"/>
    <w:tmpl w:val="7038B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08D485A"/>
    <w:multiLevelType w:val="hybridMultilevel"/>
    <w:tmpl w:val="B7B8C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34800E9"/>
    <w:multiLevelType w:val="hybridMultilevel"/>
    <w:tmpl w:val="41804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3DC3B6C"/>
    <w:multiLevelType w:val="hybridMultilevel"/>
    <w:tmpl w:val="C64289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656B7FAC"/>
    <w:multiLevelType w:val="hybridMultilevel"/>
    <w:tmpl w:val="661224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6A701E24"/>
    <w:multiLevelType w:val="hybridMultilevel"/>
    <w:tmpl w:val="03C4B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6AE22AEF"/>
    <w:multiLevelType w:val="hybridMultilevel"/>
    <w:tmpl w:val="F5B4C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09B4839"/>
    <w:multiLevelType w:val="hybridMultilevel"/>
    <w:tmpl w:val="E076A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1A47C5A"/>
    <w:multiLevelType w:val="hybridMultilevel"/>
    <w:tmpl w:val="B8D09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3D75277"/>
    <w:multiLevelType w:val="hybridMultilevel"/>
    <w:tmpl w:val="C4BE2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10"/>
  </w:num>
  <w:num w:numId="4">
    <w:abstractNumId w:val="7"/>
  </w:num>
  <w:num w:numId="5">
    <w:abstractNumId w:val="6"/>
  </w:num>
  <w:num w:numId="6">
    <w:abstractNumId w:val="2"/>
  </w:num>
  <w:num w:numId="7">
    <w:abstractNumId w:val="25"/>
  </w:num>
  <w:num w:numId="8">
    <w:abstractNumId w:val="24"/>
  </w:num>
  <w:num w:numId="9">
    <w:abstractNumId w:val="44"/>
  </w:num>
  <w:num w:numId="10">
    <w:abstractNumId w:val="19"/>
  </w:num>
  <w:num w:numId="11">
    <w:abstractNumId w:val="46"/>
  </w:num>
  <w:num w:numId="12">
    <w:abstractNumId w:val="9"/>
  </w:num>
  <w:num w:numId="13">
    <w:abstractNumId w:val="23"/>
  </w:num>
  <w:num w:numId="14">
    <w:abstractNumId w:val="29"/>
  </w:num>
  <w:num w:numId="15">
    <w:abstractNumId w:val="18"/>
  </w:num>
  <w:num w:numId="16">
    <w:abstractNumId w:val="4"/>
  </w:num>
  <w:num w:numId="17">
    <w:abstractNumId w:val="45"/>
  </w:num>
  <w:num w:numId="18">
    <w:abstractNumId w:val="40"/>
  </w:num>
  <w:num w:numId="19">
    <w:abstractNumId w:val="38"/>
  </w:num>
  <w:num w:numId="20">
    <w:abstractNumId w:val="22"/>
  </w:num>
  <w:num w:numId="21">
    <w:abstractNumId w:val="28"/>
  </w:num>
  <w:num w:numId="22">
    <w:abstractNumId w:val="21"/>
  </w:num>
  <w:num w:numId="23">
    <w:abstractNumId w:val="41"/>
  </w:num>
  <w:num w:numId="24">
    <w:abstractNumId w:val="43"/>
  </w:num>
  <w:num w:numId="25">
    <w:abstractNumId w:val="30"/>
  </w:num>
  <w:num w:numId="26">
    <w:abstractNumId w:val="17"/>
  </w:num>
  <w:num w:numId="27">
    <w:abstractNumId w:val="16"/>
  </w:num>
  <w:num w:numId="28">
    <w:abstractNumId w:val="35"/>
  </w:num>
  <w:num w:numId="29">
    <w:abstractNumId w:val="33"/>
  </w:num>
  <w:num w:numId="30">
    <w:abstractNumId w:val="39"/>
  </w:num>
  <w:num w:numId="31">
    <w:abstractNumId w:val="34"/>
  </w:num>
  <w:num w:numId="32">
    <w:abstractNumId w:val="3"/>
  </w:num>
  <w:num w:numId="33">
    <w:abstractNumId w:val="0"/>
  </w:num>
  <w:num w:numId="34">
    <w:abstractNumId w:val="15"/>
  </w:num>
  <w:num w:numId="35">
    <w:abstractNumId w:val="27"/>
  </w:num>
  <w:num w:numId="36">
    <w:abstractNumId w:val="13"/>
  </w:num>
  <w:num w:numId="37">
    <w:abstractNumId w:val="20"/>
  </w:num>
  <w:num w:numId="38">
    <w:abstractNumId w:val="37"/>
  </w:num>
  <w:num w:numId="39">
    <w:abstractNumId w:val="31"/>
  </w:num>
  <w:num w:numId="40">
    <w:abstractNumId w:val="11"/>
  </w:num>
  <w:num w:numId="41">
    <w:abstractNumId w:val="26"/>
  </w:num>
  <w:num w:numId="42">
    <w:abstractNumId w:val="12"/>
  </w:num>
  <w:num w:numId="43">
    <w:abstractNumId w:val="14"/>
  </w:num>
  <w:num w:numId="44">
    <w:abstractNumId w:val="42"/>
  </w:num>
  <w:num w:numId="45">
    <w:abstractNumId w:val="8"/>
  </w:num>
  <w:num w:numId="46">
    <w:abstractNumId w:val="36"/>
  </w:num>
  <w:num w:numId="47">
    <w:abstractNumId w:val="47"/>
  </w:num>
  <w:num w:numId="48">
    <w:abstractNumId w:val="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557D0"/>
    <w:rsid w:val="000016A3"/>
    <w:rsid w:val="0000285D"/>
    <w:rsid w:val="00003468"/>
    <w:rsid w:val="00003DC4"/>
    <w:rsid w:val="000041C7"/>
    <w:rsid w:val="00007AFB"/>
    <w:rsid w:val="00007B3E"/>
    <w:rsid w:val="00011DB3"/>
    <w:rsid w:val="00017F38"/>
    <w:rsid w:val="0002056E"/>
    <w:rsid w:val="0002263F"/>
    <w:rsid w:val="00022FA8"/>
    <w:rsid w:val="000235D0"/>
    <w:rsid w:val="000240AC"/>
    <w:rsid w:val="0002658E"/>
    <w:rsid w:val="00032CFE"/>
    <w:rsid w:val="0003345D"/>
    <w:rsid w:val="00033F19"/>
    <w:rsid w:val="00035486"/>
    <w:rsid w:val="00035A73"/>
    <w:rsid w:val="00037DBF"/>
    <w:rsid w:val="000423F9"/>
    <w:rsid w:val="00043259"/>
    <w:rsid w:val="00043483"/>
    <w:rsid w:val="000468C2"/>
    <w:rsid w:val="0005316F"/>
    <w:rsid w:val="000544CB"/>
    <w:rsid w:val="00056CD0"/>
    <w:rsid w:val="00061C36"/>
    <w:rsid w:val="00072C42"/>
    <w:rsid w:val="000740D9"/>
    <w:rsid w:val="00081D5C"/>
    <w:rsid w:val="0009053D"/>
    <w:rsid w:val="00091383"/>
    <w:rsid w:val="0009579C"/>
    <w:rsid w:val="000961AF"/>
    <w:rsid w:val="000A1061"/>
    <w:rsid w:val="000A212C"/>
    <w:rsid w:val="000A37E3"/>
    <w:rsid w:val="000A48F4"/>
    <w:rsid w:val="000A4C93"/>
    <w:rsid w:val="000A4EEC"/>
    <w:rsid w:val="000A5662"/>
    <w:rsid w:val="000A5ACF"/>
    <w:rsid w:val="000A7010"/>
    <w:rsid w:val="000A7D0C"/>
    <w:rsid w:val="000B2184"/>
    <w:rsid w:val="000B2D3F"/>
    <w:rsid w:val="000B4851"/>
    <w:rsid w:val="000B5A23"/>
    <w:rsid w:val="000C0768"/>
    <w:rsid w:val="000C264D"/>
    <w:rsid w:val="000C2903"/>
    <w:rsid w:val="000C2BAC"/>
    <w:rsid w:val="000C3A82"/>
    <w:rsid w:val="000C5662"/>
    <w:rsid w:val="000C79A2"/>
    <w:rsid w:val="000D087C"/>
    <w:rsid w:val="000D318C"/>
    <w:rsid w:val="000D51CF"/>
    <w:rsid w:val="000D62EA"/>
    <w:rsid w:val="000D6F2E"/>
    <w:rsid w:val="000D70EB"/>
    <w:rsid w:val="000D7472"/>
    <w:rsid w:val="000D7892"/>
    <w:rsid w:val="000E1A5E"/>
    <w:rsid w:val="000E21DD"/>
    <w:rsid w:val="000E4564"/>
    <w:rsid w:val="000F3D3C"/>
    <w:rsid w:val="000F4AB4"/>
    <w:rsid w:val="000F5934"/>
    <w:rsid w:val="000F5C6C"/>
    <w:rsid w:val="000F6578"/>
    <w:rsid w:val="000F6E47"/>
    <w:rsid w:val="0010294F"/>
    <w:rsid w:val="00104C3D"/>
    <w:rsid w:val="001062D0"/>
    <w:rsid w:val="00107569"/>
    <w:rsid w:val="00110547"/>
    <w:rsid w:val="001112F2"/>
    <w:rsid w:val="00117ABE"/>
    <w:rsid w:val="00120C4B"/>
    <w:rsid w:val="00121D8A"/>
    <w:rsid w:val="001224E0"/>
    <w:rsid w:val="00125FE3"/>
    <w:rsid w:val="00126306"/>
    <w:rsid w:val="001273B4"/>
    <w:rsid w:val="00127848"/>
    <w:rsid w:val="00132D07"/>
    <w:rsid w:val="001350A7"/>
    <w:rsid w:val="001357BA"/>
    <w:rsid w:val="00140089"/>
    <w:rsid w:val="0014479B"/>
    <w:rsid w:val="001454FD"/>
    <w:rsid w:val="001506AF"/>
    <w:rsid w:val="00155674"/>
    <w:rsid w:val="00160C44"/>
    <w:rsid w:val="00164496"/>
    <w:rsid w:val="00164A47"/>
    <w:rsid w:val="00165CF6"/>
    <w:rsid w:val="0017404D"/>
    <w:rsid w:val="00174A55"/>
    <w:rsid w:val="00176BBE"/>
    <w:rsid w:val="0018660F"/>
    <w:rsid w:val="0019309E"/>
    <w:rsid w:val="001931AF"/>
    <w:rsid w:val="00194EFB"/>
    <w:rsid w:val="00196AC8"/>
    <w:rsid w:val="001A0687"/>
    <w:rsid w:val="001A0AFD"/>
    <w:rsid w:val="001A343A"/>
    <w:rsid w:val="001A38C4"/>
    <w:rsid w:val="001B1945"/>
    <w:rsid w:val="001B277E"/>
    <w:rsid w:val="001B4892"/>
    <w:rsid w:val="001B4E8B"/>
    <w:rsid w:val="001C17DB"/>
    <w:rsid w:val="001C210A"/>
    <w:rsid w:val="001C2660"/>
    <w:rsid w:val="001C3C2A"/>
    <w:rsid w:val="001C74E0"/>
    <w:rsid w:val="001D0673"/>
    <w:rsid w:val="001D3514"/>
    <w:rsid w:val="001D3C9F"/>
    <w:rsid w:val="001D455D"/>
    <w:rsid w:val="001D4E0E"/>
    <w:rsid w:val="001D549A"/>
    <w:rsid w:val="001D5A56"/>
    <w:rsid w:val="001E2AAE"/>
    <w:rsid w:val="001E2DD7"/>
    <w:rsid w:val="001E4F47"/>
    <w:rsid w:val="001E7934"/>
    <w:rsid w:val="001F4D24"/>
    <w:rsid w:val="001F5CA9"/>
    <w:rsid w:val="001F7852"/>
    <w:rsid w:val="001F7D4A"/>
    <w:rsid w:val="00200211"/>
    <w:rsid w:val="002012A8"/>
    <w:rsid w:val="00201DA5"/>
    <w:rsid w:val="002052DF"/>
    <w:rsid w:val="00210885"/>
    <w:rsid w:val="00211948"/>
    <w:rsid w:val="0021482B"/>
    <w:rsid w:val="00216E2C"/>
    <w:rsid w:val="00216EDE"/>
    <w:rsid w:val="00217530"/>
    <w:rsid w:val="00217564"/>
    <w:rsid w:val="0022103B"/>
    <w:rsid w:val="0022290D"/>
    <w:rsid w:val="00224FAA"/>
    <w:rsid w:val="0022534E"/>
    <w:rsid w:val="002268EE"/>
    <w:rsid w:val="00231386"/>
    <w:rsid w:val="002328A9"/>
    <w:rsid w:val="0023555C"/>
    <w:rsid w:val="002374C5"/>
    <w:rsid w:val="00237538"/>
    <w:rsid w:val="002413E2"/>
    <w:rsid w:val="002438C0"/>
    <w:rsid w:val="002439B4"/>
    <w:rsid w:val="0024450B"/>
    <w:rsid w:val="002507CC"/>
    <w:rsid w:val="00250C89"/>
    <w:rsid w:val="002533F2"/>
    <w:rsid w:val="002543FD"/>
    <w:rsid w:val="00254AE0"/>
    <w:rsid w:val="00256822"/>
    <w:rsid w:val="00261B6C"/>
    <w:rsid w:val="002627C1"/>
    <w:rsid w:val="00263BFA"/>
    <w:rsid w:val="00273913"/>
    <w:rsid w:val="002751FD"/>
    <w:rsid w:val="00275579"/>
    <w:rsid w:val="002765DA"/>
    <w:rsid w:val="00280649"/>
    <w:rsid w:val="00281EDD"/>
    <w:rsid w:val="00284A92"/>
    <w:rsid w:val="0028563C"/>
    <w:rsid w:val="00286701"/>
    <w:rsid w:val="00290CE6"/>
    <w:rsid w:val="00296B46"/>
    <w:rsid w:val="00296BF8"/>
    <w:rsid w:val="002A0A73"/>
    <w:rsid w:val="002A1DBC"/>
    <w:rsid w:val="002A6CE6"/>
    <w:rsid w:val="002A6FC2"/>
    <w:rsid w:val="002A725B"/>
    <w:rsid w:val="002A72CC"/>
    <w:rsid w:val="002B2080"/>
    <w:rsid w:val="002B4587"/>
    <w:rsid w:val="002B5D31"/>
    <w:rsid w:val="002C0EA4"/>
    <w:rsid w:val="002C1929"/>
    <w:rsid w:val="002C38C8"/>
    <w:rsid w:val="002C7A59"/>
    <w:rsid w:val="002D5287"/>
    <w:rsid w:val="002D5AF8"/>
    <w:rsid w:val="002D7905"/>
    <w:rsid w:val="002E09FA"/>
    <w:rsid w:val="002E27B3"/>
    <w:rsid w:val="002E2CD3"/>
    <w:rsid w:val="002E3A31"/>
    <w:rsid w:val="002E4B05"/>
    <w:rsid w:val="002E4D2D"/>
    <w:rsid w:val="002E681A"/>
    <w:rsid w:val="002F0FAF"/>
    <w:rsid w:val="002F2DD5"/>
    <w:rsid w:val="002F49CF"/>
    <w:rsid w:val="002F6AFC"/>
    <w:rsid w:val="003015B9"/>
    <w:rsid w:val="00302FC5"/>
    <w:rsid w:val="00310C6A"/>
    <w:rsid w:val="00314236"/>
    <w:rsid w:val="0031468C"/>
    <w:rsid w:val="00316F54"/>
    <w:rsid w:val="003179D4"/>
    <w:rsid w:val="003200A2"/>
    <w:rsid w:val="00320584"/>
    <w:rsid w:val="00321426"/>
    <w:rsid w:val="00321814"/>
    <w:rsid w:val="003230E0"/>
    <w:rsid w:val="003309F5"/>
    <w:rsid w:val="00333AA5"/>
    <w:rsid w:val="00336F15"/>
    <w:rsid w:val="003402FD"/>
    <w:rsid w:val="003425B9"/>
    <w:rsid w:val="00343BA7"/>
    <w:rsid w:val="00345C91"/>
    <w:rsid w:val="0034770F"/>
    <w:rsid w:val="00350688"/>
    <w:rsid w:val="00350BFD"/>
    <w:rsid w:val="0035249D"/>
    <w:rsid w:val="00353735"/>
    <w:rsid w:val="00363A29"/>
    <w:rsid w:val="003643E2"/>
    <w:rsid w:val="00364B92"/>
    <w:rsid w:val="00366D90"/>
    <w:rsid w:val="00367B82"/>
    <w:rsid w:val="00367FC4"/>
    <w:rsid w:val="00371161"/>
    <w:rsid w:val="00372FFF"/>
    <w:rsid w:val="003738E3"/>
    <w:rsid w:val="003817EC"/>
    <w:rsid w:val="00381A90"/>
    <w:rsid w:val="00381FE2"/>
    <w:rsid w:val="003826B5"/>
    <w:rsid w:val="00382DE4"/>
    <w:rsid w:val="0038305A"/>
    <w:rsid w:val="00383141"/>
    <w:rsid w:val="00390D1E"/>
    <w:rsid w:val="00390E2C"/>
    <w:rsid w:val="003929B1"/>
    <w:rsid w:val="00397C49"/>
    <w:rsid w:val="003A1374"/>
    <w:rsid w:val="003A5D94"/>
    <w:rsid w:val="003A60CA"/>
    <w:rsid w:val="003A6C32"/>
    <w:rsid w:val="003A7316"/>
    <w:rsid w:val="003A7CB2"/>
    <w:rsid w:val="003B1A11"/>
    <w:rsid w:val="003B2B60"/>
    <w:rsid w:val="003B3B3E"/>
    <w:rsid w:val="003B3C45"/>
    <w:rsid w:val="003B65C8"/>
    <w:rsid w:val="003B6A90"/>
    <w:rsid w:val="003C1000"/>
    <w:rsid w:val="003C18C3"/>
    <w:rsid w:val="003C3176"/>
    <w:rsid w:val="003C539D"/>
    <w:rsid w:val="003D2DE1"/>
    <w:rsid w:val="003D3FAA"/>
    <w:rsid w:val="003D55BF"/>
    <w:rsid w:val="003D5F24"/>
    <w:rsid w:val="003D62F8"/>
    <w:rsid w:val="003E48CC"/>
    <w:rsid w:val="003E5C58"/>
    <w:rsid w:val="003E5EFB"/>
    <w:rsid w:val="003F3199"/>
    <w:rsid w:val="003F38B5"/>
    <w:rsid w:val="00400782"/>
    <w:rsid w:val="004016BD"/>
    <w:rsid w:val="00404113"/>
    <w:rsid w:val="00405411"/>
    <w:rsid w:val="00407F63"/>
    <w:rsid w:val="00411466"/>
    <w:rsid w:val="004115E3"/>
    <w:rsid w:val="0041635C"/>
    <w:rsid w:val="004164BF"/>
    <w:rsid w:val="004201F5"/>
    <w:rsid w:val="0042285B"/>
    <w:rsid w:val="004229C2"/>
    <w:rsid w:val="00423083"/>
    <w:rsid w:val="004234A3"/>
    <w:rsid w:val="00425141"/>
    <w:rsid w:val="00425701"/>
    <w:rsid w:val="0042595D"/>
    <w:rsid w:val="00430FB6"/>
    <w:rsid w:val="004363D6"/>
    <w:rsid w:val="00436B5B"/>
    <w:rsid w:val="00440C8C"/>
    <w:rsid w:val="00440EA5"/>
    <w:rsid w:val="00444C12"/>
    <w:rsid w:val="00452400"/>
    <w:rsid w:val="00452C1A"/>
    <w:rsid w:val="00453266"/>
    <w:rsid w:val="004537F5"/>
    <w:rsid w:val="004563B8"/>
    <w:rsid w:val="00461CCA"/>
    <w:rsid w:val="004621FE"/>
    <w:rsid w:val="00462875"/>
    <w:rsid w:val="004654FF"/>
    <w:rsid w:val="004667F2"/>
    <w:rsid w:val="00467FAD"/>
    <w:rsid w:val="004735E1"/>
    <w:rsid w:val="004746A7"/>
    <w:rsid w:val="00474F6E"/>
    <w:rsid w:val="0047741D"/>
    <w:rsid w:val="00477E23"/>
    <w:rsid w:val="004831E2"/>
    <w:rsid w:val="004867AD"/>
    <w:rsid w:val="00491EF4"/>
    <w:rsid w:val="004963D0"/>
    <w:rsid w:val="004968D6"/>
    <w:rsid w:val="00496A3E"/>
    <w:rsid w:val="00496C17"/>
    <w:rsid w:val="00496FED"/>
    <w:rsid w:val="004A2CC2"/>
    <w:rsid w:val="004B0C0E"/>
    <w:rsid w:val="004B1EC6"/>
    <w:rsid w:val="004B5497"/>
    <w:rsid w:val="004B5502"/>
    <w:rsid w:val="004B6E2C"/>
    <w:rsid w:val="004C2426"/>
    <w:rsid w:val="004C2B05"/>
    <w:rsid w:val="004C2DA7"/>
    <w:rsid w:val="004C37AC"/>
    <w:rsid w:val="004C4929"/>
    <w:rsid w:val="004C4E54"/>
    <w:rsid w:val="004D1106"/>
    <w:rsid w:val="004D1325"/>
    <w:rsid w:val="004D1CAF"/>
    <w:rsid w:val="004D2F80"/>
    <w:rsid w:val="004D423D"/>
    <w:rsid w:val="004D5DF5"/>
    <w:rsid w:val="004D6627"/>
    <w:rsid w:val="004D73C9"/>
    <w:rsid w:val="004D7623"/>
    <w:rsid w:val="004E2F33"/>
    <w:rsid w:val="004E616A"/>
    <w:rsid w:val="004E7A57"/>
    <w:rsid w:val="004F01CF"/>
    <w:rsid w:val="004F111B"/>
    <w:rsid w:val="004F3945"/>
    <w:rsid w:val="004F5CFD"/>
    <w:rsid w:val="00503C4E"/>
    <w:rsid w:val="00506C54"/>
    <w:rsid w:val="00512381"/>
    <w:rsid w:val="0051344A"/>
    <w:rsid w:val="00513748"/>
    <w:rsid w:val="00515282"/>
    <w:rsid w:val="0051643D"/>
    <w:rsid w:val="005215A5"/>
    <w:rsid w:val="0052264A"/>
    <w:rsid w:val="005228F9"/>
    <w:rsid w:val="0052567E"/>
    <w:rsid w:val="005300D7"/>
    <w:rsid w:val="00533573"/>
    <w:rsid w:val="00533F63"/>
    <w:rsid w:val="005378B7"/>
    <w:rsid w:val="00540EC7"/>
    <w:rsid w:val="005419EA"/>
    <w:rsid w:val="0054230F"/>
    <w:rsid w:val="00545AD1"/>
    <w:rsid w:val="005467F9"/>
    <w:rsid w:val="0055081E"/>
    <w:rsid w:val="005534FB"/>
    <w:rsid w:val="00557002"/>
    <w:rsid w:val="0056626E"/>
    <w:rsid w:val="0056640E"/>
    <w:rsid w:val="00571C85"/>
    <w:rsid w:val="00574DB5"/>
    <w:rsid w:val="00575062"/>
    <w:rsid w:val="005760A7"/>
    <w:rsid w:val="00577BAE"/>
    <w:rsid w:val="00580E80"/>
    <w:rsid w:val="00584EE8"/>
    <w:rsid w:val="00585975"/>
    <w:rsid w:val="00590A56"/>
    <w:rsid w:val="00590C4B"/>
    <w:rsid w:val="00590E9D"/>
    <w:rsid w:val="005920A5"/>
    <w:rsid w:val="00594F5E"/>
    <w:rsid w:val="005953FD"/>
    <w:rsid w:val="005A016A"/>
    <w:rsid w:val="005A236C"/>
    <w:rsid w:val="005A494F"/>
    <w:rsid w:val="005A705A"/>
    <w:rsid w:val="005A7D85"/>
    <w:rsid w:val="005B094A"/>
    <w:rsid w:val="005B2E55"/>
    <w:rsid w:val="005B2F01"/>
    <w:rsid w:val="005B3BAC"/>
    <w:rsid w:val="005B50C5"/>
    <w:rsid w:val="005B7F29"/>
    <w:rsid w:val="005C0DA3"/>
    <w:rsid w:val="005C0EAF"/>
    <w:rsid w:val="005C227E"/>
    <w:rsid w:val="005C244D"/>
    <w:rsid w:val="005C40C2"/>
    <w:rsid w:val="005C4FF3"/>
    <w:rsid w:val="005C675E"/>
    <w:rsid w:val="005C691E"/>
    <w:rsid w:val="005C7F35"/>
    <w:rsid w:val="005D0478"/>
    <w:rsid w:val="005D4A51"/>
    <w:rsid w:val="005E05F6"/>
    <w:rsid w:val="005E2E2B"/>
    <w:rsid w:val="005E5F3E"/>
    <w:rsid w:val="005E68FC"/>
    <w:rsid w:val="005E76D2"/>
    <w:rsid w:val="005F2D9C"/>
    <w:rsid w:val="005F2F80"/>
    <w:rsid w:val="00601585"/>
    <w:rsid w:val="006057FA"/>
    <w:rsid w:val="0060671A"/>
    <w:rsid w:val="00607966"/>
    <w:rsid w:val="00607A34"/>
    <w:rsid w:val="00614297"/>
    <w:rsid w:val="006164A5"/>
    <w:rsid w:val="00617AEB"/>
    <w:rsid w:val="0062027E"/>
    <w:rsid w:val="006226D8"/>
    <w:rsid w:val="00625576"/>
    <w:rsid w:val="006319A6"/>
    <w:rsid w:val="00635BF8"/>
    <w:rsid w:val="00636CB7"/>
    <w:rsid w:val="006419E2"/>
    <w:rsid w:val="00641FAF"/>
    <w:rsid w:val="00645CC1"/>
    <w:rsid w:val="00647021"/>
    <w:rsid w:val="00647C55"/>
    <w:rsid w:val="006527F0"/>
    <w:rsid w:val="0065488E"/>
    <w:rsid w:val="006552DB"/>
    <w:rsid w:val="006557D0"/>
    <w:rsid w:val="00664DB2"/>
    <w:rsid w:val="00664F6A"/>
    <w:rsid w:val="00665657"/>
    <w:rsid w:val="0066609F"/>
    <w:rsid w:val="00667AEC"/>
    <w:rsid w:val="00667D26"/>
    <w:rsid w:val="00672C1A"/>
    <w:rsid w:val="0067370C"/>
    <w:rsid w:val="00673E35"/>
    <w:rsid w:val="006769F0"/>
    <w:rsid w:val="00676DD6"/>
    <w:rsid w:val="00676DE9"/>
    <w:rsid w:val="00680B39"/>
    <w:rsid w:val="006819E3"/>
    <w:rsid w:val="0068530E"/>
    <w:rsid w:val="00687490"/>
    <w:rsid w:val="0069053C"/>
    <w:rsid w:val="00690EF6"/>
    <w:rsid w:val="0069431C"/>
    <w:rsid w:val="00695A51"/>
    <w:rsid w:val="006A0F3A"/>
    <w:rsid w:val="006A20F1"/>
    <w:rsid w:val="006A4734"/>
    <w:rsid w:val="006A6027"/>
    <w:rsid w:val="006A72C8"/>
    <w:rsid w:val="006B10E5"/>
    <w:rsid w:val="006B1E3F"/>
    <w:rsid w:val="006B7B09"/>
    <w:rsid w:val="006C001F"/>
    <w:rsid w:val="006C2972"/>
    <w:rsid w:val="006C2AC8"/>
    <w:rsid w:val="006C2D80"/>
    <w:rsid w:val="006D0A5A"/>
    <w:rsid w:val="006D32DE"/>
    <w:rsid w:val="006D431C"/>
    <w:rsid w:val="006D70C6"/>
    <w:rsid w:val="006D7507"/>
    <w:rsid w:val="006E2E70"/>
    <w:rsid w:val="006F1BF9"/>
    <w:rsid w:val="006F2BA2"/>
    <w:rsid w:val="0070028A"/>
    <w:rsid w:val="00701B54"/>
    <w:rsid w:val="00704FA2"/>
    <w:rsid w:val="007109F3"/>
    <w:rsid w:val="00711585"/>
    <w:rsid w:val="007119B7"/>
    <w:rsid w:val="00712143"/>
    <w:rsid w:val="00716574"/>
    <w:rsid w:val="00717235"/>
    <w:rsid w:val="00721402"/>
    <w:rsid w:val="00725E20"/>
    <w:rsid w:val="0072673B"/>
    <w:rsid w:val="00734C9F"/>
    <w:rsid w:val="00735EBF"/>
    <w:rsid w:val="007400A4"/>
    <w:rsid w:val="007400F1"/>
    <w:rsid w:val="007409D6"/>
    <w:rsid w:val="00741461"/>
    <w:rsid w:val="00741B1C"/>
    <w:rsid w:val="007437C0"/>
    <w:rsid w:val="00743AFF"/>
    <w:rsid w:val="007517E1"/>
    <w:rsid w:val="00756047"/>
    <w:rsid w:val="0075726E"/>
    <w:rsid w:val="00761CE9"/>
    <w:rsid w:val="007640F3"/>
    <w:rsid w:val="007713DD"/>
    <w:rsid w:val="00771F58"/>
    <w:rsid w:val="00772FB8"/>
    <w:rsid w:val="00773A2B"/>
    <w:rsid w:val="00774159"/>
    <w:rsid w:val="00777051"/>
    <w:rsid w:val="00777CBD"/>
    <w:rsid w:val="007817B2"/>
    <w:rsid w:val="00782E9A"/>
    <w:rsid w:val="00790615"/>
    <w:rsid w:val="00790866"/>
    <w:rsid w:val="00791481"/>
    <w:rsid w:val="0079206C"/>
    <w:rsid w:val="00792426"/>
    <w:rsid w:val="0079259D"/>
    <w:rsid w:val="00793965"/>
    <w:rsid w:val="007A369E"/>
    <w:rsid w:val="007A38B9"/>
    <w:rsid w:val="007A5961"/>
    <w:rsid w:val="007A6618"/>
    <w:rsid w:val="007A6BB6"/>
    <w:rsid w:val="007B0078"/>
    <w:rsid w:val="007B213B"/>
    <w:rsid w:val="007B3AAB"/>
    <w:rsid w:val="007B4F46"/>
    <w:rsid w:val="007B73B0"/>
    <w:rsid w:val="007C14EA"/>
    <w:rsid w:val="007C15B1"/>
    <w:rsid w:val="007C34D7"/>
    <w:rsid w:val="007C53C0"/>
    <w:rsid w:val="007C5A70"/>
    <w:rsid w:val="007D0737"/>
    <w:rsid w:val="007D4EC8"/>
    <w:rsid w:val="007D5D51"/>
    <w:rsid w:val="007D6AFE"/>
    <w:rsid w:val="007E0A74"/>
    <w:rsid w:val="007E0F1E"/>
    <w:rsid w:val="007E2B0F"/>
    <w:rsid w:val="007E3F36"/>
    <w:rsid w:val="007F1B78"/>
    <w:rsid w:val="007F49C1"/>
    <w:rsid w:val="007F5541"/>
    <w:rsid w:val="007F6C3C"/>
    <w:rsid w:val="008006E8"/>
    <w:rsid w:val="00800F36"/>
    <w:rsid w:val="00800F63"/>
    <w:rsid w:val="00801DA0"/>
    <w:rsid w:val="008043F1"/>
    <w:rsid w:val="008050E1"/>
    <w:rsid w:val="00810A6E"/>
    <w:rsid w:val="00812735"/>
    <w:rsid w:val="008129DC"/>
    <w:rsid w:val="00814519"/>
    <w:rsid w:val="008150A8"/>
    <w:rsid w:val="008162A9"/>
    <w:rsid w:val="00816D14"/>
    <w:rsid w:val="00817C46"/>
    <w:rsid w:val="00817ED9"/>
    <w:rsid w:val="00821790"/>
    <w:rsid w:val="00821794"/>
    <w:rsid w:val="008220A7"/>
    <w:rsid w:val="00823015"/>
    <w:rsid w:val="00824650"/>
    <w:rsid w:val="00824CB7"/>
    <w:rsid w:val="008254B7"/>
    <w:rsid w:val="00825B8A"/>
    <w:rsid w:val="00827094"/>
    <w:rsid w:val="00831388"/>
    <w:rsid w:val="00831B59"/>
    <w:rsid w:val="00831F19"/>
    <w:rsid w:val="00832A3E"/>
    <w:rsid w:val="00834EE3"/>
    <w:rsid w:val="008375B9"/>
    <w:rsid w:val="00840862"/>
    <w:rsid w:val="00841F93"/>
    <w:rsid w:val="008440FC"/>
    <w:rsid w:val="00844506"/>
    <w:rsid w:val="00845A47"/>
    <w:rsid w:val="008468DC"/>
    <w:rsid w:val="00847FE2"/>
    <w:rsid w:val="00850D22"/>
    <w:rsid w:val="0085204D"/>
    <w:rsid w:val="008539C3"/>
    <w:rsid w:val="00853B38"/>
    <w:rsid w:val="00854EEC"/>
    <w:rsid w:val="0085567A"/>
    <w:rsid w:val="00856C6A"/>
    <w:rsid w:val="008627DD"/>
    <w:rsid w:val="00862CDB"/>
    <w:rsid w:val="008640E2"/>
    <w:rsid w:val="008676EB"/>
    <w:rsid w:val="00867C7E"/>
    <w:rsid w:val="0087013D"/>
    <w:rsid w:val="00870CE7"/>
    <w:rsid w:val="00871C13"/>
    <w:rsid w:val="00874362"/>
    <w:rsid w:val="008743EE"/>
    <w:rsid w:val="0087581E"/>
    <w:rsid w:val="00880731"/>
    <w:rsid w:val="00881BD8"/>
    <w:rsid w:val="00882225"/>
    <w:rsid w:val="0088352A"/>
    <w:rsid w:val="00884156"/>
    <w:rsid w:val="0089274B"/>
    <w:rsid w:val="00892B72"/>
    <w:rsid w:val="008959E3"/>
    <w:rsid w:val="008977D0"/>
    <w:rsid w:val="008A319E"/>
    <w:rsid w:val="008A6D0D"/>
    <w:rsid w:val="008B12C9"/>
    <w:rsid w:val="008B36B2"/>
    <w:rsid w:val="008B3BB4"/>
    <w:rsid w:val="008B7F71"/>
    <w:rsid w:val="008C0E32"/>
    <w:rsid w:val="008C2140"/>
    <w:rsid w:val="008C4865"/>
    <w:rsid w:val="008D3154"/>
    <w:rsid w:val="008D43F8"/>
    <w:rsid w:val="008D4E53"/>
    <w:rsid w:val="008D68E8"/>
    <w:rsid w:val="008D7D26"/>
    <w:rsid w:val="008E3AF8"/>
    <w:rsid w:val="008E3E62"/>
    <w:rsid w:val="008E59E4"/>
    <w:rsid w:val="008E66EB"/>
    <w:rsid w:val="008E7B7A"/>
    <w:rsid w:val="008F2218"/>
    <w:rsid w:val="008F2B69"/>
    <w:rsid w:val="008F2E7A"/>
    <w:rsid w:val="008F426E"/>
    <w:rsid w:val="009010FC"/>
    <w:rsid w:val="009020C2"/>
    <w:rsid w:val="00910A64"/>
    <w:rsid w:val="00910ADB"/>
    <w:rsid w:val="0091427E"/>
    <w:rsid w:val="009148DA"/>
    <w:rsid w:val="009159BE"/>
    <w:rsid w:val="00915CC3"/>
    <w:rsid w:val="00920D2F"/>
    <w:rsid w:val="00920ED5"/>
    <w:rsid w:val="00926EE6"/>
    <w:rsid w:val="00927C61"/>
    <w:rsid w:val="00932DE5"/>
    <w:rsid w:val="00935075"/>
    <w:rsid w:val="00937992"/>
    <w:rsid w:val="009411A8"/>
    <w:rsid w:val="00942725"/>
    <w:rsid w:val="00943006"/>
    <w:rsid w:val="00943B27"/>
    <w:rsid w:val="00944526"/>
    <w:rsid w:val="00957410"/>
    <w:rsid w:val="00957694"/>
    <w:rsid w:val="009613A5"/>
    <w:rsid w:val="009628E4"/>
    <w:rsid w:val="009666C2"/>
    <w:rsid w:val="00966843"/>
    <w:rsid w:val="009731FD"/>
    <w:rsid w:val="0097360B"/>
    <w:rsid w:val="00973A48"/>
    <w:rsid w:val="00986C3D"/>
    <w:rsid w:val="00996DA0"/>
    <w:rsid w:val="009A0800"/>
    <w:rsid w:val="009A0C71"/>
    <w:rsid w:val="009A1F23"/>
    <w:rsid w:val="009A461D"/>
    <w:rsid w:val="009A4A85"/>
    <w:rsid w:val="009A5CB4"/>
    <w:rsid w:val="009A74E6"/>
    <w:rsid w:val="009A7573"/>
    <w:rsid w:val="009A7E68"/>
    <w:rsid w:val="009B00E3"/>
    <w:rsid w:val="009B1151"/>
    <w:rsid w:val="009B5C57"/>
    <w:rsid w:val="009C07E1"/>
    <w:rsid w:val="009C0C3D"/>
    <w:rsid w:val="009C16D5"/>
    <w:rsid w:val="009C2737"/>
    <w:rsid w:val="009C2C42"/>
    <w:rsid w:val="009C356A"/>
    <w:rsid w:val="009C42C1"/>
    <w:rsid w:val="009C6EB5"/>
    <w:rsid w:val="009D3EF7"/>
    <w:rsid w:val="009E014B"/>
    <w:rsid w:val="009E1A91"/>
    <w:rsid w:val="009E30A4"/>
    <w:rsid w:val="009E62CF"/>
    <w:rsid w:val="009F1CF6"/>
    <w:rsid w:val="00A01929"/>
    <w:rsid w:val="00A1389C"/>
    <w:rsid w:val="00A138DD"/>
    <w:rsid w:val="00A13EA6"/>
    <w:rsid w:val="00A1689C"/>
    <w:rsid w:val="00A16A00"/>
    <w:rsid w:val="00A25B05"/>
    <w:rsid w:val="00A275E6"/>
    <w:rsid w:val="00A27C71"/>
    <w:rsid w:val="00A305ED"/>
    <w:rsid w:val="00A33712"/>
    <w:rsid w:val="00A34141"/>
    <w:rsid w:val="00A35870"/>
    <w:rsid w:val="00A40361"/>
    <w:rsid w:val="00A41224"/>
    <w:rsid w:val="00A41CC8"/>
    <w:rsid w:val="00A422E4"/>
    <w:rsid w:val="00A42328"/>
    <w:rsid w:val="00A471E9"/>
    <w:rsid w:val="00A5007D"/>
    <w:rsid w:val="00A525F5"/>
    <w:rsid w:val="00A544D7"/>
    <w:rsid w:val="00A56D7E"/>
    <w:rsid w:val="00A56E08"/>
    <w:rsid w:val="00A60406"/>
    <w:rsid w:val="00A604F0"/>
    <w:rsid w:val="00A60F14"/>
    <w:rsid w:val="00A62A63"/>
    <w:rsid w:val="00A66EE2"/>
    <w:rsid w:val="00A714EB"/>
    <w:rsid w:val="00A71F71"/>
    <w:rsid w:val="00A72B65"/>
    <w:rsid w:val="00A73D2A"/>
    <w:rsid w:val="00A7569A"/>
    <w:rsid w:val="00A75CFF"/>
    <w:rsid w:val="00A81FE1"/>
    <w:rsid w:val="00A820FD"/>
    <w:rsid w:val="00A85295"/>
    <w:rsid w:val="00A85491"/>
    <w:rsid w:val="00A90E42"/>
    <w:rsid w:val="00A93E6F"/>
    <w:rsid w:val="00A942BF"/>
    <w:rsid w:val="00A952BC"/>
    <w:rsid w:val="00A96FC7"/>
    <w:rsid w:val="00A979BA"/>
    <w:rsid w:val="00A97FA8"/>
    <w:rsid w:val="00AA1806"/>
    <w:rsid w:val="00AA1978"/>
    <w:rsid w:val="00AA1F04"/>
    <w:rsid w:val="00AA2D4B"/>
    <w:rsid w:val="00AA2D7D"/>
    <w:rsid w:val="00AA3386"/>
    <w:rsid w:val="00AA41D6"/>
    <w:rsid w:val="00AA4366"/>
    <w:rsid w:val="00AA51D8"/>
    <w:rsid w:val="00AA77BA"/>
    <w:rsid w:val="00AB28F7"/>
    <w:rsid w:val="00AB2C06"/>
    <w:rsid w:val="00AB47B0"/>
    <w:rsid w:val="00AC1A27"/>
    <w:rsid w:val="00AC47B6"/>
    <w:rsid w:val="00AC60AB"/>
    <w:rsid w:val="00AD0819"/>
    <w:rsid w:val="00AD7F06"/>
    <w:rsid w:val="00AE10E2"/>
    <w:rsid w:val="00AE2150"/>
    <w:rsid w:val="00AE4320"/>
    <w:rsid w:val="00AE544B"/>
    <w:rsid w:val="00AE7AE5"/>
    <w:rsid w:val="00AF05CA"/>
    <w:rsid w:val="00AF0CA4"/>
    <w:rsid w:val="00AF0FAB"/>
    <w:rsid w:val="00AF4F0B"/>
    <w:rsid w:val="00AF606F"/>
    <w:rsid w:val="00AF6EA4"/>
    <w:rsid w:val="00B02CB4"/>
    <w:rsid w:val="00B04210"/>
    <w:rsid w:val="00B04482"/>
    <w:rsid w:val="00B077CB"/>
    <w:rsid w:val="00B07EE0"/>
    <w:rsid w:val="00B10B62"/>
    <w:rsid w:val="00B110F4"/>
    <w:rsid w:val="00B11E90"/>
    <w:rsid w:val="00B1327D"/>
    <w:rsid w:val="00B20685"/>
    <w:rsid w:val="00B245F5"/>
    <w:rsid w:val="00B249C6"/>
    <w:rsid w:val="00B2548E"/>
    <w:rsid w:val="00B26B2A"/>
    <w:rsid w:val="00B304D7"/>
    <w:rsid w:val="00B30F3C"/>
    <w:rsid w:val="00B32258"/>
    <w:rsid w:val="00B34387"/>
    <w:rsid w:val="00B34F0F"/>
    <w:rsid w:val="00B3525F"/>
    <w:rsid w:val="00B35B08"/>
    <w:rsid w:val="00B42E9B"/>
    <w:rsid w:val="00B43E74"/>
    <w:rsid w:val="00B446BE"/>
    <w:rsid w:val="00B460E2"/>
    <w:rsid w:val="00B50D7E"/>
    <w:rsid w:val="00B52BC7"/>
    <w:rsid w:val="00B5434A"/>
    <w:rsid w:val="00B55429"/>
    <w:rsid w:val="00B607BC"/>
    <w:rsid w:val="00B60A9E"/>
    <w:rsid w:val="00B62237"/>
    <w:rsid w:val="00B630D0"/>
    <w:rsid w:val="00B7160B"/>
    <w:rsid w:val="00B72ED9"/>
    <w:rsid w:val="00B744BE"/>
    <w:rsid w:val="00B84760"/>
    <w:rsid w:val="00B84C0C"/>
    <w:rsid w:val="00B860F7"/>
    <w:rsid w:val="00B871D2"/>
    <w:rsid w:val="00B906ED"/>
    <w:rsid w:val="00B92AFF"/>
    <w:rsid w:val="00B931AE"/>
    <w:rsid w:val="00B938F4"/>
    <w:rsid w:val="00B96488"/>
    <w:rsid w:val="00B96565"/>
    <w:rsid w:val="00BA14CF"/>
    <w:rsid w:val="00BA5F88"/>
    <w:rsid w:val="00BA5FA9"/>
    <w:rsid w:val="00BA6666"/>
    <w:rsid w:val="00BA759F"/>
    <w:rsid w:val="00BB08B3"/>
    <w:rsid w:val="00BB37B0"/>
    <w:rsid w:val="00BB581C"/>
    <w:rsid w:val="00BB74FB"/>
    <w:rsid w:val="00BC69F7"/>
    <w:rsid w:val="00BD25F8"/>
    <w:rsid w:val="00BD2B0A"/>
    <w:rsid w:val="00BD2C37"/>
    <w:rsid w:val="00BD6C3D"/>
    <w:rsid w:val="00BD7B70"/>
    <w:rsid w:val="00BE1716"/>
    <w:rsid w:val="00BE33E8"/>
    <w:rsid w:val="00BE3D1E"/>
    <w:rsid w:val="00BE45B5"/>
    <w:rsid w:val="00BE6FA0"/>
    <w:rsid w:val="00BE77BB"/>
    <w:rsid w:val="00BE799D"/>
    <w:rsid w:val="00BE7C97"/>
    <w:rsid w:val="00BF1676"/>
    <w:rsid w:val="00BF543F"/>
    <w:rsid w:val="00BF5B6A"/>
    <w:rsid w:val="00BF7C60"/>
    <w:rsid w:val="00BF7D30"/>
    <w:rsid w:val="00C00F79"/>
    <w:rsid w:val="00C021AB"/>
    <w:rsid w:val="00C0343A"/>
    <w:rsid w:val="00C05B97"/>
    <w:rsid w:val="00C06CB0"/>
    <w:rsid w:val="00C11F72"/>
    <w:rsid w:val="00C124E4"/>
    <w:rsid w:val="00C14A1D"/>
    <w:rsid w:val="00C16C23"/>
    <w:rsid w:val="00C21091"/>
    <w:rsid w:val="00C23C47"/>
    <w:rsid w:val="00C24316"/>
    <w:rsid w:val="00C24361"/>
    <w:rsid w:val="00C27EBB"/>
    <w:rsid w:val="00C32842"/>
    <w:rsid w:val="00C343E3"/>
    <w:rsid w:val="00C35267"/>
    <w:rsid w:val="00C35F8C"/>
    <w:rsid w:val="00C4205A"/>
    <w:rsid w:val="00C42BC8"/>
    <w:rsid w:val="00C439FE"/>
    <w:rsid w:val="00C45EEC"/>
    <w:rsid w:val="00C470EE"/>
    <w:rsid w:val="00C50620"/>
    <w:rsid w:val="00C50FC7"/>
    <w:rsid w:val="00C51803"/>
    <w:rsid w:val="00C51E3C"/>
    <w:rsid w:val="00C527C6"/>
    <w:rsid w:val="00C54278"/>
    <w:rsid w:val="00C55E95"/>
    <w:rsid w:val="00C56E63"/>
    <w:rsid w:val="00C65693"/>
    <w:rsid w:val="00C66ACC"/>
    <w:rsid w:val="00C70F85"/>
    <w:rsid w:val="00C72BB6"/>
    <w:rsid w:val="00C73292"/>
    <w:rsid w:val="00C73FC4"/>
    <w:rsid w:val="00C8200E"/>
    <w:rsid w:val="00C84B3C"/>
    <w:rsid w:val="00C85A15"/>
    <w:rsid w:val="00C876FB"/>
    <w:rsid w:val="00C87B78"/>
    <w:rsid w:val="00C91C7B"/>
    <w:rsid w:val="00CA1185"/>
    <w:rsid w:val="00CA1641"/>
    <w:rsid w:val="00CA6C0C"/>
    <w:rsid w:val="00CA7BA5"/>
    <w:rsid w:val="00CA7E70"/>
    <w:rsid w:val="00CB0AB3"/>
    <w:rsid w:val="00CB3167"/>
    <w:rsid w:val="00CB390C"/>
    <w:rsid w:val="00CB3B57"/>
    <w:rsid w:val="00CB4855"/>
    <w:rsid w:val="00CB630B"/>
    <w:rsid w:val="00CB77C8"/>
    <w:rsid w:val="00CC1055"/>
    <w:rsid w:val="00CC2353"/>
    <w:rsid w:val="00CC70E7"/>
    <w:rsid w:val="00CC776E"/>
    <w:rsid w:val="00CC77CE"/>
    <w:rsid w:val="00CC7C71"/>
    <w:rsid w:val="00CD147D"/>
    <w:rsid w:val="00CD5E4A"/>
    <w:rsid w:val="00CD5F5A"/>
    <w:rsid w:val="00CD6F52"/>
    <w:rsid w:val="00CD7820"/>
    <w:rsid w:val="00CE123F"/>
    <w:rsid w:val="00CE261E"/>
    <w:rsid w:val="00CE32CA"/>
    <w:rsid w:val="00CE3CA1"/>
    <w:rsid w:val="00CE404E"/>
    <w:rsid w:val="00CE5062"/>
    <w:rsid w:val="00CF4CEF"/>
    <w:rsid w:val="00CF56B8"/>
    <w:rsid w:val="00CF580B"/>
    <w:rsid w:val="00D00928"/>
    <w:rsid w:val="00D01184"/>
    <w:rsid w:val="00D04098"/>
    <w:rsid w:val="00D04A17"/>
    <w:rsid w:val="00D07E5D"/>
    <w:rsid w:val="00D1252C"/>
    <w:rsid w:val="00D125BE"/>
    <w:rsid w:val="00D14F82"/>
    <w:rsid w:val="00D1768F"/>
    <w:rsid w:val="00D21119"/>
    <w:rsid w:val="00D2269E"/>
    <w:rsid w:val="00D25057"/>
    <w:rsid w:val="00D2505D"/>
    <w:rsid w:val="00D250F4"/>
    <w:rsid w:val="00D33808"/>
    <w:rsid w:val="00D34FA6"/>
    <w:rsid w:val="00D422E1"/>
    <w:rsid w:val="00D45F36"/>
    <w:rsid w:val="00D47619"/>
    <w:rsid w:val="00D47742"/>
    <w:rsid w:val="00D509B0"/>
    <w:rsid w:val="00D51942"/>
    <w:rsid w:val="00D51FE6"/>
    <w:rsid w:val="00D56E0C"/>
    <w:rsid w:val="00D603D8"/>
    <w:rsid w:val="00D61F8B"/>
    <w:rsid w:val="00D635A1"/>
    <w:rsid w:val="00D65674"/>
    <w:rsid w:val="00D65EBE"/>
    <w:rsid w:val="00D72AC0"/>
    <w:rsid w:val="00D7320A"/>
    <w:rsid w:val="00D759C6"/>
    <w:rsid w:val="00D75D52"/>
    <w:rsid w:val="00D80828"/>
    <w:rsid w:val="00D817D3"/>
    <w:rsid w:val="00D8399F"/>
    <w:rsid w:val="00D841EA"/>
    <w:rsid w:val="00D84FC3"/>
    <w:rsid w:val="00D9074F"/>
    <w:rsid w:val="00D91043"/>
    <w:rsid w:val="00D91876"/>
    <w:rsid w:val="00D9307D"/>
    <w:rsid w:val="00D953A6"/>
    <w:rsid w:val="00D95B11"/>
    <w:rsid w:val="00DA43CC"/>
    <w:rsid w:val="00DA4BE7"/>
    <w:rsid w:val="00DB2BB3"/>
    <w:rsid w:val="00DB2CAF"/>
    <w:rsid w:val="00DB2F0E"/>
    <w:rsid w:val="00DB6B4F"/>
    <w:rsid w:val="00DC0D87"/>
    <w:rsid w:val="00DC0F72"/>
    <w:rsid w:val="00DC1930"/>
    <w:rsid w:val="00DC276A"/>
    <w:rsid w:val="00DC28A9"/>
    <w:rsid w:val="00DC28CF"/>
    <w:rsid w:val="00DC6C64"/>
    <w:rsid w:val="00DD1303"/>
    <w:rsid w:val="00DD1A22"/>
    <w:rsid w:val="00DD3680"/>
    <w:rsid w:val="00DD65AB"/>
    <w:rsid w:val="00DE0CD2"/>
    <w:rsid w:val="00DE3BDA"/>
    <w:rsid w:val="00DE4560"/>
    <w:rsid w:val="00DE47C3"/>
    <w:rsid w:val="00DE5F88"/>
    <w:rsid w:val="00DE6AEB"/>
    <w:rsid w:val="00DE77C6"/>
    <w:rsid w:val="00DF231F"/>
    <w:rsid w:val="00E00B50"/>
    <w:rsid w:val="00E03105"/>
    <w:rsid w:val="00E042B6"/>
    <w:rsid w:val="00E05D51"/>
    <w:rsid w:val="00E06300"/>
    <w:rsid w:val="00E06406"/>
    <w:rsid w:val="00E12097"/>
    <w:rsid w:val="00E144D2"/>
    <w:rsid w:val="00E16FE1"/>
    <w:rsid w:val="00E17DA1"/>
    <w:rsid w:val="00E20147"/>
    <w:rsid w:val="00E2122E"/>
    <w:rsid w:val="00E2152D"/>
    <w:rsid w:val="00E22B22"/>
    <w:rsid w:val="00E2458C"/>
    <w:rsid w:val="00E25F29"/>
    <w:rsid w:val="00E27334"/>
    <w:rsid w:val="00E32AFA"/>
    <w:rsid w:val="00E32CA9"/>
    <w:rsid w:val="00E334DA"/>
    <w:rsid w:val="00E3371A"/>
    <w:rsid w:val="00E3378C"/>
    <w:rsid w:val="00E33D33"/>
    <w:rsid w:val="00E3794E"/>
    <w:rsid w:val="00E4227C"/>
    <w:rsid w:val="00E42461"/>
    <w:rsid w:val="00E45308"/>
    <w:rsid w:val="00E458F9"/>
    <w:rsid w:val="00E46623"/>
    <w:rsid w:val="00E46ACD"/>
    <w:rsid w:val="00E4720A"/>
    <w:rsid w:val="00E57217"/>
    <w:rsid w:val="00E60AC9"/>
    <w:rsid w:val="00E62629"/>
    <w:rsid w:val="00E630B9"/>
    <w:rsid w:val="00E634C2"/>
    <w:rsid w:val="00E641C5"/>
    <w:rsid w:val="00E6459E"/>
    <w:rsid w:val="00E65AA3"/>
    <w:rsid w:val="00E666F1"/>
    <w:rsid w:val="00E66BFC"/>
    <w:rsid w:val="00E7116C"/>
    <w:rsid w:val="00E729BB"/>
    <w:rsid w:val="00E72B3C"/>
    <w:rsid w:val="00E72EE0"/>
    <w:rsid w:val="00E73C1C"/>
    <w:rsid w:val="00E74C0F"/>
    <w:rsid w:val="00E74E9F"/>
    <w:rsid w:val="00E76059"/>
    <w:rsid w:val="00E77569"/>
    <w:rsid w:val="00E871A2"/>
    <w:rsid w:val="00E87F32"/>
    <w:rsid w:val="00E9169A"/>
    <w:rsid w:val="00E93C17"/>
    <w:rsid w:val="00E95DC4"/>
    <w:rsid w:val="00EA21E2"/>
    <w:rsid w:val="00EA63C4"/>
    <w:rsid w:val="00EA67C4"/>
    <w:rsid w:val="00EA733E"/>
    <w:rsid w:val="00EB11C6"/>
    <w:rsid w:val="00EB1CB8"/>
    <w:rsid w:val="00EB1F2E"/>
    <w:rsid w:val="00EB4BFC"/>
    <w:rsid w:val="00EB6A13"/>
    <w:rsid w:val="00EB6A1D"/>
    <w:rsid w:val="00EC07A5"/>
    <w:rsid w:val="00EC525B"/>
    <w:rsid w:val="00EC7120"/>
    <w:rsid w:val="00EC7D1B"/>
    <w:rsid w:val="00ED0666"/>
    <w:rsid w:val="00ED0A16"/>
    <w:rsid w:val="00ED0F47"/>
    <w:rsid w:val="00ED1434"/>
    <w:rsid w:val="00ED1693"/>
    <w:rsid w:val="00ED611E"/>
    <w:rsid w:val="00EE068D"/>
    <w:rsid w:val="00EE366F"/>
    <w:rsid w:val="00EF5074"/>
    <w:rsid w:val="00EF6817"/>
    <w:rsid w:val="00EF7379"/>
    <w:rsid w:val="00F0055F"/>
    <w:rsid w:val="00F00D57"/>
    <w:rsid w:val="00F01A75"/>
    <w:rsid w:val="00F01E24"/>
    <w:rsid w:val="00F0432A"/>
    <w:rsid w:val="00F04EB6"/>
    <w:rsid w:val="00F04F85"/>
    <w:rsid w:val="00F10B04"/>
    <w:rsid w:val="00F11BED"/>
    <w:rsid w:val="00F12A66"/>
    <w:rsid w:val="00F13E7E"/>
    <w:rsid w:val="00F1448F"/>
    <w:rsid w:val="00F14D37"/>
    <w:rsid w:val="00F151C8"/>
    <w:rsid w:val="00F15AA0"/>
    <w:rsid w:val="00F169DD"/>
    <w:rsid w:val="00F17F0F"/>
    <w:rsid w:val="00F3024C"/>
    <w:rsid w:val="00F30858"/>
    <w:rsid w:val="00F3389F"/>
    <w:rsid w:val="00F4072C"/>
    <w:rsid w:val="00F40F08"/>
    <w:rsid w:val="00F427F5"/>
    <w:rsid w:val="00F4412C"/>
    <w:rsid w:val="00F441AD"/>
    <w:rsid w:val="00F505D6"/>
    <w:rsid w:val="00F515BD"/>
    <w:rsid w:val="00F5170E"/>
    <w:rsid w:val="00F53B4C"/>
    <w:rsid w:val="00F55301"/>
    <w:rsid w:val="00F577A0"/>
    <w:rsid w:val="00F578AE"/>
    <w:rsid w:val="00F57A9B"/>
    <w:rsid w:val="00F6052C"/>
    <w:rsid w:val="00F61ED7"/>
    <w:rsid w:val="00F622E1"/>
    <w:rsid w:val="00F65144"/>
    <w:rsid w:val="00F655E7"/>
    <w:rsid w:val="00F6600E"/>
    <w:rsid w:val="00F67795"/>
    <w:rsid w:val="00F700D0"/>
    <w:rsid w:val="00F70282"/>
    <w:rsid w:val="00F71047"/>
    <w:rsid w:val="00F716D7"/>
    <w:rsid w:val="00F76F99"/>
    <w:rsid w:val="00F80FF2"/>
    <w:rsid w:val="00F843BD"/>
    <w:rsid w:val="00F84AC3"/>
    <w:rsid w:val="00F84D30"/>
    <w:rsid w:val="00F87CDA"/>
    <w:rsid w:val="00F9345E"/>
    <w:rsid w:val="00F94B52"/>
    <w:rsid w:val="00F976CD"/>
    <w:rsid w:val="00FA065F"/>
    <w:rsid w:val="00FA207A"/>
    <w:rsid w:val="00FA5090"/>
    <w:rsid w:val="00FA5255"/>
    <w:rsid w:val="00FB0F62"/>
    <w:rsid w:val="00FB406E"/>
    <w:rsid w:val="00FC04E9"/>
    <w:rsid w:val="00FC2B52"/>
    <w:rsid w:val="00FC3CBC"/>
    <w:rsid w:val="00FC5B78"/>
    <w:rsid w:val="00FC606B"/>
    <w:rsid w:val="00FD1FB8"/>
    <w:rsid w:val="00FD2535"/>
    <w:rsid w:val="00FD5D85"/>
    <w:rsid w:val="00FD7E97"/>
    <w:rsid w:val="00FE0AB6"/>
    <w:rsid w:val="00FE13A3"/>
    <w:rsid w:val="00FE1975"/>
    <w:rsid w:val="00FE2650"/>
    <w:rsid w:val="00FE655D"/>
    <w:rsid w:val="00FF5E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7D0"/>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2751F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A338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D84FC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AFF"/>
    <w:pPr>
      <w:tabs>
        <w:tab w:val="center" w:pos="4513"/>
        <w:tab w:val="right" w:pos="9026"/>
      </w:tabs>
    </w:pPr>
  </w:style>
  <w:style w:type="character" w:customStyle="1" w:styleId="HeaderChar">
    <w:name w:val="Header Char"/>
    <w:basedOn w:val="DefaultParagraphFont"/>
    <w:link w:val="Header"/>
    <w:uiPriority w:val="99"/>
    <w:rsid w:val="00B92A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2AFF"/>
    <w:pPr>
      <w:tabs>
        <w:tab w:val="center" w:pos="4513"/>
        <w:tab w:val="right" w:pos="9026"/>
      </w:tabs>
    </w:pPr>
  </w:style>
  <w:style w:type="character" w:customStyle="1" w:styleId="FooterChar">
    <w:name w:val="Footer Char"/>
    <w:basedOn w:val="DefaultParagraphFont"/>
    <w:link w:val="Footer"/>
    <w:uiPriority w:val="99"/>
    <w:rsid w:val="00B92AFF"/>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5AA0"/>
  </w:style>
  <w:style w:type="character" w:customStyle="1" w:styleId="Heading2Char">
    <w:name w:val="Heading 2 Char"/>
    <w:basedOn w:val="DefaultParagraphFont"/>
    <w:link w:val="Heading2"/>
    <w:uiPriority w:val="9"/>
    <w:rsid w:val="00AA3386"/>
    <w:rPr>
      <w:rFonts w:ascii="Cambria" w:eastAsia="Times New Roman" w:hAnsi="Cambria" w:cs="Times New Roman"/>
      <w:b/>
      <w:bCs/>
      <w:color w:val="4F81BD"/>
      <w:sz w:val="26"/>
      <w:szCs w:val="26"/>
    </w:rPr>
  </w:style>
  <w:style w:type="paragraph" w:styleId="ListParagraph">
    <w:name w:val="List Paragraph"/>
    <w:aliases w:val="List Paragraph 1,Recommendation,List Paragraph1,Bullet List,Table of contents numbered"/>
    <w:basedOn w:val="Normal"/>
    <w:link w:val="ListParagraphChar"/>
    <w:uiPriority w:val="34"/>
    <w:qFormat/>
    <w:rsid w:val="00AA3386"/>
    <w:pPr>
      <w:spacing w:after="200" w:line="276" w:lineRule="auto"/>
      <w:ind w:left="720"/>
    </w:pPr>
    <w:rPr>
      <w:rFonts w:ascii="Calibri" w:hAnsi="Calibri"/>
      <w:sz w:val="22"/>
      <w:szCs w:val="22"/>
      <w:lang w:val="en-US"/>
    </w:rPr>
  </w:style>
  <w:style w:type="paragraph" w:customStyle="1" w:styleId="p14">
    <w:name w:val="p14"/>
    <w:basedOn w:val="Normal"/>
    <w:rsid w:val="00AA3386"/>
    <w:pPr>
      <w:widowControl w:val="0"/>
      <w:tabs>
        <w:tab w:val="left" w:pos="538"/>
      </w:tabs>
      <w:autoSpaceDE w:val="0"/>
      <w:autoSpaceDN w:val="0"/>
      <w:adjustRightInd w:val="0"/>
      <w:spacing w:line="277" w:lineRule="atLeast"/>
      <w:ind w:left="1212" w:hanging="538"/>
    </w:pPr>
    <w:rPr>
      <w:rFonts w:eastAsia="Calibri"/>
      <w:lang w:eastAsia="en-GB"/>
    </w:rPr>
  </w:style>
  <w:style w:type="paragraph" w:styleId="ListContinue">
    <w:name w:val="List Continue"/>
    <w:basedOn w:val="Normal"/>
    <w:uiPriority w:val="99"/>
    <w:rsid w:val="00AA3386"/>
    <w:pPr>
      <w:spacing w:after="120"/>
      <w:ind w:left="283"/>
      <w:jc w:val="both"/>
    </w:pPr>
    <w:rPr>
      <w:rFonts w:ascii="Arial" w:eastAsia="MS Mincho" w:hAnsi="Arial" w:cs="Arial"/>
      <w:lang w:val="en-ZA" w:eastAsia="ja-JP"/>
    </w:rPr>
  </w:style>
  <w:style w:type="paragraph" w:styleId="ListBullet2">
    <w:name w:val="List Bullet 2"/>
    <w:basedOn w:val="Normal"/>
    <w:uiPriority w:val="99"/>
    <w:rsid w:val="00AA3386"/>
    <w:pPr>
      <w:tabs>
        <w:tab w:val="num" w:pos="643"/>
      </w:tabs>
      <w:ind w:left="643" w:hanging="360"/>
      <w:jc w:val="both"/>
    </w:pPr>
    <w:rPr>
      <w:rFonts w:ascii="Arial" w:eastAsia="MS Mincho" w:hAnsi="Arial" w:cs="Arial"/>
      <w:lang w:val="en-ZA" w:eastAsia="ja-JP"/>
    </w:rPr>
  </w:style>
  <w:style w:type="paragraph" w:styleId="BodyText">
    <w:name w:val="Body Text"/>
    <w:basedOn w:val="Normal"/>
    <w:link w:val="BodyTextChar"/>
    <w:rsid w:val="00AA3386"/>
    <w:pPr>
      <w:spacing w:after="120"/>
    </w:pPr>
  </w:style>
  <w:style w:type="character" w:customStyle="1" w:styleId="BodyTextChar">
    <w:name w:val="Body Text Char"/>
    <w:basedOn w:val="DefaultParagraphFont"/>
    <w:link w:val="BodyText"/>
    <w:rsid w:val="00AA338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751FD"/>
    <w:rPr>
      <w:rFonts w:ascii="Cambria" w:eastAsia="Times New Roman" w:hAnsi="Cambria" w:cs="Times New Roman"/>
      <w:b/>
      <w:bCs/>
      <w:color w:val="365F91"/>
      <w:sz w:val="28"/>
      <w:szCs w:val="28"/>
    </w:rPr>
  </w:style>
  <w:style w:type="character" w:styleId="Emphasis">
    <w:name w:val="Emphasis"/>
    <w:basedOn w:val="DefaultParagraphFont"/>
    <w:uiPriority w:val="20"/>
    <w:qFormat/>
    <w:rsid w:val="002751FD"/>
    <w:rPr>
      <w:i/>
      <w:iCs/>
    </w:rPr>
  </w:style>
  <w:style w:type="character" w:customStyle="1" w:styleId="st1">
    <w:name w:val="st1"/>
    <w:basedOn w:val="DefaultParagraphFont"/>
    <w:rsid w:val="002751FD"/>
  </w:style>
  <w:style w:type="paragraph" w:styleId="TOCHeading">
    <w:name w:val="TOC Heading"/>
    <w:basedOn w:val="Heading1"/>
    <w:next w:val="Normal"/>
    <w:uiPriority w:val="39"/>
    <w:qFormat/>
    <w:rsid w:val="003929B1"/>
    <w:pPr>
      <w:spacing w:line="276" w:lineRule="auto"/>
      <w:outlineLvl w:val="9"/>
    </w:pPr>
    <w:rPr>
      <w:rFonts w:cs="Cambria"/>
      <w:lang w:val="en-US"/>
    </w:rPr>
  </w:style>
  <w:style w:type="character" w:customStyle="1" w:styleId="Heading3Char">
    <w:name w:val="Heading 3 Char"/>
    <w:basedOn w:val="DefaultParagraphFont"/>
    <w:link w:val="Heading3"/>
    <w:rsid w:val="00D84FC3"/>
    <w:rPr>
      <w:rFonts w:ascii="Arial" w:eastAsia="Times New Roman" w:hAnsi="Arial" w:cs="Arial"/>
      <w:b/>
      <w:bCs/>
      <w:sz w:val="26"/>
      <w:szCs w:val="26"/>
    </w:rPr>
  </w:style>
  <w:style w:type="character" w:styleId="PageNumber">
    <w:name w:val="page number"/>
    <w:basedOn w:val="DefaultParagraphFont"/>
    <w:rsid w:val="00D84FC3"/>
  </w:style>
  <w:style w:type="paragraph" w:styleId="BalloonText">
    <w:name w:val="Balloon Text"/>
    <w:basedOn w:val="Normal"/>
    <w:link w:val="BalloonTextChar"/>
    <w:uiPriority w:val="99"/>
    <w:semiHidden/>
    <w:unhideWhenUsed/>
    <w:rsid w:val="00D84FC3"/>
    <w:rPr>
      <w:rFonts w:ascii="Tahoma" w:hAnsi="Tahoma" w:cs="Tahoma"/>
      <w:sz w:val="16"/>
      <w:szCs w:val="16"/>
    </w:rPr>
  </w:style>
  <w:style w:type="character" w:customStyle="1" w:styleId="BalloonTextChar">
    <w:name w:val="Balloon Text Char"/>
    <w:basedOn w:val="DefaultParagraphFont"/>
    <w:link w:val="BalloonText"/>
    <w:uiPriority w:val="99"/>
    <w:semiHidden/>
    <w:rsid w:val="00D84FC3"/>
    <w:rPr>
      <w:rFonts w:ascii="Tahoma" w:eastAsia="Times New Roman" w:hAnsi="Tahoma" w:cs="Tahoma"/>
      <w:sz w:val="16"/>
      <w:szCs w:val="16"/>
    </w:rPr>
  </w:style>
  <w:style w:type="paragraph" w:styleId="PlainText">
    <w:name w:val="Plain Text"/>
    <w:basedOn w:val="Normal"/>
    <w:link w:val="PlainTextChar"/>
    <w:uiPriority w:val="99"/>
    <w:semiHidden/>
    <w:unhideWhenUsed/>
    <w:rsid w:val="00647021"/>
    <w:rPr>
      <w:rFonts w:ascii="Consolas" w:eastAsia="Calibri" w:hAnsi="Consolas"/>
      <w:sz w:val="21"/>
      <w:szCs w:val="21"/>
    </w:rPr>
  </w:style>
  <w:style w:type="character" w:customStyle="1" w:styleId="PlainTextChar">
    <w:name w:val="Plain Text Char"/>
    <w:basedOn w:val="DefaultParagraphFont"/>
    <w:link w:val="PlainText"/>
    <w:uiPriority w:val="99"/>
    <w:semiHidden/>
    <w:rsid w:val="00647021"/>
    <w:rPr>
      <w:rFonts w:ascii="Consolas" w:hAnsi="Consolas"/>
      <w:sz w:val="21"/>
      <w:szCs w:val="21"/>
    </w:rPr>
  </w:style>
  <w:style w:type="character" w:styleId="Hyperlink">
    <w:name w:val="Hyperlink"/>
    <w:basedOn w:val="DefaultParagraphFont"/>
    <w:uiPriority w:val="99"/>
    <w:unhideWhenUsed/>
    <w:rsid w:val="00D509B0"/>
    <w:rPr>
      <w:color w:val="0000FF"/>
      <w:u w:val="single"/>
    </w:rPr>
  </w:style>
  <w:style w:type="character" w:customStyle="1" w:styleId="textexposedshow">
    <w:name w:val="text_exposed_show"/>
    <w:basedOn w:val="DefaultParagraphFont"/>
    <w:rsid w:val="00F14D37"/>
  </w:style>
  <w:style w:type="character" w:customStyle="1" w:styleId="InternetLink">
    <w:name w:val="Internet Link"/>
    <w:basedOn w:val="DefaultParagraphFont"/>
    <w:rsid w:val="00F14D37"/>
    <w:rPr>
      <w:color w:val="0000FF"/>
      <w:u w:val="single"/>
      <w:lang w:val="en-US" w:eastAsia="en-US" w:bidi="en-US"/>
    </w:rPr>
  </w:style>
  <w:style w:type="table" w:styleId="TableGrid">
    <w:name w:val="Table Grid"/>
    <w:basedOn w:val="TableNormal"/>
    <w:uiPriority w:val="59"/>
    <w:rsid w:val="006660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BB581C"/>
    <w:pPr>
      <w:tabs>
        <w:tab w:val="left" w:pos="0"/>
        <w:tab w:val="left" w:pos="660"/>
        <w:tab w:val="right" w:leader="dot" w:pos="9016"/>
      </w:tabs>
      <w:spacing w:after="100"/>
    </w:pPr>
  </w:style>
  <w:style w:type="paragraph" w:styleId="TOC2">
    <w:name w:val="toc 2"/>
    <w:basedOn w:val="Normal"/>
    <w:next w:val="Normal"/>
    <w:autoRedefine/>
    <w:uiPriority w:val="39"/>
    <w:unhideWhenUsed/>
    <w:rsid w:val="00007B3E"/>
    <w:pPr>
      <w:tabs>
        <w:tab w:val="right" w:leader="dot" w:pos="9016"/>
      </w:tabs>
      <w:spacing w:after="100"/>
      <w:ind w:left="240"/>
    </w:pPr>
    <w:rPr>
      <w:rFonts w:ascii="Arial" w:hAnsi="Arial" w:cs="Arial"/>
      <w:b/>
      <w:noProof/>
    </w:rPr>
  </w:style>
  <w:style w:type="paragraph" w:styleId="TOC3">
    <w:name w:val="toc 3"/>
    <w:basedOn w:val="Normal"/>
    <w:next w:val="Normal"/>
    <w:autoRedefine/>
    <w:uiPriority w:val="39"/>
    <w:unhideWhenUsed/>
    <w:rsid w:val="00881BD8"/>
    <w:pPr>
      <w:tabs>
        <w:tab w:val="left" w:pos="540"/>
        <w:tab w:val="right" w:leader="dot" w:pos="9016"/>
      </w:tabs>
      <w:spacing w:after="100" w:line="360" w:lineRule="auto"/>
    </w:pPr>
    <w:rPr>
      <w:rFonts w:ascii="Arial" w:hAnsi="Arial" w:cs="Arial"/>
      <w:noProof/>
    </w:rPr>
  </w:style>
  <w:style w:type="paragraph" w:styleId="TableofFigures">
    <w:name w:val="table of figures"/>
    <w:basedOn w:val="Normal"/>
    <w:next w:val="Normal"/>
    <w:uiPriority w:val="99"/>
    <w:unhideWhenUsed/>
    <w:rsid w:val="001C3C2A"/>
    <w:pPr>
      <w:spacing w:line="276" w:lineRule="auto"/>
    </w:pPr>
    <w:rPr>
      <w:rFonts w:ascii="Calibri" w:eastAsia="Calibri" w:hAnsi="Calibri"/>
      <w:sz w:val="22"/>
      <w:szCs w:val="22"/>
      <w:lang w:val="en-ZA"/>
    </w:rPr>
  </w:style>
  <w:style w:type="paragraph" w:styleId="Caption">
    <w:name w:val="caption"/>
    <w:basedOn w:val="Normal"/>
    <w:next w:val="Normal"/>
    <w:uiPriority w:val="35"/>
    <w:unhideWhenUsed/>
    <w:qFormat/>
    <w:rsid w:val="009C2C42"/>
    <w:pPr>
      <w:spacing w:after="200"/>
    </w:pPr>
    <w:rPr>
      <w:b/>
      <w:bCs/>
      <w:color w:val="4F81BD"/>
      <w:sz w:val="18"/>
      <w:szCs w:val="18"/>
    </w:rPr>
  </w:style>
  <w:style w:type="character" w:styleId="CommentReference">
    <w:name w:val="annotation reference"/>
    <w:basedOn w:val="DefaultParagraphFont"/>
    <w:uiPriority w:val="99"/>
    <w:semiHidden/>
    <w:unhideWhenUsed/>
    <w:rsid w:val="00725E20"/>
    <w:rPr>
      <w:sz w:val="16"/>
      <w:szCs w:val="16"/>
    </w:rPr>
  </w:style>
  <w:style w:type="paragraph" w:styleId="CommentText">
    <w:name w:val="annotation text"/>
    <w:basedOn w:val="Normal"/>
    <w:link w:val="CommentTextChar"/>
    <w:uiPriority w:val="99"/>
    <w:semiHidden/>
    <w:unhideWhenUsed/>
    <w:rsid w:val="00725E20"/>
    <w:rPr>
      <w:sz w:val="20"/>
      <w:szCs w:val="20"/>
    </w:rPr>
  </w:style>
  <w:style w:type="character" w:customStyle="1" w:styleId="CommentTextChar">
    <w:name w:val="Comment Text Char"/>
    <w:basedOn w:val="DefaultParagraphFont"/>
    <w:link w:val="CommentText"/>
    <w:uiPriority w:val="99"/>
    <w:semiHidden/>
    <w:rsid w:val="00725E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5E20"/>
    <w:rPr>
      <w:b/>
      <w:bCs/>
    </w:rPr>
  </w:style>
  <w:style w:type="character" w:customStyle="1" w:styleId="CommentSubjectChar">
    <w:name w:val="Comment Subject Char"/>
    <w:basedOn w:val="CommentTextChar"/>
    <w:link w:val="CommentSubject"/>
    <w:uiPriority w:val="99"/>
    <w:semiHidden/>
    <w:rsid w:val="00725E20"/>
    <w:rPr>
      <w:b/>
      <w:bCs/>
    </w:rPr>
  </w:style>
  <w:style w:type="character" w:styleId="Strong">
    <w:name w:val="Strong"/>
    <w:basedOn w:val="DefaultParagraphFont"/>
    <w:uiPriority w:val="22"/>
    <w:qFormat/>
    <w:rsid w:val="00D65674"/>
    <w:rPr>
      <w:b/>
      <w:bCs/>
    </w:rPr>
  </w:style>
  <w:style w:type="paragraph" w:customStyle="1" w:styleId="Pa3">
    <w:name w:val="Pa3"/>
    <w:basedOn w:val="Normal"/>
    <w:next w:val="Normal"/>
    <w:uiPriority w:val="99"/>
    <w:rsid w:val="00CB3B57"/>
    <w:pPr>
      <w:autoSpaceDE w:val="0"/>
      <w:autoSpaceDN w:val="0"/>
      <w:adjustRightInd w:val="0"/>
      <w:spacing w:line="181" w:lineRule="atLeast"/>
    </w:pPr>
    <w:rPr>
      <w:rFonts w:ascii="HelveticaNeue MediumCond" w:eastAsia="Calibri" w:hAnsi="HelveticaNeue MediumCond"/>
      <w:lang w:eastAsia="en-GB"/>
    </w:rPr>
  </w:style>
  <w:style w:type="paragraph" w:customStyle="1" w:styleId="Pa11">
    <w:name w:val="Pa11"/>
    <w:basedOn w:val="Normal"/>
    <w:next w:val="Normal"/>
    <w:uiPriority w:val="99"/>
    <w:rsid w:val="00E72B3C"/>
    <w:pPr>
      <w:autoSpaceDE w:val="0"/>
      <w:autoSpaceDN w:val="0"/>
      <w:adjustRightInd w:val="0"/>
      <w:spacing w:line="161" w:lineRule="atLeast"/>
    </w:pPr>
    <w:rPr>
      <w:rFonts w:ascii="HelveticaNeue LightCond" w:eastAsia="Calibri" w:hAnsi="HelveticaNeue LightCond"/>
      <w:lang w:eastAsia="en-GB"/>
    </w:rPr>
  </w:style>
  <w:style w:type="paragraph" w:styleId="NoSpacing">
    <w:name w:val="No Spacing"/>
    <w:uiPriority w:val="1"/>
    <w:qFormat/>
    <w:rsid w:val="00210885"/>
    <w:pPr>
      <w:widowControl w:val="0"/>
      <w:autoSpaceDE w:val="0"/>
      <w:autoSpaceDN w:val="0"/>
      <w:adjustRightInd w:val="0"/>
    </w:pPr>
    <w:rPr>
      <w:rFonts w:ascii="Arial" w:eastAsia="Times New Roman" w:hAnsi="Arial" w:cs="Arial"/>
      <w:color w:val="000000"/>
      <w:sz w:val="24"/>
      <w:szCs w:val="24"/>
    </w:rPr>
  </w:style>
  <w:style w:type="character" w:customStyle="1" w:styleId="tgc">
    <w:name w:val="_tgc"/>
    <w:basedOn w:val="DefaultParagraphFont"/>
    <w:rsid w:val="00CC77CE"/>
  </w:style>
  <w:style w:type="character" w:customStyle="1" w:styleId="st">
    <w:name w:val="st"/>
    <w:basedOn w:val="DefaultParagraphFont"/>
    <w:rsid w:val="00E27334"/>
  </w:style>
  <w:style w:type="character" w:customStyle="1" w:styleId="ListParagraphChar">
    <w:name w:val="List Paragraph Char"/>
    <w:aliases w:val="List Paragraph 1 Char,Recommendation Char,List Paragraph1 Char,Bullet List Char,Table of contents numbered Char"/>
    <w:link w:val="ListParagraph"/>
    <w:uiPriority w:val="34"/>
    <w:rsid w:val="00E27334"/>
    <w:rPr>
      <w:rFonts w:eastAsia="Times New Roman"/>
      <w:sz w:val="22"/>
      <w:szCs w:val="22"/>
      <w:lang w:val="en-US" w:eastAsia="en-US"/>
    </w:rPr>
  </w:style>
  <w:style w:type="paragraph" w:styleId="Revision">
    <w:name w:val="Revision"/>
    <w:hidden/>
    <w:uiPriority w:val="99"/>
    <w:semiHidden/>
    <w:rsid w:val="00BF7C60"/>
    <w:rPr>
      <w:rFonts w:ascii="Times New Roman" w:eastAsia="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59909688">
      <w:bodyDiv w:val="1"/>
      <w:marLeft w:val="0"/>
      <w:marRight w:val="0"/>
      <w:marTop w:val="0"/>
      <w:marBottom w:val="0"/>
      <w:divBdr>
        <w:top w:val="none" w:sz="0" w:space="0" w:color="auto"/>
        <w:left w:val="none" w:sz="0" w:space="0" w:color="auto"/>
        <w:bottom w:val="none" w:sz="0" w:space="0" w:color="auto"/>
        <w:right w:val="none" w:sz="0" w:space="0" w:color="auto"/>
      </w:divBdr>
    </w:div>
    <w:div w:id="290091482">
      <w:bodyDiv w:val="1"/>
      <w:marLeft w:val="0"/>
      <w:marRight w:val="0"/>
      <w:marTop w:val="0"/>
      <w:marBottom w:val="0"/>
      <w:divBdr>
        <w:top w:val="none" w:sz="0" w:space="0" w:color="auto"/>
        <w:left w:val="none" w:sz="0" w:space="0" w:color="auto"/>
        <w:bottom w:val="none" w:sz="0" w:space="0" w:color="auto"/>
        <w:right w:val="none" w:sz="0" w:space="0" w:color="auto"/>
      </w:divBdr>
    </w:div>
    <w:div w:id="353043814">
      <w:bodyDiv w:val="1"/>
      <w:marLeft w:val="0"/>
      <w:marRight w:val="0"/>
      <w:marTop w:val="0"/>
      <w:marBottom w:val="0"/>
      <w:divBdr>
        <w:top w:val="none" w:sz="0" w:space="0" w:color="auto"/>
        <w:left w:val="none" w:sz="0" w:space="0" w:color="auto"/>
        <w:bottom w:val="none" w:sz="0" w:space="0" w:color="auto"/>
        <w:right w:val="none" w:sz="0" w:space="0" w:color="auto"/>
      </w:divBdr>
    </w:div>
    <w:div w:id="372385167">
      <w:bodyDiv w:val="1"/>
      <w:marLeft w:val="0"/>
      <w:marRight w:val="0"/>
      <w:marTop w:val="0"/>
      <w:marBottom w:val="0"/>
      <w:divBdr>
        <w:top w:val="none" w:sz="0" w:space="0" w:color="auto"/>
        <w:left w:val="none" w:sz="0" w:space="0" w:color="auto"/>
        <w:bottom w:val="none" w:sz="0" w:space="0" w:color="auto"/>
        <w:right w:val="none" w:sz="0" w:space="0" w:color="auto"/>
      </w:divBdr>
    </w:div>
    <w:div w:id="384833331">
      <w:bodyDiv w:val="1"/>
      <w:marLeft w:val="0"/>
      <w:marRight w:val="0"/>
      <w:marTop w:val="0"/>
      <w:marBottom w:val="0"/>
      <w:divBdr>
        <w:top w:val="none" w:sz="0" w:space="0" w:color="auto"/>
        <w:left w:val="none" w:sz="0" w:space="0" w:color="auto"/>
        <w:bottom w:val="none" w:sz="0" w:space="0" w:color="auto"/>
        <w:right w:val="none" w:sz="0" w:space="0" w:color="auto"/>
      </w:divBdr>
    </w:div>
    <w:div w:id="387920615">
      <w:bodyDiv w:val="1"/>
      <w:marLeft w:val="0"/>
      <w:marRight w:val="0"/>
      <w:marTop w:val="0"/>
      <w:marBottom w:val="0"/>
      <w:divBdr>
        <w:top w:val="none" w:sz="0" w:space="0" w:color="auto"/>
        <w:left w:val="none" w:sz="0" w:space="0" w:color="auto"/>
        <w:bottom w:val="none" w:sz="0" w:space="0" w:color="auto"/>
        <w:right w:val="none" w:sz="0" w:space="0" w:color="auto"/>
      </w:divBdr>
    </w:div>
    <w:div w:id="401829604">
      <w:bodyDiv w:val="1"/>
      <w:marLeft w:val="0"/>
      <w:marRight w:val="0"/>
      <w:marTop w:val="0"/>
      <w:marBottom w:val="0"/>
      <w:divBdr>
        <w:top w:val="none" w:sz="0" w:space="0" w:color="auto"/>
        <w:left w:val="none" w:sz="0" w:space="0" w:color="auto"/>
        <w:bottom w:val="none" w:sz="0" w:space="0" w:color="auto"/>
        <w:right w:val="none" w:sz="0" w:space="0" w:color="auto"/>
      </w:divBdr>
    </w:div>
    <w:div w:id="407071591">
      <w:bodyDiv w:val="1"/>
      <w:marLeft w:val="0"/>
      <w:marRight w:val="0"/>
      <w:marTop w:val="0"/>
      <w:marBottom w:val="0"/>
      <w:divBdr>
        <w:top w:val="none" w:sz="0" w:space="0" w:color="auto"/>
        <w:left w:val="none" w:sz="0" w:space="0" w:color="auto"/>
        <w:bottom w:val="none" w:sz="0" w:space="0" w:color="auto"/>
        <w:right w:val="none" w:sz="0" w:space="0" w:color="auto"/>
      </w:divBdr>
    </w:div>
    <w:div w:id="431128308">
      <w:bodyDiv w:val="1"/>
      <w:marLeft w:val="0"/>
      <w:marRight w:val="0"/>
      <w:marTop w:val="0"/>
      <w:marBottom w:val="0"/>
      <w:divBdr>
        <w:top w:val="none" w:sz="0" w:space="0" w:color="auto"/>
        <w:left w:val="none" w:sz="0" w:space="0" w:color="auto"/>
        <w:bottom w:val="none" w:sz="0" w:space="0" w:color="auto"/>
        <w:right w:val="none" w:sz="0" w:space="0" w:color="auto"/>
      </w:divBdr>
    </w:div>
    <w:div w:id="433944387">
      <w:bodyDiv w:val="1"/>
      <w:marLeft w:val="0"/>
      <w:marRight w:val="0"/>
      <w:marTop w:val="0"/>
      <w:marBottom w:val="0"/>
      <w:divBdr>
        <w:top w:val="none" w:sz="0" w:space="0" w:color="auto"/>
        <w:left w:val="none" w:sz="0" w:space="0" w:color="auto"/>
        <w:bottom w:val="none" w:sz="0" w:space="0" w:color="auto"/>
        <w:right w:val="none" w:sz="0" w:space="0" w:color="auto"/>
      </w:divBdr>
    </w:div>
    <w:div w:id="482039854">
      <w:bodyDiv w:val="1"/>
      <w:marLeft w:val="0"/>
      <w:marRight w:val="0"/>
      <w:marTop w:val="0"/>
      <w:marBottom w:val="0"/>
      <w:divBdr>
        <w:top w:val="none" w:sz="0" w:space="0" w:color="auto"/>
        <w:left w:val="none" w:sz="0" w:space="0" w:color="auto"/>
        <w:bottom w:val="none" w:sz="0" w:space="0" w:color="auto"/>
        <w:right w:val="none" w:sz="0" w:space="0" w:color="auto"/>
      </w:divBdr>
    </w:div>
    <w:div w:id="553274990">
      <w:bodyDiv w:val="1"/>
      <w:marLeft w:val="0"/>
      <w:marRight w:val="0"/>
      <w:marTop w:val="0"/>
      <w:marBottom w:val="0"/>
      <w:divBdr>
        <w:top w:val="none" w:sz="0" w:space="0" w:color="auto"/>
        <w:left w:val="none" w:sz="0" w:space="0" w:color="auto"/>
        <w:bottom w:val="none" w:sz="0" w:space="0" w:color="auto"/>
        <w:right w:val="none" w:sz="0" w:space="0" w:color="auto"/>
      </w:divBdr>
    </w:div>
    <w:div w:id="579102351">
      <w:bodyDiv w:val="1"/>
      <w:marLeft w:val="0"/>
      <w:marRight w:val="0"/>
      <w:marTop w:val="0"/>
      <w:marBottom w:val="0"/>
      <w:divBdr>
        <w:top w:val="none" w:sz="0" w:space="0" w:color="auto"/>
        <w:left w:val="none" w:sz="0" w:space="0" w:color="auto"/>
        <w:bottom w:val="none" w:sz="0" w:space="0" w:color="auto"/>
        <w:right w:val="none" w:sz="0" w:space="0" w:color="auto"/>
      </w:divBdr>
    </w:div>
    <w:div w:id="579800508">
      <w:bodyDiv w:val="1"/>
      <w:marLeft w:val="0"/>
      <w:marRight w:val="0"/>
      <w:marTop w:val="0"/>
      <w:marBottom w:val="0"/>
      <w:divBdr>
        <w:top w:val="none" w:sz="0" w:space="0" w:color="auto"/>
        <w:left w:val="none" w:sz="0" w:space="0" w:color="auto"/>
        <w:bottom w:val="none" w:sz="0" w:space="0" w:color="auto"/>
        <w:right w:val="none" w:sz="0" w:space="0" w:color="auto"/>
      </w:divBdr>
      <w:divsChild>
        <w:div w:id="1759790489">
          <w:marLeft w:val="547"/>
          <w:marRight w:val="0"/>
          <w:marTop w:val="96"/>
          <w:marBottom w:val="0"/>
          <w:divBdr>
            <w:top w:val="none" w:sz="0" w:space="0" w:color="auto"/>
            <w:left w:val="none" w:sz="0" w:space="0" w:color="auto"/>
            <w:bottom w:val="none" w:sz="0" w:space="0" w:color="auto"/>
            <w:right w:val="none" w:sz="0" w:space="0" w:color="auto"/>
          </w:divBdr>
        </w:div>
      </w:divsChild>
    </w:div>
    <w:div w:id="647977633">
      <w:bodyDiv w:val="1"/>
      <w:marLeft w:val="0"/>
      <w:marRight w:val="0"/>
      <w:marTop w:val="0"/>
      <w:marBottom w:val="0"/>
      <w:divBdr>
        <w:top w:val="none" w:sz="0" w:space="0" w:color="auto"/>
        <w:left w:val="none" w:sz="0" w:space="0" w:color="auto"/>
        <w:bottom w:val="none" w:sz="0" w:space="0" w:color="auto"/>
        <w:right w:val="none" w:sz="0" w:space="0" w:color="auto"/>
      </w:divBdr>
    </w:div>
    <w:div w:id="704644720">
      <w:bodyDiv w:val="1"/>
      <w:marLeft w:val="0"/>
      <w:marRight w:val="0"/>
      <w:marTop w:val="0"/>
      <w:marBottom w:val="0"/>
      <w:divBdr>
        <w:top w:val="none" w:sz="0" w:space="0" w:color="auto"/>
        <w:left w:val="none" w:sz="0" w:space="0" w:color="auto"/>
        <w:bottom w:val="none" w:sz="0" w:space="0" w:color="auto"/>
        <w:right w:val="none" w:sz="0" w:space="0" w:color="auto"/>
      </w:divBdr>
    </w:div>
    <w:div w:id="775755325">
      <w:bodyDiv w:val="1"/>
      <w:marLeft w:val="0"/>
      <w:marRight w:val="0"/>
      <w:marTop w:val="0"/>
      <w:marBottom w:val="0"/>
      <w:divBdr>
        <w:top w:val="none" w:sz="0" w:space="0" w:color="auto"/>
        <w:left w:val="none" w:sz="0" w:space="0" w:color="auto"/>
        <w:bottom w:val="none" w:sz="0" w:space="0" w:color="auto"/>
        <w:right w:val="none" w:sz="0" w:space="0" w:color="auto"/>
      </w:divBdr>
    </w:div>
    <w:div w:id="782655294">
      <w:bodyDiv w:val="1"/>
      <w:marLeft w:val="0"/>
      <w:marRight w:val="0"/>
      <w:marTop w:val="0"/>
      <w:marBottom w:val="0"/>
      <w:divBdr>
        <w:top w:val="none" w:sz="0" w:space="0" w:color="auto"/>
        <w:left w:val="none" w:sz="0" w:space="0" w:color="auto"/>
        <w:bottom w:val="none" w:sz="0" w:space="0" w:color="auto"/>
        <w:right w:val="none" w:sz="0" w:space="0" w:color="auto"/>
      </w:divBdr>
    </w:div>
    <w:div w:id="802119277">
      <w:bodyDiv w:val="1"/>
      <w:marLeft w:val="0"/>
      <w:marRight w:val="0"/>
      <w:marTop w:val="0"/>
      <w:marBottom w:val="0"/>
      <w:divBdr>
        <w:top w:val="none" w:sz="0" w:space="0" w:color="auto"/>
        <w:left w:val="none" w:sz="0" w:space="0" w:color="auto"/>
        <w:bottom w:val="none" w:sz="0" w:space="0" w:color="auto"/>
        <w:right w:val="none" w:sz="0" w:space="0" w:color="auto"/>
      </w:divBdr>
    </w:div>
    <w:div w:id="813064559">
      <w:bodyDiv w:val="1"/>
      <w:marLeft w:val="0"/>
      <w:marRight w:val="0"/>
      <w:marTop w:val="0"/>
      <w:marBottom w:val="0"/>
      <w:divBdr>
        <w:top w:val="none" w:sz="0" w:space="0" w:color="auto"/>
        <w:left w:val="none" w:sz="0" w:space="0" w:color="auto"/>
        <w:bottom w:val="none" w:sz="0" w:space="0" w:color="auto"/>
        <w:right w:val="none" w:sz="0" w:space="0" w:color="auto"/>
      </w:divBdr>
    </w:div>
    <w:div w:id="815149696">
      <w:bodyDiv w:val="1"/>
      <w:marLeft w:val="0"/>
      <w:marRight w:val="0"/>
      <w:marTop w:val="0"/>
      <w:marBottom w:val="0"/>
      <w:divBdr>
        <w:top w:val="none" w:sz="0" w:space="0" w:color="auto"/>
        <w:left w:val="none" w:sz="0" w:space="0" w:color="auto"/>
        <w:bottom w:val="none" w:sz="0" w:space="0" w:color="auto"/>
        <w:right w:val="none" w:sz="0" w:space="0" w:color="auto"/>
      </w:divBdr>
    </w:div>
    <w:div w:id="837962898">
      <w:bodyDiv w:val="1"/>
      <w:marLeft w:val="0"/>
      <w:marRight w:val="0"/>
      <w:marTop w:val="0"/>
      <w:marBottom w:val="0"/>
      <w:divBdr>
        <w:top w:val="none" w:sz="0" w:space="0" w:color="auto"/>
        <w:left w:val="none" w:sz="0" w:space="0" w:color="auto"/>
        <w:bottom w:val="none" w:sz="0" w:space="0" w:color="auto"/>
        <w:right w:val="none" w:sz="0" w:space="0" w:color="auto"/>
      </w:divBdr>
    </w:div>
    <w:div w:id="859120819">
      <w:bodyDiv w:val="1"/>
      <w:marLeft w:val="0"/>
      <w:marRight w:val="0"/>
      <w:marTop w:val="0"/>
      <w:marBottom w:val="0"/>
      <w:divBdr>
        <w:top w:val="none" w:sz="0" w:space="0" w:color="auto"/>
        <w:left w:val="none" w:sz="0" w:space="0" w:color="auto"/>
        <w:bottom w:val="none" w:sz="0" w:space="0" w:color="auto"/>
        <w:right w:val="none" w:sz="0" w:space="0" w:color="auto"/>
      </w:divBdr>
    </w:div>
    <w:div w:id="860969430">
      <w:bodyDiv w:val="1"/>
      <w:marLeft w:val="0"/>
      <w:marRight w:val="0"/>
      <w:marTop w:val="0"/>
      <w:marBottom w:val="0"/>
      <w:divBdr>
        <w:top w:val="none" w:sz="0" w:space="0" w:color="auto"/>
        <w:left w:val="none" w:sz="0" w:space="0" w:color="auto"/>
        <w:bottom w:val="none" w:sz="0" w:space="0" w:color="auto"/>
        <w:right w:val="none" w:sz="0" w:space="0" w:color="auto"/>
      </w:divBdr>
    </w:div>
    <w:div w:id="869495284">
      <w:bodyDiv w:val="1"/>
      <w:marLeft w:val="0"/>
      <w:marRight w:val="0"/>
      <w:marTop w:val="0"/>
      <w:marBottom w:val="0"/>
      <w:divBdr>
        <w:top w:val="none" w:sz="0" w:space="0" w:color="auto"/>
        <w:left w:val="none" w:sz="0" w:space="0" w:color="auto"/>
        <w:bottom w:val="none" w:sz="0" w:space="0" w:color="auto"/>
        <w:right w:val="none" w:sz="0" w:space="0" w:color="auto"/>
      </w:divBdr>
    </w:div>
    <w:div w:id="904070758">
      <w:bodyDiv w:val="1"/>
      <w:marLeft w:val="0"/>
      <w:marRight w:val="0"/>
      <w:marTop w:val="0"/>
      <w:marBottom w:val="0"/>
      <w:divBdr>
        <w:top w:val="none" w:sz="0" w:space="0" w:color="auto"/>
        <w:left w:val="none" w:sz="0" w:space="0" w:color="auto"/>
        <w:bottom w:val="none" w:sz="0" w:space="0" w:color="auto"/>
        <w:right w:val="none" w:sz="0" w:space="0" w:color="auto"/>
      </w:divBdr>
    </w:div>
    <w:div w:id="975455079">
      <w:bodyDiv w:val="1"/>
      <w:marLeft w:val="0"/>
      <w:marRight w:val="0"/>
      <w:marTop w:val="0"/>
      <w:marBottom w:val="0"/>
      <w:divBdr>
        <w:top w:val="none" w:sz="0" w:space="0" w:color="auto"/>
        <w:left w:val="none" w:sz="0" w:space="0" w:color="auto"/>
        <w:bottom w:val="none" w:sz="0" w:space="0" w:color="auto"/>
        <w:right w:val="none" w:sz="0" w:space="0" w:color="auto"/>
      </w:divBdr>
    </w:div>
    <w:div w:id="1144464001">
      <w:bodyDiv w:val="1"/>
      <w:marLeft w:val="0"/>
      <w:marRight w:val="0"/>
      <w:marTop w:val="0"/>
      <w:marBottom w:val="0"/>
      <w:divBdr>
        <w:top w:val="none" w:sz="0" w:space="0" w:color="auto"/>
        <w:left w:val="none" w:sz="0" w:space="0" w:color="auto"/>
        <w:bottom w:val="none" w:sz="0" w:space="0" w:color="auto"/>
        <w:right w:val="none" w:sz="0" w:space="0" w:color="auto"/>
      </w:divBdr>
    </w:div>
    <w:div w:id="1156798605">
      <w:bodyDiv w:val="1"/>
      <w:marLeft w:val="0"/>
      <w:marRight w:val="0"/>
      <w:marTop w:val="0"/>
      <w:marBottom w:val="0"/>
      <w:divBdr>
        <w:top w:val="none" w:sz="0" w:space="0" w:color="auto"/>
        <w:left w:val="none" w:sz="0" w:space="0" w:color="auto"/>
        <w:bottom w:val="none" w:sz="0" w:space="0" w:color="auto"/>
        <w:right w:val="none" w:sz="0" w:space="0" w:color="auto"/>
      </w:divBdr>
    </w:div>
    <w:div w:id="1365401512">
      <w:bodyDiv w:val="1"/>
      <w:marLeft w:val="0"/>
      <w:marRight w:val="0"/>
      <w:marTop w:val="0"/>
      <w:marBottom w:val="0"/>
      <w:divBdr>
        <w:top w:val="none" w:sz="0" w:space="0" w:color="auto"/>
        <w:left w:val="none" w:sz="0" w:space="0" w:color="auto"/>
        <w:bottom w:val="none" w:sz="0" w:space="0" w:color="auto"/>
        <w:right w:val="none" w:sz="0" w:space="0" w:color="auto"/>
      </w:divBdr>
    </w:div>
    <w:div w:id="1398019399">
      <w:bodyDiv w:val="1"/>
      <w:marLeft w:val="0"/>
      <w:marRight w:val="0"/>
      <w:marTop w:val="0"/>
      <w:marBottom w:val="0"/>
      <w:divBdr>
        <w:top w:val="none" w:sz="0" w:space="0" w:color="auto"/>
        <w:left w:val="none" w:sz="0" w:space="0" w:color="auto"/>
        <w:bottom w:val="none" w:sz="0" w:space="0" w:color="auto"/>
        <w:right w:val="none" w:sz="0" w:space="0" w:color="auto"/>
      </w:divBdr>
    </w:div>
    <w:div w:id="1412046847">
      <w:bodyDiv w:val="1"/>
      <w:marLeft w:val="0"/>
      <w:marRight w:val="0"/>
      <w:marTop w:val="0"/>
      <w:marBottom w:val="0"/>
      <w:divBdr>
        <w:top w:val="none" w:sz="0" w:space="0" w:color="auto"/>
        <w:left w:val="none" w:sz="0" w:space="0" w:color="auto"/>
        <w:bottom w:val="none" w:sz="0" w:space="0" w:color="auto"/>
        <w:right w:val="none" w:sz="0" w:space="0" w:color="auto"/>
      </w:divBdr>
    </w:div>
    <w:div w:id="1448810727">
      <w:bodyDiv w:val="1"/>
      <w:marLeft w:val="0"/>
      <w:marRight w:val="0"/>
      <w:marTop w:val="0"/>
      <w:marBottom w:val="0"/>
      <w:divBdr>
        <w:top w:val="none" w:sz="0" w:space="0" w:color="auto"/>
        <w:left w:val="none" w:sz="0" w:space="0" w:color="auto"/>
        <w:bottom w:val="none" w:sz="0" w:space="0" w:color="auto"/>
        <w:right w:val="none" w:sz="0" w:space="0" w:color="auto"/>
      </w:divBdr>
    </w:div>
    <w:div w:id="1473911211">
      <w:bodyDiv w:val="1"/>
      <w:marLeft w:val="0"/>
      <w:marRight w:val="0"/>
      <w:marTop w:val="0"/>
      <w:marBottom w:val="0"/>
      <w:divBdr>
        <w:top w:val="none" w:sz="0" w:space="0" w:color="auto"/>
        <w:left w:val="none" w:sz="0" w:space="0" w:color="auto"/>
        <w:bottom w:val="none" w:sz="0" w:space="0" w:color="auto"/>
        <w:right w:val="none" w:sz="0" w:space="0" w:color="auto"/>
      </w:divBdr>
    </w:div>
    <w:div w:id="1545603268">
      <w:bodyDiv w:val="1"/>
      <w:marLeft w:val="0"/>
      <w:marRight w:val="0"/>
      <w:marTop w:val="0"/>
      <w:marBottom w:val="0"/>
      <w:divBdr>
        <w:top w:val="none" w:sz="0" w:space="0" w:color="auto"/>
        <w:left w:val="none" w:sz="0" w:space="0" w:color="auto"/>
        <w:bottom w:val="none" w:sz="0" w:space="0" w:color="auto"/>
        <w:right w:val="none" w:sz="0" w:space="0" w:color="auto"/>
      </w:divBdr>
    </w:div>
    <w:div w:id="1596787782">
      <w:bodyDiv w:val="1"/>
      <w:marLeft w:val="0"/>
      <w:marRight w:val="0"/>
      <w:marTop w:val="0"/>
      <w:marBottom w:val="0"/>
      <w:divBdr>
        <w:top w:val="none" w:sz="0" w:space="0" w:color="auto"/>
        <w:left w:val="none" w:sz="0" w:space="0" w:color="auto"/>
        <w:bottom w:val="none" w:sz="0" w:space="0" w:color="auto"/>
        <w:right w:val="none" w:sz="0" w:space="0" w:color="auto"/>
      </w:divBdr>
    </w:div>
    <w:div w:id="1615671635">
      <w:bodyDiv w:val="1"/>
      <w:marLeft w:val="0"/>
      <w:marRight w:val="0"/>
      <w:marTop w:val="0"/>
      <w:marBottom w:val="0"/>
      <w:divBdr>
        <w:top w:val="none" w:sz="0" w:space="0" w:color="auto"/>
        <w:left w:val="none" w:sz="0" w:space="0" w:color="auto"/>
        <w:bottom w:val="none" w:sz="0" w:space="0" w:color="auto"/>
        <w:right w:val="none" w:sz="0" w:space="0" w:color="auto"/>
      </w:divBdr>
    </w:div>
    <w:div w:id="1645965181">
      <w:bodyDiv w:val="1"/>
      <w:marLeft w:val="0"/>
      <w:marRight w:val="0"/>
      <w:marTop w:val="0"/>
      <w:marBottom w:val="0"/>
      <w:divBdr>
        <w:top w:val="none" w:sz="0" w:space="0" w:color="auto"/>
        <w:left w:val="none" w:sz="0" w:space="0" w:color="auto"/>
        <w:bottom w:val="none" w:sz="0" w:space="0" w:color="auto"/>
        <w:right w:val="none" w:sz="0" w:space="0" w:color="auto"/>
      </w:divBdr>
    </w:div>
    <w:div w:id="1666859850">
      <w:bodyDiv w:val="1"/>
      <w:marLeft w:val="0"/>
      <w:marRight w:val="0"/>
      <w:marTop w:val="0"/>
      <w:marBottom w:val="0"/>
      <w:divBdr>
        <w:top w:val="none" w:sz="0" w:space="0" w:color="auto"/>
        <w:left w:val="none" w:sz="0" w:space="0" w:color="auto"/>
        <w:bottom w:val="none" w:sz="0" w:space="0" w:color="auto"/>
        <w:right w:val="none" w:sz="0" w:space="0" w:color="auto"/>
      </w:divBdr>
    </w:div>
    <w:div w:id="1786001529">
      <w:bodyDiv w:val="1"/>
      <w:marLeft w:val="0"/>
      <w:marRight w:val="0"/>
      <w:marTop w:val="0"/>
      <w:marBottom w:val="0"/>
      <w:divBdr>
        <w:top w:val="none" w:sz="0" w:space="0" w:color="auto"/>
        <w:left w:val="none" w:sz="0" w:space="0" w:color="auto"/>
        <w:bottom w:val="none" w:sz="0" w:space="0" w:color="auto"/>
        <w:right w:val="none" w:sz="0" w:space="0" w:color="auto"/>
      </w:divBdr>
    </w:div>
    <w:div w:id="1834225886">
      <w:bodyDiv w:val="1"/>
      <w:marLeft w:val="0"/>
      <w:marRight w:val="0"/>
      <w:marTop w:val="0"/>
      <w:marBottom w:val="0"/>
      <w:divBdr>
        <w:top w:val="none" w:sz="0" w:space="0" w:color="auto"/>
        <w:left w:val="none" w:sz="0" w:space="0" w:color="auto"/>
        <w:bottom w:val="none" w:sz="0" w:space="0" w:color="auto"/>
        <w:right w:val="none" w:sz="0" w:space="0" w:color="auto"/>
      </w:divBdr>
    </w:div>
    <w:div w:id="1837837212">
      <w:bodyDiv w:val="1"/>
      <w:marLeft w:val="0"/>
      <w:marRight w:val="0"/>
      <w:marTop w:val="0"/>
      <w:marBottom w:val="0"/>
      <w:divBdr>
        <w:top w:val="none" w:sz="0" w:space="0" w:color="auto"/>
        <w:left w:val="none" w:sz="0" w:space="0" w:color="auto"/>
        <w:bottom w:val="none" w:sz="0" w:space="0" w:color="auto"/>
        <w:right w:val="none" w:sz="0" w:space="0" w:color="auto"/>
      </w:divBdr>
    </w:div>
    <w:div w:id="1863320476">
      <w:bodyDiv w:val="1"/>
      <w:marLeft w:val="0"/>
      <w:marRight w:val="0"/>
      <w:marTop w:val="0"/>
      <w:marBottom w:val="0"/>
      <w:divBdr>
        <w:top w:val="none" w:sz="0" w:space="0" w:color="auto"/>
        <w:left w:val="none" w:sz="0" w:space="0" w:color="auto"/>
        <w:bottom w:val="none" w:sz="0" w:space="0" w:color="auto"/>
        <w:right w:val="none" w:sz="0" w:space="0" w:color="auto"/>
      </w:divBdr>
    </w:div>
    <w:div w:id="1898082028">
      <w:bodyDiv w:val="1"/>
      <w:marLeft w:val="0"/>
      <w:marRight w:val="0"/>
      <w:marTop w:val="0"/>
      <w:marBottom w:val="0"/>
      <w:divBdr>
        <w:top w:val="none" w:sz="0" w:space="0" w:color="auto"/>
        <w:left w:val="none" w:sz="0" w:space="0" w:color="auto"/>
        <w:bottom w:val="none" w:sz="0" w:space="0" w:color="auto"/>
        <w:right w:val="none" w:sz="0" w:space="0" w:color="auto"/>
      </w:divBdr>
    </w:div>
    <w:div w:id="1916237702">
      <w:bodyDiv w:val="1"/>
      <w:marLeft w:val="0"/>
      <w:marRight w:val="0"/>
      <w:marTop w:val="0"/>
      <w:marBottom w:val="0"/>
      <w:divBdr>
        <w:top w:val="none" w:sz="0" w:space="0" w:color="auto"/>
        <w:left w:val="none" w:sz="0" w:space="0" w:color="auto"/>
        <w:bottom w:val="none" w:sz="0" w:space="0" w:color="auto"/>
        <w:right w:val="none" w:sz="0" w:space="0" w:color="auto"/>
      </w:divBdr>
    </w:div>
    <w:div w:id="1978145872">
      <w:bodyDiv w:val="1"/>
      <w:marLeft w:val="0"/>
      <w:marRight w:val="0"/>
      <w:marTop w:val="0"/>
      <w:marBottom w:val="0"/>
      <w:divBdr>
        <w:top w:val="none" w:sz="0" w:space="0" w:color="auto"/>
        <w:left w:val="none" w:sz="0" w:space="0" w:color="auto"/>
        <w:bottom w:val="none" w:sz="0" w:space="0" w:color="auto"/>
        <w:right w:val="none" w:sz="0" w:space="0" w:color="auto"/>
      </w:divBdr>
    </w:div>
    <w:div w:id="1978760217">
      <w:bodyDiv w:val="1"/>
      <w:marLeft w:val="0"/>
      <w:marRight w:val="0"/>
      <w:marTop w:val="0"/>
      <w:marBottom w:val="0"/>
      <w:divBdr>
        <w:top w:val="none" w:sz="0" w:space="0" w:color="auto"/>
        <w:left w:val="none" w:sz="0" w:space="0" w:color="auto"/>
        <w:bottom w:val="none" w:sz="0" w:space="0" w:color="auto"/>
        <w:right w:val="none" w:sz="0" w:space="0" w:color="auto"/>
      </w:divBdr>
    </w:div>
    <w:div w:id="1981764588">
      <w:bodyDiv w:val="1"/>
      <w:marLeft w:val="0"/>
      <w:marRight w:val="0"/>
      <w:marTop w:val="0"/>
      <w:marBottom w:val="0"/>
      <w:divBdr>
        <w:top w:val="none" w:sz="0" w:space="0" w:color="auto"/>
        <w:left w:val="none" w:sz="0" w:space="0" w:color="auto"/>
        <w:bottom w:val="none" w:sz="0" w:space="0" w:color="auto"/>
        <w:right w:val="none" w:sz="0" w:space="0" w:color="auto"/>
      </w:divBdr>
    </w:div>
    <w:div w:id="1982229543">
      <w:bodyDiv w:val="1"/>
      <w:marLeft w:val="0"/>
      <w:marRight w:val="0"/>
      <w:marTop w:val="0"/>
      <w:marBottom w:val="0"/>
      <w:divBdr>
        <w:top w:val="none" w:sz="0" w:space="0" w:color="auto"/>
        <w:left w:val="none" w:sz="0" w:space="0" w:color="auto"/>
        <w:bottom w:val="none" w:sz="0" w:space="0" w:color="auto"/>
        <w:right w:val="none" w:sz="0" w:space="0" w:color="auto"/>
      </w:divBdr>
    </w:div>
    <w:div w:id="212214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cess.ac.za/projects-programmes/education-training/" TargetMode="Externa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eader" Target="header3.xml"/><Relationship Id="rId10" Type="http://schemas.openxmlformats.org/officeDocument/2006/relationships/chart" Target="charts/chart2.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png"/><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uckyS\AppData\Local\Microsoft\Windows\Temporary%20Internet%20Files\Content.Outlook\DUQM5TC7\ANALYSIS%20REPORT%20PROGRAMMES%202015%20V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uckyS\AppData\Local\Microsoft\Windows\Temporary%20Internet%20Files\Content.Outlook\DUQM5TC7\ANALYSIS%20REPORT%20PROGRAMMES%202015%20V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indad\Documents\BUDGET\BUDGET%20MAINTANANCE\Quarterly%20Performance%20Report\201516\Quarter%202%20workings%202015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indad\Documents\BUDGET\BUDGET%20MAINTANANCE\Quarterly%20Performance%20Report\201516\Quarter%202%20workings%202015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indad\Documents\BUDGET\BUDGET%20MAINTANANCE\Quarterly%20Performance%20Report\201516\Quarter%202%20workings%2020151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indad\Documents\BUDGET\BUDGET%20MAINTANANCE\Quarterly%20Performance%20Report\201516\Quarter%202%20workings%2020151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lindad\Documents\BUDGET\BUDGET%20MAINTANANCE\Quarterly%20Performance%20Report\201516\Quarter%202%20workings%20201516.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lindad\Documents\BUDGET\BUDGET%20MAINTANANCE\Quarterly%20Performance%20Report\201516\Quarter%202%20workings%202015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ZA"/>
  <c:style val="26"/>
  <c:chart>
    <c:view3D>
      <c:rotX val="30"/>
      <c:perspective val="30"/>
    </c:view3D>
    <c:plotArea>
      <c:layout>
        <c:manualLayout>
          <c:layoutTarget val="inner"/>
          <c:xMode val="edge"/>
          <c:yMode val="edge"/>
          <c:x val="5.6635389326334176E-2"/>
          <c:y val="5.7870370370370391E-2"/>
          <c:w val="0.65400831146106764"/>
          <c:h val="0.87500000000000222"/>
        </c:manualLayout>
      </c:layout>
      <c:pie3DChart>
        <c:varyColors val="1"/>
        <c:ser>
          <c:idx val="0"/>
          <c:order val="0"/>
          <c:explosion val="20"/>
          <c:dPt>
            <c:idx val="0"/>
            <c:explosion val="9"/>
            <c:spPr>
              <a:solidFill>
                <a:srgbClr val="00B0F0"/>
              </a:solidFill>
            </c:spPr>
          </c:dPt>
          <c:dPt>
            <c:idx val="1"/>
            <c:spPr>
              <a:solidFill>
                <a:srgbClr val="FF0000"/>
              </a:solidFill>
            </c:spPr>
          </c:dPt>
          <c:dLbls>
            <c:dLbl>
              <c:idx val="0"/>
              <c:layout>
                <c:manualLayout>
                  <c:x val="-0.21184899387576658"/>
                  <c:y val="-9.6509597742288664E-2"/>
                </c:manualLayout>
              </c:layout>
              <c:tx>
                <c:rich>
                  <a:bodyPr/>
                  <a:lstStyle/>
                  <a:p>
                    <a:r>
                      <a:rPr lang="en-US" b="1"/>
                      <a:t>40(77%)</a:t>
                    </a:r>
                  </a:p>
                </c:rich>
              </c:tx>
              <c:showVal val="1"/>
            </c:dLbl>
            <c:dLbl>
              <c:idx val="1"/>
              <c:layout>
                <c:manualLayout>
                  <c:x val="0.15472808398950141"/>
                  <c:y val="3.4574039449082231E-2"/>
                </c:manualLayout>
              </c:layout>
              <c:tx>
                <c:rich>
                  <a:bodyPr/>
                  <a:lstStyle/>
                  <a:p>
                    <a:r>
                      <a:rPr lang="en-US" b="1"/>
                      <a:t>12(23%)</a:t>
                    </a:r>
                  </a:p>
                </c:rich>
              </c:tx>
              <c:showVal val="1"/>
            </c:dLbl>
            <c:dLbl>
              <c:idx val="2"/>
              <c:layout>
                <c:manualLayout>
                  <c:x val="6.5590376202974629E-2"/>
                  <c:y val="9.2772196578876046E-2"/>
                </c:manualLayout>
              </c:layout>
              <c:tx>
                <c:rich>
                  <a:bodyPr/>
                  <a:lstStyle/>
                  <a:p>
                    <a:r>
                      <a:rPr lang="en-US" b="1"/>
                      <a:t>8(12%)</a:t>
                    </a:r>
                  </a:p>
                </c:rich>
              </c:tx>
              <c:showVal val="1"/>
            </c:dLbl>
            <c:dLbl>
              <c:idx val="3"/>
              <c:layout>
                <c:manualLayout>
                  <c:x val="6.4929872047244114E-3"/>
                  <c:y val="5.7006851416300457E-2"/>
                </c:manualLayout>
              </c:layout>
              <c:tx>
                <c:rich>
                  <a:bodyPr/>
                  <a:lstStyle/>
                  <a:p>
                    <a:r>
                      <a:rPr lang="en-US" b="1"/>
                      <a:t>1(1%)</a:t>
                    </a:r>
                  </a:p>
                </c:rich>
              </c:tx>
              <c:showVal val="1"/>
            </c:dLbl>
            <c:delete val="1"/>
          </c:dLbls>
          <c:cat>
            <c:strRef>
              <c:f>'Q2 PIE CHART '!$B$6:$B$7</c:f>
              <c:strCache>
                <c:ptCount val="2"/>
                <c:pt idx="0">
                  <c:v>Achieved</c:v>
                </c:pt>
                <c:pt idx="1">
                  <c:v>Not Achieved</c:v>
                </c:pt>
              </c:strCache>
            </c:strRef>
          </c:cat>
          <c:val>
            <c:numRef>
              <c:f>'Q2 PIE CHART '!$D$6:$D$7</c:f>
              <c:numCache>
                <c:formatCode>0%</c:formatCode>
                <c:ptCount val="2"/>
                <c:pt idx="0">
                  <c:v>0.76923076923076927</c:v>
                </c:pt>
                <c:pt idx="1">
                  <c:v>0.23076923076923112</c:v>
                </c:pt>
              </c:numCache>
            </c:numRef>
          </c:val>
        </c:ser>
      </c:pie3DChart>
    </c:plotArea>
    <c:legend>
      <c:legendPos val="r"/>
      <c:txPr>
        <a:bodyPr/>
        <a:lstStyle/>
        <a:p>
          <a:pPr>
            <a:defRPr b="1"/>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ZA"/>
  <c:style val="26"/>
  <c:chart>
    <c:view3D>
      <c:rAngAx val="1"/>
    </c:view3D>
    <c:plotArea>
      <c:layout/>
      <c:bar3DChart>
        <c:barDir val="col"/>
        <c:grouping val="clustered"/>
        <c:ser>
          <c:idx val="0"/>
          <c:order val="0"/>
          <c:tx>
            <c:strRef>
              <c:f>'Q2 BAR GRAPH '!$C$4</c:f>
              <c:strCache>
                <c:ptCount val="1"/>
                <c:pt idx="0">
                  <c:v>Achieved </c:v>
                </c:pt>
              </c:strCache>
            </c:strRef>
          </c:tx>
          <c:spPr>
            <a:solidFill>
              <a:srgbClr val="00B0F0"/>
            </a:solidFill>
          </c:spPr>
          <c:dLbls>
            <c:dLbl>
              <c:idx val="0"/>
              <c:layout>
                <c:manualLayout>
                  <c:x val="0"/>
                  <c:y val="0.13953250303545853"/>
                </c:manualLayout>
              </c:layout>
              <c:tx>
                <c:rich>
                  <a:bodyPr/>
                  <a:lstStyle/>
                  <a:p>
                    <a:r>
                      <a:rPr lang="en-US"/>
                      <a:t>16(100%)</a:t>
                    </a:r>
                  </a:p>
                </c:rich>
              </c:tx>
              <c:showVal val="1"/>
            </c:dLbl>
            <c:dLbl>
              <c:idx val="1"/>
              <c:layout>
                <c:manualLayout>
                  <c:x val="4.3715846994535519E-3"/>
                  <c:y val="9.6029547553093772E-2"/>
                </c:manualLayout>
              </c:layout>
              <c:tx>
                <c:rich>
                  <a:bodyPr/>
                  <a:lstStyle/>
                  <a:p>
                    <a:r>
                      <a:rPr lang="en-US"/>
                      <a:t>2(100%)</a:t>
                    </a:r>
                  </a:p>
                </c:rich>
              </c:tx>
              <c:showVal val="1"/>
            </c:dLbl>
            <c:dLbl>
              <c:idx val="2"/>
              <c:layout>
                <c:manualLayout>
                  <c:x val="0"/>
                  <c:y val="0.10341643582640811"/>
                </c:manualLayout>
              </c:layout>
              <c:tx>
                <c:rich>
                  <a:bodyPr/>
                  <a:lstStyle/>
                  <a:p>
                    <a:r>
                      <a:rPr lang="en-US"/>
                      <a:t>7(70%)</a:t>
                    </a:r>
                  </a:p>
                </c:rich>
              </c:tx>
              <c:showVal val="1"/>
            </c:dLbl>
            <c:dLbl>
              <c:idx val="3"/>
              <c:layout>
                <c:manualLayout>
                  <c:x val="-1.7135235144787283E-3"/>
                  <c:y val="4.4321038817516541E-2"/>
                </c:manualLayout>
              </c:layout>
              <c:tx>
                <c:rich>
                  <a:bodyPr/>
                  <a:lstStyle/>
                  <a:p>
                    <a:r>
                      <a:rPr lang="en-US"/>
                      <a:t>7(70%)</a:t>
                    </a:r>
                  </a:p>
                </c:rich>
              </c:tx>
              <c:showVal val="1"/>
            </c:dLbl>
            <c:dLbl>
              <c:idx val="4"/>
              <c:layout>
                <c:manualLayout>
                  <c:x val="9.5999311561464767E-3"/>
                  <c:y val="8.125548018409115E-2"/>
                </c:manualLayout>
              </c:layout>
              <c:tx>
                <c:rich>
                  <a:bodyPr/>
                  <a:lstStyle/>
                  <a:p>
                    <a:r>
                      <a:rPr lang="en-US"/>
                      <a:t>8(57%)</a:t>
                    </a:r>
                  </a:p>
                </c:rich>
              </c:tx>
              <c:showVal val="1"/>
            </c:dLbl>
            <c:txPr>
              <a:bodyPr/>
              <a:lstStyle/>
              <a:p>
                <a:pPr>
                  <a:defRPr b="1"/>
                </a:pPr>
                <a:endParaRPr lang="en-US"/>
              </a:p>
            </c:txPr>
            <c:showVal val="1"/>
          </c:dLbls>
          <c:cat>
            <c:strRef>
              <c:f>'Q2 BAR GRAPH '!$D$3:$H$3</c:f>
              <c:strCache>
                <c:ptCount val="5"/>
                <c:pt idx="0">
                  <c:v>Pgm 1:Admin (n=16)</c:v>
                </c:pt>
                <c:pt idx="1">
                  <c:v>Pgm 2:  TI (n=2)</c:v>
                </c:pt>
                <c:pt idx="2">
                  <c:v>Pgm 3: ICR (n=10)</c:v>
                </c:pt>
                <c:pt idx="3">
                  <c:v>Pgm 4: RDS (n=10)</c:v>
                </c:pt>
                <c:pt idx="4">
                  <c:v>Pgm 5: SIP (n=14)</c:v>
                </c:pt>
              </c:strCache>
            </c:strRef>
          </c:cat>
          <c:val>
            <c:numRef>
              <c:f>'Q2 BAR GRAPH '!$D$4:$H$4</c:f>
              <c:numCache>
                <c:formatCode>General</c:formatCode>
                <c:ptCount val="5"/>
                <c:pt idx="0">
                  <c:v>16</c:v>
                </c:pt>
                <c:pt idx="1">
                  <c:v>2</c:v>
                </c:pt>
                <c:pt idx="2">
                  <c:v>7</c:v>
                </c:pt>
                <c:pt idx="3">
                  <c:v>7</c:v>
                </c:pt>
                <c:pt idx="4">
                  <c:v>8</c:v>
                </c:pt>
              </c:numCache>
            </c:numRef>
          </c:val>
        </c:ser>
        <c:ser>
          <c:idx val="1"/>
          <c:order val="1"/>
          <c:tx>
            <c:strRef>
              <c:f>'Q2 BAR GRAPH '!$C$5</c:f>
              <c:strCache>
                <c:ptCount val="1"/>
                <c:pt idx="0">
                  <c:v>Not Achieved</c:v>
                </c:pt>
              </c:strCache>
            </c:strRef>
          </c:tx>
          <c:spPr>
            <a:solidFill>
              <a:srgbClr val="FF0000"/>
            </a:solidFill>
          </c:spPr>
          <c:dLbls>
            <c:dLbl>
              <c:idx val="0"/>
              <c:delete val="1"/>
            </c:dLbl>
            <c:dLbl>
              <c:idx val="1"/>
              <c:delete val="1"/>
            </c:dLbl>
            <c:dLbl>
              <c:idx val="2"/>
              <c:layout>
                <c:manualLayout>
                  <c:x val="8.9994980135680528E-3"/>
                  <c:y val="7.7562036047433641E-2"/>
                </c:manualLayout>
              </c:layout>
              <c:tx>
                <c:rich>
                  <a:bodyPr/>
                  <a:lstStyle/>
                  <a:p>
                    <a:r>
                      <a:rPr lang="en-US"/>
                      <a:t>3(30%)</a:t>
                    </a:r>
                  </a:p>
                </c:rich>
              </c:tx>
              <c:showVal val="1"/>
            </c:dLbl>
            <c:dLbl>
              <c:idx val="3"/>
              <c:layout>
                <c:manualLayout>
                  <c:x val="5.9163260330163938E-3"/>
                  <c:y val="8.4949215143120954E-2"/>
                </c:manualLayout>
              </c:layout>
              <c:tx>
                <c:rich>
                  <a:bodyPr/>
                  <a:lstStyle/>
                  <a:p>
                    <a:r>
                      <a:rPr lang="en-US"/>
                      <a:t>3(30%)</a:t>
                    </a:r>
                  </a:p>
                </c:rich>
              </c:tx>
              <c:showVal val="1"/>
            </c:dLbl>
            <c:dLbl>
              <c:idx val="4"/>
              <c:layout>
                <c:manualLayout>
                  <c:x val="1.4403281557018487E-2"/>
                  <c:y val="8.4949215143120954E-2"/>
                </c:manualLayout>
              </c:layout>
              <c:tx>
                <c:rich>
                  <a:bodyPr/>
                  <a:lstStyle/>
                  <a:p>
                    <a:r>
                      <a:rPr lang="en-US"/>
                      <a:t>6(43%)</a:t>
                    </a:r>
                  </a:p>
                </c:rich>
              </c:tx>
              <c:showVal val="1"/>
            </c:dLbl>
            <c:txPr>
              <a:bodyPr/>
              <a:lstStyle/>
              <a:p>
                <a:pPr>
                  <a:defRPr b="1"/>
                </a:pPr>
                <a:endParaRPr lang="en-US"/>
              </a:p>
            </c:txPr>
            <c:showVal val="1"/>
          </c:dLbls>
          <c:cat>
            <c:strRef>
              <c:f>'Q2 BAR GRAPH '!$D$3:$H$3</c:f>
              <c:strCache>
                <c:ptCount val="5"/>
                <c:pt idx="0">
                  <c:v>Pgm 1:Admin (n=16)</c:v>
                </c:pt>
                <c:pt idx="1">
                  <c:v>Pgm 2:  TI (n=2)</c:v>
                </c:pt>
                <c:pt idx="2">
                  <c:v>Pgm 3: ICR (n=10)</c:v>
                </c:pt>
                <c:pt idx="3">
                  <c:v>Pgm 4: RDS (n=10)</c:v>
                </c:pt>
                <c:pt idx="4">
                  <c:v>Pgm 5: SIP (n=14)</c:v>
                </c:pt>
              </c:strCache>
            </c:strRef>
          </c:cat>
          <c:val>
            <c:numRef>
              <c:f>'Q2 BAR GRAPH '!$D$5:$H$5</c:f>
              <c:numCache>
                <c:formatCode>General</c:formatCode>
                <c:ptCount val="5"/>
                <c:pt idx="0">
                  <c:v>0</c:v>
                </c:pt>
                <c:pt idx="1">
                  <c:v>0</c:v>
                </c:pt>
                <c:pt idx="2">
                  <c:v>3</c:v>
                </c:pt>
                <c:pt idx="3">
                  <c:v>3</c:v>
                </c:pt>
                <c:pt idx="4">
                  <c:v>6</c:v>
                </c:pt>
              </c:numCache>
            </c:numRef>
          </c:val>
        </c:ser>
        <c:shape val="box"/>
        <c:axId val="26613632"/>
        <c:axId val="26615168"/>
        <c:axId val="0"/>
      </c:bar3DChart>
      <c:catAx>
        <c:axId val="26613632"/>
        <c:scaling>
          <c:orientation val="minMax"/>
        </c:scaling>
        <c:axPos val="b"/>
        <c:tickLblPos val="nextTo"/>
        <c:crossAx val="26615168"/>
        <c:crosses val="autoZero"/>
        <c:auto val="1"/>
        <c:lblAlgn val="ctr"/>
        <c:lblOffset val="100"/>
      </c:catAx>
      <c:valAx>
        <c:axId val="26615168"/>
        <c:scaling>
          <c:orientation val="minMax"/>
        </c:scaling>
        <c:axPos val="l"/>
        <c:majorGridlines/>
        <c:numFmt formatCode="General" sourceLinked="1"/>
        <c:tickLblPos val="nextTo"/>
        <c:crossAx val="26613632"/>
        <c:crosses val="autoZero"/>
        <c:crossBetween val="between"/>
      </c:valAx>
    </c:plotArea>
    <c:legend>
      <c:legendPos val="r"/>
      <c:txPr>
        <a:bodyPr/>
        <a:lstStyle/>
        <a:p>
          <a:pPr>
            <a:defRPr b="1"/>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ZA"/>
  <c:chart>
    <c:view3D>
      <c:rotX val="30"/>
      <c:perspective val="30"/>
    </c:view3D>
    <c:plotArea>
      <c:layout>
        <c:manualLayout>
          <c:layoutTarget val="inner"/>
          <c:xMode val="edge"/>
          <c:yMode val="edge"/>
          <c:x val="0.13422987474666934"/>
          <c:y val="0.20482202365153787"/>
          <c:w val="0.63871324628725212"/>
          <c:h val="0.61282786280929669"/>
        </c:manualLayout>
      </c:layout>
      <c:pie3DChart>
        <c:varyColors val="1"/>
        <c:ser>
          <c:idx val="0"/>
          <c:order val="0"/>
          <c:dLbls>
            <c:dLbl>
              <c:idx val="0"/>
              <c:layout>
                <c:manualLayout>
                  <c:x val="4.6499717598591402E-2"/>
                  <c:y val="-5.5966262644135914E-2"/>
                </c:manualLayout>
              </c:layout>
              <c:tx>
                <c:rich>
                  <a:bodyPr/>
                  <a:lstStyle/>
                  <a:p>
                    <a:r>
                      <a:rPr lang="en-US" sz="1000" b="0" i="0" strike="noStrike">
                        <a:solidFill>
                          <a:srgbClr val="000000"/>
                        </a:solidFill>
                        <a:latin typeface="Calibri"/>
                      </a:rPr>
                      <a:t> Compensation of Employees </a:t>
                    </a:r>
                  </a:p>
                  <a:p>
                    <a:r>
                      <a:rPr lang="en-US" sz="1000" b="0" i="0" strike="noStrike">
                        <a:solidFill>
                          <a:srgbClr val="000000"/>
                        </a:solidFill>
                        <a:latin typeface="Calibri"/>
                      </a:rPr>
                      <a:t>R291, 302</a:t>
                    </a:r>
                  </a:p>
                  <a:p>
                    <a:r>
                      <a:rPr lang="en-US" sz="1000" b="0" i="0" strike="noStrike">
                        <a:solidFill>
                          <a:srgbClr val="000000"/>
                        </a:solidFill>
                        <a:latin typeface="Calibri"/>
                      </a:rPr>
                      <a:t>(3.9%)</a:t>
                    </a:r>
                  </a:p>
                </c:rich>
              </c:tx>
              <c:dLblPos val="bestFit"/>
            </c:dLbl>
            <c:dLbl>
              <c:idx val="1"/>
              <c:layout>
                <c:manualLayout>
                  <c:x val="0.20711335924781554"/>
                  <c:y val="0.15191011235955071"/>
                </c:manualLayout>
              </c:layout>
              <c:tx>
                <c:rich>
                  <a:bodyPr/>
                  <a:lstStyle/>
                  <a:p>
                    <a:r>
                      <a:rPr lang="en-US" sz="1000" b="0" i="0" strike="noStrike">
                        <a:solidFill>
                          <a:srgbClr val="000000"/>
                        </a:solidFill>
                        <a:latin typeface="Calibri"/>
                      </a:rPr>
                      <a:t> Goods and Services  </a:t>
                    </a:r>
                  </a:p>
                  <a:p>
                    <a:r>
                      <a:rPr lang="en-US" sz="1000" b="0" i="0" strike="noStrike">
                        <a:solidFill>
                          <a:srgbClr val="000000"/>
                        </a:solidFill>
                        <a:latin typeface="Calibri"/>
                      </a:rPr>
                      <a:t>R205,076</a:t>
                    </a:r>
                  </a:p>
                  <a:p>
                    <a:r>
                      <a:rPr lang="en-US" sz="1000" b="0" i="0" strike="noStrike">
                        <a:solidFill>
                          <a:srgbClr val="000000"/>
                        </a:solidFill>
                        <a:latin typeface="Calibri"/>
                      </a:rPr>
                      <a:t>(2.7%)</a:t>
                    </a:r>
                  </a:p>
                </c:rich>
              </c:tx>
              <c:dLblPos val="bestFit"/>
            </c:dLbl>
            <c:dLbl>
              <c:idx val="2"/>
              <c:layout>
                <c:manualLayout>
                  <c:x val="-0.17269211601714343"/>
                  <c:y val="-6.7799404287947534E-2"/>
                </c:manualLayout>
              </c:layout>
              <c:tx>
                <c:rich>
                  <a:bodyPr/>
                  <a:lstStyle/>
                  <a:p>
                    <a:r>
                      <a:rPr lang="en-US" sz="1000" b="0" i="0" strike="noStrike">
                        <a:solidFill>
                          <a:srgbClr val="000000"/>
                        </a:solidFill>
                        <a:latin typeface="Calibri"/>
                      </a:rPr>
                      <a:t> Transfer Payments</a:t>
                    </a:r>
                  </a:p>
                  <a:p>
                    <a:r>
                      <a:rPr lang="en-US" sz="1000" b="0" i="0" strike="noStrike">
                        <a:solidFill>
                          <a:srgbClr val="000000"/>
                        </a:solidFill>
                        <a:latin typeface="Calibri"/>
                      </a:rPr>
                      <a:t>R6,983,433 </a:t>
                    </a:r>
                  </a:p>
                  <a:p>
                    <a:r>
                      <a:rPr lang="en-US" sz="1000" b="0" i="0" strike="noStrike">
                        <a:solidFill>
                          <a:srgbClr val="000000"/>
                        </a:solidFill>
                        <a:latin typeface="Calibri"/>
                      </a:rPr>
                      <a:t>(93.3%)</a:t>
                    </a:r>
                  </a:p>
                </c:rich>
              </c:tx>
              <c:dLblPos val="bestFit"/>
            </c:dLbl>
            <c:dLbl>
              <c:idx val="3"/>
              <c:layout>
                <c:manualLayout>
                  <c:x val="-0.17352403734343341"/>
                  <c:y val="-2.4772184375829432E-3"/>
                </c:manualLayout>
              </c:layout>
              <c:tx>
                <c:rich>
                  <a:bodyPr/>
                  <a:lstStyle/>
                  <a:p>
                    <a:r>
                      <a:rPr lang="en-US" sz="1000" b="0" i="0" strike="noStrike">
                        <a:solidFill>
                          <a:srgbClr val="000000"/>
                        </a:solidFill>
                        <a:latin typeface="Calibri"/>
                      </a:rPr>
                      <a:t> Capital Assets</a:t>
                    </a:r>
                  </a:p>
                  <a:p>
                    <a:r>
                      <a:rPr lang="en-US" sz="1000" b="0" i="0" strike="noStrike">
                        <a:solidFill>
                          <a:srgbClr val="000000"/>
                        </a:solidFill>
                        <a:latin typeface="Calibri"/>
                      </a:rPr>
                      <a:t>R2,309 </a:t>
                    </a:r>
                  </a:p>
                  <a:p>
                    <a:r>
                      <a:rPr lang="en-US" sz="1000" b="0" i="0" strike="noStrike">
                        <a:solidFill>
                          <a:srgbClr val="000000"/>
                        </a:solidFill>
                        <a:latin typeface="Calibri"/>
                      </a:rPr>
                      <a:t>(0.03%)</a:t>
                    </a:r>
                  </a:p>
                </c:rich>
              </c:tx>
              <c:dLblPos val="bestFit"/>
            </c:dLbl>
            <c:txPr>
              <a:bodyPr/>
              <a:lstStyle/>
              <a:p>
                <a:pPr>
                  <a:defRPr lang="en-US" sz="1000" b="0" i="0" u="none" strike="noStrike" baseline="0">
                    <a:solidFill>
                      <a:srgbClr val="000000"/>
                    </a:solidFill>
                    <a:latin typeface="Calibri"/>
                    <a:ea typeface="Calibri"/>
                    <a:cs typeface="Calibri"/>
                  </a:defRPr>
                </a:pPr>
                <a:endParaRPr lang="en-US"/>
              </a:p>
            </c:txPr>
            <c:showCatName val="1"/>
            <c:showPercent val="1"/>
            <c:showLeaderLines val="1"/>
          </c:dLbls>
          <c:cat>
            <c:strRef>
              <c:f>'With '!$B$132:$B$135</c:f>
              <c:strCache>
                <c:ptCount val="4"/>
                <c:pt idx="0">
                  <c:v>Compensation of Employees</c:v>
                </c:pt>
                <c:pt idx="1">
                  <c:v>Goods and Services </c:v>
                </c:pt>
                <c:pt idx="2">
                  <c:v>Transfer Payments</c:v>
                </c:pt>
                <c:pt idx="3">
                  <c:v>Capital Assets</c:v>
                </c:pt>
              </c:strCache>
            </c:strRef>
          </c:cat>
          <c:val>
            <c:numRef>
              <c:f>'With '!$C$132:$C$135</c:f>
              <c:numCache>
                <c:formatCode>#,##0</c:formatCode>
                <c:ptCount val="4"/>
                <c:pt idx="0">
                  <c:v>291302</c:v>
                </c:pt>
                <c:pt idx="1">
                  <c:v>205076</c:v>
                </c:pt>
                <c:pt idx="2">
                  <c:v>6983433</c:v>
                </c:pt>
                <c:pt idx="3">
                  <c:v>2309</c:v>
                </c:pt>
              </c:numCache>
            </c:numRef>
          </c:val>
        </c:ser>
        <c:dLbls>
          <c:showCatName val="1"/>
          <c:showPercent val="1"/>
        </c:dLbls>
      </c:pie3DChart>
      <c:spPr>
        <a:noFill/>
        <a:ln w="25400">
          <a:noFill/>
        </a:ln>
      </c:spPr>
    </c:plotArea>
    <c:plotVisOnly val="1"/>
    <c:dispBlanksAs val="zero"/>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ZA"/>
  <c:chart>
    <c:plotArea>
      <c:layout>
        <c:manualLayout>
          <c:layoutTarget val="inner"/>
          <c:xMode val="edge"/>
          <c:yMode val="edge"/>
          <c:x val="0.16307692307692306"/>
          <c:y val="0.1782729805013987"/>
          <c:w val="0.8153846153846156"/>
          <c:h val="0.7075208913649027"/>
        </c:manualLayout>
      </c:layout>
      <c:barChart>
        <c:barDir val="col"/>
        <c:grouping val="clustered"/>
        <c:ser>
          <c:idx val="0"/>
          <c:order val="0"/>
          <c:spPr>
            <a:solidFill>
              <a:srgbClr val="9999FF"/>
            </a:solidFill>
            <a:ln w="12700">
              <a:solidFill>
                <a:srgbClr val="000000"/>
              </a:solidFill>
              <a:prstDash val="solid"/>
            </a:ln>
          </c:spPr>
          <c:dPt>
            <c:idx val="0"/>
            <c:spPr>
              <a:solidFill>
                <a:srgbClr val="3366FF"/>
              </a:solidFill>
              <a:ln w="12700">
                <a:solidFill>
                  <a:srgbClr val="000000"/>
                </a:solidFill>
                <a:prstDash val="solid"/>
              </a:ln>
            </c:spPr>
          </c:dPt>
          <c:dPt>
            <c:idx val="2"/>
            <c:spPr>
              <a:solidFill>
                <a:srgbClr val="339966"/>
              </a:solidFill>
              <a:ln w="12700">
                <a:solidFill>
                  <a:srgbClr val="000000"/>
                </a:solidFill>
                <a:prstDash val="solid"/>
              </a:ln>
            </c:spPr>
          </c:dPt>
          <c:dPt>
            <c:idx val="3"/>
            <c:spPr>
              <a:solidFill>
                <a:srgbClr val="FF0000"/>
              </a:solidFill>
              <a:ln w="12700">
                <a:solidFill>
                  <a:srgbClr val="000000"/>
                </a:solidFill>
                <a:prstDash val="solid"/>
              </a:ln>
            </c:spPr>
          </c:dPt>
          <c:dLbls>
            <c:dLbl>
              <c:idx val="0"/>
              <c:tx>
                <c:rich>
                  <a:bodyPr/>
                  <a:lstStyle/>
                  <a:p>
                    <a:r>
                      <a:rPr lang="en-US"/>
                      <a:t> Budget
R7,482,120 </a:t>
                    </a:r>
                  </a:p>
                </c:rich>
              </c:tx>
            </c:dLbl>
            <c:dLbl>
              <c:idx val="1"/>
              <c:tx>
                <c:rich>
                  <a:bodyPr/>
                  <a:lstStyle/>
                  <a:p>
                    <a:r>
                      <a:rPr lang="en-US"/>
                      <a:t> Planned 
expenditure 
R5,756,883
(76.9% of 
 Budget)</a:t>
                    </a:r>
                  </a:p>
                </c:rich>
              </c:tx>
            </c:dLbl>
            <c:dLbl>
              <c:idx val="2"/>
              <c:tx>
                <c:rich>
                  <a:bodyPr/>
                  <a:lstStyle/>
                  <a:p>
                    <a:r>
                      <a:rPr lang="en-US"/>
                      <a:t> Actual
expenditure
R4,850,278
(64.8% of Budget) </a:t>
                    </a:r>
                  </a:p>
                </c:rich>
              </c:tx>
            </c:dLbl>
            <c:dLbl>
              <c:idx val="3"/>
              <c:layout>
                <c:manualLayout>
                  <c:x val="-8.6918730986527519E-3"/>
                  <c:y val="-5.2332594915887376E-2"/>
                </c:manualLayout>
              </c:layout>
              <c:tx>
                <c:rich>
                  <a:bodyPr/>
                  <a:lstStyle/>
                  <a:p>
                    <a:r>
                      <a:rPr lang="en-US"/>
                      <a:t> Deviation
R906,605</a:t>
                    </a:r>
                  </a:p>
                  <a:p>
                    <a:r>
                      <a:rPr lang="en-US"/>
                      <a:t>(15.7% of 
B</a:t>
                    </a:r>
                    <a:r>
                      <a:rPr lang="en-US" baseline="0"/>
                      <a:t>udget</a:t>
                    </a:r>
                    <a:r>
                      <a:rPr lang="en-US"/>
                      <a:t>)</a:t>
                    </a:r>
                  </a:p>
                </c:rich>
              </c:tx>
            </c:dLbl>
            <c:spPr>
              <a:noFill/>
              <a:ln w="25400">
                <a:noFill/>
              </a:ln>
            </c:spPr>
            <c:txPr>
              <a:bodyPr/>
              <a:lstStyle/>
              <a:p>
                <a:pPr>
                  <a:defRPr lang="en-US" sz="850" b="1" i="0" u="none" strike="noStrike" baseline="0">
                    <a:solidFill>
                      <a:srgbClr val="000000"/>
                    </a:solidFill>
                    <a:latin typeface="Arial"/>
                    <a:ea typeface="Arial"/>
                    <a:cs typeface="Arial"/>
                  </a:defRPr>
                </a:pPr>
                <a:endParaRPr lang="en-US"/>
              </a:p>
            </c:txPr>
            <c:showVal val="1"/>
          </c:dLbls>
          <c:cat>
            <c:strRef>
              <c:f>'With '!$B$27:$E$27</c:f>
              <c:strCache>
                <c:ptCount val="4"/>
                <c:pt idx="0">
                  <c:v>Budget</c:v>
                </c:pt>
                <c:pt idx="1">
                  <c:v>Planned</c:v>
                </c:pt>
                <c:pt idx="2">
                  <c:v>Actual </c:v>
                </c:pt>
                <c:pt idx="3">
                  <c:v>Deviation</c:v>
                </c:pt>
              </c:strCache>
            </c:strRef>
          </c:cat>
          <c:val>
            <c:numRef>
              <c:f>'With '!$B$28:$E$28</c:f>
              <c:numCache>
                <c:formatCode>_(* #,##0_);_(* \(#,##0\);_(* "-"??_);_(@_)</c:formatCode>
                <c:ptCount val="4"/>
                <c:pt idx="0">
                  <c:v>7482120</c:v>
                </c:pt>
                <c:pt idx="1">
                  <c:v>5756883</c:v>
                </c:pt>
                <c:pt idx="2">
                  <c:v>4850278</c:v>
                </c:pt>
                <c:pt idx="3">
                  <c:v>906605</c:v>
                </c:pt>
              </c:numCache>
            </c:numRef>
          </c:val>
        </c:ser>
        <c:dLbls>
          <c:showVal val="1"/>
        </c:dLbls>
        <c:gapWidth val="0"/>
        <c:axId val="63543936"/>
        <c:axId val="63549824"/>
      </c:barChart>
      <c:catAx>
        <c:axId val="63543936"/>
        <c:scaling>
          <c:orientation val="minMax"/>
        </c:scaling>
        <c:axPos val="b"/>
        <c:numFmt formatCode="General" sourceLinked="1"/>
        <c:tickLblPos val="nextTo"/>
        <c:spPr>
          <a:ln w="3175">
            <a:solidFill>
              <a:srgbClr val="000000"/>
            </a:solidFill>
            <a:prstDash val="solid"/>
          </a:ln>
        </c:spPr>
        <c:txPr>
          <a:bodyPr rot="0" vert="horz"/>
          <a:lstStyle/>
          <a:p>
            <a:pPr>
              <a:defRPr lang="en-US" sz="850" b="1" i="0" u="none" strike="noStrike" baseline="0">
                <a:solidFill>
                  <a:srgbClr val="000000"/>
                </a:solidFill>
                <a:latin typeface="Arial"/>
                <a:ea typeface="Arial"/>
                <a:cs typeface="Arial"/>
              </a:defRPr>
            </a:pPr>
            <a:endParaRPr lang="en-US"/>
          </a:p>
        </c:txPr>
        <c:crossAx val="63549824"/>
        <c:crosses val="autoZero"/>
        <c:auto val="1"/>
        <c:lblAlgn val="ctr"/>
        <c:lblOffset val="100"/>
        <c:tickLblSkip val="1"/>
        <c:tickMarkSkip val="1"/>
      </c:catAx>
      <c:valAx>
        <c:axId val="63549824"/>
        <c:scaling>
          <c:orientation val="minMax"/>
        </c:scaling>
        <c:axPos val="l"/>
        <c:numFmt formatCode="_(* #,##0_);_(* \(#,##0\);_(* &quot;-&quot;??_);_(@_)" sourceLinked="1"/>
        <c:tickLblPos val="nextTo"/>
        <c:spPr>
          <a:ln w="3175">
            <a:solidFill>
              <a:srgbClr val="000000"/>
            </a:solidFill>
            <a:prstDash val="solid"/>
          </a:ln>
        </c:spPr>
        <c:txPr>
          <a:bodyPr rot="0" vert="horz"/>
          <a:lstStyle/>
          <a:p>
            <a:pPr>
              <a:defRPr lang="en-US" sz="850" b="0" i="0" u="none" strike="noStrike" baseline="0">
                <a:solidFill>
                  <a:srgbClr val="000000"/>
                </a:solidFill>
                <a:latin typeface="Arial"/>
                <a:ea typeface="Arial"/>
                <a:cs typeface="Arial"/>
              </a:defRPr>
            </a:pPr>
            <a:endParaRPr lang="en-US"/>
          </a:p>
        </c:txPr>
        <c:crossAx val="63543936"/>
        <c:crosses val="autoZero"/>
        <c:crossBetween val="between"/>
      </c:valAx>
      <c:spPr>
        <a:solidFill>
          <a:srgbClr val="FFFFFF"/>
        </a:solidFill>
        <a:ln w="12700">
          <a:solidFill>
            <a:srgbClr val="FFFFFF"/>
          </a:solidFill>
          <a:prstDash val="solid"/>
        </a:ln>
      </c:spPr>
    </c:plotArea>
    <c:plotVisOnly val="1"/>
    <c:dispBlanksAs val="gap"/>
  </c:chart>
  <c:spPr>
    <a:solidFill>
      <a:srgbClr val="FFFFFF"/>
    </a:solidFill>
    <a:ln w="3175">
      <a:solidFill>
        <a:srgbClr val="FFFFFF"/>
      </a:solidFill>
      <a:prstDash val="solid"/>
    </a:ln>
  </c:spPr>
  <c:txPr>
    <a:bodyPr/>
    <a:lstStyle/>
    <a:p>
      <a:pPr>
        <a:defRPr sz="1050" b="0" i="0" u="none" strike="noStrike" baseline="0">
          <a:solidFill>
            <a:srgbClr val="000000"/>
          </a:solidFill>
          <a:latin typeface="Arial"/>
          <a:ea typeface="Arial"/>
          <a:cs typeface="Arial"/>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ZA"/>
  <c:chart>
    <c:plotArea>
      <c:layout>
        <c:manualLayout>
          <c:layoutTarget val="inner"/>
          <c:xMode val="edge"/>
          <c:yMode val="edge"/>
          <c:x val="0.18077301027434092"/>
          <c:y val="9.8082932627821376E-2"/>
          <c:w val="0.8153846153846156"/>
          <c:h val="0.7075208913649027"/>
        </c:manualLayout>
      </c:layout>
      <c:barChart>
        <c:barDir val="col"/>
        <c:grouping val="clustered"/>
        <c:ser>
          <c:idx val="0"/>
          <c:order val="0"/>
          <c:spPr>
            <a:solidFill>
              <a:srgbClr val="9999FF"/>
            </a:solidFill>
            <a:ln w="12700">
              <a:solidFill>
                <a:srgbClr val="000000"/>
              </a:solidFill>
              <a:prstDash val="solid"/>
            </a:ln>
          </c:spPr>
          <c:dPt>
            <c:idx val="0"/>
            <c:spPr>
              <a:solidFill>
                <a:srgbClr val="3366FF"/>
              </a:solidFill>
              <a:ln w="12700">
                <a:solidFill>
                  <a:srgbClr val="000000"/>
                </a:solidFill>
                <a:prstDash val="solid"/>
              </a:ln>
            </c:spPr>
          </c:dPt>
          <c:dPt>
            <c:idx val="2"/>
            <c:spPr>
              <a:solidFill>
                <a:srgbClr val="339966"/>
              </a:solidFill>
              <a:ln w="12700">
                <a:solidFill>
                  <a:srgbClr val="000000"/>
                </a:solidFill>
                <a:prstDash val="solid"/>
              </a:ln>
            </c:spPr>
          </c:dPt>
          <c:dPt>
            <c:idx val="3"/>
            <c:spPr>
              <a:solidFill>
                <a:srgbClr val="FF0000"/>
              </a:solidFill>
              <a:ln w="12700">
                <a:solidFill>
                  <a:srgbClr val="000000"/>
                </a:solidFill>
                <a:prstDash val="solid"/>
              </a:ln>
            </c:spPr>
          </c:dPt>
          <c:dLbls>
            <c:dLbl>
              <c:idx val="0"/>
              <c:tx>
                <c:rich>
                  <a:bodyPr/>
                  <a:lstStyle/>
                  <a:p>
                    <a:r>
                      <a:rPr lang="en-US" sz="800"/>
                      <a:t> Budget
R4,947, 277</a:t>
                    </a:r>
                  </a:p>
                  <a:p>
                    <a:r>
                      <a:rPr lang="en-US" sz="800" baseline="0"/>
                      <a:t> </a:t>
                    </a:r>
                    <a:r>
                      <a:rPr lang="en-US" sz="800"/>
                      <a:t> </a:t>
                    </a:r>
                  </a:p>
                </c:rich>
              </c:tx>
            </c:dLbl>
            <c:dLbl>
              <c:idx val="1"/>
              <c:layout>
                <c:manualLayout>
                  <c:x val="1.2053661000560162E-2"/>
                  <c:y val="0"/>
                </c:manualLayout>
              </c:layout>
              <c:tx>
                <c:rich>
                  <a:bodyPr/>
                  <a:lstStyle/>
                  <a:p>
                    <a:r>
                      <a:rPr lang="en-US" sz="800"/>
                      <a:t>Planned 
expenditure 
R4,487,054 
(90.7% of 
the Budget)</a:t>
                    </a:r>
                  </a:p>
                </c:rich>
              </c:tx>
            </c:dLbl>
            <c:dLbl>
              <c:idx val="2"/>
              <c:layout>
                <c:manualLayout>
                  <c:x val="4.0591725073204936E-3"/>
                  <c:y val="0"/>
                </c:manualLayout>
              </c:layout>
              <c:tx>
                <c:rich>
                  <a:bodyPr/>
                  <a:lstStyle/>
                  <a:p>
                    <a:r>
                      <a:rPr lang="en-US" sz="800"/>
                      <a:t> Actual
expenditure
R3,580,449</a:t>
                    </a:r>
                  </a:p>
                  <a:p>
                    <a:r>
                      <a:rPr lang="en-US" sz="800"/>
                      <a:t>(72.4% of Budget) </a:t>
                    </a:r>
                  </a:p>
                </c:rich>
              </c:tx>
            </c:dLbl>
            <c:dLbl>
              <c:idx val="3"/>
              <c:layout>
                <c:manualLayout>
                  <c:x val="-1.3391714580835571E-2"/>
                  <c:y val="-2.8042132798555951E-2"/>
                </c:manualLayout>
              </c:layout>
              <c:tx>
                <c:rich>
                  <a:bodyPr/>
                  <a:lstStyle/>
                  <a:p>
                    <a:r>
                      <a:rPr lang="en-US" sz="800"/>
                      <a:t> Deviation
R906.605 
(20.2% of 
</a:t>
                    </a:r>
                    <a:r>
                      <a:rPr lang="en-US" sz="800" baseline="0"/>
                      <a:t>Budget</a:t>
                    </a:r>
                    <a:r>
                      <a:rPr lang="en-US" sz="800"/>
                      <a:t>)</a:t>
                    </a:r>
                  </a:p>
                </c:rich>
              </c:tx>
            </c:dLbl>
            <c:spPr>
              <a:noFill/>
              <a:ln w="25400">
                <a:noFill/>
              </a:ln>
            </c:spPr>
            <c:txPr>
              <a:bodyPr/>
              <a:lstStyle/>
              <a:p>
                <a:pPr>
                  <a:defRPr lang="en-US" sz="800" b="1" i="0" u="none" strike="noStrike" baseline="0">
                    <a:solidFill>
                      <a:srgbClr val="000000"/>
                    </a:solidFill>
                    <a:latin typeface="Arial"/>
                    <a:ea typeface="Arial"/>
                    <a:cs typeface="Arial"/>
                  </a:defRPr>
                </a:pPr>
                <a:endParaRPr lang="en-US"/>
              </a:p>
            </c:txPr>
            <c:showVal val="1"/>
          </c:dLbls>
          <c:cat>
            <c:strRef>
              <c:f>without!$B$27:$E$27</c:f>
              <c:strCache>
                <c:ptCount val="4"/>
                <c:pt idx="0">
                  <c:v>Budget</c:v>
                </c:pt>
                <c:pt idx="1">
                  <c:v>Planned expenditure</c:v>
                </c:pt>
                <c:pt idx="2">
                  <c:v>Actual expenditure</c:v>
                </c:pt>
                <c:pt idx="3">
                  <c:v>Deviation</c:v>
                </c:pt>
              </c:strCache>
            </c:strRef>
          </c:cat>
          <c:val>
            <c:numRef>
              <c:f>without!$B$28:$E$28</c:f>
              <c:numCache>
                <c:formatCode>_(* #,##0_);_(* \(#,##0\);_(* "-"??_);_(@_)</c:formatCode>
                <c:ptCount val="4"/>
                <c:pt idx="0">
                  <c:v>4947277</c:v>
                </c:pt>
                <c:pt idx="1">
                  <c:v>4487054</c:v>
                </c:pt>
                <c:pt idx="2">
                  <c:v>3580449</c:v>
                </c:pt>
                <c:pt idx="3">
                  <c:v>906605</c:v>
                </c:pt>
              </c:numCache>
            </c:numRef>
          </c:val>
        </c:ser>
        <c:dLbls>
          <c:showVal val="1"/>
        </c:dLbls>
        <c:gapWidth val="0"/>
        <c:axId val="66159360"/>
        <c:axId val="66160896"/>
      </c:barChart>
      <c:catAx>
        <c:axId val="66159360"/>
        <c:scaling>
          <c:orientation val="minMax"/>
        </c:scaling>
        <c:axPos val="b"/>
        <c:numFmt formatCode="General" sourceLinked="1"/>
        <c:tickLblPos val="nextTo"/>
        <c:spPr>
          <a:ln w="3175">
            <a:solidFill>
              <a:srgbClr val="000000"/>
            </a:solidFill>
            <a:prstDash val="solid"/>
          </a:ln>
        </c:spPr>
        <c:txPr>
          <a:bodyPr rot="0" vert="horz"/>
          <a:lstStyle/>
          <a:p>
            <a:pPr>
              <a:defRPr lang="en-US" sz="850" b="1" i="0" u="none" strike="noStrike" baseline="0">
                <a:solidFill>
                  <a:srgbClr val="000000"/>
                </a:solidFill>
                <a:latin typeface="Arial"/>
                <a:ea typeface="Arial"/>
                <a:cs typeface="Arial"/>
              </a:defRPr>
            </a:pPr>
            <a:endParaRPr lang="en-US"/>
          </a:p>
        </c:txPr>
        <c:crossAx val="66160896"/>
        <c:crosses val="autoZero"/>
        <c:auto val="1"/>
        <c:lblAlgn val="ctr"/>
        <c:lblOffset val="100"/>
        <c:tickLblSkip val="1"/>
        <c:tickMarkSkip val="1"/>
      </c:catAx>
      <c:valAx>
        <c:axId val="66160896"/>
        <c:scaling>
          <c:orientation val="minMax"/>
        </c:scaling>
        <c:axPos val="l"/>
        <c:numFmt formatCode="_(* #,##0_);_(* \(#,##0\);_(* &quot;-&quot;??_);_(@_)" sourceLinked="1"/>
        <c:tickLblPos val="nextTo"/>
        <c:spPr>
          <a:ln w="3175">
            <a:solidFill>
              <a:srgbClr val="000000"/>
            </a:solidFill>
            <a:prstDash val="solid"/>
          </a:ln>
        </c:spPr>
        <c:txPr>
          <a:bodyPr rot="0" vert="horz"/>
          <a:lstStyle/>
          <a:p>
            <a:pPr>
              <a:defRPr lang="en-US" sz="850" b="0" i="0" u="none" strike="noStrike" baseline="0">
                <a:solidFill>
                  <a:srgbClr val="000000"/>
                </a:solidFill>
                <a:latin typeface="Arial"/>
                <a:ea typeface="Arial"/>
                <a:cs typeface="Arial"/>
              </a:defRPr>
            </a:pPr>
            <a:endParaRPr lang="en-US"/>
          </a:p>
        </c:txPr>
        <c:crossAx val="66159360"/>
        <c:crosses val="autoZero"/>
        <c:crossBetween val="between"/>
      </c:valAx>
      <c:spPr>
        <a:solidFill>
          <a:srgbClr val="FFFFFF"/>
        </a:solidFill>
        <a:ln w="12700">
          <a:solidFill>
            <a:srgbClr val="FFFFFF"/>
          </a:solidFill>
          <a:prstDash val="solid"/>
        </a:ln>
      </c:spPr>
    </c:plotArea>
    <c:plotVisOnly val="1"/>
    <c:dispBlanksAs val="gap"/>
  </c:chart>
  <c:spPr>
    <a:solidFill>
      <a:srgbClr val="FFFFFF"/>
    </a:solidFill>
    <a:ln w="3175">
      <a:solidFill>
        <a:srgbClr val="FFFFFF"/>
      </a:solidFill>
      <a:prstDash val="solid"/>
    </a:ln>
  </c:spPr>
  <c:txPr>
    <a:bodyPr/>
    <a:lstStyle/>
    <a:p>
      <a:pPr>
        <a:defRPr sz="1050" b="0" i="0" u="none" strike="noStrike" baseline="0">
          <a:solidFill>
            <a:srgbClr val="000000"/>
          </a:solidFill>
          <a:latin typeface="Arial"/>
          <a:ea typeface="Arial"/>
          <a:cs typeface="Arial"/>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ZA"/>
  <c:chart>
    <c:plotArea>
      <c:layout>
        <c:manualLayout>
          <c:layoutTarget val="inner"/>
          <c:xMode val="edge"/>
          <c:yMode val="edge"/>
          <c:x val="0.12031002394293212"/>
          <c:y val="0.16601019700123959"/>
          <c:w val="0.84900662251656833"/>
          <c:h val="0.8146067415730337"/>
        </c:manualLayout>
      </c:layout>
      <c:barChart>
        <c:barDir val="col"/>
        <c:grouping val="clustered"/>
        <c:ser>
          <c:idx val="0"/>
          <c:order val="0"/>
          <c:tx>
            <c:strRef>
              <c:f>'With '!$A$3</c:f>
              <c:strCache>
                <c:ptCount val="1"/>
                <c:pt idx="0">
                  <c:v>2nd Quarter 2015/16 fy</c:v>
                </c:pt>
              </c:strCache>
            </c:strRef>
          </c:tx>
          <c:spPr>
            <a:solidFill>
              <a:srgbClr val="FFCC99"/>
            </a:solidFill>
            <a:ln w="12700">
              <a:solidFill>
                <a:srgbClr val="000000"/>
              </a:solidFill>
              <a:prstDash val="solid"/>
            </a:ln>
          </c:spPr>
          <c:dLbls>
            <c:dLbl>
              <c:idx val="0"/>
              <c:layout>
                <c:manualLayout>
                  <c:x val="2.5137056543428952E-3"/>
                  <c:y val="0.21348314606742155"/>
                </c:manualLayout>
              </c:layout>
              <c:dLblPos val="outEnd"/>
              <c:showVal val="1"/>
            </c:dLbl>
            <c:dLbl>
              <c:idx val="1"/>
              <c:layout>
                <c:manualLayout>
                  <c:x val="-1.750841713707326E-3"/>
                  <c:y val="0.20689655172413793"/>
                </c:manualLayout>
              </c:layout>
              <c:dLblPos val="outEnd"/>
              <c:showVal val="1"/>
            </c:dLbl>
            <c:dLbl>
              <c:idx val="2"/>
              <c:layout>
                <c:manualLayout>
                  <c:x val="0"/>
                  <c:y val="0.22988505747126556"/>
                </c:manualLayout>
              </c:layout>
              <c:dLblPos val="outEnd"/>
              <c:showVal val="1"/>
            </c:dLbl>
            <c:spPr>
              <a:noFill/>
              <a:ln w="25400">
                <a:noFill/>
              </a:ln>
            </c:spPr>
            <c:txPr>
              <a:bodyPr rot="-5400000" vert="horz"/>
              <a:lstStyle/>
              <a:p>
                <a:pPr algn="ctr">
                  <a:defRPr lang="en-US" sz="800" b="1" i="0" u="none" strike="noStrike" baseline="0">
                    <a:solidFill>
                      <a:srgbClr val="000000"/>
                    </a:solidFill>
                    <a:latin typeface="Arial"/>
                    <a:ea typeface="Arial"/>
                    <a:cs typeface="Arial"/>
                  </a:defRPr>
                </a:pPr>
                <a:endParaRPr lang="en-US"/>
              </a:p>
            </c:txPr>
            <c:dLblPos val="outEnd"/>
            <c:showVal val="1"/>
          </c:dLbls>
          <c:cat>
            <c:strRef>
              <c:f>'With '!$B$2:$E$2</c:f>
              <c:strCache>
                <c:ptCount val="4"/>
                <c:pt idx="0">
                  <c:v>Budget</c:v>
                </c:pt>
                <c:pt idx="1">
                  <c:v> Planned expenditure</c:v>
                </c:pt>
                <c:pt idx="2">
                  <c:v>Actual expenditure</c:v>
                </c:pt>
                <c:pt idx="3">
                  <c:v>Deviation </c:v>
                </c:pt>
              </c:strCache>
            </c:strRef>
          </c:cat>
          <c:val>
            <c:numRef>
              <c:f>'With '!$B$3:$E$3</c:f>
              <c:numCache>
                <c:formatCode>_(* #,##0_);_(* \(#,##0\);_(* "-"??_);_(@_)</c:formatCode>
                <c:ptCount val="4"/>
                <c:pt idx="0">
                  <c:v>7482120</c:v>
                </c:pt>
                <c:pt idx="1">
                  <c:v>5756883</c:v>
                </c:pt>
                <c:pt idx="2">
                  <c:v>4850278</c:v>
                </c:pt>
                <c:pt idx="3">
                  <c:v>906605</c:v>
                </c:pt>
              </c:numCache>
            </c:numRef>
          </c:val>
        </c:ser>
        <c:ser>
          <c:idx val="1"/>
          <c:order val="1"/>
          <c:tx>
            <c:strRef>
              <c:f>'With '!$A$4</c:f>
              <c:strCache>
                <c:ptCount val="1"/>
                <c:pt idx="0">
                  <c:v>2nd  Quarter 2014/15 fy</c:v>
                </c:pt>
              </c:strCache>
            </c:strRef>
          </c:tx>
          <c:spPr>
            <a:solidFill>
              <a:srgbClr val="99CCFF"/>
            </a:solidFill>
            <a:ln w="12700">
              <a:solidFill>
                <a:srgbClr val="000000"/>
              </a:solidFill>
              <a:prstDash val="solid"/>
            </a:ln>
          </c:spPr>
          <c:dLbls>
            <c:dLbl>
              <c:idx val="0"/>
              <c:layout>
                <c:manualLayout>
                  <c:x val="1.485112374198475E-4"/>
                  <c:y val="0.22712436226370517"/>
                </c:manualLayout>
              </c:layout>
              <c:dLblPos val="outEnd"/>
              <c:showVal val="1"/>
            </c:dLbl>
            <c:dLbl>
              <c:idx val="1"/>
              <c:layout>
                <c:manualLayout>
                  <c:x val="1.750841713707326E-3"/>
                  <c:y val="0.22222222222222221"/>
                </c:manualLayout>
              </c:layout>
              <c:dLblPos val="outEnd"/>
              <c:showVal val="1"/>
            </c:dLbl>
            <c:dLbl>
              <c:idx val="2"/>
              <c:layout>
                <c:manualLayout>
                  <c:x val="3.5016834274146542E-3"/>
                  <c:y val="0.12260536398467502"/>
                </c:manualLayout>
              </c:layout>
              <c:dLblPos val="outEnd"/>
              <c:showVal val="1"/>
            </c:dLbl>
            <c:dLbl>
              <c:idx val="3"/>
              <c:layout>
                <c:manualLayout>
                  <c:x val="4.2402233967330956E-3"/>
                  <c:y val="-2.0299655026037471E-2"/>
                </c:manualLayout>
              </c:layout>
              <c:dLblPos val="outEnd"/>
              <c:showVal val="1"/>
            </c:dLbl>
            <c:spPr>
              <a:noFill/>
              <a:ln w="25400">
                <a:noFill/>
              </a:ln>
            </c:spPr>
            <c:txPr>
              <a:bodyPr rot="-5400000" vert="horz"/>
              <a:lstStyle/>
              <a:p>
                <a:pPr algn="ctr">
                  <a:defRPr lang="en-US" sz="800" b="1" i="0" u="none" strike="noStrike" baseline="0">
                    <a:solidFill>
                      <a:srgbClr val="000000"/>
                    </a:solidFill>
                    <a:latin typeface="Arial"/>
                    <a:ea typeface="Arial"/>
                    <a:cs typeface="Arial"/>
                  </a:defRPr>
                </a:pPr>
                <a:endParaRPr lang="en-US"/>
              </a:p>
            </c:txPr>
            <c:dLblPos val="outEnd"/>
            <c:showVal val="1"/>
          </c:dLbls>
          <c:cat>
            <c:strRef>
              <c:f>'With '!$B$2:$E$2</c:f>
              <c:strCache>
                <c:ptCount val="4"/>
                <c:pt idx="0">
                  <c:v>Budget</c:v>
                </c:pt>
                <c:pt idx="1">
                  <c:v> Planned expenditure</c:v>
                </c:pt>
                <c:pt idx="2">
                  <c:v>Actual expenditure</c:v>
                </c:pt>
                <c:pt idx="3">
                  <c:v>Deviation </c:v>
                </c:pt>
              </c:strCache>
            </c:strRef>
          </c:cat>
          <c:val>
            <c:numRef>
              <c:f>'With '!$B$4:$E$4</c:f>
              <c:numCache>
                <c:formatCode>_(* #,##0_);_(* \(#,##0\);_(* "-"??_);_(@_)</c:formatCode>
                <c:ptCount val="4"/>
                <c:pt idx="0">
                  <c:v>6479890</c:v>
                </c:pt>
                <c:pt idx="1">
                  <c:v>4811538</c:v>
                </c:pt>
                <c:pt idx="2">
                  <c:v>3608516</c:v>
                </c:pt>
                <c:pt idx="3">
                  <c:v>1203022</c:v>
                </c:pt>
              </c:numCache>
            </c:numRef>
          </c:val>
        </c:ser>
        <c:dLbls>
          <c:showVal val="1"/>
        </c:dLbls>
        <c:axId val="66263680"/>
        <c:axId val="66290048"/>
      </c:barChart>
      <c:catAx>
        <c:axId val="66263680"/>
        <c:scaling>
          <c:orientation val="minMax"/>
        </c:scaling>
        <c:axPos val="b"/>
        <c:numFmt formatCode="General" sourceLinked="1"/>
        <c:tickLblPos val="nextTo"/>
        <c:spPr>
          <a:ln w="3175">
            <a:solidFill>
              <a:srgbClr val="000000"/>
            </a:solidFill>
            <a:prstDash val="solid"/>
          </a:ln>
        </c:spPr>
        <c:txPr>
          <a:bodyPr rot="0" vert="horz"/>
          <a:lstStyle/>
          <a:p>
            <a:pPr>
              <a:defRPr lang="en-US" sz="800" b="1" i="0" u="none" strike="noStrike" baseline="0">
                <a:solidFill>
                  <a:srgbClr val="000000"/>
                </a:solidFill>
                <a:latin typeface="Arial"/>
                <a:ea typeface="Arial"/>
                <a:cs typeface="Arial"/>
              </a:defRPr>
            </a:pPr>
            <a:endParaRPr lang="en-US"/>
          </a:p>
        </c:txPr>
        <c:crossAx val="66290048"/>
        <c:crosses val="autoZero"/>
        <c:auto val="1"/>
        <c:lblAlgn val="ctr"/>
        <c:lblOffset val="100"/>
        <c:tickLblSkip val="1"/>
        <c:tickMarkSkip val="1"/>
      </c:catAx>
      <c:valAx>
        <c:axId val="66290048"/>
        <c:scaling>
          <c:orientation val="minMax"/>
        </c:scaling>
        <c:axPos val="l"/>
        <c:majorGridlines>
          <c:spPr>
            <a:ln w="3175">
              <a:solidFill>
                <a:srgbClr val="FFFFFF"/>
              </a:solidFill>
              <a:prstDash val="solid"/>
            </a:ln>
          </c:spPr>
        </c:majorGridlines>
        <c:numFmt formatCode="_(* #,##0_);_(* \(#,##0\);_(* &quot;-&quot;??_);_(@_)" sourceLinked="1"/>
        <c:tickLblPos val="nextTo"/>
        <c:spPr>
          <a:ln w="3175">
            <a:solidFill>
              <a:srgbClr val="000000"/>
            </a:solidFill>
            <a:prstDash val="solid"/>
          </a:ln>
        </c:spPr>
        <c:txPr>
          <a:bodyPr rot="0" vert="horz"/>
          <a:lstStyle/>
          <a:p>
            <a:pPr>
              <a:defRPr lang="en-US" sz="800" b="0" i="0" u="none" strike="noStrike" baseline="0">
                <a:solidFill>
                  <a:srgbClr val="000000"/>
                </a:solidFill>
                <a:latin typeface="Arial"/>
                <a:ea typeface="Arial"/>
                <a:cs typeface="Arial"/>
              </a:defRPr>
            </a:pPr>
            <a:endParaRPr lang="en-US"/>
          </a:p>
        </c:txPr>
        <c:crossAx val="66263680"/>
        <c:crosses val="autoZero"/>
        <c:crossBetween val="between"/>
      </c:valAx>
      <c:spPr>
        <a:solidFill>
          <a:srgbClr val="FFFFFF"/>
        </a:solidFill>
        <a:ln w="12700">
          <a:solidFill>
            <a:srgbClr val="FFFFFF"/>
          </a:solidFill>
          <a:prstDash val="solid"/>
        </a:ln>
      </c:spPr>
    </c:plotArea>
    <c:legend>
      <c:legendPos val="r"/>
      <c:layout>
        <c:manualLayout>
          <c:xMode val="edge"/>
          <c:yMode val="edge"/>
          <c:x val="0.74186127433153615"/>
          <c:y val="5.9505234259512318E-2"/>
          <c:w val="0.24333928803331542"/>
          <c:h val="8.4269662921348326E-2"/>
        </c:manualLayout>
      </c:layout>
      <c:spPr>
        <a:solidFill>
          <a:srgbClr val="FFFFFF"/>
        </a:solidFill>
        <a:ln w="3175">
          <a:solidFill>
            <a:srgbClr val="000000"/>
          </a:solidFill>
          <a:prstDash val="solid"/>
        </a:ln>
      </c:spPr>
      <c:txPr>
        <a:bodyPr/>
        <a:lstStyle/>
        <a:p>
          <a:pPr>
            <a:defRPr lang="en-US" sz="620" b="1"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FFFFFF"/>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ZA"/>
  <c:chart>
    <c:plotArea>
      <c:layout>
        <c:manualLayout>
          <c:layoutTarget val="inner"/>
          <c:xMode val="edge"/>
          <c:yMode val="edge"/>
          <c:x val="0.12493229737011534"/>
          <c:y val="0.17839195979899541"/>
          <c:w val="0.87428632413945606"/>
          <c:h val="0.80883727034120734"/>
        </c:manualLayout>
      </c:layout>
      <c:barChart>
        <c:barDir val="col"/>
        <c:grouping val="clustered"/>
        <c:ser>
          <c:idx val="0"/>
          <c:order val="0"/>
          <c:tx>
            <c:strRef>
              <c:f>'With '!$B$54</c:f>
              <c:strCache>
                <c:ptCount val="1"/>
                <c:pt idx="0">
                  <c:v> Planned expenditure</c:v>
                </c:pt>
              </c:strCache>
            </c:strRef>
          </c:tx>
          <c:spPr>
            <a:solidFill>
              <a:srgbClr val="9999FF"/>
            </a:solidFill>
            <a:ln w="12700">
              <a:solidFill>
                <a:srgbClr val="000000"/>
              </a:solidFill>
              <a:prstDash val="solid"/>
            </a:ln>
          </c:spPr>
          <c:dLbls>
            <c:dLbl>
              <c:idx val="3"/>
              <c:layout>
                <c:manualLayout>
                  <c:x val="-2.5899080495732736E-3"/>
                  <c:y val="0.19261820915601641"/>
                </c:manualLayout>
              </c:layout>
              <c:dLblPos val="outEnd"/>
              <c:showVal val="1"/>
            </c:dLbl>
            <c:spPr>
              <a:noFill/>
              <a:ln w="25400">
                <a:noFill/>
              </a:ln>
            </c:spPr>
            <c:txPr>
              <a:bodyPr rot="-5400000" vert="horz"/>
              <a:lstStyle/>
              <a:p>
                <a:pPr algn="ctr">
                  <a:defRPr lang="en-US" sz="825" b="1" i="0" u="none" strike="noStrike" baseline="0">
                    <a:solidFill>
                      <a:srgbClr val="000000"/>
                    </a:solidFill>
                    <a:latin typeface="Arial"/>
                    <a:ea typeface="Arial"/>
                    <a:cs typeface="Arial"/>
                  </a:defRPr>
                </a:pPr>
                <a:endParaRPr lang="en-US"/>
              </a:p>
            </c:txPr>
            <c:dLblPos val="outEnd"/>
            <c:showVal val="1"/>
          </c:dLbls>
          <c:cat>
            <c:strRef>
              <c:f>'With '!$A$55:$A$59</c:f>
              <c:strCache>
                <c:ptCount val="5"/>
                <c:pt idx="0">
                  <c:v>Programme 1</c:v>
                </c:pt>
                <c:pt idx="1">
                  <c:v>Programme 2</c:v>
                </c:pt>
                <c:pt idx="2">
                  <c:v>Programme 3</c:v>
                </c:pt>
                <c:pt idx="3">
                  <c:v>Programme 4</c:v>
                </c:pt>
                <c:pt idx="4">
                  <c:v>Programme 5</c:v>
                </c:pt>
              </c:strCache>
            </c:strRef>
          </c:cat>
          <c:val>
            <c:numRef>
              <c:f>'With '!$B$55:$B$59</c:f>
              <c:numCache>
                <c:formatCode>_(* #,##0_);_(* \(#,##0\);_(* "-"??_);_(@_)</c:formatCode>
                <c:ptCount val="5"/>
                <c:pt idx="0">
                  <c:v>152906</c:v>
                </c:pt>
                <c:pt idx="1">
                  <c:v>666900</c:v>
                </c:pt>
                <c:pt idx="2">
                  <c:v>73139</c:v>
                </c:pt>
                <c:pt idx="3">
                  <c:v>3738526</c:v>
                </c:pt>
                <c:pt idx="4">
                  <c:v>1125412</c:v>
                </c:pt>
              </c:numCache>
            </c:numRef>
          </c:val>
        </c:ser>
        <c:ser>
          <c:idx val="1"/>
          <c:order val="1"/>
          <c:tx>
            <c:strRef>
              <c:f>'With '!$C$54</c:f>
              <c:strCache>
                <c:ptCount val="1"/>
                <c:pt idx="0">
                  <c:v>Actual expenditure</c:v>
                </c:pt>
              </c:strCache>
            </c:strRef>
          </c:tx>
          <c:spPr>
            <a:solidFill>
              <a:srgbClr val="339966"/>
            </a:solidFill>
            <a:ln w="12700">
              <a:solidFill>
                <a:srgbClr val="000000"/>
              </a:solidFill>
              <a:prstDash val="solid"/>
            </a:ln>
          </c:spPr>
          <c:dLbls>
            <c:dLbl>
              <c:idx val="3"/>
              <c:layout>
                <c:manualLayout>
                  <c:x val="2.9433406916850651E-3"/>
                  <c:y val="0.18425434257904197"/>
                </c:manualLayout>
              </c:layout>
              <c:dLblPos val="outEnd"/>
              <c:showVal val="1"/>
            </c:dLbl>
            <c:spPr>
              <a:noFill/>
              <a:ln w="25400">
                <a:noFill/>
              </a:ln>
            </c:spPr>
            <c:txPr>
              <a:bodyPr rot="-5400000" vert="horz"/>
              <a:lstStyle/>
              <a:p>
                <a:pPr algn="ctr">
                  <a:defRPr lang="en-US" sz="825" b="1" i="0" u="none" strike="noStrike" baseline="0">
                    <a:solidFill>
                      <a:srgbClr val="000000"/>
                    </a:solidFill>
                    <a:latin typeface="Arial"/>
                    <a:ea typeface="Arial"/>
                    <a:cs typeface="Arial"/>
                  </a:defRPr>
                </a:pPr>
                <a:endParaRPr lang="en-US"/>
              </a:p>
            </c:txPr>
            <c:dLblPos val="outEnd"/>
            <c:showVal val="1"/>
          </c:dLbls>
          <c:cat>
            <c:strRef>
              <c:f>'With '!$A$55:$A$59</c:f>
              <c:strCache>
                <c:ptCount val="5"/>
                <c:pt idx="0">
                  <c:v>Programme 1</c:v>
                </c:pt>
                <c:pt idx="1">
                  <c:v>Programme 2</c:v>
                </c:pt>
                <c:pt idx="2">
                  <c:v>Programme 3</c:v>
                </c:pt>
                <c:pt idx="3">
                  <c:v>Programme 4</c:v>
                </c:pt>
                <c:pt idx="4">
                  <c:v>Programme 5</c:v>
                </c:pt>
              </c:strCache>
            </c:strRef>
          </c:cat>
          <c:val>
            <c:numRef>
              <c:f>'With '!$C$55:$C$59</c:f>
              <c:numCache>
                <c:formatCode>_(* #,##0_);_(* \(#,##0\);_(* "-"??_);_(@_)</c:formatCode>
                <c:ptCount val="5"/>
                <c:pt idx="0">
                  <c:v>136325</c:v>
                </c:pt>
                <c:pt idx="1">
                  <c:v>530442</c:v>
                </c:pt>
                <c:pt idx="2">
                  <c:v>40099</c:v>
                </c:pt>
                <c:pt idx="3">
                  <c:v>3463962</c:v>
                </c:pt>
                <c:pt idx="4">
                  <c:v>679450</c:v>
                </c:pt>
              </c:numCache>
            </c:numRef>
          </c:val>
        </c:ser>
        <c:ser>
          <c:idx val="2"/>
          <c:order val="2"/>
          <c:tx>
            <c:strRef>
              <c:f>'With '!$D$54</c:f>
              <c:strCache>
                <c:ptCount val="1"/>
                <c:pt idx="0">
                  <c:v>Deviation</c:v>
                </c:pt>
              </c:strCache>
            </c:strRef>
          </c:tx>
          <c:spPr>
            <a:solidFill>
              <a:srgbClr val="FF0000"/>
            </a:solidFill>
            <a:ln w="12700">
              <a:solidFill>
                <a:srgbClr val="000000"/>
              </a:solidFill>
              <a:prstDash val="solid"/>
            </a:ln>
          </c:spPr>
          <c:dLbls>
            <c:dLbl>
              <c:idx val="0"/>
              <c:layout>
                <c:manualLayout>
                  <c:x val="1.5667778369809525E-3"/>
                  <c:y val="-2.8551399825021872E-2"/>
                </c:manualLayout>
              </c:layout>
              <c:dLblPos val="outEnd"/>
              <c:showVal val="1"/>
            </c:dLbl>
            <c:dLbl>
              <c:idx val="1"/>
              <c:layout>
                <c:manualLayout>
                  <c:x val="-4.4377064002721538E-5"/>
                  <c:y val="-8.4374774254134637E-3"/>
                </c:manualLayout>
              </c:layout>
              <c:dLblPos val="outEnd"/>
              <c:showVal val="1"/>
            </c:dLbl>
            <c:dLbl>
              <c:idx val="2"/>
              <c:layout>
                <c:manualLayout>
                  <c:x val="2.8727110283573993E-3"/>
                  <c:y val="-6.8931256563994096E-3"/>
                </c:manualLayout>
              </c:layout>
              <c:dLblPos val="outEnd"/>
              <c:showVal val="1"/>
            </c:dLbl>
            <c:dLbl>
              <c:idx val="3"/>
              <c:layout>
                <c:manualLayout>
                  <c:x val="6.7152132299252093E-3"/>
                  <c:y val="-1.4561898512685923E-2"/>
                </c:manualLayout>
              </c:layout>
              <c:dLblPos val="outEnd"/>
              <c:showVal val="1"/>
            </c:dLbl>
            <c:dLbl>
              <c:idx val="4"/>
              <c:layout>
                <c:manualLayout>
                  <c:x val="9.8158782783731228E-4"/>
                  <c:y val="-1.7290244969378817E-2"/>
                </c:manualLayout>
              </c:layout>
              <c:dLblPos val="outEnd"/>
              <c:showVal val="1"/>
            </c:dLbl>
            <c:spPr>
              <a:noFill/>
              <a:ln w="25400">
                <a:noFill/>
              </a:ln>
            </c:spPr>
            <c:txPr>
              <a:bodyPr rot="-5400000" vert="horz"/>
              <a:lstStyle/>
              <a:p>
                <a:pPr algn="ctr">
                  <a:defRPr lang="en-US" sz="825" b="1" i="0" u="none" strike="noStrike" baseline="0">
                    <a:solidFill>
                      <a:srgbClr val="000000"/>
                    </a:solidFill>
                    <a:latin typeface="Arial"/>
                    <a:ea typeface="Arial"/>
                    <a:cs typeface="Arial"/>
                  </a:defRPr>
                </a:pPr>
                <a:endParaRPr lang="en-US"/>
              </a:p>
            </c:txPr>
            <c:dLblPos val="outEnd"/>
            <c:showVal val="1"/>
          </c:dLbls>
          <c:cat>
            <c:strRef>
              <c:f>'With '!$A$55:$A$59</c:f>
              <c:strCache>
                <c:ptCount val="5"/>
                <c:pt idx="0">
                  <c:v>Programme 1</c:v>
                </c:pt>
                <c:pt idx="1">
                  <c:v>Programme 2</c:v>
                </c:pt>
                <c:pt idx="2">
                  <c:v>Programme 3</c:v>
                </c:pt>
                <c:pt idx="3">
                  <c:v>Programme 4</c:v>
                </c:pt>
                <c:pt idx="4">
                  <c:v>Programme 5</c:v>
                </c:pt>
              </c:strCache>
            </c:strRef>
          </c:cat>
          <c:val>
            <c:numRef>
              <c:f>'With '!$D$55:$D$59</c:f>
              <c:numCache>
                <c:formatCode>_(* #,##0_);_(* \(#,##0\);_(* "-"??_);_(@_)</c:formatCode>
                <c:ptCount val="5"/>
                <c:pt idx="0">
                  <c:v>16581</c:v>
                </c:pt>
                <c:pt idx="1">
                  <c:v>136458</c:v>
                </c:pt>
                <c:pt idx="2">
                  <c:v>33040</c:v>
                </c:pt>
                <c:pt idx="3">
                  <c:v>274564</c:v>
                </c:pt>
                <c:pt idx="4">
                  <c:v>445962</c:v>
                </c:pt>
              </c:numCache>
            </c:numRef>
          </c:val>
        </c:ser>
        <c:dLbls>
          <c:showVal val="1"/>
        </c:dLbls>
        <c:axId val="66193664"/>
        <c:axId val="66224128"/>
      </c:barChart>
      <c:catAx>
        <c:axId val="66193664"/>
        <c:scaling>
          <c:orientation val="minMax"/>
        </c:scaling>
        <c:axPos val="b"/>
        <c:numFmt formatCode="General" sourceLinked="1"/>
        <c:tickLblPos val="nextTo"/>
        <c:spPr>
          <a:ln w="3175">
            <a:solidFill>
              <a:srgbClr val="000000"/>
            </a:solidFill>
            <a:prstDash val="solid"/>
          </a:ln>
        </c:spPr>
        <c:txPr>
          <a:bodyPr rot="0" vert="horz"/>
          <a:lstStyle/>
          <a:p>
            <a:pPr>
              <a:defRPr lang="en-US" sz="800" b="1" i="0" u="none" strike="noStrike" baseline="0">
                <a:solidFill>
                  <a:srgbClr val="000000"/>
                </a:solidFill>
                <a:latin typeface="Arial"/>
                <a:ea typeface="Arial"/>
                <a:cs typeface="Arial"/>
              </a:defRPr>
            </a:pPr>
            <a:endParaRPr lang="en-US"/>
          </a:p>
        </c:txPr>
        <c:crossAx val="66224128"/>
        <c:crosses val="autoZero"/>
        <c:auto val="1"/>
        <c:lblAlgn val="ctr"/>
        <c:lblOffset val="100"/>
        <c:tickLblSkip val="1"/>
        <c:tickMarkSkip val="1"/>
      </c:catAx>
      <c:valAx>
        <c:axId val="66224128"/>
        <c:scaling>
          <c:orientation val="minMax"/>
        </c:scaling>
        <c:axPos val="l"/>
        <c:numFmt formatCode="_(* #,##0_);_(* \(#,##0\);_(* &quot;-&quot;??_);_(@_)" sourceLinked="1"/>
        <c:tickLblPos val="nextTo"/>
        <c:spPr>
          <a:ln w="3175">
            <a:solidFill>
              <a:srgbClr val="000000"/>
            </a:solidFill>
            <a:prstDash val="solid"/>
          </a:ln>
        </c:spPr>
        <c:txPr>
          <a:bodyPr rot="0" vert="horz"/>
          <a:lstStyle/>
          <a:p>
            <a:pPr>
              <a:defRPr lang="en-US" sz="800" b="0" i="0" u="none" strike="noStrike" baseline="0">
                <a:solidFill>
                  <a:srgbClr val="000000"/>
                </a:solidFill>
                <a:latin typeface="Arial"/>
                <a:ea typeface="Arial"/>
                <a:cs typeface="Arial"/>
              </a:defRPr>
            </a:pPr>
            <a:endParaRPr lang="en-US"/>
          </a:p>
        </c:txPr>
        <c:crossAx val="66193664"/>
        <c:crosses val="autoZero"/>
        <c:crossBetween val="between"/>
      </c:valAx>
      <c:spPr>
        <a:solidFill>
          <a:srgbClr val="FFFFFF"/>
        </a:solidFill>
        <a:ln w="12700">
          <a:solidFill>
            <a:srgbClr val="FFFFFF"/>
          </a:solidFill>
          <a:prstDash val="solid"/>
        </a:ln>
      </c:spPr>
    </c:plotArea>
    <c:legend>
      <c:legendPos val="r"/>
      <c:layout>
        <c:manualLayout>
          <c:xMode val="edge"/>
          <c:yMode val="edge"/>
          <c:x val="0.28305504858250324"/>
          <c:y val="1.7587939698492521E-2"/>
          <c:w val="0.48000034763866983"/>
          <c:h val="7.2864321608041988E-2"/>
        </c:manualLayout>
      </c:layout>
      <c:spPr>
        <a:solidFill>
          <a:srgbClr val="FFFFFF"/>
        </a:solidFill>
        <a:ln w="3175">
          <a:solidFill>
            <a:srgbClr val="000000"/>
          </a:solidFill>
          <a:prstDash val="solid"/>
        </a:ln>
      </c:spPr>
      <c:txPr>
        <a:bodyPr/>
        <a:lstStyle/>
        <a:p>
          <a:pPr>
            <a:defRPr lang="en-US" sz="620" b="1"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FFFFFF"/>
      </a:solidFill>
      <a:prstDash val="solid"/>
    </a:ln>
  </c:spPr>
  <c:txPr>
    <a:bodyPr/>
    <a:lstStyle/>
    <a:p>
      <a:pPr>
        <a:defRPr sz="1125" b="0" i="0" u="none" strike="noStrike" baseline="0">
          <a:solidFill>
            <a:srgbClr val="000000"/>
          </a:solidFill>
          <a:latin typeface="Arial"/>
          <a:ea typeface="Arial"/>
          <a:cs typeface="Arial"/>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ZA"/>
  <c:chart>
    <c:plotArea>
      <c:layout>
        <c:manualLayout>
          <c:layoutTarget val="inner"/>
          <c:xMode val="edge"/>
          <c:yMode val="edge"/>
          <c:x val="0.15372436618181892"/>
          <c:y val="0.22077950078568967"/>
          <c:w val="0.81299587475538948"/>
          <c:h val="0.67272812592345665"/>
        </c:manualLayout>
      </c:layout>
      <c:barChart>
        <c:barDir val="col"/>
        <c:grouping val="clustered"/>
        <c:ser>
          <c:idx val="0"/>
          <c:order val="0"/>
          <c:tx>
            <c:strRef>
              <c:f>without!$B$54</c:f>
              <c:strCache>
                <c:ptCount val="1"/>
                <c:pt idx="0">
                  <c:v>Planned expenditure</c:v>
                </c:pt>
              </c:strCache>
            </c:strRef>
          </c:tx>
          <c:spPr>
            <a:solidFill>
              <a:srgbClr val="9999FF"/>
            </a:solidFill>
            <a:ln w="12700">
              <a:solidFill>
                <a:srgbClr val="000000"/>
              </a:solidFill>
              <a:prstDash val="solid"/>
            </a:ln>
          </c:spPr>
          <c:dLbls>
            <c:dLbl>
              <c:idx val="3"/>
              <c:layout>
                <c:manualLayout>
                  <c:x val="7.1262962177271513E-3"/>
                  <c:y val="0.15502553089954671"/>
                </c:manualLayout>
              </c:layout>
              <c:dLblPos val="outEnd"/>
              <c:showVal val="1"/>
            </c:dLbl>
            <c:dLbl>
              <c:idx val="4"/>
              <c:layout>
                <c:manualLayout>
                  <c:x val="-5.9746247513540202E-3"/>
                  <c:y val="-1.3585562473188543E-2"/>
                </c:manualLayout>
              </c:layout>
              <c:dLblPos val="outEnd"/>
              <c:showVal val="1"/>
            </c:dLbl>
            <c:spPr>
              <a:noFill/>
              <a:ln w="25400">
                <a:noFill/>
              </a:ln>
            </c:spPr>
            <c:txPr>
              <a:bodyPr rot="-5400000" vert="horz"/>
              <a:lstStyle/>
              <a:p>
                <a:pPr algn="ctr">
                  <a:defRPr lang="en-US" sz="800" b="1" i="0" u="none" strike="noStrike" baseline="0">
                    <a:solidFill>
                      <a:srgbClr val="000000"/>
                    </a:solidFill>
                    <a:latin typeface="Arial"/>
                    <a:ea typeface="Arial"/>
                    <a:cs typeface="Arial"/>
                  </a:defRPr>
                </a:pPr>
                <a:endParaRPr lang="en-US"/>
              </a:p>
            </c:txPr>
            <c:dLblPos val="outEnd"/>
            <c:showVal val="1"/>
          </c:dLbls>
          <c:cat>
            <c:strRef>
              <c:f>without!$A$55:$A$59</c:f>
              <c:strCache>
                <c:ptCount val="5"/>
                <c:pt idx="0">
                  <c:v>Programme 1</c:v>
                </c:pt>
                <c:pt idx="1">
                  <c:v>Programme 2</c:v>
                </c:pt>
                <c:pt idx="2">
                  <c:v>Programme 3</c:v>
                </c:pt>
                <c:pt idx="3">
                  <c:v>Programme 4</c:v>
                </c:pt>
                <c:pt idx="4">
                  <c:v>Programme 5</c:v>
                </c:pt>
              </c:strCache>
            </c:strRef>
          </c:cat>
          <c:val>
            <c:numRef>
              <c:f>without!$B$55:$B$59</c:f>
              <c:numCache>
                <c:formatCode>_(* #,##0_);_(* \(#,##0\);_(* "-"??_);_(@_)</c:formatCode>
                <c:ptCount val="5"/>
                <c:pt idx="0">
                  <c:v>152906</c:v>
                </c:pt>
                <c:pt idx="1">
                  <c:v>409722</c:v>
                </c:pt>
                <c:pt idx="2">
                  <c:v>73139</c:v>
                </c:pt>
                <c:pt idx="3">
                  <c:v>3284080</c:v>
                </c:pt>
                <c:pt idx="4">
                  <c:v>567207</c:v>
                </c:pt>
              </c:numCache>
            </c:numRef>
          </c:val>
        </c:ser>
        <c:ser>
          <c:idx val="1"/>
          <c:order val="1"/>
          <c:tx>
            <c:strRef>
              <c:f>without!$C$54</c:f>
              <c:strCache>
                <c:ptCount val="1"/>
                <c:pt idx="0">
                  <c:v>Actual expenditure</c:v>
                </c:pt>
              </c:strCache>
            </c:strRef>
          </c:tx>
          <c:spPr>
            <a:solidFill>
              <a:srgbClr val="339966"/>
            </a:solidFill>
            <a:ln w="12700">
              <a:solidFill>
                <a:srgbClr val="000000"/>
              </a:solidFill>
              <a:prstDash val="solid"/>
            </a:ln>
          </c:spPr>
          <c:dLbls>
            <c:dLbl>
              <c:idx val="3"/>
              <c:layout>
                <c:manualLayout>
                  <c:x val="0"/>
                  <c:y val="0.15238095238095239"/>
                </c:manualLayout>
              </c:layout>
              <c:dLblPos val="outEnd"/>
              <c:showVal val="1"/>
            </c:dLbl>
            <c:spPr>
              <a:noFill/>
              <a:ln w="25400">
                <a:noFill/>
              </a:ln>
            </c:spPr>
            <c:txPr>
              <a:bodyPr rot="-5400000" vert="horz"/>
              <a:lstStyle/>
              <a:p>
                <a:pPr algn="ctr">
                  <a:defRPr lang="en-US" sz="800" b="1" i="0" u="none" strike="noStrike" baseline="0">
                    <a:solidFill>
                      <a:srgbClr val="000000"/>
                    </a:solidFill>
                    <a:latin typeface="Arial"/>
                    <a:ea typeface="Arial"/>
                    <a:cs typeface="Arial"/>
                  </a:defRPr>
                </a:pPr>
                <a:endParaRPr lang="en-US"/>
              </a:p>
            </c:txPr>
            <c:dLblPos val="outEnd"/>
            <c:showVal val="1"/>
          </c:dLbls>
          <c:cat>
            <c:strRef>
              <c:f>without!$A$55:$A$59</c:f>
              <c:strCache>
                <c:ptCount val="5"/>
                <c:pt idx="0">
                  <c:v>Programme 1</c:v>
                </c:pt>
                <c:pt idx="1">
                  <c:v>Programme 2</c:v>
                </c:pt>
                <c:pt idx="2">
                  <c:v>Programme 3</c:v>
                </c:pt>
                <c:pt idx="3">
                  <c:v>Programme 4</c:v>
                </c:pt>
                <c:pt idx="4">
                  <c:v>Programme 5</c:v>
                </c:pt>
              </c:strCache>
            </c:strRef>
          </c:cat>
          <c:val>
            <c:numRef>
              <c:f>without!$C$55:$C$59</c:f>
              <c:numCache>
                <c:formatCode>_(* #,##0_);_(* \(#,##0\);_(* "-"??_);_(@_)</c:formatCode>
                <c:ptCount val="5"/>
                <c:pt idx="0">
                  <c:v>136325</c:v>
                </c:pt>
                <c:pt idx="1">
                  <c:v>273264</c:v>
                </c:pt>
                <c:pt idx="2">
                  <c:v>40099</c:v>
                </c:pt>
                <c:pt idx="3">
                  <c:v>3009516</c:v>
                </c:pt>
                <c:pt idx="4">
                  <c:v>121245</c:v>
                </c:pt>
              </c:numCache>
            </c:numRef>
          </c:val>
        </c:ser>
        <c:ser>
          <c:idx val="2"/>
          <c:order val="2"/>
          <c:tx>
            <c:strRef>
              <c:f>without!$D$54</c:f>
              <c:strCache>
                <c:ptCount val="1"/>
                <c:pt idx="0">
                  <c:v>Variance</c:v>
                </c:pt>
              </c:strCache>
            </c:strRef>
          </c:tx>
          <c:spPr>
            <a:solidFill>
              <a:srgbClr val="FF0000"/>
            </a:solidFill>
            <a:ln w="12700">
              <a:solidFill>
                <a:srgbClr val="000000"/>
              </a:solidFill>
              <a:prstDash val="solid"/>
            </a:ln>
          </c:spPr>
          <c:dLbls>
            <c:dLbl>
              <c:idx val="0"/>
              <c:layout>
                <c:manualLayout>
                  <c:x val="7.3699025605947514E-3"/>
                  <c:y val="-1.3350212848835601E-2"/>
                </c:manualLayout>
              </c:layout>
              <c:dLblPos val="outEnd"/>
              <c:showVal val="1"/>
            </c:dLbl>
            <c:dLbl>
              <c:idx val="1"/>
              <c:layout>
                <c:manualLayout>
                  <c:x val="2.4623737214507016E-3"/>
                  <c:y val="-1.2864416682896972E-2"/>
                </c:manualLayout>
              </c:layout>
              <c:dLblPos val="outEnd"/>
              <c:showVal val="1"/>
            </c:dLbl>
            <c:dLbl>
              <c:idx val="2"/>
              <c:layout>
                <c:manualLayout>
                  <c:x val="6.2279543112072865E-3"/>
                  <c:y val="-2.2152421981206979E-2"/>
                </c:manualLayout>
              </c:layout>
              <c:dLblPos val="outEnd"/>
              <c:showVal val="1"/>
            </c:dLbl>
            <c:dLbl>
              <c:idx val="3"/>
              <c:layout>
                <c:manualLayout>
                  <c:x val="1.1493649951793358E-2"/>
                  <c:y val="-6.1873626220750894E-3"/>
                </c:manualLayout>
              </c:layout>
              <c:dLblPos val="outEnd"/>
              <c:showVal val="1"/>
            </c:dLbl>
            <c:dLbl>
              <c:idx val="4"/>
              <c:layout>
                <c:manualLayout>
                  <c:x val="9.7856212987340544E-3"/>
                  <c:y val="1.513424779499736E-2"/>
                </c:manualLayout>
              </c:layout>
              <c:dLblPos val="outEnd"/>
              <c:showVal val="1"/>
            </c:dLbl>
            <c:spPr>
              <a:noFill/>
              <a:ln w="25400">
                <a:noFill/>
              </a:ln>
            </c:spPr>
            <c:txPr>
              <a:bodyPr rot="-5400000" vert="horz"/>
              <a:lstStyle/>
              <a:p>
                <a:pPr algn="ctr">
                  <a:defRPr lang="en-US" sz="800" b="1" i="0" u="none" strike="noStrike" baseline="0">
                    <a:solidFill>
                      <a:srgbClr val="000000"/>
                    </a:solidFill>
                    <a:latin typeface="Arial"/>
                    <a:ea typeface="Arial"/>
                    <a:cs typeface="Arial"/>
                  </a:defRPr>
                </a:pPr>
                <a:endParaRPr lang="en-US"/>
              </a:p>
            </c:txPr>
            <c:dLblPos val="outEnd"/>
            <c:showVal val="1"/>
          </c:dLbls>
          <c:cat>
            <c:strRef>
              <c:f>without!$A$55:$A$59</c:f>
              <c:strCache>
                <c:ptCount val="5"/>
                <c:pt idx="0">
                  <c:v>Programme 1</c:v>
                </c:pt>
                <c:pt idx="1">
                  <c:v>Programme 2</c:v>
                </c:pt>
                <c:pt idx="2">
                  <c:v>Programme 3</c:v>
                </c:pt>
                <c:pt idx="3">
                  <c:v>Programme 4</c:v>
                </c:pt>
                <c:pt idx="4">
                  <c:v>Programme 5</c:v>
                </c:pt>
              </c:strCache>
            </c:strRef>
          </c:cat>
          <c:val>
            <c:numRef>
              <c:f>without!$D$55:$D$59</c:f>
              <c:numCache>
                <c:formatCode>_(* #,##0_);_(* \(#,##0\);_(* "-"??_);_(@_)</c:formatCode>
                <c:ptCount val="5"/>
                <c:pt idx="0">
                  <c:v>16581</c:v>
                </c:pt>
                <c:pt idx="1">
                  <c:v>136458</c:v>
                </c:pt>
                <c:pt idx="2">
                  <c:v>33040</c:v>
                </c:pt>
                <c:pt idx="3">
                  <c:v>274564</c:v>
                </c:pt>
                <c:pt idx="4">
                  <c:v>445962</c:v>
                </c:pt>
              </c:numCache>
            </c:numRef>
          </c:val>
        </c:ser>
        <c:dLbls>
          <c:showVal val="1"/>
        </c:dLbls>
        <c:axId val="66336640"/>
        <c:axId val="66338176"/>
      </c:barChart>
      <c:catAx>
        <c:axId val="66336640"/>
        <c:scaling>
          <c:orientation val="minMax"/>
        </c:scaling>
        <c:axPos val="b"/>
        <c:numFmt formatCode="General" sourceLinked="1"/>
        <c:tickLblPos val="nextTo"/>
        <c:spPr>
          <a:ln w="3175">
            <a:solidFill>
              <a:srgbClr val="000000"/>
            </a:solidFill>
            <a:prstDash val="solid"/>
          </a:ln>
        </c:spPr>
        <c:txPr>
          <a:bodyPr rot="0" vert="horz"/>
          <a:lstStyle/>
          <a:p>
            <a:pPr>
              <a:defRPr lang="en-US" sz="800" b="1" i="0" u="none" strike="noStrike" baseline="0">
                <a:solidFill>
                  <a:srgbClr val="000000"/>
                </a:solidFill>
                <a:latin typeface="Arial"/>
                <a:ea typeface="Arial"/>
                <a:cs typeface="Arial"/>
              </a:defRPr>
            </a:pPr>
            <a:endParaRPr lang="en-US"/>
          </a:p>
        </c:txPr>
        <c:crossAx val="66338176"/>
        <c:crosses val="autoZero"/>
        <c:auto val="1"/>
        <c:lblAlgn val="ctr"/>
        <c:lblOffset val="100"/>
        <c:tickLblSkip val="1"/>
        <c:tickMarkSkip val="1"/>
      </c:catAx>
      <c:valAx>
        <c:axId val="66338176"/>
        <c:scaling>
          <c:orientation val="minMax"/>
        </c:scaling>
        <c:axPos val="l"/>
        <c:numFmt formatCode="_(* #,##0_);_(* \(#,##0\);_(* &quot;-&quot;??_);_(@_)" sourceLinked="1"/>
        <c:tickLblPos val="nextTo"/>
        <c:spPr>
          <a:ln w="3175">
            <a:solidFill>
              <a:srgbClr val="000000"/>
            </a:solidFill>
            <a:prstDash val="solid"/>
          </a:ln>
        </c:spPr>
        <c:txPr>
          <a:bodyPr rot="0" vert="horz"/>
          <a:lstStyle/>
          <a:p>
            <a:pPr>
              <a:defRPr lang="en-US" sz="800" b="0" i="0" u="none" strike="noStrike" baseline="0">
                <a:solidFill>
                  <a:srgbClr val="000000"/>
                </a:solidFill>
                <a:latin typeface="Arial"/>
                <a:ea typeface="Arial"/>
                <a:cs typeface="Arial"/>
              </a:defRPr>
            </a:pPr>
            <a:endParaRPr lang="en-US"/>
          </a:p>
        </c:txPr>
        <c:crossAx val="66336640"/>
        <c:crosses val="autoZero"/>
        <c:crossBetween val="between"/>
      </c:valAx>
      <c:spPr>
        <a:solidFill>
          <a:srgbClr val="FFFFFF"/>
        </a:solidFill>
        <a:ln w="12700">
          <a:solidFill>
            <a:srgbClr val="FFFFFF"/>
          </a:solidFill>
          <a:prstDash val="solid"/>
        </a:ln>
      </c:spPr>
    </c:plotArea>
    <c:legend>
      <c:legendPos val="t"/>
      <c:layout>
        <c:manualLayout>
          <c:xMode val="edge"/>
          <c:yMode val="edge"/>
          <c:x val="0.3264662598633235"/>
          <c:y val="7.5324675324675391E-2"/>
          <c:w val="0.51981015843700951"/>
          <c:h val="7.2727272727272724E-2"/>
        </c:manualLayout>
      </c:layout>
      <c:spPr>
        <a:solidFill>
          <a:srgbClr val="FFFFFF"/>
        </a:solidFill>
        <a:ln w="3175">
          <a:solidFill>
            <a:srgbClr val="000000"/>
          </a:solidFill>
          <a:prstDash val="solid"/>
        </a:ln>
      </c:spPr>
      <c:txPr>
        <a:bodyPr/>
        <a:lstStyle/>
        <a:p>
          <a:pPr>
            <a:defRPr lang="en-US" sz="62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12700">
      <a:solidFill>
        <a:srgbClr val="FFFFFF"/>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2580B-CB40-4282-B93D-EC680519B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113</Pages>
  <Words>22070</Words>
  <Characters>125804</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City of Tshwane</Company>
  <LinksUpToDate>false</LinksUpToDate>
  <CharactersWithSpaces>147579</CharactersWithSpaces>
  <SharedDoc>false</SharedDoc>
  <HLinks>
    <vt:vector size="150" baseType="variant">
      <vt:variant>
        <vt:i4>2359329</vt:i4>
      </vt:variant>
      <vt:variant>
        <vt:i4>174</vt:i4>
      </vt:variant>
      <vt:variant>
        <vt:i4>0</vt:i4>
      </vt:variant>
      <vt:variant>
        <vt:i4>5</vt:i4>
      </vt:variant>
      <vt:variant>
        <vt:lpwstr>http://www.access.ac.za/projects-programmes/education-training/</vt:lpwstr>
      </vt:variant>
      <vt:variant>
        <vt:lpwstr/>
      </vt:variant>
      <vt:variant>
        <vt:i4>1376313</vt:i4>
      </vt:variant>
      <vt:variant>
        <vt:i4>149</vt:i4>
      </vt:variant>
      <vt:variant>
        <vt:i4>0</vt:i4>
      </vt:variant>
      <vt:variant>
        <vt:i4>5</vt:i4>
      </vt:variant>
      <vt:variant>
        <vt:lpwstr/>
      </vt:variant>
      <vt:variant>
        <vt:lpwstr>_Toc442774856</vt:lpwstr>
      </vt:variant>
      <vt:variant>
        <vt:i4>1376313</vt:i4>
      </vt:variant>
      <vt:variant>
        <vt:i4>143</vt:i4>
      </vt:variant>
      <vt:variant>
        <vt:i4>0</vt:i4>
      </vt:variant>
      <vt:variant>
        <vt:i4>5</vt:i4>
      </vt:variant>
      <vt:variant>
        <vt:lpwstr/>
      </vt:variant>
      <vt:variant>
        <vt:lpwstr>_Toc442774855</vt:lpwstr>
      </vt:variant>
      <vt:variant>
        <vt:i4>1376313</vt:i4>
      </vt:variant>
      <vt:variant>
        <vt:i4>137</vt:i4>
      </vt:variant>
      <vt:variant>
        <vt:i4>0</vt:i4>
      </vt:variant>
      <vt:variant>
        <vt:i4>5</vt:i4>
      </vt:variant>
      <vt:variant>
        <vt:lpwstr/>
      </vt:variant>
      <vt:variant>
        <vt:lpwstr>_Toc442774854</vt:lpwstr>
      </vt:variant>
      <vt:variant>
        <vt:i4>1376313</vt:i4>
      </vt:variant>
      <vt:variant>
        <vt:i4>131</vt:i4>
      </vt:variant>
      <vt:variant>
        <vt:i4>0</vt:i4>
      </vt:variant>
      <vt:variant>
        <vt:i4>5</vt:i4>
      </vt:variant>
      <vt:variant>
        <vt:lpwstr/>
      </vt:variant>
      <vt:variant>
        <vt:lpwstr>_Toc442774853</vt:lpwstr>
      </vt:variant>
      <vt:variant>
        <vt:i4>1376313</vt:i4>
      </vt:variant>
      <vt:variant>
        <vt:i4>125</vt:i4>
      </vt:variant>
      <vt:variant>
        <vt:i4>0</vt:i4>
      </vt:variant>
      <vt:variant>
        <vt:i4>5</vt:i4>
      </vt:variant>
      <vt:variant>
        <vt:lpwstr/>
      </vt:variant>
      <vt:variant>
        <vt:lpwstr>_Toc442774852</vt:lpwstr>
      </vt:variant>
      <vt:variant>
        <vt:i4>1376313</vt:i4>
      </vt:variant>
      <vt:variant>
        <vt:i4>119</vt:i4>
      </vt:variant>
      <vt:variant>
        <vt:i4>0</vt:i4>
      </vt:variant>
      <vt:variant>
        <vt:i4>5</vt:i4>
      </vt:variant>
      <vt:variant>
        <vt:lpwstr/>
      </vt:variant>
      <vt:variant>
        <vt:lpwstr>_Toc442774851</vt:lpwstr>
      </vt:variant>
      <vt:variant>
        <vt:i4>1376313</vt:i4>
      </vt:variant>
      <vt:variant>
        <vt:i4>113</vt:i4>
      </vt:variant>
      <vt:variant>
        <vt:i4>0</vt:i4>
      </vt:variant>
      <vt:variant>
        <vt:i4>5</vt:i4>
      </vt:variant>
      <vt:variant>
        <vt:lpwstr/>
      </vt:variant>
      <vt:variant>
        <vt:lpwstr>_Toc442774850</vt:lpwstr>
      </vt:variant>
      <vt:variant>
        <vt:i4>1310777</vt:i4>
      </vt:variant>
      <vt:variant>
        <vt:i4>107</vt:i4>
      </vt:variant>
      <vt:variant>
        <vt:i4>0</vt:i4>
      </vt:variant>
      <vt:variant>
        <vt:i4>5</vt:i4>
      </vt:variant>
      <vt:variant>
        <vt:lpwstr/>
      </vt:variant>
      <vt:variant>
        <vt:lpwstr>_Toc442774849</vt:lpwstr>
      </vt:variant>
      <vt:variant>
        <vt:i4>1310777</vt:i4>
      </vt:variant>
      <vt:variant>
        <vt:i4>101</vt:i4>
      </vt:variant>
      <vt:variant>
        <vt:i4>0</vt:i4>
      </vt:variant>
      <vt:variant>
        <vt:i4>5</vt:i4>
      </vt:variant>
      <vt:variant>
        <vt:lpwstr/>
      </vt:variant>
      <vt:variant>
        <vt:lpwstr>_Toc442774848</vt:lpwstr>
      </vt:variant>
      <vt:variant>
        <vt:i4>1441841</vt:i4>
      </vt:variant>
      <vt:variant>
        <vt:i4>92</vt:i4>
      </vt:variant>
      <vt:variant>
        <vt:i4>0</vt:i4>
      </vt:variant>
      <vt:variant>
        <vt:i4>5</vt:i4>
      </vt:variant>
      <vt:variant>
        <vt:lpwstr/>
      </vt:variant>
      <vt:variant>
        <vt:lpwstr>_Toc442770021</vt:lpwstr>
      </vt:variant>
      <vt:variant>
        <vt:i4>1441841</vt:i4>
      </vt:variant>
      <vt:variant>
        <vt:i4>86</vt:i4>
      </vt:variant>
      <vt:variant>
        <vt:i4>0</vt:i4>
      </vt:variant>
      <vt:variant>
        <vt:i4>5</vt:i4>
      </vt:variant>
      <vt:variant>
        <vt:lpwstr/>
      </vt:variant>
      <vt:variant>
        <vt:lpwstr>_Toc442770020</vt:lpwstr>
      </vt:variant>
      <vt:variant>
        <vt:i4>1376305</vt:i4>
      </vt:variant>
      <vt:variant>
        <vt:i4>80</vt:i4>
      </vt:variant>
      <vt:variant>
        <vt:i4>0</vt:i4>
      </vt:variant>
      <vt:variant>
        <vt:i4>5</vt:i4>
      </vt:variant>
      <vt:variant>
        <vt:lpwstr/>
      </vt:variant>
      <vt:variant>
        <vt:lpwstr>_Toc442770019</vt:lpwstr>
      </vt:variant>
      <vt:variant>
        <vt:i4>1376305</vt:i4>
      </vt:variant>
      <vt:variant>
        <vt:i4>74</vt:i4>
      </vt:variant>
      <vt:variant>
        <vt:i4>0</vt:i4>
      </vt:variant>
      <vt:variant>
        <vt:i4>5</vt:i4>
      </vt:variant>
      <vt:variant>
        <vt:lpwstr/>
      </vt:variant>
      <vt:variant>
        <vt:lpwstr>_Toc442770018</vt:lpwstr>
      </vt:variant>
      <vt:variant>
        <vt:i4>1376305</vt:i4>
      </vt:variant>
      <vt:variant>
        <vt:i4>68</vt:i4>
      </vt:variant>
      <vt:variant>
        <vt:i4>0</vt:i4>
      </vt:variant>
      <vt:variant>
        <vt:i4>5</vt:i4>
      </vt:variant>
      <vt:variant>
        <vt:lpwstr/>
      </vt:variant>
      <vt:variant>
        <vt:lpwstr>_Toc442770017</vt:lpwstr>
      </vt:variant>
      <vt:variant>
        <vt:i4>1769525</vt:i4>
      </vt:variant>
      <vt:variant>
        <vt:i4>59</vt:i4>
      </vt:variant>
      <vt:variant>
        <vt:i4>0</vt:i4>
      </vt:variant>
      <vt:variant>
        <vt:i4>5</vt:i4>
      </vt:variant>
      <vt:variant>
        <vt:lpwstr/>
      </vt:variant>
      <vt:variant>
        <vt:lpwstr>_Toc442777486</vt:lpwstr>
      </vt:variant>
      <vt:variant>
        <vt:i4>1769525</vt:i4>
      </vt:variant>
      <vt:variant>
        <vt:i4>53</vt:i4>
      </vt:variant>
      <vt:variant>
        <vt:i4>0</vt:i4>
      </vt:variant>
      <vt:variant>
        <vt:i4>5</vt:i4>
      </vt:variant>
      <vt:variant>
        <vt:lpwstr/>
      </vt:variant>
      <vt:variant>
        <vt:lpwstr>_Toc442777485</vt:lpwstr>
      </vt:variant>
      <vt:variant>
        <vt:i4>1769525</vt:i4>
      </vt:variant>
      <vt:variant>
        <vt:i4>47</vt:i4>
      </vt:variant>
      <vt:variant>
        <vt:i4>0</vt:i4>
      </vt:variant>
      <vt:variant>
        <vt:i4>5</vt:i4>
      </vt:variant>
      <vt:variant>
        <vt:lpwstr/>
      </vt:variant>
      <vt:variant>
        <vt:lpwstr>_Toc442777484</vt:lpwstr>
      </vt:variant>
      <vt:variant>
        <vt:i4>1769525</vt:i4>
      </vt:variant>
      <vt:variant>
        <vt:i4>41</vt:i4>
      </vt:variant>
      <vt:variant>
        <vt:i4>0</vt:i4>
      </vt:variant>
      <vt:variant>
        <vt:i4>5</vt:i4>
      </vt:variant>
      <vt:variant>
        <vt:lpwstr/>
      </vt:variant>
      <vt:variant>
        <vt:lpwstr>_Toc442777483</vt:lpwstr>
      </vt:variant>
      <vt:variant>
        <vt:i4>1769525</vt:i4>
      </vt:variant>
      <vt:variant>
        <vt:i4>35</vt:i4>
      </vt:variant>
      <vt:variant>
        <vt:i4>0</vt:i4>
      </vt:variant>
      <vt:variant>
        <vt:i4>5</vt:i4>
      </vt:variant>
      <vt:variant>
        <vt:lpwstr/>
      </vt:variant>
      <vt:variant>
        <vt:lpwstr>_Toc442777482</vt:lpwstr>
      </vt:variant>
      <vt:variant>
        <vt:i4>1769525</vt:i4>
      </vt:variant>
      <vt:variant>
        <vt:i4>29</vt:i4>
      </vt:variant>
      <vt:variant>
        <vt:i4>0</vt:i4>
      </vt:variant>
      <vt:variant>
        <vt:i4>5</vt:i4>
      </vt:variant>
      <vt:variant>
        <vt:lpwstr/>
      </vt:variant>
      <vt:variant>
        <vt:lpwstr>_Toc442777481</vt:lpwstr>
      </vt:variant>
      <vt:variant>
        <vt:i4>1769525</vt:i4>
      </vt:variant>
      <vt:variant>
        <vt:i4>23</vt:i4>
      </vt:variant>
      <vt:variant>
        <vt:i4>0</vt:i4>
      </vt:variant>
      <vt:variant>
        <vt:i4>5</vt:i4>
      </vt:variant>
      <vt:variant>
        <vt:lpwstr/>
      </vt:variant>
      <vt:variant>
        <vt:lpwstr>_Toc442777480</vt:lpwstr>
      </vt:variant>
      <vt:variant>
        <vt:i4>1310773</vt:i4>
      </vt:variant>
      <vt:variant>
        <vt:i4>17</vt:i4>
      </vt:variant>
      <vt:variant>
        <vt:i4>0</vt:i4>
      </vt:variant>
      <vt:variant>
        <vt:i4>5</vt:i4>
      </vt:variant>
      <vt:variant>
        <vt:lpwstr/>
      </vt:variant>
      <vt:variant>
        <vt:lpwstr>_Toc442777479</vt:lpwstr>
      </vt:variant>
      <vt:variant>
        <vt:i4>1310773</vt:i4>
      </vt:variant>
      <vt:variant>
        <vt:i4>11</vt:i4>
      </vt:variant>
      <vt:variant>
        <vt:i4>0</vt:i4>
      </vt:variant>
      <vt:variant>
        <vt:i4>5</vt:i4>
      </vt:variant>
      <vt:variant>
        <vt:lpwstr/>
      </vt:variant>
      <vt:variant>
        <vt:lpwstr>_Toc442777478</vt:lpwstr>
      </vt:variant>
      <vt:variant>
        <vt:i4>1310773</vt:i4>
      </vt:variant>
      <vt:variant>
        <vt:i4>5</vt:i4>
      </vt:variant>
      <vt:variant>
        <vt:i4>0</vt:i4>
      </vt:variant>
      <vt:variant>
        <vt:i4>5</vt:i4>
      </vt:variant>
      <vt:variant>
        <vt:lpwstr/>
      </vt:variant>
      <vt:variant>
        <vt:lpwstr>_Toc442777477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PhyllisM</dc:creator>
  <cp:lastModifiedBy>PUMZA</cp:lastModifiedBy>
  <cp:revision>2</cp:revision>
  <cp:lastPrinted>2016-02-29T09:58:00Z</cp:lastPrinted>
  <dcterms:created xsi:type="dcterms:W3CDTF">2016-03-04T07:55:00Z</dcterms:created>
  <dcterms:modified xsi:type="dcterms:W3CDTF">2016-03-04T07:55:00Z</dcterms:modified>
</cp:coreProperties>
</file>