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33" w:rsidRDefault="00933F37" w:rsidP="004C0B33">
      <w:pPr>
        <w:spacing w:after="0"/>
        <w:jc w:val="center"/>
        <w:rPr>
          <w:rFonts w:ascii="Arial" w:hAnsi="Arial" w:cs="Arial"/>
          <w:b/>
          <w:sz w:val="28"/>
          <w:szCs w:val="28"/>
          <w:lang w:val="en-ZA"/>
        </w:rPr>
      </w:pPr>
      <w:bookmarkStart w:id="0" w:name="_GoBack"/>
      <w:bookmarkEnd w:id="0"/>
      <w:r w:rsidRPr="00574EDB">
        <w:rPr>
          <w:rFonts w:ascii="Arial" w:hAnsi="Arial" w:cs="Arial"/>
          <w:b/>
          <w:sz w:val="28"/>
          <w:szCs w:val="28"/>
          <w:lang w:val="en-ZA"/>
        </w:rPr>
        <w:t xml:space="preserve">SUMMARY OF WRITTEN </w:t>
      </w:r>
      <w:r w:rsidR="006E1EB7">
        <w:rPr>
          <w:rFonts w:ascii="Arial" w:hAnsi="Arial" w:cs="Arial"/>
          <w:b/>
          <w:sz w:val="28"/>
          <w:szCs w:val="28"/>
          <w:lang w:val="en-ZA"/>
        </w:rPr>
        <w:t xml:space="preserve">AND ORAL </w:t>
      </w:r>
      <w:r w:rsidRPr="00574EDB">
        <w:rPr>
          <w:rFonts w:ascii="Arial" w:hAnsi="Arial" w:cs="Arial"/>
          <w:b/>
          <w:sz w:val="28"/>
          <w:szCs w:val="28"/>
          <w:lang w:val="en-ZA"/>
        </w:rPr>
        <w:t xml:space="preserve">SUBMISSIONS: </w:t>
      </w:r>
      <w:r w:rsidR="00CA75E7">
        <w:rPr>
          <w:rFonts w:ascii="Arial" w:hAnsi="Arial" w:cs="Arial"/>
          <w:b/>
          <w:sz w:val="28"/>
          <w:szCs w:val="28"/>
          <w:lang w:val="en-ZA"/>
        </w:rPr>
        <w:t xml:space="preserve">CRIMINAL MATTERS AMENDMENT </w:t>
      </w:r>
      <w:r w:rsidR="004D196A">
        <w:rPr>
          <w:rFonts w:ascii="Arial" w:hAnsi="Arial" w:cs="Arial"/>
          <w:b/>
          <w:sz w:val="28"/>
          <w:szCs w:val="28"/>
          <w:lang w:val="en-ZA"/>
        </w:rPr>
        <w:t>BILL</w:t>
      </w:r>
      <w:r w:rsidRPr="00574EDB">
        <w:rPr>
          <w:rFonts w:ascii="Arial" w:hAnsi="Arial" w:cs="Arial"/>
          <w:b/>
          <w:sz w:val="28"/>
          <w:szCs w:val="28"/>
          <w:lang w:val="en-ZA"/>
        </w:rPr>
        <w:t xml:space="preserve"> </w:t>
      </w:r>
    </w:p>
    <w:p w:rsidR="00933F37" w:rsidRPr="00574EDB" w:rsidRDefault="00933F37" w:rsidP="004C0B33">
      <w:pPr>
        <w:spacing w:after="0"/>
        <w:jc w:val="center"/>
        <w:rPr>
          <w:rFonts w:ascii="Arial" w:hAnsi="Arial" w:cs="Arial"/>
          <w:b/>
          <w:sz w:val="28"/>
          <w:szCs w:val="28"/>
          <w:lang w:val="en-ZA"/>
        </w:rPr>
      </w:pPr>
      <w:r w:rsidRPr="00574EDB">
        <w:rPr>
          <w:rFonts w:ascii="Arial" w:hAnsi="Arial" w:cs="Arial"/>
          <w:b/>
          <w:sz w:val="28"/>
          <w:szCs w:val="28"/>
          <w:lang w:val="en-ZA"/>
        </w:rPr>
        <w:t xml:space="preserve">[B </w:t>
      </w:r>
      <w:r w:rsidR="004C0B33">
        <w:rPr>
          <w:rFonts w:ascii="Arial" w:hAnsi="Arial" w:cs="Arial"/>
          <w:b/>
          <w:sz w:val="28"/>
          <w:szCs w:val="28"/>
          <w:lang w:val="en-ZA"/>
        </w:rPr>
        <w:t>2</w:t>
      </w:r>
      <w:r w:rsidR="00601283">
        <w:rPr>
          <w:rFonts w:ascii="Arial" w:hAnsi="Arial" w:cs="Arial"/>
          <w:b/>
          <w:sz w:val="28"/>
          <w:szCs w:val="28"/>
          <w:lang w:val="en-ZA"/>
        </w:rPr>
        <w:t>0</w:t>
      </w:r>
      <w:r w:rsidRPr="00574EDB">
        <w:rPr>
          <w:rFonts w:ascii="Arial" w:hAnsi="Arial" w:cs="Arial"/>
          <w:b/>
          <w:sz w:val="28"/>
          <w:szCs w:val="28"/>
          <w:lang w:val="en-ZA"/>
        </w:rPr>
        <w:t xml:space="preserve"> - 201</w:t>
      </w:r>
      <w:r w:rsidR="004C0B33">
        <w:rPr>
          <w:rFonts w:ascii="Arial" w:hAnsi="Arial" w:cs="Arial"/>
          <w:b/>
          <w:sz w:val="28"/>
          <w:szCs w:val="28"/>
          <w:lang w:val="en-ZA"/>
        </w:rPr>
        <w:t>5</w:t>
      </w:r>
      <w:r w:rsidRPr="00574EDB">
        <w:rPr>
          <w:rFonts w:ascii="Arial" w:hAnsi="Arial" w:cs="Arial"/>
          <w:b/>
          <w:sz w:val="28"/>
          <w:szCs w:val="28"/>
          <w:lang w:val="en-ZA"/>
        </w:rPr>
        <w:t>]</w:t>
      </w:r>
    </w:p>
    <w:p w:rsidR="00651D05" w:rsidRDefault="00651D05" w:rsidP="007C342C">
      <w:pPr>
        <w:jc w:val="both"/>
        <w:rPr>
          <w:rFonts w:ascii="Arial" w:hAnsi="Arial" w:cs="Arial"/>
          <w:lang w:val="en-ZA"/>
        </w:rPr>
      </w:pPr>
    </w:p>
    <w:p w:rsidR="007C342C" w:rsidRDefault="00933F37" w:rsidP="007C342C">
      <w:pPr>
        <w:jc w:val="both"/>
        <w:rPr>
          <w:rFonts w:ascii="Arial" w:hAnsi="Arial" w:cs="Arial"/>
          <w:lang w:val="en-ZA"/>
        </w:rPr>
      </w:pPr>
      <w:r w:rsidRPr="00E42D6F">
        <w:rPr>
          <w:rFonts w:ascii="Arial" w:hAnsi="Arial" w:cs="Arial"/>
          <w:lang w:val="en-ZA"/>
        </w:rPr>
        <w:t>The Portfolio Committee on Justice and Co</w:t>
      </w:r>
      <w:r w:rsidR="006D4FB7">
        <w:rPr>
          <w:rFonts w:ascii="Arial" w:hAnsi="Arial" w:cs="Arial"/>
          <w:lang w:val="en-ZA"/>
        </w:rPr>
        <w:t>rrectional Services</w:t>
      </w:r>
      <w:r w:rsidRPr="00E42D6F">
        <w:rPr>
          <w:rFonts w:ascii="Arial" w:hAnsi="Arial" w:cs="Arial"/>
          <w:lang w:val="en-ZA"/>
        </w:rPr>
        <w:t xml:space="preserve"> invited stakeholders and interested persons to make written </w:t>
      </w:r>
      <w:r w:rsidR="006E1EB7">
        <w:rPr>
          <w:rFonts w:ascii="Arial" w:hAnsi="Arial" w:cs="Arial"/>
          <w:lang w:val="en-ZA"/>
        </w:rPr>
        <w:t xml:space="preserve">and oral </w:t>
      </w:r>
      <w:r w:rsidRPr="00E42D6F">
        <w:rPr>
          <w:rFonts w:ascii="Arial" w:hAnsi="Arial" w:cs="Arial"/>
          <w:lang w:val="en-ZA"/>
        </w:rPr>
        <w:t xml:space="preserve">submissions on the </w:t>
      </w:r>
      <w:r w:rsidR="004C0B33">
        <w:rPr>
          <w:rFonts w:ascii="Arial" w:hAnsi="Arial" w:cs="Arial"/>
          <w:lang w:val="en-ZA"/>
        </w:rPr>
        <w:t>Judicial Matters Amendment</w:t>
      </w:r>
      <w:r w:rsidRPr="00E42D6F">
        <w:rPr>
          <w:rFonts w:ascii="Arial" w:hAnsi="Arial" w:cs="Arial"/>
          <w:b/>
          <w:lang w:val="en-ZA"/>
        </w:rPr>
        <w:t xml:space="preserve"> </w:t>
      </w:r>
      <w:r w:rsidRPr="00E42D6F">
        <w:rPr>
          <w:rFonts w:ascii="Arial" w:hAnsi="Arial" w:cs="Arial"/>
          <w:lang w:val="en-ZA"/>
        </w:rPr>
        <w:t>Bill [B</w:t>
      </w:r>
      <w:r>
        <w:rPr>
          <w:rFonts w:ascii="Arial" w:hAnsi="Arial" w:cs="Arial"/>
          <w:lang w:val="en-ZA"/>
        </w:rPr>
        <w:t xml:space="preserve"> </w:t>
      </w:r>
      <w:r w:rsidR="004C0B33">
        <w:rPr>
          <w:rFonts w:ascii="Arial" w:hAnsi="Arial" w:cs="Arial"/>
          <w:lang w:val="en-ZA"/>
        </w:rPr>
        <w:t>2</w:t>
      </w:r>
      <w:r w:rsidR="00601283">
        <w:rPr>
          <w:rFonts w:ascii="Arial" w:hAnsi="Arial" w:cs="Arial"/>
          <w:lang w:val="en-ZA"/>
        </w:rPr>
        <w:t>0</w:t>
      </w:r>
      <w:r>
        <w:rPr>
          <w:rFonts w:ascii="Arial" w:hAnsi="Arial" w:cs="Arial"/>
          <w:lang w:val="en-ZA"/>
        </w:rPr>
        <w:t xml:space="preserve"> - 201</w:t>
      </w:r>
      <w:r w:rsidR="004C0B33">
        <w:rPr>
          <w:rFonts w:ascii="Arial" w:hAnsi="Arial" w:cs="Arial"/>
          <w:lang w:val="en-ZA"/>
        </w:rPr>
        <w:t>5</w:t>
      </w:r>
      <w:r w:rsidRPr="00E42D6F">
        <w:rPr>
          <w:rFonts w:ascii="Arial" w:hAnsi="Arial" w:cs="Arial"/>
          <w:lang w:val="en-ZA"/>
        </w:rPr>
        <w:t xml:space="preserve">]. </w:t>
      </w:r>
    </w:p>
    <w:p w:rsidR="00933F37" w:rsidRPr="007C342C" w:rsidRDefault="00933F37" w:rsidP="007C342C">
      <w:pPr>
        <w:pStyle w:val="ListParagraph"/>
        <w:numPr>
          <w:ilvl w:val="0"/>
          <w:numId w:val="3"/>
        </w:numPr>
        <w:jc w:val="both"/>
        <w:rPr>
          <w:rFonts w:ascii="Arial" w:hAnsi="Arial" w:cs="Arial"/>
          <w:lang w:val="en-ZA"/>
        </w:rPr>
      </w:pPr>
      <w:r w:rsidRPr="007C342C">
        <w:rPr>
          <w:rFonts w:ascii="Arial" w:hAnsi="Arial" w:cs="Arial"/>
          <w:lang w:val="en-ZA"/>
        </w:rPr>
        <w:t>Table 1 provides a clause by clause summary of the submissions.</w:t>
      </w:r>
    </w:p>
    <w:p w:rsidR="00B72929" w:rsidRPr="00B72929" w:rsidRDefault="00933F37" w:rsidP="00B72929">
      <w:pPr>
        <w:numPr>
          <w:ilvl w:val="0"/>
          <w:numId w:val="1"/>
        </w:numPr>
        <w:jc w:val="both"/>
        <w:rPr>
          <w:rFonts w:ascii="Arial" w:hAnsi="Arial" w:cs="Arial"/>
          <w:lang w:val="en-ZA"/>
        </w:rPr>
      </w:pPr>
      <w:r w:rsidRPr="00E42D6F">
        <w:rPr>
          <w:rFonts w:ascii="Arial" w:hAnsi="Arial" w:cs="Arial"/>
          <w:lang w:val="en-ZA"/>
        </w:rPr>
        <w:t>Table 2 reflects general recommendations</w:t>
      </w:r>
      <w:r>
        <w:rPr>
          <w:rFonts w:ascii="Arial" w:hAnsi="Arial" w:cs="Arial"/>
          <w:lang w:val="en-ZA"/>
        </w:rPr>
        <w:t>.</w:t>
      </w:r>
    </w:p>
    <w:p w:rsidR="00B72929" w:rsidRDefault="00B72929" w:rsidP="00BD4F05">
      <w:pPr>
        <w:spacing w:line="240" w:lineRule="auto"/>
        <w:jc w:val="both"/>
        <w:rPr>
          <w:rFonts w:ascii="Arial" w:hAnsi="Arial" w:cs="Arial"/>
          <w:b/>
          <w:sz w:val="24"/>
          <w:lang w:val="en-GB"/>
        </w:rPr>
      </w:pPr>
    </w:p>
    <w:p w:rsidR="004C0B33" w:rsidRPr="004C0B33" w:rsidRDefault="004C0B33" w:rsidP="004C0B33">
      <w:pPr>
        <w:spacing w:after="0" w:line="360" w:lineRule="auto"/>
        <w:ind w:right="-59"/>
        <w:outlineLvl w:val="0"/>
        <w:rPr>
          <w:rFonts w:ascii="Arial" w:eastAsia="Batang" w:hAnsi="Arial" w:cs="Arial"/>
          <w:b/>
          <w:sz w:val="24"/>
          <w:szCs w:val="24"/>
          <w:lang w:val="en-GB"/>
        </w:rPr>
      </w:pPr>
    </w:p>
    <w:p w:rsidR="00541308" w:rsidRDefault="00541308">
      <w:pPr>
        <w:rPr>
          <w:rFonts w:ascii="Arial" w:hAnsi="Arial" w:cs="Arial"/>
          <w:b/>
          <w:sz w:val="24"/>
          <w:lang w:val="en-GB"/>
        </w:rPr>
      </w:pPr>
      <w:r>
        <w:rPr>
          <w:rFonts w:ascii="Arial" w:hAnsi="Arial" w:cs="Arial"/>
          <w:b/>
          <w:sz w:val="24"/>
          <w:lang w:val="en-GB"/>
        </w:rPr>
        <w:br w:type="page"/>
      </w:r>
    </w:p>
    <w:p w:rsidR="00933F37" w:rsidRPr="00E42D6F" w:rsidRDefault="00933F37" w:rsidP="00933F37">
      <w:pPr>
        <w:spacing w:line="240" w:lineRule="auto"/>
        <w:jc w:val="center"/>
        <w:rPr>
          <w:rFonts w:ascii="Arial" w:hAnsi="Arial" w:cs="Arial"/>
          <w:b/>
          <w:sz w:val="24"/>
          <w:lang w:val="en-GB"/>
        </w:rPr>
      </w:pPr>
      <w:r>
        <w:rPr>
          <w:rFonts w:ascii="Arial" w:hAnsi="Arial" w:cs="Arial"/>
          <w:b/>
          <w:sz w:val="24"/>
          <w:lang w:val="en-GB"/>
        </w:rPr>
        <w:lastRenderedPageBreak/>
        <w:t>TABLE 1</w:t>
      </w:r>
    </w:p>
    <w:p w:rsidR="00933F37" w:rsidRPr="00E42D6F" w:rsidRDefault="00933F37" w:rsidP="00933F37">
      <w:pPr>
        <w:spacing w:line="240" w:lineRule="auto"/>
        <w:jc w:val="center"/>
        <w:rPr>
          <w:rFonts w:ascii="Arial" w:hAnsi="Arial" w:cs="Arial"/>
          <w:b/>
          <w:lang w:val="en-GB"/>
        </w:rPr>
      </w:pPr>
      <w:r w:rsidRPr="00E42D6F">
        <w:rPr>
          <w:rFonts w:ascii="Arial" w:hAnsi="Arial" w:cs="Arial"/>
          <w:b/>
          <w:lang w:val="en-GB"/>
        </w:rPr>
        <w:t>Submissions/Recommendations by clause</w:t>
      </w:r>
    </w:p>
    <w:tbl>
      <w:tblPr>
        <w:tblStyle w:val="TableGrid"/>
        <w:tblW w:w="5000" w:type="pct"/>
        <w:tblLook w:val="04A0"/>
      </w:tblPr>
      <w:tblGrid>
        <w:gridCol w:w="1574"/>
        <w:gridCol w:w="2205"/>
        <w:gridCol w:w="5038"/>
        <w:gridCol w:w="4359"/>
      </w:tblGrid>
      <w:tr w:rsidR="00C13464" w:rsidRPr="00E42D6F" w:rsidTr="00FB5F25">
        <w:trPr>
          <w:tblHeader/>
        </w:trPr>
        <w:tc>
          <w:tcPr>
            <w:tcW w:w="597" w:type="pct"/>
          </w:tcPr>
          <w:p w:rsidR="00933F37" w:rsidRPr="00E42D6F" w:rsidRDefault="00933F37" w:rsidP="00651D05">
            <w:pPr>
              <w:jc w:val="center"/>
              <w:rPr>
                <w:rFonts w:ascii="Arial" w:hAnsi="Arial" w:cs="Arial"/>
                <w:b/>
              </w:rPr>
            </w:pPr>
            <w:r w:rsidRPr="00E42D6F">
              <w:rPr>
                <w:rFonts w:ascii="Arial" w:hAnsi="Arial" w:cs="Arial"/>
                <w:b/>
              </w:rPr>
              <w:t>Clause</w:t>
            </w:r>
          </w:p>
        </w:tc>
        <w:tc>
          <w:tcPr>
            <w:tcW w:w="837" w:type="pct"/>
          </w:tcPr>
          <w:p w:rsidR="00933F37" w:rsidRPr="00E42D6F" w:rsidRDefault="00933F37" w:rsidP="00651D05">
            <w:pPr>
              <w:jc w:val="center"/>
              <w:rPr>
                <w:rFonts w:ascii="Arial" w:hAnsi="Arial" w:cs="Arial"/>
                <w:b/>
              </w:rPr>
            </w:pPr>
            <w:r w:rsidRPr="00E42D6F">
              <w:rPr>
                <w:rFonts w:ascii="Arial" w:hAnsi="Arial" w:cs="Arial"/>
                <w:b/>
              </w:rPr>
              <w:t>Name</w:t>
            </w:r>
          </w:p>
        </w:tc>
        <w:tc>
          <w:tcPr>
            <w:tcW w:w="1912" w:type="pct"/>
          </w:tcPr>
          <w:p w:rsidR="00933F37" w:rsidRPr="00E42D6F" w:rsidRDefault="00933F37" w:rsidP="00651D05">
            <w:pPr>
              <w:jc w:val="center"/>
              <w:rPr>
                <w:rFonts w:ascii="Arial" w:hAnsi="Arial" w:cs="Arial"/>
                <w:b/>
              </w:rPr>
            </w:pPr>
            <w:r w:rsidRPr="00E42D6F">
              <w:rPr>
                <w:rFonts w:ascii="Arial" w:hAnsi="Arial" w:cs="Arial"/>
                <w:b/>
              </w:rPr>
              <w:t>Submission / Recommendation</w:t>
            </w:r>
          </w:p>
        </w:tc>
        <w:tc>
          <w:tcPr>
            <w:tcW w:w="1654" w:type="pct"/>
          </w:tcPr>
          <w:p w:rsidR="00933F37" w:rsidRDefault="00933F37" w:rsidP="00651D05">
            <w:pPr>
              <w:jc w:val="center"/>
              <w:rPr>
                <w:rFonts w:ascii="Arial" w:hAnsi="Arial" w:cs="Arial"/>
                <w:b/>
              </w:rPr>
            </w:pPr>
            <w:r w:rsidRPr="00E42D6F">
              <w:rPr>
                <w:rFonts w:ascii="Arial" w:hAnsi="Arial" w:cs="Arial"/>
                <w:b/>
              </w:rPr>
              <w:t>DOJ</w:t>
            </w:r>
            <w:r w:rsidR="00651D05">
              <w:rPr>
                <w:rFonts w:ascii="Arial" w:hAnsi="Arial" w:cs="Arial"/>
                <w:b/>
              </w:rPr>
              <w:t>&amp;</w:t>
            </w:r>
            <w:r w:rsidRPr="00E42D6F">
              <w:rPr>
                <w:rFonts w:ascii="Arial" w:hAnsi="Arial" w:cs="Arial"/>
                <w:b/>
              </w:rPr>
              <w:t>CD Response</w:t>
            </w:r>
          </w:p>
          <w:p w:rsidR="00651D05" w:rsidRPr="00E42D6F" w:rsidRDefault="00651D05" w:rsidP="00651D05">
            <w:pPr>
              <w:jc w:val="center"/>
              <w:rPr>
                <w:rFonts w:ascii="Arial" w:hAnsi="Arial" w:cs="Arial"/>
                <w:b/>
              </w:rPr>
            </w:pPr>
          </w:p>
        </w:tc>
      </w:tr>
      <w:tr w:rsidR="005B5262" w:rsidRPr="00E51AEA" w:rsidTr="00FB5F25">
        <w:tc>
          <w:tcPr>
            <w:tcW w:w="597" w:type="pct"/>
          </w:tcPr>
          <w:p w:rsidR="005B5262" w:rsidRDefault="005B5262" w:rsidP="006F46E0">
            <w:pPr>
              <w:rPr>
                <w:rFonts w:ascii="Arial" w:hAnsi="Arial" w:cs="Arial"/>
              </w:rPr>
            </w:pPr>
            <w:r>
              <w:rPr>
                <w:rFonts w:ascii="Arial" w:hAnsi="Arial" w:cs="Arial"/>
              </w:rPr>
              <w:t>Preamble</w:t>
            </w:r>
          </w:p>
        </w:tc>
        <w:tc>
          <w:tcPr>
            <w:tcW w:w="837" w:type="pct"/>
          </w:tcPr>
          <w:p w:rsidR="005B5262" w:rsidRDefault="005B5262" w:rsidP="00601283">
            <w:pPr>
              <w:rPr>
                <w:rFonts w:ascii="Arial" w:hAnsi="Arial" w:cs="Arial"/>
              </w:rPr>
            </w:pPr>
            <w:r>
              <w:rPr>
                <w:rFonts w:ascii="Arial" w:hAnsi="Arial" w:cs="Arial"/>
              </w:rPr>
              <w:t>N</w:t>
            </w:r>
            <w:r w:rsidR="001D47B7">
              <w:rPr>
                <w:rFonts w:ascii="Arial" w:hAnsi="Arial" w:cs="Arial"/>
              </w:rPr>
              <w:t xml:space="preserve">ational </w:t>
            </w:r>
            <w:r>
              <w:rPr>
                <w:rFonts w:ascii="Arial" w:hAnsi="Arial" w:cs="Arial"/>
              </w:rPr>
              <w:t>P</w:t>
            </w:r>
            <w:r w:rsidR="001D47B7">
              <w:rPr>
                <w:rFonts w:ascii="Arial" w:hAnsi="Arial" w:cs="Arial"/>
              </w:rPr>
              <w:t xml:space="preserve">rosecuting </w:t>
            </w:r>
            <w:r>
              <w:rPr>
                <w:rFonts w:ascii="Arial" w:hAnsi="Arial" w:cs="Arial"/>
              </w:rPr>
              <w:t>A</w:t>
            </w:r>
            <w:r w:rsidR="001D47B7">
              <w:rPr>
                <w:rFonts w:ascii="Arial" w:hAnsi="Arial" w:cs="Arial"/>
              </w:rPr>
              <w:t>uthority (NPA)</w:t>
            </w:r>
          </w:p>
        </w:tc>
        <w:tc>
          <w:tcPr>
            <w:tcW w:w="1912" w:type="pct"/>
          </w:tcPr>
          <w:p w:rsidR="005B5262" w:rsidRDefault="005B5262" w:rsidP="00D9565A">
            <w:pPr>
              <w:jc w:val="both"/>
              <w:rPr>
                <w:rFonts w:ascii="Arial" w:hAnsi="Arial" w:cs="Arial"/>
              </w:rPr>
            </w:pPr>
            <w:r>
              <w:rPr>
                <w:rFonts w:ascii="Arial" w:hAnsi="Arial" w:cs="Arial"/>
              </w:rPr>
              <w:t>Section 27 of the Constitution</w:t>
            </w:r>
            <w:r w:rsidR="001D47B7">
              <w:rPr>
                <w:rFonts w:ascii="Arial" w:hAnsi="Arial" w:cs="Arial"/>
              </w:rPr>
              <w:t xml:space="preserve"> of the Republic of South Africa, 1996</w:t>
            </w:r>
            <w:r w:rsidR="00D9565A">
              <w:rPr>
                <w:rFonts w:ascii="Arial" w:hAnsi="Arial" w:cs="Arial"/>
              </w:rPr>
              <w:t xml:space="preserve"> (the Constitution)</w:t>
            </w:r>
            <w:r w:rsidR="001D47B7">
              <w:rPr>
                <w:rFonts w:ascii="Arial" w:hAnsi="Arial" w:cs="Arial"/>
              </w:rPr>
              <w:t>,</w:t>
            </w:r>
            <w:r>
              <w:rPr>
                <w:rFonts w:ascii="Arial" w:hAnsi="Arial" w:cs="Arial"/>
              </w:rPr>
              <w:t xml:space="preserve"> which </w:t>
            </w:r>
            <w:r w:rsidR="006D53CB">
              <w:rPr>
                <w:rFonts w:ascii="Arial" w:hAnsi="Arial" w:cs="Arial"/>
              </w:rPr>
              <w:t xml:space="preserve">provides for basic services namely, health care, food, water and social security, </w:t>
            </w:r>
            <w:r>
              <w:rPr>
                <w:rFonts w:ascii="Arial" w:hAnsi="Arial" w:cs="Arial"/>
              </w:rPr>
              <w:t>should be made</w:t>
            </w:r>
            <w:r w:rsidR="006D53CB">
              <w:rPr>
                <w:rFonts w:ascii="Arial" w:hAnsi="Arial" w:cs="Arial"/>
              </w:rPr>
              <w:t xml:space="preserve"> </w:t>
            </w:r>
            <w:r>
              <w:rPr>
                <w:rFonts w:ascii="Arial" w:hAnsi="Arial" w:cs="Arial"/>
              </w:rPr>
              <w:t>part of the</w:t>
            </w:r>
            <w:r w:rsidR="006D53CB">
              <w:rPr>
                <w:rFonts w:ascii="Arial" w:hAnsi="Arial" w:cs="Arial"/>
              </w:rPr>
              <w:t xml:space="preserve"> Preamble.</w:t>
            </w:r>
            <w:r>
              <w:rPr>
                <w:rFonts w:ascii="Arial" w:hAnsi="Arial" w:cs="Arial"/>
              </w:rPr>
              <w:t xml:space="preserve">  </w:t>
            </w:r>
          </w:p>
        </w:tc>
        <w:tc>
          <w:tcPr>
            <w:tcW w:w="1654" w:type="pct"/>
          </w:tcPr>
          <w:p w:rsidR="00B42960" w:rsidRDefault="006D53CB" w:rsidP="00C71AB8">
            <w:pPr>
              <w:jc w:val="both"/>
              <w:rPr>
                <w:rFonts w:ascii="Arial" w:hAnsi="Arial" w:cs="Arial"/>
              </w:rPr>
            </w:pPr>
            <w:r>
              <w:rPr>
                <w:rFonts w:ascii="Arial" w:hAnsi="Arial" w:cs="Arial"/>
              </w:rPr>
              <w:t>In one of the earlier versions of the Bill, the Preamble contained the following statement:  “</w:t>
            </w:r>
            <w:r w:rsidRPr="006D53CB">
              <w:rPr>
                <w:rFonts w:ascii="Arial" w:hAnsi="Arial" w:cs="Arial"/>
                <w:b/>
              </w:rPr>
              <w:t>WHEREAS</w:t>
            </w:r>
            <w:r>
              <w:rPr>
                <w:rFonts w:ascii="Arial" w:hAnsi="Arial" w:cs="Arial"/>
              </w:rPr>
              <w:t xml:space="preserve"> the Bill of Rights in the Constitution of the Republic of South Africa, 1996, guarantees </w:t>
            </w:r>
            <w:r w:rsidRPr="001D47B7">
              <w:rPr>
                <w:rFonts w:ascii="Arial" w:hAnsi="Arial" w:cs="Arial"/>
                <w:u w:val="single"/>
              </w:rPr>
              <w:t>certain socio-economic rights</w:t>
            </w:r>
            <w:r>
              <w:rPr>
                <w:rFonts w:ascii="Arial" w:hAnsi="Arial" w:cs="Arial"/>
              </w:rPr>
              <w:t xml:space="preserve"> and enshrines the right to freedom and security of the person”.  The </w:t>
            </w:r>
            <w:r w:rsidR="000D69A2">
              <w:rPr>
                <w:rFonts w:ascii="Arial" w:hAnsi="Arial" w:cs="Arial"/>
              </w:rPr>
              <w:t>Office of the Chief State Law Adviser (</w:t>
            </w:r>
            <w:r>
              <w:rPr>
                <w:rFonts w:ascii="Arial" w:hAnsi="Arial" w:cs="Arial"/>
              </w:rPr>
              <w:t>OCSLA</w:t>
            </w:r>
            <w:r w:rsidR="000D69A2">
              <w:rPr>
                <w:rFonts w:ascii="Arial" w:hAnsi="Arial" w:cs="Arial"/>
              </w:rPr>
              <w:t>)</w:t>
            </w:r>
            <w:r>
              <w:rPr>
                <w:rFonts w:ascii="Arial" w:hAnsi="Arial" w:cs="Arial"/>
              </w:rPr>
              <w:t xml:space="preserve"> changed the statement to read as follows:  “</w:t>
            </w:r>
            <w:r w:rsidRPr="006D53CB">
              <w:rPr>
                <w:rFonts w:ascii="Arial" w:hAnsi="Arial" w:cs="Arial"/>
                <w:b/>
              </w:rPr>
              <w:t>WHEREAS</w:t>
            </w:r>
            <w:r>
              <w:rPr>
                <w:rFonts w:ascii="Arial" w:hAnsi="Arial" w:cs="Arial"/>
              </w:rPr>
              <w:t xml:space="preserve"> the Bill of Rights in the Constitution of the Republic of South Africa, 1996, guarantees </w:t>
            </w:r>
            <w:r w:rsidRPr="001D47B7">
              <w:rPr>
                <w:rFonts w:ascii="Arial" w:hAnsi="Arial" w:cs="Arial"/>
                <w:u w:val="single"/>
              </w:rPr>
              <w:t>certain rights</w:t>
            </w:r>
            <w:r>
              <w:rPr>
                <w:rFonts w:ascii="Arial" w:hAnsi="Arial" w:cs="Arial"/>
              </w:rPr>
              <w:t xml:space="preserve"> and enshrines the right to freedom and security of the person”.  The</w:t>
            </w:r>
            <w:r w:rsidR="001D47B7">
              <w:rPr>
                <w:rFonts w:ascii="Arial" w:hAnsi="Arial" w:cs="Arial"/>
              </w:rPr>
              <w:t xml:space="preserve"> OCSLA </w:t>
            </w:r>
            <w:r>
              <w:rPr>
                <w:rFonts w:ascii="Arial" w:hAnsi="Arial" w:cs="Arial"/>
              </w:rPr>
              <w:t>argued that it is not clear what the significance of these rights is in the context of the</w:t>
            </w:r>
            <w:r w:rsidR="001D47B7">
              <w:rPr>
                <w:rFonts w:ascii="Arial" w:hAnsi="Arial" w:cs="Arial"/>
              </w:rPr>
              <w:t xml:space="preserve"> </w:t>
            </w:r>
            <w:r>
              <w:rPr>
                <w:rFonts w:ascii="Arial" w:hAnsi="Arial" w:cs="Arial"/>
              </w:rPr>
              <w:t>Bil</w:t>
            </w:r>
            <w:r w:rsidR="001D47B7">
              <w:rPr>
                <w:rFonts w:ascii="Arial" w:hAnsi="Arial" w:cs="Arial"/>
              </w:rPr>
              <w:t>l</w:t>
            </w:r>
            <w:r>
              <w:rPr>
                <w:rFonts w:ascii="Arial" w:hAnsi="Arial" w:cs="Arial"/>
              </w:rPr>
              <w:t xml:space="preserve"> or why they are singled out</w:t>
            </w:r>
            <w:r w:rsidR="001D47B7">
              <w:rPr>
                <w:rFonts w:ascii="Arial" w:hAnsi="Arial" w:cs="Arial"/>
              </w:rPr>
              <w:t xml:space="preserve">.  </w:t>
            </w:r>
          </w:p>
          <w:p w:rsidR="005B5262" w:rsidRDefault="001D47B7" w:rsidP="007C1EB6">
            <w:pPr>
              <w:jc w:val="both"/>
              <w:rPr>
                <w:rFonts w:ascii="Arial" w:hAnsi="Arial" w:cs="Arial"/>
              </w:rPr>
            </w:pPr>
            <w:r>
              <w:rPr>
                <w:rFonts w:ascii="Arial" w:hAnsi="Arial" w:cs="Arial"/>
              </w:rPr>
              <w:t xml:space="preserve">It should be pointed out that since the Bill </w:t>
            </w:r>
            <w:r w:rsidR="00CA75E7">
              <w:rPr>
                <w:rFonts w:ascii="Arial" w:hAnsi="Arial" w:cs="Arial"/>
              </w:rPr>
              <w:t>contain</w:t>
            </w:r>
            <w:r>
              <w:rPr>
                <w:rFonts w:ascii="Arial" w:hAnsi="Arial" w:cs="Arial"/>
              </w:rPr>
              <w:t>s drastic measures</w:t>
            </w:r>
            <w:r w:rsidR="00CA75E7">
              <w:rPr>
                <w:rFonts w:ascii="Arial" w:hAnsi="Arial" w:cs="Arial"/>
              </w:rPr>
              <w:t>,</w:t>
            </w:r>
            <w:r>
              <w:rPr>
                <w:rFonts w:ascii="Arial" w:hAnsi="Arial" w:cs="Arial"/>
              </w:rPr>
              <w:t xml:space="preserve"> the intention is to confine the scope of the Bill to address specific problem areas experienced in practice</w:t>
            </w:r>
            <w:r w:rsidR="00C71AB8">
              <w:rPr>
                <w:rFonts w:ascii="Arial" w:hAnsi="Arial" w:cs="Arial"/>
              </w:rPr>
              <w:t xml:space="preserve"> relating to certain infrastructure</w:t>
            </w:r>
            <w:r>
              <w:rPr>
                <w:rFonts w:ascii="Arial" w:hAnsi="Arial" w:cs="Arial"/>
              </w:rPr>
              <w:t xml:space="preserve">.  </w:t>
            </w:r>
            <w:r w:rsidR="00290D1F" w:rsidRPr="007C1EB6">
              <w:rPr>
                <w:rFonts w:ascii="Arial" w:hAnsi="Arial" w:cs="Arial"/>
              </w:rPr>
              <w:t xml:space="preserve">The infrastructure is the focus of the Bill and not the services </w:t>
            </w:r>
            <w:r w:rsidR="00290D1F" w:rsidRPr="007C1EB6">
              <w:rPr>
                <w:rFonts w:ascii="Arial" w:hAnsi="Arial" w:cs="Arial"/>
                <w:i/>
              </w:rPr>
              <w:t>per se</w:t>
            </w:r>
            <w:r w:rsidR="00290D1F" w:rsidRPr="007C1EB6">
              <w:rPr>
                <w:rFonts w:ascii="Arial" w:hAnsi="Arial" w:cs="Arial"/>
              </w:rPr>
              <w:t xml:space="preserve">.  The infrastructure involved provides the “means” to different sectors so that they can provide the relevant services.  The infrastructure involved provides the “means” for the benefit of the broad public, including schools, hospitals, </w:t>
            </w:r>
            <w:r w:rsidR="00290D1F" w:rsidRPr="007C1EB6">
              <w:rPr>
                <w:rFonts w:ascii="Arial" w:hAnsi="Arial" w:cs="Arial"/>
              </w:rPr>
              <w:lastRenderedPageBreak/>
              <w:t>businesses and individuals, which is needed in order to operate on a daily basis</w:t>
            </w:r>
            <w:r w:rsidR="00290D1F" w:rsidRPr="00290D1F">
              <w:rPr>
                <w:rFonts w:ascii="Arial" w:hAnsi="Arial" w:cs="Arial"/>
              </w:rPr>
              <w:t xml:space="preserve">.  </w:t>
            </w:r>
            <w:r>
              <w:rPr>
                <w:rFonts w:ascii="Arial" w:hAnsi="Arial" w:cs="Arial"/>
              </w:rPr>
              <w:t xml:space="preserve">The Department was requested to fast-track legislative amendments to deal with these problem areas.  </w:t>
            </w:r>
            <w:r w:rsidR="00C71AB8">
              <w:rPr>
                <w:rFonts w:ascii="Arial" w:hAnsi="Arial" w:cs="Arial"/>
              </w:rPr>
              <w:t>A</w:t>
            </w:r>
            <w:r>
              <w:rPr>
                <w:rFonts w:ascii="Arial" w:hAnsi="Arial" w:cs="Arial"/>
              </w:rPr>
              <w:t>mendments to a number of Acts are still being considered to deal with other identified problems regarding metal theft in relation to infrastructure, in particular public infrastructure</w:t>
            </w:r>
            <w:r w:rsidR="00D9565A">
              <w:rPr>
                <w:rFonts w:ascii="Arial" w:hAnsi="Arial" w:cs="Arial"/>
              </w:rPr>
              <w:t xml:space="preserve">.  </w:t>
            </w:r>
            <w:r w:rsidR="00763EB9">
              <w:rPr>
                <w:rFonts w:ascii="Arial" w:hAnsi="Arial" w:cs="Arial"/>
              </w:rPr>
              <w:t xml:space="preserve">Consideration is being given to the drafting of </w:t>
            </w:r>
            <w:r>
              <w:rPr>
                <w:rFonts w:ascii="Arial" w:hAnsi="Arial" w:cs="Arial"/>
              </w:rPr>
              <w:t>a Bill to deal with the protection of general infrastructure</w:t>
            </w:r>
            <w:r w:rsidR="00D9565A">
              <w:rPr>
                <w:rFonts w:ascii="Arial" w:hAnsi="Arial" w:cs="Arial"/>
              </w:rPr>
              <w:t>.  A Bill dealing with critical infrastructure to replace the National Key Points Act, 1980</w:t>
            </w:r>
            <w:r w:rsidR="00C71AB8">
              <w:rPr>
                <w:rFonts w:ascii="Arial" w:hAnsi="Arial" w:cs="Arial"/>
              </w:rPr>
              <w:t>,</w:t>
            </w:r>
            <w:r w:rsidR="00763EB9">
              <w:rPr>
                <w:rFonts w:ascii="Arial" w:hAnsi="Arial" w:cs="Arial"/>
              </w:rPr>
              <w:t xml:space="preserve"> is being prepared</w:t>
            </w:r>
            <w:r w:rsidR="00D9565A">
              <w:rPr>
                <w:rFonts w:ascii="Arial" w:hAnsi="Arial" w:cs="Arial"/>
              </w:rPr>
              <w:t>.</w:t>
            </w:r>
            <w:r>
              <w:rPr>
                <w:rFonts w:ascii="Arial" w:hAnsi="Arial" w:cs="Arial"/>
              </w:rPr>
              <w:t xml:space="preserve"> </w:t>
            </w:r>
          </w:p>
        </w:tc>
      </w:tr>
      <w:tr w:rsidR="00C13464" w:rsidRPr="00E51AEA" w:rsidTr="00FB5F25">
        <w:tc>
          <w:tcPr>
            <w:tcW w:w="597" w:type="pct"/>
          </w:tcPr>
          <w:p w:rsidR="0090491B" w:rsidRDefault="0090491B" w:rsidP="006F46E0">
            <w:pPr>
              <w:rPr>
                <w:rFonts w:ascii="Arial" w:hAnsi="Arial" w:cs="Arial"/>
              </w:rPr>
            </w:pPr>
            <w:r>
              <w:rPr>
                <w:rFonts w:ascii="Arial" w:hAnsi="Arial" w:cs="Arial"/>
              </w:rPr>
              <w:lastRenderedPageBreak/>
              <w:t>1</w:t>
            </w:r>
            <w:r w:rsidR="00E60B25">
              <w:rPr>
                <w:rFonts w:ascii="Arial" w:hAnsi="Arial" w:cs="Arial"/>
              </w:rPr>
              <w:t>:</w:t>
            </w:r>
            <w:r w:rsidR="00FB5F25">
              <w:rPr>
                <w:rFonts w:ascii="Arial" w:hAnsi="Arial" w:cs="Arial"/>
              </w:rPr>
              <w:t>1</w:t>
            </w:r>
            <w:r w:rsidR="00E60B25">
              <w:rPr>
                <w:rFonts w:ascii="Arial" w:hAnsi="Arial" w:cs="Arial"/>
              </w:rPr>
              <w:t xml:space="preserve">  </w:t>
            </w:r>
            <w:r w:rsidR="00FB5F25">
              <w:rPr>
                <w:rFonts w:ascii="Arial" w:hAnsi="Arial" w:cs="Arial"/>
              </w:rPr>
              <w:t>Definition of “basic service”</w:t>
            </w:r>
          </w:p>
          <w:p w:rsidR="0090491B" w:rsidRDefault="0090491B" w:rsidP="006F46E0">
            <w:pPr>
              <w:rPr>
                <w:rFonts w:ascii="Arial" w:hAnsi="Arial" w:cs="Arial"/>
              </w:rPr>
            </w:pPr>
          </w:p>
        </w:tc>
        <w:tc>
          <w:tcPr>
            <w:tcW w:w="837" w:type="pct"/>
          </w:tcPr>
          <w:p w:rsidR="00431ED8" w:rsidRPr="00E51AEA" w:rsidRDefault="00DA741A" w:rsidP="00601283">
            <w:pPr>
              <w:rPr>
                <w:rFonts w:ascii="Arial" w:hAnsi="Arial" w:cs="Arial"/>
              </w:rPr>
            </w:pPr>
            <w:r>
              <w:rPr>
                <w:rFonts w:ascii="Arial" w:hAnsi="Arial" w:cs="Arial"/>
              </w:rPr>
              <w:t>TRANSNET</w:t>
            </w:r>
          </w:p>
        </w:tc>
        <w:tc>
          <w:tcPr>
            <w:tcW w:w="1912" w:type="pct"/>
          </w:tcPr>
          <w:p w:rsidR="00DA741A" w:rsidRDefault="00DA741A" w:rsidP="00C94F5A">
            <w:pPr>
              <w:jc w:val="both"/>
              <w:rPr>
                <w:rFonts w:ascii="Arial" w:hAnsi="Arial" w:cs="Arial"/>
              </w:rPr>
            </w:pPr>
            <w:r>
              <w:rPr>
                <w:rFonts w:ascii="Arial" w:hAnsi="Arial" w:cs="Arial"/>
              </w:rPr>
              <w:t>It is proposed that the definition of “basic service” be replaced with the following definition as–</w:t>
            </w:r>
          </w:p>
          <w:p w:rsidR="00DA741A" w:rsidRDefault="00DA741A" w:rsidP="00C94F5A">
            <w:pPr>
              <w:jc w:val="both"/>
              <w:rPr>
                <w:rFonts w:ascii="Arial" w:hAnsi="Arial" w:cs="Arial"/>
              </w:rPr>
            </w:pPr>
            <w:r>
              <w:rPr>
                <w:rFonts w:ascii="Arial" w:hAnsi="Arial" w:cs="Arial"/>
              </w:rPr>
              <w:t xml:space="preserve">(a) </w:t>
            </w:r>
            <w:r w:rsidR="008128E7">
              <w:rPr>
                <w:rFonts w:ascii="Arial" w:hAnsi="Arial" w:cs="Arial"/>
              </w:rPr>
              <w:t xml:space="preserve">that definition is vague as </w:t>
            </w:r>
            <w:r>
              <w:rPr>
                <w:rFonts w:ascii="Arial" w:hAnsi="Arial" w:cs="Arial"/>
              </w:rPr>
              <w:t>not all services provided by the public and private sector will fall within the ambit of that definition, for example</w:t>
            </w:r>
            <w:r w:rsidR="00027A00">
              <w:rPr>
                <w:rFonts w:ascii="Arial" w:hAnsi="Arial" w:cs="Arial"/>
              </w:rPr>
              <w:t>,</w:t>
            </w:r>
            <w:r>
              <w:rPr>
                <w:rFonts w:ascii="Arial" w:hAnsi="Arial" w:cs="Arial"/>
              </w:rPr>
              <w:t xml:space="preserve"> some Transnet business operations;  and</w:t>
            </w:r>
          </w:p>
          <w:p w:rsidR="00C94F5A" w:rsidRDefault="00DA741A" w:rsidP="00C94F5A">
            <w:pPr>
              <w:jc w:val="both"/>
              <w:rPr>
                <w:rFonts w:ascii="Arial" w:hAnsi="Arial" w:cs="Arial"/>
              </w:rPr>
            </w:pPr>
            <w:r>
              <w:rPr>
                <w:rFonts w:ascii="Arial" w:hAnsi="Arial" w:cs="Arial"/>
              </w:rPr>
              <w:t xml:space="preserve">(b) </w:t>
            </w:r>
            <w:r w:rsidR="00C94F5A">
              <w:rPr>
                <w:rFonts w:ascii="Arial" w:hAnsi="Arial" w:cs="Arial"/>
              </w:rPr>
              <w:t>it is not clear whether Transnet, when providing services to customers, will be regarded a</w:t>
            </w:r>
            <w:r w:rsidR="00027A00">
              <w:rPr>
                <w:rFonts w:ascii="Arial" w:hAnsi="Arial" w:cs="Arial"/>
              </w:rPr>
              <w:t>s</w:t>
            </w:r>
            <w:r w:rsidR="00C94F5A">
              <w:rPr>
                <w:rFonts w:ascii="Arial" w:hAnsi="Arial" w:cs="Arial"/>
              </w:rPr>
              <w:t xml:space="preserve"> providing a “basic service”:</w:t>
            </w:r>
          </w:p>
          <w:p w:rsidR="0090491B" w:rsidRPr="00431ED8" w:rsidRDefault="00C94F5A" w:rsidP="00C94F5A">
            <w:pPr>
              <w:jc w:val="both"/>
              <w:rPr>
                <w:rFonts w:ascii="Arial" w:hAnsi="Arial" w:cs="Arial"/>
              </w:rPr>
            </w:pPr>
            <w:r>
              <w:rPr>
                <w:rFonts w:ascii="Arial" w:hAnsi="Arial" w:cs="Arial"/>
              </w:rPr>
              <w:t>“’public service’  means a service provided by the public body or private sector, and inc</w:t>
            </w:r>
            <w:r w:rsidR="00027A00">
              <w:rPr>
                <w:rFonts w:ascii="Arial" w:hAnsi="Arial" w:cs="Arial"/>
              </w:rPr>
              <w:t>l</w:t>
            </w:r>
            <w:r>
              <w:rPr>
                <w:rFonts w:ascii="Arial" w:hAnsi="Arial" w:cs="Arial"/>
              </w:rPr>
              <w:t>udes a service relating to energy</w:t>
            </w:r>
            <w:r w:rsidR="00027A00">
              <w:rPr>
                <w:rFonts w:ascii="Arial" w:hAnsi="Arial" w:cs="Arial"/>
              </w:rPr>
              <w:t>,</w:t>
            </w:r>
            <w:r>
              <w:rPr>
                <w:rFonts w:ascii="Arial" w:hAnsi="Arial" w:cs="Arial"/>
              </w:rPr>
              <w:t xml:space="preserve"> transport, water, sanitation, and </w:t>
            </w:r>
            <w:r w:rsidR="00DA741A">
              <w:rPr>
                <w:rFonts w:ascii="Arial" w:hAnsi="Arial" w:cs="Arial"/>
              </w:rPr>
              <w:t xml:space="preserve"> </w:t>
            </w:r>
            <w:r>
              <w:rPr>
                <w:rFonts w:ascii="Arial" w:hAnsi="Arial" w:cs="Arial"/>
              </w:rPr>
              <w:t>communication … “.</w:t>
            </w:r>
          </w:p>
        </w:tc>
        <w:tc>
          <w:tcPr>
            <w:tcW w:w="1654" w:type="pct"/>
          </w:tcPr>
          <w:p w:rsidR="0090491B" w:rsidRDefault="00BF4EAE" w:rsidP="007C1EB6">
            <w:pPr>
              <w:jc w:val="both"/>
              <w:rPr>
                <w:rFonts w:ascii="Arial" w:hAnsi="Arial" w:cs="Arial"/>
              </w:rPr>
            </w:pPr>
            <w:r>
              <w:rPr>
                <w:rFonts w:ascii="Arial" w:hAnsi="Arial" w:cs="Arial"/>
              </w:rPr>
              <w:t xml:space="preserve">TRANSNET proposed that another </w:t>
            </w:r>
            <w:r w:rsidR="000035DE">
              <w:rPr>
                <w:rFonts w:ascii="Arial" w:hAnsi="Arial" w:cs="Arial"/>
              </w:rPr>
              <w:t xml:space="preserve">concept </w:t>
            </w:r>
            <w:r>
              <w:rPr>
                <w:rFonts w:ascii="Arial" w:hAnsi="Arial" w:cs="Arial"/>
              </w:rPr>
              <w:t xml:space="preserve">be used but that the meaning assigned to the definition of “basic service” be retained without any changes.  </w:t>
            </w:r>
            <w:r w:rsidR="00F94600">
              <w:rPr>
                <w:rFonts w:ascii="Arial" w:hAnsi="Arial" w:cs="Arial"/>
              </w:rPr>
              <w:t xml:space="preserve">The Bill has a specific focus. </w:t>
            </w:r>
            <w:r w:rsidR="002F1C7F" w:rsidRPr="007C1EB6">
              <w:rPr>
                <w:rFonts w:ascii="Arial" w:hAnsi="Arial" w:cs="Arial"/>
                <w:sz w:val="24"/>
                <w:szCs w:val="24"/>
              </w:rPr>
              <w:t xml:space="preserve">The infrastructure is the focus of the Bill and not the services </w:t>
            </w:r>
            <w:r w:rsidR="002F1C7F" w:rsidRPr="007C1EB6">
              <w:rPr>
                <w:rFonts w:ascii="Arial" w:hAnsi="Arial" w:cs="Arial"/>
                <w:i/>
                <w:sz w:val="24"/>
                <w:szCs w:val="24"/>
              </w:rPr>
              <w:t>per se</w:t>
            </w:r>
            <w:r w:rsidR="002F1C7F" w:rsidRPr="007C1EB6">
              <w:rPr>
                <w:rFonts w:ascii="Arial" w:hAnsi="Arial" w:cs="Arial"/>
                <w:sz w:val="24"/>
                <w:szCs w:val="24"/>
              </w:rPr>
              <w:t xml:space="preserve">. </w:t>
            </w:r>
            <w:r w:rsidR="002F1C7F" w:rsidRPr="007C1EB6">
              <w:rPr>
                <w:rFonts w:ascii="Arial" w:hAnsi="Arial" w:cs="Arial"/>
              </w:rPr>
              <w:t xml:space="preserve"> </w:t>
            </w:r>
            <w:r w:rsidR="00F94600">
              <w:rPr>
                <w:rFonts w:ascii="Arial" w:hAnsi="Arial" w:cs="Arial"/>
              </w:rPr>
              <w:t>It is intended to address</w:t>
            </w:r>
            <w:r w:rsidR="009901EF">
              <w:rPr>
                <w:rFonts w:ascii="Arial" w:hAnsi="Arial" w:cs="Arial"/>
              </w:rPr>
              <w:t xml:space="preserve"> criminal conduct committed </w:t>
            </w:r>
            <w:r w:rsidR="00F94600">
              <w:rPr>
                <w:rFonts w:ascii="Arial" w:hAnsi="Arial" w:cs="Arial"/>
              </w:rPr>
              <w:t xml:space="preserve">in respect of </w:t>
            </w:r>
            <w:r w:rsidR="00B42960">
              <w:rPr>
                <w:rFonts w:ascii="Arial" w:hAnsi="Arial" w:cs="Arial"/>
              </w:rPr>
              <w:t xml:space="preserve">certain </w:t>
            </w:r>
            <w:r w:rsidR="00F94600">
              <w:rPr>
                <w:rFonts w:ascii="Arial" w:hAnsi="Arial" w:cs="Arial"/>
              </w:rPr>
              <w:t xml:space="preserve">infrastructure, </w:t>
            </w:r>
            <w:r w:rsidR="00B42960">
              <w:rPr>
                <w:rFonts w:ascii="Arial" w:hAnsi="Arial" w:cs="Arial"/>
              </w:rPr>
              <w:t xml:space="preserve">namely </w:t>
            </w:r>
            <w:r w:rsidR="00CA75E7">
              <w:rPr>
                <w:rFonts w:ascii="Arial" w:hAnsi="Arial" w:cs="Arial"/>
              </w:rPr>
              <w:t xml:space="preserve">infrastructure </w:t>
            </w:r>
            <w:r w:rsidR="002F1C7F" w:rsidRPr="007C1EB6">
              <w:rPr>
                <w:rFonts w:ascii="Arial" w:hAnsi="Arial" w:cs="Arial"/>
                <w:sz w:val="24"/>
                <w:szCs w:val="24"/>
              </w:rPr>
              <w:t>providing the “means” to different sectors so that they can provide the relevant services.  The infrastructure involved provides the “means” for the benefit of the broad public, including schools, hospitals, businesses and individuals, which is needed in order to operate on a daily basis.</w:t>
            </w:r>
            <w:r w:rsidR="002F1C7F">
              <w:rPr>
                <w:rFonts w:ascii="Arial" w:hAnsi="Arial" w:cs="Arial"/>
                <w:sz w:val="24"/>
                <w:szCs w:val="24"/>
              </w:rPr>
              <w:t xml:space="preserve">   </w:t>
            </w:r>
            <w:r w:rsidR="009901EF">
              <w:rPr>
                <w:rFonts w:ascii="Arial" w:hAnsi="Arial" w:cs="Arial"/>
              </w:rPr>
              <w:t>If a</w:t>
            </w:r>
            <w:r w:rsidR="00C71AB8">
              <w:rPr>
                <w:rFonts w:ascii="Arial" w:hAnsi="Arial" w:cs="Arial"/>
              </w:rPr>
              <w:t xml:space="preserve"> </w:t>
            </w:r>
            <w:r w:rsidR="009901EF">
              <w:rPr>
                <w:rFonts w:ascii="Arial" w:hAnsi="Arial" w:cs="Arial"/>
              </w:rPr>
              <w:t xml:space="preserve">structure </w:t>
            </w:r>
            <w:r w:rsidR="009901EF">
              <w:rPr>
                <w:rFonts w:ascii="Arial" w:hAnsi="Arial" w:cs="Arial"/>
              </w:rPr>
              <w:lastRenderedPageBreak/>
              <w:t xml:space="preserve">of TRANSNET is </w:t>
            </w:r>
            <w:r w:rsidR="007C1EB6">
              <w:rPr>
                <w:rFonts w:ascii="Arial" w:hAnsi="Arial" w:cs="Arial"/>
              </w:rPr>
              <w:t xml:space="preserve">therefore </w:t>
            </w:r>
            <w:r w:rsidR="009901EF">
              <w:rPr>
                <w:rFonts w:ascii="Arial" w:hAnsi="Arial" w:cs="Arial"/>
              </w:rPr>
              <w:t xml:space="preserve">damaged, but that structure is not used to provide or distribute </w:t>
            </w:r>
            <w:r w:rsidR="002F1C7F">
              <w:rPr>
                <w:rFonts w:ascii="Arial" w:hAnsi="Arial" w:cs="Arial"/>
              </w:rPr>
              <w:t>the “means”</w:t>
            </w:r>
            <w:r w:rsidR="009901EF">
              <w:rPr>
                <w:rFonts w:ascii="Arial" w:hAnsi="Arial" w:cs="Arial"/>
              </w:rPr>
              <w:t>, then that conduct w</w:t>
            </w:r>
            <w:r w:rsidR="007B2239">
              <w:rPr>
                <w:rFonts w:ascii="Arial" w:hAnsi="Arial" w:cs="Arial"/>
              </w:rPr>
              <w:t xml:space="preserve">ould and should </w:t>
            </w:r>
            <w:r w:rsidR="009901EF">
              <w:rPr>
                <w:rFonts w:ascii="Arial" w:hAnsi="Arial" w:cs="Arial"/>
              </w:rPr>
              <w:t xml:space="preserve">be outside the scope of the Bill. </w:t>
            </w:r>
            <w:r w:rsidR="007B2239">
              <w:rPr>
                <w:rFonts w:ascii="Arial" w:hAnsi="Arial" w:cs="Arial"/>
              </w:rPr>
              <w:t xml:space="preserve">The provisions of the Bill focus on the negative impact and consequences of criminal conduct in respect of specific infrastructure.  </w:t>
            </w:r>
            <w:r w:rsidR="009901EF">
              <w:rPr>
                <w:rFonts w:ascii="Arial" w:hAnsi="Arial" w:cs="Arial"/>
              </w:rPr>
              <w:t xml:space="preserve">The Department is of the view that the </w:t>
            </w:r>
            <w:r w:rsidR="000035DE">
              <w:rPr>
                <w:rFonts w:ascii="Arial" w:hAnsi="Arial" w:cs="Arial"/>
              </w:rPr>
              <w:t xml:space="preserve">concept </w:t>
            </w:r>
            <w:r w:rsidR="009901EF">
              <w:rPr>
                <w:rFonts w:ascii="Arial" w:hAnsi="Arial" w:cs="Arial"/>
              </w:rPr>
              <w:t>used and the meaning the</w:t>
            </w:r>
            <w:r w:rsidR="000035DE">
              <w:rPr>
                <w:rFonts w:ascii="Arial" w:hAnsi="Arial" w:cs="Arial"/>
              </w:rPr>
              <w:t>reof</w:t>
            </w:r>
            <w:r w:rsidR="00CC3988">
              <w:rPr>
                <w:rFonts w:ascii="Arial" w:hAnsi="Arial" w:cs="Arial"/>
              </w:rPr>
              <w:t xml:space="preserve">, as contained in the Bill, </w:t>
            </w:r>
            <w:r w:rsidR="00CA75E7">
              <w:rPr>
                <w:rFonts w:ascii="Arial" w:hAnsi="Arial" w:cs="Arial"/>
              </w:rPr>
              <w:t xml:space="preserve">should </w:t>
            </w:r>
            <w:r w:rsidR="009901EF">
              <w:rPr>
                <w:rFonts w:ascii="Arial" w:hAnsi="Arial" w:cs="Arial"/>
              </w:rPr>
              <w:t>be retained</w:t>
            </w:r>
            <w:r w:rsidR="000035DE">
              <w:rPr>
                <w:rFonts w:ascii="Arial" w:hAnsi="Arial" w:cs="Arial"/>
              </w:rPr>
              <w:t xml:space="preserve"> except </w:t>
            </w:r>
            <w:r w:rsidR="002F1C7F">
              <w:rPr>
                <w:rFonts w:ascii="Arial" w:hAnsi="Arial" w:cs="Arial"/>
              </w:rPr>
              <w:t xml:space="preserve">may be </w:t>
            </w:r>
            <w:r w:rsidR="000035DE">
              <w:rPr>
                <w:rFonts w:ascii="Arial" w:hAnsi="Arial" w:cs="Arial"/>
              </w:rPr>
              <w:t xml:space="preserve">for </w:t>
            </w:r>
            <w:r w:rsidR="002F1C7F">
              <w:rPr>
                <w:rFonts w:ascii="Arial" w:hAnsi="Arial" w:cs="Arial"/>
              </w:rPr>
              <w:t xml:space="preserve">a few </w:t>
            </w:r>
            <w:r w:rsidR="000035DE">
              <w:rPr>
                <w:rFonts w:ascii="Arial" w:hAnsi="Arial" w:cs="Arial"/>
              </w:rPr>
              <w:t>changes proposed by the NPA</w:t>
            </w:r>
            <w:r w:rsidR="009901EF">
              <w:rPr>
                <w:rFonts w:ascii="Arial" w:hAnsi="Arial" w:cs="Arial"/>
              </w:rPr>
              <w:t xml:space="preserve">.  </w:t>
            </w:r>
            <w:r w:rsidR="004E3DE6">
              <w:rPr>
                <w:rFonts w:ascii="Arial" w:hAnsi="Arial" w:cs="Arial"/>
              </w:rPr>
              <w:t xml:space="preserve">The view is held that the meaning assigned to a </w:t>
            </w:r>
            <w:r w:rsidR="00C71AB8">
              <w:rPr>
                <w:rFonts w:ascii="Arial" w:hAnsi="Arial" w:cs="Arial"/>
              </w:rPr>
              <w:t>concept</w:t>
            </w:r>
            <w:r w:rsidR="004E3DE6">
              <w:rPr>
                <w:rFonts w:ascii="Arial" w:hAnsi="Arial" w:cs="Arial"/>
              </w:rPr>
              <w:t xml:space="preserve">, and not so much the </w:t>
            </w:r>
            <w:r w:rsidR="00C71AB8">
              <w:rPr>
                <w:rFonts w:ascii="Arial" w:hAnsi="Arial" w:cs="Arial"/>
              </w:rPr>
              <w:t>concept itself</w:t>
            </w:r>
            <w:r w:rsidR="004E3DE6">
              <w:rPr>
                <w:rFonts w:ascii="Arial" w:hAnsi="Arial" w:cs="Arial"/>
              </w:rPr>
              <w:t xml:space="preserve">, is important for interpretation purposes and therefore the view is held that it would not really serve any purpose if the </w:t>
            </w:r>
            <w:r w:rsidR="000035DE">
              <w:rPr>
                <w:rFonts w:ascii="Arial" w:hAnsi="Arial" w:cs="Arial"/>
              </w:rPr>
              <w:t>concept</w:t>
            </w:r>
            <w:r w:rsidR="004E3DE6">
              <w:rPr>
                <w:rFonts w:ascii="Arial" w:hAnsi="Arial" w:cs="Arial"/>
              </w:rPr>
              <w:t xml:space="preserve"> “public service” instead of “basic service” is used.</w:t>
            </w:r>
            <w:r w:rsidR="00763EB9">
              <w:rPr>
                <w:rFonts w:ascii="Arial" w:hAnsi="Arial" w:cs="Arial"/>
              </w:rPr>
              <w:t xml:space="preserve">  </w:t>
            </w:r>
          </w:p>
        </w:tc>
      </w:tr>
      <w:tr w:rsidR="00C13464" w:rsidRPr="00E51AEA" w:rsidTr="00FB5F25">
        <w:tc>
          <w:tcPr>
            <w:tcW w:w="597" w:type="pct"/>
          </w:tcPr>
          <w:p w:rsidR="0090491B" w:rsidRDefault="0090491B" w:rsidP="006F46E0">
            <w:pPr>
              <w:rPr>
                <w:rFonts w:ascii="Arial" w:hAnsi="Arial" w:cs="Arial"/>
              </w:rPr>
            </w:pPr>
          </w:p>
          <w:p w:rsidR="0090491B" w:rsidRDefault="0090491B" w:rsidP="006F46E0">
            <w:pPr>
              <w:rPr>
                <w:rFonts w:ascii="Arial" w:hAnsi="Arial" w:cs="Arial"/>
              </w:rPr>
            </w:pPr>
          </w:p>
        </w:tc>
        <w:tc>
          <w:tcPr>
            <w:tcW w:w="837" w:type="pct"/>
          </w:tcPr>
          <w:p w:rsidR="0090491B" w:rsidRPr="00E51AEA" w:rsidRDefault="00075237" w:rsidP="006F46E0">
            <w:pPr>
              <w:rPr>
                <w:rFonts w:ascii="Arial" w:hAnsi="Arial" w:cs="Arial"/>
              </w:rPr>
            </w:pPr>
            <w:r>
              <w:rPr>
                <w:rFonts w:ascii="Arial" w:hAnsi="Arial" w:cs="Arial"/>
              </w:rPr>
              <w:t>COSATU</w:t>
            </w:r>
          </w:p>
        </w:tc>
        <w:tc>
          <w:tcPr>
            <w:tcW w:w="1912" w:type="pct"/>
          </w:tcPr>
          <w:p w:rsidR="00222385" w:rsidRPr="00222385" w:rsidRDefault="00075237" w:rsidP="0029290E">
            <w:pPr>
              <w:pStyle w:val="Default"/>
              <w:jc w:val="both"/>
              <w:rPr>
                <w:sz w:val="22"/>
                <w:szCs w:val="22"/>
              </w:rPr>
            </w:pPr>
            <w:r>
              <w:rPr>
                <w:sz w:val="22"/>
                <w:szCs w:val="22"/>
              </w:rPr>
              <w:t>It is proposed that health, security and education services be included in the list of</w:t>
            </w:r>
            <w:r w:rsidR="00FB5F25">
              <w:rPr>
                <w:sz w:val="22"/>
                <w:szCs w:val="22"/>
              </w:rPr>
              <w:t xml:space="preserve"> basic services</w:t>
            </w:r>
            <w:r>
              <w:rPr>
                <w:sz w:val="22"/>
                <w:szCs w:val="22"/>
              </w:rPr>
              <w:t>:  Health and security services must be included due to the potential life threatening consequences when their services are disrupted; education services must be included due to its importance and the constant challenges numerous township schools face with regard to vandalism.</w:t>
            </w:r>
          </w:p>
        </w:tc>
        <w:tc>
          <w:tcPr>
            <w:tcW w:w="1654" w:type="pct"/>
          </w:tcPr>
          <w:p w:rsidR="00546B24" w:rsidRDefault="00C41BA7" w:rsidP="007C1EB6">
            <w:pPr>
              <w:jc w:val="both"/>
              <w:rPr>
                <w:rFonts w:ascii="Arial" w:hAnsi="Arial" w:cs="Arial"/>
              </w:rPr>
            </w:pPr>
            <w:r>
              <w:rPr>
                <w:rFonts w:ascii="Arial" w:hAnsi="Arial" w:cs="Arial"/>
              </w:rPr>
              <w:t>See the response of the Department in relation to the comments of the NPA in respect of the Preamble.</w:t>
            </w:r>
            <w:r w:rsidR="002F1C7F">
              <w:rPr>
                <w:rFonts w:ascii="Arial" w:hAnsi="Arial" w:cs="Arial"/>
              </w:rPr>
              <w:t xml:space="preserve">  </w:t>
            </w:r>
          </w:p>
        </w:tc>
      </w:tr>
      <w:tr w:rsidR="00336A0D" w:rsidRPr="00E51AEA" w:rsidTr="00FB5F25">
        <w:tc>
          <w:tcPr>
            <w:tcW w:w="597" w:type="pct"/>
          </w:tcPr>
          <w:p w:rsidR="00336A0D" w:rsidRDefault="00336A0D" w:rsidP="006F46E0">
            <w:pPr>
              <w:rPr>
                <w:rFonts w:ascii="Arial" w:hAnsi="Arial" w:cs="Arial"/>
              </w:rPr>
            </w:pPr>
          </w:p>
        </w:tc>
        <w:tc>
          <w:tcPr>
            <w:tcW w:w="837" w:type="pct"/>
          </w:tcPr>
          <w:p w:rsidR="00336A0D" w:rsidRDefault="00336A0D" w:rsidP="006F46E0">
            <w:pPr>
              <w:rPr>
                <w:rFonts w:ascii="Arial" w:hAnsi="Arial" w:cs="Arial"/>
              </w:rPr>
            </w:pPr>
            <w:r>
              <w:rPr>
                <w:rFonts w:ascii="Arial" w:hAnsi="Arial" w:cs="Arial"/>
              </w:rPr>
              <w:t>South African Local Government Association</w:t>
            </w:r>
            <w:r w:rsidR="00BD6FAB">
              <w:rPr>
                <w:rFonts w:ascii="Arial" w:hAnsi="Arial" w:cs="Arial"/>
              </w:rPr>
              <w:t xml:space="preserve"> (SALGA)</w:t>
            </w:r>
          </w:p>
        </w:tc>
        <w:tc>
          <w:tcPr>
            <w:tcW w:w="1912" w:type="pct"/>
          </w:tcPr>
          <w:p w:rsidR="00336A0D" w:rsidRDefault="00336A0D" w:rsidP="00336A0D">
            <w:pPr>
              <w:pStyle w:val="Default"/>
              <w:jc w:val="both"/>
              <w:rPr>
                <w:sz w:val="22"/>
                <w:szCs w:val="22"/>
              </w:rPr>
            </w:pPr>
            <w:r>
              <w:rPr>
                <w:sz w:val="22"/>
                <w:szCs w:val="22"/>
              </w:rPr>
              <w:t xml:space="preserve">It is proposed that the Bill be broadened to also deal with the theft of water and electricity. </w:t>
            </w:r>
          </w:p>
        </w:tc>
        <w:tc>
          <w:tcPr>
            <w:tcW w:w="1654" w:type="pct"/>
          </w:tcPr>
          <w:p w:rsidR="00BD6FAB" w:rsidRDefault="00BD6FAB" w:rsidP="00BD6FAB">
            <w:pPr>
              <w:pBdr>
                <w:top w:val="single" w:sz="6" w:space="0" w:color="FFFFFF"/>
                <w:left w:val="single" w:sz="6" w:space="0" w:color="FFFFFF"/>
                <w:bottom w:val="single" w:sz="6" w:space="0" w:color="FFFFFF"/>
                <w:right w:val="single" w:sz="6" w:space="0" w:color="FFFFFF"/>
              </w:pBdr>
              <w:shd w:val="solid" w:color="FFFFFF" w:fill="FFFFFF"/>
              <w:jc w:val="both"/>
              <w:rPr>
                <w:rFonts w:ascii="Arial" w:hAnsi="Arial"/>
                <w:lang w:val="en-GB"/>
              </w:rPr>
            </w:pPr>
            <w:r>
              <w:rPr>
                <w:rFonts w:ascii="Arial" w:hAnsi="Arial"/>
                <w:lang w:val="en-GB"/>
              </w:rPr>
              <w:t>Section 27(2) of the Electricity Act, 1987 (Act 41 of 1987), created an offence in respect of the unlawful diverting of any electric current.  The subsection provided that:</w:t>
            </w:r>
          </w:p>
          <w:p w:rsidR="00BD6FAB" w:rsidRPr="00C608BA" w:rsidRDefault="00BD6FAB" w:rsidP="00BD6FAB">
            <w:pPr>
              <w:ind w:left="284"/>
              <w:rPr>
                <w:rFonts w:ascii="Arial" w:hAnsi="Arial" w:cs="Arial"/>
                <w:i/>
              </w:rPr>
            </w:pPr>
            <w:r>
              <w:rPr>
                <w:rFonts w:ascii="Verdana" w:hAnsi="Verdana"/>
                <w:szCs w:val="20"/>
              </w:rPr>
              <w:t xml:space="preserve"> </w:t>
            </w:r>
            <w:r w:rsidRPr="00C608BA">
              <w:rPr>
                <w:rFonts w:ascii="Arial" w:hAnsi="Arial" w:cs="Arial"/>
                <w:i/>
              </w:rPr>
              <w:t xml:space="preserve">Any person who without legal right </w:t>
            </w:r>
            <w:r w:rsidRPr="00C608BA">
              <w:rPr>
                <w:rFonts w:ascii="Arial" w:hAnsi="Arial" w:cs="Arial"/>
                <w:i/>
              </w:rPr>
              <w:lastRenderedPageBreak/>
              <w:t>(the proof of which shall be upon him) abstracts, branches off or diverts or causes to be abstracted, branched off or diverted any electric current, or consumes or uses any such current which has been wrongfully or unlawfully abstracted, branched off or diverted, knowing it to have been wrongfully or unlawfully abstracted, branched off or diverted, shall be guilty of an offence and liable on conviction to the penalties which may be imposed for theft.</w:t>
            </w:r>
          </w:p>
          <w:p w:rsidR="00BD6FAB" w:rsidRDefault="00BD6FAB" w:rsidP="00BD6FAB">
            <w:pPr>
              <w:pBdr>
                <w:top w:val="single" w:sz="6" w:space="0" w:color="FFFFFF"/>
                <w:left w:val="single" w:sz="6" w:space="0" w:color="FFFFFF"/>
                <w:bottom w:val="single" w:sz="6" w:space="0" w:color="FFFFFF"/>
                <w:right w:val="single" w:sz="6" w:space="0" w:color="FFFFFF"/>
              </w:pBdr>
              <w:shd w:val="solid" w:color="FFFFFF" w:fill="FFFFFF"/>
              <w:jc w:val="both"/>
              <w:rPr>
                <w:rFonts w:ascii="Arial" w:hAnsi="Arial"/>
                <w:lang w:val="en-GB"/>
              </w:rPr>
            </w:pPr>
            <w:r>
              <w:rPr>
                <w:rFonts w:ascii="Arial" w:hAnsi="Arial"/>
                <w:lang w:val="en-GB"/>
              </w:rPr>
              <w:t xml:space="preserve">This section was, along with the whole of the 1987 Act, repealed by the Electricity Regulation Act, 2006, (Act 4 of 2006).  No provision similar to </w:t>
            </w:r>
            <w:r w:rsidR="00CA7B94">
              <w:rPr>
                <w:rFonts w:ascii="Arial" w:hAnsi="Arial"/>
                <w:lang w:val="en-GB"/>
              </w:rPr>
              <w:t xml:space="preserve">section </w:t>
            </w:r>
            <w:r>
              <w:rPr>
                <w:rFonts w:ascii="Arial" w:hAnsi="Arial"/>
                <w:lang w:val="en-GB"/>
              </w:rPr>
              <w:t>27(2) is to be found in the 2006 Act.</w:t>
            </w:r>
          </w:p>
          <w:p w:rsidR="00BD6FAB" w:rsidRDefault="00BD6FAB" w:rsidP="00BD6FAB">
            <w:pPr>
              <w:pBdr>
                <w:top w:val="single" w:sz="6" w:space="0" w:color="FFFFFF"/>
                <w:left w:val="single" w:sz="6" w:space="0" w:color="FFFFFF"/>
                <w:bottom w:val="single" w:sz="6" w:space="0" w:color="FFFFFF"/>
                <w:right w:val="single" w:sz="6" w:space="0" w:color="FFFFFF"/>
              </w:pBdr>
              <w:shd w:val="solid" w:color="FFFFFF" w:fill="FFFFFF"/>
              <w:jc w:val="both"/>
              <w:rPr>
                <w:rFonts w:ascii="Arial" w:hAnsi="Arial"/>
                <w:lang w:val="en-GB"/>
              </w:rPr>
            </w:pPr>
            <w:r>
              <w:rPr>
                <w:rFonts w:ascii="Arial" w:hAnsi="Arial"/>
                <w:lang w:val="en-GB"/>
              </w:rPr>
              <w:t xml:space="preserve">It is understood that when Parliament was considering the new (2006) Electricity Regulation Act, Eskom made representations that a provision similar to the said section 27 should be inserted in the Act, but this was apparently not well received.  </w:t>
            </w:r>
          </w:p>
          <w:p w:rsidR="00BD6FAB" w:rsidRDefault="00BD6FAB" w:rsidP="00BD6FAB">
            <w:pPr>
              <w:pBdr>
                <w:top w:val="single" w:sz="6" w:space="0" w:color="FFFFFF"/>
                <w:left w:val="single" w:sz="6" w:space="0" w:color="FFFFFF"/>
                <w:bottom w:val="single" w:sz="6" w:space="0" w:color="FFFFFF"/>
                <w:right w:val="single" w:sz="6" w:space="0" w:color="FFFFFF"/>
              </w:pBdr>
              <w:shd w:val="solid" w:color="FFFFFF" w:fill="FFFFFF"/>
              <w:jc w:val="both"/>
              <w:rPr>
                <w:rFonts w:ascii="Arial" w:hAnsi="Arial"/>
                <w:lang w:val="en-GB"/>
              </w:rPr>
            </w:pPr>
            <w:r>
              <w:rPr>
                <w:rFonts w:ascii="Arial" w:hAnsi="Arial"/>
                <w:lang w:val="en-GB"/>
              </w:rPr>
              <w:t xml:space="preserve">Notwithstanding the repeal of the old section 27, in a fairly recent decision of the Gauteng High Court, the Court held that the theft of electricity amounts to theft as defined in our common law.  In the light thereof, it would appear that there are no legal obstacles in charging a perpetrator with theft of electricity.  The onus of proof would, of course, be on the State and the </w:t>
            </w:r>
            <w:r>
              <w:rPr>
                <w:rFonts w:ascii="Arial" w:hAnsi="Arial"/>
                <w:lang w:val="en-GB"/>
              </w:rPr>
              <w:lastRenderedPageBreak/>
              <w:t xml:space="preserve">supplier (Eskom) will have to provide evidence as to the quantum and monetary value of electricity thus stolen.  While it might have been easier to prove a contravention of the old section 27(2) – evidence that the power-supply had been interfered with would </w:t>
            </w:r>
            <w:r>
              <w:rPr>
                <w:rFonts w:ascii="Arial" w:hAnsi="Arial"/>
                <w:i/>
                <w:lang w:val="en-GB"/>
              </w:rPr>
              <w:t>prima facie</w:t>
            </w:r>
            <w:r>
              <w:rPr>
                <w:rFonts w:ascii="Arial" w:hAnsi="Arial"/>
                <w:lang w:val="en-GB"/>
              </w:rPr>
              <w:t xml:space="preserve"> have established the offence - the validity of a charge of theft would not depend on the existence of statutory provisions relating to electric currents.  </w:t>
            </w:r>
          </w:p>
          <w:p w:rsidR="00BD6FAB" w:rsidRDefault="00BD6FAB" w:rsidP="00BD6FAB">
            <w:pPr>
              <w:pBdr>
                <w:top w:val="single" w:sz="6" w:space="0" w:color="FFFFFF"/>
                <w:left w:val="single" w:sz="6" w:space="0" w:color="FFFFFF"/>
                <w:bottom w:val="single" w:sz="6" w:space="0" w:color="FFFFFF"/>
                <w:right w:val="single" w:sz="6" w:space="0" w:color="FFFFFF"/>
              </w:pBdr>
              <w:shd w:val="solid" w:color="FFFFFF" w:fill="FFFFFF"/>
              <w:jc w:val="both"/>
              <w:rPr>
                <w:rFonts w:ascii="Arial" w:hAnsi="Arial"/>
                <w:lang w:val="en-GB"/>
              </w:rPr>
            </w:pPr>
            <w:r>
              <w:rPr>
                <w:rFonts w:ascii="Arial" w:hAnsi="Arial"/>
                <w:lang w:val="en-GB"/>
              </w:rPr>
              <w:t>The re-enactment of a provision that is similar to the repealed section 27(2) may contribute towards more effectively combating such crimes, but legislation is not a prerequisite for prosecutions in such matters.</w:t>
            </w:r>
          </w:p>
          <w:p w:rsidR="00BD6FAB" w:rsidRDefault="00BD6FAB" w:rsidP="00BD6FAB">
            <w:pPr>
              <w:pBdr>
                <w:top w:val="single" w:sz="6" w:space="0" w:color="FFFFFF"/>
                <w:left w:val="single" w:sz="6" w:space="0" w:color="FFFFFF"/>
                <w:bottom w:val="single" w:sz="6" w:space="0" w:color="FFFFFF"/>
                <w:right w:val="single" w:sz="6" w:space="0" w:color="FFFFFF"/>
              </w:pBdr>
              <w:shd w:val="solid" w:color="FFFFFF" w:fill="FFFFFF"/>
              <w:jc w:val="both"/>
              <w:rPr>
                <w:rFonts w:ascii="Arial" w:hAnsi="Arial"/>
                <w:lang w:val="en-GB"/>
              </w:rPr>
            </w:pPr>
            <w:r>
              <w:rPr>
                <w:rFonts w:ascii="Arial" w:hAnsi="Arial"/>
                <w:lang w:val="en-GB"/>
              </w:rPr>
              <w:t xml:space="preserve">The Electricity Regulation Act, 2006, is administered by the Department of Energy.  One would expect that the re-enactment of a provision similar to section 27(2) above should ideally be considered by that Department for possible insertion in the 2006-Act.  </w:t>
            </w:r>
          </w:p>
          <w:p w:rsidR="00336A0D" w:rsidRDefault="000601D9" w:rsidP="007A127B">
            <w:pPr>
              <w:jc w:val="both"/>
              <w:rPr>
                <w:rFonts w:ascii="Arial" w:hAnsi="Arial" w:cs="Arial"/>
              </w:rPr>
            </w:pPr>
            <w:r>
              <w:rPr>
                <w:rFonts w:ascii="Arial" w:hAnsi="Arial" w:cs="Arial"/>
              </w:rPr>
              <w:t>The view is held that in view of the focus of the Bill</w:t>
            </w:r>
            <w:r w:rsidR="001F7DBF">
              <w:rPr>
                <w:rFonts w:ascii="Arial" w:hAnsi="Arial" w:cs="Arial"/>
              </w:rPr>
              <w:t>,</w:t>
            </w:r>
            <w:r>
              <w:rPr>
                <w:rFonts w:ascii="Arial" w:hAnsi="Arial" w:cs="Arial"/>
              </w:rPr>
              <w:t xml:space="preserve"> </w:t>
            </w:r>
            <w:r w:rsidR="00B42960">
              <w:rPr>
                <w:rFonts w:ascii="Arial" w:hAnsi="Arial" w:cs="Arial"/>
              </w:rPr>
              <w:t xml:space="preserve">which is the protection of certain infrastructure, </w:t>
            </w:r>
            <w:r>
              <w:rPr>
                <w:rFonts w:ascii="Arial" w:hAnsi="Arial" w:cs="Arial"/>
              </w:rPr>
              <w:t xml:space="preserve">it is inappropriate to make provision </w:t>
            </w:r>
            <w:r w:rsidR="00D81AC6">
              <w:rPr>
                <w:rFonts w:ascii="Arial" w:hAnsi="Arial" w:cs="Arial"/>
              </w:rPr>
              <w:t xml:space="preserve">in this Bill </w:t>
            </w:r>
            <w:r>
              <w:rPr>
                <w:rFonts w:ascii="Arial" w:hAnsi="Arial" w:cs="Arial"/>
              </w:rPr>
              <w:t xml:space="preserve">for the theft of </w:t>
            </w:r>
            <w:r w:rsidR="00BD6FAB">
              <w:rPr>
                <w:rFonts w:ascii="Arial" w:hAnsi="Arial" w:cs="Arial"/>
              </w:rPr>
              <w:t>electricity and likewise</w:t>
            </w:r>
            <w:r w:rsidR="00CA7B94">
              <w:rPr>
                <w:rFonts w:ascii="Arial" w:hAnsi="Arial" w:cs="Arial"/>
              </w:rPr>
              <w:t>,</w:t>
            </w:r>
            <w:r w:rsidR="00BD6FAB">
              <w:rPr>
                <w:rFonts w:ascii="Arial" w:hAnsi="Arial" w:cs="Arial"/>
              </w:rPr>
              <w:t xml:space="preserve"> for the theft of </w:t>
            </w:r>
            <w:r>
              <w:rPr>
                <w:rFonts w:ascii="Arial" w:hAnsi="Arial" w:cs="Arial"/>
              </w:rPr>
              <w:t>water</w:t>
            </w:r>
            <w:r w:rsidR="00BD6FAB">
              <w:rPr>
                <w:rFonts w:ascii="Arial" w:hAnsi="Arial" w:cs="Arial"/>
              </w:rPr>
              <w:t xml:space="preserve">.  </w:t>
            </w:r>
            <w:r>
              <w:rPr>
                <w:rFonts w:ascii="Arial" w:hAnsi="Arial" w:cs="Arial"/>
              </w:rPr>
              <w:t xml:space="preserve"> </w:t>
            </w:r>
          </w:p>
        </w:tc>
      </w:tr>
      <w:tr w:rsidR="00420089" w:rsidRPr="00E51AEA" w:rsidTr="00FB5F25">
        <w:tc>
          <w:tcPr>
            <w:tcW w:w="597" w:type="pct"/>
          </w:tcPr>
          <w:p w:rsidR="00420089" w:rsidRDefault="00420089" w:rsidP="006F46E0">
            <w:pPr>
              <w:rPr>
                <w:rFonts w:ascii="Arial" w:hAnsi="Arial" w:cs="Arial"/>
              </w:rPr>
            </w:pPr>
          </w:p>
        </w:tc>
        <w:tc>
          <w:tcPr>
            <w:tcW w:w="837" w:type="pct"/>
          </w:tcPr>
          <w:p w:rsidR="00420089" w:rsidRDefault="00420089" w:rsidP="006F46E0">
            <w:pPr>
              <w:rPr>
                <w:rFonts w:ascii="Arial" w:hAnsi="Arial" w:cs="Arial"/>
              </w:rPr>
            </w:pPr>
            <w:r>
              <w:rPr>
                <w:rFonts w:ascii="Arial" w:hAnsi="Arial" w:cs="Arial"/>
              </w:rPr>
              <w:t>City of Cape Town</w:t>
            </w:r>
          </w:p>
        </w:tc>
        <w:tc>
          <w:tcPr>
            <w:tcW w:w="1912" w:type="pct"/>
          </w:tcPr>
          <w:p w:rsidR="00420089" w:rsidRDefault="00420089" w:rsidP="00420089">
            <w:pPr>
              <w:pStyle w:val="Default"/>
              <w:jc w:val="both"/>
              <w:rPr>
                <w:sz w:val="22"/>
                <w:szCs w:val="22"/>
              </w:rPr>
            </w:pPr>
            <w:r>
              <w:rPr>
                <w:sz w:val="22"/>
                <w:szCs w:val="22"/>
              </w:rPr>
              <w:t xml:space="preserve">The definition of “municipal service” as defined in Chapter 1 of the Local Government:  Municipal Systems Act, 2000, should be incorporated in the definition of “basic services”. </w:t>
            </w:r>
          </w:p>
          <w:p w:rsidR="001063E5" w:rsidRDefault="001063E5" w:rsidP="00420089">
            <w:pPr>
              <w:pStyle w:val="Default"/>
              <w:jc w:val="both"/>
              <w:rPr>
                <w:sz w:val="22"/>
                <w:szCs w:val="22"/>
              </w:rPr>
            </w:pPr>
          </w:p>
          <w:p w:rsidR="00420089" w:rsidRDefault="00420089" w:rsidP="00420089">
            <w:pPr>
              <w:pStyle w:val="Default"/>
              <w:jc w:val="both"/>
              <w:rPr>
                <w:sz w:val="22"/>
                <w:szCs w:val="22"/>
              </w:rPr>
            </w:pPr>
          </w:p>
        </w:tc>
        <w:tc>
          <w:tcPr>
            <w:tcW w:w="1654" w:type="pct"/>
          </w:tcPr>
          <w:p w:rsidR="00420089" w:rsidRDefault="00D81AC6" w:rsidP="007C1EB6">
            <w:pPr>
              <w:jc w:val="both"/>
              <w:rPr>
                <w:rFonts w:ascii="Arial" w:hAnsi="Arial" w:cs="Arial"/>
              </w:rPr>
            </w:pPr>
            <w:r>
              <w:rPr>
                <w:rFonts w:ascii="Arial" w:hAnsi="Arial" w:cs="Arial"/>
              </w:rPr>
              <w:lastRenderedPageBreak/>
              <w:t xml:space="preserve">Noted.  </w:t>
            </w:r>
            <w:r w:rsidR="00BD6FAB">
              <w:rPr>
                <w:rFonts w:ascii="Arial" w:hAnsi="Arial" w:cs="Arial"/>
              </w:rPr>
              <w:t xml:space="preserve">The Bill focuses on infrastructure of a specific nature, namely infrastructure used to provide or distribute </w:t>
            </w:r>
            <w:r w:rsidR="008F5B52" w:rsidRPr="008F5B52">
              <w:rPr>
                <w:rFonts w:ascii="Arial" w:hAnsi="Arial" w:cs="Arial"/>
              </w:rPr>
              <w:t>the</w:t>
            </w:r>
            <w:r w:rsidR="008F5B52">
              <w:rPr>
                <w:rFonts w:ascii="Arial" w:hAnsi="Arial" w:cs="Arial"/>
              </w:rPr>
              <w:t xml:space="preserve"> </w:t>
            </w:r>
            <w:r w:rsidR="008F5B52" w:rsidRPr="007C1EB6">
              <w:rPr>
                <w:rFonts w:ascii="Arial" w:hAnsi="Arial" w:cs="Arial"/>
                <w:sz w:val="24"/>
                <w:szCs w:val="24"/>
              </w:rPr>
              <w:t xml:space="preserve">“means” to different sectors so that they can </w:t>
            </w:r>
            <w:r w:rsidR="008F5B52" w:rsidRPr="007C1EB6">
              <w:rPr>
                <w:rFonts w:ascii="Arial" w:hAnsi="Arial" w:cs="Arial"/>
                <w:sz w:val="24"/>
                <w:szCs w:val="24"/>
              </w:rPr>
              <w:lastRenderedPageBreak/>
              <w:t>provide the relevant services</w:t>
            </w:r>
            <w:r w:rsidR="00BD6FAB">
              <w:rPr>
                <w:rFonts w:ascii="Arial" w:hAnsi="Arial" w:cs="Arial"/>
              </w:rPr>
              <w:t xml:space="preserve">.  In preparing this definition, we have considered the definitions in the said Act but in view of the fact that the Bill has a specific focus, a new formulation </w:t>
            </w:r>
            <w:r w:rsidR="00CA7B94">
              <w:rPr>
                <w:rFonts w:ascii="Arial" w:hAnsi="Arial" w:cs="Arial"/>
              </w:rPr>
              <w:t xml:space="preserve">is </w:t>
            </w:r>
            <w:r w:rsidR="00BD6FAB">
              <w:rPr>
                <w:rFonts w:ascii="Arial" w:hAnsi="Arial" w:cs="Arial"/>
              </w:rPr>
              <w:t>required.</w:t>
            </w:r>
          </w:p>
        </w:tc>
      </w:tr>
      <w:tr w:rsidR="00C5642F" w:rsidRPr="00E51AEA" w:rsidTr="00FB5F25">
        <w:tc>
          <w:tcPr>
            <w:tcW w:w="597" w:type="pct"/>
          </w:tcPr>
          <w:p w:rsidR="00C5642F" w:rsidRDefault="00C5642F" w:rsidP="006F46E0">
            <w:pPr>
              <w:rPr>
                <w:rFonts w:ascii="Arial" w:hAnsi="Arial" w:cs="Arial"/>
              </w:rPr>
            </w:pPr>
          </w:p>
        </w:tc>
        <w:tc>
          <w:tcPr>
            <w:tcW w:w="837" w:type="pct"/>
          </w:tcPr>
          <w:p w:rsidR="00C5642F" w:rsidRDefault="00C5642F" w:rsidP="006F46E0">
            <w:pPr>
              <w:rPr>
                <w:rFonts w:ascii="Arial" w:hAnsi="Arial" w:cs="Arial"/>
              </w:rPr>
            </w:pPr>
            <w:r>
              <w:rPr>
                <w:rFonts w:ascii="Arial" w:hAnsi="Arial" w:cs="Arial"/>
              </w:rPr>
              <w:t>Eskom</w:t>
            </w:r>
          </w:p>
        </w:tc>
        <w:tc>
          <w:tcPr>
            <w:tcW w:w="1912" w:type="pct"/>
          </w:tcPr>
          <w:p w:rsidR="00FB5F25" w:rsidRDefault="00FB5F25" w:rsidP="00FB5F25">
            <w:pPr>
              <w:pStyle w:val="Default"/>
              <w:jc w:val="both"/>
              <w:rPr>
                <w:sz w:val="22"/>
                <w:szCs w:val="22"/>
              </w:rPr>
            </w:pPr>
            <w:r>
              <w:rPr>
                <w:sz w:val="22"/>
                <w:szCs w:val="22"/>
              </w:rPr>
              <w:t xml:space="preserve">The expression “the interference with which may prejudice the livelihood, well-being, daily operations or economic activity of the public” in the definition of “basic service” will make the burden of proof more onerous and should be deleted.   </w:t>
            </w:r>
            <w:r w:rsidR="00873F86">
              <w:rPr>
                <w:sz w:val="22"/>
                <w:szCs w:val="22"/>
              </w:rPr>
              <w:t xml:space="preserve">If the expression is deleted, Eskom simply needs to prove that it provides an energy related service and would be able to rely on the Act without having to demonstrate that the interruption of the energy related service prejudiced the livelihood, well-being, daily operations or economic activity of the public. </w:t>
            </w:r>
          </w:p>
          <w:p w:rsidR="00C5642F" w:rsidRDefault="00FB5F25" w:rsidP="00FB5F25">
            <w:pPr>
              <w:pStyle w:val="Default"/>
              <w:jc w:val="both"/>
              <w:rPr>
                <w:sz w:val="22"/>
                <w:szCs w:val="22"/>
              </w:rPr>
            </w:pPr>
            <w:r>
              <w:rPr>
                <w:sz w:val="22"/>
                <w:szCs w:val="22"/>
              </w:rPr>
              <w:t xml:space="preserve">  </w:t>
            </w:r>
          </w:p>
        </w:tc>
        <w:tc>
          <w:tcPr>
            <w:tcW w:w="1654" w:type="pct"/>
          </w:tcPr>
          <w:p w:rsidR="00C5642F" w:rsidRDefault="00883283" w:rsidP="00883283">
            <w:pPr>
              <w:jc w:val="both"/>
              <w:rPr>
                <w:rFonts w:ascii="Arial" w:hAnsi="Arial" w:cs="Arial"/>
              </w:rPr>
            </w:pPr>
            <w:r>
              <w:rPr>
                <w:rFonts w:ascii="Arial" w:hAnsi="Arial" w:cs="Arial"/>
              </w:rPr>
              <w:t xml:space="preserve">Noted.  </w:t>
            </w:r>
            <w:r w:rsidR="00106A24">
              <w:rPr>
                <w:rFonts w:ascii="Arial" w:hAnsi="Arial" w:cs="Arial"/>
              </w:rPr>
              <w:t>See the response of the Department in relation to the comments of the NPA in respect of th</w:t>
            </w:r>
            <w:r w:rsidR="00BD6FAB">
              <w:rPr>
                <w:rFonts w:ascii="Arial" w:hAnsi="Arial" w:cs="Arial"/>
              </w:rPr>
              <w:t xml:space="preserve">is </w:t>
            </w:r>
            <w:r w:rsidR="00106A24">
              <w:rPr>
                <w:rFonts w:ascii="Arial" w:hAnsi="Arial" w:cs="Arial"/>
              </w:rPr>
              <w:t>definition</w:t>
            </w:r>
            <w:r w:rsidR="00BD6FAB">
              <w:rPr>
                <w:rFonts w:ascii="Arial" w:hAnsi="Arial" w:cs="Arial"/>
              </w:rPr>
              <w:t>.</w:t>
            </w:r>
            <w:r w:rsidR="00106A24">
              <w:rPr>
                <w:rFonts w:ascii="Arial" w:hAnsi="Arial" w:cs="Arial"/>
              </w:rPr>
              <w:t xml:space="preserve"> </w:t>
            </w:r>
          </w:p>
        </w:tc>
      </w:tr>
      <w:tr w:rsidR="001D47B7" w:rsidRPr="00E51AEA" w:rsidTr="00FB5F25">
        <w:tc>
          <w:tcPr>
            <w:tcW w:w="597" w:type="pct"/>
          </w:tcPr>
          <w:p w:rsidR="001D47B7" w:rsidRDefault="001D47B7" w:rsidP="006F46E0">
            <w:pPr>
              <w:rPr>
                <w:rFonts w:ascii="Arial" w:hAnsi="Arial" w:cs="Arial"/>
              </w:rPr>
            </w:pPr>
          </w:p>
        </w:tc>
        <w:tc>
          <w:tcPr>
            <w:tcW w:w="837" w:type="pct"/>
          </w:tcPr>
          <w:p w:rsidR="001D47B7" w:rsidRDefault="001D47B7" w:rsidP="006F46E0">
            <w:pPr>
              <w:rPr>
                <w:rFonts w:ascii="Arial" w:hAnsi="Arial" w:cs="Arial"/>
              </w:rPr>
            </w:pPr>
            <w:r>
              <w:rPr>
                <w:rFonts w:ascii="Arial" w:hAnsi="Arial" w:cs="Arial"/>
              </w:rPr>
              <w:t>NPA</w:t>
            </w:r>
          </w:p>
        </w:tc>
        <w:tc>
          <w:tcPr>
            <w:tcW w:w="1912" w:type="pct"/>
          </w:tcPr>
          <w:p w:rsidR="00D9565A" w:rsidRDefault="00D9565A" w:rsidP="00D9565A">
            <w:pPr>
              <w:pStyle w:val="Default"/>
              <w:jc w:val="both"/>
              <w:rPr>
                <w:sz w:val="22"/>
                <w:szCs w:val="22"/>
              </w:rPr>
            </w:pPr>
            <w:r>
              <w:rPr>
                <w:sz w:val="22"/>
                <w:szCs w:val="22"/>
              </w:rPr>
              <w:t>The comments of the NPA in respect of this definition can be summarized as follows:</w:t>
            </w:r>
          </w:p>
          <w:p w:rsidR="00D43CBC" w:rsidRDefault="00D9565A" w:rsidP="00D9565A">
            <w:pPr>
              <w:pStyle w:val="Default"/>
              <w:jc w:val="both"/>
              <w:rPr>
                <w:sz w:val="22"/>
                <w:szCs w:val="22"/>
              </w:rPr>
            </w:pPr>
            <w:r>
              <w:rPr>
                <w:sz w:val="22"/>
                <w:szCs w:val="22"/>
              </w:rPr>
              <w:t>(a) Th</w:t>
            </w:r>
            <w:r w:rsidR="00D216EA">
              <w:rPr>
                <w:sz w:val="22"/>
                <w:szCs w:val="22"/>
              </w:rPr>
              <w:t xml:space="preserve">is </w:t>
            </w:r>
            <w:r>
              <w:rPr>
                <w:sz w:val="22"/>
                <w:szCs w:val="22"/>
              </w:rPr>
              <w:t>definition should include all the basic services provided for in section 27 of the Constitution</w:t>
            </w:r>
            <w:r w:rsidR="00D43CBC">
              <w:rPr>
                <w:sz w:val="22"/>
                <w:szCs w:val="22"/>
              </w:rPr>
              <w:t>.</w:t>
            </w:r>
          </w:p>
          <w:p w:rsidR="00D43CBC" w:rsidRDefault="00D43CBC" w:rsidP="00D43CBC">
            <w:pPr>
              <w:pStyle w:val="Default"/>
              <w:jc w:val="both"/>
              <w:rPr>
                <w:sz w:val="22"/>
                <w:szCs w:val="22"/>
              </w:rPr>
            </w:pPr>
            <w:r>
              <w:rPr>
                <w:sz w:val="22"/>
                <w:szCs w:val="22"/>
              </w:rPr>
              <w:t>(b)  The expression “the interference with which may prejudice the livelihood, well-being, daily operations or economic activity of the public” is problematic for the following reasons:</w:t>
            </w:r>
          </w:p>
          <w:p w:rsidR="001D47B7" w:rsidRDefault="00D43CBC" w:rsidP="00D216EA">
            <w:pPr>
              <w:pStyle w:val="Default"/>
              <w:jc w:val="both"/>
              <w:rPr>
                <w:sz w:val="22"/>
                <w:szCs w:val="22"/>
              </w:rPr>
            </w:pPr>
            <w:r>
              <w:rPr>
                <w:sz w:val="22"/>
                <w:szCs w:val="22"/>
              </w:rPr>
              <w:t>(i) The prosecution will have to prove this fact by way of tendering oral evidence in court, which will place a logistical/cost burden on the complainant entity, because the court will not be able to take judicial notice of this fact and provision has not been made in the Bill for</w:t>
            </w:r>
            <w:r w:rsidR="00E05DD7">
              <w:rPr>
                <w:sz w:val="22"/>
                <w:szCs w:val="22"/>
              </w:rPr>
              <w:t xml:space="preserve"> the </w:t>
            </w:r>
            <w:r>
              <w:rPr>
                <w:sz w:val="22"/>
                <w:szCs w:val="22"/>
              </w:rPr>
              <w:t xml:space="preserve">handing in of a </w:t>
            </w:r>
            <w:r>
              <w:rPr>
                <w:sz w:val="22"/>
                <w:szCs w:val="22"/>
              </w:rPr>
              <w:lastRenderedPageBreak/>
              <w:t>cer</w:t>
            </w:r>
            <w:r w:rsidR="00E05DD7">
              <w:rPr>
                <w:sz w:val="22"/>
                <w:szCs w:val="22"/>
              </w:rPr>
              <w:t>tifi</w:t>
            </w:r>
            <w:r>
              <w:rPr>
                <w:sz w:val="22"/>
                <w:szCs w:val="22"/>
              </w:rPr>
              <w:t>cate in terms of section 212 of the C</w:t>
            </w:r>
            <w:r w:rsidR="0029290E">
              <w:rPr>
                <w:sz w:val="22"/>
                <w:szCs w:val="22"/>
              </w:rPr>
              <w:t>riminal Procedure Act, 1977</w:t>
            </w:r>
            <w:r w:rsidR="00CB0626">
              <w:rPr>
                <w:sz w:val="22"/>
                <w:szCs w:val="22"/>
              </w:rPr>
              <w:t xml:space="preserve"> (the CPA)</w:t>
            </w:r>
            <w:r w:rsidR="0029290E">
              <w:rPr>
                <w:sz w:val="22"/>
                <w:szCs w:val="22"/>
              </w:rPr>
              <w:t>, t</w:t>
            </w:r>
            <w:r w:rsidR="00E05DD7">
              <w:rPr>
                <w:sz w:val="22"/>
                <w:szCs w:val="22"/>
              </w:rPr>
              <w:t xml:space="preserve">o </w:t>
            </w:r>
            <w:r w:rsidR="00D23E4A">
              <w:rPr>
                <w:sz w:val="22"/>
                <w:szCs w:val="22"/>
              </w:rPr>
              <w:t>prove</w:t>
            </w:r>
            <w:r w:rsidR="00E05DD7">
              <w:rPr>
                <w:sz w:val="22"/>
                <w:szCs w:val="22"/>
              </w:rPr>
              <w:t xml:space="preserve"> this fact</w:t>
            </w:r>
            <w:r>
              <w:rPr>
                <w:sz w:val="22"/>
                <w:szCs w:val="22"/>
              </w:rPr>
              <w:t>.</w:t>
            </w:r>
            <w:r w:rsidR="00D9565A">
              <w:rPr>
                <w:sz w:val="22"/>
                <w:szCs w:val="22"/>
              </w:rPr>
              <w:t xml:space="preserve"> </w:t>
            </w:r>
          </w:p>
          <w:p w:rsidR="00D216EA" w:rsidRDefault="00D216EA" w:rsidP="00D216EA">
            <w:pPr>
              <w:pStyle w:val="Default"/>
              <w:jc w:val="both"/>
              <w:rPr>
                <w:sz w:val="22"/>
                <w:szCs w:val="22"/>
              </w:rPr>
            </w:pPr>
            <w:r>
              <w:rPr>
                <w:sz w:val="22"/>
                <w:szCs w:val="22"/>
              </w:rPr>
              <w:t xml:space="preserve">(ii)  It is not clear whether this fact will be a matter requiring particular expert testimony or </w:t>
            </w:r>
            <w:r w:rsidR="0029290E">
              <w:rPr>
                <w:sz w:val="22"/>
                <w:szCs w:val="22"/>
              </w:rPr>
              <w:t xml:space="preserve">whether </w:t>
            </w:r>
            <w:r>
              <w:rPr>
                <w:sz w:val="22"/>
                <w:szCs w:val="22"/>
              </w:rPr>
              <w:t xml:space="preserve">any adult person with a reasonable and sufficiently direct knowledge and understanding of the service, </w:t>
            </w:r>
            <w:r w:rsidR="0029290E">
              <w:rPr>
                <w:sz w:val="22"/>
                <w:szCs w:val="22"/>
              </w:rPr>
              <w:t xml:space="preserve">can </w:t>
            </w:r>
            <w:r>
              <w:rPr>
                <w:sz w:val="22"/>
                <w:szCs w:val="22"/>
              </w:rPr>
              <w:t>provide evidence.</w:t>
            </w:r>
          </w:p>
          <w:p w:rsidR="00D216EA" w:rsidRDefault="00D216EA" w:rsidP="00D216EA">
            <w:pPr>
              <w:pStyle w:val="Default"/>
              <w:jc w:val="both"/>
              <w:rPr>
                <w:sz w:val="22"/>
                <w:szCs w:val="22"/>
              </w:rPr>
            </w:pPr>
            <w:r>
              <w:rPr>
                <w:sz w:val="22"/>
                <w:szCs w:val="22"/>
              </w:rPr>
              <w:t>(i</w:t>
            </w:r>
            <w:r w:rsidR="00D23E4A">
              <w:rPr>
                <w:sz w:val="22"/>
                <w:szCs w:val="22"/>
              </w:rPr>
              <w:t>i</w:t>
            </w:r>
            <w:r>
              <w:rPr>
                <w:sz w:val="22"/>
                <w:szCs w:val="22"/>
              </w:rPr>
              <w:t>i)  The Bill deals with criminal law matters and provides for offences and strict sentencing and bail provisions.  Therefore the rules of interpretation demand clarity and certainty of meaning.  It may potentially be arguable that this undefined phrase makes the offence void for vagueness.</w:t>
            </w:r>
          </w:p>
          <w:p w:rsidR="00F4059E" w:rsidRPr="00500FE7" w:rsidRDefault="00D216EA" w:rsidP="00F4059E">
            <w:pPr>
              <w:pStyle w:val="Default"/>
              <w:jc w:val="both"/>
              <w:rPr>
                <w:i/>
                <w:sz w:val="22"/>
                <w:szCs w:val="22"/>
              </w:rPr>
            </w:pPr>
            <w:r>
              <w:rPr>
                <w:sz w:val="22"/>
                <w:szCs w:val="22"/>
              </w:rPr>
              <w:t xml:space="preserve">(c)  </w:t>
            </w:r>
            <w:r w:rsidR="00F4059E">
              <w:rPr>
                <w:sz w:val="22"/>
                <w:szCs w:val="22"/>
              </w:rPr>
              <w:t xml:space="preserve">Although the </w:t>
            </w:r>
            <w:r>
              <w:rPr>
                <w:sz w:val="22"/>
                <w:szCs w:val="22"/>
              </w:rPr>
              <w:t>word</w:t>
            </w:r>
            <w:r w:rsidR="00F4059E">
              <w:rPr>
                <w:sz w:val="22"/>
                <w:szCs w:val="22"/>
              </w:rPr>
              <w:t xml:space="preserve"> “i</w:t>
            </w:r>
            <w:r>
              <w:rPr>
                <w:sz w:val="22"/>
                <w:szCs w:val="22"/>
              </w:rPr>
              <w:t xml:space="preserve">ncludes” </w:t>
            </w:r>
            <w:r w:rsidR="0029290E">
              <w:rPr>
                <w:sz w:val="22"/>
                <w:szCs w:val="22"/>
              </w:rPr>
              <w:t xml:space="preserve">is </w:t>
            </w:r>
            <w:r>
              <w:rPr>
                <w:sz w:val="22"/>
                <w:szCs w:val="22"/>
              </w:rPr>
              <w:t>used</w:t>
            </w:r>
            <w:r w:rsidR="00F4059E">
              <w:rPr>
                <w:sz w:val="22"/>
                <w:szCs w:val="22"/>
              </w:rPr>
              <w:t xml:space="preserve"> in relation to the services in order to open-up the categories of services, the use of the word “means” restricts these services.  </w:t>
            </w:r>
            <w:r>
              <w:rPr>
                <w:sz w:val="22"/>
                <w:szCs w:val="22"/>
              </w:rPr>
              <w:t xml:space="preserve">It is suggested that </w:t>
            </w:r>
            <w:r w:rsidR="00F4059E">
              <w:rPr>
                <w:sz w:val="22"/>
                <w:szCs w:val="22"/>
              </w:rPr>
              <w:t xml:space="preserve">a strategy be adopted whereby one can easily add to the definition by empowering for instance the Minister to add services by publication in the </w:t>
            </w:r>
            <w:r w:rsidR="00F4059E" w:rsidRPr="0029290E">
              <w:rPr>
                <w:i/>
                <w:sz w:val="22"/>
                <w:szCs w:val="22"/>
              </w:rPr>
              <w:t>Gazette</w:t>
            </w:r>
            <w:r w:rsidR="00F4059E">
              <w:rPr>
                <w:sz w:val="22"/>
                <w:szCs w:val="22"/>
              </w:rPr>
              <w:t xml:space="preserve">.  In addition, the following definition of a “basic service” is recommended: </w:t>
            </w:r>
            <w:r w:rsidR="00F4059E" w:rsidRPr="00500FE7">
              <w:rPr>
                <w:i/>
                <w:sz w:val="22"/>
                <w:szCs w:val="22"/>
              </w:rPr>
              <w:t xml:space="preserve"> “A service whether provided by the public or private sector, providing –</w:t>
            </w:r>
          </w:p>
          <w:p w:rsidR="00F4059E" w:rsidRPr="00500FE7" w:rsidRDefault="00F4059E" w:rsidP="00F4059E">
            <w:pPr>
              <w:pStyle w:val="Default"/>
              <w:jc w:val="both"/>
              <w:rPr>
                <w:i/>
                <w:sz w:val="22"/>
                <w:szCs w:val="22"/>
              </w:rPr>
            </w:pPr>
            <w:r w:rsidRPr="00500FE7">
              <w:rPr>
                <w:i/>
                <w:sz w:val="22"/>
                <w:szCs w:val="22"/>
              </w:rPr>
              <w:t>(a)  energy in the form of electricity, petrol, diesel or any other form of energy included in Schedule 1 to the Act;</w:t>
            </w:r>
          </w:p>
          <w:p w:rsidR="00F4059E" w:rsidRPr="00500FE7" w:rsidRDefault="00F4059E" w:rsidP="00F4059E">
            <w:pPr>
              <w:pStyle w:val="Default"/>
              <w:jc w:val="both"/>
              <w:rPr>
                <w:i/>
                <w:sz w:val="22"/>
                <w:szCs w:val="22"/>
              </w:rPr>
            </w:pPr>
            <w:r w:rsidRPr="00500FE7">
              <w:rPr>
                <w:i/>
                <w:sz w:val="22"/>
                <w:szCs w:val="22"/>
              </w:rPr>
              <w:t>(b)  transport of any article or of a person or persons or both;</w:t>
            </w:r>
          </w:p>
          <w:p w:rsidR="00F4059E" w:rsidRPr="00500FE7" w:rsidRDefault="00F4059E" w:rsidP="00F4059E">
            <w:pPr>
              <w:pStyle w:val="Default"/>
              <w:jc w:val="both"/>
              <w:rPr>
                <w:i/>
                <w:sz w:val="22"/>
                <w:szCs w:val="22"/>
              </w:rPr>
            </w:pPr>
            <w:r w:rsidRPr="00500FE7">
              <w:rPr>
                <w:i/>
                <w:sz w:val="22"/>
                <w:szCs w:val="22"/>
              </w:rPr>
              <w:t>(c)  water or any other liquid substance included in Schedule 1 to the Act;</w:t>
            </w:r>
          </w:p>
          <w:p w:rsidR="00F4059E" w:rsidRPr="00500FE7" w:rsidRDefault="00F4059E" w:rsidP="00F4059E">
            <w:pPr>
              <w:pStyle w:val="Default"/>
              <w:jc w:val="both"/>
              <w:rPr>
                <w:i/>
                <w:sz w:val="22"/>
                <w:szCs w:val="22"/>
              </w:rPr>
            </w:pPr>
            <w:r w:rsidRPr="00500FE7">
              <w:rPr>
                <w:i/>
                <w:sz w:val="22"/>
                <w:szCs w:val="22"/>
              </w:rPr>
              <w:t xml:space="preserve">(d)  sanitation as defined in Acts dealing with </w:t>
            </w:r>
            <w:r w:rsidRPr="00500FE7">
              <w:rPr>
                <w:i/>
                <w:sz w:val="22"/>
                <w:szCs w:val="22"/>
              </w:rPr>
              <w:lastRenderedPageBreak/>
              <w:t>sanitation;</w:t>
            </w:r>
          </w:p>
          <w:p w:rsidR="00F4059E" w:rsidRPr="00500FE7" w:rsidRDefault="00F4059E" w:rsidP="00F4059E">
            <w:pPr>
              <w:pStyle w:val="Default"/>
              <w:jc w:val="both"/>
              <w:rPr>
                <w:i/>
                <w:sz w:val="22"/>
                <w:szCs w:val="22"/>
              </w:rPr>
            </w:pPr>
            <w:r w:rsidRPr="00500FE7">
              <w:rPr>
                <w:i/>
                <w:sz w:val="22"/>
                <w:szCs w:val="22"/>
              </w:rPr>
              <w:t>(e)  a means  of communications as defined with reference to Acts dealing with communication;</w:t>
            </w:r>
          </w:p>
          <w:p w:rsidR="00D216EA" w:rsidRPr="00500FE7" w:rsidRDefault="00C24767" w:rsidP="00C24767">
            <w:pPr>
              <w:pStyle w:val="Default"/>
              <w:jc w:val="both"/>
              <w:rPr>
                <w:i/>
                <w:sz w:val="22"/>
                <w:szCs w:val="22"/>
              </w:rPr>
            </w:pPr>
            <w:r w:rsidRPr="00500FE7">
              <w:rPr>
                <w:i/>
                <w:sz w:val="22"/>
                <w:szCs w:val="22"/>
              </w:rPr>
              <w:t>(f)  any other service included in Schedule 2 to the Act.”</w:t>
            </w:r>
            <w:r w:rsidR="00D216EA" w:rsidRPr="00500FE7">
              <w:rPr>
                <w:i/>
                <w:sz w:val="22"/>
                <w:szCs w:val="22"/>
              </w:rPr>
              <w:t xml:space="preserve"> </w:t>
            </w:r>
          </w:p>
          <w:p w:rsidR="00073D94" w:rsidRDefault="00073D94" w:rsidP="00C24767">
            <w:pPr>
              <w:pStyle w:val="Default"/>
              <w:jc w:val="both"/>
              <w:rPr>
                <w:sz w:val="22"/>
                <w:szCs w:val="22"/>
              </w:rPr>
            </w:pPr>
          </w:p>
          <w:p w:rsidR="00073D94" w:rsidRDefault="00073D94" w:rsidP="00C24767">
            <w:pPr>
              <w:pStyle w:val="Default"/>
              <w:jc w:val="both"/>
              <w:rPr>
                <w:sz w:val="22"/>
                <w:szCs w:val="22"/>
              </w:rPr>
            </w:pPr>
          </w:p>
          <w:p w:rsidR="008D6C98" w:rsidRDefault="008D6C98" w:rsidP="00C24767">
            <w:pPr>
              <w:pStyle w:val="Default"/>
              <w:jc w:val="both"/>
              <w:rPr>
                <w:sz w:val="22"/>
                <w:szCs w:val="22"/>
              </w:rPr>
            </w:pPr>
          </w:p>
          <w:p w:rsidR="008D6C98" w:rsidRDefault="008D6C98" w:rsidP="00C24767">
            <w:pPr>
              <w:pStyle w:val="Default"/>
              <w:jc w:val="both"/>
              <w:rPr>
                <w:sz w:val="22"/>
                <w:szCs w:val="22"/>
              </w:rPr>
            </w:pPr>
          </w:p>
          <w:p w:rsidR="008D6C98" w:rsidRDefault="008D6C98" w:rsidP="00C24767">
            <w:pPr>
              <w:pStyle w:val="Default"/>
              <w:jc w:val="both"/>
              <w:rPr>
                <w:sz w:val="22"/>
                <w:szCs w:val="22"/>
              </w:rPr>
            </w:pPr>
          </w:p>
          <w:p w:rsidR="008D6C98" w:rsidRDefault="008D6C98" w:rsidP="00C24767">
            <w:pPr>
              <w:pStyle w:val="Default"/>
              <w:jc w:val="both"/>
              <w:rPr>
                <w:sz w:val="22"/>
                <w:szCs w:val="22"/>
              </w:rPr>
            </w:pPr>
          </w:p>
          <w:p w:rsidR="008D6C98" w:rsidRDefault="008D6C98" w:rsidP="00C24767">
            <w:pPr>
              <w:pStyle w:val="Default"/>
              <w:jc w:val="both"/>
              <w:rPr>
                <w:sz w:val="22"/>
                <w:szCs w:val="22"/>
              </w:rPr>
            </w:pPr>
          </w:p>
          <w:p w:rsidR="008D6C98" w:rsidRDefault="008D6C98" w:rsidP="00C24767">
            <w:pPr>
              <w:pStyle w:val="Default"/>
              <w:jc w:val="both"/>
              <w:rPr>
                <w:sz w:val="22"/>
                <w:szCs w:val="22"/>
              </w:rPr>
            </w:pPr>
          </w:p>
          <w:p w:rsidR="008D6C98" w:rsidRDefault="008D6C98" w:rsidP="00C24767">
            <w:pPr>
              <w:pStyle w:val="Default"/>
              <w:jc w:val="both"/>
              <w:rPr>
                <w:sz w:val="22"/>
                <w:szCs w:val="22"/>
              </w:rPr>
            </w:pPr>
          </w:p>
          <w:p w:rsidR="008D6C98" w:rsidRDefault="008D6C98" w:rsidP="00C24767">
            <w:pPr>
              <w:pStyle w:val="Default"/>
              <w:jc w:val="both"/>
              <w:rPr>
                <w:sz w:val="22"/>
                <w:szCs w:val="22"/>
              </w:rPr>
            </w:pPr>
          </w:p>
          <w:p w:rsidR="008D6C98" w:rsidRDefault="008D6C98" w:rsidP="00C24767">
            <w:pPr>
              <w:pStyle w:val="Default"/>
              <w:jc w:val="both"/>
              <w:rPr>
                <w:sz w:val="22"/>
                <w:szCs w:val="22"/>
              </w:rPr>
            </w:pPr>
          </w:p>
          <w:p w:rsidR="008D6C98" w:rsidRDefault="008D6C98" w:rsidP="00C24767">
            <w:pPr>
              <w:pStyle w:val="Default"/>
              <w:jc w:val="both"/>
              <w:rPr>
                <w:sz w:val="22"/>
                <w:szCs w:val="22"/>
              </w:rPr>
            </w:pPr>
          </w:p>
          <w:p w:rsidR="008D6C98" w:rsidRDefault="008D6C98" w:rsidP="00C24767">
            <w:pPr>
              <w:pStyle w:val="Default"/>
              <w:jc w:val="both"/>
              <w:rPr>
                <w:sz w:val="22"/>
                <w:szCs w:val="22"/>
              </w:rPr>
            </w:pPr>
          </w:p>
          <w:p w:rsidR="008D6C98" w:rsidRDefault="008D6C98" w:rsidP="00C24767">
            <w:pPr>
              <w:pStyle w:val="Default"/>
              <w:jc w:val="both"/>
              <w:rPr>
                <w:sz w:val="22"/>
                <w:szCs w:val="22"/>
              </w:rPr>
            </w:pPr>
          </w:p>
          <w:p w:rsidR="008D6C98" w:rsidRDefault="008D6C98" w:rsidP="00C24767">
            <w:pPr>
              <w:pStyle w:val="Default"/>
              <w:jc w:val="both"/>
              <w:rPr>
                <w:sz w:val="22"/>
                <w:szCs w:val="22"/>
              </w:rPr>
            </w:pPr>
          </w:p>
          <w:p w:rsidR="008D6C98" w:rsidRDefault="008D6C98" w:rsidP="00C24767">
            <w:pPr>
              <w:pStyle w:val="Default"/>
              <w:jc w:val="both"/>
              <w:rPr>
                <w:sz w:val="22"/>
                <w:szCs w:val="22"/>
              </w:rPr>
            </w:pPr>
          </w:p>
          <w:p w:rsidR="008D6C98" w:rsidRDefault="008D6C98" w:rsidP="00C24767">
            <w:pPr>
              <w:pStyle w:val="Default"/>
              <w:jc w:val="both"/>
              <w:rPr>
                <w:sz w:val="22"/>
                <w:szCs w:val="22"/>
              </w:rPr>
            </w:pPr>
          </w:p>
          <w:p w:rsidR="008D6C98" w:rsidRDefault="008D6C98" w:rsidP="00C24767">
            <w:pPr>
              <w:pStyle w:val="Default"/>
              <w:jc w:val="both"/>
              <w:rPr>
                <w:sz w:val="22"/>
                <w:szCs w:val="22"/>
              </w:rPr>
            </w:pPr>
          </w:p>
          <w:p w:rsidR="001F6671" w:rsidRDefault="001F6671" w:rsidP="001F6671">
            <w:pPr>
              <w:pStyle w:val="Default"/>
              <w:jc w:val="both"/>
              <w:rPr>
                <w:sz w:val="22"/>
                <w:szCs w:val="22"/>
              </w:rPr>
            </w:pPr>
            <w:r>
              <w:rPr>
                <w:sz w:val="22"/>
                <w:szCs w:val="22"/>
              </w:rPr>
              <w:t>(d)  The factor to be considered by the Minister in order to determine whether or not to include any other service, is whether the interference of the  service may prejudice the livelihood, well-being, daily operations or economic activity of the public.</w:t>
            </w:r>
          </w:p>
          <w:p w:rsidR="00073D94" w:rsidRDefault="00073D94" w:rsidP="00C24767">
            <w:pPr>
              <w:pStyle w:val="Default"/>
              <w:jc w:val="both"/>
              <w:rPr>
                <w:sz w:val="22"/>
                <w:szCs w:val="22"/>
              </w:rPr>
            </w:pPr>
          </w:p>
          <w:p w:rsidR="001F6671" w:rsidRDefault="001F6671" w:rsidP="001F6671">
            <w:pPr>
              <w:pStyle w:val="Default"/>
              <w:jc w:val="both"/>
              <w:rPr>
                <w:sz w:val="22"/>
                <w:szCs w:val="22"/>
              </w:rPr>
            </w:pPr>
          </w:p>
          <w:p w:rsidR="001F6671" w:rsidRDefault="001F6671" w:rsidP="001F6671">
            <w:pPr>
              <w:pStyle w:val="Default"/>
              <w:jc w:val="both"/>
              <w:rPr>
                <w:sz w:val="22"/>
                <w:szCs w:val="22"/>
              </w:rPr>
            </w:pPr>
            <w:r>
              <w:rPr>
                <w:sz w:val="22"/>
                <w:szCs w:val="22"/>
              </w:rPr>
              <w:t xml:space="preserve">(e)  What in essence is protected, is basic products such as water and electricity.  An omission of the Act is mining products, such as </w:t>
            </w:r>
            <w:r>
              <w:rPr>
                <w:sz w:val="22"/>
                <w:szCs w:val="22"/>
              </w:rPr>
              <w:lastRenderedPageBreak/>
              <w:t>precious metal and minerals, and agricultural products, such as maize, wheat, vegetable, fruit and meat.</w:t>
            </w:r>
          </w:p>
          <w:p w:rsidR="00073D94" w:rsidRDefault="00073D94" w:rsidP="00C24767">
            <w:pPr>
              <w:pStyle w:val="Default"/>
              <w:jc w:val="both"/>
              <w:rPr>
                <w:sz w:val="22"/>
                <w:szCs w:val="22"/>
              </w:rPr>
            </w:pPr>
          </w:p>
          <w:p w:rsidR="00CD3856" w:rsidRDefault="001F6671" w:rsidP="007A127B">
            <w:pPr>
              <w:pStyle w:val="Default"/>
              <w:jc w:val="both"/>
              <w:rPr>
                <w:sz w:val="22"/>
                <w:szCs w:val="22"/>
              </w:rPr>
            </w:pPr>
            <w:r>
              <w:rPr>
                <w:sz w:val="22"/>
                <w:szCs w:val="22"/>
              </w:rPr>
              <w:t>(f) It is assumed that the word “public” in this definition is supposed to be used to cover all sectors, including the private sector and in the particular, business.  The question is whether the word “public” sufficiently sets out such an intention and whether it is not better to refer to the “public at large “ or the “public or private sector”</w:t>
            </w:r>
            <w:r w:rsidR="007A127B">
              <w:rPr>
                <w:sz w:val="22"/>
                <w:szCs w:val="22"/>
              </w:rPr>
              <w:t>.</w:t>
            </w:r>
          </w:p>
        </w:tc>
        <w:tc>
          <w:tcPr>
            <w:tcW w:w="1654" w:type="pct"/>
          </w:tcPr>
          <w:p w:rsidR="001D47B7" w:rsidRDefault="00D7453D" w:rsidP="003579DF">
            <w:pPr>
              <w:jc w:val="both"/>
              <w:rPr>
                <w:rFonts w:ascii="Arial" w:hAnsi="Arial" w:cs="Arial"/>
              </w:rPr>
            </w:pPr>
            <w:r>
              <w:rPr>
                <w:rFonts w:ascii="Arial" w:hAnsi="Arial" w:cs="Arial"/>
              </w:rPr>
              <w:lastRenderedPageBreak/>
              <w:t>(a) See the response of the Department in relation to the comments of the NPA in respect of the Preamble.</w:t>
            </w:r>
          </w:p>
          <w:p w:rsidR="00336989" w:rsidRDefault="00336989" w:rsidP="00D7453D">
            <w:pPr>
              <w:rPr>
                <w:rFonts w:ascii="Arial" w:hAnsi="Arial" w:cs="Arial"/>
              </w:rPr>
            </w:pPr>
          </w:p>
          <w:p w:rsidR="00336989" w:rsidRDefault="00336989" w:rsidP="00D7453D">
            <w:pPr>
              <w:rPr>
                <w:rFonts w:ascii="Arial" w:hAnsi="Arial" w:cs="Arial"/>
              </w:rPr>
            </w:pPr>
          </w:p>
          <w:p w:rsidR="00336989" w:rsidRDefault="00D7453D" w:rsidP="003579DF">
            <w:pPr>
              <w:jc w:val="both"/>
              <w:rPr>
                <w:rFonts w:ascii="Arial" w:hAnsi="Arial" w:cs="Arial"/>
              </w:rPr>
            </w:pPr>
            <w:r>
              <w:rPr>
                <w:rFonts w:ascii="Arial" w:hAnsi="Arial" w:cs="Arial"/>
              </w:rPr>
              <w:t>(b)</w:t>
            </w:r>
            <w:r w:rsidR="00336989">
              <w:rPr>
                <w:rFonts w:ascii="Arial" w:hAnsi="Arial" w:cs="Arial"/>
              </w:rPr>
              <w:t xml:space="preserve">  </w:t>
            </w:r>
            <w:r w:rsidR="00D67051">
              <w:rPr>
                <w:rFonts w:ascii="Arial" w:hAnsi="Arial" w:cs="Arial"/>
              </w:rPr>
              <w:t xml:space="preserve">Noted. </w:t>
            </w:r>
            <w:r w:rsidR="00336989">
              <w:rPr>
                <w:rFonts w:ascii="Arial" w:hAnsi="Arial" w:cs="Arial"/>
              </w:rPr>
              <w:t>See the response in (c) below.</w:t>
            </w:r>
          </w:p>
          <w:p w:rsidR="00336989" w:rsidRDefault="00336989" w:rsidP="003579DF">
            <w:pPr>
              <w:jc w:val="both"/>
              <w:rPr>
                <w:rFonts w:ascii="Arial" w:hAnsi="Arial" w:cs="Arial"/>
              </w:rPr>
            </w:pPr>
          </w:p>
          <w:p w:rsidR="00336989" w:rsidRDefault="00336989" w:rsidP="003579DF">
            <w:pPr>
              <w:jc w:val="both"/>
              <w:rPr>
                <w:rFonts w:ascii="Arial" w:hAnsi="Arial" w:cs="Arial"/>
              </w:rPr>
            </w:pPr>
          </w:p>
          <w:p w:rsidR="00336989" w:rsidRDefault="00336989" w:rsidP="00336989">
            <w:pPr>
              <w:rPr>
                <w:rFonts w:ascii="Arial" w:hAnsi="Arial" w:cs="Arial"/>
              </w:rPr>
            </w:pPr>
          </w:p>
          <w:p w:rsidR="00336989" w:rsidRDefault="00336989" w:rsidP="00336989">
            <w:pPr>
              <w:rPr>
                <w:rFonts w:ascii="Arial" w:hAnsi="Arial" w:cs="Arial"/>
              </w:rPr>
            </w:pPr>
          </w:p>
          <w:p w:rsidR="00336989" w:rsidRDefault="00336989" w:rsidP="00336989">
            <w:pPr>
              <w:rPr>
                <w:rFonts w:ascii="Arial" w:hAnsi="Arial" w:cs="Arial"/>
              </w:rPr>
            </w:pPr>
          </w:p>
          <w:p w:rsidR="00336989" w:rsidRDefault="00336989" w:rsidP="00336989">
            <w:pPr>
              <w:rPr>
                <w:rFonts w:ascii="Arial" w:hAnsi="Arial" w:cs="Arial"/>
              </w:rPr>
            </w:pPr>
          </w:p>
          <w:p w:rsidR="00336989" w:rsidRDefault="00336989" w:rsidP="00336989">
            <w:pPr>
              <w:rPr>
                <w:rFonts w:ascii="Arial" w:hAnsi="Arial" w:cs="Arial"/>
              </w:rPr>
            </w:pPr>
          </w:p>
          <w:p w:rsidR="00336989" w:rsidRDefault="00336989" w:rsidP="00336989">
            <w:pPr>
              <w:rPr>
                <w:rFonts w:ascii="Arial" w:hAnsi="Arial" w:cs="Arial"/>
              </w:rPr>
            </w:pPr>
          </w:p>
          <w:p w:rsidR="00336989" w:rsidRDefault="00336989" w:rsidP="00336989">
            <w:pPr>
              <w:rPr>
                <w:rFonts w:ascii="Arial" w:hAnsi="Arial" w:cs="Arial"/>
              </w:rPr>
            </w:pPr>
          </w:p>
          <w:p w:rsidR="00336989" w:rsidRDefault="00336989" w:rsidP="00336989">
            <w:pPr>
              <w:rPr>
                <w:rFonts w:ascii="Arial" w:hAnsi="Arial" w:cs="Arial"/>
              </w:rPr>
            </w:pPr>
          </w:p>
          <w:p w:rsidR="00336989" w:rsidRDefault="00336989" w:rsidP="00336989">
            <w:pPr>
              <w:rPr>
                <w:rFonts w:ascii="Arial" w:hAnsi="Arial" w:cs="Arial"/>
              </w:rPr>
            </w:pPr>
          </w:p>
          <w:p w:rsidR="00336989" w:rsidRDefault="00336989" w:rsidP="00336989">
            <w:pPr>
              <w:rPr>
                <w:rFonts w:ascii="Arial" w:hAnsi="Arial" w:cs="Arial"/>
              </w:rPr>
            </w:pPr>
          </w:p>
          <w:p w:rsidR="00336989" w:rsidRDefault="00336989" w:rsidP="00336989">
            <w:pPr>
              <w:rPr>
                <w:rFonts w:ascii="Arial" w:hAnsi="Arial" w:cs="Arial"/>
              </w:rPr>
            </w:pPr>
          </w:p>
          <w:p w:rsidR="00336989" w:rsidRDefault="00336989" w:rsidP="00336989">
            <w:pPr>
              <w:rPr>
                <w:rFonts w:ascii="Arial" w:hAnsi="Arial" w:cs="Arial"/>
              </w:rPr>
            </w:pPr>
          </w:p>
          <w:p w:rsidR="00336989" w:rsidRDefault="00336989" w:rsidP="00336989">
            <w:pPr>
              <w:rPr>
                <w:rFonts w:ascii="Arial" w:hAnsi="Arial" w:cs="Arial"/>
              </w:rPr>
            </w:pPr>
          </w:p>
          <w:p w:rsidR="00336989" w:rsidRDefault="00336989" w:rsidP="00336989">
            <w:pPr>
              <w:rPr>
                <w:rFonts w:ascii="Arial" w:hAnsi="Arial" w:cs="Arial"/>
              </w:rPr>
            </w:pPr>
          </w:p>
          <w:p w:rsidR="00336989" w:rsidRDefault="00336989" w:rsidP="00336989">
            <w:pPr>
              <w:rPr>
                <w:rFonts w:ascii="Arial" w:hAnsi="Arial" w:cs="Arial"/>
              </w:rPr>
            </w:pPr>
          </w:p>
          <w:p w:rsidR="00336989" w:rsidRDefault="00336989" w:rsidP="00336989">
            <w:pPr>
              <w:rPr>
                <w:rFonts w:ascii="Arial" w:hAnsi="Arial" w:cs="Arial"/>
              </w:rPr>
            </w:pPr>
          </w:p>
          <w:p w:rsidR="00336989" w:rsidRDefault="00336989" w:rsidP="00336989">
            <w:pPr>
              <w:rPr>
                <w:rFonts w:ascii="Arial" w:hAnsi="Arial" w:cs="Arial"/>
              </w:rPr>
            </w:pPr>
          </w:p>
          <w:p w:rsidR="00336989" w:rsidRDefault="00336989" w:rsidP="00336989">
            <w:pPr>
              <w:rPr>
                <w:rFonts w:ascii="Arial" w:hAnsi="Arial" w:cs="Arial"/>
              </w:rPr>
            </w:pPr>
          </w:p>
          <w:p w:rsidR="00336989" w:rsidRDefault="00336989" w:rsidP="00336989">
            <w:pPr>
              <w:rPr>
                <w:rFonts w:ascii="Arial" w:hAnsi="Arial" w:cs="Arial"/>
              </w:rPr>
            </w:pPr>
          </w:p>
          <w:p w:rsidR="00336989" w:rsidRDefault="00336989" w:rsidP="00336989">
            <w:pPr>
              <w:rPr>
                <w:rFonts w:ascii="Arial" w:hAnsi="Arial" w:cs="Arial"/>
              </w:rPr>
            </w:pPr>
          </w:p>
          <w:p w:rsidR="00336989" w:rsidRDefault="00336989" w:rsidP="00336989">
            <w:pPr>
              <w:rPr>
                <w:rFonts w:ascii="Arial" w:hAnsi="Arial" w:cs="Arial"/>
              </w:rPr>
            </w:pPr>
          </w:p>
          <w:p w:rsidR="007C1EB6" w:rsidRDefault="007C1EB6" w:rsidP="00336989">
            <w:pPr>
              <w:rPr>
                <w:rFonts w:ascii="Arial" w:hAnsi="Arial" w:cs="Arial"/>
              </w:rPr>
            </w:pPr>
          </w:p>
          <w:p w:rsidR="00883283" w:rsidRDefault="00336989" w:rsidP="001F6671">
            <w:pPr>
              <w:jc w:val="both"/>
              <w:rPr>
                <w:rFonts w:ascii="Arial" w:hAnsi="Arial" w:cs="Arial"/>
              </w:rPr>
            </w:pPr>
            <w:r>
              <w:rPr>
                <w:rFonts w:ascii="Arial" w:hAnsi="Arial" w:cs="Arial"/>
              </w:rPr>
              <w:t xml:space="preserve">(c)  The </w:t>
            </w:r>
            <w:r w:rsidR="00023FBA">
              <w:rPr>
                <w:rFonts w:ascii="Arial" w:hAnsi="Arial" w:cs="Arial"/>
              </w:rPr>
              <w:t xml:space="preserve">concerns expressed by the NPA in respect of the definition of “basic service” have merit.  However, the </w:t>
            </w:r>
            <w:r>
              <w:rPr>
                <w:rFonts w:ascii="Arial" w:hAnsi="Arial" w:cs="Arial"/>
              </w:rPr>
              <w:t>Department</w:t>
            </w:r>
            <w:r w:rsidR="00023FBA">
              <w:rPr>
                <w:rFonts w:ascii="Arial" w:hAnsi="Arial" w:cs="Arial"/>
              </w:rPr>
              <w:t xml:space="preserve"> does not agree with </w:t>
            </w:r>
            <w:r>
              <w:rPr>
                <w:rFonts w:ascii="Arial" w:hAnsi="Arial" w:cs="Arial"/>
              </w:rPr>
              <w:t xml:space="preserve">the </w:t>
            </w:r>
            <w:r w:rsidR="00023FBA">
              <w:rPr>
                <w:rFonts w:ascii="Arial" w:hAnsi="Arial" w:cs="Arial"/>
              </w:rPr>
              <w:t xml:space="preserve">changes to the </w:t>
            </w:r>
            <w:r>
              <w:rPr>
                <w:rFonts w:ascii="Arial" w:hAnsi="Arial" w:cs="Arial"/>
              </w:rPr>
              <w:t>definition</w:t>
            </w:r>
            <w:r w:rsidR="00023FBA">
              <w:rPr>
                <w:rFonts w:ascii="Arial" w:hAnsi="Arial" w:cs="Arial"/>
              </w:rPr>
              <w:t xml:space="preserve"> </w:t>
            </w:r>
            <w:r w:rsidR="001F6671">
              <w:rPr>
                <w:rFonts w:ascii="Arial" w:hAnsi="Arial" w:cs="Arial"/>
              </w:rPr>
              <w:t xml:space="preserve">proposed </w:t>
            </w:r>
            <w:r w:rsidR="00023FBA">
              <w:rPr>
                <w:rFonts w:ascii="Arial" w:hAnsi="Arial" w:cs="Arial"/>
              </w:rPr>
              <w:t xml:space="preserve">by the NPA.  The view is held that since the </w:t>
            </w:r>
            <w:r w:rsidR="001F6671">
              <w:rPr>
                <w:rFonts w:ascii="Arial" w:hAnsi="Arial" w:cs="Arial"/>
              </w:rPr>
              <w:t>B</w:t>
            </w:r>
            <w:r w:rsidR="00023FBA">
              <w:rPr>
                <w:rFonts w:ascii="Arial" w:hAnsi="Arial" w:cs="Arial"/>
              </w:rPr>
              <w:t>ill deals with cri</w:t>
            </w:r>
            <w:r w:rsidR="001F6671">
              <w:rPr>
                <w:rFonts w:ascii="Arial" w:hAnsi="Arial" w:cs="Arial"/>
              </w:rPr>
              <w:t>m</w:t>
            </w:r>
            <w:r w:rsidR="00023FBA">
              <w:rPr>
                <w:rFonts w:ascii="Arial" w:hAnsi="Arial" w:cs="Arial"/>
              </w:rPr>
              <w:t>inal</w:t>
            </w:r>
            <w:r w:rsidR="001F6671">
              <w:rPr>
                <w:rFonts w:ascii="Arial" w:hAnsi="Arial" w:cs="Arial"/>
              </w:rPr>
              <w:t xml:space="preserve"> law and drastic measures are contained in the Bill, Parliament and not the </w:t>
            </w:r>
            <w:r w:rsidR="007A127B">
              <w:rPr>
                <w:rFonts w:ascii="Arial" w:hAnsi="Arial" w:cs="Arial"/>
              </w:rPr>
              <w:t>E</w:t>
            </w:r>
            <w:r w:rsidR="001F6671">
              <w:rPr>
                <w:rFonts w:ascii="Arial" w:hAnsi="Arial" w:cs="Arial"/>
              </w:rPr>
              <w:t>xecutive should decide on the scope of the Bill.  The definitions are part of the scope of the Bill.</w:t>
            </w:r>
          </w:p>
          <w:p w:rsidR="00883283" w:rsidRDefault="00883283" w:rsidP="001F6671">
            <w:pPr>
              <w:jc w:val="both"/>
              <w:rPr>
                <w:rFonts w:ascii="Arial" w:hAnsi="Arial" w:cs="Arial"/>
              </w:rPr>
            </w:pPr>
          </w:p>
          <w:p w:rsidR="00A24F9E" w:rsidRPr="007C1EB6" w:rsidRDefault="00883283" w:rsidP="007A127B">
            <w:pPr>
              <w:jc w:val="both"/>
              <w:rPr>
                <w:rFonts w:ascii="Arial" w:hAnsi="Arial" w:cs="Arial"/>
              </w:rPr>
            </w:pPr>
            <w:r w:rsidRPr="007C1EB6">
              <w:rPr>
                <w:rFonts w:ascii="Arial" w:hAnsi="Arial" w:cs="Arial"/>
              </w:rPr>
              <w:t>In addition, since the measures are drastic, the</w:t>
            </w:r>
            <w:r w:rsidR="00D914DF" w:rsidRPr="007C1EB6">
              <w:rPr>
                <w:rFonts w:ascii="Arial" w:hAnsi="Arial" w:cs="Arial"/>
              </w:rPr>
              <w:t xml:space="preserve">y </w:t>
            </w:r>
            <w:r w:rsidRPr="007C1EB6">
              <w:rPr>
                <w:rFonts w:ascii="Arial" w:hAnsi="Arial" w:cs="Arial"/>
              </w:rPr>
              <w:t xml:space="preserve">should only apply when aggravating circumstances are present.  Hence the insertion of the internal qualification in the definition of “basic services” which requires that the interference </w:t>
            </w:r>
            <w:r w:rsidR="00D914DF" w:rsidRPr="007C1EB6">
              <w:rPr>
                <w:rFonts w:ascii="Arial" w:hAnsi="Arial" w:cs="Arial"/>
              </w:rPr>
              <w:t xml:space="preserve">must </w:t>
            </w:r>
            <w:r w:rsidRPr="007C1EB6">
              <w:rPr>
                <w:rFonts w:ascii="Arial" w:hAnsi="Arial" w:cs="Arial"/>
              </w:rPr>
              <w:t xml:space="preserve">be </w:t>
            </w:r>
            <w:r w:rsidR="00D914DF" w:rsidRPr="007C1EB6">
              <w:rPr>
                <w:rFonts w:ascii="Arial" w:hAnsi="Arial" w:cs="Arial"/>
              </w:rPr>
              <w:t xml:space="preserve">of </w:t>
            </w:r>
            <w:r w:rsidRPr="007C1EB6">
              <w:rPr>
                <w:rFonts w:ascii="Arial" w:hAnsi="Arial" w:cs="Arial"/>
              </w:rPr>
              <w:t xml:space="preserve">such </w:t>
            </w:r>
            <w:r w:rsidR="00D914DF" w:rsidRPr="007C1EB6">
              <w:rPr>
                <w:rFonts w:ascii="Arial" w:hAnsi="Arial" w:cs="Arial"/>
              </w:rPr>
              <w:t xml:space="preserve">a nature </w:t>
            </w:r>
            <w:r w:rsidRPr="007C1EB6">
              <w:rPr>
                <w:rFonts w:ascii="Arial" w:hAnsi="Arial" w:cs="Arial"/>
              </w:rPr>
              <w:t xml:space="preserve">that </w:t>
            </w:r>
            <w:r w:rsidRPr="007C1EB6">
              <w:rPr>
                <w:rFonts w:ascii="Arial" w:hAnsi="Arial" w:cs="Arial"/>
              </w:rPr>
              <w:lastRenderedPageBreak/>
              <w:t>it may prejudice the livelihood, well-being, daily operations or economic activity of the public.  Although it is appreciated that the court cannot take judicial notice of this fact and that evidence will have to be led by the State to prove this fact</w:t>
            </w:r>
            <w:r w:rsidR="00D914DF" w:rsidRPr="007C1EB6">
              <w:rPr>
                <w:rFonts w:ascii="Arial" w:hAnsi="Arial" w:cs="Arial"/>
              </w:rPr>
              <w:t xml:space="preserve">, </w:t>
            </w:r>
            <w:r w:rsidRPr="007C1EB6">
              <w:rPr>
                <w:rFonts w:ascii="Arial" w:hAnsi="Arial" w:cs="Arial"/>
              </w:rPr>
              <w:t xml:space="preserve">the view is held that </w:t>
            </w:r>
            <w:r w:rsidR="00D914DF" w:rsidRPr="007C1EB6">
              <w:rPr>
                <w:rFonts w:ascii="Arial" w:hAnsi="Arial" w:cs="Arial"/>
              </w:rPr>
              <w:t>this is not an i</w:t>
            </w:r>
            <w:r w:rsidRPr="007C1EB6">
              <w:rPr>
                <w:rFonts w:ascii="Arial" w:hAnsi="Arial" w:cs="Arial"/>
              </w:rPr>
              <w:t>nsurmounta</w:t>
            </w:r>
            <w:r w:rsidR="00D914DF" w:rsidRPr="007C1EB6">
              <w:rPr>
                <w:rFonts w:ascii="Arial" w:hAnsi="Arial" w:cs="Arial"/>
              </w:rPr>
              <w:t>b</w:t>
            </w:r>
            <w:r w:rsidRPr="007C1EB6">
              <w:rPr>
                <w:rFonts w:ascii="Arial" w:hAnsi="Arial" w:cs="Arial"/>
              </w:rPr>
              <w:t>le</w:t>
            </w:r>
            <w:r w:rsidR="00D914DF" w:rsidRPr="007C1EB6">
              <w:rPr>
                <w:rFonts w:ascii="Arial" w:hAnsi="Arial" w:cs="Arial"/>
              </w:rPr>
              <w:t xml:space="preserve"> problem. This kind of evidence may be given by a technical person in the service of a State Owned Company.  The court may</w:t>
            </w:r>
            <w:r w:rsidR="007A127B" w:rsidRPr="007C1EB6">
              <w:rPr>
                <w:rFonts w:ascii="Arial" w:hAnsi="Arial" w:cs="Arial"/>
              </w:rPr>
              <w:t>,</w:t>
            </w:r>
            <w:r w:rsidR="00D914DF" w:rsidRPr="007C1EB6">
              <w:rPr>
                <w:rFonts w:ascii="Arial" w:hAnsi="Arial" w:cs="Arial"/>
              </w:rPr>
              <w:t xml:space="preserve"> from the evidence led</w:t>
            </w:r>
            <w:r w:rsidR="007A127B" w:rsidRPr="007C1EB6">
              <w:rPr>
                <w:rFonts w:ascii="Arial" w:hAnsi="Arial" w:cs="Arial"/>
              </w:rPr>
              <w:t>,</w:t>
            </w:r>
            <w:r w:rsidR="00D914DF" w:rsidRPr="007C1EB6">
              <w:rPr>
                <w:rFonts w:ascii="Arial" w:hAnsi="Arial" w:cs="Arial"/>
              </w:rPr>
              <w:t xml:space="preserve"> draw certain inferences.  The SAPS and prosecutors will have to receive training in order to ensure that they know exactly what kind of evidence must be given. It needs to be mentioned that presently the prosecution relies on impact statements in order to place aggravating factors for sentencing purposes before the court.  This is the same information that now </w:t>
            </w:r>
            <w:r w:rsidR="008D6C98" w:rsidRPr="007C1EB6">
              <w:rPr>
                <w:rFonts w:ascii="Arial" w:hAnsi="Arial" w:cs="Arial"/>
              </w:rPr>
              <w:t>needs to be presented to the court to secure a conviction.</w:t>
            </w:r>
            <w:r w:rsidR="00D914DF" w:rsidRPr="007C1EB6">
              <w:rPr>
                <w:rFonts w:ascii="Arial" w:hAnsi="Arial" w:cs="Arial"/>
              </w:rPr>
              <w:t xml:space="preserve"> </w:t>
            </w:r>
          </w:p>
          <w:p w:rsidR="007A127B" w:rsidRPr="00980B1F" w:rsidRDefault="007A127B" w:rsidP="007A127B">
            <w:pPr>
              <w:jc w:val="both"/>
              <w:rPr>
                <w:rFonts w:ascii="Arial" w:hAnsi="Arial" w:cs="Arial"/>
                <w:b/>
                <w:sz w:val="24"/>
                <w:szCs w:val="24"/>
              </w:rPr>
            </w:pPr>
          </w:p>
          <w:p w:rsidR="00073D94" w:rsidRDefault="00073D94" w:rsidP="00073D94">
            <w:pPr>
              <w:jc w:val="both"/>
              <w:rPr>
                <w:rFonts w:ascii="Arial" w:hAnsi="Arial" w:cs="Arial"/>
              </w:rPr>
            </w:pPr>
            <w:r>
              <w:rPr>
                <w:rFonts w:ascii="Arial" w:hAnsi="Arial" w:cs="Arial"/>
              </w:rPr>
              <w:t xml:space="preserve">(d) </w:t>
            </w:r>
            <w:r w:rsidR="001F6671">
              <w:rPr>
                <w:rFonts w:ascii="Arial" w:hAnsi="Arial" w:cs="Arial"/>
              </w:rPr>
              <w:t>Noted</w:t>
            </w:r>
            <w:r>
              <w:rPr>
                <w:rFonts w:ascii="Arial" w:hAnsi="Arial" w:cs="Arial"/>
              </w:rPr>
              <w:t>.</w:t>
            </w:r>
          </w:p>
          <w:p w:rsidR="00500FE7" w:rsidRDefault="00500FE7" w:rsidP="00500FE7">
            <w:pPr>
              <w:jc w:val="both"/>
              <w:rPr>
                <w:rFonts w:ascii="Arial" w:hAnsi="Arial" w:cs="Arial"/>
              </w:rPr>
            </w:pPr>
          </w:p>
          <w:p w:rsidR="00500FE7" w:rsidRDefault="00500FE7" w:rsidP="00500FE7">
            <w:pPr>
              <w:jc w:val="both"/>
              <w:rPr>
                <w:rFonts w:ascii="Arial" w:hAnsi="Arial" w:cs="Arial"/>
              </w:rPr>
            </w:pPr>
          </w:p>
          <w:p w:rsidR="00500FE7" w:rsidRDefault="00500FE7" w:rsidP="00500FE7">
            <w:pPr>
              <w:jc w:val="both"/>
              <w:rPr>
                <w:rFonts w:ascii="Arial" w:hAnsi="Arial" w:cs="Arial"/>
              </w:rPr>
            </w:pPr>
          </w:p>
          <w:p w:rsidR="00500FE7" w:rsidRDefault="00500FE7" w:rsidP="00500FE7">
            <w:pPr>
              <w:jc w:val="both"/>
              <w:rPr>
                <w:rFonts w:ascii="Arial" w:hAnsi="Arial" w:cs="Arial"/>
              </w:rPr>
            </w:pPr>
          </w:p>
          <w:p w:rsidR="00073D94" w:rsidRDefault="00073D94" w:rsidP="00500FE7">
            <w:pPr>
              <w:jc w:val="both"/>
              <w:rPr>
                <w:rFonts w:ascii="Arial" w:hAnsi="Arial" w:cs="Arial"/>
              </w:rPr>
            </w:pPr>
          </w:p>
          <w:p w:rsidR="00073D94" w:rsidRDefault="00073D94" w:rsidP="00500FE7">
            <w:pPr>
              <w:jc w:val="both"/>
              <w:rPr>
                <w:rFonts w:ascii="Arial" w:hAnsi="Arial" w:cs="Arial"/>
              </w:rPr>
            </w:pPr>
          </w:p>
          <w:p w:rsidR="001F6671" w:rsidRDefault="001F6671" w:rsidP="00073D94">
            <w:pPr>
              <w:jc w:val="both"/>
              <w:rPr>
                <w:rFonts w:ascii="Arial" w:hAnsi="Arial" w:cs="Arial"/>
              </w:rPr>
            </w:pPr>
          </w:p>
          <w:p w:rsidR="00073D94" w:rsidRDefault="00073D94" w:rsidP="00073D94">
            <w:pPr>
              <w:jc w:val="both"/>
              <w:rPr>
                <w:rFonts w:ascii="Arial" w:hAnsi="Arial" w:cs="Arial"/>
              </w:rPr>
            </w:pPr>
            <w:r>
              <w:rPr>
                <w:rFonts w:ascii="Arial" w:hAnsi="Arial" w:cs="Arial"/>
              </w:rPr>
              <w:t xml:space="preserve">(e)  Noted but see the response of the Department in relation to the comments of the NPA in respect of the Preamble.  </w:t>
            </w:r>
          </w:p>
          <w:p w:rsidR="00500FE7" w:rsidRDefault="00500FE7" w:rsidP="00500FE7">
            <w:pPr>
              <w:jc w:val="both"/>
              <w:rPr>
                <w:rFonts w:ascii="Arial" w:hAnsi="Arial" w:cs="Arial"/>
              </w:rPr>
            </w:pPr>
          </w:p>
          <w:p w:rsidR="00500FE7" w:rsidRDefault="00500FE7" w:rsidP="00500FE7">
            <w:pPr>
              <w:jc w:val="both"/>
              <w:rPr>
                <w:rFonts w:ascii="Arial" w:hAnsi="Arial" w:cs="Arial"/>
              </w:rPr>
            </w:pPr>
          </w:p>
          <w:p w:rsidR="00500FE7" w:rsidRDefault="00500FE7" w:rsidP="00500FE7">
            <w:pPr>
              <w:jc w:val="both"/>
              <w:rPr>
                <w:rFonts w:ascii="Arial" w:hAnsi="Arial" w:cs="Arial"/>
              </w:rPr>
            </w:pPr>
          </w:p>
          <w:p w:rsidR="00500FE7" w:rsidRDefault="00500FE7" w:rsidP="00500FE7">
            <w:pPr>
              <w:jc w:val="both"/>
              <w:rPr>
                <w:rFonts w:ascii="Arial" w:hAnsi="Arial" w:cs="Arial"/>
              </w:rPr>
            </w:pPr>
          </w:p>
          <w:p w:rsidR="00D7453D" w:rsidRDefault="00073D94" w:rsidP="007A127B">
            <w:pPr>
              <w:jc w:val="both"/>
              <w:rPr>
                <w:rFonts w:ascii="Arial" w:hAnsi="Arial" w:cs="Arial"/>
              </w:rPr>
            </w:pPr>
            <w:r>
              <w:rPr>
                <w:rFonts w:ascii="Arial" w:hAnsi="Arial" w:cs="Arial"/>
              </w:rPr>
              <w:t>(f)  Proposal may be considered but the view is held that the word “public” is not problematic.  The word “public” is also used in the definition of “infrastructure facility” in section 1 of the Protection of Constitutional Democracy Against Terrorist and Related Activities Act, 33 of 2004.</w:t>
            </w:r>
            <w:r w:rsidR="00336989">
              <w:rPr>
                <w:rFonts w:ascii="Arial" w:hAnsi="Arial" w:cs="Arial"/>
              </w:rPr>
              <w:t xml:space="preserve"> </w:t>
            </w:r>
          </w:p>
        </w:tc>
      </w:tr>
      <w:tr w:rsidR="00FB5F25" w:rsidRPr="00E51AEA" w:rsidTr="00FB5F25">
        <w:tc>
          <w:tcPr>
            <w:tcW w:w="597" w:type="pct"/>
          </w:tcPr>
          <w:p w:rsidR="00FB5F25" w:rsidRDefault="00FB5F25" w:rsidP="00FB5F25">
            <w:pPr>
              <w:rPr>
                <w:rFonts w:ascii="Arial" w:hAnsi="Arial" w:cs="Arial"/>
              </w:rPr>
            </w:pPr>
            <w:r>
              <w:rPr>
                <w:rFonts w:ascii="Arial" w:hAnsi="Arial" w:cs="Arial"/>
              </w:rPr>
              <w:lastRenderedPageBreak/>
              <w:t xml:space="preserve">1.2  Definition of “essential infrastructure”  </w:t>
            </w:r>
          </w:p>
        </w:tc>
        <w:tc>
          <w:tcPr>
            <w:tcW w:w="837" w:type="pct"/>
          </w:tcPr>
          <w:p w:rsidR="00FB5F25" w:rsidRDefault="00FB5F25" w:rsidP="006F46E0">
            <w:pPr>
              <w:rPr>
                <w:rFonts w:ascii="Arial" w:hAnsi="Arial" w:cs="Arial"/>
              </w:rPr>
            </w:pPr>
            <w:r>
              <w:rPr>
                <w:rFonts w:ascii="Arial" w:hAnsi="Arial" w:cs="Arial"/>
              </w:rPr>
              <w:t>COSATU</w:t>
            </w:r>
          </w:p>
        </w:tc>
        <w:tc>
          <w:tcPr>
            <w:tcW w:w="1912" w:type="pct"/>
          </w:tcPr>
          <w:p w:rsidR="00FB5F25" w:rsidRPr="00222385" w:rsidRDefault="00FB5F25" w:rsidP="0029290E">
            <w:pPr>
              <w:pStyle w:val="Default"/>
              <w:jc w:val="both"/>
              <w:rPr>
                <w:sz w:val="22"/>
                <w:szCs w:val="22"/>
              </w:rPr>
            </w:pPr>
            <w:r>
              <w:rPr>
                <w:sz w:val="22"/>
                <w:szCs w:val="22"/>
              </w:rPr>
              <w:t>It is proposed that health, security and education services be included in the list of essential infrastructure:  Health and security services must be included due to the potential life threatening consequences whe</w:t>
            </w:r>
            <w:r w:rsidR="00415593">
              <w:rPr>
                <w:sz w:val="22"/>
                <w:szCs w:val="22"/>
              </w:rPr>
              <w:t>n their services are disrupted;</w:t>
            </w:r>
            <w:r>
              <w:rPr>
                <w:sz w:val="22"/>
                <w:szCs w:val="22"/>
              </w:rPr>
              <w:t xml:space="preserve"> education services must be included due to its importance and the constant challenges numerous township schools face with regard to vandalism.</w:t>
            </w:r>
          </w:p>
        </w:tc>
        <w:tc>
          <w:tcPr>
            <w:tcW w:w="1654" w:type="pct"/>
          </w:tcPr>
          <w:p w:rsidR="00FB5F25" w:rsidRDefault="008722BD" w:rsidP="003579DF">
            <w:pPr>
              <w:jc w:val="both"/>
              <w:rPr>
                <w:rFonts w:ascii="Arial" w:hAnsi="Arial" w:cs="Arial"/>
              </w:rPr>
            </w:pPr>
            <w:r>
              <w:rPr>
                <w:rFonts w:ascii="Arial" w:hAnsi="Arial" w:cs="Arial"/>
              </w:rPr>
              <w:t>See the response of the Department in relation to the comments of the NPA in respect of the Preamble.</w:t>
            </w:r>
            <w:r w:rsidR="008D6C98">
              <w:rPr>
                <w:rFonts w:ascii="Arial" w:hAnsi="Arial" w:cs="Arial"/>
              </w:rPr>
              <w:t xml:space="preserve">  See also the separate note prepared in this regard.</w:t>
            </w:r>
          </w:p>
        </w:tc>
      </w:tr>
      <w:tr w:rsidR="00FB5F25" w:rsidRPr="00E51AEA" w:rsidTr="00FB5F25">
        <w:tc>
          <w:tcPr>
            <w:tcW w:w="597" w:type="pct"/>
          </w:tcPr>
          <w:p w:rsidR="00FB5F25" w:rsidRDefault="00FB5F25" w:rsidP="00FB5F25">
            <w:pPr>
              <w:rPr>
                <w:rFonts w:ascii="Arial" w:hAnsi="Arial" w:cs="Arial"/>
              </w:rPr>
            </w:pPr>
          </w:p>
        </w:tc>
        <w:tc>
          <w:tcPr>
            <w:tcW w:w="837" w:type="pct"/>
          </w:tcPr>
          <w:p w:rsidR="00FB5F25" w:rsidRDefault="00FB5F25" w:rsidP="006F46E0">
            <w:pPr>
              <w:rPr>
                <w:rFonts w:ascii="Arial" w:hAnsi="Arial" w:cs="Arial"/>
              </w:rPr>
            </w:pPr>
            <w:r>
              <w:rPr>
                <w:rFonts w:ascii="Arial" w:hAnsi="Arial" w:cs="Arial"/>
              </w:rPr>
              <w:t>City of Cape Town</w:t>
            </w:r>
          </w:p>
        </w:tc>
        <w:tc>
          <w:tcPr>
            <w:tcW w:w="1912" w:type="pct"/>
          </w:tcPr>
          <w:p w:rsidR="00FB5F25" w:rsidRDefault="00FB5F25" w:rsidP="00FB5F25">
            <w:pPr>
              <w:pStyle w:val="Default"/>
              <w:jc w:val="both"/>
              <w:rPr>
                <w:sz w:val="22"/>
                <w:szCs w:val="22"/>
              </w:rPr>
            </w:pPr>
            <w:r>
              <w:rPr>
                <w:sz w:val="22"/>
                <w:szCs w:val="22"/>
              </w:rPr>
              <w:t xml:space="preserve"> What is meant by the word “essential” in the definition of “essential infrastructure”?  This definition should be compared with the definition of “infrastructure” and “public infrastructure” in the Infrastructure Development Act</w:t>
            </w:r>
            <w:r w:rsidR="0029290E">
              <w:rPr>
                <w:sz w:val="22"/>
                <w:szCs w:val="22"/>
              </w:rPr>
              <w:t>,</w:t>
            </w:r>
            <w:r>
              <w:rPr>
                <w:sz w:val="22"/>
                <w:szCs w:val="22"/>
              </w:rPr>
              <w:t xml:space="preserve"> 2014.  One uniform definition is recommended.</w:t>
            </w:r>
          </w:p>
        </w:tc>
        <w:tc>
          <w:tcPr>
            <w:tcW w:w="1654" w:type="pct"/>
          </w:tcPr>
          <w:p w:rsidR="00FB5F25" w:rsidRDefault="008722BD" w:rsidP="007C1EB6">
            <w:pPr>
              <w:jc w:val="both"/>
              <w:rPr>
                <w:rFonts w:ascii="Arial" w:hAnsi="Arial" w:cs="Arial"/>
              </w:rPr>
            </w:pPr>
            <w:r>
              <w:rPr>
                <w:rFonts w:ascii="Arial" w:hAnsi="Arial" w:cs="Arial"/>
              </w:rPr>
              <w:t>Noted.  The Bil</w:t>
            </w:r>
            <w:r w:rsidR="00D81AC6">
              <w:rPr>
                <w:rFonts w:ascii="Arial" w:hAnsi="Arial" w:cs="Arial"/>
              </w:rPr>
              <w:t xml:space="preserve">l </w:t>
            </w:r>
            <w:r>
              <w:rPr>
                <w:rFonts w:ascii="Arial" w:hAnsi="Arial" w:cs="Arial"/>
              </w:rPr>
              <w:t>focus</w:t>
            </w:r>
            <w:r w:rsidR="00D81AC6">
              <w:rPr>
                <w:rFonts w:ascii="Arial" w:hAnsi="Arial" w:cs="Arial"/>
              </w:rPr>
              <w:t>es</w:t>
            </w:r>
            <w:r>
              <w:rPr>
                <w:rFonts w:ascii="Arial" w:hAnsi="Arial" w:cs="Arial"/>
              </w:rPr>
              <w:t xml:space="preserve"> only on infrastructure of a specific </w:t>
            </w:r>
            <w:r w:rsidR="00C41BA7">
              <w:rPr>
                <w:rFonts w:ascii="Arial" w:hAnsi="Arial" w:cs="Arial"/>
              </w:rPr>
              <w:t>nature</w:t>
            </w:r>
            <w:r w:rsidR="00EB4746">
              <w:rPr>
                <w:rFonts w:ascii="Arial" w:hAnsi="Arial" w:cs="Arial"/>
              </w:rPr>
              <w:t xml:space="preserve">, namely </w:t>
            </w:r>
            <w:r>
              <w:rPr>
                <w:rFonts w:ascii="Arial" w:hAnsi="Arial" w:cs="Arial"/>
              </w:rPr>
              <w:t xml:space="preserve">infrastructure used to provide or distribute </w:t>
            </w:r>
            <w:r w:rsidR="00C71AB8">
              <w:rPr>
                <w:rFonts w:ascii="Arial" w:hAnsi="Arial" w:cs="Arial"/>
              </w:rPr>
              <w:t xml:space="preserve">certain </w:t>
            </w:r>
            <w:r w:rsidR="008D6C98" w:rsidRPr="007C1EB6">
              <w:rPr>
                <w:rFonts w:ascii="Arial" w:hAnsi="Arial" w:cs="Arial"/>
              </w:rPr>
              <w:t>“means”</w:t>
            </w:r>
            <w:r w:rsidR="008D6C98">
              <w:rPr>
                <w:rFonts w:ascii="Arial" w:hAnsi="Arial" w:cs="Arial"/>
              </w:rPr>
              <w:t xml:space="preserve"> </w:t>
            </w:r>
            <w:r>
              <w:rPr>
                <w:rFonts w:ascii="Arial" w:hAnsi="Arial" w:cs="Arial"/>
              </w:rPr>
              <w:t xml:space="preserve">to the </w:t>
            </w:r>
            <w:r w:rsidR="00C41BA7">
              <w:rPr>
                <w:rFonts w:ascii="Arial" w:hAnsi="Arial" w:cs="Arial"/>
              </w:rPr>
              <w:t>p</w:t>
            </w:r>
            <w:r>
              <w:rPr>
                <w:rFonts w:ascii="Arial" w:hAnsi="Arial" w:cs="Arial"/>
              </w:rPr>
              <w:t>ublic and hence the expression “essential infrastructure” is used</w:t>
            </w:r>
            <w:r w:rsidR="00C41BA7">
              <w:rPr>
                <w:rFonts w:ascii="Arial" w:hAnsi="Arial" w:cs="Arial"/>
              </w:rPr>
              <w:t xml:space="preserve">.  In preparing this definition, we have considered the definitions in the said Act and have adopted some of the elements but in view of the fact that the Bill has a specific </w:t>
            </w:r>
            <w:r w:rsidR="00CA75E7">
              <w:rPr>
                <w:rFonts w:ascii="Arial" w:hAnsi="Arial" w:cs="Arial"/>
              </w:rPr>
              <w:t>focus</w:t>
            </w:r>
            <w:r w:rsidR="00C41BA7">
              <w:rPr>
                <w:rFonts w:ascii="Arial" w:hAnsi="Arial" w:cs="Arial"/>
              </w:rPr>
              <w:t xml:space="preserve">, </w:t>
            </w:r>
            <w:r w:rsidR="00EB4746">
              <w:rPr>
                <w:rFonts w:ascii="Arial" w:hAnsi="Arial" w:cs="Arial"/>
              </w:rPr>
              <w:t xml:space="preserve">a new formulation </w:t>
            </w:r>
            <w:r w:rsidR="00CA7B94">
              <w:rPr>
                <w:rFonts w:ascii="Arial" w:hAnsi="Arial" w:cs="Arial"/>
              </w:rPr>
              <w:t>i</w:t>
            </w:r>
            <w:r w:rsidR="00EB4746">
              <w:rPr>
                <w:rFonts w:ascii="Arial" w:hAnsi="Arial" w:cs="Arial"/>
              </w:rPr>
              <w:t>s required.</w:t>
            </w:r>
            <w:r>
              <w:rPr>
                <w:rFonts w:ascii="Arial" w:hAnsi="Arial" w:cs="Arial"/>
              </w:rPr>
              <w:t xml:space="preserve"> </w:t>
            </w:r>
          </w:p>
        </w:tc>
      </w:tr>
      <w:tr w:rsidR="00F76996" w:rsidRPr="00E51AEA" w:rsidTr="00FB5F25">
        <w:tc>
          <w:tcPr>
            <w:tcW w:w="597" w:type="pct"/>
          </w:tcPr>
          <w:p w:rsidR="00F76996" w:rsidRDefault="00F76996" w:rsidP="00FB5F25">
            <w:pPr>
              <w:rPr>
                <w:rFonts w:ascii="Arial" w:hAnsi="Arial" w:cs="Arial"/>
              </w:rPr>
            </w:pPr>
          </w:p>
        </w:tc>
        <w:tc>
          <w:tcPr>
            <w:tcW w:w="837" w:type="pct"/>
          </w:tcPr>
          <w:p w:rsidR="00F76996" w:rsidRDefault="00F76996" w:rsidP="006F46E0">
            <w:pPr>
              <w:rPr>
                <w:rFonts w:ascii="Arial" w:hAnsi="Arial" w:cs="Arial"/>
              </w:rPr>
            </w:pPr>
            <w:r>
              <w:rPr>
                <w:rFonts w:ascii="Arial" w:hAnsi="Arial" w:cs="Arial"/>
              </w:rPr>
              <w:t>Eskom</w:t>
            </w:r>
          </w:p>
        </w:tc>
        <w:tc>
          <w:tcPr>
            <w:tcW w:w="1912" w:type="pct"/>
          </w:tcPr>
          <w:p w:rsidR="00F76996" w:rsidRDefault="00F76996" w:rsidP="00F76996">
            <w:pPr>
              <w:pStyle w:val="Default"/>
              <w:jc w:val="both"/>
              <w:rPr>
                <w:sz w:val="22"/>
                <w:szCs w:val="22"/>
              </w:rPr>
            </w:pPr>
            <w:r>
              <w:rPr>
                <w:sz w:val="22"/>
                <w:szCs w:val="22"/>
              </w:rPr>
              <w:t xml:space="preserve">The definition does not appear to cater for illegal connections to essential infrastructure and </w:t>
            </w:r>
            <w:r>
              <w:rPr>
                <w:sz w:val="22"/>
                <w:szCs w:val="22"/>
              </w:rPr>
              <w:lastRenderedPageBreak/>
              <w:t>therefore the following expressions, which are underlined, should be inserted in the definition so that the definition reads as follows:</w:t>
            </w:r>
          </w:p>
          <w:p w:rsidR="00F76996" w:rsidRDefault="00F76996" w:rsidP="00F76996">
            <w:pPr>
              <w:pStyle w:val="Default"/>
              <w:jc w:val="both"/>
              <w:rPr>
                <w:sz w:val="22"/>
                <w:szCs w:val="22"/>
              </w:rPr>
            </w:pPr>
            <w:r>
              <w:rPr>
                <w:sz w:val="22"/>
                <w:szCs w:val="22"/>
              </w:rPr>
              <w:t xml:space="preserve"> “means any installation, </w:t>
            </w:r>
            <w:r w:rsidRPr="00873F86">
              <w:rPr>
                <w:sz w:val="22"/>
                <w:szCs w:val="22"/>
                <w:u w:val="single"/>
              </w:rPr>
              <w:t>measurement device, basic service dispensing machine,</w:t>
            </w:r>
            <w:r>
              <w:rPr>
                <w:sz w:val="22"/>
                <w:szCs w:val="22"/>
              </w:rPr>
              <w:t xml:space="preserve"> structure, facility or system whether publicly or privately owned, the loss or damage of, or the tampering with</w:t>
            </w:r>
            <w:r w:rsidRPr="00873F86">
              <w:rPr>
                <w:sz w:val="22"/>
                <w:szCs w:val="22"/>
                <w:u w:val="single"/>
              </w:rPr>
              <w:t>, or diverting from</w:t>
            </w:r>
            <w:r>
              <w:rPr>
                <w:sz w:val="22"/>
                <w:szCs w:val="22"/>
              </w:rPr>
              <w:t xml:space="preserve"> which may interfere with the provision or distribution of a basic service to the public”.</w:t>
            </w:r>
          </w:p>
        </w:tc>
        <w:tc>
          <w:tcPr>
            <w:tcW w:w="1654" w:type="pct"/>
          </w:tcPr>
          <w:p w:rsidR="00F76996" w:rsidRDefault="00BD6FAB" w:rsidP="000C0DDF">
            <w:pPr>
              <w:pBdr>
                <w:top w:val="single" w:sz="6" w:space="0" w:color="FFFFFF"/>
                <w:left w:val="single" w:sz="6" w:space="0" w:color="FFFFFF"/>
                <w:bottom w:val="single" w:sz="6" w:space="0" w:color="FFFFFF"/>
                <w:right w:val="single" w:sz="6" w:space="0" w:color="FFFFFF"/>
              </w:pBdr>
              <w:shd w:val="solid" w:color="FFFFFF" w:fill="FFFFFF"/>
              <w:jc w:val="both"/>
              <w:rPr>
                <w:rFonts w:ascii="Arial" w:hAnsi="Arial" w:cs="Arial"/>
              </w:rPr>
            </w:pPr>
            <w:r>
              <w:rPr>
                <w:rFonts w:ascii="Arial" w:hAnsi="Arial"/>
                <w:lang w:val="en-GB"/>
              </w:rPr>
              <w:lastRenderedPageBreak/>
              <w:t xml:space="preserve">See </w:t>
            </w:r>
            <w:r>
              <w:rPr>
                <w:rFonts w:ascii="Arial" w:hAnsi="Arial" w:cs="Arial"/>
              </w:rPr>
              <w:t xml:space="preserve">the response of the Department in relation to the comments of </w:t>
            </w:r>
            <w:r w:rsidR="000C0DDF">
              <w:rPr>
                <w:rFonts w:ascii="Arial" w:hAnsi="Arial" w:cs="Arial"/>
              </w:rPr>
              <w:t xml:space="preserve">SALGA in </w:t>
            </w:r>
            <w:r w:rsidR="000C0DDF">
              <w:rPr>
                <w:rFonts w:ascii="Arial" w:hAnsi="Arial" w:cs="Arial"/>
              </w:rPr>
              <w:lastRenderedPageBreak/>
              <w:t xml:space="preserve">respect of the definition of “basic service”. </w:t>
            </w:r>
          </w:p>
        </w:tc>
      </w:tr>
      <w:tr w:rsidR="00500FE7" w:rsidRPr="00E51AEA" w:rsidTr="00FB5F25">
        <w:tc>
          <w:tcPr>
            <w:tcW w:w="597" w:type="pct"/>
          </w:tcPr>
          <w:p w:rsidR="00500FE7" w:rsidRDefault="00500FE7" w:rsidP="00FB5F25">
            <w:pPr>
              <w:rPr>
                <w:rFonts w:ascii="Arial" w:hAnsi="Arial" w:cs="Arial"/>
              </w:rPr>
            </w:pPr>
          </w:p>
        </w:tc>
        <w:tc>
          <w:tcPr>
            <w:tcW w:w="837" w:type="pct"/>
          </w:tcPr>
          <w:p w:rsidR="00500FE7" w:rsidRDefault="00500FE7" w:rsidP="006F46E0">
            <w:pPr>
              <w:rPr>
                <w:rFonts w:ascii="Arial" w:hAnsi="Arial" w:cs="Arial"/>
              </w:rPr>
            </w:pPr>
            <w:r>
              <w:rPr>
                <w:rFonts w:ascii="Arial" w:hAnsi="Arial" w:cs="Arial"/>
              </w:rPr>
              <w:t>NPA</w:t>
            </w:r>
          </w:p>
        </w:tc>
        <w:tc>
          <w:tcPr>
            <w:tcW w:w="1912" w:type="pct"/>
          </w:tcPr>
          <w:p w:rsidR="00500FE7" w:rsidRDefault="00415593" w:rsidP="00233E82">
            <w:pPr>
              <w:pStyle w:val="Default"/>
              <w:jc w:val="both"/>
              <w:rPr>
                <w:sz w:val="22"/>
                <w:szCs w:val="22"/>
              </w:rPr>
            </w:pPr>
            <w:r>
              <w:rPr>
                <w:sz w:val="22"/>
                <w:szCs w:val="22"/>
              </w:rPr>
              <w:t xml:space="preserve">Comments of </w:t>
            </w:r>
            <w:r w:rsidR="00233E82">
              <w:rPr>
                <w:sz w:val="22"/>
                <w:szCs w:val="22"/>
              </w:rPr>
              <w:t xml:space="preserve">the </w:t>
            </w:r>
            <w:r>
              <w:rPr>
                <w:sz w:val="22"/>
                <w:szCs w:val="22"/>
              </w:rPr>
              <w:t xml:space="preserve">NPA </w:t>
            </w:r>
            <w:r w:rsidR="00233E82">
              <w:rPr>
                <w:sz w:val="22"/>
                <w:szCs w:val="22"/>
              </w:rPr>
              <w:t xml:space="preserve">in respect of the </w:t>
            </w:r>
            <w:r>
              <w:rPr>
                <w:sz w:val="22"/>
                <w:szCs w:val="22"/>
              </w:rPr>
              <w:t xml:space="preserve">definition of “basic services” </w:t>
            </w:r>
            <w:r w:rsidR="00233E82">
              <w:rPr>
                <w:sz w:val="22"/>
                <w:szCs w:val="22"/>
              </w:rPr>
              <w:t xml:space="preserve">are </w:t>
            </w:r>
            <w:r>
              <w:rPr>
                <w:sz w:val="22"/>
                <w:szCs w:val="22"/>
              </w:rPr>
              <w:t xml:space="preserve">also applicable in respect of this definition.   </w:t>
            </w:r>
          </w:p>
        </w:tc>
        <w:tc>
          <w:tcPr>
            <w:tcW w:w="1654" w:type="pct"/>
          </w:tcPr>
          <w:p w:rsidR="00500FE7" w:rsidRDefault="008D6C98" w:rsidP="008D6C98">
            <w:pPr>
              <w:pBdr>
                <w:top w:val="single" w:sz="6" w:space="0" w:color="FFFFFF"/>
                <w:left w:val="single" w:sz="6" w:space="0" w:color="FFFFFF"/>
                <w:bottom w:val="single" w:sz="6" w:space="0" w:color="FFFFFF"/>
                <w:right w:val="single" w:sz="6" w:space="0" w:color="FFFFFF"/>
              </w:pBdr>
              <w:shd w:val="solid" w:color="FFFFFF" w:fill="FFFFFF"/>
              <w:jc w:val="both"/>
              <w:rPr>
                <w:rFonts w:ascii="Arial" w:hAnsi="Arial"/>
                <w:lang w:val="en-GB"/>
              </w:rPr>
            </w:pPr>
            <w:r>
              <w:rPr>
                <w:rFonts w:ascii="Arial" w:hAnsi="Arial"/>
                <w:lang w:val="en-GB"/>
              </w:rPr>
              <w:t>Noted.</w:t>
            </w:r>
            <w:r w:rsidR="00415593">
              <w:rPr>
                <w:rFonts w:ascii="Arial" w:hAnsi="Arial"/>
                <w:lang w:val="en-GB"/>
              </w:rPr>
              <w:t xml:space="preserve"> </w:t>
            </w:r>
          </w:p>
        </w:tc>
      </w:tr>
      <w:tr w:rsidR="00F76996" w:rsidRPr="00E51AEA" w:rsidTr="00FB5F25">
        <w:tc>
          <w:tcPr>
            <w:tcW w:w="597" w:type="pct"/>
          </w:tcPr>
          <w:p w:rsidR="00F76996" w:rsidRDefault="00F76996" w:rsidP="00FB5F25">
            <w:pPr>
              <w:rPr>
                <w:rFonts w:ascii="Arial" w:hAnsi="Arial" w:cs="Arial"/>
              </w:rPr>
            </w:pPr>
            <w:r>
              <w:rPr>
                <w:rFonts w:ascii="Arial" w:hAnsi="Arial" w:cs="Arial"/>
              </w:rPr>
              <w:t>New definition to be inserted</w:t>
            </w:r>
          </w:p>
        </w:tc>
        <w:tc>
          <w:tcPr>
            <w:tcW w:w="837" w:type="pct"/>
          </w:tcPr>
          <w:p w:rsidR="00F76996" w:rsidRDefault="00F76996" w:rsidP="006F46E0">
            <w:pPr>
              <w:rPr>
                <w:rFonts w:ascii="Arial" w:hAnsi="Arial" w:cs="Arial"/>
              </w:rPr>
            </w:pPr>
            <w:r>
              <w:rPr>
                <w:rFonts w:ascii="Arial" w:hAnsi="Arial" w:cs="Arial"/>
              </w:rPr>
              <w:t>Eskom</w:t>
            </w:r>
          </w:p>
        </w:tc>
        <w:tc>
          <w:tcPr>
            <w:tcW w:w="1912" w:type="pct"/>
          </w:tcPr>
          <w:p w:rsidR="00F76996" w:rsidRDefault="00F76996" w:rsidP="00F76996">
            <w:pPr>
              <w:pStyle w:val="Default"/>
              <w:jc w:val="both"/>
              <w:rPr>
                <w:sz w:val="22"/>
                <w:szCs w:val="22"/>
              </w:rPr>
            </w:pPr>
            <w:r>
              <w:rPr>
                <w:sz w:val="22"/>
                <w:szCs w:val="22"/>
              </w:rPr>
              <w:t>It is proposed that a new definition be inserted to define the word “divert” as follows:</w:t>
            </w:r>
          </w:p>
          <w:p w:rsidR="00F76996" w:rsidRDefault="00F76996" w:rsidP="007A127B">
            <w:pPr>
              <w:pStyle w:val="Default"/>
              <w:jc w:val="both"/>
              <w:rPr>
                <w:sz w:val="22"/>
                <w:szCs w:val="22"/>
              </w:rPr>
            </w:pPr>
            <w:r>
              <w:rPr>
                <w:sz w:val="22"/>
                <w:szCs w:val="22"/>
              </w:rPr>
              <w:t xml:space="preserve">“means the branching off or abstracting of a basic service from essential infrastructure by any means, method or device. </w:t>
            </w:r>
          </w:p>
        </w:tc>
        <w:tc>
          <w:tcPr>
            <w:tcW w:w="1654" w:type="pct"/>
          </w:tcPr>
          <w:p w:rsidR="00F76996" w:rsidRDefault="00693D4A" w:rsidP="003579DF">
            <w:pPr>
              <w:jc w:val="both"/>
              <w:rPr>
                <w:rFonts w:ascii="Arial" w:hAnsi="Arial" w:cs="Arial"/>
              </w:rPr>
            </w:pPr>
            <w:r>
              <w:rPr>
                <w:rFonts w:ascii="Arial" w:hAnsi="Arial" w:cs="Arial"/>
              </w:rPr>
              <w:t xml:space="preserve">See </w:t>
            </w:r>
            <w:r w:rsidR="00EB4746">
              <w:rPr>
                <w:rFonts w:ascii="Arial" w:hAnsi="Arial" w:cs="Arial"/>
              </w:rPr>
              <w:t xml:space="preserve">the </w:t>
            </w:r>
            <w:r w:rsidR="000C0DDF">
              <w:rPr>
                <w:rFonts w:ascii="Arial" w:hAnsi="Arial" w:cs="Arial"/>
              </w:rPr>
              <w:t xml:space="preserve">Department’s </w:t>
            </w:r>
            <w:r>
              <w:rPr>
                <w:rFonts w:ascii="Arial" w:hAnsi="Arial" w:cs="Arial"/>
              </w:rPr>
              <w:t xml:space="preserve">response </w:t>
            </w:r>
            <w:r w:rsidR="00E1028E">
              <w:rPr>
                <w:rFonts w:ascii="Arial" w:hAnsi="Arial" w:cs="Arial"/>
              </w:rPr>
              <w:t xml:space="preserve">to </w:t>
            </w:r>
            <w:r w:rsidR="000C0DDF">
              <w:rPr>
                <w:rFonts w:ascii="Arial" w:hAnsi="Arial" w:cs="Arial"/>
              </w:rPr>
              <w:t xml:space="preserve">SALGA’s </w:t>
            </w:r>
            <w:r w:rsidR="00E1028E">
              <w:rPr>
                <w:rFonts w:ascii="Arial" w:hAnsi="Arial" w:cs="Arial"/>
              </w:rPr>
              <w:t>comments in respect of the definition of “</w:t>
            </w:r>
            <w:r w:rsidR="000C0DDF">
              <w:rPr>
                <w:rFonts w:ascii="Arial" w:hAnsi="Arial" w:cs="Arial"/>
              </w:rPr>
              <w:t>basic service</w:t>
            </w:r>
            <w:r w:rsidR="00E1028E">
              <w:rPr>
                <w:rFonts w:ascii="Arial" w:hAnsi="Arial" w:cs="Arial"/>
              </w:rPr>
              <w:t>”</w:t>
            </w:r>
            <w:r>
              <w:rPr>
                <w:rFonts w:ascii="Arial" w:hAnsi="Arial" w:cs="Arial"/>
              </w:rPr>
              <w:t>.</w:t>
            </w:r>
          </w:p>
        </w:tc>
      </w:tr>
      <w:tr w:rsidR="00FB5F25" w:rsidRPr="00E51AEA" w:rsidTr="00FB5F25">
        <w:tc>
          <w:tcPr>
            <w:tcW w:w="597" w:type="pct"/>
          </w:tcPr>
          <w:p w:rsidR="00FB5F25" w:rsidRDefault="00FB5F25" w:rsidP="00E60B25">
            <w:pPr>
              <w:rPr>
                <w:rFonts w:ascii="Arial" w:hAnsi="Arial" w:cs="Arial"/>
              </w:rPr>
            </w:pPr>
            <w:r>
              <w:rPr>
                <w:rFonts w:ascii="Arial" w:hAnsi="Arial" w:cs="Arial"/>
              </w:rPr>
              <w:t xml:space="preserve">2: Amending sections 59 and 59A of the CPA dealing with bail </w:t>
            </w:r>
          </w:p>
        </w:tc>
        <w:tc>
          <w:tcPr>
            <w:tcW w:w="837" w:type="pct"/>
          </w:tcPr>
          <w:p w:rsidR="00FB5F25" w:rsidRDefault="00FB5F25" w:rsidP="00601283">
            <w:pPr>
              <w:rPr>
                <w:rFonts w:ascii="Arial" w:hAnsi="Arial" w:cs="Arial"/>
              </w:rPr>
            </w:pPr>
          </w:p>
        </w:tc>
        <w:tc>
          <w:tcPr>
            <w:tcW w:w="1912" w:type="pct"/>
          </w:tcPr>
          <w:p w:rsidR="00FB5F25" w:rsidRDefault="00FB5F25" w:rsidP="006F46E0">
            <w:pPr>
              <w:rPr>
                <w:rFonts w:ascii="Arial" w:hAnsi="Arial" w:cs="Arial"/>
              </w:rPr>
            </w:pPr>
          </w:p>
        </w:tc>
        <w:tc>
          <w:tcPr>
            <w:tcW w:w="1654" w:type="pct"/>
          </w:tcPr>
          <w:p w:rsidR="00FB5F25" w:rsidRDefault="00FB5F25" w:rsidP="006F46E0">
            <w:pPr>
              <w:rPr>
                <w:rFonts w:ascii="Arial" w:hAnsi="Arial" w:cs="Arial"/>
              </w:rPr>
            </w:pPr>
          </w:p>
        </w:tc>
      </w:tr>
      <w:tr w:rsidR="00FB5F25" w:rsidRPr="00E51AEA" w:rsidTr="00FB5F25">
        <w:tc>
          <w:tcPr>
            <w:tcW w:w="597" w:type="pct"/>
          </w:tcPr>
          <w:p w:rsidR="00FB5F25" w:rsidRDefault="00FB5F25" w:rsidP="0077449D">
            <w:pPr>
              <w:rPr>
                <w:rFonts w:ascii="Arial" w:hAnsi="Arial" w:cs="Arial"/>
              </w:rPr>
            </w:pPr>
            <w:r>
              <w:rPr>
                <w:rFonts w:ascii="Arial" w:hAnsi="Arial" w:cs="Arial"/>
              </w:rPr>
              <w:t xml:space="preserve">3: New offence relating to essential infrastructure </w:t>
            </w:r>
          </w:p>
        </w:tc>
        <w:tc>
          <w:tcPr>
            <w:tcW w:w="837" w:type="pct"/>
          </w:tcPr>
          <w:p w:rsidR="00FB5F25" w:rsidRPr="00E51AEA" w:rsidRDefault="00FB5F25" w:rsidP="006F46E0">
            <w:pPr>
              <w:rPr>
                <w:rFonts w:ascii="Arial" w:hAnsi="Arial" w:cs="Arial"/>
              </w:rPr>
            </w:pPr>
            <w:r>
              <w:rPr>
                <w:rFonts w:ascii="Arial" w:hAnsi="Arial" w:cs="Arial"/>
              </w:rPr>
              <w:t>Legal Aid South Africa</w:t>
            </w:r>
          </w:p>
        </w:tc>
        <w:tc>
          <w:tcPr>
            <w:tcW w:w="1912" w:type="pct"/>
          </w:tcPr>
          <w:p w:rsidR="00FB5F25" w:rsidRDefault="00FB5F25" w:rsidP="00A04820">
            <w:pPr>
              <w:jc w:val="both"/>
              <w:rPr>
                <w:rFonts w:ascii="Arial" w:hAnsi="Arial" w:cs="Arial"/>
              </w:rPr>
            </w:pPr>
            <w:r>
              <w:rPr>
                <w:rFonts w:ascii="Arial" w:hAnsi="Arial" w:cs="Arial"/>
              </w:rPr>
              <w:t>3.1 The creation of the offence in clause 3 is welcomed but –</w:t>
            </w:r>
          </w:p>
          <w:p w:rsidR="00FB5F25" w:rsidRDefault="00FB5F25" w:rsidP="00A04820">
            <w:pPr>
              <w:jc w:val="both"/>
              <w:rPr>
                <w:rFonts w:ascii="Arial" w:hAnsi="Arial" w:cs="Arial"/>
              </w:rPr>
            </w:pPr>
            <w:r>
              <w:rPr>
                <w:rFonts w:ascii="Arial" w:hAnsi="Arial" w:cs="Arial"/>
              </w:rPr>
              <w:t>(a) it should not be used to deter legitimate service delivery protests; and</w:t>
            </w:r>
          </w:p>
          <w:p w:rsidR="00FB5F25" w:rsidRPr="00431ED8" w:rsidRDefault="00FB5F25" w:rsidP="00A04820">
            <w:pPr>
              <w:jc w:val="both"/>
              <w:rPr>
                <w:rFonts w:ascii="Arial" w:hAnsi="Arial" w:cs="Arial"/>
              </w:rPr>
            </w:pPr>
            <w:r>
              <w:rPr>
                <w:rFonts w:ascii="Arial" w:hAnsi="Arial" w:cs="Arial"/>
              </w:rPr>
              <w:t>(b) it should be limited to organised crime where the perpetrators have the deliberate intent to tamper with essential infrastructure</w:t>
            </w:r>
            <w:r w:rsidR="00693D4A">
              <w:rPr>
                <w:rFonts w:ascii="Arial" w:hAnsi="Arial" w:cs="Arial"/>
              </w:rPr>
              <w:t>.</w:t>
            </w:r>
            <w:r>
              <w:rPr>
                <w:rFonts w:ascii="Arial" w:hAnsi="Arial" w:cs="Arial"/>
              </w:rPr>
              <w:t xml:space="preserve"> </w:t>
            </w:r>
          </w:p>
        </w:tc>
        <w:tc>
          <w:tcPr>
            <w:tcW w:w="1654" w:type="pct"/>
          </w:tcPr>
          <w:p w:rsidR="00793261" w:rsidRDefault="00793261" w:rsidP="00793261">
            <w:pPr>
              <w:jc w:val="both"/>
              <w:rPr>
                <w:rFonts w:ascii="Arial" w:hAnsi="Arial" w:cs="Arial"/>
              </w:rPr>
            </w:pPr>
            <w:r>
              <w:rPr>
                <w:rFonts w:ascii="Arial" w:hAnsi="Arial" w:cs="Arial"/>
              </w:rPr>
              <w:t xml:space="preserve">Noted.  </w:t>
            </w:r>
          </w:p>
          <w:p w:rsidR="00793261" w:rsidRDefault="00793261" w:rsidP="00793261">
            <w:pPr>
              <w:jc w:val="both"/>
              <w:rPr>
                <w:rFonts w:ascii="Arial" w:hAnsi="Arial" w:cs="Arial"/>
              </w:rPr>
            </w:pPr>
            <w:r>
              <w:rPr>
                <w:rFonts w:ascii="Arial" w:hAnsi="Arial" w:cs="Arial"/>
              </w:rPr>
              <w:t xml:space="preserve">In terms of clause 3, a person can only be found guilty of the offence if he or she knows or ought reasonably to have known that it is essential infrastructure.  </w:t>
            </w:r>
          </w:p>
          <w:p w:rsidR="00FB5F25" w:rsidRDefault="00793261" w:rsidP="00BA42B3">
            <w:pPr>
              <w:jc w:val="both"/>
              <w:rPr>
                <w:rFonts w:ascii="Arial" w:hAnsi="Arial" w:cs="Arial"/>
              </w:rPr>
            </w:pPr>
            <w:r>
              <w:rPr>
                <w:rFonts w:ascii="Arial" w:hAnsi="Arial" w:cs="Arial"/>
              </w:rPr>
              <w:t>It needs to be kept in mind that through the Bill we seek to address o</w:t>
            </w:r>
            <w:r w:rsidR="00BA42B3">
              <w:rPr>
                <w:rFonts w:ascii="Arial" w:hAnsi="Arial" w:cs="Arial"/>
              </w:rPr>
              <w:t>ffences</w:t>
            </w:r>
            <w:r>
              <w:rPr>
                <w:rFonts w:ascii="Arial" w:hAnsi="Arial" w:cs="Arial"/>
              </w:rPr>
              <w:t xml:space="preserve"> which of themselves are relatively minor </w:t>
            </w:r>
            <w:r w:rsidR="00EB4746">
              <w:rPr>
                <w:rFonts w:ascii="Arial" w:hAnsi="Arial" w:cs="Arial"/>
              </w:rPr>
              <w:t>and</w:t>
            </w:r>
            <w:r w:rsidR="00D23E4A">
              <w:rPr>
                <w:rFonts w:ascii="Arial" w:hAnsi="Arial" w:cs="Arial"/>
              </w:rPr>
              <w:t xml:space="preserve"> are</w:t>
            </w:r>
            <w:r w:rsidR="00EB4746">
              <w:rPr>
                <w:rFonts w:ascii="Arial" w:hAnsi="Arial" w:cs="Arial"/>
              </w:rPr>
              <w:t xml:space="preserve"> committed by individuals </w:t>
            </w:r>
            <w:r>
              <w:rPr>
                <w:rFonts w:ascii="Arial" w:hAnsi="Arial" w:cs="Arial"/>
              </w:rPr>
              <w:t xml:space="preserve">but </w:t>
            </w:r>
            <w:r w:rsidR="00EB4746">
              <w:rPr>
                <w:rFonts w:ascii="Arial" w:hAnsi="Arial" w:cs="Arial"/>
              </w:rPr>
              <w:t xml:space="preserve">which </w:t>
            </w:r>
            <w:r>
              <w:rPr>
                <w:rFonts w:ascii="Arial" w:hAnsi="Arial" w:cs="Arial"/>
              </w:rPr>
              <w:t xml:space="preserve">cause considerable damage to essential </w:t>
            </w:r>
            <w:r>
              <w:rPr>
                <w:rFonts w:ascii="Arial" w:hAnsi="Arial" w:cs="Arial"/>
              </w:rPr>
              <w:lastRenderedPageBreak/>
              <w:t xml:space="preserve">infrastructure and have </w:t>
            </w:r>
            <w:r w:rsidR="00B42960">
              <w:rPr>
                <w:rFonts w:ascii="Arial" w:hAnsi="Arial" w:cs="Arial"/>
              </w:rPr>
              <w:t xml:space="preserve">serious </w:t>
            </w:r>
            <w:r>
              <w:rPr>
                <w:rFonts w:ascii="Arial" w:hAnsi="Arial" w:cs="Arial"/>
              </w:rPr>
              <w:t>negative consequences for the public.</w:t>
            </w:r>
            <w:r w:rsidR="00C71AB8">
              <w:rPr>
                <w:rFonts w:ascii="Arial" w:hAnsi="Arial" w:cs="Arial"/>
              </w:rPr>
              <w:t xml:space="preserve">  These negative consequences follow irrespective of whether or not organised criminals are involved or</w:t>
            </w:r>
            <w:r w:rsidR="00B42960">
              <w:rPr>
                <w:rFonts w:ascii="Arial" w:hAnsi="Arial" w:cs="Arial"/>
              </w:rPr>
              <w:t>,</w:t>
            </w:r>
            <w:r w:rsidR="00C71AB8">
              <w:rPr>
                <w:rFonts w:ascii="Arial" w:hAnsi="Arial" w:cs="Arial"/>
              </w:rPr>
              <w:t xml:space="preserve"> only individuals</w:t>
            </w:r>
            <w:r w:rsidR="00B42960">
              <w:rPr>
                <w:rFonts w:ascii="Arial" w:hAnsi="Arial" w:cs="Arial"/>
              </w:rPr>
              <w:t>,</w:t>
            </w:r>
            <w:r w:rsidR="00C71AB8">
              <w:rPr>
                <w:rFonts w:ascii="Arial" w:hAnsi="Arial" w:cs="Arial"/>
              </w:rPr>
              <w:t xml:space="preserve"> such as petty thieves. </w:t>
            </w:r>
          </w:p>
        </w:tc>
      </w:tr>
      <w:tr w:rsidR="0055122F" w:rsidRPr="00E51AEA" w:rsidTr="00FB5F25">
        <w:tc>
          <w:tcPr>
            <w:tcW w:w="597" w:type="pct"/>
          </w:tcPr>
          <w:p w:rsidR="0055122F" w:rsidRDefault="0055122F" w:rsidP="0077449D">
            <w:pPr>
              <w:rPr>
                <w:rFonts w:ascii="Arial" w:hAnsi="Arial" w:cs="Arial"/>
              </w:rPr>
            </w:pPr>
          </w:p>
        </w:tc>
        <w:tc>
          <w:tcPr>
            <w:tcW w:w="837" w:type="pct"/>
          </w:tcPr>
          <w:p w:rsidR="0055122F" w:rsidRDefault="0055122F" w:rsidP="006F46E0">
            <w:pPr>
              <w:rPr>
                <w:rFonts w:ascii="Arial" w:hAnsi="Arial" w:cs="Arial"/>
              </w:rPr>
            </w:pPr>
            <w:r>
              <w:rPr>
                <w:rFonts w:ascii="Arial" w:hAnsi="Arial" w:cs="Arial"/>
              </w:rPr>
              <w:t>Eskom</w:t>
            </w:r>
          </w:p>
        </w:tc>
        <w:tc>
          <w:tcPr>
            <w:tcW w:w="1912" w:type="pct"/>
          </w:tcPr>
          <w:p w:rsidR="0055122F" w:rsidRDefault="0055122F" w:rsidP="0055122F">
            <w:pPr>
              <w:jc w:val="both"/>
              <w:rPr>
                <w:rFonts w:ascii="Arial" w:hAnsi="Arial" w:cs="Arial"/>
              </w:rPr>
            </w:pPr>
            <w:r>
              <w:rPr>
                <w:rFonts w:ascii="Arial" w:hAnsi="Arial" w:cs="Arial"/>
              </w:rPr>
              <w:t xml:space="preserve">Eskom recommends the introduction of electricity theft as a new offence.  Amendments to clause 3 are therefore recommended.  The insertions are underlined.  </w:t>
            </w:r>
          </w:p>
          <w:p w:rsidR="0055122F" w:rsidRPr="0029290E" w:rsidRDefault="0055122F" w:rsidP="0055122F">
            <w:pPr>
              <w:pStyle w:val="ListParagraph"/>
              <w:ind w:left="0"/>
              <w:rPr>
                <w:rFonts w:ascii="Arial" w:hAnsi="Arial" w:cs="Arial"/>
              </w:rPr>
            </w:pPr>
            <w:r w:rsidRPr="0029290E">
              <w:rPr>
                <w:rFonts w:ascii="Arial" w:hAnsi="Arial" w:cs="Arial"/>
              </w:rPr>
              <w:t>“Any person who unlawfully and intentionally—</w:t>
            </w:r>
          </w:p>
          <w:p w:rsidR="0055122F" w:rsidRPr="0029290E" w:rsidRDefault="0055122F" w:rsidP="0055122F">
            <w:pPr>
              <w:pStyle w:val="ListParagraph"/>
              <w:numPr>
                <w:ilvl w:val="0"/>
                <w:numId w:val="10"/>
              </w:numPr>
              <w:ind w:left="720" w:hanging="720"/>
              <w:rPr>
                <w:rFonts w:ascii="Arial" w:hAnsi="Arial" w:cs="Arial"/>
              </w:rPr>
            </w:pPr>
            <w:r w:rsidRPr="0029290E">
              <w:rPr>
                <w:rFonts w:ascii="Arial" w:hAnsi="Arial" w:cs="Arial"/>
              </w:rPr>
              <w:t xml:space="preserve">tampers with, </w:t>
            </w:r>
            <w:r w:rsidR="00376ACD" w:rsidRPr="0029290E">
              <w:rPr>
                <w:rFonts w:ascii="Arial" w:hAnsi="Arial" w:cs="Arial"/>
                <w:u w:val="single"/>
              </w:rPr>
              <w:t>steals,</w:t>
            </w:r>
            <w:r w:rsidR="00376ACD" w:rsidRPr="0029290E">
              <w:rPr>
                <w:rFonts w:ascii="Arial" w:hAnsi="Arial" w:cs="Arial"/>
              </w:rPr>
              <w:t xml:space="preserve"> </w:t>
            </w:r>
            <w:r w:rsidRPr="0029290E">
              <w:rPr>
                <w:rFonts w:ascii="Arial" w:hAnsi="Arial" w:cs="Arial"/>
              </w:rPr>
              <w:t xml:space="preserve">damages or destroys essential infrastructure;  or  </w:t>
            </w:r>
          </w:p>
          <w:p w:rsidR="0055122F" w:rsidRPr="0029290E" w:rsidRDefault="0055122F" w:rsidP="0055122F">
            <w:pPr>
              <w:pStyle w:val="ListParagraph"/>
              <w:numPr>
                <w:ilvl w:val="0"/>
                <w:numId w:val="10"/>
              </w:numPr>
              <w:ind w:left="720" w:hanging="720"/>
              <w:rPr>
                <w:rFonts w:ascii="Arial" w:hAnsi="Arial" w:cs="Arial"/>
              </w:rPr>
            </w:pPr>
            <w:r w:rsidRPr="0029290E">
              <w:rPr>
                <w:rFonts w:ascii="Arial" w:hAnsi="Arial" w:cs="Arial"/>
              </w:rPr>
              <w:t xml:space="preserve">colludes with or assists another person in the commission, performance or carrying out of an activity referred to in paragraph </w:t>
            </w:r>
            <w:r w:rsidRPr="0029290E">
              <w:rPr>
                <w:rFonts w:ascii="Arial" w:hAnsi="Arial" w:cs="Arial"/>
                <w:i/>
              </w:rPr>
              <w:t>(a)</w:t>
            </w:r>
            <w:r w:rsidR="00376ACD" w:rsidRPr="0029290E">
              <w:rPr>
                <w:rFonts w:ascii="Arial" w:hAnsi="Arial" w:cs="Arial"/>
                <w:u w:val="single"/>
              </w:rPr>
              <w:t>;  or</w:t>
            </w:r>
          </w:p>
          <w:p w:rsidR="00376ACD" w:rsidRPr="0029290E" w:rsidRDefault="00376ACD" w:rsidP="00376ACD">
            <w:pPr>
              <w:ind w:left="1"/>
              <w:rPr>
                <w:rFonts w:ascii="Arial" w:hAnsi="Arial" w:cs="Arial"/>
              </w:rPr>
            </w:pPr>
            <w:r w:rsidRPr="0029290E">
              <w:rPr>
                <w:rFonts w:ascii="Arial" w:hAnsi="Arial" w:cs="Arial"/>
                <w:i/>
                <w:u w:val="single"/>
              </w:rPr>
              <w:t xml:space="preserve">(c)       </w:t>
            </w:r>
            <w:r w:rsidRPr="0029290E">
              <w:rPr>
                <w:rFonts w:ascii="Arial" w:hAnsi="Arial" w:cs="Arial"/>
                <w:u w:val="single"/>
              </w:rPr>
              <w:t>diverts from essential infrastructure</w:t>
            </w:r>
            <w:r w:rsidRPr="0029290E">
              <w:rPr>
                <w:rFonts w:ascii="Arial" w:hAnsi="Arial" w:cs="Arial"/>
              </w:rPr>
              <w:t>,</w:t>
            </w:r>
          </w:p>
          <w:p w:rsidR="00376ACD" w:rsidRPr="0029290E" w:rsidRDefault="0055122F" w:rsidP="0055122F">
            <w:pPr>
              <w:rPr>
                <w:rFonts w:ascii="Arial" w:hAnsi="Arial" w:cs="Arial"/>
                <w:u w:val="single"/>
              </w:rPr>
            </w:pPr>
            <w:r w:rsidRPr="0029290E">
              <w:rPr>
                <w:rFonts w:ascii="Arial" w:hAnsi="Arial" w:cs="Arial"/>
              </w:rPr>
              <w:t>and who knows or ought reasonabl</w:t>
            </w:r>
            <w:r w:rsidR="00376ACD" w:rsidRPr="0029290E">
              <w:rPr>
                <w:rFonts w:ascii="Arial" w:hAnsi="Arial" w:cs="Arial"/>
              </w:rPr>
              <w:t>y</w:t>
            </w:r>
            <w:r w:rsidRPr="0029290E">
              <w:rPr>
                <w:rFonts w:ascii="Arial" w:hAnsi="Arial" w:cs="Arial"/>
              </w:rPr>
              <w:t xml:space="preserve"> to have known that it is essential infrastructure,</w:t>
            </w:r>
            <w:r w:rsidR="00376ACD" w:rsidRPr="0029290E">
              <w:rPr>
                <w:rFonts w:ascii="Arial" w:hAnsi="Arial" w:cs="Arial"/>
              </w:rPr>
              <w:t xml:space="preserve"> </w:t>
            </w:r>
            <w:r w:rsidRPr="0029290E">
              <w:rPr>
                <w:rFonts w:ascii="Arial" w:hAnsi="Arial" w:cs="Arial"/>
              </w:rPr>
              <w:t>is guilty of an offence and liable on conviction to a period of imprisonment not exceeding 30 years</w:t>
            </w:r>
            <w:r w:rsidR="00376ACD" w:rsidRPr="0029290E">
              <w:rPr>
                <w:rFonts w:ascii="Arial" w:hAnsi="Arial" w:cs="Arial"/>
              </w:rPr>
              <w:t xml:space="preserve"> </w:t>
            </w:r>
            <w:r w:rsidR="00376ACD" w:rsidRPr="0029290E">
              <w:rPr>
                <w:rFonts w:ascii="Arial" w:hAnsi="Arial" w:cs="Arial"/>
                <w:u w:val="single"/>
              </w:rPr>
              <w:t>or to pay the following penalties:</w:t>
            </w:r>
          </w:p>
          <w:p w:rsidR="00376ACD" w:rsidRPr="0029290E" w:rsidRDefault="00376ACD" w:rsidP="00376ACD">
            <w:pPr>
              <w:pStyle w:val="ListParagraph"/>
              <w:numPr>
                <w:ilvl w:val="0"/>
                <w:numId w:val="11"/>
              </w:numPr>
              <w:rPr>
                <w:rFonts w:ascii="Arial" w:hAnsi="Arial" w:cs="Arial"/>
                <w:u w:val="single"/>
              </w:rPr>
            </w:pPr>
            <w:r w:rsidRPr="0029290E">
              <w:rPr>
                <w:rFonts w:ascii="Arial" w:hAnsi="Arial" w:cs="Arial"/>
                <w:u w:val="single"/>
              </w:rPr>
              <w:t>a first offender, R15 000,00</w:t>
            </w:r>
          </w:p>
          <w:p w:rsidR="00376ACD" w:rsidRPr="0029290E" w:rsidRDefault="00376ACD" w:rsidP="00376ACD">
            <w:pPr>
              <w:pStyle w:val="ListParagraph"/>
              <w:numPr>
                <w:ilvl w:val="0"/>
                <w:numId w:val="11"/>
              </w:numPr>
              <w:rPr>
                <w:rFonts w:ascii="Arial" w:hAnsi="Arial" w:cs="Arial"/>
                <w:u w:val="single"/>
              </w:rPr>
            </w:pPr>
            <w:r w:rsidRPr="0029290E">
              <w:rPr>
                <w:rFonts w:ascii="Arial" w:hAnsi="Arial" w:cs="Arial"/>
                <w:u w:val="single"/>
              </w:rPr>
              <w:t>a second offender R30 000,00;  and</w:t>
            </w:r>
          </w:p>
          <w:p w:rsidR="0055122F" w:rsidRDefault="00376ACD" w:rsidP="007A127B">
            <w:pPr>
              <w:pStyle w:val="ListParagraph"/>
              <w:numPr>
                <w:ilvl w:val="0"/>
                <w:numId w:val="11"/>
              </w:numPr>
              <w:rPr>
                <w:rFonts w:ascii="Arial" w:hAnsi="Arial" w:cs="Arial"/>
              </w:rPr>
            </w:pPr>
            <w:r w:rsidRPr="0029290E">
              <w:rPr>
                <w:rFonts w:ascii="Arial" w:hAnsi="Arial" w:cs="Arial"/>
                <w:u w:val="single"/>
              </w:rPr>
              <w:t>a third or subsequent offender R60 000,00</w:t>
            </w:r>
            <w:r w:rsidR="0055122F" w:rsidRPr="0029290E">
              <w:rPr>
                <w:rFonts w:ascii="Arial" w:hAnsi="Arial" w:cs="Arial"/>
                <w:u w:val="single"/>
              </w:rPr>
              <w:t>.</w:t>
            </w:r>
            <w:r w:rsidR="00693D4A" w:rsidRPr="0029290E">
              <w:rPr>
                <w:rFonts w:ascii="Arial" w:hAnsi="Arial" w:cs="Arial"/>
                <w:u w:val="single"/>
              </w:rPr>
              <w:t>”.</w:t>
            </w:r>
          </w:p>
        </w:tc>
        <w:tc>
          <w:tcPr>
            <w:tcW w:w="1654" w:type="pct"/>
          </w:tcPr>
          <w:p w:rsidR="0055122F" w:rsidRDefault="00693D4A" w:rsidP="003579DF">
            <w:pPr>
              <w:jc w:val="both"/>
              <w:rPr>
                <w:rFonts w:ascii="Arial" w:hAnsi="Arial" w:cs="Arial"/>
              </w:rPr>
            </w:pPr>
            <w:r>
              <w:rPr>
                <w:rFonts w:ascii="Arial" w:hAnsi="Arial" w:cs="Arial"/>
              </w:rPr>
              <w:t xml:space="preserve">See </w:t>
            </w:r>
            <w:r w:rsidR="00C4348D">
              <w:rPr>
                <w:rFonts w:ascii="Arial" w:hAnsi="Arial" w:cs="Arial"/>
              </w:rPr>
              <w:t xml:space="preserve">the </w:t>
            </w:r>
            <w:r w:rsidR="000C0DDF">
              <w:rPr>
                <w:rFonts w:ascii="Arial" w:hAnsi="Arial" w:cs="Arial"/>
              </w:rPr>
              <w:t xml:space="preserve">Department’s </w:t>
            </w:r>
            <w:r>
              <w:rPr>
                <w:rFonts w:ascii="Arial" w:hAnsi="Arial" w:cs="Arial"/>
              </w:rPr>
              <w:t xml:space="preserve">response on </w:t>
            </w:r>
            <w:r w:rsidR="000C0DDF">
              <w:rPr>
                <w:rFonts w:ascii="Arial" w:hAnsi="Arial" w:cs="Arial"/>
              </w:rPr>
              <w:t xml:space="preserve">SALGA’s </w:t>
            </w:r>
            <w:r>
              <w:rPr>
                <w:rFonts w:ascii="Arial" w:hAnsi="Arial" w:cs="Arial"/>
              </w:rPr>
              <w:t>comments in respect of the definition of “</w:t>
            </w:r>
            <w:r w:rsidR="000C0DDF">
              <w:rPr>
                <w:rFonts w:ascii="Arial" w:hAnsi="Arial" w:cs="Arial"/>
              </w:rPr>
              <w:t>basic service</w:t>
            </w:r>
            <w:r>
              <w:rPr>
                <w:rFonts w:ascii="Arial" w:hAnsi="Arial" w:cs="Arial"/>
              </w:rPr>
              <w:t xml:space="preserve">”.  </w:t>
            </w:r>
          </w:p>
        </w:tc>
      </w:tr>
      <w:tr w:rsidR="00925BB7" w:rsidRPr="00E51AEA" w:rsidTr="00FB5F25">
        <w:tc>
          <w:tcPr>
            <w:tcW w:w="597" w:type="pct"/>
          </w:tcPr>
          <w:p w:rsidR="00925BB7" w:rsidRDefault="00925BB7" w:rsidP="0077449D">
            <w:pPr>
              <w:rPr>
                <w:rFonts w:ascii="Arial" w:hAnsi="Arial" w:cs="Arial"/>
              </w:rPr>
            </w:pPr>
          </w:p>
        </w:tc>
        <w:tc>
          <w:tcPr>
            <w:tcW w:w="837" w:type="pct"/>
          </w:tcPr>
          <w:p w:rsidR="00925BB7" w:rsidRDefault="00925BB7" w:rsidP="006F46E0">
            <w:pPr>
              <w:rPr>
                <w:rFonts w:ascii="Arial" w:hAnsi="Arial" w:cs="Arial"/>
              </w:rPr>
            </w:pPr>
            <w:r>
              <w:rPr>
                <w:rFonts w:ascii="Arial" w:hAnsi="Arial" w:cs="Arial"/>
              </w:rPr>
              <w:t>NPA</w:t>
            </w:r>
          </w:p>
        </w:tc>
        <w:tc>
          <w:tcPr>
            <w:tcW w:w="1912" w:type="pct"/>
          </w:tcPr>
          <w:p w:rsidR="00925BB7" w:rsidRDefault="00925BB7" w:rsidP="00925BB7">
            <w:pPr>
              <w:jc w:val="both"/>
              <w:rPr>
                <w:rFonts w:ascii="Arial" w:hAnsi="Arial" w:cs="Arial"/>
              </w:rPr>
            </w:pPr>
            <w:r>
              <w:rPr>
                <w:rFonts w:ascii="Arial" w:hAnsi="Arial" w:cs="Arial"/>
              </w:rPr>
              <w:t xml:space="preserve">The creation of the new offence is welcomed but the sentence is inadequate in that there is too much discretion left to the courts as they can impose any sentence ranging from 3 months.  It is suggested that the legislature look at the possibility of introducing a minimum sentence of 10 years’ imprisonment or even 15 years in order </w:t>
            </w:r>
            <w:r>
              <w:rPr>
                <w:rFonts w:ascii="Arial" w:hAnsi="Arial" w:cs="Arial"/>
              </w:rPr>
              <w:lastRenderedPageBreak/>
              <w:t xml:space="preserve">to compel the courts to impose severe penalties.    </w:t>
            </w:r>
          </w:p>
        </w:tc>
        <w:tc>
          <w:tcPr>
            <w:tcW w:w="1654" w:type="pct"/>
          </w:tcPr>
          <w:p w:rsidR="00925BB7" w:rsidRDefault="00925BB7" w:rsidP="00925BB7">
            <w:pPr>
              <w:rPr>
                <w:rFonts w:ascii="Arial" w:hAnsi="Arial" w:cs="Arial"/>
              </w:rPr>
            </w:pPr>
            <w:r>
              <w:rPr>
                <w:rFonts w:ascii="Arial" w:hAnsi="Arial" w:cs="Arial"/>
              </w:rPr>
              <w:lastRenderedPageBreak/>
              <w:t xml:space="preserve">Clause 6 provides for this aspect and a minimum sentence of 15, 20 and 25 years is prescribed for the offence created in clause 3. </w:t>
            </w:r>
          </w:p>
        </w:tc>
      </w:tr>
      <w:tr w:rsidR="00FB5F25" w:rsidRPr="00E51AEA" w:rsidTr="00FB5F25">
        <w:trPr>
          <w:trHeight w:val="3263"/>
        </w:trPr>
        <w:tc>
          <w:tcPr>
            <w:tcW w:w="597" w:type="pct"/>
            <w:tcBorders>
              <w:bottom w:val="single" w:sz="4" w:space="0" w:color="auto"/>
            </w:tcBorders>
          </w:tcPr>
          <w:p w:rsidR="00FB5F25" w:rsidRDefault="00FB5F25" w:rsidP="00C13464">
            <w:pPr>
              <w:rPr>
                <w:rFonts w:ascii="Arial" w:hAnsi="Arial" w:cs="Arial"/>
              </w:rPr>
            </w:pPr>
            <w:r>
              <w:rPr>
                <w:rFonts w:ascii="Arial" w:hAnsi="Arial" w:cs="Arial"/>
              </w:rPr>
              <w:lastRenderedPageBreak/>
              <w:t>4: Amending Schedule 5 to the CPA in order to be able to  apply the reverse onus  in respect of bail</w:t>
            </w:r>
          </w:p>
        </w:tc>
        <w:tc>
          <w:tcPr>
            <w:tcW w:w="837" w:type="pct"/>
            <w:tcBorders>
              <w:bottom w:val="single" w:sz="4" w:space="0" w:color="auto"/>
            </w:tcBorders>
          </w:tcPr>
          <w:p w:rsidR="00FB5F25" w:rsidRDefault="00FB5F25" w:rsidP="00601283">
            <w:pPr>
              <w:rPr>
                <w:rFonts w:ascii="Arial" w:hAnsi="Arial" w:cs="Arial"/>
              </w:rPr>
            </w:pPr>
            <w:r>
              <w:rPr>
                <w:rFonts w:ascii="Arial" w:hAnsi="Arial" w:cs="Arial"/>
              </w:rPr>
              <w:t>Legal Aid south Africa</w:t>
            </w:r>
          </w:p>
        </w:tc>
        <w:tc>
          <w:tcPr>
            <w:tcW w:w="1912" w:type="pct"/>
            <w:tcBorders>
              <w:bottom w:val="single" w:sz="4" w:space="0" w:color="auto"/>
            </w:tcBorders>
          </w:tcPr>
          <w:p w:rsidR="00FB5F25" w:rsidRDefault="00FB5F25" w:rsidP="00A34268">
            <w:pPr>
              <w:rPr>
                <w:rFonts w:ascii="Arial" w:hAnsi="Arial" w:cs="Arial"/>
              </w:rPr>
            </w:pPr>
            <w:r>
              <w:rPr>
                <w:rFonts w:ascii="Arial" w:hAnsi="Arial" w:cs="Arial"/>
              </w:rPr>
              <w:t>Not in agreement with clause 4 which makes all offences of clause 3, no matter how minor, fall under Schedule 5.</w:t>
            </w:r>
          </w:p>
        </w:tc>
        <w:tc>
          <w:tcPr>
            <w:tcW w:w="1654" w:type="pct"/>
            <w:tcBorders>
              <w:bottom w:val="single" w:sz="4" w:space="0" w:color="auto"/>
            </w:tcBorders>
          </w:tcPr>
          <w:p w:rsidR="00FB5F25" w:rsidRDefault="00415593" w:rsidP="007A127B">
            <w:pPr>
              <w:jc w:val="both"/>
              <w:rPr>
                <w:rFonts w:ascii="Arial" w:hAnsi="Arial" w:cs="Arial"/>
              </w:rPr>
            </w:pPr>
            <w:r>
              <w:rPr>
                <w:rFonts w:ascii="Arial" w:hAnsi="Arial" w:cs="Arial"/>
              </w:rPr>
              <w:t xml:space="preserve">See </w:t>
            </w:r>
            <w:r w:rsidR="00C4348D">
              <w:rPr>
                <w:rFonts w:ascii="Arial" w:hAnsi="Arial" w:cs="Arial"/>
              </w:rPr>
              <w:t xml:space="preserve">the </w:t>
            </w:r>
            <w:r>
              <w:rPr>
                <w:rFonts w:ascii="Arial" w:hAnsi="Arial" w:cs="Arial"/>
              </w:rPr>
              <w:t xml:space="preserve">response of </w:t>
            </w:r>
            <w:r w:rsidR="00C4348D">
              <w:rPr>
                <w:rFonts w:ascii="Arial" w:hAnsi="Arial" w:cs="Arial"/>
              </w:rPr>
              <w:t xml:space="preserve">the </w:t>
            </w:r>
            <w:r>
              <w:rPr>
                <w:rFonts w:ascii="Arial" w:hAnsi="Arial" w:cs="Arial"/>
              </w:rPr>
              <w:t xml:space="preserve">Department on </w:t>
            </w:r>
            <w:r w:rsidR="00C4348D">
              <w:rPr>
                <w:rFonts w:ascii="Arial" w:hAnsi="Arial" w:cs="Arial"/>
              </w:rPr>
              <w:t xml:space="preserve">the </w:t>
            </w:r>
            <w:r>
              <w:rPr>
                <w:rFonts w:ascii="Arial" w:hAnsi="Arial" w:cs="Arial"/>
              </w:rPr>
              <w:t>comments of Legal Aid South Africa on clause 3.</w:t>
            </w:r>
            <w:r w:rsidR="00B42960">
              <w:rPr>
                <w:rFonts w:ascii="Arial" w:hAnsi="Arial" w:cs="Arial"/>
              </w:rPr>
              <w:t xml:space="preserve">  The offences provided for in clause 3 are regarded as serious because of their negative consequences.  These consequences follow even if the </w:t>
            </w:r>
            <w:r w:rsidR="00753205">
              <w:rPr>
                <w:rFonts w:ascii="Arial" w:hAnsi="Arial" w:cs="Arial"/>
              </w:rPr>
              <w:t xml:space="preserve">value of the </w:t>
            </w:r>
            <w:r w:rsidR="00B42960">
              <w:rPr>
                <w:rFonts w:ascii="Arial" w:hAnsi="Arial" w:cs="Arial"/>
              </w:rPr>
              <w:t xml:space="preserve">cable stolen is </w:t>
            </w:r>
            <w:r w:rsidR="00753205">
              <w:rPr>
                <w:rFonts w:ascii="Arial" w:hAnsi="Arial" w:cs="Arial"/>
              </w:rPr>
              <w:t xml:space="preserve">low.  </w:t>
            </w:r>
            <w:r w:rsidR="00B42960">
              <w:rPr>
                <w:rFonts w:ascii="Arial" w:hAnsi="Arial" w:cs="Arial"/>
              </w:rPr>
              <w:t>The minimum sentencing regime all</w:t>
            </w:r>
            <w:r w:rsidR="00753205">
              <w:rPr>
                <w:rFonts w:ascii="Arial" w:hAnsi="Arial" w:cs="Arial"/>
              </w:rPr>
              <w:t xml:space="preserve">ows for judicial </w:t>
            </w:r>
            <w:r w:rsidR="007A127B">
              <w:rPr>
                <w:rFonts w:ascii="Arial" w:hAnsi="Arial" w:cs="Arial"/>
              </w:rPr>
              <w:t>dis</w:t>
            </w:r>
            <w:r w:rsidR="00753205">
              <w:rPr>
                <w:rFonts w:ascii="Arial" w:hAnsi="Arial" w:cs="Arial"/>
              </w:rPr>
              <w:t>cretion.</w:t>
            </w:r>
          </w:p>
        </w:tc>
      </w:tr>
      <w:tr w:rsidR="00FB5F25" w:rsidRPr="00E51AEA" w:rsidTr="00FB5F25">
        <w:tc>
          <w:tcPr>
            <w:tcW w:w="597" w:type="pct"/>
          </w:tcPr>
          <w:p w:rsidR="00FB5F25" w:rsidRPr="00E51AEA" w:rsidRDefault="00FB5F25" w:rsidP="00C13464">
            <w:pPr>
              <w:rPr>
                <w:rFonts w:ascii="Arial" w:hAnsi="Arial" w:cs="Arial"/>
              </w:rPr>
            </w:pPr>
            <w:r>
              <w:rPr>
                <w:rFonts w:ascii="Arial" w:hAnsi="Arial" w:cs="Arial"/>
              </w:rPr>
              <w:t xml:space="preserve">5:  Amendment of section 51 of the Criminal Law  Amendment Act, 1997, to insert new Part V making provision for minimum sentences of 3, 5 and 7 years </w:t>
            </w:r>
          </w:p>
        </w:tc>
        <w:tc>
          <w:tcPr>
            <w:tcW w:w="837" w:type="pct"/>
          </w:tcPr>
          <w:p w:rsidR="00FB5F25" w:rsidRDefault="00FB5F25" w:rsidP="00574EDB">
            <w:pPr>
              <w:rPr>
                <w:rFonts w:ascii="Arial" w:hAnsi="Arial" w:cs="Arial"/>
              </w:rPr>
            </w:pPr>
          </w:p>
        </w:tc>
        <w:tc>
          <w:tcPr>
            <w:tcW w:w="1912" w:type="pct"/>
          </w:tcPr>
          <w:p w:rsidR="00FB5F25" w:rsidRDefault="00FB5F25" w:rsidP="00601283">
            <w:pPr>
              <w:rPr>
                <w:rFonts w:ascii="Arial" w:hAnsi="Arial" w:cs="Arial"/>
              </w:rPr>
            </w:pPr>
            <w:r w:rsidRPr="00E75BA7">
              <w:rPr>
                <w:rFonts w:ascii="Arial" w:eastAsia="Times New Roman" w:hAnsi="Arial" w:cs="Arial"/>
                <w:lang w:val="en-GB" w:eastAsia="en-GB"/>
              </w:rPr>
              <w:t xml:space="preserve"> </w:t>
            </w:r>
          </w:p>
        </w:tc>
        <w:tc>
          <w:tcPr>
            <w:tcW w:w="1654" w:type="pct"/>
          </w:tcPr>
          <w:p w:rsidR="00FB5F25" w:rsidRDefault="00FB5F25" w:rsidP="00D528EA">
            <w:pPr>
              <w:rPr>
                <w:rFonts w:ascii="Arial" w:hAnsi="Arial" w:cs="Arial"/>
              </w:rPr>
            </w:pPr>
          </w:p>
        </w:tc>
      </w:tr>
      <w:tr w:rsidR="00415593" w:rsidRPr="00E51AEA" w:rsidTr="00FB5F25">
        <w:tc>
          <w:tcPr>
            <w:tcW w:w="597" w:type="pct"/>
          </w:tcPr>
          <w:p w:rsidR="00415593" w:rsidRDefault="00415593" w:rsidP="00C13464">
            <w:pPr>
              <w:rPr>
                <w:rFonts w:ascii="Arial" w:hAnsi="Arial" w:cs="Arial"/>
              </w:rPr>
            </w:pPr>
            <w:r>
              <w:rPr>
                <w:rFonts w:ascii="Arial" w:hAnsi="Arial" w:cs="Arial"/>
              </w:rPr>
              <w:t xml:space="preserve">6:  Amendment of Part II of Schedule 2 to the Criminal </w:t>
            </w:r>
            <w:r>
              <w:rPr>
                <w:rFonts w:ascii="Arial" w:hAnsi="Arial" w:cs="Arial"/>
              </w:rPr>
              <w:lastRenderedPageBreak/>
              <w:t>Law  Amendment Act, 1997, to insert additional  offences to which the minimum sentencing regime of 15</w:t>
            </w:r>
            <w:r w:rsidR="0029290E">
              <w:rPr>
                <w:rFonts w:ascii="Arial" w:hAnsi="Arial" w:cs="Arial"/>
              </w:rPr>
              <w:t>,</w:t>
            </w:r>
            <w:r>
              <w:rPr>
                <w:rFonts w:ascii="Arial" w:hAnsi="Arial" w:cs="Arial"/>
              </w:rPr>
              <w:t xml:space="preserve"> 20 and 25 years can apply  </w:t>
            </w:r>
          </w:p>
        </w:tc>
        <w:tc>
          <w:tcPr>
            <w:tcW w:w="837" w:type="pct"/>
          </w:tcPr>
          <w:p w:rsidR="00415593" w:rsidRPr="00885E41" w:rsidRDefault="00415593" w:rsidP="006F46E0">
            <w:pPr>
              <w:rPr>
                <w:rFonts w:ascii="Arial" w:hAnsi="Arial" w:cs="Arial"/>
              </w:rPr>
            </w:pPr>
            <w:r>
              <w:rPr>
                <w:rFonts w:ascii="Arial" w:hAnsi="Arial" w:cs="Arial"/>
              </w:rPr>
              <w:lastRenderedPageBreak/>
              <w:t>Legal Aid South Africa</w:t>
            </w:r>
          </w:p>
          <w:p w:rsidR="00415593" w:rsidRDefault="00415593" w:rsidP="006F46E0">
            <w:pPr>
              <w:rPr>
                <w:rFonts w:ascii="Arial" w:hAnsi="Arial" w:cs="Arial"/>
              </w:rPr>
            </w:pPr>
          </w:p>
        </w:tc>
        <w:tc>
          <w:tcPr>
            <w:tcW w:w="1912" w:type="pct"/>
          </w:tcPr>
          <w:p w:rsidR="00415593" w:rsidRDefault="00415593" w:rsidP="007A127B">
            <w:pPr>
              <w:autoSpaceDE w:val="0"/>
              <w:autoSpaceDN w:val="0"/>
              <w:adjustRightInd w:val="0"/>
              <w:jc w:val="both"/>
              <w:rPr>
                <w:rFonts w:ascii="Arial" w:hAnsi="Arial" w:cs="Arial"/>
              </w:rPr>
            </w:pPr>
            <w:r>
              <w:rPr>
                <w:rFonts w:ascii="Arial" w:hAnsi="Arial" w:cs="Arial"/>
              </w:rPr>
              <w:t xml:space="preserve">The imposition of discretionary minimum sentences for essential infrastructure-related offences is a severe form of punishment.  Reservations were expressed relating to minimum sentences and the severity of </w:t>
            </w:r>
            <w:r>
              <w:rPr>
                <w:rFonts w:ascii="Arial" w:hAnsi="Arial" w:cs="Arial"/>
              </w:rPr>
              <w:lastRenderedPageBreak/>
              <w:t xml:space="preserve">sentences in instances where a minor offence is committed.  Therefore clause 6, which makes all offences of clause 3, no matter how minor, subject to minimum sentencing, cannot be agreed with. Reference is made to the judgment of the Constitutional Court in the </w:t>
            </w:r>
            <w:r w:rsidRPr="00E13D05">
              <w:rPr>
                <w:rFonts w:ascii="Arial" w:hAnsi="Arial" w:cs="Arial"/>
                <w:i/>
              </w:rPr>
              <w:t>Makwanyane</w:t>
            </w:r>
            <w:r>
              <w:rPr>
                <w:rFonts w:ascii="Arial" w:hAnsi="Arial" w:cs="Arial"/>
              </w:rPr>
              <w:t>-</w:t>
            </w:r>
            <w:r w:rsidRPr="00E13D05">
              <w:rPr>
                <w:rFonts w:ascii="Arial" w:hAnsi="Arial" w:cs="Arial"/>
                <w:i/>
              </w:rPr>
              <w:t>case</w:t>
            </w:r>
            <w:r>
              <w:rPr>
                <w:rFonts w:ascii="Arial" w:hAnsi="Arial" w:cs="Arial"/>
                <w:i/>
              </w:rPr>
              <w:t xml:space="preserve">.  </w:t>
            </w:r>
            <w:r w:rsidRPr="00E13D05">
              <w:rPr>
                <w:rFonts w:ascii="Arial" w:hAnsi="Arial" w:cs="Arial"/>
              </w:rPr>
              <w:t xml:space="preserve">The view </w:t>
            </w:r>
            <w:r>
              <w:rPr>
                <w:rFonts w:ascii="Arial" w:hAnsi="Arial" w:cs="Arial"/>
              </w:rPr>
              <w:t xml:space="preserve">is expressed that while in certain cases sentences of life imprisonment may be called for, the current system of minimum sentencing is not a sufficient deterrent.  The greatest deterrent to crime is the likelihood that offenders will be apprehended, convicted and punished. This is still lacking in our criminal justice system and the State must seek to combat lawlessness at this level and through addressing the causes of crime. </w:t>
            </w:r>
          </w:p>
        </w:tc>
        <w:tc>
          <w:tcPr>
            <w:tcW w:w="1654" w:type="pct"/>
          </w:tcPr>
          <w:p w:rsidR="00415593" w:rsidRDefault="00415593" w:rsidP="003579DF">
            <w:pPr>
              <w:jc w:val="both"/>
              <w:rPr>
                <w:rFonts w:ascii="Arial" w:hAnsi="Arial" w:cs="Arial"/>
              </w:rPr>
            </w:pPr>
            <w:r>
              <w:rPr>
                <w:rFonts w:ascii="Arial" w:hAnsi="Arial" w:cs="Arial"/>
              </w:rPr>
              <w:lastRenderedPageBreak/>
              <w:t xml:space="preserve">Noted.  See </w:t>
            </w:r>
            <w:r w:rsidR="00C4348D">
              <w:rPr>
                <w:rFonts w:ascii="Arial" w:hAnsi="Arial" w:cs="Arial"/>
              </w:rPr>
              <w:t xml:space="preserve">the </w:t>
            </w:r>
            <w:r>
              <w:rPr>
                <w:rFonts w:ascii="Arial" w:hAnsi="Arial" w:cs="Arial"/>
              </w:rPr>
              <w:t xml:space="preserve">response of </w:t>
            </w:r>
            <w:r w:rsidR="00C4348D">
              <w:rPr>
                <w:rFonts w:ascii="Arial" w:hAnsi="Arial" w:cs="Arial"/>
              </w:rPr>
              <w:t xml:space="preserve">the </w:t>
            </w:r>
            <w:r>
              <w:rPr>
                <w:rFonts w:ascii="Arial" w:hAnsi="Arial" w:cs="Arial"/>
              </w:rPr>
              <w:t xml:space="preserve">Department on </w:t>
            </w:r>
            <w:r w:rsidR="00C4348D">
              <w:rPr>
                <w:rFonts w:ascii="Arial" w:hAnsi="Arial" w:cs="Arial"/>
              </w:rPr>
              <w:t xml:space="preserve">the </w:t>
            </w:r>
            <w:r>
              <w:rPr>
                <w:rFonts w:ascii="Arial" w:hAnsi="Arial" w:cs="Arial"/>
              </w:rPr>
              <w:t>comments of Legal Aid South Africa on clause 3.</w:t>
            </w:r>
            <w:r w:rsidR="00C4348D">
              <w:rPr>
                <w:rFonts w:ascii="Arial" w:hAnsi="Arial" w:cs="Arial"/>
              </w:rPr>
              <w:t xml:space="preserve">  Also see the response of the Department on the comments of the LHR</w:t>
            </w:r>
            <w:r w:rsidR="000C0DDF">
              <w:rPr>
                <w:rFonts w:ascii="Arial" w:hAnsi="Arial" w:cs="Arial"/>
              </w:rPr>
              <w:t xml:space="preserve"> below</w:t>
            </w:r>
            <w:r w:rsidR="00C4348D">
              <w:rPr>
                <w:rFonts w:ascii="Arial" w:hAnsi="Arial" w:cs="Arial"/>
              </w:rPr>
              <w:t xml:space="preserve">. </w:t>
            </w:r>
          </w:p>
        </w:tc>
      </w:tr>
      <w:tr w:rsidR="00415593" w:rsidRPr="00E51AEA" w:rsidTr="00FB5F25">
        <w:tc>
          <w:tcPr>
            <w:tcW w:w="597" w:type="pct"/>
          </w:tcPr>
          <w:p w:rsidR="00415593" w:rsidRDefault="00415593" w:rsidP="00574EDB">
            <w:pPr>
              <w:rPr>
                <w:rFonts w:ascii="Arial" w:hAnsi="Arial" w:cs="Arial"/>
              </w:rPr>
            </w:pPr>
            <w:r>
              <w:rPr>
                <w:rFonts w:ascii="Arial" w:hAnsi="Arial" w:cs="Arial"/>
              </w:rPr>
              <w:lastRenderedPageBreak/>
              <w:t xml:space="preserve">7:  Amendment of Part IV of </w:t>
            </w:r>
          </w:p>
          <w:p w:rsidR="00415593" w:rsidRDefault="00415593" w:rsidP="0077449D">
            <w:pPr>
              <w:rPr>
                <w:rFonts w:ascii="Arial" w:hAnsi="Arial" w:cs="Arial"/>
              </w:rPr>
            </w:pPr>
            <w:r>
              <w:rPr>
                <w:rFonts w:ascii="Arial" w:hAnsi="Arial" w:cs="Arial"/>
              </w:rPr>
              <w:t xml:space="preserve">Schedule 2 to the Criminal Law  Amendment Act, 1997, to insert additional  offences to which the minimum sentencing regime of 5, 7 and 10 years can apply  </w:t>
            </w:r>
          </w:p>
        </w:tc>
        <w:tc>
          <w:tcPr>
            <w:tcW w:w="837" w:type="pct"/>
          </w:tcPr>
          <w:p w:rsidR="00415593" w:rsidRDefault="00415593" w:rsidP="00601283">
            <w:pPr>
              <w:rPr>
                <w:rFonts w:ascii="Arial" w:hAnsi="Arial" w:cs="Arial"/>
              </w:rPr>
            </w:pPr>
          </w:p>
        </w:tc>
        <w:tc>
          <w:tcPr>
            <w:tcW w:w="1912" w:type="pct"/>
          </w:tcPr>
          <w:p w:rsidR="00415593" w:rsidRDefault="00415593" w:rsidP="00402CC0">
            <w:pPr>
              <w:autoSpaceDE w:val="0"/>
              <w:autoSpaceDN w:val="0"/>
              <w:adjustRightInd w:val="0"/>
              <w:rPr>
                <w:rFonts w:ascii="TT188t00" w:hAnsi="TT188t00" w:cs="TT188t00"/>
              </w:rPr>
            </w:pPr>
            <w:r>
              <w:rPr>
                <w:rFonts w:ascii="TT188t00" w:hAnsi="TT188t00" w:cs="TT188t00"/>
              </w:rPr>
              <w:t xml:space="preserve"> </w:t>
            </w:r>
          </w:p>
          <w:p w:rsidR="00415593" w:rsidRDefault="00415593" w:rsidP="002669AD">
            <w:pPr>
              <w:rPr>
                <w:rFonts w:ascii="TT188t00" w:hAnsi="TT188t00" w:cs="TT188t00"/>
              </w:rPr>
            </w:pPr>
          </w:p>
          <w:p w:rsidR="00415593" w:rsidRDefault="00415593" w:rsidP="001360EA">
            <w:pPr>
              <w:rPr>
                <w:rFonts w:ascii="Arial" w:hAnsi="Arial" w:cs="Arial"/>
              </w:rPr>
            </w:pPr>
          </w:p>
        </w:tc>
        <w:tc>
          <w:tcPr>
            <w:tcW w:w="1654" w:type="pct"/>
          </w:tcPr>
          <w:p w:rsidR="00415593" w:rsidRDefault="00415593" w:rsidP="005A315E">
            <w:pPr>
              <w:rPr>
                <w:rFonts w:ascii="Arial" w:hAnsi="Arial" w:cs="Arial"/>
              </w:rPr>
            </w:pPr>
            <w:r>
              <w:rPr>
                <w:rFonts w:ascii="Arial" w:hAnsi="Arial" w:cs="Arial"/>
              </w:rPr>
              <w:t xml:space="preserve"> </w:t>
            </w:r>
          </w:p>
        </w:tc>
      </w:tr>
      <w:tr w:rsidR="00415593" w:rsidRPr="00E51AEA" w:rsidTr="00FB5F25">
        <w:tc>
          <w:tcPr>
            <w:tcW w:w="597" w:type="pct"/>
          </w:tcPr>
          <w:p w:rsidR="00415593" w:rsidRDefault="00415593" w:rsidP="00C13464">
            <w:pPr>
              <w:rPr>
                <w:rFonts w:ascii="Arial" w:hAnsi="Arial" w:cs="Arial"/>
              </w:rPr>
            </w:pPr>
            <w:r>
              <w:rPr>
                <w:rFonts w:ascii="Arial" w:hAnsi="Arial" w:cs="Arial"/>
              </w:rPr>
              <w:t xml:space="preserve">8:  </w:t>
            </w:r>
            <w:r>
              <w:rPr>
                <w:rFonts w:ascii="Arial" w:hAnsi="Arial" w:cs="Arial"/>
              </w:rPr>
              <w:lastRenderedPageBreak/>
              <w:t xml:space="preserve">Amendment of </w:t>
            </w:r>
          </w:p>
          <w:p w:rsidR="00415593" w:rsidRDefault="00415593" w:rsidP="00552B05">
            <w:pPr>
              <w:rPr>
                <w:rFonts w:ascii="Arial" w:hAnsi="Arial" w:cs="Arial"/>
              </w:rPr>
            </w:pPr>
            <w:r>
              <w:rPr>
                <w:rFonts w:ascii="Arial" w:hAnsi="Arial" w:cs="Arial"/>
              </w:rPr>
              <w:t>Schedule 2 to the Criminal Law Amendment Act, 1997, to insert Part V and list a few offences in that Part to which the minimum sentencing regime of 3, 5 and 7 years can apply.</w:t>
            </w:r>
          </w:p>
        </w:tc>
        <w:tc>
          <w:tcPr>
            <w:tcW w:w="837" w:type="pct"/>
          </w:tcPr>
          <w:p w:rsidR="00415593" w:rsidRDefault="00415593" w:rsidP="00601283">
            <w:pPr>
              <w:rPr>
                <w:rFonts w:ascii="Arial" w:hAnsi="Arial" w:cs="Arial"/>
              </w:rPr>
            </w:pPr>
          </w:p>
        </w:tc>
        <w:tc>
          <w:tcPr>
            <w:tcW w:w="1912" w:type="pct"/>
          </w:tcPr>
          <w:p w:rsidR="00415593" w:rsidRDefault="00415593" w:rsidP="00601283">
            <w:pPr>
              <w:rPr>
                <w:rFonts w:ascii="Arial" w:hAnsi="Arial" w:cs="Arial"/>
              </w:rPr>
            </w:pPr>
          </w:p>
        </w:tc>
        <w:tc>
          <w:tcPr>
            <w:tcW w:w="1654" w:type="pct"/>
          </w:tcPr>
          <w:p w:rsidR="00415593" w:rsidRDefault="00415593" w:rsidP="003D1403">
            <w:pPr>
              <w:rPr>
                <w:rFonts w:ascii="Arial" w:hAnsi="Arial" w:cs="Arial"/>
              </w:rPr>
            </w:pPr>
          </w:p>
        </w:tc>
      </w:tr>
    </w:tbl>
    <w:p w:rsidR="00541308" w:rsidRDefault="00541308" w:rsidP="008A4F0C">
      <w:pPr>
        <w:pStyle w:val="lg-section"/>
        <w:rPr>
          <w:b/>
          <w:bCs/>
        </w:rPr>
      </w:pPr>
    </w:p>
    <w:p w:rsidR="003579DF" w:rsidRDefault="003579DF" w:rsidP="008A4F0C">
      <w:pPr>
        <w:pStyle w:val="lg-section"/>
        <w:rPr>
          <w:b/>
          <w:bCs/>
        </w:rPr>
      </w:pPr>
    </w:p>
    <w:p w:rsidR="00693D4A" w:rsidRDefault="00693D4A" w:rsidP="008A4F0C">
      <w:pPr>
        <w:pStyle w:val="lg-section"/>
        <w:rPr>
          <w:b/>
          <w:bCs/>
        </w:rPr>
      </w:pPr>
    </w:p>
    <w:p w:rsidR="0090491B" w:rsidRPr="00E51AEA" w:rsidRDefault="0090491B" w:rsidP="0090491B">
      <w:pPr>
        <w:jc w:val="center"/>
        <w:rPr>
          <w:rFonts w:ascii="Arial" w:hAnsi="Arial" w:cs="Arial"/>
          <w:b/>
          <w:lang w:val="en-ZA"/>
        </w:rPr>
      </w:pPr>
      <w:r w:rsidRPr="00A64A90">
        <w:rPr>
          <w:rFonts w:ascii="Arial" w:hAnsi="Arial" w:cs="Arial"/>
          <w:b/>
        </w:rPr>
        <w:t>T</w:t>
      </w:r>
      <w:r w:rsidRPr="00E51AEA">
        <w:rPr>
          <w:rFonts w:ascii="Arial" w:hAnsi="Arial" w:cs="Arial"/>
          <w:b/>
          <w:lang w:val="en-ZA"/>
        </w:rPr>
        <w:t>ABLE 2</w:t>
      </w:r>
    </w:p>
    <w:p w:rsidR="0090491B" w:rsidRPr="00E51AEA" w:rsidRDefault="0090491B" w:rsidP="0090491B">
      <w:pPr>
        <w:ind w:left="340"/>
        <w:jc w:val="center"/>
        <w:rPr>
          <w:rFonts w:ascii="Arial" w:hAnsi="Arial" w:cs="Arial"/>
          <w:b/>
          <w:lang w:val="en-ZA"/>
        </w:rPr>
      </w:pPr>
      <w:r w:rsidRPr="00E51AEA">
        <w:rPr>
          <w:rFonts w:ascii="Arial" w:hAnsi="Arial" w:cs="Arial"/>
          <w:b/>
          <w:lang w:val="en-ZA"/>
        </w:rPr>
        <w:t>General recommendations</w:t>
      </w:r>
      <w:r>
        <w:rPr>
          <w:rFonts w:ascii="Arial" w:hAnsi="Arial" w:cs="Arial"/>
          <w:b/>
          <w:lang w:val="en-ZA"/>
        </w:rPr>
        <w:t xml:space="preserve"> and comment</w:t>
      </w:r>
      <w:r w:rsidR="002405E7">
        <w:rPr>
          <w:rFonts w:ascii="Arial" w:hAnsi="Arial" w:cs="Arial"/>
          <w:b/>
          <w:lang w:val="en-ZA"/>
        </w:rPr>
        <w:t>s</w:t>
      </w:r>
    </w:p>
    <w:tbl>
      <w:tblPr>
        <w:tblStyle w:val="TableGrid"/>
        <w:tblW w:w="4475" w:type="pct"/>
        <w:tblLook w:val="04A0"/>
      </w:tblPr>
      <w:tblGrid>
        <w:gridCol w:w="2269"/>
        <w:gridCol w:w="5102"/>
        <w:gridCol w:w="4422"/>
      </w:tblGrid>
      <w:tr w:rsidR="0090491B" w:rsidRPr="00E42D6F" w:rsidTr="00E106DB">
        <w:trPr>
          <w:tblHeader/>
        </w:trPr>
        <w:tc>
          <w:tcPr>
            <w:tcW w:w="962" w:type="pct"/>
          </w:tcPr>
          <w:p w:rsidR="0090491B" w:rsidRPr="00E42D6F" w:rsidRDefault="0090491B" w:rsidP="00E106DB">
            <w:pPr>
              <w:jc w:val="center"/>
              <w:rPr>
                <w:rFonts w:ascii="Arial" w:hAnsi="Arial" w:cs="Arial"/>
                <w:b/>
              </w:rPr>
            </w:pPr>
            <w:r w:rsidRPr="00E42D6F">
              <w:rPr>
                <w:rFonts w:ascii="Arial" w:hAnsi="Arial" w:cs="Arial"/>
                <w:b/>
              </w:rPr>
              <w:t>Name</w:t>
            </w:r>
          </w:p>
        </w:tc>
        <w:tc>
          <w:tcPr>
            <w:tcW w:w="2163" w:type="pct"/>
          </w:tcPr>
          <w:p w:rsidR="0090491B" w:rsidRPr="00E42D6F" w:rsidRDefault="0090491B" w:rsidP="00E106DB">
            <w:pPr>
              <w:jc w:val="center"/>
              <w:rPr>
                <w:rFonts w:ascii="Arial" w:hAnsi="Arial" w:cs="Arial"/>
                <w:b/>
              </w:rPr>
            </w:pPr>
            <w:r w:rsidRPr="00E42D6F">
              <w:rPr>
                <w:rFonts w:ascii="Arial" w:hAnsi="Arial" w:cs="Arial"/>
                <w:b/>
              </w:rPr>
              <w:t>Submission / Recommendation</w:t>
            </w:r>
          </w:p>
        </w:tc>
        <w:tc>
          <w:tcPr>
            <w:tcW w:w="1875" w:type="pct"/>
          </w:tcPr>
          <w:p w:rsidR="0090491B" w:rsidRDefault="0090491B" w:rsidP="00E106DB">
            <w:pPr>
              <w:jc w:val="center"/>
              <w:rPr>
                <w:rFonts w:ascii="Arial" w:hAnsi="Arial" w:cs="Arial"/>
                <w:b/>
              </w:rPr>
            </w:pPr>
            <w:r w:rsidRPr="00E42D6F">
              <w:rPr>
                <w:rFonts w:ascii="Arial" w:hAnsi="Arial" w:cs="Arial"/>
                <w:b/>
              </w:rPr>
              <w:t>DOJCD Response</w:t>
            </w:r>
          </w:p>
          <w:p w:rsidR="0090491B" w:rsidRPr="00E42D6F" w:rsidRDefault="0090491B" w:rsidP="00E106DB">
            <w:pPr>
              <w:jc w:val="center"/>
              <w:rPr>
                <w:rFonts w:ascii="Arial" w:hAnsi="Arial" w:cs="Arial"/>
                <w:b/>
              </w:rPr>
            </w:pPr>
          </w:p>
        </w:tc>
      </w:tr>
      <w:tr w:rsidR="0090491B" w:rsidRPr="00E42D6F" w:rsidTr="00E106DB">
        <w:tc>
          <w:tcPr>
            <w:tcW w:w="962" w:type="pct"/>
          </w:tcPr>
          <w:p w:rsidR="0090491B" w:rsidRPr="00E51AEA" w:rsidRDefault="00AC2BA5" w:rsidP="00E106DB">
            <w:pPr>
              <w:rPr>
                <w:rFonts w:ascii="Arial" w:hAnsi="Arial" w:cs="Arial"/>
              </w:rPr>
            </w:pPr>
            <w:r>
              <w:rPr>
                <w:rFonts w:ascii="Arial" w:hAnsi="Arial" w:cs="Arial"/>
              </w:rPr>
              <w:t xml:space="preserve">1.  </w:t>
            </w:r>
            <w:r w:rsidR="00601283">
              <w:rPr>
                <w:rFonts w:ascii="Arial" w:hAnsi="Arial" w:cs="Arial"/>
              </w:rPr>
              <w:t>TRANSNET</w:t>
            </w:r>
          </w:p>
        </w:tc>
        <w:tc>
          <w:tcPr>
            <w:tcW w:w="2163" w:type="pct"/>
          </w:tcPr>
          <w:p w:rsidR="008B6EAF" w:rsidRDefault="00601283" w:rsidP="00601283">
            <w:pPr>
              <w:autoSpaceDE w:val="0"/>
              <w:autoSpaceDN w:val="0"/>
              <w:adjustRightInd w:val="0"/>
              <w:rPr>
                <w:rFonts w:ascii="Arial" w:hAnsi="Arial" w:cs="Arial"/>
              </w:rPr>
            </w:pPr>
            <w:r>
              <w:rPr>
                <w:rFonts w:ascii="Arial" w:hAnsi="Arial" w:cs="Arial"/>
              </w:rPr>
              <w:t>1.</w:t>
            </w:r>
            <w:r w:rsidR="00AC2BA5">
              <w:rPr>
                <w:rFonts w:ascii="Arial" w:hAnsi="Arial" w:cs="Arial"/>
              </w:rPr>
              <w:t>1</w:t>
            </w:r>
            <w:r>
              <w:rPr>
                <w:rFonts w:ascii="Arial" w:hAnsi="Arial" w:cs="Arial"/>
              </w:rPr>
              <w:t xml:space="preserve"> </w:t>
            </w:r>
            <w:r w:rsidRPr="00601283">
              <w:rPr>
                <w:rFonts w:ascii="Arial" w:hAnsi="Arial" w:cs="Arial"/>
              </w:rPr>
              <w:t>The Bill is supported</w:t>
            </w:r>
            <w:r w:rsidR="00A34268">
              <w:rPr>
                <w:rFonts w:ascii="Arial" w:hAnsi="Arial" w:cs="Arial"/>
              </w:rPr>
              <w:t>.</w:t>
            </w:r>
          </w:p>
          <w:p w:rsidR="00A34268" w:rsidRDefault="00A34268" w:rsidP="00601283">
            <w:pPr>
              <w:autoSpaceDE w:val="0"/>
              <w:autoSpaceDN w:val="0"/>
              <w:adjustRightInd w:val="0"/>
              <w:rPr>
                <w:rFonts w:ascii="Arial" w:hAnsi="Arial" w:cs="Arial"/>
              </w:rPr>
            </w:pPr>
          </w:p>
          <w:p w:rsidR="00AC2BA5" w:rsidRPr="00601283" w:rsidRDefault="00AC2BA5" w:rsidP="00AC2BA5">
            <w:pPr>
              <w:autoSpaceDE w:val="0"/>
              <w:autoSpaceDN w:val="0"/>
              <w:adjustRightInd w:val="0"/>
              <w:rPr>
                <w:rFonts w:ascii="Arial" w:hAnsi="Arial" w:cs="Arial"/>
              </w:rPr>
            </w:pPr>
            <w:r>
              <w:rPr>
                <w:rFonts w:ascii="Arial" w:hAnsi="Arial" w:cs="Arial"/>
              </w:rPr>
              <w:t xml:space="preserve">1.2  Although the Bill is presented as an Amendment Bill, it contains substantive provisions that will turn its actual status into that of a </w:t>
            </w:r>
            <w:r>
              <w:rPr>
                <w:rFonts w:ascii="Arial" w:hAnsi="Arial" w:cs="Arial"/>
              </w:rPr>
              <w:lastRenderedPageBreak/>
              <w:t>standalone Act.</w:t>
            </w:r>
          </w:p>
        </w:tc>
        <w:tc>
          <w:tcPr>
            <w:tcW w:w="1875" w:type="pct"/>
          </w:tcPr>
          <w:p w:rsidR="007D4D7A" w:rsidRDefault="00601283" w:rsidP="002405E7">
            <w:pPr>
              <w:rPr>
                <w:rFonts w:ascii="Arial" w:hAnsi="Arial" w:cs="Arial"/>
              </w:rPr>
            </w:pPr>
            <w:r w:rsidRPr="00601283">
              <w:rPr>
                <w:rFonts w:ascii="Arial" w:hAnsi="Arial" w:cs="Arial"/>
              </w:rPr>
              <w:lastRenderedPageBreak/>
              <w:t>1.</w:t>
            </w:r>
            <w:r w:rsidR="00AC2BA5">
              <w:rPr>
                <w:rFonts w:ascii="Arial" w:hAnsi="Arial" w:cs="Arial"/>
              </w:rPr>
              <w:t>1</w:t>
            </w:r>
            <w:r w:rsidRPr="00601283">
              <w:rPr>
                <w:rFonts w:ascii="Arial" w:hAnsi="Arial" w:cs="Arial"/>
              </w:rPr>
              <w:t xml:space="preserve"> Noted</w:t>
            </w:r>
          </w:p>
          <w:p w:rsidR="001C795A" w:rsidRDefault="001C795A" w:rsidP="002405E7">
            <w:pPr>
              <w:rPr>
                <w:rFonts w:ascii="Arial" w:hAnsi="Arial" w:cs="Arial"/>
              </w:rPr>
            </w:pPr>
          </w:p>
          <w:p w:rsidR="00AC2BA5" w:rsidRPr="00601283" w:rsidRDefault="00AC2BA5" w:rsidP="002405E7">
            <w:pPr>
              <w:rPr>
                <w:rFonts w:ascii="Arial" w:hAnsi="Arial" w:cs="Arial"/>
              </w:rPr>
            </w:pPr>
            <w:r>
              <w:rPr>
                <w:rFonts w:ascii="Arial" w:hAnsi="Arial" w:cs="Arial"/>
              </w:rPr>
              <w:t>1.2 Noted</w:t>
            </w:r>
          </w:p>
        </w:tc>
      </w:tr>
      <w:tr w:rsidR="00075237" w:rsidRPr="00E42D6F" w:rsidTr="00E106DB">
        <w:tc>
          <w:tcPr>
            <w:tcW w:w="962" w:type="pct"/>
          </w:tcPr>
          <w:p w:rsidR="00075237" w:rsidRDefault="00075237" w:rsidP="00E106DB">
            <w:pPr>
              <w:rPr>
                <w:rFonts w:ascii="Arial" w:hAnsi="Arial" w:cs="Arial"/>
              </w:rPr>
            </w:pPr>
            <w:r>
              <w:rPr>
                <w:rFonts w:ascii="Arial" w:hAnsi="Arial" w:cs="Arial"/>
              </w:rPr>
              <w:lastRenderedPageBreak/>
              <w:t>2.  COSATU</w:t>
            </w:r>
          </w:p>
        </w:tc>
        <w:tc>
          <w:tcPr>
            <w:tcW w:w="2163" w:type="pct"/>
          </w:tcPr>
          <w:p w:rsidR="00075237" w:rsidRDefault="00075237" w:rsidP="00C74097">
            <w:pPr>
              <w:autoSpaceDE w:val="0"/>
              <w:autoSpaceDN w:val="0"/>
              <w:adjustRightInd w:val="0"/>
              <w:jc w:val="both"/>
              <w:rPr>
                <w:rFonts w:ascii="Arial" w:hAnsi="Arial" w:cs="Arial"/>
              </w:rPr>
            </w:pPr>
            <w:r>
              <w:rPr>
                <w:rFonts w:ascii="Arial" w:hAnsi="Arial" w:cs="Arial"/>
              </w:rPr>
              <w:t>2.1</w:t>
            </w:r>
            <w:r w:rsidR="00C74097">
              <w:rPr>
                <w:rFonts w:ascii="Arial" w:hAnsi="Arial" w:cs="Arial"/>
              </w:rPr>
              <w:t xml:space="preserve"> </w:t>
            </w:r>
            <w:r>
              <w:rPr>
                <w:rFonts w:ascii="Arial" w:hAnsi="Arial" w:cs="Arial"/>
              </w:rPr>
              <w:t>The Bill is supported and welcomed and COSATU urges Parliament to pass the Bill as a matter of urgency</w:t>
            </w:r>
            <w:r w:rsidR="00A34268">
              <w:rPr>
                <w:rFonts w:ascii="Arial" w:hAnsi="Arial" w:cs="Arial"/>
              </w:rPr>
              <w:t>.</w:t>
            </w:r>
          </w:p>
          <w:p w:rsidR="00A34268" w:rsidRDefault="00A34268" w:rsidP="00C74097">
            <w:pPr>
              <w:autoSpaceDE w:val="0"/>
              <w:autoSpaceDN w:val="0"/>
              <w:adjustRightInd w:val="0"/>
              <w:jc w:val="both"/>
              <w:rPr>
                <w:rFonts w:ascii="Arial" w:hAnsi="Arial" w:cs="Arial"/>
              </w:rPr>
            </w:pPr>
          </w:p>
          <w:p w:rsidR="00C74097" w:rsidRDefault="00C74097" w:rsidP="00C74097">
            <w:pPr>
              <w:autoSpaceDE w:val="0"/>
              <w:autoSpaceDN w:val="0"/>
              <w:adjustRightInd w:val="0"/>
              <w:jc w:val="both"/>
              <w:rPr>
                <w:rFonts w:ascii="Arial" w:hAnsi="Arial" w:cs="Arial"/>
              </w:rPr>
            </w:pPr>
            <w:r>
              <w:rPr>
                <w:rFonts w:ascii="Arial" w:hAnsi="Arial" w:cs="Arial"/>
              </w:rPr>
              <w:t>2.2 It is proposed that consideration be given to the placing of a moratorium on the export of certain non-ferrous metals, such as copper, or at the very least a 40% export levy as an additional measure to stem cable theft.</w:t>
            </w:r>
          </w:p>
          <w:p w:rsidR="00A34268" w:rsidRDefault="00A34268" w:rsidP="00C74097">
            <w:pPr>
              <w:autoSpaceDE w:val="0"/>
              <w:autoSpaceDN w:val="0"/>
              <w:adjustRightInd w:val="0"/>
              <w:jc w:val="both"/>
              <w:rPr>
                <w:rFonts w:ascii="Arial" w:hAnsi="Arial" w:cs="Arial"/>
              </w:rPr>
            </w:pPr>
          </w:p>
          <w:p w:rsidR="00C74097" w:rsidRDefault="00C74097" w:rsidP="00C74097">
            <w:pPr>
              <w:autoSpaceDE w:val="0"/>
              <w:autoSpaceDN w:val="0"/>
              <w:adjustRightInd w:val="0"/>
              <w:jc w:val="both"/>
              <w:rPr>
                <w:rFonts w:ascii="Arial" w:hAnsi="Arial" w:cs="Arial"/>
              </w:rPr>
            </w:pPr>
            <w:r>
              <w:rPr>
                <w:rFonts w:ascii="Arial" w:hAnsi="Arial" w:cs="Arial"/>
              </w:rPr>
              <w:t xml:space="preserve">2.3 The SARS and other government agencies need to be capacitated to inspect and account for all export containers to ensure that illegally obtained copper is not exported.  </w:t>
            </w:r>
          </w:p>
        </w:tc>
        <w:tc>
          <w:tcPr>
            <w:tcW w:w="1875" w:type="pct"/>
          </w:tcPr>
          <w:p w:rsidR="00075237" w:rsidRDefault="001C795A" w:rsidP="002405E7">
            <w:pPr>
              <w:rPr>
                <w:rFonts w:ascii="Arial" w:hAnsi="Arial" w:cs="Arial"/>
              </w:rPr>
            </w:pPr>
            <w:r>
              <w:rPr>
                <w:rFonts w:ascii="Arial" w:hAnsi="Arial" w:cs="Arial"/>
              </w:rPr>
              <w:t>2.1  Noted.</w:t>
            </w:r>
          </w:p>
          <w:p w:rsidR="001C795A" w:rsidRDefault="001C795A" w:rsidP="002405E7">
            <w:pPr>
              <w:rPr>
                <w:rFonts w:ascii="Arial" w:hAnsi="Arial" w:cs="Arial"/>
              </w:rPr>
            </w:pPr>
          </w:p>
          <w:p w:rsidR="004E3DE6" w:rsidRDefault="004E3DE6" w:rsidP="0039555A">
            <w:pPr>
              <w:jc w:val="both"/>
              <w:rPr>
                <w:rFonts w:ascii="Arial" w:hAnsi="Arial" w:cs="Arial"/>
              </w:rPr>
            </w:pPr>
          </w:p>
          <w:p w:rsidR="004E3DE6" w:rsidRDefault="004E3DE6" w:rsidP="0039555A">
            <w:pPr>
              <w:jc w:val="both"/>
              <w:rPr>
                <w:rFonts w:ascii="Arial" w:hAnsi="Arial" w:cs="Arial"/>
              </w:rPr>
            </w:pPr>
          </w:p>
          <w:p w:rsidR="001C795A" w:rsidRDefault="001C795A" w:rsidP="0039555A">
            <w:pPr>
              <w:jc w:val="both"/>
              <w:rPr>
                <w:rFonts w:ascii="Arial" w:hAnsi="Arial" w:cs="Arial"/>
              </w:rPr>
            </w:pPr>
            <w:r>
              <w:rPr>
                <w:rFonts w:ascii="Arial" w:hAnsi="Arial" w:cs="Arial"/>
              </w:rPr>
              <w:t>2.2 The recommendations cannot be accommodated in the Bill but will be submitted to the N</w:t>
            </w:r>
            <w:r w:rsidR="0039555A">
              <w:rPr>
                <w:rFonts w:ascii="Arial" w:hAnsi="Arial" w:cs="Arial"/>
              </w:rPr>
              <w:t>on-Ferrous Metal Crime Combating Committee for further attention.</w:t>
            </w:r>
          </w:p>
          <w:p w:rsidR="0039555A" w:rsidRDefault="0039555A" w:rsidP="0039555A">
            <w:pPr>
              <w:jc w:val="both"/>
              <w:rPr>
                <w:rFonts w:ascii="Arial" w:hAnsi="Arial" w:cs="Arial"/>
              </w:rPr>
            </w:pPr>
          </w:p>
          <w:p w:rsidR="004E3DE6" w:rsidRDefault="004E3DE6" w:rsidP="004E3DE6">
            <w:pPr>
              <w:jc w:val="both"/>
              <w:rPr>
                <w:rFonts w:ascii="Arial" w:hAnsi="Arial" w:cs="Arial"/>
              </w:rPr>
            </w:pPr>
          </w:p>
          <w:p w:rsidR="0039555A" w:rsidRPr="00601283" w:rsidRDefault="0039555A" w:rsidP="004E3DE6">
            <w:pPr>
              <w:jc w:val="both"/>
              <w:rPr>
                <w:rFonts w:ascii="Arial" w:hAnsi="Arial" w:cs="Arial"/>
              </w:rPr>
            </w:pPr>
            <w:r>
              <w:rPr>
                <w:rFonts w:ascii="Arial" w:hAnsi="Arial" w:cs="Arial"/>
              </w:rPr>
              <w:t xml:space="preserve">2.3 The recommendations cannot be accommodated in the Bill but will be submitted to the Non-Ferrous Metal Crime Combating Committee for further attention.  </w:t>
            </w:r>
          </w:p>
        </w:tc>
      </w:tr>
      <w:tr w:rsidR="00075237" w:rsidRPr="00E42D6F" w:rsidTr="00E106DB">
        <w:tc>
          <w:tcPr>
            <w:tcW w:w="962" w:type="pct"/>
          </w:tcPr>
          <w:p w:rsidR="00075237" w:rsidRDefault="00075237" w:rsidP="00E106DB">
            <w:pPr>
              <w:rPr>
                <w:rFonts w:ascii="Arial" w:hAnsi="Arial" w:cs="Arial"/>
              </w:rPr>
            </w:pPr>
            <w:r>
              <w:rPr>
                <w:rFonts w:ascii="Arial" w:hAnsi="Arial" w:cs="Arial"/>
              </w:rPr>
              <w:t>3.  Mr A G Dickson</w:t>
            </w:r>
          </w:p>
        </w:tc>
        <w:tc>
          <w:tcPr>
            <w:tcW w:w="2163" w:type="pct"/>
          </w:tcPr>
          <w:p w:rsidR="00075237" w:rsidRDefault="00075237" w:rsidP="00601283">
            <w:pPr>
              <w:autoSpaceDE w:val="0"/>
              <w:autoSpaceDN w:val="0"/>
              <w:adjustRightInd w:val="0"/>
              <w:rPr>
                <w:rFonts w:ascii="Arial" w:hAnsi="Arial" w:cs="Arial"/>
              </w:rPr>
            </w:pPr>
            <w:r>
              <w:rPr>
                <w:rFonts w:ascii="Arial" w:hAnsi="Arial" w:cs="Arial"/>
              </w:rPr>
              <w:t>Mr Dickson is proposing minimum sentences for substance abuse offenders</w:t>
            </w:r>
          </w:p>
        </w:tc>
        <w:tc>
          <w:tcPr>
            <w:tcW w:w="1875" w:type="pct"/>
          </w:tcPr>
          <w:p w:rsidR="00075237" w:rsidRPr="00601283" w:rsidRDefault="00075237" w:rsidP="004E3DE6">
            <w:pPr>
              <w:rPr>
                <w:rFonts w:ascii="Arial" w:hAnsi="Arial" w:cs="Arial"/>
              </w:rPr>
            </w:pPr>
            <w:r>
              <w:rPr>
                <w:rFonts w:ascii="Arial" w:hAnsi="Arial" w:cs="Arial"/>
              </w:rPr>
              <w:t>Noted</w:t>
            </w:r>
            <w:r w:rsidR="00AB3A18">
              <w:rPr>
                <w:rFonts w:ascii="Arial" w:hAnsi="Arial" w:cs="Arial"/>
              </w:rPr>
              <w:t xml:space="preserve">.  </w:t>
            </w:r>
            <w:r w:rsidR="004E3DE6">
              <w:rPr>
                <w:rFonts w:ascii="Arial" w:hAnsi="Arial" w:cs="Arial"/>
              </w:rPr>
              <w:t xml:space="preserve">The </w:t>
            </w:r>
            <w:r w:rsidR="00AB3A18">
              <w:rPr>
                <w:rFonts w:ascii="Arial" w:hAnsi="Arial" w:cs="Arial"/>
              </w:rPr>
              <w:t xml:space="preserve">recommendations cannot be accommodated in the Bill.  </w:t>
            </w:r>
          </w:p>
        </w:tc>
      </w:tr>
      <w:tr w:rsidR="002405E7" w:rsidRPr="00E42D6F" w:rsidTr="00E106DB">
        <w:tc>
          <w:tcPr>
            <w:tcW w:w="962" w:type="pct"/>
          </w:tcPr>
          <w:p w:rsidR="002405E7" w:rsidRDefault="00075237" w:rsidP="00075237">
            <w:pPr>
              <w:rPr>
                <w:rFonts w:ascii="Arial" w:hAnsi="Arial" w:cs="Arial"/>
              </w:rPr>
            </w:pPr>
            <w:r>
              <w:rPr>
                <w:rFonts w:ascii="Arial" w:hAnsi="Arial" w:cs="Arial"/>
              </w:rPr>
              <w:t>4</w:t>
            </w:r>
            <w:r w:rsidR="00A70CA3">
              <w:rPr>
                <w:rFonts w:ascii="Arial" w:hAnsi="Arial" w:cs="Arial"/>
              </w:rPr>
              <w:t>. Parliamentary Committee of the  General Council of the Bar</w:t>
            </w:r>
          </w:p>
        </w:tc>
        <w:tc>
          <w:tcPr>
            <w:tcW w:w="2163" w:type="pct"/>
          </w:tcPr>
          <w:p w:rsidR="002405E7" w:rsidRDefault="00E00CEE" w:rsidP="00E00CEE">
            <w:pPr>
              <w:autoSpaceDE w:val="0"/>
              <w:autoSpaceDN w:val="0"/>
              <w:adjustRightInd w:val="0"/>
              <w:jc w:val="both"/>
              <w:rPr>
                <w:rFonts w:ascii="Arial" w:hAnsi="Arial" w:cs="Arial"/>
              </w:rPr>
            </w:pPr>
            <w:r>
              <w:rPr>
                <w:rFonts w:ascii="Arial" w:hAnsi="Arial" w:cs="Arial"/>
              </w:rPr>
              <w:t>T</w:t>
            </w:r>
            <w:r w:rsidR="00A70CA3">
              <w:rPr>
                <w:rFonts w:ascii="Arial" w:hAnsi="Arial" w:cs="Arial"/>
              </w:rPr>
              <w:t>he benefits gained by the amendments outweigh the disadvantages relating to the granting of bail and the imposition of minimum sentences.</w:t>
            </w:r>
          </w:p>
        </w:tc>
        <w:tc>
          <w:tcPr>
            <w:tcW w:w="1875" w:type="pct"/>
          </w:tcPr>
          <w:p w:rsidR="00FC5B7C" w:rsidRDefault="00A70CA3" w:rsidP="00BD79BF">
            <w:pPr>
              <w:rPr>
                <w:rFonts w:ascii="Arial" w:hAnsi="Arial" w:cs="Arial"/>
              </w:rPr>
            </w:pPr>
            <w:r>
              <w:rPr>
                <w:rFonts w:ascii="Arial" w:hAnsi="Arial" w:cs="Arial"/>
              </w:rPr>
              <w:t>Noted</w:t>
            </w:r>
            <w:r w:rsidR="00AB3A18">
              <w:rPr>
                <w:rFonts w:ascii="Arial" w:hAnsi="Arial" w:cs="Arial"/>
              </w:rPr>
              <w:t>.</w:t>
            </w:r>
          </w:p>
        </w:tc>
      </w:tr>
      <w:tr w:rsidR="00A70CA3" w:rsidRPr="00E42D6F" w:rsidTr="00E106DB">
        <w:tc>
          <w:tcPr>
            <w:tcW w:w="962" w:type="pct"/>
          </w:tcPr>
          <w:p w:rsidR="00A70CA3" w:rsidRDefault="00C25A7F" w:rsidP="007A127B">
            <w:pPr>
              <w:rPr>
                <w:rFonts w:ascii="Arial" w:hAnsi="Arial" w:cs="Arial"/>
              </w:rPr>
            </w:pPr>
            <w:r>
              <w:rPr>
                <w:rFonts w:ascii="Arial" w:hAnsi="Arial" w:cs="Arial"/>
              </w:rPr>
              <w:t>5</w:t>
            </w:r>
            <w:r w:rsidR="00A70CA3">
              <w:rPr>
                <w:rFonts w:ascii="Arial" w:hAnsi="Arial" w:cs="Arial"/>
              </w:rPr>
              <w:t>.</w:t>
            </w:r>
            <w:r>
              <w:rPr>
                <w:rFonts w:ascii="Arial" w:hAnsi="Arial" w:cs="Arial"/>
              </w:rPr>
              <w:t xml:space="preserve">  Legal Aid </w:t>
            </w:r>
            <w:r w:rsidR="007A127B">
              <w:rPr>
                <w:rFonts w:ascii="Arial" w:hAnsi="Arial" w:cs="Arial"/>
              </w:rPr>
              <w:t>S</w:t>
            </w:r>
            <w:r>
              <w:rPr>
                <w:rFonts w:ascii="Arial" w:hAnsi="Arial" w:cs="Arial"/>
              </w:rPr>
              <w:t>outh Africa</w:t>
            </w:r>
            <w:r w:rsidR="00A70CA3">
              <w:rPr>
                <w:rFonts w:ascii="Arial" w:hAnsi="Arial" w:cs="Arial"/>
              </w:rPr>
              <w:t xml:space="preserve">  </w:t>
            </w:r>
          </w:p>
        </w:tc>
        <w:tc>
          <w:tcPr>
            <w:tcW w:w="2163" w:type="pct"/>
          </w:tcPr>
          <w:p w:rsidR="00A70CA3" w:rsidRDefault="00C25A7F" w:rsidP="00E00CEE">
            <w:pPr>
              <w:autoSpaceDE w:val="0"/>
              <w:autoSpaceDN w:val="0"/>
              <w:adjustRightInd w:val="0"/>
              <w:jc w:val="both"/>
              <w:rPr>
                <w:rFonts w:ascii="Arial" w:hAnsi="Arial" w:cs="Arial"/>
              </w:rPr>
            </w:pPr>
            <w:r>
              <w:rPr>
                <w:rFonts w:ascii="Arial" w:hAnsi="Arial" w:cs="Arial"/>
              </w:rPr>
              <w:t>Subject to the comments in respect of specific clauses, any proposal to curb crimes related to essential infrastructure in the Republic of South Africa</w:t>
            </w:r>
            <w:r w:rsidR="00A34268">
              <w:rPr>
                <w:rFonts w:ascii="Arial" w:hAnsi="Arial" w:cs="Arial"/>
              </w:rPr>
              <w:t xml:space="preserve"> is welcomed</w:t>
            </w:r>
            <w:r w:rsidR="00336A0D">
              <w:rPr>
                <w:rFonts w:ascii="Arial" w:hAnsi="Arial" w:cs="Arial"/>
              </w:rPr>
              <w:t>.</w:t>
            </w:r>
            <w:r>
              <w:rPr>
                <w:rFonts w:ascii="Arial" w:hAnsi="Arial" w:cs="Arial"/>
              </w:rPr>
              <w:t xml:space="preserve"> </w:t>
            </w:r>
          </w:p>
        </w:tc>
        <w:tc>
          <w:tcPr>
            <w:tcW w:w="1875" w:type="pct"/>
          </w:tcPr>
          <w:p w:rsidR="00A70CA3" w:rsidRDefault="00A70CA3" w:rsidP="00BD79BF">
            <w:pPr>
              <w:rPr>
                <w:rFonts w:ascii="Arial" w:hAnsi="Arial" w:cs="Arial"/>
              </w:rPr>
            </w:pPr>
            <w:r>
              <w:rPr>
                <w:rFonts w:ascii="Arial" w:hAnsi="Arial" w:cs="Arial"/>
              </w:rPr>
              <w:t>Noted</w:t>
            </w:r>
            <w:r w:rsidR="00AB3A18">
              <w:rPr>
                <w:rFonts w:ascii="Arial" w:hAnsi="Arial" w:cs="Arial"/>
              </w:rPr>
              <w:t>.</w:t>
            </w:r>
          </w:p>
        </w:tc>
      </w:tr>
      <w:tr w:rsidR="002C036D" w:rsidRPr="00E42D6F" w:rsidTr="00E106DB">
        <w:tc>
          <w:tcPr>
            <w:tcW w:w="962" w:type="pct"/>
          </w:tcPr>
          <w:p w:rsidR="002C036D" w:rsidRDefault="002C036D" w:rsidP="001D47B7">
            <w:pPr>
              <w:rPr>
                <w:rFonts w:ascii="Arial" w:hAnsi="Arial" w:cs="Arial"/>
              </w:rPr>
            </w:pPr>
            <w:r>
              <w:rPr>
                <w:rFonts w:ascii="Arial" w:hAnsi="Arial" w:cs="Arial"/>
              </w:rPr>
              <w:t>6.  S</w:t>
            </w:r>
            <w:r w:rsidR="001D47B7">
              <w:rPr>
                <w:rFonts w:ascii="Arial" w:hAnsi="Arial" w:cs="Arial"/>
              </w:rPr>
              <w:t>ALGA</w:t>
            </w:r>
            <w:r>
              <w:rPr>
                <w:rFonts w:ascii="Arial" w:hAnsi="Arial" w:cs="Arial"/>
              </w:rPr>
              <w:t xml:space="preserve"> </w:t>
            </w:r>
          </w:p>
        </w:tc>
        <w:tc>
          <w:tcPr>
            <w:tcW w:w="2163" w:type="pct"/>
          </w:tcPr>
          <w:p w:rsidR="002C036D" w:rsidRDefault="00336A0D" w:rsidP="00C25A7F">
            <w:pPr>
              <w:autoSpaceDE w:val="0"/>
              <w:autoSpaceDN w:val="0"/>
              <w:adjustRightInd w:val="0"/>
              <w:rPr>
                <w:rFonts w:ascii="Arial" w:hAnsi="Arial" w:cs="Arial"/>
              </w:rPr>
            </w:pPr>
            <w:r>
              <w:rPr>
                <w:rFonts w:ascii="Arial" w:hAnsi="Arial" w:cs="Arial"/>
              </w:rPr>
              <w:t>6.1  The Bill is supported.</w:t>
            </w:r>
          </w:p>
          <w:p w:rsidR="00A34268" w:rsidRDefault="00A34268" w:rsidP="00C25A7F">
            <w:pPr>
              <w:autoSpaceDE w:val="0"/>
              <w:autoSpaceDN w:val="0"/>
              <w:adjustRightInd w:val="0"/>
              <w:rPr>
                <w:rFonts w:ascii="Arial" w:hAnsi="Arial" w:cs="Arial"/>
              </w:rPr>
            </w:pPr>
          </w:p>
          <w:p w:rsidR="00FB5F25" w:rsidRPr="0029290E" w:rsidRDefault="00336A0D" w:rsidP="00A34268">
            <w:pPr>
              <w:autoSpaceDE w:val="0"/>
              <w:autoSpaceDN w:val="0"/>
              <w:adjustRightInd w:val="0"/>
              <w:jc w:val="both"/>
              <w:rPr>
                <w:rFonts w:ascii="Arial" w:hAnsi="Arial" w:cs="Arial"/>
              </w:rPr>
            </w:pPr>
            <w:r w:rsidRPr="0029290E">
              <w:rPr>
                <w:rFonts w:ascii="Arial" w:hAnsi="Arial" w:cs="Arial"/>
              </w:rPr>
              <w:t xml:space="preserve">6.2 </w:t>
            </w:r>
            <w:r w:rsidR="00FB5F25" w:rsidRPr="0029290E">
              <w:rPr>
                <w:rFonts w:ascii="Arial" w:hAnsi="Arial" w:cs="Arial"/>
              </w:rPr>
              <w:t>It is proposed that the Bill be broadened to also deal with the theft of water and electricity.</w:t>
            </w:r>
          </w:p>
          <w:p w:rsidR="00F76996" w:rsidRDefault="00F76996" w:rsidP="00A34268">
            <w:pPr>
              <w:autoSpaceDE w:val="0"/>
              <w:autoSpaceDN w:val="0"/>
              <w:adjustRightInd w:val="0"/>
              <w:jc w:val="both"/>
              <w:rPr>
                <w:rFonts w:ascii="Arial" w:hAnsi="Arial" w:cs="Arial"/>
              </w:rPr>
            </w:pPr>
          </w:p>
          <w:p w:rsidR="004E3DE6" w:rsidRDefault="004E3DE6" w:rsidP="00A34268">
            <w:pPr>
              <w:autoSpaceDE w:val="0"/>
              <w:autoSpaceDN w:val="0"/>
              <w:adjustRightInd w:val="0"/>
              <w:jc w:val="both"/>
              <w:rPr>
                <w:rFonts w:ascii="Arial" w:hAnsi="Arial" w:cs="Arial"/>
              </w:rPr>
            </w:pPr>
          </w:p>
          <w:p w:rsidR="004E3DE6" w:rsidRDefault="004E3DE6" w:rsidP="00A34268">
            <w:pPr>
              <w:autoSpaceDE w:val="0"/>
              <w:autoSpaceDN w:val="0"/>
              <w:adjustRightInd w:val="0"/>
              <w:jc w:val="both"/>
              <w:rPr>
                <w:rFonts w:ascii="Arial" w:hAnsi="Arial" w:cs="Arial"/>
              </w:rPr>
            </w:pPr>
          </w:p>
          <w:p w:rsidR="004E3DE6" w:rsidRDefault="004E3DE6" w:rsidP="00A34268">
            <w:pPr>
              <w:autoSpaceDE w:val="0"/>
              <w:autoSpaceDN w:val="0"/>
              <w:adjustRightInd w:val="0"/>
              <w:jc w:val="both"/>
              <w:rPr>
                <w:rFonts w:ascii="Arial" w:hAnsi="Arial" w:cs="Arial"/>
              </w:rPr>
            </w:pPr>
          </w:p>
          <w:p w:rsidR="0029290E" w:rsidRDefault="0029290E" w:rsidP="00A34268">
            <w:pPr>
              <w:autoSpaceDE w:val="0"/>
              <w:autoSpaceDN w:val="0"/>
              <w:adjustRightInd w:val="0"/>
              <w:jc w:val="both"/>
              <w:rPr>
                <w:rFonts w:ascii="Arial" w:hAnsi="Arial" w:cs="Arial"/>
              </w:rPr>
            </w:pPr>
          </w:p>
          <w:p w:rsidR="00336A0D" w:rsidRDefault="00F76996" w:rsidP="00A34268">
            <w:pPr>
              <w:autoSpaceDE w:val="0"/>
              <w:autoSpaceDN w:val="0"/>
              <w:adjustRightInd w:val="0"/>
              <w:jc w:val="both"/>
              <w:rPr>
                <w:rFonts w:ascii="Arial" w:hAnsi="Arial" w:cs="Arial"/>
              </w:rPr>
            </w:pPr>
            <w:r>
              <w:rPr>
                <w:rFonts w:ascii="Arial" w:hAnsi="Arial" w:cs="Arial"/>
              </w:rPr>
              <w:lastRenderedPageBreak/>
              <w:t xml:space="preserve">6.3 </w:t>
            </w:r>
            <w:r w:rsidR="00336A0D">
              <w:rPr>
                <w:rFonts w:ascii="Arial" w:hAnsi="Arial" w:cs="Arial"/>
              </w:rPr>
              <w:t>The policing of stolen infrastructure also needs to be strengthened particularly in terms of the selling of stolen infrastructure.  Municipalities can play a more effective role in this regard.</w:t>
            </w:r>
          </w:p>
          <w:p w:rsidR="00A34268" w:rsidRDefault="00A34268" w:rsidP="00A34268">
            <w:pPr>
              <w:autoSpaceDE w:val="0"/>
              <w:autoSpaceDN w:val="0"/>
              <w:adjustRightInd w:val="0"/>
              <w:jc w:val="both"/>
              <w:rPr>
                <w:rFonts w:ascii="Arial" w:hAnsi="Arial" w:cs="Arial"/>
              </w:rPr>
            </w:pPr>
          </w:p>
          <w:p w:rsidR="00336A0D" w:rsidRDefault="00336A0D" w:rsidP="00F76996">
            <w:pPr>
              <w:autoSpaceDE w:val="0"/>
              <w:autoSpaceDN w:val="0"/>
              <w:adjustRightInd w:val="0"/>
              <w:jc w:val="both"/>
              <w:rPr>
                <w:rFonts w:ascii="Arial" w:hAnsi="Arial" w:cs="Arial"/>
              </w:rPr>
            </w:pPr>
            <w:r>
              <w:rPr>
                <w:rFonts w:ascii="Arial" w:hAnsi="Arial" w:cs="Arial"/>
              </w:rPr>
              <w:t>6.</w:t>
            </w:r>
            <w:r w:rsidR="00F76996">
              <w:rPr>
                <w:rFonts w:ascii="Arial" w:hAnsi="Arial" w:cs="Arial"/>
              </w:rPr>
              <w:t>4</w:t>
            </w:r>
            <w:r>
              <w:rPr>
                <w:rFonts w:ascii="Arial" w:hAnsi="Arial" w:cs="Arial"/>
              </w:rPr>
              <w:t xml:space="preserve"> In order to strengthen the policing of stolen infrastructure and to combat the trade in stolen infrastructure, it is proposed that the powers granted to the police ito Chapter 8 of the Second-Hand Goods Act, 2009, which includes the right to entry, search and seizure and seal-off, be extended to metro police officers and traffic officers.  </w:t>
            </w:r>
          </w:p>
        </w:tc>
        <w:tc>
          <w:tcPr>
            <w:tcW w:w="1875" w:type="pct"/>
          </w:tcPr>
          <w:p w:rsidR="002C036D" w:rsidRDefault="004E3DE6" w:rsidP="00BD79BF">
            <w:pPr>
              <w:rPr>
                <w:rFonts w:ascii="Arial" w:hAnsi="Arial" w:cs="Arial"/>
              </w:rPr>
            </w:pPr>
            <w:r>
              <w:rPr>
                <w:rFonts w:ascii="Arial" w:hAnsi="Arial" w:cs="Arial"/>
              </w:rPr>
              <w:lastRenderedPageBreak/>
              <w:t>6.1  Noted.</w:t>
            </w:r>
          </w:p>
          <w:p w:rsidR="004E3DE6" w:rsidRDefault="004E3DE6" w:rsidP="004E3DE6">
            <w:pPr>
              <w:jc w:val="both"/>
              <w:rPr>
                <w:rFonts w:ascii="Arial" w:hAnsi="Arial" w:cs="Arial"/>
              </w:rPr>
            </w:pPr>
          </w:p>
          <w:p w:rsidR="004E3DE6" w:rsidRDefault="004E3DE6" w:rsidP="004E3DE6">
            <w:pPr>
              <w:jc w:val="both"/>
              <w:rPr>
                <w:rFonts w:ascii="Arial" w:hAnsi="Arial" w:cs="Arial"/>
              </w:rPr>
            </w:pPr>
            <w:r>
              <w:rPr>
                <w:rFonts w:ascii="Arial" w:hAnsi="Arial" w:cs="Arial"/>
              </w:rPr>
              <w:t xml:space="preserve">6.2  See the </w:t>
            </w:r>
            <w:r w:rsidR="000C0DDF">
              <w:rPr>
                <w:rFonts w:ascii="Arial" w:hAnsi="Arial" w:cs="Arial"/>
              </w:rPr>
              <w:t xml:space="preserve">Department’s </w:t>
            </w:r>
            <w:r>
              <w:rPr>
                <w:rFonts w:ascii="Arial" w:hAnsi="Arial" w:cs="Arial"/>
              </w:rPr>
              <w:t xml:space="preserve">response on the comments of </w:t>
            </w:r>
            <w:r w:rsidR="000C0DDF">
              <w:rPr>
                <w:rFonts w:ascii="Arial" w:hAnsi="Arial" w:cs="Arial"/>
              </w:rPr>
              <w:t xml:space="preserve">SALGA in </w:t>
            </w:r>
            <w:r>
              <w:rPr>
                <w:rFonts w:ascii="Arial" w:hAnsi="Arial" w:cs="Arial"/>
              </w:rPr>
              <w:t>respect of the definition of “</w:t>
            </w:r>
            <w:r w:rsidR="000C0DDF">
              <w:rPr>
                <w:rFonts w:ascii="Arial" w:hAnsi="Arial" w:cs="Arial"/>
              </w:rPr>
              <w:t>basic service</w:t>
            </w:r>
            <w:r>
              <w:rPr>
                <w:rFonts w:ascii="Arial" w:hAnsi="Arial" w:cs="Arial"/>
              </w:rPr>
              <w:t>”.  The view is held that the Bill is not the appropriate legislative instrument to deal with the theft of water.</w:t>
            </w:r>
          </w:p>
          <w:p w:rsidR="004E3DE6" w:rsidRDefault="004E3DE6" w:rsidP="004E3DE6">
            <w:pPr>
              <w:jc w:val="both"/>
              <w:rPr>
                <w:rFonts w:ascii="Arial" w:hAnsi="Arial" w:cs="Arial"/>
              </w:rPr>
            </w:pPr>
          </w:p>
          <w:p w:rsidR="004E3DE6" w:rsidRDefault="004E3DE6" w:rsidP="004E3DE6">
            <w:pPr>
              <w:jc w:val="both"/>
              <w:rPr>
                <w:rFonts w:ascii="Arial" w:hAnsi="Arial" w:cs="Arial"/>
              </w:rPr>
            </w:pPr>
            <w:r>
              <w:rPr>
                <w:rFonts w:ascii="Arial" w:hAnsi="Arial" w:cs="Arial"/>
              </w:rPr>
              <w:lastRenderedPageBreak/>
              <w:t>6.3 The recommendations cannot be accommodated in the Bill but will be submitted to the Non-Ferrous Metal Crime Combating Committee for further attention.</w:t>
            </w:r>
          </w:p>
          <w:p w:rsidR="004E3DE6" w:rsidRDefault="004E3DE6" w:rsidP="004E3DE6">
            <w:pPr>
              <w:jc w:val="both"/>
              <w:rPr>
                <w:rFonts w:ascii="Arial" w:hAnsi="Arial" w:cs="Arial"/>
              </w:rPr>
            </w:pPr>
          </w:p>
          <w:p w:rsidR="004E3DE6" w:rsidRDefault="004E3DE6" w:rsidP="004E3DE6">
            <w:pPr>
              <w:jc w:val="both"/>
              <w:rPr>
                <w:rFonts w:ascii="Arial" w:hAnsi="Arial" w:cs="Arial"/>
              </w:rPr>
            </w:pPr>
            <w:r>
              <w:rPr>
                <w:rFonts w:ascii="Arial" w:hAnsi="Arial" w:cs="Arial"/>
              </w:rPr>
              <w:t>6.4 The recommendations cannot be accommodated in the Bill but will be submitted to the Non-Ferrous Metal Crime Combating Committee for further attention.</w:t>
            </w:r>
          </w:p>
        </w:tc>
      </w:tr>
      <w:tr w:rsidR="00D63AB0" w:rsidRPr="00E42D6F" w:rsidTr="00E106DB">
        <w:tc>
          <w:tcPr>
            <w:tcW w:w="962" w:type="pct"/>
          </w:tcPr>
          <w:p w:rsidR="00D63AB0" w:rsidRDefault="00D63AB0" w:rsidP="00336A0D">
            <w:pPr>
              <w:rPr>
                <w:rFonts w:ascii="Arial" w:hAnsi="Arial" w:cs="Arial"/>
              </w:rPr>
            </w:pPr>
            <w:r>
              <w:rPr>
                <w:rFonts w:ascii="Arial" w:hAnsi="Arial" w:cs="Arial"/>
              </w:rPr>
              <w:lastRenderedPageBreak/>
              <w:t xml:space="preserve">7.  Lawyers for Human Rights  </w:t>
            </w:r>
          </w:p>
        </w:tc>
        <w:tc>
          <w:tcPr>
            <w:tcW w:w="2163" w:type="pct"/>
          </w:tcPr>
          <w:p w:rsidR="00061A1D" w:rsidRDefault="00D63AB0" w:rsidP="006C010F">
            <w:pPr>
              <w:autoSpaceDE w:val="0"/>
              <w:autoSpaceDN w:val="0"/>
              <w:adjustRightInd w:val="0"/>
              <w:jc w:val="both"/>
              <w:rPr>
                <w:rFonts w:ascii="Arial" w:hAnsi="Arial" w:cs="Arial"/>
              </w:rPr>
            </w:pPr>
            <w:r>
              <w:rPr>
                <w:rFonts w:ascii="Arial" w:hAnsi="Arial" w:cs="Arial"/>
              </w:rPr>
              <w:t>7.1  Although the objectives behind the Bill are made clear and there can be no objection to such factors, the relationship between the Bill’s stated objectives and the proposed amendments in the Bill relating to sentencing specifically is unclear.</w:t>
            </w:r>
            <w:r w:rsidR="00061A1D">
              <w:rPr>
                <w:rFonts w:ascii="Arial" w:hAnsi="Arial" w:cs="Arial"/>
              </w:rPr>
              <w:t xml:space="preserve">  </w:t>
            </w:r>
          </w:p>
          <w:p w:rsidR="00061A1D" w:rsidRDefault="00061A1D" w:rsidP="006C010F">
            <w:pPr>
              <w:autoSpaceDE w:val="0"/>
              <w:autoSpaceDN w:val="0"/>
              <w:adjustRightInd w:val="0"/>
              <w:jc w:val="both"/>
              <w:rPr>
                <w:rFonts w:ascii="Arial" w:hAnsi="Arial" w:cs="Arial"/>
              </w:rPr>
            </w:pPr>
          </w:p>
          <w:p w:rsidR="000D69A2" w:rsidRDefault="000D69A2" w:rsidP="006C010F">
            <w:pPr>
              <w:autoSpaceDE w:val="0"/>
              <w:autoSpaceDN w:val="0"/>
              <w:adjustRightInd w:val="0"/>
              <w:jc w:val="both"/>
              <w:rPr>
                <w:rFonts w:ascii="Arial" w:hAnsi="Arial" w:cs="Arial"/>
              </w:rPr>
            </w:pPr>
          </w:p>
          <w:p w:rsidR="00D63AB0" w:rsidRDefault="00061A1D" w:rsidP="006C010F">
            <w:pPr>
              <w:autoSpaceDE w:val="0"/>
              <w:autoSpaceDN w:val="0"/>
              <w:adjustRightInd w:val="0"/>
              <w:jc w:val="both"/>
              <w:rPr>
                <w:rFonts w:ascii="Arial" w:hAnsi="Arial" w:cs="Arial"/>
              </w:rPr>
            </w:pPr>
            <w:r>
              <w:rPr>
                <w:rFonts w:ascii="Arial" w:hAnsi="Arial" w:cs="Arial"/>
              </w:rPr>
              <w:t>7.2 Given Government’s and Parliament’s responses to minimum sentencing in the past, it appears that the one of the fundamental objectives of the Bill is to reduce the commission of certain infrastructure-related crimes through the imposition of harsher sentences.</w:t>
            </w:r>
            <w:r w:rsidR="00D63AB0">
              <w:rPr>
                <w:rFonts w:ascii="Arial" w:hAnsi="Arial" w:cs="Arial"/>
              </w:rPr>
              <w:t xml:space="preserve">  </w:t>
            </w:r>
          </w:p>
          <w:p w:rsidR="00061A1D" w:rsidRDefault="00061A1D" w:rsidP="006C010F">
            <w:pPr>
              <w:autoSpaceDE w:val="0"/>
              <w:autoSpaceDN w:val="0"/>
              <w:adjustRightInd w:val="0"/>
              <w:jc w:val="both"/>
              <w:rPr>
                <w:rFonts w:ascii="Arial" w:hAnsi="Arial" w:cs="Arial"/>
              </w:rPr>
            </w:pPr>
          </w:p>
          <w:p w:rsidR="006C010F" w:rsidRDefault="00061A1D" w:rsidP="006C010F">
            <w:pPr>
              <w:autoSpaceDE w:val="0"/>
              <w:autoSpaceDN w:val="0"/>
              <w:adjustRightInd w:val="0"/>
              <w:jc w:val="both"/>
              <w:rPr>
                <w:rFonts w:ascii="Arial" w:hAnsi="Arial" w:cs="Arial"/>
              </w:rPr>
            </w:pPr>
            <w:r>
              <w:rPr>
                <w:rFonts w:ascii="Arial" w:hAnsi="Arial" w:cs="Arial"/>
              </w:rPr>
              <w:t>7.3</w:t>
            </w:r>
            <w:r w:rsidR="006C010F">
              <w:rPr>
                <w:rFonts w:ascii="Arial" w:hAnsi="Arial" w:cs="Arial"/>
              </w:rPr>
              <w:t xml:space="preserve"> </w:t>
            </w:r>
            <w:r>
              <w:rPr>
                <w:rFonts w:ascii="Arial" w:hAnsi="Arial" w:cs="Arial"/>
              </w:rPr>
              <w:t xml:space="preserve">Although a term of imprisonment incapacitates an offender, at this stage harsher penalties </w:t>
            </w:r>
            <w:r w:rsidR="006C010F">
              <w:rPr>
                <w:rFonts w:ascii="Arial" w:hAnsi="Arial" w:cs="Arial"/>
              </w:rPr>
              <w:t>h</w:t>
            </w:r>
            <w:r>
              <w:rPr>
                <w:rFonts w:ascii="Arial" w:hAnsi="Arial" w:cs="Arial"/>
              </w:rPr>
              <w:t>ave never been shown to have a deterrent effect on behavio</w:t>
            </w:r>
            <w:r w:rsidR="006C010F">
              <w:rPr>
                <w:rFonts w:ascii="Arial" w:hAnsi="Arial" w:cs="Arial"/>
              </w:rPr>
              <w:t>u</w:t>
            </w:r>
            <w:r>
              <w:rPr>
                <w:rFonts w:ascii="Arial" w:hAnsi="Arial" w:cs="Arial"/>
              </w:rPr>
              <w:t xml:space="preserve">r or a positive outcome in respect of public safety. </w:t>
            </w:r>
          </w:p>
          <w:p w:rsidR="00F37F37" w:rsidRDefault="00F37F37" w:rsidP="006C010F">
            <w:pPr>
              <w:autoSpaceDE w:val="0"/>
              <w:autoSpaceDN w:val="0"/>
              <w:adjustRightInd w:val="0"/>
              <w:jc w:val="both"/>
              <w:rPr>
                <w:rFonts w:ascii="Arial" w:hAnsi="Arial" w:cs="Arial"/>
              </w:rPr>
            </w:pPr>
          </w:p>
          <w:p w:rsidR="00061A1D" w:rsidRDefault="006C010F" w:rsidP="006C010F">
            <w:pPr>
              <w:autoSpaceDE w:val="0"/>
              <w:autoSpaceDN w:val="0"/>
              <w:adjustRightInd w:val="0"/>
              <w:jc w:val="both"/>
              <w:rPr>
                <w:rFonts w:ascii="Arial" w:hAnsi="Arial" w:cs="Arial"/>
              </w:rPr>
            </w:pPr>
            <w:r>
              <w:rPr>
                <w:rFonts w:ascii="Arial" w:hAnsi="Arial" w:cs="Arial"/>
              </w:rPr>
              <w:t>7.4  A</w:t>
            </w:r>
            <w:r w:rsidR="00E43941">
              <w:rPr>
                <w:rFonts w:ascii="Arial" w:hAnsi="Arial" w:cs="Arial"/>
              </w:rPr>
              <w:t xml:space="preserve"> significant amount of research indicates </w:t>
            </w:r>
            <w:r w:rsidR="00E43941">
              <w:rPr>
                <w:rFonts w:ascii="Arial" w:hAnsi="Arial" w:cs="Arial"/>
              </w:rPr>
              <w:lastRenderedPageBreak/>
              <w:t>that harsher sentences lead to an increase in the rate of further offences and reduce the chances of rehabilitation.</w:t>
            </w:r>
          </w:p>
          <w:p w:rsidR="002D0369" w:rsidRDefault="002D0369" w:rsidP="006C010F">
            <w:pPr>
              <w:autoSpaceDE w:val="0"/>
              <w:autoSpaceDN w:val="0"/>
              <w:adjustRightInd w:val="0"/>
              <w:jc w:val="both"/>
              <w:rPr>
                <w:rFonts w:ascii="Arial" w:hAnsi="Arial" w:cs="Arial"/>
              </w:rPr>
            </w:pPr>
          </w:p>
          <w:p w:rsidR="002D0369" w:rsidRDefault="00FE50F4" w:rsidP="00A6757B">
            <w:pPr>
              <w:autoSpaceDE w:val="0"/>
              <w:autoSpaceDN w:val="0"/>
              <w:adjustRightInd w:val="0"/>
              <w:jc w:val="both"/>
              <w:rPr>
                <w:rFonts w:ascii="Arial" w:hAnsi="Arial" w:cs="Arial"/>
              </w:rPr>
            </w:pPr>
            <w:r>
              <w:rPr>
                <w:rFonts w:ascii="Arial" w:hAnsi="Arial" w:cs="Arial"/>
              </w:rPr>
              <w:t>7.5</w:t>
            </w:r>
            <w:r w:rsidR="002D0369">
              <w:rPr>
                <w:rFonts w:ascii="Arial" w:hAnsi="Arial" w:cs="Arial"/>
              </w:rPr>
              <w:t xml:space="preserve"> What does deter crime is the certainty of prosecution and according to research</w:t>
            </w:r>
            <w:r w:rsidR="006C010F">
              <w:rPr>
                <w:rFonts w:ascii="Arial" w:hAnsi="Arial" w:cs="Arial"/>
              </w:rPr>
              <w:t>,</w:t>
            </w:r>
            <w:r w:rsidR="002D0369">
              <w:rPr>
                <w:rFonts w:ascii="Arial" w:hAnsi="Arial" w:cs="Arial"/>
              </w:rPr>
              <w:t xml:space="preserve"> the rate of successful prosecutions is very low</w:t>
            </w:r>
            <w:r w:rsidR="00A6757B">
              <w:rPr>
                <w:rFonts w:ascii="Arial" w:hAnsi="Arial" w:cs="Arial"/>
              </w:rPr>
              <w:t xml:space="preserve"> and proportionally fewer cases are placed on the court roll each year and fewer are brought to trial.  Therefore, until the conviction rate improves dramatically it is difficult to see how the incorporation of additional offences into the minimum sentencing regime will be an effective deterrent to thousands of criminals who evidently do not get apprehended</w:t>
            </w:r>
            <w:r w:rsidR="002D0369">
              <w:rPr>
                <w:rFonts w:ascii="Arial" w:hAnsi="Arial" w:cs="Arial"/>
              </w:rPr>
              <w:t xml:space="preserve">.   </w:t>
            </w:r>
          </w:p>
          <w:p w:rsidR="00FE50F4" w:rsidRDefault="00FE50F4" w:rsidP="00A6757B">
            <w:pPr>
              <w:autoSpaceDE w:val="0"/>
              <w:autoSpaceDN w:val="0"/>
              <w:adjustRightInd w:val="0"/>
              <w:jc w:val="both"/>
              <w:rPr>
                <w:rFonts w:ascii="Arial" w:hAnsi="Arial" w:cs="Arial"/>
              </w:rPr>
            </w:pPr>
          </w:p>
          <w:p w:rsidR="00FE50F4" w:rsidRDefault="00FE50F4" w:rsidP="00FE50F4">
            <w:pPr>
              <w:autoSpaceDE w:val="0"/>
              <w:autoSpaceDN w:val="0"/>
              <w:adjustRightInd w:val="0"/>
              <w:jc w:val="both"/>
              <w:rPr>
                <w:rFonts w:ascii="Arial" w:hAnsi="Arial" w:cs="Arial"/>
              </w:rPr>
            </w:pPr>
            <w:r>
              <w:rPr>
                <w:rFonts w:ascii="Arial" w:hAnsi="Arial" w:cs="Arial"/>
              </w:rPr>
              <w:t xml:space="preserve">7.6  The number of verdicts and the number of persons sentenced to prison show a general decline meaning that we are sending fewer people to prisons than we were 20 years ago but </w:t>
            </w:r>
          </w:p>
          <w:p w:rsidR="00FE50F4" w:rsidRDefault="00FE50F4" w:rsidP="00FE50F4">
            <w:pPr>
              <w:autoSpaceDE w:val="0"/>
              <w:autoSpaceDN w:val="0"/>
              <w:adjustRightInd w:val="0"/>
              <w:jc w:val="both"/>
              <w:rPr>
                <w:rFonts w:ascii="Arial" w:hAnsi="Arial" w:cs="Arial"/>
              </w:rPr>
            </w:pPr>
            <w:r>
              <w:rPr>
                <w:rFonts w:ascii="Arial" w:hAnsi="Arial" w:cs="Arial"/>
              </w:rPr>
              <w:t>there is a radical shift in the profile of the prison population and those sent to prison are spending much longer there than ever before. The Criminal Law Amendment Act, 1997, is undoubtedly the most important contributing factor to the change in the sentenced prison population.</w:t>
            </w:r>
          </w:p>
          <w:p w:rsidR="00FE50F4" w:rsidRDefault="00FE50F4" w:rsidP="00FE50F4">
            <w:pPr>
              <w:autoSpaceDE w:val="0"/>
              <w:autoSpaceDN w:val="0"/>
              <w:adjustRightInd w:val="0"/>
              <w:jc w:val="both"/>
              <w:rPr>
                <w:rFonts w:ascii="Arial" w:hAnsi="Arial" w:cs="Arial"/>
              </w:rPr>
            </w:pPr>
          </w:p>
          <w:p w:rsidR="00FE50F4" w:rsidRDefault="00FE50F4" w:rsidP="00FE50F4">
            <w:pPr>
              <w:autoSpaceDE w:val="0"/>
              <w:autoSpaceDN w:val="0"/>
              <w:adjustRightInd w:val="0"/>
              <w:jc w:val="both"/>
              <w:rPr>
                <w:rFonts w:ascii="Arial" w:hAnsi="Arial" w:cs="Arial"/>
              </w:rPr>
            </w:pPr>
            <w:r>
              <w:rPr>
                <w:rFonts w:ascii="Arial" w:hAnsi="Arial" w:cs="Arial"/>
              </w:rPr>
              <w:t>7.7  The implementation of the Bill comes at great cost:</w:t>
            </w:r>
          </w:p>
          <w:p w:rsidR="000B2C1B" w:rsidRDefault="000B2C1B" w:rsidP="000B2C1B">
            <w:pPr>
              <w:autoSpaceDE w:val="0"/>
              <w:autoSpaceDN w:val="0"/>
              <w:adjustRightInd w:val="0"/>
              <w:jc w:val="both"/>
              <w:rPr>
                <w:rFonts w:ascii="Arial" w:hAnsi="Arial" w:cs="Arial"/>
              </w:rPr>
            </w:pPr>
            <w:r>
              <w:rPr>
                <w:rFonts w:ascii="Arial" w:hAnsi="Arial" w:cs="Arial"/>
              </w:rPr>
              <w:t xml:space="preserve">(a) </w:t>
            </w:r>
            <w:r w:rsidR="00FE50F4">
              <w:rPr>
                <w:rFonts w:ascii="Arial" w:hAnsi="Arial" w:cs="Arial"/>
              </w:rPr>
              <w:t xml:space="preserve">Offenders serving a lengthy term of imprisonment display </w:t>
            </w:r>
            <w:r>
              <w:rPr>
                <w:rFonts w:ascii="Arial" w:hAnsi="Arial" w:cs="Arial"/>
              </w:rPr>
              <w:t xml:space="preserve">many more psychological and social problems than short-term offenders and negative reactions to the prison structure actually increase as an offender’s sentence </w:t>
            </w:r>
            <w:r>
              <w:rPr>
                <w:rFonts w:ascii="Arial" w:hAnsi="Arial" w:cs="Arial"/>
              </w:rPr>
              <w:lastRenderedPageBreak/>
              <w:t>progress.</w:t>
            </w:r>
          </w:p>
          <w:p w:rsidR="000B2C1B" w:rsidRDefault="000B2C1B" w:rsidP="000B2C1B">
            <w:pPr>
              <w:autoSpaceDE w:val="0"/>
              <w:autoSpaceDN w:val="0"/>
              <w:adjustRightInd w:val="0"/>
              <w:jc w:val="both"/>
              <w:rPr>
                <w:rFonts w:ascii="Arial" w:hAnsi="Arial" w:cs="Arial"/>
              </w:rPr>
            </w:pPr>
            <w:r>
              <w:rPr>
                <w:rFonts w:ascii="Arial" w:hAnsi="Arial" w:cs="Arial"/>
              </w:rPr>
              <w:t>(b) An amount of R10 000 is spent per prisoner per month with no positive outcomes as only 5% is spent on social re-integration and 14% on rehabilitation and care while interpersonal violence increased at much the same point in time as the prison population.</w:t>
            </w:r>
          </w:p>
          <w:p w:rsidR="0021502B" w:rsidRDefault="000B2C1B" w:rsidP="0021502B">
            <w:pPr>
              <w:autoSpaceDE w:val="0"/>
              <w:autoSpaceDN w:val="0"/>
              <w:adjustRightInd w:val="0"/>
              <w:jc w:val="both"/>
              <w:rPr>
                <w:rFonts w:ascii="Arial" w:hAnsi="Arial" w:cs="Arial"/>
              </w:rPr>
            </w:pPr>
            <w:r>
              <w:rPr>
                <w:rFonts w:ascii="Arial" w:hAnsi="Arial" w:cs="Arial"/>
              </w:rPr>
              <w:t xml:space="preserve">(c) According to research, excessively long terms of imprisonment, </w:t>
            </w:r>
            <w:r w:rsidR="008F6FCF">
              <w:rPr>
                <w:rFonts w:ascii="Arial" w:hAnsi="Arial" w:cs="Arial"/>
              </w:rPr>
              <w:t>are the leading cause of family poverty, juvenile delinquency, poor academic performance and depression and mental illness.</w:t>
            </w:r>
          </w:p>
          <w:p w:rsidR="00FE50F4" w:rsidRDefault="0021502B" w:rsidP="0021502B">
            <w:pPr>
              <w:autoSpaceDE w:val="0"/>
              <w:autoSpaceDN w:val="0"/>
              <w:adjustRightInd w:val="0"/>
              <w:jc w:val="both"/>
              <w:rPr>
                <w:rFonts w:ascii="Arial" w:hAnsi="Arial" w:cs="Arial"/>
              </w:rPr>
            </w:pPr>
            <w:r>
              <w:rPr>
                <w:rFonts w:ascii="Arial" w:hAnsi="Arial" w:cs="Arial"/>
              </w:rPr>
              <w:t>(d)</w:t>
            </w:r>
            <w:r w:rsidR="008F6FCF">
              <w:rPr>
                <w:rFonts w:ascii="Arial" w:hAnsi="Arial" w:cs="Arial"/>
              </w:rPr>
              <w:t xml:space="preserve"> </w:t>
            </w:r>
            <w:r>
              <w:rPr>
                <w:rFonts w:ascii="Arial" w:hAnsi="Arial" w:cs="Arial"/>
              </w:rPr>
              <w:t>Certain groups of people are over-represented in the prison population which means that whole  communities are plagued by the devastating consequences of incarceration and the Bill will deepen such inequalities.</w:t>
            </w:r>
          </w:p>
          <w:p w:rsidR="00DB534E" w:rsidRDefault="00DB534E" w:rsidP="0021502B">
            <w:pPr>
              <w:autoSpaceDE w:val="0"/>
              <w:autoSpaceDN w:val="0"/>
              <w:adjustRightInd w:val="0"/>
              <w:jc w:val="both"/>
              <w:rPr>
                <w:rFonts w:ascii="Arial" w:hAnsi="Arial" w:cs="Arial"/>
              </w:rPr>
            </w:pPr>
          </w:p>
          <w:p w:rsidR="00DB534E" w:rsidRDefault="00DB534E" w:rsidP="00DB534E">
            <w:pPr>
              <w:autoSpaceDE w:val="0"/>
              <w:autoSpaceDN w:val="0"/>
              <w:adjustRightInd w:val="0"/>
              <w:jc w:val="both"/>
              <w:rPr>
                <w:rFonts w:ascii="Arial" w:hAnsi="Arial" w:cs="Arial"/>
              </w:rPr>
            </w:pPr>
            <w:r>
              <w:rPr>
                <w:rFonts w:ascii="Arial" w:hAnsi="Arial" w:cs="Arial"/>
              </w:rPr>
              <w:t>7.8  The Criminal Law Amendment Act, 1997, came into effect at a time when violent crime was at an all-time high and –</w:t>
            </w:r>
          </w:p>
          <w:p w:rsidR="00DB534E" w:rsidRDefault="00DB534E" w:rsidP="00DB534E">
            <w:pPr>
              <w:autoSpaceDE w:val="0"/>
              <w:autoSpaceDN w:val="0"/>
              <w:adjustRightInd w:val="0"/>
              <w:jc w:val="both"/>
              <w:rPr>
                <w:rFonts w:ascii="Arial" w:hAnsi="Arial" w:cs="Arial"/>
              </w:rPr>
            </w:pPr>
            <w:r>
              <w:rPr>
                <w:rFonts w:ascii="Arial" w:hAnsi="Arial" w:cs="Arial"/>
              </w:rPr>
              <w:t xml:space="preserve">(a) </w:t>
            </w:r>
            <w:r w:rsidR="003616B2">
              <w:rPr>
                <w:rFonts w:ascii="Arial" w:hAnsi="Arial" w:cs="Arial"/>
              </w:rPr>
              <w:t xml:space="preserve">was </w:t>
            </w:r>
            <w:r>
              <w:rPr>
                <w:rFonts w:ascii="Arial" w:hAnsi="Arial" w:cs="Arial"/>
              </w:rPr>
              <w:t>intended to be temporary while Government was undertaking the necessary action to bring crime under control;</w:t>
            </w:r>
          </w:p>
          <w:p w:rsidR="00DB534E" w:rsidRDefault="00DB534E" w:rsidP="00DB534E">
            <w:pPr>
              <w:autoSpaceDE w:val="0"/>
              <w:autoSpaceDN w:val="0"/>
              <w:adjustRightInd w:val="0"/>
              <w:jc w:val="both"/>
              <w:rPr>
                <w:rFonts w:ascii="Arial" w:hAnsi="Arial" w:cs="Arial"/>
              </w:rPr>
            </w:pPr>
            <w:r>
              <w:rPr>
                <w:rFonts w:ascii="Arial" w:hAnsi="Arial" w:cs="Arial"/>
              </w:rPr>
              <w:t xml:space="preserve">(b) </w:t>
            </w:r>
            <w:r w:rsidR="003616B2">
              <w:rPr>
                <w:rFonts w:ascii="Arial" w:hAnsi="Arial" w:cs="Arial"/>
              </w:rPr>
              <w:t xml:space="preserve">was </w:t>
            </w:r>
            <w:r>
              <w:rPr>
                <w:rFonts w:ascii="Arial" w:hAnsi="Arial" w:cs="Arial"/>
              </w:rPr>
              <w:t>passed by Parliament with next to no publicity attached to it;</w:t>
            </w:r>
          </w:p>
          <w:p w:rsidR="00DB534E" w:rsidRDefault="00DB534E" w:rsidP="00DB534E">
            <w:pPr>
              <w:autoSpaceDE w:val="0"/>
              <w:autoSpaceDN w:val="0"/>
              <w:adjustRightInd w:val="0"/>
              <w:jc w:val="both"/>
              <w:rPr>
                <w:rFonts w:ascii="Arial" w:hAnsi="Arial" w:cs="Arial"/>
              </w:rPr>
            </w:pPr>
            <w:r>
              <w:rPr>
                <w:rFonts w:ascii="Arial" w:hAnsi="Arial" w:cs="Arial"/>
              </w:rPr>
              <w:t xml:space="preserve">(c)  </w:t>
            </w:r>
            <w:r w:rsidR="003616B2">
              <w:rPr>
                <w:rFonts w:ascii="Arial" w:hAnsi="Arial" w:cs="Arial"/>
              </w:rPr>
              <w:t xml:space="preserve">was </w:t>
            </w:r>
            <w:r>
              <w:rPr>
                <w:rFonts w:ascii="Arial" w:hAnsi="Arial" w:cs="Arial"/>
              </w:rPr>
              <w:t xml:space="preserve">challenged </w:t>
            </w:r>
            <w:r w:rsidR="003616B2">
              <w:rPr>
                <w:rFonts w:ascii="Arial" w:hAnsi="Arial" w:cs="Arial"/>
              </w:rPr>
              <w:t xml:space="preserve">in 2005 </w:t>
            </w:r>
            <w:r>
              <w:rPr>
                <w:rFonts w:ascii="Arial" w:hAnsi="Arial" w:cs="Arial"/>
              </w:rPr>
              <w:t>because –</w:t>
            </w:r>
          </w:p>
          <w:p w:rsidR="00DB534E" w:rsidRDefault="00DB534E" w:rsidP="00DB534E">
            <w:pPr>
              <w:autoSpaceDE w:val="0"/>
              <w:autoSpaceDN w:val="0"/>
              <w:adjustRightInd w:val="0"/>
              <w:jc w:val="both"/>
              <w:rPr>
                <w:rFonts w:ascii="Arial" w:hAnsi="Arial" w:cs="Arial"/>
              </w:rPr>
            </w:pPr>
            <w:r>
              <w:rPr>
                <w:rFonts w:ascii="Arial" w:hAnsi="Arial" w:cs="Arial"/>
              </w:rPr>
              <w:t>(i) despite the fact that sentenced admissions were dropping, the sentenced population had been increasing at a rate of more than 7 000 prisoners per year on account of longer sentences and the rate of release having slowed down;  and</w:t>
            </w:r>
          </w:p>
          <w:p w:rsidR="003616B2" w:rsidRDefault="00DB534E" w:rsidP="003616B2">
            <w:pPr>
              <w:autoSpaceDE w:val="0"/>
              <w:autoSpaceDN w:val="0"/>
              <w:adjustRightInd w:val="0"/>
              <w:jc w:val="both"/>
              <w:rPr>
                <w:rFonts w:ascii="Arial" w:hAnsi="Arial" w:cs="Arial"/>
              </w:rPr>
            </w:pPr>
            <w:r>
              <w:rPr>
                <w:rFonts w:ascii="Arial" w:hAnsi="Arial" w:cs="Arial"/>
              </w:rPr>
              <w:t xml:space="preserve">(ii)  sentences generally were getting longer, and, sentencing </w:t>
            </w:r>
            <w:r w:rsidR="003616B2">
              <w:rPr>
                <w:rFonts w:ascii="Arial" w:hAnsi="Arial" w:cs="Arial"/>
              </w:rPr>
              <w:t>practices more disparate;</w:t>
            </w:r>
          </w:p>
          <w:p w:rsidR="003616B2" w:rsidRDefault="003616B2" w:rsidP="003616B2">
            <w:pPr>
              <w:autoSpaceDE w:val="0"/>
              <w:autoSpaceDN w:val="0"/>
              <w:adjustRightInd w:val="0"/>
              <w:jc w:val="both"/>
              <w:rPr>
                <w:rFonts w:ascii="Arial" w:hAnsi="Arial" w:cs="Arial"/>
              </w:rPr>
            </w:pPr>
            <w:r>
              <w:rPr>
                <w:rFonts w:ascii="Arial" w:hAnsi="Arial" w:cs="Arial"/>
              </w:rPr>
              <w:lastRenderedPageBreak/>
              <w:t>(d) made permanent despite the fact that in 2005 one of the political parties received an undertaking from the then Minister of Justice that draft legislation situating minimum sentences within a comprehensive framework would be provided and the matter be aired fully in Parliament within the following two years.</w:t>
            </w:r>
          </w:p>
          <w:p w:rsidR="00DB534E" w:rsidRDefault="00DB534E" w:rsidP="00DB534E">
            <w:pPr>
              <w:autoSpaceDE w:val="0"/>
              <w:autoSpaceDN w:val="0"/>
              <w:adjustRightInd w:val="0"/>
              <w:jc w:val="both"/>
              <w:rPr>
                <w:rFonts w:ascii="Arial" w:hAnsi="Arial" w:cs="Arial"/>
              </w:rPr>
            </w:pPr>
          </w:p>
          <w:p w:rsidR="00984D76" w:rsidRDefault="003616B2" w:rsidP="003616B2">
            <w:pPr>
              <w:autoSpaceDE w:val="0"/>
              <w:autoSpaceDN w:val="0"/>
              <w:adjustRightInd w:val="0"/>
              <w:jc w:val="both"/>
              <w:rPr>
                <w:rFonts w:ascii="Arial" w:hAnsi="Arial" w:cs="Arial"/>
              </w:rPr>
            </w:pPr>
            <w:r>
              <w:rPr>
                <w:rFonts w:ascii="Arial" w:hAnsi="Arial" w:cs="Arial"/>
              </w:rPr>
              <w:t>7.9 Reference is made to the comprehensive proposal by the South African Law Reform Commission detailing the various options for sentencing reform with a draft Sentencing Framework Bill in 2000 which have been allowed to remain dormant for reasons unknown.</w:t>
            </w:r>
          </w:p>
          <w:p w:rsidR="00984D76" w:rsidRDefault="00984D76" w:rsidP="003616B2">
            <w:pPr>
              <w:autoSpaceDE w:val="0"/>
              <w:autoSpaceDN w:val="0"/>
              <w:adjustRightInd w:val="0"/>
              <w:jc w:val="both"/>
              <w:rPr>
                <w:rFonts w:ascii="Arial" w:hAnsi="Arial" w:cs="Arial"/>
              </w:rPr>
            </w:pPr>
          </w:p>
          <w:p w:rsidR="003616B2" w:rsidRDefault="00984D76" w:rsidP="00984D76">
            <w:pPr>
              <w:autoSpaceDE w:val="0"/>
              <w:autoSpaceDN w:val="0"/>
              <w:adjustRightInd w:val="0"/>
              <w:jc w:val="both"/>
              <w:rPr>
                <w:rFonts w:ascii="Arial" w:hAnsi="Arial" w:cs="Arial"/>
              </w:rPr>
            </w:pPr>
            <w:r>
              <w:rPr>
                <w:rFonts w:ascii="Arial" w:hAnsi="Arial" w:cs="Arial"/>
              </w:rPr>
              <w:t xml:space="preserve">7.10 The Bill adds to the already distorted sentencing regime and it is recommended that the Committee refrain from agreeing to such legislation until the possibility of sentencing reform generally has been examined.  </w:t>
            </w:r>
          </w:p>
        </w:tc>
        <w:tc>
          <w:tcPr>
            <w:tcW w:w="1875" w:type="pct"/>
          </w:tcPr>
          <w:p w:rsidR="00F37F37" w:rsidRDefault="004E3DE6" w:rsidP="00F37F37">
            <w:pPr>
              <w:jc w:val="both"/>
              <w:rPr>
                <w:rFonts w:ascii="Arial" w:hAnsi="Arial" w:cs="Arial"/>
              </w:rPr>
            </w:pPr>
            <w:r>
              <w:rPr>
                <w:rFonts w:ascii="Arial" w:hAnsi="Arial" w:cs="Arial"/>
              </w:rPr>
              <w:lastRenderedPageBreak/>
              <w:t>7.1 – 7.10:  Noted.</w:t>
            </w:r>
            <w:r w:rsidR="00290AEE">
              <w:rPr>
                <w:rFonts w:ascii="Arial" w:hAnsi="Arial" w:cs="Arial"/>
              </w:rPr>
              <w:t xml:space="preserve">  The introduction of minimum sentences is an important measure in fighting serious crimes.  The offences referred to in the Bill are serious having regard to their negative impact and negative consequences.  </w:t>
            </w:r>
          </w:p>
          <w:p w:rsidR="00F37F37" w:rsidRDefault="00F37F37" w:rsidP="00F37F37">
            <w:pPr>
              <w:jc w:val="both"/>
              <w:rPr>
                <w:rFonts w:ascii="Arial" w:hAnsi="Arial" w:cs="Arial"/>
              </w:rPr>
            </w:pPr>
          </w:p>
          <w:p w:rsidR="00F37F37" w:rsidRDefault="00290AEE" w:rsidP="00F37F37">
            <w:pPr>
              <w:jc w:val="both"/>
              <w:rPr>
                <w:rFonts w:ascii="Arial" w:hAnsi="Arial" w:cs="Arial"/>
              </w:rPr>
            </w:pPr>
            <w:r>
              <w:rPr>
                <w:rFonts w:ascii="Arial" w:hAnsi="Arial" w:cs="Arial"/>
              </w:rPr>
              <w:t xml:space="preserve">Although the personal circumstances of the accused must be taken into account, the rights of the public should be protected. Statistics South Africa conducted research and </w:t>
            </w:r>
            <w:r w:rsidR="00A51610">
              <w:rPr>
                <w:rFonts w:ascii="Arial" w:hAnsi="Arial" w:cs="Arial"/>
              </w:rPr>
              <w:t xml:space="preserve">in April 2015 </w:t>
            </w:r>
            <w:r>
              <w:rPr>
                <w:rFonts w:ascii="Arial" w:hAnsi="Arial" w:cs="Arial"/>
              </w:rPr>
              <w:t xml:space="preserve">issued a media release </w:t>
            </w:r>
            <w:r w:rsidR="00A51610">
              <w:rPr>
                <w:rFonts w:ascii="Arial" w:hAnsi="Arial" w:cs="Arial"/>
              </w:rPr>
              <w:t>indicating that there is a perception that the courts impose sentences that are too lenient and that most households are of the opinion that guilty offenders are not sent to prison.</w:t>
            </w:r>
          </w:p>
          <w:p w:rsidR="00F37F37" w:rsidRDefault="00F37F37" w:rsidP="00F37F37">
            <w:pPr>
              <w:jc w:val="both"/>
              <w:rPr>
                <w:rFonts w:ascii="Arial" w:hAnsi="Arial" w:cs="Arial"/>
              </w:rPr>
            </w:pPr>
          </w:p>
          <w:p w:rsidR="00F37F37" w:rsidRDefault="00A51610" w:rsidP="00F37F37">
            <w:pPr>
              <w:jc w:val="both"/>
              <w:rPr>
                <w:rFonts w:ascii="Arial" w:hAnsi="Arial" w:cs="Arial"/>
              </w:rPr>
            </w:pPr>
            <w:r>
              <w:rPr>
                <w:rFonts w:ascii="Arial" w:hAnsi="Arial" w:cs="Arial"/>
              </w:rPr>
              <w:t xml:space="preserve">Despite </w:t>
            </w:r>
            <w:r w:rsidR="00290AEE">
              <w:rPr>
                <w:rFonts w:ascii="Arial" w:hAnsi="Arial" w:cs="Arial"/>
              </w:rPr>
              <w:t xml:space="preserve">other Governmental initiatives, the level of crime in relation to metal theft is very high.  </w:t>
            </w:r>
            <w:r>
              <w:rPr>
                <w:rFonts w:ascii="Arial" w:hAnsi="Arial" w:cs="Arial"/>
              </w:rPr>
              <w:t xml:space="preserve">Unless this type of crime is </w:t>
            </w:r>
            <w:r>
              <w:rPr>
                <w:rFonts w:ascii="Arial" w:hAnsi="Arial" w:cs="Arial"/>
              </w:rPr>
              <w:lastRenderedPageBreak/>
              <w:t xml:space="preserve">reduced significantly, </w:t>
            </w:r>
            <w:r w:rsidR="00290AEE">
              <w:rPr>
                <w:rFonts w:ascii="Arial" w:hAnsi="Arial" w:cs="Arial"/>
              </w:rPr>
              <w:t xml:space="preserve">  </w:t>
            </w:r>
            <w:r>
              <w:rPr>
                <w:rFonts w:ascii="Arial" w:hAnsi="Arial" w:cs="Arial"/>
              </w:rPr>
              <w:t xml:space="preserve">the implementation of the National Development Plan, in particular in respect of infrastructure, will </w:t>
            </w:r>
            <w:r w:rsidR="00E00CEE">
              <w:rPr>
                <w:rFonts w:ascii="Arial" w:hAnsi="Arial" w:cs="Arial"/>
              </w:rPr>
              <w:t>be at stake</w:t>
            </w:r>
            <w:r>
              <w:rPr>
                <w:rFonts w:ascii="Arial" w:hAnsi="Arial" w:cs="Arial"/>
              </w:rPr>
              <w:t xml:space="preserve">.  </w:t>
            </w:r>
          </w:p>
          <w:p w:rsidR="00F37F37" w:rsidRDefault="00F37F37" w:rsidP="00F37F37">
            <w:pPr>
              <w:jc w:val="both"/>
              <w:rPr>
                <w:rFonts w:ascii="Arial" w:hAnsi="Arial" w:cs="Arial"/>
              </w:rPr>
            </w:pPr>
          </w:p>
          <w:p w:rsidR="00F37F37" w:rsidRDefault="00A51610" w:rsidP="00F37F37">
            <w:pPr>
              <w:jc w:val="both"/>
              <w:rPr>
                <w:rFonts w:ascii="Arial" w:hAnsi="Arial" w:cs="Arial"/>
              </w:rPr>
            </w:pPr>
            <w:r>
              <w:rPr>
                <w:rFonts w:ascii="Arial" w:hAnsi="Arial" w:cs="Arial"/>
              </w:rPr>
              <w:t xml:space="preserve">In the </w:t>
            </w:r>
            <w:r w:rsidRPr="00A51610">
              <w:rPr>
                <w:rFonts w:ascii="Arial" w:hAnsi="Arial" w:cs="Arial"/>
                <w:i/>
              </w:rPr>
              <w:t>Makwanyane</w:t>
            </w:r>
            <w:r>
              <w:rPr>
                <w:rFonts w:ascii="Arial" w:hAnsi="Arial" w:cs="Arial"/>
              </w:rPr>
              <w:t>-case the court stated that the greatest deterrent t</w:t>
            </w:r>
            <w:r w:rsidR="00F37F37">
              <w:rPr>
                <w:rFonts w:ascii="Arial" w:hAnsi="Arial" w:cs="Arial"/>
              </w:rPr>
              <w:t>o</w:t>
            </w:r>
            <w:r>
              <w:rPr>
                <w:rFonts w:ascii="Arial" w:hAnsi="Arial" w:cs="Arial"/>
              </w:rPr>
              <w:t xml:space="preserve"> cri</w:t>
            </w:r>
            <w:r w:rsidR="00F37F37">
              <w:rPr>
                <w:rFonts w:ascii="Arial" w:hAnsi="Arial" w:cs="Arial"/>
              </w:rPr>
              <w:t>m</w:t>
            </w:r>
            <w:r>
              <w:rPr>
                <w:rFonts w:ascii="Arial" w:hAnsi="Arial" w:cs="Arial"/>
              </w:rPr>
              <w:t>e is the li</w:t>
            </w:r>
            <w:r w:rsidR="00F37F37">
              <w:rPr>
                <w:rFonts w:ascii="Arial" w:hAnsi="Arial" w:cs="Arial"/>
              </w:rPr>
              <w:t>kelihood that offen</w:t>
            </w:r>
            <w:r>
              <w:rPr>
                <w:rFonts w:ascii="Arial" w:hAnsi="Arial" w:cs="Arial"/>
              </w:rPr>
              <w:t>ders wil</w:t>
            </w:r>
            <w:r w:rsidR="00F37F37">
              <w:rPr>
                <w:rFonts w:ascii="Arial" w:hAnsi="Arial" w:cs="Arial"/>
              </w:rPr>
              <w:t>l</w:t>
            </w:r>
            <w:r>
              <w:rPr>
                <w:rFonts w:ascii="Arial" w:hAnsi="Arial" w:cs="Arial"/>
              </w:rPr>
              <w:t xml:space="preserve"> be ap</w:t>
            </w:r>
            <w:r w:rsidR="00F37F37">
              <w:rPr>
                <w:rFonts w:ascii="Arial" w:hAnsi="Arial" w:cs="Arial"/>
              </w:rPr>
              <w:t>p</w:t>
            </w:r>
            <w:r>
              <w:rPr>
                <w:rFonts w:ascii="Arial" w:hAnsi="Arial" w:cs="Arial"/>
              </w:rPr>
              <w:t>r</w:t>
            </w:r>
            <w:r w:rsidR="00F37F37">
              <w:rPr>
                <w:rFonts w:ascii="Arial" w:hAnsi="Arial" w:cs="Arial"/>
              </w:rPr>
              <w:t>e</w:t>
            </w:r>
            <w:r>
              <w:rPr>
                <w:rFonts w:ascii="Arial" w:hAnsi="Arial" w:cs="Arial"/>
              </w:rPr>
              <w:t xml:space="preserve">hended, convicted and </w:t>
            </w:r>
            <w:r w:rsidR="00F37F37" w:rsidRPr="00E00CEE">
              <w:rPr>
                <w:rFonts w:ascii="Arial" w:hAnsi="Arial" w:cs="Arial"/>
                <w:u w:val="single"/>
              </w:rPr>
              <w:t>punished.</w:t>
            </w:r>
            <w:r w:rsidR="00F37F37">
              <w:rPr>
                <w:rFonts w:ascii="Arial" w:hAnsi="Arial" w:cs="Arial"/>
              </w:rPr>
              <w:t xml:space="preserve">  The court in effect stated that a long term of imprisonment is a deterrent.  Since the Executive is in the process of improving operational measures in order to ensure that perpetrators of these crimes are arrested, brought before court and convicted, it is important that an appropriate legislative </w:t>
            </w:r>
            <w:r w:rsidR="00866731">
              <w:rPr>
                <w:rFonts w:ascii="Arial" w:hAnsi="Arial" w:cs="Arial"/>
              </w:rPr>
              <w:t xml:space="preserve">sentencing </w:t>
            </w:r>
            <w:r w:rsidR="00F37F37">
              <w:rPr>
                <w:rFonts w:ascii="Arial" w:hAnsi="Arial" w:cs="Arial"/>
              </w:rPr>
              <w:t xml:space="preserve">framework is in place. </w:t>
            </w:r>
          </w:p>
          <w:p w:rsidR="00F37F37" w:rsidRDefault="00F37F37" w:rsidP="00F37F37">
            <w:pPr>
              <w:jc w:val="both"/>
              <w:rPr>
                <w:rFonts w:ascii="Arial" w:hAnsi="Arial" w:cs="Arial"/>
              </w:rPr>
            </w:pPr>
          </w:p>
          <w:p w:rsidR="00F37F37" w:rsidRDefault="00866731" w:rsidP="00F37F37">
            <w:pPr>
              <w:jc w:val="both"/>
              <w:rPr>
                <w:rFonts w:ascii="Arial" w:hAnsi="Arial" w:cs="Arial"/>
              </w:rPr>
            </w:pPr>
            <w:r>
              <w:rPr>
                <w:rFonts w:ascii="Arial" w:hAnsi="Arial" w:cs="Arial"/>
              </w:rPr>
              <w:t xml:space="preserve">It is uncertain what the basis of the </w:t>
            </w:r>
            <w:r w:rsidR="00FD581A">
              <w:rPr>
                <w:rFonts w:ascii="Arial" w:hAnsi="Arial" w:cs="Arial"/>
              </w:rPr>
              <w:t>LHR’s interpretation</w:t>
            </w:r>
            <w:r w:rsidR="000D69A2">
              <w:rPr>
                <w:rFonts w:ascii="Arial" w:hAnsi="Arial" w:cs="Arial"/>
              </w:rPr>
              <w:t xml:space="preserve"> is</w:t>
            </w:r>
            <w:r w:rsidR="00FD581A">
              <w:rPr>
                <w:rFonts w:ascii="Arial" w:hAnsi="Arial" w:cs="Arial"/>
              </w:rPr>
              <w:t xml:space="preserve"> that the minimum sentencing legislation is the most important contributing factor to the change in the sentenced prison population or is to be blamed for the increase in the rate of further offences. </w:t>
            </w:r>
          </w:p>
          <w:p w:rsidR="00D63AB0" w:rsidRDefault="00F37F37" w:rsidP="00F37F37">
            <w:pPr>
              <w:jc w:val="both"/>
              <w:rPr>
                <w:rFonts w:ascii="Arial" w:hAnsi="Arial" w:cs="Arial"/>
              </w:rPr>
            </w:pPr>
            <w:r>
              <w:rPr>
                <w:rFonts w:ascii="Arial" w:hAnsi="Arial" w:cs="Arial"/>
              </w:rPr>
              <w:t xml:space="preserve"> </w:t>
            </w:r>
            <w:r w:rsidR="00A51610">
              <w:rPr>
                <w:rFonts w:ascii="Arial" w:hAnsi="Arial" w:cs="Arial"/>
              </w:rPr>
              <w:t xml:space="preserve"> </w:t>
            </w:r>
          </w:p>
        </w:tc>
      </w:tr>
      <w:tr w:rsidR="00867F0E" w:rsidRPr="00E42D6F" w:rsidTr="00E106DB">
        <w:tc>
          <w:tcPr>
            <w:tcW w:w="962" w:type="pct"/>
          </w:tcPr>
          <w:p w:rsidR="00867F0E" w:rsidRDefault="00867F0E" w:rsidP="00336A0D">
            <w:pPr>
              <w:rPr>
                <w:rFonts w:ascii="Arial" w:hAnsi="Arial" w:cs="Arial"/>
              </w:rPr>
            </w:pPr>
            <w:r>
              <w:rPr>
                <w:rFonts w:ascii="Arial" w:hAnsi="Arial" w:cs="Arial"/>
              </w:rPr>
              <w:lastRenderedPageBreak/>
              <w:t>8.  City of Cape Town</w:t>
            </w:r>
          </w:p>
        </w:tc>
        <w:tc>
          <w:tcPr>
            <w:tcW w:w="2163" w:type="pct"/>
          </w:tcPr>
          <w:p w:rsidR="00867F0E" w:rsidRDefault="00867F0E" w:rsidP="006C010F">
            <w:pPr>
              <w:autoSpaceDE w:val="0"/>
              <w:autoSpaceDN w:val="0"/>
              <w:adjustRightInd w:val="0"/>
              <w:jc w:val="both"/>
              <w:rPr>
                <w:rFonts w:ascii="Arial" w:hAnsi="Arial" w:cs="Arial"/>
              </w:rPr>
            </w:pPr>
            <w:r>
              <w:rPr>
                <w:rFonts w:ascii="Arial" w:hAnsi="Arial" w:cs="Arial"/>
              </w:rPr>
              <w:t>8.1  The Bill is supported.</w:t>
            </w:r>
          </w:p>
          <w:p w:rsidR="00230660" w:rsidRDefault="00230660" w:rsidP="00FE7328">
            <w:pPr>
              <w:autoSpaceDE w:val="0"/>
              <w:autoSpaceDN w:val="0"/>
              <w:adjustRightInd w:val="0"/>
              <w:jc w:val="both"/>
              <w:rPr>
                <w:rFonts w:ascii="Arial" w:hAnsi="Arial" w:cs="Arial"/>
              </w:rPr>
            </w:pPr>
          </w:p>
          <w:p w:rsidR="00867F0E" w:rsidRDefault="00FE7328" w:rsidP="00FE7328">
            <w:pPr>
              <w:autoSpaceDE w:val="0"/>
              <w:autoSpaceDN w:val="0"/>
              <w:adjustRightInd w:val="0"/>
              <w:jc w:val="both"/>
              <w:rPr>
                <w:rFonts w:ascii="Arial" w:hAnsi="Arial" w:cs="Arial"/>
              </w:rPr>
            </w:pPr>
            <w:r>
              <w:rPr>
                <w:rFonts w:ascii="Arial" w:hAnsi="Arial" w:cs="Arial"/>
              </w:rPr>
              <w:t xml:space="preserve">8.2 </w:t>
            </w:r>
            <w:r w:rsidR="00867F0E">
              <w:rPr>
                <w:rFonts w:ascii="Arial" w:hAnsi="Arial" w:cs="Arial"/>
              </w:rPr>
              <w:t>The success of the legislation depends on rigorous enforcement and the rate of conviction.  Due to the tremendous strain on the SAPS, an extension of the powers of the SAPS in terms of the Second-</w:t>
            </w:r>
            <w:r>
              <w:rPr>
                <w:rFonts w:ascii="Arial" w:hAnsi="Arial" w:cs="Arial"/>
              </w:rPr>
              <w:t>H</w:t>
            </w:r>
            <w:r w:rsidR="00867F0E">
              <w:rPr>
                <w:rFonts w:ascii="Arial" w:hAnsi="Arial" w:cs="Arial"/>
              </w:rPr>
              <w:t>and Goods Act, 2009,</w:t>
            </w:r>
            <w:r>
              <w:rPr>
                <w:rFonts w:ascii="Arial" w:hAnsi="Arial" w:cs="Arial"/>
              </w:rPr>
              <w:t xml:space="preserve"> to law enforcement officers of the City will address the problem.</w:t>
            </w:r>
          </w:p>
          <w:p w:rsidR="00230660" w:rsidRDefault="00230660" w:rsidP="00717BC0">
            <w:pPr>
              <w:autoSpaceDE w:val="0"/>
              <w:autoSpaceDN w:val="0"/>
              <w:adjustRightInd w:val="0"/>
              <w:jc w:val="both"/>
              <w:rPr>
                <w:rFonts w:ascii="Arial" w:hAnsi="Arial" w:cs="Arial"/>
              </w:rPr>
            </w:pPr>
          </w:p>
          <w:p w:rsidR="00FE7328" w:rsidRDefault="00FE7328" w:rsidP="00717BC0">
            <w:pPr>
              <w:autoSpaceDE w:val="0"/>
              <w:autoSpaceDN w:val="0"/>
              <w:adjustRightInd w:val="0"/>
              <w:jc w:val="both"/>
              <w:rPr>
                <w:rFonts w:ascii="Arial" w:hAnsi="Arial" w:cs="Arial"/>
              </w:rPr>
            </w:pPr>
            <w:r>
              <w:rPr>
                <w:rFonts w:ascii="Arial" w:hAnsi="Arial" w:cs="Arial"/>
              </w:rPr>
              <w:t>8.3  Law enforcement officers of the City do not have powers of arrest in relation to sections 36 and 37 offences under section 40(1)(e) of the C</w:t>
            </w:r>
            <w:r w:rsidR="0029290E">
              <w:rPr>
                <w:rFonts w:ascii="Arial" w:hAnsi="Arial" w:cs="Arial"/>
              </w:rPr>
              <w:t>PA</w:t>
            </w:r>
            <w:r w:rsidR="00717BC0">
              <w:rPr>
                <w:rFonts w:ascii="Arial" w:hAnsi="Arial" w:cs="Arial"/>
              </w:rPr>
              <w:t xml:space="preserve">.  This creates an unwarranted administrative </w:t>
            </w:r>
            <w:r w:rsidR="00717BC0">
              <w:rPr>
                <w:rFonts w:ascii="Arial" w:hAnsi="Arial" w:cs="Arial"/>
              </w:rPr>
              <w:lastRenderedPageBreak/>
              <w:t>burden to formally communicate and report any suspicion to the SAPS.  It also causes unnecessary delays.</w:t>
            </w:r>
          </w:p>
          <w:p w:rsidR="00230660" w:rsidRDefault="00230660" w:rsidP="00EB3AD4">
            <w:pPr>
              <w:autoSpaceDE w:val="0"/>
              <w:autoSpaceDN w:val="0"/>
              <w:adjustRightInd w:val="0"/>
              <w:jc w:val="both"/>
              <w:rPr>
                <w:rFonts w:ascii="Arial" w:hAnsi="Arial" w:cs="Arial"/>
              </w:rPr>
            </w:pPr>
          </w:p>
          <w:p w:rsidR="001063E5" w:rsidRDefault="001063E5" w:rsidP="00EB3AD4">
            <w:pPr>
              <w:autoSpaceDE w:val="0"/>
              <w:autoSpaceDN w:val="0"/>
              <w:adjustRightInd w:val="0"/>
              <w:jc w:val="both"/>
              <w:rPr>
                <w:rFonts w:ascii="Arial" w:hAnsi="Arial" w:cs="Arial"/>
              </w:rPr>
            </w:pPr>
            <w:r>
              <w:rPr>
                <w:rFonts w:ascii="Arial" w:hAnsi="Arial" w:cs="Arial"/>
              </w:rPr>
              <w:t xml:space="preserve">8.4 </w:t>
            </w:r>
            <w:r w:rsidR="00EB3AD4">
              <w:rPr>
                <w:rFonts w:ascii="Arial" w:hAnsi="Arial" w:cs="Arial"/>
              </w:rPr>
              <w:t xml:space="preserve"> </w:t>
            </w:r>
            <w:r>
              <w:rPr>
                <w:rFonts w:ascii="Arial" w:hAnsi="Arial" w:cs="Arial"/>
              </w:rPr>
              <w:t>It is recommended that the offences under the various pieces of legislation be written into this Bill in order to promote ease of reference.</w:t>
            </w:r>
          </w:p>
        </w:tc>
        <w:tc>
          <w:tcPr>
            <w:tcW w:w="1875" w:type="pct"/>
          </w:tcPr>
          <w:p w:rsidR="00867F0E" w:rsidRDefault="00230660" w:rsidP="006C010F">
            <w:pPr>
              <w:jc w:val="both"/>
              <w:rPr>
                <w:rFonts w:ascii="Arial" w:hAnsi="Arial" w:cs="Arial"/>
              </w:rPr>
            </w:pPr>
            <w:r>
              <w:rPr>
                <w:rFonts w:ascii="Arial" w:hAnsi="Arial" w:cs="Arial"/>
              </w:rPr>
              <w:lastRenderedPageBreak/>
              <w:t>8.1  Noted.</w:t>
            </w:r>
          </w:p>
          <w:p w:rsidR="00230660" w:rsidRDefault="00230660" w:rsidP="006C010F">
            <w:pPr>
              <w:jc w:val="both"/>
              <w:rPr>
                <w:rFonts w:ascii="Arial" w:hAnsi="Arial" w:cs="Arial"/>
              </w:rPr>
            </w:pPr>
          </w:p>
          <w:p w:rsidR="00230660" w:rsidRDefault="00230660" w:rsidP="006C010F">
            <w:pPr>
              <w:jc w:val="both"/>
              <w:rPr>
                <w:rFonts w:ascii="Arial" w:hAnsi="Arial" w:cs="Arial"/>
              </w:rPr>
            </w:pPr>
            <w:r>
              <w:rPr>
                <w:rFonts w:ascii="Arial" w:hAnsi="Arial" w:cs="Arial"/>
              </w:rPr>
              <w:t>8.2 The recommendations cannot be accommodated in the Bill but will be submitted to the Non-Ferrous Metal Crime Combating Committee for further attention.</w:t>
            </w:r>
          </w:p>
          <w:p w:rsidR="00230660" w:rsidRDefault="00230660" w:rsidP="006C010F">
            <w:pPr>
              <w:jc w:val="both"/>
              <w:rPr>
                <w:rFonts w:ascii="Arial" w:hAnsi="Arial" w:cs="Arial"/>
              </w:rPr>
            </w:pPr>
          </w:p>
          <w:p w:rsidR="00230660" w:rsidRDefault="00230660" w:rsidP="006C010F">
            <w:pPr>
              <w:jc w:val="both"/>
              <w:rPr>
                <w:rFonts w:ascii="Arial" w:hAnsi="Arial" w:cs="Arial"/>
              </w:rPr>
            </w:pPr>
          </w:p>
          <w:p w:rsidR="00230660" w:rsidRDefault="00230660" w:rsidP="006C010F">
            <w:pPr>
              <w:jc w:val="both"/>
              <w:rPr>
                <w:rFonts w:ascii="Arial" w:hAnsi="Arial" w:cs="Arial"/>
              </w:rPr>
            </w:pPr>
          </w:p>
          <w:p w:rsidR="00230660" w:rsidRDefault="00230660" w:rsidP="006C010F">
            <w:pPr>
              <w:jc w:val="both"/>
              <w:rPr>
                <w:rFonts w:ascii="Arial" w:hAnsi="Arial" w:cs="Arial"/>
              </w:rPr>
            </w:pPr>
          </w:p>
          <w:p w:rsidR="00230660" w:rsidRDefault="00230660" w:rsidP="00230660">
            <w:pPr>
              <w:jc w:val="both"/>
              <w:rPr>
                <w:rFonts w:ascii="Arial" w:hAnsi="Arial" w:cs="Arial"/>
              </w:rPr>
            </w:pPr>
            <w:r>
              <w:rPr>
                <w:rFonts w:ascii="Arial" w:hAnsi="Arial" w:cs="Arial"/>
              </w:rPr>
              <w:t>8.3 The recommendations cannot be accommodated in the Bill but the Department will consider this recommendation.</w:t>
            </w:r>
          </w:p>
          <w:p w:rsidR="00230660" w:rsidRDefault="00230660" w:rsidP="00230660">
            <w:pPr>
              <w:jc w:val="both"/>
              <w:rPr>
                <w:rFonts w:ascii="Arial" w:hAnsi="Arial" w:cs="Arial"/>
              </w:rPr>
            </w:pPr>
          </w:p>
          <w:p w:rsidR="00230660" w:rsidRDefault="00230660" w:rsidP="00230660">
            <w:pPr>
              <w:jc w:val="both"/>
              <w:rPr>
                <w:rFonts w:ascii="Arial" w:hAnsi="Arial" w:cs="Arial"/>
              </w:rPr>
            </w:pPr>
          </w:p>
          <w:p w:rsidR="00230660" w:rsidRDefault="00230660" w:rsidP="00230660">
            <w:pPr>
              <w:jc w:val="both"/>
              <w:rPr>
                <w:rFonts w:ascii="Arial" w:hAnsi="Arial" w:cs="Arial"/>
              </w:rPr>
            </w:pPr>
          </w:p>
          <w:p w:rsidR="00230660" w:rsidRDefault="00230660" w:rsidP="00230660">
            <w:pPr>
              <w:jc w:val="both"/>
              <w:rPr>
                <w:rFonts w:ascii="Arial" w:hAnsi="Arial" w:cs="Arial"/>
              </w:rPr>
            </w:pPr>
          </w:p>
          <w:p w:rsidR="00230660" w:rsidRDefault="00230660" w:rsidP="00230660">
            <w:pPr>
              <w:jc w:val="both"/>
              <w:rPr>
                <w:rFonts w:ascii="Arial" w:hAnsi="Arial" w:cs="Arial"/>
              </w:rPr>
            </w:pPr>
            <w:r>
              <w:rPr>
                <w:rFonts w:ascii="Arial" w:hAnsi="Arial" w:cs="Arial"/>
              </w:rPr>
              <w:t xml:space="preserve">8.4  This will unnecessarily clutter the Bill and this is not in line with drafting practices.  </w:t>
            </w:r>
          </w:p>
        </w:tc>
      </w:tr>
      <w:tr w:rsidR="00C5642F" w:rsidRPr="00E42D6F" w:rsidTr="00CD373F">
        <w:trPr>
          <w:trHeight w:val="350"/>
        </w:trPr>
        <w:tc>
          <w:tcPr>
            <w:tcW w:w="962" w:type="pct"/>
          </w:tcPr>
          <w:p w:rsidR="00C5642F" w:rsidRDefault="00C5642F" w:rsidP="00336A0D">
            <w:pPr>
              <w:rPr>
                <w:rFonts w:ascii="Arial" w:hAnsi="Arial" w:cs="Arial"/>
              </w:rPr>
            </w:pPr>
            <w:r>
              <w:rPr>
                <w:rFonts w:ascii="Arial" w:hAnsi="Arial" w:cs="Arial"/>
              </w:rPr>
              <w:lastRenderedPageBreak/>
              <w:t>9.  Eskom</w:t>
            </w:r>
          </w:p>
        </w:tc>
        <w:tc>
          <w:tcPr>
            <w:tcW w:w="2163" w:type="pct"/>
          </w:tcPr>
          <w:p w:rsidR="00C5642F" w:rsidRDefault="00C5642F" w:rsidP="00C5642F">
            <w:pPr>
              <w:autoSpaceDE w:val="0"/>
              <w:autoSpaceDN w:val="0"/>
              <w:adjustRightInd w:val="0"/>
              <w:jc w:val="both"/>
              <w:rPr>
                <w:rFonts w:ascii="Arial" w:hAnsi="Arial" w:cs="Arial"/>
              </w:rPr>
            </w:pPr>
            <w:r>
              <w:rPr>
                <w:rFonts w:ascii="Arial" w:hAnsi="Arial" w:cs="Arial"/>
              </w:rPr>
              <w:t>9.1  The Bill is supported.</w:t>
            </w:r>
          </w:p>
        </w:tc>
        <w:tc>
          <w:tcPr>
            <w:tcW w:w="1875" w:type="pct"/>
          </w:tcPr>
          <w:p w:rsidR="00C5642F" w:rsidRDefault="00E00CEE" w:rsidP="006C010F">
            <w:pPr>
              <w:jc w:val="both"/>
              <w:rPr>
                <w:rFonts w:ascii="Arial" w:hAnsi="Arial" w:cs="Arial"/>
              </w:rPr>
            </w:pPr>
            <w:r>
              <w:rPr>
                <w:rFonts w:ascii="Arial" w:hAnsi="Arial" w:cs="Arial"/>
              </w:rPr>
              <w:t>9.1  Noted.</w:t>
            </w:r>
          </w:p>
        </w:tc>
      </w:tr>
      <w:tr w:rsidR="004A267C" w:rsidRPr="00E42D6F" w:rsidTr="00E106DB">
        <w:tc>
          <w:tcPr>
            <w:tcW w:w="962" w:type="pct"/>
          </w:tcPr>
          <w:p w:rsidR="004A267C" w:rsidRDefault="004A267C" w:rsidP="00336A0D">
            <w:pPr>
              <w:rPr>
                <w:rFonts w:ascii="Arial" w:hAnsi="Arial" w:cs="Arial"/>
              </w:rPr>
            </w:pPr>
            <w:r>
              <w:rPr>
                <w:rFonts w:ascii="Arial" w:hAnsi="Arial" w:cs="Arial"/>
              </w:rPr>
              <w:t>10.  NPA</w:t>
            </w:r>
          </w:p>
        </w:tc>
        <w:tc>
          <w:tcPr>
            <w:tcW w:w="2163" w:type="pct"/>
          </w:tcPr>
          <w:p w:rsidR="004A267C" w:rsidRDefault="00CD373F" w:rsidP="00925BB7">
            <w:pPr>
              <w:autoSpaceDE w:val="0"/>
              <w:autoSpaceDN w:val="0"/>
              <w:adjustRightInd w:val="0"/>
              <w:jc w:val="both"/>
              <w:rPr>
                <w:rFonts w:ascii="Arial" w:hAnsi="Arial" w:cs="Arial"/>
              </w:rPr>
            </w:pPr>
            <w:r>
              <w:rPr>
                <w:rFonts w:ascii="Arial" w:hAnsi="Arial" w:cs="Arial"/>
              </w:rPr>
              <w:t xml:space="preserve">10.1  The </w:t>
            </w:r>
            <w:r w:rsidR="00925BB7">
              <w:rPr>
                <w:rFonts w:ascii="Arial" w:hAnsi="Arial" w:cs="Arial"/>
              </w:rPr>
              <w:t>new o</w:t>
            </w:r>
            <w:r>
              <w:rPr>
                <w:rFonts w:ascii="Arial" w:hAnsi="Arial" w:cs="Arial"/>
              </w:rPr>
              <w:t>ffence</w:t>
            </w:r>
            <w:r w:rsidR="00925BB7">
              <w:rPr>
                <w:rFonts w:ascii="Arial" w:hAnsi="Arial" w:cs="Arial"/>
              </w:rPr>
              <w:t xml:space="preserve"> created in the Bill</w:t>
            </w:r>
            <w:r>
              <w:rPr>
                <w:rFonts w:ascii="Arial" w:hAnsi="Arial" w:cs="Arial"/>
              </w:rPr>
              <w:t xml:space="preserve"> should be included in Schedule 1 to the POCA</w:t>
            </w:r>
            <w:r w:rsidR="00233E82">
              <w:rPr>
                <w:rFonts w:ascii="Arial" w:hAnsi="Arial" w:cs="Arial"/>
              </w:rPr>
              <w:t xml:space="preserve"> so that the State can apply to the High </w:t>
            </w:r>
            <w:r w:rsidR="00E22B64">
              <w:rPr>
                <w:rFonts w:ascii="Arial" w:hAnsi="Arial" w:cs="Arial"/>
              </w:rPr>
              <w:t>Court for a forfeiture order</w:t>
            </w:r>
            <w:r w:rsidR="001550F8">
              <w:rPr>
                <w:rFonts w:ascii="Arial" w:hAnsi="Arial" w:cs="Arial"/>
              </w:rPr>
              <w:t xml:space="preserve"> where a vehicle has been used to transport suspected stolen cable to a scrap yard, for example.</w:t>
            </w:r>
          </w:p>
          <w:p w:rsidR="009211ED" w:rsidRDefault="009211ED" w:rsidP="00925BB7">
            <w:pPr>
              <w:autoSpaceDE w:val="0"/>
              <w:autoSpaceDN w:val="0"/>
              <w:adjustRightInd w:val="0"/>
              <w:jc w:val="both"/>
              <w:rPr>
                <w:rFonts w:ascii="Arial" w:hAnsi="Arial" w:cs="Arial"/>
              </w:rPr>
            </w:pPr>
          </w:p>
          <w:p w:rsidR="00142860" w:rsidRDefault="00142860" w:rsidP="00142860">
            <w:pPr>
              <w:autoSpaceDE w:val="0"/>
              <w:autoSpaceDN w:val="0"/>
              <w:adjustRightInd w:val="0"/>
              <w:jc w:val="both"/>
              <w:rPr>
                <w:rFonts w:ascii="Arial" w:hAnsi="Arial" w:cs="Arial"/>
              </w:rPr>
            </w:pPr>
            <w:r>
              <w:rPr>
                <w:rFonts w:ascii="Arial" w:hAnsi="Arial" w:cs="Arial"/>
              </w:rPr>
              <w:t>10.</w:t>
            </w:r>
            <w:r w:rsidR="002C6F69">
              <w:rPr>
                <w:rFonts w:ascii="Arial" w:hAnsi="Arial" w:cs="Arial"/>
              </w:rPr>
              <w:t>2</w:t>
            </w:r>
            <w:r>
              <w:rPr>
                <w:rFonts w:ascii="Arial" w:hAnsi="Arial" w:cs="Arial"/>
              </w:rPr>
              <w:t xml:space="preserve"> Copper theft is often committed with the assistance of corporate bodies and they should be charged together with private persons. It is proposed that the penalty provision should provide for more heavy fines in respect of legal persons.</w:t>
            </w:r>
          </w:p>
          <w:p w:rsidR="00CA1F3B" w:rsidRDefault="00CA1F3B" w:rsidP="00142860">
            <w:pPr>
              <w:autoSpaceDE w:val="0"/>
              <w:autoSpaceDN w:val="0"/>
              <w:adjustRightInd w:val="0"/>
              <w:jc w:val="both"/>
              <w:rPr>
                <w:rFonts w:ascii="Arial" w:hAnsi="Arial" w:cs="Arial"/>
              </w:rPr>
            </w:pPr>
          </w:p>
          <w:p w:rsidR="009211ED" w:rsidRDefault="009211ED" w:rsidP="009211ED">
            <w:pPr>
              <w:autoSpaceDE w:val="0"/>
              <w:autoSpaceDN w:val="0"/>
              <w:adjustRightInd w:val="0"/>
              <w:jc w:val="both"/>
              <w:rPr>
                <w:rFonts w:ascii="Arial" w:hAnsi="Arial" w:cs="Arial"/>
              </w:rPr>
            </w:pPr>
          </w:p>
          <w:p w:rsidR="009211ED" w:rsidRDefault="009211ED" w:rsidP="009211ED">
            <w:pPr>
              <w:autoSpaceDE w:val="0"/>
              <w:autoSpaceDN w:val="0"/>
              <w:adjustRightInd w:val="0"/>
              <w:jc w:val="both"/>
              <w:rPr>
                <w:rFonts w:ascii="Arial" w:hAnsi="Arial" w:cs="Arial"/>
              </w:rPr>
            </w:pPr>
          </w:p>
          <w:p w:rsidR="008B2424" w:rsidRDefault="008B2424" w:rsidP="009211ED">
            <w:pPr>
              <w:autoSpaceDE w:val="0"/>
              <w:autoSpaceDN w:val="0"/>
              <w:adjustRightInd w:val="0"/>
              <w:jc w:val="both"/>
              <w:rPr>
                <w:rFonts w:ascii="Arial" w:hAnsi="Arial" w:cs="Arial"/>
              </w:rPr>
            </w:pPr>
          </w:p>
          <w:p w:rsidR="008B2424" w:rsidRDefault="008B2424" w:rsidP="009211ED">
            <w:pPr>
              <w:autoSpaceDE w:val="0"/>
              <w:autoSpaceDN w:val="0"/>
              <w:adjustRightInd w:val="0"/>
              <w:jc w:val="both"/>
              <w:rPr>
                <w:rFonts w:ascii="Arial" w:hAnsi="Arial" w:cs="Arial"/>
              </w:rPr>
            </w:pPr>
          </w:p>
          <w:p w:rsidR="008B2424" w:rsidRDefault="008B2424" w:rsidP="009211ED">
            <w:pPr>
              <w:autoSpaceDE w:val="0"/>
              <w:autoSpaceDN w:val="0"/>
              <w:adjustRightInd w:val="0"/>
              <w:jc w:val="both"/>
              <w:rPr>
                <w:rFonts w:ascii="Arial" w:hAnsi="Arial" w:cs="Arial"/>
              </w:rPr>
            </w:pPr>
          </w:p>
          <w:p w:rsidR="008B2424" w:rsidRDefault="008B2424" w:rsidP="009211ED">
            <w:pPr>
              <w:autoSpaceDE w:val="0"/>
              <w:autoSpaceDN w:val="0"/>
              <w:adjustRightInd w:val="0"/>
              <w:jc w:val="both"/>
              <w:rPr>
                <w:rFonts w:ascii="Arial" w:hAnsi="Arial" w:cs="Arial"/>
              </w:rPr>
            </w:pPr>
          </w:p>
          <w:p w:rsidR="008B2424" w:rsidRDefault="008B2424" w:rsidP="009211ED">
            <w:pPr>
              <w:autoSpaceDE w:val="0"/>
              <w:autoSpaceDN w:val="0"/>
              <w:adjustRightInd w:val="0"/>
              <w:jc w:val="both"/>
              <w:rPr>
                <w:rFonts w:ascii="Arial" w:hAnsi="Arial" w:cs="Arial"/>
              </w:rPr>
            </w:pPr>
          </w:p>
          <w:p w:rsidR="008B2424" w:rsidRDefault="008B2424" w:rsidP="009211ED">
            <w:pPr>
              <w:autoSpaceDE w:val="0"/>
              <w:autoSpaceDN w:val="0"/>
              <w:adjustRightInd w:val="0"/>
              <w:jc w:val="both"/>
              <w:rPr>
                <w:rFonts w:ascii="Arial" w:hAnsi="Arial" w:cs="Arial"/>
              </w:rPr>
            </w:pPr>
          </w:p>
          <w:p w:rsidR="008B2424" w:rsidRDefault="008B2424" w:rsidP="009211ED">
            <w:pPr>
              <w:autoSpaceDE w:val="0"/>
              <w:autoSpaceDN w:val="0"/>
              <w:adjustRightInd w:val="0"/>
              <w:jc w:val="both"/>
              <w:rPr>
                <w:rFonts w:ascii="Arial" w:hAnsi="Arial" w:cs="Arial"/>
              </w:rPr>
            </w:pPr>
          </w:p>
          <w:p w:rsidR="008B2424" w:rsidRDefault="008B2424" w:rsidP="009211ED">
            <w:pPr>
              <w:autoSpaceDE w:val="0"/>
              <w:autoSpaceDN w:val="0"/>
              <w:adjustRightInd w:val="0"/>
              <w:jc w:val="both"/>
              <w:rPr>
                <w:rFonts w:ascii="Arial" w:hAnsi="Arial" w:cs="Arial"/>
              </w:rPr>
            </w:pPr>
          </w:p>
          <w:p w:rsidR="00230660" w:rsidRDefault="00230660" w:rsidP="009211ED">
            <w:pPr>
              <w:autoSpaceDE w:val="0"/>
              <w:autoSpaceDN w:val="0"/>
              <w:adjustRightInd w:val="0"/>
              <w:jc w:val="both"/>
              <w:rPr>
                <w:rFonts w:ascii="Arial" w:hAnsi="Arial" w:cs="Arial"/>
              </w:rPr>
            </w:pPr>
          </w:p>
          <w:p w:rsidR="00230660" w:rsidRDefault="00230660" w:rsidP="009211ED">
            <w:pPr>
              <w:autoSpaceDE w:val="0"/>
              <w:autoSpaceDN w:val="0"/>
              <w:adjustRightInd w:val="0"/>
              <w:jc w:val="both"/>
              <w:rPr>
                <w:rFonts w:ascii="Arial" w:hAnsi="Arial" w:cs="Arial"/>
              </w:rPr>
            </w:pPr>
          </w:p>
          <w:p w:rsidR="007D2DDA" w:rsidRDefault="007D2DDA" w:rsidP="009211ED">
            <w:pPr>
              <w:autoSpaceDE w:val="0"/>
              <w:autoSpaceDN w:val="0"/>
              <w:adjustRightInd w:val="0"/>
              <w:jc w:val="both"/>
              <w:rPr>
                <w:rFonts w:ascii="Arial" w:hAnsi="Arial" w:cs="Arial"/>
              </w:rPr>
            </w:pPr>
          </w:p>
          <w:p w:rsidR="00CA1F3B" w:rsidRDefault="00CA1F3B" w:rsidP="009211ED">
            <w:pPr>
              <w:autoSpaceDE w:val="0"/>
              <w:autoSpaceDN w:val="0"/>
              <w:adjustRightInd w:val="0"/>
              <w:jc w:val="both"/>
              <w:rPr>
                <w:rFonts w:ascii="Arial" w:hAnsi="Arial" w:cs="Arial"/>
              </w:rPr>
            </w:pPr>
            <w:r>
              <w:rPr>
                <w:rFonts w:ascii="Arial" w:hAnsi="Arial" w:cs="Arial"/>
              </w:rPr>
              <w:t>10.</w:t>
            </w:r>
            <w:r w:rsidR="002C6F69">
              <w:rPr>
                <w:rFonts w:ascii="Arial" w:hAnsi="Arial" w:cs="Arial"/>
              </w:rPr>
              <w:t>3</w:t>
            </w:r>
            <w:r>
              <w:rPr>
                <w:rFonts w:ascii="Arial" w:hAnsi="Arial" w:cs="Arial"/>
              </w:rPr>
              <w:t xml:space="preserve"> It is also difficult to comprehend that the penalty provision does not provide for the possibility of imposing the sentence of a fine.  In certain instances the accused can be dealt with properly by imposing a hefty fine because a hefty fine may be coupled with a period of suspension.  This might in suitable cases address the crime and also ensure that the accused is immediately reconciled with society and the prisons can handle over-population.  The imposition of a fine must be in extremely deserving cases. </w:t>
            </w:r>
          </w:p>
        </w:tc>
        <w:tc>
          <w:tcPr>
            <w:tcW w:w="1875" w:type="pct"/>
          </w:tcPr>
          <w:p w:rsidR="007D2DDA" w:rsidRPr="007D2DDA" w:rsidRDefault="00CA1F3B" w:rsidP="00B929D9">
            <w:pPr>
              <w:jc w:val="both"/>
              <w:rPr>
                <w:rFonts w:ascii="Arial" w:hAnsi="Arial" w:cs="Arial"/>
                <w:sz w:val="24"/>
                <w:szCs w:val="24"/>
              </w:rPr>
            </w:pPr>
            <w:r>
              <w:rPr>
                <w:rFonts w:ascii="Arial" w:hAnsi="Arial" w:cs="Arial"/>
              </w:rPr>
              <w:lastRenderedPageBreak/>
              <w:t>10.1  Agreed.</w:t>
            </w:r>
            <w:r w:rsidR="009211ED">
              <w:rPr>
                <w:rFonts w:ascii="Arial" w:hAnsi="Arial" w:cs="Arial"/>
              </w:rPr>
              <w:t xml:space="preserve"> </w:t>
            </w:r>
            <w:r w:rsidR="007D2DDA">
              <w:rPr>
                <w:rFonts w:ascii="Arial" w:hAnsi="Arial" w:cs="Arial"/>
              </w:rPr>
              <w:t xml:space="preserve">A new clause 9 can be inserted in the Bill </w:t>
            </w:r>
            <w:r w:rsidR="00B929D9">
              <w:rPr>
                <w:rFonts w:ascii="Arial" w:hAnsi="Arial" w:cs="Arial"/>
              </w:rPr>
              <w:t>dealing with this aspect.</w:t>
            </w:r>
          </w:p>
          <w:p w:rsidR="009211ED" w:rsidRDefault="007D2DDA" w:rsidP="009211ED">
            <w:pPr>
              <w:jc w:val="both"/>
              <w:rPr>
                <w:rFonts w:ascii="Arial" w:hAnsi="Arial" w:cs="Arial"/>
              </w:rPr>
            </w:pPr>
            <w:r>
              <w:rPr>
                <w:rFonts w:ascii="Arial" w:hAnsi="Arial" w:cs="Arial"/>
              </w:rPr>
              <w:t xml:space="preserve"> </w:t>
            </w:r>
            <w:r w:rsidR="009211ED">
              <w:rPr>
                <w:rFonts w:ascii="Arial" w:hAnsi="Arial" w:cs="Arial"/>
              </w:rPr>
              <w:t xml:space="preserve"> </w:t>
            </w:r>
          </w:p>
          <w:p w:rsidR="00B929D9" w:rsidRDefault="00B929D9" w:rsidP="009211ED">
            <w:pPr>
              <w:jc w:val="both"/>
              <w:rPr>
                <w:rFonts w:ascii="Arial" w:hAnsi="Arial" w:cs="Arial"/>
              </w:rPr>
            </w:pPr>
          </w:p>
          <w:p w:rsidR="00B929D9" w:rsidRDefault="00B929D9" w:rsidP="009211ED">
            <w:pPr>
              <w:jc w:val="both"/>
              <w:rPr>
                <w:rFonts w:ascii="Arial" w:hAnsi="Arial" w:cs="Arial"/>
              </w:rPr>
            </w:pPr>
          </w:p>
          <w:p w:rsidR="00B929D9" w:rsidRDefault="00B929D9" w:rsidP="009211ED">
            <w:pPr>
              <w:jc w:val="both"/>
              <w:rPr>
                <w:rFonts w:ascii="Arial" w:hAnsi="Arial" w:cs="Arial"/>
              </w:rPr>
            </w:pPr>
          </w:p>
          <w:p w:rsidR="00B929D9" w:rsidRDefault="00B929D9" w:rsidP="009211ED">
            <w:pPr>
              <w:jc w:val="both"/>
              <w:rPr>
                <w:rFonts w:ascii="Arial" w:hAnsi="Arial" w:cs="Arial"/>
              </w:rPr>
            </w:pPr>
          </w:p>
          <w:p w:rsidR="00B929D9" w:rsidRDefault="009211ED" w:rsidP="00B929D9">
            <w:pPr>
              <w:jc w:val="both"/>
              <w:rPr>
                <w:rFonts w:ascii="Arial" w:hAnsi="Arial" w:cs="Arial"/>
              </w:rPr>
            </w:pPr>
            <w:r>
              <w:rPr>
                <w:rFonts w:ascii="Arial" w:hAnsi="Arial" w:cs="Arial"/>
              </w:rPr>
              <w:t>10.</w:t>
            </w:r>
            <w:r w:rsidR="002C6F69">
              <w:rPr>
                <w:rFonts w:ascii="Arial" w:hAnsi="Arial" w:cs="Arial"/>
              </w:rPr>
              <w:t>2</w:t>
            </w:r>
            <w:r>
              <w:rPr>
                <w:rFonts w:ascii="Arial" w:hAnsi="Arial" w:cs="Arial"/>
              </w:rPr>
              <w:t xml:space="preserve"> Noted. The law provides for instances where corporate bodies are involved in criminal activities.  </w:t>
            </w:r>
            <w:r w:rsidR="00230660">
              <w:rPr>
                <w:rFonts w:ascii="Arial" w:hAnsi="Arial" w:cs="Arial"/>
              </w:rPr>
              <w:t xml:space="preserve">Section 332 of the CPA provides for example that </w:t>
            </w:r>
            <w:r w:rsidR="0029290E">
              <w:rPr>
                <w:rFonts w:ascii="Arial" w:hAnsi="Arial" w:cs="Arial"/>
              </w:rPr>
              <w:t>d</w:t>
            </w:r>
            <w:r>
              <w:rPr>
                <w:rFonts w:ascii="Arial" w:hAnsi="Arial" w:cs="Arial"/>
              </w:rPr>
              <w:t xml:space="preserve">irectors of these bodies </w:t>
            </w:r>
            <w:r w:rsidR="00BA42B3">
              <w:rPr>
                <w:rFonts w:ascii="Arial" w:hAnsi="Arial" w:cs="Arial"/>
              </w:rPr>
              <w:t xml:space="preserve">must </w:t>
            </w:r>
            <w:r>
              <w:rPr>
                <w:rFonts w:ascii="Arial" w:hAnsi="Arial" w:cs="Arial"/>
              </w:rPr>
              <w:t xml:space="preserve">in such instances </w:t>
            </w:r>
            <w:r w:rsidR="00BA42B3">
              <w:rPr>
                <w:rFonts w:ascii="Arial" w:hAnsi="Arial" w:cs="Arial"/>
              </w:rPr>
              <w:t xml:space="preserve">be </w:t>
            </w:r>
            <w:r>
              <w:rPr>
                <w:rFonts w:ascii="Arial" w:hAnsi="Arial" w:cs="Arial"/>
              </w:rPr>
              <w:t xml:space="preserve">charged. </w:t>
            </w:r>
            <w:r w:rsidR="00230660">
              <w:rPr>
                <w:rFonts w:ascii="Arial" w:hAnsi="Arial" w:cs="Arial"/>
              </w:rPr>
              <w:t xml:space="preserve">Only fines can be imposed on these bodies. </w:t>
            </w:r>
            <w:r w:rsidR="008B2424" w:rsidRPr="008B2424">
              <w:rPr>
                <w:rFonts w:ascii="Arial" w:hAnsi="Arial" w:cs="Arial"/>
                <w:sz w:val="24"/>
                <w:szCs w:val="24"/>
              </w:rPr>
              <w:t xml:space="preserve">The </w:t>
            </w:r>
            <w:r w:rsidR="00BA42B3">
              <w:rPr>
                <w:rFonts w:ascii="Arial" w:hAnsi="Arial" w:cs="Arial"/>
                <w:sz w:val="24"/>
                <w:szCs w:val="24"/>
              </w:rPr>
              <w:t xml:space="preserve">Bill </w:t>
            </w:r>
            <w:r w:rsidR="008B2424" w:rsidRPr="008B2424">
              <w:rPr>
                <w:rFonts w:ascii="Arial" w:hAnsi="Arial" w:cs="Arial"/>
                <w:sz w:val="24"/>
                <w:szCs w:val="24"/>
              </w:rPr>
              <w:t>clearly requires the imposition of imprisonment for the prescribed terms</w:t>
            </w:r>
            <w:r w:rsidR="008B2424">
              <w:rPr>
                <w:rFonts w:ascii="Arial" w:hAnsi="Arial" w:cs="Arial"/>
                <w:sz w:val="24"/>
                <w:szCs w:val="24"/>
              </w:rPr>
              <w:t xml:space="preserve">.  </w:t>
            </w:r>
            <w:r w:rsidR="008B2424">
              <w:rPr>
                <w:rFonts w:ascii="Arial" w:hAnsi="Arial" w:cs="Arial"/>
              </w:rPr>
              <w:t xml:space="preserve">In terms of section 51(5) of the Criminal Law Amendment Act, 1997, the operation of a minimum sentence cannot be suspended.  </w:t>
            </w:r>
            <w:r w:rsidR="00BA42B3">
              <w:rPr>
                <w:rFonts w:ascii="Arial" w:hAnsi="Arial" w:cs="Arial"/>
              </w:rPr>
              <w:t>In addition n</w:t>
            </w:r>
            <w:r w:rsidR="008B2424" w:rsidRPr="008B2424">
              <w:rPr>
                <w:rFonts w:ascii="Arial" w:hAnsi="Arial" w:cs="Arial"/>
                <w:sz w:val="24"/>
                <w:szCs w:val="24"/>
              </w:rPr>
              <w:t xml:space="preserve">o </w:t>
            </w:r>
            <w:r w:rsidR="008B2424">
              <w:rPr>
                <w:rFonts w:ascii="Arial" w:hAnsi="Arial" w:cs="Arial"/>
              </w:rPr>
              <w:t xml:space="preserve">fine, instead of imprisonment, can be imposed for an offence which is subject to a minimum sentence.  </w:t>
            </w:r>
            <w:r w:rsidR="00BA42B3">
              <w:rPr>
                <w:rFonts w:ascii="Arial" w:hAnsi="Arial" w:cs="Arial"/>
              </w:rPr>
              <w:t xml:space="preserve">The </w:t>
            </w:r>
            <w:r w:rsidR="008B2424">
              <w:rPr>
                <w:rFonts w:ascii="Arial" w:hAnsi="Arial" w:cs="Arial"/>
              </w:rPr>
              <w:t xml:space="preserve">view is held that </w:t>
            </w:r>
            <w:r w:rsidR="00230660">
              <w:rPr>
                <w:rFonts w:ascii="Arial" w:hAnsi="Arial" w:cs="Arial"/>
              </w:rPr>
              <w:t xml:space="preserve">clause 3 should provide that </w:t>
            </w:r>
            <w:r w:rsidR="008B2424">
              <w:rPr>
                <w:rFonts w:ascii="Arial" w:hAnsi="Arial" w:cs="Arial"/>
              </w:rPr>
              <w:t xml:space="preserve">in addition to the term of imprisonment a </w:t>
            </w:r>
            <w:r w:rsidR="00230660">
              <w:rPr>
                <w:rFonts w:ascii="Arial" w:hAnsi="Arial" w:cs="Arial"/>
              </w:rPr>
              <w:t xml:space="preserve">maximum </w:t>
            </w:r>
            <w:r w:rsidR="008B2424">
              <w:rPr>
                <w:rFonts w:ascii="Arial" w:hAnsi="Arial" w:cs="Arial"/>
              </w:rPr>
              <w:t>fine can be imposed</w:t>
            </w:r>
            <w:r w:rsidR="001550F8">
              <w:rPr>
                <w:rFonts w:ascii="Arial" w:hAnsi="Arial" w:cs="Arial"/>
              </w:rPr>
              <w:t xml:space="preserve"> where corporate bodies are convicted</w:t>
            </w:r>
            <w:r w:rsidR="008B2424">
              <w:rPr>
                <w:rFonts w:ascii="Arial" w:hAnsi="Arial" w:cs="Arial"/>
              </w:rPr>
              <w:t xml:space="preserve">. </w:t>
            </w:r>
          </w:p>
          <w:p w:rsidR="00B929D9" w:rsidRDefault="00B929D9" w:rsidP="00B929D9">
            <w:pPr>
              <w:jc w:val="both"/>
              <w:rPr>
                <w:rFonts w:ascii="Arial" w:hAnsi="Arial" w:cs="Arial"/>
              </w:rPr>
            </w:pPr>
          </w:p>
          <w:p w:rsidR="008B2424" w:rsidRDefault="008B2424" w:rsidP="00B929D9">
            <w:pPr>
              <w:jc w:val="both"/>
              <w:rPr>
                <w:rFonts w:ascii="Arial" w:hAnsi="Arial" w:cs="Arial"/>
              </w:rPr>
            </w:pPr>
            <w:r>
              <w:rPr>
                <w:rFonts w:ascii="Arial" w:hAnsi="Arial" w:cs="Arial"/>
              </w:rPr>
              <w:t>10.</w:t>
            </w:r>
            <w:r w:rsidR="002C6F69">
              <w:rPr>
                <w:rFonts w:ascii="Arial" w:hAnsi="Arial" w:cs="Arial"/>
              </w:rPr>
              <w:t>3</w:t>
            </w:r>
            <w:r>
              <w:rPr>
                <w:rFonts w:ascii="Arial" w:hAnsi="Arial" w:cs="Arial"/>
              </w:rPr>
              <w:t xml:space="preserve">  See comment above. </w:t>
            </w:r>
          </w:p>
        </w:tc>
      </w:tr>
    </w:tbl>
    <w:p w:rsidR="0090491B" w:rsidRDefault="0090491B" w:rsidP="0090491B">
      <w:pPr>
        <w:rPr>
          <w:rFonts w:ascii="Arial" w:hAnsi="Arial" w:cs="Arial"/>
        </w:rPr>
      </w:pPr>
    </w:p>
    <w:p w:rsidR="00A24F9E" w:rsidRDefault="00A24F9E" w:rsidP="00A24F9E">
      <w:pPr>
        <w:jc w:val="both"/>
        <w:rPr>
          <w:rFonts w:ascii="Arial" w:hAnsi="Arial" w:cs="Arial"/>
          <w:sz w:val="24"/>
          <w:szCs w:val="24"/>
        </w:rPr>
      </w:pPr>
    </w:p>
    <w:p w:rsidR="00A24F9E" w:rsidRDefault="00A24F9E" w:rsidP="00A24F9E">
      <w:pPr>
        <w:jc w:val="both"/>
        <w:rPr>
          <w:rFonts w:ascii="Arial" w:hAnsi="Arial" w:cs="Arial"/>
          <w:sz w:val="24"/>
          <w:szCs w:val="24"/>
        </w:rPr>
      </w:pPr>
    </w:p>
    <w:p w:rsidR="00A24F9E" w:rsidRPr="00EB4B8E" w:rsidRDefault="00A24F9E" w:rsidP="00A24F9E">
      <w:pPr>
        <w:jc w:val="both"/>
        <w:rPr>
          <w:rFonts w:ascii="Arial" w:hAnsi="Arial" w:cs="Arial"/>
          <w:b/>
          <w:sz w:val="24"/>
          <w:szCs w:val="24"/>
        </w:rPr>
      </w:pPr>
    </w:p>
    <w:p w:rsidR="008A4F0C" w:rsidRDefault="008A4F0C" w:rsidP="006F46E0">
      <w:pPr>
        <w:rPr>
          <w:b/>
          <w:bCs/>
        </w:rPr>
      </w:pPr>
    </w:p>
    <w:sectPr w:rsidR="008A4F0C" w:rsidSect="00933F37">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C07" w:rsidRDefault="00827C07" w:rsidP="00E51AEA">
      <w:pPr>
        <w:spacing w:after="0" w:line="240" w:lineRule="auto"/>
      </w:pPr>
      <w:r>
        <w:separator/>
      </w:r>
    </w:p>
  </w:endnote>
  <w:endnote w:type="continuationSeparator" w:id="0">
    <w:p w:rsidR="00827C07" w:rsidRDefault="00827C07" w:rsidP="00E51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T18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C07" w:rsidRDefault="00827C07" w:rsidP="00E51AEA">
      <w:pPr>
        <w:spacing w:after="0" w:line="240" w:lineRule="auto"/>
      </w:pPr>
      <w:r>
        <w:separator/>
      </w:r>
    </w:p>
  </w:footnote>
  <w:footnote w:type="continuationSeparator" w:id="0">
    <w:p w:rsidR="00827C07" w:rsidRDefault="00827C07" w:rsidP="00E51A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654503"/>
      <w:docPartObj>
        <w:docPartGallery w:val="Page Numbers (Top of Page)"/>
        <w:docPartUnique/>
      </w:docPartObj>
    </w:sdtPr>
    <w:sdtEndPr>
      <w:rPr>
        <w:noProof/>
      </w:rPr>
    </w:sdtEndPr>
    <w:sdtContent>
      <w:p w:rsidR="00D7453D" w:rsidRDefault="00866E28">
        <w:pPr>
          <w:pStyle w:val="Header"/>
          <w:jc w:val="center"/>
        </w:pPr>
        <w:r>
          <w:fldChar w:fldCharType="begin"/>
        </w:r>
        <w:r w:rsidR="00D7453D">
          <w:instrText xml:space="preserve"> PAGE   \* MERGEFORMAT </w:instrText>
        </w:r>
        <w:r>
          <w:fldChar w:fldCharType="separate"/>
        </w:r>
        <w:r w:rsidR="00382A7D">
          <w:rPr>
            <w:noProof/>
          </w:rPr>
          <w:t>22</w:t>
        </w:r>
        <w:r>
          <w:rPr>
            <w:noProof/>
          </w:rPr>
          <w:fldChar w:fldCharType="end"/>
        </w:r>
      </w:p>
    </w:sdtContent>
  </w:sdt>
  <w:p w:rsidR="00D7453D" w:rsidRDefault="00D745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0D7A"/>
    <w:multiLevelType w:val="hybridMultilevel"/>
    <w:tmpl w:val="95C05524"/>
    <w:lvl w:ilvl="0" w:tplc="2E5E42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97698"/>
    <w:multiLevelType w:val="hybridMultilevel"/>
    <w:tmpl w:val="2BFE365A"/>
    <w:lvl w:ilvl="0" w:tplc="DC9A88E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C5970"/>
    <w:multiLevelType w:val="hybridMultilevel"/>
    <w:tmpl w:val="CB3E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73D70"/>
    <w:multiLevelType w:val="hybridMultilevel"/>
    <w:tmpl w:val="E0883DEE"/>
    <w:lvl w:ilvl="0" w:tplc="2034F38C">
      <w:start w:val="1"/>
      <w:numFmt w:val="lowerLetter"/>
      <w:lvlText w:val="(%1)"/>
      <w:lvlJc w:val="left"/>
      <w:pPr>
        <w:ind w:left="1040" w:hanging="360"/>
      </w:pPr>
      <w:rPr>
        <w:rFonts w:hint="default"/>
        <w:i/>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nsid w:val="2F6A3108"/>
    <w:multiLevelType w:val="hybridMultilevel"/>
    <w:tmpl w:val="3372E2A0"/>
    <w:lvl w:ilvl="0" w:tplc="9D4278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8758F"/>
    <w:multiLevelType w:val="multilevel"/>
    <w:tmpl w:val="5CC452AA"/>
    <w:lvl w:ilvl="0">
      <w:start w:val="1"/>
      <w:numFmt w:val="decimal"/>
      <w:lvlText w:val="%1"/>
      <w:lvlJc w:val="left"/>
      <w:pPr>
        <w:ind w:left="375" w:hanging="375"/>
      </w:pPr>
      <w:rPr>
        <w:rFonts w:eastAsiaTheme="minorHAnsi" w:hint="default"/>
      </w:rPr>
    </w:lvl>
    <w:lvl w:ilvl="1">
      <w:start w:val="1"/>
      <w:numFmt w:val="decimal"/>
      <w:lvlText w:val="%1.%2"/>
      <w:lvlJc w:val="left"/>
      <w:pPr>
        <w:ind w:left="383" w:hanging="375"/>
      </w:pPr>
      <w:rPr>
        <w:rFonts w:eastAsiaTheme="minorHAnsi" w:hint="default"/>
      </w:rPr>
    </w:lvl>
    <w:lvl w:ilvl="2">
      <w:start w:val="1"/>
      <w:numFmt w:val="decimal"/>
      <w:lvlText w:val="%1.%2.%3"/>
      <w:lvlJc w:val="left"/>
      <w:pPr>
        <w:ind w:left="736" w:hanging="720"/>
      </w:pPr>
      <w:rPr>
        <w:rFonts w:eastAsiaTheme="minorHAnsi" w:hint="default"/>
      </w:rPr>
    </w:lvl>
    <w:lvl w:ilvl="3">
      <w:start w:val="1"/>
      <w:numFmt w:val="decimal"/>
      <w:lvlText w:val="%1.%2.%3.%4"/>
      <w:lvlJc w:val="left"/>
      <w:pPr>
        <w:ind w:left="744" w:hanging="720"/>
      </w:pPr>
      <w:rPr>
        <w:rFonts w:eastAsiaTheme="minorHAnsi" w:hint="default"/>
      </w:rPr>
    </w:lvl>
    <w:lvl w:ilvl="4">
      <w:start w:val="1"/>
      <w:numFmt w:val="decimal"/>
      <w:lvlText w:val="%1.%2.%3.%4.%5"/>
      <w:lvlJc w:val="left"/>
      <w:pPr>
        <w:ind w:left="1112" w:hanging="1080"/>
      </w:pPr>
      <w:rPr>
        <w:rFonts w:eastAsiaTheme="minorHAnsi" w:hint="default"/>
      </w:rPr>
    </w:lvl>
    <w:lvl w:ilvl="5">
      <w:start w:val="1"/>
      <w:numFmt w:val="decimal"/>
      <w:lvlText w:val="%1.%2.%3.%4.%5.%6"/>
      <w:lvlJc w:val="left"/>
      <w:pPr>
        <w:ind w:left="1120" w:hanging="1080"/>
      </w:pPr>
      <w:rPr>
        <w:rFonts w:eastAsiaTheme="minorHAnsi" w:hint="default"/>
      </w:rPr>
    </w:lvl>
    <w:lvl w:ilvl="6">
      <w:start w:val="1"/>
      <w:numFmt w:val="decimal"/>
      <w:lvlText w:val="%1.%2.%3.%4.%5.%6.%7"/>
      <w:lvlJc w:val="left"/>
      <w:pPr>
        <w:ind w:left="1488" w:hanging="1440"/>
      </w:pPr>
      <w:rPr>
        <w:rFonts w:eastAsiaTheme="minorHAnsi" w:hint="default"/>
      </w:rPr>
    </w:lvl>
    <w:lvl w:ilvl="7">
      <w:start w:val="1"/>
      <w:numFmt w:val="decimal"/>
      <w:lvlText w:val="%1.%2.%3.%4.%5.%6.%7.%8"/>
      <w:lvlJc w:val="left"/>
      <w:pPr>
        <w:ind w:left="1496" w:hanging="1440"/>
      </w:pPr>
      <w:rPr>
        <w:rFonts w:eastAsiaTheme="minorHAnsi" w:hint="default"/>
      </w:rPr>
    </w:lvl>
    <w:lvl w:ilvl="8">
      <w:start w:val="1"/>
      <w:numFmt w:val="decimal"/>
      <w:lvlText w:val="%1.%2.%3.%4.%5.%6.%7.%8.%9"/>
      <w:lvlJc w:val="left"/>
      <w:pPr>
        <w:ind w:left="1864" w:hanging="1800"/>
      </w:pPr>
      <w:rPr>
        <w:rFonts w:eastAsiaTheme="minorHAnsi" w:hint="default"/>
      </w:rPr>
    </w:lvl>
  </w:abstractNum>
  <w:abstractNum w:abstractNumId="6">
    <w:nsid w:val="3FB66A0E"/>
    <w:multiLevelType w:val="hybridMultilevel"/>
    <w:tmpl w:val="D15E8DCA"/>
    <w:lvl w:ilvl="0" w:tplc="1878F2C4">
      <w:start w:val="1"/>
      <w:numFmt w:val="lowerLetter"/>
      <w:lvlText w:val="(%1)"/>
      <w:lvlJc w:val="left"/>
      <w:pPr>
        <w:ind w:left="2160" w:hanging="360"/>
      </w:pPr>
      <w:rPr>
        <w:rFonts w:ascii="Arial" w:eastAsia="Calibri" w:hAnsi="Arial" w:cs="Arial"/>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27719D4"/>
    <w:multiLevelType w:val="hybridMultilevel"/>
    <w:tmpl w:val="230E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9B3AC0"/>
    <w:multiLevelType w:val="hybridMultilevel"/>
    <w:tmpl w:val="95C05524"/>
    <w:lvl w:ilvl="0" w:tplc="2E5E42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8307E7"/>
    <w:multiLevelType w:val="hybridMultilevel"/>
    <w:tmpl w:val="CF4AFA70"/>
    <w:lvl w:ilvl="0" w:tplc="1EF2AE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3B3B87"/>
    <w:multiLevelType w:val="hybridMultilevel"/>
    <w:tmpl w:val="C248FB4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6D814F84"/>
    <w:multiLevelType w:val="hybridMultilevel"/>
    <w:tmpl w:val="E6A85A14"/>
    <w:lvl w:ilvl="0" w:tplc="38E4CA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E1379D"/>
    <w:multiLevelType w:val="hybridMultilevel"/>
    <w:tmpl w:val="941A0E36"/>
    <w:lvl w:ilvl="0" w:tplc="F84AC204">
      <w:start w:val="1"/>
      <w:numFmt w:val="bullet"/>
      <w:lvlText w:val=""/>
      <w:lvlJc w:val="left"/>
      <w:pPr>
        <w:tabs>
          <w:tab w:val="num" w:pos="720"/>
        </w:tabs>
        <w:ind w:left="700" w:hanging="34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78477B39"/>
    <w:multiLevelType w:val="hybridMultilevel"/>
    <w:tmpl w:val="0DEEDCC6"/>
    <w:lvl w:ilvl="0" w:tplc="44EEE70E">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D02230"/>
    <w:multiLevelType w:val="hybridMultilevel"/>
    <w:tmpl w:val="F87C782C"/>
    <w:lvl w:ilvl="0" w:tplc="94E6E0D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2"/>
  </w:num>
  <w:num w:numId="4">
    <w:abstractNumId w:val="5"/>
  </w:num>
  <w:num w:numId="5">
    <w:abstractNumId w:val="10"/>
  </w:num>
  <w:num w:numId="6">
    <w:abstractNumId w:val="0"/>
  </w:num>
  <w:num w:numId="7">
    <w:abstractNumId w:val="1"/>
  </w:num>
  <w:num w:numId="8">
    <w:abstractNumId w:val="8"/>
  </w:num>
  <w:num w:numId="9">
    <w:abstractNumId w:val="7"/>
  </w:num>
  <w:num w:numId="10">
    <w:abstractNumId w:val="6"/>
  </w:num>
  <w:num w:numId="11">
    <w:abstractNumId w:val="9"/>
  </w:num>
  <w:num w:numId="12">
    <w:abstractNumId w:val="4"/>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footnotePr>
    <w:footnote w:id="-1"/>
    <w:footnote w:id="0"/>
  </w:footnotePr>
  <w:endnotePr>
    <w:endnote w:id="-1"/>
    <w:endnote w:id="0"/>
  </w:endnotePr>
  <w:compat/>
  <w:rsids>
    <w:rsidRoot w:val="00933F37"/>
    <w:rsid w:val="000035DE"/>
    <w:rsid w:val="00006162"/>
    <w:rsid w:val="000067DD"/>
    <w:rsid w:val="00023AA6"/>
    <w:rsid w:val="00023FBA"/>
    <w:rsid w:val="00026A3B"/>
    <w:rsid w:val="00027A00"/>
    <w:rsid w:val="00034CB7"/>
    <w:rsid w:val="000508DA"/>
    <w:rsid w:val="000601D9"/>
    <w:rsid w:val="00061A1D"/>
    <w:rsid w:val="00062FCA"/>
    <w:rsid w:val="00073D94"/>
    <w:rsid w:val="00075237"/>
    <w:rsid w:val="0007783A"/>
    <w:rsid w:val="00087495"/>
    <w:rsid w:val="00092709"/>
    <w:rsid w:val="00094654"/>
    <w:rsid w:val="000B2C1B"/>
    <w:rsid w:val="000C0DDF"/>
    <w:rsid w:val="000C2979"/>
    <w:rsid w:val="000D3641"/>
    <w:rsid w:val="000D4398"/>
    <w:rsid w:val="000D69A2"/>
    <w:rsid w:val="000E129C"/>
    <w:rsid w:val="000E7DBF"/>
    <w:rsid w:val="000F0DDF"/>
    <w:rsid w:val="000F119F"/>
    <w:rsid w:val="000F20BF"/>
    <w:rsid w:val="000F60F6"/>
    <w:rsid w:val="0010134D"/>
    <w:rsid w:val="001063E5"/>
    <w:rsid w:val="00106976"/>
    <w:rsid w:val="00106A24"/>
    <w:rsid w:val="00124B3E"/>
    <w:rsid w:val="001271AE"/>
    <w:rsid w:val="00133887"/>
    <w:rsid w:val="001360EA"/>
    <w:rsid w:val="00142860"/>
    <w:rsid w:val="0014496F"/>
    <w:rsid w:val="00153E43"/>
    <w:rsid w:val="001550F8"/>
    <w:rsid w:val="001608F8"/>
    <w:rsid w:val="001C3976"/>
    <w:rsid w:val="001C795A"/>
    <w:rsid w:val="001D29A8"/>
    <w:rsid w:val="001D47B7"/>
    <w:rsid w:val="001D64E6"/>
    <w:rsid w:val="001F4F23"/>
    <w:rsid w:val="001F6671"/>
    <w:rsid w:val="001F6BCB"/>
    <w:rsid w:val="001F7DBF"/>
    <w:rsid w:val="002105B2"/>
    <w:rsid w:val="00214AAF"/>
    <w:rsid w:val="0021502B"/>
    <w:rsid w:val="002158B8"/>
    <w:rsid w:val="00220973"/>
    <w:rsid w:val="00222385"/>
    <w:rsid w:val="00223590"/>
    <w:rsid w:val="00225B1B"/>
    <w:rsid w:val="00225B83"/>
    <w:rsid w:val="00226CEE"/>
    <w:rsid w:val="00230660"/>
    <w:rsid w:val="00230A5C"/>
    <w:rsid w:val="0023301F"/>
    <w:rsid w:val="00233E82"/>
    <w:rsid w:val="00233EA4"/>
    <w:rsid w:val="002375CC"/>
    <w:rsid w:val="002405E7"/>
    <w:rsid w:val="002428FF"/>
    <w:rsid w:val="0024544B"/>
    <w:rsid w:val="00250735"/>
    <w:rsid w:val="002653AE"/>
    <w:rsid w:val="002669AD"/>
    <w:rsid w:val="00272316"/>
    <w:rsid w:val="00275AA4"/>
    <w:rsid w:val="0028356F"/>
    <w:rsid w:val="0028660B"/>
    <w:rsid w:val="00290AEE"/>
    <w:rsid w:val="00290D1F"/>
    <w:rsid w:val="0029290E"/>
    <w:rsid w:val="00295E08"/>
    <w:rsid w:val="002A499C"/>
    <w:rsid w:val="002B04F5"/>
    <w:rsid w:val="002B5B1C"/>
    <w:rsid w:val="002B5DD0"/>
    <w:rsid w:val="002C036D"/>
    <w:rsid w:val="002C45A6"/>
    <w:rsid w:val="002C6F69"/>
    <w:rsid w:val="002C7FA5"/>
    <w:rsid w:val="002D0369"/>
    <w:rsid w:val="002E0230"/>
    <w:rsid w:val="002E780F"/>
    <w:rsid w:val="002F1C7F"/>
    <w:rsid w:val="002F65C8"/>
    <w:rsid w:val="00311643"/>
    <w:rsid w:val="0033113C"/>
    <w:rsid w:val="00336989"/>
    <w:rsid w:val="00336A0D"/>
    <w:rsid w:val="00340A68"/>
    <w:rsid w:val="003465F7"/>
    <w:rsid w:val="0034759F"/>
    <w:rsid w:val="00350563"/>
    <w:rsid w:val="00354F44"/>
    <w:rsid w:val="003579DF"/>
    <w:rsid w:val="00357BA0"/>
    <w:rsid w:val="003616B2"/>
    <w:rsid w:val="00362F12"/>
    <w:rsid w:val="00366694"/>
    <w:rsid w:val="00376ACD"/>
    <w:rsid w:val="00382A7D"/>
    <w:rsid w:val="003915FE"/>
    <w:rsid w:val="003937C8"/>
    <w:rsid w:val="0039555A"/>
    <w:rsid w:val="003A0A30"/>
    <w:rsid w:val="003A102E"/>
    <w:rsid w:val="003A4630"/>
    <w:rsid w:val="003D13A1"/>
    <w:rsid w:val="003D1403"/>
    <w:rsid w:val="003D1D60"/>
    <w:rsid w:val="003F0FFE"/>
    <w:rsid w:val="003F10BC"/>
    <w:rsid w:val="003F1D29"/>
    <w:rsid w:val="003F3475"/>
    <w:rsid w:val="003F49C3"/>
    <w:rsid w:val="00402CC0"/>
    <w:rsid w:val="00405DC6"/>
    <w:rsid w:val="004103D3"/>
    <w:rsid w:val="00415593"/>
    <w:rsid w:val="00420089"/>
    <w:rsid w:val="00431ED8"/>
    <w:rsid w:val="00441F7A"/>
    <w:rsid w:val="00447F73"/>
    <w:rsid w:val="0045288E"/>
    <w:rsid w:val="00455891"/>
    <w:rsid w:val="00471C8E"/>
    <w:rsid w:val="00474F69"/>
    <w:rsid w:val="00477558"/>
    <w:rsid w:val="00484BE3"/>
    <w:rsid w:val="00495E50"/>
    <w:rsid w:val="004A267C"/>
    <w:rsid w:val="004B4E22"/>
    <w:rsid w:val="004C0B33"/>
    <w:rsid w:val="004C44D7"/>
    <w:rsid w:val="004D028D"/>
    <w:rsid w:val="004D196A"/>
    <w:rsid w:val="004D235B"/>
    <w:rsid w:val="004E11F0"/>
    <w:rsid w:val="004E1658"/>
    <w:rsid w:val="004E3DE6"/>
    <w:rsid w:val="004E42AA"/>
    <w:rsid w:val="00500FE7"/>
    <w:rsid w:val="00502CAC"/>
    <w:rsid w:val="00504AC4"/>
    <w:rsid w:val="00510CE4"/>
    <w:rsid w:val="00510F2A"/>
    <w:rsid w:val="00522B29"/>
    <w:rsid w:val="005367D0"/>
    <w:rsid w:val="00540F4A"/>
    <w:rsid w:val="00541308"/>
    <w:rsid w:val="00546B24"/>
    <w:rsid w:val="0055122F"/>
    <w:rsid w:val="00552B05"/>
    <w:rsid w:val="00574EDB"/>
    <w:rsid w:val="00584E1D"/>
    <w:rsid w:val="0059041E"/>
    <w:rsid w:val="00591072"/>
    <w:rsid w:val="00594459"/>
    <w:rsid w:val="005A315E"/>
    <w:rsid w:val="005B5262"/>
    <w:rsid w:val="005E4077"/>
    <w:rsid w:val="005F1186"/>
    <w:rsid w:val="00601283"/>
    <w:rsid w:val="00616D4B"/>
    <w:rsid w:val="00636411"/>
    <w:rsid w:val="00637BD5"/>
    <w:rsid w:val="00651D05"/>
    <w:rsid w:val="006531DB"/>
    <w:rsid w:val="00661716"/>
    <w:rsid w:val="00661D56"/>
    <w:rsid w:val="0067290F"/>
    <w:rsid w:val="006755A5"/>
    <w:rsid w:val="00685C6A"/>
    <w:rsid w:val="00693D4A"/>
    <w:rsid w:val="00695305"/>
    <w:rsid w:val="006957C2"/>
    <w:rsid w:val="006A2A7C"/>
    <w:rsid w:val="006B1B6B"/>
    <w:rsid w:val="006C010F"/>
    <w:rsid w:val="006D4FB7"/>
    <w:rsid w:val="006D53CB"/>
    <w:rsid w:val="006E1EB7"/>
    <w:rsid w:val="006E501C"/>
    <w:rsid w:val="006F46E0"/>
    <w:rsid w:val="00705E46"/>
    <w:rsid w:val="00716DCA"/>
    <w:rsid w:val="00717BC0"/>
    <w:rsid w:val="00725643"/>
    <w:rsid w:val="00740DF0"/>
    <w:rsid w:val="00753205"/>
    <w:rsid w:val="00763EB9"/>
    <w:rsid w:val="00771DAD"/>
    <w:rsid w:val="00773C67"/>
    <w:rsid w:val="0077449D"/>
    <w:rsid w:val="00781993"/>
    <w:rsid w:val="00793261"/>
    <w:rsid w:val="007935D2"/>
    <w:rsid w:val="007A127B"/>
    <w:rsid w:val="007A2428"/>
    <w:rsid w:val="007B2239"/>
    <w:rsid w:val="007B25FB"/>
    <w:rsid w:val="007B67C6"/>
    <w:rsid w:val="007C1EB6"/>
    <w:rsid w:val="007C342C"/>
    <w:rsid w:val="007C5B4A"/>
    <w:rsid w:val="007D07AB"/>
    <w:rsid w:val="007D133D"/>
    <w:rsid w:val="007D2DDA"/>
    <w:rsid w:val="007D4D7A"/>
    <w:rsid w:val="00804383"/>
    <w:rsid w:val="00805F60"/>
    <w:rsid w:val="008128E7"/>
    <w:rsid w:val="00814E00"/>
    <w:rsid w:val="00816BE3"/>
    <w:rsid w:val="0082109A"/>
    <w:rsid w:val="008212AD"/>
    <w:rsid w:val="00822892"/>
    <w:rsid w:val="00825326"/>
    <w:rsid w:val="008278E1"/>
    <w:rsid w:val="00827C07"/>
    <w:rsid w:val="00845CD3"/>
    <w:rsid w:val="00846733"/>
    <w:rsid w:val="00847B1F"/>
    <w:rsid w:val="00851A66"/>
    <w:rsid w:val="00854B0B"/>
    <w:rsid w:val="0086466B"/>
    <w:rsid w:val="00866731"/>
    <w:rsid w:val="00866E28"/>
    <w:rsid w:val="00867F0E"/>
    <w:rsid w:val="008722BD"/>
    <w:rsid w:val="00873F86"/>
    <w:rsid w:val="00876799"/>
    <w:rsid w:val="008824DE"/>
    <w:rsid w:val="00883283"/>
    <w:rsid w:val="00885E41"/>
    <w:rsid w:val="008A10FD"/>
    <w:rsid w:val="008A1992"/>
    <w:rsid w:val="008A4F0C"/>
    <w:rsid w:val="008B2424"/>
    <w:rsid w:val="008B6AB0"/>
    <w:rsid w:val="008B6EAF"/>
    <w:rsid w:val="008C4751"/>
    <w:rsid w:val="008D0A7C"/>
    <w:rsid w:val="008D6C98"/>
    <w:rsid w:val="008E7009"/>
    <w:rsid w:val="008F5B52"/>
    <w:rsid w:val="008F6FCF"/>
    <w:rsid w:val="0090491B"/>
    <w:rsid w:val="0090654F"/>
    <w:rsid w:val="0091241C"/>
    <w:rsid w:val="00913E7E"/>
    <w:rsid w:val="009154AD"/>
    <w:rsid w:val="009211ED"/>
    <w:rsid w:val="00924B44"/>
    <w:rsid w:val="00925BB7"/>
    <w:rsid w:val="00933F37"/>
    <w:rsid w:val="00936B54"/>
    <w:rsid w:val="00945CC1"/>
    <w:rsid w:val="00954EA0"/>
    <w:rsid w:val="00974290"/>
    <w:rsid w:val="00974923"/>
    <w:rsid w:val="00975A0D"/>
    <w:rsid w:val="00980EB3"/>
    <w:rsid w:val="009816C7"/>
    <w:rsid w:val="00981957"/>
    <w:rsid w:val="00984D76"/>
    <w:rsid w:val="00984EB0"/>
    <w:rsid w:val="009901EF"/>
    <w:rsid w:val="009C0CD1"/>
    <w:rsid w:val="009C6634"/>
    <w:rsid w:val="009D016B"/>
    <w:rsid w:val="009E12F9"/>
    <w:rsid w:val="009E52D7"/>
    <w:rsid w:val="00A01B4B"/>
    <w:rsid w:val="00A032B6"/>
    <w:rsid w:val="00A04820"/>
    <w:rsid w:val="00A0702E"/>
    <w:rsid w:val="00A128AE"/>
    <w:rsid w:val="00A150B2"/>
    <w:rsid w:val="00A24F9E"/>
    <w:rsid w:val="00A31C4E"/>
    <w:rsid w:val="00A34268"/>
    <w:rsid w:val="00A362D0"/>
    <w:rsid w:val="00A43BAA"/>
    <w:rsid w:val="00A44950"/>
    <w:rsid w:val="00A51610"/>
    <w:rsid w:val="00A616FE"/>
    <w:rsid w:val="00A61BEB"/>
    <w:rsid w:val="00A633A8"/>
    <w:rsid w:val="00A64A90"/>
    <w:rsid w:val="00A65570"/>
    <w:rsid w:val="00A6757B"/>
    <w:rsid w:val="00A70CA3"/>
    <w:rsid w:val="00A833EB"/>
    <w:rsid w:val="00AA5810"/>
    <w:rsid w:val="00AB3203"/>
    <w:rsid w:val="00AB3A18"/>
    <w:rsid w:val="00AC2BA5"/>
    <w:rsid w:val="00AD42A1"/>
    <w:rsid w:val="00AE12EE"/>
    <w:rsid w:val="00AE2D83"/>
    <w:rsid w:val="00AF76A9"/>
    <w:rsid w:val="00B05C0B"/>
    <w:rsid w:val="00B13B12"/>
    <w:rsid w:val="00B207DF"/>
    <w:rsid w:val="00B2507D"/>
    <w:rsid w:val="00B42960"/>
    <w:rsid w:val="00B70970"/>
    <w:rsid w:val="00B72929"/>
    <w:rsid w:val="00B85556"/>
    <w:rsid w:val="00B86FD9"/>
    <w:rsid w:val="00B929D9"/>
    <w:rsid w:val="00BA42B3"/>
    <w:rsid w:val="00BB054D"/>
    <w:rsid w:val="00BC2337"/>
    <w:rsid w:val="00BC6A26"/>
    <w:rsid w:val="00BC7F31"/>
    <w:rsid w:val="00BD1FF2"/>
    <w:rsid w:val="00BD2C05"/>
    <w:rsid w:val="00BD4F05"/>
    <w:rsid w:val="00BD5DE1"/>
    <w:rsid w:val="00BD6FAB"/>
    <w:rsid w:val="00BD79BF"/>
    <w:rsid w:val="00BF42A6"/>
    <w:rsid w:val="00BF4EAE"/>
    <w:rsid w:val="00BF6FB0"/>
    <w:rsid w:val="00C13464"/>
    <w:rsid w:val="00C24767"/>
    <w:rsid w:val="00C25A7F"/>
    <w:rsid w:val="00C26DF8"/>
    <w:rsid w:val="00C41BA7"/>
    <w:rsid w:val="00C433E0"/>
    <w:rsid w:val="00C4348D"/>
    <w:rsid w:val="00C46842"/>
    <w:rsid w:val="00C5642F"/>
    <w:rsid w:val="00C71AB8"/>
    <w:rsid w:val="00C71D54"/>
    <w:rsid w:val="00C74097"/>
    <w:rsid w:val="00C87D62"/>
    <w:rsid w:val="00C94353"/>
    <w:rsid w:val="00C94F5A"/>
    <w:rsid w:val="00C969D7"/>
    <w:rsid w:val="00CA0709"/>
    <w:rsid w:val="00CA1F3B"/>
    <w:rsid w:val="00CA2000"/>
    <w:rsid w:val="00CA75E7"/>
    <w:rsid w:val="00CA7B94"/>
    <w:rsid w:val="00CB0626"/>
    <w:rsid w:val="00CB4B63"/>
    <w:rsid w:val="00CC3988"/>
    <w:rsid w:val="00CC519F"/>
    <w:rsid w:val="00CC5998"/>
    <w:rsid w:val="00CD3322"/>
    <w:rsid w:val="00CD373F"/>
    <w:rsid w:val="00CD3856"/>
    <w:rsid w:val="00D07EA1"/>
    <w:rsid w:val="00D11036"/>
    <w:rsid w:val="00D14E91"/>
    <w:rsid w:val="00D17DD3"/>
    <w:rsid w:val="00D216EA"/>
    <w:rsid w:val="00D22511"/>
    <w:rsid w:val="00D2396F"/>
    <w:rsid w:val="00D23E4A"/>
    <w:rsid w:val="00D40A3A"/>
    <w:rsid w:val="00D41480"/>
    <w:rsid w:val="00D43CBC"/>
    <w:rsid w:val="00D45F65"/>
    <w:rsid w:val="00D528EA"/>
    <w:rsid w:val="00D551DD"/>
    <w:rsid w:val="00D62FBB"/>
    <w:rsid w:val="00D63AB0"/>
    <w:rsid w:val="00D6519A"/>
    <w:rsid w:val="00D66BE7"/>
    <w:rsid w:val="00D67051"/>
    <w:rsid w:val="00D7453D"/>
    <w:rsid w:val="00D779B6"/>
    <w:rsid w:val="00D81AC6"/>
    <w:rsid w:val="00D845A8"/>
    <w:rsid w:val="00D914DF"/>
    <w:rsid w:val="00D92E50"/>
    <w:rsid w:val="00D9565A"/>
    <w:rsid w:val="00DA5ECC"/>
    <w:rsid w:val="00DA60DD"/>
    <w:rsid w:val="00DA741A"/>
    <w:rsid w:val="00DB534E"/>
    <w:rsid w:val="00DB63DB"/>
    <w:rsid w:val="00DD27B4"/>
    <w:rsid w:val="00DD57FC"/>
    <w:rsid w:val="00DD709D"/>
    <w:rsid w:val="00DE3170"/>
    <w:rsid w:val="00DF23A1"/>
    <w:rsid w:val="00DF56AC"/>
    <w:rsid w:val="00E002C9"/>
    <w:rsid w:val="00E00CEE"/>
    <w:rsid w:val="00E05DD7"/>
    <w:rsid w:val="00E1028E"/>
    <w:rsid w:val="00E106DB"/>
    <w:rsid w:val="00E1226F"/>
    <w:rsid w:val="00E13D05"/>
    <w:rsid w:val="00E13D6B"/>
    <w:rsid w:val="00E15C3D"/>
    <w:rsid w:val="00E22B64"/>
    <w:rsid w:val="00E31F1D"/>
    <w:rsid w:val="00E37D66"/>
    <w:rsid w:val="00E422AF"/>
    <w:rsid w:val="00E43941"/>
    <w:rsid w:val="00E50F60"/>
    <w:rsid w:val="00E51AEA"/>
    <w:rsid w:val="00E60B25"/>
    <w:rsid w:val="00E672DC"/>
    <w:rsid w:val="00E71D0C"/>
    <w:rsid w:val="00E75BA7"/>
    <w:rsid w:val="00E823C5"/>
    <w:rsid w:val="00E83A7E"/>
    <w:rsid w:val="00E96076"/>
    <w:rsid w:val="00EA4341"/>
    <w:rsid w:val="00EB3AD4"/>
    <w:rsid w:val="00EB4746"/>
    <w:rsid w:val="00ED30F3"/>
    <w:rsid w:val="00EE3123"/>
    <w:rsid w:val="00EE7108"/>
    <w:rsid w:val="00EF17D7"/>
    <w:rsid w:val="00EF255F"/>
    <w:rsid w:val="00EF2895"/>
    <w:rsid w:val="00EF71A6"/>
    <w:rsid w:val="00F3342C"/>
    <w:rsid w:val="00F340CE"/>
    <w:rsid w:val="00F37F37"/>
    <w:rsid w:val="00F4059E"/>
    <w:rsid w:val="00F433D7"/>
    <w:rsid w:val="00F76996"/>
    <w:rsid w:val="00F94600"/>
    <w:rsid w:val="00F96B50"/>
    <w:rsid w:val="00FB3A6C"/>
    <w:rsid w:val="00FB5F25"/>
    <w:rsid w:val="00FC5B7C"/>
    <w:rsid w:val="00FC6ACD"/>
    <w:rsid w:val="00FC79DF"/>
    <w:rsid w:val="00FD2A41"/>
    <w:rsid w:val="00FD581A"/>
    <w:rsid w:val="00FE50F4"/>
    <w:rsid w:val="00FE7328"/>
    <w:rsid w:val="00FF7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F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5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AEA"/>
  </w:style>
  <w:style w:type="paragraph" w:styleId="Footer">
    <w:name w:val="footer"/>
    <w:basedOn w:val="Normal"/>
    <w:link w:val="FooterChar"/>
    <w:uiPriority w:val="99"/>
    <w:unhideWhenUsed/>
    <w:rsid w:val="00E5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AEA"/>
  </w:style>
  <w:style w:type="character" w:styleId="Hyperlink">
    <w:name w:val="Hyperlink"/>
    <w:basedOn w:val="DefaultParagraphFont"/>
    <w:uiPriority w:val="99"/>
    <w:semiHidden/>
    <w:unhideWhenUsed/>
    <w:rsid w:val="008A4F0C"/>
    <w:rPr>
      <w:color w:val="008000"/>
      <w:u w:val="single"/>
    </w:rPr>
  </w:style>
  <w:style w:type="paragraph" w:customStyle="1" w:styleId="lg-a-1">
    <w:name w:val="lg-a-1"/>
    <w:basedOn w:val="Normal"/>
    <w:rsid w:val="008A4F0C"/>
    <w:pPr>
      <w:spacing w:before="180" w:after="0" w:line="240" w:lineRule="auto"/>
      <w:ind w:left="1361" w:hanging="1361"/>
      <w:jc w:val="both"/>
    </w:pPr>
    <w:rPr>
      <w:rFonts w:ascii="Verdana" w:eastAsia="Times New Roman" w:hAnsi="Verdana" w:cs="Times New Roman"/>
      <w:color w:val="000000"/>
      <w:sz w:val="18"/>
      <w:szCs w:val="18"/>
    </w:rPr>
  </w:style>
  <w:style w:type="paragraph" w:customStyle="1" w:styleId="lg-aa-a-i">
    <w:name w:val="lg-aa-a-i"/>
    <w:basedOn w:val="Normal"/>
    <w:rsid w:val="008A4F0C"/>
    <w:pPr>
      <w:spacing w:before="180" w:after="0" w:line="240" w:lineRule="auto"/>
      <w:ind w:left="2381" w:hanging="2381"/>
      <w:jc w:val="both"/>
    </w:pPr>
    <w:rPr>
      <w:rFonts w:ascii="Verdana" w:eastAsia="Times New Roman" w:hAnsi="Verdana" w:cs="Times New Roman"/>
      <w:color w:val="000000"/>
      <w:sz w:val="18"/>
      <w:szCs w:val="18"/>
    </w:rPr>
  </w:style>
  <w:style w:type="paragraph" w:customStyle="1" w:styleId="lg-annotation">
    <w:name w:val="lg-annotation"/>
    <w:basedOn w:val="Normal"/>
    <w:rsid w:val="008A4F0C"/>
    <w:pPr>
      <w:spacing w:before="40" w:after="0" w:line="240" w:lineRule="auto"/>
      <w:ind w:left="567" w:right="567"/>
      <w:jc w:val="center"/>
    </w:pPr>
    <w:rPr>
      <w:rFonts w:ascii="Verdana" w:eastAsia="Times New Roman" w:hAnsi="Verdana" w:cs="Times New Roman"/>
      <w:color w:val="000000"/>
      <w:sz w:val="16"/>
      <w:szCs w:val="16"/>
    </w:rPr>
  </w:style>
  <w:style w:type="paragraph" w:customStyle="1" w:styleId="lg-i-a-1">
    <w:name w:val="lg-i-a-1"/>
    <w:basedOn w:val="Normal"/>
    <w:rsid w:val="008A4F0C"/>
    <w:pPr>
      <w:spacing w:before="180" w:after="0" w:line="240" w:lineRule="auto"/>
      <w:ind w:left="1758" w:hanging="1758"/>
      <w:jc w:val="both"/>
    </w:pPr>
    <w:rPr>
      <w:rFonts w:ascii="Verdana" w:eastAsia="Times New Roman" w:hAnsi="Verdana" w:cs="Times New Roman"/>
      <w:color w:val="000000"/>
      <w:sz w:val="18"/>
      <w:szCs w:val="18"/>
    </w:rPr>
  </w:style>
  <w:style w:type="paragraph" w:customStyle="1" w:styleId="lg-para3">
    <w:name w:val="lg-para3"/>
    <w:basedOn w:val="Normal"/>
    <w:rsid w:val="008A4F0C"/>
    <w:pPr>
      <w:spacing w:before="120" w:after="0" w:line="240" w:lineRule="auto"/>
      <w:ind w:firstLine="601"/>
      <w:jc w:val="both"/>
    </w:pPr>
    <w:rPr>
      <w:rFonts w:ascii="Verdana" w:eastAsia="Times New Roman" w:hAnsi="Verdana" w:cs="Times New Roman"/>
      <w:color w:val="000000"/>
      <w:sz w:val="18"/>
      <w:szCs w:val="18"/>
    </w:rPr>
  </w:style>
  <w:style w:type="paragraph" w:customStyle="1" w:styleId="lg-section">
    <w:name w:val="lg-section"/>
    <w:basedOn w:val="Normal"/>
    <w:rsid w:val="008A4F0C"/>
    <w:pPr>
      <w:spacing w:before="300" w:after="0" w:line="240" w:lineRule="auto"/>
      <w:ind w:firstLine="403"/>
      <w:jc w:val="both"/>
    </w:pPr>
    <w:rPr>
      <w:rFonts w:ascii="Verdana" w:eastAsia="Times New Roman" w:hAnsi="Verdana" w:cs="Times New Roman"/>
      <w:color w:val="000000"/>
      <w:sz w:val="18"/>
      <w:szCs w:val="18"/>
    </w:rPr>
  </w:style>
  <w:style w:type="paragraph" w:customStyle="1" w:styleId="ws-link">
    <w:name w:val="ws-link"/>
    <w:basedOn w:val="Normal"/>
    <w:rsid w:val="008A4F0C"/>
    <w:pPr>
      <w:spacing w:after="0" w:line="240" w:lineRule="auto"/>
      <w:jc w:val="center"/>
    </w:pPr>
    <w:rPr>
      <w:rFonts w:ascii="Verdana" w:eastAsia="Times New Roman" w:hAnsi="Verdana" w:cs="Times New Roman"/>
      <w:color w:val="000000"/>
      <w:sz w:val="18"/>
      <w:szCs w:val="18"/>
    </w:rPr>
  </w:style>
  <w:style w:type="paragraph" w:customStyle="1" w:styleId="normal-text">
    <w:name w:val="normal-text"/>
    <w:basedOn w:val="Normal"/>
    <w:rsid w:val="008A4F0C"/>
    <w:pPr>
      <w:spacing w:before="180" w:after="0" w:line="240" w:lineRule="auto"/>
      <w:jc w:val="both"/>
    </w:pPr>
    <w:rPr>
      <w:rFonts w:ascii="Verdana" w:eastAsia="Times New Roman" w:hAnsi="Verdana" w:cs="Times New Roman"/>
      <w:color w:val="000000"/>
      <w:sz w:val="18"/>
      <w:szCs w:val="18"/>
    </w:rPr>
  </w:style>
  <w:style w:type="character" w:customStyle="1" w:styleId="popup-link1">
    <w:name w:val="popup-link1"/>
    <w:basedOn w:val="DefaultParagraphFont"/>
    <w:rsid w:val="008A4F0C"/>
    <w:rPr>
      <w:color w:val="660000"/>
      <w:u w:val="single"/>
    </w:rPr>
  </w:style>
  <w:style w:type="paragraph" w:styleId="ListParagraph">
    <w:name w:val="List Paragraph"/>
    <w:basedOn w:val="Normal"/>
    <w:uiPriority w:val="34"/>
    <w:qFormat/>
    <w:rsid w:val="007C342C"/>
    <w:pPr>
      <w:ind w:left="720"/>
      <w:contextualSpacing/>
    </w:pPr>
  </w:style>
  <w:style w:type="paragraph" w:styleId="BalloonText">
    <w:name w:val="Balloon Text"/>
    <w:basedOn w:val="Normal"/>
    <w:link w:val="BalloonTextChar"/>
    <w:uiPriority w:val="99"/>
    <w:semiHidden/>
    <w:unhideWhenUsed/>
    <w:rsid w:val="00974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90"/>
    <w:rPr>
      <w:rFonts w:ascii="Tahoma" w:hAnsi="Tahoma" w:cs="Tahoma"/>
      <w:sz w:val="16"/>
      <w:szCs w:val="16"/>
    </w:rPr>
  </w:style>
  <w:style w:type="paragraph" w:customStyle="1" w:styleId="Default">
    <w:name w:val="Default"/>
    <w:rsid w:val="00222385"/>
    <w:pPr>
      <w:autoSpaceDE w:val="0"/>
      <w:autoSpaceDN w:val="0"/>
      <w:adjustRightInd w:val="0"/>
      <w:spacing w:after="0" w:line="240" w:lineRule="auto"/>
    </w:pPr>
    <w:rPr>
      <w:rFonts w:ascii="Arial" w:hAnsi="Arial" w:cs="Arial"/>
      <w:color w:val="000000"/>
      <w:sz w:val="24"/>
      <w:szCs w:val="24"/>
    </w:rPr>
  </w:style>
  <w:style w:type="paragraph" w:customStyle="1" w:styleId="TxBrp4">
    <w:name w:val="TxBr_p4"/>
    <w:basedOn w:val="Normal"/>
    <w:uiPriority w:val="99"/>
    <w:rsid w:val="00124B3E"/>
    <w:pPr>
      <w:widowControl w:val="0"/>
      <w:tabs>
        <w:tab w:val="left" w:pos="204"/>
      </w:tabs>
      <w:autoSpaceDE w:val="0"/>
      <w:autoSpaceDN w:val="0"/>
      <w:adjustRightInd w:val="0"/>
      <w:spacing w:after="0" w:line="402" w:lineRule="atLeast"/>
      <w:jc w:val="both"/>
    </w:pPr>
    <w:rPr>
      <w:rFonts w:ascii="Times New Roman" w:eastAsiaTheme="minorEastAsia" w:hAnsi="Times New Roman" w:cs="Times New Roman"/>
      <w:sz w:val="24"/>
      <w:szCs w:val="24"/>
    </w:rPr>
  </w:style>
  <w:style w:type="paragraph" w:customStyle="1" w:styleId="TxBrp5">
    <w:name w:val="TxBr_p5"/>
    <w:basedOn w:val="Normal"/>
    <w:uiPriority w:val="99"/>
    <w:rsid w:val="00124B3E"/>
    <w:pPr>
      <w:widowControl w:val="0"/>
      <w:tabs>
        <w:tab w:val="left" w:pos="204"/>
      </w:tabs>
      <w:autoSpaceDE w:val="0"/>
      <w:autoSpaceDN w:val="0"/>
      <w:adjustRightInd w:val="0"/>
      <w:spacing w:after="0" w:line="240" w:lineRule="atLeast"/>
      <w:jc w:val="both"/>
    </w:pPr>
    <w:rPr>
      <w:rFonts w:ascii="Times New Roman" w:eastAsiaTheme="minorEastAsia" w:hAnsi="Times New Roman" w:cs="Times New Roman"/>
      <w:sz w:val="24"/>
      <w:szCs w:val="24"/>
    </w:rPr>
  </w:style>
  <w:style w:type="paragraph" w:customStyle="1" w:styleId="TxBrp7">
    <w:name w:val="TxBr_p7"/>
    <w:basedOn w:val="Normal"/>
    <w:uiPriority w:val="99"/>
    <w:rsid w:val="00124B3E"/>
    <w:pPr>
      <w:widowControl w:val="0"/>
      <w:tabs>
        <w:tab w:val="left" w:pos="379"/>
        <w:tab w:val="left" w:pos="731"/>
      </w:tabs>
      <w:autoSpaceDE w:val="0"/>
      <w:autoSpaceDN w:val="0"/>
      <w:adjustRightInd w:val="0"/>
      <w:spacing w:after="0" w:line="402" w:lineRule="atLeast"/>
      <w:ind w:left="731" w:hanging="351"/>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7D4D7A"/>
    <w:rPr>
      <w:sz w:val="16"/>
      <w:szCs w:val="16"/>
    </w:rPr>
  </w:style>
  <w:style w:type="paragraph" w:styleId="CommentText">
    <w:name w:val="annotation text"/>
    <w:basedOn w:val="Normal"/>
    <w:link w:val="CommentTextChar"/>
    <w:uiPriority w:val="99"/>
    <w:semiHidden/>
    <w:unhideWhenUsed/>
    <w:rsid w:val="007D4D7A"/>
    <w:pPr>
      <w:spacing w:line="240" w:lineRule="auto"/>
    </w:pPr>
    <w:rPr>
      <w:sz w:val="20"/>
      <w:szCs w:val="20"/>
    </w:rPr>
  </w:style>
  <w:style w:type="character" w:customStyle="1" w:styleId="CommentTextChar">
    <w:name w:val="Comment Text Char"/>
    <w:basedOn w:val="DefaultParagraphFont"/>
    <w:link w:val="CommentText"/>
    <w:uiPriority w:val="99"/>
    <w:semiHidden/>
    <w:rsid w:val="007D4D7A"/>
    <w:rPr>
      <w:sz w:val="20"/>
      <w:szCs w:val="20"/>
    </w:rPr>
  </w:style>
  <w:style w:type="paragraph" w:styleId="CommentSubject">
    <w:name w:val="annotation subject"/>
    <w:basedOn w:val="CommentText"/>
    <w:next w:val="CommentText"/>
    <w:link w:val="CommentSubjectChar"/>
    <w:uiPriority w:val="99"/>
    <w:semiHidden/>
    <w:unhideWhenUsed/>
    <w:rsid w:val="007D4D7A"/>
    <w:rPr>
      <w:b/>
      <w:bCs/>
    </w:rPr>
  </w:style>
  <w:style w:type="character" w:customStyle="1" w:styleId="CommentSubjectChar">
    <w:name w:val="Comment Subject Char"/>
    <w:basedOn w:val="CommentTextChar"/>
    <w:link w:val="CommentSubject"/>
    <w:uiPriority w:val="99"/>
    <w:semiHidden/>
    <w:rsid w:val="007D4D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F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5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AEA"/>
  </w:style>
  <w:style w:type="paragraph" w:styleId="Footer">
    <w:name w:val="footer"/>
    <w:basedOn w:val="Normal"/>
    <w:link w:val="FooterChar"/>
    <w:uiPriority w:val="99"/>
    <w:unhideWhenUsed/>
    <w:rsid w:val="00E5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AEA"/>
  </w:style>
  <w:style w:type="character" w:styleId="Hyperlink">
    <w:name w:val="Hyperlink"/>
    <w:basedOn w:val="DefaultParagraphFont"/>
    <w:uiPriority w:val="99"/>
    <w:semiHidden/>
    <w:unhideWhenUsed/>
    <w:rsid w:val="008A4F0C"/>
    <w:rPr>
      <w:color w:val="008000"/>
      <w:u w:val="single"/>
    </w:rPr>
  </w:style>
  <w:style w:type="paragraph" w:customStyle="1" w:styleId="lg-a-1">
    <w:name w:val="lg-a-1"/>
    <w:basedOn w:val="Normal"/>
    <w:rsid w:val="008A4F0C"/>
    <w:pPr>
      <w:spacing w:before="180" w:after="0" w:line="240" w:lineRule="auto"/>
      <w:ind w:left="1361" w:hanging="1361"/>
      <w:jc w:val="both"/>
    </w:pPr>
    <w:rPr>
      <w:rFonts w:ascii="Verdana" w:eastAsia="Times New Roman" w:hAnsi="Verdana" w:cs="Times New Roman"/>
      <w:color w:val="000000"/>
      <w:sz w:val="18"/>
      <w:szCs w:val="18"/>
    </w:rPr>
  </w:style>
  <w:style w:type="paragraph" w:customStyle="1" w:styleId="lg-aa-a-i">
    <w:name w:val="lg-aa-a-i"/>
    <w:basedOn w:val="Normal"/>
    <w:rsid w:val="008A4F0C"/>
    <w:pPr>
      <w:spacing w:before="180" w:after="0" w:line="240" w:lineRule="auto"/>
      <w:ind w:left="2381" w:hanging="2381"/>
      <w:jc w:val="both"/>
    </w:pPr>
    <w:rPr>
      <w:rFonts w:ascii="Verdana" w:eastAsia="Times New Roman" w:hAnsi="Verdana" w:cs="Times New Roman"/>
      <w:color w:val="000000"/>
      <w:sz w:val="18"/>
      <w:szCs w:val="18"/>
    </w:rPr>
  </w:style>
  <w:style w:type="paragraph" w:customStyle="1" w:styleId="lg-annotation">
    <w:name w:val="lg-annotation"/>
    <w:basedOn w:val="Normal"/>
    <w:rsid w:val="008A4F0C"/>
    <w:pPr>
      <w:spacing w:before="40" w:after="0" w:line="240" w:lineRule="auto"/>
      <w:ind w:left="567" w:right="567"/>
      <w:jc w:val="center"/>
    </w:pPr>
    <w:rPr>
      <w:rFonts w:ascii="Verdana" w:eastAsia="Times New Roman" w:hAnsi="Verdana" w:cs="Times New Roman"/>
      <w:color w:val="000000"/>
      <w:sz w:val="16"/>
      <w:szCs w:val="16"/>
    </w:rPr>
  </w:style>
  <w:style w:type="paragraph" w:customStyle="1" w:styleId="lg-i-a-1">
    <w:name w:val="lg-i-a-1"/>
    <w:basedOn w:val="Normal"/>
    <w:rsid w:val="008A4F0C"/>
    <w:pPr>
      <w:spacing w:before="180" w:after="0" w:line="240" w:lineRule="auto"/>
      <w:ind w:left="1758" w:hanging="1758"/>
      <w:jc w:val="both"/>
    </w:pPr>
    <w:rPr>
      <w:rFonts w:ascii="Verdana" w:eastAsia="Times New Roman" w:hAnsi="Verdana" w:cs="Times New Roman"/>
      <w:color w:val="000000"/>
      <w:sz w:val="18"/>
      <w:szCs w:val="18"/>
    </w:rPr>
  </w:style>
  <w:style w:type="paragraph" w:customStyle="1" w:styleId="lg-para3">
    <w:name w:val="lg-para3"/>
    <w:basedOn w:val="Normal"/>
    <w:rsid w:val="008A4F0C"/>
    <w:pPr>
      <w:spacing w:before="120" w:after="0" w:line="240" w:lineRule="auto"/>
      <w:ind w:firstLine="601"/>
      <w:jc w:val="both"/>
    </w:pPr>
    <w:rPr>
      <w:rFonts w:ascii="Verdana" w:eastAsia="Times New Roman" w:hAnsi="Verdana" w:cs="Times New Roman"/>
      <w:color w:val="000000"/>
      <w:sz w:val="18"/>
      <w:szCs w:val="18"/>
    </w:rPr>
  </w:style>
  <w:style w:type="paragraph" w:customStyle="1" w:styleId="lg-section">
    <w:name w:val="lg-section"/>
    <w:basedOn w:val="Normal"/>
    <w:rsid w:val="008A4F0C"/>
    <w:pPr>
      <w:spacing w:before="300" w:after="0" w:line="240" w:lineRule="auto"/>
      <w:ind w:firstLine="403"/>
      <w:jc w:val="both"/>
    </w:pPr>
    <w:rPr>
      <w:rFonts w:ascii="Verdana" w:eastAsia="Times New Roman" w:hAnsi="Verdana" w:cs="Times New Roman"/>
      <w:color w:val="000000"/>
      <w:sz w:val="18"/>
      <w:szCs w:val="18"/>
    </w:rPr>
  </w:style>
  <w:style w:type="paragraph" w:customStyle="1" w:styleId="ws-link">
    <w:name w:val="ws-link"/>
    <w:basedOn w:val="Normal"/>
    <w:rsid w:val="008A4F0C"/>
    <w:pPr>
      <w:spacing w:after="0" w:line="240" w:lineRule="auto"/>
      <w:jc w:val="center"/>
    </w:pPr>
    <w:rPr>
      <w:rFonts w:ascii="Verdana" w:eastAsia="Times New Roman" w:hAnsi="Verdana" w:cs="Times New Roman"/>
      <w:color w:val="000000"/>
      <w:sz w:val="18"/>
      <w:szCs w:val="18"/>
    </w:rPr>
  </w:style>
  <w:style w:type="paragraph" w:customStyle="1" w:styleId="normal-text">
    <w:name w:val="normal-text"/>
    <w:basedOn w:val="Normal"/>
    <w:rsid w:val="008A4F0C"/>
    <w:pPr>
      <w:spacing w:before="180" w:after="0" w:line="240" w:lineRule="auto"/>
      <w:jc w:val="both"/>
    </w:pPr>
    <w:rPr>
      <w:rFonts w:ascii="Verdana" w:eastAsia="Times New Roman" w:hAnsi="Verdana" w:cs="Times New Roman"/>
      <w:color w:val="000000"/>
      <w:sz w:val="18"/>
      <w:szCs w:val="18"/>
    </w:rPr>
  </w:style>
  <w:style w:type="character" w:customStyle="1" w:styleId="popup-link1">
    <w:name w:val="popup-link1"/>
    <w:basedOn w:val="DefaultParagraphFont"/>
    <w:rsid w:val="008A4F0C"/>
    <w:rPr>
      <w:color w:val="660000"/>
      <w:u w:val="single"/>
    </w:rPr>
  </w:style>
  <w:style w:type="paragraph" w:styleId="ListParagraph">
    <w:name w:val="List Paragraph"/>
    <w:basedOn w:val="Normal"/>
    <w:uiPriority w:val="34"/>
    <w:qFormat/>
    <w:rsid w:val="007C342C"/>
    <w:pPr>
      <w:ind w:left="720"/>
      <w:contextualSpacing/>
    </w:pPr>
  </w:style>
  <w:style w:type="paragraph" w:styleId="BalloonText">
    <w:name w:val="Balloon Text"/>
    <w:basedOn w:val="Normal"/>
    <w:link w:val="BalloonTextChar"/>
    <w:uiPriority w:val="99"/>
    <w:semiHidden/>
    <w:unhideWhenUsed/>
    <w:rsid w:val="00974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90"/>
    <w:rPr>
      <w:rFonts w:ascii="Tahoma" w:hAnsi="Tahoma" w:cs="Tahoma"/>
      <w:sz w:val="16"/>
      <w:szCs w:val="16"/>
    </w:rPr>
  </w:style>
  <w:style w:type="paragraph" w:customStyle="1" w:styleId="Default">
    <w:name w:val="Default"/>
    <w:rsid w:val="00222385"/>
    <w:pPr>
      <w:autoSpaceDE w:val="0"/>
      <w:autoSpaceDN w:val="0"/>
      <w:adjustRightInd w:val="0"/>
      <w:spacing w:after="0" w:line="240" w:lineRule="auto"/>
    </w:pPr>
    <w:rPr>
      <w:rFonts w:ascii="Arial" w:hAnsi="Arial" w:cs="Arial"/>
      <w:color w:val="000000"/>
      <w:sz w:val="24"/>
      <w:szCs w:val="24"/>
    </w:rPr>
  </w:style>
  <w:style w:type="paragraph" w:customStyle="1" w:styleId="TxBrp4">
    <w:name w:val="TxBr_p4"/>
    <w:basedOn w:val="Normal"/>
    <w:uiPriority w:val="99"/>
    <w:rsid w:val="00124B3E"/>
    <w:pPr>
      <w:widowControl w:val="0"/>
      <w:tabs>
        <w:tab w:val="left" w:pos="204"/>
      </w:tabs>
      <w:autoSpaceDE w:val="0"/>
      <w:autoSpaceDN w:val="0"/>
      <w:adjustRightInd w:val="0"/>
      <w:spacing w:after="0" w:line="402" w:lineRule="atLeast"/>
      <w:jc w:val="both"/>
    </w:pPr>
    <w:rPr>
      <w:rFonts w:ascii="Times New Roman" w:eastAsiaTheme="minorEastAsia" w:hAnsi="Times New Roman" w:cs="Times New Roman"/>
      <w:sz w:val="24"/>
      <w:szCs w:val="24"/>
    </w:rPr>
  </w:style>
  <w:style w:type="paragraph" w:customStyle="1" w:styleId="TxBrp5">
    <w:name w:val="TxBr_p5"/>
    <w:basedOn w:val="Normal"/>
    <w:uiPriority w:val="99"/>
    <w:rsid w:val="00124B3E"/>
    <w:pPr>
      <w:widowControl w:val="0"/>
      <w:tabs>
        <w:tab w:val="left" w:pos="204"/>
      </w:tabs>
      <w:autoSpaceDE w:val="0"/>
      <w:autoSpaceDN w:val="0"/>
      <w:adjustRightInd w:val="0"/>
      <w:spacing w:after="0" w:line="240" w:lineRule="atLeast"/>
      <w:jc w:val="both"/>
    </w:pPr>
    <w:rPr>
      <w:rFonts w:ascii="Times New Roman" w:eastAsiaTheme="minorEastAsia" w:hAnsi="Times New Roman" w:cs="Times New Roman"/>
      <w:sz w:val="24"/>
      <w:szCs w:val="24"/>
    </w:rPr>
  </w:style>
  <w:style w:type="paragraph" w:customStyle="1" w:styleId="TxBrp7">
    <w:name w:val="TxBr_p7"/>
    <w:basedOn w:val="Normal"/>
    <w:uiPriority w:val="99"/>
    <w:rsid w:val="00124B3E"/>
    <w:pPr>
      <w:widowControl w:val="0"/>
      <w:tabs>
        <w:tab w:val="left" w:pos="379"/>
        <w:tab w:val="left" w:pos="731"/>
      </w:tabs>
      <w:autoSpaceDE w:val="0"/>
      <w:autoSpaceDN w:val="0"/>
      <w:adjustRightInd w:val="0"/>
      <w:spacing w:after="0" w:line="402" w:lineRule="atLeast"/>
      <w:ind w:left="731" w:hanging="351"/>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7D4D7A"/>
    <w:rPr>
      <w:sz w:val="16"/>
      <w:szCs w:val="16"/>
    </w:rPr>
  </w:style>
  <w:style w:type="paragraph" w:styleId="CommentText">
    <w:name w:val="annotation text"/>
    <w:basedOn w:val="Normal"/>
    <w:link w:val="CommentTextChar"/>
    <w:uiPriority w:val="99"/>
    <w:semiHidden/>
    <w:unhideWhenUsed/>
    <w:rsid w:val="007D4D7A"/>
    <w:pPr>
      <w:spacing w:line="240" w:lineRule="auto"/>
    </w:pPr>
    <w:rPr>
      <w:sz w:val="20"/>
      <w:szCs w:val="20"/>
    </w:rPr>
  </w:style>
  <w:style w:type="character" w:customStyle="1" w:styleId="CommentTextChar">
    <w:name w:val="Comment Text Char"/>
    <w:basedOn w:val="DefaultParagraphFont"/>
    <w:link w:val="CommentText"/>
    <w:uiPriority w:val="99"/>
    <w:semiHidden/>
    <w:rsid w:val="007D4D7A"/>
    <w:rPr>
      <w:sz w:val="20"/>
      <w:szCs w:val="20"/>
    </w:rPr>
  </w:style>
  <w:style w:type="paragraph" w:styleId="CommentSubject">
    <w:name w:val="annotation subject"/>
    <w:basedOn w:val="CommentText"/>
    <w:next w:val="CommentText"/>
    <w:link w:val="CommentSubjectChar"/>
    <w:uiPriority w:val="99"/>
    <w:semiHidden/>
    <w:unhideWhenUsed/>
    <w:rsid w:val="007D4D7A"/>
    <w:rPr>
      <w:b/>
      <w:bCs/>
    </w:rPr>
  </w:style>
  <w:style w:type="character" w:customStyle="1" w:styleId="CommentSubjectChar">
    <w:name w:val="Comment Subject Char"/>
    <w:basedOn w:val="CommentTextChar"/>
    <w:link w:val="CommentSubject"/>
    <w:uiPriority w:val="99"/>
    <w:semiHidden/>
    <w:rsid w:val="007D4D7A"/>
    <w:rPr>
      <w:b/>
      <w:bCs/>
      <w:sz w:val="20"/>
      <w:szCs w:val="20"/>
    </w:rPr>
  </w:style>
</w:styles>
</file>

<file path=word/webSettings.xml><?xml version="1.0" encoding="utf-8"?>
<w:webSettings xmlns:r="http://schemas.openxmlformats.org/officeDocument/2006/relationships" xmlns:w="http://schemas.openxmlformats.org/wordprocessingml/2006/main">
  <w:divs>
    <w:div w:id="411440025">
      <w:bodyDiv w:val="1"/>
      <w:marLeft w:val="0"/>
      <w:marRight w:val="0"/>
      <w:marTop w:val="0"/>
      <w:marBottom w:val="0"/>
      <w:divBdr>
        <w:top w:val="none" w:sz="0" w:space="0" w:color="auto"/>
        <w:left w:val="none" w:sz="0" w:space="0" w:color="auto"/>
        <w:bottom w:val="none" w:sz="0" w:space="0" w:color="auto"/>
        <w:right w:val="none" w:sz="0" w:space="0" w:color="auto"/>
      </w:divBdr>
    </w:div>
    <w:div w:id="556554857">
      <w:bodyDiv w:val="1"/>
      <w:marLeft w:val="0"/>
      <w:marRight w:val="0"/>
      <w:marTop w:val="0"/>
      <w:marBottom w:val="0"/>
      <w:divBdr>
        <w:top w:val="none" w:sz="0" w:space="0" w:color="auto"/>
        <w:left w:val="none" w:sz="0" w:space="0" w:color="auto"/>
        <w:bottom w:val="none" w:sz="0" w:space="0" w:color="auto"/>
        <w:right w:val="none" w:sz="0" w:space="0" w:color="auto"/>
      </w:divBdr>
    </w:div>
    <w:div w:id="1055277385">
      <w:bodyDiv w:val="1"/>
      <w:marLeft w:val="0"/>
      <w:marRight w:val="0"/>
      <w:marTop w:val="0"/>
      <w:marBottom w:val="0"/>
      <w:divBdr>
        <w:top w:val="none" w:sz="0" w:space="0" w:color="auto"/>
        <w:left w:val="none" w:sz="0" w:space="0" w:color="auto"/>
        <w:bottom w:val="none" w:sz="0" w:space="0" w:color="auto"/>
        <w:right w:val="none" w:sz="0" w:space="0" w:color="auto"/>
      </w:divBdr>
    </w:div>
    <w:div w:id="1340501356">
      <w:bodyDiv w:val="1"/>
      <w:marLeft w:val="0"/>
      <w:marRight w:val="0"/>
      <w:marTop w:val="0"/>
      <w:marBottom w:val="0"/>
      <w:divBdr>
        <w:top w:val="none" w:sz="0" w:space="0" w:color="auto"/>
        <w:left w:val="none" w:sz="0" w:space="0" w:color="auto"/>
        <w:bottom w:val="none" w:sz="0" w:space="0" w:color="auto"/>
        <w:right w:val="none" w:sz="0" w:space="0" w:color="auto"/>
      </w:divBdr>
    </w:div>
    <w:div w:id="1422067677">
      <w:bodyDiv w:val="1"/>
      <w:marLeft w:val="0"/>
      <w:marRight w:val="0"/>
      <w:marTop w:val="0"/>
      <w:marBottom w:val="0"/>
      <w:divBdr>
        <w:top w:val="none" w:sz="0" w:space="0" w:color="auto"/>
        <w:left w:val="none" w:sz="0" w:space="0" w:color="auto"/>
        <w:bottom w:val="none" w:sz="0" w:space="0" w:color="auto"/>
        <w:right w:val="none" w:sz="0" w:space="0" w:color="auto"/>
      </w:divBdr>
    </w:div>
    <w:div w:id="1552644637">
      <w:bodyDiv w:val="1"/>
      <w:marLeft w:val="0"/>
      <w:marRight w:val="0"/>
      <w:marTop w:val="0"/>
      <w:marBottom w:val="0"/>
      <w:divBdr>
        <w:top w:val="none" w:sz="0" w:space="0" w:color="auto"/>
        <w:left w:val="none" w:sz="0" w:space="0" w:color="auto"/>
        <w:bottom w:val="none" w:sz="0" w:space="0" w:color="auto"/>
        <w:right w:val="none" w:sz="0" w:space="0" w:color="auto"/>
      </w:divBdr>
    </w:div>
    <w:div w:id="18432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E6066-0722-4470-8CA6-D2E2202E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5057</Words>
  <Characters>28830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Louw Wilma</dc:creator>
  <cp:lastModifiedBy>PUMZA</cp:lastModifiedBy>
  <cp:revision>2</cp:revision>
  <cp:lastPrinted>2015-09-17T07:44:00Z</cp:lastPrinted>
  <dcterms:created xsi:type="dcterms:W3CDTF">2015-10-22T08:43:00Z</dcterms:created>
  <dcterms:modified xsi:type="dcterms:W3CDTF">2015-10-22T08:43:00Z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