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33" w:rsidRDefault="00933F37" w:rsidP="004C0B33">
      <w:pPr>
        <w:spacing w:after="0"/>
        <w:jc w:val="center"/>
        <w:rPr>
          <w:rFonts w:ascii="Arial" w:hAnsi="Arial" w:cs="Arial"/>
          <w:b/>
          <w:sz w:val="28"/>
          <w:szCs w:val="28"/>
          <w:lang w:val="en-ZA"/>
        </w:rPr>
      </w:pPr>
      <w:r w:rsidRPr="00574EDB">
        <w:rPr>
          <w:rFonts w:ascii="Arial" w:hAnsi="Arial" w:cs="Arial"/>
          <w:b/>
          <w:sz w:val="28"/>
          <w:szCs w:val="28"/>
          <w:lang w:val="en-ZA"/>
        </w:rPr>
        <w:t xml:space="preserve">SUMMARY OF WRITTEN </w:t>
      </w:r>
      <w:r w:rsidR="006E1EB7">
        <w:rPr>
          <w:rFonts w:ascii="Arial" w:hAnsi="Arial" w:cs="Arial"/>
          <w:b/>
          <w:sz w:val="28"/>
          <w:szCs w:val="28"/>
          <w:lang w:val="en-ZA"/>
        </w:rPr>
        <w:t xml:space="preserve">AND ORAL </w:t>
      </w:r>
      <w:r w:rsidRPr="00574EDB">
        <w:rPr>
          <w:rFonts w:ascii="Arial" w:hAnsi="Arial" w:cs="Arial"/>
          <w:b/>
          <w:sz w:val="28"/>
          <w:szCs w:val="28"/>
          <w:lang w:val="en-ZA"/>
        </w:rPr>
        <w:t xml:space="preserve">SUBMISSIONS: </w:t>
      </w:r>
      <w:r w:rsidR="004D196A">
        <w:rPr>
          <w:rFonts w:ascii="Arial" w:hAnsi="Arial" w:cs="Arial"/>
          <w:b/>
          <w:sz w:val="28"/>
          <w:szCs w:val="28"/>
          <w:lang w:val="en-ZA"/>
        </w:rPr>
        <w:t>JUDICIAL MATTERS AMENDMENT BILL</w:t>
      </w:r>
      <w:r w:rsidRPr="00574EDB">
        <w:rPr>
          <w:rFonts w:ascii="Arial" w:hAnsi="Arial" w:cs="Arial"/>
          <w:b/>
          <w:sz w:val="28"/>
          <w:szCs w:val="28"/>
          <w:lang w:val="en-ZA"/>
        </w:rPr>
        <w:t xml:space="preserve"> </w:t>
      </w:r>
    </w:p>
    <w:p w:rsidR="00933F37" w:rsidRPr="00574EDB" w:rsidRDefault="00933F37" w:rsidP="004C0B33">
      <w:pPr>
        <w:spacing w:after="0"/>
        <w:jc w:val="center"/>
        <w:rPr>
          <w:rFonts w:ascii="Arial" w:hAnsi="Arial" w:cs="Arial"/>
          <w:b/>
          <w:sz w:val="28"/>
          <w:szCs w:val="28"/>
          <w:lang w:val="en-ZA"/>
        </w:rPr>
      </w:pPr>
      <w:r w:rsidRPr="00574EDB">
        <w:rPr>
          <w:rFonts w:ascii="Arial" w:hAnsi="Arial" w:cs="Arial"/>
          <w:b/>
          <w:sz w:val="28"/>
          <w:szCs w:val="28"/>
          <w:lang w:val="en-ZA"/>
        </w:rPr>
        <w:t xml:space="preserve">[B </w:t>
      </w:r>
      <w:r w:rsidR="004C0B33">
        <w:rPr>
          <w:rFonts w:ascii="Arial" w:hAnsi="Arial" w:cs="Arial"/>
          <w:b/>
          <w:sz w:val="28"/>
          <w:szCs w:val="28"/>
          <w:lang w:val="en-ZA"/>
        </w:rPr>
        <w:t>2</w:t>
      </w:r>
      <w:r w:rsidRPr="00574EDB">
        <w:rPr>
          <w:rFonts w:ascii="Arial" w:hAnsi="Arial" w:cs="Arial"/>
          <w:b/>
          <w:sz w:val="28"/>
          <w:szCs w:val="28"/>
          <w:lang w:val="en-ZA"/>
        </w:rPr>
        <w:t xml:space="preserve"> - 201</w:t>
      </w:r>
      <w:r w:rsidR="004C0B33">
        <w:rPr>
          <w:rFonts w:ascii="Arial" w:hAnsi="Arial" w:cs="Arial"/>
          <w:b/>
          <w:sz w:val="28"/>
          <w:szCs w:val="28"/>
          <w:lang w:val="en-ZA"/>
        </w:rPr>
        <w:t>5</w:t>
      </w:r>
      <w:r w:rsidRPr="00574EDB">
        <w:rPr>
          <w:rFonts w:ascii="Arial" w:hAnsi="Arial" w:cs="Arial"/>
          <w:b/>
          <w:sz w:val="28"/>
          <w:szCs w:val="28"/>
          <w:lang w:val="en-ZA"/>
        </w:rPr>
        <w:t>]</w:t>
      </w:r>
    </w:p>
    <w:p w:rsidR="00651D05" w:rsidRDefault="00651D05" w:rsidP="007C342C">
      <w:pPr>
        <w:jc w:val="both"/>
        <w:rPr>
          <w:rFonts w:ascii="Arial" w:hAnsi="Arial" w:cs="Arial"/>
          <w:lang w:val="en-ZA"/>
        </w:rPr>
      </w:pPr>
    </w:p>
    <w:p w:rsidR="007C342C" w:rsidRDefault="00933F37" w:rsidP="007C342C">
      <w:pPr>
        <w:jc w:val="both"/>
        <w:rPr>
          <w:rFonts w:ascii="Arial" w:hAnsi="Arial" w:cs="Arial"/>
          <w:lang w:val="en-ZA"/>
        </w:rPr>
      </w:pPr>
      <w:r w:rsidRPr="00E42D6F">
        <w:rPr>
          <w:rFonts w:ascii="Arial" w:hAnsi="Arial" w:cs="Arial"/>
          <w:lang w:val="en-ZA"/>
        </w:rPr>
        <w:t>The Portfolio Committee on Justice and Co</w:t>
      </w:r>
      <w:r w:rsidR="006D4FB7">
        <w:rPr>
          <w:rFonts w:ascii="Arial" w:hAnsi="Arial" w:cs="Arial"/>
          <w:lang w:val="en-ZA"/>
        </w:rPr>
        <w:t>rrectional Services</w:t>
      </w:r>
      <w:r w:rsidRPr="00E42D6F">
        <w:rPr>
          <w:rFonts w:ascii="Arial" w:hAnsi="Arial" w:cs="Arial"/>
          <w:lang w:val="en-ZA"/>
        </w:rPr>
        <w:t xml:space="preserve"> invited stakeholders and interested persons to make written </w:t>
      </w:r>
      <w:r w:rsidR="006E1EB7">
        <w:rPr>
          <w:rFonts w:ascii="Arial" w:hAnsi="Arial" w:cs="Arial"/>
          <w:lang w:val="en-ZA"/>
        </w:rPr>
        <w:t xml:space="preserve">and oral </w:t>
      </w:r>
      <w:r w:rsidRPr="00E42D6F">
        <w:rPr>
          <w:rFonts w:ascii="Arial" w:hAnsi="Arial" w:cs="Arial"/>
          <w:lang w:val="en-ZA"/>
        </w:rPr>
        <w:t xml:space="preserve">submissions on the </w:t>
      </w:r>
      <w:r w:rsidR="004C0B33">
        <w:rPr>
          <w:rFonts w:ascii="Arial" w:hAnsi="Arial" w:cs="Arial"/>
          <w:lang w:val="en-ZA"/>
        </w:rPr>
        <w:t>Judicial Matters Amendment</w:t>
      </w:r>
      <w:r w:rsidRPr="00E42D6F">
        <w:rPr>
          <w:rFonts w:ascii="Arial" w:hAnsi="Arial" w:cs="Arial"/>
          <w:b/>
          <w:lang w:val="en-ZA"/>
        </w:rPr>
        <w:t xml:space="preserve"> </w:t>
      </w:r>
      <w:r w:rsidRPr="00E42D6F">
        <w:rPr>
          <w:rFonts w:ascii="Arial" w:hAnsi="Arial" w:cs="Arial"/>
          <w:lang w:val="en-ZA"/>
        </w:rPr>
        <w:t>Bill [B</w:t>
      </w:r>
      <w:r>
        <w:rPr>
          <w:rFonts w:ascii="Arial" w:hAnsi="Arial" w:cs="Arial"/>
          <w:lang w:val="en-ZA"/>
        </w:rPr>
        <w:t xml:space="preserve"> </w:t>
      </w:r>
      <w:r w:rsidR="004C0B33">
        <w:rPr>
          <w:rFonts w:ascii="Arial" w:hAnsi="Arial" w:cs="Arial"/>
          <w:lang w:val="en-ZA"/>
        </w:rPr>
        <w:t>2</w:t>
      </w:r>
      <w:r>
        <w:rPr>
          <w:rFonts w:ascii="Arial" w:hAnsi="Arial" w:cs="Arial"/>
          <w:lang w:val="en-ZA"/>
        </w:rPr>
        <w:t xml:space="preserve"> - 201</w:t>
      </w:r>
      <w:r w:rsidR="004C0B33">
        <w:rPr>
          <w:rFonts w:ascii="Arial" w:hAnsi="Arial" w:cs="Arial"/>
          <w:lang w:val="en-ZA"/>
        </w:rPr>
        <w:t>5</w:t>
      </w:r>
      <w:r w:rsidRPr="00E42D6F">
        <w:rPr>
          <w:rFonts w:ascii="Arial" w:hAnsi="Arial" w:cs="Arial"/>
          <w:lang w:val="en-ZA"/>
        </w:rPr>
        <w:t xml:space="preserve">]. </w:t>
      </w:r>
    </w:p>
    <w:p w:rsidR="00933F37" w:rsidRPr="007C342C" w:rsidRDefault="00933F37" w:rsidP="007C342C">
      <w:pPr>
        <w:pStyle w:val="ListParagraph"/>
        <w:numPr>
          <w:ilvl w:val="0"/>
          <w:numId w:val="3"/>
        </w:numPr>
        <w:jc w:val="both"/>
        <w:rPr>
          <w:rFonts w:ascii="Arial" w:hAnsi="Arial" w:cs="Arial"/>
          <w:lang w:val="en-ZA"/>
        </w:rPr>
      </w:pPr>
      <w:r w:rsidRPr="007C342C">
        <w:rPr>
          <w:rFonts w:ascii="Arial" w:hAnsi="Arial" w:cs="Arial"/>
          <w:lang w:val="en-ZA"/>
        </w:rPr>
        <w:t>Table 1 provides a clause by clause summary of the submissions.</w:t>
      </w:r>
    </w:p>
    <w:p w:rsidR="00B72929" w:rsidRPr="00B72929" w:rsidRDefault="00933F37" w:rsidP="00B72929">
      <w:pPr>
        <w:numPr>
          <w:ilvl w:val="0"/>
          <w:numId w:val="1"/>
        </w:numPr>
        <w:jc w:val="both"/>
        <w:rPr>
          <w:rFonts w:ascii="Arial" w:hAnsi="Arial" w:cs="Arial"/>
          <w:lang w:val="en-ZA"/>
        </w:rPr>
      </w:pPr>
      <w:r w:rsidRPr="00E42D6F">
        <w:rPr>
          <w:rFonts w:ascii="Arial" w:hAnsi="Arial" w:cs="Arial"/>
          <w:lang w:val="en-ZA"/>
        </w:rPr>
        <w:t>Table 2 reflects general recommendations</w:t>
      </w:r>
      <w:r>
        <w:rPr>
          <w:rFonts w:ascii="Arial" w:hAnsi="Arial" w:cs="Arial"/>
          <w:lang w:val="en-ZA"/>
        </w:rPr>
        <w:t>.</w:t>
      </w:r>
    </w:p>
    <w:p w:rsidR="00B72929" w:rsidRDefault="00B72929" w:rsidP="00BD4F05">
      <w:pPr>
        <w:spacing w:line="240" w:lineRule="auto"/>
        <w:jc w:val="both"/>
        <w:rPr>
          <w:rFonts w:ascii="Arial" w:hAnsi="Arial" w:cs="Arial"/>
          <w:b/>
          <w:sz w:val="24"/>
          <w:lang w:val="en-GB"/>
        </w:rPr>
      </w:pPr>
    </w:p>
    <w:p w:rsidR="004C0B33" w:rsidRPr="004C0B33" w:rsidRDefault="004C0B33" w:rsidP="004C0B33">
      <w:pPr>
        <w:spacing w:after="0" w:line="360" w:lineRule="auto"/>
        <w:ind w:right="-59"/>
        <w:outlineLvl w:val="0"/>
        <w:rPr>
          <w:rFonts w:ascii="Arial" w:eastAsia="Batang" w:hAnsi="Arial" w:cs="Arial"/>
          <w:b/>
          <w:sz w:val="24"/>
          <w:szCs w:val="24"/>
          <w:lang w:val="en-GB"/>
        </w:rPr>
      </w:pPr>
    </w:p>
    <w:p w:rsidR="00541308" w:rsidRDefault="00541308">
      <w:pPr>
        <w:rPr>
          <w:rFonts w:ascii="Arial" w:hAnsi="Arial" w:cs="Arial"/>
          <w:b/>
          <w:sz w:val="24"/>
          <w:lang w:val="en-GB"/>
        </w:rPr>
      </w:pPr>
      <w:r>
        <w:rPr>
          <w:rFonts w:ascii="Arial" w:hAnsi="Arial" w:cs="Arial"/>
          <w:b/>
          <w:sz w:val="24"/>
          <w:lang w:val="en-GB"/>
        </w:rPr>
        <w:br w:type="page"/>
      </w:r>
    </w:p>
    <w:p w:rsidR="00933F37" w:rsidRPr="00E42D6F" w:rsidRDefault="00933F37" w:rsidP="00933F37">
      <w:pPr>
        <w:spacing w:line="240" w:lineRule="auto"/>
        <w:jc w:val="center"/>
        <w:rPr>
          <w:rFonts w:ascii="Arial" w:hAnsi="Arial" w:cs="Arial"/>
          <w:b/>
          <w:sz w:val="24"/>
          <w:lang w:val="en-GB"/>
        </w:rPr>
      </w:pPr>
      <w:r>
        <w:rPr>
          <w:rFonts w:ascii="Arial" w:hAnsi="Arial" w:cs="Arial"/>
          <w:b/>
          <w:sz w:val="24"/>
          <w:lang w:val="en-GB"/>
        </w:rPr>
        <w:lastRenderedPageBreak/>
        <w:t>TABLE 1</w:t>
      </w:r>
    </w:p>
    <w:p w:rsidR="00933F37" w:rsidRPr="00E42D6F" w:rsidRDefault="00933F37" w:rsidP="00933F37">
      <w:pPr>
        <w:spacing w:line="240" w:lineRule="auto"/>
        <w:jc w:val="center"/>
        <w:rPr>
          <w:rFonts w:ascii="Arial" w:hAnsi="Arial" w:cs="Arial"/>
          <w:b/>
          <w:lang w:val="en-GB"/>
        </w:rPr>
      </w:pPr>
      <w:r w:rsidRPr="00E42D6F">
        <w:rPr>
          <w:rFonts w:ascii="Arial" w:hAnsi="Arial" w:cs="Arial"/>
          <w:b/>
          <w:lang w:val="en-GB"/>
        </w:rPr>
        <w:t>Submissions/Recommendations by clause</w:t>
      </w:r>
    </w:p>
    <w:tbl>
      <w:tblPr>
        <w:tblStyle w:val="TableGrid"/>
        <w:tblW w:w="5000" w:type="pct"/>
        <w:tblLook w:val="04A0"/>
      </w:tblPr>
      <w:tblGrid>
        <w:gridCol w:w="1383"/>
        <w:gridCol w:w="2269"/>
        <w:gridCol w:w="5102"/>
        <w:gridCol w:w="4422"/>
      </w:tblGrid>
      <w:tr w:rsidR="00933F37" w:rsidRPr="00E42D6F" w:rsidTr="00133887">
        <w:trPr>
          <w:tblHeader/>
        </w:trPr>
        <w:tc>
          <w:tcPr>
            <w:tcW w:w="525" w:type="pct"/>
          </w:tcPr>
          <w:p w:rsidR="00933F37" w:rsidRPr="00E42D6F" w:rsidRDefault="00933F37" w:rsidP="00651D05">
            <w:pPr>
              <w:jc w:val="center"/>
              <w:rPr>
                <w:rFonts w:ascii="Arial" w:hAnsi="Arial" w:cs="Arial"/>
                <w:b/>
              </w:rPr>
            </w:pPr>
            <w:r w:rsidRPr="00E42D6F">
              <w:rPr>
                <w:rFonts w:ascii="Arial" w:hAnsi="Arial" w:cs="Arial"/>
                <w:b/>
              </w:rPr>
              <w:t>Clause</w:t>
            </w:r>
          </w:p>
        </w:tc>
        <w:tc>
          <w:tcPr>
            <w:tcW w:w="861" w:type="pct"/>
          </w:tcPr>
          <w:p w:rsidR="00933F37" w:rsidRPr="00E42D6F" w:rsidRDefault="00933F37" w:rsidP="00651D05">
            <w:pPr>
              <w:jc w:val="center"/>
              <w:rPr>
                <w:rFonts w:ascii="Arial" w:hAnsi="Arial" w:cs="Arial"/>
                <w:b/>
              </w:rPr>
            </w:pPr>
            <w:r w:rsidRPr="00E42D6F">
              <w:rPr>
                <w:rFonts w:ascii="Arial" w:hAnsi="Arial" w:cs="Arial"/>
                <w:b/>
              </w:rPr>
              <w:t>Name</w:t>
            </w:r>
          </w:p>
        </w:tc>
        <w:tc>
          <w:tcPr>
            <w:tcW w:w="1936" w:type="pct"/>
          </w:tcPr>
          <w:p w:rsidR="00933F37" w:rsidRPr="00E42D6F" w:rsidRDefault="00933F37" w:rsidP="00651D05">
            <w:pPr>
              <w:jc w:val="center"/>
              <w:rPr>
                <w:rFonts w:ascii="Arial" w:hAnsi="Arial" w:cs="Arial"/>
                <w:b/>
              </w:rPr>
            </w:pPr>
            <w:r w:rsidRPr="00E42D6F">
              <w:rPr>
                <w:rFonts w:ascii="Arial" w:hAnsi="Arial" w:cs="Arial"/>
                <w:b/>
              </w:rPr>
              <w:t>Submission / Recommendation</w:t>
            </w:r>
          </w:p>
        </w:tc>
        <w:tc>
          <w:tcPr>
            <w:tcW w:w="1678" w:type="pct"/>
          </w:tcPr>
          <w:p w:rsidR="00933F37" w:rsidRDefault="00933F37" w:rsidP="00651D05">
            <w:pPr>
              <w:jc w:val="center"/>
              <w:rPr>
                <w:rFonts w:ascii="Arial" w:hAnsi="Arial" w:cs="Arial"/>
                <w:b/>
              </w:rPr>
            </w:pPr>
            <w:r w:rsidRPr="00E42D6F">
              <w:rPr>
                <w:rFonts w:ascii="Arial" w:hAnsi="Arial" w:cs="Arial"/>
                <w:b/>
              </w:rPr>
              <w:t>DOJ</w:t>
            </w:r>
            <w:r w:rsidR="00651D05">
              <w:rPr>
                <w:rFonts w:ascii="Arial" w:hAnsi="Arial" w:cs="Arial"/>
                <w:b/>
              </w:rPr>
              <w:t>&amp;</w:t>
            </w:r>
            <w:r w:rsidRPr="00E42D6F">
              <w:rPr>
                <w:rFonts w:ascii="Arial" w:hAnsi="Arial" w:cs="Arial"/>
                <w:b/>
              </w:rPr>
              <w:t>CD Response</w:t>
            </w:r>
          </w:p>
          <w:p w:rsidR="00651D05" w:rsidRPr="00E42D6F" w:rsidRDefault="00651D05" w:rsidP="00651D05">
            <w:pPr>
              <w:jc w:val="center"/>
              <w:rPr>
                <w:rFonts w:ascii="Arial" w:hAnsi="Arial" w:cs="Arial"/>
                <w:b/>
              </w:rPr>
            </w:pPr>
          </w:p>
        </w:tc>
      </w:tr>
      <w:tr w:rsidR="0090491B" w:rsidRPr="00E51AEA" w:rsidTr="00133887">
        <w:tc>
          <w:tcPr>
            <w:tcW w:w="525" w:type="pct"/>
          </w:tcPr>
          <w:p w:rsidR="0090491B" w:rsidRDefault="0090491B" w:rsidP="006F46E0">
            <w:pPr>
              <w:rPr>
                <w:rFonts w:ascii="Arial" w:hAnsi="Arial" w:cs="Arial"/>
              </w:rPr>
            </w:pPr>
            <w:r>
              <w:rPr>
                <w:rFonts w:ascii="Arial" w:hAnsi="Arial" w:cs="Arial"/>
              </w:rPr>
              <w:t>1</w:t>
            </w:r>
          </w:p>
          <w:p w:rsidR="0090491B" w:rsidRDefault="0090491B" w:rsidP="006F46E0">
            <w:pPr>
              <w:rPr>
                <w:rFonts w:ascii="Arial" w:hAnsi="Arial" w:cs="Arial"/>
              </w:rPr>
            </w:pPr>
          </w:p>
        </w:tc>
        <w:tc>
          <w:tcPr>
            <w:tcW w:w="861" w:type="pct"/>
          </w:tcPr>
          <w:p w:rsidR="0090491B" w:rsidRDefault="00431ED8" w:rsidP="006F46E0">
            <w:pPr>
              <w:rPr>
                <w:rFonts w:ascii="Arial" w:hAnsi="Arial" w:cs="Arial"/>
              </w:rPr>
            </w:pPr>
            <w:r>
              <w:rPr>
                <w:rFonts w:ascii="Arial" w:hAnsi="Arial" w:cs="Arial"/>
              </w:rPr>
              <w:t>Commission for Gender Equality (CGE)</w:t>
            </w:r>
          </w:p>
          <w:p w:rsidR="00431ED8" w:rsidRPr="00E51AEA" w:rsidRDefault="00431ED8" w:rsidP="006F46E0">
            <w:pPr>
              <w:rPr>
                <w:rFonts w:ascii="Arial" w:hAnsi="Arial" w:cs="Arial"/>
              </w:rPr>
            </w:pPr>
          </w:p>
        </w:tc>
        <w:tc>
          <w:tcPr>
            <w:tcW w:w="1936" w:type="pct"/>
          </w:tcPr>
          <w:p w:rsidR="0090491B" w:rsidRPr="00431ED8" w:rsidRDefault="00431ED8" w:rsidP="006F46E0">
            <w:pPr>
              <w:rPr>
                <w:rFonts w:ascii="Arial" w:hAnsi="Arial" w:cs="Arial"/>
              </w:rPr>
            </w:pPr>
            <w:r w:rsidRPr="00431ED8">
              <w:rPr>
                <w:rFonts w:ascii="Arial" w:hAnsi="Arial" w:cs="Arial"/>
              </w:rPr>
              <w:t>The clause is supported.</w:t>
            </w:r>
          </w:p>
        </w:tc>
        <w:tc>
          <w:tcPr>
            <w:tcW w:w="1678" w:type="pct"/>
          </w:tcPr>
          <w:p w:rsidR="0090491B" w:rsidRDefault="00546B24" w:rsidP="006F46E0">
            <w:pPr>
              <w:rPr>
                <w:rFonts w:ascii="Arial" w:hAnsi="Arial" w:cs="Arial"/>
              </w:rPr>
            </w:pPr>
            <w:r>
              <w:rPr>
                <w:rFonts w:ascii="Arial" w:hAnsi="Arial" w:cs="Arial"/>
              </w:rPr>
              <w:t>Noted</w:t>
            </w:r>
          </w:p>
        </w:tc>
      </w:tr>
      <w:tr w:rsidR="0090491B" w:rsidRPr="00E51AEA" w:rsidTr="00133887">
        <w:tc>
          <w:tcPr>
            <w:tcW w:w="525" w:type="pct"/>
          </w:tcPr>
          <w:p w:rsidR="0090491B" w:rsidRDefault="0090491B" w:rsidP="006F46E0">
            <w:pPr>
              <w:rPr>
                <w:rFonts w:ascii="Arial" w:hAnsi="Arial" w:cs="Arial"/>
              </w:rPr>
            </w:pPr>
            <w:r>
              <w:rPr>
                <w:rFonts w:ascii="Arial" w:hAnsi="Arial" w:cs="Arial"/>
              </w:rPr>
              <w:t>3</w:t>
            </w:r>
          </w:p>
          <w:p w:rsidR="0090491B" w:rsidRDefault="0090491B" w:rsidP="006F46E0">
            <w:pPr>
              <w:rPr>
                <w:rFonts w:ascii="Arial" w:hAnsi="Arial" w:cs="Arial"/>
              </w:rPr>
            </w:pPr>
          </w:p>
        </w:tc>
        <w:tc>
          <w:tcPr>
            <w:tcW w:w="861" w:type="pct"/>
          </w:tcPr>
          <w:p w:rsidR="0090491B" w:rsidRPr="00E51AEA" w:rsidRDefault="00222385" w:rsidP="006F46E0">
            <w:pPr>
              <w:rPr>
                <w:rFonts w:ascii="Arial" w:hAnsi="Arial" w:cs="Arial"/>
              </w:rPr>
            </w:pPr>
            <w:r>
              <w:rPr>
                <w:rFonts w:ascii="Arial" w:hAnsi="Arial" w:cs="Arial"/>
              </w:rPr>
              <w:t>Law Society of South Africa</w:t>
            </w:r>
          </w:p>
        </w:tc>
        <w:tc>
          <w:tcPr>
            <w:tcW w:w="1936" w:type="pct"/>
          </w:tcPr>
          <w:p w:rsidR="0090491B" w:rsidRDefault="00222385" w:rsidP="006F46E0">
            <w:pPr>
              <w:rPr>
                <w:rFonts w:ascii="Arial" w:hAnsi="Arial" w:cs="Arial"/>
              </w:rPr>
            </w:pPr>
            <w:r>
              <w:rPr>
                <w:rFonts w:ascii="Arial" w:hAnsi="Arial" w:cs="Arial"/>
              </w:rPr>
              <w:t>1. Not opposed to the proposed amendment but believes that the amendment will pose practical difficulties in determining the applicable interest rate.</w:t>
            </w:r>
          </w:p>
          <w:p w:rsidR="00222385" w:rsidRDefault="00222385" w:rsidP="006F46E0">
            <w:pPr>
              <w:rPr>
                <w:rFonts w:ascii="Arial" w:hAnsi="Arial" w:cs="Arial"/>
              </w:rPr>
            </w:pPr>
          </w:p>
          <w:p w:rsidR="00222385" w:rsidRDefault="00222385" w:rsidP="006F46E0">
            <w:pPr>
              <w:pStyle w:val="Default"/>
              <w:rPr>
                <w:sz w:val="22"/>
                <w:szCs w:val="22"/>
              </w:rPr>
            </w:pPr>
            <w:r w:rsidRPr="00222385">
              <w:rPr>
                <w:sz w:val="22"/>
                <w:szCs w:val="22"/>
              </w:rPr>
              <w:t>2. Suggests that whenever the repurchase rate is determined by the South African Reserve Bank, and having regard to the fact that the Minister concerned is in any event obliged to publish the interest rate in the Government Gazette, the relevant Minister rather publish the exact rate, as well as the date when the amended rate will be effective.</w:t>
            </w:r>
          </w:p>
          <w:p w:rsidR="00222385" w:rsidRPr="00222385" w:rsidRDefault="00222385" w:rsidP="006F46E0">
            <w:pPr>
              <w:pStyle w:val="Default"/>
              <w:rPr>
                <w:sz w:val="22"/>
                <w:szCs w:val="22"/>
              </w:rPr>
            </w:pPr>
          </w:p>
        </w:tc>
        <w:tc>
          <w:tcPr>
            <w:tcW w:w="1678" w:type="pct"/>
          </w:tcPr>
          <w:p w:rsidR="0090491B" w:rsidRDefault="00546B24" w:rsidP="006F46E0">
            <w:pPr>
              <w:rPr>
                <w:rFonts w:ascii="Arial" w:hAnsi="Arial" w:cs="Arial"/>
              </w:rPr>
            </w:pPr>
            <w:r>
              <w:rPr>
                <w:rFonts w:ascii="Arial" w:hAnsi="Arial" w:cs="Arial"/>
              </w:rPr>
              <w:t xml:space="preserve">1. Noted. </w:t>
            </w:r>
          </w:p>
          <w:p w:rsidR="00546B24" w:rsidRDefault="00546B24" w:rsidP="006F46E0">
            <w:pPr>
              <w:rPr>
                <w:rFonts w:ascii="Arial" w:hAnsi="Arial" w:cs="Arial"/>
              </w:rPr>
            </w:pPr>
          </w:p>
          <w:p w:rsidR="00546B24" w:rsidRDefault="00546B24" w:rsidP="006F46E0">
            <w:pPr>
              <w:rPr>
                <w:rFonts w:ascii="Arial" w:hAnsi="Arial" w:cs="Arial"/>
              </w:rPr>
            </w:pPr>
          </w:p>
          <w:p w:rsidR="00546B24" w:rsidRDefault="00546B24" w:rsidP="006F46E0">
            <w:pPr>
              <w:rPr>
                <w:rFonts w:ascii="Arial" w:hAnsi="Arial" w:cs="Arial"/>
              </w:rPr>
            </w:pPr>
          </w:p>
          <w:p w:rsidR="00546B24" w:rsidRDefault="00546B24" w:rsidP="006F46E0">
            <w:pPr>
              <w:rPr>
                <w:rFonts w:ascii="Arial" w:hAnsi="Arial" w:cs="Arial"/>
              </w:rPr>
            </w:pPr>
          </w:p>
          <w:p w:rsidR="00546B24" w:rsidRDefault="00546B24" w:rsidP="006F46E0">
            <w:pPr>
              <w:rPr>
                <w:rFonts w:ascii="Arial" w:hAnsi="Arial" w:cs="Arial"/>
              </w:rPr>
            </w:pPr>
            <w:r>
              <w:rPr>
                <w:rFonts w:ascii="Arial" w:hAnsi="Arial" w:cs="Arial"/>
              </w:rPr>
              <w:t xml:space="preserve">2.  </w:t>
            </w:r>
            <w:r w:rsidR="007935D2">
              <w:rPr>
                <w:rFonts w:ascii="Arial" w:hAnsi="Arial" w:cs="Arial"/>
              </w:rPr>
              <w:t>We interpret the proposed new section 1(2</w:t>
            </w:r>
            <w:proofErr w:type="gramStart"/>
            <w:r w:rsidR="007935D2">
              <w:rPr>
                <w:rFonts w:ascii="Arial" w:hAnsi="Arial" w:cs="Arial"/>
              </w:rPr>
              <w:t>)(</w:t>
            </w:r>
            <w:proofErr w:type="gramEnd"/>
            <w:r w:rsidR="007935D2">
              <w:rPr>
                <w:rFonts w:ascii="Arial" w:hAnsi="Arial" w:cs="Arial"/>
              </w:rPr>
              <w:t>b) as doing exactly what the Law Society of South Africa is suggesting, namely to publish the exact rate.  The proposed new section 1(2)(c), in our view, gives certainty on when the new rate becomes effective, namely on the “first day of the second month following the month in which the repurchase rate is determined by the South African Reserve Bank”.</w:t>
            </w:r>
          </w:p>
        </w:tc>
      </w:tr>
      <w:tr w:rsidR="00222385" w:rsidRPr="00E51AEA" w:rsidTr="00133887">
        <w:tc>
          <w:tcPr>
            <w:tcW w:w="525" w:type="pct"/>
          </w:tcPr>
          <w:p w:rsidR="00222385" w:rsidRDefault="00405DC6" w:rsidP="006F46E0">
            <w:pPr>
              <w:rPr>
                <w:rFonts w:ascii="Arial" w:hAnsi="Arial" w:cs="Arial"/>
              </w:rPr>
            </w:pPr>
            <w:r>
              <w:rPr>
                <w:rFonts w:ascii="Arial" w:hAnsi="Arial" w:cs="Arial"/>
              </w:rPr>
              <w:t>3</w:t>
            </w:r>
          </w:p>
        </w:tc>
        <w:tc>
          <w:tcPr>
            <w:tcW w:w="861" w:type="pct"/>
          </w:tcPr>
          <w:p w:rsidR="00222385" w:rsidRDefault="00222385" w:rsidP="006F46E0">
            <w:pPr>
              <w:rPr>
                <w:rFonts w:ascii="Arial" w:hAnsi="Arial" w:cs="Arial"/>
              </w:rPr>
            </w:pPr>
            <w:r>
              <w:rPr>
                <w:rFonts w:ascii="Arial" w:hAnsi="Arial" w:cs="Arial"/>
              </w:rPr>
              <w:t>James Galloway: Deal Advisory Liquidations, Asset Forfeiture and Restructuring</w:t>
            </w:r>
          </w:p>
          <w:p w:rsidR="00222385" w:rsidRDefault="00222385" w:rsidP="006F46E0">
            <w:pPr>
              <w:rPr>
                <w:rFonts w:ascii="Arial" w:hAnsi="Arial" w:cs="Arial"/>
              </w:rPr>
            </w:pPr>
          </w:p>
        </w:tc>
        <w:tc>
          <w:tcPr>
            <w:tcW w:w="1936" w:type="pct"/>
          </w:tcPr>
          <w:p w:rsidR="00006162" w:rsidRDefault="00006162" w:rsidP="006F46E0">
            <w:pPr>
              <w:rPr>
                <w:rFonts w:ascii="Arial" w:eastAsia="Times New Roman" w:hAnsi="Arial" w:cs="Arial"/>
                <w:iCs/>
                <w:color w:val="333333"/>
                <w:lang w:eastAsia="en-ZA"/>
              </w:rPr>
            </w:pPr>
            <w:r w:rsidRPr="00006162">
              <w:rPr>
                <w:rFonts w:ascii="Arial" w:hAnsi="Arial" w:cs="Arial"/>
              </w:rPr>
              <w:t xml:space="preserve">Suggests that sections </w:t>
            </w:r>
            <w:r w:rsidRPr="00E31F1D">
              <w:rPr>
                <w:rFonts w:ascii="Arial" w:eastAsia="Times New Roman" w:hAnsi="Arial" w:cs="Arial"/>
                <w:b/>
                <w:bCs/>
                <w:i/>
                <w:iCs/>
                <w:color w:val="000000"/>
                <w:lang w:eastAsia="en-ZA"/>
              </w:rPr>
              <w:t>50 (Arrear interest. Debt due after sequestration)</w:t>
            </w:r>
            <w:r w:rsidRPr="00E31F1D">
              <w:rPr>
                <w:rFonts w:ascii="Arial" w:eastAsia="Times New Roman" w:hAnsi="Arial" w:cs="Arial"/>
                <w:bCs/>
                <w:iCs/>
                <w:color w:val="000000"/>
                <w:lang w:eastAsia="en-ZA"/>
              </w:rPr>
              <w:t xml:space="preserve"> and </w:t>
            </w:r>
            <w:r w:rsidRPr="00E31F1D">
              <w:rPr>
                <w:rFonts w:ascii="Arial" w:eastAsia="Times New Roman" w:hAnsi="Arial" w:cs="Arial"/>
                <w:b/>
                <w:bCs/>
                <w:i/>
                <w:iCs/>
                <w:color w:val="000000"/>
                <w:lang w:eastAsia="en-ZA"/>
              </w:rPr>
              <w:t>103 (Non-</w:t>
            </w:r>
            <w:proofErr w:type="spellStart"/>
            <w:r w:rsidRPr="00E31F1D">
              <w:rPr>
                <w:rFonts w:ascii="Arial" w:eastAsia="Times New Roman" w:hAnsi="Arial" w:cs="Arial"/>
                <w:b/>
                <w:bCs/>
                <w:i/>
                <w:iCs/>
                <w:color w:val="000000"/>
                <w:lang w:eastAsia="en-ZA"/>
              </w:rPr>
              <w:t>preferent</w:t>
            </w:r>
            <w:proofErr w:type="spellEnd"/>
            <w:r w:rsidRPr="00E31F1D">
              <w:rPr>
                <w:rFonts w:ascii="Arial" w:eastAsia="Times New Roman" w:hAnsi="Arial" w:cs="Arial"/>
                <w:b/>
                <w:bCs/>
                <w:i/>
                <w:iCs/>
                <w:color w:val="000000"/>
                <w:lang w:eastAsia="en-ZA"/>
              </w:rPr>
              <w:t xml:space="preserve"> claims)</w:t>
            </w:r>
            <w:r w:rsidRPr="00E31F1D">
              <w:rPr>
                <w:rFonts w:ascii="Arial" w:eastAsia="Times New Roman" w:hAnsi="Arial" w:cs="Arial"/>
                <w:bCs/>
                <w:iCs/>
                <w:color w:val="000000"/>
                <w:lang w:eastAsia="en-ZA"/>
              </w:rPr>
              <w:t xml:space="preserve"> of the </w:t>
            </w:r>
            <w:r w:rsidR="00222385" w:rsidRPr="00006162">
              <w:rPr>
                <w:rFonts w:ascii="Arial" w:hAnsi="Arial" w:cs="Arial"/>
              </w:rPr>
              <w:t>Insolvency Act</w:t>
            </w:r>
            <w:r w:rsidR="00A44950" w:rsidRPr="00006162">
              <w:rPr>
                <w:rFonts w:ascii="Arial" w:hAnsi="Arial" w:cs="Arial"/>
              </w:rPr>
              <w:t>, 1936 (Act 24 of 1936)</w:t>
            </w:r>
            <w:r>
              <w:rPr>
                <w:rFonts w:ascii="Arial" w:hAnsi="Arial" w:cs="Arial"/>
              </w:rPr>
              <w:t xml:space="preserve">, which </w:t>
            </w:r>
            <w:r w:rsidR="00A44950" w:rsidRPr="00A44950">
              <w:rPr>
                <w:rFonts w:ascii="Arial" w:hAnsi="Arial" w:cs="Arial"/>
              </w:rPr>
              <w:t>are applicable to companies as per section 339 of Act 61 of 1973 (the old Companies Act)</w:t>
            </w:r>
            <w:r w:rsidR="007935D2">
              <w:rPr>
                <w:rFonts w:ascii="Arial" w:hAnsi="Arial" w:cs="Arial"/>
              </w:rPr>
              <w:t>,</w:t>
            </w:r>
            <w:r w:rsidR="00A44950" w:rsidRPr="00A44950">
              <w:rPr>
                <w:rFonts w:ascii="Arial" w:hAnsi="Arial" w:cs="Arial"/>
              </w:rPr>
              <w:t xml:space="preserve"> read with item 9 of </w:t>
            </w:r>
            <w:r w:rsidR="007935D2">
              <w:rPr>
                <w:rFonts w:ascii="Arial" w:hAnsi="Arial" w:cs="Arial"/>
              </w:rPr>
              <w:t>S</w:t>
            </w:r>
            <w:r w:rsidR="00A44950" w:rsidRPr="00A44950">
              <w:rPr>
                <w:rFonts w:ascii="Arial" w:hAnsi="Arial" w:cs="Arial"/>
              </w:rPr>
              <w:t xml:space="preserve">chedule 5 </w:t>
            </w:r>
            <w:r w:rsidR="007935D2">
              <w:rPr>
                <w:rFonts w:ascii="Arial" w:hAnsi="Arial" w:cs="Arial"/>
              </w:rPr>
              <w:t>to</w:t>
            </w:r>
            <w:r w:rsidR="00A44950" w:rsidRPr="00A44950">
              <w:rPr>
                <w:rFonts w:ascii="Arial" w:hAnsi="Arial" w:cs="Arial"/>
              </w:rPr>
              <w:t xml:space="preserve"> Act 71 of 2008 (the Companies Act)</w:t>
            </w:r>
            <w:r>
              <w:rPr>
                <w:rFonts w:ascii="Arial" w:hAnsi="Arial" w:cs="Arial"/>
              </w:rPr>
              <w:t xml:space="preserve">, be </w:t>
            </w:r>
            <w:r w:rsidR="00A44950" w:rsidRPr="00A44950">
              <w:rPr>
                <w:rFonts w:ascii="Arial" w:eastAsia="Times New Roman" w:hAnsi="Arial" w:cs="Arial"/>
                <w:lang w:eastAsia="en-ZA"/>
              </w:rPr>
              <w:t xml:space="preserve">linked </w:t>
            </w:r>
            <w:r w:rsidR="007935D2">
              <w:rPr>
                <w:rFonts w:ascii="Arial" w:eastAsia="Times New Roman" w:hAnsi="Arial" w:cs="Arial"/>
                <w:lang w:eastAsia="en-ZA"/>
              </w:rPr>
              <w:t>to</w:t>
            </w:r>
            <w:r w:rsidR="00A44950" w:rsidRPr="00A128AE">
              <w:rPr>
                <w:rFonts w:ascii="Arial" w:eastAsia="Times New Roman" w:hAnsi="Arial" w:cs="Arial"/>
                <w:iCs/>
                <w:lang w:eastAsia="en-ZA"/>
              </w:rPr>
              <w:t xml:space="preserve"> the Prescribed</w:t>
            </w:r>
            <w:r w:rsidR="00A44950" w:rsidRPr="00A128AE">
              <w:rPr>
                <w:rFonts w:ascii="Arial" w:eastAsia="Times New Roman" w:hAnsi="Arial" w:cs="Arial"/>
                <w:iCs/>
                <w:color w:val="333333"/>
                <w:lang w:eastAsia="en-ZA"/>
              </w:rPr>
              <w:t xml:space="preserve"> Rate of Interest Act, 1975, so as to further regulate the calculation of interest on certain debts</w:t>
            </w:r>
            <w:r>
              <w:rPr>
                <w:rFonts w:ascii="Arial" w:eastAsia="Times New Roman" w:hAnsi="Arial" w:cs="Arial"/>
                <w:iCs/>
                <w:color w:val="333333"/>
                <w:lang w:eastAsia="en-ZA"/>
              </w:rPr>
              <w:t xml:space="preserve">. </w:t>
            </w:r>
          </w:p>
          <w:p w:rsidR="00431ED8" w:rsidRDefault="00006162" w:rsidP="006F46E0">
            <w:pPr>
              <w:rPr>
                <w:rFonts w:ascii="Arial" w:hAnsi="Arial" w:cs="Arial"/>
              </w:rPr>
            </w:pPr>
            <w:r>
              <w:rPr>
                <w:rFonts w:ascii="Arial" w:eastAsia="Times New Roman" w:hAnsi="Arial" w:cs="Arial"/>
                <w:color w:val="333333"/>
                <w:lang w:eastAsia="en-ZA"/>
              </w:rPr>
              <w:t>Also, t</w:t>
            </w:r>
            <w:r w:rsidR="00A44950" w:rsidRPr="00A44950">
              <w:rPr>
                <w:rFonts w:ascii="Arial" w:eastAsia="Times New Roman" w:hAnsi="Arial" w:cs="Arial"/>
                <w:color w:val="333333"/>
                <w:lang w:eastAsia="en-ZA"/>
              </w:rPr>
              <w:t xml:space="preserve">he Minister </w:t>
            </w:r>
            <w:r>
              <w:rPr>
                <w:rFonts w:ascii="Arial" w:eastAsia="Times New Roman" w:hAnsi="Arial" w:cs="Arial"/>
                <w:color w:val="333333"/>
                <w:lang w:eastAsia="en-ZA"/>
              </w:rPr>
              <w:t xml:space="preserve">will </w:t>
            </w:r>
            <w:r w:rsidR="00A44950" w:rsidRPr="00A44950">
              <w:rPr>
                <w:rFonts w:ascii="Arial" w:eastAsia="Times New Roman" w:hAnsi="Arial" w:cs="Arial"/>
                <w:color w:val="333333"/>
                <w:lang w:eastAsia="en-ZA"/>
              </w:rPr>
              <w:t xml:space="preserve">not have to issue a “Special” regulation to regulate these two sections </w:t>
            </w:r>
            <w:r w:rsidR="00A44950" w:rsidRPr="00A44950">
              <w:rPr>
                <w:rFonts w:ascii="Arial" w:eastAsia="Times New Roman" w:hAnsi="Arial" w:cs="Arial"/>
                <w:color w:val="333333"/>
                <w:lang w:eastAsia="en-ZA"/>
              </w:rPr>
              <w:lastRenderedPageBreak/>
              <w:t xml:space="preserve">of the </w:t>
            </w:r>
            <w:r>
              <w:rPr>
                <w:rFonts w:ascii="Arial" w:eastAsia="Times New Roman" w:hAnsi="Arial" w:cs="Arial"/>
                <w:color w:val="333333"/>
                <w:lang w:eastAsia="en-ZA"/>
              </w:rPr>
              <w:t>I</w:t>
            </w:r>
            <w:r w:rsidR="00A44950" w:rsidRPr="00A44950">
              <w:rPr>
                <w:rFonts w:ascii="Arial" w:eastAsia="Times New Roman" w:hAnsi="Arial" w:cs="Arial"/>
                <w:color w:val="333333"/>
                <w:lang w:eastAsia="en-ZA"/>
              </w:rPr>
              <w:t xml:space="preserve">nsolvency </w:t>
            </w:r>
            <w:r>
              <w:rPr>
                <w:rFonts w:ascii="Arial" w:eastAsia="Times New Roman" w:hAnsi="Arial" w:cs="Arial"/>
                <w:color w:val="333333"/>
                <w:lang w:eastAsia="en-ZA"/>
              </w:rPr>
              <w:t>A</w:t>
            </w:r>
            <w:r w:rsidR="00A44950" w:rsidRPr="00A44950">
              <w:rPr>
                <w:rFonts w:ascii="Arial" w:eastAsia="Times New Roman" w:hAnsi="Arial" w:cs="Arial"/>
                <w:color w:val="333333"/>
                <w:lang w:eastAsia="en-ZA"/>
              </w:rPr>
              <w:t>ct.</w:t>
            </w:r>
          </w:p>
        </w:tc>
        <w:tc>
          <w:tcPr>
            <w:tcW w:w="1678" w:type="pct"/>
          </w:tcPr>
          <w:p w:rsidR="00222385" w:rsidRDefault="007935D2" w:rsidP="006F46E0">
            <w:pPr>
              <w:rPr>
                <w:rFonts w:ascii="Arial" w:hAnsi="Arial" w:cs="Arial"/>
              </w:rPr>
            </w:pPr>
            <w:r>
              <w:rPr>
                <w:rFonts w:ascii="Arial" w:hAnsi="Arial" w:cs="Arial"/>
              </w:rPr>
              <w:lastRenderedPageBreak/>
              <w:t>The Department is of the view that this needs to be dealt with separately.  Such a proposal needs to be subjected to a proper consultation process with the Masters of the High Court, a</w:t>
            </w:r>
            <w:r w:rsidR="00876799">
              <w:rPr>
                <w:rFonts w:ascii="Arial" w:hAnsi="Arial" w:cs="Arial"/>
              </w:rPr>
              <w:t xml:space="preserve">mong others.  The Department is busy with a project, the aim </w:t>
            </w:r>
            <w:proofErr w:type="gramStart"/>
            <w:r w:rsidR="00876799">
              <w:rPr>
                <w:rFonts w:ascii="Arial" w:hAnsi="Arial" w:cs="Arial"/>
              </w:rPr>
              <w:t>of  which</w:t>
            </w:r>
            <w:proofErr w:type="gramEnd"/>
            <w:r w:rsidR="00876799">
              <w:rPr>
                <w:rFonts w:ascii="Arial" w:hAnsi="Arial" w:cs="Arial"/>
              </w:rPr>
              <w:t xml:space="preserve"> is to review the 1936 Insolvency Act in its entirety.  It might be more appropriate to deal with this proposal during the course of this project. </w:t>
            </w:r>
          </w:p>
        </w:tc>
      </w:tr>
      <w:tr w:rsidR="00431ED8" w:rsidRPr="00E51AEA" w:rsidTr="00133887">
        <w:tc>
          <w:tcPr>
            <w:tcW w:w="525" w:type="pct"/>
          </w:tcPr>
          <w:p w:rsidR="00431ED8" w:rsidRDefault="00405DC6" w:rsidP="006F46E0">
            <w:pPr>
              <w:rPr>
                <w:rFonts w:ascii="Arial" w:hAnsi="Arial" w:cs="Arial"/>
              </w:rPr>
            </w:pPr>
            <w:r>
              <w:rPr>
                <w:rFonts w:ascii="Arial" w:hAnsi="Arial" w:cs="Arial"/>
              </w:rPr>
              <w:lastRenderedPageBreak/>
              <w:t>3</w:t>
            </w:r>
          </w:p>
        </w:tc>
        <w:tc>
          <w:tcPr>
            <w:tcW w:w="861" w:type="pct"/>
          </w:tcPr>
          <w:p w:rsidR="00431ED8" w:rsidRPr="00E51AEA" w:rsidRDefault="00DD57FC" w:rsidP="006F46E0">
            <w:pPr>
              <w:rPr>
                <w:rFonts w:ascii="Arial" w:hAnsi="Arial" w:cs="Arial"/>
              </w:rPr>
            </w:pPr>
            <w:r>
              <w:rPr>
                <w:rFonts w:ascii="Arial" w:hAnsi="Arial" w:cs="Arial"/>
              </w:rPr>
              <w:t>Commission for Gender Equality</w:t>
            </w:r>
          </w:p>
        </w:tc>
        <w:tc>
          <w:tcPr>
            <w:tcW w:w="1936" w:type="pct"/>
          </w:tcPr>
          <w:p w:rsidR="00431ED8" w:rsidRDefault="00431ED8" w:rsidP="006F46E0">
            <w:pPr>
              <w:rPr>
                <w:rFonts w:ascii="Arial" w:hAnsi="Arial" w:cs="Arial"/>
              </w:rPr>
            </w:pPr>
            <w:r w:rsidRPr="00431ED8">
              <w:rPr>
                <w:rFonts w:ascii="Arial" w:hAnsi="Arial" w:cs="Arial"/>
              </w:rPr>
              <w:t xml:space="preserve">This </w:t>
            </w:r>
            <w:r w:rsidR="00876799">
              <w:rPr>
                <w:rFonts w:ascii="Arial" w:hAnsi="Arial" w:cs="Arial"/>
              </w:rPr>
              <w:t>c</w:t>
            </w:r>
            <w:r w:rsidRPr="00431ED8">
              <w:rPr>
                <w:rFonts w:ascii="Arial" w:hAnsi="Arial" w:cs="Arial"/>
              </w:rPr>
              <w:t xml:space="preserve">lause is commendable </w:t>
            </w:r>
            <w:r w:rsidR="00DD57FC">
              <w:rPr>
                <w:rFonts w:ascii="Arial" w:hAnsi="Arial" w:cs="Arial"/>
              </w:rPr>
              <w:t xml:space="preserve">but </w:t>
            </w:r>
            <w:r w:rsidR="00876799">
              <w:rPr>
                <w:rFonts w:ascii="Arial" w:hAnsi="Arial" w:cs="Arial"/>
              </w:rPr>
              <w:t xml:space="preserve">is </w:t>
            </w:r>
            <w:r w:rsidRPr="00431ED8">
              <w:rPr>
                <w:rFonts w:ascii="Arial" w:hAnsi="Arial" w:cs="Arial"/>
              </w:rPr>
              <w:t>undermined by the inclusion of a provision which allows interest to be calculated in terms of an agreement or any other matter. It would serve no purpose to include such broad provisions.</w:t>
            </w:r>
          </w:p>
          <w:p w:rsidR="00431ED8" w:rsidRDefault="00431ED8" w:rsidP="006F46E0">
            <w:pPr>
              <w:rPr>
                <w:rFonts w:ascii="Arial" w:hAnsi="Arial" w:cs="Arial"/>
              </w:rPr>
            </w:pPr>
          </w:p>
          <w:p w:rsidR="00431ED8" w:rsidRPr="00431ED8" w:rsidRDefault="00431ED8" w:rsidP="006F46E0">
            <w:pPr>
              <w:rPr>
                <w:rFonts w:ascii="Arial" w:eastAsia="Times New Roman" w:hAnsi="Arial" w:cs="Arial"/>
                <w:lang w:val="en-GB" w:eastAsia="en-GB"/>
              </w:rPr>
            </w:pPr>
            <w:r w:rsidRPr="00431ED8">
              <w:rPr>
                <w:rFonts w:ascii="Arial" w:hAnsi="Arial" w:cs="Arial"/>
              </w:rPr>
              <w:t>Proposes t</w:t>
            </w:r>
            <w:r w:rsidRPr="00431ED8">
              <w:rPr>
                <w:rFonts w:ascii="Arial" w:eastAsia="Times New Roman" w:hAnsi="Arial" w:cs="Arial"/>
                <w:lang w:val="en-GB" w:eastAsia="en-GB"/>
              </w:rPr>
              <w:t xml:space="preserve">he deletion of the words  in </w:t>
            </w:r>
            <w:r w:rsidR="00DD57FC">
              <w:rPr>
                <w:rFonts w:ascii="Arial" w:eastAsia="Times New Roman" w:hAnsi="Arial" w:cs="Arial"/>
                <w:lang w:val="en-GB" w:eastAsia="en-GB"/>
              </w:rPr>
              <w:t>section</w:t>
            </w:r>
            <w:r w:rsidR="00DD57FC" w:rsidRPr="00431ED8">
              <w:rPr>
                <w:rFonts w:ascii="Arial" w:eastAsia="Times New Roman" w:hAnsi="Arial" w:cs="Arial"/>
                <w:lang w:val="en-GB" w:eastAsia="en-GB"/>
              </w:rPr>
              <w:t xml:space="preserve"> </w:t>
            </w:r>
            <w:r w:rsidRPr="00431ED8">
              <w:rPr>
                <w:rFonts w:ascii="Arial" w:eastAsia="Times New Roman" w:hAnsi="Arial" w:cs="Arial"/>
                <w:lang w:val="en-GB" w:eastAsia="en-GB"/>
              </w:rPr>
              <w:t>1(1) as follows:</w:t>
            </w:r>
          </w:p>
          <w:p w:rsidR="00431ED8" w:rsidRPr="00431ED8" w:rsidRDefault="00431ED8" w:rsidP="006F46E0">
            <w:pPr>
              <w:rPr>
                <w:rFonts w:ascii="Arial" w:eastAsia="Times New Roman" w:hAnsi="Arial" w:cs="Arial"/>
                <w:lang w:val="en-GB" w:eastAsia="en-GB"/>
              </w:rPr>
            </w:pPr>
          </w:p>
          <w:p w:rsidR="00431ED8" w:rsidRPr="00431ED8" w:rsidRDefault="00431ED8" w:rsidP="006F46E0">
            <w:pPr>
              <w:rPr>
                <w:rFonts w:ascii="Arial" w:eastAsia="Times New Roman" w:hAnsi="Arial" w:cs="Arial"/>
                <w:lang w:val="en-GB" w:eastAsia="en-GB"/>
              </w:rPr>
            </w:pPr>
            <w:r w:rsidRPr="00431ED8">
              <w:rPr>
                <w:rFonts w:ascii="Arial" w:eastAsia="Times New Roman" w:hAnsi="Arial" w:cs="Arial"/>
                <w:lang w:val="en-GB" w:eastAsia="en-GB"/>
              </w:rPr>
              <w:t xml:space="preserve">...or </w:t>
            </w:r>
            <w:r w:rsidRPr="00431ED8">
              <w:rPr>
                <w:rFonts w:ascii="Arial" w:eastAsia="Times New Roman" w:hAnsi="Arial" w:cs="Arial"/>
                <w:u w:val="single"/>
                <w:lang w:val="en-GB" w:eastAsia="en-GB"/>
              </w:rPr>
              <w:t xml:space="preserve">by an agreement </w:t>
            </w:r>
            <w:r w:rsidRPr="00431ED8">
              <w:rPr>
                <w:rFonts w:ascii="Arial" w:eastAsia="Times New Roman" w:hAnsi="Arial" w:cs="Arial"/>
                <w:lang w:val="en-GB" w:eastAsia="en-GB"/>
              </w:rPr>
              <w:t xml:space="preserve">or a trade custom or </w:t>
            </w:r>
            <w:r w:rsidRPr="00431ED8">
              <w:rPr>
                <w:rFonts w:ascii="Arial" w:eastAsia="Times New Roman" w:hAnsi="Arial" w:cs="Arial"/>
                <w:u w:val="single"/>
                <w:lang w:val="en-GB" w:eastAsia="en-GB"/>
              </w:rPr>
              <w:t>in any other manner</w:t>
            </w:r>
            <w:r w:rsidRPr="00431ED8">
              <w:rPr>
                <w:rFonts w:ascii="Arial" w:eastAsia="Times New Roman" w:hAnsi="Arial" w:cs="Arial"/>
                <w:lang w:val="en-GB" w:eastAsia="en-GB"/>
              </w:rPr>
              <w:t>.</w:t>
            </w:r>
          </w:p>
          <w:p w:rsidR="00431ED8" w:rsidRPr="00431ED8" w:rsidRDefault="00431ED8" w:rsidP="006F46E0">
            <w:pPr>
              <w:rPr>
                <w:rFonts w:ascii="Arial" w:eastAsia="Times New Roman" w:hAnsi="Arial" w:cs="Arial"/>
                <w:lang w:val="en-GB" w:eastAsia="en-GB"/>
              </w:rPr>
            </w:pPr>
          </w:p>
          <w:p w:rsidR="00431ED8" w:rsidRPr="00431ED8" w:rsidRDefault="00431ED8" w:rsidP="006F46E0">
            <w:pPr>
              <w:rPr>
                <w:rFonts w:ascii="Arial" w:hAnsi="Arial" w:cs="Arial"/>
              </w:rPr>
            </w:pPr>
            <w:r w:rsidRPr="00431ED8">
              <w:rPr>
                <w:rFonts w:ascii="Arial" w:eastAsia="Times New Roman" w:hAnsi="Arial" w:cs="Arial"/>
                <w:lang w:val="en-GB" w:eastAsia="en-GB"/>
              </w:rPr>
              <w:t>The deletion of the above is permissible because the proposed clause allows for a court of law to vary the interest rate.</w:t>
            </w:r>
          </w:p>
        </w:tc>
        <w:tc>
          <w:tcPr>
            <w:tcW w:w="1678" w:type="pct"/>
          </w:tcPr>
          <w:p w:rsidR="00431ED8" w:rsidRDefault="00876799" w:rsidP="006F46E0">
            <w:pPr>
              <w:rPr>
                <w:rFonts w:ascii="Arial" w:hAnsi="Arial" w:cs="Arial"/>
              </w:rPr>
            </w:pPr>
            <w:r>
              <w:rPr>
                <w:rFonts w:ascii="Arial" w:hAnsi="Arial" w:cs="Arial"/>
              </w:rPr>
              <w:t>By way of background the following:  The Prescribed Rate of Interest Act, 1975 prescribes the maximum rate of interest that may be claimed by a creditor in respect of interest-bearing debts, including judgment debts.  The Act is applicable</w:t>
            </w:r>
            <w:r w:rsidR="00975A0D">
              <w:rPr>
                <w:rFonts w:ascii="Arial" w:hAnsi="Arial" w:cs="Arial"/>
              </w:rPr>
              <w:t xml:space="preserve"> where the parties have not agreed on a rate of interest, either expressly or by implication, and where the interest rate is not governed by any other law  or by an agreement or by a trade custom or by any other manner.  Since parties can, in theory and by way of example, agree that a debt will not bear any interest or can agree on an interest rate that is lower than the applicable rate, the deletion of the words as proposed by the CGE could take away the freedom of parties to contract, possibly to the detriment of the debtor.</w:t>
            </w:r>
            <w:r w:rsidR="0059041E">
              <w:rPr>
                <w:rFonts w:ascii="Arial" w:hAnsi="Arial" w:cs="Arial"/>
              </w:rPr>
              <w:t xml:space="preserve">  The words which the GCE suggests be deleted have been on the Statute Book since the Act was enacted in 1975 and have not given rise to any challenges as far as we are aware.  Moreover, the deletion of these words would require further consultation with stakeholders.  </w:t>
            </w:r>
          </w:p>
        </w:tc>
      </w:tr>
      <w:tr w:rsidR="00EE7108" w:rsidRPr="00E51AEA" w:rsidTr="00541308">
        <w:trPr>
          <w:trHeight w:val="3263"/>
        </w:trPr>
        <w:tc>
          <w:tcPr>
            <w:tcW w:w="525" w:type="pct"/>
            <w:tcBorders>
              <w:bottom w:val="single" w:sz="4" w:space="0" w:color="auto"/>
            </w:tcBorders>
          </w:tcPr>
          <w:p w:rsidR="00EE7108" w:rsidRDefault="00AD42A1" w:rsidP="006F46E0">
            <w:pPr>
              <w:rPr>
                <w:rFonts w:ascii="Arial" w:hAnsi="Arial" w:cs="Arial"/>
              </w:rPr>
            </w:pPr>
            <w:r>
              <w:rPr>
                <w:rFonts w:ascii="Arial" w:hAnsi="Arial" w:cs="Arial"/>
              </w:rPr>
              <w:lastRenderedPageBreak/>
              <w:t>6</w:t>
            </w:r>
          </w:p>
        </w:tc>
        <w:tc>
          <w:tcPr>
            <w:tcW w:w="861" w:type="pct"/>
            <w:tcBorders>
              <w:bottom w:val="single" w:sz="4" w:space="0" w:color="auto"/>
            </w:tcBorders>
          </w:tcPr>
          <w:p w:rsidR="00EE7108" w:rsidRDefault="004C0B33" w:rsidP="006F46E0">
            <w:pPr>
              <w:rPr>
                <w:rFonts w:ascii="Arial" w:hAnsi="Arial" w:cs="Arial"/>
              </w:rPr>
            </w:pPr>
            <w:r>
              <w:rPr>
                <w:rFonts w:ascii="Arial" w:hAnsi="Arial" w:cs="Arial"/>
              </w:rPr>
              <w:t>Special Investigating Unit (SIU)</w:t>
            </w:r>
          </w:p>
          <w:p w:rsidR="003D13A1" w:rsidRDefault="003D13A1" w:rsidP="006F46E0">
            <w:pPr>
              <w:rPr>
                <w:rFonts w:ascii="Arial" w:hAnsi="Arial" w:cs="Arial"/>
              </w:rPr>
            </w:pPr>
          </w:p>
        </w:tc>
        <w:tc>
          <w:tcPr>
            <w:tcW w:w="1936" w:type="pct"/>
            <w:tcBorders>
              <w:bottom w:val="single" w:sz="4" w:space="0" w:color="auto"/>
            </w:tcBorders>
          </w:tcPr>
          <w:p w:rsidR="00AD42A1" w:rsidRDefault="00AD42A1" w:rsidP="006F46E0">
            <w:pPr>
              <w:rPr>
                <w:rFonts w:ascii="Arial" w:hAnsi="Arial" w:cs="Arial"/>
              </w:rPr>
            </w:pPr>
            <w:r>
              <w:rPr>
                <w:rFonts w:ascii="Arial" w:hAnsi="Arial" w:cs="Arial"/>
              </w:rPr>
              <w:t xml:space="preserve">The following amendments are proposed to </w:t>
            </w:r>
            <w:r w:rsidR="00740DF0">
              <w:rPr>
                <w:rFonts w:ascii="Arial" w:hAnsi="Arial" w:cs="Arial"/>
              </w:rPr>
              <w:t>c</w:t>
            </w:r>
            <w:r>
              <w:rPr>
                <w:rFonts w:ascii="Arial" w:hAnsi="Arial" w:cs="Arial"/>
              </w:rPr>
              <w:t xml:space="preserve">lause 6, which aims to insert </w:t>
            </w:r>
            <w:r w:rsidR="00740DF0">
              <w:rPr>
                <w:rFonts w:ascii="Arial" w:hAnsi="Arial" w:cs="Arial"/>
              </w:rPr>
              <w:t xml:space="preserve">a new </w:t>
            </w:r>
            <w:r>
              <w:rPr>
                <w:rFonts w:ascii="Arial" w:hAnsi="Arial" w:cs="Arial"/>
              </w:rPr>
              <w:t>section 4A in the Special Investigating Units and Special Tribunals Act, 1996 (Act 74 of 1996)</w:t>
            </w:r>
            <w:r w:rsidR="0086466B">
              <w:rPr>
                <w:rFonts w:ascii="Arial" w:hAnsi="Arial" w:cs="Arial"/>
              </w:rPr>
              <w:t xml:space="preserve"> (the SIU Act)</w:t>
            </w:r>
            <w:r>
              <w:rPr>
                <w:rFonts w:ascii="Arial" w:hAnsi="Arial" w:cs="Arial"/>
              </w:rPr>
              <w:t>:</w:t>
            </w:r>
          </w:p>
          <w:p w:rsidR="007A2428" w:rsidRDefault="007A2428" w:rsidP="006F46E0">
            <w:pPr>
              <w:rPr>
                <w:rFonts w:ascii="Arial" w:hAnsi="Arial" w:cs="Arial"/>
              </w:rPr>
            </w:pPr>
          </w:p>
          <w:p w:rsidR="0014496F" w:rsidRDefault="00BD1FF2" w:rsidP="006F46E0">
            <w:pPr>
              <w:rPr>
                <w:rFonts w:ascii="Arial" w:hAnsi="Arial" w:cs="Arial"/>
              </w:rPr>
            </w:pPr>
            <w:r w:rsidRPr="007A2428">
              <w:rPr>
                <w:rFonts w:ascii="Arial" w:hAnsi="Arial" w:cs="Arial"/>
                <w:b/>
              </w:rPr>
              <w:t>(a)</w:t>
            </w:r>
            <w:r>
              <w:rPr>
                <w:rFonts w:ascii="Arial" w:hAnsi="Arial" w:cs="Arial"/>
              </w:rPr>
              <w:tab/>
            </w:r>
            <w:r w:rsidR="003D13A1">
              <w:rPr>
                <w:rFonts w:ascii="Arial" w:hAnsi="Arial" w:cs="Arial"/>
              </w:rPr>
              <w:t>Th</w:t>
            </w:r>
            <w:r>
              <w:rPr>
                <w:rFonts w:ascii="Arial" w:hAnsi="Arial" w:cs="Arial"/>
              </w:rPr>
              <w:t>e</w:t>
            </w:r>
            <w:r w:rsidR="003D13A1">
              <w:rPr>
                <w:rFonts w:ascii="Arial" w:hAnsi="Arial" w:cs="Arial"/>
              </w:rPr>
              <w:t xml:space="preserve"> </w:t>
            </w:r>
            <w:r w:rsidR="00AD42A1">
              <w:rPr>
                <w:rFonts w:ascii="Arial" w:hAnsi="Arial" w:cs="Arial"/>
              </w:rPr>
              <w:t xml:space="preserve">proposed section 4A </w:t>
            </w:r>
            <w:r w:rsidR="003D13A1">
              <w:rPr>
                <w:rFonts w:ascii="Arial" w:hAnsi="Arial" w:cs="Arial"/>
              </w:rPr>
              <w:t xml:space="preserve">should </w:t>
            </w:r>
            <w:r w:rsidR="00974923">
              <w:rPr>
                <w:rFonts w:ascii="Arial" w:hAnsi="Arial" w:cs="Arial"/>
              </w:rPr>
              <w:t xml:space="preserve">be </w:t>
            </w:r>
            <w:r w:rsidR="003D13A1">
              <w:rPr>
                <w:rFonts w:ascii="Arial" w:hAnsi="Arial" w:cs="Arial"/>
              </w:rPr>
              <w:t>re</w:t>
            </w:r>
            <w:r>
              <w:rPr>
                <w:rFonts w:ascii="Arial" w:hAnsi="Arial" w:cs="Arial"/>
              </w:rPr>
              <w:t xml:space="preserve">numbered, the current provisions becoming section </w:t>
            </w:r>
            <w:proofErr w:type="gramStart"/>
            <w:r w:rsidR="003D13A1">
              <w:rPr>
                <w:rFonts w:ascii="Arial" w:hAnsi="Arial" w:cs="Arial"/>
              </w:rPr>
              <w:t>4A</w:t>
            </w:r>
            <w:r w:rsidR="003D13A1" w:rsidRPr="00BC6A26">
              <w:rPr>
                <w:rFonts w:ascii="Arial" w:hAnsi="Arial" w:cs="Arial"/>
                <w:u w:val="single"/>
              </w:rPr>
              <w:t>(</w:t>
            </w:r>
            <w:proofErr w:type="gramEnd"/>
            <w:r w:rsidR="003D13A1" w:rsidRPr="00BC6A26">
              <w:rPr>
                <w:rFonts w:ascii="Arial" w:hAnsi="Arial" w:cs="Arial"/>
                <w:u w:val="single"/>
              </w:rPr>
              <w:t>1)</w:t>
            </w:r>
            <w:r>
              <w:rPr>
                <w:rFonts w:ascii="Arial" w:hAnsi="Arial" w:cs="Arial"/>
              </w:rPr>
              <w:t>.</w:t>
            </w:r>
          </w:p>
          <w:p w:rsidR="0086466B" w:rsidRDefault="0086466B" w:rsidP="006F46E0">
            <w:pPr>
              <w:rPr>
                <w:rFonts w:ascii="Arial" w:hAnsi="Arial" w:cs="Arial"/>
              </w:rPr>
            </w:pPr>
          </w:p>
          <w:p w:rsidR="0086466B" w:rsidRDefault="0086466B" w:rsidP="006F46E0">
            <w:pPr>
              <w:rPr>
                <w:rFonts w:ascii="Arial" w:hAnsi="Arial" w:cs="Arial"/>
                <w:u w:val="single"/>
              </w:rPr>
            </w:pPr>
            <w:r w:rsidRPr="0014496F">
              <w:rPr>
                <w:rFonts w:ascii="Arial" w:hAnsi="Arial" w:cs="Arial"/>
                <w:b/>
              </w:rPr>
              <w:t>Reason:</w:t>
            </w:r>
            <w:r>
              <w:rPr>
                <w:rFonts w:ascii="Arial" w:hAnsi="Arial" w:cs="Arial"/>
              </w:rPr>
              <w:t xml:space="preserve"> </w:t>
            </w:r>
            <w:r w:rsidRPr="00A643C7">
              <w:rPr>
                <w:rFonts w:ascii="Arial" w:hAnsi="Arial" w:cs="Arial"/>
              </w:rPr>
              <w:t>Th</w:t>
            </w:r>
            <w:r>
              <w:rPr>
                <w:rFonts w:ascii="Arial" w:hAnsi="Arial" w:cs="Arial"/>
              </w:rPr>
              <w:t xml:space="preserve">is </w:t>
            </w:r>
            <w:r w:rsidRPr="00A643C7">
              <w:rPr>
                <w:rFonts w:ascii="Arial" w:hAnsi="Arial" w:cs="Arial"/>
              </w:rPr>
              <w:t>change</w:t>
            </w:r>
            <w:r>
              <w:rPr>
                <w:rFonts w:ascii="Arial" w:hAnsi="Arial" w:cs="Arial"/>
              </w:rPr>
              <w:t xml:space="preserve"> is</w:t>
            </w:r>
            <w:r w:rsidRPr="00A643C7">
              <w:rPr>
                <w:rFonts w:ascii="Arial" w:hAnsi="Arial" w:cs="Arial"/>
              </w:rPr>
              <w:t xml:space="preserve"> required to provide for a newly</w:t>
            </w:r>
            <w:r>
              <w:rPr>
                <w:rFonts w:ascii="Arial" w:hAnsi="Arial" w:cs="Arial"/>
              </w:rPr>
              <w:t xml:space="preserve"> proposed sub</w:t>
            </w:r>
            <w:r w:rsidRPr="00A643C7">
              <w:rPr>
                <w:rFonts w:ascii="Arial" w:hAnsi="Arial" w:cs="Arial"/>
              </w:rPr>
              <w:t xml:space="preserve">section </w:t>
            </w:r>
            <w:proofErr w:type="gramStart"/>
            <w:r w:rsidRPr="00A643C7">
              <w:rPr>
                <w:rFonts w:ascii="Arial" w:hAnsi="Arial" w:cs="Arial"/>
              </w:rPr>
              <w:t>4A</w:t>
            </w:r>
            <w:r w:rsidRPr="00A643C7">
              <w:rPr>
                <w:rFonts w:ascii="Arial" w:hAnsi="Arial" w:cs="Arial"/>
                <w:u w:val="single"/>
              </w:rPr>
              <w:t>(</w:t>
            </w:r>
            <w:proofErr w:type="gramEnd"/>
            <w:r w:rsidRPr="00A643C7">
              <w:rPr>
                <w:rFonts w:ascii="Arial" w:hAnsi="Arial" w:cs="Arial"/>
                <w:u w:val="single"/>
              </w:rPr>
              <w:t>2)</w:t>
            </w:r>
            <w:r>
              <w:rPr>
                <w:rFonts w:ascii="Arial" w:hAnsi="Arial" w:cs="Arial"/>
                <w:u w:val="single"/>
              </w:rPr>
              <w:t>.</w:t>
            </w:r>
          </w:p>
          <w:p w:rsidR="00740DF0" w:rsidRDefault="00740DF0" w:rsidP="006F46E0">
            <w:pPr>
              <w:rPr>
                <w:rFonts w:ascii="Arial" w:hAnsi="Arial" w:cs="Arial"/>
                <w:u w:val="single"/>
              </w:rPr>
            </w:pPr>
          </w:p>
          <w:p w:rsidR="00740DF0" w:rsidRDefault="00740DF0" w:rsidP="006F46E0">
            <w:pPr>
              <w:rPr>
                <w:rFonts w:ascii="Arial" w:hAnsi="Arial" w:cs="Arial"/>
              </w:rPr>
            </w:pPr>
            <w:r w:rsidRPr="007A2428">
              <w:rPr>
                <w:rFonts w:ascii="Arial" w:hAnsi="Arial" w:cs="Arial"/>
                <w:b/>
              </w:rPr>
              <w:t>(b)</w:t>
            </w:r>
            <w:r>
              <w:rPr>
                <w:rFonts w:ascii="Arial" w:hAnsi="Arial" w:cs="Arial"/>
              </w:rPr>
              <w:tab/>
              <w:t>Paragraph (</w:t>
            </w:r>
            <w:r w:rsidRPr="000D3641">
              <w:rPr>
                <w:rFonts w:ascii="Arial" w:hAnsi="Arial" w:cs="Arial"/>
                <w:i/>
              </w:rPr>
              <w:t>b</w:t>
            </w:r>
            <w:r>
              <w:rPr>
                <w:rFonts w:ascii="Arial" w:hAnsi="Arial" w:cs="Arial"/>
                <w:i/>
              </w:rPr>
              <w:t>)</w:t>
            </w:r>
            <w:r w:rsidRPr="000D3641">
              <w:rPr>
                <w:rFonts w:ascii="Arial" w:hAnsi="Arial" w:cs="Arial"/>
              </w:rPr>
              <w:t xml:space="preserve"> of section 4A</w:t>
            </w:r>
            <w:r>
              <w:rPr>
                <w:rFonts w:ascii="Arial" w:hAnsi="Arial" w:cs="Arial"/>
              </w:rPr>
              <w:t>, must be amended by -</w:t>
            </w:r>
          </w:p>
          <w:p w:rsidR="00740DF0" w:rsidRPr="000F0DDF" w:rsidRDefault="00740DF0" w:rsidP="006F46E0">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amending the introductory sentence of paragraph (</w:t>
            </w:r>
            <w:r w:rsidRPr="000D3641">
              <w:rPr>
                <w:rFonts w:ascii="Arial" w:hAnsi="Arial" w:cs="Arial"/>
                <w:i/>
              </w:rPr>
              <w:t>b</w:t>
            </w:r>
            <w:r w:rsidRPr="000F0DDF">
              <w:rPr>
                <w:rFonts w:ascii="Arial" w:hAnsi="Arial" w:cs="Arial"/>
              </w:rPr>
              <w:t>), by inserting the underlined words:</w:t>
            </w:r>
          </w:p>
          <w:p w:rsidR="00740DF0" w:rsidRDefault="00740DF0" w:rsidP="006F46E0">
            <w:pPr>
              <w:rPr>
                <w:rFonts w:ascii="Arial" w:hAnsi="Arial" w:cs="Arial"/>
                <w:u w:val="single"/>
              </w:rPr>
            </w:pPr>
            <w:r>
              <w:rPr>
                <w:rFonts w:ascii="Arial" w:hAnsi="Arial" w:cs="Arial"/>
              </w:rPr>
              <w:t xml:space="preserve">“may </w:t>
            </w:r>
            <w:r>
              <w:rPr>
                <w:rFonts w:ascii="Arial" w:hAnsi="Arial" w:cs="Arial"/>
                <w:u w:val="single"/>
              </w:rPr>
              <w:t xml:space="preserve">at any time when he or </w:t>
            </w:r>
            <w:r w:rsidRPr="003D13A1">
              <w:rPr>
                <w:rFonts w:ascii="Arial" w:hAnsi="Arial" w:cs="Arial"/>
                <w:u w:val="single"/>
              </w:rPr>
              <w:t xml:space="preserve">she deems it necessary or </w:t>
            </w:r>
            <w:r w:rsidRPr="00CC519F">
              <w:rPr>
                <w:rFonts w:ascii="Arial" w:hAnsi="Arial" w:cs="Arial"/>
              </w:rPr>
              <w:t xml:space="preserve">whenever </w:t>
            </w:r>
            <w:r w:rsidRPr="003D13A1">
              <w:rPr>
                <w:rFonts w:ascii="Arial" w:hAnsi="Arial" w:cs="Arial"/>
                <w:u w:val="single"/>
              </w:rPr>
              <w:t>reasonably</w:t>
            </w:r>
            <w:r>
              <w:rPr>
                <w:rFonts w:ascii="Arial" w:hAnsi="Arial" w:cs="Arial"/>
                <w:u w:val="single"/>
              </w:rPr>
              <w:t xml:space="preserve"> </w:t>
            </w:r>
            <w:r w:rsidRPr="00CC519F">
              <w:rPr>
                <w:rFonts w:ascii="Arial" w:hAnsi="Arial" w:cs="Arial"/>
              </w:rPr>
              <w:t>requested by—</w:t>
            </w:r>
            <w:r>
              <w:rPr>
                <w:rFonts w:ascii="Arial" w:hAnsi="Arial" w:cs="Arial"/>
                <w:u w:val="single"/>
              </w:rPr>
              <w:t>”</w:t>
            </w:r>
          </w:p>
          <w:p w:rsidR="00740DF0" w:rsidRDefault="00740DF0" w:rsidP="006F46E0">
            <w:pPr>
              <w:rPr>
                <w:rFonts w:ascii="Arial" w:hAnsi="Arial" w:cs="Arial"/>
                <w:u w:val="single"/>
              </w:rPr>
            </w:pPr>
          </w:p>
          <w:p w:rsidR="00740DF0" w:rsidRPr="00540F4A" w:rsidRDefault="00740DF0" w:rsidP="006F46E0">
            <w:pPr>
              <w:rPr>
                <w:rFonts w:ascii="Arial" w:hAnsi="Arial" w:cs="Arial"/>
              </w:rPr>
            </w:pPr>
            <w:r w:rsidRPr="00540F4A">
              <w:rPr>
                <w:rFonts w:ascii="Arial" w:hAnsi="Arial" w:cs="Arial"/>
                <w:b/>
              </w:rPr>
              <w:t>Reason</w:t>
            </w:r>
            <w:r>
              <w:rPr>
                <w:rFonts w:ascii="Arial" w:hAnsi="Arial" w:cs="Arial"/>
                <w:b/>
              </w:rPr>
              <w:t>: Proposed insertion of the words “</w:t>
            </w:r>
            <w:r w:rsidRPr="00CC519F">
              <w:rPr>
                <w:rFonts w:ascii="Arial" w:hAnsi="Arial" w:cs="Arial"/>
                <w:b/>
              </w:rPr>
              <w:t>at any time when he or she deems it necessary</w:t>
            </w:r>
            <w:r>
              <w:rPr>
                <w:rFonts w:ascii="Arial" w:hAnsi="Arial" w:cs="Arial"/>
                <w:b/>
              </w:rPr>
              <w:t>”</w:t>
            </w:r>
            <w:r w:rsidRPr="00540F4A">
              <w:rPr>
                <w:rFonts w:ascii="Arial" w:hAnsi="Arial" w:cs="Arial"/>
                <w:b/>
              </w:rPr>
              <w:t xml:space="preserve">: </w:t>
            </w:r>
          </w:p>
          <w:p w:rsidR="00740DF0" w:rsidRDefault="00740DF0" w:rsidP="006F46E0">
            <w:pPr>
              <w:rPr>
                <w:rFonts w:ascii="Arial" w:hAnsi="Arial" w:cs="Arial"/>
              </w:rPr>
            </w:pPr>
            <w:r>
              <w:rPr>
                <w:rFonts w:ascii="Arial" w:hAnsi="Arial" w:cs="Arial"/>
              </w:rPr>
              <w:t>According to the SIU, the current paragraph (</w:t>
            </w:r>
            <w:r w:rsidRPr="004B4E22">
              <w:rPr>
                <w:rFonts w:ascii="Arial" w:hAnsi="Arial" w:cs="Arial"/>
                <w:i/>
              </w:rPr>
              <w:t>b</w:t>
            </w:r>
            <w:r>
              <w:rPr>
                <w:rFonts w:ascii="Arial" w:hAnsi="Arial" w:cs="Arial"/>
              </w:rPr>
              <w:t xml:space="preserve">) of section 4A, only provides for reporting on the progress of an investigation on request and does not address the practical needs to share information. Section </w:t>
            </w:r>
            <w:proofErr w:type="gramStart"/>
            <w:r>
              <w:rPr>
                <w:rFonts w:ascii="Arial" w:hAnsi="Arial" w:cs="Arial"/>
              </w:rPr>
              <w:t>4A(</w:t>
            </w:r>
            <w:proofErr w:type="gramEnd"/>
            <w:r w:rsidRPr="004B4E22">
              <w:rPr>
                <w:rFonts w:ascii="Arial" w:hAnsi="Arial" w:cs="Arial"/>
                <w:i/>
              </w:rPr>
              <w:t>b</w:t>
            </w:r>
            <w:r>
              <w:rPr>
                <w:rFonts w:ascii="Arial" w:hAnsi="Arial" w:cs="Arial"/>
              </w:rPr>
              <w:t>)</w:t>
            </w:r>
            <w:r w:rsidRPr="00540F4A">
              <w:rPr>
                <w:rFonts w:ascii="Arial" w:hAnsi="Arial" w:cs="Arial"/>
              </w:rPr>
              <w:t xml:space="preserve"> should be </w:t>
            </w:r>
            <w:r>
              <w:rPr>
                <w:rFonts w:ascii="Arial" w:hAnsi="Arial" w:cs="Arial"/>
              </w:rPr>
              <w:t>amended to provide the Head of the SIU with a discretion to</w:t>
            </w:r>
            <w:r w:rsidRPr="00540F4A">
              <w:rPr>
                <w:rFonts w:ascii="Arial" w:hAnsi="Arial" w:cs="Arial"/>
              </w:rPr>
              <w:t xml:space="preserve"> share information, even in circumstances where </w:t>
            </w:r>
            <w:r>
              <w:rPr>
                <w:rFonts w:ascii="Arial" w:hAnsi="Arial" w:cs="Arial"/>
              </w:rPr>
              <w:t>no request was r</w:t>
            </w:r>
            <w:r w:rsidRPr="00540F4A">
              <w:rPr>
                <w:rFonts w:ascii="Arial" w:hAnsi="Arial" w:cs="Arial"/>
              </w:rPr>
              <w:t>eceived for a report from any of the persons or entities mentioned.</w:t>
            </w:r>
          </w:p>
          <w:p w:rsidR="00740DF0" w:rsidRDefault="00740DF0" w:rsidP="006F46E0">
            <w:pPr>
              <w:rPr>
                <w:rFonts w:ascii="Arial" w:hAnsi="Arial" w:cs="Arial"/>
              </w:rPr>
            </w:pPr>
          </w:p>
          <w:p w:rsidR="00740DF0" w:rsidRPr="00CC519F" w:rsidRDefault="00740DF0" w:rsidP="006F46E0">
            <w:pPr>
              <w:rPr>
                <w:rFonts w:ascii="Arial" w:hAnsi="Arial" w:cs="Arial"/>
                <w:b/>
              </w:rPr>
            </w:pPr>
            <w:r w:rsidRPr="00CC519F">
              <w:rPr>
                <w:rFonts w:ascii="Arial" w:hAnsi="Arial" w:cs="Arial"/>
                <w:b/>
              </w:rPr>
              <w:t>Reasons</w:t>
            </w:r>
            <w:r>
              <w:rPr>
                <w:rFonts w:ascii="Arial" w:hAnsi="Arial" w:cs="Arial"/>
                <w:b/>
              </w:rPr>
              <w:t>: P</w:t>
            </w:r>
            <w:r w:rsidRPr="00CC519F">
              <w:rPr>
                <w:rFonts w:ascii="Arial" w:hAnsi="Arial" w:cs="Arial"/>
                <w:b/>
              </w:rPr>
              <w:t xml:space="preserve">roposed insertion of the word </w:t>
            </w:r>
            <w:r w:rsidRPr="00CC519F">
              <w:rPr>
                <w:rFonts w:ascii="Arial" w:hAnsi="Arial" w:cs="Arial"/>
                <w:b/>
              </w:rPr>
              <w:lastRenderedPageBreak/>
              <w:t>“reasonably”:</w:t>
            </w:r>
            <w:r w:rsidRPr="00CC519F">
              <w:rPr>
                <w:rFonts w:ascii="Arial" w:hAnsi="Arial" w:cs="Arial"/>
              </w:rPr>
              <w:t xml:space="preserve"> According to the SIU</w:t>
            </w:r>
            <w:r>
              <w:rPr>
                <w:rFonts w:ascii="Arial" w:hAnsi="Arial" w:cs="Arial"/>
              </w:rPr>
              <w:t>,</w:t>
            </w:r>
            <w:r w:rsidRPr="00CC519F">
              <w:rPr>
                <w:rFonts w:ascii="Arial" w:hAnsi="Arial" w:cs="Arial"/>
              </w:rPr>
              <w:t xml:space="preserve"> the insertion of this word will </w:t>
            </w:r>
            <w:r>
              <w:rPr>
                <w:rFonts w:ascii="Arial" w:hAnsi="Arial" w:cs="Arial"/>
              </w:rPr>
              <w:t>ensure that the SIU is not inundated with unreasonable requests for reports on progress on investigations.</w:t>
            </w:r>
          </w:p>
          <w:p w:rsidR="00740DF0" w:rsidRPr="000D3641" w:rsidRDefault="00740DF0" w:rsidP="006F46E0">
            <w:pPr>
              <w:rPr>
                <w:rFonts w:ascii="Arial" w:hAnsi="Arial" w:cs="Arial"/>
              </w:rPr>
            </w:pPr>
          </w:p>
          <w:p w:rsidR="00740DF0" w:rsidRDefault="00740DF0" w:rsidP="006F46E0">
            <w:pPr>
              <w:rPr>
                <w:rFonts w:ascii="Arial" w:hAnsi="Arial" w:cs="Arial"/>
              </w:rPr>
            </w:pPr>
            <w:r>
              <w:rPr>
                <w:rFonts w:ascii="Arial" w:hAnsi="Arial" w:cs="Arial"/>
              </w:rPr>
              <w:t>(ii)</w:t>
            </w:r>
            <w:r>
              <w:rPr>
                <w:rFonts w:ascii="Arial" w:hAnsi="Arial" w:cs="Arial"/>
              </w:rPr>
              <w:tab/>
              <w:t>amending subparagraph (ii) of section 4A(</w:t>
            </w:r>
            <w:r w:rsidRPr="000F0DDF">
              <w:rPr>
                <w:rFonts w:ascii="Arial" w:hAnsi="Arial" w:cs="Arial"/>
                <w:i/>
              </w:rPr>
              <w:t>b</w:t>
            </w:r>
            <w:r>
              <w:rPr>
                <w:rFonts w:ascii="Arial" w:hAnsi="Arial" w:cs="Arial"/>
              </w:rPr>
              <w:t>), by the insertion of the references to the “</w:t>
            </w:r>
            <w:r w:rsidRPr="001D64E6">
              <w:rPr>
                <w:rFonts w:ascii="Arial" w:hAnsi="Arial" w:cs="Arial"/>
                <w:u w:val="single"/>
              </w:rPr>
              <w:t>Council, as envisaged in section 18 of the Local Government: Municipal Structures Act, 1998 (Act No. 117 of 1998</w:t>
            </w:r>
            <w:r w:rsidRPr="000F0DDF">
              <w:rPr>
                <w:rFonts w:ascii="Arial" w:hAnsi="Arial" w:cs="Arial"/>
              </w:rPr>
              <w:t>)</w:t>
            </w:r>
            <w:r>
              <w:rPr>
                <w:rFonts w:ascii="Arial" w:hAnsi="Arial" w:cs="Arial"/>
              </w:rPr>
              <w:t>” in that subparagraph</w:t>
            </w:r>
          </w:p>
          <w:p w:rsidR="00740DF0" w:rsidRDefault="00740DF0" w:rsidP="006F46E0">
            <w:pPr>
              <w:rPr>
                <w:rFonts w:ascii="Arial" w:hAnsi="Arial" w:cs="Arial"/>
              </w:rPr>
            </w:pPr>
          </w:p>
          <w:p w:rsidR="00740DF0" w:rsidRDefault="00740DF0" w:rsidP="006F46E0">
            <w:pPr>
              <w:tabs>
                <w:tab w:val="left" w:pos="540"/>
              </w:tabs>
              <w:rPr>
                <w:rFonts w:ascii="Arial" w:eastAsia="Times New Roman" w:hAnsi="Arial" w:cs="Arial"/>
                <w:lang w:val="en-GB"/>
              </w:rPr>
            </w:pPr>
            <w:r w:rsidRPr="000F0DDF">
              <w:rPr>
                <w:rFonts w:ascii="Arial" w:hAnsi="Arial" w:cs="Arial"/>
                <w:b/>
              </w:rPr>
              <w:t xml:space="preserve">Reason: </w:t>
            </w:r>
            <w:r w:rsidRPr="001D64E6">
              <w:rPr>
                <w:rFonts w:ascii="Arial" w:hAnsi="Arial" w:cs="Arial"/>
              </w:rPr>
              <w:t>According to the SIU</w:t>
            </w:r>
            <w:r>
              <w:rPr>
                <w:rFonts w:ascii="Arial" w:hAnsi="Arial" w:cs="Arial"/>
              </w:rPr>
              <w:t xml:space="preserve">, the proposed amendment is necessary </w:t>
            </w:r>
            <w:r w:rsidRPr="00A633A8">
              <w:rPr>
                <w:rFonts w:ascii="Arial" w:eastAsia="Times New Roman" w:hAnsi="Arial" w:cs="Arial"/>
                <w:lang w:val="en-GB"/>
              </w:rPr>
              <w:t xml:space="preserve">due to the fact that a </w:t>
            </w:r>
            <w:r>
              <w:rPr>
                <w:rFonts w:ascii="Arial" w:eastAsia="Times New Roman" w:hAnsi="Arial" w:cs="Arial"/>
                <w:lang w:val="en-GB"/>
              </w:rPr>
              <w:t xml:space="preserve">SIU </w:t>
            </w:r>
            <w:r w:rsidRPr="00A633A8">
              <w:rPr>
                <w:rFonts w:ascii="Arial" w:eastAsia="Times New Roman" w:hAnsi="Arial" w:cs="Arial"/>
                <w:lang w:val="en-GB"/>
              </w:rPr>
              <w:t>may also be authorised to investigate entities within the local sphere of Government (e.g. Municipalities), in which case a Special Investigating Unit may potentially also be required to report to the Council of such a Municipality.</w:t>
            </w:r>
          </w:p>
          <w:p w:rsidR="00740DF0" w:rsidRDefault="00740DF0" w:rsidP="006F46E0">
            <w:pPr>
              <w:tabs>
                <w:tab w:val="left" w:pos="540"/>
              </w:tabs>
              <w:rPr>
                <w:rFonts w:ascii="Arial" w:eastAsia="Times New Roman" w:hAnsi="Arial" w:cs="Arial"/>
                <w:lang w:val="en-GB"/>
              </w:rPr>
            </w:pPr>
          </w:p>
          <w:p w:rsidR="00740DF0" w:rsidRDefault="00740DF0" w:rsidP="006F46E0">
            <w:pPr>
              <w:tabs>
                <w:tab w:val="left" w:pos="540"/>
              </w:tabs>
              <w:rPr>
                <w:rFonts w:ascii="Arial" w:hAnsi="Arial" w:cs="Arial"/>
                <w:b/>
              </w:rPr>
            </w:pPr>
            <w:r>
              <w:rPr>
                <w:rFonts w:ascii="Arial" w:eastAsia="Times New Roman" w:hAnsi="Arial" w:cs="Arial"/>
                <w:lang w:val="en-GB"/>
              </w:rPr>
              <w:t>(iii)</w:t>
            </w:r>
            <w:r>
              <w:rPr>
                <w:rFonts w:ascii="Arial" w:eastAsia="Times New Roman" w:hAnsi="Arial" w:cs="Arial"/>
                <w:lang w:val="en-GB"/>
              </w:rPr>
              <w:tab/>
            </w:r>
            <w:r w:rsidRPr="001D64E6">
              <w:rPr>
                <w:rFonts w:ascii="Arial" w:eastAsia="Times New Roman" w:hAnsi="Arial" w:cs="Arial"/>
                <w:lang w:val="en-GB"/>
              </w:rPr>
              <w:t xml:space="preserve">amending </w:t>
            </w:r>
            <w:r>
              <w:rPr>
                <w:rFonts w:ascii="Arial" w:hAnsi="Arial" w:cs="Arial"/>
              </w:rPr>
              <w:t>subparagraph</w:t>
            </w:r>
            <w:r w:rsidRPr="001D64E6">
              <w:rPr>
                <w:rFonts w:ascii="Arial" w:eastAsia="Times New Roman" w:hAnsi="Arial" w:cs="Arial"/>
                <w:lang w:val="en-GB"/>
              </w:rPr>
              <w:t xml:space="preserve"> (</w:t>
            </w:r>
            <w:r>
              <w:rPr>
                <w:rFonts w:ascii="Arial" w:eastAsia="Times New Roman" w:hAnsi="Arial" w:cs="Arial"/>
                <w:lang w:val="en-GB"/>
              </w:rPr>
              <w:t>i</w:t>
            </w:r>
            <w:r w:rsidRPr="001D64E6">
              <w:rPr>
                <w:rFonts w:ascii="Arial" w:eastAsia="Times New Roman" w:hAnsi="Arial" w:cs="Arial"/>
                <w:lang w:val="en-GB"/>
              </w:rPr>
              <w:t>ii) of section 4A(</w:t>
            </w:r>
            <w:r w:rsidRPr="00E422AF">
              <w:rPr>
                <w:rFonts w:ascii="Arial" w:eastAsia="Times New Roman" w:hAnsi="Arial" w:cs="Arial"/>
                <w:i/>
                <w:lang w:val="en-GB"/>
              </w:rPr>
              <w:t>b</w:t>
            </w:r>
            <w:r w:rsidRPr="001D64E6">
              <w:rPr>
                <w:rFonts w:ascii="Arial" w:eastAsia="Times New Roman" w:hAnsi="Arial" w:cs="Arial"/>
                <w:lang w:val="en-GB"/>
              </w:rPr>
              <w:t xml:space="preserve">), by the insertion of </w:t>
            </w:r>
            <w:r>
              <w:rPr>
                <w:rFonts w:ascii="Arial" w:eastAsia="Times New Roman" w:hAnsi="Arial" w:cs="Arial"/>
                <w:lang w:val="en-GB"/>
              </w:rPr>
              <w:t>the</w:t>
            </w:r>
            <w:r w:rsidRPr="001D64E6">
              <w:rPr>
                <w:rFonts w:ascii="Arial" w:eastAsia="Times New Roman" w:hAnsi="Arial" w:cs="Arial"/>
                <w:lang w:val="en-GB"/>
              </w:rPr>
              <w:t xml:space="preserve"> references to</w:t>
            </w:r>
            <w:r>
              <w:rPr>
                <w:rFonts w:ascii="Arial" w:eastAsia="Times New Roman" w:hAnsi="Arial" w:cs="Arial"/>
                <w:lang w:val="en-GB"/>
              </w:rPr>
              <w:t xml:space="preserve"> the “</w:t>
            </w:r>
            <w:r w:rsidRPr="00E422AF">
              <w:rPr>
                <w:rFonts w:ascii="Arial" w:hAnsi="Arial" w:cs="Arial"/>
                <w:bCs/>
                <w:u w:val="single"/>
              </w:rPr>
              <w:t>Local Government: Municipal Finance Management Act, 2003</w:t>
            </w:r>
            <w:r>
              <w:rPr>
                <w:rFonts w:ascii="Arial" w:hAnsi="Arial" w:cs="Arial"/>
                <w:bCs/>
                <w:u w:val="single"/>
              </w:rPr>
              <w:t xml:space="preserve"> (Act No. 56 of 2003</w:t>
            </w:r>
            <w:r w:rsidRPr="00E422AF">
              <w:rPr>
                <w:rFonts w:ascii="Arial" w:hAnsi="Arial" w:cs="Arial"/>
              </w:rPr>
              <w:t xml:space="preserve">” in that </w:t>
            </w:r>
            <w:r>
              <w:rPr>
                <w:rFonts w:ascii="Arial" w:hAnsi="Arial" w:cs="Arial"/>
              </w:rPr>
              <w:t>subparagraph</w:t>
            </w:r>
          </w:p>
          <w:p w:rsidR="00740DF0" w:rsidRDefault="00740DF0" w:rsidP="006F46E0">
            <w:pPr>
              <w:tabs>
                <w:tab w:val="left" w:pos="540"/>
              </w:tabs>
              <w:rPr>
                <w:rFonts w:ascii="Arial" w:hAnsi="Arial" w:cs="Arial"/>
                <w:b/>
              </w:rPr>
            </w:pPr>
          </w:p>
          <w:p w:rsidR="00740DF0" w:rsidRDefault="00740DF0" w:rsidP="006F46E0">
            <w:pPr>
              <w:tabs>
                <w:tab w:val="left" w:pos="540"/>
              </w:tabs>
              <w:rPr>
                <w:rFonts w:ascii="Arial" w:eastAsia="Times New Roman" w:hAnsi="Arial" w:cs="Arial"/>
                <w:lang w:val="en-GB"/>
              </w:rPr>
            </w:pPr>
            <w:r>
              <w:rPr>
                <w:rFonts w:ascii="Arial" w:hAnsi="Arial" w:cs="Arial"/>
                <w:b/>
              </w:rPr>
              <w:t xml:space="preserve">Reason: </w:t>
            </w:r>
            <w:r w:rsidRPr="00E422AF">
              <w:rPr>
                <w:rFonts w:ascii="Arial" w:hAnsi="Arial" w:cs="Arial"/>
              </w:rPr>
              <w:t>According to the SIU</w:t>
            </w:r>
            <w:r>
              <w:rPr>
                <w:rFonts w:ascii="Arial" w:hAnsi="Arial" w:cs="Arial"/>
              </w:rPr>
              <w:t>,</w:t>
            </w:r>
            <w:r>
              <w:rPr>
                <w:rFonts w:ascii="Arial" w:eastAsia="Times New Roman" w:hAnsi="Arial" w:cs="Arial"/>
                <w:lang w:val="en-GB"/>
              </w:rPr>
              <w:t xml:space="preserve"> the amendment is</w:t>
            </w:r>
            <w:r w:rsidRPr="00A633A8">
              <w:rPr>
                <w:rFonts w:ascii="Arial" w:eastAsia="Times New Roman" w:hAnsi="Arial" w:cs="Arial"/>
                <w:lang w:val="en-GB"/>
              </w:rPr>
              <w:t xml:space="preserve"> required due to the fact that a </w:t>
            </w:r>
            <w:r>
              <w:rPr>
                <w:rFonts w:ascii="Arial" w:eastAsia="Times New Roman" w:hAnsi="Arial" w:cs="Arial"/>
                <w:lang w:val="en-GB"/>
              </w:rPr>
              <w:t xml:space="preserve">SIU </w:t>
            </w:r>
            <w:r w:rsidRPr="00A633A8">
              <w:rPr>
                <w:rFonts w:ascii="Arial" w:eastAsia="Times New Roman" w:hAnsi="Arial" w:cs="Arial"/>
                <w:lang w:val="en-GB"/>
              </w:rPr>
              <w:t xml:space="preserve">may also be authorised to investigate entities within the local sphere of Government (e.g. a Municipality), in which case a </w:t>
            </w:r>
            <w:r>
              <w:rPr>
                <w:rFonts w:ascii="Arial" w:eastAsia="Times New Roman" w:hAnsi="Arial" w:cs="Arial"/>
                <w:lang w:val="en-GB"/>
              </w:rPr>
              <w:t xml:space="preserve">SIU </w:t>
            </w:r>
            <w:r w:rsidRPr="00A633A8">
              <w:rPr>
                <w:rFonts w:ascii="Arial" w:eastAsia="Times New Roman" w:hAnsi="Arial" w:cs="Arial"/>
                <w:lang w:val="en-GB"/>
              </w:rPr>
              <w:t>may be required to report to the Accounting Officer or the Municipal Manager of such a Municipality.</w:t>
            </w:r>
          </w:p>
          <w:p w:rsidR="00740DF0" w:rsidRDefault="00740DF0" w:rsidP="006F46E0">
            <w:pPr>
              <w:tabs>
                <w:tab w:val="left" w:pos="540"/>
              </w:tabs>
              <w:rPr>
                <w:rFonts w:ascii="Arial" w:eastAsia="Times New Roman" w:hAnsi="Arial" w:cs="Arial"/>
                <w:lang w:val="en-GB"/>
              </w:rPr>
            </w:pPr>
          </w:p>
          <w:p w:rsidR="00740DF0" w:rsidRPr="003F3475" w:rsidRDefault="00740DF0" w:rsidP="006F46E0">
            <w:pPr>
              <w:rPr>
                <w:rFonts w:ascii="Arial" w:hAnsi="Arial" w:cs="Arial"/>
              </w:rPr>
            </w:pPr>
            <w:r>
              <w:rPr>
                <w:rFonts w:ascii="Arial" w:eastAsia="Times New Roman" w:hAnsi="Arial" w:cs="Arial"/>
                <w:lang w:val="en-GB"/>
              </w:rPr>
              <w:t>(iv)</w:t>
            </w:r>
            <w:r>
              <w:rPr>
                <w:rFonts w:ascii="Arial" w:eastAsia="Times New Roman" w:hAnsi="Arial" w:cs="Arial"/>
                <w:lang w:val="en-GB"/>
              </w:rPr>
              <w:tab/>
            </w:r>
            <w:r>
              <w:rPr>
                <w:rFonts w:ascii="Arial" w:hAnsi="Arial" w:cs="Arial"/>
              </w:rPr>
              <w:t>insertion of</w:t>
            </w:r>
            <w:r w:rsidRPr="003F3475">
              <w:rPr>
                <w:rFonts w:ascii="Arial" w:hAnsi="Arial" w:cs="Arial"/>
              </w:rPr>
              <w:t xml:space="preserve"> </w:t>
            </w:r>
            <w:r>
              <w:rPr>
                <w:rFonts w:ascii="Arial" w:hAnsi="Arial" w:cs="Arial"/>
              </w:rPr>
              <w:t>subparagraph</w:t>
            </w:r>
            <w:r w:rsidRPr="003F3475">
              <w:rPr>
                <w:rFonts w:ascii="Arial" w:hAnsi="Arial" w:cs="Arial"/>
              </w:rPr>
              <w:t xml:space="preserve"> (vi)</w:t>
            </w:r>
            <w:r>
              <w:rPr>
                <w:rFonts w:ascii="Arial" w:hAnsi="Arial" w:cs="Arial"/>
              </w:rPr>
              <w:t xml:space="preserve"> in section </w:t>
            </w:r>
            <w:r>
              <w:rPr>
                <w:rFonts w:ascii="Arial" w:hAnsi="Arial" w:cs="Arial"/>
              </w:rPr>
              <w:lastRenderedPageBreak/>
              <w:t>4A(</w:t>
            </w:r>
            <w:r w:rsidRPr="0010134D">
              <w:rPr>
                <w:rFonts w:ascii="Arial" w:hAnsi="Arial" w:cs="Arial"/>
                <w:i/>
              </w:rPr>
              <w:t>b</w:t>
            </w:r>
            <w:r>
              <w:rPr>
                <w:rFonts w:ascii="Arial" w:hAnsi="Arial" w:cs="Arial"/>
              </w:rPr>
              <w:t>)</w:t>
            </w:r>
            <w:r w:rsidRPr="003F3475">
              <w:rPr>
                <w:rFonts w:ascii="Arial" w:hAnsi="Arial" w:cs="Arial"/>
              </w:rPr>
              <w:t xml:space="preserve">: </w:t>
            </w:r>
          </w:p>
          <w:p w:rsidR="00740DF0" w:rsidRDefault="00740DF0" w:rsidP="006F46E0">
            <w:pPr>
              <w:rPr>
                <w:rFonts w:ascii="Arial" w:eastAsia="Times New Roman" w:hAnsi="Arial" w:cs="Arial"/>
                <w:u w:val="single"/>
                <w:lang w:val="en-GB"/>
              </w:rPr>
            </w:pPr>
          </w:p>
          <w:p w:rsidR="00740DF0" w:rsidRDefault="00740DF0" w:rsidP="006F46E0">
            <w:pPr>
              <w:rPr>
                <w:rFonts w:ascii="Arial" w:eastAsia="Times New Roman" w:hAnsi="Arial" w:cs="Arial"/>
                <w:u w:val="single"/>
                <w:lang w:val="en-GB"/>
              </w:rPr>
            </w:pPr>
            <w:r w:rsidRPr="003F3475">
              <w:rPr>
                <w:rFonts w:ascii="Arial" w:eastAsia="Times New Roman" w:hAnsi="Arial" w:cs="Arial"/>
                <w:u w:val="single"/>
                <w:lang w:val="en-GB"/>
              </w:rPr>
              <w:t>(v)</w:t>
            </w:r>
            <w:r w:rsidRPr="003F3475">
              <w:rPr>
                <w:rFonts w:ascii="Arial" w:eastAsia="Times New Roman" w:hAnsi="Arial" w:cs="Arial"/>
                <w:u w:val="single"/>
                <w:lang w:val="en-GB"/>
              </w:rPr>
              <w:tab/>
              <w:t xml:space="preserve">any Portfolio or other Committee of Parliament; </w:t>
            </w:r>
          </w:p>
          <w:p w:rsidR="00740DF0" w:rsidRDefault="00740DF0" w:rsidP="006F46E0">
            <w:pPr>
              <w:rPr>
                <w:rFonts w:ascii="Arial" w:eastAsia="Times New Roman" w:hAnsi="Arial" w:cs="Arial"/>
                <w:u w:val="single"/>
                <w:lang w:val="en-GB"/>
              </w:rPr>
            </w:pPr>
          </w:p>
          <w:p w:rsidR="00740DF0" w:rsidRDefault="00740DF0" w:rsidP="006F46E0">
            <w:pPr>
              <w:tabs>
                <w:tab w:val="left" w:pos="540"/>
              </w:tabs>
              <w:ind w:left="34" w:hanging="34"/>
              <w:rPr>
                <w:rFonts w:ascii="Arial" w:eastAsia="Times New Roman" w:hAnsi="Arial" w:cs="Arial"/>
                <w:lang w:val="en-GB"/>
              </w:rPr>
            </w:pPr>
            <w:r w:rsidRPr="0010134D">
              <w:rPr>
                <w:rFonts w:ascii="Arial" w:eastAsia="Times New Roman" w:hAnsi="Arial" w:cs="Arial"/>
                <w:b/>
                <w:lang w:val="en-GB"/>
              </w:rPr>
              <w:t>Reason:</w:t>
            </w:r>
            <w:r>
              <w:rPr>
                <w:rFonts w:ascii="Arial" w:eastAsia="Times New Roman" w:hAnsi="Arial" w:cs="Arial"/>
                <w:b/>
                <w:lang w:val="en-GB"/>
              </w:rPr>
              <w:t xml:space="preserve"> </w:t>
            </w:r>
            <w:r>
              <w:rPr>
                <w:rFonts w:ascii="Arial" w:eastAsia="Times New Roman" w:hAnsi="Arial" w:cs="Arial"/>
                <w:lang w:val="en-GB"/>
              </w:rPr>
              <w:t xml:space="preserve">According to the SIU, there is a numbering error in section </w:t>
            </w:r>
            <w:proofErr w:type="gramStart"/>
            <w:r>
              <w:rPr>
                <w:rFonts w:ascii="Arial" w:eastAsia="Times New Roman" w:hAnsi="Arial" w:cs="Arial"/>
                <w:lang w:val="en-GB"/>
              </w:rPr>
              <w:t>4A(</w:t>
            </w:r>
            <w:proofErr w:type="gramEnd"/>
            <w:r>
              <w:rPr>
                <w:rFonts w:ascii="Arial" w:eastAsia="Times New Roman" w:hAnsi="Arial" w:cs="Arial"/>
                <w:lang w:val="en-GB"/>
              </w:rPr>
              <w:t xml:space="preserve">b), which needs to be corrected. Also, the proposed subparagraph needs to be included </w:t>
            </w:r>
            <w:r w:rsidRPr="003F49C3">
              <w:rPr>
                <w:rFonts w:ascii="Arial" w:eastAsia="Times New Roman" w:hAnsi="Arial" w:cs="Arial"/>
                <w:lang w:val="en-GB"/>
              </w:rPr>
              <w:t xml:space="preserve">to address the fact that the Head of a </w:t>
            </w:r>
            <w:r>
              <w:rPr>
                <w:rFonts w:ascii="Arial" w:eastAsia="Times New Roman" w:hAnsi="Arial" w:cs="Arial"/>
                <w:lang w:val="en-GB"/>
              </w:rPr>
              <w:t xml:space="preserve">SIU </w:t>
            </w:r>
            <w:r w:rsidRPr="003F49C3">
              <w:rPr>
                <w:rFonts w:ascii="Arial" w:eastAsia="Times New Roman" w:hAnsi="Arial" w:cs="Arial"/>
                <w:lang w:val="en-GB"/>
              </w:rPr>
              <w:t xml:space="preserve">is frequently called upon to </w:t>
            </w:r>
            <w:r>
              <w:rPr>
                <w:rFonts w:ascii="Arial" w:eastAsia="Times New Roman" w:hAnsi="Arial" w:cs="Arial"/>
                <w:lang w:val="en-GB"/>
              </w:rPr>
              <w:t xml:space="preserve">provide information before Parliamentary Committees, </w:t>
            </w:r>
            <w:r w:rsidRPr="003F49C3">
              <w:rPr>
                <w:rFonts w:ascii="Arial" w:eastAsia="Times New Roman" w:hAnsi="Arial" w:cs="Arial"/>
                <w:i/>
                <w:lang w:val="en-GB"/>
              </w:rPr>
              <w:t>inter alia</w:t>
            </w:r>
            <w:r w:rsidRPr="003F49C3">
              <w:rPr>
                <w:rFonts w:ascii="Arial" w:eastAsia="Times New Roman" w:hAnsi="Arial" w:cs="Arial"/>
                <w:lang w:val="en-GB"/>
              </w:rPr>
              <w:t xml:space="preserve">, </w:t>
            </w:r>
            <w:r>
              <w:rPr>
                <w:rFonts w:ascii="Arial" w:eastAsia="Times New Roman" w:hAnsi="Arial" w:cs="Arial"/>
                <w:lang w:val="en-GB"/>
              </w:rPr>
              <w:t>regarding the state of affairs of investigations undertaken by the SIU. It is therefore necessary to provide for this eventuality in paragraph (b) of the proposed section 4A.</w:t>
            </w:r>
          </w:p>
          <w:p w:rsidR="00740DF0" w:rsidRDefault="00740DF0" w:rsidP="006F46E0">
            <w:pPr>
              <w:tabs>
                <w:tab w:val="left" w:pos="540"/>
              </w:tabs>
              <w:ind w:left="34" w:hanging="34"/>
              <w:rPr>
                <w:rFonts w:ascii="Arial" w:eastAsia="Times New Roman" w:hAnsi="Arial" w:cs="Arial"/>
                <w:lang w:val="en-GB"/>
              </w:rPr>
            </w:pPr>
          </w:p>
          <w:p w:rsidR="00740DF0" w:rsidRDefault="00740DF0" w:rsidP="006F46E0">
            <w:pPr>
              <w:tabs>
                <w:tab w:val="left" w:pos="540"/>
              </w:tabs>
              <w:ind w:left="34" w:hanging="34"/>
              <w:rPr>
                <w:rFonts w:ascii="Arial" w:eastAsia="Times New Roman" w:hAnsi="Arial" w:cs="Arial"/>
                <w:lang w:val="en-GB"/>
              </w:rPr>
            </w:pPr>
            <w:r>
              <w:rPr>
                <w:rFonts w:ascii="Arial" w:eastAsia="Times New Roman" w:hAnsi="Arial" w:cs="Arial"/>
                <w:lang w:val="en-GB"/>
              </w:rPr>
              <w:t>(v</w:t>
            </w:r>
            <w:r w:rsidR="007A2428">
              <w:rPr>
                <w:rFonts w:ascii="Arial" w:eastAsia="Times New Roman" w:hAnsi="Arial" w:cs="Arial"/>
                <w:lang w:val="en-GB"/>
              </w:rPr>
              <w:t>i</w:t>
            </w:r>
            <w:r>
              <w:rPr>
                <w:rFonts w:ascii="Arial" w:eastAsia="Times New Roman" w:hAnsi="Arial" w:cs="Arial"/>
                <w:lang w:val="en-GB"/>
              </w:rPr>
              <w:t>)</w:t>
            </w:r>
            <w:r>
              <w:rPr>
                <w:rFonts w:ascii="Arial" w:eastAsia="Times New Roman" w:hAnsi="Arial" w:cs="Arial"/>
                <w:lang w:val="en-GB"/>
              </w:rPr>
              <w:tab/>
            </w:r>
            <w:r w:rsidRPr="003F49C3">
              <w:rPr>
                <w:rFonts w:ascii="Arial" w:eastAsia="Times New Roman" w:hAnsi="Arial" w:cs="Arial"/>
                <w:lang w:val="en-GB"/>
              </w:rPr>
              <w:t xml:space="preserve"> </w:t>
            </w:r>
            <w:r>
              <w:rPr>
                <w:rFonts w:ascii="Arial" w:eastAsia="Times New Roman" w:hAnsi="Arial" w:cs="Arial"/>
                <w:lang w:val="en-GB"/>
              </w:rPr>
              <w:t>the correction of the following textual inaccuracy in section 4A(</w:t>
            </w:r>
            <w:r w:rsidRPr="000D4398">
              <w:rPr>
                <w:rFonts w:ascii="Arial" w:eastAsia="Times New Roman" w:hAnsi="Arial" w:cs="Arial"/>
                <w:i/>
                <w:lang w:val="en-GB"/>
              </w:rPr>
              <w:t>b</w:t>
            </w:r>
            <w:r>
              <w:rPr>
                <w:rFonts w:ascii="Arial" w:eastAsia="Times New Roman" w:hAnsi="Arial" w:cs="Arial"/>
                <w:lang w:val="en-GB"/>
              </w:rPr>
              <w:t>)(viii):</w:t>
            </w:r>
          </w:p>
          <w:p w:rsidR="00740DF0" w:rsidRDefault="00740DF0" w:rsidP="006F46E0">
            <w:pPr>
              <w:tabs>
                <w:tab w:val="left" w:pos="540"/>
              </w:tabs>
              <w:ind w:left="34" w:hanging="34"/>
              <w:rPr>
                <w:rFonts w:ascii="Arial" w:eastAsia="Times New Roman" w:hAnsi="Arial" w:cs="Arial"/>
                <w:lang w:val="en-GB"/>
              </w:rPr>
            </w:pPr>
          </w:p>
          <w:p w:rsidR="00740DF0" w:rsidRDefault="00740DF0" w:rsidP="006F46E0">
            <w:pPr>
              <w:tabs>
                <w:tab w:val="left" w:pos="540"/>
              </w:tabs>
              <w:ind w:left="34" w:hanging="34"/>
              <w:rPr>
                <w:rFonts w:ascii="Arial" w:eastAsia="Times New Roman" w:hAnsi="Arial" w:cs="Arial"/>
                <w:lang w:val="en-GB"/>
              </w:rPr>
            </w:pPr>
            <w:r>
              <w:rPr>
                <w:rFonts w:ascii="Arial" w:eastAsia="Times New Roman" w:hAnsi="Arial" w:cs="Arial"/>
                <w:lang w:val="en-GB"/>
              </w:rPr>
              <w:t>“Auditor-</w:t>
            </w:r>
            <w:r w:rsidRPr="000D4398">
              <w:rPr>
                <w:rFonts w:ascii="Arial" w:eastAsia="Times New Roman" w:hAnsi="Arial" w:cs="Arial"/>
                <w:b/>
                <w:lang w:val="en-GB"/>
              </w:rPr>
              <w:t>[g]</w:t>
            </w:r>
            <w:r w:rsidRPr="000D4398">
              <w:rPr>
                <w:rFonts w:ascii="Arial" w:eastAsia="Times New Roman" w:hAnsi="Arial" w:cs="Arial"/>
                <w:u w:val="single"/>
                <w:lang w:val="en-GB"/>
              </w:rPr>
              <w:t>G</w:t>
            </w:r>
            <w:r w:rsidRPr="00B13B12">
              <w:rPr>
                <w:rFonts w:ascii="Arial" w:eastAsia="Times New Roman" w:hAnsi="Arial" w:cs="Arial"/>
                <w:lang w:val="en-GB"/>
              </w:rPr>
              <w:t>eneral of South Africa</w:t>
            </w:r>
            <w:r>
              <w:rPr>
                <w:rFonts w:ascii="Arial" w:eastAsia="Times New Roman" w:hAnsi="Arial" w:cs="Arial"/>
                <w:lang w:val="en-GB"/>
              </w:rPr>
              <w:t>”</w:t>
            </w:r>
          </w:p>
          <w:p w:rsidR="00740DF0" w:rsidRDefault="00740DF0" w:rsidP="006F46E0">
            <w:pPr>
              <w:tabs>
                <w:tab w:val="left" w:pos="540"/>
              </w:tabs>
              <w:ind w:left="34" w:hanging="34"/>
              <w:rPr>
                <w:rFonts w:ascii="Arial" w:eastAsia="Times New Roman" w:hAnsi="Arial" w:cs="Arial"/>
                <w:lang w:val="en-GB"/>
              </w:rPr>
            </w:pPr>
          </w:p>
          <w:p w:rsidR="00740DF0" w:rsidRDefault="00740DF0" w:rsidP="006F46E0">
            <w:pPr>
              <w:tabs>
                <w:tab w:val="left" w:pos="540"/>
              </w:tabs>
              <w:ind w:left="34" w:hanging="34"/>
              <w:rPr>
                <w:rFonts w:ascii="Arial" w:eastAsia="Times New Roman" w:hAnsi="Arial" w:cs="Arial"/>
                <w:lang w:val="en-GB"/>
              </w:rPr>
            </w:pPr>
            <w:r>
              <w:rPr>
                <w:rFonts w:ascii="Arial" w:eastAsia="Times New Roman" w:hAnsi="Arial" w:cs="Arial"/>
                <w:lang w:val="en-GB"/>
              </w:rPr>
              <w:t>(vi</w:t>
            </w:r>
            <w:r w:rsidR="007A2428">
              <w:rPr>
                <w:rFonts w:ascii="Arial" w:eastAsia="Times New Roman" w:hAnsi="Arial" w:cs="Arial"/>
                <w:lang w:val="en-GB"/>
              </w:rPr>
              <w:t>i</w:t>
            </w:r>
            <w:r>
              <w:rPr>
                <w:rFonts w:ascii="Arial" w:eastAsia="Times New Roman" w:hAnsi="Arial" w:cs="Arial"/>
                <w:lang w:val="en-GB"/>
              </w:rPr>
              <w:t>)</w:t>
            </w:r>
            <w:r>
              <w:rPr>
                <w:rFonts w:ascii="Arial" w:eastAsia="Times New Roman" w:hAnsi="Arial" w:cs="Arial"/>
                <w:lang w:val="en-GB"/>
              </w:rPr>
              <w:tab/>
              <w:t>the deletion of the references to “person” and “who” in subparagraph (xi) of section 4A(</w:t>
            </w:r>
            <w:r w:rsidRPr="000D4398">
              <w:rPr>
                <w:rFonts w:ascii="Arial" w:eastAsia="Times New Roman" w:hAnsi="Arial" w:cs="Arial"/>
                <w:i/>
                <w:lang w:val="en-GB"/>
              </w:rPr>
              <w:t>b</w:t>
            </w:r>
            <w:r>
              <w:rPr>
                <w:rFonts w:ascii="Arial" w:eastAsia="Times New Roman" w:hAnsi="Arial" w:cs="Arial"/>
                <w:lang w:val="en-GB"/>
              </w:rPr>
              <w:t>)</w:t>
            </w:r>
          </w:p>
          <w:p w:rsidR="00740DF0" w:rsidRDefault="00740DF0" w:rsidP="006F46E0">
            <w:pPr>
              <w:tabs>
                <w:tab w:val="left" w:pos="540"/>
              </w:tabs>
              <w:ind w:left="34" w:hanging="34"/>
              <w:rPr>
                <w:rFonts w:ascii="Arial" w:eastAsia="Times New Roman" w:hAnsi="Arial" w:cs="Arial"/>
                <w:lang w:val="en-GB"/>
              </w:rPr>
            </w:pPr>
          </w:p>
          <w:p w:rsidR="00740DF0" w:rsidRDefault="00740DF0" w:rsidP="006F46E0">
            <w:pPr>
              <w:tabs>
                <w:tab w:val="left" w:pos="540"/>
              </w:tabs>
              <w:ind w:left="34" w:hanging="34"/>
              <w:rPr>
                <w:rFonts w:ascii="Arial" w:eastAsia="Times New Roman" w:hAnsi="Arial" w:cs="Arial"/>
                <w:b/>
                <w:lang w:val="en-GB"/>
              </w:rPr>
            </w:pPr>
            <w:r w:rsidRPr="000D4398">
              <w:rPr>
                <w:rFonts w:ascii="Arial" w:eastAsia="Times New Roman" w:hAnsi="Arial" w:cs="Arial"/>
                <w:b/>
                <w:lang w:val="en-GB"/>
              </w:rPr>
              <w:t>Reason:</w:t>
            </w:r>
          </w:p>
          <w:p w:rsidR="00740DF0" w:rsidRPr="00094654" w:rsidRDefault="00740DF0" w:rsidP="006F46E0">
            <w:pPr>
              <w:tabs>
                <w:tab w:val="left" w:pos="540"/>
              </w:tabs>
              <w:ind w:left="34" w:hanging="34"/>
              <w:rPr>
                <w:rFonts w:ascii="Arial" w:eastAsia="Times New Roman" w:hAnsi="Arial" w:cs="Arial"/>
                <w:lang w:val="en-GB"/>
              </w:rPr>
            </w:pPr>
            <w:r>
              <w:rPr>
                <w:rFonts w:ascii="Arial" w:eastAsia="Times New Roman" w:hAnsi="Arial" w:cs="Arial"/>
                <w:lang w:val="en-GB"/>
              </w:rPr>
              <w:t>According to the SIU:</w:t>
            </w:r>
          </w:p>
          <w:p w:rsidR="00740DF0" w:rsidRPr="003F10BC" w:rsidRDefault="00740DF0" w:rsidP="006F46E0">
            <w:pPr>
              <w:tabs>
                <w:tab w:val="left" w:pos="540"/>
              </w:tabs>
              <w:rPr>
                <w:rFonts w:ascii="Arial" w:eastAsia="Times New Roman" w:hAnsi="Arial" w:cs="Arial"/>
                <w:lang w:val="en-GB"/>
              </w:rPr>
            </w:pPr>
            <w:r>
              <w:rPr>
                <w:rFonts w:ascii="Arial" w:hAnsi="Arial" w:cs="Arial"/>
              </w:rPr>
              <w:t>*</w:t>
            </w:r>
            <w:r>
              <w:rPr>
                <w:rFonts w:ascii="Arial" w:hAnsi="Arial" w:cs="Arial"/>
              </w:rPr>
              <w:tab/>
              <w:t xml:space="preserve">Although </w:t>
            </w:r>
            <w:r w:rsidRPr="003F10BC">
              <w:rPr>
                <w:rFonts w:ascii="Arial" w:eastAsia="Times New Roman" w:hAnsi="Arial" w:cs="Arial"/>
                <w:lang w:val="en-GB"/>
              </w:rPr>
              <w:t xml:space="preserve">section </w:t>
            </w:r>
            <w:proofErr w:type="gramStart"/>
            <w:r w:rsidRPr="003F10BC">
              <w:rPr>
                <w:rFonts w:ascii="Arial" w:eastAsia="Times New Roman" w:hAnsi="Arial" w:cs="Arial"/>
                <w:lang w:val="en-GB"/>
              </w:rPr>
              <w:t>4A</w:t>
            </w:r>
            <w:r w:rsidRPr="003F10BC">
              <w:rPr>
                <w:rFonts w:ascii="Arial" w:eastAsia="Times New Roman" w:hAnsi="Arial" w:cs="Arial"/>
                <w:u w:val="single"/>
                <w:lang w:val="en-GB"/>
              </w:rPr>
              <w:t>(</w:t>
            </w:r>
            <w:proofErr w:type="gramEnd"/>
            <w:r w:rsidRPr="003F10BC">
              <w:rPr>
                <w:rFonts w:ascii="Arial" w:eastAsia="Times New Roman" w:hAnsi="Arial" w:cs="Arial"/>
                <w:u w:val="single"/>
                <w:lang w:val="en-GB"/>
              </w:rPr>
              <w:t>1)</w:t>
            </w:r>
            <w:r w:rsidRPr="003F10BC">
              <w:rPr>
                <w:rFonts w:ascii="Arial" w:eastAsia="Times New Roman" w:hAnsi="Arial" w:cs="Arial"/>
                <w:lang w:val="en-GB"/>
              </w:rPr>
              <w:t xml:space="preserve">(b) of the Bill </w:t>
            </w:r>
            <w:r>
              <w:rPr>
                <w:rFonts w:ascii="Arial" w:eastAsia="Times New Roman" w:hAnsi="Arial" w:cs="Arial"/>
                <w:lang w:val="en-GB"/>
              </w:rPr>
              <w:t xml:space="preserve">by means of the use of the word </w:t>
            </w:r>
            <w:r w:rsidRPr="003F10BC">
              <w:rPr>
                <w:rFonts w:ascii="Arial" w:eastAsia="Times New Roman" w:hAnsi="Arial" w:cs="Arial"/>
                <w:lang w:val="en-GB"/>
              </w:rPr>
              <w:t>"</w:t>
            </w:r>
            <w:r w:rsidRPr="003F10BC">
              <w:rPr>
                <w:rFonts w:ascii="Arial" w:eastAsia="Times New Roman" w:hAnsi="Arial" w:cs="Arial"/>
                <w:i/>
                <w:lang w:val="en-GB"/>
              </w:rPr>
              <w:t>may</w:t>
            </w:r>
            <w:r w:rsidRPr="003F10BC">
              <w:rPr>
                <w:rFonts w:ascii="Arial" w:eastAsia="Times New Roman" w:hAnsi="Arial" w:cs="Arial"/>
                <w:lang w:val="en-GB"/>
              </w:rPr>
              <w:t xml:space="preserve">", </w:t>
            </w:r>
            <w:r>
              <w:rPr>
                <w:rFonts w:ascii="Arial" w:eastAsia="Times New Roman" w:hAnsi="Arial" w:cs="Arial"/>
                <w:lang w:val="en-GB"/>
              </w:rPr>
              <w:t xml:space="preserve">grants the Head of the SIU a </w:t>
            </w:r>
            <w:r w:rsidRPr="003F10BC">
              <w:rPr>
                <w:rFonts w:ascii="Arial" w:eastAsia="Times New Roman" w:hAnsi="Arial" w:cs="Arial"/>
                <w:lang w:val="en-GB"/>
              </w:rPr>
              <w:t xml:space="preserve">degree of discretion when deciding to grant or refuse such a request for a report on the progress of an investigation, </w:t>
            </w:r>
            <w:r>
              <w:rPr>
                <w:rFonts w:ascii="Arial" w:eastAsia="Times New Roman" w:hAnsi="Arial" w:cs="Arial"/>
                <w:lang w:val="en-GB"/>
              </w:rPr>
              <w:t>this clause opens the SIU to litigation - the</w:t>
            </w:r>
            <w:r w:rsidRPr="003F10BC">
              <w:rPr>
                <w:rFonts w:ascii="Arial" w:eastAsia="Times New Roman" w:hAnsi="Arial" w:cs="Arial"/>
                <w:lang w:val="en-GB"/>
              </w:rPr>
              <w:t xml:space="preserve"> decision</w:t>
            </w:r>
            <w:r>
              <w:rPr>
                <w:rFonts w:ascii="Arial" w:eastAsia="Times New Roman" w:hAnsi="Arial" w:cs="Arial"/>
                <w:lang w:val="en-GB"/>
              </w:rPr>
              <w:t xml:space="preserve"> of the SIU Head</w:t>
            </w:r>
            <w:r w:rsidRPr="003F10BC">
              <w:rPr>
                <w:rFonts w:ascii="Arial" w:eastAsia="Times New Roman" w:hAnsi="Arial" w:cs="Arial"/>
                <w:lang w:val="en-GB"/>
              </w:rPr>
              <w:t xml:space="preserve"> </w:t>
            </w:r>
            <w:r>
              <w:rPr>
                <w:rFonts w:ascii="Arial" w:eastAsia="Times New Roman" w:hAnsi="Arial" w:cs="Arial"/>
                <w:lang w:val="en-GB"/>
              </w:rPr>
              <w:t>may</w:t>
            </w:r>
            <w:r w:rsidRPr="003F10BC">
              <w:rPr>
                <w:rFonts w:ascii="Arial" w:eastAsia="Times New Roman" w:hAnsi="Arial" w:cs="Arial"/>
                <w:lang w:val="en-GB"/>
              </w:rPr>
              <w:t xml:space="preserve"> be subject to legal review under the principles of the </w:t>
            </w:r>
            <w:r w:rsidRPr="003F10BC">
              <w:rPr>
                <w:rFonts w:ascii="Arial" w:eastAsia="Times New Roman" w:hAnsi="Arial" w:cs="Arial"/>
                <w:bCs/>
                <w:i/>
                <w:lang w:val="en-GB"/>
              </w:rPr>
              <w:t xml:space="preserve">Promotion of </w:t>
            </w:r>
            <w:r w:rsidRPr="003F10BC">
              <w:rPr>
                <w:rFonts w:ascii="Arial" w:eastAsia="Times New Roman" w:hAnsi="Arial" w:cs="Arial"/>
                <w:bCs/>
                <w:i/>
                <w:lang w:val="en-GB"/>
              </w:rPr>
              <w:lastRenderedPageBreak/>
              <w:t>Administrative Justice Act, 2000 (Act No. 3 of 2000)</w:t>
            </w:r>
            <w:r w:rsidRPr="003F10BC">
              <w:rPr>
                <w:rFonts w:ascii="Arial" w:eastAsia="Times New Roman" w:hAnsi="Arial" w:cs="Arial"/>
                <w:bCs/>
                <w:lang w:val="en-GB"/>
              </w:rPr>
              <w:t>.</w:t>
            </w:r>
          </w:p>
          <w:p w:rsidR="00740DF0" w:rsidRDefault="00740DF0" w:rsidP="006F46E0">
            <w:pPr>
              <w:rPr>
                <w:rFonts w:ascii="Arial" w:hAnsi="Arial" w:cs="Arial"/>
              </w:rPr>
            </w:pPr>
          </w:p>
          <w:p w:rsidR="00740DF0" w:rsidRPr="003F10BC" w:rsidRDefault="00740DF0" w:rsidP="006F46E0">
            <w:pPr>
              <w:tabs>
                <w:tab w:val="left" w:pos="540"/>
              </w:tabs>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t>T</w:t>
            </w:r>
            <w:r w:rsidRPr="003F10BC">
              <w:rPr>
                <w:rFonts w:ascii="Arial" w:eastAsia="Times New Roman" w:hAnsi="Arial" w:cs="Arial"/>
                <w:lang w:val="en-GB"/>
              </w:rPr>
              <w:t xml:space="preserve">he wide ambit of the current wording of section </w:t>
            </w:r>
            <w:proofErr w:type="gramStart"/>
            <w:r w:rsidRPr="003F10BC">
              <w:rPr>
                <w:rFonts w:ascii="Arial" w:eastAsia="Times New Roman" w:hAnsi="Arial" w:cs="Arial"/>
                <w:lang w:val="en-GB"/>
              </w:rPr>
              <w:t>4A(</w:t>
            </w:r>
            <w:proofErr w:type="gramEnd"/>
            <w:r w:rsidRPr="00094654">
              <w:rPr>
                <w:rFonts w:ascii="Arial" w:eastAsia="Times New Roman" w:hAnsi="Arial" w:cs="Arial"/>
                <w:i/>
                <w:lang w:val="en-GB"/>
              </w:rPr>
              <w:t>b</w:t>
            </w:r>
            <w:r w:rsidRPr="003F10BC">
              <w:rPr>
                <w:rFonts w:ascii="Arial" w:eastAsia="Times New Roman" w:hAnsi="Arial" w:cs="Arial"/>
                <w:lang w:val="en-GB"/>
              </w:rPr>
              <w:t xml:space="preserve">)(ix) will result in a </w:t>
            </w:r>
            <w:r>
              <w:rPr>
                <w:rFonts w:ascii="Arial" w:eastAsia="Times New Roman" w:hAnsi="Arial" w:cs="Arial"/>
                <w:lang w:val="en-GB"/>
              </w:rPr>
              <w:t xml:space="preserve">SIU </w:t>
            </w:r>
            <w:r w:rsidRPr="003F10BC">
              <w:rPr>
                <w:rFonts w:ascii="Arial" w:eastAsia="Times New Roman" w:hAnsi="Arial" w:cs="Arial"/>
                <w:lang w:val="en-GB"/>
              </w:rPr>
              <w:t>being inundated with demands for report</w:t>
            </w:r>
            <w:r>
              <w:rPr>
                <w:rFonts w:ascii="Arial" w:eastAsia="Times New Roman" w:hAnsi="Arial" w:cs="Arial"/>
                <w:lang w:val="en-GB"/>
              </w:rPr>
              <w:t xml:space="preserve">s from </w:t>
            </w:r>
            <w:r w:rsidRPr="003F10BC">
              <w:rPr>
                <w:rFonts w:ascii="Arial" w:eastAsia="Times New Roman" w:hAnsi="Arial" w:cs="Arial"/>
                <w:lang w:val="en-GB"/>
              </w:rPr>
              <w:t>civil society, including civic organization</w:t>
            </w:r>
            <w:r>
              <w:rPr>
                <w:rFonts w:ascii="Arial" w:eastAsia="Times New Roman" w:hAnsi="Arial" w:cs="Arial"/>
                <w:lang w:val="en-GB"/>
              </w:rPr>
              <w:t>s</w:t>
            </w:r>
            <w:r w:rsidRPr="003F10BC">
              <w:rPr>
                <w:rFonts w:ascii="Arial" w:eastAsia="Times New Roman" w:hAnsi="Arial" w:cs="Arial"/>
                <w:lang w:val="en-GB"/>
              </w:rPr>
              <w:t xml:space="preserve"> and political parties</w:t>
            </w:r>
            <w:r>
              <w:rPr>
                <w:rFonts w:ascii="Arial" w:eastAsia="Times New Roman" w:hAnsi="Arial" w:cs="Arial"/>
                <w:lang w:val="en-GB"/>
              </w:rPr>
              <w:t xml:space="preserve"> as well as persons</w:t>
            </w:r>
            <w:r w:rsidRPr="003F10BC">
              <w:rPr>
                <w:rFonts w:ascii="Arial" w:eastAsia="Times New Roman" w:hAnsi="Arial" w:cs="Arial"/>
                <w:lang w:val="en-GB"/>
              </w:rPr>
              <w:t xml:space="preserve"> under investigation or involved in investigation by a </w:t>
            </w:r>
            <w:r>
              <w:rPr>
                <w:rFonts w:ascii="Arial" w:eastAsia="Times New Roman" w:hAnsi="Arial" w:cs="Arial"/>
                <w:lang w:val="en-GB"/>
              </w:rPr>
              <w:t xml:space="preserve">SIU by reason of the fact </w:t>
            </w:r>
            <w:r w:rsidRPr="003F10BC">
              <w:rPr>
                <w:rFonts w:ascii="Arial" w:eastAsia="Times New Roman" w:hAnsi="Arial" w:cs="Arial"/>
                <w:lang w:val="en-GB"/>
              </w:rPr>
              <w:t>that the abovementioned entities or persons will fall under the definition of "</w:t>
            </w:r>
            <w:r w:rsidRPr="003F10BC">
              <w:rPr>
                <w:rFonts w:ascii="Arial" w:eastAsia="Times New Roman" w:hAnsi="Arial" w:cs="Arial"/>
                <w:i/>
                <w:lang w:val="en-GB"/>
              </w:rPr>
              <w:t>person</w:t>
            </w:r>
            <w:r w:rsidRPr="003F10BC">
              <w:rPr>
                <w:rFonts w:ascii="Arial" w:eastAsia="Times New Roman" w:hAnsi="Arial" w:cs="Arial"/>
                <w:lang w:val="en-GB"/>
              </w:rPr>
              <w:t xml:space="preserve">" as </w:t>
            </w:r>
            <w:r>
              <w:rPr>
                <w:rFonts w:ascii="Arial" w:eastAsia="Times New Roman" w:hAnsi="Arial" w:cs="Arial"/>
                <w:lang w:val="en-GB"/>
              </w:rPr>
              <w:t xml:space="preserve">contemplated in </w:t>
            </w:r>
            <w:r w:rsidRPr="003F10BC">
              <w:rPr>
                <w:rFonts w:ascii="Arial" w:eastAsia="Times New Roman" w:hAnsi="Arial" w:cs="Arial"/>
                <w:lang w:val="en-GB"/>
              </w:rPr>
              <w:t>section 4A(</w:t>
            </w:r>
            <w:r w:rsidRPr="000E7DBF">
              <w:rPr>
                <w:rFonts w:ascii="Arial" w:eastAsia="Times New Roman" w:hAnsi="Arial" w:cs="Arial"/>
                <w:i/>
                <w:lang w:val="en-GB"/>
              </w:rPr>
              <w:t>b</w:t>
            </w:r>
            <w:r w:rsidRPr="003F10BC">
              <w:rPr>
                <w:rFonts w:ascii="Arial" w:eastAsia="Times New Roman" w:hAnsi="Arial" w:cs="Arial"/>
                <w:lang w:val="en-GB"/>
              </w:rPr>
              <w:t xml:space="preserve">)(xi). </w:t>
            </w:r>
            <w:r>
              <w:rPr>
                <w:rFonts w:ascii="Arial" w:eastAsia="Times New Roman" w:hAnsi="Arial" w:cs="Arial"/>
                <w:lang w:val="en-GB"/>
              </w:rPr>
              <w:t>These e</w:t>
            </w:r>
            <w:r w:rsidRPr="003F10BC">
              <w:rPr>
                <w:rFonts w:ascii="Arial" w:eastAsia="Times New Roman" w:hAnsi="Arial" w:cs="Arial"/>
                <w:lang w:val="en-GB"/>
              </w:rPr>
              <w:t xml:space="preserve">ntities or persons may potentially have an interest in the investigation of a </w:t>
            </w:r>
            <w:r>
              <w:rPr>
                <w:rFonts w:ascii="Arial" w:eastAsia="Times New Roman" w:hAnsi="Arial" w:cs="Arial"/>
                <w:lang w:val="en-GB"/>
              </w:rPr>
              <w:t xml:space="preserve">SIU, </w:t>
            </w:r>
            <w:r w:rsidRPr="003F10BC">
              <w:rPr>
                <w:rFonts w:ascii="Arial" w:eastAsia="Times New Roman" w:hAnsi="Arial" w:cs="Arial"/>
                <w:lang w:val="en-GB"/>
              </w:rPr>
              <w:t xml:space="preserve">which will be sufficient for purposes of the proposed section. </w:t>
            </w:r>
          </w:p>
          <w:p w:rsidR="00740DF0" w:rsidRDefault="00740DF0" w:rsidP="006F46E0">
            <w:pPr>
              <w:rPr>
                <w:rFonts w:ascii="Arial" w:hAnsi="Arial" w:cs="Arial"/>
              </w:rPr>
            </w:pPr>
          </w:p>
          <w:p w:rsidR="00740DF0" w:rsidRPr="003F10BC" w:rsidRDefault="00740DF0" w:rsidP="006F46E0">
            <w:pPr>
              <w:rPr>
                <w:rFonts w:ascii="Arial" w:hAnsi="Arial" w:cs="Arial"/>
              </w:rPr>
            </w:pPr>
            <w:r>
              <w:rPr>
                <w:rFonts w:ascii="Arial" w:hAnsi="Arial" w:cs="Arial"/>
              </w:rPr>
              <w:t xml:space="preserve">*. </w:t>
            </w:r>
            <w:r w:rsidRPr="00A643C7">
              <w:rPr>
                <w:rFonts w:ascii="Arial" w:hAnsi="Arial" w:cs="Arial"/>
              </w:rPr>
              <w:t xml:space="preserve">The wide ambit </w:t>
            </w:r>
            <w:r>
              <w:rPr>
                <w:rFonts w:ascii="Arial" w:hAnsi="Arial" w:cs="Arial"/>
              </w:rPr>
              <w:t xml:space="preserve">of the current draft clause </w:t>
            </w:r>
            <w:r w:rsidRPr="00A643C7">
              <w:rPr>
                <w:rFonts w:ascii="Arial" w:hAnsi="Arial" w:cs="Arial"/>
              </w:rPr>
              <w:t xml:space="preserve">could </w:t>
            </w:r>
            <w:r w:rsidRPr="003F10BC">
              <w:rPr>
                <w:rFonts w:ascii="Arial" w:hAnsi="Arial" w:cs="Arial"/>
              </w:rPr>
              <w:t xml:space="preserve"> </w:t>
            </w:r>
            <w:proofErr w:type="spellStart"/>
            <w:r w:rsidRPr="003F10BC">
              <w:rPr>
                <w:rFonts w:ascii="Arial" w:hAnsi="Arial" w:cs="Arial"/>
              </w:rPr>
              <w:t>jeopardise</w:t>
            </w:r>
            <w:proofErr w:type="spellEnd"/>
            <w:r w:rsidRPr="003F10BC">
              <w:rPr>
                <w:rFonts w:ascii="Arial" w:hAnsi="Arial" w:cs="Arial"/>
              </w:rPr>
              <w:t>:</w:t>
            </w:r>
          </w:p>
          <w:p w:rsidR="00740DF0" w:rsidRPr="003F10BC" w:rsidRDefault="00740DF0" w:rsidP="006F46E0">
            <w:pPr>
              <w:ind w:left="176" w:hanging="176"/>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r>
            <w:r w:rsidRPr="003F10BC">
              <w:rPr>
                <w:rFonts w:ascii="Arial" w:eastAsia="Times New Roman" w:hAnsi="Arial" w:cs="Arial"/>
                <w:lang w:val="en-GB"/>
              </w:rPr>
              <w:t>the effective administration of justice and the successful ou</w:t>
            </w:r>
            <w:r>
              <w:rPr>
                <w:rFonts w:ascii="Arial" w:eastAsia="Times New Roman" w:hAnsi="Arial" w:cs="Arial"/>
                <w:lang w:val="en-GB"/>
              </w:rPr>
              <w:t xml:space="preserve">tcome of </w:t>
            </w:r>
            <w:r w:rsidRPr="003F10BC">
              <w:rPr>
                <w:rFonts w:ascii="Arial" w:eastAsia="Times New Roman" w:hAnsi="Arial" w:cs="Arial"/>
                <w:lang w:val="en-GB"/>
              </w:rPr>
              <w:t xml:space="preserve">investigations that are conducted by a </w:t>
            </w:r>
            <w:r>
              <w:rPr>
                <w:rFonts w:ascii="Arial" w:eastAsia="Times New Roman" w:hAnsi="Arial" w:cs="Arial"/>
                <w:lang w:val="en-GB"/>
              </w:rPr>
              <w:t xml:space="preserve">SIU; </w:t>
            </w:r>
            <w:r w:rsidRPr="003F10BC">
              <w:rPr>
                <w:rFonts w:ascii="Arial" w:eastAsia="Times New Roman" w:hAnsi="Arial" w:cs="Arial"/>
                <w:lang w:val="en-GB"/>
              </w:rPr>
              <w:t xml:space="preserve"> </w:t>
            </w:r>
          </w:p>
          <w:p w:rsidR="00740DF0" w:rsidRDefault="00740DF0" w:rsidP="006F46E0">
            <w:pPr>
              <w:tabs>
                <w:tab w:val="left" w:pos="540"/>
              </w:tabs>
              <w:ind w:left="176" w:hanging="176"/>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r>
            <w:r w:rsidRPr="003F10BC">
              <w:rPr>
                <w:rFonts w:ascii="Arial" w:eastAsia="Times New Roman" w:hAnsi="Arial" w:cs="Arial"/>
                <w:lang w:val="en-GB"/>
              </w:rPr>
              <w:t xml:space="preserve">joint operations that are conducted </w:t>
            </w:r>
            <w:r>
              <w:rPr>
                <w:rFonts w:ascii="Arial" w:eastAsia="Times New Roman" w:hAnsi="Arial" w:cs="Arial"/>
                <w:lang w:val="en-GB"/>
              </w:rPr>
              <w:t xml:space="preserve">with </w:t>
            </w:r>
            <w:r w:rsidRPr="003F10BC">
              <w:rPr>
                <w:rFonts w:ascii="Arial" w:eastAsia="Times New Roman" w:hAnsi="Arial" w:cs="Arial"/>
                <w:lang w:val="en-GB"/>
              </w:rPr>
              <w:t>other law enforcement agencies</w:t>
            </w:r>
            <w:r>
              <w:rPr>
                <w:rFonts w:ascii="Arial" w:eastAsia="Times New Roman" w:hAnsi="Arial" w:cs="Arial"/>
                <w:lang w:val="en-GB"/>
              </w:rPr>
              <w:t>;</w:t>
            </w:r>
          </w:p>
          <w:p w:rsidR="00740DF0" w:rsidRDefault="00740DF0" w:rsidP="006F46E0">
            <w:pPr>
              <w:tabs>
                <w:tab w:val="left" w:pos="540"/>
              </w:tabs>
              <w:ind w:left="176" w:hanging="176"/>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r>
            <w:r w:rsidRPr="003F10BC">
              <w:rPr>
                <w:rFonts w:ascii="Arial" w:eastAsia="Times New Roman" w:hAnsi="Arial" w:cs="Arial"/>
                <w:lang w:val="en-GB"/>
              </w:rPr>
              <w:t xml:space="preserve">criminal prosecutions </w:t>
            </w:r>
            <w:r>
              <w:rPr>
                <w:rFonts w:ascii="Arial" w:eastAsia="Times New Roman" w:hAnsi="Arial" w:cs="Arial"/>
                <w:lang w:val="en-GB"/>
              </w:rPr>
              <w:t xml:space="preserve">and/or civil proceedings </w:t>
            </w:r>
            <w:r w:rsidRPr="003F10BC">
              <w:rPr>
                <w:rFonts w:ascii="Arial" w:eastAsia="Times New Roman" w:hAnsi="Arial" w:cs="Arial"/>
                <w:lang w:val="en-GB"/>
              </w:rPr>
              <w:t xml:space="preserve">that may arise from </w:t>
            </w:r>
            <w:r>
              <w:rPr>
                <w:rFonts w:ascii="Arial" w:eastAsia="Times New Roman" w:hAnsi="Arial" w:cs="Arial"/>
                <w:lang w:val="en-GB"/>
              </w:rPr>
              <w:t xml:space="preserve"> SIU investigations;</w:t>
            </w:r>
          </w:p>
          <w:p w:rsidR="00740DF0" w:rsidRPr="003F10BC" w:rsidRDefault="00740DF0" w:rsidP="006F46E0">
            <w:pPr>
              <w:tabs>
                <w:tab w:val="left" w:pos="540"/>
              </w:tabs>
              <w:ind w:left="176" w:hanging="176"/>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r>
            <w:r w:rsidRPr="003F10BC">
              <w:rPr>
                <w:rFonts w:ascii="Arial" w:eastAsia="Times New Roman" w:hAnsi="Arial" w:cs="Arial"/>
                <w:lang w:val="en-GB"/>
              </w:rPr>
              <w:t>the effectiveness of the investigation methodology that is utilised by a S</w:t>
            </w:r>
            <w:r>
              <w:rPr>
                <w:rFonts w:ascii="Arial" w:eastAsia="Times New Roman" w:hAnsi="Arial" w:cs="Arial"/>
                <w:lang w:val="en-GB"/>
              </w:rPr>
              <w:t>IU</w:t>
            </w:r>
            <w:r w:rsidRPr="003F10BC">
              <w:rPr>
                <w:rFonts w:ascii="Arial" w:eastAsia="Times New Roman" w:hAnsi="Arial" w:cs="Arial"/>
                <w:lang w:val="en-GB"/>
              </w:rPr>
              <w:t>;</w:t>
            </w:r>
          </w:p>
          <w:p w:rsidR="00740DF0" w:rsidRPr="003F10BC" w:rsidRDefault="00740DF0" w:rsidP="006F46E0">
            <w:pPr>
              <w:tabs>
                <w:tab w:val="left" w:pos="540"/>
              </w:tabs>
              <w:ind w:left="176" w:hanging="176"/>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r>
            <w:r w:rsidRPr="003F10BC">
              <w:rPr>
                <w:rFonts w:ascii="Arial" w:eastAsia="Times New Roman" w:hAnsi="Arial" w:cs="Arial"/>
                <w:lang w:val="en-GB"/>
              </w:rPr>
              <w:t>the safety o</w:t>
            </w:r>
            <w:r>
              <w:rPr>
                <w:rFonts w:ascii="Arial" w:eastAsia="Times New Roman" w:hAnsi="Arial" w:cs="Arial"/>
                <w:lang w:val="en-GB"/>
              </w:rPr>
              <w:t>f witnesses and whistle blowers</w:t>
            </w:r>
            <w:r w:rsidRPr="003F10BC">
              <w:rPr>
                <w:rFonts w:ascii="Arial" w:eastAsia="Times New Roman" w:hAnsi="Arial" w:cs="Arial"/>
                <w:lang w:val="en-GB"/>
              </w:rPr>
              <w:t>;</w:t>
            </w:r>
          </w:p>
          <w:p w:rsidR="00740DF0" w:rsidRPr="003F10BC" w:rsidRDefault="00740DF0" w:rsidP="006F46E0">
            <w:pPr>
              <w:tabs>
                <w:tab w:val="left" w:pos="540"/>
              </w:tabs>
              <w:ind w:left="176" w:hanging="176"/>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r>
            <w:r w:rsidRPr="003F10BC">
              <w:rPr>
                <w:rFonts w:ascii="Arial" w:eastAsia="Times New Roman" w:hAnsi="Arial" w:cs="Arial"/>
                <w:lang w:val="en-GB"/>
              </w:rPr>
              <w:t xml:space="preserve">the operations of a </w:t>
            </w:r>
            <w:r>
              <w:rPr>
                <w:rFonts w:ascii="Arial" w:eastAsia="Times New Roman" w:hAnsi="Arial" w:cs="Arial"/>
                <w:lang w:val="en-GB"/>
              </w:rPr>
              <w:t>SIU</w:t>
            </w:r>
            <w:r w:rsidRPr="003F10BC">
              <w:rPr>
                <w:rFonts w:ascii="Arial" w:eastAsia="Times New Roman" w:hAnsi="Arial" w:cs="Arial"/>
                <w:lang w:val="en-GB"/>
              </w:rPr>
              <w:t>; and</w:t>
            </w:r>
          </w:p>
          <w:p w:rsidR="00740DF0" w:rsidRPr="003F10BC" w:rsidRDefault="00740DF0" w:rsidP="006F46E0">
            <w:pPr>
              <w:tabs>
                <w:tab w:val="left" w:pos="540"/>
              </w:tabs>
              <w:ind w:left="176" w:hanging="176"/>
              <w:rPr>
                <w:rFonts w:ascii="Arial" w:eastAsia="Times New Roman" w:hAnsi="Arial" w:cs="Arial"/>
                <w:lang w:val="en-GB"/>
              </w:rPr>
            </w:pPr>
            <w:r>
              <w:rPr>
                <w:rFonts w:ascii="Arial" w:eastAsia="Times New Roman" w:hAnsi="Arial" w:cs="Arial"/>
                <w:lang w:val="en-GB"/>
              </w:rPr>
              <w:t>-</w:t>
            </w:r>
            <w:r>
              <w:rPr>
                <w:rFonts w:ascii="Arial" w:eastAsia="Times New Roman" w:hAnsi="Arial" w:cs="Arial"/>
                <w:lang w:val="en-GB"/>
              </w:rPr>
              <w:tab/>
            </w:r>
            <w:proofErr w:type="gramStart"/>
            <w:r w:rsidRPr="003F10BC">
              <w:rPr>
                <w:rFonts w:ascii="Arial" w:eastAsia="Times New Roman" w:hAnsi="Arial" w:cs="Arial"/>
                <w:lang w:val="en-GB"/>
              </w:rPr>
              <w:t>the</w:t>
            </w:r>
            <w:proofErr w:type="gramEnd"/>
            <w:r w:rsidRPr="003F10BC">
              <w:rPr>
                <w:rFonts w:ascii="Arial" w:eastAsia="Times New Roman" w:hAnsi="Arial" w:cs="Arial"/>
                <w:lang w:val="en-GB"/>
              </w:rPr>
              <w:t xml:space="preserve"> </w:t>
            </w:r>
            <w:proofErr w:type="spellStart"/>
            <w:r w:rsidRPr="003F10BC">
              <w:rPr>
                <w:rFonts w:ascii="Arial" w:eastAsia="Times New Roman" w:hAnsi="Arial" w:cs="Arial"/>
                <w:i/>
                <w:lang w:val="en-GB"/>
              </w:rPr>
              <w:t>fiscus</w:t>
            </w:r>
            <w:proofErr w:type="spellEnd"/>
            <w:r w:rsidRPr="003F10BC">
              <w:rPr>
                <w:rFonts w:ascii="Arial" w:eastAsia="Times New Roman" w:hAnsi="Arial" w:cs="Arial"/>
                <w:lang w:val="en-GB"/>
              </w:rPr>
              <w:t xml:space="preserve"> financially (e.g. wasted legal costs). </w:t>
            </w:r>
          </w:p>
          <w:p w:rsidR="00740DF0" w:rsidRPr="003F10BC" w:rsidRDefault="00740DF0" w:rsidP="006F46E0">
            <w:pPr>
              <w:tabs>
                <w:tab w:val="left" w:pos="540"/>
              </w:tabs>
              <w:rPr>
                <w:rFonts w:ascii="Arial" w:eastAsia="Times New Roman" w:hAnsi="Arial" w:cs="Arial"/>
                <w:lang w:val="en-GB"/>
              </w:rPr>
            </w:pPr>
          </w:p>
          <w:p w:rsidR="00740DF0" w:rsidRDefault="00740DF0" w:rsidP="006F46E0">
            <w:pPr>
              <w:rPr>
                <w:rFonts w:ascii="Arial" w:eastAsia="Times New Roman" w:hAnsi="Arial" w:cs="Arial"/>
                <w:bCs/>
                <w:lang w:val="en-GB"/>
              </w:rPr>
            </w:pPr>
            <w:r>
              <w:rPr>
                <w:rFonts w:ascii="Arial" w:eastAsia="Times New Roman" w:hAnsi="Arial" w:cs="Arial"/>
                <w:lang w:val="en-GB"/>
              </w:rPr>
              <w:t>*</w:t>
            </w:r>
            <w:r>
              <w:rPr>
                <w:rFonts w:ascii="Arial" w:eastAsia="Times New Roman" w:hAnsi="Arial" w:cs="Arial"/>
                <w:lang w:val="en-GB"/>
              </w:rPr>
              <w:tab/>
            </w:r>
            <w:r w:rsidRPr="003F10BC">
              <w:rPr>
                <w:rFonts w:ascii="Arial" w:eastAsia="Times New Roman" w:hAnsi="Arial" w:cs="Arial"/>
                <w:lang w:val="en-GB"/>
              </w:rPr>
              <w:t xml:space="preserve">The </w:t>
            </w:r>
            <w:r>
              <w:rPr>
                <w:rFonts w:ascii="Arial" w:eastAsia="Times New Roman" w:hAnsi="Arial" w:cs="Arial"/>
                <w:lang w:val="en-GB"/>
              </w:rPr>
              <w:t>SIU</w:t>
            </w:r>
            <w:r w:rsidRPr="003F10BC">
              <w:rPr>
                <w:rFonts w:ascii="Arial" w:eastAsia="Times New Roman" w:hAnsi="Arial" w:cs="Arial"/>
                <w:lang w:val="en-GB"/>
              </w:rPr>
              <w:t xml:space="preserve"> </w:t>
            </w:r>
            <w:r>
              <w:rPr>
                <w:rFonts w:ascii="Arial" w:eastAsia="Times New Roman" w:hAnsi="Arial" w:cs="Arial"/>
                <w:lang w:val="en-GB"/>
              </w:rPr>
              <w:t>proposes the</w:t>
            </w:r>
            <w:r w:rsidRPr="003F10BC">
              <w:rPr>
                <w:rFonts w:ascii="Arial" w:eastAsia="Times New Roman" w:hAnsi="Arial" w:cs="Arial"/>
                <w:lang w:val="en-GB"/>
              </w:rPr>
              <w:t xml:space="preserve"> deletion of the reference to “</w:t>
            </w:r>
            <w:r w:rsidRPr="003F10BC">
              <w:rPr>
                <w:rFonts w:ascii="Arial" w:eastAsia="Times New Roman" w:hAnsi="Arial" w:cs="Arial"/>
                <w:i/>
                <w:lang w:val="en-GB"/>
              </w:rPr>
              <w:t>person</w:t>
            </w:r>
            <w:r>
              <w:rPr>
                <w:rFonts w:ascii="Arial" w:eastAsia="Times New Roman" w:hAnsi="Arial" w:cs="Arial"/>
                <w:lang w:val="en-GB"/>
              </w:rPr>
              <w:t xml:space="preserve">” </w:t>
            </w:r>
            <w:r w:rsidRPr="003F10BC">
              <w:rPr>
                <w:rFonts w:ascii="Arial" w:eastAsia="Times New Roman" w:hAnsi="Arial" w:cs="Arial"/>
                <w:lang w:val="en-GB"/>
              </w:rPr>
              <w:t xml:space="preserve">due to the fact that such a “person” would still be able to rely on the </w:t>
            </w:r>
            <w:r w:rsidRPr="003F10BC">
              <w:rPr>
                <w:rFonts w:ascii="Arial" w:eastAsia="Times New Roman" w:hAnsi="Arial" w:cs="Arial"/>
                <w:lang w:val="en-GB"/>
              </w:rPr>
              <w:lastRenderedPageBreak/>
              <w:t xml:space="preserve">provisions of the </w:t>
            </w:r>
            <w:r w:rsidRPr="003F10BC">
              <w:rPr>
                <w:rFonts w:ascii="Arial" w:eastAsia="Times New Roman" w:hAnsi="Arial" w:cs="Arial"/>
                <w:bCs/>
                <w:i/>
                <w:lang w:val="en-GB"/>
              </w:rPr>
              <w:t xml:space="preserve">Promotion of Access to Information Act, 2000 (Act No. 2 of 2000) </w:t>
            </w:r>
            <w:r w:rsidRPr="003F10BC">
              <w:rPr>
                <w:rFonts w:ascii="Arial" w:eastAsia="Times New Roman" w:hAnsi="Arial" w:cs="Arial"/>
                <w:bCs/>
                <w:lang w:val="en-GB"/>
              </w:rPr>
              <w:t>in order to gain access to information held by a Special Investigating Unit.</w:t>
            </w:r>
          </w:p>
          <w:p w:rsidR="007A2428" w:rsidRDefault="007A2428" w:rsidP="006F46E0">
            <w:pPr>
              <w:rPr>
                <w:rFonts w:ascii="Arial" w:eastAsia="Times New Roman" w:hAnsi="Arial" w:cs="Arial"/>
                <w:bCs/>
                <w:lang w:val="en-GB"/>
              </w:rPr>
            </w:pPr>
          </w:p>
          <w:p w:rsidR="007A2428" w:rsidRDefault="007A2428" w:rsidP="006F46E0">
            <w:pPr>
              <w:rPr>
                <w:rFonts w:ascii="Arial" w:hAnsi="Arial" w:cs="Arial"/>
              </w:rPr>
            </w:pPr>
            <w:r w:rsidRPr="007A2428">
              <w:rPr>
                <w:rFonts w:ascii="Arial" w:hAnsi="Arial" w:cs="Arial"/>
                <w:b/>
              </w:rPr>
              <w:t>(c)</w:t>
            </w:r>
            <w:r>
              <w:rPr>
                <w:rFonts w:ascii="Arial" w:hAnsi="Arial" w:cs="Arial"/>
              </w:rPr>
              <w:tab/>
              <w:t>The SIU proposes the addition of the following subsection to section 4A, in order to regulate the information that is to be provided :</w:t>
            </w:r>
          </w:p>
          <w:p w:rsidR="007A2428" w:rsidRDefault="007A2428" w:rsidP="006F46E0">
            <w:pPr>
              <w:rPr>
                <w:rFonts w:ascii="Arial" w:hAnsi="Arial" w:cs="Arial"/>
              </w:rPr>
            </w:pPr>
          </w:p>
          <w:p w:rsidR="007A2428" w:rsidRDefault="007A2428" w:rsidP="006F46E0">
            <w:pPr>
              <w:rPr>
                <w:rFonts w:ascii="Arial" w:hAnsi="Arial" w:cs="Arial"/>
                <w:u w:val="single"/>
              </w:rPr>
            </w:pPr>
            <w:r>
              <w:rPr>
                <w:rFonts w:ascii="Arial" w:hAnsi="Arial" w:cs="Arial"/>
              </w:rPr>
              <w:t>(</w:t>
            </w:r>
            <w:proofErr w:type="spellStart"/>
            <w:r w:rsidR="00AA5810">
              <w:rPr>
                <w:rFonts w:ascii="Arial" w:hAnsi="Arial" w:cs="Arial"/>
              </w:rPr>
              <w:t>i</w:t>
            </w:r>
            <w:proofErr w:type="spellEnd"/>
            <w:r>
              <w:rPr>
                <w:rFonts w:ascii="Arial" w:hAnsi="Arial" w:cs="Arial"/>
              </w:rPr>
              <w:t xml:space="preserve">) </w:t>
            </w:r>
            <w:r w:rsidRPr="004C44D7">
              <w:rPr>
                <w:rFonts w:ascii="Arial" w:hAnsi="Arial" w:cs="Arial"/>
                <w:u w:val="single"/>
              </w:rPr>
              <w:t>Option 1:</w:t>
            </w:r>
          </w:p>
          <w:p w:rsidR="007A2428" w:rsidRDefault="007A2428" w:rsidP="006F46E0">
            <w:pPr>
              <w:rPr>
                <w:rFonts w:ascii="Arial" w:hAnsi="Arial" w:cs="Arial"/>
              </w:rPr>
            </w:pPr>
          </w:p>
          <w:p w:rsidR="007A2428" w:rsidRPr="00B70970" w:rsidRDefault="007A2428" w:rsidP="006F46E0">
            <w:pPr>
              <w:rPr>
                <w:rFonts w:ascii="Arial" w:eastAsia="Times New Roman" w:hAnsi="Arial" w:cs="Arial"/>
                <w:u w:val="single"/>
                <w:lang w:val="en-GB"/>
              </w:rPr>
            </w:pPr>
            <w:r w:rsidRPr="004C44D7">
              <w:rPr>
                <w:rFonts w:ascii="Arial" w:eastAsia="Times New Roman" w:hAnsi="Arial" w:cs="Arial"/>
                <w:b/>
                <w:lang w:val="en-GB"/>
              </w:rPr>
              <w:tab/>
            </w:r>
            <w:r w:rsidRPr="004C44D7">
              <w:rPr>
                <w:rFonts w:ascii="Arial" w:eastAsia="Times New Roman" w:hAnsi="Arial" w:cs="Arial"/>
                <w:u w:val="single"/>
                <w:lang w:val="en-GB"/>
              </w:rPr>
              <w:t>“</w:t>
            </w:r>
            <w:r>
              <w:rPr>
                <w:rFonts w:ascii="Arial" w:eastAsia="Times New Roman" w:hAnsi="Arial" w:cs="Arial"/>
                <w:u w:val="single"/>
                <w:lang w:val="en-GB"/>
              </w:rPr>
              <w:t>4A(2)</w:t>
            </w:r>
            <w:r>
              <w:rPr>
                <w:rFonts w:ascii="Arial" w:eastAsia="Times New Roman" w:hAnsi="Arial" w:cs="Arial"/>
                <w:u w:val="single"/>
                <w:lang w:val="en-GB"/>
              </w:rPr>
              <w:tab/>
            </w:r>
            <w:r w:rsidRPr="00B70970">
              <w:rPr>
                <w:rFonts w:ascii="Arial" w:eastAsia="Times New Roman" w:hAnsi="Arial" w:cs="Arial"/>
                <w:u w:val="single"/>
                <w:lang w:val="en-GB"/>
              </w:rPr>
              <w:t>For purposes of sections 4(1)(h) and 4A(1), the Head of a Special Investigating Unit will have a discretion concerning the level of detail that will be included in a report on the progress of an investigation and matters brought before the Special Tribunal concerned or any court of law. Without limiting the generality of the aforementioned discretion, the Head of a Special Investigating Unit will only be required to provide the following level of detail:</w:t>
            </w:r>
          </w:p>
          <w:p w:rsidR="007A2428" w:rsidRPr="00B70970" w:rsidRDefault="007A2428" w:rsidP="006F46E0">
            <w:pPr>
              <w:ind w:left="601" w:hanging="567"/>
              <w:rPr>
                <w:rFonts w:ascii="Arial" w:eastAsia="Times New Roman" w:hAnsi="Arial" w:cs="Arial"/>
                <w:bCs/>
                <w:u w:val="single"/>
                <w:lang w:val="en-GB"/>
              </w:rPr>
            </w:pPr>
            <w:r w:rsidRPr="00B70970">
              <w:rPr>
                <w:rFonts w:ascii="Arial" w:eastAsia="Times New Roman" w:hAnsi="Arial" w:cs="Arial"/>
                <w:bCs/>
                <w:u w:val="single"/>
                <w:lang w:val="en-GB"/>
              </w:rPr>
              <w:t>(</w:t>
            </w:r>
            <w:r w:rsidRPr="004C44D7">
              <w:rPr>
                <w:rFonts w:ascii="Arial" w:eastAsia="Times New Roman" w:hAnsi="Arial" w:cs="Arial"/>
                <w:bCs/>
                <w:i/>
                <w:u w:val="single"/>
                <w:lang w:val="en-GB"/>
              </w:rPr>
              <w:t>a</w:t>
            </w:r>
            <w:r w:rsidRPr="00B70970">
              <w:rPr>
                <w:rFonts w:ascii="Arial" w:eastAsia="Times New Roman" w:hAnsi="Arial" w:cs="Arial"/>
                <w:bCs/>
                <w:u w:val="single"/>
                <w:lang w:val="en-GB"/>
              </w:rPr>
              <w:t>)</w:t>
            </w:r>
            <w:r w:rsidRPr="00B70970">
              <w:rPr>
                <w:rFonts w:ascii="Arial" w:eastAsia="Times New Roman" w:hAnsi="Arial" w:cs="Arial"/>
                <w:bCs/>
                <w:u w:val="single"/>
                <w:lang w:val="en-GB"/>
              </w:rPr>
              <w:tab/>
              <w:t>the mandate as set out in the relevant Proclamation;</w:t>
            </w:r>
          </w:p>
          <w:p w:rsidR="007A2428" w:rsidRPr="00B70970" w:rsidRDefault="007A2428" w:rsidP="006F46E0">
            <w:pPr>
              <w:ind w:left="601" w:hanging="601"/>
              <w:rPr>
                <w:rFonts w:ascii="Arial" w:eastAsia="Times New Roman" w:hAnsi="Arial" w:cs="Arial"/>
                <w:bCs/>
                <w:u w:val="single"/>
                <w:lang w:val="en-GB"/>
              </w:rPr>
            </w:pPr>
            <w:r w:rsidRPr="00B70970">
              <w:rPr>
                <w:rFonts w:ascii="Arial" w:eastAsia="Times New Roman" w:hAnsi="Arial" w:cs="Arial"/>
                <w:bCs/>
                <w:u w:val="single"/>
                <w:lang w:val="en-GB"/>
              </w:rPr>
              <w:t>(</w:t>
            </w:r>
            <w:r w:rsidRPr="004C44D7">
              <w:rPr>
                <w:rFonts w:ascii="Arial" w:eastAsia="Times New Roman" w:hAnsi="Arial" w:cs="Arial"/>
                <w:bCs/>
                <w:i/>
                <w:u w:val="single"/>
                <w:lang w:val="en-GB"/>
              </w:rPr>
              <w:t>b</w:t>
            </w:r>
            <w:r w:rsidRPr="00B70970">
              <w:rPr>
                <w:rFonts w:ascii="Arial" w:eastAsia="Times New Roman" w:hAnsi="Arial" w:cs="Arial"/>
                <w:bCs/>
                <w:u w:val="single"/>
                <w:lang w:val="en-GB"/>
              </w:rPr>
              <w:t>)</w:t>
            </w:r>
            <w:r w:rsidRPr="00B70970">
              <w:rPr>
                <w:rFonts w:ascii="Arial" w:eastAsia="Times New Roman" w:hAnsi="Arial" w:cs="Arial"/>
                <w:bCs/>
                <w:u w:val="single"/>
                <w:lang w:val="en-GB"/>
              </w:rPr>
              <w:tab/>
            </w:r>
            <w:proofErr w:type="gramStart"/>
            <w:r w:rsidRPr="00B70970">
              <w:rPr>
                <w:rFonts w:ascii="Arial" w:eastAsia="Times New Roman" w:hAnsi="Arial" w:cs="Arial"/>
                <w:bCs/>
                <w:u w:val="single"/>
                <w:lang w:val="en-GB"/>
              </w:rPr>
              <w:t>any</w:t>
            </w:r>
            <w:proofErr w:type="gramEnd"/>
            <w:r w:rsidRPr="00B70970">
              <w:rPr>
                <w:rFonts w:ascii="Arial" w:eastAsia="Times New Roman" w:hAnsi="Arial" w:cs="Arial"/>
                <w:bCs/>
                <w:u w:val="single"/>
                <w:lang w:val="en-GB"/>
              </w:rPr>
              <w:t xml:space="preserve"> legal proceedings that have already been instituted arising from the investigation. This would be:</w:t>
            </w:r>
          </w:p>
          <w:p w:rsidR="007A2428" w:rsidRPr="00B70970" w:rsidRDefault="007A2428" w:rsidP="006F46E0">
            <w:pPr>
              <w:ind w:left="1026" w:hanging="425"/>
              <w:rPr>
                <w:rFonts w:ascii="Arial" w:eastAsia="Times New Roman" w:hAnsi="Arial" w:cs="Arial"/>
                <w:bCs/>
                <w:u w:val="single"/>
                <w:lang w:val="en-GB"/>
              </w:rPr>
            </w:pPr>
            <w:r w:rsidRPr="00B70970">
              <w:rPr>
                <w:rFonts w:ascii="Arial" w:eastAsia="Times New Roman" w:hAnsi="Arial" w:cs="Arial"/>
                <w:bCs/>
                <w:u w:val="single"/>
                <w:lang w:val="en-GB"/>
              </w:rPr>
              <w:t>(</w:t>
            </w:r>
            <w:proofErr w:type="spellStart"/>
            <w:r w:rsidRPr="00B70970">
              <w:rPr>
                <w:rFonts w:ascii="Arial" w:eastAsia="Times New Roman" w:hAnsi="Arial" w:cs="Arial"/>
                <w:bCs/>
                <w:u w:val="single"/>
                <w:lang w:val="en-GB"/>
              </w:rPr>
              <w:t>i</w:t>
            </w:r>
            <w:proofErr w:type="spellEnd"/>
            <w:r w:rsidRPr="00B70970">
              <w:rPr>
                <w:rFonts w:ascii="Arial" w:eastAsia="Times New Roman" w:hAnsi="Arial" w:cs="Arial"/>
                <w:bCs/>
                <w:u w:val="single"/>
                <w:lang w:val="en-GB"/>
              </w:rPr>
              <w:t>)</w:t>
            </w:r>
            <w:r w:rsidRPr="00B70970">
              <w:rPr>
                <w:rFonts w:ascii="Arial" w:eastAsia="Times New Roman" w:hAnsi="Arial" w:cs="Arial"/>
                <w:bCs/>
                <w:u w:val="single"/>
                <w:lang w:val="en-GB"/>
              </w:rPr>
              <w:tab/>
              <w:t>any civil proceedings instituted (this will be in the public domain);</w:t>
            </w:r>
          </w:p>
          <w:p w:rsidR="007A2428" w:rsidRDefault="007A2428" w:rsidP="006F46E0">
            <w:pPr>
              <w:rPr>
                <w:rFonts w:ascii="Arial" w:eastAsia="Times New Roman" w:hAnsi="Arial" w:cs="Arial"/>
                <w:bCs/>
                <w:u w:val="single"/>
                <w:lang w:val="en-GB"/>
              </w:rPr>
            </w:pPr>
            <w:r w:rsidRPr="00B70970">
              <w:rPr>
                <w:rFonts w:ascii="Arial" w:eastAsia="Times New Roman" w:hAnsi="Arial" w:cs="Arial"/>
                <w:bCs/>
                <w:u w:val="single"/>
                <w:lang w:val="en-GB"/>
              </w:rPr>
              <w:t>(ii)</w:t>
            </w:r>
            <w:r w:rsidRPr="00B70970">
              <w:rPr>
                <w:rFonts w:ascii="Arial" w:eastAsia="Times New Roman" w:hAnsi="Arial" w:cs="Arial"/>
                <w:bCs/>
                <w:u w:val="single"/>
                <w:lang w:val="en-GB"/>
              </w:rPr>
              <w:tab/>
              <w:t>the number of criminal referrals made to the National Prosecuting Authority (NPA) (without mentioning the names</w:t>
            </w:r>
          </w:p>
          <w:p w:rsidR="007A2428" w:rsidRPr="00B70970" w:rsidRDefault="007A2428" w:rsidP="006F46E0">
            <w:pPr>
              <w:ind w:left="1026"/>
              <w:rPr>
                <w:rFonts w:ascii="Arial" w:eastAsia="Times New Roman" w:hAnsi="Arial" w:cs="Arial"/>
                <w:bCs/>
                <w:u w:val="single"/>
                <w:lang w:val="en-GB"/>
              </w:rPr>
            </w:pPr>
            <w:r w:rsidRPr="00B70970">
              <w:rPr>
                <w:rFonts w:ascii="Arial" w:eastAsia="Times New Roman" w:hAnsi="Arial" w:cs="Arial"/>
                <w:bCs/>
                <w:u w:val="single"/>
                <w:lang w:val="en-GB"/>
              </w:rPr>
              <w:t>until actual criminal proceedings are instituted by the NPA);</w:t>
            </w:r>
          </w:p>
          <w:p w:rsidR="007A2428" w:rsidRPr="00B70970" w:rsidRDefault="007A2428" w:rsidP="006F46E0">
            <w:pPr>
              <w:ind w:left="1026" w:hanging="425"/>
              <w:rPr>
                <w:rFonts w:ascii="Arial" w:eastAsia="Times New Roman" w:hAnsi="Arial" w:cs="Arial"/>
                <w:bCs/>
                <w:u w:val="single"/>
                <w:lang w:val="en-GB"/>
              </w:rPr>
            </w:pPr>
            <w:r w:rsidRPr="00B70970">
              <w:rPr>
                <w:rFonts w:ascii="Arial" w:eastAsia="Times New Roman" w:hAnsi="Arial" w:cs="Arial"/>
                <w:bCs/>
                <w:u w:val="single"/>
                <w:lang w:val="en-GB"/>
              </w:rPr>
              <w:t>(iii)</w:t>
            </w:r>
            <w:r w:rsidRPr="00B70970">
              <w:rPr>
                <w:rFonts w:ascii="Arial" w:eastAsia="Times New Roman" w:hAnsi="Arial" w:cs="Arial"/>
                <w:bCs/>
                <w:u w:val="single"/>
                <w:lang w:val="en-GB"/>
              </w:rPr>
              <w:tab/>
              <w:t xml:space="preserve">the number of referrals made to the </w:t>
            </w:r>
            <w:r w:rsidRPr="00B70970">
              <w:rPr>
                <w:rFonts w:ascii="Arial" w:eastAsia="Times New Roman" w:hAnsi="Arial" w:cs="Arial"/>
                <w:bCs/>
                <w:u w:val="single"/>
                <w:lang w:val="en-GB"/>
              </w:rPr>
              <w:lastRenderedPageBreak/>
              <w:t xml:space="preserve">Asset Forfeiture Unit (AFU) (without mentioning particulars until the AFU has instituted proceedings); and </w:t>
            </w:r>
          </w:p>
          <w:p w:rsidR="007A2428" w:rsidRPr="00B70970" w:rsidRDefault="007A2428" w:rsidP="006F46E0">
            <w:pPr>
              <w:ind w:left="1026" w:hanging="425"/>
              <w:rPr>
                <w:rFonts w:ascii="Arial" w:eastAsia="Times New Roman" w:hAnsi="Arial" w:cs="Arial"/>
                <w:bCs/>
                <w:u w:val="single"/>
                <w:lang w:val="en-GB"/>
              </w:rPr>
            </w:pPr>
            <w:r w:rsidRPr="00B70970">
              <w:rPr>
                <w:rFonts w:ascii="Arial" w:eastAsia="Times New Roman" w:hAnsi="Arial" w:cs="Arial"/>
                <w:bCs/>
                <w:u w:val="single"/>
                <w:lang w:val="en-GB"/>
              </w:rPr>
              <w:t>(iv)</w:t>
            </w:r>
            <w:r w:rsidRPr="00B70970">
              <w:rPr>
                <w:rFonts w:ascii="Arial" w:eastAsia="Times New Roman" w:hAnsi="Arial" w:cs="Arial"/>
                <w:bCs/>
                <w:u w:val="single"/>
                <w:lang w:val="en-GB"/>
              </w:rPr>
              <w:tab/>
              <w:t>the number of disciplinary matters referred to employers (without mentioning the names of affected parties until such disciplinary proceedings have been instituted by the employers); and</w:t>
            </w:r>
          </w:p>
          <w:p w:rsidR="007A2428" w:rsidRDefault="007A2428" w:rsidP="006F46E0">
            <w:pPr>
              <w:rPr>
                <w:rFonts w:ascii="Arial" w:eastAsia="Times New Roman" w:hAnsi="Arial" w:cs="Arial"/>
                <w:bCs/>
                <w:lang w:val="en-GB"/>
              </w:rPr>
            </w:pPr>
            <w:r w:rsidRPr="00B70970">
              <w:rPr>
                <w:rFonts w:ascii="Arial" w:eastAsia="Times New Roman" w:hAnsi="Arial" w:cs="Arial"/>
                <w:bCs/>
                <w:u w:val="single"/>
                <w:lang w:val="en-GB"/>
              </w:rPr>
              <w:t>(</w:t>
            </w:r>
            <w:r w:rsidRPr="004C44D7">
              <w:rPr>
                <w:rFonts w:ascii="Arial" w:eastAsia="Times New Roman" w:hAnsi="Arial" w:cs="Arial"/>
                <w:bCs/>
                <w:i/>
                <w:u w:val="single"/>
                <w:lang w:val="en-GB"/>
              </w:rPr>
              <w:t>c</w:t>
            </w:r>
            <w:r w:rsidRPr="00B70970">
              <w:rPr>
                <w:rFonts w:ascii="Arial" w:eastAsia="Times New Roman" w:hAnsi="Arial" w:cs="Arial"/>
                <w:bCs/>
                <w:u w:val="single"/>
                <w:lang w:val="en-GB"/>
              </w:rPr>
              <w:t>)</w:t>
            </w:r>
            <w:r w:rsidRPr="00B70970">
              <w:rPr>
                <w:rFonts w:ascii="Arial" w:eastAsia="Times New Roman" w:hAnsi="Arial" w:cs="Arial"/>
                <w:bCs/>
                <w:u w:val="single"/>
                <w:lang w:val="en-GB"/>
              </w:rPr>
              <w:tab/>
            </w:r>
            <w:proofErr w:type="gramStart"/>
            <w:r w:rsidRPr="00B70970">
              <w:rPr>
                <w:rFonts w:ascii="Arial" w:eastAsia="Times New Roman" w:hAnsi="Arial" w:cs="Arial"/>
                <w:bCs/>
                <w:u w:val="single"/>
                <w:lang w:val="en-GB"/>
              </w:rPr>
              <w:t>the</w:t>
            </w:r>
            <w:proofErr w:type="gramEnd"/>
            <w:r w:rsidRPr="00B70970">
              <w:rPr>
                <w:rFonts w:ascii="Arial" w:eastAsia="Times New Roman" w:hAnsi="Arial" w:cs="Arial"/>
                <w:bCs/>
                <w:u w:val="single"/>
                <w:lang w:val="en-GB"/>
              </w:rPr>
              <w:t xml:space="preserve"> target date for completion of the investigation</w:t>
            </w:r>
            <w:r w:rsidRPr="004C44D7">
              <w:rPr>
                <w:rFonts w:ascii="Arial" w:eastAsia="Times New Roman" w:hAnsi="Arial" w:cs="Arial"/>
                <w:bCs/>
                <w:lang w:val="en-GB"/>
              </w:rPr>
              <w:t>.”</w:t>
            </w:r>
          </w:p>
          <w:p w:rsidR="007A2428" w:rsidRDefault="007A2428" w:rsidP="006F46E0">
            <w:pPr>
              <w:rPr>
                <w:rFonts w:ascii="Arial" w:eastAsia="Times New Roman" w:hAnsi="Arial" w:cs="Arial"/>
                <w:bCs/>
                <w:lang w:val="en-GB"/>
              </w:rPr>
            </w:pPr>
          </w:p>
          <w:p w:rsidR="007A2428" w:rsidRDefault="007A2428" w:rsidP="006F46E0">
            <w:pPr>
              <w:rPr>
                <w:rFonts w:ascii="Arial" w:eastAsia="Times New Roman" w:hAnsi="Arial" w:cs="Arial"/>
                <w:u w:val="single"/>
                <w:lang w:val="en-GB"/>
              </w:rPr>
            </w:pPr>
            <w:r w:rsidRPr="004C44D7">
              <w:rPr>
                <w:rFonts w:ascii="Arial" w:eastAsia="Times New Roman" w:hAnsi="Arial" w:cs="Arial"/>
                <w:lang w:val="en-GB"/>
              </w:rPr>
              <w:t>(</w:t>
            </w:r>
            <w:r w:rsidR="00AA5810">
              <w:rPr>
                <w:rFonts w:ascii="Arial" w:eastAsia="Times New Roman" w:hAnsi="Arial" w:cs="Arial"/>
                <w:lang w:val="en-GB"/>
              </w:rPr>
              <w:t>ii</w:t>
            </w:r>
            <w:r w:rsidRPr="004C44D7">
              <w:rPr>
                <w:rFonts w:ascii="Arial" w:eastAsia="Times New Roman" w:hAnsi="Arial" w:cs="Arial"/>
                <w:lang w:val="en-GB"/>
              </w:rPr>
              <w:t>)</w:t>
            </w:r>
            <w:r w:rsidRPr="004C44D7">
              <w:rPr>
                <w:rFonts w:ascii="Arial" w:eastAsia="Times New Roman" w:hAnsi="Arial" w:cs="Arial"/>
                <w:lang w:val="en-GB"/>
              </w:rPr>
              <w:tab/>
            </w:r>
            <w:r w:rsidRPr="004C44D7">
              <w:rPr>
                <w:rFonts w:ascii="Arial" w:eastAsia="Times New Roman" w:hAnsi="Arial" w:cs="Arial"/>
                <w:u w:val="single"/>
                <w:lang w:val="en-GB"/>
              </w:rPr>
              <w:t>Option 2</w:t>
            </w:r>
          </w:p>
          <w:p w:rsidR="007A2428" w:rsidRPr="004C44D7" w:rsidRDefault="007A2428" w:rsidP="006F46E0">
            <w:pPr>
              <w:rPr>
                <w:rFonts w:ascii="Arial" w:hAnsi="Arial" w:cs="Arial"/>
              </w:rPr>
            </w:pPr>
          </w:p>
          <w:p w:rsidR="007A2428" w:rsidRPr="00EF255F" w:rsidRDefault="007A2428" w:rsidP="006F46E0">
            <w:pPr>
              <w:rPr>
                <w:rFonts w:ascii="Arial" w:eastAsia="Times New Roman" w:hAnsi="Arial" w:cs="Arial"/>
                <w:u w:val="single"/>
                <w:lang w:val="en-GB"/>
              </w:rPr>
            </w:pPr>
            <w:r w:rsidRPr="004C44D7">
              <w:rPr>
                <w:rFonts w:ascii="Arial" w:eastAsia="Times New Roman" w:hAnsi="Arial" w:cs="Arial"/>
                <w:lang w:val="en-GB"/>
              </w:rPr>
              <w:tab/>
            </w:r>
            <w:r w:rsidRPr="004C44D7">
              <w:rPr>
                <w:rFonts w:ascii="Arial" w:eastAsia="Times New Roman" w:hAnsi="Arial" w:cs="Arial"/>
                <w:u w:val="single"/>
                <w:lang w:val="en-GB"/>
              </w:rPr>
              <w:t>“4A(2)</w:t>
            </w:r>
            <w:r w:rsidRPr="00EF255F">
              <w:rPr>
                <w:rFonts w:ascii="Arial" w:eastAsia="Times New Roman" w:hAnsi="Arial" w:cs="Arial"/>
                <w:u w:val="single"/>
                <w:lang w:val="en-GB"/>
              </w:rPr>
              <w:tab/>
              <w:t>For purposes of sections 4(1)(h) and 4A(1), the Head of a Special Investigating Unit will have a discretion concerning the level of detail that will be included in a report on the progress of an investigation and matters brought before the Special Tribunal concerned or any court of law. Without limiting the generality of the aforementioned discretion, the Head of a Special Investigating Unit will not be required to provide detail:</w:t>
            </w:r>
          </w:p>
          <w:p w:rsidR="007A2428" w:rsidRPr="00EF255F" w:rsidRDefault="007A2428" w:rsidP="006F46E0">
            <w:pPr>
              <w:ind w:left="574" w:hanging="540"/>
              <w:rPr>
                <w:rFonts w:ascii="Arial" w:eastAsia="Times New Roman" w:hAnsi="Arial" w:cs="Arial"/>
                <w:u w:val="single"/>
                <w:lang w:val="en-GB"/>
              </w:rPr>
            </w:pPr>
            <w:r w:rsidRPr="00EF255F">
              <w:rPr>
                <w:rFonts w:ascii="Arial" w:eastAsia="Times New Roman" w:hAnsi="Arial" w:cs="Arial"/>
                <w:u w:val="single"/>
                <w:lang w:val="en-GB"/>
              </w:rPr>
              <w:t>(a)</w:t>
            </w:r>
            <w:r w:rsidRPr="00EF255F">
              <w:rPr>
                <w:rFonts w:ascii="Arial" w:eastAsia="Times New Roman" w:hAnsi="Arial" w:cs="Arial"/>
                <w:u w:val="single"/>
                <w:lang w:val="en-GB"/>
              </w:rPr>
              <w:tab/>
              <w:t>that discloses the names, personal or commercial information or any other identifying characteristics of any person or entity under investigation or involved in an investigation by a Special Investigating Unit;</w:t>
            </w:r>
          </w:p>
          <w:p w:rsidR="007A2428" w:rsidRPr="00EF255F" w:rsidRDefault="007A2428" w:rsidP="006F46E0">
            <w:pPr>
              <w:ind w:left="601" w:hanging="601"/>
              <w:rPr>
                <w:rFonts w:ascii="Arial" w:eastAsia="Times New Roman" w:hAnsi="Arial" w:cs="Arial"/>
                <w:u w:val="single"/>
                <w:lang w:val="en-GB"/>
              </w:rPr>
            </w:pPr>
            <w:r w:rsidRPr="00EF255F">
              <w:rPr>
                <w:rFonts w:ascii="Arial" w:eastAsia="Times New Roman" w:hAnsi="Arial" w:cs="Arial"/>
                <w:u w:val="single"/>
                <w:lang w:val="en-GB"/>
              </w:rPr>
              <w:t>(b)</w:t>
            </w:r>
            <w:r w:rsidRPr="00EF255F">
              <w:rPr>
                <w:rFonts w:ascii="Arial" w:eastAsia="Times New Roman" w:hAnsi="Arial" w:cs="Arial"/>
                <w:u w:val="single"/>
                <w:lang w:val="en-GB"/>
              </w:rPr>
              <w:tab/>
              <w:t>of information that was supplied in confidence by a person or entity to a Special Investigating Unit;</w:t>
            </w:r>
          </w:p>
          <w:p w:rsidR="007A2428" w:rsidRPr="00EF255F" w:rsidRDefault="007A2428" w:rsidP="006F46E0">
            <w:pPr>
              <w:ind w:left="601" w:hanging="601"/>
              <w:rPr>
                <w:rFonts w:ascii="Arial" w:eastAsia="Times New Roman" w:hAnsi="Arial" w:cs="Arial"/>
                <w:u w:val="single"/>
                <w:lang w:val="en-GB"/>
              </w:rPr>
            </w:pPr>
            <w:r w:rsidRPr="00EF255F">
              <w:rPr>
                <w:rFonts w:ascii="Arial" w:eastAsia="Times New Roman" w:hAnsi="Arial" w:cs="Arial"/>
                <w:u w:val="single"/>
                <w:lang w:val="en-GB"/>
              </w:rPr>
              <w:t>(c)</w:t>
            </w:r>
            <w:r w:rsidRPr="00EF255F">
              <w:rPr>
                <w:rFonts w:ascii="Arial" w:eastAsia="Times New Roman" w:hAnsi="Arial" w:cs="Arial"/>
                <w:u w:val="single"/>
                <w:lang w:val="en-GB"/>
              </w:rPr>
              <w:tab/>
              <w:t>if the disclosure of such detail could reasonably be expected to:</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lastRenderedPageBreak/>
              <w:t>(</w:t>
            </w:r>
            <w:proofErr w:type="spellStart"/>
            <w:r w:rsidRPr="00EF255F">
              <w:rPr>
                <w:rFonts w:ascii="Arial" w:eastAsia="Times New Roman" w:hAnsi="Arial" w:cs="Arial"/>
                <w:u w:val="single"/>
                <w:lang w:val="en-GB"/>
              </w:rPr>
              <w:t>i</w:t>
            </w:r>
            <w:proofErr w:type="spellEnd"/>
            <w:r w:rsidRPr="00EF255F">
              <w:rPr>
                <w:rFonts w:ascii="Arial" w:eastAsia="Times New Roman" w:hAnsi="Arial" w:cs="Arial"/>
                <w:u w:val="single"/>
                <w:lang w:val="en-GB"/>
              </w:rPr>
              <w:t>)</w:t>
            </w:r>
            <w:r w:rsidRPr="00EF255F">
              <w:rPr>
                <w:rFonts w:ascii="Arial" w:eastAsia="Times New Roman" w:hAnsi="Arial" w:cs="Arial"/>
                <w:u w:val="single"/>
                <w:lang w:val="en-GB"/>
              </w:rPr>
              <w:tab/>
              <w:t>constitute an action for breach of a duty of confidence owed to a person or entity in terms of an agreement;</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(ii)</w:t>
            </w:r>
            <w:r w:rsidRPr="00EF255F">
              <w:rPr>
                <w:rFonts w:ascii="Arial" w:eastAsia="Times New Roman" w:hAnsi="Arial" w:cs="Arial"/>
                <w:u w:val="single"/>
                <w:lang w:val="en-GB"/>
              </w:rPr>
              <w:tab/>
              <w:t>endanger the life or physical safety of a person;</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(iii)</w:t>
            </w:r>
            <w:r w:rsidRPr="00EF255F">
              <w:rPr>
                <w:rFonts w:ascii="Arial" w:eastAsia="Times New Roman" w:hAnsi="Arial" w:cs="Arial"/>
                <w:u w:val="single"/>
                <w:lang w:val="en-GB"/>
              </w:rPr>
              <w:tab/>
              <w:t>reveal, or enable a person to ascertain the identity of a confidential source of information;</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(iv)</w:t>
            </w:r>
            <w:r w:rsidRPr="00EF255F">
              <w:rPr>
                <w:rFonts w:ascii="Arial" w:eastAsia="Times New Roman" w:hAnsi="Arial" w:cs="Arial"/>
                <w:u w:val="single"/>
                <w:lang w:val="en-GB"/>
              </w:rPr>
              <w:tab/>
              <w:t>result in the intimidation or coercion of a witness or a person who might be or has been called as a witness;</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(v)</w:t>
            </w:r>
            <w:r w:rsidRPr="00EF255F">
              <w:rPr>
                <w:rFonts w:ascii="Arial" w:eastAsia="Times New Roman" w:hAnsi="Arial" w:cs="Arial"/>
                <w:u w:val="single"/>
                <w:lang w:val="en-GB"/>
              </w:rPr>
              <w:tab/>
              <w:t>prejudice or impair the security of a building, structure or system, including, but not limited to, a computer or communication system;</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(vi)</w:t>
            </w:r>
            <w:r w:rsidRPr="00EF255F">
              <w:rPr>
                <w:rFonts w:ascii="Arial" w:eastAsia="Times New Roman" w:hAnsi="Arial" w:cs="Arial"/>
                <w:u w:val="single"/>
                <w:lang w:val="en-GB"/>
              </w:rPr>
              <w:tab/>
              <w:t>prejudice the effectiveness of the methods, techniques, procedures or guidelines for the prevention, detection, curtailment or investigation of a contravention or possible contravention of the law;</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(vii)</w:t>
            </w:r>
            <w:r w:rsidRPr="00EF255F">
              <w:rPr>
                <w:rFonts w:ascii="Arial" w:eastAsia="Times New Roman" w:hAnsi="Arial" w:cs="Arial"/>
                <w:u w:val="single"/>
                <w:lang w:val="en-GB"/>
              </w:rPr>
              <w:tab/>
              <w:t>prejudice an investigation by a Special Investigating Unit or any other law enforcement agency;</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(viii)</w:t>
            </w:r>
            <w:r w:rsidRPr="00EF255F">
              <w:rPr>
                <w:rFonts w:ascii="Arial" w:eastAsia="Times New Roman" w:hAnsi="Arial" w:cs="Arial"/>
                <w:u w:val="single"/>
                <w:lang w:val="en-GB"/>
              </w:rPr>
              <w:tab/>
              <w:t>facilitate the commission of a contravention of the law;</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(ix)</w:t>
            </w:r>
            <w:r w:rsidRPr="00EF255F">
              <w:rPr>
                <w:rFonts w:ascii="Arial" w:eastAsia="Times New Roman" w:hAnsi="Arial" w:cs="Arial"/>
                <w:u w:val="single"/>
                <w:lang w:val="en-GB"/>
              </w:rPr>
              <w:tab/>
              <w:t>impede the prosecution of an alleged offender;</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(x)</w:t>
            </w:r>
            <w:r w:rsidRPr="00EF255F">
              <w:rPr>
                <w:rFonts w:ascii="Arial" w:eastAsia="Times New Roman" w:hAnsi="Arial" w:cs="Arial"/>
                <w:u w:val="single"/>
                <w:lang w:val="en-GB"/>
              </w:rPr>
              <w:tab/>
              <w:t>prejudice or impair the fairness of a trial or the impartiality of an adjudication;</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(xi)</w:t>
            </w:r>
            <w:r w:rsidRPr="00EF255F">
              <w:rPr>
                <w:rFonts w:ascii="Arial" w:eastAsia="Times New Roman" w:hAnsi="Arial" w:cs="Arial"/>
                <w:u w:val="single"/>
                <w:lang w:val="en-GB"/>
              </w:rPr>
              <w:tab/>
              <w:t xml:space="preserve">result in a miscarriage of justice; </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(xii)</w:t>
            </w:r>
            <w:r w:rsidRPr="00EF255F">
              <w:rPr>
                <w:rFonts w:ascii="Arial" w:eastAsia="Times New Roman" w:hAnsi="Arial" w:cs="Arial"/>
                <w:u w:val="single"/>
                <w:lang w:val="en-GB"/>
              </w:rPr>
              <w:tab/>
              <w:t xml:space="preserve">materially jeopardise the economic interests or financial welfare of the Republic or the ability of the </w:t>
            </w:r>
            <w:r w:rsidRPr="00EF255F">
              <w:rPr>
                <w:rFonts w:ascii="Arial" w:eastAsia="Times New Roman" w:hAnsi="Arial" w:cs="Arial"/>
                <w:u w:val="single"/>
                <w:lang w:val="en-GB"/>
              </w:rPr>
              <w:lastRenderedPageBreak/>
              <w:t>government to manage the economy of the Republic effectively in the best interests of the Republic;</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(xiii)</w:t>
            </w:r>
            <w:r w:rsidRPr="00EF255F">
              <w:rPr>
                <w:rFonts w:ascii="Arial" w:eastAsia="Times New Roman" w:hAnsi="Arial" w:cs="Arial"/>
                <w:u w:val="single"/>
                <w:lang w:val="en-GB"/>
              </w:rPr>
              <w:tab/>
              <w:t>frustrate the deliberative process in a State institution or between State institutions by inhibiting the candid communication of an opinion, advice, report or recommendation or conduct of a consultation, discussion or deliberation; or</w:t>
            </w:r>
          </w:p>
          <w:p w:rsidR="007A2428" w:rsidRPr="00EF255F" w:rsidRDefault="007A2428" w:rsidP="006F46E0">
            <w:pPr>
              <w:ind w:left="1026" w:hanging="425"/>
              <w:rPr>
                <w:rFonts w:ascii="Arial" w:eastAsia="Times New Roman" w:hAnsi="Arial" w:cs="Arial"/>
                <w:u w:val="single"/>
                <w:lang w:val="en-GB"/>
              </w:rPr>
            </w:pPr>
            <w:r w:rsidRPr="00EF255F">
              <w:rPr>
                <w:rFonts w:ascii="Arial" w:eastAsia="Times New Roman" w:hAnsi="Arial" w:cs="Arial"/>
                <w:u w:val="single"/>
                <w:lang w:val="en-GB"/>
              </w:rPr>
              <w:t>(xiv)</w:t>
            </w:r>
            <w:r w:rsidRPr="00EF255F">
              <w:rPr>
                <w:rFonts w:ascii="Arial" w:eastAsia="Times New Roman" w:hAnsi="Arial" w:cs="Arial"/>
                <w:u w:val="single"/>
                <w:lang w:val="en-GB"/>
              </w:rPr>
              <w:tab/>
            </w:r>
            <w:proofErr w:type="gramStart"/>
            <w:r w:rsidRPr="00EF255F">
              <w:rPr>
                <w:rFonts w:ascii="Arial" w:eastAsia="Times New Roman" w:hAnsi="Arial" w:cs="Arial"/>
                <w:u w:val="single"/>
                <w:lang w:val="en-GB"/>
              </w:rPr>
              <w:t>frustrate</w:t>
            </w:r>
            <w:proofErr w:type="gramEnd"/>
            <w:r w:rsidRPr="00EF255F">
              <w:rPr>
                <w:rFonts w:ascii="Arial" w:eastAsia="Times New Roman" w:hAnsi="Arial" w:cs="Arial"/>
                <w:u w:val="single"/>
                <w:lang w:val="en-GB"/>
              </w:rPr>
              <w:t xml:space="preserve"> the success of a policy through the premature disclosure of a policy or contemplated policy.</w:t>
            </w:r>
          </w:p>
          <w:p w:rsidR="007A2428" w:rsidRPr="00EF255F" w:rsidRDefault="007A2428" w:rsidP="006F46E0">
            <w:pPr>
              <w:ind w:left="601" w:hanging="601"/>
              <w:rPr>
                <w:rFonts w:ascii="Arial" w:eastAsia="Times New Roman" w:hAnsi="Arial" w:cs="Arial"/>
                <w:u w:val="single"/>
                <w:lang w:val="en-GB"/>
              </w:rPr>
            </w:pPr>
            <w:r w:rsidRPr="00EF255F">
              <w:rPr>
                <w:rFonts w:ascii="Arial" w:eastAsia="Times New Roman" w:hAnsi="Arial" w:cs="Arial"/>
                <w:u w:val="single"/>
                <w:lang w:val="en-GB"/>
              </w:rPr>
              <w:t>(d)</w:t>
            </w:r>
            <w:r w:rsidRPr="00EF255F">
              <w:rPr>
                <w:rFonts w:ascii="Arial" w:eastAsia="Times New Roman" w:hAnsi="Arial" w:cs="Arial"/>
                <w:u w:val="single"/>
                <w:lang w:val="en-GB"/>
              </w:rPr>
              <w:tab/>
              <w:t>in respect of information that is privileged from production in legal proceedings;</w:t>
            </w:r>
          </w:p>
          <w:p w:rsidR="007A2428" w:rsidRPr="00EF255F" w:rsidRDefault="007A2428" w:rsidP="006F46E0">
            <w:pPr>
              <w:ind w:left="601" w:hanging="567"/>
              <w:rPr>
                <w:rFonts w:ascii="Arial" w:eastAsia="Times New Roman" w:hAnsi="Arial" w:cs="Arial"/>
                <w:u w:val="single"/>
                <w:lang w:val="en-GB"/>
              </w:rPr>
            </w:pPr>
            <w:r w:rsidRPr="00EF255F">
              <w:rPr>
                <w:rFonts w:ascii="Arial" w:eastAsia="Times New Roman" w:hAnsi="Arial" w:cs="Arial"/>
                <w:u w:val="single"/>
                <w:lang w:val="en-GB"/>
              </w:rPr>
              <w:t>(e)</w:t>
            </w:r>
            <w:r w:rsidRPr="00EF255F">
              <w:rPr>
                <w:rFonts w:ascii="Arial" w:eastAsia="Times New Roman" w:hAnsi="Arial" w:cs="Arial"/>
                <w:u w:val="single"/>
                <w:lang w:val="en-GB"/>
              </w:rPr>
              <w:tab/>
              <w:t>in respect of information that contains an opinion, advice, report or recommendation obtained or prepared or an account of a consultation, discussion or deliberation that has occurred, including, but not limited to, minutes of a meeting, for the purpose of assisting to formulate a policy or take a decision in the exercise of a power or performance of a duty conferred or imposed by law; or</w:t>
            </w:r>
          </w:p>
          <w:p w:rsidR="007A2428" w:rsidRPr="00EF255F" w:rsidRDefault="007A2428" w:rsidP="006F46E0">
            <w:pPr>
              <w:ind w:left="601" w:hanging="567"/>
              <w:rPr>
                <w:rFonts w:ascii="Arial" w:eastAsia="Times New Roman" w:hAnsi="Arial" w:cs="Arial"/>
                <w:u w:val="single"/>
                <w:lang w:val="en-GB"/>
              </w:rPr>
            </w:pPr>
            <w:r w:rsidRPr="00EF255F">
              <w:rPr>
                <w:rFonts w:ascii="Arial" w:eastAsia="Times New Roman" w:hAnsi="Arial" w:cs="Arial"/>
                <w:u w:val="single"/>
                <w:lang w:val="en-GB"/>
              </w:rPr>
              <w:t>(f)</w:t>
            </w:r>
            <w:r w:rsidRPr="00EF255F">
              <w:rPr>
                <w:rFonts w:ascii="Arial" w:eastAsia="Times New Roman" w:hAnsi="Arial" w:cs="Arial"/>
                <w:u w:val="single"/>
                <w:lang w:val="en-GB"/>
              </w:rPr>
              <w:tab/>
            </w:r>
            <w:proofErr w:type="gramStart"/>
            <w:r w:rsidRPr="00EF255F">
              <w:rPr>
                <w:rFonts w:ascii="Arial" w:eastAsia="Times New Roman" w:hAnsi="Arial" w:cs="Arial"/>
                <w:u w:val="single"/>
                <w:lang w:val="en-GB"/>
              </w:rPr>
              <w:t>referring</w:t>
            </w:r>
            <w:proofErr w:type="gramEnd"/>
            <w:r w:rsidRPr="00EF255F">
              <w:rPr>
                <w:rFonts w:ascii="Arial" w:eastAsia="Times New Roman" w:hAnsi="Arial" w:cs="Arial"/>
                <w:u w:val="single"/>
                <w:lang w:val="en-GB"/>
              </w:rPr>
              <w:t xml:space="preserve"> to preliminary, working or draft documents.</w:t>
            </w:r>
            <w:r w:rsidRPr="00EF255F">
              <w:rPr>
                <w:rFonts w:ascii="Arial" w:eastAsia="Times New Roman" w:hAnsi="Arial" w:cs="Arial"/>
                <w:b/>
                <w:bCs/>
                <w:u w:val="single"/>
                <w:lang w:val="en-GB"/>
              </w:rPr>
              <w:t>”</w:t>
            </w:r>
          </w:p>
          <w:p w:rsidR="007A2428" w:rsidRPr="00EF255F" w:rsidRDefault="007A2428" w:rsidP="006F46E0">
            <w:pPr>
              <w:tabs>
                <w:tab w:val="left" w:pos="540"/>
              </w:tabs>
              <w:ind w:left="540"/>
              <w:rPr>
                <w:rFonts w:ascii="Arial" w:eastAsia="Times New Roman" w:hAnsi="Arial" w:cs="Arial"/>
                <w:b/>
                <w:u w:val="single"/>
                <w:lang w:val="en-GB"/>
              </w:rPr>
            </w:pPr>
          </w:p>
          <w:p w:rsidR="007A2428" w:rsidRPr="006957C2" w:rsidRDefault="007A2428" w:rsidP="006F46E0">
            <w:pPr>
              <w:tabs>
                <w:tab w:val="left" w:pos="540"/>
              </w:tabs>
              <w:spacing w:line="360" w:lineRule="auto"/>
              <w:rPr>
                <w:rFonts w:ascii="Arial" w:eastAsia="Times New Roman" w:hAnsi="Arial" w:cs="Arial"/>
                <w:b/>
                <w:lang w:val="en-GB"/>
              </w:rPr>
            </w:pPr>
            <w:r w:rsidRPr="006957C2">
              <w:rPr>
                <w:rFonts w:ascii="Arial" w:eastAsia="Times New Roman" w:hAnsi="Arial" w:cs="Arial"/>
                <w:b/>
                <w:u w:val="single"/>
                <w:lang w:val="en-GB"/>
              </w:rPr>
              <w:t>Reasons</w:t>
            </w:r>
            <w:r w:rsidRPr="006957C2">
              <w:rPr>
                <w:rFonts w:ascii="Arial" w:eastAsia="Times New Roman" w:hAnsi="Arial" w:cs="Arial"/>
                <w:b/>
                <w:lang w:val="en-GB"/>
              </w:rPr>
              <w:t>:</w:t>
            </w:r>
          </w:p>
          <w:p w:rsidR="007A2428" w:rsidRDefault="007A2428" w:rsidP="006F46E0">
            <w:pPr>
              <w:tabs>
                <w:tab w:val="left" w:pos="540"/>
              </w:tabs>
              <w:rPr>
                <w:rFonts w:ascii="Arial" w:eastAsia="Times New Roman" w:hAnsi="Arial" w:cs="Arial"/>
                <w:lang w:val="en-GB"/>
              </w:rPr>
            </w:pPr>
            <w:r w:rsidRPr="00A616FE">
              <w:rPr>
                <w:rFonts w:ascii="Arial" w:eastAsia="Times New Roman" w:hAnsi="Arial" w:cs="Arial"/>
                <w:lang w:val="en-GB"/>
              </w:rPr>
              <w:t>The rationale for the proposed further amendment is</w:t>
            </w:r>
            <w:r>
              <w:rPr>
                <w:rFonts w:ascii="Arial" w:eastAsia="Times New Roman" w:hAnsi="Arial" w:cs="Arial"/>
                <w:lang w:val="en-GB"/>
              </w:rPr>
              <w:t>, according to the SIU,</w:t>
            </w:r>
            <w:r w:rsidRPr="00A616FE">
              <w:rPr>
                <w:rFonts w:ascii="Arial" w:eastAsia="Times New Roman" w:hAnsi="Arial" w:cs="Arial"/>
                <w:lang w:val="en-GB"/>
              </w:rPr>
              <w:t xml:space="preserve"> as follows:</w:t>
            </w:r>
            <w:r>
              <w:rPr>
                <w:rFonts w:ascii="Arial" w:eastAsia="Times New Roman" w:hAnsi="Arial" w:cs="Arial"/>
                <w:lang w:val="en-GB"/>
              </w:rPr>
              <w:t xml:space="preserve"> </w:t>
            </w:r>
          </w:p>
          <w:p w:rsidR="007A2428" w:rsidRDefault="007A2428" w:rsidP="006F46E0">
            <w:pPr>
              <w:tabs>
                <w:tab w:val="left" w:pos="540"/>
              </w:tabs>
              <w:rPr>
                <w:rFonts w:ascii="Arial" w:eastAsia="Times New Roman" w:hAnsi="Arial" w:cs="Arial"/>
                <w:lang w:val="en-GB"/>
              </w:rPr>
            </w:pPr>
          </w:p>
          <w:p w:rsidR="007A2428" w:rsidRPr="006957C2" w:rsidRDefault="007A2428" w:rsidP="006F46E0">
            <w:pPr>
              <w:tabs>
                <w:tab w:val="left" w:pos="540"/>
              </w:tabs>
              <w:rPr>
                <w:rFonts w:ascii="Arial" w:eastAsia="Times New Roman" w:hAnsi="Arial" w:cs="Arial"/>
                <w:bCs/>
                <w:lang w:val="en-GB"/>
              </w:rPr>
            </w:pPr>
            <w:r>
              <w:rPr>
                <w:rFonts w:ascii="Arial" w:eastAsia="Times New Roman" w:hAnsi="Arial" w:cs="Arial"/>
                <w:lang w:val="en-GB"/>
              </w:rPr>
              <w:t xml:space="preserve">Option 1 provides that </w:t>
            </w:r>
            <w:r w:rsidRPr="006957C2">
              <w:rPr>
                <w:rFonts w:ascii="Arial" w:eastAsia="Times New Roman" w:hAnsi="Arial" w:cs="Arial"/>
                <w:bCs/>
                <w:lang w:val="en-GB"/>
              </w:rPr>
              <w:t xml:space="preserve">information provided regarding on-going investigations should be </w:t>
            </w:r>
            <w:r w:rsidRPr="006957C2">
              <w:rPr>
                <w:rFonts w:ascii="Arial" w:eastAsia="Times New Roman" w:hAnsi="Arial" w:cs="Arial"/>
                <w:bCs/>
                <w:lang w:val="en-GB"/>
              </w:rPr>
              <w:lastRenderedPageBreak/>
              <w:t>limited to:</w:t>
            </w:r>
          </w:p>
          <w:p w:rsidR="007A2428" w:rsidRPr="006957C2" w:rsidRDefault="007A2428" w:rsidP="006F46E0">
            <w:pPr>
              <w:tabs>
                <w:tab w:val="left" w:pos="540"/>
              </w:tabs>
              <w:ind w:left="459" w:hanging="459"/>
              <w:rPr>
                <w:rFonts w:ascii="Arial" w:eastAsia="Times New Roman" w:hAnsi="Arial" w:cs="Arial"/>
                <w:bCs/>
                <w:lang w:val="en-GB"/>
              </w:rPr>
            </w:pPr>
            <w:r>
              <w:rPr>
                <w:rFonts w:ascii="Arial" w:eastAsia="Times New Roman" w:hAnsi="Arial" w:cs="Arial"/>
                <w:bCs/>
                <w:lang w:val="en-GB"/>
              </w:rPr>
              <w:t>*</w:t>
            </w:r>
            <w:r>
              <w:rPr>
                <w:rFonts w:ascii="Arial" w:eastAsia="Times New Roman" w:hAnsi="Arial" w:cs="Arial"/>
                <w:bCs/>
                <w:lang w:val="en-GB"/>
              </w:rPr>
              <w:tab/>
            </w:r>
            <w:r w:rsidRPr="006957C2">
              <w:rPr>
                <w:rFonts w:ascii="Arial" w:eastAsia="Times New Roman" w:hAnsi="Arial" w:cs="Arial"/>
                <w:bCs/>
                <w:lang w:val="en-GB"/>
              </w:rPr>
              <w:t>the mandate as set out in the relevant Proclamation;</w:t>
            </w:r>
          </w:p>
          <w:p w:rsidR="007A2428" w:rsidRPr="006957C2" w:rsidRDefault="007A2428" w:rsidP="006F46E0">
            <w:pPr>
              <w:tabs>
                <w:tab w:val="left" w:pos="540"/>
                <w:tab w:val="left" w:pos="2552"/>
              </w:tabs>
              <w:ind w:left="459" w:hanging="459"/>
              <w:rPr>
                <w:rFonts w:ascii="Arial" w:eastAsia="Times New Roman" w:hAnsi="Arial" w:cs="Arial"/>
                <w:bCs/>
                <w:lang w:val="en-GB"/>
              </w:rPr>
            </w:pPr>
            <w:r>
              <w:rPr>
                <w:rFonts w:ascii="Arial" w:eastAsia="Times New Roman" w:hAnsi="Arial" w:cs="Arial"/>
                <w:bCs/>
                <w:lang w:val="en-GB"/>
              </w:rPr>
              <w:t>*</w:t>
            </w:r>
            <w:r>
              <w:rPr>
                <w:rFonts w:ascii="Arial" w:eastAsia="Times New Roman" w:hAnsi="Arial" w:cs="Arial"/>
                <w:bCs/>
                <w:lang w:val="en-GB"/>
              </w:rPr>
              <w:tab/>
            </w:r>
            <w:r w:rsidRPr="006957C2">
              <w:rPr>
                <w:rFonts w:ascii="Arial" w:eastAsia="Times New Roman" w:hAnsi="Arial" w:cs="Arial"/>
                <w:bCs/>
                <w:lang w:val="en-GB"/>
              </w:rPr>
              <w:t xml:space="preserve">any legal proceedings that have already </w:t>
            </w:r>
            <w:r>
              <w:rPr>
                <w:rFonts w:ascii="Arial" w:eastAsia="Times New Roman" w:hAnsi="Arial" w:cs="Arial"/>
                <w:bCs/>
                <w:lang w:val="en-GB"/>
              </w:rPr>
              <w:t xml:space="preserve">resulted from the investigation, such as civil proceedings instituted; the number of </w:t>
            </w:r>
            <w:r w:rsidRPr="006957C2">
              <w:rPr>
                <w:rFonts w:ascii="Arial" w:eastAsia="Times New Roman" w:hAnsi="Arial" w:cs="Arial"/>
                <w:bCs/>
                <w:lang w:val="en-GB"/>
              </w:rPr>
              <w:t xml:space="preserve">criminal referrals made to the NPA (without mentioning the names until actual criminal proceedings are </w:t>
            </w:r>
            <w:r>
              <w:rPr>
                <w:rFonts w:ascii="Arial" w:eastAsia="Times New Roman" w:hAnsi="Arial" w:cs="Arial"/>
                <w:bCs/>
                <w:lang w:val="en-GB"/>
              </w:rPr>
              <w:t xml:space="preserve">instituted by the NPA), </w:t>
            </w:r>
            <w:r w:rsidRPr="006957C2">
              <w:rPr>
                <w:rFonts w:ascii="Arial" w:eastAsia="Times New Roman" w:hAnsi="Arial" w:cs="Arial"/>
                <w:bCs/>
                <w:lang w:val="en-GB"/>
              </w:rPr>
              <w:t>referrals made to the Asset Forfeiture Unit</w:t>
            </w:r>
            <w:r>
              <w:rPr>
                <w:rFonts w:ascii="Arial" w:eastAsia="Times New Roman" w:hAnsi="Arial" w:cs="Arial"/>
                <w:bCs/>
                <w:lang w:val="en-GB"/>
              </w:rPr>
              <w:t xml:space="preserve"> </w:t>
            </w:r>
            <w:r w:rsidRPr="006957C2">
              <w:rPr>
                <w:rFonts w:ascii="Arial" w:eastAsia="Times New Roman" w:hAnsi="Arial" w:cs="Arial"/>
                <w:bCs/>
                <w:lang w:val="en-GB"/>
              </w:rPr>
              <w:t xml:space="preserve">(without mentioning particulars until </w:t>
            </w:r>
            <w:r>
              <w:rPr>
                <w:rFonts w:ascii="Arial" w:eastAsia="Times New Roman" w:hAnsi="Arial" w:cs="Arial"/>
                <w:bCs/>
                <w:lang w:val="en-GB"/>
              </w:rPr>
              <w:t xml:space="preserve">proceedings are </w:t>
            </w:r>
            <w:r w:rsidRPr="006957C2">
              <w:rPr>
                <w:rFonts w:ascii="Arial" w:eastAsia="Times New Roman" w:hAnsi="Arial" w:cs="Arial"/>
                <w:bCs/>
                <w:lang w:val="en-GB"/>
              </w:rPr>
              <w:t>instituted</w:t>
            </w:r>
            <w:r>
              <w:rPr>
                <w:rFonts w:ascii="Arial" w:eastAsia="Times New Roman" w:hAnsi="Arial" w:cs="Arial"/>
                <w:bCs/>
                <w:lang w:val="en-GB"/>
              </w:rPr>
              <w:t xml:space="preserve">), </w:t>
            </w:r>
            <w:r w:rsidRPr="006957C2">
              <w:rPr>
                <w:rFonts w:ascii="Arial" w:eastAsia="Times New Roman" w:hAnsi="Arial" w:cs="Arial"/>
                <w:bCs/>
                <w:lang w:val="en-GB"/>
              </w:rPr>
              <w:t>disciplinary matters referred to employers (without mentioning the names of affected parties until such disciplinary proceedings have been instituted by the employers); and</w:t>
            </w:r>
            <w:r>
              <w:rPr>
                <w:rFonts w:ascii="Arial" w:eastAsia="Times New Roman" w:hAnsi="Arial" w:cs="Arial"/>
                <w:bCs/>
                <w:lang w:val="en-GB"/>
              </w:rPr>
              <w:t xml:space="preserve"> </w:t>
            </w:r>
            <w:r w:rsidRPr="006957C2">
              <w:rPr>
                <w:rFonts w:ascii="Arial" w:eastAsia="Times New Roman" w:hAnsi="Arial" w:cs="Arial"/>
                <w:bCs/>
                <w:lang w:val="en-GB"/>
              </w:rPr>
              <w:t>the target date for completion of the investigation.</w:t>
            </w:r>
          </w:p>
          <w:p w:rsidR="007A2428" w:rsidRDefault="007A2428" w:rsidP="006F46E0">
            <w:pPr>
              <w:tabs>
                <w:tab w:val="left" w:pos="540"/>
              </w:tabs>
              <w:rPr>
                <w:rFonts w:ascii="Arial" w:eastAsia="Times New Roman" w:hAnsi="Arial" w:cs="Arial"/>
                <w:lang w:val="en-GB"/>
              </w:rPr>
            </w:pPr>
          </w:p>
          <w:p w:rsidR="00740DF0" w:rsidRDefault="007A2428" w:rsidP="006F46E0">
            <w:pPr>
              <w:rPr>
                <w:rFonts w:ascii="Arial" w:hAnsi="Arial" w:cs="Arial"/>
              </w:rPr>
            </w:pPr>
            <w:r>
              <w:rPr>
                <w:rFonts w:ascii="Arial" w:eastAsia="Times New Roman" w:hAnsi="Arial" w:cs="Arial"/>
                <w:lang w:val="en-GB"/>
              </w:rPr>
              <w:t>T</w:t>
            </w:r>
            <w:r w:rsidRPr="006957C2">
              <w:rPr>
                <w:rFonts w:ascii="Arial" w:eastAsia="Times New Roman" w:hAnsi="Arial" w:cs="Arial"/>
                <w:lang w:val="en-GB"/>
              </w:rPr>
              <w:t>he</w:t>
            </w:r>
            <w:r>
              <w:rPr>
                <w:rFonts w:ascii="Arial" w:eastAsia="Times New Roman" w:hAnsi="Arial" w:cs="Arial"/>
                <w:lang w:val="en-GB"/>
              </w:rPr>
              <w:t xml:space="preserve"> second option afford</w:t>
            </w:r>
            <w:r w:rsidR="00AA5810">
              <w:rPr>
                <w:rFonts w:ascii="Arial" w:eastAsia="Times New Roman" w:hAnsi="Arial" w:cs="Arial"/>
                <w:lang w:val="en-GB"/>
              </w:rPr>
              <w:t>s</w:t>
            </w:r>
            <w:r>
              <w:rPr>
                <w:rFonts w:ascii="Arial" w:eastAsia="Times New Roman" w:hAnsi="Arial" w:cs="Arial"/>
                <w:lang w:val="en-GB"/>
              </w:rPr>
              <w:t xml:space="preserve"> the SIU with similar </w:t>
            </w:r>
            <w:r w:rsidRPr="006957C2">
              <w:rPr>
                <w:rFonts w:ascii="Arial" w:eastAsia="Times New Roman" w:hAnsi="Arial" w:cs="Arial"/>
                <w:lang w:val="en-GB"/>
              </w:rPr>
              <w:t xml:space="preserve"> protection </w:t>
            </w:r>
            <w:r>
              <w:rPr>
                <w:rFonts w:ascii="Arial" w:eastAsia="Times New Roman" w:hAnsi="Arial" w:cs="Arial"/>
                <w:lang w:val="en-GB"/>
              </w:rPr>
              <w:t xml:space="preserve">as </w:t>
            </w:r>
            <w:r w:rsidRPr="006957C2">
              <w:rPr>
                <w:rFonts w:ascii="Arial" w:eastAsia="Times New Roman" w:hAnsi="Arial" w:cs="Arial"/>
                <w:lang w:val="en-GB"/>
              </w:rPr>
              <w:t>public bodies when faced with requests for access to information that are made in terms of the</w:t>
            </w:r>
            <w:r>
              <w:rPr>
                <w:rFonts w:ascii="Arial" w:eastAsia="Times New Roman" w:hAnsi="Arial" w:cs="Arial"/>
                <w:lang w:val="en-GB"/>
              </w:rPr>
              <w:t xml:space="preserve"> </w:t>
            </w:r>
            <w:r w:rsidRPr="002F65C8">
              <w:rPr>
                <w:rFonts w:ascii="Arial" w:eastAsia="Times New Roman" w:hAnsi="Arial" w:cs="Arial"/>
                <w:lang w:val="en-GB"/>
              </w:rPr>
              <w:t>Promotion of Access to Information Act, 2000</w:t>
            </w:r>
            <w:r w:rsidRPr="006957C2">
              <w:rPr>
                <w:rFonts w:ascii="Arial" w:eastAsia="Times New Roman" w:hAnsi="Arial" w:cs="Arial"/>
                <w:lang w:val="en-GB"/>
              </w:rPr>
              <w:t>,</w:t>
            </w:r>
            <w:r>
              <w:rPr>
                <w:rFonts w:ascii="Arial" w:eastAsia="Times New Roman" w:hAnsi="Arial" w:cs="Arial"/>
                <w:lang w:val="en-GB"/>
              </w:rPr>
              <w:t xml:space="preserve"> </w:t>
            </w:r>
            <w:r w:rsidRPr="006957C2">
              <w:rPr>
                <w:rFonts w:ascii="Arial" w:eastAsia="Times New Roman" w:hAnsi="Arial" w:cs="Arial"/>
                <w:bCs/>
                <w:lang w:val="en-GB"/>
              </w:rPr>
              <w:t>when deciding on the level of detail that must be contained in the report</w:t>
            </w:r>
            <w:r>
              <w:rPr>
                <w:rFonts w:ascii="Arial" w:eastAsia="Times New Roman" w:hAnsi="Arial" w:cs="Arial"/>
                <w:bCs/>
                <w:lang w:val="en-GB"/>
              </w:rPr>
              <w:t xml:space="preserve">s contemplated in section </w:t>
            </w:r>
            <w:r w:rsidRPr="006957C2">
              <w:rPr>
                <w:rFonts w:ascii="Arial" w:eastAsia="Times New Roman" w:hAnsi="Arial" w:cs="Arial"/>
                <w:bCs/>
                <w:lang w:val="en-GB"/>
              </w:rPr>
              <w:t>4A.</w:t>
            </w:r>
          </w:p>
        </w:tc>
        <w:tc>
          <w:tcPr>
            <w:tcW w:w="1678" w:type="pct"/>
            <w:tcBorders>
              <w:bottom w:val="single" w:sz="4" w:space="0" w:color="auto"/>
            </w:tcBorders>
          </w:tcPr>
          <w:p w:rsidR="00350563" w:rsidRDefault="00350563" w:rsidP="006F46E0">
            <w:pPr>
              <w:rPr>
                <w:rFonts w:ascii="Arial" w:hAnsi="Arial" w:cs="Arial"/>
                <w:lang w:val="en-ZA"/>
              </w:rPr>
            </w:pPr>
            <w:r>
              <w:rPr>
                <w:rFonts w:ascii="Arial" w:hAnsi="Arial" w:cs="Arial"/>
                <w:lang w:val="en-ZA"/>
              </w:rPr>
              <w:lastRenderedPageBreak/>
              <w:t xml:space="preserve">The Department, the SIU and the Presidency have been in discussions on the proposed amendment pursuant to the comments made by the SIU at the public hearings on 5 August 2015.  Further deliberations would seem necessary.  In the interests of finalising the Bill, the Department requests the Portfolio Committee to consider the possibility of deleting this clause from the Bill at this stage, for it to be dealt with later in another Bill. </w:t>
            </w:r>
          </w:p>
          <w:p w:rsidR="00350563" w:rsidRDefault="00350563" w:rsidP="006F46E0">
            <w:pPr>
              <w:rPr>
                <w:rFonts w:ascii="Arial" w:hAnsi="Arial" w:cs="Arial"/>
                <w:lang w:val="en-ZA"/>
              </w:rPr>
            </w:pPr>
          </w:p>
          <w:p w:rsidR="00F96B50" w:rsidRPr="00F96B50" w:rsidRDefault="00F96B50" w:rsidP="006F46E0">
            <w:pPr>
              <w:rPr>
                <w:rFonts w:ascii="Arial" w:hAnsi="Arial" w:cs="Arial"/>
                <w:lang w:val="en-ZA"/>
              </w:rPr>
            </w:pPr>
          </w:p>
          <w:p w:rsidR="00AA5810" w:rsidRDefault="00AA5810" w:rsidP="008C4751">
            <w:pPr>
              <w:ind w:left="601" w:hanging="567"/>
              <w:rPr>
                <w:rFonts w:ascii="Arial" w:hAnsi="Arial" w:cs="Arial"/>
              </w:rPr>
            </w:pPr>
          </w:p>
        </w:tc>
      </w:tr>
      <w:tr w:rsidR="0090491B" w:rsidRPr="00E51AEA" w:rsidTr="00133887">
        <w:tc>
          <w:tcPr>
            <w:tcW w:w="525" w:type="pct"/>
          </w:tcPr>
          <w:p w:rsidR="0090491B" w:rsidRDefault="0090491B" w:rsidP="00574EDB">
            <w:pPr>
              <w:rPr>
                <w:rFonts w:ascii="Arial" w:hAnsi="Arial" w:cs="Arial"/>
              </w:rPr>
            </w:pPr>
            <w:r>
              <w:rPr>
                <w:rFonts w:ascii="Arial" w:hAnsi="Arial" w:cs="Arial"/>
              </w:rPr>
              <w:lastRenderedPageBreak/>
              <w:t>15</w:t>
            </w:r>
            <w:r w:rsidR="00D528EA">
              <w:rPr>
                <w:rFonts w:ascii="Arial" w:hAnsi="Arial" w:cs="Arial"/>
              </w:rPr>
              <w:t xml:space="preserve"> and 19</w:t>
            </w:r>
          </w:p>
          <w:p w:rsidR="0090491B" w:rsidRPr="00E51AEA" w:rsidRDefault="0090491B" w:rsidP="00574EDB">
            <w:pPr>
              <w:rPr>
                <w:rFonts w:ascii="Arial" w:hAnsi="Arial" w:cs="Arial"/>
              </w:rPr>
            </w:pPr>
          </w:p>
        </w:tc>
        <w:tc>
          <w:tcPr>
            <w:tcW w:w="861" w:type="pct"/>
          </w:tcPr>
          <w:p w:rsidR="0090491B" w:rsidRDefault="00405DC6" w:rsidP="00574EDB">
            <w:pPr>
              <w:rPr>
                <w:rFonts w:ascii="Arial" w:hAnsi="Arial" w:cs="Arial"/>
              </w:rPr>
            </w:pPr>
            <w:r>
              <w:rPr>
                <w:rFonts w:ascii="Arial" w:hAnsi="Arial" w:cs="Arial"/>
              </w:rPr>
              <w:t>Commission for Gender Equality (</w:t>
            </w:r>
            <w:r w:rsidR="00E75BA7">
              <w:rPr>
                <w:rFonts w:ascii="Arial" w:hAnsi="Arial" w:cs="Arial"/>
              </w:rPr>
              <w:t>CGE</w:t>
            </w:r>
            <w:r>
              <w:rPr>
                <w:rFonts w:ascii="Arial" w:hAnsi="Arial" w:cs="Arial"/>
              </w:rPr>
              <w:t>)</w:t>
            </w:r>
          </w:p>
        </w:tc>
        <w:tc>
          <w:tcPr>
            <w:tcW w:w="1936" w:type="pct"/>
          </w:tcPr>
          <w:p w:rsidR="00E75BA7" w:rsidRPr="00E75BA7" w:rsidRDefault="00E75BA7" w:rsidP="00E75BA7">
            <w:pPr>
              <w:rPr>
                <w:rFonts w:ascii="Arial" w:eastAsia="Times New Roman" w:hAnsi="Arial" w:cs="Arial"/>
                <w:lang w:val="en-GB" w:eastAsia="en-GB"/>
              </w:rPr>
            </w:pPr>
            <w:r w:rsidRPr="00E75BA7">
              <w:rPr>
                <w:rFonts w:ascii="Arial" w:eastAsia="Times New Roman" w:hAnsi="Arial" w:cs="Arial"/>
                <w:lang w:val="en-GB" w:eastAsia="en-GB"/>
              </w:rPr>
              <w:t xml:space="preserve">The CGE has the following concerns relating to this proposed </w:t>
            </w:r>
            <w:r w:rsidR="0024544B">
              <w:rPr>
                <w:rFonts w:ascii="Arial" w:eastAsia="Times New Roman" w:hAnsi="Arial" w:cs="Arial"/>
                <w:lang w:val="en-GB" w:eastAsia="en-GB"/>
              </w:rPr>
              <w:t>a</w:t>
            </w:r>
            <w:r w:rsidRPr="00E75BA7">
              <w:rPr>
                <w:rFonts w:ascii="Arial" w:eastAsia="Times New Roman" w:hAnsi="Arial" w:cs="Arial"/>
                <w:lang w:val="en-GB" w:eastAsia="en-GB"/>
              </w:rPr>
              <w:t>mendment :</w:t>
            </w:r>
          </w:p>
          <w:p w:rsidR="00E75BA7" w:rsidRPr="00E75BA7" w:rsidRDefault="00E75BA7" w:rsidP="00E75BA7">
            <w:pPr>
              <w:rPr>
                <w:rFonts w:ascii="Arial" w:eastAsia="Times New Roman" w:hAnsi="Arial" w:cs="Arial"/>
                <w:lang w:val="en-GB" w:eastAsia="en-GB"/>
              </w:rPr>
            </w:pPr>
          </w:p>
          <w:p w:rsidR="00E75BA7" w:rsidRDefault="00E1226F" w:rsidP="00E1226F">
            <w:pPr>
              <w:tabs>
                <w:tab w:val="left" w:pos="488"/>
              </w:tabs>
              <w:rPr>
                <w:rFonts w:ascii="Arial" w:eastAsia="Times New Roman" w:hAnsi="Arial" w:cs="Arial"/>
                <w:lang w:val="en-GB" w:eastAsia="en-GB"/>
              </w:rPr>
            </w:pPr>
            <w:r>
              <w:rPr>
                <w:rFonts w:ascii="Arial" w:eastAsia="Times New Roman" w:hAnsi="Arial" w:cs="Arial"/>
                <w:lang w:val="en-GB" w:eastAsia="en-GB"/>
              </w:rPr>
              <w:t xml:space="preserve">1. </w:t>
            </w:r>
            <w:r w:rsidR="00E75BA7" w:rsidRPr="00E75BA7">
              <w:rPr>
                <w:rFonts w:ascii="Arial" w:eastAsia="Times New Roman" w:hAnsi="Arial" w:cs="Arial"/>
                <w:lang w:val="en-GB" w:eastAsia="en-GB"/>
              </w:rPr>
              <w:t xml:space="preserve">The Minister is the Head of the </w:t>
            </w:r>
            <w:r>
              <w:rPr>
                <w:rFonts w:ascii="Arial" w:eastAsia="Times New Roman" w:hAnsi="Arial" w:cs="Arial"/>
                <w:lang w:val="en-GB" w:eastAsia="en-GB"/>
              </w:rPr>
              <w:t>Department and must always</w:t>
            </w:r>
            <w:r w:rsidR="00E75BA7" w:rsidRPr="00E75BA7">
              <w:rPr>
                <w:rFonts w:ascii="Arial" w:eastAsia="Times New Roman" w:hAnsi="Arial" w:cs="Arial"/>
                <w:lang w:val="en-GB" w:eastAsia="en-GB"/>
              </w:rPr>
              <w:t xml:space="preserve"> remain accountable to the    </w:t>
            </w:r>
            <w:r>
              <w:rPr>
                <w:rFonts w:ascii="Arial" w:eastAsia="Times New Roman" w:hAnsi="Arial" w:cs="Arial"/>
                <w:lang w:val="en-GB" w:eastAsia="en-GB"/>
              </w:rPr>
              <w:t xml:space="preserve"> National Assembly and not the D</w:t>
            </w:r>
            <w:r w:rsidR="00E75BA7" w:rsidRPr="00E75BA7">
              <w:rPr>
                <w:rFonts w:ascii="Arial" w:eastAsia="Times New Roman" w:hAnsi="Arial" w:cs="Arial"/>
                <w:lang w:val="en-GB" w:eastAsia="en-GB"/>
              </w:rPr>
              <w:t>G.</w:t>
            </w:r>
          </w:p>
          <w:p w:rsidR="00E1226F" w:rsidRPr="00E75BA7" w:rsidRDefault="00E1226F" w:rsidP="00E1226F">
            <w:pPr>
              <w:tabs>
                <w:tab w:val="left" w:pos="488"/>
              </w:tabs>
              <w:rPr>
                <w:rFonts w:ascii="Arial" w:eastAsia="Times New Roman" w:hAnsi="Arial" w:cs="Arial"/>
                <w:lang w:val="en-GB" w:eastAsia="en-GB"/>
              </w:rPr>
            </w:pPr>
          </w:p>
          <w:p w:rsidR="00E1226F" w:rsidRDefault="00E1226F" w:rsidP="00E75BA7">
            <w:pPr>
              <w:rPr>
                <w:rFonts w:ascii="Arial" w:eastAsia="Times New Roman" w:hAnsi="Arial" w:cs="Arial"/>
                <w:lang w:val="en-GB" w:eastAsia="en-GB"/>
              </w:rPr>
            </w:pPr>
            <w:r>
              <w:rPr>
                <w:rFonts w:ascii="Arial" w:eastAsia="Times New Roman" w:hAnsi="Arial" w:cs="Arial"/>
                <w:lang w:val="en-GB" w:eastAsia="en-GB"/>
              </w:rPr>
              <w:t xml:space="preserve">2. </w:t>
            </w:r>
            <w:r w:rsidR="00E75BA7" w:rsidRPr="00E1226F">
              <w:rPr>
                <w:rFonts w:ascii="Arial" w:eastAsia="Times New Roman" w:hAnsi="Arial" w:cs="Arial"/>
                <w:lang w:val="en-GB" w:eastAsia="en-GB"/>
              </w:rPr>
              <w:t xml:space="preserve">The reporting obligations in </w:t>
            </w:r>
            <w:r w:rsidR="00E75BA7" w:rsidRPr="00E75BA7">
              <w:rPr>
                <w:rFonts w:ascii="Arial" w:eastAsia="Times New Roman" w:hAnsi="Arial" w:cs="Arial"/>
                <w:lang w:val="en-GB" w:eastAsia="en-GB"/>
              </w:rPr>
              <w:t xml:space="preserve">terms of </w:t>
            </w:r>
            <w:r w:rsidR="00FD2A41">
              <w:rPr>
                <w:rFonts w:ascii="Arial" w:eastAsia="Times New Roman" w:hAnsi="Arial" w:cs="Arial"/>
                <w:lang w:val="en-GB" w:eastAsia="en-GB"/>
              </w:rPr>
              <w:t>section</w:t>
            </w:r>
            <w:r w:rsidR="00E75BA7" w:rsidRPr="00E75BA7">
              <w:rPr>
                <w:rFonts w:ascii="Arial" w:eastAsia="Times New Roman" w:hAnsi="Arial" w:cs="Arial"/>
                <w:lang w:val="en-GB" w:eastAsia="en-GB"/>
              </w:rPr>
              <w:t xml:space="preserve"> 65 </w:t>
            </w:r>
            <w:r w:rsidR="00E75BA7" w:rsidRPr="00E75BA7">
              <w:rPr>
                <w:rFonts w:ascii="Arial" w:eastAsia="Times New Roman" w:hAnsi="Arial" w:cs="Arial"/>
                <w:lang w:val="en-GB" w:eastAsia="en-GB"/>
              </w:rPr>
              <w:lastRenderedPageBreak/>
              <w:t xml:space="preserve">of the </w:t>
            </w:r>
            <w:r w:rsidR="00885E41">
              <w:rPr>
                <w:rFonts w:ascii="Arial" w:eastAsia="Times New Roman" w:hAnsi="Arial" w:cs="Arial"/>
                <w:lang w:val="en-GB" w:eastAsia="en-GB"/>
              </w:rPr>
              <w:t xml:space="preserve">Criminal Law (Sexual Offences and Related Matters) Amendment Act, 2007 (the </w:t>
            </w:r>
            <w:r w:rsidR="00E75BA7" w:rsidRPr="00E75BA7">
              <w:rPr>
                <w:rFonts w:ascii="Arial" w:eastAsia="Times New Roman" w:hAnsi="Arial" w:cs="Arial"/>
                <w:lang w:val="en-GB" w:eastAsia="en-GB"/>
              </w:rPr>
              <w:t>SOA</w:t>
            </w:r>
            <w:r w:rsidR="00885E41">
              <w:rPr>
                <w:rFonts w:ascii="Arial" w:eastAsia="Times New Roman" w:hAnsi="Arial" w:cs="Arial"/>
                <w:lang w:val="en-GB" w:eastAsia="en-GB"/>
              </w:rPr>
              <w:t>)</w:t>
            </w:r>
            <w:r w:rsidR="00E75BA7" w:rsidRPr="00E75BA7">
              <w:rPr>
                <w:rFonts w:ascii="Arial" w:eastAsia="Times New Roman" w:hAnsi="Arial" w:cs="Arial"/>
                <w:lang w:val="en-GB" w:eastAsia="en-GB"/>
              </w:rPr>
              <w:t xml:space="preserve"> requires the Minister of DOJC</w:t>
            </w:r>
            <w:r w:rsidR="00FD2A41">
              <w:rPr>
                <w:rFonts w:ascii="Arial" w:eastAsia="Times New Roman" w:hAnsi="Arial" w:cs="Arial"/>
                <w:lang w:val="en-GB" w:eastAsia="en-GB"/>
              </w:rPr>
              <w:t>D</w:t>
            </w:r>
            <w:r w:rsidR="00E75BA7" w:rsidRPr="00E75BA7">
              <w:rPr>
                <w:rFonts w:ascii="Arial" w:eastAsia="Times New Roman" w:hAnsi="Arial" w:cs="Arial"/>
                <w:lang w:val="en-GB" w:eastAsia="en-GB"/>
              </w:rPr>
              <w:t xml:space="preserve"> to consult with the Minister</w:t>
            </w:r>
            <w:r w:rsidR="00FD2A41">
              <w:rPr>
                <w:rFonts w:ascii="Arial" w:eastAsia="Times New Roman" w:hAnsi="Arial" w:cs="Arial"/>
                <w:lang w:val="en-GB" w:eastAsia="en-GB"/>
              </w:rPr>
              <w:t>s</w:t>
            </w:r>
            <w:r w:rsidR="00E75BA7" w:rsidRPr="00E75BA7">
              <w:rPr>
                <w:rFonts w:ascii="Arial" w:eastAsia="Times New Roman" w:hAnsi="Arial" w:cs="Arial"/>
                <w:lang w:val="en-GB" w:eastAsia="en-GB"/>
              </w:rPr>
              <w:t xml:space="preserve"> of Police, Health and the National Director of Public Prosecutions prior to submitting reports to the N</w:t>
            </w:r>
            <w:r w:rsidR="00885E41">
              <w:rPr>
                <w:rFonts w:ascii="Arial" w:eastAsia="Times New Roman" w:hAnsi="Arial" w:cs="Arial"/>
                <w:lang w:val="en-GB" w:eastAsia="en-GB"/>
              </w:rPr>
              <w:t xml:space="preserve">ational </w:t>
            </w:r>
            <w:r w:rsidR="00E75BA7" w:rsidRPr="00E75BA7">
              <w:rPr>
                <w:rFonts w:ascii="Arial" w:eastAsia="Times New Roman" w:hAnsi="Arial" w:cs="Arial"/>
                <w:lang w:val="en-GB" w:eastAsia="en-GB"/>
              </w:rPr>
              <w:t>A</w:t>
            </w:r>
            <w:r w:rsidR="00885E41">
              <w:rPr>
                <w:rFonts w:ascii="Arial" w:eastAsia="Times New Roman" w:hAnsi="Arial" w:cs="Arial"/>
                <w:lang w:val="en-GB" w:eastAsia="en-GB"/>
              </w:rPr>
              <w:t>ssembly</w:t>
            </w:r>
            <w:r w:rsidR="00E75BA7" w:rsidRPr="00E75BA7">
              <w:rPr>
                <w:rFonts w:ascii="Arial" w:eastAsia="Times New Roman" w:hAnsi="Arial" w:cs="Arial"/>
                <w:lang w:val="en-GB" w:eastAsia="en-GB"/>
              </w:rPr>
              <w:t xml:space="preserve">. This is being revised where the </w:t>
            </w:r>
            <w:r w:rsidR="00885E41">
              <w:rPr>
                <w:rFonts w:ascii="Arial" w:eastAsia="Times New Roman" w:hAnsi="Arial" w:cs="Arial"/>
                <w:lang w:val="en-GB" w:eastAsia="en-GB"/>
              </w:rPr>
              <w:t xml:space="preserve">relevant </w:t>
            </w:r>
            <w:r w:rsidR="00E75BA7" w:rsidRPr="00E75BA7">
              <w:rPr>
                <w:rFonts w:ascii="Arial" w:eastAsia="Times New Roman" w:hAnsi="Arial" w:cs="Arial"/>
                <w:lang w:val="en-GB" w:eastAsia="en-GB"/>
              </w:rPr>
              <w:t>D</w:t>
            </w:r>
            <w:r w:rsidR="00885E41">
              <w:rPr>
                <w:rFonts w:ascii="Arial" w:eastAsia="Times New Roman" w:hAnsi="Arial" w:cs="Arial"/>
                <w:lang w:val="en-GB" w:eastAsia="en-GB"/>
              </w:rPr>
              <w:t>irectors-</w:t>
            </w:r>
            <w:r w:rsidR="00E75BA7" w:rsidRPr="00E75BA7">
              <w:rPr>
                <w:rFonts w:ascii="Arial" w:eastAsia="Times New Roman" w:hAnsi="Arial" w:cs="Arial"/>
                <w:lang w:val="en-GB" w:eastAsia="en-GB"/>
              </w:rPr>
              <w:t>G</w:t>
            </w:r>
            <w:r w:rsidR="00885E41">
              <w:rPr>
                <w:rFonts w:ascii="Arial" w:eastAsia="Times New Roman" w:hAnsi="Arial" w:cs="Arial"/>
                <w:lang w:val="en-GB" w:eastAsia="en-GB"/>
              </w:rPr>
              <w:t>eneral</w:t>
            </w:r>
            <w:r w:rsidR="00E75BA7" w:rsidRPr="00E75BA7">
              <w:rPr>
                <w:rFonts w:ascii="Arial" w:eastAsia="Times New Roman" w:hAnsi="Arial" w:cs="Arial"/>
                <w:lang w:val="en-GB" w:eastAsia="en-GB"/>
              </w:rPr>
              <w:t xml:space="preserve"> will simply annex a report in the</w:t>
            </w:r>
            <w:r w:rsidR="00885E41">
              <w:rPr>
                <w:rFonts w:ascii="Arial" w:eastAsia="Times New Roman" w:hAnsi="Arial" w:cs="Arial"/>
                <w:lang w:val="en-GB" w:eastAsia="en-GB"/>
              </w:rPr>
              <w:t>ir</w:t>
            </w:r>
            <w:r w:rsidR="00E75BA7" w:rsidRPr="00E75BA7">
              <w:rPr>
                <w:rFonts w:ascii="Arial" w:eastAsia="Times New Roman" w:hAnsi="Arial" w:cs="Arial"/>
                <w:lang w:val="en-GB" w:eastAsia="en-GB"/>
              </w:rPr>
              <w:t xml:space="preserve"> Annual Report</w:t>
            </w:r>
            <w:r w:rsidR="00885E41">
              <w:rPr>
                <w:rFonts w:ascii="Arial" w:eastAsia="Times New Roman" w:hAnsi="Arial" w:cs="Arial"/>
                <w:lang w:val="en-GB" w:eastAsia="en-GB"/>
              </w:rPr>
              <w:t>s,</w:t>
            </w:r>
            <w:r w:rsidR="00E75BA7" w:rsidRPr="00E75BA7">
              <w:rPr>
                <w:rFonts w:ascii="Arial" w:eastAsia="Times New Roman" w:hAnsi="Arial" w:cs="Arial"/>
                <w:lang w:val="en-GB" w:eastAsia="en-GB"/>
              </w:rPr>
              <w:t xml:space="preserve"> outlining each department’s role and activities.</w:t>
            </w:r>
            <w:r>
              <w:rPr>
                <w:rFonts w:ascii="Arial" w:eastAsia="Times New Roman" w:hAnsi="Arial" w:cs="Arial"/>
                <w:lang w:val="en-GB" w:eastAsia="en-GB"/>
              </w:rPr>
              <w:t xml:space="preserve"> </w:t>
            </w:r>
          </w:p>
          <w:p w:rsidR="00E1226F" w:rsidRDefault="00E1226F" w:rsidP="00E75BA7">
            <w:pPr>
              <w:rPr>
                <w:rFonts w:ascii="Arial" w:eastAsia="Times New Roman" w:hAnsi="Arial" w:cs="Arial"/>
                <w:lang w:val="en-GB" w:eastAsia="en-GB"/>
              </w:rPr>
            </w:pPr>
          </w:p>
          <w:p w:rsidR="0090491B" w:rsidRPr="00981957" w:rsidRDefault="00E1226F" w:rsidP="00E75BA7">
            <w:pPr>
              <w:rPr>
                <w:rFonts w:ascii="Arial" w:eastAsia="Times New Roman" w:hAnsi="Arial" w:cs="Arial"/>
                <w:lang w:val="en-GB" w:eastAsia="en-GB"/>
              </w:rPr>
            </w:pPr>
            <w:r>
              <w:rPr>
                <w:rFonts w:ascii="Arial" w:eastAsia="Times New Roman" w:hAnsi="Arial" w:cs="Arial"/>
                <w:lang w:val="en-GB" w:eastAsia="en-GB"/>
              </w:rPr>
              <w:t xml:space="preserve">3. </w:t>
            </w:r>
            <w:r w:rsidR="00E75BA7" w:rsidRPr="00E75BA7">
              <w:rPr>
                <w:rFonts w:ascii="Arial" w:eastAsia="Times New Roman" w:hAnsi="Arial" w:cs="Arial"/>
                <w:lang w:val="en-GB" w:eastAsia="en-GB"/>
              </w:rPr>
              <w:t xml:space="preserve">The abovementioned changes will undermine </w:t>
            </w:r>
            <w:r w:rsidR="00E75BA7" w:rsidRPr="00981957">
              <w:rPr>
                <w:rFonts w:ascii="Arial" w:eastAsia="Times New Roman" w:hAnsi="Arial" w:cs="Arial"/>
                <w:lang w:val="en-GB" w:eastAsia="en-GB"/>
              </w:rPr>
              <w:t xml:space="preserve">accountability of the various </w:t>
            </w:r>
            <w:r w:rsidR="00FD2A41">
              <w:rPr>
                <w:rFonts w:ascii="Arial" w:eastAsia="Times New Roman" w:hAnsi="Arial" w:cs="Arial"/>
                <w:lang w:val="en-GB" w:eastAsia="en-GB"/>
              </w:rPr>
              <w:t>D</w:t>
            </w:r>
            <w:r w:rsidR="00E75BA7" w:rsidRPr="00981957">
              <w:rPr>
                <w:rFonts w:ascii="Arial" w:eastAsia="Times New Roman" w:hAnsi="Arial" w:cs="Arial"/>
                <w:lang w:val="en-GB" w:eastAsia="en-GB"/>
              </w:rPr>
              <w:t>epartments.</w:t>
            </w:r>
          </w:p>
          <w:p w:rsidR="00981957" w:rsidRPr="00981957" w:rsidRDefault="00981957" w:rsidP="00E75BA7">
            <w:pPr>
              <w:rPr>
                <w:rFonts w:ascii="Arial" w:eastAsia="Times New Roman" w:hAnsi="Arial" w:cs="Arial"/>
                <w:lang w:val="en-GB" w:eastAsia="en-GB"/>
              </w:rPr>
            </w:pPr>
          </w:p>
          <w:p w:rsidR="00981957" w:rsidRDefault="00E1226F" w:rsidP="00885E41">
            <w:pPr>
              <w:rPr>
                <w:rFonts w:ascii="Arial" w:hAnsi="Arial" w:cs="Arial"/>
              </w:rPr>
            </w:pPr>
            <w:r>
              <w:rPr>
                <w:rFonts w:ascii="Arial" w:hAnsi="Arial" w:cs="Arial"/>
              </w:rPr>
              <w:t xml:space="preserve">4. </w:t>
            </w:r>
            <w:r w:rsidR="00981957" w:rsidRPr="00981957">
              <w:rPr>
                <w:rFonts w:ascii="Arial" w:hAnsi="Arial" w:cs="Arial"/>
              </w:rPr>
              <w:t xml:space="preserve">The CGE </w:t>
            </w:r>
            <w:r w:rsidR="00981957" w:rsidRPr="00E1226F">
              <w:rPr>
                <w:rFonts w:ascii="Arial" w:hAnsi="Arial" w:cs="Arial"/>
                <w:b/>
              </w:rPr>
              <w:t xml:space="preserve">proposes </w:t>
            </w:r>
            <w:r w:rsidR="00981957" w:rsidRPr="00981957">
              <w:rPr>
                <w:rFonts w:ascii="Arial" w:hAnsi="Arial" w:cs="Arial"/>
              </w:rPr>
              <w:t>an increased reporting obligation by the Minister to the N</w:t>
            </w:r>
            <w:r w:rsidR="00885E41">
              <w:rPr>
                <w:rFonts w:ascii="Arial" w:hAnsi="Arial" w:cs="Arial"/>
              </w:rPr>
              <w:t>ational Assembly</w:t>
            </w:r>
            <w:r w:rsidR="00981957" w:rsidRPr="00981957">
              <w:rPr>
                <w:rFonts w:ascii="Arial" w:hAnsi="Arial" w:cs="Arial"/>
              </w:rPr>
              <w:t xml:space="preserve"> where quarterly reports are provided to Parliament by the Minister</w:t>
            </w:r>
            <w:r w:rsidR="00885E41">
              <w:rPr>
                <w:rFonts w:ascii="Arial" w:hAnsi="Arial" w:cs="Arial"/>
              </w:rPr>
              <w:t>,</w:t>
            </w:r>
            <w:r w:rsidR="00981957" w:rsidRPr="00981957">
              <w:rPr>
                <w:rFonts w:ascii="Arial" w:hAnsi="Arial" w:cs="Arial"/>
              </w:rPr>
              <w:t xml:space="preserve"> alternatively the existing reporting obligations should be retained.</w:t>
            </w:r>
          </w:p>
        </w:tc>
        <w:tc>
          <w:tcPr>
            <w:tcW w:w="1678" w:type="pct"/>
          </w:tcPr>
          <w:p w:rsidR="0090491B" w:rsidRDefault="00885E41" w:rsidP="00D528EA">
            <w:pPr>
              <w:rPr>
                <w:rFonts w:ascii="Arial" w:hAnsi="Arial" w:cs="Arial"/>
              </w:rPr>
            </w:pPr>
            <w:r>
              <w:rPr>
                <w:rFonts w:ascii="Arial" w:hAnsi="Arial" w:cs="Arial"/>
              </w:rPr>
              <w:lastRenderedPageBreak/>
              <w:t>The Department acknowledges that the proposed amendment</w:t>
            </w:r>
            <w:r w:rsidR="00D528EA">
              <w:rPr>
                <w:rFonts w:ascii="Arial" w:hAnsi="Arial" w:cs="Arial"/>
              </w:rPr>
              <w:t>s</w:t>
            </w:r>
            <w:r>
              <w:rPr>
                <w:rFonts w:ascii="Arial" w:hAnsi="Arial" w:cs="Arial"/>
              </w:rPr>
              <w:t xml:space="preserve"> ha</w:t>
            </w:r>
            <w:r w:rsidR="00D528EA">
              <w:rPr>
                <w:rFonts w:ascii="Arial" w:hAnsi="Arial" w:cs="Arial"/>
              </w:rPr>
              <w:t>ve</w:t>
            </w:r>
            <w:r>
              <w:rPr>
                <w:rFonts w:ascii="Arial" w:hAnsi="Arial" w:cs="Arial"/>
              </w:rPr>
              <w:t xml:space="preserve"> the implications referred to and refers to its response below.</w:t>
            </w:r>
          </w:p>
        </w:tc>
      </w:tr>
      <w:tr w:rsidR="00233EA4" w:rsidRPr="00E51AEA" w:rsidTr="00133887">
        <w:tc>
          <w:tcPr>
            <w:tcW w:w="525" w:type="pct"/>
          </w:tcPr>
          <w:p w:rsidR="00233EA4" w:rsidRDefault="007D4D7A" w:rsidP="006F46E0">
            <w:pPr>
              <w:rPr>
                <w:rFonts w:ascii="Arial" w:hAnsi="Arial" w:cs="Arial"/>
              </w:rPr>
            </w:pPr>
            <w:r>
              <w:rPr>
                <w:rFonts w:ascii="Arial" w:hAnsi="Arial" w:cs="Arial"/>
              </w:rPr>
              <w:lastRenderedPageBreak/>
              <w:t>15</w:t>
            </w:r>
            <w:r w:rsidR="00D528EA">
              <w:rPr>
                <w:rFonts w:ascii="Arial" w:hAnsi="Arial" w:cs="Arial"/>
              </w:rPr>
              <w:t xml:space="preserve"> and 19</w:t>
            </w:r>
          </w:p>
        </w:tc>
        <w:tc>
          <w:tcPr>
            <w:tcW w:w="861" w:type="pct"/>
          </w:tcPr>
          <w:p w:rsidR="00885E41" w:rsidRDefault="00233EA4" w:rsidP="006F46E0">
            <w:pPr>
              <w:rPr>
                <w:rFonts w:ascii="Arial" w:hAnsi="Arial" w:cs="Arial"/>
              </w:rPr>
            </w:pPr>
            <w:r>
              <w:rPr>
                <w:rFonts w:ascii="Arial" w:hAnsi="Arial" w:cs="Arial"/>
              </w:rPr>
              <w:t>Centre for Child Law</w:t>
            </w:r>
            <w:r w:rsidR="0059041E">
              <w:rPr>
                <w:rFonts w:ascii="Arial" w:hAnsi="Arial" w:cs="Arial"/>
              </w:rPr>
              <w:t xml:space="preserve">, Community Law Centre, RAPCAN, Women’s Legal Centre and </w:t>
            </w:r>
            <w:r w:rsidR="00885E41">
              <w:rPr>
                <w:rFonts w:ascii="Arial" w:hAnsi="Arial" w:cs="Arial"/>
              </w:rPr>
              <w:t xml:space="preserve">the </w:t>
            </w:r>
            <w:r w:rsidR="0059041E">
              <w:rPr>
                <w:rFonts w:ascii="Arial" w:hAnsi="Arial" w:cs="Arial"/>
              </w:rPr>
              <w:t xml:space="preserve">14 other </w:t>
            </w:r>
            <w:proofErr w:type="spellStart"/>
            <w:r w:rsidR="0059041E">
              <w:rPr>
                <w:rFonts w:ascii="Arial" w:hAnsi="Arial" w:cs="Arial"/>
              </w:rPr>
              <w:t>organisations</w:t>
            </w:r>
            <w:proofErr w:type="spellEnd"/>
            <w:r w:rsidR="0059041E">
              <w:rPr>
                <w:rFonts w:ascii="Arial" w:hAnsi="Arial" w:cs="Arial"/>
              </w:rPr>
              <w:t xml:space="preserve"> which have endorsed the positions taken in this submission</w:t>
            </w:r>
            <w:r w:rsidR="00885E41">
              <w:rPr>
                <w:rFonts w:ascii="Arial" w:hAnsi="Arial" w:cs="Arial"/>
              </w:rPr>
              <w:t>, namely:</w:t>
            </w:r>
          </w:p>
          <w:p w:rsidR="00885E41" w:rsidRDefault="00885E41" w:rsidP="006F46E0">
            <w:pPr>
              <w:rPr>
                <w:rFonts w:ascii="Arial" w:hAnsi="Arial" w:cs="Arial"/>
              </w:rPr>
            </w:pPr>
            <w:r>
              <w:rPr>
                <w:rFonts w:ascii="Arial" w:hAnsi="Arial" w:cs="Arial"/>
              </w:rPr>
              <w:t>Centre for Justice and Crime Prevention;</w:t>
            </w:r>
          </w:p>
          <w:p w:rsidR="00885E41" w:rsidRDefault="00885E41" w:rsidP="006F46E0">
            <w:pPr>
              <w:rPr>
                <w:rFonts w:ascii="Arial" w:hAnsi="Arial" w:cs="Arial"/>
              </w:rPr>
            </w:pPr>
            <w:proofErr w:type="spellStart"/>
            <w:r>
              <w:rPr>
                <w:rFonts w:ascii="Arial" w:hAnsi="Arial" w:cs="Arial"/>
              </w:rPr>
              <w:t>Chaeli</w:t>
            </w:r>
            <w:proofErr w:type="spellEnd"/>
            <w:r>
              <w:rPr>
                <w:rFonts w:ascii="Arial" w:hAnsi="Arial" w:cs="Arial"/>
              </w:rPr>
              <w:t xml:space="preserve"> Campaign;</w:t>
            </w:r>
          </w:p>
          <w:p w:rsidR="00885E41" w:rsidRDefault="00885E41" w:rsidP="006F46E0">
            <w:pPr>
              <w:rPr>
                <w:rFonts w:ascii="Arial" w:hAnsi="Arial" w:cs="Arial"/>
              </w:rPr>
            </w:pPr>
            <w:r>
              <w:rPr>
                <w:rFonts w:ascii="Arial" w:hAnsi="Arial" w:cs="Arial"/>
              </w:rPr>
              <w:t>Connect Network;</w:t>
            </w:r>
          </w:p>
          <w:p w:rsidR="00885E41" w:rsidRDefault="00885E41" w:rsidP="006F46E0">
            <w:pPr>
              <w:rPr>
                <w:rFonts w:ascii="Arial" w:hAnsi="Arial" w:cs="Arial"/>
              </w:rPr>
            </w:pPr>
            <w:r>
              <w:rPr>
                <w:rFonts w:ascii="Arial" w:hAnsi="Arial" w:cs="Arial"/>
              </w:rPr>
              <w:lastRenderedPageBreak/>
              <w:t>C Bower – LINALI Consulting;</w:t>
            </w:r>
          </w:p>
          <w:p w:rsidR="00885E41" w:rsidRDefault="00885E41" w:rsidP="006F46E0">
            <w:pPr>
              <w:rPr>
                <w:rFonts w:ascii="Arial" w:hAnsi="Arial" w:cs="Arial"/>
              </w:rPr>
            </w:pPr>
            <w:r>
              <w:rPr>
                <w:rFonts w:ascii="Arial" w:hAnsi="Arial" w:cs="Arial"/>
              </w:rPr>
              <w:t>National Institute for Crime Prevention and the Reintegration of Offenders (NICRO);</w:t>
            </w:r>
          </w:p>
          <w:p w:rsidR="00885E41" w:rsidRDefault="00885E41" w:rsidP="006F46E0">
            <w:pPr>
              <w:rPr>
                <w:rFonts w:ascii="Arial" w:hAnsi="Arial" w:cs="Arial"/>
              </w:rPr>
            </w:pPr>
            <w:proofErr w:type="spellStart"/>
            <w:r>
              <w:rPr>
                <w:rFonts w:ascii="Arial" w:hAnsi="Arial" w:cs="Arial"/>
              </w:rPr>
              <w:t>Ndifuna</w:t>
            </w:r>
            <w:proofErr w:type="spellEnd"/>
            <w:r>
              <w:rPr>
                <w:rFonts w:ascii="Arial" w:hAnsi="Arial" w:cs="Arial"/>
              </w:rPr>
              <w:t xml:space="preserve"> </w:t>
            </w:r>
            <w:proofErr w:type="spellStart"/>
            <w:r>
              <w:rPr>
                <w:rFonts w:ascii="Arial" w:hAnsi="Arial" w:cs="Arial"/>
              </w:rPr>
              <w:t>Ukwazi</w:t>
            </w:r>
            <w:proofErr w:type="spellEnd"/>
            <w:r>
              <w:rPr>
                <w:rFonts w:ascii="Arial" w:hAnsi="Arial" w:cs="Arial"/>
              </w:rPr>
              <w:t>;</w:t>
            </w:r>
          </w:p>
          <w:p w:rsidR="00885E41" w:rsidRDefault="00885E41" w:rsidP="006F46E0">
            <w:pPr>
              <w:rPr>
                <w:rFonts w:ascii="Arial" w:hAnsi="Arial" w:cs="Arial"/>
              </w:rPr>
            </w:pPr>
            <w:r>
              <w:rPr>
                <w:rFonts w:ascii="Arial" w:hAnsi="Arial" w:cs="Arial"/>
              </w:rPr>
              <w:t>Oasis Foundation;</w:t>
            </w:r>
          </w:p>
          <w:p w:rsidR="00885E41" w:rsidRDefault="00885E41" w:rsidP="006F46E0">
            <w:pPr>
              <w:rPr>
                <w:rFonts w:ascii="Arial" w:hAnsi="Arial" w:cs="Arial"/>
              </w:rPr>
            </w:pPr>
            <w:r>
              <w:rPr>
                <w:rFonts w:ascii="Arial" w:hAnsi="Arial" w:cs="Arial"/>
              </w:rPr>
              <w:t>People Opposing Women Abuse (POWA);</w:t>
            </w:r>
          </w:p>
          <w:p w:rsidR="00885E41" w:rsidRDefault="00885E41" w:rsidP="006F46E0">
            <w:pPr>
              <w:rPr>
                <w:rFonts w:ascii="Arial" w:hAnsi="Arial" w:cs="Arial"/>
              </w:rPr>
            </w:pPr>
            <w:r>
              <w:rPr>
                <w:rFonts w:ascii="Arial" w:hAnsi="Arial" w:cs="Arial"/>
              </w:rPr>
              <w:t>Sexual Assault Clinic;</w:t>
            </w:r>
          </w:p>
          <w:p w:rsidR="00885E41" w:rsidRDefault="00885E41" w:rsidP="006F46E0">
            <w:pPr>
              <w:rPr>
                <w:rFonts w:ascii="Arial" w:hAnsi="Arial" w:cs="Arial"/>
              </w:rPr>
            </w:pPr>
            <w:proofErr w:type="spellStart"/>
            <w:r>
              <w:rPr>
                <w:rFonts w:ascii="Arial" w:hAnsi="Arial" w:cs="Arial"/>
              </w:rPr>
              <w:t>Sonke</w:t>
            </w:r>
            <w:proofErr w:type="spellEnd"/>
            <w:r>
              <w:rPr>
                <w:rFonts w:ascii="Arial" w:hAnsi="Arial" w:cs="Arial"/>
              </w:rPr>
              <w:t xml:space="preserve"> Gender Justice;</w:t>
            </w:r>
          </w:p>
          <w:p w:rsidR="00885E41" w:rsidRDefault="00885E41" w:rsidP="006F46E0">
            <w:pPr>
              <w:rPr>
                <w:rFonts w:ascii="Arial" w:hAnsi="Arial" w:cs="Arial"/>
              </w:rPr>
            </w:pPr>
            <w:proofErr w:type="spellStart"/>
            <w:r>
              <w:rPr>
                <w:rFonts w:ascii="Arial" w:hAnsi="Arial" w:cs="Arial"/>
              </w:rPr>
              <w:t>Thoyoyandou</w:t>
            </w:r>
            <w:proofErr w:type="spellEnd"/>
            <w:r>
              <w:rPr>
                <w:rFonts w:ascii="Arial" w:hAnsi="Arial" w:cs="Arial"/>
              </w:rPr>
              <w:t xml:space="preserve"> Victim Empowerment </w:t>
            </w:r>
            <w:proofErr w:type="spellStart"/>
            <w:r>
              <w:rPr>
                <w:rFonts w:ascii="Arial" w:hAnsi="Arial" w:cs="Arial"/>
              </w:rPr>
              <w:t>Programme</w:t>
            </w:r>
            <w:proofErr w:type="spellEnd"/>
            <w:r>
              <w:rPr>
                <w:rFonts w:ascii="Arial" w:hAnsi="Arial" w:cs="Arial"/>
              </w:rPr>
              <w:t xml:space="preserve"> (TVEP);</w:t>
            </w:r>
          </w:p>
          <w:p w:rsidR="00885E41" w:rsidRDefault="00885E41" w:rsidP="006F46E0">
            <w:pPr>
              <w:rPr>
                <w:rFonts w:ascii="Arial" w:hAnsi="Arial" w:cs="Arial"/>
              </w:rPr>
            </w:pPr>
            <w:r>
              <w:rPr>
                <w:rFonts w:ascii="Arial" w:hAnsi="Arial" w:cs="Arial"/>
              </w:rPr>
              <w:t>Triangle Project;</w:t>
            </w:r>
          </w:p>
          <w:p w:rsidR="00885E41" w:rsidRDefault="00885E41" w:rsidP="006F46E0">
            <w:pPr>
              <w:rPr>
                <w:rFonts w:ascii="Arial" w:hAnsi="Arial" w:cs="Arial"/>
              </w:rPr>
            </w:pPr>
            <w:proofErr w:type="spellStart"/>
            <w:r>
              <w:rPr>
                <w:rFonts w:ascii="Arial" w:hAnsi="Arial" w:cs="Arial"/>
              </w:rPr>
              <w:t>Tshwaranang</w:t>
            </w:r>
            <w:proofErr w:type="spellEnd"/>
            <w:r>
              <w:rPr>
                <w:rFonts w:ascii="Arial" w:hAnsi="Arial" w:cs="Arial"/>
              </w:rPr>
              <w:t xml:space="preserve"> Legal Advocacy Centre;</w:t>
            </w:r>
          </w:p>
          <w:p w:rsidR="00233EA4" w:rsidRPr="00885E41" w:rsidRDefault="00885E41" w:rsidP="006F46E0">
            <w:pPr>
              <w:rPr>
                <w:rFonts w:ascii="Arial" w:hAnsi="Arial" w:cs="Arial"/>
              </w:rPr>
            </w:pPr>
            <w:r>
              <w:rPr>
                <w:rFonts w:ascii="Arial" w:hAnsi="Arial" w:cs="Arial"/>
              </w:rPr>
              <w:t xml:space="preserve">Western Cape Forum for Intellectual Disability. </w:t>
            </w:r>
            <w:r w:rsidR="0059041E">
              <w:rPr>
                <w:rFonts w:ascii="Arial" w:hAnsi="Arial" w:cs="Arial"/>
              </w:rPr>
              <w:t xml:space="preserve"> </w:t>
            </w:r>
          </w:p>
          <w:p w:rsidR="00233EA4" w:rsidRDefault="00233EA4" w:rsidP="006F46E0">
            <w:pPr>
              <w:rPr>
                <w:rFonts w:ascii="Arial" w:hAnsi="Arial" w:cs="Arial"/>
              </w:rPr>
            </w:pPr>
          </w:p>
        </w:tc>
        <w:tc>
          <w:tcPr>
            <w:tcW w:w="1936" w:type="pct"/>
          </w:tcPr>
          <w:p w:rsidR="00124B3E" w:rsidRDefault="00233EA4" w:rsidP="006F46E0">
            <w:pPr>
              <w:pStyle w:val="TxBrp4"/>
              <w:spacing w:line="240" w:lineRule="auto"/>
              <w:jc w:val="left"/>
              <w:rPr>
                <w:rFonts w:ascii="Arial" w:hAnsi="Arial" w:cs="Arial"/>
                <w:sz w:val="22"/>
                <w:szCs w:val="22"/>
              </w:rPr>
            </w:pPr>
            <w:r>
              <w:rPr>
                <w:rFonts w:ascii="Arial" w:hAnsi="Arial" w:cs="Arial"/>
              </w:rPr>
              <w:lastRenderedPageBreak/>
              <w:t xml:space="preserve">1. </w:t>
            </w:r>
            <w:r w:rsidR="00124B3E">
              <w:rPr>
                <w:rFonts w:ascii="Arial" w:hAnsi="Arial" w:cs="Arial"/>
              </w:rPr>
              <w:t>T</w:t>
            </w:r>
            <w:r w:rsidR="00124B3E">
              <w:rPr>
                <w:rFonts w:ascii="Arial" w:hAnsi="Arial" w:cs="Arial"/>
                <w:sz w:val="22"/>
                <w:szCs w:val="22"/>
              </w:rPr>
              <w:t xml:space="preserve">he amendments that are proposed are problematic as they lower </w:t>
            </w:r>
            <w:r w:rsidR="00FD2A41">
              <w:rPr>
                <w:rFonts w:ascii="Arial" w:hAnsi="Arial" w:cs="Arial"/>
                <w:sz w:val="22"/>
                <w:szCs w:val="22"/>
              </w:rPr>
              <w:t xml:space="preserve">and water down </w:t>
            </w:r>
            <w:r w:rsidR="00124B3E">
              <w:rPr>
                <w:rFonts w:ascii="Arial" w:hAnsi="Arial" w:cs="Arial"/>
                <w:sz w:val="22"/>
                <w:szCs w:val="22"/>
              </w:rPr>
              <w:t>the current reporting standards.</w:t>
            </w:r>
          </w:p>
          <w:p w:rsidR="00233EA4" w:rsidRDefault="00233EA4" w:rsidP="006F46E0">
            <w:pPr>
              <w:autoSpaceDE w:val="0"/>
              <w:autoSpaceDN w:val="0"/>
              <w:adjustRightInd w:val="0"/>
              <w:rPr>
                <w:rFonts w:ascii="Arial" w:hAnsi="Arial" w:cs="Arial"/>
              </w:rPr>
            </w:pPr>
          </w:p>
          <w:p w:rsidR="00124B3E" w:rsidRDefault="00124B3E" w:rsidP="006F46E0">
            <w:pPr>
              <w:pStyle w:val="TxBrp5"/>
              <w:spacing w:line="240" w:lineRule="auto"/>
              <w:jc w:val="left"/>
              <w:rPr>
                <w:rFonts w:ascii="Arial" w:hAnsi="Arial" w:cs="Arial"/>
                <w:sz w:val="22"/>
                <w:szCs w:val="22"/>
              </w:rPr>
            </w:pPr>
            <w:r>
              <w:rPr>
                <w:rFonts w:ascii="Arial" w:hAnsi="Arial" w:cs="Arial"/>
              </w:rPr>
              <w:t>2.</w:t>
            </w:r>
            <w:r w:rsidR="00F3342C">
              <w:rPr>
                <w:rFonts w:ascii="Arial" w:hAnsi="Arial" w:cs="Arial"/>
              </w:rPr>
              <w:t xml:space="preserve"> </w:t>
            </w:r>
            <w:r w:rsidR="00FD2A41">
              <w:rPr>
                <w:rFonts w:ascii="Arial" w:hAnsi="Arial" w:cs="Arial"/>
                <w:sz w:val="22"/>
                <w:szCs w:val="22"/>
              </w:rPr>
              <w:t>T</w:t>
            </w:r>
            <w:r>
              <w:rPr>
                <w:rFonts w:ascii="Arial" w:hAnsi="Arial" w:cs="Arial"/>
                <w:sz w:val="22"/>
                <w:szCs w:val="22"/>
              </w:rPr>
              <w:t xml:space="preserve">hese proposed amendments undermine the obligation on </w:t>
            </w:r>
            <w:r w:rsidR="00885E41">
              <w:rPr>
                <w:rFonts w:ascii="Arial" w:hAnsi="Arial" w:cs="Arial"/>
                <w:sz w:val="22"/>
                <w:szCs w:val="22"/>
              </w:rPr>
              <w:t>D</w:t>
            </w:r>
            <w:r>
              <w:rPr>
                <w:rFonts w:ascii="Arial" w:hAnsi="Arial" w:cs="Arial"/>
                <w:sz w:val="22"/>
                <w:szCs w:val="22"/>
              </w:rPr>
              <w:t>epartments to</w:t>
            </w:r>
            <w:r w:rsidR="00F3342C">
              <w:rPr>
                <w:rFonts w:ascii="Arial" w:hAnsi="Arial" w:cs="Arial"/>
                <w:sz w:val="22"/>
                <w:szCs w:val="22"/>
              </w:rPr>
              <w:t xml:space="preserve"> </w:t>
            </w:r>
            <w:proofErr w:type="spellStart"/>
            <w:r>
              <w:rPr>
                <w:rFonts w:ascii="Arial" w:hAnsi="Arial" w:cs="Arial"/>
                <w:sz w:val="22"/>
                <w:szCs w:val="22"/>
              </w:rPr>
              <w:t>prioritise</w:t>
            </w:r>
            <w:proofErr w:type="spellEnd"/>
            <w:r>
              <w:rPr>
                <w:rFonts w:ascii="Arial" w:hAnsi="Arial" w:cs="Arial"/>
                <w:sz w:val="22"/>
                <w:szCs w:val="22"/>
              </w:rPr>
              <w:t xml:space="preserve"> the implementation of these </w:t>
            </w:r>
            <w:r w:rsidR="00885E41">
              <w:rPr>
                <w:rFonts w:ascii="Arial" w:hAnsi="Arial" w:cs="Arial"/>
                <w:sz w:val="22"/>
                <w:szCs w:val="22"/>
              </w:rPr>
              <w:t>A</w:t>
            </w:r>
            <w:r>
              <w:rPr>
                <w:rFonts w:ascii="Arial" w:hAnsi="Arial" w:cs="Arial"/>
                <w:sz w:val="22"/>
                <w:szCs w:val="22"/>
              </w:rPr>
              <w:t>cts; to do so in collaboration with one another and to report in a consolidated manner.</w:t>
            </w:r>
          </w:p>
          <w:p w:rsidR="00124B3E" w:rsidRDefault="00124B3E" w:rsidP="006F46E0">
            <w:pPr>
              <w:autoSpaceDE w:val="0"/>
              <w:autoSpaceDN w:val="0"/>
              <w:adjustRightInd w:val="0"/>
              <w:rPr>
                <w:rFonts w:ascii="Arial" w:hAnsi="Arial" w:cs="Arial"/>
              </w:rPr>
            </w:pPr>
          </w:p>
          <w:p w:rsidR="00124B3E" w:rsidRDefault="00124B3E" w:rsidP="006F46E0">
            <w:pPr>
              <w:autoSpaceDE w:val="0"/>
              <w:autoSpaceDN w:val="0"/>
              <w:adjustRightInd w:val="0"/>
              <w:rPr>
                <w:rFonts w:ascii="Arial" w:hAnsi="Arial" w:cs="Arial"/>
              </w:rPr>
            </w:pPr>
            <w:r>
              <w:rPr>
                <w:rFonts w:ascii="Arial" w:hAnsi="Arial" w:cs="Arial"/>
              </w:rPr>
              <w:t xml:space="preserve">3. The </w:t>
            </w:r>
            <w:r w:rsidR="00885E41">
              <w:rPr>
                <w:rFonts w:ascii="Arial" w:hAnsi="Arial" w:cs="Arial"/>
              </w:rPr>
              <w:t>L</w:t>
            </w:r>
            <w:r>
              <w:rPr>
                <w:rFonts w:ascii="Arial" w:hAnsi="Arial" w:cs="Arial"/>
              </w:rPr>
              <w:t>egislature</w:t>
            </w:r>
            <w:r w:rsidR="007D4D7A">
              <w:rPr>
                <w:rFonts w:ascii="Arial" w:hAnsi="Arial" w:cs="Arial"/>
              </w:rPr>
              <w:t>’</w:t>
            </w:r>
            <w:r>
              <w:rPr>
                <w:rFonts w:ascii="Arial" w:hAnsi="Arial" w:cs="Arial"/>
              </w:rPr>
              <w:t xml:space="preserve">s intention in drafting the reporting provisions in both the SOA and </w:t>
            </w:r>
            <w:r>
              <w:rPr>
                <w:rFonts w:ascii="Arial" w:hAnsi="Arial" w:cs="Arial"/>
                <w:sz w:val="20"/>
                <w:szCs w:val="20"/>
              </w:rPr>
              <w:t>C</w:t>
            </w:r>
            <w:r w:rsidR="007D4D7A">
              <w:rPr>
                <w:rFonts w:ascii="Arial" w:hAnsi="Arial" w:cs="Arial"/>
                <w:sz w:val="20"/>
                <w:szCs w:val="20"/>
              </w:rPr>
              <w:t>J</w:t>
            </w:r>
            <w:r>
              <w:rPr>
                <w:rFonts w:ascii="Arial" w:hAnsi="Arial" w:cs="Arial"/>
                <w:sz w:val="20"/>
                <w:szCs w:val="20"/>
              </w:rPr>
              <w:t xml:space="preserve">A </w:t>
            </w:r>
            <w:r>
              <w:rPr>
                <w:rFonts w:ascii="Arial" w:hAnsi="Arial" w:cs="Arial"/>
              </w:rPr>
              <w:t xml:space="preserve">was to ensure high level accountability from the </w:t>
            </w:r>
            <w:r w:rsidR="00885E41">
              <w:rPr>
                <w:rFonts w:ascii="Arial" w:hAnsi="Arial" w:cs="Arial"/>
              </w:rPr>
              <w:t>E</w:t>
            </w:r>
            <w:r>
              <w:rPr>
                <w:rFonts w:ascii="Arial" w:hAnsi="Arial" w:cs="Arial"/>
              </w:rPr>
              <w:t xml:space="preserve">xecutive on the implementation of both pieces of legislation and it is for this reason that it specifically identified ministerial and parliamentary </w:t>
            </w:r>
            <w:r>
              <w:rPr>
                <w:rFonts w:ascii="Arial" w:hAnsi="Arial" w:cs="Arial"/>
              </w:rPr>
              <w:lastRenderedPageBreak/>
              <w:t xml:space="preserve">roles in this regard. </w:t>
            </w:r>
          </w:p>
          <w:p w:rsidR="00F3342C" w:rsidRDefault="00F3342C" w:rsidP="006F46E0">
            <w:pPr>
              <w:autoSpaceDE w:val="0"/>
              <w:autoSpaceDN w:val="0"/>
              <w:adjustRightInd w:val="0"/>
              <w:rPr>
                <w:rFonts w:ascii="Arial" w:hAnsi="Arial" w:cs="Arial"/>
              </w:rPr>
            </w:pPr>
          </w:p>
          <w:p w:rsidR="00124B3E" w:rsidRDefault="00124B3E" w:rsidP="006F46E0">
            <w:pPr>
              <w:pStyle w:val="TxBrp4"/>
              <w:spacing w:line="240" w:lineRule="auto"/>
              <w:jc w:val="left"/>
              <w:rPr>
                <w:rFonts w:ascii="Arial" w:hAnsi="Arial" w:cs="Arial"/>
                <w:sz w:val="22"/>
                <w:szCs w:val="22"/>
              </w:rPr>
            </w:pPr>
            <w:r>
              <w:rPr>
                <w:rFonts w:ascii="Arial" w:hAnsi="Arial" w:cs="Arial"/>
              </w:rPr>
              <w:t xml:space="preserve">4. </w:t>
            </w:r>
            <w:r>
              <w:rPr>
                <w:rFonts w:ascii="Arial" w:hAnsi="Arial" w:cs="Arial"/>
                <w:sz w:val="22"/>
                <w:szCs w:val="22"/>
              </w:rPr>
              <w:t xml:space="preserve">The proposed amendments will also result in piecemeal reporting on progress on the implementation of these laws as it will be dispersed across a wide range of Annual Reports. Removal of the requirement for dedicated reports will also in all likelihood reduce what should be high level, detailed, integrated reports to a few paragraphs in various departmental </w:t>
            </w:r>
            <w:r w:rsidR="00885E41">
              <w:rPr>
                <w:rFonts w:ascii="Arial" w:hAnsi="Arial" w:cs="Arial"/>
                <w:sz w:val="22"/>
                <w:szCs w:val="22"/>
              </w:rPr>
              <w:t>A</w:t>
            </w:r>
            <w:r>
              <w:rPr>
                <w:rFonts w:ascii="Arial" w:hAnsi="Arial" w:cs="Arial"/>
                <w:sz w:val="22"/>
                <w:szCs w:val="22"/>
              </w:rPr>
              <w:t xml:space="preserve">nnual </w:t>
            </w:r>
            <w:r w:rsidR="00885E41">
              <w:rPr>
                <w:rFonts w:ascii="Arial" w:hAnsi="Arial" w:cs="Arial"/>
                <w:sz w:val="22"/>
                <w:szCs w:val="22"/>
              </w:rPr>
              <w:t>R</w:t>
            </w:r>
            <w:r>
              <w:rPr>
                <w:rFonts w:ascii="Arial" w:hAnsi="Arial" w:cs="Arial"/>
                <w:sz w:val="22"/>
                <w:szCs w:val="22"/>
              </w:rPr>
              <w:t>eports.</w:t>
            </w:r>
          </w:p>
          <w:p w:rsidR="00124B3E" w:rsidRDefault="00124B3E" w:rsidP="006F46E0">
            <w:pPr>
              <w:autoSpaceDE w:val="0"/>
              <w:autoSpaceDN w:val="0"/>
              <w:adjustRightInd w:val="0"/>
              <w:rPr>
                <w:rFonts w:ascii="Arial" w:hAnsi="Arial" w:cs="Arial"/>
              </w:rPr>
            </w:pPr>
          </w:p>
          <w:p w:rsidR="00661716" w:rsidRDefault="00661716" w:rsidP="006F46E0">
            <w:pPr>
              <w:autoSpaceDE w:val="0"/>
              <w:autoSpaceDN w:val="0"/>
              <w:adjustRightInd w:val="0"/>
              <w:rPr>
                <w:rFonts w:ascii="Arial" w:hAnsi="Arial" w:cs="Arial"/>
              </w:rPr>
            </w:pPr>
            <w:r>
              <w:rPr>
                <w:rFonts w:ascii="Arial" w:hAnsi="Arial" w:cs="Arial"/>
              </w:rPr>
              <w:t>5. The motivation for the amend</w:t>
            </w:r>
            <w:r w:rsidR="00885E41">
              <w:rPr>
                <w:rFonts w:ascii="Arial" w:hAnsi="Arial" w:cs="Arial"/>
              </w:rPr>
              <w:t>ments</w:t>
            </w:r>
            <w:r>
              <w:rPr>
                <w:rFonts w:ascii="Arial" w:hAnsi="Arial" w:cs="Arial"/>
                <w:sz w:val="20"/>
                <w:szCs w:val="20"/>
              </w:rPr>
              <w:t xml:space="preserve"> </w:t>
            </w:r>
            <w:r w:rsidR="00FD2A41">
              <w:rPr>
                <w:rFonts w:ascii="Arial" w:hAnsi="Arial" w:cs="Arial"/>
              </w:rPr>
              <w:t>is</w:t>
            </w:r>
            <w:r>
              <w:rPr>
                <w:rFonts w:ascii="Arial" w:hAnsi="Arial" w:cs="Arial"/>
              </w:rPr>
              <w:t xml:space="preserve"> not stated in the Bill. </w:t>
            </w:r>
          </w:p>
          <w:p w:rsidR="00F3342C" w:rsidRDefault="00F3342C" w:rsidP="006F46E0">
            <w:pPr>
              <w:autoSpaceDE w:val="0"/>
              <w:autoSpaceDN w:val="0"/>
              <w:adjustRightInd w:val="0"/>
              <w:rPr>
                <w:rFonts w:ascii="Arial" w:hAnsi="Arial" w:cs="Arial"/>
              </w:rPr>
            </w:pPr>
          </w:p>
          <w:p w:rsidR="00924B44" w:rsidRPr="00E31F1D" w:rsidRDefault="00924B44" w:rsidP="006F46E0">
            <w:pPr>
              <w:pStyle w:val="TxBrp4"/>
              <w:spacing w:line="240" w:lineRule="auto"/>
              <w:jc w:val="left"/>
              <w:rPr>
                <w:rFonts w:ascii="Arial" w:hAnsi="Arial" w:cs="Arial"/>
                <w:b/>
                <w:sz w:val="22"/>
                <w:szCs w:val="22"/>
              </w:rPr>
            </w:pPr>
            <w:r w:rsidRPr="00E31F1D">
              <w:rPr>
                <w:rFonts w:ascii="Arial" w:hAnsi="Arial" w:cs="Arial"/>
                <w:b/>
                <w:sz w:val="22"/>
                <w:szCs w:val="22"/>
              </w:rPr>
              <w:t>General recommendations with regard to both the CJA and the SOA:</w:t>
            </w:r>
          </w:p>
          <w:p w:rsidR="00924B44" w:rsidRPr="00E31F1D" w:rsidRDefault="00924B44" w:rsidP="006F46E0">
            <w:pPr>
              <w:pStyle w:val="TxBrp4"/>
              <w:spacing w:line="240" w:lineRule="auto"/>
              <w:jc w:val="left"/>
              <w:rPr>
                <w:rFonts w:ascii="Arial" w:hAnsi="Arial" w:cs="Arial"/>
                <w:b/>
                <w:sz w:val="22"/>
                <w:szCs w:val="22"/>
              </w:rPr>
            </w:pPr>
          </w:p>
          <w:p w:rsidR="00924B44" w:rsidRDefault="00924B44" w:rsidP="006F46E0">
            <w:pPr>
              <w:pStyle w:val="TxBrp7"/>
              <w:spacing w:line="240" w:lineRule="auto"/>
              <w:ind w:hanging="731"/>
              <w:jc w:val="left"/>
              <w:rPr>
                <w:rFonts w:ascii="Arial" w:hAnsi="Arial" w:cs="Arial"/>
                <w:sz w:val="22"/>
                <w:szCs w:val="22"/>
              </w:rPr>
            </w:pPr>
            <w:r>
              <w:rPr>
                <w:rFonts w:ascii="Arial" w:hAnsi="Arial" w:cs="Arial"/>
                <w:sz w:val="22"/>
                <w:szCs w:val="22"/>
              </w:rPr>
              <w:t>•</w:t>
            </w:r>
            <w:r>
              <w:rPr>
                <w:rFonts w:ascii="Arial" w:hAnsi="Arial" w:cs="Arial"/>
                <w:sz w:val="22"/>
                <w:szCs w:val="22"/>
              </w:rPr>
              <w:tab/>
              <w:t xml:space="preserve">Parliament’s oversight duty could be more </w:t>
            </w:r>
          </w:p>
          <w:p w:rsidR="00924B44" w:rsidRDefault="00924B44" w:rsidP="006F46E0">
            <w:pPr>
              <w:pStyle w:val="TxBrp7"/>
              <w:tabs>
                <w:tab w:val="clear" w:pos="731"/>
                <w:tab w:val="left" w:pos="0"/>
              </w:tabs>
              <w:spacing w:line="240" w:lineRule="auto"/>
              <w:ind w:hanging="731"/>
              <w:jc w:val="left"/>
              <w:rPr>
                <w:rFonts w:ascii="Arial" w:hAnsi="Arial" w:cs="Arial"/>
                <w:sz w:val="22"/>
                <w:szCs w:val="22"/>
              </w:rPr>
            </w:pPr>
            <w:proofErr w:type="gramStart"/>
            <w:r>
              <w:rPr>
                <w:rFonts w:ascii="Arial" w:hAnsi="Arial" w:cs="Arial"/>
                <w:sz w:val="22"/>
                <w:szCs w:val="22"/>
              </w:rPr>
              <w:t>strongly</w:t>
            </w:r>
            <w:proofErr w:type="gramEnd"/>
            <w:r>
              <w:rPr>
                <w:rFonts w:ascii="Arial" w:hAnsi="Arial" w:cs="Arial"/>
                <w:sz w:val="22"/>
                <w:szCs w:val="22"/>
              </w:rPr>
              <w:t xml:space="preserve"> articulated in the law.</w:t>
            </w:r>
          </w:p>
          <w:p w:rsidR="00924B44" w:rsidRDefault="00924B44" w:rsidP="006F46E0">
            <w:pPr>
              <w:widowControl w:val="0"/>
              <w:tabs>
                <w:tab w:val="left" w:pos="379"/>
              </w:tabs>
              <w:autoSpaceDE w:val="0"/>
              <w:autoSpaceDN w:val="0"/>
              <w:adjustRightInd w:val="0"/>
              <w:ind w:left="731" w:hanging="731"/>
              <w:rPr>
                <w:rFonts w:ascii="Arial" w:eastAsiaTheme="minorEastAsia" w:hAnsi="Arial" w:cs="Arial"/>
              </w:rPr>
            </w:pPr>
            <w:r>
              <w:rPr>
                <w:rFonts w:ascii="Arial" w:eastAsiaTheme="minorEastAsia" w:hAnsi="Arial" w:cs="Arial"/>
              </w:rPr>
              <w:t>•</w:t>
            </w:r>
            <w:r>
              <w:rPr>
                <w:rFonts w:ascii="Arial" w:eastAsiaTheme="minorEastAsia" w:hAnsi="Arial" w:cs="Arial"/>
              </w:rPr>
              <w:tab/>
              <w:t>J</w:t>
            </w:r>
            <w:r w:rsidRPr="00124B3E">
              <w:rPr>
                <w:rFonts w:ascii="Arial" w:eastAsiaTheme="minorEastAsia" w:hAnsi="Arial" w:cs="Arial"/>
              </w:rPr>
              <w:t>oint committe</w:t>
            </w:r>
            <w:r>
              <w:rPr>
                <w:rFonts w:ascii="Arial" w:eastAsiaTheme="minorEastAsia" w:hAnsi="Arial" w:cs="Arial"/>
              </w:rPr>
              <w:t xml:space="preserve">e meetings for oversight </w:t>
            </w:r>
          </w:p>
          <w:p w:rsidR="00924B44" w:rsidRPr="00124B3E" w:rsidRDefault="00924B44" w:rsidP="006F46E0">
            <w:pPr>
              <w:widowControl w:val="0"/>
              <w:tabs>
                <w:tab w:val="left" w:pos="379"/>
              </w:tabs>
              <w:autoSpaceDE w:val="0"/>
              <w:autoSpaceDN w:val="0"/>
              <w:adjustRightInd w:val="0"/>
              <w:ind w:left="731" w:hanging="731"/>
              <w:rPr>
                <w:rFonts w:ascii="Arial" w:eastAsiaTheme="minorEastAsia" w:hAnsi="Arial" w:cs="Arial"/>
              </w:rPr>
            </w:pPr>
            <w:proofErr w:type="gramStart"/>
            <w:r>
              <w:rPr>
                <w:rFonts w:ascii="Arial" w:eastAsiaTheme="minorEastAsia" w:hAnsi="Arial" w:cs="Arial"/>
              </w:rPr>
              <w:t>should</w:t>
            </w:r>
            <w:proofErr w:type="gramEnd"/>
            <w:r>
              <w:rPr>
                <w:rFonts w:ascii="Arial" w:eastAsiaTheme="minorEastAsia" w:hAnsi="Arial" w:cs="Arial"/>
              </w:rPr>
              <w:t xml:space="preserve"> </w:t>
            </w:r>
            <w:r w:rsidRPr="00124B3E">
              <w:rPr>
                <w:rFonts w:ascii="Arial" w:eastAsiaTheme="minorEastAsia" w:hAnsi="Arial" w:cs="Arial"/>
              </w:rPr>
              <w:t>be required.</w:t>
            </w:r>
          </w:p>
          <w:p w:rsidR="00924B44" w:rsidRPr="00124B3E" w:rsidRDefault="00924B44" w:rsidP="006F46E0">
            <w:pPr>
              <w:widowControl w:val="0"/>
              <w:tabs>
                <w:tab w:val="left" w:pos="379"/>
                <w:tab w:val="left" w:pos="731"/>
              </w:tabs>
              <w:autoSpaceDE w:val="0"/>
              <w:autoSpaceDN w:val="0"/>
              <w:adjustRightInd w:val="0"/>
              <w:rPr>
                <w:rFonts w:ascii="Arial" w:eastAsiaTheme="minorEastAsia" w:hAnsi="Arial" w:cs="Arial"/>
              </w:rPr>
            </w:pPr>
            <w:r w:rsidRPr="00124B3E">
              <w:rPr>
                <w:rFonts w:ascii="Arial" w:eastAsiaTheme="minorEastAsia" w:hAnsi="Arial" w:cs="Arial"/>
              </w:rPr>
              <w:t>•</w:t>
            </w:r>
            <w:r w:rsidRPr="00124B3E">
              <w:rPr>
                <w:rFonts w:ascii="Arial" w:eastAsiaTheme="minorEastAsia" w:hAnsi="Arial" w:cs="Arial"/>
              </w:rPr>
              <w:tab/>
            </w:r>
            <w:r w:rsidR="00C26DF8">
              <w:rPr>
                <w:rFonts w:ascii="Arial" w:eastAsiaTheme="minorEastAsia" w:hAnsi="Arial" w:cs="Arial"/>
              </w:rPr>
              <w:t>T</w:t>
            </w:r>
            <w:r w:rsidRPr="00124B3E">
              <w:rPr>
                <w:rFonts w:ascii="Arial" w:eastAsiaTheme="minorEastAsia" w:hAnsi="Arial" w:cs="Arial"/>
              </w:rPr>
              <w:t xml:space="preserve">he Portfolio Committee </w:t>
            </w:r>
            <w:r w:rsidR="00D528EA">
              <w:rPr>
                <w:rFonts w:ascii="Arial" w:eastAsiaTheme="minorEastAsia" w:hAnsi="Arial" w:cs="Arial"/>
              </w:rPr>
              <w:t>of</w:t>
            </w:r>
            <w:r w:rsidRPr="00124B3E">
              <w:rPr>
                <w:rFonts w:ascii="Arial" w:eastAsiaTheme="minorEastAsia" w:hAnsi="Arial" w:cs="Arial"/>
              </w:rPr>
              <w:t xml:space="preserve"> </w:t>
            </w:r>
            <w:r>
              <w:rPr>
                <w:rFonts w:ascii="Arial" w:eastAsiaTheme="minorEastAsia" w:hAnsi="Arial" w:cs="Arial"/>
              </w:rPr>
              <w:t>Justice and C</w:t>
            </w:r>
            <w:r w:rsidRPr="00124B3E">
              <w:rPr>
                <w:rFonts w:ascii="Arial" w:eastAsiaTheme="minorEastAsia" w:hAnsi="Arial" w:cs="Arial"/>
              </w:rPr>
              <w:t>orrectional Services is best positioned to lead the process.</w:t>
            </w:r>
          </w:p>
          <w:p w:rsidR="00924B44" w:rsidRPr="00124B3E" w:rsidRDefault="00924B44" w:rsidP="006F46E0">
            <w:pPr>
              <w:widowControl w:val="0"/>
              <w:tabs>
                <w:tab w:val="left" w:pos="379"/>
                <w:tab w:val="left" w:pos="731"/>
              </w:tabs>
              <w:autoSpaceDE w:val="0"/>
              <w:autoSpaceDN w:val="0"/>
              <w:adjustRightInd w:val="0"/>
              <w:rPr>
                <w:rFonts w:ascii="Arial" w:eastAsiaTheme="minorEastAsia" w:hAnsi="Arial" w:cs="Arial"/>
              </w:rPr>
            </w:pPr>
            <w:r w:rsidRPr="00124B3E">
              <w:rPr>
                <w:rFonts w:ascii="Arial" w:eastAsiaTheme="minorEastAsia" w:hAnsi="Arial" w:cs="Arial"/>
              </w:rPr>
              <w:t>•</w:t>
            </w:r>
            <w:r w:rsidRPr="00124B3E">
              <w:rPr>
                <w:rFonts w:ascii="Arial" w:eastAsiaTheme="minorEastAsia" w:hAnsi="Arial" w:cs="Arial"/>
              </w:rPr>
              <w:tab/>
              <w:t>All relevant departments should be present in parliamentary committee meetings to examine implementation</w:t>
            </w:r>
            <w:r w:rsidR="00D528EA">
              <w:rPr>
                <w:rFonts w:ascii="Arial" w:eastAsiaTheme="minorEastAsia" w:hAnsi="Arial" w:cs="Arial"/>
              </w:rPr>
              <w:t xml:space="preserve"> issues</w:t>
            </w:r>
            <w:r w:rsidRPr="00124B3E">
              <w:rPr>
                <w:rFonts w:ascii="Arial" w:eastAsiaTheme="minorEastAsia" w:hAnsi="Arial" w:cs="Arial"/>
              </w:rPr>
              <w:t xml:space="preserve">, not only the </w:t>
            </w:r>
            <w:r w:rsidR="00D528EA">
              <w:rPr>
                <w:rFonts w:ascii="Arial" w:eastAsiaTheme="minorEastAsia" w:hAnsi="Arial" w:cs="Arial"/>
              </w:rPr>
              <w:t>D</w:t>
            </w:r>
            <w:r w:rsidRPr="00124B3E">
              <w:rPr>
                <w:rFonts w:ascii="Arial" w:eastAsiaTheme="minorEastAsia" w:hAnsi="Arial" w:cs="Arial"/>
              </w:rPr>
              <w:t>epartment that reports directly to a particular committee.</w:t>
            </w:r>
          </w:p>
          <w:p w:rsidR="00924B44" w:rsidRPr="00124B3E" w:rsidRDefault="00924B44" w:rsidP="006F46E0">
            <w:pPr>
              <w:widowControl w:val="0"/>
              <w:tabs>
                <w:tab w:val="left" w:pos="379"/>
                <w:tab w:val="left" w:pos="731"/>
              </w:tabs>
              <w:autoSpaceDE w:val="0"/>
              <w:autoSpaceDN w:val="0"/>
              <w:adjustRightInd w:val="0"/>
              <w:rPr>
                <w:rFonts w:ascii="Arial" w:eastAsiaTheme="minorEastAsia" w:hAnsi="Arial" w:cs="Arial"/>
              </w:rPr>
            </w:pPr>
            <w:r w:rsidRPr="00124B3E">
              <w:rPr>
                <w:rFonts w:ascii="Arial" w:eastAsiaTheme="minorEastAsia" w:hAnsi="Arial" w:cs="Arial"/>
              </w:rPr>
              <w:t>•</w:t>
            </w:r>
            <w:r w:rsidRPr="00124B3E">
              <w:rPr>
                <w:rFonts w:ascii="Arial" w:eastAsiaTheme="minorEastAsia" w:hAnsi="Arial" w:cs="Arial"/>
              </w:rPr>
              <w:tab/>
              <w:t xml:space="preserve">Public and stakeholder participation should be embedded in the reporting processes. Both at the National </w:t>
            </w:r>
            <w:proofErr w:type="spellStart"/>
            <w:r w:rsidRPr="00124B3E">
              <w:rPr>
                <w:rFonts w:ascii="Arial" w:eastAsiaTheme="minorEastAsia" w:hAnsi="Arial" w:cs="Arial"/>
              </w:rPr>
              <w:t>intersectoral</w:t>
            </w:r>
            <w:proofErr w:type="spellEnd"/>
            <w:r w:rsidRPr="00124B3E">
              <w:rPr>
                <w:rFonts w:ascii="Arial" w:eastAsiaTheme="minorEastAsia" w:hAnsi="Arial" w:cs="Arial"/>
              </w:rPr>
              <w:t xml:space="preserve"> committee level (currently not the case for the SOA) and at the parliamentary phase of the process.</w:t>
            </w:r>
          </w:p>
          <w:p w:rsidR="00924B44" w:rsidRPr="00124B3E" w:rsidRDefault="00924B44" w:rsidP="006F46E0">
            <w:pPr>
              <w:widowControl w:val="0"/>
              <w:tabs>
                <w:tab w:val="left" w:pos="379"/>
                <w:tab w:val="left" w:pos="731"/>
              </w:tabs>
              <w:autoSpaceDE w:val="0"/>
              <w:autoSpaceDN w:val="0"/>
              <w:adjustRightInd w:val="0"/>
              <w:rPr>
                <w:rFonts w:ascii="Arial" w:eastAsiaTheme="minorEastAsia" w:hAnsi="Arial" w:cs="Arial"/>
              </w:rPr>
            </w:pPr>
            <w:r w:rsidRPr="00124B3E">
              <w:rPr>
                <w:rFonts w:ascii="Arial" w:eastAsiaTheme="minorEastAsia" w:hAnsi="Arial" w:cs="Arial"/>
              </w:rPr>
              <w:lastRenderedPageBreak/>
              <w:t>•</w:t>
            </w:r>
            <w:r w:rsidRPr="00124B3E">
              <w:rPr>
                <w:rFonts w:ascii="Arial" w:eastAsiaTheme="minorEastAsia" w:hAnsi="Arial" w:cs="Arial"/>
              </w:rPr>
              <w:tab/>
              <w:t xml:space="preserve">The minimum standards for reporting as described in the National Policy Framework to the SOA and as </w:t>
            </w:r>
            <w:r w:rsidR="00FF7893">
              <w:rPr>
                <w:rFonts w:ascii="Arial" w:eastAsiaTheme="minorEastAsia" w:hAnsi="Arial" w:cs="Arial"/>
              </w:rPr>
              <w:t>required</w:t>
            </w:r>
            <w:r w:rsidRPr="00124B3E">
              <w:rPr>
                <w:rFonts w:ascii="Arial" w:eastAsiaTheme="minorEastAsia" w:hAnsi="Arial" w:cs="Arial"/>
              </w:rPr>
              <w:t xml:space="preserve"> by the United Nations Guidelines for Action on Children in the Criminal Justice System for the CIA must be implemented by the respective </w:t>
            </w:r>
            <w:proofErr w:type="spellStart"/>
            <w:r w:rsidRPr="00124B3E">
              <w:rPr>
                <w:rFonts w:ascii="Arial" w:eastAsiaTheme="minorEastAsia" w:hAnsi="Arial" w:cs="Arial"/>
              </w:rPr>
              <w:t>intersectoral</w:t>
            </w:r>
            <w:proofErr w:type="spellEnd"/>
            <w:r w:rsidRPr="00124B3E">
              <w:rPr>
                <w:rFonts w:ascii="Arial" w:eastAsiaTheme="minorEastAsia" w:hAnsi="Arial" w:cs="Arial"/>
              </w:rPr>
              <w:t xml:space="preserve"> committees when reporting to Parliament.</w:t>
            </w:r>
          </w:p>
          <w:p w:rsidR="00924B44" w:rsidRDefault="00924B44" w:rsidP="006F46E0">
            <w:pPr>
              <w:autoSpaceDE w:val="0"/>
              <w:autoSpaceDN w:val="0"/>
              <w:adjustRightInd w:val="0"/>
              <w:rPr>
                <w:rFonts w:ascii="Arial" w:hAnsi="Arial" w:cs="Arial"/>
              </w:rPr>
            </w:pPr>
          </w:p>
          <w:p w:rsidR="006A2A7C" w:rsidRPr="00DF56AC" w:rsidRDefault="006A2A7C" w:rsidP="006F46E0">
            <w:pPr>
              <w:rPr>
                <w:rFonts w:ascii="Arial" w:hAnsi="Arial" w:cs="Arial"/>
                <w:b/>
              </w:rPr>
            </w:pPr>
            <w:r w:rsidRPr="00DF56AC">
              <w:rPr>
                <w:rFonts w:ascii="Arial" w:hAnsi="Arial" w:cs="Arial"/>
                <w:b/>
              </w:rPr>
              <w:t>Comments specific to the SOA:</w:t>
            </w:r>
          </w:p>
          <w:p w:rsidR="006A2A7C" w:rsidRDefault="006A2A7C" w:rsidP="006F46E0">
            <w:pPr>
              <w:rPr>
                <w:rFonts w:ascii="Arial" w:hAnsi="Arial" w:cs="Arial"/>
              </w:rPr>
            </w:pPr>
          </w:p>
          <w:p w:rsidR="006A2A7C" w:rsidRDefault="006A2A7C" w:rsidP="006F46E0">
            <w:pPr>
              <w:tabs>
                <w:tab w:val="left" w:pos="431"/>
              </w:tabs>
              <w:rPr>
                <w:rFonts w:ascii="Arial" w:hAnsi="Arial" w:cs="Arial"/>
              </w:rPr>
            </w:pPr>
            <w:r w:rsidRPr="00124B3E">
              <w:rPr>
                <w:rFonts w:ascii="Arial" w:eastAsiaTheme="minorEastAsia" w:hAnsi="Arial" w:cs="Arial"/>
              </w:rPr>
              <w:t>•</w:t>
            </w:r>
            <w:r>
              <w:rPr>
                <w:rFonts w:ascii="Arial" w:eastAsiaTheme="minorEastAsia" w:hAnsi="Arial" w:cs="Arial"/>
              </w:rPr>
              <w:t xml:space="preserve">     The </w:t>
            </w:r>
            <w:r>
              <w:rPr>
                <w:rFonts w:ascii="Arial" w:hAnsi="Arial" w:cs="Arial"/>
              </w:rPr>
              <w:t>“watering down” of the reporting requirements, in addition to limiting Parliament’s ability to demand high-level executive accountability, would undermine South Africa’s accountability in terms of its international law obligations relating to violence against women.</w:t>
            </w:r>
          </w:p>
          <w:p w:rsidR="006A2A7C" w:rsidRDefault="006A2A7C" w:rsidP="006F46E0">
            <w:pPr>
              <w:rPr>
                <w:rFonts w:ascii="Arial" w:hAnsi="Arial" w:cs="Arial"/>
              </w:rPr>
            </w:pPr>
            <w:r w:rsidRPr="00124B3E">
              <w:rPr>
                <w:rFonts w:ascii="Arial" w:eastAsiaTheme="minorEastAsia" w:hAnsi="Arial" w:cs="Arial"/>
              </w:rPr>
              <w:t>•</w:t>
            </w:r>
            <w:r>
              <w:rPr>
                <w:rFonts w:ascii="Arial" w:eastAsiaTheme="minorEastAsia" w:hAnsi="Arial" w:cs="Arial"/>
              </w:rPr>
              <w:t xml:space="preserve">     T</w:t>
            </w:r>
            <w:r w:rsidRPr="00D66BE7">
              <w:rPr>
                <w:rFonts w:ascii="Arial" w:eastAsiaTheme="minorEastAsia" w:hAnsi="Arial" w:cs="Arial"/>
              </w:rPr>
              <w:t>he Ministers</w:t>
            </w:r>
            <w:r w:rsidR="00FF7893">
              <w:rPr>
                <w:rFonts w:ascii="Arial" w:eastAsiaTheme="minorEastAsia" w:hAnsi="Arial" w:cs="Arial"/>
              </w:rPr>
              <w:t>’</w:t>
            </w:r>
            <w:r w:rsidRPr="00D66BE7">
              <w:rPr>
                <w:rFonts w:ascii="Arial" w:eastAsiaTheme="minorEastAsia" w:hAnsi="Arial" w:cs="Arial"/>
              </w:rPr>
              <w:t xml:space="preserve"> annual reports have been useful in gaining some insight into progress and challenges with implementation of the SOA.</w:t>
            </w:r>
            <w:r>
              <w:rPr>
                <w:rFonts w:ascii="Arial" w:eastAsiaTheme="minorEastAsia" w:hAnsi="Arial" w:cs="Arial"/>
              </w:rPr>
              <w:t xml:space="preserve"> </w:t>
            </w:r>
            <w:r>
              <w:rPr>
                <w:rFonts w:ascii="Arial" w:hAnsi="Arial" w:cs="Arial"/>
              </w:rPr>
              <w:t xml:space="preserve">Unfortunately, the reports have not been consistently, publically available. </w:t>
            </w:r>
          </w:p>
          <w:p w:rsidR="006A2A7C" w:rsidRPr="00DF56AC" w:rsidRDefault="006A2A7C" w:rsidP="006F46E0">
            <w:pPr>
              <w:tabs>
                <w:tab w:val="left" w:pos="398"/>
              </w:tabs>
              <w:rPr>
                <w:rFonts w:ascii="Arial" w:eastAsiaTheme="minorEastAsia" w:hAnsi="Arial" w:cs="Arial"/>
              </w:rPr>
            </w:pPr>
            <w:r w:rsidRPr="00124B3E">
              <w:rPr>
                <w:rFonts w:ascii="Arial" w:eastAsiaTheme="minorEastAsia" w:hAnsi="Arial" w:cs="Arial"/>
              </w:rPr>
              <w:t>•</w:t>
            </w:r>
            <w:r>
              <w:rPr>
                <w:rFonts w:ascii="Arial" w:eastAsiaTheme="minorEastAsia" w:hAnsi="Arial" w:cs="Arial"/>
              </w:rPr>
              <w:t xml:space="preserve">     </w:t>
            </w:r>
            <w:r w:rsidRPr="00DF56AC">
              <w:rPr>
                <w:rFonts w:ascii="Arial" w:eastAsiaTheme="minorEastAsia" w:hAnsi="Arial" w:cs="Arial"/>
              </w:rPr>
              <w:t xml:space="preserve">Parliament is entitled to be more robust in enforcing the mandated reporting requirements in the SOA. Relevant committees, in addition to the Portfolio Committee on Justice, should embrace the opportunity to exercise oversight, by making it a standing item in their annual </w:t>
            </w:r>
            <w:r w:rsidR="00C71D54" w:rsidRPr="00DF56AC">
              <w:rPr>
                <w:rFonts w:ascii="Arial" w:eastAsiaTheme="minorEastAsia" w:hAnsi="Arial" w:cs="Arial"/>
              </w:rPr>
              <w:t>programs</w:t>
            </w:r>
            <w:r w:rsidRPr="00DF56AC">
              <w:rPr>
                <w:rFonts w:ascii="Arial" w:eastAsiaTheme="minorEastAsia" w:hAnsi="Arial" w:cs="Arial"/>
              </w:rPr>
              <w:t xml:space="preserve"> and calling for public comment in relation to the Minister’s annual report on the implementation of the SOA. Public participation can enhance the capacity of individual committees, and assist committees in awareness of trends, the implementation challenges on the ground, and the lived experiences of South Africans coming into </w:t>
            </w:r>
            <w:r w:rsidRPr="00DF56AC">
              <w:rPr>
                <w:rFonts w:ascii="Arial" w:eastAsiaTheme="minorEastAsia" w:hAnsi="Arial" w:cs="Arial"/>
              </w:rPr>
              <w:lastRenderedPageBreak/>
              <w:t>contact with the SOA.</w:t>
            </w:r>
          </w:p>
          <w:p w:rsidR="00C71D54" w:rsidRDefault="006A2A7C" w:rsidP="006F46E0">
            <w:pPr>
              <w:widowControl w:val="0"/>
              <w:tabs>
                <w:tab w:val="left" w:pos="398"/>
              </w:tabs>
              <w:autoSpaceDE w:val="0"/>
              <w:autoSpaceDN w:val="0"/>
              <w:adjustRightInd w:val="0"/>
              <w:rPr>
                <w:rFonts w:ascii="Arial" w:hAnsi="Arial" w:cs="Arial"/>
              </w:rPr>
            </w:pPr>
            <w:r w:rsidRPr="00124B3E">
              <w:rPr>
                <w:rFonts w:ascii="Arial" w:eastAsiaTheme="minorEastAsia" w:hAnsi="Arial" w:cs="Arial"/>
              </w:rPr>
              <w:t>•</w:t>
            </w:r>
            <w:r>
              <w:rPr>
                <w:rFonts w:ascii="Arial" w:eastAsiaTheme="minorEastAsia" w:hAnsi="Arial" w:cs="Arial"/>
              </w:rPr>
              <w:t xml:space="preserve">   Makes recommendations on the ideal report on the </w:t>
            </w:r>
            <w:r w:rsidRPr="00DF56AC">
              <w:rPr>
                <w:rFonts w:ascii="Arial" w:hAnsi="Arial" w:cs="Arial"/>
              </w:rPr>
              <w:t xml:space="preserve">implementation of the SOA which should be focused on the quality of services and </w:t>
            </w:r>
            <w:r w:rsidRPr="00DF56AC">
              <w:rPr>
                <w:rFonts w:ascii="Arial" w:hAnsi="Arial" w:cs="Arial"/>
                <w:bCs/>
              </w:rPr>
              <w:t xml:space="preserve">performance, and directly informed by the victims’ experience of the </w:t>
            </w:r>
            <w:r w:rsidRPr="00DF56AC">
              <w:rPr>
                <w:rFonts w:ascii="Arial" w:hAnsi="Arial" w:cs="Arial"/>
              </w:rPr>
              <w:t>implementation of the SOA.</w:t>
            </w:r>
            <w:r>
              <w:rPr>
                <w:rFonts w:ascii="Arial" w:hAnsi="Arial" w:cs="Arial"/>
              </w:rPr>
              <w:t xml:space="preserve"> </w:t>
            </w:r>
          </w:p>
          <w:p w:rsidR="006A2A7C" w:rsidRDefault="00C71D54" w:rsidP="006F46E0">
            <w:pPr>
              <w:widowControl w:val="0"/>
              <w:tabs>
                <w:tab w:val="left" w:pos="398"/>
              </w:tabs>
              <w:autoSpaceDE w:val="0"/>
              <w:autoSpaceDN w:val="0"/>
              <w:adjustRightInd w:val="0"/>
              <w:rPr>
                <w:rFonts w:ascii="Arial" w:hAnsi="Arial" w:cs="Arial"/>
              </w:rPr>
            </w:pPr>
            <w:r w:rsidRPr="00124B3E">
              <w:rPr>
                <w:rFonts w:ascii="Arial" w:eastAsiaTheme="minorEastAsia" w:hAnsi="Arial" w:cs="Arial"/>
              </w:rPr>
              <w:t>•</w:t>
            </w:r>
            <w:r>
              <w:rPr>
                <w:rFonts w:ascii="Arial" w:eastAsiaTheme="minorEastAsia" w:hAnsi="Arial" w:cs="Arial"/>
              </w:rPr>
              <w:t xml:space="preserve">   </w:t>
            </w:r>
            <w:r w:rsidR="006A2A7C">
              <w:rPr>
                <w:rFonts w:ascii="Arial" w:hAnsi="Arial" w:cs="Arial"/>
              </w:rPr>
              <w:t>Indicates what the content of such a report should entail.</w:t>
            </w:r>
          </w:p>
        </w:tc>
        <w:tc>
          <w:tcPr>
            <w:tcW w:w="1678" w:type="pct"/>
          </w:tcPr>
          <w:p w:rsidR="00FF7893" w:rsidRDefault="00FF7893" w:rsidP="006F46E0">
            <w:pPr>
              <w:rPr>
                <w:rFonts w:ascii="Arial" w:hAnsi="Arial" w:cs="Arial"/>
              </w:rPr>
            </w:pPr>
            <w:r>
              <w:rPr>
                <w:rFonts w:ascii="Arial" w:hAnsi="Arial" w:cs="Arial"/>
              </w:rPr>
              <w:lastRenderedPageBreak/>
              <w:t xml:space="preserve">While the Department acknowledges that the proposed amendments have the implications referred to, </w:t>
            </w:r>
            <w:r w:rsidR="007B25FB">
              <w:rPr>
                <w:rFonts w:ascii="Arial" w:hAnsi="Arial" w:cs="Arial"/>
              </w:rPr>
              <w:t xml:space="preserve">it must be borne in mind that </w:t>
            </w:r>
            <w:r>
              <w:rPr>
                <w:rFonts w:ascii="Arial" w:hAnsi="Arial" w:cs="Arial"/>
              </w:rPr>
              <w:t>the amendments are intended to address –</w:t>
            </w:r>
          </w:p>
          <w:p w:rsidR="00233EA4" w:rsidRDefault="00FF7893" w:rsidP="006F46E0">
            <w:pPr>
              <w:rPr>
                <w:rFonts w:ascii="Arial" w:hAnsi="Arial" w:cs="Arial"/>
              </w:rPr>
            </w:pPr>
            <w:r>
              <w:rPr>
                <w:rFonts w:ascii="Arial" w:hAnsi="Arial" w:cs="Arial"/>
              </w:rPr>
              <w:t>(a)</w:t>
            </w:r>
            <w:r>
              <w:rPr>
                <w:rFonts w:ascii="Arial" w:hAnsi="Arial" w:cs="Arial"/>
              </w:rPr>
              <w:tab/>
              <w:t xml:space="preserve">firstly, the practical challenges </w:t>
            </w:r>
            <w:r w:rsidR="00106976">
              <w:rPr>
                <w:rFonts w:ascii="Arial" w:hAnsi="Arial" w:cs="Arial"/>
              </w:rPr>
              <w:tab/>
            </w:r>
            <w:r>
              <w:rPr>
                <w:rFonts w:ascii="Arial" w:hAnsi="Arial" w:cs="Arial"/>
              </w:rPr>
              <w:t xml:space="preserve">experienced in getting the reports </w:t>
            </w:r>
            <w:r w:rsidR="00106976">
              <w:rPr>
                <w:rFonts w:ascii="Arial" w:hAnsi="Arial" w:cs="Arial"/>
              </w:rPr>
              <w:tab/>
            </w:r>
            <w:r>
              <w:rPr>
                <w:rFonts w:ascii="Arial" w:hAnsi="Arial" w:cs="Arial"/>
              </w:rPr>
              <w:t xml:space="preserve">of the roleplaying Departments </w:t>
            </w:r>
            <w:r w:rsidR="00106976">
              <w:rPr>
                <w:rFonts w:ascii="Arial" w:hAnsi="Arial" w:cs="Arial"/>
              </w:rPr>
              <w:t xml:space="preserve">to a </w:t>
            </w:r>
            <w:r w:rsidR="00106976">
              <w:rPr>
                <w:rFonts w:ascii="Arial" w:hAnsi="Arial" w:cs="Arial"/>
              </w:rPr>
              <w:tab/>
              <w:t xml:space="preserve">state or readiness for submission to </w:t>
            </w:r>
            <w:r w:rsidR="00106976">
              <w:rPr>
                <w:rFonts w:ascii="Arial" w:hAnsi="Arial" w:cs="Arial"/>
              </w:rPr>
              <w:tab/>
              <w:t xml:space="preserve">Parliament by the Justice Minister;  </w:t>
            </w:r>
            <w:r w:rsidR="00106976">
              <w:rPr>
                <w:rFonts w:ascii="Arial" w:hAnsi="Arial" w:cs="Arial"/>
              </w:rPr>
              <w:tab/>
              <w:t>and</w:t>
            </w:r>
          </w:p>
          <w:p w:rsidR="00106976" w:rsidRDefault="00106976" w:rsidP="006F46E0">
            <w:pPr>
              <w:rPr>
                <w:rFonts w:ascii="Arial" w:hAnsi="Arial" w:cs="Arial"/>
              </w:rPr>
            </w:pPr>
            <w:r>
              <w:rPr>
                <w:rFonts w:ascii="Arial" w:hAnsi="Arial" w:cs="Arial"/>
              </w:rPr>
              <w:t>(b)</w:t>
            </w:r>
            <w:r>
              <w:rPr>
                <w:rFonts w:ascii="Arial" w:hAnsi="Arial" w:cs="Arial"/>
              </w:rPr>
              <w:tab/>
            </w:r>
            <w:proofErr w:type="gramStart"/>
            <w:r w:rsidR="007B25FB">
              <w:rPr>
                <w:rFonts w:ascii="Arial" w:hAnsi="Arial" w:cs="Arial"/>
              </w:rPr>
              <w:t>secondly</w:t>
            </w:r>
            <w:proofErr w:type="gramEnd"/>
            <w:r w:rsidR="007B25FB">
              <w:rPr>
                <w:rFonts w:ascii="Arial" w:hAnsi="Arial" w:cs="Arial"/>
              </w:rPr>
              <w:t xml:space="preserve"> </w:t>
            </w:r>
            <w:r>
              <w:rPr>
                <w:rFonts w:ascii="Arial" w:hAnsi="Arial" w:cs="Arial"/>
              </w:rPr>
              <w:t>the different</w:t>
            </w:r>
            <w:r w:rsidR="007B25FB">
              <w:rPr>
                <w:rFonts w:ascii="Arial" w:hAnsi="Arial" w:cs="Arial"/>
              </w:rPr>
              <w:t xml:space="preserve"> </w:t>
            </w:r>
            <w:r w:rsidR="007B25FB">
              <w:rPr>
                <w:rFonts w:ascii="Arial" w:hAnsi="Arial" w:cs="Arial"/>
              </w:rPr>
              <w:tab/>
              <w:t>in</w:t>
            </w:r>
            <w:r>
              <w:rPr>
                <w:rFonts w:ascii="Arial" w:hAnsi="Arial" w:cs="Arial"/>
              </w:rPr>
              <w:t xml:space="preserve">terpretations when exactly these </w:t>
            </w:r>
            <w:r w:rsidR="007B25FB">
              <w:rPr>
                <w:rFonts w:ascii="Arial" w:hAnsi="Arial" w:cs="Arial"/>
              </w:rPr>
              <w:tab/>
            </w:r>
            <w:r>
              <w:rPr>
                <w:rFonts w:ascii="Arial" w:hAnsi="Arial" w:cs="Arial"/>
              </w:rPr>
              <w:t>annual report</w:t>
            </w:r>
            <w:r w:rsidR="007B25FB">
              <w:rPr>
                <w:rFonts w:ascii="Arial" w:hAnsi="Arial" w:cs="Arial"/>
              </w:rPr>
              <w:t>s</w:t>
            </w:r>
            <w:r>
              <w:rPr>
                <w:rFonts w:ascii="Arial" w:hAnsi="Arial" w:cs="Arial"/>
              </w:rPr>
              <w:t xml:space="preserve"> must be</w:t>
            </w:r>
            <w:r w:rsidR="007B25FB">
              <w:rPr>
                <w:rFonts w:ascii="Arial" w:hAnsi="Arial" w:cs="Arial"/>
              </w:rPr>
              <w:t xml:space="preserve"> </w:t>
            </w:r>
            <w:r>
              <w:rPr>
                <w:rFonts w:ascii="Arial" w:hAnsi="Arial" w:cs="Arial"/>
              </w:rPr>
              <w:tab/>
              <w:t>submitted to Parliament.</w:t>
            </w:r>
          </w:p>
          <w:p w:rsidR="00106976" w:rsidRDefault="00106976" w:rsidP="006F46E0">
            <w:pPr>
              <w:rPr>
                <w:rFonts w:ascii="Arial" w:hAnsi="Arial" w:cs="Arial"/>
              </w:rPr>
            </w:pPr>
          </w:p>
          <w:p w:rsidR="00106976" w:rsidRDefault="00106976" w:rsidP="006F46E0">
            <w:pPr>
              <w:rPr>
                <w:rFonts w:ascii="Arial" w:hAnsi="Arial" w:cs="Arial"/>
              </w:rPr>
            </w:pPr>
            <w:r>
              <w:rPr>
                <w:rFonts w:ascii="Arial" w:hAnsi="Arial" w:cs="Arial"/>
              </w:rPr>
              <w:lastRenderedPageBreak/>
              <w:t>Bearing in mind what the commentators</w:t>
            </w:r>
            <w:r w:rsidR="004E11F0">
              <w:rPr>
                <w:rFonts w:ascii="Arial" w:hAnsi="Arial" w:cs="Arial"/>
              </w:rPr>
              <w:t>, in our view,</w:t>
            </w:r>
            <w:r>
              <w:rPr>
                <w:rFonts w:ascii="Arial" w:hAnsi="Arial" w:cs="Arial"/>
              </w:rPr>
              <w:t xml:space="preserve"> have argued convincingly,  the Department proposes the following redrafts for clauses 15 and 19, respectively:</w:t>
            </w:r>
          </w:p>
          <w:p w:rsidR="00106976" w:rsidRDefault="00106976" w:rsidP="006F46E0">
            <w:pPr>
              <w:rPr>
                <w:rFonts w:ascii="Arial" w:hAnsi="Arial" w:cs="Arial"/>
              </w:rPr>
            </w:pPr>
          </w:p>
          <w:p w:rsidR="00106976" w:rsidRPr="00106976" w:rsidRDefault="00106976" w:rsidP="006F46E0">
            <w:pPr>
              <w:rPr>
                <w:rFonts w:ascii="Arial" w:hAnsi="Arial" w:cs="Arial"/>
              </w:rPr>
            </w:pPr>
            <w:r w:rsidRPr="00106976">
              <w:rPr>
                <w:rFonts w:ascii="Arial" w:hAnsi="Arial" w:cs="Arial"/>
                <w:b/>
              </w:rPr>
              <w:t>Amendment of section 65 of Act 32 of 2007</w:t>
            </w:r>
          </w:p>
          <w:p w:rsidR="00106976" w:rsidRPr="00106976" w:rsidRDefault="00106976" w:rsidP="006F46E0">
            <w:pPr>
              <w:rPr>
                <w:rFonts w:ascii="Arial" w:hAnsi="Arial" w:cs="Arial"/>
              </w:rPr>
            </w:pPr>
          </w:p>
          <w:p w:rsidR="00106976" w:rsidRPr="00106976" w:rsidRDefault="00106976" w:rsidP="006F46E0">
            <w:pPr>
              <w:rPr>
                <w:rFonts w:ascii="Arial" w:hAnsi="Arial" w:cs="Arial"/>
              </w:rPr>
            </w:pPr>
            <w:r w:rsidRPr="00106976">
              <w:rPr>
                <w:rFonts w:ascii="Arial" w:hAnsi="Arial" w:cs="Arial"/>
              </w:rPr>
              <w:tab/>
            </w:r>
            <w:r w:rsidRPr="00106976">
              <w:rPr>
                <w:rFonts w:ascii="Arial" w:hAnsi="Arial" w:cs="Arial"/>
                <w:b/>
              </w:rPr>
              <w:t>15.</w:t>
            </w:r>
            <w:r w:rsidRPr="00106976">
              <w:rPr>
                <w:rFonts w:ascii="Arial" w:hAnsi="Arial" w:cs="Arial"/>
              </w:rPr>
              <w:tab/>
              <w:t>Section 65 of the Criminal Law (Sexual Offences and Related Matters) Amendment Act, 2007, is hereby amended –</w:t>
            </w:r>
          </w:p>
          <w:p w:rsidR="00106976" w:rsidRPr="00106976" w:rsidRDefault="00106976" w:rsidP="006F46E0">
            <w:pPr>
              <w:rPr>
                <w:rFonts w:ascii="Arial" w:hAnsi="Arial" w:cs="Arial"/>
              </w:rPr>
            </w:pPr>
            <w:r w:rsidRPr="00106976">
              <w:rPr>
                <w:rFonts w:ascii="Arial" w:hAnsi="Arial" w:cs="Arial"/>
                <w:i/>
              </w:rPr>
              <w:t>(a)</w:t>
            </w:r>
            <w:r w:rsidRPr="00106976">
              <w:rPr>
                <w:rFonts w:ascii="Arial" w:hAnsi="Arial" w:cs="Arial"/>
              </w:rPr>
              <w:tab/>
              <w:t xml:space="preserve">by the substitution for subsection </w:t>
            </w:r>
            <w:r>
              <w:rPr>
                <w:rFonts w:ascii="Arial" w:hAnsi="Arial" w:cs="Arial"/>
              </w:rPr>
              <w:tab/>
            </w:r>
            <w:r w:rsidRPr="00106976">
              <w:rPr>
                <w:rFonts w:ascii="Arial" w:hAnsi="Arial" w:cs="Arial"/>
              </w:rPr>
              <w:t>(3) of the following subsection:</w:t>
            </w:r>
          </w:p>
          <w:p w:rsidR="00106976" w:rsidRPr="00106976" w:rsidRDefault="00106976" w:rsidP="006F46E0">
            <w:pPr>
              <w:rPr>
                <w:rFonts w:ascii="Arial" w:hAnsi="Arial" w:cs="Arial"/>
              </w:rPr>
            </w:pPr>
            <w:r>
              <w:rPr>
                <w:rFonts w:ascii="Arial" w:hAnsi="Arial" w:cs="Arial"/>
              </w:rPr>
              <w:tab/>
            </w:r>
            <w:r>
              <w:rPr>
                <w:rFonts w:ascii="Arial" w:hAnsi="Arial" w:cs="Arial"/>
              </w:rPr>
              <w:tab/>
            </w:r>
            <w:r w:rsidRPr="00106976">
              <w:rPr>
                <w:rFonts w:ascii="Arial" w:hAnsi="Arial" w:cs="Arial"/>
              </w:rPr>
              <w:t>“(3)</w:t>
            </w:r>
            <w:r w:rsidRPr="00106976">
              <w:rPr>
                <w:rFonts w:ascii="Arial" w:hAnsi="Arial" w:cs="Arial"/>
              </w:rPr>
              <w:tab/>
              <w:t xml:space="preserve">The Minister </w:t>
            </w:r>
            <w:r w:rsidRPr="00106976">
              <w:rPr>
                <w:rFonts w:ascii="Arial" w:hAnsi="Arial" w:cs="Arial"/>
                <w:b/>
              </w:rPr>
              <w:t xml:space="preserve">[must, </w:t>
            </w:r>
            <w:r>
              <w:rPr>
                <w:rFonts w:ascii="Arial" w:hAnsi="Arial" w:cs="Arial"/>
                <w:b/>
              </w:rPr>
              <w:tab/>
            </w:r>
            <w:r w:rsidRPr="00106976">
              <w:rPr>
                <w:rFonts w:ascii="Arial" w:hAnsi="Arial" w:cs="Arial"/>
                <w:b/>
              </w:rPr>
              <w:t>after consultation with]</w:t>
            </w:r>
            <w:r w:rsidRPr="00106976">
              <w:rPr>
                <w:rFonts w:ascii="Arial" w:hAnsi="Arial" w:cs="Arial"/>
              </w:rPr>
              <w:t xml:space="preserve"> </w:t>
            </w:r>
            <w:r w:rsidRPr="00106976">
              <w:rPr>
                <w:rFonts w:ascii="Arial" w:hAnsi="Arial" w:cs="Arial"/>
                <w:u w:val="single"/>
              </w:rPr>
              <w:t>and</w:t>
            </w:r>
            <w:r w:rsidRPr="00106976">
              <w:rPr>
                <w:rFonts w:ascii="Arial" w:hAnsi="Arial" w:cs="Arial"/>
              </w:rPr>
              <w:t xml:space="preserve"> the </w:t>
            </w:r>
            <w:r>
              <w:rPr>
                <w:rFonts w:ascii="Arial" w:hAnsi="Arial" w:cs="Arial"/>
              </w:rPr>
              <w:tab/>
            </w:r>
            <w:r w:rsidRPr="00106976">
              <w:rPr>
                <w:rFonts w:ascii="Arial" w:hAnsi="Arial" w:cs="Arial"/>
              </w:rPr>
              <w:t xml:space="preserve">cabinet members responsible for </w:t>
            </w:r>
            <w:r>
              <w:rPr>
                <w:rFonts w:ascii="Arial" w:hAnsi="Arial" w:cs="Arial"/>
              </w:rPr>
              <w:tab/>
            </w:r>
            <w:r w:rsidRPr="00106976">
              <w:rPr>
                <w:rFonts w:ascii="Arial" w:hAnsi="Arial" w:cs="Arial"/>
              </w:rPr>
              <w:t xml:space="preserve">safety and security, correctional </w:t>
            </w:r>
            <w:r>
              <w:rPr>
                <w:rFonts w:ascii="Arial" w:hAnsi="Arial" w:cs="Arial"/>
              </w:rPr>
              <w:tab/>
            </w:r>
            <w:r w:rsidRPr="00106976">
              <w:rPr>
                <w:rFonts w:ascii="Arial" w:hAnsi="Arial" w:cs="Arial"/>
              </w:rPr>
              <w:t xml:space="preserve">services, social development and </w:t>
            </w:r>
            <w:r>
              <w:rPr>
                <w:rFonts w:ascii="Arial" w:hAnsi="Arial" w:cs="Arial"/>
              </w:rPr>
              <w:tab/>
            </w:r>
            <w:r w:rsidRPr="00106976">
              <w:rPr>
                <w:rFonts w:ascii="Arial" w:hAnsi="Arial" w:cs="Arial"/>
              </w:rPr>
              <w:t xml:space="preserve">health </w:t>
            </w:r>
            <w:r w:rsidRPr="00106976">
              <w:rPr>
                <w:rFonts w:ascii="Arial" w:hAnsi="Arial" w:cs="Arial"/>
                <w:b/>
              </w:rPr>
              <w:t xml:space="preserve">[and the National Director </w:t>
            </w:r>
            <w:r>
              <w:rPr>
                <w:rFonts w:ascii="Arial" w:hAnsi="Arial" w:cs="Arial"/>
                <w:b/>
              </w:rPr>
              <w:tab/>
            </w:r>
            <w:r w:rsidRPr="00106976">
              <w:rPr>
                <w:rFonts w:ascii="Arial" w:hAnsi="Arial" w:cs="Arial"/>
                <w:b/>
              </w:rPr>
              <w:t>of Public Prosecutions]</w:t>
            </w:r>
            <w:r w:rsidRPr="00106976">
              <w:rPr>
                <w:rFonts w:ascii="Arial" w:hAnsi="Arial" w:cs="Arial"/>
              </w:rPr>
              <w:t xml:space="preserve"> </w:t>
            </w:r>
            <w:r w:rsidRPr="00106976">
              <w:rPr>
                <w:rFonts w:ascii="Arial" w:hAnsi="Arial" w:cs="Arial"/>
                <w:u w:val="single"/>
              </w:rPr>
              <w:t xml:space="preserve">must, not </w:t>
            </w:r>
            <w:r w:rsidRPr="00106976">
              <w:rPr>
                <w:rFonts w:ascii="Arial" w:hAnsi="Arial" w:cs="Arial"/>
              </w:rPr>
              <w:tab/>
            </w:r>
            <w:r w:rsidRPr="00106976">
              <w:rPr>
                <w:rFonts w:ascii="Arial" w:hAnsi="Arial" w:cs="Arial"/>
                <w:u w:val="single"/>
              </w:rPr>
              <w:t>later than 3</w:t>
            </w:r>
            <w:r w:rsidR="00223A5B">
              <w:rPr>
                <w:rFonts w:ascii="Arial" w:hAnsi="Arial" w:cs="Arial"/>
                <w:u w:val="single"/>
              </w:rPr>
              <w:t>0</w:t>
            </w:r>
            <w:r w:rsidRPr="00106976">
              <w:rPr>
                <w:rFonts w:ascii="Arial" w:hAnsi="Arial" w:cs="Arial"/>
                <w:u w:val="single"/>
              </w:rPr>
              <w:t xml:space="preserve"> </w:t>
            </w:r>
            <w:r w:rsidR="00223A5B">
              <w:rPr>
                <w:rFonts w:ascii="Arial" w:hAnsi="Arial" w:cs="Arial"/>
                <w:u w:val="single"/>
              </w:rPr>
              <w:t>September</w:t>
            </w:r>
            <w:r w:rsidRPr="00106976">
              <w:rPr>
                <w:rFonts w:ascii="Arial" w:hAnsi="Arial" w:cs="Arial"/>
                <w:u w:val="single"/>
              </w:rPr>
              <w:t xml:space="preserve"> of every </w:t>
            </w:r>
            <w:r w:rsidR="00223A5B" w:rsidRPr="00223A5B">
              <w:rPr>
                <w:rFonts w:ascii="Arial" w:hAnsi="Arial" w:cs="Arial"/>
              </w:rPr>
              <w:tab/>
            </w:r>
            <w:r w:rsidRPr="00106976">
              <w:rPr>
                <w:rFonts w:ascii="Arial" w:hAnsi="Arial" w:cs="Arial"/>
                <w:u w:val="single"/>
              </w:rPr>
              <w:t>year</w:t>
            </w:r>
            <w:r w:rsidRPr="00106976">
              <w:rPr>
                <w:rFonts w:ascii="Arial" w:hAnsi="Arial" w:cs="Arial"/>
              </w:rPr>
              <w:t xml:space="preserve"> –</w:t>
            </w:r>
          </w:p>
          <w:p w:rsidR="00106976" w:rsidRPr="00106976" w:rsidRDefault="00106976" w:rsidP="006F46E0">
            <w:pPr>
              <w:rPr>
                <w:rFonts w:ascii="Arial" w:hAnsi="Arial" w:cs="Arial"/>
              </w:rPr>
            </w:pPr>
            <w:r>
              <w:rPr>
                <w:rFonts w:ascii="Arial" w:hAnsi="Arial" w:cs="Arial"/>
                <w:i/>
              </w:rPr>
              <w:tab/>
            </w:r>
            <w:r w:rsidRPr="00106976">
              <w:rPr>
                <w:rFonts w:ascii="Arial" w:hAnsi="Arial" w:cs="Arial"/>
                <w:i/>
              </w:rPr>
              <w:t>(a)</w:t>
            </w:r>
            <w:r w:rsidRPr="00106976">
              <w:rPr>
                <w:rFonts w:ascii="Arial" w:hAnsi="Arial" w:cs="Arial"/>
              </w:rPr>
              <w:tab/>
            </w:r>
            <w:r w:rsidRPr="00106976">
              <w:rPr>
                <w:rFonts w:ascii="Arial" w:hAnsi="Arial" w:cs="Arial"/>
                <w:b/>
              </w:rPr>
              <w:t xml:space="preserve">[within one year] </w:t>
            </w:r>
            <w:r w:rsidRPr="00106976">
              <w:rPr>
                <w:rFonts w:ascii="Arial" w:hAnsi="Arial" w:cs="Arial"/>
              </w:rPr>
              <w:t xml:space="preserve">after the </w:t>
            </w:r>
            <w:r>
              <w:rPr>
                <w:rFonts w:ascii="Arial" w:hAnsi="Arial" w:cs="Arial"/>
              </w:rPr>
              <w:tab/>
            </w:r>
            <w:r>
              <w:rPr>
                <w:rFonts w:ascii="Arial" w:hAnsi="Arial" w:cs="Arial"/>
              </w:rPr>
              <w:tab/>
            </w:r>
            <w:r w:rsidRPr="00106976">
              <w:rPr>
                <w:rFonts w:ascii="Arial" w:hAnsi="Arial" w:cs="Arial"/>
                <w:b/>
              </w:rPr>
              <w:t>[implementation]</w:t>
            </w:r>
            <w:r w:rsidRPr="00106976">
              <w:rPr>
                <w:rFonts w:ascii="Arial" w:hAnsi="Arial" w:cs="Arial"/>
              </w:rPr>
              <w:t xml:space="preserve"> </w:t>
            </w:r>
            <w:r>
              <w:rPr>
                <w:rFonts w:ascii="Arial" w:hAnsi="Arial" w:cs="Arial"/>
              </w:rPr>
              <w:tab/>
            </w:r>
            <w:r>
              <w:rPr>
                <w:rFonts w:ascii="Arial" w:hAnsi="Arial" w:cs="Arial"/>
              </w:rPr>
              <w:tab/>
            </w:r>
            <w:r>
              <w:rPr>
                <w:rFonts w:ascii="Arial" w:hAnsi="Arial" w:cs="Arial"/>
              </w:rPr>
              <w:tab/>
            </w:r>
            <w:r w:rsidRPr="00106976">
              <w:rPr>
                <w:rFonts w:ascii="Arial" w:hAnsi="Arial" w:cs="Arial"/>
                <w:u w:val="single"/>
              </w:rPr>
              <w:t xml:space="preserve">commencement of section </w:t>
            </w:r>
            <w:r w:rsidRPr="00106976">
              <w:rPr>
                <w:rFonts w:ascii="Arial" w:hAnsi="Arial" w:cs="Arial"/>
              </w:rPr>
              <w:tab/>
            </w:r>
            <w:r w:rsidRPr="00106976">
              <w:rPr>
                <w:rFonts w:ascii="Arial" w:hAnsi="Arial" w:cs="Arial"/>
              </w:rPr>
              <w:tab/>
            </w:r>
            <w:r w:rsidRPr="00106976">
              <w:rPr>
                <w:rFonts w:ascii="Arial" w:hAnsi="Arial" w:cs="Arial"/>
                <w:u w:val="single"/>
              </w:rPr>
              <w:t>15</w:t>
            </w:r>
            <w:r w:rsidRPr="00106976">
              <w:rPr>
                <w:rFonts w:ascii="Arial" w:hAnsi="Arial" w:cs="Arial"/>
              </w:rPr>
              <w:t xml:space="preserve"> of  </w:t>
            </w:r>
            <w:r w:rsidRPr="00106976">
              <w:rPr>
                <w:rFonts w:ascii="Arial" w:hAnsi="Arial" w:cs="Arial"/>
                <w:b/>
              </w:rPr>
              <w:t>[this]</w:t>
            </w:r>
            <w:r w:rsidRPr="00106976">
              <w:rPr>
                <w:rFonts w:ascii="Arial" w:hAnsi="Arial" w:cs="Arial"/>
              </w:rPr>
              <w:t xml:space="preserve"> </w:t>
            </w:r>
            <w:r w:rsidRPr="00106976">
              <w:rPr>
                <w:rFonts w:ascii="Arial" w:hAnsi="Arial" w:cs="Arial"/>
                <w:u w:val="single"/>
              </w:rPr>
              <w:t xml:space="preserve">the Judicial </w:t>
            </w:r>
            <w:r w:rsidRPr="00106976">
              <w:rPr>
                <w:rFonts w:ascii="Arial" w:hAnsi="Arial" w:cs="Arial"/>
              </w:rPr>
              <w:tab/>
            </w:r>
            <w:r w:rsidRPr="00106976">
              <w:rPr>
                <w:rFonts w:ascii="Arial" w:hAnsi="Arial" w:cs="Arial"/>
              </w:rPr>
              <w:tab/>
            </w:r>
            <w:r w:rsidRPr="00106976">
              <w:rPr>
                <w:rFonts w:ascii="Arial" w:hAnsi="Arial" w:cs="Arial"/>
                <w:u w:val="single"/>
              </w:rPr>
              <w:t>Matters Amendment</w:t>
            </w:r>
            <w:r w:rsidRPr="00106976">
              <w:rPr>
                <w:rFonts w:ascii="Arial" w:hAnsi="Arial" w:cs="Arial"/>
              </w:rPr>
              <w:t xml:space="preserve"> Act, </w:t>
            </w:r>
            <w:r>
              <w:rPr>
                <w:rFonts w:ascii="Arial" w:hAnsi="Arial" w:cs="Arial"/>
              </w:rPr>
              <w:tab/>
            </w:r>
            <w:r>
              <w:rPr>
                <w:rFonts w:ascii="Arial" w:hAnsi="Arial" w:cs="Arial"/>
              </w:rPr>
              <w:tab/>
            </w:r>
            <w:r w:rsidRPr="00106976">
              <w:rPr>
                <w:rFonts w:ascii="Arial" w:hAnsi="Arial" w:cs="Arial"/>
                <w:u w:val="single"/>
              </w:rPr>
              <w:t>2015, each</w:t>
            </w:r>
            <w:r w:rsidRPr="00106976">
              <w:rPr>
                <w:rFonts w:ascii="Arial" w:hAnsi="Arial" w:cs="Arial"/>
              </w:rPr>
              <w:t xml:space="preserve"> submit reports</w:t>
            </w:r>
            <w:r w:rsidR="007B25FB">
              <w:rPr>
                <w:rFonts w:ascii="Arial" w:hAnsi="Arial" w:cs="Arial"/>
              </w:rPr>
              <w:t xml:space="preserve">, </w:t>
            </w:r>
            <w:r w:rsidR="007B25FB">
              <w:rPr>
                <w:rFonts w:ascii="Arial" w:hAnsi="Arial" w:cs="Arial"/>
              </w:rPr>
              <w:tab/>
            </w:r>
            <w:r w:rsidR="007B25FB">
              <w:rPr>
                <w:rFonts w:ascii="Arial" w:hAnsi="Arial" w:cs="Arial"/>
              </w:rPr>
              <w:tab/>
            </w:r>
            <w:r w:rsidR="007B25FB" w:rsidRPr="007B25FB">
              <w:rPr>
                <w:rFonts w:ascii="Arial" w:hAnsi="Arial" w:cs="Arial"/>
                <w:u w:val="double"/>
              </w:rPr>
              <w:t>as prescribed,</w:t>
            </w:r>
            <w:r w:rsidR="007B25FB">
              <w:rPr>
                <w:rFonts w:ascii="Arial" w:hAnsi="Arial" w:cs="Arial"/>
                <w:u w:val="single"/>
              </w:rPr>
              <w:t xml:space="preserve"> </w:t>
            </w:r>
            <w:r w:rsidRPr="00106976">
              <w:rPr>
                <w:rFonts w:ascii="Arial" w:hAnsi="Arial" w:cs="Arial"/>
              </w:rPr>
              <w:t xml:space="preserve">to Parliament </w:t>
            </w:r>
            <w:r w:rsidR="007B25FB">
              <w:rPr>
                <w:rFonts w:ascii="Arial" w:hAnsi="Arial" w:cs="Arial"/>
              </w:rPr>
              <w:tab/>
            </w:r>
            <w:r w:rsidR="007B25FB">
              <w:rPr>
                <w:rFonts w:ascii="Arial" w:hAnsi="Arial" w:cs="Arial"/>
              </w:rPr>
              <w:tab/>
            </w:r>
            <w:r w:rsidRPr="00106976">
              <w:rPr>
                <w:rFonts w:ascii="Arial" w:hAnsi="Arial" w:cs="Arial"/>
              </w:rPr>
              <w:t xml:space="preserve">by each Department or </w:t>
            </w:r>
            <w:r w:rsidR="007B25FB">
              <w:rPr>
                <w:rFonts w:ascii="Arial" w:hAnsi="Arial" w:cs="Arial"/>
              </w:rPr>
              <w:tab/>
            </w:r>
            <w:r w:rsidR="007B25FB">
              <w:rPr>
                <w:rFonts w:ascii="Arial" w:hAnsi="Arial" w:cs="Arial"/>
              </w:rPr>
              <w:tab/>
            </w:r>
            <w:r w:rsidRPr="00106976">
              <w:rPr>
                <w:rFonts w:ascii="Arial" w:hAnsi="Arial" w:cs="Arial"/>
              </w:rPr>
              <w:t xml:space="preserve">institution contemplated in </w:t>
            </w:r>
            <w:r w:rsidR="007B25FB">
              <w:rPr>
                <w:rFonts w:ascii="Arial" w:hAnsi="Arial" w:cs="Arial"/>
              </w:rPr>
              <w:tab/>
            </w:r>
            <w:r w:rsidR="007B25FB">
              <w:rPr>
                <w:rFonts w:ascii="Arial" w:hAnsi="Arial" w:cs="Arial"/>
              </w:rPr>
              <w:tab/>
            </w:r>
            <w:r w:rsidRPr="00106976">
              <w:rPr>
                <w:rFonts w:ascii="Arial" w:hAnsi="Arial" w:cs="Arial"/>
              </w:rPr>
              <w:t xml:space="preserve">section 63(2) on the </w:t>
            </w:r>
            <w:r w:rsidR="007B25FB">
              <w:rPr>
                <w:rFonts w:ascii="Arial" w:hAnsi="Arial" w:cs="Arial"/>
              </w:rPr>
              <w:tab/>
            </w:r>
            <w:r w:rsidR="007B25FB">
              <w:rPr>
                <w:rFonts w:ascii="Arial" w:hAnsi="Arial" w:cs="Arial"/>
              </w:rPr>
              <w:lastRenderedPageBreak/>
              <w:tab/>
            </w:r>
            <w:r w:rsidR="007B25FB">
              <w:rPr>
                <w:rFonts w:ascii="Arial" w:hAnsi="Arial" w:cs="Arial"/>
              </w:rPr>
              <w:tab/>
            </w:r>
            <w:r w:rsidRPr="00106976">
              <w:rPr>
                <w:rFonts w:ascii="Arial" w:hAnsi="Arial" w:cs="Arial"/>
              </w:rPr>
              <w:t>implementation</w:t>
            </w:r>
            <w:r w:rsidR="007B25FB">
              <w:rPr>
                <w:rFonts w:ascii="Arial" w:hAnsi="Arial" w:cs="Arial"/>
              </w:rPr>
              <w:t xml:space="preserve"> </w:t>
            </w:r>
            <w:r w:rsidRPr="00106976">
              <w:rPr>
                <w:rFonts w:ascii="Arial" w:hAnsi="Arial" w:cs="Arial"/>
              </w:rPr>
              <w:t xml:space="preserve">of this Act;  </w:t>
            </w:r>
            <w:r w:rsidR="007B25FB">
              <w:rPr>
                <w:rFonts w:ascii="Arial" w:hAnsi="Arial" w:cs="Arial"/>
              </w:rPr>
              <w:tab/>
            </w:r>
            <w:r w:rsidR="007B25FB">
              <w:rPr>
                <w:rFonts w:ascii="Arial" w:hAnsi="Arial" w:cs="Arial"/>
              </w:rPr>
              <w:tab/>
            </w:r>
            <w:r w:rsidRPr="00106976">
              <w:rPr>
                <w:rFonts w:ascii="Arial" w:hAnsi="Arial" w:cs="Arial"/>
              </w:rPr>
              <w:t>and</w:t>
            </w:r>
          </w:p>
          <w:p w:rsidR="00106976" w:rsidRPr="00106976" w:rsidRDefault="00106976" w:rsidP="006F46E0">
            <w:pPr>
              <w:rPr>
                <w:rFonts w:ascii="Arial" w:hAnsi="Arial" w:cs="Arial"/>
              </w:rPr>
            </w:pPr>
            <w:r>
              <w:rPr>
                <w:rFonts w:ascii="Arial" w:hAnsi="Arial" w:cs="Arial"/>
                <w:i/>
              </w:rPr>
              <w:tab/>
            </w:r>
            <w:r w:rsidRPr="00106976">
              <w:rPr>
                <w:rFonts w:ascii="Arial" w:hAnsi="Arial" w:cs="Arial"/>
                <w:i/>
              </w:rPr>
              <w:t>(b)</w:t>
            </w:r>
            <w:r w:rsidRPr="00106976">
              <w:rPr>
                <w:rFonts w:ascii="Arial" w:hAnsi="Arial" w:cs="Arial"/>
              </w:rPr>
              <w:tab/>
            </w:r>
            <w:r w:rsidRPr="00106976">
              <w:rPr>
                <w:rFonts w:ascii="Arial" w:hAnsi="Arial" w:cs="Arial"/>
                <w:b/>
              </w:rPr>
              <w:t xml:space="preserve">[every year thereafter </w:t>
            </w:r>
            <w:r>
              <w:rPr>
                <w:rFonts w:ascii="Arial" w:hAnsi="Arial" w:cs="Arial"/>
                <w:b/>
              </w:rPr>
              <w:tab/>
            </w:r>
            <w:r>
              <w:rPr>
                <w:rFonts w:ascii="Arial" w:hAnsi="Arial" w:cs="Arial"/>
                <w:b/>
              </w:rPr>
              <w:tab/>
            </w:r>
            <w:r w:rsidRPr="00106976">
              <w:rPr>
                <w:rFonts w:ascii="Arial" w:hAnsi="Arial" w:cs="Arial"/>
                <w:b/>
              </w:rPr>
              <w:t xml:space="preserve">submit such reports to </w:t>
            </w:r>
            <w:r>
              <w:rPr>
                <w:rFonts w:ascii="Arial" w:hAnsi="Arial" w:cs="Arial"/>
                <w:b/>
              </w:rPr>
              <w:tab/>
            </w:r>
            <w:r>
              <w:rPr>
                <w:rFonts w:ascii="Arial" w:hAnsi="Arial" w:cs="Arial"/>
                <w:b/>
              </w:rPr>
              <w:tab/>
            </w:r>
            <w:r w:rsidRPr="00106976">
              <w:rPr>
                <w:rFonts w:ascii="Arial" w:hAnsi="Arial" w:cs="Arial"/>
                <w:b/>
              </w:rPr>
              <w:t>Parliament]</w:t>
            </w:r>
            <w:r w:rsidRPr="00106976">
              <w:rPr>
                <w:rFonts w:ascii="Arial" w:hAnsi="Arial" w:cs="Arial"/>
              </w:rPr>
              <w:t xml:space="preserve"> </w:t>
            </w:r>
            <w:r w:rsidRPr="00106976">
              <w:rPr>
                <w:rFonts w:ascii="Arial" w:hAnsi="Arial" w:cs="Arial"/>
                <w:u w:val="single"/>
              </w:rPr>
              <w:t xml:space="preserve">report thereon </w:t>
            </w:r>
            <w:r w:rsidRPr="00106976">
              <w:rPr>
                <w:rFonts w:ascii="Arial" w:hAnsi="Arial" w:cs="Arial"/>
              </w:rPr>
              <w:tab/>
            </w:r>
            <w:r w:rsidRPr="00106976">
              <w:rPr>
                <w:rFonts w:ascii="Arial" w:hAnsi="Arial" w:cs="Arial"/>
              </w:rPr>
              <w:tab/>
            </w:r>
            <w:r w:rsidRPr="00106976">
              <w:rPr>
                <w:rFonts w:ascii="Arial" w:hAnsi="Arial" w:cs="Arial"/>
                <w:u w:val="single"/>
              </w:rPr>
              <w:t xml:space="preserve">to a committee or </w:t>
            </w:r>
            <w:r>
              <w:rPr>
                <w:rFonts w:ascii="Arial" w:hAnsi="Arial" w:cs="Arial"/>
                <w:u w:val="single"/>
              </w:rPr>
              <w:tab/>
            </w:r>
            <w:r w:rsidRPr="00106976">
              <w:rPr>
                <w:rFonts w:ascii="Arial" w:hAnsi="Arial" w:cs="Arial"/>
              </w:rPr>
              <w:tab/>
            </w:r>
            <w:r w:rsidRPr="00106976">
              <w:rPr>
                <w:rFonts w:ascii="Arial" w:hAnsi="Arial" w:cs="Arial"/>
              </w:rPr>
              <w:tab/>
            </w:r>
            <w:r w:rsidRPr="00106976">
              <w:rPr>
                <w:rFonts w:ascii="Arial" w:hAnsi="Arial" w:cs="Arial"/>
                <w:u w:val="single"/>
              </w:rPr>
              <w:t xml:space="preserve">committees of parliament, </w:t>
            </w:r>
            <w:r w:rsidRPr="00106976">
              <w:rPr>
                <w:rFonts w:ascii="Arial" w:hAnsi="Arial" w:cs="Arial"/>
              </w:rPr>
              <w:tab/>
            </w:r>
            <w:r w:rsidRPr="00106976">
              <w:rPr>
                <w:rFonts w:ascii="Arial" w:hAnsi="Arial" w:cs="Arial"/>
              </w:rPr>
              <w:tab/>
            </w:r>
            <w:r w:rsidRPr="00106976">
              <w:rPr>
                <w:rFonts w:ascii="Arial" w:hAnsi="Arial" w:cs="Arial"/>
                <w:u w:val="single"/>
              </w:rPr>
              <w:t xml:space="preserve">sitting jointly or separately, </w:t>
            </w:r>
            <w:r w:rsidRPr="00106976">
              <w:rPr>
                <w:rFonts w:ascii="Arial" w:hAnsi="Arial" w:cs="Arial"/>
              </w:rPr>
              <w:tab/>
            </w:r>
            <w:r w:rsidRPr="00106976">
              <w:rPr>
                <w:rFonts w:ascii="Arial" w:hAnsi="Arial" w:cs="Arial"/>
              </w:rPr>
              <w:tab/>
            </w:r>
            <w:r w:rsidRPr="00106976">
              <w:rPr>
                <w:rFonts w:ascii="Arial" w:hAnsi="Arial" w:cs="Arial"/>
                <w:u w:val="single"/>
              </w:rPr>
              <w:t xml:space="preserve">as determined by </w:t>
            </w:r>
            <w:r>
              <w:rPr>
                <w:rFonts w:ascii="Arial" w:hAnsi="Arial" w:cs="Arial"/>
                <w:u w:val="single"/>
              </w:rPr>
              <w:tab/>
            </w:r>
            <w:r w:rsidRPr="00106976">
              <w:rPr>
                <w:rFonts w:ascii="Arial" w:hAnsi="Arial" w:cs="Arial"/>
              </w:rPr>
              <w:tab/>
            </w:r>
            <w:r w:rsidRPr="00106976">
              <w:rPr>
                <w:rFonts w:ascii="Arial" w:hAnsi="Arial" w:cs="Arial"/>
              </w:rPr>
              <w:tab/>
            </w:r>
            <w:r w:rsidRPr="00106976">
              <w:rPr>
                <w:rFonts w:ascii="Arial" w:hAnsi="Arial" w:cs="Arial"/>
                <w:u w:val="single"/>
              </w:rPr>
              <w:t>Parliament</w:t>
            </w:r>
            <w:r w:rsidRPr="00106976">
              <w:rPr>
                <w:rFonts w:ascii="Arial" w:hAnsi="Arial" w:cs="Arial"/>
              </w:rPr>
              <w:t>.”;  and</w:t>
            </w:r>
          </w:p>
          <w:p w:rsidR="00106976" w:rsidRPr="00106976" w:rsidRDefault="00106976" w:rsidP="006F46E0">
            <w:pPr>
              <w:rPr>
                <w:rFonts w:ascii="Arial" w:hAnsi="Arial" w:cs="Arial"/>
              </w:rPr>
            </w:pPr>
            <w:r w:rsidRPr="00106976">
              <w:rPr>
                <w:rFonts w:ascii="Arial" w:hAnsi="Arial" w:cs="Arial"/>
                <w:i/>
              </w:rPr>
              <w:t>(b)</w:t>
            </w:r>
            <w:r w:rsidRPr="00106976">
              <w:rPr>
                <w:rFonts w:ascii="Arial" w:hAnsi="Arial" w:cs="Arial"/>
              </w:rPr>
              <w:tab/>
              <w:t xml:space="preserve">by the addition of the following </w:t>
            </w:r>
            <w:r>
              <w:rPr>
                <w:rFonts w:ascii="Arial" w:hAnsi="Arial" w:cs="Arial"/>
              </w:rPr>
              <w:tab/>
            </w:r>
            <w:r w:rsidRPr="00106976">
              <w:rPr>
                <w:rFonts w:ascii="Arial" w:hAnsi="Arial" w:cs="Arial"/>
              </w:rPr>
              <w:t>subsection:</w:t>
            </w:r>
          </w:p>
          <w:p w:rsidR="00106976" w:rsidRPr="00106976" w:rsidRDefault="00106976" w:rsidP="006F46E0">
            <w:pPr>
              <w:rPr>
                <w:rFonts w:ascii="Arial" w:hAnsi="Arial" w:cs="Arial"/>
              </w:rPr>
            </w:pPr>
            <w:r>
              <w:rPr>
                <w:rFonts w:ascii="Arial" w:hAnsi="Arial" w:cs="Arial"/>
              </w:rPr>
              <w:tab/>
            </w:r>
            <w:r>
              <w:rPr>
                <w:rFonts w:ascii="Arial" w:hAnsi="Arial" w:cs="Arial"/>
              </w:rPr>
              <w:tab/>
            </w:r>
            <w:r w:rsidRPr="00106976">
              <w:rPr>
                <w:rFonts w:ascii="Arial" w:hAnsi="Arial" w:cs="Arial"/>
              </w:rPr>
              <w:t>“</w:t>
            </w:r>
            <w:r w:rsidRPr="00106976">
              <w:rPr>
                <w:rFonts w:ascii="Arial" w:hAnsi="Arial" w:cs="Arial"/>
                <w:u w:val="single"/>
              </w:rPr>
              <w:t>(4)</w:t>
            </w:r>
            <w:r w:rsidRPr="00106976">
              <w:rPr>
                <w:rFonts w:ascii="Arial" w:hAnsi="Arial" w:cs="Arial"/>
              </w:rPr>
              <w:tab/>
            </w:r>
            <w:r w:rsidRPr="00106976">
              <w:rPr>
                <w:rFonts w:ascii="Arial" w:hAnsi="Arial" w:cs="Arial"/>
                <w:u w:val="single"/>
              </w:rPr>
              <w:t xml:space="preserve">The Cabinet </w:t>
            </w:r>
            <w:r w:rsidRPr="00106976">
              <w:rPr>
                <w:rFonts w:ascii="Arial" w:hAnsi="Arial" w:cs="Arial"/>
              </w:rPr>
              <w:tab/>
            </w:r>
            <w:r w:rsidRPr="00106976">
              <w:rPr>
                <w:rFonts w:ascii="Arial" w:hAnsi="Arial" w:cs="Arial"/>
                <w:u w:val="single"/>
              </w:rPr>
              <w:t xml:space="preserve">members referred to in subsection </w:t>
            </w:r>
            <w:r w:rsidRPr="00106976">
              <w:rPr>
                <w:rFonts w:ascii="Arial" w:hAnsi="Arial" w:cs="Arial"/>
              </w:rPr>
              <w:tab/>
            </w:r>
            <w:r w:rsidRPr="00106976">
              <w:rPr>
                <w:rFonts w:ascii="Arial" w:hAnsi="Arial" w:cs="Arial"/>
                <w:u w:val="single"/>
              </w:rPr>
              <w:t xml:space="preserve">(3) must, in their individual reports </w:t>
            </w:r>
            <w:r w:rsidRPr="00106976">
              <w:rPr>
                <w:rFonts w:ascii="Arial" w:hAnsi="Arial" w:cs="Arial"/>
              </w:rPr>
              <w:tab/>
            </w:r>
            <w:r w:rsidRPr="00106976">
              <w:rPr>
                <w:rFonts w:ascii="Arial" w:hAnsi="Arial" w:cs="Arial"/>
                <w:u w:val="single"/>
              </w:rPr>
              <w:t xml:space="preserve">that are referred to in subsection </w:t>
            </w:r>
            <w:r w:rsidRPr="00106976">
              <w:rPr>
                <w:rFonts w:ascii="Arial" w:hAnsi="Arial" w:cs="Arial"/>
              </w:rPr>
              <w:tab/>
            </w:r>
            <w:r w:rsidRPr="00106976">
              <w:rPr>
                <w:rFonts w:ascii="Arial" w:hAnsi="Arial" w:cs="Arial"/>
                <w:u w:val="single"/>
              </w:rPr>
              <w:t xml:space="preserve">(3), report on the implementation of </w:t>
            </w:r>
            <w:r w:rsidRPr="00106976">
              <w:rPr>
                <w:rFonts w:ascii="Arial" w:hAnsi="Arial" w:cs="Arial"/>
              </w:rPr>
              <w:tab/>
            </w:r>
            <w:r w:rsidRPr="00106976">
              <w:rPr>
                <w:rFonts w:ascii="Arial" w:hAnsi="Arial" w:cs="Arial"/>
                <w:u w:val="single"/>
              </w:rPr>
              <w:t xml:space="preserve">the training </w:t>
            </w:r>
            <w:proofErr w:type="gramStart"/>
            <w:r w:rsidRPr="00106976">
              <w:rPr>
                <w:rFonts w:ascii="Arial" w:hAnsi="Arial" w:cs="Arial"/>
                <w:u w:val="single"/>
              </w:rPr>
              <w:t>courses  contemplated</w:t>
            </w:r>
            <w:proofErr w:type="gramEnd"/>
            <w:r w:rsidRPr="00106976">
              <w:rPr>
                <w:rFonts w:ascii="Arial" w:hAnsi="Arial" w:cs="Arial"/>
                <w:u w:val="single"/>
              </w:rPr>
              <w:t xml:space="preserve"> </w:t>
            </w:r>
            <w:r w:rsidRPr="00106976">
              <w:rPr>
                <w:rFonts w:ascii="Arial" w:hAnsi="Arial" w:cs="Arial"/>
              </w:rPr>
              <w:tab/>
            </w:r>
            <w:r w:rsidRPr="00106976">
              <w:rPr>
                <w:rFonts w:ascii="Arial" w:hAnsi="Arial" w:cs="Arial"/>
                <w:u w:val="single"/>
              </w:rPr>
              <w:t>in section 66.</w:t>
            </w:r>
            <w:r w:rsidRPr="00106976">
              <w:rPr>
                <w:rFonts w:ascii="Arial" w:hAnsi="Arial" w:cs="Arial"/>
              </w:rPr>
              <w:t xml:space="preserve">”. </w:t>
            </w:r>
          </w:p>
          <w:p w:rsidR="00106976" w:rsidRPr="00106976" w:rsidRDefault="00106976" w:rsidP="006F46E0">
            <w:pPr>
              <w:rPr>
                <w:rFonts w:ascii="Arial" w:hAnsi="Arial" w:cs="Arial"/>
              </w:rPr>
            </w:pPr>
          </w:p>
          <w:p w:rsidR="00106976" w:rsidRPr="00106976" w:rsidRDefault="00106976" w:rsidP="006F46E0">
            <w:pPr>
              <w:rPr>
                <w:rFonts w:ascii="Arial" w:hAnsi="Arial" w:cs="Arial"/>
                <w:b/>
              </w:rPr>
            </w:pPr>
            <w:r w:rsidRPr="00106976">
              <w:rPr>
                <w:rFonts w:ascii="Arial" w:hAnsi="Arial" w:cs="Arial"/>
                <w:b/>
              </w:rPr>
              <w:t>Amendment of section 96 of Act 75 of 2008</w:t>
            </w:r>
          </w:p>
          <w:p w:rsidR="00106976" w:rsidRPr="00106976" w:rsidRDefault="00106976" w:rsidP="006F46E0">
            <w:pPr>
              <w:rPr>
                <w:rFonts w:ascii="Arial" w:hAnsi="Arial" w:cs="Arial"/>
              </w:rPr>
            </w:pPr>
          </w:p>
          <w:p w:rsidR="00106976" w:rsidRPr="00106976" w:rsidRDefault="00106976" w:rsidP="006F46E0">
            <w:pPr>
              <w:rPr>
                <w:rFonts w:ascii="Arial" w:hAnsi="Arial" w:cs="Arial"/>
              </w:rPr>
            </w:pPr>
            <w:r w:rsidRPr="00106976">
              <w:rPr>
                <w:rFonts w:ascii="Arial" w:hAnsi="Arial" w:cs="Arial"/>
              </w:rPr>
              <w:tab/>
            </w:r>
            <w:r w:rsidRPr="00106976">
              <w:rPr>
                <w:rFonts w:ascii="Arial" w:hAnsi="Arial" w:cs="Arial"/>
                <w:b/>
              </w:rPr>
              <w:t>19.</w:t>
            </w:r>
            <w:r w:rsidRPr="00106976">
              <w:rPr>
                <w:rFonts w:ascii="Arial" w:hAnsi="Arial" w:cs="Arial"/>
              </w:rPr>
              <w:tab/>
              <w:t>Section 96 of the Child Justice Act, 2008, is hereby amended by the substitution for subsection (3) of the following subsection:</w:t>
            </w:r>
          </w:p>
          <w:p w:rsidR="00106976" w:rsidRPr="00106976" w:rsidRDefault="00106976" w:rsidP="006F46E0">
            <w:pPr>
              <w:rPr>
                <w:rFonts w:ascii="Arial" w:hAnsi="Arial" w:cs="Arial"/>
              </w:rPr>
            </w:pPr>
            <w:r>
              <w:rPr>
                <w:rFonts w:ascii="Arial" w:hAnsi="Arial" w:cs="Arial"/>
              </w:rPr>
              <w:tab/>
            </w:r>
            <w:r>
              <w:rPr>
                <w:rFonts w:ascii="Arial" w:hAnsi="Arial" w:cs="Arial"/>
              </w:rPr>
              <w:tab/>
            </w:r>
            <w:r w:rsidRPr="00106976">
              <w:rPr>
                <w:rFonts w:ascii="Arial" w:hAnsi="Arial" w:cs="Arial"/>
              </w:rPr>
              <w:t>“(3)</w:t>
            </w:r>
            <w:r w:rsidRPr="00106976">
              <w:rPr>
                <w:rFonts w:ascii="Arial" w:hAnsi="Arial" w:cs="Arial"/>
              </w:rPr>
              <w:tab/>
              <w:t xml:space="preserve">The Cabinet </w:t>
            </w:r>
            <w:r>
              <w:rPr>
                <w:rFonts w:ascii="Arial" w:hAnsi="Arial" w:cs="Arial"/>
              </w:rPr>
              <w:tab/>
            </w:r>
            <w:r w:rsidRPr="00106976">
              <w:rPr>
                <w:rFonts w:ascii="Arial" w:hAnsi="Arial" w:cs="Arial"/>
                <w:b/>
              </w:rPr>
              <w:t>[member]</w:t>
            </w:r>
            <w:r w:rsidRPr="00106976">
              <w:rPr>
                <w:rFonts w:ascii="Arial" w:hAnsi="Arial" w:cs="Arial"/>
              </w:rPr>
              <w:t xml:space="preserve"> </w:t>
            </w:r>
            <w:r w:rsidRPr="00106976">
              <w:rPr>
                <w:rFonts w:ascii="Arial" w:hAnsi="Arial" w:cs="Arial"/>
                <w:u w:val="single"/>
              </w:rPr>
              <w:t>members</w:t>
            </w:r>
            <w:r w:rsidRPr="00106976">
              <w:rPr>
                <w:rFonts w:ascii="Arial" w:hAnsi="Arial" w:cs="Arial"/>
              </w:rPr>
              <w:t xml:space="preserve"> responsible for </w:t>
            </w:r>
            <w:r>
              <w:rPr>
                <w:rFonts w:ascii="Arial" w:hAnsi="Arial" w:cs="Arial"/>
              </w:rPr>
              <w:tab/>
            </w:r>
            <w:r w:rsidRPr="00106976">
              <w:rPr>
                <w:rFonts w:ascii="Arial" w:hAnsi="Arial" w:cs="Arial"/>
              </w:rPr>
              <w:t xml:space="preserve">the administration of justice, </w:t>
            </w:r>
            <w:r w:rsidRPr="00106976">
              <w:rPr>
                <w:rFonts w:ascii="Arial" w:hAnsi="Arial" w:cs="Arial"/>
                <w:b/>
              </w:rPr>
              <w:t xml:space="preserve">[must, </w:t>
            </w:r>
            <w:r>
              <w:rPr>
                <w:rFonts w:ascii="Arial" w:hAnsi="Arial" w:cs="Arial"/>
                <w:b/>
              </w:rPr>
              <w:tab/>
            </w:r>
            <w:r w:rsidRPr="00106976">
              <w:rPr>
                <w:rFonts w:ascii="Arial" w:hAnsi="Arial" w:cs="Arial"/>
                <w:b/>
              </w:rPr>
              <w:t xml:space="preserve">after consultation with the </w:t>
            </w:r>
            <w:r>
              <w:rPr>
                <w:rFonts w:ascii="Arial" w:hAnsi="Arial" w:cs="Arial"/>
                <w:b/>
              </w:rPr>
              <w:tab/>
            </w:r>
            <w:r w:rsidRPr="00106976">
              <w:rPr>
                <w:rFonts w:ascii="Arial" w:hAnsi="Arial" w:cs="Arial"/>
                <w:b/>
              </w:rPr>
              <w:t xml:space="preserve">Cabinet members responsible </w:t>
            </w:r>
            <w:r>
              <w:rPr>
                <w:rFonts w:ascii="Arial" w:hAnsi="Arial" w:cs="Arial"/>
                <w:b/>
              </w:rPr>
              <w:tab/>
            </w:r>
            <w:r w:rsidRPr="00106976">
              <w:rPr>
                <w:rFonts w:ascii="Arial" w:hAnsi="Arial" w:cs="Arial"/>
                <w:b/>
              </w:rPr>
              <w:t>for]</w:t>
            </w:r>
            <w:r w:rsidRPr="00106976">
              <w:rPr>
                <w:rFonts w:ascii="Arial" w:hAnsi="Arial" w:cs="Arial"/>
              </w:rPr>
              <w:t xml:space="preserve"> safety and security, </w:t>
            </w:r>
            <w:r>
              <w:rPr>
                <w:rFonts w:ascii="Arial" w:hAnsi="Arial" w:cs="Arial"/>
              </w:rPr>
              <w:tab/>
            </w:r>
            <w:r w:rsidRPr="00106976">
              <w:rPr>
                <w:rFonts w:ascii="Arial" w:hAnsi="Arial" w:cs="Arial"/>
              </w:rPr>
              <w:t xml:space="preserve">correctional services, social </w:t>
            </w:r>
            <w:r>
              <w:rPr>
                <w:rFonts w:ascii="Arial" w:hAnsi="Arial" w:cs="Arial"/>
              </w:rPr>
              <w:lastRenderedPageBreak/>
              <w:tab/>
            </w:r>
            <w:r w:rsidRPr="00106976">
              <w:rPr>
                <w:rFonts w:ascii="Arial" w:hAnsi="Arial" w:cs="Arial"/>
              </w:rPr>
              <w:t xml:space="preserve">development, education and health </w:t>
            </w:r>
            <w:r>
              <w:rPr>
                <w:rFonts w:ascii="Arial" w:hAnsi="Arial" w:cs="Arial"/>
              </w:rPr>
              <w:tab/>
            </w:r>
            <w:r w:rsidRPr="00106976">
              <w:rPr>
                <w:rFonts w:ascii="Arial" w:hAnsi="Arial" w:cs="Arial"/>
                <w:u w:val="single"/>
              </w:rPr>
              <w:t>must, not later than 3</w:t>
            </w:r>
            <w:r w:rsidR="00223A5B">
              <w:rPr>
                <w:rFonts w:ascii="Arial" w:hAnsi="Arial" w:cs="Arial"/>
                <w:u w:val="single"/>
              </w:rPr>
              <w:t>0 September</w:t>
            </w:r>
            <w:r w:rsidRPr="00106976">
              <w:rPr>
                <w:rFonts w:ascii="Arial" w:hAnsi="Arial" w:cs="Arial"/>
                <w:u w:val="single"/>
              </w:rPr>
              <w:t xml:space="preserve"> </w:t>
            </w:r>
            <w:r w:rsidR="00223A5B" w:rsidRPr="00223A5B">
              <w:rPr>
                <w:rFonts w:ascii="Arial" w:hAnsi="Arial" w:cs="Arial"/>
              </w:rPr>
              <w:tab/>
            </w:r>
            <w:r w:rsidRPr="00106976">
              <w:rPr>
                <w:rFonts w:ascii="Arial" w:hAnsi="Arial" w:cs="Arial"/>
                <w:u w:val="single"/>
              </w:rPr>
              <w:t xml:space="preserve">of </w:t>
            </w:r>
            <w:bookmarkStart w:id="0" w:name="_GoBack"/>
            <w:bookmarkEnd w:id="0"/>
            <w:r w:rsidRPr="00106976">
              <w:rPr>
                <w:rFonts w:ascii="Arial" w:hAnsi="Arial" w:cs="Arial"/>
                <w:u w:val="single"/>
              </w:rPr>
              <w:t>every year</w:t>
            </w:r>
            <w:r w:rsidRPr="00106976">
              <w:rPr>
                <w:rFonts w:ascii="Arial" w:hAnsi="Arial" w:cs="Arial"/>
              </w:rPr>
              <w:t xml:space="preserve"> –</w:t>
            </w:r>
          </w:p>
          <w:p w:rsidR="00106976" w:rsidRPr="00106976" w:rsidRDefault="00106976" w:rsidP="006F46E0">
            <w:pPr>
              <w:rPr>
                <w:rFonts w:ascii="Arial" w:hAnsi="Arial" w:cs="Arial"/>
              </w:rPr>
            </w:pPr>
            <w:r>
              <w:rPr>
                <w:rFonts w:ascii="Arial" w:hAnsi="Arial" w:cs="Arial"/>
                <w:i/>
              </w:rPr>
              <w:tab/>
            </w:r>
            <w:r w:rsidRPr="00106976">
              <w:rPr>
                <w:rFonts w:ascii="Arial" w:hAnsi="Arial" w:cs="Arial"/>
                <w:i/>
              </w:rPr>
              <w:t>(a)</w:t>
            </w:r>
            <w:r w:rsidRPr="00106976">
              <w:rPr>
                <w:rFonts w:ascii="Arial" w:hAnsi="Arial" w:cs="Arial"/>
              </w:rPr>
              <w:tab/>
            </w:r>
            <w:r w:rsidRPr="00106976">
              <w:rPr>
                <w:rFonts w:ascii="Arial" w:hAnsi="Arial" w:cs="Arial"/>
                <w:b/>
              </w:rPr>
              <w:t>[within one year]</w:t>
            </w:r>
            <w:r w:rsidRPr="00106976">
              <w:rPr>
                <w:rFonts w:ascii="Arial" w:hAnsi="Arial" w:cs="Arial"/>
              </w:rPr>
              <w:t xml:space="preserve"> after the </w:t>
            </w:r>
            <w:r>
              <w:rPr>
                <w:rFonts w:ascii="Arial" w:hAnsi="Arial" w:cs="Arial"/>
              </w:rPr>
              <w:tab/>
            </w:r>
            <w:r>
              <w:rPr>
                <w:rFonts w:ascii="Arial" w:hAnsi="Arial" w:cs="Arial"/>
              </w:rPr>
              <w:tab/>
            </w:r>
            <w:r w:rsidRPr="00106976">
              <w:rPr>
                <w:rFonts w:ascii="Arial" w:hAnsi="Arial" w:cs="Arial"/>
              </w:rPr>
              <w:t xml:space="preserve">commencement of </w:t>
            </w:r>
            <w:r w:rsidRPr="00106976">
              <w:rPr>
                <w:rFonts w:ascii="Arial" w:hAnsi="Arial" w:cs="Arial"/>
                <w:b/>
              </w:rPr>
              <w:t>[this]</w:t>
            </w:r>
            <w:r w:rsidRPr="00106976">
              <w:rPr>
                <w:rFonts w:ascii="Arial" w:hAnsi="Arial" w:cs="Arial"/>
              </w:rPr>
              <w:t xml:space="preserve"> </w:t>
            </w:r>
            <w:r>
              <w:rPr>
                <w:rFonts w:ascii="Arial" w:hAnsi="Arial" w:cs="Arial"/>
              </w:rPr>
              <w:tab/>
            </w:r>
            <w:r>
              <w:rPr>
                <w:rFonts w:ascii="Arial" w:hAnsi="Arial" w:cs="Arial"/>
              </w:rPr>
              <w:tab/>
            </w:r>
            <w:r w:rsidRPr="00106976">
              <w:rPr>
                <w:rFonts w:ascii="Arial" w:hAnsi="Arial" w:cs="Arial"/>
                <w:u w:val="single"/>
              </w:rPr>
              <w:t xml:space="preserve">section 19 of the Judicial </w:t>
            </w:r>
            <w:r w:rsidRPr="00106976">
              <w:rPr>
                <w:rFonts w:ascii="Arial" w:hAnsi="Arial" w:cs="Arial"/>
              </w:rPr>
              <w:tab/>
            </w:r>
            <w:r w:rsidRPr="00106976">
              <w:rPr>
                <w:rFonts w:ascii="Arial" w:hAnsi="Arial" w:cs="Arial"/>
              </w:rPr>
              <w:tab/>
            </w:r>
            <w:r w:rsidRPr="00106976">
              <w:rPr>
                <w:rFonts w:ascii="Arial" w:hAnsi="Arial" w:cs="Arial"/>
                <w:u w:val="single"/>
              </w:rPr>
              <w:t>Matters Amendment</w:t>
            </w:r>
            <w:r w:rsidRPr="00106976">
              <w:rPr>
                <w:rFonts w:ascii="Arial" w:hAnsi="Arial" w:cs="Arial"/>
              </w:rPr>
              <w:t xml:space="preserve"> Act, </w:t>
            </w:r>
            <w:r>
              <w:rPr>
                <w:rFonts w:ascii="Arial" w:hAnsi="Arial" w:cs="Arial"/>
              </w:rPr>
              <w:tab/>
            </w:r>
            <w:r>
              <w:rPr>
                <w:rFonts w:ascii="Arial" w:hAnsi="Arial" w:cs="Arial"/>
              </w:rPr>
              <w:tab/>
            </w:r>
            <w:r w:rsidRPr="00106976">
              <w:rPr>
                <w:rFonts w:ascii="Arial" w:hAnsi="Arial" w:cs="Arial"/>
                <w:u w:val="single"/>
              </w:rPr>
              <w:t>2015, each</w:t>
            </w:r>
            <w:r w:rsidRPr="00106976">
              <w:rPr>
                <w:rFonts w:ascii="Arial" w:hAnsi="Arial" w:cs="Arial"/>
              </w:rPr>
              <w:t xml:space="preserve"> submit reports</w:t>
            </w:r>
            <w:r w:rsidR="004E11F0" w:rsidRPr="004E11F0">
              <w:rPr>
                <w:rFonts w:ascii="Arial" w:hAnsi="Arial" w:cs="Arial"/>
                <w:u w:val="single"/>
              </w:rPr>
              <w:t xml:space="preserve">, </w:t>
            </w:r>
            <w:r w:rsidR="004E11F0" w:rsidRPr="004E11F0">
              <w:rPr>
                <w:rFonts w:ascii="Arial" w:hAnsi="Arial" w:cs="Arial"/>
              </w:rPr>
              <w:tab/>
            </w:r>
            <w:r w:rsidR="004E11F0" w:rsidRPr="004E11F0">
              <w:rPr>
                <w:rFonts w:ascii="Arial" w:hAnsi="Arial" w:cs="Arial"/>
              </w:rPr>
              <w:tab/>
            </w:r>
            <w:r w:rsidR="004E11F0" w:rsidRPr="004E11F0">
              <w:rPr>
                <w:rFonts w:ascii="Arial" w:hAnsi="Arial" w:cs="Arial"/>
                <w:i/>
                <w:u w:val="double"/>
              </w:rPr>
              <w:t>as prescribed,</w:t>
            </w:r>
            <w:r>
              <w:rPr>
                <w:rFonts w:ascii="Arial" w:hAnsi="Arial" w:cs="Arial"/>
              </w:rPr>
              <w:tab/>
            </w:r>
            <w:r w:rsidRPr="00106976">
              <w:rPr>
                <w:rFonts w:ascii="Arial" w:hAnsi="Arial" w:cs="Arial"/>
              </w:rPr>
              <w:t xml:space="preserve">to Parliament </w:t>
            </w:r>
            <w:r w:rsidR="004E11F0">
              <w:rPr>
                <w:rFonts w:ascii="Arial" w:hAnsi="Arial" w:cs="Arial"/>
              </w:rPr>
              <w:tab/>
            </w:r>
            <w:r w:rsidR="004E11F0">
              <w:rPr>
                <w:rFonts w:ascii="Arial" w:hAnsi="Arial" w:cs="Arial"/>
              </w:rPr>
              <w:tab/>
            </w:r>
            <w:r w:rsidRPr="00106976">
              <w:rPr>
                <w:rFonts w:ascii="Arial" w:hAnsi="Arial" w:cs="Arial"/>
              </w:rPr>
              <w:t xml:space="preserve">by each Department or </w:t>
            </w:r>
            <w:r w:rsidR="004E11F0">
              <w:rPr>
                <w:rFonts w:ascii="Arial" w:hAnsi="Arial" w:cs="Arial"/>
              </w:rPr>
              <w:tab/>
            </w:r>
            <w:r w:rsidR="004E11F0">
              <w:rPr>
                <w:rFonts w:ascii="Arial" w:hAnsi="Arial" w:cs="Arial"/>
              </w:rPr>
              <w:tab/>
            </w:r>
            <w:r w:rsidRPr="00106976">
              <w:rPr>
                <w:rFonts w:ascii="Arial" w:hAnsi="Arial" w:cs="Arial"/>
              </w:rPr>
              <w:t xml:space="preserve">institution referred to in </w:t>
            </w:r>
            <w:r w:rsidR="004E11F0">
              <w:rPr>
                <w:rFonts w:ascii="Arial" w:hAnsi="Arial" w:cs="Arial"/>
              </w:rPr>
              <w:tab/>
            </w:r>
            <w:r w:rsidR="004E11F0">
              <w:rPr>
                <w:rFonts w:ascii="Arial" w:hAnsi="Arial" w:cs="Arial"/>
              </w:rPr>
              <w:tab/>
            </w:r>
            <w:r w:rsidRPr="00106976">
              <w:rPr>
                <w:rFonts w:ascii="Arial" w:hAnsi="Arial" w:cs="Arial"/>
              </w:rPr>
              <w:t xml:space="preserve">section 94(2) on the </w:t>
            </w:r>
            <w:r w:rsidR="004E11F0">
              <w:rPr>
                <w:rFonts w:ascii="Arial" w:hAnsi="Arial" w:cs="Arial"/>
              </w:rPr>
              <w:tab/>
            </w:r>
            <w:r w:rsidR="004E11F0">
              <w:rPr>
                <w:rFonts w:ascii="Arial" w:hAnsi="Arial" w:cs="Arial"/>
              </w:rPr>
              <w:tab/>
            </w:r>
            <w:r w:rsidR="004E11F0">
              <w:rPr>
                <w:rFonts w:ascii="Arial" w:hAnsi="Arial" w:cs="Arial"/>
              </w:rPr>
              <w:tab/>
            </w:r>
            <w:r w:rsidRPr="00106976">
              <w:rPr>
                <w:rFonts w:ascii="Arial" w:hAnsi="Arial" w:cs="Arial"/>
              </w:rPr>
              <w:t xml:space="preserve">implementation of this Act;  </w:t>
            </w:r>
            <w:r w:rsidR="004E11F0">
              <w:rPr>
                <w:rFonts w:ascii="Arial" w:hAnsi="Arial" w:cs="Arial"/>
              </w:rPr>
              <w:tab/>
            </w:r>
            <w:r w:rsidR="004E11F0">
              <w:rPr>
                <w:rFonts w:ascii="Arial" w:hAnsi="Arial" w:cs="Arial"/>
              </w:rPr>
              <w:tab/>
            </w:r>
            <w:r w:rsidRPr="00106976">
              <w:rPr>
                <w:rFonts w:ascii="Arial" w:hAnsi="Arial" w:cs="Arial"/>
              </w:rPr>
              <w:t>and</w:t>
            </w:r>
          </w:p>
          <w:p w:rsidR="00106976" w:rsidRDefault="00106976" w:rsidP="006F46E0">
            <w:pPr>
              <w:rPr>
                <w:rFonts w:ascii="Arial" w:hAnsi="Arial" w:cs="Arial"/>
              </w:rPr>
            </w:pPr>
            <w:r>
              <w:rPr>
                <w:rFonts w:ascii="Arial" w:hAnsi="Arial" w:cs="Arial"/>
                <w:i/>
              </w:rPr>
              <w:tab/>
            </w:r>
            <w:r w:rsidRPr="00106976">
              <w:rPr>
                <w:rFonts w:ascii="Arial" w:hAnsi="Arial" w:cs="Arial"/>
                <w:i/>
              </w:rPr>
              <w:t>(b)</w:t>
            </w:r>
            <w:r w:rsidRPr="00106976">
              <w:rPr>
                <w:rFonts w:ascii="Arial" w:hAnsi="Arial" w:cs="Arial"/>
              </w:rPr>
              <w:tab/>
            </w:r>
            <w:r w:rsidRPr="00106976">
              <w:rPr>
                <w:rFonts w:ascii="Arial" w:hAnsi="Arial" w:cs="Arial"/>
                <w:b/>
              </w:rPr>
              <w:t xml:space="preserve">[every year thereafter </w:t>
            </w:r>
            <w:r>
              <w:rPr>
                <w:rFonts w:ascii="Arial" w:hAnsi="Arial" w:cs="Arial"/>
                <w:b/>
              </w:rPr>
              <w:tab/>
            </w:r>
            <w:r>
              <w:rPr>
                <w:rFonts w:ascii="Arial" w:hAnsi="Arial" w:cs="Arial"/>
                <w:b/>
              </w:rPr>
              <w:tab/>
            </w:r>
            <w:r w:rsidRPr="00106976">
              <w:rPr>
                <w:rFonts w:ascii="Arial" w:hAnsi="Arial" w:cs="Arial"/>
                <w:b/>
              </w:rPr>
              <w:t xml:space="preserve">submit those reports to </w:t>
            </w:r>
            <w:r>
              <w:rPr>
                <w:rFonts w:ascii="Arial" w:hAnsi="Arial" w:cs="Arial"/>
                <w:b/>
              </w:rPr>
              <w:tab/>
            </w:r>
            <w:r>
              <w:rPr>
                <w:rFonts w:ascii="Arial" w:hAnsi="Arial" w:cs="Arial"/>
                <w:b/>
              </w:rPr>
              <w:tab/>
            </w:r>
            <w:r w:rsidRPr="00106976">
              <w:rPr>
                <w:rFonts w:ascii="Arial" w:hAnsi="Arial" w:cs="Arial"/>
                <w:b/>
              </w:rPr>
              <w:t>Parliament]</w:t>
            </w:r>
            <w:r w:rsidRPr="00106976">
              <w:rPr>
                <w:rFonts w:ascii="Arial" w:hAnsi="Arial" w:cs="Arial"/>
              </w:rPr>
              <w:t xml:space="preserve"> </w:t>
            </w:r>
            <w:r w:rsidRPr="00106976">
              <w:rPr>
                <w:rFonts w:ascii="Arial" w:hAnsi="Arial" w:cs="Arial"/>
                <w:u w:val="single"/>
              </w:rPr>
              <w:t xml:space="preserve">report thereon </w:t>
            </w:r>
            <w:r w:rsidRPr="00106976">
              <w:rPr>
                <w:rFonts w:ascii="Arial" w:hAnsi="Arial" w:cs="Arial"/>
              </w:rPr>
              <w:tab/>
            </w:r>
            <w:r w:rsidRPr="00106976">
              <w:rPr>
                <w:rFonts w:ascii="Arial" w:hAnsi="Arial" w:cs="Arial"/>
              </w:rPr>
              <w:tab/>
            </w:r>
            <w:r w:rsidRPr="00106976">
              <w:rPr>
                <w:rFonts w:ascii="Arial" w:hAnsi="Arial" w:cs="Arial"/>
                <w:u w:val="single"/>
              </w:rPr>
              <w:t xml:space="preserve">to a committee or </w:t>
            </w:r>
            <w:r>
              <w:rPr>
                <w:rFonts w:ascii="Arial" w:hAnsi="Arial" w:cs="Arial"/>
                <w:u w:val="single"/>
              </w:rPr>
              <w:tab/>
            </w:r>
            <w:r w:rsidRPr="00106976">
              <w:rPr>
                <w:rFonts w:ascii="Arial" w:hAnsi="Arial" w:cs="Arial"/>
              </w:rPr>
              <w:tab/>
            </w:r>
            <w:r w:rsidRPr="00106976">
              <w:rPr>
                <w:rFonts w:ascii="Arial" w:hAnsi="Arial" w:cs="Arial"/>
              </w:rPr>
              <w:tab/>
            </w:r>
            <w:r w:rsidRPr="00106976">
              <w:rPr>
                <w:rFonts w:ascii="Arial" w:hAnsi="Arial" w:cs="Arial"/>
                <w:u w:val="single"/>
              </w:rPr>
              <w:t xml:space="preserve">committees of parliament, </w:t>
            </w:r>
            <w:r w:rsidRPr="00106976">
              <w:rPr>
                <w:rFonts w:ascii="Arial" w:hAnsi="Arial" w:cs="Arial"/>
              </w:rPr>
              <w:tab/>
            </w:r>
            <w:r w:rsidRPr="00106976">
              <w:rPr>
                <w:rFonts w:ascii="Arial" w:hAnsi="Arial" w:cs="Arial"/>
              </w:rPr>
              <w:tab/>
            </w:r>
            <w:r w:rsidRPr="00106976">
              <w:rPr>
                <w:rFonts w:ascii="Arial" w:hAnsi="Arial" w:cs="Arial"/>
                <w:u w:val="single"/>
              </w:rPr>
              <w:t xml:space="preserve">sitting jointly or separately, </w:t>
            </w:r>
            <w:r w:rsidRPr="00106976">
              <w:rPr>
                <w:rFonts w:ascii="Arial" w:hAnsi="Arial" w:cs="Arial"/>
              </w:rPr>
              <w:tab/>
            </w:r>
            <w:r w:rsidRPr="00106976">
              <w:rPr>
                <w:rFonts w:ascii="Arial" w:hAnsi="Arial" w:cs="Arial"/>
              </w:rPr>
              <w:tab/>
            </w:r>
            <w:r w:rsidRPr="00106976">
              <w:rPr>
                <w:rFonts w:ascii="Arial" w:hAnsi="Arial" w:cs="Arial"/>
                <w:u w:val="single"/>
              </w:rPr>
              <w:t xml:space="preserve">as determined by </w:t>
            </w:r>
            <w:r>
              <w:rPr>
                <w:rFonts w:ascii="Arial" w:hAnsi="Arial" w:cs="Arial"/>
                <w:u w:val="single"/>
              </w:rPr>
              <w:tab/>
            </w:r>
            <w:r w:rsidRPr="00106976">
              <w:rPr>
                <w:rFonts w:ascii="Arial" w:hAnsi="Arial" w:cs="Arial"/>
              </w:rPr>
              <w:tab/>
            </w:r>
            <w:r w:rsidRPr="00106976">
              <w:rPr>
                <w:rFonts w:ascii="Arial" w:hAnsi="Arial" w:cs="Arial"/>
              </w:rPr>
              <w:tab/>
            </w:r>
            <w:r w:rsidRPr="00106976">
              <w:rPr>
                <w:rFonts w:ascii="Arial" w:hAnsi="Arial" w:cs="Arial"/>
                <w:u w:val="single"/>
              </w:rPr>
              <w:t>Parliament</w:t>
            </w:r>
            <w:r w:rsidRPr="00106976">
              <w:rPr>
                <w:rFonts w:ascii="Arial" w:hAnsi="Arial" w:cs="Arial"/>
              </w:rPr>
              <w:t>.</w:t>
            </w:r>
            <w:proofErr w:type="gramStart"/>
            <w:r w:rsidRPr="00106976">
              <w:rPr>
                <w:rFonts w:ascii="Arial" w:hAnsi="Arial" w:cs="Arial"/>
              </w:rPr>
              <w:t>”.</w:t>
            </w:r>
            <w:proofErr w:type="gramEnd"/>
          </w:p>
          <w:p w:rsidR="004E11F0" w:rsidRDefault="004E11F0" w:rsidP="006F46E0">
            <w:pPr>
              <w:rPr>
                <w:rFonts w:ascii="Arial" w:hAnsi="Arial" w:cs="Arial"/>
              </w:rPr>
            </w:pPr>
          </w:p>
          <w:p w:rsidR="004E11F0" w:rsidRDefault="004E11F0" w:rsidP="006F46E0">
            <w:pPr>
              <w:rPr>
                <w:rFonts w:ascii="Arial" w:hAnsi="Arial" w:cs="Arial"/>
              </w:rPr>
            </w:pPr>
            <w:r>
              <w:rPr>
                <w:rFonts w:ascii="Arial" w:hAnsi="Arial" w:cs="Arial"/>
              </w:rPr>
              <w:t>For the Portfolio Committee’s consideration.</w:t>
            </w:r>
          </w:p>
          <w:p w:rsidR="004E11F0" w:rsidRDefault="004E11F0" w:rsidP="006F46E0">
            <w:pPr>
              <w:rPr>
                <w:rFonts w:ascii="Arial" w:hAnsi="Arial" w:cs="Arial"/>
              </w:rPr>
            </w:pPr>
          </w:p>
          <w:p w:rsidR="007B25FB" w:rsidRDefault="004E11F0" w:rsidP="006F46E0">
            <w:pPr>
              <w:rPr>
                <w:rFonts w:ascii="Arial" w:hAnsi="Arial" w:cs="Arial"/>
              </w:rPr>
            </w:pPr>
            <w:r>
              <w:rPr>
                <w:rFonts w:ascii="Arial" w:hAnsi="Arial" w:cs="Arial"/>
              </w:rPr>
              <w:t xml:space="preserve">The commentators also suggested that minimum reporting requirements should be put in place in order to ensure an emphasis on qualitative indicators and </w:t>
            </w:r>
            <w:r w:rsidR="007B25FB">
              <w:rPr>
                <w:rFonts w:ascii="Arial" w:hAnsi="Arial" w:cs="Arial"/>
              </w:rPr>
              <w:t xml:space="preserve">on </w:t>
            </w:r>
            <w:r>
              <w:rPr>
                <w:rFonts w:ascii="Arial" w:hAnsi="Arial" w:cs="Arial"/>
              </w:rPr>
              <w:t xml:space="preserve">impact.  With this in mind, the Department has inserted the words </w:t>
            </w:r>
            <w:r w:rsidRPr="007B25FB">
              <w:rPr>
                <w:rFonts w:ascii="Arial" w:hAnsi="Arial" w:cs="Arial"/>
                <w:u w:val="double"/>
              </w:rPr>
              <w:t>“as prescribed”</w:t>
            </w:r>
            <w:r>
              <w:rPr>
                <w:rFonts w:ascii="Arial" w:hAnsi="Arial" w:cs="Arial"/>
              </w:rPr>
              <w:t xml:space="preserve"> in the redrafts set out above</w:t>
            </w:r>
            <w:r w:rsidR="007B25FB">
              <w:rPr>
                <w:rFonts w:ascii="Arial" w:hAnsi="Arial" w:cs="Arial"/>
              </w:rPr>
              <w:t xml:space="preserve"> for the Portfolio Committee’s consideration</w:t>
            </w:r>
            <w:r>
              <w:rPr>
                <w:rFonts w:ascii="Arial" w:hAnsi="Arial" w:cs="Arial"/>
              </w:rPr>
              <w:t>.</w:t>
            </w:r>
            <w:r w:rsidR="007B25FB">
              <w:rPr>
                <w:rFonts w:ascii="Arial" w:hAnsi="Arial" w:cs="Arial"/>
              </w:rPr>
              <w:t xml:space="preserve">  This would </w:t>
            </w:r>
            <w:r w:rsidR="007B25FB">
              <w:rPr>
                <w:rFonts w:ascii="Arial" w:hAnsi="Arial" w:cs="Arial"/>
              </w:rPr>
              <w:lastRenderedPageBreak/>
              <w:t>mean that regulations, having the force of law, would determine –</w:t>
            </w:r>
          </w:p>
          <w:p w:rsidR="007B25FB" w:rsidRDefault="007B25FB" w:rsidP="006F46E0">
            <w:pPr>
              <w:rPr>
                <w:rFonts w:ascii="Arial" w:hAnsi="Arial" w:cs="Arial"/>
              </w:rPr>
            </w:pPr>
            <w:r>
              <w:rPr>
                <w:rFonts w:ascii="Arial" w:hAnsi="Arial" w:cs="Arial"/>
              </w:rPr>
              <w:t>(a)</w:t>
            </w:r>
            <w:r>
              <w:rPr>
                <w:rFonts w:ascii="Arial" w:hAnsi="Arial" w:cs="Arial"/>
              </w:rPr>
              <w:tab/>
              <w:t xml:space="preserve">the format of the reports in order to </w:t>
            </w:r>
            <w:r>
              <w:rPr>
                <w:rFonts w:ascii="Arial" w:hAnsi="Arial" w:cs="Arial"/>
              </w:rPr>
              <w:tab/>
              <w:t>facilitate uniformity;  and</w:t>
            </w:r>
          </w:p>
          <w:p w:rsidR="007B25FB" w:rsidRDefault="007B25FB" w:rsidP="006F46E0">
            <w:pPr>
              <w:rPr>
                <w:rFonts w:ascii="Arial" w:hAnsi="Arial" w:cs="Arial"/>
              </w:rPr>
            </w:pPr>
            <w:r>
              <w:rPr>
                <w:rFonts w:ascii="Arial" w:hAnsi="Arial" w:cs="Arial"/>
              </w:rPr>
              <w:t>(b)</w:t>
            </w:r>
            <w:r>
              <w:rPr>
                <w:rFonts w:ascii="Arial" w:hAnsi="Arial" w:cs="Arial"/>
              </w:rPr>
              <w:tab/>
            </w:r>
            <w:proofErr w:type="gramStart"/>
            <w:r>
              <w:rPr>
                <w:rFonts w:ascii="Arial" w:hAnsi="Arial" w:cs="Arial"/>
              </w:rPr>
              <w:t>the</w:t>
            </w:r>
            <w:proofErr w:type="gramEnd"/>
            <w:r>
              <w:rPr>
                <w:rFonts w:ascii="Arial" w:hAnsi="Arial" w:cs="Arial"/>
              </w:rPr>
              <w:t xml:space="preserve"> contents of the reports, which </w:t>
            </w:r>
            <w:r>
              <w:rPr>
                <w:rFonts w:ascii="Arial" w:hAnsi="Arial" w:cs="Arial"/>
              </w:rPr>
              <w:tab/>
              <w:t xml:space="preserve">could differ from Department to </w:t>
            </w:r>
            <w:r>
              <w:rPr>
                <w:rFonts w:ascii="Arial" w:hAnsi="Arial" w:cs="Arial"/>
              </w:rPr>
              <w:tab/>
              <w:t xml:space="preserve">Department, as required by the </w:t>
            </w:r>
            <w:r>
              <w:rPr>
                <w:rFonts w:ascii="Arial" w:hAnsi="Arial" w:cs="Arial"/>
              </w:rPr>
              <w:tab/>
              <w:t xml:space="preserve">circumstances.  </w:t>
            </w:r>
          </w:p>
          <w:p w:rsidR="00106976" w:rsidRDefault="007B25FB" w:rsidP="006F46E0">
            <w:pPr>
              <w:rPr>
                <w:rFonts w:ascii="Arial" w:hAnsi="Arial" w:cs="Arial"/>
              </w:rPr>
            </w:pPr>
            <w:r>
              <w:rPr>
                <w:rFonts w:ascii="Arial" w:hAnsi="Arial" w:cs="Arial"/>
              </w:rPr>
              <w:t>Regulations are quicker and easier to amend than primary legislation, which would lend itself to change the focus of the reports as required from time to time.</w:t>
            </w:r>
            <w:r w:rsidR="004E11F0">
              <w:rPr>
                <w:rFonts w:ascii="Arial" w:hAnsi="Arial" w:cs="Arial"/>
              </w:rPr>
              <w:t xml:space="preserve"> </w:t>
            </w:r>
            <w:r w:rsidR="00106976">
              <w:rPr>
                <w:rFonts w:ascii="Arial" w:hAnsi="Arial" w:cs="Arial"/>
              </w:rPr>
              <w:t xml:space="preserve"> </w:t>
            </w:r>
          </w:p>
        </w:tc>
      </w:tr>
      <w:tr w:rsidR="0090491B" w:rsidRPr="00E51AEA" w:rsidTr="00133887">
        <w:tc>
          <w:tcPr>
            <w:tcW w:w="525" w:type="pct"/>
          </w:tcPr>
          <w:p w:rsidR="0090491B" w:rsidRDefault="0090491B" w:rsidP="00574EDB">
            <w:pPr>
              <w:rPr>
                <w:rFonts w:ascii="Arial" w:hAnsi="Arial" w:cs="Arial"/>
              </w:rPr>
            </w:pPr>
            <w:r>
              <w:rPr>
                <w:rFonts w:ascii="Arial" w:hAnsi="Arial" w:cs="Arial"/>
              </w:rPr>
              <w:lastRenderedPageBreak/>
              <w:t>20</w:t>
            </w:r>
          </w:p>
          <w:p w:rsidR="0090491B" w:rsidRDefault="0090491B" w:rsidP="00574EDB">
            <w:pPr>
              <w:rPr>
                <w:rFonts w:ascii="Arial" w:hAnsi="Arial" w:cs="Arial"/>
              </w:rPr>
            </w:pPr>
          </w:p>
        </w:tc>
        <w:tc>
          <w:tcPr>
            <w:tcW w:w="861" w:type="pct"/>
          </w:tcPr>
          <w:p w:rsidR="0090491B" w:rsidRDefault="00C969D7" w:rsidP="00574EDB">
            <w:pPr>
              <w:rPr>
                <w:rFonts w:ascii="Arial" w:hAnsi="Arial" w:cs="Arial"/>
              </w:rPr>
            </w:pPr>
            <w:r>
              <w:rPr>
                <w:rFonts w:ascii="Arial" w:hAnsi="Arial" w:cs="Arial"/>
              </w:rPr>
              <w:t>The Banking Association of South Africa</w:t>
            </w:r>
          </w:p>
          <w:p w:rsidR="00C969D7" w:rsidRDefault="00C969D7" w:rsidP="00574EDB">
            <w:pPr>
              <w:rPr>
                <w:rFonts w:ascii="Arial" w:hAnsi="Arial" w:cs="Arial"/>
              </w:rPr>
            </w:pPr>
          </w:p>
        </w:tc>
        <w:tc>
          <w:tcPr>
            <w:tcW w:w="1936" w:type="pct"/>
          </w:tcPr>
          <w:p w:rsidR="002669AD" w:rsidRDefault="002669AD" w:rsidP="002669AD">
            <w:pPr>
              <w:autoSpaceDE w:val="0"/>
              <w:autoSpaceDN w:val="0"/>
              <w:adjustRightInd w:val="0"/>
              <w:rPr>
                <w:rFonts w:ascii="TT188t00" w:hAnsi="TT188t00" w:cs="TT188t00"/>
              </w:rPr>
            </w:pPr>
            <w:r>
              <w:rPr>
                <w:rFonts w:ascii="TT188t00" w:hAnsi="TT188t00" w:cs="TT188t00"/>
              </w:rPr>
              <w:t>1. The Banking Association recognizes Government’s objectives for the removal of a</w:t>
            </w:r>
          </w:p>
          <w:p w:rsidR="002669AD" w:rsidRDefault="002669AD" w:rsidP="002669AD">
            <w:pPr>
              <w:autoSpaceDE w:val="0"/>
              <w:autoSpaceDN w:val="0"/>
              <w:adjustRightInd w:val="0"/>
              <w:rPr>
                <w:rFonts w:ascii="TT188t00" w:hAnsi="TT188t00" w:cs="TT188t00"/>
              </w:rPr>
            </w:pPr>
            <w:r>
              <w:rPr>
                <w:rFonts w:ascii="TT188t00" w:hAnsi="TT188t00" w:cs="TT188t00"/>
              </w:rPr>
              <w:t>criminal</w:t>
            </w:r>
            <w:r w:rsidR="0024544B">
              <w:rPr>
                <w:rFonts w:ascii="TT188t00" w:hAnsi="TT188t00" w:cs="TT188t00"/>
              </w:rPr>
              <w:t xml:space="preserve"> record of a child and </w:t>
            </w:r>
            <w:r>
              <w:rPr>
                <w:rFonts w:ascii="TT188t00" w:hAnsi="TT188t00" w:cs="TT188t00"/>
              </w:rPr>
              <w:t>acknowledge</w:t>
            </w:r>
            <w:r w:rsidR="0024544B">
              <w:rPr>
                <w:rFonts w:ascii="TT188t00" w:hAnsi="TT188t00" w:cs="TT188t00"/>
              </w:rPr>
              <w:t>s</w:t>
            </w:r>
            <w:r>
              <w:rPr>
                <w:rFonts w:ascii="TT188t00" w:hAnsi="TT188t00" w:cs="TT188t00"/>
              </w:rPr>
              <w:t xml:space="preserve"> that having a criminal record may have</w:t>
            </w:r>
          </w:p>
          <w:p w:rsidR="002669AD" w:rsidRDefault="002669AD">
            <w:pPr>
              <w:autoSpaceDE w:val="0"/>
              <w:autoSpaceDN w:val="0"/>
              <w:adjustRightInd w:val="0"/>
              <w:rPr>
                <w:rFonts w:ascii="TT188t00" w:hAnsi="TT188t00" w:cs="TT188t00"/>
              </w:rPr>
            </w:pPr>
            <w:proofErr w:type="gramStart"/>
            <w:r>
              <w:rPr>
                <w:rFonts w:ascii="TT188t00" w:hAnsi="TT188t00" w:cs="TT188t00"/>
              </w:rPr>
              <w:t>negative</w:t>
            </w:r>
            <w:proofErr w:type="gramEnd"/>
            <w:r>
              <w:rPr>
                <w:rFonts w:ascii="TT188t00" w:hAnsi="TT188t00" w:cs="TT188t00"/>
              </w:rPr>
              <w:t xml:space="preserve"> consequences. </w:t>
            </w:r>
          </w:p>
          <w:p w:rsidR="002669AD" w:rsidRDefault="002669AD" w:rsidP="002669AD">
            <w:pPr>
              <w:autoSpaceDE w:val="0"/>
              <w:autoSpaceDN w:val="0"/>
              <w:adjustRightInd w:val="0"/>
              <w:rPr>
                <w:rFonts w:ascii="TT188t00" w:hAnsi="TT188t00" w:cs="TT188t00"/>
              </w:rPr>
            </w:pPr>
          </w:p>
          <w:p w:rsidR="002669AD" w:rsidRDefault="002669AD" w:rsidP="002669AD">
            <w:pPr>
              <w:autoSpaceDE w:val="0"/>
              <w:autoSpaceDN w:val="0"/>
              <w:adjustRightInd w:val="0"/>
              <w:rPr>
                <w:rFonts w:ascii="TT188t00" w:hAnsi="TT188t00" w:cs="TT188t00"/>
              </w:rPr>
            </w:pPr>
            <w:r>
              <w:rPr>
                <w:rFonts w:ascii="TT188t00" w:hAnsi="TT188t00" w:cs="TT188t00"/>
              </w:rPr>
              <w:t xml:space="preserve">2. </w:t>
            </w:r>
            <w:r w:rsidR="00924B44">
              <w:rPr>
                <w:rFonts w:ascii="TT188t00" w:hAnsi="TT188t00" w:cs="TT188t00"/>
              </w:rPr>
              <w:t>However, d</w:t>
            </w:r>
            <w:r>
              <w:rPr>
                <w:rFonts w:ascii="TT188t00" w:hAnsi="TT188t00" w:cs="TT188t00"/>
              </w:rPr>
              <w:t>ue to the nature of the business of a bank, society generally demands the vetting of</w:t>
            </w:r>
          </w:p>
          <w:p w:rsidR="002669AD" w:rsidRDefault="00924B44" w:rsidP="002669AD">
            <w:pPr>
              <w:autoSpaceDE w:val="0"/>
              <w:autoSpaceDN w:val="0"/>
              <w:adjustRightInd w:val="0"/>
              <w:rPr>
                <w:rFonts w:ascii="TT188t00" w:hAnsi="TT188t00" w:cs="TT188t00"/>
              </w:rPr>
            </w:pPr>
            <w:proofErr w:type="gramStart"/>
            <w:r>
              <w:rPr>
                <w:rFonts w:ascii="TT188t00" w:hAnsi="TT188t00" w:cs="TT188t00"/>
              </w:rPr>
              <w:t>suitably</w:t>
            </w:r>
            <w:proofErr w:type="gramEnd"/>
            <w:r w:rsidR="002669AD">
              <w:rPr>
                <w:rFonts w:ascii="TT188t00" w:hAnsi="TT188t00" w:cs="TT188t00"/>
              </w:rPr>
              <w:t xml:space="preserve"> qualified employees </w:t>
            </w:r>
            <w:r w:rsidR="005A315E">
              <w:rPr>
                <w:rFonts w:ascii="TT188t00" w:hAnsi="TT188t00" w:cs="TT188t00"/>
              </w:rPr>
              <w:t>at</w:t>
            </w:r>
            <w:r w:rsidR="002669AD">
              <w:rPr>
                <w:rFonts w:ascii="TT188t00" w:hAnsi="TT188t00" w:cs="TT188t00"/>
              </w:rPr>
              <w:t xml:space="preserve"> a high standard of care and honesty</w:t>
            </w:r>
            <w:r>
              <w:rPr>
                <w:rFonts w:ascii="TT188t00" w:hAnsi="TT188t00" w:cs="TT188t00"/>
              </w:rPr>
              <w:t xml:space="preserve">. </w:t>
            </w:r>
            <w:r w:rsidR="002669AD">
              <w:rPr>
                <w:rFonts w:ascii="TT188t00" w:hAnsi="TT188t00" w:cs="TT188t00"/>
              </w:rPr>
              <w:t>Th</w:t>
            </w:r>
            <w:r w:rsidR="00405DC6">
              <w:rPr>
                <w:rFonts w:ascii="TT188t00" w:hAnsi="TT188t00" w:cs="TT188t00"/>
              </w:rPr>
              <w:t>e</w:t>
            </w:r>
            <w:r w:rsidR="002669AD">
              <w:rPr>
                <w:rFonts w:ascii="TT188t00" w:hAnsi="TT188t00" w:cs="TT188t00"/>
              </w:rPr>
              <w:t xml:space="preserve"> duty of care is assessed on the nature and prior </w:t>
            </w:r>
            <w:proofErr w:type="spellStart"/>
            <w:r w:rsidR="002669AD">
              <w:rPr>
                <w:rFonts w:ascii="TT188t00" w:hAnsi="TT188t00" w:cs="TT188t00"/>
              </w:rPr>
              <w:t>behaviour</w:t>
            </w:r>
            <w:proofErr w:type="spellEnd"/>
            <w:r w:rsidR="002669AD">
              <w:rPr>
                <w:rFonts w:ascii="TT188t00" w:hAnsi="TT188t00" w:cs="TT188t00"/>
              </w:rPr>
              <w:t xml:space="preserve"> of prospective employees (job applicants) which can be assessed from a criminal record, including the criminal record being that of a child.</w:t>
            </w:r>
          </w:p>
          <w:p w:rsidR="002669AD" w:rsidRDefault="002669AD" w:rsidP="002669AD">
            <w:pPr>
              <w:autoSpaceDE w:val="0"/>
              <w:autoSpaceDN w:val="0"/>
              <w:adjustRightInd w:val="0"/>
              <w:rPr>
                <w:rFonts w:ascii="TT188t00" w:hAnsi="TT188t00" w:cs="TT188t00"/>
              </w:rPr>
            </w:pPr>
          </w:p>
          <w:p w:rsidR="002669AD" w:rsidRDefault="002669AD" w:rsidP="00402CC0">
            <w:pPr>
              <w:autoSpaceDE w:val="0"/>
              <w:autoSpaceDN w:val="0"/>
              <w:adjustRightInd w:val="0"/>
              <w:rPr>
                <w:rFonts w:ascii="TT188t00" w:hAnsi="TT188t00" w:cs="TT188t00"/>
              </w:rPr>
            </w:pPr>
            <w:r>
              <w:rPr>
                <w:rFonts w:ascii="TT188t00" w:hAnsi="TT188t00" w:cs="TT188t00"/>
              </w:rPr>
              <w:t xml:space="preserve">3. </w:t>
            </w:r>
            <w:r w:rsidR="00924B44">
              <w:rPr>
                <w:rFonts w:ascii="TT188t00" w:hAnsi="TT188t00" w:cs="TT188t00"/>
              </w:rPr>
              <w:t>T</w:t>
            </w:r>
            <w:r>
              <w:rPr>
                <w:rFonts w:ascii="TT188t00" w:hAnsi="TT188t00" w:cs="TT188t00"/>
              </w:rPr>
              <w:t>here are specific criminal offences, including but not limited</w:t>
            </w:r>
            <w:r w:rsidR="00924B44">
              <w:rPr>
                <w:rFonts w:ascii="TT188t00" w:hAnsi="TT188t00" w:cs="TT188t00"/>
              </w:rPr>
              <w:t xml:space="preserve"> </w:t>
            </w:r>
            <w:r>
              <w:rPr>
                <w:rFonts w:ascii="TT188t00" w:hAnsi="TT188t00" w:cs="TT188t00"/>
              </w:rPr>
              <w:t xml:space="preserve">to theft, fraud and malicious damage to property, which could well be deterring factors in choosing employees, as they may not meet the standard of integrity required of and by the banking sector. </w:t>
            </w:r>
          </w:p>
          <w:p w:rsidR="002669AD" w:rsidRDefault="002669AD" w:rsidP="002669AD">
            <w:pPr>
              <w:autoSpaceDE w:val="0"/>
              <w:autoSpaceDN w:val="0"/>
              <w:adjustRightInd w:val="0"/>
              <w:rPr>
                <w:rFonts w:ascii="TT188t00" w:hAnsi="TT188t00" w:cs="TT188t00"/>
              </w:rPr>
            </w:pPr>
          </w:p>
          <w:p w:rsidR="0090491B" w:rsidRDefault="002669AD" w:rsidP="00402CC0">
            <w:pPr>
              <w:autoSpaceDE w:val="0"/>
              <w:autoSpaceDN w:val="0"/>
              <w:adjustRightInd w:val="0"/>
              <w:rPr>
                <w:rFonts w:ascii="TT188t00" w:hAnsi="TT188t00" w:cs="TT188t00"/>
              </w:rPr>
            </w:pPr>
            <w:r>
              <w:rPr>
                <w:rFonts w:ascii="TT188t00" w:hAnsi="TT188t00" w:cs="TT188t00"/>
              </w:rPr>
              <w:lastRenderedPageBreak/>
              <w:t xml:space="preserve">4. Banks lose approximately R150 million each year due to internal fraud. </w:t>
            </w:r>
          </w:p>
          <w:p w:rsidR="00431ED8" w:rsidRDefault="00431ED8" w:rsidP="002669AD">
            <w:pPr>
              <w:rPr>
                <w:rFonts w:ascii="TT188t00" w:hAnsi="TT188t00" w:cs="TT188t00"/>
              </w:rPr>
            </w:pPr>
          </w:p>
          <w:p w:rsidR="00431ED8" w:rsidRDefault="00924B44" w:rsidP="00431ED8">
            <w:pPr>
              <w:autoSpaceDE w:val="0"/>
              <w:autoSpaceDN w:val="0"/>
              <w:adjustRightInd w:val="0"/>
              <w:rPr>
                <w:rFonts w:ascii="TT188t00" w:hAnsi="TT188t00" w:cs="TT188t00"/>
              </w:rPr>
            </w:pPr>
            <w:r>
              <w:rPr>
                <w:rFonts w:ascii="TT188t00" w:hAnsi="TT188t00" w:cs="TT188t00"/>
              </w:rPr>
              <w:t>5</w:t>
            </w:r>
            <w:r w:rsidR="00431ED8">
              <w:rPr>
                <w:rFonts w:ascii="TT188t00" w:hAnsi="TT188t00" w:cs="TT188t00"/>
              </w:rPr>
              <w:t xml:space="preserve">. The Banking Association is </w:t>
            </w:r>
            <w:r w:rsidR="00431ED8" w:rsidRPr="00A128AE">
              <w:rPr>
                <w:rFonts w:ascii="TT188t00" w:hAnsi="TT188t00" w:cs="TT188t00"/>
              </w:rPr>
              <w:t>opposed</w:t>
            </w:r>
            <w:r w:rsidR="00431ED8">
              <w:rPr>
                <w:rFonts w:ascii="TT188t00" w:hAnsi="TT188t00" w:cs="TT188t00"/>
              </w:rPr>
              <w:t xml:space="preserve"> to the </w:t>
            </w:r>
            <w:proofErr w:type="spellStart"/>
            <w:r w:rsidR="00431ED8">
              <w:rPr>
                <w:rFonts w:ascii="TT188t00" w:hAnsi="TT188t00" w:cs="TT188t00"/>
              </w:rPr>
              <w:t>expungement</w:t>
            </w:r>
            <w:proofErr w:type="spellEnd"/>
            <w:r w:rsidR="00431ED8">
              <w:rPr>
                <w:rFonts w:ascii="TT188t00" w:hAnsi="TT188t00" w:cs="TT188t00"/>
              </w:rPr>
              <w:t xml:space="preserve"> of records as it is a critical</w:t>
            </w:r>
          </w:p>
          <w:p w:rsidR="00431ED8" w:rsidRDefault="00431ED8" w:rsidP="00431ED8">
            <w:pPr>
              <w:autoSpaceDE w:val="0"/>
              <w:autoSpaceDN w:val="0"/>
              <w:adjustRightInd w:val="0"/>
              <w:rPr>
                <w:rFonts w:ascii="TT188t00" w:hAnsi="TT188t00" w:cs="TT188t00"/>
              </w:rPr>
            </w:pPr>
            <w:proofErr w:type="gramStart"/>
            <w:r>
              <w:rPr>
                <w:rFonts w:ascii="TT188t00" w:hAnsi="TT188t00" w:cs="TT188t00"/>
              </w:rPr>
              <w:t>check</w:t>
            </w:r>
            <w:proofErr w:type="gramEnd"/>
            <w:r>
              <w:rPr>
                <w:rFonts w:ascii="TT188t00" w:hAnsi="TT188t00" w:cs="TT188t00"/>
              </w:rPr>
              <w:t xml:space="preserve"> prior to the appointment of an individual due to the nature of the sector.</w:t>
            </w:r>
          </w:p>
          <w:p w:rsidR="00431ED8" w:rsidRDefault="00431ED8" w:rsidP="001360EA">
            <w:pPr>
              <w:rPr>
                <w:rFonts w:ascii="Arial" w:hAnsi="Arial" w:cs="Arial"/>
              </w:rPr>
            </w:pPr>
            <w:r>
              <w:rPr>
                <w:rFonts w:ascii="TT188t00" w:hAnsi="TT188t00" w:cs="TT188t00"/>
              </w:rPr>
              <w:t xml:space="preserve">Therefore, this </w:t>
            </w:r>
            <w:r w:rsidR="00BC7F31">
              <w:rPr>
                <w:rFonts w:ascii="TT188t00" w:hAnsi="TT188t00" w:cs="TT188t00"/>
              </w:rPr>
              <w:t xml:space="preserve">clause </w:t>
            </w:r>
            <w:r>
              <w:rPr>
                <w:rFonts w:ascii="TT188t00" w:hAnsi="TT188t00" w:cs="TT188t00"/>
              </w:rPr>
              <w:t>of the Bill should be deleted.</w:t>
            </w:r>
          </w:p>
        </w:tc>
        <w:tc>
          <w:tcPr>
            <w:tcW w:w="1678" w:type="pct"/>
          </w:tcPr>
          <w:p w:rsidR="0090491B" w:rsidRDefault="001360EA" w:rsidP="005A315E">
            <w:pPr>
              <w:rPr>
                <w:rFonts w:ascii="Arial" w:hAnsi="Arial" w:cs="Arial"/>
              </w:rPr>
            </w:pPr>
            <w:r>
              <w:rPr>
                <w:rFonts w:ascii="Arial" w:hAnsi="Arial" w:cs="Arial"/>
              </w:rPr>
              <w:lastRenderedPageBreak/>
              <w:t xml:space="preserve">The </w:t>
            </w:r>
            <w:r w:rsidR="005A315E">
              <w:rPr>
                <w:rFonts w:ascii="Arial" w:hAnsi="Arial" w:cs="Arial"/>
              </w:rPr>
              <w:t xml:space="preserve">Department does not agree.  The </w:t>
            </w:r>
            <w:proofErr w:type="spellStart"/>
            <w:r w:rsidR="005A315E">
              <w:rPr>
                <w:rFonts w:ascii="Arial" w:hAnsi="Arial" w:cs="Arial"/>
              </w:rPr>
              <w:t>expungement</w:t>
            </w:r>
            <w:proofErr w:type="spellEnd"/>
            <w:r w:rsidR="005A315E">
              <w:rPr>
                <w:rFonts w:ascii="Arial" w:hAnsi="Arial" w:cs="Arial"/>
              </w:rPr>
              <w:t xml:space="preserve"> of criminal records of persons who were children when they committed certain offences is already entrenched in the principal Act, the Child </w:t>
            </w:r>
            <w:proofErr w:type="gramStart"/>
            <w:r w:rsidR="005A315E">
              <w:rPr>
                <w:rFonts w:ascii="Arial" w:hAnsi="Arial" w:cs="Arial"/>
              </w:rPr>
              <w:t>Justice  Act</w:t>
            </w:r>
            <w:proofErr w:type="gramEnd"/>
            <w:r w:rsidR="005A315E">
              <w:rPr>
                <w:rFonts w:ascii="Arial" w:hAnsi="Arial" w:cs="Arial"/>
              </w:rPr>
              <w:t xml:space="preserve">, 2008.  The amendment merely seeks to ensure that the provisions relating to </w:t>
            </w:r>
            <w:proofErr w:type="spellStart"/>
            <w:r w:rsidR="005A315E">
              <w:rPr>
                <w:rFonts w:ascii="Arial" w:hAnsi="Arial" w:cs="Arial"/>
              </w:rPr>
              <w:t>expungement</w:t>
            </w:r>
            <w:proofErr w:type="spellEnd"/>
            <w:r w:rsidR="005A315E">
              <w:rPr>
                <w:rFonts w:ascii="Arial" w:hAnsi="Arial" w:cs="Arial"/>
              </w:rPr>
              <w:t xml:space="preserve"> can apply retrospectively.</w:t>
            </w:r>
            <w:r>
              <w:rPr>
                <w:rFonts w:ascii="Arial" w:hAnsi="Arial" w:cs="Arial"/>
              </w:rPr>
              <w:t xml:space="preserve"> </w:t>
            </w:r>
          </w:p>
        </w:tc>
      </w:tr>
      <w:tr w:rsidR="00402CC0" w:rsidRPr="00E51AEA" w:rsidTr="00133887">
        <w:tc>
          <w:tcPr>
            <w:tcW w:w="525" w:type="pct"/>
          </w:tcPr>
          <w:p w:rsidR="00402CC0" w:rsidRDefault="00402CC0" w:rsidP="00574EDB">
            <w:pPr>
              <w:rPr>
                <w:rFonts w:ascii="Arial" w:hAnsi="Arial" w:cs="Arial"/>
              </w:rPr>
            </w:pPr>
            <w:r>
              <w:rPr>
                <w:rFonts w:ascii="Arial" w:hAnsi="Arial" w:cs="Arial"/>
              </w:rPr>
              <w:lastRenderedPageBreak/>
              <w:t>20</w:t>
            </w:r>
          </w:p>
        </w:tc>
        <w:tc>
          <w:tcPr>
            <w:tcW w:w="861" w:type="pct"/>
          </w:tcPr>
          <w:p w:rsidR="001360EA" w:rsidRDefault="001360EA" w:rsidP="001360EA">
            <w:pPr>
              <w:rPr>
                <w:rFonts w:ascii="Arial" w:hAnsi="Arial" w:cs="Arial"/>
              </w:rPr>
            </w:pPr>
            <w:r>
              <w:rPr>
                <w:rFonts w:ascii="Arial" w:hAnsi="Arial" w:cs="Arial"/>
              </w:rPr>
              <w:t xml:space="preserve">Centre for Child Law, Community Law Centre, RAPCAN, Women’s Legal Centre and the 14 other </w:t>
            </w:r>
            <w:proofErr w:type="spellStart"/>
            <w:r>
              <w:rPr>
                <w:rFonts w:ascii="Arial" w:hAnsi="Arial" w:cs="Arial"/>
              </w:rPr>
              <w:t>organisations</w:t>
            </w:r>
            <w:proofErr w:type="spellEnd"/>
            <w:r>
              <w:rPr>
                <w:rFonts w:ascii="Arial" w:hAnsi="Arial" w:cs="Arial"/>
              </w:rPr>
              <w:t xml:space="preserve"> which have endorsed the positions taken in this submission, namely:</w:t>
            </w:r>
          </w:p>
          <w:p w:rsidR="001360EA" w:rsidRDefault="001360EA" w:rsidP="001360EA">
            <w:pPr>
              <w:rPr>
                <w:rFonts w:ascii="Arial" w:hAnsi="Arial" w:cs="Arial"/>
              </w:rPr>
            </w:pPr>
            <w:r>
              <w:rPr>
                <w:rFonts w:ascii="Arial" w:hAnsi="Arial" w:cs="Arial"/>
              </w:rPr>
              <w:t>Centre for Justice and Crime Prevention;</w:t>
            </w:r>
          </w:p>
          <w:p w:rsidR="001360EA" w:rsidRDefault="001360EA" w:rsidP="001360EA">
            <w:pPr>
              <w:rPr>
                <w:rFonts w:ascii="Arial" w:hAnsi="Arial" w:cs="Arial"/>
              </w:rPr>
            </w:pPr>
            <w:proofErr w:type="spellStart"/>
            <w:r>
              <w:rPr>
                <w:rFonts w:ascii="Arial" w:hAnsi="Arial" w:cs="Arial"/>
              </w:rPr>
              <w:t>Chaeli</w:t>
            </w:r>
            <w:proofErr w:type="spellEnd"/>
            <w:r>
              <w:rPr>
                <w:rFonts w:ascii="Arial" w:hAnsi="Arial" w:cs="Arial"/>
              </w:rPr>
              <w:t xml:space="preserve"> Campaign;</w:t>
            </w:r>
          </w:p>
          <w:p w:rsidR="001360EA" w:rsidRDefault="001360EA" w:rsidP="001360EA">
            <w:pPr>
              <w:rPr>
                <w:rFonts w:ascii="Arial" w:hAnsi="Arial" w:cs="Arial"/>
              </w:rPr>
            </w:pPr>
            <w:r>
              <w:rPr>
                <w:rFonts w:ascii="Arial" w:hAnsi="Arial" w:cs="Arial"/>
              </w:rPr>
              <w:t>Connect Network;</w:t>
            </w:r>
          </w:p>
          <w:p w:rsidR="001360EA" w:rsidRDefault="001360EA" w:rsidP="001360EA">
            <w:pPr>
              <w:rPr>
                <w:rFonts w:ascii="Arial" w:hAnsi="Arial" w:cs="Arial"/>
              </w:rPr>
            </w:pPr>
            <w:r>
              <w:rPr>
                <w:rFonts w:ascii="Arial" w:hAnsi="Arial" w:cs="Arial"/>
              </w:rPr>
              <w:t>C Bower – LINALI Consulting;</w:t>
            </w:r>
          </w:p>
          <w:p w:rsidR="001360EA" w:rsidRDefault="001360EA" w:rsidP="001360EA">
            <w:pPr>
              <w:rPr>
                <w:rFonts w:ascii="Arial" w:hAnsi="Arial" w:cs="Arial"/>
              </w:rPr>
            </w:pPr>
            <w:r>
              <w:rPr>
                <w:rFonts w:ascii="Arial" w:hAnsi="Arial" w:cs="Arial"/>
              </w:rPr>
              <w:t>National Institute for Crime Prevention and the Reintegration of Offenders (NICRO);</w:t>
            </w:r>
          </w:p>
          <w:p w:rsidR="001360EA" w:rsidRDefault="001360EA" w:rsidP="001360EA">
            <w:pPr>
              <w:rPr>
                <w:rFonts w:ascii="Arial" w:hAnsi="Arial" w:cs="Arial"/>
              </w:rPr>
            </w:pPr>
            <w:proofErr w:type="spellStart"/>
            <w:r>
              <w:rPr>
                <w:rFonts w:ascii="Arial" w:hAnsi="Arial" w:cs="Arial"/>
              </w:rPr>
              <w:t>Ndifuna</w:t>
            </w:r>
            <w:proofErr w:type="spellEnd"/>
            <w:r>
              <w:rPr>
                <w:rFonts w:ascii="Arial" w:hAnsi="Arial" w:cs="Arial"/>
              </w:rPr>
              <w:t xml:space="preserve"> </w:t>
            </w:r>
            <w:proofErr w:type="spellStart"/>
            <w:r>
              <w:rPr>
                <w:rFonts w:ascii="Arial" w:hAnsi="Arial" w:cs="Arial"/>
              </w:rPr>
              <w:t>Ukwazi</w:t>
            </w:r>
            <w:proofErr w:type="spellEnd"/>
            <w:r>
              <w:rPr>
                <w:rFonts w:ascii="Arial" w:hAnsi="Arial" w:cs="Arial"/>
              </w:rPr>
              <w:t>;</w:t>
            </w:r>
          </w:p>
          <w:p w:rsidR="001360EA" w:rsidRDefault="001360EA" w:rsidP="001360EA">
            <w:pPr>
              <w:rPr>
                <w:rFonts w:ascii="Arial" w:hAnsi="Arial" w:cs="Arial"/>
              </w:rPr>
            </w:pPr>
            <w:r>
              <w:rPr>
                <w:rFonts w:ascii="Arial" w:hAnsi="Arial" w:cs="Arial"/>
              </w:rPr>
              <w:t>Oasis Foundation;</w:t>
            </w:r>
          </w:p>
          <w:p w:rsidR="001360EA" w:rsidRDefault="001360EA" w:rsidP="001360EA">
            <w:pPr>
              <w:rPr>
                <w:rFonts w:ascii="Arial" w:hAnsi="Arial" w:cs="Arial"/>
              </w:rPr>
            </w:pPr>
            <w:r>
              <w:rPr>
                <w:rFonts w:ascii="Arial" w:hAnsi="Arial" w:cs="Arial"/>
              </w:rPr>
              <w:lastRenderedPageBreak/>
              <w:t>People Opposing Women Abuse (POWA);</w:t>
            </w:r>
          </w:p>
          <w:p w:rsidR="001360EA" w:rsidRDefault="001360EA" w:rsidP="001360EA">
            <w:pPr>
              <w:rPr>
                <w:rFonts w:ascii="Arial" w:hAnsi="Arial" w:cs="Arial"/>
              </w:rPr>
            </w:pPr>
            <w:r>
              <w:rPr>
                <w:rFonts w:ascii="Arial" w:hAnsi="Arial" w:cs="Arial"/>
              </w:rPr>
              <w:t>Sexual Assault Clinic;</w:t>
            </w:r>
          </w:p>
          <w:p w:rsidR="001360EA" w:rsidRDefault="001360EA" w:rsidP="001360EA">
            <w:pPr>
              <w:rPr>
                <w:rFonts w:ascii="Arial" w:hAnsi="Arial" w:cs="Arial"/>
              </w:rPr>
            </w:pPr>
            <w:proofErr w:type="spellStart"/>
            <w:r>
              <w:rPr>
                <w:rFonts w:ascii="Arial" w:hAnsi="Arial" w:cs="Arial"/>
              </w:rPr>
              <w:t>Sonke</w:t>
            </w:r>
            <w:proofErr w:type="spellEnd"/>
            <w:r>
              <w:rPr>
                <w:rFonts w:ascii="Arial" w:hAnsi="Arial" w:cs="Arial"/>
              </w:rPr>
              <w:t xml:space="preserve"> Gender Justice;</w:t>
            </w:r>
          </w:p>
          <w:p w:rsidR="001360EA" w:rsidRDefault="001360EA" w:rsidP="001360EA">
            <w:pPr>
              <w:rPr>
                <w:rFonts w:ascii="Arial" w:hAnsi="Arial" w:cs="Arial"/>
              </w:rPr>
            </w:pPr>
            <w:proofErr w:type="spellStart"/>
            <w:r>
              <w:rPr>
                <w:rFonts w:ascii="Arial" w:hAnsi="Arial" w:cs="Arial"/>
              </w:rPr>
              <w:t>Thoyoyandou</w:t>
            </w:r>
            <w:proofErr w:type="spellEnd"/>
            <w:r>
              <w:rPr>
                <w:rFonts w:ascii="Arial" w:hAnsi="Arial" w:cs="Arial"/>
              </w:rPr>
              <w:t xml:space="preserve"> Victim Empowerment </w:t>
            </w:r>
            <w:proofErr w:type="spellStart"/>
            <w:r>
              <w:rPr>
                <w:rFonts w:ascii="Arial" w:hAnsi="Arial" w:cs="Arial"/>
              </w:rPr>
              <w:t>Programme</w:t>
            </w:r>
            <w:proofErr w:type="spellEnd"/>
            <w:r>
              <w:rPr>
                <w:rFonts w:ascii="Arial" w:hAnsi="Arial" w:cs="Arial"/>
              </w:rPr>
              <w:t xml:space="preserve"> (TVEP);</w:t>
            </w:r>
          </w:p>
          <w:p w:rsidR="001360EA" w:rsidRDefault="001360EA" w:rsidP="001360EA">
            <w:pPr>
              <w:rPr>
                <w:rFonts w:ascii="Arial" w:hAnsi="Arial" w:cs="Arial"/>
              </w:rPr>
            </w:pPr>
            <w:r>
              <w:rPr>
                <w:rFonts w:ascii="Arial" w:hAnsi="Arial" w:cs="Arial"/>
              </w:rPr>
              <w:t>Triangle Project;</w:t>
            </w:r>
          </w:p>
          <w:p w:rsidR="001360EA" w:rsidRDefault="001360EA" w:rsidP="001360EA">
            <w:pPr>
              <w:rPr>
                <w:rFonts w:ascii="Arial" w:hAnsi="Arial" w:cs="Arial"/>
              </w:rPr>
            </w:pPr>
            <w:proofErr w:type="spellStart"/>
            <w:r>
              <w:rPr>
                <w:rFonts w:ascii="Arial" w:hAnsi="Arial" w:cs="Arial"/>
              </w:rPr>
              <w:t>Tshwaranang</w:t>
            </w:r>
            <w:proofErr w:type="spellEnd"/>
            <w:r>
              <w:rPr>
                <w:rFonts w:ascii="Arial" w:hAnsi="Arial" w:cs="Arial"/>
              </w:rPr>
              <w:t xml:space="preserve"> Legal Advocacy Centre;</w:t>
            </w:r>
          </w:p>
          <w:p w:rsidR="00402CC0" w:rsidRDefault="001360EA" w:rsidP="001360EA">
            <w:pPr>
              <w:rPr>
                <w:rFonts w:ascii="Arial" w:hAnsi="Arial" w:cs="Arial"/>
              </w:rPr>
            </w:pPr>
            <w:r>
              <w:rPr>
                <w:rFonts w:ascii="Arial" w:hAnsi="Arial" w:cs="Arial"/>
              </w:rPr>
              <w:t>Western Cape Forum for Intellectual Disability.</w:t>
            </w:r>
          </w:p>
        </w:tc>
        <w:tc>
          <w:tcPr>
            <w:tcW w:w="1936" w:type="pct"/>
          </w:tcPr>
          <w:p w:rsidR="00402CC0" w:rsidRDefault="00402CC0" w:rsidP="00402CC0">
            <w:pPr>
              <w:rPr>
                <w:rFonts w:ascii="Arial" w:hAnsi="Arial" w:cs="Arial"/>
              </w:rPr>
            </w:pPr>
            <w:r>
              <w:rPr>
                <w:rFonts w:ascii="Arial" w:hAnsi="Arial" w:cs="Arial"/>
              </w:rPr>
              <w:lastRenderedPageBreak/>
              <w:t>Welcomes the amendment.</w:t>
            </w:r>
          </w:p>
          <w:p w:rsidR="00402CC0" w:rsidRDefault="00402CC0" w:rsidP="00EF71A6">
            <w:pPr>
              <w:rPr>
                <w:rFonts w:ascii="Arial" w:hAnsi="Arial" w:cs="Arial"/>
              </w:rPr>
            </w:pPr>
          </w:p>
        </w:tc>
        <w:tc>
          <w:tcPr>
            <w:tcW w:w="1678" w:type="pct"/>
          </w:tcPr>
          <w:p w:rsidR="00402CC0" w:rsidRDefault="001360EA" w:rsidP="003D1403">
            <w:pPr>
              <w:rPr>
                <w:rFonts w:ascii="Arial" w:hAnsi="Arial" w:cs="Arial"/>
              </w:rPr>
            </w:pPr>
            <w:r>
              <w:rPr>
                <w:rFonts w:ascii="Arial" w:hAnsi="Arial" w:cs="Arial"/>
              </w:rPr>
              <w:t>Noted.</w:t>
            </w:r>
          </w:p>
        </w:tc>
      </w:tr>
    </w:tbl>
    <w:p w:rsidR="00541308" w:rsidRDefault="00541308" w:rsidP="008A4F0C">
      <w:pPr>
        <w:pStyle w:val="lg-section"/>
        <w:rPr>
          <w:b/>
          <w:bCs/>
        </w:rPr>
      </w:pPr>
    </w:p>
    <w:p w:rsidR="0090491B" w:rsidRPr="00E51AEA" w:rsidRDefault="0090491B" w:rsidP="0090491B">
      <w:pPr>
        <w:jc w:val="center"/>
        <w:rPr>
          <w:rFonts w:ascii="Arial" w:hAnsi="Arial" w:cs="Arial"/>
          <w:b/>
          <w:lang w:val="en-ZA"/>
        </w:rPr>
      </w:pPr>
      <w:r w:rsidRPr="00A64A90">
        <w:rPr>
          <w:rFonts w:ascii="Arial" w:hAnsi="Arial" w:cs="Arial"/>
          <w:b/>
        </w:rPr>
        <w:t>T</w:t>
      </w:r>
      <w:r w:rsidRPr="00E51AEA">
        <w:rPr>
          <w:rFonts w:ascii="Arial" w:hAnsi="Arial" w:cs="Arial"/>
          <w:b/>
          <w:lang w:val="en-ZA"/>
        </w:rPr>
        <w:t>ABLE 2</w:t>
      </w:r>
    </w:p>
    <w:p w:rsidR="0090491B" w:rsidRPr="00E51AEA" w:rsidRDefault="0090491B" w:rsidP="0090491B">
      <w:pPr>
        <w:ind w:left="340"/>
        <w:jc w:val="center"/>
        <w:rPr>
          <w:rFonts w:ascii="Arial" w:hAnsi="Arial" w:cs="Arial"/>
          <w:b/>
          <w:lang w:val="en-ZA"/>
        </w:rPr>
      </w:pPr>
      <w:r w:rsidRPr="00E51AEA">
        <w:rPr>
          <w:rFonts w:ascii="Arial" w:hAnsi="Arial" w:cs="Arial"/>
          <w:b/>
          <w:lang w:val="en-ZA"/>
        </w:rPr>
        <w:t>General recommendations</w:t>
      </w:r>
      <w:r>
        <w:rPr>
          <w:rFonts w:ascii="Arial" w:hAnsi="Arial" w:cs="Arial"/>
          <w:b/>
          <w:lang w:val="en-ZA"/>
        </w:rPr>
        <w:t xml:space="preserve"> and comment</w:t>
      </w:r>
      <w:r w:rsidR="002405E7">
        <w:rPr>
          <w:rFonts w:ascii="Arial" w:hAnsi="Arial" w:cs="Arial"/>
          <w:b/>
          <w:lang w:val="en-ZA"/>
        </w:rPr>
        <w:t>s</w:t>
      </w:r>
    </w:p>
    <w:tbl>
      <w:tblPr>
        <w:tblStyle w:val="TableGrid"/>
        <w:tblW w:w="4475" w:type="pct"/>
        <w:tblLook w:val="04A0"/>
      </w:tblPr>
      <w:tblGrid>
        <w:gridCol w:w="2269"/>
        <w:gridCol w:w="5102"/>
        <w:gridCol w:w="4422"/>
      </w:tblGrid>
      <w:tr w:rsidR="0090491B" w:rsidRPr="00E42D6F" w:rsidTr="00E106DB">
        <w:trPr>
          <w:tblHeader/>
        </w:trPr>
        <w:tc>
          <w:tcPr>
            <w:tcW w:w="962" w:type="pct"/>
          </w:tcPr>
          <w:p w:rsidR="0090491B" w:rsidRPr="00E42D6F" w:rsidRDefault="0090491B" w:rsidP="00E106DB">
            <w:pPr>
              <w:jc w:val="center"/>
              <w:rPr>
                <w:rFonts w:ascii="Arial" w:hAnsi="Arial" w:cs="Arial"/>
                <w:b/>
              </w:rPr>
            </w:pPr>
            <w:r w:rsidRPr="00E42D6F">
              <w:rPr>
                <w:rFonts w:ascii="Arial" w:hAnsi="Arial" w:cs="Arial"/>
                <w:b/>
              </w:rPr>
              <w:t>Name</w:t>
            </w:r>
          </w:p>
        </w:tc>
        <w:tc>
          <w:tcPr>
            <w:tcW w:w="2163" w:type="pct"/>
          </w:tcPr>
          <w:p w:rsidR="0090491B" w:rsidRPr="00E42D6F" w:rsidRDefault="0090491B" w:rsidP="00E106DB">
            <w:pPr>
              <w:jc w:val="center"/>
              <w:rPr>
                <w:rFonts w:ascii="Arial" w:hAnsi="Arial" w:cs="Arial"/>
                <w:b/>
              </w:rPr>
            </w:pPr>
            <w:r w:rsidRPr="00E42D6F">
              <w:rPr>
                <w:rFonts w:ascii="Arial" w:hAnsi="Arial" w:cs="Arial"/>
                <w:b/>
              </w:rPr>
              <w:t>Submission / Recommendation</w:t>
            </w:r>
          </w:p>
        </w:tc>
        <w:tc>
          <w:tcPr>
            <w:tcW w:w="1875" w:type="pct"/>
          </w:tcPr>
          <w:p w:rsidR="0090491B" w:rsidRDefault="0090491B" w:rsidP="00E106DB">
            <w:pPr>
              <w:jc w:val="center"/>
              <w:rPr>
                <w:rFonts w:ascii="Arial" w:hAnsi="Arial" w:cs="Arial"/>
                <w:b/>
              </w:rPr>
            </w:pPr>
            <w:r w:rsidRPr="00E42D6F">
              <w:rPr>
                <w:rFonts w:ascii="Arial" w:hAnsi="Arial" w:cs="Arial"/>
                <w:b/>
              </w:rPr>
              <w:t>DOJCD Response</w:t>
            </w:r>
          </w:p>
          <w:p w:rsidR="0090491B" w:rsidRPr="00E42D6F" w:rsidRDefault="0090491B" w:rsidP="00E106DB">
            <w:pPr>
              <w:jc w:val="center"/>
              <w:rPr>
                <w:rFonts w:ascii="Arial" w:hAnsi="Arial" w:cs="Arial"/>
                <w:b/>
              </w:rPr>
            </w:pPr>
          </w:p>
        </w:tc>
      </w:tr>
      <w:tr w:rsidR="0090491B" w:rsidRPr="00E42D6F" w:rsidTr="00E106DB">
        <w:tc>
          <w:tcPr>
            <w:tcW w:w="962" w:type="pct"/>
          </w:tcPr>
          <w:p w:rsidR="0090491B" w:rsidRPr="00E51AEA" w:rsidRDefault="006B1B6B" w:rsidP="00E106DB">
            <w:pPr>
              <w:rPr>
                <w:rFonts w:ascii="Arial" w:hAnsi="Arial" w:cs="Arial"/>
              </w:rPr>
            </w:pPr>
            <w:r>
              <w:rPr>
                <w:rFonts w:ascii="Arial" w:hAnsi="Arial" w:cs="Arial"/>
              </w:rPr>
              <w:t>The Civil Society Prison Reform Initiative [CSPRI]</w:t>
            </w:r>
          </w:p>
        </w:tc>
        <w:tc>
          <w:tcPr>
            <w:tcW w:w="2163" w:type="pct"/>
          </w:tcPr>
          <w:p w:rsidR="008B6EAF" w:rsidRPr="00E51AEA" w:rsidRDefault="006B1B6B" w:rsidP="002405E7">
            <w:pPr>
              <w:autoSpaceDE w:val="0"/>
              <w:autoSpaceDN w:val="0"/>
              <w:adjustRightInd w:val="0"/>
              <w:rPr>
                <w:rFonts w:ascii="Arial" w:hAnsi="Arial" w:cs="Arial"/>
              </w:rPr>
            </w:pPr>
            <w:r>
              <w:rPr>
                <w:rFonts w:ascii="Arial" w:hAnsi="Arial" w:cs="Arial"/>
              </w:rPr>
              <w:t xml:space="preserve">1. </w:t>
            </w:r>
            <w:r w:rsidRPr="006B1B6B">
              <w:rPr>
                <w:rFonts w:ascii="Arial" w:hAnsi="Arial" w:cs="Arial"/>
              </w:rPr>
              <w:t>Requests a</w:t>
            </w:r>
            <w:r w:rsidR="002405E7">
              <w:rPr>
                <w:rFonts w:ascii="Arial" w:hAnsi="Arial" w:cs="Arial"/>
              </w:rPr>
              <w:t>n</w:t>
            </w:r>
            <w:r w:rsidRPr="006B1B6B">
              <w:rPr>
                <w:rFonts w:ascii="Arial" w:hAnsi="Arial" w:cs="Arial"/>
              </w:rPr>
              <w:t xml:space="preserve"> amendment to the Criminal Procedure Act</w:t>
            </w:r>
            <w:r w:rsidR="002405E7">
              <w:rPr>
                <w:rFonts w:ascii="Arial" w:hAnsi="Arial" w:cs="Arial"/>
              </w:rPr>
              <w:t>, 1977,</w:t>
            </w:r>
            <w:r>
              <w:rPr>
                <w:rFonts w:ascii="Arial" w:hAnsi="Arial" w:cs="Arial"/>
              </w:rPr>
              <w:t xml:space="preserve"> </w:t>
            </w:r>
            <w:r w:rsidRPr="006B1B6B">
              <w:rPr>
                <w:rFonts w:ascii="Arial" w:hAnsi="Arial" w:cs="Arial"/>
              </w:rPr>
              <w:t>following the enactment of the Prevention and Combatting of Torture of Persons Act (13 of</w:t>
            </w:r>
            <w:r>
              <w:rPr>
                <w:rFonts w:ascii="Arial" w:hAnsi="Arial" w:cs="Arial"/>
              </w:rPr>
              <w:t xml:space="preserve"> </w:t>
            </w:r>
            <w:r w:rsidRPr="006B1B6B">
              <w:rPr>
                <w:rFonts w:ascii="Arial" w:hAnsi="Arial" w:cs="Arial"/>
              </w:rPr>
              <w:t>2013)</w:t>
            </w:r>
            <w:r w:rsidR="002405E7">
              <w:rPr>
                <w:rFonts w:ascii="Arial" w:hAnsi="Arial" w:cs="Arial"/>
              </w:rPr>
              <w:t xml:space="preserve">.  Section 18 of the Criminal Procedure Act, 1977, provides that the right to institute a prosecution for any offence, other than those listed in section 18, lapses after a period of 20 years from the time when the offence was </w:t>
            </w:r>
            <w:proofErr w:type="gramStart"/>
            <w:r w:rsidR="002405E7">
              <w:rPr>
                <w:rFonts w:ascii="Arial" w:hAnsi="Arial" w:cs="Arial"/>
              </w:rPr>
              <w:t>committed,</w:t>
            </w:r>
            <w:proofErr w:type="gramEnd"/>
            <w:r w:rsidR="002405E7">
              <w:rPr>
                <w:rFonts w:ascii="Arial" w:hAnsi="Arial" w:cs="Arial"/>
              </w:rPr>
              <w:t xml:space="preserve"> also referred to as a </w:t>
            </w:r>
            <w:r w:rsidR="002405E7">
              <w:rPr>
                <w:rFonts w:ascii="Arial" w:hAnsi="Arial" w:cs="Arial"/>
              </w:rPr>
              <w:lastRenderedPageBreak/>
              <w:t>statute of limitations for criminal offences.  The offences listed in section 18 are all serious, for instance murder, treason and rape, among others. It is argued that torture should also be listed in section 18.</w:t>
            </w:r>
          </w:p>
        </w:tc>
        <w:tc>
          <w:tcPr>
            <w:tcW w:w="1875" w:type="pct"/>
          </w:tcPr>
          <w:p w:rsidR="007D4D7A" w:rsidRPr="00E42D6F" w:rsidRDefault="002405E7" w:rsidP="002405E7">
            <w:pPr>
              <w:rPr>
                <w:rFonts w:ascii="Arial" w:hAnsi="Arial" w:cs="Arial"/>
                <w:b/>
              </w:rPr>
            </w:pPr>
            <w:r>
              <w:rPr>
                <w:rFonts w:ascii="Arial" w:hAnsi="Arial" w:cs="Arial"/>
              </w:rPr>
              <w:lastRenderedPageBreak/>
              <w:t xml:space="preserve">While the Department does not have any objection to this proposal, it </w:t>
            </w:r>
            <w:r w:rsidR="007D4D7A">
              <w:rPr>
                <w:rFonts w:ascii="Arial" w:hAnsi="Arial" w:cs="Arial"/>
              </w:rPr>
              <w:t>does not pertain to this Bill and will be considered for inclusion in the next Judicial Matters Amendment Bill</w:t>
            </w:r>
            <w:r>
              <w:rPr>
                <w:rFonts w:ascii="Arial" w:hAnsi="Arial" w:cs="Arial"/>
              </w:rPr>
              <w:t xml:space="preserve"> which is currently being prepared</w:t>
            </w:r>
            <w:r w:rsidR="007D4D7A">
              <w:rPr>
                <w:rFonts w:ascii="Arial" w:hAnsi="Arial" w:cs="Arial"/>
              </w:rPr>
              <w:t>.</w:t>
            </w:r>
          </w:p>
        </w:tc>
      </w:tr>
      <w:tr w:rsidR="002405E7" w:rsidRPr="00E42D6F" w:rsidTr="00E106DB">
        <w:tc>
          <w:tcPr>
            <w:tcW w:w="962" w:type="pct"/>
          </w:tcPr>
          <w:p w:rsidR="002405E7" w:rsidRDefault="002405E7" w:rsidP="00E106DB">
            <w:pPr>
              <w:rPr>
                <w:rFonts w:ascii="Arial" w:hAnsi="Arial" w:cs="Arial"/>
              </w:rPr>
            </w:pPr>
            <w:r>
              <w:rPr>
                <w:rFonts w:ascii="Arial" w:hAnsi="Arial" w:cs="Arial"/>
              </w:rPr>
              <w:lastRenderedPageBreak/>
              <w:t>Department of Justice and Constitutional Development</w:t>
            </w:r>
          </w:p>
        </w:tc>
        <w:tc>
          <w:tcPr>
            <w:tcW w:w="2163" w:type="pct"/>
          </w:tcPr>
          <w:p w:rsidR="002405E7" w:rsidRDefault="002405E7" w:rsidP="00EA4341">
            <w:pPr>
              <w:autoSpaceDE w:val="0"/>
              <w:autoSpaceDN w:val="0"/>
              <w:adjustRightInd w:val="0"/>
              <w:rPr>
                <w:rFonts w:ascii="Arial" w:hAnsi="Arial" w:cs="Arial"/>
              </w:rPr>
            </w:pPr>
            <w:r>
              <w:rPr>
                <w:rFonts w:ascii="Arial" w:hAnsi="Arial" w:cs="Arial"/>
              </w:rPr>
              <w:t xml:space="preserve">Clauses 17 and 18 of the Bill deal with amendments to </w:t>
            </w:r>
            <w:r w:rsidR="00362F12">
              <w:rPr>
                <w:rFonts w:ascii="Arial" w:hAnsi="Arial" w:cs="Arial"/>
              </w:rPr>
              <w:t xml:space="preserve">sections 1 and 13 of </w:t>
            </w:r>
            <w:r>
              <w:rPr>
                <w:rFonts w:ascii="Arial" w:hAnsi="Arial" w:cs="Arial"/>
              </w:rPr>
              <w:t>the South African Judicial Education Institute Act, 2008, transferring responsibilities from the Department to the Office of the Chief Justice and from</w:t>
            </w:r>
            <w:r w:rsidR="00362F12">
              <w:rPr>
                <w:rFonts w:ascii="Arial" w:hAnsi="Arial" w:cs="Arial"/>
              </w:rPr>
              <w:t xml:space="preserve"> the</w:t>
            </w:r>
            <w:r>
              <w:rPr>
                <w:rFonts w:ascii="Arial" w:hAnsi="Arial" w:cs="Arial"/>
              </w:rPr>
              <w:t xml:space="preserve"> Director-General:  Justice and Constitutional Development</w:t>
            </w:r>
            <w:r w:rsidR="00362F12">
              <w:rPr>
                <w:rFonts w:ascii="Arial" w:hAnsi="Arial" w:cs="Arial"/>
              </w:rPr>
              <w:t xml:space="preserve"> to the Secretary-General of the Office of the Chief Justice.  </w:t>
            </w:r>
            <w:r>
              <w:rPr>
                <w:rFonts w:ascii="Arial" w:hAnsi="Arial" w:cs="Arial"/>
              </w:rPr>
              <w:t>The Department requests the Committee</w:t>
            </w:r>
            <w:r w:rsidR="00362F12">
              <w:rPr>
                <w:rFonts w:ascii="Arial" w:hAnsi="Arial" w:cs="Arial"/>
              </w:rPr>
              <w:t xml:space="preserve"> to consider the insertion of further clause</w:t>
            </w:r>
            <w:r w:rsidR="00E50F60">
              <w:rPr>
                <w:rFonts w:ascii="Arial" w:hAnsi="Arial" w:cs="Arial"/>
              </w:rPr>
              <w:t>s</w:t>
            </w:r>
            <w:r w:rsidR="00362F12">
              <w:rPr>
                <w:rFonts w:ascii="Arial" w:hAnsi="Arial" w:cs="Arial"/>
              </w:rPr>
              <w:t xml:space="preserve"> in </w:t>
            </w:r>
            <w:r w:rsidR="00E50F60">
              <w:rPr>
                <w:rFonts w:ascii="Arial" w:hAnsi="Arial" w:cs="Arial"/>
              </w:rPr>
              <w:t>the Bill which deal wi</w:t>
            </w:r>
            <w:r w:rsidR="00362F12">
              <w:rPr>
                <w:rFonts w:ascii="Arial" w:hAnsi="Arial" w:cs="Arial"/>
              </w:rPr>
              <w:t>th</w:t>
            </w:r>
            <w:r w:rsidR="00E50F60">
              <w:rPr>
                <w:rFonts w:ascii="Arial" w:hAnsi="Arial" w:cs="Arial"/>
              </w:rPr>
              <w:t xml:space="preserve"> the same issue, that is consequential amendments to the South African Judicial Education Institute Act, 2008.</w:t>
            </w:r>
            <w:r w:rsidR="00362F12">
              <w:rPr>
                <w:rFonts w:ascii="Arial" w:hAnsi="Arial" w:cs="Arial"/>
              </w:rPr>
              <w:t xml:space="preserve"> </w:t>
            </w:r>
          </w:p>
        </w:tc>
        <w:tc>
          <w:tcPr>
            <w:tcW w:w="1875" w:type="pct"/>
          </w:tcPr>
          <w:p w:rsidR="002405E7" w:rsidRDefault="00362F12" w:rsidP="002405E7">
            <w:pPr>
              <w:rPr>
                <w:rFonts w:ascii="Arial" w:hAnsi="Arial" w:cs="Arial"/>
              </w:rPr>
            </w:pPr>
            <w:r>
              <w:rPr>
                <w:rFonts w:ascii="Arial" w:hAnsi="Arial" w:cs="Arial"/>
              </w:rPr>
              <w:t xml:space="preserve">Should the Committee approve, the </w:t>
            </w:r>
            <w:r w:rsidR="00E50F60">
              <w:rPr>
                <w:rFonts w:ascii="Arial" w:hAnsi="Arial" w:cs="Arial"/>
              </w:rPr>
              <w:t xml:space="preserve"> </w:t>
            </w:r>
            <w:r w:rsidR="00BD79BF">
              <w:rPr>
                <w:rFonts w:ascii="Arial" w:hAnsi="Arial" w:cs="Arial"/>
              </w:rPr>
              <w:t>existing</w:t>
            </w:r>
            <w:r w:rsidR="00E50F60">
              <w:rPr>
                <w:rFonts w:ascii="Arial" w:hAnsi="Arial" w:cs="Arial"/>
              </w:rPr>
              <w:t xml:space="preserve"> </w:t>
            </w:r>
            <w:r>
              <w:rPr>
                <w:rFonts w:ascii="Arial" w:hAnsi="Arial" w:cs="Arial"/>
              </w:rPr>
              <w:t>clause</w:t>
            </w:r>
            <w:r w:rsidR="00BD79BF">
              <w:rPr>
                <w:rFonts w:ascii="Arial" w:hAnsi="Arial" w:cs="Arial"/>
              </w:rPr>
              <w:t xml:space="preserve"> 17 in the Bill </w:t>
            </w:r>
            <w:r>
              <w:rPr>
                <w:rFonts w:ascii="Arial" w:hAnsi="Arial" w:cs="Arial"/>
              </w:rPr>
              <w:t>would</w:t>
            </w:r>
            <w:r w:rsidR="00BD79BF">
              <w:rPr>
                <w:rFonts w:ascii="Arial" w:hAnsi="Arial" w:cs="Arial"/>
              </w:rPr>
              <w:t xml:space="preserve"> be adapted, as indicated in </w:t>
            </w:r>
            <w:r w:rsidR="00BD79BF" w:rsidRPr="00BD79BF">
              <w:rPr>
                <w:rFonts w:ascii="Arial" w:hAnsi="Arial" w:cs="Arial"/>
                <w:highlight w:val="yellow"/>
              </w:rPr>
              <w:t>yellow</w:t>
            </w:r>
            <w:r w:rsidR="00BD79BF">
              <w:rPr>
                <w:rFonts w:ascii="Arial" w:hAnsi="Arial" w:cs="Arial"/>
              </w:rPr>
              <w:t>, to</w:t>
            </w:r>
            <w:r>
              <w:rPr>
                <w:rFonts w:ascii="Arial" w:hAnsi="Arial" w:cs="Arial"/>
              </w:rPr>
              <w:t xml:space="preserve"> read as follows:</w:t>
            </w:r>
          </w:p>
          <w:p w:rsidR="00362F12" w:rsidRDefault="00362F12" w:rsidP="002405E7">
            <w:pPr>
              <w:rPr>
                <w:rFonts w:ascii="Arial" w:hAnsi="Arial" w:cs="Arial"/>
              </w:rPr>
            </w:pPr>
          </w:p>
          <w:p w:rsidR="00E50F60" w:rsidRPr="000E129C" w:rsidRDefault="00E50F60" w:rsidP="002405E7">
            <w:pPr>
              <w:rPr>
                <w:rFonts w:ascii="Arial" w:hAnsi="Arial" w:cs="Arial"/>
                <w:b/>
              </w:rPr>
            </w:pPr>
            <w:r w:rsidRPr="000E129C">
              <w:rPr>
                <w:rFonts w:ascii="Arial" w:hAnsi="Arial" w:cs="Arial"/>
                <w:b/>
              </w:rPr>
              <w:t>Amendment of section 1 of Act 14 of 2008</w:t>
            </w:r>
          </w:p>
          <w:p w:rsidR="00E50F60" w:rsidRDefault="00E50F60" w:rsidP="002405E7">
            <w:pPr>
              <w:rPr>
                <w:rFonts w:ascii="Arial" w:hAnsi="Arial" w:cs="Arial"/>
              </w:rPr>
            </w:pPr>
          </w:p>
          <w:p w:rsidR="00E50F60" w:rsidRDefault="00E50F60" w:rsidP="002405E7">
            <w:pPr>
              <w:rPr>
                <w:rFonts w:ascii="Arial" w:hAnsi="Arial" w:cs="Arial"/>
              </w:rPr>
            </w:pPr>
            <w:r>
              <w:rPr>
                <w:rFonts w:ascii="Arial" w:hAnsi="Arial" w:cs="Arial"/>
              </w:rPr>
              <w:tab/>
            </w:r>
            <w:r w:rsidRPr="000E129C">
              <w:rPr>
                <w:rFonts w:ascii="Arial" w:hAnsi="Arial" w:cs="Arial"/>
                <w:b/>
              </w:rPr>
              <w:t>17.</w:t>
            </w:r>
            <w:r>
              <w:rPr>
                <w:rFonts w:ascii="Arial" w:hAnsi="Arial" w:cs="Arial"/>
              </w:rPr>
              <w:tab/>
              <w:t>Section of the South African Judicial Education Institution Act, 2008, is hereby amended –</w:t>
            </w:r>
          </w:p>
          <w:p w:rsidR="00E50F60" w:rsidRDefault="00E50F60" w:rsidP="002405E7">
            <w:pPr>
              <w:rPr>
                <w:rFonts w:ascii="Arial" w:hAnsi="Arial" w:cs="Arial"/>
              </w:rPr>
            </w:pPr>
            <w:r w:rsidRPr="00E50F60">
              <w:rPr>
                <w:rFonts w:ascii="Arial" w:hAnsi="Arial" w:cs="Arial"/>
                <w:i/>
              </w:rPr>
              <w:t>(a)</w:t>
            </w:r>
            <w:r>
              <w:rPr>
                <w:rFonts w:ascii="Arial" w:hAnsi="Arial" w:cs="Arial"/>
              </w:rPr>
              <w:tab/>
              <w:t xml:space="preserve">by the deletion of the definition of </w:t>
            </w:r>
            <w:r>
              <w:rPr>
                <w:rFonts w:ascii="Arial" w:hAnsi="Arial" w:cs="Arial"/>
              </w:rPr>
              <w:tab/>
              <w:t>“Director-General”;</w:t>
            </w:r>
          </w:p>
          <w:p w:rsidR="00E50F60" w:rsidRDefault="00E50F60" w:rsidP="002405E7">
            <w:pPr>
              <w:rPr>
                <w:rFonts w:ascii="Arial" w:hAnsi="Arial" w:cs="Arial"/>
              </w:rPr>
            </w:pPr>
            <w:r w:rsidRPr="000E129C">
              <w:rPr>
                <w:rFonts w:ascii="Arial" w:hAnsi="Arial" w:cs="Arial"/>
                <w:i/>
              </w:rPr>
              <w:t>(b)</w:t>
            </w:r>
            <w:r>
              <w:rPr>
                <w:rFonts w:ascii="Arial" w:hAnsi="Arial" w:cs="Arial"/>
              </w:rPr>
              <w:tab/>
              <w:t xml:space="preserve">by the substitution for the definition </w:t>
            </w:r>
            <w:r w:rsidR="000E129C">
              <w:rPr>
                <w:rFonts w:ascii="Arial" w:hAnsi="Arial" w:cs="Arial"/>
              </w:rPr>
              <w:tab/>
            </w:r>
            <w:r>
              <w:rPr>
                <w:rFonts w:ascii="Arial" w:hAnsi="Arial" w:cs="Arial"/>
              </w:rPr>
              <w:t>of “Department</w:t>
            </w:r>
            <w:r w:rsidR="000E129C">
              <w:rPr>
                <w:rFonts w:ascii="Arial" w:hAnsi="Arial" w:cs="Arial"/>
              </w:rPr>
              <w:t xml:space="preserve">” of the following </w:t>
            </w:r>
            <w:r w:rsidR="000E129C">
              <w:rPr>
                <w:rFonts w:ascii="Arial" w:hAnsi="Arial" w:cs="Arial"/>
              </w:rPr>
              <w:tab/>
              <w:t>definition:</w:t>
            </w:r>
          </w:p>
          <w:p w:rsidR="000E129C" w:rsidRDefault="000E129C" w:rsidP="002405E7">
            <w:pPr>
              <w:rPr>
                <w:rFonts w:ascii="Arial" w:hAnsi="Arial" w:cs="Arial"/>
              </w:rPr>
            </w:pPr>
            <w:r>
              <w:rPr>
                <w:rFonts w:ascii="Arial" w:hAnsi="Arial" w:cs="Arial"/>
              </w:rPr>
              <w:tab/>
            </w:r>
            <w:r w:rsidRPr="000E129C">
              <w:rPr>
                <w:rFonts w:ascii="Arial" w:hAnsi="Arial" w:cs="Arial"/>
                <w:b/>
              </w:rPr>
              <w:t>“</w:t>
            </w:r>
            <w:r>
              <w:rPr>
                <w:rFonts w:ascii="Arial" w:hAnsi="Arial" w:cs="Arial"/>
                <w:b/>
              </w:rPr>
              <w:t xml:space="preserve"> ‘</w:t>
            </w:r>
            <w:r w:rsidRPr="000E129C">
              <w:rPr>
                <w:rFonts w:ascii="Arial" w:hAnsi="Arial" w:cs="Arial"/>
                <w:b/>
              </w:rPr>
              <w:t>Department</w:t>
            </w:r>
            <w:r>
              <w:rPr>
                <w:rFonts w:ascii="Arial" w:hAnsi="Arial" w:cs="Arial"/>
                <w:b/>
              </w:rPr>
              <w:t>’</w:t>
            </w:r>
            <w:r>
              <w:rPr>
                <w:rFonts w:ascii="Arial" w:hAnsi="Arial" w:cs="Arial"/>
              </w:rPr>
              <w:t xml:space="preserve"> means the </w:t>
            </w:r>
            <w:r>
              <w:rPr>
                <w:rFonts w:ascii="Arial" w:hAnsi="Arial" w:cs="Arial"/>
              </w:rPr>
              <w:tab/>
            </w:r>
            <w:r w:rsidRPr="000E129C">
              <w:rPr>
                <w:rFonts w:ascii="Arial" w:hAnsi="Arial" w:cs="Arial"/>
                <w:b/>
              </w:rPr>
              <w:t xml:space="preserve">[Department of Justice and </w:t>
            </w:r>
            <w:r w:rsidRPr="000E129C">
              <w:rPr>
                <w:rFonts w:ascii="Arial" w:hAnsi="Arial" w:cs="Arial"/>
                <w:b/>
              </w:rPr>
              <w:tab/>
              <w:t>Constitutional Development]</w:t>
            </w:r>
            <w:r>
              <w:rPr>
                <w:rFonts w:ascii="Arial" w:hAnsi="Arial" w:cs="Arial"/>
              </w:rPr>
              <w:t xml:space="preserve"> </w:t>
            </w:r>
            <w:r>
              <w:rPr>
                <w:rFonts w:ascii="Arial" w:hAnsi="Arial" w:cs="Arial"/>
              </w:rPr>
              <w:tab/>
            </w:r>
            <w:r w:rsidRPr="000E129C">
              <w:rPr>
                <w:rFonts w:ascii="Arial" w:hAnsi="Arial" w:cs="Arial"/>
                <w:u w:val="single"/>
              </w:rPr>
              <w:t xml:space="preserve">Office </w:t>
            </w:r>
            <w:r w:rsidRPr="000E129C">
              <w:rPr>
                <w:rFonts w:ascii="Arial" w:hAnsi="Arial" w:cs="Arial"/>
                <w:u w:val="single"/>
              </w:rPr>
              <w:tab/>
              <w:t>of the Chief Justice</w:t>
            </w:r>
            <w:r>
              <w:rPr>
                <w:rFonts w:ascii="Arial" w:hAnsi="Arial" w:cs="Arial"/>
              </w:rPr>
              <w:t xml:space="preserve">;”;  </w:t>
            </w:r>
          </w:p>
          <w:p w:rsidR="000E129C" w:rsidRPr="00BD79BF" w:rsidRDefault="000E129C" w:rsidP="002405E7">
            <w:pPr>
              <w:rPr>
                <w:rFonts w:ascii="Arial" w:hAnsi="Arial" w:cs="Arial"/>
                <w:highlight w:val="yellow"/>
              </w:rPr>
            </w:pPr>
            <w:r w:rsidRPr="00BD79BF">
              <w:rPr>
                <w:rFonts w:ascii="Arial" w:hAnsi="Arial" w:cs="Arial"/>
                <w:i/>
                <w:highlight w:val="yellow"/>
              </w:rPr>
              <w:t>(c)</w:t>
            </w:r>
            <w:r w:rsidRPr="00BD79BF">
              <w:rPr>
                <w:rFonts w:ascii="Arial" w:hAnsi="Arial" w:cs="Arial"/>
                <w:highlight w:val="yellow"/>
              </w:rPr>
              <w:tab/>
              <w:t xml:space="preserve">by the insertion after the definition </w:t>
            </w:r>
            <w:r w:rsidRPr="00BD79BF">
              <w:rPr>
                <w:rFonts w:ascii="Arial" w:hAnsi="Arial" w:cs="Arial"/>
                <w:highlight w:val="yellow"/>
              </w:rPr>
              <w:tab/>
              <w:t xml:space="preserve">of “Minister” of the following </w:t>
            </w:r>
            <w:r w:rsidRPr="00BD79BF">
              <w:rPr>
                <w:rFonts w:ascii="Arial" w:hAnsi="Arial" w:cs="Arial"/>
                <w:highlight w:val="yellow"/>
              </w:rPr>
              <w:tab/>
              <w:t>definitions:</w:t>
            </w:r>
          </w:p>
          <w:p w:rsidR="000E129C" w:rsidRPr="00BD79BF" w:rsidRDefault="000E129C" w:rsidP="002405E7">
            <w:pPr>
              <w:rPr>
                <w:rFonts w:ascii="Arial" w:hAnsi="Arial" w:cs="Arial"/>
                <w:highlight w:val="yellow"/>
              </w:rPr>
            </w:pPr>
            <w:r w:rsidRPr="00BD79BF">
              <w:rPr>
                <w:rFonts w:ascii="Arial" w:hAnsi="Arial" w:cs="Arial"/>
                <w:highlight w:val="yellow"/>
              </w:rPr>
              <w:tab/>
              <w:t>“</w:t>
            </w:r>
            <w:r w:rsidRPr="00BD79BF">
              <w:rPr>
                <w:rFonts w:ascii="Arial" w:hAnsi="Arial" w:cs="Arial"/>
                <w:highlight w:val="yellow"/>
                <w:u w:val="single"/>
              </w:rPr>
              <w:t>(viii)</w:t>
            </w:r>
            <w:r w:rsidRPr="00BD79BF">
              <w:rPr>
                <w:rFonts w:ascii="Arial" w:hAnsi="Arial" w:cs="Arial"/>
                <w:highlight w:val="yellow"/>
              </w:rPr>
              <w:tab/>
            </w:r>
            <w:r w:rsidRPr="00BD79BF">
              <w:rPr>
                <w:rFonts w:ascii="Arial" w:hAnsi="Arial" w:cs="Arial"/>
                <w:b/>
                <w:highlight w:val="yellow"/>
              </w:rPr>
              <w:t>‘</w:t>
            </w:r>
            <w:r w:rsidRPr="00BD79BF">
              <w:rPr>
                <w:rFonts w:ascii="Arial" w:hAnsi="Arial" w:cs="Arial"/>
                <w:b/>
                <w:highlight w:val="yellow"/>
                <w:u w:val="single"/>
              </w:rPr>
              <w:t>Office of the Chief</w:t>
            </w:r>
            <w:r w:rsidRPr="00BD79BF">
              <w:rPr>
                <w:rFonts w:ascii="Arial" w:hAnsi="Arial" w:cs="Arial"/>
                <w:b/>
                <w:highlight w:val="yellow"/>
              </w:rPr>
              <w:t xml:space="preserve"> </w:t>
            </w:r>
            <w:r w:rsidRPr="00BD79BF">
              <w:rPr>
                <w:rFonts w:ascii="Arial" w:hAnsi="Arial" w:cs="Arial"/>
                <w:b/>
                <w:highlight w:val="yellow"/>
              </w:rPr>
              <w:tab/>
            </w:r>
            <w:r w:rsidRPr="00BD79BF">
              <w:rPr>
                <w:rFonts w:ascii="Arial" w:hAnsi="Arial" w:cs="Arial"/>
                <w:b/>
                <w:highlight w:val="yellow"/>
              </w:rPr>
              <w:tab/>
            </w:r>
            <w:r w:rsidRPr="00BD79BF">
              <w:rPr>
                <w:rFonts w:ascii="Arial" w:hAnsi="Arial" w:cs="Arial"/>
                <w:b/>
                <w:highlight w:val="yellow"/>
              </w:rPr>
              <w:tab/>
            </w:r>
            <w:r w:rsidRPr="00BD79BF">
              <w:rPr>
                <w:rFonts w:ascii="Arial" w:hAnsi="Arial" w:cs="Arial"/>
                <w:b/>
                <w:highlight w:val="yellow"/>
                <w:u w:val="single"/>
              </w:rPr>
              <w:t xml:space="preserve">Justice’ </w:t>
            </w:r>
            <w:r w:rsidRPr="00BD79BF">
              <w:rPr>
                <w:rFonts w:ascii="Arial" w:hAnsi="Arial" w:cs="Arial"/>
                <w:highlight w:val="yellow"/>
                <w:u w:val="single"/>
              </w:rPr>
              <w:t xml:space="preserve">means the Office </w:t>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u w:val="single"/>
              </w:rPr>
              <w:t>of the Chief Justice,</w:t>
            </w:r>
            <w:r w:rsidRPr="00BD79BF">
              <w:rPr>
                <w:rFonts w:ascii="Arial" w:hAnsi="Arial" w:cs="Arial"/>
                <w:highlight w:val="yellow"/>
              </w:rPr>
              <w:t xml:space="preserve"> </w:t>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u w:val="single"/>
              </w:rPr>
              <w:t xml:space="preserve">proclaimed as </w:t>
            </w:r>
            <w:r w:rsidRPr="00BD79BF">
              <w:rPr>
                <w:rFonts w:ascii="Arial" w:hAnsi="Arial" w:cs="Arial"/>
                <w:highlight w:val="yellow"/>
              </w:rPr>
              <w:tab/>
            </w:r>
            <w:r w:rsidRPr="00BD79BF">
              <w:rPr>
                <w:rFonts w:ascii="Arial" w:hAnsi="Arial" w:cs="Arial"/>
                <w:highlight w:val="yellow"/>
                <w:u w:val="single"/>
              </w:rPr>
              <w:t xml:space="preserve">a national </w:t>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u w:val="single"/>
              </w:rPr>
              <w:t>department in</w:t>
            </w:r>
            <w:r w:rsidR="00695305" w:rsidRPr="00BD79BF">
              <w:rPr>
                <w:rFonts w:ascii="Arial" w:hAnsi="Arial" w:cs="Arial"/>
                <w:highlight w:val="yellow"/>
                <w:u w:val="single"/>
              </w:rPr>
              <w:t xml:space="preserve"> </w:t>
            </w:r>
            <w:r w:rsidRPr="00BD79BF">
              <w:rPr>
                <w:rFonts w:ascii="Arial" w:hAnsi="Arial" w:cs="Arial"/>
                <w:highlight w:val="yellow"/>
                <w:u w:val="single"/>
              </w:rPr>
              <w:t xml:space="preserve">terms of </w:t>
            </w:r>
            <w:r w:rsidR="00695305" w:rsidRPr="00BD79BF">
              <w:rPr>
                <w:rFonts w:ascii="Arial" w:hAnsi="Arial" w:cs="Arial"/>
                <w:highlight w:val="yellow"/>
              </w:rPr>
              <w:tab/>
            </w:r>
            <w:r w:rsidR="00695305" w:rsidRPr="00BD79BF">
              <w:rPr>
                <w:rFonts w:ascii="Arial" w:hAnsi="Arial" w:cs="Arial"/>
                <w:highlight w:val="yellow"/>
              </w:rPr>
              <w:tab/>
            </w:r>
            <w:r w:rsidRPr="00BD79BF">
              <w:rPr>
                <w:rFonts w:ascii="Arial" w:hAnsi="Arial" w:cs="Arial"/>
                <w:highlight w:val="yellow"/>
                <w:u w:val="single"/>
              </w:rPr>
              <w:t xml:space="preserve">Proclamation No. </w:t>
            </w:r>
            <w:r w:rsidRPr="00BD79BF">
              <w:rPr>
                <w:rFonts w:ascii="Arial" w:hAnsi="Arial" w:cs="Arial"/>
                <w:highlight w:val="yellow"/>
              </w:rPr>
              <w:tab/>
            </w:r>
            <w:r w:rsidR="00695305" w:rsidRPr="00BD79BF">
              <w:rPr>
                <w:rFonts w:ascii="Arial" w:hAnsi="Arial" w:cs="Arial"/>
                <w:highlight w:val="yellow"/>
              </w:rPr>
              <w:lastRenderedPageBreak/>
              <w:tab/>
            </w:r>
            <w:r w:rsidRPr="00BD79BF">
              <w:rPr>
                <w:rFonts w:ascii="Arial" w:hAnsi="Arial" w:cs="Arial"/>
                <w:highlight w:val="yellow"/>
              </w:rPr>
              <w:tab/>
            </w:r>
            <w:r w:rsidRPr="00BD79BF">
              <w:rPr>
                <w:rFonts w:ascii="Arial" w:hAnsi="Arial" w:cs="Arial"/>
                <w:highlight w:val="yellow"/>
                <w:u w:val="single"/>
              </w:rPr>
              <w:t xml:space="preserve">44 of 2010 of 23 August </w:t>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u w:val="single"/>
              </w:rPr>
              <w:t>2010;</w:t>
            </w:r>
          </w:p>
          <w:p w:rsidR="00695305" w:rsidRPr="00BD79BF" w:rsidRDefault="000E129C" w:rsidP="002405E7">
            <w:pPr>
              <w:rPr>
                <w:rFonts w:ascii="Arial" w:hAnsi="Arial" w:cs="Arial"/>
                <w:highlight w:val="yellow"/>
              </w:rPr>
            </w:pPr>
            <w:r w:rsidRPr="00BD79BF">
              <w:rPr>
                <w:rFonts w:ascii="Arial" w:hAnsi="Arial" w:cs="Arial"/>
                <w:highlight w:val="yellow"/>
              </w:rPr>
              <w:tab/>
            </w:r>
            <w:r w:rsidRPr="00BD79BF">
              <w:rPr>
                <w:rFonts w:ascii="Arial" w:hAnsi="Arial" w:cs="Arial"/>
                <w:highlight w:val="yellow"/>
                <w:u w:val="single"/>
              </w:rPr>
              <w:t>(ix)</w:t>
            </w:r>
            <w:r w:rsidR="00695305" w:rsidRPr="00BD79BF">
              <w:rPr>
                <w:rFonts w:ascii="Arial" w:hAnsi="Arial" w:cs="Arial"/>
                <w:highlight w:val="yellow"/>
              </w:rPr>
              <w:tab/>
            </w:r>
            <w:r w:rsidR="00695305" w:rsidRPr="00BD79BF">
              <w:rPr>
                <w:rFonts w:ascii="Arial" w:hAnsi="Arial" w:cs="Arial"/>
                <w:b/>
                <w:highlight w:val="yellow"/>
                <w:u w:val="single"/>
              </w:rPr>
              <w:t>‘Secretary-General’</w:t>
            </w:r>
            <w:r w:rsidR="00695305" w:rsidRPr="00BD79BF">
              <w:rPr>
                <w:rFonts w:ascii="Arial" w:hAnsi="Arial" w:cs="Arial"/>
                <w:highlight w:val="yellow"/>
                <w:u w:val="single"/>
              </w:rPr>
              <w:t xml:space="preserve"> means </w:t>
            </w:r>
            <w:r w:rsidR="00695305" w:rsidRPr="00BD79BF">
              <w:rPr>
                <w:rFonts w:ascii="Arial" w:hAnsi="Arial" w:cs="Arial"/>
                <w:highlight w:val="yellow"/>
              </w:rPr>
              <w:tab/>
            </w:r>
            <w:r w:rsidR="00695305" w:rsidRPr="00BD79BF">
              <w:rPr>
                <w:rFonts w:ascii="Arial" w:hAnsi="Arial" w:cs="Arial"/>
                <w:highlight w:val="yellow"/>
              </w:rPr>
              <w:tab/>
            </w:r>
            <w:r w:rsidR="00695305" w:rsidRPr="00BD79BF">
              <w:rPr>
                <w:rFonts w:ascii="Arial" w:hAnsi="Arial" w:cs="Arial"/>
                <w:highlight w:val="yellow"/>
                <w:u w:val="single"/>
              </w:rPr>
              <w:t xml:space="preserve">the Secretary-General of </w:t>
            </w:r>
            <w:r w:rsidR="00695305" w:rsidRPr="00BD79BF">
              <w:rPr>
                <w:rFonts w:ascii="Arial" w:hAnsi="Arial" w:cs="Arial"/>
                <w:highlight w:val="yellow"/>
              </w:rPr>
              <w:tab/>
            </w:r>
            <w:r w:rsidR="00695305" w:rsidRPr="00BD79BF">
              <w:rPr>
                <w:rFonts w:ascii="Arial" w:hAnsi="Arial" w:cs="Arial"/>
                <w:highlight w:val="yellow"/>
              </w:rPr>
              <w:tab/>
            </w:r>
            <w:r w:rsidR="00695305" w:rsidRPr="00BD79BF">
              <w:rPr>
                <w:rFonts w:ascii="Arial" w:hAnsi="Arial" w:cs="Arial"/>
                <w:highlight w:val="yellow"/>
                <w:u w:val="single"/>
              </w:rPr>
              <w:t xml:space="preserve">the Office of the Chief </w:t>
            </w:r>
            <w:r w:rsidR="00695305" w:rsidRPr="00BD79BF">
              <w:rPr>
                <w:rFonts w:ascii="Arial" w:hAnsi="Arial" w:cs="Arial"/>
                <w:highlight w:val="yellow"/>
              </w:rPr>
              <w:tab/>
            </w:r>
            <w:r w:rsidR="00695305" w:rsidRPr="00BD79BF">
              <w:rPr>
                <w:rFonts w:ascii="Arial" w:hAnsi="Arial" w:cs="Arial"/>
                <w:highlight w:val="yellow"/>
              </w:rPr>
              <w:tab/>
            </w:r>
            <w:r w:rsidR="00695305" w:rsidRPr="00BD79BF">
              <w:rPr>
                <w:rFonts w:ascii="Arial" w:hAnsi="Arial" w:cs="Arial"/>
                <w:highlight w:val="yellow"/>
                <w:u w:val="single"/>
              </w:rPr>
              <w:t>Justice;</w:t>
            </w:r>
            <w:r w:rsidR="00695305" w:rsidRPr="00BD79BF">
              <w:rPr>
                <w:rFonts w:ascii="Arial" w:hAnsi="Arial" w:cs="Arial"/>
                <w:highlight w:val="yellow"/>
              </w:rPr>
              <w:t>”;  and</w:t>
            </w:r>
          </w:p>
          <w:p w:rsidR="00695305" w:rsidRPr="00BD79BF" w:rsidRDefault="00695305" w:rsidP="002405E7">
            <w:pPr>
              <w:rPr>
                <w:rFonts w:ascii="Arial" w:hAnsi="Arial" w:cs="Arial"/>
                <w:highlight w:val="yellow"/>
              </w:rPr>
            </w:pPr>
            <w:r w:rsidRPr="00BD79BF">
              <w:rPr>
                <w:rFonts w:ascii="Arial" w:hAnsi="Arial" w:cs="Arial"/>
                <w:i/>
                <w:highlight w:val="yellow"/>
              </w:rPr>
              <w:t>(d)</w:t>
            </w:r>
            <w:r w:rsidRPr="00BD79BF">
              <w:rPr>
                <w:rFonts w:ascii="Arial" w:hAnsi="Arial" w:cs="Arial"/>
                <w:highlight w:val="yellow"/>
              </w:rPr>
              <w:tab/>
              <w:t xml:space="preserve">by the substitution for the definition </w:t>
            </w:r>
            <w:r w:rsidRPr="00BD79BF">
              <w:rPr>
                <w:rFonts w:ascii="Arial" w:hAnsi="Arial" w:cs="Arial"/>
                <w:highlight w:val="yellow"/>
              </w:rPr>
              <w:tab/>
              <w:t xml:space="preserve">of “this Act” of the following </w:t>
            </w:r>
            <w:r w:rsidRPr="00BD79BF">
              <w:rPr>
                <w:rFonts w:ascii="Arial" w:hAnsi="Arial" w:cs="Arial"/>
                <w:highlight w:val="yellow"/>
              </w:rPr>
              <w:tab/>
              <w:t>definition:</w:t>
            </w:r>
          </w:p>
          <w:p w:rsidR="000E129C" w:rsidRDefault="00695305" w:rsidP="002405E7">
            <w:pPr>
              <w:rPr>
                <w:rFonts w:ascii="Arial" w:hAnsi="Arial" w:cs="Arial"/>
              </w:rPr>
            </w:pPr>
            <w:r w:rsidRPr="00BD79BF">
              <w:rPr>
                <w:rFonts w:ascii="Arial" w:hAnsi="Arial" w:cs="Arial"/>
                <w:highlight w:val="yellow"/>
              </w:rPr>
              <w:tab/>
              <w:t>“</w:t>
            </w:r>
            <w:r w:rsidRPr="00BD79BF">
              <w:rPr>
                <w:rFonts w:ascii="Arial" w:hAnsi="Arial" w:cs="Arial"/>
                <w:b/>
                <w:highlight w:val="yellow"/>
              </w:rPr>
              <w:t>[(</w:t>
            </w:r>
            <w:proofErr w:type="spellStart"/>
            <w:r w:rsidRPr="00BD79BF">
              <w:rPr>
                <w:rFonts w:ascii="Arial" w:hAnsi="Arial" w:cs="Arial"/>
                <w:b/>
                <w:highlight w:val="yellow"/>
              </w:rPr>
              <w:t>viiii</w:t>
            </w:r>
            <w:proofErr w:type="spellEnd"/>
            <w:r w:rsidRPr="00BD79BF">
              <w:rPr>
                <w:rFonts w:ascii="Arial" w:hAnsi="Arial" w:cs="Arial"/>
                <w:b/>
                <w:highlight w:val="yellow"/>
              </w:rPr>
              <w:t>)]</w:t>
            </w:r>
            <w:r w:rsidRPr="00BD79BF">
              <w:rPr>
                <w:rFonts w:ascii="Arial" w:hAnsi="Arial" w:cs="Arial"/>
                <w:highlight w:val="yellow"/>
              </w:rPr>
              <w:t xml:space="preserve"> </w:t>
            </w:r>
            <w:r w:rsidRPr="00BD79BF">
              <w:rPr>
                <w:rFonts w:ascii="Arial" w:hAnsi="Arial" w:cs="Arial"/>
                <w:highlight w:val="yellow"/>
                <w:u w:val="single"/>
              </w:rPr>
              <w:t>(x)</w:t>
            </w:r>
            <w:r w:rsidRPr="00BD79BF">
              <w:rPr>
                <w:rFonts w:ascii="Arial" w:hAnsi="Arial" w:cs="Arial"/>
                <w:highlight w:val="yellow"/>
              </w:rPr>
              <w:tab/>
              <w:t xml:space="preserve">‘this Act’ includes </w:t>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rPr>
              <w:tab/>
              <w:t xml:space="preserve">any guidelines </w:t>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rPr>
              <w:tab/>
              <w:t xml:space="preserve">issued under section </w:t>
            </w:r>
            <w:r w:rsidRPr="00BD79BF">
              <w:rPr>
                <w:rFonts w:ascii="Arial" w:hAnsi="Arial" w:cs="Arial"/>
                <w:highlight w:val="yellow"/>
              </w:rPr>
              <w:tab/>
            </w:r>
            <w:r w:rsidRPr="00BD79BF">
              <w:rPr>
                <w:rFonts w:ascii="Arial" w:hAnsi="Arial" w:cs="Arial"/>
                <w:highlight w:val="yellow"/>
              </w:rPr>
              <w:tab/>
            </w:r>
            <w:r w:rsidRPr="00BD79BF">
              <w:rPr>
                <w:rFonts w:ascii="Arial" w:hAnsi="Arial" w:cs="Arial"/>
                <w:highlight w:val="yellow"/>
              </w:rPr>
              <w:tab/>
              <w:t>16.</w:t>
            </w:r>
            <w:proofErr w:type="gramStart"/>
            <w:r w:rsidRPr="00BD79BF">
              <w:rPr>
                <w:rFonts w:ascii="Arial" w:hAnsi="Arial" w:cs="Arial"/>
                <w:highlight w:val="yellow"/>
              </w:rPr>
              <w:t>”.</w:t>
            </w:r>
            <w:proofErr w:type="gramEnd"/>
            <w:r w:rsidR="000E129C">
              <w:rPr>
                <w:rFonts w:ascii="Arial" w:hAnsi="Arial" w:cs="Arial"/>
              </w:rPr>
              <w:tab/>
            </w:r>
          </w:p>
          <w:p w:rsidR="00695305" w:rsidRDefault="00695305" w:rsidP="002405E7">
            <w:pPr>
              <w:rPr>
                <w:rFonts w:ascii="Arial" w:hAnsi="Arial" w:cs="Arial"/>
              </w:rPr>
            </w:pPr>
          </w:p>
          <w:p w:rsidR="00BD79BF" w:rsidRDefault="00BD79BF" w:rsidP="00BD79BF">
            <w:pPr>
              <w:rPr>
                <w:rFonts w:ascii="Arial" w:hAnsi="Arial" w:cs="Arial"/>
              </w:rPr>
            </w:pPr>
            <w:r>
              <w:rPr>
                <w:rFonts w:ascii="Arial" w:hAnsi="Arial" w:cs="Arial"/>
              </w:rPr>
              <w:t>Should the Committee approve, the following new clause 18 in the Bill would read as follows:</w:t>
            </w:r>
          </w:p>
          <w:p w:rsidR="00E50F60" w:rsidRDefault="00E50F60" w:rsidP="002405E7">
            <w:pPr>
              <w:rPr>
                <w:rFonts w:ascii="Arial" w:hAnsi="Arial" w:cs="Arial"/>
              </w:rPr>
            </w:pPr>
            <w:r>
              <w:rPr>
                <w:rFonts w:ascii="Arial" w:hAnsi="Arial" w:cs="Arial"/>
              </w:rPr>
              <w:tab/>
            </w:r>
          </w:p>
          <w:p w:rsidR="00362F12" w:rsidRPr="00362F12" w:rsidRDefault="00362F12" w:rsidP="002405E7">
            <w:pPr>
              <w:rPr>
                <w:rFonts w:ascii="Arial" w:hAnsi="Arial" w:cs="Arial"/>
                <w:b/>
              </w:rPr>
            </w:pPr>
            <w:r w:rsidRPr="00362F12">
              <w:rPr>
                <w:rFonts w:ascii="Arial" w:hAnsi="Arial" w:cs="Arial"/>
                <w:b/>
              </w:rPr>
              <w:t>Amendment of section 12 of Act 14 of 2008</w:t>
            </w:r>
          </w:p>
          <w:p w:rsidR="00362F12" w:rsidRDefault="00362F12" w:rsidP="002405E7">
            <w:pPr>
              <w:rPr>
                <w:rFonts w:ascii="Arial" w:hAnsi="Arial" w:cs="Arial"/>
              </w:rPr>
            </w:pPr>
          </w:p>
          <w:p w:rsidR="00362F12" w:rsidRDefault="00362F12" w:rsidP="002405E7">
            <w:pPr>
              <w:rPr>
                <w:rFonts w:ascii="Arial" w:hAnsi="Arial" w:cs="Arial"/>
              </w:rPr>
            </w:pPr>
            <w:r>
              <w:rPr>
                <w:rFonts w:ascii="Arial" w:hAnsi="Arial" w:cs="Arial"/>
              </w:rPr>
              <w:tab/>
            </w:r>
            <w:r w:rsidRPr="00362F12">
              <w:rPr>
                <w:rFonts w:ascii="Arial" w:hAnsi="Arial" w:cs="Arial"/>
                <w:b/>
              </w:rPr>
              <w:t>18.</w:t>
            </w:r>
            <w:r>
              <w:rPr>
                <w:rFonts w:ascii="Arial" w:hAnsi="Arial" w:cs="Arial"/>
              </w:rPr>
              <w:tab/>
              <w:t xml:space="preserve">Section 12 of the South African Judicial Education Institute Act, 2008, is hereby amended by the substitution for paragraph </w:t>
            </w:r>
            <w:r w:rsidRPr="00362F12">
              <w:rPr>
                <w:rFonts w:ascii="Arial" w:hAnsi="Arial" w:cs="Arial"/>
                <w:i/>
              </w:rPr>
              <w:t>(c)</w:t>
            </w:r>
            <w:r>
              <w:rPr>
                <w:rFonts w:ascii="Arial" w:hAnsi="Arial" w:cs="Arial"/>
              </w:rPr>
              <w:t xml:space="preserve"> in subsection (3) of the following paragraph:</w:t>
            </w:r>
          </w:p>
          <w:p w:rsidR="00362F12" w:rsidRDefault="00362F12" w:rsidP="00BD79BF">
            <w:pPr>
              <w:rPr>
                <w:rFonts w:ascii="Arial" w:hAnsi="Arial" w:cs="Arial"/>
              </w:rPr>
            </w:pPr>
            <w:r>
              <w:rPr>
                <w:rFonts w:ascii="Arial" w:hAnsi="Arial" w:cs="Arial"/>
              </w:rPr>
              <w:tab/>
              <w:t>“</w:t>
            </w:r>
            <w:r w:rsidRPr="00362F12">
              <w:rPr>
                <w:rFonts w:ascii="Arial" w:hAnsi="Arial" w:cs="Arial"/>
                <w:i/>
              </w:rPr>
              <w:t>(c)</w:t>
            </w:r>
            <w:r>
              <w:rPr>
                <w:rFonts w:ascii="Arial" w:hAnsi="Arial" w:cs="Arial"/>
              </w:rPr>
              <w:tab/>
            </w:r>
            <w:proofErr w:type="gramStart"/>
            <w:r>
              <w:rPr>
                <w:rFonts w:ascii="Arial" w:hAnsi="Arial" w:cs="Arial"/>
              </w:rPr>
              <w:t>provide</w:t>
            </w:r>
            <w:proofErr w:type="gramEnd"/>
            <w:r>
              <w:rPr>
                <w:rFonts w:ascii="Arial" w:hAnsi="Arial" w:cs="Arial"/>
              </w:rPr>
              <w:t xml:space="preserve"> quarterly </w:t>
            </w:r>
            <w:r>
              <w:rPr>
                <w:rFonts w:ascii="Arial" w:hAnsi="Arial" w:cs="Arial"/>
              </w:rPr>
              <w:tab/>
            </w:r>
            <w:r>
              <w:rPr>
                <w:rFonts w:ascii="Arial" w:hAnsi="Arial" w:cs="Arial"/>
              </w:rPr>
              <w:tab/>
            </w:r>
            <w:r>
              <w:rPr>
                <w:rFonts w:ascii="Arial" w:hAnsi="Arial" w:cs="Arial"/>
              </w:rPr>
              <w:tab/>
              <w:t xml:space="preserve">management reports to the </w:t>
            </w:r>
            <w:r>
              <w:rPr>
                <w:rFonts w:ascii="Arial" w:hAnsi="Arial" w:cs="Arial"/>
              </w:rPr>
              <w:tab/>
            </w:r>
            <w:r>
              <w:rPr>
                <w:rFonts w:ascii="Arial" w:hAnsi="Arial" w:cs="Arial"/>
              </w:rPr>
              <w:tab/>
            </w:r>
            <w:r w:rsidRPr="00362F12">
              <w:rPr>
                <w:rFonts w:ascii="Arial" w:hAnsi="Arial" w:cs="Arial"/>
                <w:b/>
              </w:rPr>
              <w:t>[Director-General]</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362F12">
              <w:rPr>
                <w:rFonts w:ascii="Arial" w:hAnsi="Arial" w:cs="Arial"/>
                <w:u w:val="single"/>
              </w:rPr>
              <w:t>Secretary-General</w:t>
            </w:r>
            <w:r>
              <w:rPr>
                <w:rFonts w:ascii="Arial" w:hAnsi="Arial" w:cs="Arial"/>
              </w:rPr>
              <w:t>.”.</w:t>
            </w:r>
          </w:p>
          <w:p w:rsidR="00FC5B7C" w:rsidRDefault="00FC5B7C" w:rsidP="00BD79BF">
            <w:pPr>
              <w:rPr>
                <w:rFonts w:ascii="Arial" w:hAnsi="Arial" w:cs="Arial"/>
              </w:rPr>
            </w:pPr>
          </w:p>
          <w:p w:rsidR="00FC5B7C" w:rsidRDefault="00FC5B7C" w:rsidP="00FC5B7C">
            <w:pPr>
              <w:rPr>
                <w:rFonts w:ascii="Arial" w:hAnsi="Arial" w:cs="Arial"/>
              </w:rPr>
            </w:pPr>
            <w:r>
              <w:rPr>
                <w:rFonts w:ascii="Arial" w:hAnsi="Arial" w:cs="Arial"/>
              </w:rPr>
              <w:t xml:space="preserve">Should the Committee approve, the  existing clause 18 in the Bill, which would become clause 19, would be adapted, as </w:t>
            </w:r>
            <w:r>
              <w:rPr>
                <w:rFonts w:ascii="Arial" w:hAnsi="Arial" w:cs="Arial"/>
              </w:rPr>
              <w:lastRenderedPageBreak/>
              <w:t xml:space="preserve">indicated in </w:t>
            </w:r>
            <w:r w:rsidRPr="00BD79BF">
              <w:rPr>
                <w:rFonts w:ascii="Arial" w:hAnsi="Arial" w:cs="Arial"/>
                <w:highlight w:val="yellow"/>
              </w:rPr>
              <w:t>yellow</w:t>
            </w:r>
            <w:r>
              <w:rPr>
                <w:rFonts w:ascii="Arial" w:hAnsi="Arial" w:cs="Arial"/>
              </w:rPr>
              <w:t>, to read as follows:</w:t>
            </w:r>
          </w:p>
          <w:p w:rsidR="00FC5B7C" w:rsidRDefault="00FC5B7C" w:rsidP="00BD79BF">
            <w:pPr>
              <w:rPr>
                <w:rFonts w:ascii="Arial" w:hAnsi="Arial" w:cs="Arial"/>
              </w:rPr>
            </w:pPr>
          </w:p>
          <w:p w:rsidR="00FC5B7C" w:rsidRPr="00FC5B7C" w:rsidRDefault="00FC5B7C" w:rsidP="00BD79BF">
            <w:pPr>
              <w:rPr>
                <w:rFonts w:ascii="Arial" w:hAnsi="Arial" w:cs="Arial"/>
                <w:b/>
              </w:rPr>
            </w:pPr>
            <w:r w:rsidRPr="00FC5B7C">
              <w:rPr>
                <w:rFonts w:ascii="Arial" w:hAnsi="Arial" w:cs="Arial"/>
                <w:b/>
              </w:rPr>
              <w:t>Amendment of section 13 of Act 14 of 2008</w:t>
            </w:r>
          </w:p>
          <w:p w:rsidR="00FC5B7C" w:rsidRDefault="00FC5B7C" w:rsidP="00BD79BF">
            <w:pPr>
              <w:rPr>
                <w:rFonts w:ascii="Arial" w:hAnsi="Arial" w:cs="Arial"/>
              </w:rPr>
            </w:pPr>
          </w:p>
          <w:p w:rsidR="00FC5B7C" w:rsidRDefault="00FC5B7C" w:rsidP="00BD79BF">
            <w:pPr>
              <w:rPr>
                <w:rFonts w:ascii="Arial" w:hAnsi="Arial" w:cs="Arial"/>
              </w:rPr>
            </w:pPr>
            <w:r>
              <w:rPr>
                <w:rFonts w:ascii="Arial" w:hAnsi="Arial" w:cs="Arial"/>
              </w:rPr>
              <w:tab/>
            </w:r>
            <w:r w:rsidRPr="00FC5B7C">
              <w:rPr>
                <w:rFonts w:ascii="Arial" w:hAnsi="Arial" w:cs="Arial"/>
                <w:b/>
              </w:rPr>
              <w:t>19.</w:t>
            </w:r>
            <w:r>
              <w:rPr>
                <w:rFonts w:ascii="Arial" w:hAnsi="Arial" w:cs="Arial"/>
              </w:rPr>
              <w:tab/>
              <w:t xml:space="preserve">Section 13 of the South African Judicial Education Institute Act, 2008, is hereby amended by the substitution in subsection (4) for the words preceding paragraph </w:t>
            </w:r>
            <w:r w:rsidRPr="00FC5B7C">
              <w:rPr>
                <w:rFonts w:ascii="Arial" w:hAnsi="Arial" w:cs="Arial"/>
                <w:i/>
              </w:rPr>
              <w:t>(a)</w:t>
            </w:r>
            <w:r>
              <w:rPr>
                <w:rFonts w:ascii="Arial" w:hAnsi="Arial" w:cs="Arial"/>
              </w:rPr>
              <w:t xml:space="preserve"> of the following words:</w:t>
            </w:r>
          </w:p>
          <w:p w:rsidR="00FC5B7C" w:rsidRDefault="00FC5B7C" w:rsidP="00BD79BF">
            <w:pPr>
              <w:rPr>
                <w:rFonts w:ascii="Arial" w:hAnsi="Arial" w:cs="Arial"/>
              </w:rPr>
            </w:pPr>
            <w:r>
              <w:rPr>
                <w:rFonts w:ascii="Arial" w:hAnsi="Arial" w:cs="Arial"/>
              </w:rPr>
              <w:t xml:space="preserve">“Subject to the Public Finance Management Act, 1999 (ACT No. 1 of 1999), the </w:t>
            </w:r>
            <w:r w:rsidRPr="00FC5B7C">
              <w:rPr>
                <w:rFonts w:ascii="Arial" w:hAnsi="Arial" w:cs="Arial"/>
                <w:b/>
              </w:rPr>
              <w:t>[Director-General]</w:t>
            </w:r>
            <w:r>
              <w:rPr>
                <w:rFonts w:ascii="Arial" w:hAnsi="Arial" w:cs="Arial"/>
              </w:rPr>
              <w:t xml:space="preserve"> </w:t>
            </w:r>
            <w:r w:rsidRPr="00FC5B7C">
              <w:rPr>
                <w:rFonts w:ascii="Arial" w:hAnsi="Arial" w:cs="Arial"/>
                <w:u w:val="single"/>
              </w:rPr>
              <w:t xml:space="preserve">Secretary-General </w:t>
            </w:r>
            <w:r w:rsidRPr="00FC5B7C">
              <w:rPr>
                <w:rFonts w:ascii="Arial" w:hAnsi="Arial" w:cs="Arial"/>
                <w:strike/>
                <w:highlight w:val="yellow"/>
                <w:u w:val="single"/>
              </w:rPr>
              <w:t>of the Office of the Chief Justice</w:t>
            </w:r>
            <w:r w:rsidRPr="00FC5B7C">
              <w:rPr>
                <w:rFonts w:ascii="Arial" w:hAnsi="Arial" w:cs="Arial"/>
                <w:u w:val="single"/>
              </w:rPr>
              <w:t xml:space="preserve"> –</w:t>
            </w:r>
            <w:r>
              <w:rPr>
                <w:rFonts w:ascii="Arial" w:hAnsi="Arial" w:cs="Arial"/>
              </w:rPr>
              <w:t>“.</w:t>
            </w:r>
          </w:p>
        </w:tc>
      </w:tr>
    </w:tbl>
    <w:p w:rsidR="0090491B" w:rsidRDefault="0090491B" w:rsidP="0090491B">
      <w:pPr>
        <w:rPr>
          <w:rFonts w:ascii="Arial" w:hAnsi="Arial" w:cs="Arial"/>
        </w:rPr>
      </w:pPr>
    </w:p>
    <w:p w:rsidR="0090491B" w:rsidRDefault="0090491B" w:rsidP="0090491B">
      <w:pPr>
        <w:rPr>
          <w:rFonts w:ascii="Arial" w:hAnsi="Arial" w:cs="Arial"/>
        </w:rPr>
      </w:pPr>
    </w:p>
    <w:p w:rsidR="008A4F0C" w:rsidRDefault="008A4F0C" w:rsidP="006F46E0">
      <w:pPr>
        <w:rPr>
          <w:b/>
          <w:bCs/>
        </w:rPr>
      </w:pPr>
    </w:p>
    <w:sectPr w:rsidR="008A4F0C" w:rsidSect="00933F3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F9" w:rsidRDefault="005262F9" w:rsidP="00E51AEA">
      <w:pPr>
        <w:spacing w:after="0" w:line="240" w:lineRule="auto"/>
      </w:pPr>
      <w:r>
        <w:separator/>
      </w:r>
    </w:p>
  </w:endnote>
  <w:endnote w:type="continuationSeparator" w:id="0">
    <w:p w:rsidR="005262F9" w:rsidRDefault="005262F9" w:rsidP="00E51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F9" w:rsidRDefault="005262F9" w:rsidP="00E51AEA">
      <w:pPr>
        <w:spacing w:after="0" w:line="240" w:lineRule="auto"/>
      </w:pPr>
      <w:r>
        <w:separator/>
      </w:r>
    </w:p>
  </w:footnote>
  <w:footnote w:type="continuationSeparator" w:id="0">
    <w:p w:rsidR="005262F9" w:rsidRDefault="005262F9" w:rsidP="00E51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654503"/>
      <w:docPartObj>
        <w:docPartGallery w:val="Page Numbers (Top of Page)"/>
        <w:docPartUnique/>
      </w:docPartObj>
    </w:sdtPr>
    <w:sdtEndPr>
      <w:rPr>
        <w:noProof/>
      </w:rPr>
    </w:sdtEndPr>
    <w:sdtContent>
      <w:p w:rsidR="00FC5B7C" w:rsidRDefault="005C5CA8">
        <w:pPr>
          <w:pStyle w:val="Header"/>
          <w:jc w:val="center"/>
        </w:pPr>
        <w:r>
          <w:fldChar w:fldCharType="begin"/>
        </w:r>
        <w:r w:rsidR="00FC5B7C">
          <w:instrText xml:space="preserve"> PAGE   \* MERGEFORMAT </w:instrText>
        </w:r>
        <w:r>
          <w:fldChar w:fldCharType="separate"/>
        </w:r>
        <w:r w:rsidR="00362FFD">
          <w:rPr>
            <w:noProof/>
          </w:rPr>
          <w:t>1</w:t>
        </w:r>
        <w:r>
          <w:rPr>
            <w:noProof/>
          </w:rPr>
          <w:fldChar w:fldCharType="end"/>
        </w:r>
      </w:p>
    </w:sdtContent>
  </w:sdt>
  <w:p w:rsidR="00FC5B7C" w:rsidRDefault="00FC5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D7A"/>
    <w:multiLevelType w:val="hybridMultilevel"/>
    <w:tmpl w:val="95C05524"/>
    <w:lvl w:ilvl="0" w:tplc="2E5E42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7698"/>
    <w:multiLevelType w:val="hybridMultilevel"/>
    <w:tmpl w:val="2BFE365A"/>
    <w:lvl w:ilvl="0" w:tplc="DC9A88E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970"/>
    <w:multiLevelType w:val="hybridMultilevel"/>
    <w:tmpl w:val="CB3E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73D70"/>
    <w:multiLevelType w:val="hybridMultilevel"/>
    <w:tmpl w:val="E0883DEE"/>
    <w:lvl w:ilvl="0" w:tplc="2034F38C">
      <w:start w:val="1"/>
      <w:numFmt w:val="lowerLetter"/>
      <w:lvlText w:val="(%1)"/>
      <w:lvlJc w:val="left"/>
      <w:pPr>
        <w:ind w:left="1040" w:hanging="360"/>
      </w:pPr>
      <w:rPr>
        <w:rFonts w:hint="default"/>
        <w:i/>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3CD8758F"/>
    <w:multiLevelType w:val="multilevel"/>
    <w:tmpl w:val="5CC452AA"/>
    <w:lvl w:ilvl="0">
      <w:start w:val="1"/>
      <w:numFmt w:val="decimal"/>
      <w:lvlText w:val="%1"/>
      <w:lvlJc w:val="left"/>
      <w:pPr>
        <w:ind w:left="375" w:hanging="375"/>
      </w:pPr>
      <w:rPr>
        <w:rFonts w:eastAsiaTheme="minorHAnsi" w:hint="default"/>
      </w:rPr>
    </w:lvl>
    <w:lvl w:ilvl="1">
      <w:start w:val="1"/>
      <w:numFmt w:val="decimal"/>
      <w:lvlText w:val="%1.%2"/>
      <w:lvlJc w:val="left"/>
      <w:pPr>
        <w:ind w:left="383" w:hanging="375"/>
      </w:pPr>
      <w:rPr>
        <w:rFonts w:eastAsiaTheme="minorHAnsi" w:hint="default"/>
      </w:rPr>
    </w:lvl>
    <w:lvl w:ilvl="2">
      <w:start w:val="1"/>
      <w:numFmt w:val="decimal"/>
      <w:lvlText w:val="%1.%2.%3"/>
      <w:lvlJc w:val="left"/>
      <w:pPr>
        <w:ind w:left="736" w:hanging="720"/>
      </w:pPr>
      <w:rPr>
        <w:rFonts w:eastAsiaTheme="minorHAnsi" w:hint="default"/>
      </w:rPr>
    </w:lvl>
    <w:lvl w:ilvl="3">
      <w:start w:val="1"/>
      <w:numFmt w:val="decimal"/>
      <w:lvlText w:val="%1.%2.%3.%4"/>
      <w:lvlJc w:val="left"/>
      <w:pPr>
        <w:ind w:left="744" w:hanging="720"/>
      </w:pPr>
      <w:rPr>
        <w:rFonts w:eastAsiaTheme="minorHAnsi" w:hint="default"/>
      </w:rPr>
    </w:lvl>
    <w:lvl w:ilvl="4">
      <w:start w:val="1"/>
      <w:numFmt w:val="decimal"/>
      <w:lvlText w:val="%1.%2.%3.%4.%5"/>
      <w:lvlJc w:val="left"/>
      <w:pPr>
        <w:ind w:left="1112" w:hanging="1080"/>
      </w:pPr>
      <w:rPr>
        <w:rFonts w:eastAsiaTheme="minorHAnsi" w:hint="default"/>
      </w:rPr>
    </w:lvl>
    <w:lvl w:ilvl="5">
      <w:start w:val="1"/>
      <w:numFmt w:val="decimal"/>
      <w:lvlText w:val="%1.%2.%3.%4.%5.%6"/>
      <w:lvlJc w:val="left"/>
      <w:pPr>
        <w:ind w:left="1120" w:hanging="1080"/>
      </w:pPr>
      <w:rPr>
        <w:rFonts w:eastAsiaTheme="minorHAnsi" w:hint="default"/>
      </w:rPr>
    </w:lvl>
    <w:lvl w:ilvl="6">
      <w:start w:val="1"/>
      <w:numFmt w:val="decimal"/>
      <w:lvlText w:val="%1.%2.%3.%4.%5.%6.%7"/>
      <w:lvlJc w:val="left"/>
      <w:pPr>
        <w:ind w:left="1488" w:hanging="1440"/>
      </w:pPr>
      <w:rPr>
        <w:rFonts w:eastAsiaTheme="minorHAnsi" w:hint="default"/>
      </w:rPr>
    </w:lvl>
    <w:lvl w:ilvl="7">
      <w:start w:val="1"/>
      <w:numFmt w:val="decimal"/>
      <w:lvlText w:val="%1.%2.%3.%4.%5.%6.%7.%8"/>
      <w:lvlJc w:val="left"/>
      <w:pPr>
        <w:ind w:left="1496" w:hanging="1440"/>
      </w:pPr>
      <w:rPr>
        <w:rFonts w:eastAsiaTheme="minorHAnsi" w:hint="default"/>
      </w:rPr>
    </w:lvl>
    <w:lvl w:ilvl="8">
      <w:start w:val="1"/>
      <w:numFmt w:val="decimal"/>
      <w:lvlText w:val="%1.%2.%3.%4.%5.%6.%7.%8.%9"/>
      <w:lvlJc w:val="left"/>
      <w:pPr>
        <w:ind w:left="1864" w:hanging="1800"/>
      </w:pPr>
      <w:rPr>
        <w:rFonts w:eastAsiaTheme="minorHAnsi" w:hint="default"/>
      </w:rPr>
    </w:lvl>
  </w:abstractNum>
  <w:abstractNum w:abstractNumId="5">
    <w:nsid w:val="5E9B3AC0"/>
    <w:multiLevelType w:val="hybridMultilevel"/>
    <w:tmpl w:val="95C05524"/>
    <w:lvl w:ilvl="0" w:tplc="2E5E42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B3B87"/>
    <w:multiLevelType w:val="hybridMultilevel"/>
    <w:tmpl w:val="C248FB4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7E1379D"/>
    <w:multiLevelType w:val="hybridMultilevel"/>
    <w:tmpl w:val="941A0E36"/>
    <w:lvl w:ilvl="0" w:tplc="F84AC204">
      <w:start w:val="1"/>
      <w:numFmt w:val="bullet"/>
      <w:lvlText w:val=""/>
      <w:lvlJc w:val="left"/>
      <w:pPr>
        <w:tabs>
          <w:tab w:val="num" w:pos="72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33F37"/>
    <w:rsid w:val="00006162"/>
    <w:rsid w:val="000067DD"/>
    <w:rsid w:val="00023AA6"/>
    <w:rsid w:val="00034CB7"/>
    <w:rsid w:val="000508DA"/>
    <w:rsid w:val="00062FCA"/>
    <w:rsid w:val="0007783A"/>
    <w:rsid w:val="00087495"/>
    <w:rsid w:val="00094654"/>
    <w:rsid w:val="000C2979"/>
    <w:rsid w:val="000D3641"/>
    <w:rsid w:val="000D4398"/>
    <w:rsid w:val="000E129C"/>
    <w:rsid w:val="000E7DBF"/>
    <w:rsid w:val="000F0DDF"/>
    <w:rsid w:val="000F119F"/>
    <w:rsid w:val="000F20BF"/>
    <w:rsid w:val="000F60F6"/>
    <w:rsid w:val="0010134D"/>
    <w:rsid w:val="00106976"/>
    <w:rsid w:val="00124B3E"/>
    <w:rsid w:val="001271AE"/>
    <w:rsid w:val="00133887"/>
    <w:rsid w:val="001360EA"/>
    <w:rsid w:val="0014496F"/>
    <w:rsid w:val="00153E43"/>
    <w:rsid w:val="001608F8"/>
    <w:rsid w:val="001C3976"/>
    <w:rsid w:val="001D29A8"/>
    <w:rsid w:val="001D64E6"/>
    <w:rsid w:val="001F4F23"/>
    <w:rsid w:val="001F6BCB"/>
    <w:rsid w:val="002105B2"/>
    <w:rsid w:val="002158B8"/>
    <w:rsid w:val="00220973"/>
    <w:rsid w:val="00222385"/>
    <w:rsid w:val="00223590"/>
    <w:rsid w:val="00223A5B"/>
    <w:rsid w:val="00225B1B"/>
    <w:rsid w:val="00225B83"/>
    <w:rsid w:val="00230A5C"/>
    <w:rsid w:val="0023301F"/>
    <w:rsid w:val="00233EA4"/>
    <w:rsid w:val="002375CC"/>
    <w:rsid w:val="002405E7"/>
    <w:rsid w:val="002428FF"/>
    <w:rsid w:val="0024544B"/>
    <w:rsid w:val="00250735"/>
    <w:rsid w:val="002669AD"/>
    <w:rsid w:val="00272316"/>
    <w:rsid w:val="00275AA4"/>
    <w:rsid w:val="0028356F"/>
    <w:rsid w:val="00295E08"/>
    <w:rsid w:val="002A499C"/>
    <w:rsid w:val="002B04F5"/>
    <w:rsid w:val="002B5B1C"/>
    <w:rsid w:val="002B5DD0"/>
    <w:rsid w:val="002C45A6"/>
    <w:rsid w:val="002C7FA5"/>
    <w:rsid w:val="002E0230"/>
    <w:rsid w:val="002E780F"/>
    <w:rsid w:val="002F65C8"/>
    <w:rsid w:val="00311643"/>
    <w:rsid w:val="0033113C"/>
    <w:rsid w:val="0034759F"/>
    <w:rsid w:val="00350563"/>
    <w:rsid w:val="00354F44"/>
    <w:rsid w:val="00357BA0"/>
    <w:rsid w:val="00362F12"/>
    <w:rsid w:val="00362FFD"/>
    <w:rsid w:val="003915FE"/>
    <w:rsid w:val="003937C8"/>
    <w:rsid w:val="003A0A30"/>
    <w:rsid w:val="003D13A1"/>
    <w:rsid w:val="003D1403"/>
    <w:rsid w:val="003D1D60"/>
    <w:rsid w:val="003F10BC"/>
    <w:rsid w:val="003F1D29"/>
    <w:rsid w:val="003F3475"/>
    <w:rsid w:val="003F49C3"/>
    <w:rsid w:val="00402CC0"/>
    <w:rsid w:val="00405DC6"/>
    <w:rsid w:val="004103D3"/>
    <w:rsid w:val="00431ED8"/>
    <w:rsid w:val="00441F7A"/>
    <w:rsid w:val="00447F73"/>
    <w:rsid w:val="0045288E"/>
    <w:rsid w:val="00455891"/>
    <w:rsid w:val="00474F69"/>
    <w:rsid w:val="00484BE3"/>
    <w:rsid w:val="00495E50"/>
    <w:rsid w:val="004B4E22"/>
    <w:rsid w:val="004C0B33"/>
    <w:rsid w:val="004C44D7"/>
    <w:rsid w:val="004D028D"/>
    <w:rsid w:val="004D196A"/>
    <w:rsid w:val="004E11F0"/>
    <w:rsid w:val="004E1658"/>
    <w:rsid w:val="004E42AA"/>
    <w:rsid w:val="00502CAC"/>
    <w:rsid w:val="00504AC4"/>
    <w:rsid w:val="00510CE4"/>
    <w:rsid w:val="00510F2A"/>
    <w:rsid w:val="00522B29"/>
    <w:rsid w:val="005262F9"/>
    <w:rsid w:val="00540F4A"/>
    <w:rsid w:val="00541308"/>
    <w:rsid w:val="00546B24"/>
    <w:rsid w:val="00574EDB"/>
    <w:rsid w:val="0059041E"/>
    <w:rsid w:val="00591072"/>
    <w:rsid w:val="00594459"/>
    <w:rsid w:val="005A315E"/>
    <w:rsid w:val="005C5CA8"/>
    <w:rsid w:val="00651D05"/>
    <w:rsid w:val="006531DB"/>
    <w:rsid w:val="00661716"/>
    <w:rsid w:val="00685C6A"/>
    <w:rsid w:val="00695305"/>
    <w:rsid w:val="006957C2"/>
    <w:rsid w:val="006A2A7C"/>
    <w:rsid w:val="006B1B6B"/>
    <w:rsid w:val="006D4FB7"/>
    <w:rsid w:val="006E1EB7"/>
    <w:rsid w:val="006E501C"/>
    <w:rsid w:val="006F46E0"/>
    <w:rsid w:val="00705E46"/>
    <w:rsid w:val="00716DCA"/>
    <w:rsid w:val="00725643"/>
    <w:rsid w:val="00740DF0"/>
    <w:rsid w:val="00771DAD"/>
    <w:rsid w:val="007935D2"/>
    <w:rsid w:val="007A2428"/>
    <w:rsid w:val="007B25FB"/>
    <w:rsid w:val="007B67C6"/>
    <w:rsid w:val="007C342C"/>
    <w:rsid w:val="007C5B4A"/>
    <w:rsid w:val="007D133D"/>
    <w:rsid w:val="007D4D7A"/>
    <w:rsid w:val="00804383"/>
    <w:rsid w:val="00814E00"/>
    <w:rsid w:val="008212AD"/>
    <w:rsid w:val="00822892"/>
    <w:rsid w:val="00825326"/>
    <w:rsid w:val="008278E1"/>
    <w:rsid w:val="00845CD3"/>
    <w:rsid w:val="00847B1F"/>
    <w:rsid w:val="00851A66"/>
    <w:rsid w:val="0086466B"/>
    <w:rsid w:val="00876799"/>
    <w:rsid w:val="008824DE"/>
    <w:rsid w:val="00885E41"/>
    <w:rsid w:val="008A10FD"/>
    <w:rsid w:val="008A4F0C"/>
    <w:rsid w:val="008B6AB0"/>
    <w:rsid w:val="008B6EAF"/>
    <w:rsid w:val="008C4751"/>
    <w:rsid w:val="008D0A7C"/>
    <w:rsid w:val="008E7009"/>
    <w:rsid w:val="0090491B"/>
    <w:rsid w:val="0090654F"/>
    <w:rsid w:val="0091241C"/>
    <w:rsid w:val="00913E7E"/>
    <w:rsid w:val="009154AD"/>
    <w:rsid w:val="00924B44"/>
    <w:rsid w:val="00933F37"/>
    <w:rsid w:val="00936B54"/>
    <w:rsid w:val="00954EA0"/>
    <w:rsid w:val="00974290"/>
    <w:rsid w:val="00974923"/>
    <w:rsid w:val="00975A0D"/>
    <w:rsid w:val="00980EB3"/>
    <w:rsid w:val="009816C7"/>
    <w:rsid w:val="00981957"/>
    <w:rsid w:val="00984EB0"/>
    <w:rsid w:val="009C0CD1"/>
    <w:rsid w:val="009C6634"/>
    <w:rsid w:val="009D016B"/>
    <w:rsid w:val="00A032B6"/>
    <w:rsid w:val="00A0702E"/>
    <w:rsid w:val="00A128AE"/>
    <w:rsid w:val="00A150B2"/>
    <w:rsid w:val="00A362D0"/>
    <w:rsid w:val="00A43BAA"/>
    <w:rsid w:val="00A44950"/>
    <w:rsid w:val="00A616FE"/>
    <w:rsid w:val="00A633A8"/>
    <w:rsid w:val="00A64A90"/>
    <w:rsid w:val="00A65570"/>
    <w:rsid w:val="00A833EB"/>
    <w:rsid w:val="00AA5810"/>
    <w:rsid w:val="00AB3203"/>
    <w:rsid w:val="00AD42A1"/>
    <w:rsid w:val="00AE12EE"/>
    <w:rsid w:val="00AE2D83"/>
    <w:rsid w:val="00AF76A9"/>
    <w:rsid w:val="00B05C0B"/>
    <w:rsid w:val="00B13B12"/>
    <w:rsid w:val="00B2507D"/>
    <w:rsid w:val="00B70970"/>
    <w:rsid w:val="00B72929"/>
    <w:rsid w:val="00B85556"/>
    <w:rsid w:val="00BC2337"/>
    <w:rsid w:val="00BC6A26"/>
    <w:rsid w:val="00BC7F31"/>
    <w:rsid w:val="00BD1FF2"/>
    <w:rsid w:val="00BD4F05"/>
    <w:rsid w:val="00BD79BF"/>
    <w:rsid w:val="00BF6FB0"/>
    <w:rsid w:val="00C26DF8"/>
    <w:rsid w:val="00C433E0"/>
    <w:rsid w:val="00C46842"/>
    <w:rsid w:val="00C71D54"/>
    <w:rsid w:val="00C969D7"/>
    <w:rsid w:val="00CA0709"/>
    <w:rsid w:val="00CA2000"/>
    <w:rsid w:val="00CC519F"/>
    <w:rsid w:val="00CC5998"/>
    <w:rsid w:val="00CD3322"/>
    <w:rsid w:val="00D07EA1"/>
    <w:rsid w:val="00D11036"/>
    <w:rsid w:val="00D14E91"/>
    <w:rsid w:val="00D17DD3"/>
    <w:rsid w:val="00D22511"/>
    <w:rsid w:val="00D2396F"/>
    <w:rsid w:val="00D45F65"/>
    <w:rsid w:val="00D528EA"/>
    <w:rsid w:val="00D551DD"/>
    <w:rsid w:val="00D62FBB"/>
    <w:rsid w:val="00D6519A"/>
    <w:rsid w:val="00D66BE7"/>
    <w:rsid w:val="00D779B6"/>
    <w:rsid w:val="00D845A8"/>
    <w:rsid w:val="00D92E50"/>
    <w:rsid w:val="00DA5ECC"/>
    <w:rsid w:val="00DA60DD"/>
    <w:rsid w:val="00DD27B4"/>
    <w:rsid w:val="00DD57FC"/>
    <w:rsid w:val="00DD709D"/>
    <w:rsid w:val="00DE3170"/>
    <w:rsid w:val="00DF23A1"/>
    <w:rsid w:val="00DF56AC"/>
    <w:rsid w:val="00E002C9"/>
    <w:rsid w:val="00E106DB"/>
    <w:rsid w:val="00E1226F"/>
    <w:rsid w:val="00E15C3D"/>
    <w:rsid w:val="00E31F1D"/>
    <w:rsid w:val="00E37D66"/>
    <w:rsid w:val="00E422AF"/>
    <w:rsid w:val="00E50F60"/>
    <w:rsid w:val="00E51AEA"/>
    <w:rsid w:val="00E71D0C"/>
    <w:rsid w:val="00E75BA7"/>
    <w:rsid w:val="00E83A7E"/>
    <w:rsid w:val="00E96076"/>
    <w:rsid w:val="00EA4341"/>
    <w:rsid w:val="00ED30F3"/>
    <w:rsid w:val="00EE3123"/>
    <w:rsid w:val="00EE7108"/>
    <w:rsid w:val="00EF17D7"/>
    <w:rsid w:val="00EF255F"/>
    <w:rsid w:val="00EF71A6"/>
    <w:rsid w:val="00F3342C"/>
    <w:rsid w:val="00F433D7"/>
    <w:rsid w:val="00F96B50"/>
    <w:rsid w:val="00FB3A6C"/>
    <w:rsid w:val="00FC5B7C"/>
    <w:rsid w:val="00FC6ACD"/>
    <w:rsid w:val="00FC79DF"/>
    <w:rsid w:val="00FD2A41"/>
    <w:rsid w:val="00FF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A"/>
  </w:style>
  <w:style w:type="paragraph" w:styleId="Footer">
    <w:name w:val="footer"/>
    <w:basedOn w:val="Normal"/>
    <w:link w:val="FooterChar"/>
    <w:uiPriority w:val="99"/>
    <w:unhideWhenUsed/>
    <w:rsid w:val="00E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A"/>
  </w:style>
  <w:style w:type="character" w:styleId="Hyperlink">
    <w:name w:val="Hyperlink"/>
    <w:basedOn w:val="DefaultParagraphFont"/>
    <w:uiPriority w:val="99"/>
    <w:semiHidden/>
    <w:unhideWhenUsed/>
    <w:rsid w:val="008A4F0C"/>
    <w:rPr>
      <w:color w:val="008000"/>
      <w:u w:val="single"/>
    </w:rPr>
  </w:style>
  <w:style w:type="paragraph" w:customStyle="1" w:styleId="lg-a-1">
    <w:name w:val="lg-a-1"/>
    <w:basedOn w:val="Normal"/>
    <w:rsid w:val="008A4F0C"/>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aa-a-i">
    <w:name w:val="lg-aa-a-i"/>
    <w:basedOn w:val="Normal"/>
    <w:rsid w:val="008A4F0C"/>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annotation">
    <w:name w:val="lg-annotation"/>
    <w:basedOn w:val="Normal"/>
    <w:rsid w:val="008A4F0C"/>
    <w:pPr>
      <w:spacing w:before="40" w:after="0" w:line="240" w:lineRule="auto"/>
      <w:ind w:left="567" w:right="567"/>
      <w:jc w:val="center"/>
    </w:pPr>
    <w:rPr>
      <w:rFonts w:ascii="Verdana" w:eastAsia="Times New Roman" w:hAnsi="Verdana" w:cs="Times New Roman"/>
      <w:color w:val="000000"/>
      <w:sz w:val="16"/>
      <w:szCs w:val="16"/>
    </w:rPr>
  </w:style>
  <w:style w:type="paragraph" w:customStyle="1" w:styleId="lg-i-a-1">
    <w:name w:val="lg-i-a-1"/>
    <w:basedOn w:val="Normal"/>
    <w:rsid w:val="008A4F0C"/>
    <w:pPr>
      <w:spacing w:before="180" w:after="0" w:line="240" w:lineRule="auto"/>
      <w:ind w:left="1758" w:hanging="1758"/>
      <w:jc w:val="both"/>
    </w:pPr>
    <w:rPr>
      <w:rFonts w:ascii="Verdana" w:eastAsia="Times New Roman" w:hAnsi="Verdana" w:cs="Times New Roman"/>
      <w:color w:val="000000"/>
      <w:sz w:val="18"/>
      <w:szCs w:val="18"/>
    </w:rPr>
  </w:style>
  <w:style w:type="paragraph" w:customStyle="1" w:styleId="lg-para3">
    <w:name w:val="lg-para3"/>
    <w:basedOn w:val="Normal"/>
    <w:rsid w:val="008A4F0C"/>
    <w:pPr>
      <w:spacing w:before="120" w:after="0" w:line="240" w:lineRule="auto"/>
      <w:ind w:firstLine="601"/>
      <w:jc w:val="both"/>
    </w:pPr>
    <w:rPr>
      <w:rFonts w:ascii="Verdana" w:eastAsia="Times New Roman" w:hAnsi="Verdana" w:cs="Times New Roman"/>
      <w:color w:val="000000"/>
      <w:sz w:val="18"/>
      <w:szCs w:val="18"/>
    </w:rPr>
  </w:style>
  <w:style w:type="paragraph" w:customStyle="1" w:styleId="lg-section">
    <w:name w:val="lg-section"/>
    <w:basedOn w:val="Normal"/>
    <w:rsid w:val="008A4F0C"/>
    <w:pPr>
      <w:spacing w:before="300" w:after="0" w:line="240" w:lineRule="auto"/>
      <w:ind w:firstLine="403"/>
      <w:jc w:val="both"/>
    </w:pPr>
    <w:rPr>
      <w:rFonts w:ascii="Verdana" w:eastAsia="Times New Roman" w:hAnsi="Verdana" w:cs="Times New Roman"/>
      <w:color w:val="000000"/>
      <w:sz w:val="18"/>
      <w:szCs w:val="18"/>
    </w:rPr>
  </w:style>
  <w:style w:type="paragraph" w:customStyle="1" w:styleId="ws-link">
    <w:name w:val="ws-link"/>
    <w:basedOn w:val="Normal"/>
    <w:rsid w:val="008A4F0C"/>
    <w:pPr>
      <w:spacing w:after="0" w:line="240" w:lineRule="auto"/>
      <w:jc w:val="center"/>
    </w:pPr>
    <w:rPr>
      <w:rFonts w:ascii="Verdana" w:eastAsia="Times New Roman" w:hAnsi="Verdana" w:cs="Times New Roman"/>
      <w:color w:val="000000"/>
      <w:sz w:val="18"/>
      <w:szCs w:val="18"/>
    </w:rPr>
  </w:style>
  <w:style w:type="paragraph" w:customStyle="1" w:styleId="normal-text">
    <w:name w:val="normal-text"/>
    <w:basedOn w:val="Normal"/>
    <w:rsid w:val="008A4F0C"/>
    <w:pPr>
      <w:spacing w:before="180" w:after="0" w:line="240" w:lineRule="auto"/>
      <w:jc w:val="both"/>
    </w:pPr>
    <w:rPr>
      <w:rFonts w:ascii="Verdana" w:eastAsia="Times New Roman" w:hAnsi="Verdana" w:cs="Times New Roman"/>
      <w:color w:val="000000"/>
      <w:sz w:val="18"/>
      <w:szCs w:val="18"/>
    </w:rPr>
  </w:style>
  <w:style w:type="character" w:customStyle="1" w:styleId="popup-link1">
    <w:name w:val="popup-link1"/>
    <w:basedOn w:val="DefaultParagraphFont"/>
    <w:rsid w:val="008A4F0C"/>
    <w:rPr>
      <w:color w:val="660000"/>
      <w:u w:val="single"/>
    </w:rPr>
  </w:style>
  <w:style w:type="paragraph" w:styleId="ListParagraph">
    <w:name w:val="List Paragraph"/>
    <w:basedOn w:val="Normal"/>
    <w:uiPriority w:val="34"/>
    <w:qFormat/>
    <w:rsid w:val="007C342C"/>
    <w:pPr>
      <w:ind w:left="720"/>
      <w:contextualSpacing/>
    </w:pPr>
  </w:style>
  <w:style w:type="paragraph" w:styleId="BalloonText">
    <w:name w:val="Balloon Text"/>
    <w:basedOn w:val="Normal"/>
    <w:link w:val="BalloonTextChar"/>
    <w:uiPriority w:val="99"/>
    <w:semiHidden/>
    <w:unhideWhenUsed/>
    <w:rsid w:val="0097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90"/>
    <w:rPr>
      <w:rFonts w:ascii="Tahoma" w:hAnsi="Tahoma" w:cs="Tahoma"/>
      <w:sz w:val="16"/>
      <w:szCs w:val="16"/>
    </w:rPr>
  </w:style>
  <w:style w:type="paragraph" w:customStyle="1" w:styleId="Default">
    <w:name w:val="Default"/>
    <w:rsid w:val="00222385"/>
    <w:pPr>
      <w:autoSpaceDE w:val="0"/>
      <w:autoSpaceDN w:val="0"/>
      <w:adjustRightInd w:val="0"/>
      <w:spacing w:after="0" w:line="240" w:lineRule="auto"/>
    </w:pPr>
    <w:rPr>
      <w:rFonts w:ascii="Arial" w:hAnsi="Arial" w:cs="Arial"/>
      <w:color w:val="000000"/>
      <w:sz w:val="24"/>
      <w:szCs w:val="24"/>
    </w:rPr>
  </w:style>
  <w:style w:type="paragraph" w:customStyle="1" w:styleId="TxBrp4">
    <w:name w:val="TxBr_p4"/>
    <w:basedOn w:val="Normal"/>
    <w:uiPriority w:val="99"/>
    <w:rsid w:val="00124B3E"/>
    <w:pPr>
      <w:widowControl w:val="0"/>
      <w:tabs>
        <w:tab w:val="left" w:pos="204"/>
      </w:tabs>
      <w:autoSpaceDE w:val="0"/>
      <w:autoSpaceDN w:val="0"/>
      <w:adjustRightInd w:val="0"/>
      <w:spacing w:after="0" w:line="402" w:lineRule="atLeast"/>
      <w:jc w:val="both"/>
    </w:pPr>
    <w:rPr>
      <w:rFonts w:ascii="Times New Roman" w:eastAsiaTheme="minorEastAsia" w:hAnsi="Times New Roman" w:cs="Times New Roman"/>
      <w:sz w:val="24"/>
      <w:szCs w:val="24"/>
    </w:rPr>
  </w:style>
  <w:style w:type="paragraph" w:customStyle="1" w:styleId="TxBrp5">
    <w:name w:val="TxBr_p5"/>
    <w:basedOn w:val="Normal"/>
    <w:uiPriority w:val="99"/>
    <w:rsid w:val="00124B3E"/>
    <w:pPr>
      <w:widowControl w:val="0"/>
      <w:tabs>
        <w:tab w:val="left" w:pos="204"/>
      </w:tabs>
      <w:autoSpaceDE w:val="0"/>
      <w:autoSpaceDN w:val="0"/>
      <w:adjustRightInd w:val="0"/>
      <w:spacing w:after="0" w:line="240" w:lineRule="atLeast"/>
      <w:jc w:val="both"/>
    </w:pPr>
    <w:rPr>
      <w:rFonts w:ascii="Times New Roman" w:eastAsiaTheme="minorEastAsia" w:hAnsi="Times New Roman" w:cs="Times New Roman"/>
      <w:sz w:val="24"/>
      <w:szCs w:val="24"/>
    </w:rPr>
  </w:style>
  <w:style w:type="paragraph" w:customStyle="1" w:styleId="TxBrp7">
    <w:name w:val="TxBr_p7"/>
    <w:basedOn w:val="Normal"/>
    <w:uiPriority w:val="99"/>
    <w:rsid w:val="00124B3E"/>
    <w:pPr>
      <w:widowControl w:val="0"/>
      <w:tabs>
        <w:tab w:val="left" w:pos="379"/>
        <w:tab w:val="left" w:pos="731"/>
      </w:tabs>
      <w:autoSpaceDE w:val="0"/>
      <w:autoSpaceDN w:val="0"/>
      <w:adjustRightInd w:val="0"/>
      <w:spacing w:after="0" w:line="402" w:lineRule="atLeast"/>
      <w:ind w:left="731" w:hanging="351"/>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D4D7A"/>
    <w:rPr>
      <w:sz w:val="16"/>
      <w:szCs w:val="16"/>
    </w:rPr>
  </w:style>
  <w:style w:type="paragraph" w:styleId="CommentText">
    <w:name w:val="annotation text"/>
    <w:basedOn w:val="Normal"/>
    <w:link w:val="CommentTextChar"/>
    <w:uiPriority w:val="99"/>
    <w:semiHidden/>
    <w:unhideWhenUsed/>
    <w:rsid w:val="007D4D7A"/>
    <w:pPr>
      <w:spacing w:line="240" w:lineRule="auto"/>
    </w:pPr>
    <w:rPr>
      <w:sz w:val="20"/>
      <w:szCs w:val="20"/>
    </w:rPr>
  </w:style>
  <w:style w:type="character" w:customStyle="1" w:styleId="CommentTextChar">
    <w:name w:val="Comment Text Char"/>
    <w:basedOn w:val="DefaultParagraphFont"/>
    <w:link w:val="CommentText"/>
    <w:uiPriority w:val="99"/>
    <w:semiHidden/>
    <w:rsid w:val="007D4D7A"/>
    <w:rPr>
      <w:sz w:val="20"/>
      <w:szCs w:val="20"/>
    </w:rPr>
  </w:style>
  <w:style w:type="paragraph" w:styleId="CommentSubject">
    <w:name w:val="annotation subject"/>
    <w:basedOn w:val="CommentText"/>
    <w:next w:val="CommentText"/>
    <w:link w:val="CommentSubjectChar"/>
    <w:uiPriority w:val="99"/>
    <w:semiHidden/>
    <w:unhideWhenUsed/>
    <w:rsid w:val="007D4D7A"/>
    <w:rPr>
      <w:b/>
      <w:bCs/>
    </w:rPr>
  </w:style>
  <w:style w:type="character" w:customStyle="1" w:styleId="CommentSubjectChar">
    <w:name w:val="Comment Subject Char"/>
    <w:basedOn w:val="CommentTextChar"/>
    <w:link w:val="CommentSubject"/>
    <w:uiPriority w:val="99"/>
    <w:semiHidden/>
    <w:rsid w:val="007D4D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5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A"/>
  </w:style>
  <w:style w:type="paragraph" w:styleId="Footer">
    <w:name w:val="footer"/>
    <w:basedOn w:val="Normal"/>
    <w:link w:val="FooterChar"/>
    <w:uiPriority w:val="99"/>
    <w:unhideWhenUsed/>
    <w:rsid w:val="00E5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A"/>
  </w:style>
  <w:style w:type="character" w:styleId="Hyperlink">
    <w:name w:val="Hyperlink"/>
    <w:basedOn w:val="DefaultParagraphFont"/>
    <w:uiPriority w:val="99"/>
    <w:semiHidden/>
    <w:unhideWhenUsed/>
    <w:rsid w:val="008A4F0C"/>
    <w:rPr>
      <w:color w:val="008000"/>
      <w:u w:val="single"/>
    </w:rPr>
  </w:style>
  <w:style w:type="paragraph" w:customStyle="1" w:styleId="lg-a-1">
    <w:name w:val="lg-a-1"/>
    <w:basedOn w:val="Normal"/>
    <w:rsid w:val="008A4F0C"/>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aa-a-i">
    <w:name w:val="lg-aa-a-i"/>
    <w:basedOn w:val="Normal"/>
    <w:rsid w:val="008A4F0C"/>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annotation">
    <w:name w:val="lg-annotation"/>
    <w:basedOn w:val="Normal"/>
    <w:rsid w:val="008A4F0C"/>
    <w:pPr>
      <w:spacing w:before="40" w:after="0" w:line="240" w:lineRule="auto"/>
      <w:ind w:left="567" w:right="567"/>
      <w:jc w:val="center"/>
    </w:pPr>
    <w:rPr>
      <w:rFonts w:ascii="Verdana" w:eastAsia="Times New Roman" w:hAnsi="Verdana" w:cs="Times New Roman"/>
      <w:color w:val="000000"/>
      <w:sz w:val="16"/>
      <w:szCs w:val="16"/>
    </w:rPr>
  </w:style>
  <w:style w:type="paragraph" w:customStyle="1" w:styleId="lg-i-a-1">
    <w:name w:val="lg-i-a-1"/>
    <w:basedOn w:val="Normal"/>
    <w:rsid w:val="008A4F0C"/>
    <w:pPr>
      <w:spacing w:before="180" w:after="0" w:line="240" w:lineRule="auto"/>
      <w:ind w:left="1758" w:hanging="1758"/>
      <w:jc w:val="both"/>
    </w:pPr>
    <w:rPr>
      <w:rFonts w:ascii="Verdana" w:eastAsia="Times New Roman" w:hAnsi="Verdana" w:cs="Times New Roman"/>
      <w:color w:val="000000"/>
      <w:sz w:val="18"/>
      <w:szCs w:val="18"/>
    </w:rPr>
  </w:style>
  <w:style w:type="paragraph" w:customStyle="1" w:styleId="lg-para3">
    <w:name w:val="lg-para3"/>
    <w:basedOn w:val="Normal"/>
    <w:rsid w:val="008A4F0C"/>
    <w:pPr>
      <w:spacing w:before="120" w:after="0" w:line="240" w:lineRule="auto"/>
      <w:ind w:firstLine="601"/>
      <w:jc w:val="both"/>
    </w:pPr>
    <w:rPr>
      <w:rFonts w:ascii="Verdana" w:eastAsia="Times New Roman" w:hAnsi="Verdana" w:cs="Times New Roman"/>
      <w:color w:val="000000"/>
      <w:sz w:val="18"/>
      <w:szCs w:val="18"/>
    </w:rPr>
  </w:style>
  <w:style w:type="paragraph" w:customStyle="1" w:styleId="lg-section">
    <w:name w:val="lg-section"/>
    <w:basedOn w:val="Normal"/>
    <w:rsid w:val="008A4F0C"/>
    <w:pPr>
      <w:spacing w:before="300" w:after="0" w:line="240" w:lineRule="auto"/>
      <w:ind w:firstLine="403"/>
      <w:jc w:val="both"/>
    </w:pPr>
    <w:rPr>
      <w:rFonts w:ascii="Verdana" w:eastAsia="Times New Roman" w:hAnsi="Verdana" w:cs="Times New Roman"/>
      <w:color w:val="000000"/>
      <w:sz w:val="18"/>
      <w:szCs w:val="18"/>
    </w:rPr>
  </w:style>
  <w:style w:type="paragraph" w:customStyle="1" w:styleId="ws-link">
    <w:name w:val="ws-link"/>
    <w:basedOn w:val="Normal"/>
    <w:rsid w:val="008A4F0C"/>
    <w:pPr>
      <w:spacing w:after="0" w:line="240" w:lineRule="auto"/>
      <w:jc w:val="center"/>
    </w:pPr>
    <w:rPr>
      <w:rFonts w:ascii="Verdana" w:eastAsia="Times New Roman" w:hAnsi="Verdana" w:cs="Times New Roman"/>
      <w:color w:val="000000"/>
      <w:sz w:val="18"/>
      <w:szCs w:val="18"/>
    </w:rPr>
  </w:style>
  <w:style w:type="paragraph" w:customStyle="1" w:styleId="normal-text">
    <w:name w:val="normal-text"/>
    <w:basedOn w:val="Normal"/>
    <w:rsid w:val="008A4F0C"/>
    <w:pPr>
      <w:spacing w:before="180" w:after="0" w:line="240" w:lineRule="auto"/>
      <w:jc w:val="both"/>
    </w:pPr>
    <w:rPr>
      <w:rFonts w:ascii="Verdana" w:eastAsia="Times New Roman" w:hAnsi="Verdana" w:cs="Times New Roman"/>
      <w:color w:val="000000"/>
      <w:sz w:val="18"/>
      <w:szCs w:val="18"/>
    </w:rPr>
  </w:style>
  <w:style w:type="character" w:customStyle="1" w:styleId="popup-link1">
    <w:name w:val="popup-link1"/>
    <w:basedOn w:val="DefaultParagraphFont"/>
    <w:rsid w:val="008A4F0C"/>
    <w:rPr>
      <w:color w:val="660000"/>
      <w:u w:val="single"/>
    </w:rPr>
  </w:style>
  <w:style w:type="paragraph" w:styleId="ListParagraph">
    <w:name w:val="List Paragraph"/>
    <w:basedOn w:val="Normal"/>
    <w:uiPriority w:val="34"/>
    <w:qFormat/>
    <w:rsid w:val="007C342C"/>
    <w:pPr>
      <w:ind w:left="720"/>
      <w:contextualSpacing/>
    </w:pPr>
  </w:style>
  <w:style w:type="paragraph" w:styleId="BalloonText">
    <w:name w:val="Balloon Text"/>
    <w:basedOn w:val="Normal"/>
    <w:link w:val="BalloonTextChar"/>
    <w:uiPriority w:val="99"/>
    <w:semiHidden/>
    <w:unhideWhenUsed/>
    <w:rsid w:val="0097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90"/>
    <w:rPr>
      <w:rFonts w:ascii="Tahoma" w:hAnsi="Tahoma" w:cs="Tahoma"/>
      <w:sz w:val="16"/>
      <w:szCs w:val="16"/>
    </w:rPr>
  </w:style>
  <w:style w:type="paragraph" w:customStyle="1" w:styleId="Default">
    <w:name w:val="Default"/>
    <w:rsid w:val="00222385"/>
    <w:pPr>
      <w:autoSpaceDE w:val="0"/>
      <w:autoSpaceDN w:val="0"/>
      <w:adjustRightInd w:val="0"/>
      <w:spacing w:after="0" w:line="240" w:lineRule="auto"/>
    </w:pPr>
    <w:rPr>
      <w:rFonts w:ascii="Arial" w:hAnsi="Arial" w:cs="Arial"/>
      <w:color w:val="000000"/>
      <w:sz w:val="24"/>
      <w:szCs w:val="24"/>
    </w:rPr>
  </w:style>
  <w:style w:type="paragraph" w:customStyle="1" w:styleId="TxBrp4">
    <w:name w:val="TxBr_p4"/>
    <w:basedOn w:val="Normal"/>
    <w:uiPriority w:val="99"/>
    <w:rsid w:val="00124B3E"/>
    <w:pPr>
      <w:widowControl w:val="0"/>
      <w:tabs>
        <w:tab w:val="left" w:pos="204"/>
      </w:tabs>
      <w:autoSpaceDE w:val="0"/>
      <w:autoSpaceDN w:val="0"/>
      <w:adjustRightInd w:val="0"/>
      <w:spacing w:after="0" w:line="402" w:lineRule="atLeast"/>
      <w:jc w:val="both"/>
    </w:pPr>
    <w:rPr>
      <w:rFonts w:ascii="Times New Roman" w:eastAsiaTheme="minorEastAsia" w:hAnsi="Times New Roman" w:cs="Times New Roman"/>
      <w:sz w:val="24"/>
      <w:szCs w:val="24"/>
    </w:rPr>
  </w:style>
  <w:style w:type="paragraph" w:customStyle="1" w:styleId="TxBrp5">
    <w:name w:val="TxBr_p5"/>
    <w:basedOn w:val="Normal"/>
    <w:uiPriority w:val="99"/>
    <w:rsid w:val="00124B3E"/>
    <w:pPr>
      <w:widowControl w:val="0"/>
      <w:tabs>
        <w:tab w:val="left" w:pos="204"/>
      </w:tabs>
      <w:autoSpaceDE w:val="0"/>
      <w:autoSpaceDN w:val="0"/>
      <w:adjustRightInd w:val="0"/>
      <w:spacing w:after="0" w:line="240" w:lineRule="atLeast"/>
      <w:jc w:val="both"/>
    </w:pPr>
    <w:rPr>
      <w:rFonts w:ascii="Times New Roman" w:eastAsiaTheme="minorEastAsia" w:hAnsi="Times New Roman" w:cs="Times New Roman"/>
      <w:sz w:val="24"/>
      <w:szCs w:val="24"/>
    </w:rPr>
  </w:style>
  <w:style w:type="paragraph" w:customStyle="1" w:styleId="TxBrp7">
    <w:name w:val="TxBr_p7"/>
    <w:basedOn w:val="Normal"/>
    <w:uiPriority w:val="99"/>
    <w:rsid w:val="00124B3E"/>
    <w:pPr>
      <w:widowControl w:val="0"/>
      <w:tabs>
        <w:tab w:val="left" w:pos="379"/>
        <w:tab w:val="left" w:pos="731"/>
      </w:tabs>
      <w:autoSpaceDE w:val="0"/>
      <w:autoSpaceDN w:val="0"/>
      <w:adjustRightInd w:val="0"/>
      <w:spacing w:after="0" w:line="402" w:lineRule="atLeast"/>
      <w:ind w:left="731" w:hanging="351"/>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D4D7A"/>
    <w:rPr>
      <w:sz w:val="16"/>
      <w:szCs w:val="16"/>
    </w:rPr>
  </w:style>
  <w:style w:type="paragraph" w:styleId="CommentText">
    <w:name w:val="annotation text"/>
    <w:basedOn w:val="Normal"/>
    <w:link w:val="CommentTextChar"/>
    <w:uiPriority w:val="99"/>
    <w:semiHidden/>
    <w:unhideWhenUsed/>
    <w:rsid w:val="007D4D7A"/>
    <w:pPr>
      <w:spacing w:line="240" w:lineRule="auto"/>
    </w:pPr>
    <w:rPr>
      <w:sz w:val="20"/>
      <w:szCs w:val="20"/>
    </w:rPr>
  </w:style>
  <w:style w:type="character" w:customStyle="1" w:styleId="CommentTextChar">
    <w:name w:val="Comment Text Char"/>
    <w:basedOn w:val="DefaultParagraphFont"/>
    <w:link w:val="CommentText"/>
    <w:uiPriority w:val="99"/>
    <w:semiHidden/>
    <w:rsid w:val="007D4D7A"/>
    <w:rPr>
      <w:sz w:val="20"/>
      <w:szCs w:val="20"/>
    </w:rPr>
  </w:style>
  <w:style w:type="paragraph" w:styleId="CommentSubject">
    <w:name w:val="annotation subject"/>
    <w:basedOn w:val="CommentText"/>
    <w:next w:val="CommentText"/>
    <w:link w:val="CommentSubjectChar"/>
    <w:uiPriority w:val="99"/>
    <w:semiHidden/>
    <w:unhideWhenUsed/>
    <w:rsid w:val="007D4D7A"/>
    <w:rPr>
      <w:b/>
      <w:bCs/>
    </w:rPr>
  </w:style>
  <w:style w:type="character" w:customStyle="1" w:styleId="CommentSubjectChar">
    <w:name w:val="Comment Subject Char"/>
    <w:basedOn w:val="CommentTextChar"/>
    <w:link w:val="CommentSubject"/>
    <w:uiPriority w:val="99"/>
    <w:semiHidden/>
    <w:rsid w:val="007D4D7A"/>
    <w:rPr>
      <w:b/>
      <w:bCs/>
      <w:sz w:val="20"/>
      <w:szCs w:val="20"/>
    </w:rPr>
  </w:style>
</w:styles>
</file>

<file path=word/webSettings.xml><?xml version="1.0" encoding="utf-8"?>
<w:webSettings xmlns:r="http://schemas.openxmlformats.org/officeDocument/2006/relationships" xmlns:w="http://schemas.openxmlformats.org/wordprocessingml/2006/main">
  <w:divs>
    <w:div w:id="411440025">
      <w:bodyDiv w:val="1"/>
      <w:marLeft w:val="0"/>
      <w:marRight w:val="0"/>
      <w:marTop w:val="0"/>
      <w:marBottom w:val="0"/>
      <w:divBdr>
        <w:top w:val="none" w:sz="0" w:space="0" w:color="auto"/>
        <w:left w:val="none" w:sz="0" w:space="0" w:color="auto"/>
        <w:bottom w:val="none" w:sz="0" w:space="0" w:color="auto"/>
        <w:right w:val="none" w:sz="0" w:space="0" w:color="auto"/>
      </w:divBdr>
    </w:div>
    <w:div w:id="556554857">
      <w:bodyDiv w:val="1"/>
      <w:marLeft w:val="0"/>
      <w:marRight w:val="0"/>
      <w:marTop w:val="0"/>
      <w:marBottom w:val="0"/>
      <w:divBdr>
        <w:top w:val="none" w:sz="0" w:space="0" w:color="auto"/>
        <w:left w:val="none" w:sz="0" w:space="0" w:color="auto"/>
        <w:bottom w:val="none" w:sz="0" w:space="0" w:color="auto"/>
        <w:right w:val="none" w:sz="0" w:space="0" w:color="auto"/>
      </w:divBdr>
    </w:div>
    <w:div w:id="1055277385">
      <w:bodyDiv w:val="1"/>
      <w:marLeft w:val="0"/>
      <w:marRight w:val="0"/>
      <w:marTop w:val="0"/>
      <w:marBottom w:val="0"/>
      <w:divBdr>
        <w:top w:val="none" w:sz="0" w:space="0" w:color="auto"/>
        <w:left w:val="none" w:sz="0" w:space="0" w:color="auto"/>
        <w:bottom w:val="none" w:sz="0" w:space="0" w:color="auto"/>
        <w:right w:val="none" w:sz="0" w:space="0" w:color="auto"/>
      </w:divBdr>
    </w:div>
    <w:div w:id="1340501356">
      <w:bodyDiv w:val="1"/>
      <w:marLeft w:val="0"/>
      <w:marRight w:val="0"/>
      <w:marTop w:val="0"/>
      <w:marBottom w:val="0"/>
      <w:divBdr>
        <w:top w:val="none" w:sz="0" w:space="0" w:color="auto"/>
        <w:left w:val="none" w:sz="0" w:space="0" w:color="auto"/>
        <w:bottom w:val="none" w:sz="0" w:space="0" w:color="auto"/>
        <w:right w:val="none" w:sz="0" w:space="0" w:color="auto"/>
      </w:divBdr>
    </w:div>
    <w:div w:id="1422067677">
      <w:bodyDiv w:val="1"/>
      <w:marLeft w:val="0"/>
      <w:marRight w:val="0"/>
      <w:marTop w:val="0"/>
      <w:marBottom w:val="0"/>
      <w:divBdr>
        <w:top w:val="none" w:sz="0" w:space="0" w:color="auto"/>
        <w:left w:val="none" w:sz="0" w:space="0" w:color="auto"/>
        <w:bottom w:val="none" w:sz="0" w:space="0" w:color="auto"/>
        <w:right w:val="none" w:sz="0" w:space="0" w:color="auto"/>
      </w:divBdr>
    </w:div>
    <w:div w:id="1552644637">
      <w:bodyDiv w:val="1"/>
      <w:marLeft w:val="0"/>
      <w:marRight w:val="0"/>
      <w:marTop w:val="0"/>
      <w:marBottom w:val="0"/>
      <w:divBdr>
        <w:top w:val="none" w:sz="0" w:space="0" w:color="auto"/>
        <w:left w:val="none" w:sz="0" w:space="0" w:color="auto"/>
        <w:bottom w:val="none" w:sz="0" w:space="0" w:color="auto"/>
        <w:right w:val="none" w:sz="0" w:space="0" w:color="auto"/>
      </w:divBdr>
    </w:div>
    <w:div w:id="18432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5E89-902C-4160-827E-5903225A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PUMZA</cp:lastModifiedBy>
  <cp:revision>2</cp:revision>
  <cp:lastPrinted>2015-08-11T11:48:00Z</cp:lastPrinted>
  <dcterms:created xsi:type="dcterms:W3CDTF">2015-10-22T07:58:00Z</dcterms:created>
  <dcterms:modified xsi:type="dcterms:W3CDTF">2015-10-22T07:58:00Z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