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AB" w:rsidRPr="00D94FFC" w:rsidRDefault="00656AAB" w:rsidP="00D94FFC">
      <w:pPr>
        <w:autoSpaceDE w:val="0"/>
        <w:autoSpaceDN w:val="0"/>
        <w:adjustRightInd w:val="0"/>
        <w:spacing w:after="0" w:line="280" w:lineRule="exact"/>
        <w:jc w:val="both"/>
        <w:rPr>
          <w:rFonts w:ascii="Arial" w:eastAsia="Calibri" w:hAnsi="Arial" w:cs="Arial"/>
          <w:b/>
          <w:color w:val="000000"/>
        </w:rPr>
      </w:pPr>
    </w:p>
    <w:p w:rsidR="00656AAB" w:rsidRPr="00D94FFC" w:rsidRDefault="00945E6C" w:rsidP="00D94FFC">
      <w:pPr>
        <w:spacing w:after="0" w:line="280" w:lineRule="exact"/>
        <w:jc w:val="both"/>
        <w:rPr>
          <w:rFonts w:ascii="Arial" w:eastAsia="Calibri" w:hAnsi="Arial" w:cs="Arial"/>
          <w:b/>
        </w:rPr>
      </w:pPr>
      <w:r>
        <w:rPr>
          <w:rFonts w:ascii="Arial" w:eastAsia="Calibri" w:hAnsi="Arial" w:cs="Arial"/>
          <w:b/>
        </w:rPr>
        <w:t>08</w:t>
      </w:r>
      <w:r w:rsidR="00656AAB" w:rsidRPr="00D94FFC">
        <w:rPr>
          <w:rFonts w:ascii="Arial" w:eastAsia="Calibri" w:hAnsi="Arial" w:cs="Arial"/>
          <w:b/>
        </w:rPr>
        <w:t xml:space="preserve"> </w:t>
      </w:r>
      <w:r w:rsidR="00A82EFD" w:rsidRPr="00D94FFC">
        <w:rPr>
          <w:rFonts w:ascii="Arial" w:eastAsia="Calibri" w:hAnsi="Arial" w:cs="Arial"/>
          <w:b/>
        </w:rPr>
        <w:t>October 2015</w:t>
      </w:r>
    </w:p>
    <w:p w:rsidR="00656AAB" w:rsidRPr="00D94FFC" w:rsidRDefault="00656AAB" w:rsidP="00D94FFC">
      <w:pPr>
        <w:spacing w:after="0" w:line="280" w:lineRule="exact"/>
        <w:jc w:val="both"/>
        <w:rPr>
          <w:rFonts w:ascii="Arial" w:eastAsia="Calibri" w:hAnsi="Arial" w:cs="Arial"/>
          <w:b/>
        </w:rPr>
      </w:pPr>
    </w:p>
    <w:p w:rsidR="00656AAB" w:rsidRPr="00D94FFC" w:rsidRDefault="00656AAB" w:rsidP="00D94FFC">
      <w:pPr>
        <w:autoSpaceDE w:val="0"/>
        <w:autoSpaceDN w:val="0"/>
        <w:adjustRightInd w:val="0"/>
        <w:spacing w:after="0" w:line="280" w:lineRule="exact"/>
        <w:jc w:val="both"/>
        <w:rPr>
          <w:rFonts w:ascii="Arial" w:eastAsia="Calibri" w:hAnsi="Arial" w:cs="Arial"/>
          <w:b/>
        </w:rPr>
      </w:pPr>
      <w:r w:rsidRPr="00D94FFC">
        <w:rPr>
          <w:rFonts w:ascii="Arial" w:eastAsia="Calibri" w:hAnsi="Arial" w:cs="Arial"/>
          <w:b/>
        </w:rPr>
        <w:t>AGREEMENTS BETWEEN SOUTH AFRICA AND OTHER STATES TO BE RATIFIED BY THE SELECT COMMITTEE ON FINANCE ON THE 14 OCTOBER 2015.</w:t>
      </w:r>
    </w:p>
    <w:p w:rsidR="00656AAB" w:rsidRPr="00D94FFC" w:rsidRDefault="00656AAB" w:rsidP="00D94FFC">
      <w:pPr>
        <w:widowControl w:val="0"/>
        <w:tabs>
          <w:tab w:val="left" w:pos="1134"/>
          <w:tab w:val="left" w:pos="2694"/>
          <w:tab w:val="center" w:pos="4513"/>
        </w:tabs>
        <w:suppressAutoHyphens/>
        <w:spacing w:after="0" w:line="280" w:lineRule="exact"/>
        <w:jc w:val="both"/>
        <w:rPr>
          <w:rFonts w:ascii="Arial" w:eastAsia="Times New Roman" w:hAnsi="Arial" w:cs="Arial"/>
          <w:b/>
          <w:spacing w:val="-3"/>
          <w:u w:val="single"/>
          <w:lang w:val="en-US" w:eastAsia="en-ZA"/>
        </w:rPr>
      </w:pPr>
    </w:p>
    <w:p w:rsidR="00656AAB" w:rsidRPr="00D94FFC" w:rsidRDefault="00656AAB" w:rsidP="00D94FFC">
      <w:pPr>
        <w:numPr>
          <w:ilvl w:val="0"/>
          <w:numId w:val="2"/>
        </w:numPr>
        <w:spacing w:after="0" w:line="280" w:lineRule="exact"/>
        <w:jc w:val="both"/>
        <w:rPr>
          <w:rFonts w:ascii="Arial" w:hAnsi="Arial" w:cs="Arial"/>
          <w:b/>
          <w:lang w:val="en-US"/>
        </w:rPr>
      </w:pPr>
      <w:r w:rsidRPr="00D94FFC">
        <w:rPr>
          <w:rFonts w:ascii="Arial" w:hAnsi="Arial" w:cs="Arial"/>
          <w:b/>
          <w:lang w:val="en-US"/>
        </w:rPr>
        <w:t>INTRODUCTION</w:t>
      </w:r>
    </w:p>
    <w:p w:rsidR="00656AAB" w:rsidRPr="00D94FFC" w:rsidRDefault="00656AAB" w:rsidP="00D94FFC">
      <w:pPr>
        <w:autoSpaceDE w:val="0"/>
        <w:autoSpaceDN w:val="0"/>
        <w:adjustRightInd w:val="0"/>
        <w:spacing w:after="0" w:line="280" w:lineRule="exact"/>
        <w:jc w:val="both"/>
        <w:rPr>
          <w:rFonts w:ascii="Arial" w:hAnsi="Arial" w:cs="Arial"/>
        </w:rPr>
      </w:pPr>
    </w:p>
    <w:p w:rsidR="00CC017A" w:rsidRPr="00D94FFC" w:rsidRDefault="00CB7A35" w:rsidP="00D94FFC">
      <w:pPr>
        <w:autoSpaceDE w:val="0"/>
        <w:autoSpaceDN w:val="0"/>
        <w:adjustRightInd w:val="0"/>
        <w:spacing w:after="0" w:line="280" w:lineRule="exact"/>
        <w:jc w:val="both"/>
        <w:rPr>
          <w:rFonts w:ascii="Arial" w:hAnsi="Arial" w:cs="Arial"/>
          <w:spacing w:val="6"/>
        </w:rPr>
      </w:pPr>
      <w:r w:rsidRPr="00D94FFC">
        <w:rPr>
          <w:rFonts w:ascii="Arial" w:hAnsi="Arial" w:cs="Arial"/>
          <w:spacing w:val="6"/>
        </w:rPr>
        <w:t xml:space="preserve">The Organisation for Economic </w:t>
      </w:r>
      <w:r w:rsidR="008F7B31" w:rsidRPr="00D94FFC">
        <w:rPr>
          <w:rFonts w:ascii="Arial" w:hAnsi="Arial" w:cs="Arial"/>
          <w:spacing w:val="6"/>
        </w:rPr>
        <w:t>Cooperation</w:t>
      </w:r>
      <w:r w:rsidRPr="00D94FFC">
        <w:rPr>
          <w:rFonts w:ascii="Arial" w:hAnsi="Arial" w:cs="Arial"/>
          <w:spacing w:val="6"/>
        </w:rPr>
        <w:t xml:space="preserve"> and </w:t>
      </w:r>
      <w:r w:rsidR="00C33D38" w:rsidRPr="00D94FFC">
        <w:rPr>
          <w:rFonts w:ascii="Arial" w:hAnsi="Arial" w:cs="Arial"/>
          <w:spacing w:val="6"/>
        </w:rPr>
        <w:t>Development</w:t>
      </w:r>
      <w:r w:rsidR="00C33D38">
        <w:rPr>
          <w:rFonts w:ascii="Arial" w:hAnsi="Arial" w:cs="Arial"/>
          <w:spacing w:val="6"/>
        </w:rPr>
        <w:t xml:space="preserve"> (OECD)</w:t>
      </w:r>
      <w:r w:rsidR="008F7B31" w:rsidRPr="00D94FFC">
        <w:rPr>
          <w:rFonts w:ascii="Arial" w:hAnsi="Arial" w:cs="Arial"/>
          <w:spacing w:val="6"/>
        </w:rPr>
        <w:t xml:space="preserve"> has created a</w:t>
      </w:r>
      <w:r w:rsidRPr="00D94FFC">
        <w:rPr>
          <w:rFonts w:ascii="Arial" w:hAnsi="Arial" w:cs="Arial"/>
          <w:spacing w:val="6"/>
        </w:rPr>
        <w:t xml:space="preserve"> Base Erosion and Profit </w:t>
      </w:r>
      <w:r w:rsidR="008F7B31" w:rsidRPr="00D94FFC">
        <w:rPr>
          <w:rFonts w:ascii="Arial" w:hAnsi="Arial" w:cs="Arial"/>
          <w:spacing w:val="6"/>
        </w:rPr>
        <w:t>Shifting Plan</w:t>
      </w:r>
      <w:r w:rsidR="003E3413">
        <w:rPr>
          <w:rFonts w:ascii="Arial" w:hAnsi="Arial" w:cs="Arial"/>
          <w:spacing w:val="6"/>
        </w:rPr>
        <w:t>,</w:t>
      </w:r>
      <w:r w:rsidRPr="00D94FFC">
        <w:rPr>
          <w:rFonts w:ascii="Arial" w:hAnsi="Arial" w:cs="Arial"/>
          <w:spacing w:val="6"/>
        </w:rPr>
        <w:t xml:space="preserve"> as a solution for their member states to tigh</w:t>
      </w:r>
      <w:r w:rsidR="00C33D38">
        <w:rPr>
          <w:rFonts w:ascii="Arial" w:hAnsi="Arial" w:cs="Arial"/>
          <w:spacing w:val="6"/>
        </w:rPr>
        <w:t>ten the gaps allowing business</w:t>
      </w:r>
      <w:r w:rsidRPr="00D94FFC">
        <w:rPr>
          <w:rFonts w:ascii="Arial" w:hAnsi="Arial" w:cs="Arial"/>
          <w:spacing w:val="6"/>
        </w:rPr>
        <w:t xml:space="preserve"> to shift their profits</w:t>
      </w:r>
      <w:r w:rsidR="00C33D38">
        <w:rPr>
          <w:rFonts w:ascii="Arial" w:hAnsi="Arial" w:cs="Arial"/>
          <w:spacing w:val="6"/>
        </w:rPr>
        <w:t xml:space="preserve"> with the aim to avoid taxation</w:t>
      </w:r>
      <w:r w:rsidRPr="00D94FFC">
        <w:rPr>
          <w:rFonts w:ascii="Arial" w:hAnsi="Arial" w:cs="Arial"/>
          <w:spacing w:val="6"/>
        </w:rPr>
        <w:t xml:space="preserve">. In recent </w:t>
      </w:r>
      <w:r w:rsidR="008F7B31" w:rsidRPr="00D94FFC">
        <w:rPr>
          <w:rFonts w:ascii="Arial" w:hAnsi="Arial" w:cs="Arial"/>
          <w:spacing w:val="6"/>
        </w:rPr>
        <w:t>years,</w:t>
      </w:r>
      <w:r w:rsidRPr="00D94FFC">
        <w:rPr>
          <w:rFonts w:ascii="Arial" w:hAnsi="Arial" w:cs="Arial"/>
          <w:spacing w:val="6"/>
        </w:rPr>
        <w:t xml:space="preserve"> it has been realised that profits are being shifted to low or tax free </w:t>
      </w:r>
      <w:r w:rsidR="008F7B31" w:rsidRPr="00D94FFC">
        <w:rPr>
          <w:rFonts w:ascii="Arial" w:hAnsi="Arial" w:cs="Arial"/>
          <w:spacing w:val="6"/>
        </w:rPr>
        <w:t>environments</w:t>
      </w:r>
      <w:r w:rsidR="00C33D38">
        <w:rPr>
          <w:rFonts w:ascii="Arial" w:hAnsi="Arial" w:cs="Arial"/>
          <w:spacing w:val="6"/>
        </w:rPr>
        <w:t xml:space="preserve"> by </w:t>
      </w:r>
      <w:r w:rsidR="0091596C">
        <w:rPr>
          <w:rFonts w:ascii="Arial" w:hAnsi="Arial" w:cs="Arial"/>
          <w:spacing w:val="6"/>
        </w:rPr>
        <w:t xml:space="preserve">cooperates, </w:t>
      </w:r>
      <w:r w:rsidR="0091596C" w:rsidRPr="00D94FFC">
        <w:rPr>
          <w:rFonts w:ascii="Arial" w:hAnsi="Arial" w:cs="Arial"/>
          <w:spacing w:val="6"/>
        </w:rPr>
        <w:t>this</w:t>
      </w:r>
      <w:r w:rsidRPr="00D94FFC">
        <w:rPr>
          <w:rFonts w:ascii="Arial" w:hAnsi="Arial" w:cs="Arial"/>
          <w:spacing w:val="6"/>
        </w:rPr>
        <w:t xml:space="preserve"> has made cooperates </w:t>
      </w:r>
      <w:r w:rsidR="008F7B31" w:rsidRPr="00D94FFC">
        <w:rPr>
          <w:rFonts w:ascii="Arial" w:hAnsi="Arial" w:cs="Arial"/>
          <w:spacing w:val="6"/>
        </w:rPr>
        <w:t>to avoid</w:t>
      </w:r>
      <w:r w:rsidRPr="00D94FFC">
        <w:rPr>
          <w:rFonts w:ascii="Arial" w:hAnsi="Arial" w:cs="Arial"/>
          <w:spacing w:val="6"/>
        </w:rPr>
        <w:t xml:space="preserve"> tax in one way or the other</w:t>
      </w:r>
      <w:r w:rsidR="003E3413">
        <w:rPr>
          <w:rStyle w:val="FootnoteReference"/>
          <w:rFonts w:ascii="Arial" w:hAnsi="Arial" w:cs="Arial"/>
          <w:spacing w:val="6"/>
        </w:rPr>
        <w:footnoteReference w:id="1"/>
      </w:r>
      <w:r w:rsidRPr="00D94FFC">
        <w:rPr>
          <w:rFonts w:ascii="Arial" w:hAnsi="Arial" w:cs="Arial"/>
          <w:spacing w:val="6"/>
        </w:rPr>
        <w:t>.</w:t>
      </w:r>
    </w:p>
    <w:p w:rsidR="00E303CE" w:rsidRDefault="00E303CE" w:rsidP="00D94FFC">
      <w:pPr>
        <w:autoSpaceDE w:val="0"/>
        <w:autoSpaceDN w:val="0"/>
        <w:adjustRightInd w:val="0"/>
        <w:spacing w:after="0" w:line="280" w:lineRule="exact"/>
        <w:jc w:val="both"/>
        <w:rPr>
          <w:rFonts w:ascii="Arial" w:hAnsi="Arial" w:cs="Arial"/>
          <w:spacing w:val="6"/>
        </w:rPr>
      </w:pPr>
    </w:p>
    <w:p w:rsidR="00656AAB" w:rsidRPr="00D94FFC" w:rsidRDefault="00CC017A" w:rsidP="00D94FFC">
      <w:pPr>
        <w:autoSpaceDE w:val="0"/>
        <w:autoSpaceDN w:val="0"/>
        <w:adjustRightInd w:val="0"/>
        <w:spacing w:after="0" w:line="280" w:lineRule="exact"/>
        <w:jc w:val="both"/>
        <w:rPr>
          <w:rFonts w:ascii="Arial" w:hAnsi="Arial" w:cs="Arial"/>
          <w:spacing w:val="6"/>
        </w:rPr>
      </w:pPr>
      <w:r w:rsidRPr="00D94FFC">
        <w:rPr>
          <w:rFonts w:ascii="Arial" w:hAnsi="Arial" w:cs="Arial"/>
          <w:spacing w:val="6"/>
        </w:rPr>
        <w:t xml:space="preserve">Therefore, </w:t>
      </w:r>
      <w:r w:rsidR="00DA3529" w:rsidRPr="00D94FFC">
        <w:rPr>
          <w:rFonts w:ascii="Arial" w:hAnsi="Arial" w:cs="Arial"/>
          <w:spacing w:val="6"/>
        </w:rPr>
        <w:t>efficient</w:t>
      </w:r>
      <w:r w:rsidRPr="00D94FFC">
        <w:rPr>
          <w:rFonts w:ascii="Arial" w:hAnsi="Arial" w:cs="Arial"/>
          <w:spacing w:val="6"/>
        </w:rPr>
        <w:t xml:space="preserve"> operation of tax systems in emerging economies </w:t>
      </w:r>
      <w:r w:rsidR="00CB7A35" w:rsidRPr="00D94FFC">
        <w:rPr>
          <w:rFonts w:ascii="Arial" w:hAnsi="Arial" w:cs="Arial"/>
          <w:spacing w:val="6"/>
        </w:rPr>
        <w:t xml:space="preserve">are important </w:t>
      </w:r>
      <w:r w:rsidRPr="00D94FFC">
        <w:rPr>
          <w:rFonts w:ascii="Arial" w:hAnsi="Arial" w:cs="Arial"/>
          <w:spacing w:val="6"/>
        </w:rPr>
        <w:t xml:space="preserve">to </w:t>
      </w:r>
      <w:r w:rsidR="00C33D38">
        <w:rPr>
          <w:rFonts w:ascii="Arial" w:hAnsi="Arial" w:cs="Arial"/>
          <w:spacing w:val="6"/>
        </w:rPr>
        <w:t xml:space="preserve">disallow tax evasion and </w:t>
      </w:r>
      <w:r w:rsidR="00C33D38" w:rsidRPr="00D94FFC">
        <w:rPr>
          <w:rFonts w:ascii="Arial" w:hAnsi="Arial" w:cs="Arial"/>
          <w:spacing w:val="6"/>
        </w:rPr>
        <w:t xml:space="preserve">increase revenue </w:t>
      </w:r>
      <w:r w:rsidR="00421BC6" w:rsidRPr="00D94FFC">
        <w:rPr>
          <w:rFonts w:ascii="Arial" w:hAnsi="Arial" w:cs="Arial"/>
          <w:spacing w:val="6"/>
        </w:rPr>
        <w:t>collection,</w:t>
      </w:r>
      <w:r w:rsidR="00421BC6">
        <w:rPr>
          <w:rFonts w:ascii="Arial" w:hAnsi="Arial" w:cs="Arial"/>
          <w:spacing w:val="6"/>
        </w:rPr>
        <w:t xml:space="preserve"> thus</w:t>
      </w:r>
      <w:r w:rsidR="00C33D38" w:rsidRPr="00D94FFC">
        <w:rPr>
          <w:rFonts w:ascii="Arial" w:hAnsi="Arial" w:cs="Arial"/>
          <w:spacing w:val="6"/>
        </w:rPr>
        <w:t xml:space="preserve"> increase national income</w:t>
      </w:r>
      <w:r w:rsidRPr="00D94FFC">
        <w:rPr>
          <w:rFonts w:ascii="Arial" w:hAnsi="Arial" w:cs="Arial"/>
          <w:spacing w:val="6"/>
        </w:rPr>
        <w:t xml:space="preserve">. </w:t>
      </w:r>
      <w:r w:rsidR="00421BC6" w:rsidRPr="00D94FFC">
        <w:rPr>
          <w:rFonts w:ascii="Arial" w:hAnsi="Arial" w:cs="Arial"/>
          <w:spacing w:val="6"/>
        </w:rPr>
        <w:t xml:space="preserve">This </w:t>
      </w:r>
      <w:r w:rsidR="00421BC6">
        <w:rPr>
          <w:rFonts w:ascii="Arial" w:hAnsi="Arial" w:cs="Arial"/>
          <w:spacing w:val="6"/>
        </w:rPr>
        <w:t>safe guide</w:t>
      </w:r>
      <w:r w:rsidRPr="00D94FFC">
        <w:rPr>
          <w:rFonts w:ascii="Arial" w:hAnsi="Arial" w:cs="Arial"/>
          <w:spacing w:val="6"/>
        </w:rPr>
        <w:t xml:space="preserve"> </w:t>
      </w:r>
      <w:r w:rsidR="00DA3529" w:rsidRPr="00D94FFC">
        <w:rPr>
          <w:rFonts w:ascii="Arial" w:hAnsi="Arial" w:cs="Arial"/>
          <w:spacing w:val="6"/>
        </w:rPr>
        <w:t>financial</w:t>
      </w:r>
      <w:r w:rsidRPr="00D94FFC">
        <w:rPr>
          <w:rFonts w:ascii="Arial" w:hAnsi="Arial" w:cs="Arial"/>
          <w:spacing w:val="6"/>
        </w:rPr>
        <w:t xml:space="preserve"> resourced</w:t>
      </w:r>
      <w:r w:rsidR="00CB7A35" w:rsidRPr="00D94FFC">
        <w:rPr>
          <w:rFonts w:ascii="Arial" w:hAnsi="Arial" w:cs="Arial"/>
          <w:spacing w:val="6"/>
        </w:rPr>
        <w:t xml:space="preserve"> to be utilised</w:t>
      </w:r>
      <w:r w:rsidRPr="00D94FFC">
        <w:rPr>
          <w:rFonts w:ascii="Arial" w:hAnsi="Arial" w:cs="Arial"/>
          <w:spacing w:val="6"/>
        </w:rPr>
        <w:t xml:space="preserve"> </w:t>
      </w:r>
      <w:r w:rsidR="00CB7A35" w:rsidRPr="00D94FFC">
        <w:rPr>
          <w:rFonts w:ascii="Arial" w:hAnsi="Arial" w:cs="Arial"/>
          <w:spacing w:val="6"/>
        </w:rPr>
        <w:t>by</w:t>
      </w:r>
      <w:r w:rsidRPr="00D94FFC">
        <w:rPr>
          <w:rFonts w:ascii="Arial" w:hAnsi="Arial" w:cs="Arial"/>
          <w:spacing w:val="6"/>
        </w:rPr>
        <w:t xml:space="preserve"> nations </w:t>
      </w:r>
      <w:r w:rsidR="00421BC6">
        <w:rPr>
          <w:rFonts w:ascii="Arial" w:hAnsi="Arial" w:cs="Arial"/>
          <w:spacing w:val="6"/>
        </w:rPr>
        <w:t>in implementing</w:t>
      </w:r>
      <w:r w:rsidRPr="00D94FFC">
        <w:rPr>
          <w:rFonts w:ascii="Arial" w:hAnsi="Arial" w:cs="Arial"/>
          <w:spacing w:val="6"/>
        </w:rPr>
        <w:t xml:space="preserve"> </w:t>
      </w:r>
      <w:r w:rsidR="00C33D38">
        <w:rPr>
          <w:rFonts w:ascii="Arial" w:hAnsi="Arial" w:cs="Arial"/>
          <w:spacing w:val="6"/>
        </w:rPr>
        <w:t xml:space="preserve">their </w:t>
      </w:r>
      <w:r w:rsidRPr="00D94FFC">
        <w:rPr>
          <w:rFonts w:ascii="Arial" w:hAnsi="Arial" w:cs="Arial"/>
          <w:spacing w:val="6"/>
        </w:rPr>
        <w:t xml:space="preserve">policies that enhance socio-economic development. </w:t>
      </w:r>
      <w:r w:rsidR="00C33D38">
        <w:rPr>
          <w:rFonts w:ascii="Arial" w:hAnsi="Arial" w:cs="Arial"/>
          <w:spacing w:val="6"/>
        </w:rPr>
        <w:t xml:space="preserve">In addition to efficient tax systems, bilateral agreements are also important tools to protect national taxes. </w:t>
      </w:r>
      <w:r w:rsidRPr="00D94FFC">
        <w:rPr>
          <w:rFonts w:ascii="Arial" w:hAnsi="Arial" w:cs="Arial"/>
          <w:spacing w:val="6"/>
        </w:rPr>
        <w:t>However, without efficient tax systems and regulations countries are hindered to raise revenue and achieve greater economic growth.</w:t>
      </w:r>
    </w:p>
    <w:p w:rsidR="008D6982" w:rsidRDefault="008D6982" w:rsidP="00D94FFC">
      <w:pPr>
        <w:autoSpaceDE w:val="0"/>
        <w:autoSpaceDN w:val="0"/>
        <w:adjustRightInd w:val="0"/>
        <w:spacing w:after="0" w:line="280" w:lineRule="exact"/>
        <w:jc w:val="both"/>
        <w:rPr>
          <w:rFonts w:ascii="Arial" w:hAnsi="Arial" w:cs="Arial"/>
          <w:spacing w:val="6"/>
        </w:rPr>
      </w:pPr>
    </w:p>
    <w:p w:rsidR="00656AAB" w:rsidRPr="00D94FFC" w:rsidRDefault="00656AAB" w:rsidP="00D94FFC">
      <w:pPr>
        <w:autoSpaceDE w:val="0"/>
        <w:autoSpaceDN w:val="0"/>
        <w:adjustRightInd w:val="0"/>
        <w:spacing w:after="0" w:line="280" w:lineRule="exact"/>
        <w:jc w:val="both"/>
        <w:rPr>
          <w:rFonts w:ascii="Arial" w:hAnsi="Arial" w:cs="Arial"/>
          <w:spacing w:val="6"/>
        </w:rPr>
      </w:pPr>
      <w:r w:rsidRPr="00D94FFC">
        <w:rPr>
          <w:rFonts w:ascii="Arial" w:hAnsi="Arial" w:cs="Arial"/>
          <w:spacing w:val="6"/>
        </w:rPr>
        <w:t>With the above introduction, the purpose of this paper is to provide the Select Committee on Finance with a summary of the Agreements to be ratified by the Committee.</w:t>
      </w:r>
    </w:p>
    <w:p w:rsidR="00656AAB" w:rsidRPr="00D94FFC" w:rsidRDefault="00656AAB" w:rsidP="00D94FFC">
      <w:pPr>
        <w:spacing w:after="0" w:line="280" w:lineRule="exact"/>
        <w:jc w:val="both"/>
        <w:rPr>
          <w:rFonts w:ascii="Arial" w:hAnsi="Arial" w:cs="Arial"/>
        </w:rPr>
      </w:pPr>
    </w:p>
    <w:p w:rsidR="00656AAB" w:rsidRPr="00D94FFC" w:rsidRDefault="00656AAB" w:rsidP="00D94FFC">
      <w:pPr>
        <w:pStyle w:val="ListParagraph"/>
        <w:numPr>
          <w:ilvl w:val="0"/>
          <w:numId w:val="2"/>
        </w:numPr>
        <w:spacing w:line="280" w:lineRule="exact"/>
        <w:jc w:val="both"/>
        <w:rPr>
          <w:rFonts w:ascii="Arial" w:hAnsi="Arial" w:cs="Arial"/>
        </w:rPr>
      </w:pPr>
      <w:r w:rsidRPr="00D94FFC">
        <w:rPr>
          <w:rFonts w:ascii="Arial" w:hAnsi="Arial" w:cs="Arial"/>
          <w:b/>
          <w:lang w:val="en-US"/>
        </w:rPr>
        <w:t xml:space="preserve">THE AGREEMENT BETWEEN THE GOVERNMENT OF THE REPUBLIC OF SOUTH AFRICA AND </w:t>
      </w:r>
      <w:r w:rsidR="009113EB" w:rsidRPr="00D94FFC">
        <w:rPr>
          <w:rFonts w:ascii="Arial" w:hAnsi="Arial" w:cs="Arial"/>
          <w:b/>
          <w:lang w:val="en-US"/>
        </w:rPr>
        <w:t>OTHER COUNTRIES</w:t>
      </w:r>
      <w:r w:rsidRPr="00D94FFC">
        <w:rPr>
          <w:rFonts w:ascii="Arial" w:hAnsi="Arial" w:cs="Arial"/>
          <w:b/>
          <w:lang w:val="en-US"/>
        </w:rPr>
        <w:t xml:space="preserve"> FOR THE AVOIDANCE OF DOUBLE TAXATION AND THE PREVENTION OF FISCAL EVASION WITH RESPECT TO TAXES ON INCOME</w:t>
      </w:r>
    </w:p>
    <w:p w:rsidR="00656AAB" w:rsidRPr="00D94FFC" w:rsidRDefault="00656AAB" w:rsidP="00D94FFC">
      <w:pPr>
        <w:spacing w:line="280" w:lineRule="exact"/>
        <w:jc w:val="both"/>
        <w:rPr>
          <w:rFonts w:ascii="Arial" w:hAnsi="Arial" w:cs="Arial"/>
          <w:spacing w:val="6"/>
        </w:rPr>
      </w:pPr>
      <w:r w:rsidRPr="00D94FFC">
        <w:rPr>
          <w:rFonts w:ascii="Arial" w:hAnsi="Arial" w:cs="Arial"/>
          <w:spacing w:val="6"/>
        </w:rPr>
        <w:t xml:space="preserve">South Africa has </w:t>
      </w:r>
      <w:r w:rsidR="00901E17" w:rsidRPr="00D94FFC">
        <w:rPr>
          <w:rFonts w:ascii="Arial" w:hAnsi="Arial" w:cs="Arial"/>
          <w:spacing w:val="6"/>
        </w:rPr>
        <w:t xml:space="preserve">drafted </w:t>
      </w:r>
      <w:r w:rsidRPr="00D94FFC">
        <w:rPr>
          <w:rFonts w:ascii="Arial" w:hAnsi="Arial" w:cs="Arial"/>
          <w:spacing w:val="6"/>
        </w:rPr>
        <w:t xml:space="preserve">agreements with the following </w:t>
      </w:r>
      <w:r w:rsidR="00901E17" w:rsidRPr="00D94FFC">
        <w:rPr>
          <w:rFonts w:ascii="Arial" w:hAnsi="Arial" w:cs="Arial"/>
          <w:spacing w:val="6"/>
        </w:rPr>
        <w:t>two</w:t>
      </w:r>
      <w:r w:rsidRPr="00D94FFC">
        <w:rPr>
          <w:rFonts w:ascii="Arial" w:hAnsi="Arial" w:cs="Arial"/>
          <w:spacing w:val="6"/>
        </w:rPr>
        <w:t xml:space="preserve"> countries for the avoidance of double taxation and the prevention of fiscal evasion with respect to taxes on income:</w:t>
      </w:r>
    </w:p>
    <w:p w:rsidR="00946A2B" w:rsidRPr="00D94FFC" w:rsidRDefault="00946A2B" w:rsidP="00D94FFC">
      <w:pPr>
        <w:pStyle w:val="ListParagraph"/>
        <w:numPr>
          <w:ilvl w:val="0"/>
          <w:numId w:val="11"/>
        </w:numPr>
        <w:spacing w:line="280" w:lineRule="exact"/>
        <w:jc w:val="both"/>
        <w:rPr>
          <w:rFonts w:ascii="Arial" w:hAnsi="Arial" w:cs="Arial"/>
          <w:spacing w:val="6"/>
        </w:rPr>
      </w:pPr>
      <w:r w:rsidRPr="00D94FFC">
        <w:rPr>
          <w:rFonts w:ascii="Arial" w:hAnsi="Arial" w:cs="Arial"/>
          <w:spacing w:val="6"/>
        </w:rPr>
        <w:t>Republic of Zimbabwe;</w:t>
      </w:r>
    </w:p>
    <w:p w:rsidR="009A7DE3" w:rsidRPr="00D94FFC" w:rsidRDefault="00946A2B" w:rsidP="00D94FFC">
      <w:pPr>
        <w:pStyle w:val="ListParagraph"/>
        <w:numPr>
          <w:ilvl w:val="0"/>
          <w:numId w:val="11"/>
        </w:numPr>
        <w:spacing w:line="280" w:lineRule="exact"/>
        <w:jc w:val="both"/>
        <w:rPr>
          <w:rFonts w:ascii="Arial" w:hAnsi="Arial" w:cs="Arial"/>
          <w:spacing w:val="6"/>
        </w:rPr>
      </w:pPr>
      <w:r w:rsidRPr="00D94FFC">
        <w:rPr>
          <w:rFonts w:ascii="Arial" w:hAnsi="Arial" w:cs="Arial"/>
          <w:spacing w:val="6"/>
        </w:rPr>
        <w:t>Federative Republic of Brazil</w:t>
      </w:r>
    </w:p>
    <w:p w:rsidR="009A7DE3" w:rsidRPr="00D94FFC" w:rsidRDefault="009A7DE3" w:rsidP="00D94FFC">
      <w:pPr>
        <w:pStyle w:val="ListParagraph"/>
        <w:spacing w:line="280" w:lineRule="exact"/>
        <w:jc w:val="both"/>
        <w:rPr>
          <w:rFonts w:ascii="Arial" w:hAnsi="Arial" w:cs="Arial"/>
          <w:spacing w:val="6"/>
        </w:rPr>
      </w:pPr>
    </w:p>
    <w:p w:rsidR="002F213B" w:rsidRPr="00D94FFC" w:rsidRDefault="009A7DE3" w:rsidP="00D94FFC">
      <w:pPr>
        <w:pStyle w:val="ListParagraph"/>
        <w:numPr>
          <w:ilvl w:val="0"/>
          <w:numId w:val="2"/>
        </w:numPr>
        <w:spacing w:line="280" w:lineRule="exact"/>
        <w:jc w:val="both"/>
        <w:rPr>
          <w:rFonts w:ascii="Arial" w:hAnsi="Arial" w:cs="Arial"/>
          <w:b/>
          <w:spacing w:val="6"/>
        </w:rPr>
      </w:pPr>
      <w:r w:rsidRPr="00D94FFC">
        <w:rPr>
          <w:rFonts w:ascii="Arial" w:hAnsi="Arial" w:cs="Arial"/>
          <w:b/>
          <w:spacing w:val="6"/>
        </w:rPr>
        <w:t>ZIMBABWE</w:t>
      </w:r>
    </w:p>
    <w:p w:rsidR="00EB7EE6" w:rsidRPr="003066A0" w:rsidRDefault="002F213B" w:rsidP="003066A0">
      <w:pPr>
        <w:spacing w:line="280" w:lineRule="exact"/>
        <w:jc w:val="both"/>
        <w:rPr>
          <w:rFonts w:ascii="Arial" w:hAnsi="Arial" w:cs="Arial"/>
          <w:spacing w:val="6"/>
        </w:rPr>
      </w:pPr>
      <w:r w:rsidRPr="00D94FFC">
        <w:rPr>
          <w:rFonts w:ascii="Arial" w:hAnsi="Arial" w:cs="Arial"/>
          <w:spacing w:val="6"/>
        </w:rPr>
        <w:t xml:space="preserve">South Africa and Zimbabwe </w:t>
      </w:r>
      <w:r w:rsidR="00B62B37">
        <w:rPr>
          <w:rFonts w:ascii="Arial" w:hAnsi="Arial" w:cs="Arial"/>
          <w:spacing w:val="6"/>
        </w:rPr>
        <w:t>aim to enter</w:t>
      </w:r>
      <w:r w:rsidRPr="00D94FFC">
        <w:rPr>
          <w:rFonts w:ascii="Arial" w:hAnsi="Arial" w:cs="Arial"/>
          <w:spacing w:val="6"/>
        </w:rPr>
        <w:t xml:space="preserve"> into</w:t>
      </w:r>
      <w:r w:rsidR="00EB7EE6" w:rsidRPr="00D94FFC">
        <w:rPr>
          <w:rFonts w:ascii="Arial" w:hAnsi="Arial" w:cs="Arial"/>
          <w:spacing w:val="6"/>
        </w:rPr>
        <w:t xml:space="preserve"> an</w:t>
      </w:r>
      <w:r w:rsidRPr="00D94FFC">
        <w:rPr>
          <w:rFonts w:ascii="Arial" w:hAnsi="Arial" w:cs="Arial"/>
          <w:spacing w:val="6"/>
        </w:rPr>
        <w:t xml:space="preserve"> agreement for the avoidance of double taxation and prevention of fiscal evasion with respect to taxes on income. </w:t>
      </w:r>
      <w:r w:rsidR="003E3413">
        <w:rPr>
          <w:rFonts w:ascii="Arial" w:hAnsi="Arial" w:cs="Arial"/>
          <w:spacing w:val="6"/>
        </w:rPr>
        <w:t>The agreement covers a</w:t>
      </w:r>
      <w:r w:rsidR="00B62B37">
        <w:rPr>
          <w:rFonts w:ascii="Arial" w:hAnsi="Arial" w:cs="Arial"/>
          <w:spacing w:val="6"/>
        </w:rPr>
        <w:t xml:space="preserve"> number of</w:t>
      </w:r>
      <w:r w:rsidR="003E3413">
        <w:rPr>
          <w:rFonts w:ascii="Arial" w:hAnsi="Arial" w:cs="Arial"/>
          <w:spacing w:val="6"/>
        </w:rPr>
        <w:t xml:space="preserve"> tax types and each article</w:t>
      </w:r>
      <w:r w:rsidR="003066A0">
        <w:rPr>
          <w:rFonts w:ascii="Arial" w:hAnsi="Arial" w:cs="Arial"/>
          <w:spacing w:val="6"/>
        </w:rPr>
        <w:t xml:space="preserve"> pronounces process of taxation for that particular income. From article 1-5 the agreement deals with definitions and</w:t>
      </w:r>
      <w:r w:rsidR="00B62B37">
        <w:rPr>
          <w:rFonts w:ascii="Arial" w:hAnsi="Arial" w:cs="Arial"/>
          <w:spacing w:val="6"/>
        </w:rPr>
        <w:t xml:space="preserve"> also</w:t>
      </w:r>
      <w:r w:rsidR="003066A0">
        <w:rPr>
          <w:rFonts w:ascii="Arial" w:hAnsi="Arial" w:cs="Arial"/>
          <w:spacing w:val="6"/>
        </w:rPr>
        <w:t xml:space="preserve"> stipulating tax covered and persons covered</w:t>
      </w:r>
      <w:r w:rsidR="00B62B37">
        <w:rPr>
          <w:rFonts w:ascii="Arial" w:hAnsi="Arial" w:cs="Arial"/>
          <w:spacing w:val="6"/>
        </w:rPr>
        <w:t xml:space="preserve"> by the agreement</w:t>
      </w:r>
      <w:r w:rsidR="003066A0">
        <w:rPr>
          <w:rFonts w:ascii="Arial" w:hAnsi="Arial" w:cs="Arial"/>
          <w:spacing w:val="6"/>
        </w:rPr>
        <w:t>.</w:t>
      </w:r>
      <w:r w:rsidRPr="00D94FFC">
        <w:rPr>
          <w:rFonts w:ascii="Arial" w:hAnsi="Arial" w:cs="Arial"/>
          <w:spacing w:val="6"/>
        </w:rPr>
        <w:t xml:space="preserve"> </w:t>
      </w:r>
    </w:p>
    <w:p w:rsidR="00EB7EE6" w:rsidRPr="00D94FFC" w:rsidRDefault="009A7DE3" w:rsidP="00D94FFC">
      <w:pPr>
        <w:spacing w:line="280" w:lineRule="exact"/>
        <w:jc w:val="both"/>
        <w:rPr>
          <w:rFonts w:ascii="Arial" w:hAnsi="Arial" w:cs="Arial"/>
        </w:rPr>
      </w:pPr>
      <w:r w:rsidRPr="00D94FFC">
        <w:rPr>
          <w:rFonts w:ascii="Arial" w:hAnsi="Arial" w:cs="Arial"/>
          <w:spacing w:val="6"/>
        </w:rPr>
        <w:t>Article 6 in the draft agreement states that income derived from immovable property may be taxed in the State in which the property is situated</w:t>
      </w:r>
      <w:r w:rsidR="00B62B37" w:rsidRPr="00D94FFC">
        <w:rPr>
          <w:rFonts w:ascii="Arial" w:hAnsi="Arial" w:cs="Arial"/>
          <w:spacing w:val="6"/>
        </w:rPr>
        <w:t xml:space="preserve">. </w:t>
      </w:r>
      <w:r w:rsidRPr="00D94FFC">
        <w:rPr>
          <w:rFonts w:ascii="Arial" w:hAnsi="Arial" w:cs="Arial"/>
          <w:spacing w:val="6"/>
        </w:rPr>
        <w:t>Income from agriculture and forestry specifically</w:t>
      </w:r>
      <w:r w:rsidR="00B62B37">
        <w:rPr>
          <w:rFonts w:ascii="Arial" w:hAnsi="Arial" w:cs="Arial"/>
          <w:spacing w:val="6"/>
        </w:rPr>
        <w:t xml:space="preserve"> </w:t>
      </w:r>
      <w:r w:rsidR="002258B3" w:rsidRPr="00D94FFC">
        <w:rPr>
          <w:rFonts w:ascii="Arial" w:hAnsi="Arial" w:cs="Arial"/>
          <w:spacing w:val="6"/>
        </w:rPr>
        <w:t>is</w:t>
      </w:r>
      <w:r w:rsidR="002258B3">
        <w:rPr>
          <w:rFonts w:ascii="Arial" w:hAnsi="Arial" w:cs="Arial"/>
          <w:spacing w:val="6"/>
        </w:rPr>
        <w:t xml:space="preserve"> </w:t>
      </w:r>
      <w:r w:rsidR="00B62B37">
        <w:rPr>
          <w:rFonts w:ascii="Arial" w:hAnsi="Arial" w:cs="Arial"/>
          <w:spacing w:val="6"/>
        </w:rPr>
        <w:t>also</w:t>
      </w:r>
      <w:r w:rsidRPr="00D94FFC">
        <w:rPr>
          <w:rFonts w:ascii="Arial" w:hAnsi="Arial" w:cs="Arial"/>
          <w:spacing w:val="6"/>
        </w:rPr>
        <w:t xml:space="preserve"> </w:t>
      </w:r>
      <w:r w:rsidR="002258B3">
        <w:rPr>
          <w:rFonts w:ascii="Arial" w:hAnsi="Arial" w:cs="Arial"/>
          <w:spacing w:val="6"/>
        </w:rPr>
        <w:t>provided by above-mentioned article</w:t>
      </w:r>
      <w:r w:rsidRPr="00D94FFC">
        <w:rPr>
          <w:rFonts w:ascii="Arial" w:hAnsi="Arial" w:cs="Arial"/>
          <w:spacing w:val="6"/>
        </w:rPr>
        <w:t xml:space="preserve">. For example if a </w:t>
      </w:r>
      <w:r w:rsidRPr="00D94FFC">
        <w:rPr>
          <w:rFonts w:ascii="Arial" w:hAnsi="Arial" w:cs="Arial"/>
          <w:spacing w:val="6"/>
        </w:rPr>
        <w:lastRenderedPageBreak/>
        <w:t>South African citizen has a farm in Zimbabwe and produ</w:t>
      </w:r>
      <w:r w:rsidR="00B62B37">
        <w:rPr>
          <w:rFonts w:ascii="Arial" w:hAnsi="Arial" w:cs="Arial"/>
          <w:spacing w:val="6"/>
        </w:rPr>
        <w:t xml:space="preserve">ces for commercial </w:t>
      </w:r>
      <w:r w:rsidR="00E86337">
        <w:rPr>
          <w:rFonts w:ascii="Arial" w:hAnsi="Arial" w:cs="Arial"/>
          <w:spacing w:val="6"/>
        </w:rPr>
        <w:t>purposes, that</w:t>
      </w:r>
      <w:r w:rsidR="00B62B37">
        <w:rPr>
          <w:rFonts w:ascii="Arial" w:hAnsi="Arial" w:cs="Arial"/>
          <w:spacing w:val="6"/>
        </w:rPr>
        <w:t xml:space="preserve"> farms profits</w:t>
      </w:r>
      <w:r w:rsidRPr="00D94FFC">
        <w:rPr>
          <w:rFonts w:ascii="Arial" w:hAnsi="Arial" w:cs="Arial"/>
          <w:spacing w:val="6"/>
        </w:rPr>
        <w:t xml:space="preserve"> will be taxable in Zimbabwe.</w:t>
      </w:r>
    </w:p>
    <w:p w:rsidR="00EB7EE6" w:rsidRPr="00D94FFC" w:rsidRDefault="00A6711E" w:rsidP="00D94FFC">
      <w:pPr>
        <w:spacing w:line="280" w:lineRule="exact"/>
        <w:jc w:val="both"/>
        <w:rPr>
          <w:rFonts w:ascii="Arial" w:hAnsi="Arial" w:cs="Arial"/>
          <w:spacing w:val="6"/>
        </w:rPr>
      </w:pPr>
      <w:r w:rsidRPr="00D94FFC">
        <w:rPr>
          <w:rFonts w:ascii="Arial" w:hAnsi="Arial" w:cs="Arial"/>
          <w:spacing w:val="6"/>
        </w:rPr>
        <w:t xml:space="preserve">Article 7 mentions that profits of an enterprise </w:t>
      </w:r>
      <w:r w:rsidR="009A7DE3" w:rsidRPr="00D94FFC">
        <w:rPr>
          <w:rFonts w:ascii="Arial" w:hAnsi="Arial" w:cs="Arial"/>
          <w:spacing w:val="6"/>
        </w:rPr>
        <w:t>generated in a</w:t>
      </w:r>
      <w:r w:rsidRPr="00D94FFC">
        <w:rPr>
          <w:rFonts w:ascii="Arial" w:hAnsi="Arial" w:cs="Arial"/>
          <w:spacing w:val="6"/>
        </w:rPr>
        <w:t xml:space="preserve"> resident of a Contracting State are taxable </w:t>
      </w:r>
      <w:r w:rsidR="009A7DE3" w:rsidRPr="00D94FFC">
        <w:rPr>
          <w:rFonts w:ascii="Arial" w:hAnsi="Arial" w:cs="Arial"/>
          <w:spacing w:val="6"/>
        </w:rPr>
        <w:t xml:space="preserve">on the </w:t>
      </w:r>
      <w:r w:rsidRPr="00D94FFC">
        <w:rPr>
          <w:rFonts w:ascii="Arial" w:hAnsi="Arial" w:cs="Arial"/>
          <w:spacing w:val="6"/>
        </w:rPr>
        <w:t>State</w:t>
      </w:r>
      <w:r w:rsidR="009A7DE3" w:rsidRPr="00D94FFC">
        <w:rPr>
          <w:rFonts w:ascii="Arial" w:hAnsi="Arial" w:cs="Arial"/>
          <w:spacing w:val="6"/>
        </w:rPr>
        <w:t xml:space="preserve"> of resident.</w:t>
      </w:r>
      <w:r w:rsidR="002B7067" w:rsidRPr="00D94FFC">
        <w:rPr>
          <w:rFonts w:ascii="Arial" w:hAnsi="Arial" w:cs="Arial"/>
          <w:spacing w:val="6"/>
        </w:rPr>
        <w:t xml:space="preserve"> Moreover, if that enterprise </w:t>
      </w:r>
      <w:r w:rsidRPr="00D94FFC">
        <w:rPr>
          <w:rFonts w:ascii="Arial" w:hAnsi="Arial" w:cs="Arial"/>
          <w:spacing w:val="6"/>
        </w:rPr>
        <w:t>carries on business in the other Contracting State through a permanent establishment</w:t>
      </w:r>
      <w:r w:rsidR="002B7067" w:rsidRPr="00D94FFC">
        <w:rPr>
          <w:rFonts w:ascii="Arial" w:hAnsi="Arial" w:cs="Arial"/>
          <w:spacing w:val="6"/>
        </w:rPr>
        <w:t>,</w:t>
      </w:r>
      <w:r w:rsidRPr="00D94FFC">
        <w:rPr>
          <w:rFonts w:ascii="Arial" w:hAnsi="Arial" w:cs="Arial"/>
          <w:spacing w:val="6"/>
        </w:rPr>
        <w:t xml:space="preserve"> </w:t>
      </w:r>
      <w:r w:rsidR="002B7067" w:rsidRPr="00D94FFC">
        <w:rPr>
          <w:rFonts w:ascii="Arial" w:hAnsi="Arial" w:cs="Arial"/>
          <w:spacing w:val="6"/>
        </w:rPr>
        <w:t>the</w:t>
      </w:r>
      <w:r w:rsidRPr="00D94FFC">
        <w:rPr>
          <w:rFonts w:ascii="Arial" w:hAnsi="Arial" w:cs="Arial"/>
          <w:spacing w:val="6"/>
        </w:rPr>
        <w:t xml:space="preserve"> other State may tax the </w:t>
      </w:r>
      <w:r w:rsidR="002B7067" w:rsidRPr="00D94FFC">
        <w:rPr>
          <w:rFonts w:ascii="Arial" w:hAnsi="Arial" w:cs="Arial"/>
          <w:spacing w:val="6"/>
        </w:rPr>
        <w:t>profits that</w:t>
      </w:r>
      <w:r w:rsidRPr="00D94FFC">
        <w:rPr>
          <w:rFonts w:ascii="Arial" w:hAnsi="Arial" w:cs="Arial"/>
          <w:spacing w:val="6"/>
        </w:rPr>
        <w:t xml:space="preserve"> are attributable to that permanent establishment.</w:t>
      </w:r>
    </w:p>
    <w:p w:rsidR="00A6711E" w:rsidRPr="00D94FFC" w:rsidRDefault="00A6711E" w:rsidP="00D94FFC">
      <w:pPr>
        <w:spacing w:line="280" w:lineRule="exact"/>
        <w:jc w:val="both"/>
        <w:rPr>
          <w:rFonts w:ascii="Arial" w:hAnsi="Arial" w:cs="Arial"/>
          <w:spacing w:val="6"/>
        </w:rPr>
      </w:pPr>
      <w:r w:rsidRPr="00D94FFC">
        <w:rPr>
          <w:rFonts w:ascii="Arial" w:hAnsi="Arial" w:cs="Arial"/>
          <w:spacing w:val="6"/>
        </w:rPr>
        <w:t>Article 8 stipulates that profits derived by an enterprise of a Contracting State from the oper</w:t>
      </w:r>
      <w:r w:rsidR="00041EAC" w:rsidRPr="00D94FFC">
        <w:rPr>
          <w:rFonts w:ascii="Arial" w:hAnsi="Arial" w:cs="Arial"/>
          <w:spacing w:val="6"/>
        </w:rPr>
        <w:t xml:space="preserve">ation of ships, aircraft, road and </w:t>
      </w:r>
      <w:r w:rsidRPr="00D94FFC">
        <w:rPr>
          <w:rFonts w:ascii="Arial" w:hAnsi="Arial" w:cs="Arial"/>
          <w:spacing w:val="6"/>
        </w:rPr>
        <w:t>rail transport in international traffic are taxable</w:t>
      </w:r>
      <w:r w:rsidR="00041EAC" w:rsidRPr="00D94FFC">
        <w:rPr>
          <w:rFonts w:ascii="Arial" w:hAnsi="Arial" w:cs="Arial"/>
          <w:spacing w:val="6"/>
        </w:rPr>
        <w:t xml:space="preserve"> on </w:t>
      </w:r>
      <w:r w:rsidRPr="00D94FFC">
        <w:rPr>
          <w:rFonts w:ascii="Arial" w:hAnsi="Arial" w:cs="Arial"/>
          <w:spacing w:val="6"/>
        </w:rPr>
        <w:t>State</w:t>
      </w:r>
      <w:r w:rsidR="00041EAC" w:rsidRPr="00D94FFC">
        <w:rPr>
          <w:rFonts w:ascii="Arial" w:hAnsi="Arial" w:cs="Arial"/>
          <w:spacing w:val="6"/>
        </w:rPr>
        <w:t xml:space="preserve"> of origin. This means,</w:t>
      </w:r>
      <w:r w:rsidRPr="00D94FFC">
        <w:rPr>
          <w:rFonts w:ascii="Arial" w:hAnsi="Arial" w:cs="Arial"/>
          <w:spacing w:val="6"/>
        </w:rPr>
        <w:t xml:space="preserve"> profits derived by South African Airways from its flights into and out of airports in Zimbabwe are taxable only in South Africa. Additionally, profits derived from activities that are incidental to international traffic operations, in particular, the rental on a bare boat basis of ships or aircraft, the use or rental of containers and the rental of road or rail transport vehicles, are also taxable</w:t>
      </w:r>
      <w:r w:rsidR="00041EAC" w:rsidRPr="00D94FFC">
        <w:rPr>
          <w:rFonts w:ascii="Arial" w:hAnsi="Arial" w:cs="Arial"/>
          <w:spacing w:val="6"/>
        </w:rPr>
        <w:t xml:space="preserve"> in the country of origin</w:t>
      </w:r>
      <w:r w:rsidRPr="00D94FFC">
        <w:rPr>
          <w:rFonts w:ascii="Arial" w:hAnsi="Arial" w:cs="Arial"/>
          <w:spacing w:val="6"/>
        </w:rPr>
        <w:t>.</w:t>
      </w:r>
    </w:p>
    <w:p w:rsidR="00A6711E" w:rsidRPr="00D94FFC" w:rsidRDefault="00A6711E" w:rsidP="00D94FFC">
      <w:pPr>
        <w:spacing w:line="280" w:lineRule="exact"/>
        <w:jc w:val="both"/>
        <w:rPr>
          <w:rFonts w:ascii="Arial" w:hAnsi="Arial" w:cs="Arial"/>
          <w:spacing w:val="6"/>
        </w:rPr>
      </w:pPr>
      <w:r w:rsidRPr="00D94FFC">
        <w:rPr>
          <w:rFonts w:ascii="Arial" w:hAnsi="Arial" w:cs="Arial"/>
          <w:spacing w:val="6"/>
        </w:rPr>
        <w:t>Article 9</w:t>
      </w:r>
      <w:r w:rsidR="00B1281F" w:rsidRPr="00D94FFC">
        <w:rPr>
          <w:rFonts w:ascii="Arial" w:hAnsi="Arial" w:cs="Arial"/>
          <w:spacing w:val="6"/>
        </w:rPr>
        <w:t xml:space="preserve"> specifies </w:t>
      </w:r>
      <w:r w:rsidR="009738F3" w:rsidRPr="00D94FFC">
        <w:rPr>
          <w:rFonts w:ascii="Arial" w:hAnsi="Arial" w:cs="Arial"/>
          <w:spacing w:val="6"/>
        </w:rPr>
        <w:t xml:space="preserve">how </w:t>
      </w:r>
      <w:r w:rsidR="00297F4C" w:rsidRPr="00D94FFC">
        <w:rPr>
          <w:rFonts w:ascii="Arial" w:hAnsi="Arial" w:cs="Arial"/>
          <w:spacing w:val="6"/>
        </w:rPr>
        <w:t xml:space="preserve">associated enterprises </w:t>
      </w:r>
      <w:r w:rsidR="009738F3" w:rsidRPr="00D94FFC">
        <w:rPr>
          <w:rFonts w:ascii="Arial" w:hAnsi="Arial" w:cs="Arial"/>
          <w:spacing w:val="6"/>
        </w:rPr>
        <w:t xml:space="preserve">operating in the two contracting states are to be </w:t>
      </w:r>
      <w:r w:rsidR="00123154" w:rsidRPr="00D94FFC">
        <w:rPr>
          <w:rFonts w:ascii="Arial" w:hAnsi="Arial" w:cs="Arial"/>
          <w:spacing w:val="6"/>
        </w:rPr>
        <w:t xml:space="preserve">taxed. This </w:t>
      </w:r>
      <w:r w:rsidR="000F5691" w:rsidRPr="00D94FFC">
        <w:rPr>
          <w:rFonts w:ascii="Arial" w:hAnsi="Arial" w:cs="Arial"/>
          <w:spacing w:val="6"/>
        </w:rPr>
        <w:t>article</w:t>
      </w:r>
      <w:r w:rsidR="00123154" w:rsidRPr="00D94FFC">
        <w:rPr>
          <w:rFonts w:ascii="Arial" w:hAnsi="Arial" w:cs="Arial"/>
          <w:spacing w:val="6"/>
        </w:rPr>
        <w:t xml:space="preserve"> aim</w:t>
      </w:r>
      <w:r w:rsidR="000F5691" w:rsidRPr="00D94FFC">
        <w:rPr>
          <w:rFonts w:ascii="Arial" w:hAnsi="Arial" w:cs="Arial"/>
          <w:spacing w:val="6"/>
        </w:rPr>
        <w:t>s</w:t>
      </w:r>
      <w:r w:rsidR="00123154" w:rsidRPr="00D94FFC">
        <w:rPr>
          <w:rFonts w:ascii="Arial" w:hAnsi="Arial" w:cs="Arial"/>
          <w:spacing w:val="6"/>
        </w:rPr>
        <w:t xml:space="preserve"> to avoid shifting of taxes by associate</w:t>
      </w:r>
      <w:r w:rsidR="00C30348" w:rsidRPr="00D94FFC">
        <w:rPr>
          <w:rFonts w:ascii="Arial" w:hAnsi="Arial" w:cs="Arial"/>
          <w:spacing w:val="6"/>
        </w:rPr>
        <w:t>d</w:t>
      </w:r>
      <w:r w:rsidR="00123154" w:rsidRPr="00D94FFC">
        <w:rPr>
          <w:rFonts w:ascii="Arial" w:hAnsi="Arial" w:cs="Arial"/>
          <w:spacing w:val="6"/>
        </w:rPr>
        <w:t xml:space="preserve"> enterprises. This article states that recalculation of profits should be done by the contracting countries to avoid double taxation and tax avoidance</w:t>
      </w:r>
      <w:r w:rsidR="00B62B37">
        <w:rPr>
          <w:rFonts w:ascii="Arial" w:hAnsi="Arial" w:cs="Arial"/>
          <w:spacing w:val="6"/>
        </w:rPr>
        <w:t xml:space="preserve"> by the enterprise with two or more permanent establishments in contracting countries</w:t>
      </w:r>
      <w:r w:rsidR="00123154" w:rsidRPr="00D94FFC">
        <w:rPr>
          <w:rFonts w:ascii="Arial" w:hAnsi="Arial" w:cs="Arial"/>
          <w:spacing w:val="6"/>
        </w:rPr>
        <w:t>.</w:t>
      </w:r>
    </w:p>
    <w:p w:rsidR="00B1281F" w:rsidRPr="00D94FFC" w:rsidRDefault="00B1281F" w:rsidP="00D94FFC">
      <w:pPr>
        <w:spacing w:line="280" w:lineRule="exact"/>
        <w:jc w:val="both"/>
        <w:rPr>
          <w:rFonts w:ascii="Arial" w:hAnsi="Arial" w:cs="Arial"/>
          <w:spacing w:val="6"/>
        </w:rPr>
      </w:pPr>
      <w:r w:rsidRPr="00D94FFC">
        <w:rPr>
          <w:rFonts w:ascii="Arial" w:hAnsi="Arial" w:cs="Arial"/>
          <w:spacing w:val="6"/>
        </w:rPr>
        <w:t xml:space="preserve">Article 10 requires that </w:t>
      </w:r>
      <w:r w:rsidR="000F5691" w:rsidRPr="00D94FFC">
        <w:rPr>
          <w:rFonts w:ascii="Arial" w:hAnsi="Arial" w:cs="Arial"/>
          <w:spacing w:val="6"/>
        </w:rPr>
        <w:t xml:space="preserve">cross border dividends be taxed in this </w:t>
      </w:r>
      <w:r w:rsidR="00C30348" w:rsidRPr="00D94FFC">
        <w:rPr>
          <w:rFonts w:ascii="Arial" w:hAnsi="Arial" w:cs="Arial"/>
          <w:spacing w:val="6"/>
        </w:rPr>
        <w:t>manner; the state declaring the dividends may impose withholding tax on the non-resident shareholder. While the State of the receiving shareholder has an unlimited taxing right.</w:t>
      </w:r>
    </w:p>
    <w:p w:rsidR="00B1281F" w:rsidRPr="00D94FFC" w:rsidRDefault="00A53067" w:rsidP="00D94FFC">
      <w:pPr>
        <w:tabs>
          <w:tab w:val="left" w:pos="1701"/>
        </w:tabs>
        <w:spacing w:before="120" w:after="0" w:line="280" w:lineRule="exact"/>
        <w:jc w:val="both"/>
        <w:rPr>
          <w:rFonts w:ascii="Arial" w:hAnsi="Arial" w:cs="Arial"/>
          <w:spacing w:val="6"/>
        </w:rPr>
      </w:pPr>
      <w:r w:rsidRPr="00D94FFC">
        <w:rPr>
          <w:rFonts w:ascii="Arial" w:hAnsi="Arial" w:cs="Arial"/>
          <w:spacing w:val="6"/>
        </w:rPr>
        <w:t xml:space="preserve">Article 11 needs that interest from South Africa being paid to a Zimbabwean resident is taxable in Zimbabwe. However, the source </w:t>
      </w:r>
      <w:r w:rsidR="00CC41AC" w:rsidRPr="00D94FFC">
        <w:rPr>
          <w:rFonts w:ascii="Arial" w:hAnsi="Arial" w:cs="Arial"/>
          <w:spacing w:val="6"/>
        </w:rPr>
        <w:t>state</w:t>
      </w:r>
      <w:r w:rsidR="00CC41AC">
        <w:rPr>
          <w:rFonts w:ascii="Arial" w:hAnsi="Arial" w:cs="Arial"/>
          <w:spacing w:val="6"/>
        </w:rPr>
        <w:t xml:space="preserve"> (South Africa)</w:t>
      </w:r>
      <w:r w:rsidRPr="00D94FFC">
        <w:rPr>
          <w:rFonts w:ascii="Arial" w:hAnsi="Arial" w:cs="Arial"/>
          <w:spacing w:val="6"/>
        </w:rPr>
        <w:t xml:space="preserve"> is given the right to tax the interest to a maximum of 5 per cent of the gross amount of </w:t>
      </w:r>
      <w:r w:rsidR="005E3F11" w:rsidRPr="00D94FFC">
        <w:rPr>
          <w:rFonts w:ascii="Arial" w:hAnsi="Arial" w:cs="Arial"/>
          <w:spacing w:val="6"/>
        </w:rPr>
        <w:t>interest, and vice versa</w:t>
      </w:r>
      <w:r w:rsidRPr="00D94FFC">
        <w:rPr>
          <w:rFonts w:ascii="Arial" w:hAnsi="Arial" w:cs="Arial"/>
          <w:spacing w:val="6"/>
        </w:rPr>
        <w:t xml:space="preserve">. </w:t>
      </w:r>
    </w:p>
    <w:p w:rsidR="00B1281F" w:rsidRPr="00D94FFC" w:rsidRDefault="00B1281F" w:rsidP="00D94FFC">
      <w:pPr>
        <w:tabs>
          <w:tab w:val="left" w:pos="1701"/>
        </w:tabs>
        <w:spacing w:before="120" w:after="0" w:line="280" w:lineRule="exact"/>
        <w:jc w:val="both"/>
        <w:rPr>
          <w:rFonts w:ascii="Arial" w:hAnsi="Arial" w:cs="Arial"/>
          <w:spacing w:val="6"/>
        </w:rPr>
      </w:pPr>
      <w:r w:rsidRPr="00D94FFC">
        <w:rPr>
          <w:rFonts w:ascii="Arial" w:hAnsi="Arial" w:cs="Arial"/>
          <w:spacing w:val="6"/>
        </w:rPr>
        <w:t xml:space="preserve">Article </w:t>
      </w:r>
      <w:r w:rsidR="00A85018" w:rsidRPr="00D94FFC">
        <w:rPr>
          <w:rFonts w:ascii="Arial" w:hAnsi="Arial" w:cs="Arial"/>
          <w:spacing w:val="6"/>
        </w:rPr>
        <w:t>12 states that</w:t>
      </w:r>
      <w:r w:rsidR="005E3F11" w:rsidRPr="00D94FFC">
        <w:rPr>
          <w:rFonts w:ascii="Arial" w:hAnsi="Arial" w:cs="Arial"/>
          <w:spacing w:val="6"/>
        </w:rPr>
        <w:t xml:space="preserve"> royaltie</w:t>
      </w:r>
      <w:r w:rsidR="00CC41AC">
        <w:rPr>
          <w:rFonts w:ascii="Arial" w:hAnsi="Arial" w:cs="Arial"/>
          <w:spacing w:val="6"/>
        </w:rPr>
        <w:t>s raised in South Africa and</w:t>
      </w:r>
      <w:r w:rsidR="005E3F11" w:rsidRPr="00D94FFC">
        <w:rPr>
          <w:rFonts w:ascii="Arial" w:hAnsi="Arial" w:cs="Arial"/>
          <w:spacing w:val="6"/>
        </w:rPr>
        <w:t xml:space="preserve"> to be paid to a Zimbabwean resident should be taxed in the country of the residence, in this example Zimbabwe. The source state (South Africa) can only</w:t>
      </w:r>
      <w:r w:rsidR="00CC41AC">
        <w:rPr>
          <w:rFonts w:ascii="Arial" w:hAnsi="Arial" w:cs="Arial"/>
          <w:spacing w:val="6"/>
        </w:rPr>
        <w:t xml:space="preserve"> be</w:t>
      </w:r>
      <w:r w:rsidR="005E3F11" w:rsidRPr="00D94FFC">
        <w:rPr>
          <w:rFonts w:ascii="Arial" w:hAnsi="Arial" w:cs="Arial"/>
          <w:spacing w:val="6"/>
        </w:rPr>
        <w:t xml:space="preserve"> allowed to tax these royalties to a maximum of 10 per cent of the gross amount of royalties, provided of course that it is paying a Zimbabwean resident</w:t>
      </w:r>
      <w:r w:rsidR="00C2629A">
        <w:rPr>
          <w:rFonts w:ascii="Arial" w:hAnsi="Arial" w:cs="Arial"/>
          <w:spacing w:val="6"/>
        </w:rPr>
        <w:t xml:space="preserve"> and vice versa</w:t>
      </w:r>
      <w:r w:rsidR="005E3F11" w:rsidRPr="00D94FFC">
        <w:rPr>
          <w:rFonts w:ascii="Arial" w:hAnsi="Arial" w:cs="Arial"/>
          <w:spacing w:val="6"/>
        </w:rPr>
        <w:t>.</w:t>
      </w:r>
    </w:p>
    <w:p w:rsidR="00A85018" w:rsidRPr="00D94FFC" w:rsidRDefault="00A85018" w:rsidP="00D94FFC">
      <w:pPr>
        <w:tabs>
          <w:tab w:val="left" w:pos="1701"/>
          <w:tab w:val="left" w:pos="7018"/>
        </w:tabs>
        <w:spacing w:before="120" w:after="0" w:line="280" w:lineRule="exact"/>
        <w:jc w:val="both"/>
        <w:rPr>
          <w:rFonts w:ascii="Arial" w:hAnsi="Arial" w:cs="Arial"/>
          <w:spacing w:val="-3"/>
          <w:lang w:val="en-US"/>
        </w:rPr>
      </w:pPr>
      <w:r w:rsidRPr="00D94FFC">
        <w:rPr>
          <w:rFonts w:ascii="Arial" w:hAnsi="Arial" w:cs="Arial"/>
          <w:spacing w:val="6"/>
        </w:rPr>
        <w:t>Article 13 mentions that</w:t>
      </w:r>
      <w:r w:rsidR="009810C0" w:rsidRPr="00D94FFC">
        <w:rPr>
          <w:rFonts w:ascii="Arial" w:hAnsi="Arial" w:cs="Arial"/>
          <w:spacing w:val="6"/>
        </w:rPr>
        <w:t xml:space="preserve"> technical fees</w:t>
      </w:r>
      <w:r w:rsidR="00A941DE">
        <w:rPr>
          <w:rFonts w:ascii="Arial" w:hAnsi="Arial" w:cs="Arial"/>
          <w:spacing w:val="6"/>
        </w:rPr>
        <w:t xml:space="preserve"> </w:t>
      </w:r>
      <w:r w:rsidR="009810C0" w:rsidRPr="00D94FFC">
        <w:rPr>
          <w:rFonts w:ascii="Arial" w:hAnsi="Arial" w:cs="Arial"/>
          <w:spacing w:val="6"/>
        </w:rPr>
        <w:t>(administrative, technical, managerial and consultancy fees) arising from the South Africa and to be paid to a Zimbabwean resident may be taxed in Zimbabwe. South Africa as a source state may tax the</w:t>
      </w:r>
      <w:r w:rsidR="00A941DE">
        <w:rPr>
          <w:rFonts w:ascii="Arial" w:hAnsi="Arial" w:cs="Arial"/>
          <w:spacing w:val="6"/>
        </w:rPr>
        <w:t>se</w:t>
      </w:r>
      <w:r w:rsidR="009810C0" w:rsidRPr="00D94FFC">
        <w:rPr>
          <w:rFonts w:ascii="Arial" w:hAnsi="Arial" w:cs="Arial"/>
          <w:spacing w:val="6"/>
        </w:rPr>
        <w:t xml:space="preserve"> fees up to 5 per cent of the gross amount and vice versa.</w:t>
      </w:r>
      <w:r w:rsidR="00A53067" w:rsidRPr="00D94FFC">
        <w:rPr>
          <w:rFonts w:ascii="Arial" w:hAnsi="Arial" w:cs="Arial"/>
          <w:spacing w:val="-3"/>
          <w:lang w:val="en-US"/>
        </w:rPr>
        <w:tab/>
      </w:r>
    </w:p>
    <w:p w:rsidR="00A85018" w:rsidRPr="00A941DE" w:rsidRDefault="00A85018" w:rsidP="00D94FFC">
      <w:pPr>
        <w:tabs>
          <w:tab w:val="left" w:pos="1701"/>
        </w:tabs>
        <w:spacing w:before="120" w:after="0" w:line="280" w:lineRule="exact"/>
        <w:jc w:val="both"/>
        <w:rPr>
          <w:rFonts w:ascii="Arial" w:hAnsi="Arial" w:cs="Arial"/>
          <w:spacing w:val="6"/>
        </w:rPr>
      </w:pPr>
      <w:r w:rsidRPr="00A941DE">
        <w:rPr>
          <w:rFonts w:ascii="Arial" w:hAnsi="Arial" w:cs="Arial"/>
          <w:spacing w:val="6"/>
        </w:rPr>
        <w:t>Article 14 stipulates that</w:t>
      </w:r>
      <w:r w:rsidR="001B78BE" w:rsidRPr="00A941DE">
        <w:rPr>
          <w:rFonts w:ascii="Arial" w:hAnsi="Arial" w:cs="Arial"/>
          <w:spacing w:val="6"/>
        </w:rPr>
        <w:t xml:space="preserve"> capital gains are taxable</w:t>
      </w:r>
      <w:r w:rsidR="00491440">
        <w:rPr>
          <w:rFonts w:ascii="Arial" w:hAnsi="Arial" w:cs="Arial"/>
          <w:spacing w:val="6"/>
        </w:rPr>
        <w:t>,</w:t>
      </w:r>
      <w:r w:rsidR="001B78BE" w:rsidRPr="00A941DE">
        <w:rPr>
          <w:rFonts w:ascii="Arial" w:hAnsi="Arial" w:cs="Arial"/>
          <w:spacing w:val="6"/>
        </w:rPr>
        <w:t xml:space="preserve"> where the capital such as an immovable property is situated. Additionally any gains from a movable asset/property r</w:t>
      </w:r>
      <w:r w:rsidR="00A941DE">
        <w:rPr>
          <w:rFonts w:ascii="Arial" w:hAnsi="Arial" w:cs="Arial"/>
          <w:spacing w:val="6"/>
        </w:rPr>
        <w:t>elated to the immovable asset is</w:t>
      </w:r>
      <w:r w:rsidR="001B78BE" w:rsidRPr="00A941DE">
        <w:rPr>
          <w:rFonts w:ascii="Arial" w:hAnsi="Arial" w:cs="Arial"/>
          <w:spacing w:val="6"/>
        </w:rPr>
        <w:t xml:space="preserve"> taxable where the immovable property is situated. This article relates</w:t>
      </w:r>
      <w:r w:rsidR="004F6750" w:rsidRPr="00A941DE">
        <w:rPr>
          <w:rFonts w:ascii="Arial" w:hAnsi="Arial" w:cs="Arial"/>
          <w:spacing w:val="6"/>
        </w:rPr>
        <w:t xml:space="preserve">/uses that same principle as </w:t>
      </w:r>
      <w:r w:rsidR="001B78BE" w:rsidRPr="00A941DE">
        <w:rPr>
          <w:rFonts w:ascii="Arial" w:hAnsi="Arial" w:cs="Arial"/>
          <w:spacing w:val="6"/>
        </w:rPr>
        <w:t>article 8 above.</w:t>
      </w:r>
    </w:p>
    <w:p w:rsidR="00932766" w:rsidRPr="00A941DE" w:rsidRDefault="00A85018" w:rsidP="00D94FFC">
      <w:pPr>
        <w:tabs>
          <w:tab w:val="left" w:pos="1701"/>
        </w:tabs>
        <w:spacing w:before="120" w:after="0" w:line="280" w:lineRule="exact"/>
        <w:jc w:val="both"/>
        <w:rPr>
          <w:rFonts w:ascii="Arial" w:hAnsi="Arial" w:cs="Arial"/>
          <w:spacing w:val="6"/>
        </w:rPr>
      </w:pPr>
      <w:r w:rsidRPr="00A941DE">
        <w:rPr>
          <w:rFonts w:ascii="Arial" w:hAnsi="Arial" w:cs="Arial"/>
          <w:spacing w:val="6"/>
        </w:rPr>
        <w:t xml:space="preserve">Article 15 </w:t>
      </w:r>
      <w:r w:rsidR="004A7A52" w:rsidRPr="00A941DE">
        <w:rPr>
          <w:rFonts w:ascii="Arial" w:hAnsi="Arial" w:cs="Arial"/>
          <w:spacing w:val="6"/>
        </w:rPr>
        <w:t xml:space="preserve">indicates that </w:t>
      </w:r>
      <w:r w:rsidR="00932766" w:rsidRPr="00A941DE">
        <w:rPr>
          <w:rFonts w:ascii="Arial" w:hAnsi="Arial" w:cs="Arial"/>
          <w:spacing w:val="6"/>
        </w:rPr>
        <w:t xml:space="preserve">remuneration </w:t>
      </w:r>
      <w:r w:rsidR="004A7A52" w:rsidRPr="00A941DE">
        <w:rPr>
          <w:rFonts w:ascii="Arial" w:hAnsi="Arial" w:cs="Arial"/>
          <w:spacing w:val="6"/>
        </w:rPr>
        <w:t>to be paid to a non-</w:t>
      </w:r>
      <w:r w:rsidR="00932766" w:rsidRPr="00A941DE">
        <w:rPr>
          <w:rFonts w:ascii="Arial" w:hAnsi="Arial" w:cs="Arial"/>
          <w:spacing w:val="6"/>
        </w:rPr>
        <w:t xml:space="preserve">resident for a service rendered to the other country may be </w:t>
      </w:r>
      <w:r w:rsidR="004A7A52" w:rsidRPr="00A941DE">
        <w:rPr>
          <w:rFonts w:ascii="Arial" w:hAnsi="Arial" w:cs="Arial"/>
          <w:spacing w:val="6"/>
        </w:rPr>
        <w:t xml:space="preserve">taxable in the country </w:t>
      </w:r>
      <w:r w:rsidR="00932766" w:rsidRPr="00A941DE">
        <w:rPr>
          <w:rFonts w:ascii="Arial" w:hAnsi="Arial" w:cs="Arial"/>
          <w:spacing w:val="6"/>
        </w:rPr>
        <w:t xml:space="preserve">where the service is </w:t>
      </w:r>
      <w:r w:rsidR="00AD6303" w:rsidRPr="00A941DE">
        <w:rPr>
          <w:rFonts w:ascii="Arial" w:hAnsi="Arial" w:cs="Arial"/>
          <w:spacing w:val="6"/>
        </w:rPr>
        <w:t xml:space="preserve">rendered. </w:t>
      </w:r>
      <w:r w:rsidR="001853EE" w:rsidRPr="00A941DE">
        <w:rPr>
          <w:rFonts w:ascii="Arial" w:hAnsi="Arial" w:cs="Arial"/>
          <w:spacing w:val="6"/>
        </w:rPr>
        <w:t>However,</w:t>
      </w:r>
      <w:r w:rsidR="00932766" w:rsidRPr="00A941DE">
        <w:rPr>
          <w:rFonts w:ascii="Arial" w:hAnsi="Arial" w:cs="Arial"/>
          <w:spacing w:val="6"/>
        </w:rPr>
        <w:t xml:space="preserve"> there are few limitation </w:t>
      </w:r>
      <w:r w:rsidR="00F0617E" w:rsidRPr="00A941DE">
        <w:rPr>
          <w:rFonts w:ascii="Arial" w:hAnsi="Arial" w:cs="Arial"/>
          <w:spacing w:val="6"/>
        </w:rPr>
        <w:t>stipulated in the agreement.</w:t>
      </w:r>
    </w:p>
    <w:p w:rsidR="00A85018" w:rsidRPr="00A941DE" w:rsidRDefault="00A85018" w:rsidP="00D94FFC">
      <w:pPr>
        <w:tabs>
          <w:tab w:val="left" w:pos="1701"/>
        </w:tabs>
        <w:spacing w:before="120" w:after="0" w:line="280" w:lineRule="exact"/>
        <w:jc w:val="both"/>
        <w:rPr>
          <w:rFonts w:ascii="Arial" w:hAnsi="Arial" w:cs="Arial"/>
          <w:spacing w:val="6"/>
        </w:rPr>
      </w:pPr>
      <w:r w:rsidRPr="00A941DE">
        <w:rPr>
          <w:rFonts w:ascii="Arial" w:hAnsi="Arial" w:cs="Arial"/>
          <w:spacing w:val="6"/>
        </w:rPr>
        <w:t xml:space="preserve">Article 16 </w:t>
      </w:r>
      <w:r w:rsidR="00430DF9" w:rsidRPr="00A941DE">
        <w:rPr>
          <w:rFonts w:ascii="Arial" w:hAnsi="Arial" w:cs="Arial"/>
          <w:spacing w:val="6"/>
        </w:rPr>
        <w:t>states</w:t>
      </w:r>
      <w:r w:rsidR="00F0617E" w:rsidRPr="00A941DE">
        <w:rPr>
          <w:rFonts w:ascii="Arial" w:hAnsi="Arial" w:cs="Arial"/>
          <w:spacing w:val="6"/>
        </w:rPr>
        <w:t xml:space="preserve"> that the </w:t>
      </w:r>
      <w:r w:rsidR="00430DF9" w:rsidRPr="00A941DE">
        <w:rPr>
          <w:rFonts w:ascii="Arial" w:hAnsi="Arial" w:cs="Arial"/>
          <w:spacing w:val="6"/>
        </w:rPr>
        <w:t>director’s</w:t>
      </w:r>
      <w:r w:rsidR="00F0617E" w:rsidRPr="00A941DE">
        <w:rPr>
          <w:rFonts w:ascii="Arial" w:hAnsi="Arial" w:cs="Arial"/>
          <w:spacing w:val="6"/>
        </w:rPr>
        <w:t xml:space="preserve"> fees are taxable in a country that t</w:t>
      </w:r>
      <w:r w:rsidR="001853EE">
        <w:rPr>
          <w:rFonts w:ascii="Arial" w:hAnsi="Arial" w:cs="Arial"/>
          <w:spacing w:val="6"/>
        </w:rPr>
        <w:t>h</w:t>
      </w:r>
      <w:r w:rsidR="00430DF9" w:rsidRPr="00A941DE">
        <w:rPr>
          <w:rFonts w:ascii="Arial" w:hAnsi="Arial" w:cs="Arial"/>
          <w:spacing w:val="6"/>
        </w:rPr>
        <w:t xml:space="preserve">e </w:t>
      </w:r>
      <w:r w:rsidR="00F0617E" w:rsidRPr="00A941DE">
        <w:rPr>
          <w:rFonts w:ascii="Arial" w:hAnsi="Arial" w:cs="Arial"/>
          <w:spacing w:val="6"/>
        </w:rPr>
        <w:t>company paying the fees resides in.</w:t>
      </w:r>
      <w:r w:rsidR="004C0146">
        <w:rPr>
          <w:rFonts w:ascii="Arial" w:hAnsi="Arial" w:cs="Arial"/>
          <w:spacing w:val="6"/>
        </w:rPr>
        <w:t xml:space="preserve"> </w:t>
      </w:r>
      <w:r w:rsidR="00430DF9" w:rsidRPr="00A941DE">
        <w:rPr>
          <w:rFonts w:ascii="Arial" w:hAnsi="Arial" w:cs="Arial"/>
          <w:spacing w:val="6"/>
        </w:rPr>
        <w:t xml:space="preserve">If a South African company is to pay directors fees to a Zimbabwean resident, fees are taxable in South Africa. </w:t>
      </w:r>
      <w:r w:rsidR="00491440" w:rsidRPr="00A941DE">
        <w:rPr>
          <w:rFonts w:ascii="Arial" w:hAnsi="Arial" w:cs="Arial"/>
          <w:spacing w:val="6"/>
        </w:rPr>
        <w:t>However, the</w:t>
      </w:r>
      <w:r w:rsidR="00430DF9" w:rsidRPr="00A941DE">
        <w:rPr>
          <w:rFonts w:ascii="Arial" w:hAnsi="Arial" w:cs="Arial"/>
          <w:spacing w:val="6"/>
        </w:rPr>
        <w:t xml:space="preserve"> country that the director resides </w:t>
      </w:r>
      <w:r w:rsidR="00CD3401">
        <w:rPr>
          <w:rFonts w:ascii="Arial" w:hAnsi="Arial" w:cs="Arial"/>
          <w:spacing w:val="6"/>
        </w:rPr>
        <w:t xml:space="preserve">in </w:t>
      </w:r>
      <w:r w:rsidR="00430DF9" w:rsidRPr="00A941DE">
        <w:rPr>
          <w:rFonts w:ascii="Arial" w:hAnsi="Arial" w:cs="Arial"/>
          <w:spacing w:val="6"/>
        </w:rPr>
        <w:t>may also tax these fees.</w:t>
      </w:r>
    </w:p>
    <w:p w:rsidR="00A85018" w:rsidRPr="00596011" w:rsidRDefault="00A85018" w:rsidP="00D94FFC">
      <w:pPr>
        <w:tabs>
          <w:tab w:val="left" w:pos="1701"/>
        </w:tabs>
        <w:spacing w:before="120" w:after="0" w:line="280" w:lineRule="exact"/>
        <w:jc w:val="both"/>
        <w:rPr>
          <w:rFonts w:ascii="Arial" w:hAnsi="Arial" w:cs="Arial"/>
          <w:spacing w:val="6"/>
        </w:rPr>
      </w:pPr>
      <w:r w:rsidRPr="00596011">
        <w:rPr>
          <w:rFonts w:ascii="Arial" w:hAnsi="Arial" w:cs="Arial"/>
          <w:spacing w:val="6"/>
        </w:rPr>
        <w:lastRenderedPageBreak/>
        <w:t xml:space="preserve">Article 17 on entertainers and </w:t>
      </w:r>
      <w:r w:rsidR="008617F4" w:rsidRPr="00596011">
        <w:rPr>
          <w:rFonts w:ascii="Arial" w:hAnsi="Arial" w:cs="Arial"/>
          <w:spacing w:val="6"/>
        </w:rPr>
        <w:t>sportsperson, income</w:t>
      </w:r>
      <w:r w:rsidR="00871EC1" w:rsidRPr="00596011">
        <w:rPr>
          <w:rFonts w:ascii="Arial" w:hAnsi="Arial" w:cs="Arial"/>
          <w:spacing w:val="6"/>
        </w:rPr>
        <w:t xml:space="preserve"> generated </w:t>
      </w:r>
      <w:r w:rsidR="008617F4" w:rsidRPr="00596011">
        <w:rPr>
          <w:rFonts w:ascii="Arial" w:hAnsi="Arial" w:cs="Arial"/>
          <w:spacing w:val="6"/>
        </w:rPr>
        <w:t>by entertainers</w:t>
      </w:r>
      <w:r w:rsidR="00871EC1" w:rsidRPr="00596011">
        <w:rPr>
          <w:rFonts w:ascii="Arial" w:hAnsi="Arial" w:cs="Arial"/>
          <w:spacing w:val="6"/>
        </w:rPr>
        <w:t xml:space="preserve"> and sportsperson are to be taxed in a country where the activity takes </w:t>
      </w:r>
      <w:r w:rsidR="008617F4" w:rsidRPr="00596011">
        <w:rPr>
          <w:rFonts w:ascii="Arial" w:hAnsi="Arial" w:cs="Arial"/>
          <w:spacing w:val="6"/>
        </w:rPr>
        <w:t>place. If</w:t>
      </w:r>
      <w:r w:rsidR="00871EC1" w:rsidRPr="00596011">
        <w:rPr>
          <w:rFonts w:ascii="Arial" w:hAnsi="Arial" w:cs="Arial"/>
          <w:spacing w:val="6"/>
        </w:rPr>
        <w:t xml:space="preserve"> a South African </w:t>
      </w:r>
      <w:r w:rsidR="008617F4" w:rsidRPr="00596011">
        <w:rPr>
          <w:rFonts w:ascii="Arial" w:hAnsi="Arial" w:cs="Arial"/>
          <w:spacing w:val="6"/>
        </w:rPr>
        <w:t>sportsperson, for</w:t>
      </w:r>
      <w:r w:rsidR="00871EC1" w:rsidRPr="00596011">
        <w:rPr>
          <w:rFonts w:ascii="Arial" w:hAnsi="Arial" w:cs="Arial"/>
          <w:spacing w:val="6"/>
        </w:rPr>
        <w:t xml:space="preserve"> a</w:t>
      </w:r>
      <w:r w:rsidR="008617F4" w:rsidRPr="00596011">
        <w:rPr>
          <w:rFonts w:ascii="Arial" w:hAnsi="Arial" w:cs="Arial"/>
          <w:spacing w:val="6"/>
        </w:rPr>
        <w:t>n</w:t>
      </w:r>
      <w:r w:rsidR="00871EC1" w:rsidRPr="00596011">
        <w:rPr>
          <w:rFonts w:ascii="Arial" w:hAnsi="Arial" w:cs="Arial"/>
          <w:spacing w:val="6"/>
        </w:rPr>
        <w:t xml:space="preserve"> </w:t>
      </w:r>
      <w:r w:rsidR="008617F4" w:rsidRPr="00596011">
        <w:rPr>
          <w:rFonts w:ascii="Arial" w:hAnsi="Arial" w:cs="Arial"/>
          <w:spacing w:val="6"/>
        </w:rPr>
        <w:t>example</w:t>
      </w:r>
      <w:r w:rsidR="00871EC1" w:rsidRPr="00596011">
        <w:rPr>
          <w:rFonts w:ascii="Arial" w:hAnsi="Arial" w:cs="Arial"/>
          <w:spacing w:val="6"/>
        </w:rPr>
        <w:t xml:space="preserve"> runner takes part in a marathon in Zimbabwe.</w:t>
      </w:r>
      <w:r w:rsidR="008617F4" w:rsidRPr="00596011">
        <w:rPr>
          <w:rFonts w:ascii="Arial" w:hAnsi="Arial" w:cs="Arial"/>
          <w:spacing w:val="6"/>
        </w:rPr>
        <w:t xml:space="preserve"> His/her</w:t>
      </w:r>
      <w:r w:rsidR="00871EC1" w:rsidRPr="00596011">
        <w:rPr>
          <w:rFonts w:ascii="Arial" w:hAnsi="Arial" w:cs="Arial"/>
          <w:spacing w:val="6"/>
        </w:rPr>
        <w:t xml:space="preserve"> income will be taxable in Zimbabwe. </w:t>
      </w:r>
    </w:p>
    <w:p w:rsidR="00A85018" w:rsidRPr="00596011" w:rsidRDefault="00021317" w:rsidP="00D94FFC">
      <w:pPr>
        <w:tabs>
          <w:tab w:val="left" w:pos="1701"/>
        </w:tabs>
        <w:spacing w:before="120" w:after="0" w:line="280" w:lineRule="exact"/>
        <w:jc w:val="both"/>
        <w:rPr>
          <w:rFonts w:ascii="Arial" w:hAnsi="Arial" w:cs="Arial"/>
          <w:spacing w:val="6"/>
        </w:rPr>
      </w:pPr>
      <w:r>
        <w:rPr>
          <w:rFonts w:ascii="Arial" w:hAnsi="Arial" w:cs="Arial"/>
          <w:spacing w:val="6"/>
        </w:rPr>
        <w:t>Article 18 states that</w:t>
      </w:r>
      <w:r w:rsidR="00A85018" w:rsidRPr="00596011">
        <w:rPr>
          <w:rFonts w:ascii="Arial" w:hAnsi="Arial" w:cs="Arial"/>
          <w:spacing w:val="6"/>
        </w:rPr>
        <w:t xml:space="preserve"> pension and annuities</w:t>
      </w:r>
      <w:r w:rsidR="00871EC1" w:rsidRPr="00596011">
        <w:rPr>
          <w:rFonts w:ascii="Arial" w:hAnsi="Arial" w:cs="Arial"/>
          <w:spacing w:val="6"/>
        </w:rPr>
        <w:t xml:space="preserve"> are to be taxed in a country that </w:t>
      </w:r>
      <w:r w:rsidR="00E86337">
        <w:rPr>
          <w:rFonts w:ascii="Arial" w:hAnsi="Arial" w:cs="Arial"/>
          <w:spacing w:val="6"/>
        </w:rPr>
        <w:t>is paying out the pension</w:t>
      </w:r>
      <w:r w:rsidR="00871EC1" w:rsidRPr="00596011">
        <w:rPr>
          <w:rFonts w:ascii="Arial" w:hAnsi="Arial" w:cs="Arial"/>
          <w:spacing w:val="6"/>
        </w:rPr>
        <w:t>.</w:t>
      </w:r>
      <w:r w:rsidR="008617F4" w:rsidRPr="00596011">
        <w:rPr>
          <w:rFonts w:ascii="Arial" w:hAnsi="Arial" w:cs="Arial"/>
          <w:spacing w:val="6"/>
        </w:rPr>
        <w:t xml:space="preserve"> </w:t>
      </w:r>
      <w:r w:rsidR="00871EC1" w:rsidRPr="00596011">
        <w:rPr>
          <w:rFonts w:ascii="Arial" w:hAnsi="Arial" w:cs="Arial"/>
          <w:spacing w:val="6"/>
        </w:rPr>
        <w:t xml:space="preserve">The state residing the </w:t>
      </w:r>
      <w:r w:rsidR="00E86337">
        <w:rPr>
          <w:rFonts w:ascii="Arial" w:hAnsi="Arial" w:cs="Arial"/>
          <w:spacing w:val="6"/>
        </w:rPr>
        <w:t xml:space="preserve">pension </w:t>
      </w:r>
      <w:r w:rsidR="00871EC1" w:rsidRPr="00596011">
        <w:rPr>
          <w:rFonts w:ascii="Arial" w:hAnsi="Arial" w:cs="Arial"/>
          <w:spacing w:val="6"/>
        </w:rPr>
        <w:t xml:space="preserve">receiver may also tax the pension or </w:t>
      </w:r>
      <w:r w:rsidR="008617F4" w:rsidRPr="00596011">
        <w:rPr>
          <w:rFonts w:ascii="Arial" w:hAnsi="Arial" w:cs="Arial"/>
          <w:spacing w:val="6"/>
        </w:rPr>
        <w:t>annuity, however</w:t>
      </w:r>
      <w:r w:rsidR="00871EC1" w:rsidRPr="00596011">
        <w:rPr>
          <w:rFonts w:ascii="Arial" w:hAnsi="Arial" w:cs="Arial"/>
          <w:spacing w:val="6"/>
        </w:rPr>
        <w:t xml:space="preserve"> it should consider that the amount has already been taxed in a source country. </w:t>
      </w:r>
    </w:p>
    <w:p w:rsidR="00A85018" w:rsidRPr="00596011" w:rsidRDefault="00DF5B33" w:rsidP="00D94FFC">
      <w:pPr>
        <w:tabs>
          <w:tab w:val="left" w:pos="1701"/>
        </w:tabs>
        <w:spacing w:before="120" w:after="0" w:line="280" w:lineRule="exact"/>
        <w:jc w:val="both"/>
        <w:rPr>
          <w:rFonts w:ascii="Arial" w:hAnsi="Arial" w:cs="Arial"/>
          <w:spacing w:val="6"/>
        </w:rPr>
      </w:pPr>
      <w:r w:rsidRPr="00596011">
        <w:rPr>
          <w:rFonts w:ascii="Arial" w:hAnsi="Arial" w:cs="Arial"/>
          <w:spacing w:val="6"/>
        </w:rPr>
        <w:t xml:space="preserve">Article 19 </w:t>
      </w:r>
      <w:r w:rsidR="00AC0741" w:rsidRPr="00596011">
        <w:rPr>
          <w:rFonts w:ascii="Arial" w:hAnsi="Arial" w:cs="Arial"/>
          <w:spacing w:val="6"/>
        </w:rPr>
        <w:t>indicates</w:t>
      </w:r>
      <w:r w:rsidR="00AC0741">
        <w:rPr>
          <w:rFonts w:ascii="Arial" w:hAnsi="Arial" w:cs="Arial"/>
          <w:spacing w:val="6"/>
        </w:rPr>
        <w:t xml:space="preserve"> that</w:t>
      </w:r>
      <w:r w:rsidR="00593FC1" w:rsidRPr="00596011">
        <w:rPr>
          <w:rFonts w:ascii="Arial" w:hAnsi="Arial" w:cs="Arial"/>
          <w:spacing w:val="6"/>
        </w:rPr>
        <w:t xml:space="preserve"> </w:t>
      </w:r>
      <w:r w:rsidR="00757314" w:rsidRPr="00596011">
        <w:rPr>
          <w:rFonts w:ascii="Arial" w:hAnsi="Arial" w:cs="Arial"/>
          <w:spacing w:val="6"/>
        </w:rPr>
        <w:t>remuneration</w:t>
      </w:r>
      <w:r w:rsidR="00AC0741">
        <w:rPr>
          <w:rFonts w:ascii="Arial" w:hAnsi="Arial" w:cs="Arial"/>
          <w:spacing w:val="6"/>
        </w:rPr>
        <w:t xml:space="preserve"> from </w:t>
      </w:r>
      <w:r w:rsidR="00AC0741" w:rsidRPr="00596011">
        <w:rPr>
          <w:rFonts w:ascii="Arial" w:hAnsi="Arial" w:cs="Arial"/>
          <w:spacing w:val="6"/>
        </w:rPr>
        <w:t>governance service</w:t>
      </w:r>
      <w:r w:rsidR="00593FC1" w:rsidRPr="00596011">
        <w:rPr>
          <w:rFonts w:ascii="Arial" w:hAnsi="Arial" w:cs="Arial"/>
          <w:spacing w:val="6"/>
        </w:rPr>
        <w:t xml:space="preserve"> paid to an individual for services </w:t>
      </w:r>
      <w:r w:rsidR="00757314" w:rsidRPr="00596011">
        <w:rPr>
          <w:rFonts w:ascii="Arial" w:hAnsi="Arial" w:cs="Arial"/>
          <w:spacing w:val="6"/>
        </w:rPr>
        <w:t>rendered</w:t>
      </w:r>
      <w:r w:rsidR="00593FC1" w:rsidRPr="00596011">
        <w:rPr>
          <w:rFonts w:ascii="Arial" w:hAnsi="Arial" w:cs="Arial"/>
          <w:spacing w:val="6"/>
        </w:rPr>
        <w:t xml:space="preserve"> to government may </w:t>
      </w:r>
      <w:r w:rsidR="00757314" w:rsidRPr="00596011">
        <w:rPr>
          <w:rFonts w:ascii="Arial" w:hAnsi="Arial" w:cs="Arial"/>
          <w:spacing w:val="6"/>
        </w:rPr>
        <w:t>be</w:t>
      </w:r>
      <w:r w:rsidR="00593FC1" w:rsidRPr="00596011">
        <w:rPr>
          <w:rFonts w:ascii="Arial" w:hAnsi="Arial" w:cs="Arial"/>
          <w:spacing w:val="6"/>
        </w:rPr>
        <w:t xml:space="preserve"> taxed by the s</w:t>
      </w:r>
      <w:r w:rsidR="004C0146">
        <w:rPr>
          <w:rFonts w:ascii="Arial" w:hAnsi="Arial" w:cs="Arial"/>
          <w:spacing w:val="6"/>
        </w:rPr>
        <w:t>t</w:t>
      </w:r>
      <w:r w:rsidR="00593FC1" w:rsidRPr="00596011">
        <w:rPr>
          <w:rFonts w:ascii="Arial" w:hAnsi="Arial" w:cs="Arial"/>
          <w:spacing w:val="6"/>
        </w:rPr>
        <w:t>ate paying the remuneration.</w:t>
      </w:r>
    </w:p>
    <w:p w:rsidR="00DF5B33" w:rsidRPr="00596011" w:rsidRDefault="00DF5B33" w:rsidP="00D94FFC">
      <w:pPr>
        <w:tabs>
          <w:tab w:val="left" w:pos="1701"/>
        </w:tabs>
        <w:spacing w:before="120" w:after="0" w:line="280" w:lineRule="exact"/>
        <w:jc w:val="both"/>
        <w:rPr>
          <w:rFonts w:ascii="Arial" w:hAnsi="Arial" w:cs="Arial"/>
          <w:spacing w:val="6"/>
        </w:rPr>
      </w:pPr>
      <w:r w:rsidRPr="00596011">
        <w:rPr>
          <w:rFonts w:ascii="Arial" w:hAnsi="Arial" w:cs="Arial"/>
          <w:spacing w:val="6"/>
        </w:rPr>
        <w:t xml:space="preserve">Article 20 </w:t>
      </w:r>
      <w:r w:rsidR="00593FC1" w:rsidRPr="00596011">
        <w:rPr>
          <w:rFonts w:ascii="Arial" w:hAnsi="Arial" w:cs="Arial"/>
          <w:spacing w:val="6"/>
        </w:rPr>
        <w:t>stated that</w:t>
      </w:r>
      <w:r w:rsidR="003E4762" w:rsidRPr="00596011">
        <w:rPr>
          <w:rFonts w:ascii="Arial" w:hAnsi="Arial" w:cs="Arial"/>
          <w:spacing w:val="6"/>
        </w:rPr>
        <w:t xml:space="preserve"> students, apprentices and business trainees</w:t>
      </w:r>
      <w:r w:rsidR="00593FC1" w:rsidRPr="00596011">
        <w:rPr>
          <w:rFonts w:ascii="Arial" w:hAnsi="Arial" w:cs="Arial"/>
          <w:spacing w:val="6"/>
        </w:rPr>
        <w:t xml:space="preserve"> from </w:t>
      </w:r>
      <w:r w:rsidR="003E4762" w:rsidRPr="00596011">
        <w:rPr>
          <w:rFonts w:ascii="Arial" w:hAnsi="Arial" w:cs="Arial"/>
          <w:spacing w:val="6"/>
        </w:rPr>
        <w:t xml:space="preserve"> </w:t>
      </w:r>
      <w:r w:rsidR="00593FC1" w:rsidRPr="00596011">
        <w:rPr>
          <w:rFonts w:ascii="Arial" w:hAnsi="Arial" w:cs="Arial"/>
          <w:spacing w:val="6"/>
        </w:rPr>
        <w:t>the contracting country residing in the contracting state are not</w:t>
      </w:r>
      <w:r w:rsidR="004C0146">
        <w:rPr>
          <w:rFonts w:ascii="Arial" w:hAnsi="Arial" w:cs="Arial"/>
          <w:spacing w:val="6"/>
        </w:rPr>
        <w:t xml:space="preserve"> to</w:t>
      </w:r>
      <w:r w:rsidR="00593FC1" w:rsidRPr="00596011">
        <w:rPr>
          <w:rFonts w:ascii="Arial" w:hAnsi="Arial" w:cs="Arial"/>
          <w:spacing w:val="6"/>
        </w:rPr>
        <w:t xml:space="preserve"> be taxed for monies received from home state for education, maintenance and training.</w:t>
      </w:r>
    </w:p>
    <w:p w:rsidR="00A85018" w:rsidRPr="00596011" w:rsidRDefault="005E29E1" w:rsidP="00D94FFC">
      <w:pPr>
        <w:tabs>
          <w:tab w:val="left" w:pos="1701"/>
        </w:tabs>
        <w:spacing w:before="120" w:after="0" w:line="280" w:lineRule="exact"/>
        <w:jc w:val="both"/>
        <w:rPr>
          <w:rFonts w:ascii="Arial" w:hAnsi="Arial" w:cs="Arial"/>
          <w:spacing w:val="6"/>
        </w:rPr>
      </w:pPr>
      <w:r w:rsidRPr="00596011">
        <w:rPr>
          <w:rFonts w:ascii="Arial" w:hAnsi="Arial" w:cs="Arial"/>
          <w:spacing w:val="6"/>
        </w:rPr>
        <w:t>Article 21</w:t>
      </w:r>
      <w:r w:rsidR="00757314">
        <w:rPr>
          <w:rFonts w:ascii="Arial" w:hAnsi="Arial" w:cs="Arial"/>
          <w:spacing w:val="6"/>
        </w:rPr>
        <w:t xml:space="preserve"> </w:t>
      </w:r>
      <w:r w:rsidR="00757314" w:rsidRPr="00596011">
        <w:rPr>
          <w:rFonts w:ascii="Arial" w:hAnsi="Arial" w:cs="Arial"/>
          <w:spacing w:val="6"/>
        </w:rPr>
        <w:t>indicates</w:t>
      </w:r>
      <w:r w:rsidR="00593FC1" w:rsidRPr="00596011">
        <w:rPr>
          <w:rFonts w:ascii="Arial" w:hAnsi="Arial" w:cs="Arial"/>
          <w:spacing w:val="6"/>
        </w:rPr>
        <w:t xml:space="preserve"> that any </w:t>
      </w:r>
      <w:r w:rsidR="00757314" w:rsidRPr="00596011">
        <w:rPr>
          <w:rFonts w:ascii="Arial" w:hAnsi="Arial" w:cs="Arial"/>
          <w:spacing w:val="6"/>
        </w:rPr>
        <w:t>other</w:t>
      </w:r>
      <w:r w:rsidR="00593FC1" w:rsidRPr="00596011">
        <w:rPr>
          <w:rFonts w:ascii="Arial" w:hAnsi="Arial" w:cs="Arial"/>
          <w:spacing w:val="6"/>
        </w:rPr>
        <w:t xml:space="preserve"> </w:t>
      </w:r>
      <w:r w:rsidR="004C0146" w:rsidRPr="00596011">
        <w:rPr>
          <w:rFonts w:ascii="Arial" w:hAnsi="Arial" w:cs="Arial"/>
          <w:spacing w:val="6"/>
        </w:rPr>
        <w:t>income not</w:t>
      </w:r>
      <w:r w:rsidR="00593FC1" w:rsidRPr="00596011">
        <w:rPr>
          <w:rFonts w:ascii="Arial" w:hAnsi="Arial" w:cs="Arial"/>
          <w:spacing w:val="6"/>
        </w:rPr>
        <w:t xml:space="preserve"> dealt with in the </w:t>
      </w:r>
      <w:r w:rsidR="00757314" w:rsidRPr="00596011">
        <w:rPr>
          <w:rFonts w:ascii="Arial" w:hAnsi="Arial" w:cs="Arial"/>
          <w:spacing w:val="6"/>
        </w:rPr>
        <w:t>article</w:t>
      </w:r>
      <w:r w:rsidR="00593FC1" w:rsidRPr="00596011">
        <w:rPr>
          <w:rFonts w:ascii="Arial" w:hAnsi="Arial" w:cs="Arial"/>
          <w:spacing w:val="6"/>
        </w:rPr>
        <w:t xml:space="preserve"> will be taxable in the state of residence of the taxed person or cooperation.</w:t>
      </w:r>
      <w:r w:rsidRPr="00596011">
        <w:rPr>
          <w:rFonts w:ascii="Arial" w:hAnsi="Arial" w:cs="Arial"/>
          <w:spacing w:val="6"/>
        </w:rPr>
        <w:t xml:space="preserve"> </w:t>
      </w:r>
    </w:p>
    <w:p w:rsidR="00593FC1" w:rsidRPr="00596011" w:rsidRDefault="00593FC1" w:rsidP="00D94FFC">
      <w:pPr>
        <w:tabs>
          <w:tab w:val="left" w:pos="1701"/>
        </w:tabs>
        <w:spacing w:before="120" w:after="0" w:line="280" w:lineRule="exact"/>
        <w:jc w:val="both"/>
        <w:rPr>
          <w:rFonts w:ascii="Arial" w:hAnsi="Arial" w:cs="Arial"/>
          <w:spacing w:val="6"/>
        </w:rPr>
      </w:pPr>
      <w:r w:rsidRPr="00596011">
        <w:rPr>
          <w:rFonts w:ascii="Arial" w:hAnsi="Arial" w:cs="Arial"/>
          <w:spacing w:val="6"/>
        </w:rPr>
        <w:t>From article 22</w:t>
      </w:r>
      <w:r w:rsidR="00012F7B" w:rsidRPr="00596011">
        <w:rPr>
          <w:rFonts w:ascii="Arial" w:hAnsi="Arial" w:cs="Arial"/>
          <w:spacing w:val="6"/>
        </w:rPr>
        <w:t>-29</w:t>
      </w:r>
      <w:r w:rsidRPr="00596011">
        <w:rPr>
          <w:rFonts w:ascii="Arial" w:hAnsi="Arial" w:cs="Arial"/>
          <w:spacing w:val="6"/>
        </w:rPr>
        <w:t xml:space="preserve"> the agreement states that</w:t>
      </w:r>
      <w:r w:rsidR="00012F7B" w:rsidRPr="00596011">
        <w:rPr>
          <w:rFonts w:ascii="Arial" w:hAnsi="Arial" w:cs="Arial"/>
          <w:spacing w:val="6"/>
        </w:rPr>
        <w:t>;</w:t>
      </w:r>
    </w:p>
    <w:p w:rsidR="00593FC1" w:rsidRPr="00596011" w:rsidRDefault="00012F7B"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 xml:space="preserve">Both countries will cooperate to </w:t>
      </w:r>
      <w:r w:rsidR="00757314" w:rsidRPr="00596011">
        <w:rPr>
          <w:rFonts w:ascii="Arial" w:hAnsi="Arial" w:cs="Arial"/>
          <w:spacing w:val="6"/>
        </w:rPr>
        <w:t>eliminate</w:t>
      </w:r>
      <w:r w:rsidRPr="00596011">
        <w:rPr>
          <w:rFonts w:ascii="Arial" w:hAnsi="Arial" w:cs="Arial"/>
          <w:spacing w:val="6"/>
        </w:rPr>
        <w:t xml:space="preserve"> double taxation by using the credit method.</w:t>
      </w:r>
    </w:p>
    <w:p w:rsidR="00012F7B" w:rsidRPr="00596011" w:rsidRDefault="00012F7B"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 xml:space="preserve">Both countries will exchange required information to each other for </w:t>
      </w:r>
      <w:r w:rsidR="00757314" w:rsidRPr="00596011">
        <w:rPr>
          <w:rFonts w:ascii="Arial" w:hAnsi="Arial" w:cs="Arial"/>
          <w:spacing w:val="6"/>
        </w:rPr>
        <w:t>carrying</w:t>
      </w:r>
      <w:r w:rsidRPr="00596011">
        <w:rPr>
          <w:rFonts w:ascii="Arial" w:hAnsi="Arial" w:cs="Arial"/>
          <w:spacing w:val="6"/>
        </w:rPr>
        <w:t xml:space="preserve"> out the provisions in the </w:t>
      </w:r>
      <w:r w:rsidR="00757314" w:rsidRPr="00596011">
        <w:rPr>
          <w:rFonts w:ascii="Arial" w:hAnsi="Arial" w:cs="Arial"/>
          <w:spacing w:val="6"/>
        </w:rPr>
        <w:t>agreement. Any</w:t>
      </w:r>
      <w:r w:rsidRPr="00596011">
        <w:rPr>
          <w:rFonts w:ascii="Arial" w:hAnsi="Arial" w:cs="Arial"/>
          <w:spacing w:val="6"/>
        </w:rPr>
        <w:t xml:space="preserve"> information shared should be treated with high secrecy and should </w:t>
      </w:r>
      <w:r w:rsidR="00757314" w:rsidRPr="00596011">
        <w:rPr>
          <w:rFonts w:ascii="Arial" w:hAnsi="Arial" w:cs="Arial"/>
          <w:spacing w:val="6"/>
        </w:rPr>
        <w:t>disclosed</w:t>
      </w:r>
      <w:r w:rsidRPr="00596011">
        <w:rPr>
          <w:rFonts w:ascii="Arial" w:hAnsi="Arial" w:cs="Arial"/>
          <w:spacing w:val="6"/>
        </w:rPr>
        <w:t xml:space="preserve"> to any relevant authorities.</w:t>
      </w:r>
    </w:p>
    <w:p w:rsidR="00012F7B" w:rsidRPr="00596011" w:rsidRDefault="00012F7B"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 xml:space="preserve">Both countries will assist each other in </w:t>
      </w:r>
      <w:r w:rsidR="00757314" w:rsidRPr="00596011">
        <w:rPr>
          <w:rFonts w:ascii="Arial" w:hAnsi="Arial" w:cs="Arial"/>
          <w:spacing w:val="6"/>
        </w:rPr>
        <w:t>collection</w:t>
      </w:r>
      <w:r w:rsidRPr="00596011">
        <w:rPr>
          <w:rFonts w:ascii="Arial" w:hAnsi="Arial" w:cs="Arial"/>
          <w:spacing w:val="6"/>
        </w:rPr>
        <w:t xml:space="preserve"> of revenue claims and each country should make it a priority to process a claim if approached by a contracting country.</w:t>
      </w:r>
    </w:p>
    <w:p w:rsidR="00012F7B" w:rsidRPr="00596011" w:rsidRDefault="00757314"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Personnel</w:t>
      </w:r>
      <w:r w:rsidR="00012F7B" w:rsidRPr="00596011">
        <w:rPr>
          <w:rFonts w:ascii="Arial" w:hAnsi="Arial" w:cs="Arial"/>
          <w:spacing w:val="6"/>
        </w:rPr>
        <w:t xml:space="preserve"> holding Diplomatic mission and consular post </w:t>
      </w:r>
      <w:r w:rsidRPr="00596011">
        <w:rPr>
          <w:rFonts w:ascii="Arial" w:hAnsi="Arial" w:cs="Arial"/>
          <w:spacing w:val="6"/>
        </w:rPr>
        <w:t>remunerations</w:t>
      </w:r>
      <w:r w:rsidR="00012F7B" w:rsidRPr="00596011">
        <w:rPr>
          <w:rFonts w:ascii="Arial" w:hAnsi="Arial" w:cs="Arial"/>
          <w:spacing w:val="6"/>
        </w:rPr>
        <w:t xml:space="preserve"> are not to be taxed in country deployed </w:t>
      </w:r>
      <w:r w:rsidRPr="00596011">
        <w:rPr>
          <w:rFonts w:ascii="Arial" w:hAnsi="Arial" w:cs="Arial"/>
          <w:spacing w:val="6"/>
        </w:rPr>
        <w:t>to. For</w:t>
      </w:r>
      <w:r w:rsidR="00012F7B" w:rsidRPr="00596011">
        <w:rPr>
          <w:rFonts w:ascii="Arial" w:hAnsi="Arial" w:cs="Arial"/>
          <w:spacing w:val="6"/>
        </w:rPr>
        <w:t xml:space="preserve"> </w:t>
      </w:r>
      <w:r w:rsidR="00AC0741" w:rsidRPr="00596011">
        <w:rPr>
          <w:rFonts w:ascii="Arial" w:hAnsi="Arial" w:cs="Arial"/>
          <w:spacing w:val="6"/>
        </w:rPr>
        <w:t>example,</w:t>
      </w:r>
      <w:r w:rsidR="00012F7B" w:rsidRPr="00596011">
        <w:rPr>
          <w:rFonts w:ascii="Arial" w:hAnsi="Arial" w:cs="Arial"/>
          <w:spacing w:val="6"/>
        </w:rPr>
        <w:t xml:space="preserve"> a South African Diplomat in Zimbabwe </w:t>
      </w:r>
      <w:r w:rsidRPr="00596011">
        <w:rPr>
          <w:rFonts w:ascii="Arial" w:hAnsi="Arial" w:cs="Arial"/>
          <w:spacing w:val="6"/>
        </w:rPr>
        <w:t>remuneration</w:t>
      </w:r>
      <w:r w:rsidR="00012F7B" w:rsidRPr="00596011">
        <w:rPr>
          <w:rFonts w:ascii="Arial" w:hAnsi="Arial" w:cs="Arial"/>
          <w:spacing w:val="6"/>
        </w:rPr>
        <w:t xml:space="preserve"> is to be taxed in South Africa not in Zimbabwe. </w:t>
      </w:r>
    </w:p>
    <w:p w:rsidR="00012F7B" w:rsidRPr="00596011" w:rsidRDefault="00012F7B"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 xml:space="preserve">Both countries will </w:t>
      </w:r>
      <w:r w:rsidR="00757314" w:rsidRPr="00596011">
        <w:rPr>
          <w:rFonts w:ascii="Arial" w:hAnsi="Arial" w:cs="Arial"/>
          <w:spacing w:val="6"/>
        </w:rPr>
        <w:t>notify</w:t>
      </w:r>
      <w:r w:rsidRPr="00596011">
        <w:rPr>
          <w:rFonts w:ascii="Arial" w:hAnsi="Arial" w:cs="Arial"/>
          <w:spacing w:val="6"/>
        </w:rPr>
        <w:t xml:space="preserve"> each other when procedures and processes to enforce the agreement is completed by each country.</w:t>
      </w:r>
    </w:p>
    <w:p w:rsidR="00012F7B" w:rsidRPr="00596011" w:rsidRDefault="00EF60E2" w:rsidP="00596011">
      <w:pPr>
        <w:pStyle w:val="ListParagraph"/>
        <w:numPr>
          <w:ilvl w:val="0"/>
          <w:numId w:val="13"/>
        </w:numPr>
        <w:tabs>
          <w:tab w:val="left" w:pos="1701"/>
        </w:tabs>
        <w:spacing w:before="120" w:after="0" w:line="280" w:lineRule="exact"/>
        <w:jc w:val="both"/>
        <w:rPr>
          <w:rFonts w:ascii="Arial" w:hAnsi="Arial" w:cs="Arial"/>
          <w:spacing w:val="6"/>
        </w:rPr>
      </w:pPr>
      <w:r w:rsidRPr="00596011">
        <w:rPr>
          <w:rFonts w:ascii="Arial" w:hAnsi="Arial" w:cs="Arial"/>
          <w:spacing w:val="6"/>
        </w:rPr>
        <w:t xml:space="preserve">This agreement will operate for a minimum of five years and may be </w:t>
      </w:r>
      <w:r w:rsidR="00757314" w:rsidRPr="00596011">
        <w:rPr>
          <w:rFonts w:ascii="Arial" w:hAnsi="Arial" w:cs="Arial"/>
          <w:spacing w:val="6"/>
        </w:rPr>
        <w:t>terminated after</w:t>
      </w:r>
      <w:r w:rsidRPr="00596011">
        <w:rPr>
          <w:rFonts w:ascii="Arial" w:hAnsi="Arial" w:cs="Arial"/>
          <w:spacing w:val="6"/>
        </w:rPr>
        <w:t xml:space="preserve"> these years of any of the contracting countries </w:t>
      </w:r>
      <w:r w:rsidR="002269AF" w:rsidRPr="00596011">
        <w:rPr>
          <w:rFonts w:ascii="Arial" w:hAnsi="Arial" w:cs="Arial"/>
          <w:spacing w:val="6"/>
        </w:rPr>
        <w:t>wishes</w:t>
      </w:r>
      <w:r w:rsidRPr="00596011">
        <w:rPr>
          <w:rFonts w:ascii="Arial" w:hAnsi="Arial" w:cs="Arial"/>
          <w:spacing w:val="6"/>
        </w:rPr>
        <w:t xml:space="preserve"> to.</w:t>
      </w:r>
    </w:p>
    <w:p w:rsidR="00A6711E" w:rsidRPr="002269AF" w:rsidRDefault="00A6711E" w:rsidP="00D94FFC">
      <w:pPr>
        <w:tabs>
          <w:tab w:val="left" w:pos="1701"/>
        </w:tabs>
        <w:spacing w:before="120" w:after="0" w:line="280" w:lineRule="exact"/>
        <w:jc w:val="both"/>
        <w:rPr>
          <w:rFonts w:ascii="Arial" w:hAnsi="Arial" w:cs="Arial"/>
          <w:spacing w:val="-3"/>
          <w:lang w:val="en-US"/>
        </w:rPr>
      </w:pPr>
    </w:p>
    <w:p w:rsidR="002F213B" w:rsidRPr="002269AF" w:rsidRDefault="002F213B" w:rsidP="005C0AD3">
      <w:pPr>
        <w:spacing w:line="280" w:lineRule="exact"/>
        <w:jc w:val="both"/>
        <w:rPr>
          <w:rFonts w:ascii="Arial" w:hAnsi="Arial" w:cs="Arial"/>
        </w:rPr>
      </w:pPr>
      <w:r w:rsidRPr="002269AF">
        <w:rPr>
          <w:rFonts w:ascii="Arial" w:hAnsi="Arial" w:cs="Arial"/>
          <w:b/>
        </w:rPr>
        <w:t xml:space="preserve">Brazil </w:t>
      </w:r>
    </w:p>
    <w:p w:rsidR="002F213B" w:rsidRPr="002269AF" w:rsidRDefault="00F15DF9" w:rsidP="00D94FFC">
      <w:pPr>
        <w:spacing w:line="280" w:lineRule="exact"/>
        <w:jc w:val="both"/>
        <w:rPr>
          <w:rFonts w:ascii="Arial" w:hAnsi="Arial" w:cs="Arial"/>
          <w:spacing w:val="-3"/>
          <w:lang w:val="en-US"/>
        </w:rPr>
      </w:pPr>
      <w:r w:rsidRPr="002269AF">
        <w:rPr>
          <w:rFonts w:ascii="Arial" w:hAnsi="Arial" w:cs="Arial"/>
          <w:spacing w:val="6"/>
        </w:rPr>
        <w:t xml:space="preserve">The South Africa-Brazil agreement in front of the committee aims to amend the already existing convention that was signed in November 2003 by the two </w:t>
      </w:r>
      <w:r w:rsidR="00871EC1" w:rsidRPr="002269AF">
        <w:rPr>
          <w:rFonts w:ascii="Arial" w:hAnsi="Arial" w:cs="Arial"/>
          <w:spacing w:val="6"/>
        </w:rPr>
        <w:t>countries. The amendment</w:t>
      </w:r>
      <w:r w:rsidRPr="002269AF">
        <w:rPr>
          <w:rFonts w:ascii="Arial" w:hAnsi="Arial" w:cs="Arial"/>
          <w:spacing w:val="6"/>
        </w:rPr>
        <w:t xml:space="preserve"> aims</w:t>
      </w:r>
      <w:r w:rsidR="002F213B" w:rsidRPr="002269AF">
        <w:rPr>
          <w:rFonts w:ascii="Arial" w:hAnsi="Arial" w:cs="Arial"/>
          <w:spacing w:val="6"/>
        </w:rPr>
        <w:t xml:space="preserve"> to accommodate changes that have occurred between these two countries</w:t>
      </w:r>
      <w:r w:rsidR="00871EC1" w:rsidRPr="002269AF">
        <w:rPr>
          <w:rFonts w:ascii="Arial" w:hAnsi="Arial" w:cs="Arial"/>
          <w:spacing w:val="6"/>
        </w:rPr>
        <w:t xml:space="preserve"> since 2003</w:t>
      </w:r>
      <w:r w:rsidR="002F213B" w:rsidRPr="002269AF">
        <w:rPr>
          <w:rFonts w:ascii="Arial" w:hAnsi="Arial" w:cs="Arial"/>
          <w:spacing w:val="6"/>
        </w:rPr>
        <w:t>. Article 26 of the convention</w:t>
      </w:r>
      <w:r w:rsidRPr="002269AF">
        <w:rPr>
          <w:rFonts w:ascii="Arial" w:hAnsi="Arial" w:cs="Arial"/>
          <w:spacing w:val="6"/>
        </w:rPr>
        <w:t xml:space="preserve"> was </w:t>
      </w:r>
      <w:r w:rsidR="002F213B" w:rsidRPr="002269AF">
        <w:rPr>
          <w:rFonts w:ascii="Arial" w:hAnsi="Arial" w:cs="Arial"/>
          <w:spacing w:val="6"/>
        </w:rPr>
        <w:t xml:space="preserve">changed and replaced by the exchange of information </w:t>
      </w:r>
      <w:r w:rsidR="00871EC1" w:rsidRPr="002269AF">
        <w:rPr>
          <w:rFonts w:ascii="Arial" w:hAnsi="Arial" w:cs="Arial"/>
          <w:spacing w:val="6"/>
        </w:rPr>
        <w:t>part</w:t>
      </w:r>
      <w:r w:rsidR="002F213B" w:rsidRPr="002269AF">
        <w:rPr>
          <w:rFonts w:ascii="Arial" w:hAnsi="Arial" w:cs="Arial"/>
          <w:spacing w:val="6"/>
        </w:rPr>
        <w:t>. This article states that the participating countries, South Africa and Brazil are to exchange information regarding any party li</w:t>
      </w:r>
      <w:r w:rsidR="00871EC1" w:rsidRPr="002269AF">
        <w:rPr>
          <w:rFonts w:ascii="Arial" w:hAnsi="Arial" w:cs="Arial"/>
          <w:spacing w:val="6"/>
        </w:rPr>
        <w:t>able for tax in either country.</w:t>
      </w:r>
      <w:r w:rsidRPr="002269AF">
        <w:rPr>
          <w:rFonts w:ascii="Arial" w:hAnsi="Arial" w:cs="Arial"/>
          <w:spacing w:val="6"/>
        </w:rPr>
        <w:t xml:space="preserve"> The contracting countries </w:t>
      </w:r>
      <w:r w:rsidR="00871EC1" w:rsidRPr="002269AF">
        <w:rPr>
          <w:rFonts w:ascii="Arial" w:hAnsi="Arial" w:cs="Arial"/>
          <w:spacing w:val="6"/>
        </w:rPr>
        <w:t>are</w:t>
      </w:r>
      <w:r w:rsidRPr="002269AF">
        <w:rPr>
          <w:rFonts w:ascii="Arial" w:hAnsi="Arial" w:cs="Arial"/>
          <w:spacing w:val="6"/>
        </w:rPr>
        <w:t xml:space="preserve"> obliged to supply information even if it is with financial institutions or any other institutions. However, both parties should treat t</w:t>
      </w:r>
      <w:r w:rsidR="002F213B" w:rsidRPr="002269AF">
        <w:rPr>
          <w:rFonts w:ascii="Arial" w:hAnsi="Arial" w:cs="Arial"/>
          <w:spacing w:val="6"/>
        </w:rPr>
        <w:t>his information with confidentiality</w:t>
      </w:r>
      <w:r w:rsidR="002F213B" w:rsidRPr="002269AF">
        <w:rPr>
          <w:rFonts w:ascii="Arial" w:hAnsi="Arial" w:cs="Arial"/>
          <w:spacing w:val="-3"/>
          <w:lang w:val="en-US"/>
        </w:rPr>
        <w:t xml:space="preserve">. </w:t>
      </w:r>
    </w:p>
    <w:p w:rsidR="00656AAB" w:rsidRPr="002269AF" w:rsidRDefault="009738F3" w:rsidP="00D94FFC">
      <w:pPr>
        <w:spacing w:line="280" w:lineRule="exact"/>
        <w:jc w:val="both"/>
        <w:rPr>
          <w:rFonts w:ascii="Arial" w:hAnsi="Arial" w:cs="Arial"/>
        </w:rPr>
      </w:pPr>
      <w:r w:rsidRPr="002269AF">
        <w:rPr>
          <w:rFonts w:ascii="Arial" w:hAnsi="Arial" w:cs="Arial"/>
          <w:spacing w:val="6"/>
        </w:rPr>
        <w:t>The competent authorities</w:t>
      </w:r>
      <w:r w:rsidR="00CA32EC" w:rsidRPr="002269AF">
        <w:rPr>
          <w:rFonts w:ascii="Arial" w:hAnsi="Arial" w:cs="Arial"/>
          <w:spacing w:val="6"/>
        </w:rPr>
        <w:t xml:space="preserve"> of both countries</w:t>
      </w:r>
      <w:r w:rsidRPr="002269AF">
        <w:rPr>
          <w:rFonts w:ascii="Arial" w:hAnsi="Arial" w:cs="Arial"/>
          <w:spacing w:val="6"/>
        </w:rPr>
        <w:t xml:space="preserve"> are to communicate directly with each other </w:t>
      </w:r>
      <w:r w:rsidR="00CA32EC" w:rsidRPr="002269AF">
        <w:rPr>
          <w:rFonts w:ascii="Arial" w:hAnsi="Arial" w:cs="Arial"/>
          <w:spacing w:val="6"/>
        </w:rPr>
        <w:t>to reach</w:t>
      </w:r>
      <w:r w:rsidRPr="002269AF">
        <w:rPr>
          <w:rFonts w:ascii="Arial" w:hAnsi="Arial" w:cs="Arial"/>
          <w:spacing w:val="6"/>
        </w:rPr>
        <w:t xml:space="preserve"> mutual agreement in respect of any of these matters. </w:t>
      </w:r>
      <w:r w:rsidR="00CA32EC" w:rsidRPr="002269AF">
        <w:rPr>
          <w:rFonts w:ascii="Arial" w:hAnsi="Arial" w:cs="Arial"/>
          <w:spacing w:val="6"/>
        </w:rPr>
        <w:t>Furthermore,</w:t>
      </w:r>
      <w:r w:rsidRPr="002269AF">
        <w:rPr>
          <w:rFonts w:ascii="Arial" w:hAnsi="Arial" w:cs="Arial"/>
          <w:spacing w:val="6"/>
        </w:rPr>
        <w:t xml:space="preserve"> </w:t>
      </w:r>
      <w:r w:rsidR="00CA32EC" w:rsidRPr="002269AF">
        <w:rPr>
          <w:rFonts w:ascii="Arial" w:hAnsi="Arial" w:cs="Arial"/>
          <w:spacing w:val="6"/>
        </w:rPr>
        <w:t>the contracting s</w:t>
      </w:r>
      <w:r w:rsidRPr="002269AF">
        <w:rPr>
          <w:rFonts w:ascii="Arial" w:hAnsi="Arial" w:cs="Arial"/>
          <w:spacing w:val="6"/>
        </w:rPr>
        <w:t>tates will need each other</w:t>
      </w:r>
      <w:r w:rsidR="00CA32EC" w:rsidRPr="002269AF">
        <w:rPr>
          <w:rFonts w:ascii="Arial" w:hAnsi="Arial" w:cs="Arial"/>
          <w:spacing w:val="6"/>
        </w:rPr>
        <w:t>’s</w:t>
      </w:r>
      <w:r w:rsidR="00CA32EC" w:rsidRPr="002269AF">
        <w:rPr>
          <w:rFonts w:ascii="Arial" w:hAnsi="Arial" w:cs="Arial"/>
        </w:rPr>
        <w:t xml:space="preserve"> </w:t>
      </w:r>
      <w:r w:rsidR="00656AAB" w:rsidRPr="002269AF">
        <w:rPr>
          <w:rFonts w:ascii="Arial" w:hAnsi="Arial" w:cs="Arial"/>
          <w:spacing w:val="-3"/>
        </w:rPr>
        <w:t>assistance in the collection of revenue claims</w:t>
      </w:r>
      <w:r w:rsidR="00CA32EC" w:rsidRPr="002269AF">
        <w:rPr>
          <w:rFonts w:ascii="Arial" w:hAnsi="Arial" w:cs="Arial"/>
          <w:spacing w:val="-3"/>
        </w:rPr>
        <w:t xml:space="preserve">. </w:t>
      </w:r>
    </w:p>
    <w:p w:rsidR="00656AAB" w:rsidRDefault="00656AAB" w:rsidP="00D94FFC">
      <w:pPr>
        <w:spacing w:after="0" w:line="280" w:lineRule="exact"/>
        <w:jc w:val="both"/>
        <w:rPr>
          <w:rFonts w:ascii="Arial" w:hAnsi="Arial" w:cs="Arial"/>
        </w:rPr>
      </w:pPr>
    </w:p>
    <w:p w:rsidR="005C0AD3" w:rsidRPr="00D94FFC" w:rsidRDefault="005C0AD3" w:rsidP="00D94FFC">
      <w:pPr>
        <w:spacing w:after="0" w:line="280" w:lineRule="exact"/>
        <w:jc w:val="both"/>
        <w:rPr>
          <w:rFonts w:ascii="Arial" w:hAnsi="Arial" w:cs="Arial"/>
        </w:rPr>
      </w:pPr>
    </w:p>
    <w:p w:rsidR="00656AAB" w:rsidRPr="00C80DD8" w:rsidRDefault="00656AAB" w:rsidP="00D94FFC">
      <w:pPr>
        <w:widowControl w:val="0"/>
        <w:numPr>
          <w:ilvl w:val="0"/>
          <w:numId w:val="2"/>
        </w:numPr>
        <w:tabs>
          <w:tab w:val="left" w:pos="1134"/>
          <w:tab w:val="left" w:pos="2694"/>
          <w:tab w:val="center" w:pos="4513"/>
        </w:tabs>
        <w:suppressAutoHyphens/>
        <w:spacing w:after="0" w:line="280" w:lineRule="exact"/>
        <w:contextualSpacing/>
        <w:jc w:val="both"/>
        <w:rPr>
          <w:rFonts w:ascii="Arial" w:eastAsia="Times New Roman" w:hAnsi="Arial" w:cs="Arial"/>
          <w:b/>
          <w:spacing w:val="-3"/>
          <w:lang w:val="en-US" w:eastAsia="en-ZA"/>
        </w:rPr>
      </w:pPr>
      <w:r w:rsidRPr="00D94FFC">
        <w:rPr>
          <w:rFonts w:ascii="Arial" w:hAnsi="Arial" w:cs="Arial"/>
          <w:b/>
          <w:spacing w:val="-3"/>
          <w:lang w:val="en-US"/>
        </w:rPr>
        <w:t xml:space="preserve">AGREEMENT BETWEEN THE GOVERNMENT OF THE REPUBLIC OF SOUTH AFRICA AND </w:t>
      </w:r>
      <w:r w:rsidR="002F213B" w:rsidRPr="00D94FFC">
        <w:rPr>
          <w:rFonts w:ascii="Arial" w:hAnsi="Arial" w:cs="Arial"/>
          <w:b/>
          <w:spacing w:val="-3"/>
          <w:lang w:val="en-US"/>
        </w:rPr>
        <w:t xml:space="preserve">OTHER COUNTRIES </w:t>
      </w:r>
      <w:r w:rsidRPr="00D94FFC">
        <w:rPr>
          <w:rFonts w:ascii="Arial" w:hAnsi="Arial" w:cs="Arial"/>
          <w:b/>
          <w:spacing w:val="-3"/>
          <w:lang w:val="en-US"/>
        </w:rPr>
        <w:t>FOR THE EXCHANGE OF INFORMATION RELATING TO TAX MATTERS</w:t>
      </w:r>
    </w:p>
    <w:p w:rsidR="00C80DD8" w:rsidRPr="00EC38F2" w:rsidRDefault="00C80DD8" w:rsidP="00C80DD8">
      <w:pPr>
        <w:widowControl w:val="0"/>
        <w:tabs>
          <w:tab w:val="left" w:pos="1134"/>
          <w:tab w:val="left" w:pos="2694"/>
          <w:tab w:val="center" w:pos="4513"/>
        </w:tabs>
        <w:suppressAutoHyphens/>
        <w:spacing w:after="0" w:line="280" w:lineRule="exact"/>
        <w:contextualSpacing/>
        <w:jc w:val="both"/>
        <w:rPr>
          <w:rFonts w:ascii="Arial" w:hAnsi="Arial" w:cs="Arial"/>
          <w:spacing w:val="6"/>
        </w:rPr>
      </w:pPr>
    </w:p>
    <w:p w:rsidR="00C80DD8" w:rsidRPr="00EC38F2" w:rsidRDefault="00EC38F2" w:rsidP="00C80DD8">
      <w:pPr>
        <w:widowControl w:val="0"/>
        <w:tabs>
          <w:tab w:val="left" w:pos="1134"/>
          <w:tab w:val="left" w:pos="2694"/>
          <w:tab w:val="center" w:pos="4513"/>
        </w:tabs>
        <w:suppressAutoHyphens/>
        <w:spacing w:after="0" w:line="280" w:lineRule="exact"/>
        <w:contextualSpacing/>
        <w:jc w:val="both"/>
        <w:rPr>
          <w:rFonts w:ascii="Arial" w:hAnsi="Arial" w:cs="Arial"/>
          <w:spacing w:val="6"/>
        </w:rPr>
      </w:pPr>
      <w:r w:rsidRPr="00EC38F2">
        <w:rPr>
          <w:rFonts w:ascii="Arial" w:hAnsi="Arial" w:cs="Arial"/>
          <w:spacing w:val="6"/>
        </w:rPr>
        <w:t>South Africa has drafted an agreement with the following countries for the exchange of information relating to tax matters.</w:t>
      </w:r>
    </w:p>
    <w:p w:rsidR="00EC38F2" w:rsidRPr="007705B9" w:rsidRDefault="00EC38F2" w:rsidP="00C80DD8">
      <w:pPr>
        <w:widowControl w:val="0"/>
        <w:tabs>
          <w:tab w:val="left" w:pos="1134"/>
          <w:tab w:val="left" w:pos="2694"/>
          <w:tab w:val="center" w:pos="4513"/>
        </w:tabs>
        <w:suppressAutoHyphens/>
        <w:spacing w:after="0" w:line="280" w:lineRule="exact"/>
        <w:contextualSpacing/>
        <w:jc w:val="both"/>
        <w:rPr>
          <w:rFonts w:ascii="Arial" w:eastAsia="MS Mincho" w:hAnsi="Arial" w:cs="Arial"/>
          <w:lang w:val="en-GB"/>
        </w:rPr>
      </w:pPr>
    </w:p>
    <w:p w:rsidR="00C80DD8" w:rsidRPr="007705B9" w:rsidRDefault="00C80DD8" w:rsidP="007705B9">
      <w:pPr>
        <w:pStyle w:val="ListParagraph"/>
        <w:widowControl w:val="0"/>
        <w:numPr>
          <w:ilvl w:val="0"/>
          <w:numId w:val="14"/>
        </w:numPr>
        <w:tabs>
          <w:tab w:val="left" w:pos="1134"/>
          <w:tab w:val="left" w:pos="2694"/>
          <w:tab w:val="center" w:pos="4513"/>
        </w:tabs>
        <w:suppressAutoHyphens/>
        <w:spacing w:after="0" w:line="280" w:lineRule="exact"/>
        <w:jc w:val="both"/>
        <w:rPr>
          <w:rFonts w:ascii="Arial" w:eastAsia="Times New Roman" w:hAnsi="Arial" w:cs="Arial"/>
          <w:bCs/>
          <w:spacing w:val="-3"/>
          <w:lang w:val="en-GB" w:eastAsia="en-ZA"/>
        </w:rPr>
      </w:pPr>
      <w:r w:rsidRPr="007705B9">
        <w:rPr>
          <w:rFonts w:ascii="Arial" w:eastAsia="Times New Roman" w:hAnsi="Arial" w:cs="Arial"/>
          <w:bCs/>
          <w:spacing w:val="-3"/>
          <w:lang w:val="en-GB" w:eastAsia="en-ZA"/>
        </w:rPr>
        <w:t>GOVERNMENT OF SAINT CHRISTOPHER (SAINT KITTS) AND NEVIS</w:t>
      </w:r>
    </w:p>
    <w:p w:rsidR="00C80DD8" w:rsidRPr="007705B9" w:rsidRDefault="00C80DD8" w:rsidP="007705B9">
      <w:pPr>
        <w:pStyle w:val="ListParagraph"/>
        <w:widowControl w:val="0"/>
        <w:numPr>
          <w:ilvl w:val="0"/>
          <w:numId w:val="14"/>
        </w:numPr>
        <w:tabs>
          <w:tab w:val="left" w:pos="1134"/>
          <w:tab w:val="left" w:pos="2694"/>
          <w:tab w:val="center" w:pos="4513"/>
        </w:tabs>
        <w:suppressAutoHyphens/>
        <w:spacing w:after="0" w:line="280" w:lineRule="exact"/>
        <w:jc w:val="both"/>
        <w:rPr>
          <w:rFonts w:ascii="Arial" w:eastAsia="Times New Roman" w:hAnsi="Arial" w:cs="Arial"/>
          <w:bCs/>
          <w:spacing w:val="-3"/>
          <w:lang w:val="en-GB" w:eastAsia="en-ZA"/>
        </w:rPr>
      </w:pPr>
      <w:r w:rsidRPr="007705B9">
        <w:rPr>
          <w:rFonts w:ascii="Arial" w:eastAsia="Times New Roman" w:hAnsi="Arial" w:cs="Arial"/>
          <w:bCs/>
          <w:spacing w:val="-3"/>
          <w:lang w:val="en-GB" w:eastAsia="en-ZA"/>
        </w:rPr>
        <w:t>GOVERNMENT OF THE TURKS AND CAICOS ISLANDS</w:t>
      </w:r>
    </w:p>
    <w:p w:rsidR="00656AAB" w:rsidRPr="007705B9" w:rsidRDefault="00C80DD8" w:rsidP="007705B9">
      <w:pPr>
        <w:pStyle w:val="ListParagraph"/>
        <w:numPr>
          <w:ilvl w:val="0"/>
          <w:numId w:val="14"/>
        </w:numPr>
        <w:tabs>
          <w:tab w:val="center" w:pos="4513"/>
        </w:tabs>
        <w:suppressAutoHyphens/>
        <w:rPr>
          <w:rFonts w:ascii="Arial" w:hAnsi="Arial" w:cs="Arial"/>
          <w:bCs/>
          <w:spacing w:val="-3"/>
        </w:rPr>
      </w:pPr>
      <w:r w:rsidRPr="007705B9">
        <w:rPr>
          <w:rFonts w:ascii="Arial" w:hAnsi="Arial" w:cs="Arial"/>
          <w:bCs/>
          <w:spacing w:val="-3"/>
        </w:rPr>
        <w:t>GOVERNMENT OF THE ORIENTAL REPUBLIC OF URUGUAY</w:t>
      </w:r>
    </w:p>
    <w:p w:rsidR="00656AAB" w:rsidRPr="007D0571" w:rsidRDefault="00656AAB" w:rsidP="007D0571">
      <w:pPr>
        <w:tabs>
          <w:tab w:val="left" w:pos="1701"/>
        </w:tabs>
        <w:spacing w:before="120" w:after="0" w:line="280" w:lineRule="exact"/>
        <w:jc w:val="both"/>
        <w:rPr>
          <w:rFonts w:ascii="Arial" w:hAnsi="Arial" w:cs="Arial"/>
          <w:spacing w:val="6"/>
        </w:rPr>
      </w:pPr>
      <w:r w:rsidRPr="007D0571">
        <w:rPr>
          <w:rFonts w:ascii="Arial" w:hAnsi="Arial" w:cs="Arial"/>
          <w:spacing w:val="6"/>
        </w:rPr>
        <w:t>The main aim of the Tax Information Exchange Agreements is to encourage exchange of information and clarify procedures and processes in place that will allow efficient exchange of tax related information between South Africa and the above-mentioned countr</w:t>
      </w:r>
      <w:r w:rsidR="00390402">
        <w:rPr>
          <w:rFonts w:ascii="Arial" w:hAnsi="Arial" w:cs="Arial"/>
          <w:spacing w:val="6"/>
        </w:rPr>
        <w:t>ies</w:t>
      </w:r>
      <w:r w:rsidRPr="007D0571">
        <w:rPr>
          <w:rFonts w:ascii="Arial" w:hAnsi="Arial" w:cs="Arial"/>
          <w:spacing w:val="6"/>
        </w:rPr>
        <w:t xml:space="preserve">. The agreement deals with the objective, scope, jurisdiction, and tax covered. The </w:t>
      </w:r>
      <w:r w:rsidR="00390402">
        <w:rPr>
          <w:rFonts w:ascii="Arial" w:hAnsi="Arial" w:cs="Arial"/>
          <w:spacing w:val="6"/>
        </w:rPr>
        <w:t>contracting</w:t>
      </w:r>
      <w:r w:rsidR="00390402" w:rsidRPr="007D0571">
        <w:rPr>
          <w:rFonts w:ascii="Arial" w:hAnsi="Arial" w:cs="Arial"/>
          <w:spacing w:val="6"/>
        </w:rPr>
        <w:t xml:space="preserve"> </w:t>
      </w:r>
      <w:r w:rsidRPr="007D0571">
        <w:rPr>
          <w:rFonts w:ascii="Arial" w:hAnsi="Arial" w:cs="Arial"/>
          <w:spacing w:val="6"/>
        </w:rPr>
        <w:t>countries are expected to provide assistance to each other by exchanging information with regard to the taxes covered in the Agreement. These taxes can be identical or similar taxes charged in both countries. This should be done in a transparent, confidential, and efficient manner. Furthermore, any information given should be relevant and accessible, thus countries be able to assess, enforce, and collect tax from implicated parties. The agreement stipulates that the confidentiality of information is necessary to protect the legitimate interests of taxpayers. It is worth noting that indirect costs in providing assistance would be borne by the requested Party and direct costs by the requesting party. This Agreement will remain in force until terminated by either party.</w:t>
      </w:r>
    </w:p>
    <w:p w:rsidR="00656AAB" w:rsidRPr="007D0571" w:rsidRDefault="00656AAB" w:rsidP="007D0571">
      <w:pPr>
        <w:tabs>
          <w:tab w:val="left" w:pos="1701"/>
        </w:tabs>
        <w:spacing w:before="120" w:after="0" w:line="280" w:lineRule="exact"/>
        <w:jc w:val="both"/>
        <w:rPr>
          <w:rFonts w:ascii="Arial" w:hAnsi="Arial" w:cs="Arial"/>
          <w:spacing w:val="6"/>
        </w:rPr>
      </w:pPr>
    </w:p>
    <w:p w:rsidR="00656AAB" w:rsidRDefault="00656AAB" w:rsidP="00D94FFC">
      <w:pPr>
        <w:numPr>
          <w:ilvl w:val="0"/>
          <w:numId w:val="2"/>
        </w:numPr>
        <w:spacing w:line="280" w:lineRule="exact"/>
        <w:contextualSpacing/>
        <w:jc w:val="both"/>
        <w:rPr>
          <w:rFonts w:ascii="Arial" w:hAnsi="Arial" w:cs="Arial"/>
          <w:b/>
          <w:spacing w:val="-3"/>
          <w:lang w:val="en-US"/>
        </w:rPr>
      </w:pPr>
      <w:r w:rsidRPr="00D94FFC">
        <w:rPr>
          <w:rFonts w:ascii="Arial" w:eastAsia="Times New Roman" w:hAnsi="Arial" w:cs="Arial"/>
          <w:b/>
          <w:lang w:val="en-US" w:eastAsia="en-ZA"/>
        </w:rPr>
        <w:t xml:space="preserve">  </w:t>
      </w:r>
      <w:r w:rsidRPr="00D94FFC">
        <w:rPr>
          <w:rFonts w:ascii="Arial" w:hAnsi="Arial" w:cs="Arial"/>
          <w:b/>
          <w:spacing w:val="-3"/>
          <w:lang w:val="en-US"/>
        </w:rPr>
        <w:t>REFERENCES</w:t>
      </w:r>
    </w:p>
    <w:p w:rsidR="009E1AC1" w:rsidRPr="00D94FFC" w:rsidRDefault="009E1AC1" w:rsidP="009E1AC1">
      <w:pPr>
        <w:spacing w:line="280" w:lineRule="exact"/>
        <w:ind w:left="644"/>
        <w:contextualSpacing/>
        <w:jc w:val="both"/>
        <w:rPr>
          <w:rFonts w:ascii="Arial" w:hAnsi="Arial" w:cs="Arial"/>
          <w:b/>
          <w:spacing w:val="-3"/>
          <w:lang w:val="en-US"/>
        </w:rPr>
      </w:pPr>
    </w:p>
    <w:p w:rsidR="00656AAB" w:rsidRPr="007D0571" w:rsidRDefault="00656AAB" w:rsidP="007D0571">
      <w:pPr>
        <w:tabs>
          <w:tab w:val="left" w:pos="1701"/>
        </w:tabs>
        <w:spacing w:before="120" w:after="0" w:line="280" w:lineRule="exact"/>
        <w:jc w:val="both"/>
        <w:rPr>
          <w:rFonts w:ascii="Arial" w:hAnsi="Arial" w:cs="Arial"/>
          <w:spacing w:val="6"/>
        </w:rPr>
      </w:pPr>
      <w:r w:rsidRPr="007D0571">
        <w:rPr>
          <w:rFonts w:ascii="Arial" w:hAnsi="Arial" w:cs="Arial"/>
          <w:spacing w:val="6"/>
        </w:rPr>
        <w:t xml:space="preserve">Explanatory memorandum on the convention between the government of the Republic of South Africa and the government of the Republic of </w:t>
      </w:r>
      <w:r w:rsidR="00D61A04" w:rsidRPr="007D0571">
        <w:rPr>
          <w:rFonts w:ascii="Arial" w:hAnsi="Arial" w:cs="Arial"/>
          <w:spacing w:val="6"/>
        </w:rPr>
        <w:t>Zimbabwe</w:t>
      </w:r>
      <w:r w:rsidRPr="007D0571">
        <w:rPr>
          <w:rFonts w:ascii="Arial" w:hAnsi="Arial" w:cs="Arial"/>
          <w:spacing w:val="6"/>
        </w:rPr>
        <w:t xml:space="preserve"> for the avoidance of double taxation and the prevention of fiscal evasion with respect to taxes on income.</w:t>
      </w:r>
    </w:p>
    <w:p w:rsidR="00656AAB" w:rsidRPr="007D0571" w:rsidRDefault="00656AAB" w:rsidP="007D0571">
      <w:pPr>
        <w:tabs>
          <w:tab w:val="left" w:pos="1701"/>
        </w:tabs>
        <w:spacing w:before="120" w:after="0" w:line="280" w:lineRule="exact"/>
        <w:jc w:val="both"/>
        <w:rPr>
          <w:rFonts w:ascii="Arial" w:hAnsi="Arial" w:cs="Arial"/>
          <w:spacing w:val="6"/>
        </w:rPr>
      </w:pPr>
    </w:p>
    <w:p w:rsidR="00656AAB" w:rsidRPr="007D0571" w:rsidRDefault="00656AAB" w:rsidP="007D0571">
      <w:pPr>
        <w:tabs>
          <w:tab w:val="left" w:pos="1701"/>
        </w:tabs>
        <w:spacing w:before="120" w:after="0" w:line="280" w:lineRule="exact"/>
        <w:jc w:val="both"/>
        <w:rPr>
          <w:rFonts w:ascii="Arial" w:hAnsi="Arial" w:cs="Arial"/>
          <w:spacing w:val="6"/>
        </w:rPr>
      </w:pPr>
      <w:r w:rsidRPr="007D0571">
        <w:rPr>
          <w:rFonts w:ascii="Arial" w:hAnsi="Arial" w:cs="Arial"/>
          <w:spacing w:val="6"/>
        </w:rPr>
        <w:t xml:space="preserve">Explanatory memorandum on the agreement between the government of the Republic of South Africa and the government of the </w:t>
      </w:r>
      <w:r w:rsidR="00D61A04" w:rsidRPr="007D0571">
        <w:rPr>
          <w:rFonts w:ascii="Arial" w:hAnsi="Arial" w:cs="Arial"/>
          <w:spacing w:val="6"/>
        </w:rPr>
        <w:t>Republic of Brazil</w:t>
      </w:r>
      <w:r w:rsidRPr="007D0571">
        <w:rPr>
          <w:rFonts w:ascii="Arial" w:hAnsi="Arial" w:cs="Arial"/>
          <w:spacing w:val="6"/>
        </w:rPr>
        <w:t xml:space="preserve"> for the avoidance of double taxation and the prevention of fiscal evasion with respect to taxes on income.</w:t>
      </w:r>
    </w:p>
    <w:p w:rsidR="00656AAB" w:rsidRPr="007D0571" w:rsidRDefault="00656AAB" w:rsidP="007D0571">
      <w:pPr>
        <w:tabs>
          <w:tab w:val="left" w:pos="1701"/>
        </w:tabs>
        <w:spacing w:before="120" w:after="0" w:line="280" w:lineRule="exact"/>
        <w:jc w:val="both"/>
        <w:rPr>
          <w:rFonts w:ascii="Arial" w:hAnsi="Arial" w:cs="Arial"/>
          <w:spacing w:val="6"/>
        </w:rPr>
      </w:pPr>
    </w:p>
    <w:p w:rsidR="008E2C3D" w:rsidRPr="007D0571" w:rsidRDefault="008E2C3D" w:rsidP="007D0571">
      <w:pPr>
        <w:tabs>
          <w:tab w:val="left" w:pos="1701"/>
        </w:tabs>
        <w:spacing w:before="120" w:after="0" w:line="280" w:lineRule="exact"/>
        <w:jc w:val="both"/>
        <w:rPr>
          <w:rFonts w:ascii="Arial" w:hAnsi="Arial" w:cs="Arial"/>
          <w:spacing w:val="6"/>
        </w:rPr>
      </w:pPr>
      <w:r w:rsidRPr="007D0571">
        <w:rPr>
          <w:rFonts w:ascii="Arial" w:hAnsi="Arial" w:cs="Arial"/>
          <w:spacing w:val="6"/>
        </w:rPr>
        <w:t>Explanatory memorandum on agreement between the government of the republic of South Africa and the government of Saint Christopher (saint kitts) and Nevis or the exchange of information relating to tax matters</w:t>
      </w:r>
    </w:p>
    <w:p w:rsidR="00031B0F" w:rsidRPr="007D0571" w:rsidRDefault="00031B0F" w:rsidP="007D0571">
      <w:pPr>
        <w:tabs>
          <w:tab w:val="left" w:pos="1701"/>
        </w:tabs>
        <w:spacing w:before="120" w:after="0" w:line="280" w:lineRule="exact"/>
        <w:jc w:val="both"/>
        <w:rPr>
          <w:rFonts w:ascii="Arial" w:hAnsi="Arial" w:cs="Arial"/>
          <w:spacing w:val="6"/>
        </w:rPr>
      </w:pPr>
    </w:p>
    <w:p w:rsidR="00031B0F" w:rsidRPr="007D0571" w:rsidRDefault="00031B0F" w:rsidP="007D0571">
      <w:pPr>
        <w:tabs>
          <w:tab w:val="left" w:pos="1701"/>
        </w:tabs>
        <w:spacing w:before="120" w:after="0" w:line="280" w:lineRule="exact"/>
        <w:jc w:val="both"/>
        <w:rPr>
          <w:rFonts w:ascii="Arial" w:hAnsi="Arial" w:cs="Arial"/>
          <w:spacing w:val="6"/>
        </w:rPr>
      </w:pPr>
      <w:r w:rsidRPr="007D0571">
        <w:rPr>
          <w:rFonts w:ascii="Arial" w:hAnsi="Arial" w:cs="Arial"/>
          <w:spacing w:val="6"/>
        </w:rPr>
        <w:t xml:space="preserve">Explanatory memorandum on agreement between the government of the republic of South Africa and the government of </w:t>
      </w:r>
      <w:r w:rsidR="009E1AC1" w:rsidRPr="007D0571">
        <w:rPr>
          <w:rFonts w:ascii="Arial" w:hAnsi="Arial" w:cs="Arial"/>
          <w:spacing w:val="6"/>
        </w:rPr>
        <w:t xml:space="preserve">Turks and Caicos Islands </w:t>
      </w:r>
      <w:r w:rsidRPr="007D0571">
        <w:rPr>
          <w:rFonts w:ascii="Arial" w:hAnsi="Arial" w:cs="Arial"/>
          <w:spacing w:val="6"/>
        </w:rPr>
        <w:t>or the exchange of information relating to tax matters</w:t>
      </w:r>
    </w:p>
    <w:p w:rsidR="00774D31" w:rsidRPr="00271E68" w:rsidRDefault="00031B0F" w:rsidP="00271E68">
      <w:pPr>
        <w:tabs>
          <w:tab w:val="left" w:pos="1701"/>
        </w:tabs>
        <w:spacing w:before="120" w:after="0" w:line="280" w:lineRule="exact"/>
        <w:jc w:val="both"/>
        <w:rPr>
          <w:rFonts w:ascii="Arial" w:hAnsi="Arial" w:cs="Arial"/>
          <w:spacing w:val="6"/>
        </w:rPr>
      </w:pPr>
      <w:r w:rsidRPr="007D0571">
        <w:rPr>
          <w:rFonts w:ascii="Arial" w:hAnsi="Arial" w:cs="Arial"/>
          <w:spacing w:val="6"/>
        </w:rPr>
        <w:lastRenderedPageBreak/>
        <w:t>Explanatory memorandum on agreement between the government of the republic of South Africa and the government of</w:t>
      </w:r>
      <w:r w:rsidR="003A4261" w:rsidRPr="007D0571">
        <w:rPr>
          <w:rFonts w:ascii="Arial" w:hAnsi="Arial" w:cs="Arial"/>
          <w:spacing w:val="6"/>
        </w:rPr>
        <w:t xml:space="preserve"> Oriental Republic of Uruguay </w:t>
      </w:r>
      <w:r w:rsidRPr="007D0571">
        <w:rPr>
          <w:rFonts w:ascii="Arial" w:hAnsi="Arial" w:cs="Arial"/>
          <w:spacing w:val="6"/>
        </w:rPr>
        <w:t>or the exchange of information relating to tax matters</w:t>
      </w:r>
    </w:p>
    <w:sectPr w:rsidR="00774D31" w:rsidRPr="00271E68" w:rsidSect="00FF172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16" w:rsidRDefault="005C3116" w:rsidP="00656AAB">
      <w:pPr>
        <w:spacing w:after="0" w:line="240" w:lineRule="auto"/>
      </w:pPr>
      <w:r>
        <w:separator/>
      </w:r>
    </w:p>
  </w:endnote>
  <w:endnote w:type="continuationSeparator" w:id="0">
    <w:p w:rsidR="005C3116" w:rsidRDefault="005C3116" w:rsidP="00656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92512"/>
      <w:docPartObj>
        <w:docPartGallery w:val="Page Numbers (Bottom of Page)"/>
        <w:docPartUnique/>
      </w:docPartObj>
    </w:sdtPr>
    <w:sdtEndPr>
      <w:rPr>
        <w:noProof/>
      </w:rPr>
    </w:sdtEndPr>
    <w:sdtContent>
      <w:p w:rsidR="00491440" w:rsidRDefault="009B658F">
        <w:pPr>
          <w:pStyle w:val="Footer"/>
          <w:jc w:val="right"/>
        </w:pPr>
        <w:r>
          <w:fldChar w:fldCharType="begin"/>
        </w:r>
        <w:r w:rsidR="00491440">
          <w:instrText xml:space="preserve"> PAGE   \* MERGEFORMAT </w:instrText>
        </w:r>
        <w:r>
          <w:fldChar w:fldCharType="separate"/>
        </w:r>
        <w:r w:rsidR="003C5DC2">
          <w:rPr>
            <w:noProof/>
          </w:rPr>
          <w:t>5</w:t>
        </w:r>
        <w:r>
          <w:rPr>
            <w:noProof/>
          </w:rPr>
          <w:fldChar w:fldCharType="end"/>
        </w:r>
      </w:p>
    </w:sdtContent>
  </w:sdt>
  <w:p w:rsidR="00FD3E9A" w:rsidRDefault="00FD3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A" w:rsidRPr="00A765F4" w:rsidRDefault="00006C0A" w:rsidP="00006C0A">
    <w:pPr>
      <w:pStyle w:val="Footer"/>
      <w:rPr>
        <w:rFonts w:ascii="Arial" w:hAnsi="Arial" w:cs="Arial"/>
        <w:sz w:val="14"/>
        <w:szCs w:val="14"/>
      </w:rPr>
    </w:pPr>
    <w:r>
      <w:rPr>
        <w:rFonts w:ascii="Arial" w:hAnsi="Arial" w:cs="Arial"/>
        <w:sz w:val="14"/>
        <w:szCs w:val="14"/>
      </w:rPr>
      <w:t xml:space="preserve">Research Unit | Authors: Fundisiwe Cwele </w:t>
    </w:r>
    <w:r>
      <w:rPr>
        <w:rFonts w:ascii="Arial" w:hAnsi="Arial" w:cs="Arial"/>
        <w:sz w:val="14"/>
        <w:szCs w:val="14"/>
      </w:rPr>
      <w:tab/>
    </w:r>
    <w:r>
      <w:rPr>
        <w:rFonts w:ascii="Arial" w:hAnsi="Arial" w:cs="Arial"/>
        <w:sz w:val="14"/>
        <w:szCs w:val="14"/>
      </w:rPr>
      <w:tab/>
    </w:r>
    <w:r w:rsidRPr="00A765F4">
      <w:rPr>
        <w:rFonts w:ascii="Arial" w:hAnsi="Arial" w:cs="Arial"/>
        <w:sz w:val="14"/>
        <w:szCs w:val="14"/>
      </w:rPr>
      <w:t xml:space="preserve">  (021) 403 8370</w:t>
    </w:r>
  </w:p>
  <w:p w:rsidR="00006C0A" w:rsidRDefault="00006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16" w:rsidRDefault="005C3116" w:rsidP="00656AAB">
      <w:pPr>
        <w:spacing w:after="0" w:line="240" w:lineRule="auto"/>
      </w:pPr>
      <w:r>
        <w:separator/>
      </w:r>
    </w:p>
  </w:footnote>
  <w:footnote w:type="continuationSeparator" w:id="0">
    <w:p w:rsidR="005C3116" w:rsidRDefault="005C3116" w:rsidP="00656AAB">
      <w:pPr>
        <w:spacing w:after="0" w:line="240" w:lineRule="auto"/>
      </w:pPr>
      <w:r>
        <w:continuationSeparator/>
      </w:r>
    </w:p>
  </w:footnote>
  <w:footnote w:id="1">
    <w:p w:rsidR="003E3413" w:rsidRDefault="003E3413">
      <w:pPr>
        <w:pStyle w:val="FootnoteText"/>
      </w:pPr>
      <w:r>
        <w:rPr>
          <w:rStyle w:val="FootnoteReference"/>
        </w:rPr>
        <w:footnoteRef/>
      </w:r>
      <w:r>
        <w:t xml:space="preserve"> New Age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27" w:rsidRDefault="00D31BF5">
    <w:pPr>
      <w:pStyle w:val="Header"/>
    </w:pPr>
    <w:r>
      <w:rPr>
        <w:noProof/>
        <w:lang w:eastAsia="en-ZA"/>
      </w:rPr>
      <w:drawing>
        <wp:anchor distT="0" distB="0" distL="114300" distR="114300" simplePos="0" relativeHeight="251659264" behindDoc="0" locked="0" layoutInCell="1" allowOverlap="1">
          <wp:simplePos x="0" y="0"/>
          <wp:positionH relativeFrom="margin">
            <wp:align>left</wp:align>
          </wp:positionH>
          <wp:positionV relativeFrom="paragraph">
            <wp:posOffset>-356235</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align>right</wp:align>
          </wp:positionH>
          <wp:positionV relativeFrom="topMargin">
            <wp:align>bottom</wp:align>
          </wp:positionV>
          <wp:extent cx="2279650" cy="725805"/>
          <wp:effectExtent l="0" t="0" r="6350" b="0"/>
          <wp:wrapNone/>
          <wp:docPr id="2" name="Picture 2"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7258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B87"/>
    <w:multiLevelType w:val="hybridMultilevel"/>
    <w:tmpl w:val="20780BD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
    <w:nsid w:val="0EE17763"/>
    <w:multiLevelType w:val="hybridMultilevel"/>
    <w:tmpl w:val="C1D22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0B7AA1"/>
    <w:multiLevelType w:val="hybridMultilevel"/>
    <w:tmpl w:val="75580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FE6560E"/>
    <w:multiLevelType w:val="hybridMultilevel"/>
    <w:tmpl w:val="49ACC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812A86"/>
    <w:multiLevelType w:val="hybridMultilevel"/>
    <w:tmpl w:val="FEC2DD1A"/>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5">
    <w:nsid w:val="33B90009"/>
    <w:multiLevelType w:val="hybridMultilevel"/>
    <w:tmpl w:val="24D449A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6">
    <w:nsid w:val="36DF35F7"/>
    <w:multiLevelType w:val="hybridMultilevel"/>
    <w:tmpl w:val="25FED014"/>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7">
    <w:nsid w:val="3A760513"/>
    <w:multiLevelType w:val="hybridMultilevel"/>
    <w:tmpl w:val="36608B26"/>
    <w:lvl w:ilvl="0" w:tplc="7378283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6957ED6"/>
    <w:multiLevelType w:val="hybridMultilevel"/>
    <w:tmpl w:val="6C3CA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953A82"/>
    <w:multiLevelType w:val="hybridMultilevel"/>
    <w:tmpl w:val="9AC60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9D56E4A"/>
    <w:multiLevelType w:val="hybridMultilevel"/>
    <w:tmpl w:val="C602C2DC"/>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1">
    <w:nsid w:val="6D1916FD"/>
    <w:multiLevelType w:val="hybridMultilevel"/>
    <w:tmpl w:val="1F24F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94D5FD9"/>
    <w:multiLevelType w:val="hybridMultilevel"/>
    <w:tmpl w:val="CBCA9EB8"/>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95C6D"/>
    <w:multiLevelType w:val="hybridMultilevel"/>
    <w:tmpl w:val="0FEE91B2"/>
    <w:lvl w:ilvl="0" w:tplc="FC62CE0A">
      <w:start w:val="1"/>
      <w:numFmt w:val="decimal"/>
      <w:lvlText w:val="%1."/>
      <w:lvlJc w:val="left"/>
      <w:pPr>
        <w:ind w:left="644"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6"/>
  </w:num>
  <w:num w:numId="5">
    <w:abstractNumId w:val="4"/>
  </w:num>
  <w:num w:numId="6">
    <w:abstractNumId w:val="0"/>
  </w:num>
  <w:num w:numId="7">
    <w:abstractNumId w:val="10"/>
  </w:num>
  <w:num w:numId="8">
    <w:abstractNumId w:val="7"/>
  </w:num>
  <w:num w:numId="9">
    <w:abstractNumId w:val="2"/>
  </w:num>
  <w:num w:numId="10">
    <w:abstractNumId w:val="11"/>
  </w:num>
  <w:num w:numId="11">
    <w:abstractNumId w:val="1"/>
  </w:num>
  <w:num w:numId="12">
    <w:abstractNumId w:val="9"/>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56AAB"/>
    <w:rsid w:val="000015BF"/>
    <w:rsid w:val="00006C0A"/>
    <w:rsid w:val="00012F7B"/>
    <w:rsid w:val="00021317"/>
    <w:rsid w:val="00031B0F"/>
    <w:rsid w:val="00041EAC"/>
    <w:rsid w:val="0007560F"/>
    <w:rsid w:val="000B3C36"/>
    <w:rsid w:val="000F1289"/>
    <w:rsid w:val="000F5691"/>
    <w:rsid w:val="00123154"/>
    <w:rsid w:val="00123E4A"/>
    <w:rsid w:val="001853EE"/>
    <w:rsid w:val="001B78BE"/>
    <w:rsid w:val="001C72CB"/>
    <w:rsid w:val="001E7D5E"/>
    <w:rsid w:val="001F5D4D"/>
    <w:rsid w:val="00204864"/>
    <w:rsid w:val="002258B3"/>
    <w:rsid w:val="002269AF"/>
    <w:rsid w:val="00236819"/>
    <w:rsid w:val="002369C0"/>
    <w:rsid w:val="00254A25"/>
    <w:rsid w:val="00271E68"/>
    <w:rsid w:val="00296883"/>
    <w:rsid w:val="00297F4C"/>
    <w:rsid w:val="002B0A72"/>
    <w:rsid w:val="002B326B"/>
    <w:rsid w:val="002B5BA0"/>
    <w:rsid w:val="002B7067"/>
    <w:rsid w:val="002F213B"/>
    <w:rsid w:val="003066A0"/>
    <w:rsid w:val="00390402"/>
    <w:rsid w:val="00395619"/>
    <w:rsid w:val="003A0C43"/>
    <w:rsid w:val="003A4261"/>
    <w:rsid w:val="003C2B5F"/>
    <w:rsid w:val="003C5DC2"/>
    <w:rsid w:val="003E1045"/>
    <w:rsid w:val="003E3413"/>
    <w:rsid w:val="003E4762"/>
    <w:rsid w:val="004132CF"/>
    <w:rsid w:val="0041470E"/>
    <w:rsid w:val="00421BC6"/>
    <w:rsid w:val="004273A7"/>
    <w:rsid w:val="00430DF9"/>
    <w:rsid w:val="0046020E"/>
    <w:rsid w:val="00470A5D"/>
    <w:rsid w:val="004846C7"/>
    <w:rsid w:val="00491440"/>
    <w:rsid w:val="004A7A52"/>
    <w:rsid w:val="004B0F8D"/>
    <w:rsid w:val="004C0146"/>
    <w:rsid w:val="004D3E3F"/>
    <w:rsid w:val="004D7947"/>
    <w:rsid w:val="004F6750"/>
    <w:rsid w:val="005643C2"/>
    <w:rsid w:val="0056628D"/>
    <w:rsid w:val="00593FC1"/>
    <w:rsid w:val="00596011"/>
    <w:rsid w:val="005B34CC"/>
    <w:rsid w:val="005C0AD3"/>
    <w:rsid w:val="005C3116"/>
    <w:rsid w:val="005D5B76"/>
    <w:rsid w:val="005E29E1"/>
    <w:rsid w:val="005E3F11"/>
    <w:rsid w:val="005F2B0E"/>
    <w:rsid w:val="00600138"/>
    <w:rsid w:val="006035A6"/>
    <w:rsid w:val="00656AAB"/>
    <w:rsid w:val="006801DB"/>
    <w:rsid w:val="006E442A"/>
    <w:rsid w:val="0071611B"/>
    <w:rsid w:val="00727A9E"/>
    <w:rsid w:val="00757314"/>
    <w:rsid w:val="007705B9"/>
    <w:rsid w:val="00772719"/>
    <w:rsid w:val="00774D31"/>
    <w:rsid w:val="007D0571"/>
    <w:rsid w:val="0080109C"/>
    <w:rsid w:val="008617F4"/>
    <w:rsid w:val="00871EC1"/>
    <w:rsid w:val="008721A3"/>
    <w:rsid w:val="00881ECD"/>
    <w:rsid w:val="008B2576"/>
    <w:rsid w:val="008D6982"/>
    <w:rsid w:val="008E2C3D"/>
    <w:rsid w:val="008F7B31"/>
    <w:rsid w:val="00900FB6"/>
    <w:rsid w:val="00901E17"/>
    <w:rsid w:val="0090461D"/>
    <w:rsid w:val="009113EB"/>
    <w:rsid w:val="0091596C"/>
    <w:rsid w:val="0092597C"/>
    <w:rsid w:val="00932766"/>
    <w:rsid w:val="00941F9C"/>
    <w:rsid w:val="00945E6C"/>
    <w:rsid w:val="00946A2B"/>
    <w:rsid w:val="009738F3"/>
    <w:rsid w:val="009810C0"/>
    <w:rsid w:val="009A7DE3"/>
    <w:rsid w:val="009B658F"/>
    <w:rsid w:val="009E1AC1"/>
    <w:rsid w:val="00A00E37"/>
    <w:rsid w:val="00A53067"/>
    <w:rsid w:val="00A6711E"/>
    <w:rsid w:val="00A82EFD"/>
    <w:rsid w:val="00A85018"/>
    <w:rsid w:val="00A941DE"/>
    <w:rsid w:val="00AA2758"/>
    <w:rsid w:val="00AA6190"/>
    <w:rsid w:val="00AC0741"/>
    <w:rsid w:val="00AD6303"/>
    <w:rsid w:val="00B0236E"/>
    <w:rsid w:val="00B1281F"/>
    <w:rsid w:val="00B171EF"/>
    <w:rsid w:val="00B320A9"/>
    <w:rsid w:val="00B62B37"/>
    <w:rsid w:val="00C2629A"/>
    <w:rsid w:val="00C30348"/>
    <w:rsid w:val="00C33D38"/>
    <w:rsid w:val="00C80DD8"/>
    <w:rsid w:val="00CA32EC"/>
    <w:rsid w:val="00CB7A35"/>
    <w:rsid w:val="00CC017A"/>
    <w:rsid w:val="00CC41AC"/>
    <w:rsid w:val="00CD3401"/>
    <w:rsid w:val="00D31BF5"/>
    <w:rsid w:val="00D54F9F"/>
    <w:rsid w:val="00D61A04"/>
    <w:rsid w:val="00D773F0"/>
    <w:rsid w:val="00D94FFC"/>
    <w:rsid w:val="00DA3529"/>
    <w:rsid w:val="00DA701C"/>
    <w:rsid w:val="00DF5B33"/>
    <w:rsid w:val="00E303CE"/>
    <w:rsid w:val="00E56C5E"/>
    <w:rsid w:val="00E86337"/>
    <w:rsid w:val="00EB7EE6"/>
    <w:rsid w:val="00EC38F2"/>
    <w:rsid w:val="00EF4678"/>
    <w:rsid w:val="00EF60E2"/>
    <w:rsid w:val="00F0617E"/>
    <w:rsid w:val="00F15DF9"/>
    <w:rsid w:val="00F52E48"/>
    <w:rsid w:val="00F7342F"/>
    <w:rsid w:val="00FD3E9A"/>
    <w:rsid w:val="00FE14A4"/>
    <w:rsid w:val="00FE79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AAB"/>
    <w:rPr>
      <w:sz w:val="20"/>
      <w:szCs w:val="20"/>
    </w:rPr>
  </w:style>
  <w:style w:type="character" w:styleId="FootnoteReference">
    <w:name w:val="footnote reference"/>
    <w:basedOn w:val="DefaultParagraphFont"/>
    <w:uiPriority w:val="99"/>
    <w:semiHidden/>
    <w:unhideWhenUsed/>
    <w:rsid w:val="00656AAB"/>
    <w:rPr>
      <w:vertAlign w:val="superscript"/>
    </w:rPr>
  </w:style>
  <w:style w:type="paragraph" w:customStyle="1" w:styleId="Default">
    <w:name w:val="Default"/>
    <w:rsid w:val="00656A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AAB"/>
  </w:style>
  <w:style w:type="paragraph" w:styleId="ListParagraph">
    <w:name w:val="List Paragraph"/>
    <w:basedOn w:val="Normal"/>
    <w:uiPriority w:val="34"/>
    <w:qFormat/>
    <w:rsid w:val="0056628D"/>
    <w:pPr>
      <w:ind w:left="720"/>
      <w:contextualSpacing/>
    </w:pPr>
  </w:style>
  <w:style w:type="paragraph" w:styleId="Footer">
    <w:name w:val="footer"/>
    <w:basedOn w:val="Normal"/>
    <w:link w:val="FooterChar"/>
    <w:uiPriority w:val="99"/>
    <w:unhideWhenUsed/>
    <w:rsid w:val="00006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C0A"/>
  </w:style>
  <w:style w:type="character" w:styleId="CommentReference">
    <w:name w:val="annotation reference"/>
    <w:basedOn w:val="DefaultParagraphFont"/>
    <w:uiPriority w:val="99"/>
    <w:semiHidden/>
    <w:unhideWhenUsed/>
    <w:rsid w:val="004C0146"/>
    <w:rPr>
      <w:sz w:val="16"/>
      <w:szCs w:val="16"/>
    </w:rPr>
  </w:style>
  <w:style w:type="paragraph" w:styleId="CommentText">
    <w:name w:val="annotation text"/>
    <w:basedOn w:val="Normal"/>
    <w:link w:val="CommentTextChar"/>
    <w:uiPriority w:val="99"/>
    <w:semiHidden/>
    <w:unhideWhenUsed/>
    <w:rsid w:val="004C0146"/>
    <w:pPr>
      <w:spacing w:line="240" w:lineRule="auto"/>
    </w:pPr>
    <w:rPr>
      <w:sz w:val="20"/>
      <w:szCs w:val="20"/>
    </w:rPr>
  </w:style>
  <w:style w:type="character" w:customStyle="1" w:styleId="CommentTextChar">
    <w:name w:val="Comment Text Char"/>
    <w:basedOn w:val="DefaultParagraphFont"/>
    <w:link w:val="CommentText"/>
    <w:uiPriority w:val="99"/>
    <w:semiHidden/>
    <w:rsid w:val="004C0146"/>
    <w:rPr>
      <w:sz w:val="20"/>
      <w:szCs w:val="20"/>
    </w:rPr>
  </w:style>
  <w:style w:type="paragraph" w:styleId="CommentSubject">
    <w:name w:val="annotation subject"/>
    <w:basedOn w:val="CommentText"/>
    <w:next w:val="CommentText"/>
    <w:link w:val="CommentSubjectChar"/>
    <w:uiPriority w:val="99"/>
    <w:semiHidden/>
    <w:unhideWhenUsed/>
    <w:rsid w:val="004C0146"/>
    <w:rPr>
      <w:b/>
      <w:bCs/>
    </w:rPr>
  </w:style>
  <w:style w:type="character" w:customStyle="1" w:styleId="CommentSubjectChar">
    <w:name w:val="Comment Subject Char"/>
    <w:basedOn w:val="CommentTextChar"/>
    <w:link w:val="CommentSubject"/>
    <w:uiPriority w:val="99"/>
    <w:semiHidden/>
    <w:rsid w:val="004C0146"/>
    <w:rPr>
      <w:b/>
      <w:bCs/>
      <w:sz w:val="20"/>
      <w:szCs w:val="20"/>
    </w:rPr>
  </w:style>
  <w:style w:type="paragraph" w:styleId="BalloonText">
    <w:name w:val="Balloon Text"/>
    <w:basedOn w:val="Normal"/>
    <w:link w:val="BalloonTextChar"/>
    <w:uiPriority w:val="99"/>
    <w:semiHidden/>
    <w:unhideWhenUsed/>
    <w:rsid w:val="004C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4BF284-E5D3-4D6B-AB24-D324019A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Fundisiwe Cwele</dc:creator>
  <cp:lastModifiedBy>PUMZA</cp:lastModifiedBy>
  <cp:revision>2</cp:revision>
  <dcterms:created xsi:type="dcterms:W3CDTF">2015-10-16T11:35:00Z</dcterms:created>
  <dcterms:modified xsi:type="dcterms:W3CDTF">2015-10-16T11:35:00Z</dcterms:modified>
</cp:coreProperties>
</file>