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63" w:rsidRPr="009F6963" w:rsidRDefault="009F6963" w:rsidP="009F6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 AMENDMENTS AGREED TO BY THE NATIONAL ASSEMBLY ON 30 JULY 2015</w:t>
      </w:r>
    </w:p>
    <w:p w:rsidR="009F6963" w:rsidRDefault="009F6963" w:rsidP="009F6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F6963" w:rsidRDefault="009F6963" w:rsidP="009F6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Section 1 (Definitions) to be amended by the insertion of a new definition:</w:t>
      </w:r>
    </w:p>
    <w:p w:rsidR="009F6963" w:rsidRDefault="009F6963" w:rsidP="009F6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Definitions</w:t>
      </w:r>
    </w:p>
    <w:p w:rsidR="009F6963" w:rsidRPr="00F01F5C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“</w:t>
      </w:r>
      <w:r w:rsidRPr="00F01F5C">
        <w:rPr>
          <w:rFonts w:ascii="Times New Roman" w:hAnsi="Times New Roman" w:cs="Times New Roman"/>
          <w:b/>
          <w:bCs/>
          <w:sz w:val="24"/>
          <w:szCs w:val="24"/>
        </w:rPr>
        <w:t>Parliamentary Protection Services</w:t>
      </w:r>
      <w:r w:rsidRPr="00F01F5C">
        <w:rPr>
          <w:rFonts w:ascii="Times New Roman" w:hAnsi="Times New Roman" w:cs="Times New Roman"/>
          <w:sz w:val="24"/>
          <w:szCs w:val="24"/>
        </w:rPr>
        <w:t xml:space="preserve">” means any </w:t>
      </w:r>
      <w:r>
        <w:rPr>
          <w:rFonts w:ascii="Times New Roman" w:hAnsi="Times New Roman" w:cs="Times New Roman"/>
          <w:sz w:val="24"/>
          <w:szCs w:val="24"/>
        </w:rPr>
        <w:t>employee</w:t>
      </w:r>
      <w:r w:rsidRPr="00F01F5C">
        <w:rPr>
          <w:rFonts w:ascii="Times New Roman" w:hAnsi="Times New Roman" w:cs="Times New Roman"/>
          <w:sz w:val="24"/>
          <w:szCs w:val="24"/>
        </w:rPr>
        <w:t xml:space="preserve"> authorised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Parliament to perform security and protection services within the precincts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Parliament, and includes all parliamentary staff members employed,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appointed, assigned, delegated or contracted 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by Parliament to perform security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and protection functions within the precincts of Parliament. </w:t>
      </w:r>
    </w:p>
    <w:p w:rsidR="009F6963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New Rule 53A to be inserted, as follows:</w:t>
      </w:r>
    </w:p>
    <w:p w:rsidR="009F6963" w:rsidRPr="00494448" w:rsidRDefault="009F6963" w:rsidP="009F69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53A.</w:t>
      </w:r>
      <w:r>
        <w:rPr>
          <w:rFonts w:ascii="Times New Roman" w:hAnsi="Times New Roman" w:cs="Times New Roman"/>
          <w:b/>
          <w:sz w:val="24"/>
          <w:szCs w:val="24"/>
        </w:rPr>
        <w:tab/>
        <w:t>Removal of member from Chamber</w:t>
      </w:r>
    </w:p>
    <w:p w:rsidR="009F6963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If a member refuses to leave the Chamber when ordered to do so by the presiding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officer in terms of Rule 51, the presiding officer must instruct the Serjeant-at-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Arms to remove the member from the Chamber and the precincts of Parliament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forthwith.</w:t>
      </w:r>
    </w:p>
    <w:p w:rsidR="009F6963" w:rsidRPr="00F01F5C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If the Serjeant-at-Arms is unable in person to effect the removal of the member,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the presiding officer may call upon the Parliamentary Protection Services to assist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in removing the member from the Chamber and the precincts of Parliament.</w:t>
      </w:r>
    </w:p>
    <w:p w:rsidR="009F6963" w:rsidRPr="00F01F5C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A member who is removed from the Chamber in terms of subrule (2), is thereby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immediately automatically suspended for the period applicable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provided for in Rule 54, and may not enter the precincts for the duration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suspension.</w:t>
      </w:r>
    </w:p>
    <w:p w:rsidR="009F6963" w:rsidRPr="00F01F5C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If a member resists attempts to be removed from the Chamber in terms of subrules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(1) or (2)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F5C">
        <w:rPr>
          <w:rFonts w:ascii="Times New Roman" w:hAnsi="Times New Roman" w:cs="Times New Roman"/>
          <w:sz w:val="24"/>
          <w:szCs w:val="24"/>
        </w:rPr>
        <w:t>the Serjeant-at-Arms and the Parliamentary Protection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may use such force as may be reasonably necessary to overcome any resistance.</w:t>
      </w:r>
    </w:p>
    <w:p w:rsidR="009F6963" w:rsidRPr="00F01F5C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No member may, in any manner whatsoever, physically intervene in, prevent,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obstruct or hinder the removal of a member from the Chamber in terms of these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Rules. </w:t>
      </w:r>
    </w:p>
    <w:p w:rsidR="009F6963" w:rsidRPr="00AA56DA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Any member or members who contravene subrule (5) may, on the instruction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the presiding officer, also be summarily removed from the Chamber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6DA">
        <w:rPr>
          <w:rFonts w:ascii="Times New Roman" w:hAnsi="Times New Roman" w:cs="Times New Roman"/>
          <w:sz w:val="24"/>
          <w:szCs w:val="24"/>
        </w:rPr>
        <w:t xml:space="preserve">and the </w:t>
      </w:r>
      <w:r w:rsidRPr="00AA56DA">
        <w:rPr>
          <w:rFonts w:ascii="Times New Roman" w:hAnsi="Times New Roman" w:cs="Times New Roman"/>
          <w:sz w:val="24"/>
          <w:szCs w:val="24"/>
        </w:rPr>
        <w:tab/>
      </w:r>
      <w:r w:rsidRPr="00AA56DA">
        <w:rPr>
          <w:rFonts w:ascii="Times New Roman" w:hAnsi="Times New Roman" w:cs="Times New Roman"/>
          <w:sz w:val="24"/>
          <w:szCs w:val="24"/>
        </w:rPr>
        <w:tab/>
      </w:r>
      <w:r w:rsidRPr="00AA56DA">
        <w:rPr>
          <w:rFonts w:ascii="Times New Roman" w:hAnsi="Times New Roman" w:cs="Times New Roman"/>
          <w:sz w:val="24"/>
          <w:szCs w:val="24"/>
        </w:rPr>
        <w:tab/>
        <w:t xml:space="preserve">precincts of Parliament forthwith.  </w:t>
      </w:r>
    </w:p>
    <w:p w:rsidR="009F6963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If proceedings are suspended for the purposes of removing a member or members,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all other members must remain seated or resume their seats, unless otherwise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directed by the presiding officer. </w:t>
      </w:r>
    </w:p>
    <w:p w:rsidR="009F6963" w:rsidRPr="00F01F5C" w:rsidRDefault="009F6963" w:rsidP="009F6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(8)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When entering the Chamber on the instruction of the presiding officer – 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(a)</w:t>
      </w:r>
      <w:r>
        <w:rPr>
          <w:rFonts w:cs="Times New Roman"/>
        </w:rPr>
        <w:tab/>
      </w:r>
      <w:r w:rsidRPr="00F01F5C">
        <w:rPr>
          <w:rFonts w:cs="Times New Roman"/>
        </w:rPr>
        <w:t>Members of the Parliamentary Protection Services may not be armed; and</w:t>
      </w: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(b)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Members of the security services may not be armed, except in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extraordinary circumstances in terms of security policy. </w:t>
      </w:r>
    </w:p>
    <w:p w:rsidR="009F6963" w:rsidRDefault="009F6963" w:rsidP="009F6963">
      <w:pPr>
        <w:pStyle w:val="ListParagraph"/>
        <w:spacing w:line="360" w:lineRule="auto"/>
        <w:ind w:left="1134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(9)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Members who have been removed from the Chamber will be escorted off the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precincts by Parliamentary Protection Services personnel and will not be allowed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to enter the House or precincts of Parliament as the Rules prescribe. 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(10)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If </w:t>
      </w:r>
      <w:r>
        <w:rPr>
          <w:rFonts w:cs="Times New Roman"/>
        </w:rPr>
        <w:t xml:space="preserve">a </w:t>
      </w:r>
      <w:r w:rsidRPr="00F01F5C">
        <w:rPr>
          <w:rFonts w:cs="Times New Roman"/>
        </w:rPr>
        <w:t>member</w:t>
      </w:r>
      <w:r>
        <w:rPr>
          <w:rFonts w:cs="Times New Roman"/>
        </w:rPr>
        <w:t>(</w:t>
      </w:r>
      <w:r w:rsidRPr="00F01F5C">
        <w:rPr>
          <w:rFonts w:cs="Times New Roman"/>
        </w:rPr>
        <w:t>s</w:t>
      </w:r>
      <w:r>
        <w:rPr>
          <w:rFonts w:cs="Times New Roman"/>
        </w:rPr>
        <w:t>)</w:t>
      </w:r>
      <w:r w:rsidRPr="00F01F5C">
        <w:rPr>
          <w:rFonts w:cs="Times New Roman"/>
        </w:rPr>
        <w:t xml:space="preserve"> offer</w:t>
      </w:r>
      <w:r>
        <w:rPr>
          <w:rFonts w:cs="Times New Roman"/>
        </w:rPr>
        <w:t>s</w:t>
      </w:r>
      <w:r w:rsidRPr="00F01F5C">
        <w:rPr>
          <w:rFonts w:cs="Times New Roman"/>
        </w:rPr>
        <w:t xml:space="preserve"> resistance to being removed from the precincts, members of </w:t>
      </w:r>
      <w:r>
        <w:rPr>
          <w:rFonts w:cs="Times New Roman"/>
        </w:rPr>
        <w:tab/>
      </w:r>
      <w:r w:rsidRPr="00F01F5C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F01F5C">
        <w:rPr>
          <w:rFonts w:cs="Times New Roman"/>
        </w:rPr>
        <w:t>security services may be called upon to assist</w:t>
      </w:r>
      <w:r>
        <w:rPr>
          <w:rFonts w:cs="Times New Roman"/>
        </w:rPr>
        <w:t xml:space="preserve"> with such removal. 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(11)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In the event of violence, or a reasonable prospect of violence or serious disruption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ensuing in the Chamber as a result of a member(s) resisting removal, the presiding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officer may suspend proceedings, and members of the security services may be </w:t>
      </w:r>
      <w:r>
        <w:rPr>
          <w:rFonts w:cs="Times New Roman"/>
        </w:rPr>
        <w:tab/>
      </w:r>
      <w:r w:rsidRPr="00F01F5C">
        <w:rPr>
          <w:rFonts w:cs="Times New Roman"/>
        </w:rPr>
        <w:t>called upon by the presiding officer to assist with the removal of members</w:t>
      </w:r>
      <w:r>
        <w:rPr>
          <w:rFonts w:cs="Times New Roman"/>
        </w:rPr>
        <w:t xml:space="preserve"> from </w:t>
      </w:r>
      <w:r>
        <w:rPr>
          <w:rFonts w:cs="Times New Roman"/>
        </w:rPr>
        <w:tab/>
        <w:t xml:space="preserve">the Chamber and the precincts of Parliament forthwith </w:t>
      </w:r>
      <w:r w:rsidRPr="00F01F5C">
        <w:rPr>
          <w:rFonts w:cs="Times New Roman"/>
        </w:rPr>
        <w:t xml:space="preserve">in terms of Section 4(1)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of the Powers, Privileges and Immunities of Parliament and Provincial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Legislatures Act No 4 of 2004, or may intervene directly anywhere in the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precincts in terms of section 4(2) of the Act when there is immediate danger to </w:t>
      </w:r>
      <w:r>
        <w:rPr>
          <w:rFonts w:cs="Times New Roman"/>
        </w:rPr>
        <w:lastRenderedPageBreak/>
        <w:tab/>
      </w:r>
      <w:r w:rsidRPr="00F01F5C">
        <w:rPr>
          <w:rFonts w:cs="Times New Roman"/>
        </w:rPr>
        <w:t>the life or safety of any person or damage to any property.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(12)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Whenever a member is physically removed from the Chamber in terms of this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Rule, the circumstances of such removal must be referred by the Speaker, within </w:t>
      </w:r>
      <w:r>
        <w:rPr>
          <w:rFonts w:cs="Times New Roman"/>
        </w:rPr>
        <w:tab/>
      </w:r>
      <w:r w:rsidRPr="00F01F5C">
        <w:rPr>
          <w:rFonts w:cs="Times New Roman"/>
        </w:rPr>
        <w:t>24 hours, to a multi-party committee for consideration.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(13)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The House may approve Standard Operating Procedures, recommended by the </w:t>
      </w:r>
      <w:r>
        <w:rPr>
          <w:rFonts w:cs="Times New Roman"/>
        </w:rPr>
        <w:tab/>
      </w:r>
      <w:r w:rsidRPr="00F01F5C">
        <w:rPr>
          <w:rFonts w:cs="Times New Roman"/>
          <w:bCs/>
        </w:rPr>
        <w:t>Rules Committee</w:t>
      </w:r>
      <w:r w:rsidRPr="00F01F5C">
        <w:rPr>
          <w:rFonts w:cs="Times New Roman"/>
        </w:rPr>
        <w:t xml:space="preserve">, for the exercise of this function, in particular in relation to the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use of the Parliamentary Protection Services and members of the security services </w:t>
      </w:r>
      <w:r>
        <w:rPr>
          <w:rFonts w:cs="Times New Roman"/>
        </w:rPr>
        <w:tab/>
      </w:r>
      <w:r w:rsidRPr="00F01F5C">
        <w:rPr>
          <w:rFonts w:cs="Times New Roman"/>
        </w:rPr>
        <w:t>for this purpose.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Pr="00F01F5C" w:rsidRDefault="009F6963" w:rsidP="009F6963">
      <w:pPr>
        <w:spacing w:line="360" w:lineRule="auto"/>
        <w:ind w:left="113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5C">
        <w:rPr>
          <w:rFonts w:ascii="Times New Roman" w:hAnsi="Times New Roman" w:cs="Times New Roman"/>
          <w:b/>
          <w:sz w:val="24"/>
          <w:szCs w:val="24"/>
        </w:rPr>
        <w:t>Standard Operating Procedures: Member refusing to leave Chamber</w:t>
      </w: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(1)</w:t>
      </w:r>
      <w:r>
        <w:rPr>
          <w:rFonts w:cs="Times New Roman"/>
        </w:rPr>
        <w:tab/>
      </w:r>
      <w:r w:rsidRPr="00F01F5C">
        <w:rPr>
          <w:rFonts w:cs="Times New Roman"/>
        </w:rPr>
        <w:t>If a member refuses to leave the Chamber, the presiding officer asks the Serjeant-</w:t>
      </w:r>
      <w:r>
        <w:rPr>
          <w:rFonts w:cs="Times New Roman"/>
        </w:rPr>
        <w:tab/>
      </w:r>
      <w:r w:rsidRPr="00F01F5C">
        <w:rPr>
          <w:rFonts w:cs="Times New Roman"/>
        </w:rPr>
        <w:t>at-Arms to remove the member from the Chamber.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The Serjeant-at-Arms approaches the member(s) to explain in a respectful manner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that the instruction of the presiding officer must be complied with and that failure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to do so can constitute a grave offence and have serious implications, including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that the member(s) may need to be physically removed from the Chamber. 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(3)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If the member still refuses to leave, the Serjeant-at-Arms indicates to the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presiding officer that the member refuses to comply, whereupon the presiding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officer informs the House that the Parliamentary Protection Services are to be </w:t>
      </w:r>
      <w:r>
        <w:rPr>
          <w:rFonts w:cs="Times New Roman"/>
        </w:rPr>
        <w:tab/>
      </w:r>
      <w:r w:rsidRPr="00F01F5C">
        <w:rPr>
          <w:rFonts w:cs="Times New Roman"/>
        </w:rPr>
        <w:t>called upon to assist.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9F6963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(4)</w:t>
      </w:r>
      <w:r>
        <w:rPr>
          <w:rFonts w:cs="Times New Roman"/>
        </w:rPr>
        <w:tab/>
      </w:r>
      <w:r w:rsidRPr="00F01F5C">
        <w:rPr>
          <w:rFonts w:cs="Times New Roman"/>
        </w:rPr>
        <w:t>The Parliamentary Protection Services personnel</w:t>
      </w:r>
      <w:r w:rsidRPr="00F01F5C">
        <w:rPr>
          <w:rFonts w:cs="Times New Roman"/>
          <w:color w:val="FF0000"/>
        </w:rPr>
        <w:t xml:space="preserve"> </w:t>
      </w:r>
      <w:r w:rsidRPr="00F01F5C">
        <w:rPr>
          <w:rFonts w:cs="Times New Roman"/>
        </w:rPr>
        <w:t xml:space="preserve">enter the Chamber upon the </w:t>
      </w:r>
      <w:r>
        <w:rPr>
          <w:rFonts w:cs="Times New Roman"/>
        </w:rPr>
        <w:tab/>
      </w:r>
      <w:r w:rsidRPr="00F01F5C">
        <w:rPr>
          <w:rFonts w:cs="Times New Roman"/>
        </w:rPr>
        <w:t xml:space="preserve">instruction of the presiding officer, and proceed to remove the member(s) </w:t>
      </w:r>
      <w:r>
        <w:rPr>
          <w:rFonts w:cs="Times New Roman"/>
        </w:rPr>
        <w:tab/>
      </w:r>
      <w:r w:rsidRPr="00F01F5C">
        <w:rPr>
          <w:rFonts w:cs="Times New Roman"/>
        </w:rPr>
        <w:t>concerned under the direction of the Serjeant-at-Arms.</w:t>
      </w:r>
    </w:p>
    <w:p w:rsidR="009F6963" w:rsidRPr="00F01F5C" w:rsidRDefault="009F6963" w:rsidP="009F6963">
      <w:pPr>
        <w:pStyle w:val="ListParagraph"/>
        <w:spacing w:line="360" w:lineRule="auto"/>
        <w:jc w:val="both"/>
        <w:rPr>
          <w:rFonts w:cs="Times New Roman"/>
        </w:rPr>
      </w:pPr>
    </w:p>
    <w:p w:rsidR="001F238C" w:rsidRDefault="009F6963" w:rsidP="00D8767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 xml:space="preserve">Members of the public in the gallery who participate in disorderly conduct will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F5C">
        <w:rPr>
          <w:rFonts w:ascii="Times New Roman" w:hAnsi="Times New Roman" w:cs="Times New Roman"/>
          <w:sz w:val="24"/>
          <w:szCs w:val="24"/>
        </w:rPr>
        <w:t>be</w:t>
      </w:r>
      <w:r w:rsidRPr="00F0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F5C">
        <w:rPr>
          <w:rFonts w:ascii="Times New Roman" w:hAnsi="Times New Roman" w:cs="Times New Roman"/>
          <w:sz w:val="24"/>
          <w:szCs w:val="24"/>
        </w:rPr>
        <w:t xml:space="preserve">removed by the security services. </w:t>
      </w:r>
    </w:p>
    <w:sectPr w:rsidR="001F238C" w:rsidSect="001F238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1D" w:rsidRDefault="0099291D" w:rsidP="007F46BA">
      <w:pPr>
        <w:spacing w:after="0" w:line="240" w:lineRule="auto"/>
      </w:pPr>
      <w:r>
        <w:separator/>
      </w:r>
    </w:p>
  </w:endnote>
  <w:endnote w:type="continuationSeparator" w:id="0">
    <w:p w:rsidR="0099291D" w:rsidRDefault="0099291D" w:rsidP="007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35092"/>
      <w:docPartObj>
        <w:docPartGallery w:val="Page Numbers (Bottom of Page)"/>
        <w:docPartUnique/>
      </w:docPartObj>
    </w:sdtPr>
    <w:sdtEndPr/>
    <w:sdtContent>
      <w:p w:rsidR="007F46BA" w:rsidRDefault="00E44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6BA" w:rsidRDefault="007F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1D" w:rsidRDefault="0099291D" w:rsidP="007F46BA">
      <w:pPr>
        <w:spacing w:after="0" w:line="240" w:lineRule="auto"/>
      </w:pPr>
      <w:r>
        <w:separator/>
      </w:r>
    </w:p>
  </w:footnote>
  <w:footnote w:type="continuationSeparator" w:id="0">
    <w:p w:rsidR="0099291D" w:rsidRDefault="0099291D" w:rsidP="007F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3"/>
    <w:rsid w:val="001F238C"/>
    <w:rsid w:val="007F46BA"/>
    <w:rsid w:val="0099291D"/>
    <w:rsid w:val="009F6963"/>
    <w:rsid w:val="00D87677"/>
    <w:rsid w:val="00E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69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6BA"/>
  </w:style>
  <w:style w:type="paragraph" w:styleId="Footer">
    <w:name w:val="footer"/>
    <w:basedOn w:val="Normal"/>
    <w:link w:val="FooterChar"/>
    <w:uiPriority w:val="99"/>
    <w:unhideWhenUsed/>
    <w:rsid w:val="007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69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6BA"/>
  </w:style>
  <w:style w:type="paragraph" w:styleId="Footer">
    <w:name w:val="footer"/>
    <w:basedOn w:val="Normal"/>
    <w:link w:val="FooterChar"/>
    <w:uiPriority w:val="99"/>
    <w:unhideWhenUsed/>
    <w:rsid w:val="007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Asanda</cp:lastModifiedBy>
  <cp:revision>2</cp:revision>
  <dcterms:created xsi:type="dcterms:W3CDTF">2015-09-18T08:38:00Z</dcterms:created>
  <dcterms:modified xsi:type="dcterms:W3CDTF">2015-09-18T08:38:00Z</dcterms:modified>
</cp:coreProperties>
</file>