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66" w:rsidRPr="00963BB7" w:rsidRDefault="006A6566" w:rsidP="006A6566">
      <w:pPr>
        <w:jc w:val="center"/>
        <w:rPr>
          <w:rFonts w:ascii="Tahoma" w:hAnsi="Tahoma" w:cs="Tahoma"/>
          <w:sz w:val="36"/>
          <w:szCs w:val="36"/>
        </w:rPr>
      </w:pPr>
      <w:r w:rsidRPr="00963BB7">
        <w:rPr>
          <w:rFonts w:ascii="Tahoma" w:hAnsi="Tahoma" w:cs="Tahoma"/>
          <w:sz w:val="36"/>
          <w:szCs w:val="36"/>
        </w:rPr>
        <w:t xml:space="preserve">Justice </w:t>
      </w:r>
      <w:smartTag w:uri="urn:schemas-microsoft-com:office:smarttags" w:element="City">
        <w:smartTag w:uri="urn:schemas-microsoft-com:office:smarttags" w:element="place">
          <w:r w:rsidRPr="00963BB7">
            <w:rPr>
              <w:rFonts w:ascii="Tahoma" w:hAnsi="Tahoma" w:cs="Tahoma"/>
              <w:sz w:val="36"/>
              <w:szCs w:val="36"/>
            </w:rPr>
            <w:t>Alliance</w:t>
          </w:r>
        </w:smartTag>
      </w:smartTag>
      <w:r w:rsidRPr="00963BB7">
        <w:rPr>
          <w:rFonts w:ascii="Tahoma" w:hAnsi="Tahoma" w:cs="Tahoma"/>
          <w:sz w:val="36"/>
          <w:szCs w:val="36"/>
        </w:rPr>
        <w:t xml:space="preserve"> of </w:t>
      </w:r>
      <w:smartTag w:uri="urn:schemas-microsoft-com:office:smarttags" w:element="country-region">
        <w:smartTag w:uri="urn:schemas-microsoft-com:office:smarttags" w:element="place">
          <w:r w:rsidRPr="00963BB7">
            <w:rPr>
              <w:rFonts w:ascii="Tahoma" w:hAnsi="Tahoma" w:cs="Tahoma"/>
              <w:sz w:val="36"/>
              <w:szCs w:val="36"/>
            </w:rPr>
            <w:t>South Africa</w:t>
          </w:r>
        </w:smartTag>
      </w:smartTag>
    </w:p>
    <w:p w:rsidR="006A6566" w:rsidRPr="00963BB7" w:rsidRDefault="006A6566" w:rsidP="006A6566">
      <w:pPr>
        <w:tabs>
          <w:tab w:val="center" w:pos="4320"/>
        </w:tabs>
        <w:jc w:val="center"/>
        <w:rPr>
          <w:rFonts w:ascii="Tahoma" w:hAnsi="Tahoma" w:cs="Tahoma"/>
          <w:b/>
          <w:bCs/>
          <w:color w:val="000000"/>
          <w:sz w:val="20"/>
          <w:szCs w:val="20"/>
          <w:lang w:val="en-ZA"/>
        </w:rPr>
      </w:pPr>
      <w:r>
        <w:rPr>
          <w:rFonts w:ascii="Tahoma" w:hAnsi="Tahoma" w:cs="Tahoma"/>
          <w:b/>
          <w:bCs/>
          <w:color w:val="000000"/>
          <w:sz w:val="20"/>
          <w:szCs w:val="20"/>
          <w:lang w:val="en-ZA"/>
        </w:rPr>
        <w:t>069-600-NPO       SARS PBO 930 034 981</w:t>
      </w:r>
    </w:p>
    <w:p w:rsidR="006A6566" w:rsidRPr="00963BB7" w:rsidRDefault="006A6566" w:rsidP="006A6566">
      <w:pPr>
        <w:tabs>
          <w:tab w:val="center" w:pos="4320"/>
        </w:tabs>
        <w:jc w:val="center"/>
        <w:rPr>
          <w:rFonts w:ascii="Tahoma" w:hAnsi="Tahoma" w:cs="Tahoma"/>
          <w:bCs/>
          <w:color w:val="000000"/>
          <w:sz w:val="22"/>
          <w:szCs w:val="22"/>
          <w:lang w:val="en-ZA"/>
        </w:rPr>
      </w:pPr>
      <w:smartTag w:uri="urn:schemas-microsoft-com:office:smarttags" w:element="Street">
        <w:smartTag w:uri="urn:schemas-microsoft-com:office:smarttags" w:element="address">
          <w:r w:rsidRPr="00963BB7">
            <w:rPr>
              <w:rFonts w:ascii="Tahoma" w:hAnsi="Tahoma" w:cs="Tahoma"/>
              <w:bCs/>
              <w:color w:val="000000"/>
              <w:sz w:val="22"/>
              <w:szCs w:val="22"/>
              <w:lang w:val="en-ZA"/>
            </w:rPr>
            <w:t>1 Ruskin Road</w:t>
          </w:r>
        </w:smartTag>
      </w:smartTag>
      <w:r w:rsidRPr="00963BB7">
        <w:rPr>
          <w:rFonts w:ascii="Tahoma" w:hAnsi="Tahoma" w:cs="Tahoma"/>
          <w:bCs/>
          <w:color w:val="000000"/>
          <w:sz w:val="22"/>
          <w:szCs w:val="22"/>
          <w:lang w:val="en-ZA"/>
        </w:rPr>
        <w:t>, Bergvliet, Cape Town  7945</w:t>
      </w:r>
    </w:p>
    <w:p w:rsidR="006A6566" w:rsidRDefault="006A6566" w:rsidP="006A6566">
      <w:pPr>
        <w:tabs>
          <w:tab w:val="center" w:pos="4320"/>
        </w:tabs>
        <w:jc w:val="center"/>
        <w:rPr>
          <w:rFonts w:ascii="Tahoma" w:hAnsi="Tahoma" w:cs="Tahoma"/>
          <w:sz w:val="22"/>
          <w:szCs w:val="22"/>
        </w:rPr>
      </w:pPr>
      <w:r w:rsidRPr="00963BB7">
        <w:rPr>
          <w:rFonts w:ascii="Tahoma" w:hAnsi="Tahoma" w:cs="Tahoma"/>
          <w:sz w:val="22"/>
          <w:szCs w:val="22"/>
          <w:lang w:val="en-ZA"/>
        </w:rPr>
        <w:t xml:space="preserve">Tel/Fax: </w:t>
      </w:r>
      <w:r>
        <w:rPr>
          <w:rFonts w:ascii="Tahoma" w:hAnsi="Tahoma" w:cs="Tahoma"/>
          <w:sz w:val="22"/>
          <w:szCs w:val="22"/>
          <w:lang w:val="en-ZA"/>
        </w:rPr>
        <w:t>021-713-3295</w:t>
      </w:r>
      <w:r w:rsidRPr="00963BB7">
        <w:rPr>
          <w:rFonts w:ascii="Tahoma" w:hAnsi="Tahoma" w:cs="Tahoma"/>
          <w:sz w:val="22"/>
          <w:szCs w:val="22"/>
        </w:rPr>
        <w:t xml:space="preserve">    </w:t>
      </w:r>
      <w:hyperlink r:id="rId7" w:history="1">
        <w:r w:rsidRPr="00C576F6">
          <w:rPr>
            <w:rStyle w:val="Hyperlink"/>
            <w:rFonts w:ascii="Tahoma" w:hAnsi="Tahoma" w:cs="Tahoma"/>
            <w:sz w:val="22"/>
            <w:szCs w:val="22"/>
          </w:rPr>
          <w:t>www.justicealliance.co.za</w:t>
        </w:r>
      </w:hyperlink>
    </w:p>
    <w:p w:rsidR="006A6566" w:rsidRDefault="008C778A" w:rsidP="006A6566">
      <w:pPr>
        <w:tabs>
          <w:tab w:val="center" w:pos="4320"/>
        </w:tabs>
        <w:jc w:val="center"/>
        <w:rPr>
          <w:rFonts w:ascii="Tahoma" w:hAnsi="Tahoma" w:cs="Tahoma"/>
          <w:sz w:val="22"/>
          <w:szCs w:val="22"/>
        </w:rPr>
      </w:pPr>
      <w:hyperlink r:id="rId8" w:history="1">
        <w:r w:rsidR="006A6566" w:rsidRPr="000B5087">
          <w:rPr>
            <w:rStyle w:val="Hyperlink"/>
            <w:rFonts w:ascii="Tahoma" w:hAnsi="Tahoma" w:cs="Tahoma"/>
            <w:sz w:val="22"/>
            <w:szCs w:val="22"/>
          </w:rPr>
          <w:t>office@justicealliance.co.za</w:t>
        </w:r>
      </w:hyperlink>
    </w:p>
    <w:p w:rsidR="006A6566" w:rsidRDefault="006A6566" w:rsidP="006A6566">
      <w:pPr>
        <w:tabs>
          <w:tab w:val="center" w:pos="4320"/>
        </w:tabs>
        <w:jc w:val="center"/>
        <w:rPr>
          <w:rFonts w:ascii="Tahoma" w:hAnsi="Tahoma" w:cs="Tahoma"/>
          <w:sz w:val="22"/>
          <w:szCs w:val="22"/>
        </w:rPr>
      </w:pPr>
    </w:p>
    <w:p w:rsidR="006A6566" w:rsidRDefault="006A6566" w:rsidP="006A6566">
      <w:pPr>
        <w:tabs>
          <w:tab w:val="center" w:pos="4320"/>
        </w:tabs>
        <w:jc w:val="center"/>
        <w:rPr>
          <w:rFonts w:ascii="Tahoma" w:hAnsi="Tahoma" w:cs="Tahoma"/>
          <w:sz w:val="22"/>
          <w:szCs w:val="22"/>
        </w:rPr>
      </w:pPr>
    </w:p>
    <w:p w:rsidR="006A6566" w:rsidRDefault="00DE29A9" w:rsidP="00DE29A9">
      <w:pPr>
        <w:tabs>
          <w:tab w:val="center" w:pos="4320"/>
        </w:tabs>
        <w:rPr>
          <w:rFonts w:asciiTheme="minorHAnsi" w:hAnsiTheme="minorHAnsi" w:cs="Tahoma"/>
          <w:b/>
          <w:sz w:val="32"/>
          <w:szCs w:val="32"/>
        </w:rPr>
      </w:pPr>
      <w:r>
        <w:rPr>
          <w:rFonts w:asciiTheme="minorHAnsi" w:hAnsiTheme="minorHAnsi" w:cs="Tahoma"/>
          <w:b/>
          <w:sz w:val="32"/>
          <w:szCs w:val="32"/>
        </w:rPr>
        <w:tab/>
        <w:t>WRITTEN</w:t>
      </w:r>
      <w:r w:rsidR="006A6566">
        <w:rPr>
          <w:rFonts w:asciiTheme="minorHAnsi" w:hAnsiTheme="minorHAnsi" w:cs="Tahoma"/>
          <w:b/>
          <w:sz w:val="32"/>
          <w:szCs w:val="32"/>
        </w:rPr>
        <w:t xml:space="preserve"> SUBMISSION</w:t>
      </w:r>
    </w:p>
    <w:p w:rsidR="006A6566" w:rsidRDefault="006A6566" w:rsidP="006A6566">
      <w:pPr>
        <w:tabs>
          <w:tab w:val="center" w:pos="4320"/>
        </w:tabs>
        <w:jc w:val="center"/>
        <w:rPr>
          <w:rFonts w:asciiTheme="minorHAnsi" w:hAnsiTheme="minorHAnsi" w:cs="Tahoma"/>
          <w:b/>
          <w:sz w:val="32"/>
          <w:szCs w:val="32"/>
        </w:rPr>
      </w:pPr>
      <w:r>
        <w:rPr>
          <w:rFonts w:asciiTheme="minorHAnsi" w:hAnsiTheme="minorHAnsi" w:cs="Tahoma"/>
          <w:b/>
          <w:sz w:val="32"/>
          <w:szCs w:val="32"/>
        </w:rPr>
        <w:t>IN RESPECT OF</w:t>
      </w:r>
    </w:p>
    <w:p w:rsidR="006A6566" w:rsidRPr="0096015B" w:rsidRDefault="00DE29A9" w:rsidP="006A6566">
      <w:pPr>
        <w:jc w:val="center"/>
        <w:rPr>
          <w:rFonts w:asciiTheme="minorHAnsi" w:hAnsiTheme="minorHAnsi" w:cs="Tahoma"/>
          <w:b/>
          <w:sz w:val="28"/>
          <w:szCs w:val="28"/>
        </w:rPr>
      </w:pPr>
      <w:r>
        <w:rPr>
          <w:rFonts w:asciiTheme="minorHAnsi" w:hAnsiTheme="minorHAnsi" w:cs="Tahoma"/>
          <w:b/>
          <w:sz w:val="28"/>
          <w:szCs w:val="28"/>
        </w:rPr>
        <w:t xml:space="preserve"> </w:t>
      </w:r>
    </w:p>
    <w:p w:rsidR="006A6566" w:rsidRDefault="00DE29A9" w:rsidP="006A6566">
      <w:pPr>
        <w:jc w:val="center"/>
        <w:rPr>
          <w:rFonts w:asciiTheme="minorHAnsi" w:hAnsiTheme="minorHAnsi" w:cs="Tahoma"/>
          <w:b/>
          <w:sz w:val="44"/>
          <w:szCs w:val="44"/>
        </w:rPr>
      </w:pPr>
      <w:r>
        <w:rPr>
          <w:rFonts w:asciiTheme="minorHAnsi" w:hAnsiTheme="minorHAnsi" w:cs="Tahoma"/>
          <w:b/>
          <w:sz w:val="44"/>
          <w:szCs w:val="44"/>
        </w:rPr>
        <w:t>Criminal Law (Sexual Offences and Related Matters) Amendment Act Amendment Bill</w:t>
      </w:r>
    </w:p>
    <w:p w:rsidR="00DE29A9" w:rsidRPr="00DE29A9" w:rsidRDefault="00DE29A9" w:rsidP="006A6566">
      <w:pPr>
        <w:jc w:val="center"/>
        <w:rPr>
          <w:rFonts w:asciiTheme="minorHAnsi" w:hAnsiTheme="minorHAnsi" w:cs="Tahoma"/>
          <w:b/>
          <w:sz w:val="36"/>
          <w:szCs w:val="36"/>
        </w:rPr>
      </w:pPr>
      <w:r>
        <w:rPr>
          <w:rFonts w:asciiTheme="minorHAnsi" w:hAnsiTheme="minorHAnsi" w:cs="Tahoma"/>
          <w:b/>
          <w:sz w:val="36"/>
          <w:szCs w:val="36"/>
        </w:rPr>
        <w:t>[B18-2014]</w:t>
      </w:r>
    </w:p>
    <w:p w:rsidR="006A6566" w:rsidRDefault="006A6566" w:rsidP="006A6566">
      <w:pPr>
        <w:jc w:val="center"/>
        <w:rPr>
          <w:rFonts w:asciiTheme="minorHAnsi" w:hAnsiTheme="minorHAnsi" w:cs="Tahoma"/>
          <w:b/>
          <w:sz w:val="44"/>
          <w:szCs w:val="44"/>
        </w:rPr>
      </w:pPr>
    </w:p>
    <w:p w:rsidR="006A6566" w:rsidRDefault="006A6566" w:rsidP="006A6566">
      <w:pPr>
        <w:jc w:val="center"/>
        <w:rPr>
          <w:rFonts w:asciiTheme="minorHAnsi" w:hAnsiTheme="minorHAnsi" w:cs="Tahoma"/>
          <w:b/>
          <w:sz w:val="44"/>
          <w:szCs w:val="44"/>
        </w:rPr>
      </w:pPr>
    </w:p>
    <w:p w:rsidR="006A6566" w:rsidRDefault="006A6566" w:rsidP="006A6566">
      <w:pPr>
        <w:jc w:val="center"/>
        <w:rPr>
          <w:rFonts w:asciiTheme="minorHAnsi" w:hAnsiTheme="minorHAnsi" w:cs="Tahoma"/>
          <w:b/>
          <w:sz w:val="44"/>
          <w:szCs w:val="44"/>
        </w:rPr>
      </w:pPr>
    </w:p>
    <w:p w:rsidR="006A6566" w:rsidRDefault="006A6566" w:rsidP="006A6566">
      <w:pPr>
        <w:jc w:val="center"/>
        <w:rPr>
          <w:rFonts w:asciiTheme="minorHAnsi" w:hAnsiTheme="minorHAnsi" w:cs="Tahoma"/>
          <w:b/>
          <w:sz w:val="36"/>
          <w:szCs w:val="36"/>
        </w:rPr>
      </w:pPr>
      <w:r>
        <w:rPr>
          <w:rFonts w:asciiTheme="minorHAnsi" w:hAnsiTheme="minorHAnsi" w:cs="Tahoma"/>
          <w:b/>
          <w:sz w:val="36"/>
          <w:szCs w:val="36"/>
        </w:rPr>
        <w:t>TO</w:t>
      </w:r>
    </w:p>
    <w:p w:rsidR="0096015B" w:rsidRDefault="0096015B" w:rsidP="006A6566">
      <w:pPr>
        <w:jc w:val="center"/>
        <w:rPr>
          <w:rFonts w:asciiTheme="minorHAnsi" w:hAnsiTheme="minorHAnsi" w:cs="Tahoma"/>
          <w:b/>
          <w:sz w:val="36"/>
          <w:szCs w:val="36"/>
        </w:rPr>
      </w:pPr>
    </w:p>
    <w:p w:rsidR="0096015B" w:rsidRDefault="0096015B" w:rsidP="006A6566">
      <w:pPr>
        <w:jc w:val="center"/>
        <w:rPr>
          <w:rFonts w:asciiTheme="minorHAnsi" w:hAnsiTheme="minorHAnsi" w:cs="Tahoma"/>
          <w:b/>
          <w:sz w:val="36"/>
          <w:szCs w:val="36"/>
        </w:rPr>
      </w:pPr>
      <w:r>
        <w:rPr>
          <w:rFonts w:asciiTheme="minorHAnsi" w:hAnsiTheme="minorHAnsi" w:cs="Tahoma"/>
          <w:b/>
          <w:sz w:val="36"/>
          <w:szCs w:val="36"/>
        </w:rPr>
        <w:t>The Parliamentary Portfolio Committee on</w:t>
      </w:r>
    </w:p>
    <w:p w:rsidR="0096015B" w:rsidRDefault="00DE29A9" w:rsidP="006A6566">
      <w:pPr>
        <w:jc w:val="center"/>
        <w:rPr>
          <w:sz w:val="36"/>
          <w:szCs w:val="36"/>
        </w:rPr>
      </w:pPr>
      <w:r>
        <w:rPr>
          <w:rFonts w:asciiTheme="minorHAnsi" w:hAnsiTheme="minorHAnsi" w:cs="Tahoma"/>
          <w:b/>
          <w:sz w:val="36"/>
          <w:szCs w:val="36"/>
        </w:rPr>
        <w:t>Justice and Correctional Services</w:t>
      </w:r>
    </w:p>
    <w:p w:rsidR="0096015B" w:rsidRPr="0096015B" w:rsidRDefault="0096015B" w:rsidP="0096015B">
      <w:pPr>
        <w:rPr>
          <w:sz w:val="36"/>
          <w:szCs w:val="36"/>
        </w:rPr>
      </w:pPr>
    </w:p>
    <w:p w:rsidR="0096015B" w:rsidRPr="00C25474" w:rsidRDefault="001A3976" w:rsidP="00C25474">
      <w:pPr>
        <w:jc w:val="center"/>
        <w:rPr>
          <w:sz w:val="28"/>
          <w:szCs w:val="28"/>
        </w:rPr>
      </w:pPr>
      <w:r>
        <w:rPr>
          <w:sz w:val="28"/>
          <w:szCs w:val="28"/>
        </w:rPr>
        <w:t>3</w:t>
      </w:r>
      <w:r w:rsidR="000F1939">
        <w:rPr>
          <w:sz w:val="28"/>
          <w:szCs w:val="28"/>
        </w:rPr>
        <w:t xml:space="preserve"> February</w:t>
      </w:r>
      <w:r w:rsidR="00DE29A9">
        <w:rPr>
          <w:sz w:val="28"/>
          <w:szCs w:val="28"/>
        </w:rPr>
        <w:t xml:space="preserve"> 2015</w:t>
      </w:r>
    </w:p>
    <w:p w:rsidR="0096015B" w:rsidRPr="0096015B" w:rsidRDefault="0096015B" w:rsidP="0096015B">
      <w:pPr>
        <w:rPr>
          <w:sz w:val="36"/>
          <w:szCs w:val="36"/>
        </w:rPr>
      </w:pPr>
    </w:p>
    <w:p w:rsidR="0096015B" w:rsidRPr="0096015B" w:rsidRDefault="0096015B" w:rsidP="0096015B">
      <w:pPr>
        <w:rPr>
          <w:sz w:val="36"/>
          <w:szCs w:val="36"/>
        </w:rPr>
      </w:pPr>
    </w:p>
    <w:p w:rsidR="0096015B" w:rsidRDefault="0096015B" w:rsidP="0096015B">
      <w:pPr>
        <w:tabs>
          <w:tab w:val="left" w:pos="3840"/>
        </w:tabs>
        <w:rPr>
          <w:sz w:val="36"/>
          <w:szCs w:val="36"/>
        </w:rPr>
      </w:pPr>
      <w:r>
        <w:rPr>
          <w:sz w:val="36"/>
          <w:szCs w:val="36"/>
        </w:rPr>
        <w:tab/>
      </w:r>
    </w:p>
    <w:p w:rsidR="0096015B" w:rsidRDefault="0096015B" w:rsidP="0096015B">
      <w:pPr>
        <w:tabs>
          <w:tab w:val="left" w:pos="3840"/>
        </w:tabs>
        <w:rPr>
          <w:sz w:val="36"/>
          <w:szCs w:val="36"/>
        </w:rPr>
      </w:pPr>
    </w:p>
    <w:p w:rsidR="0096015B" w:rsidRDefault="0096015B" w:rsidP="0096015B">
      <w:pPr>
        <w:tabs>
          <w:tab w:val="left" w:pos="3840"/>
        </w:tabs>
        <w:rPr>
          <w:sz w:val="28"/>
          <w:szCs w:val="28"/>
        </w:rPr>
      </w:pPr>
      <w:r>
        <w:rPr>
          <w:sz w:val="28"/>
          <w:szCs w:val="28"/>
        </w:rPr>
        <w:t>Justice Alliance of South Africa</w:t>
      </w:r>
      <w:r w:rsidR="00EA540C">
        <w:rPr>
          <w:sz w:val="28"/>
          <w:szCs w:val="28"/>
        </w:rPr>
        <w:t xml:space="preserve"> (JASA)</w:t>
      </w:r>
    </w:p>
    <w:p w:rsidR="0096015B" w:rsidRDefault="0096015B" w:rsidP="0096015B">
      <w:pPr>
        <w:tabs>
          <w:tab w:val="left" w:pos="3840"/>
        </w:tabs>
        <w:rPr>
          <w:sz w:val="28"/>
          <w:szCs w:val="28"/>
        </w:rPr>
      </w:pPr>
      <w:r>
        <w:rPr>
          <w:sz w:val="28"/>
          <w:szCs w:val="28"/>
        </w:rPr>
        <w:t>1 Ruskin Road, Bergvliet</w:t>
      </w:r>
    </w:p>
    <w:p w:rsidR="0096015B" w:rsidRDefault="0096015B" w:rsidP="0096015B">
      <w:pPr>
        <w:tabs>
          <w:tab w:val="left" w:pos="3840"/>
        </w:tabs>
        <w:rPr>
          <w:sz w:val="28"/>
          <w:szCs w:val="28"/>
        </w:rPr>
      </w:pPr>
      <w:r>
        <w:rPr>
          <w:sz w:val="28"/>
          <w:szCs w:val="28"/>
        </w:rPr>
        <w:t>Cape Town, 7945</w:t>
      </w:r>
    </w:p>
    <w:p w:rsidR="0096015B" w:rsidRDefault="0096015B" w:rsidP="0096015B">
      <w:pPr>
        <w:tabs>
          <w:tab w:val="left" w:pos="3840"/>
        </w:tabs>
        <w:rPr>
          <w:sz w:val="28"/>
          <w:szCs w:val="28"/>
        </w:rPr>
      </w:pPr>
    </w:p>
    <w:p w:rsidR="0096015B" w:rsidRDefault="0096015B" w:rsidP="0096015B">
      <w:pPr>
        <w:tabs>
          <w:tab w:val="left" w:pos="3840"/>
        </w:tabs>
        <w:rPr>
          <w:sz w:val="28"/>
          <w:szCs w:val="28"/>
        </w:rPr>
      </w:pPr>
      <w:r>
        <w:rPr>
          <w:sz w:val="28"/>
          <w:szCs w:val="28"/>
        </w:rPr>
        <w:t>021 713 3259</w:t>
      </w:r>
      <w:r w:rsidR="00BE6357">
        <w:rPr>
          <w:sz w:val="28"/>
          <w:szCs w:val="28"/>
        </w:rPr>
        <w:t xml:space="preserve"> (Tel/Fax)</w:t>
      </w:r>
    </w:p>
    <w:p w:rsidR="0096015B" w:rsidRDefault="0096015B" w:rsidP="0096015B">
      <w:pPr>
        <w:tabs>
          <w:tab w:val="left" w:pos="3840"/>
        </w:tabs>
        <w:rPr>
          <w:sz w:val="28"/>
          <w:szCs w:val="28"/>
        </w:rPr>
      </w:pPr>
      <w:r>
        <w:rPr>
          <w:sz w:val="28"/>
          <w:szCs w:val="28"/>
        </w:rPr>
        <w:t>083 653 8804</w:t>
      </w:r>
      <w:r w:rsidR="000F1939">
        <w:rPr>
          <w:sz w:val="28"/>
          <w:szCs w:val="28"/>
        </w:rPr>
        <w:t xml:space="preserve"> (John Smyth, QC)</w:t>
      </w:r>
    </w:p>
    <w:p w:rsidR="0073149B" w:rsidRDefault="008C778A" w:rsidP="0096015B">
      <w:pPr>
        <w:tabs>
          <w:tab w:val="left" w:pos="3840"/>
        </w:tabs>
        <w:rPr>
          <w:sz w:val="28"/>
          <w:szCs w:val="28"/>
        </w:rPr>
      </w:pPr>
      <w:hyperlink r:id="rId9" w:history="1">
        <w:r w:rsidR="0073149B" w:rsidRPr="00606085">
          <w:rPr>
            <w:rStyle w:val="Hyperlink"/>
            <w:sz w:val="28"/>
            <w:szCs w:val="28"/>
          </w:rPr>
          <w:t>office@justicealliance.co.za</w:t>
        </w:r>
      </w:hyperlink>
      <w:r w:rsidR="0096015B">
        <w:rPr>
          <w:sz w:val="28"/>
          <w:szCs w:val="28"/>
        </w:rPr>
        <w:t xml:space="preserve">  </w:t>
      </w:r>
    </w:p>
    <w:p w:rsidR="0096015B" w:rsidRPr="00EA540C" w:rsidRDefault="0096015B" w:rsidP="0096015B">
      <w:pPr>
        <w:tabs>
          <w:tab w:val="left" w:pos="3840"/>
        </w:tabs>
        <w:rPr>
          <w:b/>
          <w:sz w:val="28"/>
          <w:szCs w:val="28"/>
        </w:rPr>
      </w:pPr>
      <w:r>
        <w:rPr>
          <w:sz w:val="28"/>
          <w:szCs w:val="28"/>
        </w:rPr>
        <w:t xml:space="preserve">                         </w:t>
      </w:r>
      <w:r w:rsidR="00C25474">
        <w:rPr>
          <w:sz w:val="28"/>
          <w:szCs w:val="28"/>
        </w:rPr>
        <w:t xml:space="preserve">                 </w:t>
      </w:r>
    </w:p>
    <w:p w:rsidR="00EA540C" w:rsidRPr="00EA540C" w:rsidRDefault="00EA540C" w:rsidP="0096015B">
      <w:pPr>
        <w:tabs>
          <w:tab w:val="left" w:pos="3840"/>
        </w:tabs>
        <w:rPr>
          <w:b/>
          <w:sz w:val="28"/>
          <w:szCs w:val="28"/>
        </w:rPr>
      </w:pPr>
    </w:p>
    <w:p w:rsidR="00DE29A9" w:rsidRDefault="00DE29A9" w:rsidP="0096015B">
      <w:pPr>
        <w:tabs>
          <w:tab w:val="left" w:pos="3840"/>
        </w:tabs>
        <w:rPr>
          <w:b/>
          <w:sz w:val="28"/>
          <w:szCs w:val="28"/>
        </w:rPr>
      </w:pPr>
    </w:p>
    <w:p w:rsidR="00DE29A9" w:rsidRDefault="00DE29A9" w:rsidP="0096015B">
      <w:pPr>
        <w:tabs>
          <w:tab w:val="left" w:pos="3840"/>
        </w:tabs>
        <w:rPr>
          <w:b/>
          <w:sz w:val="28"/>
          <w:szCs w:val="28"/>
        </w:rPr>
      </w:pPr>
    </w:p>
    <w:p w:rsidR="00EA540C" w:rsidRDefault="00EA540C" w:rsidP="0096015B">
      <w:pPr>
        <w:tabs>
          <w:tab w:val="left" w:pos="3840"/>
        </w:tabs>
        <w:rPr>
          <w:b/>
          <w:sz w:val="28"/>
          <w:szCs w:val="28"/>
        </w:rPr>
      </w:pPr>
      <w:r w:rsidRPr="00EA540C">
        <w:rPr>
          <w:b/>
          <w:sz w:val="28"/>
          <w:szCs w:val="28"/>
        </w:rPr>
        <w:lastRenderedPageBreak/>
        <w:t>INTRODUCTION</w:t>
      </w:r>
      <w:r w:rsidR="00792791">
        <w:rPr>
          <w:b/>
          <w:sz w:val="28"/>
          <w:szCs w:val="28"/>
        </w:rPr>
        <w:t xml:space="preserve"> and BACKGROUND</w:t>
      </w:r>
    </w:p>
    <w:p w:rsidR="00EA540C" w:rsidRPr="00EA540C" w:rsidRDefault="00EA540C" w:rsidP="0096015B">
      <w:pPr>
        <w:tabs>
          <w:tab w:val="left" w:pos="3840"/>
        </w:tabs>
        <w:rPr>
          <w:sz w:val="28"/>
          <w:szCs w:val="28"/>
        </w:rPr>
      </w:pPr>
    </w:p>
    <w:p w:rsidR="00792791" w:rsidRDefault="00792791" w:rsidP="00792791">
      <w:pPr>
        <w:pStyle w:val="ListParagraph"/>
        <w:tabs>
          <w:tab w:val="left" w:pos="3840"/>
        </w:tabs>
        <w:ind w:left="0"/>
        <w:rPr>
          <w:sz w:val="28"/>
          <w:szCs w:val="28"/>
        </w:rPr>
      </w:pPr>
      <w:r>
        <w:rPr>
          <w:sz w:val="28"/>
          <w:szCs w:val="28"/>
        </w:rPr>
        <w:t>JASA was a party as Amicus Curiae in both the High Court and Constitutional Court hearings supporting the Respondents in some respects and the Applicants in others. In both Courts JASA led evidence.</w:t>
      </w:r>
    </w:p>
    <w:p w:rsidR="00792791" w:rsidRDefault="00792791" w:rsidP="00792791">
      <w:pPr>
        <w:pStyle w:val="ListParagraph"/>
        <w:tabs>
          <w:tab w:val="left" w:pos="3840"/>
        </w:tabs>
        <w:ind w:left="0"/>
        <w:rPr>
          <w:sz w:val="28"/>
          <w:szCs w:val="28"/>
        </w:rPr>
      </w:pPr>
    </w:p>
    <w:p w:rsidR="00792791" w:rsidRDefault="00792791" w:rsidP="00792791">
      <w:pPr>
        <w:pStyle w:val="ListParagraph"/>
        <w:tabs>
          <w:tab w:val="left" w:pos="3840"/>
        </w:tabs>
        <w:ind w:left="0"/>
        <w:rPr>
          <w:sz w:val="28"/>
          <w:szCs w:val="28"/>
        </w:rPr>
      </w:pPr>
      <w:r>
        <w:rPr>
          <w:sz w:val="28"/>
          <w:szCs w:val="28"/>
        </w:rPr>
        <w:t>JASA wishes to propose FOUR further amendments to the Bill presently before the Committee all of which stem from the following matters of background:</w:t>
      </w:r>
    </w:p>
    <w:p w:rsidR="00792791" w:rsidRDefault="00792791" w:rsidP="00792791">
      <w:pPr>
        <w:pStyle w:val="ListParagraph"/>
        <w:tabs>
          <w:tab w:val="left" w:pos="3840"/>
        </w:tabs>
        <w:ind w:left="0"/>
        <w:rPr>
          <w:sz w:val="28"/>
          <w:szCs w:val="28"/>
        </w:rPr>
      </w:pPr>
    </w:p>
    <w:p w:rsidR="00792791" w:rsidRDefault="00792791" w:rsidP="00792791">
      <w:pPr>
        <w:pStyle w:val="ListParagraph"/>
        <w:tabs>
          <w:tab w:val="left" w:pos="3840"/>
        </w:tabs>
        <w:ind w:left="0"/>
        <w:rPr>
          <w:sz w:val="28"/>
          <w:szCs w:val="28"/>
        </w:rPr>
      </w:pPr>
      <w:r>
        <w:rPr>
          <w:sz w:val="28"/>
          <w:szCs w:val="28"/>
        </w:rPr>
        <w:t>1. Notwithstanding the ruling of the Court that no children under 16 should be criminalised for consensual sexual behaviour, it is vital that Parliament should do everything to ensure the protection of a younger child from an older ‘predator’. Many children in South Africa come from a background where they simply do not realise they have the right to say ‘no’.</w:t>
      </w:r>
      <w:r w:rsidR="000C6CCC">
        <w:rPr>
          <w:sz w:val="28"/>
          <w:szCs w:val="28"/>
        </w:rPr>
        <w:t xml:space="preserve"> Very few if any children understand the legal doctrine of ‘informed consent’.</w:t>
      </w:r>
    </w:p>
    <w:p w:rsidR="000C6CCC" w:rsidRDefault="000C6CCC" w:rsidP="00792791">
      <w:pPr>
        <w:pStyle w:val="ListParagraph"/>
        <w:tabs>
          <w:tab w:val="left" w:pos="3840"/>
        </w:tabs>
        <w:ind w:left="0"/>
        <w:rPr>
          <w:sz w:val="28"/>
          <w:szCs w:val="28"/>
        </w:rPr>
      </w:pPr>
    </w:p>
    <w:p w:rsidR="000C6CCC" w:rsidRDefault="000C6CCC" w:rsidP="00792791">
      <w:pPr>
        <w:pStyle w:val="ListParagraph"/>
        <w:tabs>
          <w:tab w:val="left" w:pos="3840"/>
        </w:tabs>
        <w:ind w:left="0"/>
        <w:rPr>
          <w:sz w:val="28"/>
          <w:szCs w:val="28"/>
        </w:rPr>
      </w:pPr>
      <w:r>
        <w:rPr>
          <w:sz w:val="28"/>
          <w:szCs w:val="28"/>
        </w:rPr>
        <w:t>2. Traditional African Law has always made the protection of virginity a high priority in social mores.</w:t>
      </w:r>
    </w:p>
    <w:p w:rsidR="000C6CCC" w:rsidRDefault="000C6CCC" w:rsidP="00792791">
      <w:pPr>
        <w:pStyle w:val="ListParagraph"/>
        <w:tabs>
          <w:tab w:val="left" w:pos="3840"/>
        </w:tabs>
        <w:ind w:left="0"/>
        <w:rPr>
          <w:sz w:val="28"/>
          <w:szCs w:val="28"/>
        </w:rPr>
      </w:pPr>
    </w:p>
    <w:p w:rsidR="000C6CCC" w:rsidRDefault="000C6CCC" w:rsidP="00792791">
      <w:pPr>
        <w:pStyle w:val="ListParagraph"/>
        <w:tabs>
          <w:tab w:val="left" w:pos="3840"/>
        </w:tabs>
        <w:ind w:left="0"/>
        <w:rPr>
          <w:sz w:val="28"/>
          <w:szCs w:val="28"/>
        </w:rPr>
      </w:pPr>
      <w:r>
        <w:rPr>
          <w:sz w:val="28"/>
          <w:szCs w:val="28"/>
        </w:rPr>
        <w:t>3. The debate on TV and Radio at the time of the court hearings</w:t>
      </w:r>
      <w:r w:rsidR="00585DB5">
        <w:rPr>
          <w:sz w:val="28"/>
          <w:szCs w:val="28"/>
        </w:rPr>
        <w:t xml:space="preserve"> (in which the writer took part on several occasions)</w:t>
      </w:r>
      <w:r>
        <w:rPr>
          <w:sz w:val="28"/>
          <w:szCs w:val="28"/>
        </w:rPr>
        <w:t xml:space="preserve"> demonstrated that at least 80% of those who phoned or sent in text messages opposed </w:t>
      </w:r>
      <w:r w:rsidR="00585DB5">
        <w:rPr>
          <w:sz w:val="28"/>
          <w:szCs w:val="28"/>
        </w:rPr>
        <w:t>the decriminalisation of child sex</w:t>
      </w:r>
      <w:r>
        <w:rPr>
          <w:sz w:val="28"/>
          <w:szCs w:val="28"/>
        </w:rPr>
        <w:t xml:space="preserve"> simply on the basis that they realise</w:t>
      </w:r>
      <w:r w:rsidR="000F1939">
        <w:rPr>
          <w:sz w:val="28"/>
          <w:szCs w:val="28"/>
        </w:rPr>
        <w:t>d that for their own children and</w:t>
      </w:r>
      <w:r>
        <w:rPr>
          <w:sz w:val="28"/>
          <w:szCs w:val="28"/>
        </w:rPr>
        <w:t xml:space="preserve"> </w:t>
      </w:r>
      <w:r w:rsidR="000F1939">
        <w:rPr>
          <w:sz w:val="28"/>
          <w:szCs w:val="28"/>
        </w:rPr>
        <w:t>others there must be some</w:t>
      </w:r>
      <w:r>
        <w:rPr>
          <w:sz w:val="28"/>
          <w:szCs w:val="28"/>
        </w:rPr>
        <w:t xml:space="preserve"> deterrent to early sexual intercourse</w:t>
      </w:r>
      <w:r w:rsidR="00E54A85">
        <w:rPr>
          <w:sz w:val="28"/>
          <w:szCs w:val="28"/>
        </w:rPr>
        <w:t xml:space="preserve"> because most</w:t>
      </w:r>
      <w:r>
        <w:rPr>
          <w:sz w:val="28"/>
          <w:szCs w:val="28"/>
        </w:rPr>
        <w:t xml:space="preserve"> child</w:t>
      </w:r>
      <w:r w:rsidR="00E54A85">
        <w:rPr>
          <w:sz w:val="28"/>
          <w:szCs w:val="28"/>
        </w:rPr>
        <w:t>ren were</w:t>
      </w:r>
      <w:r>
        <w:rPr>
          <w:sz w:val="28"/>
          <w:szCs w:val="28"/>
        </w:rPr>
        <w:t xml:space="preserve"> unaware of the</w:t>
      </w:r>
      <w:r w:rsidR="00E54A85">
        <w:rPr>
          <w:sz w:val="28"/>
          <w:szCs w:val="28"/>
        </w:rPr>
        <w:t xml:space="preserve"> risks involved.</w:t>
      </w:r>
      <w:r w:rsidR="00585DB5">
        <w:rPr>
          <w:sz w:val="28"/>
          <w:szCs w:val="28"/>
        </w:rPr>
        <w:t xml:space="preserve"> Children need and appreciate boundaries; Parliament has not hesitated to impose them in other areas such as alcohol and tobacco.</w:t>
      </w:r>
    </w:p>
    <w:p w:rsidR="00E54A85" w:rsidRDefault="00E54A85" w:rsidP="00792791">
      <w:pPr>
        <w:pStyle w:val="ListParagraph"/>
        <w:tabs>
          <w:tab w:val="left" w:pos="3840"/>
        </w:tabs>
        <w:ind w:left="0"/>
        <w:rPr>
          <w:sz w:val="28"/>
          <w:szCs w:val="28"/>
        </w:rPr>
      </w:pPr>
    </w:p>
    <w:p w:rsidR="00E54A85" w:rsidRDefault="00E54A85" w:rsidP="00792791">
      <w:pPr>
        <w:pStyle w:val="ListParagraph"/>
        <w:tabs>
          <w:tab w:val="left" w:pos="3840"/>
        </w:tabs>
        <w:ind w:left="0"/>
        <w:rPr>
          <w:sz w:val="28"/>
          <w:szCs w:val="28"/>
        </w:rPr>
      </w:pPr>
      <w:r>
        <w:rPr>
          <w:sz w:val="28"/>
          <w:szCs w:val="28"/>
        </w:rPr>
        <w:t>4. The Constitutional Court judgment criticised the State for not producing evidence to demonstrate that sanctions would be a deterrent to assist in controlling the “material risks” of children having sex. It is true that the State did not produce such evidence but JASA did, and, alas, the Court seems to have</w:t>
      </w:r>
      <w:r w:rsidR="00543196">
        <w:rPr>
          <w:sz w:val="28"/>
          <w:szCs w:val="28"/>
        </w:rPr>
        <w:t xml:space="preserve"> ignored it (Para 87 of Judgement). </w:t>
      </w:r>
      <w:r>
        <w:rPr>
          <w:sz w:val="28"/>
          <w:szCs w:val="28"/>
        </w:rPr>
        <w:t xml:space="preserve">We accordingly attach herewith the affidavit of </w:t>
      </w:r>
      <w:r w:rsidR="00543196">
        <w:rPr>
          <w:sz w:val="28"/>
          <w:szCs w:val="28"/>
        </w:rPr>
        <w:t>David de Korte, Principal of Camps Bay H</w:t>
      </w:r>
      <w:r w:rsidR="000F1939">
        <w:rPr>
          <w:sz w:val="28"/>
          <w:szCs w:val="28"/>
        </w:rPr>
        <w:t>igh School, supported by some 50</w:t>
      </w:r>
      <w:r w:rsidR="00543196">
        <w:rPr>
          <w:sz w:val="28"/>
          <w:szCs w:val="28"/>
        </w:rPr>
        <w:t xml:space="preserve"> other school principals in the W Cape alone</w:t>
      </w:r>
      <w:r w:rsidR="000F1939">
        <w:rPr>
          <w:sz w:val="28"/>
          <w:szCs w:val="28"/>
        </w:rPr>
        <w:t>, with some 30 adding their signatures.</w:t>
      </w:r>
      <w:r w:rsidR="00543196">
        <w:rPr>
          <w:sz w:val="28"/>
          <w:szCs w:val="28"/>
        </w:rPr>
        <w:t xml:space="preserve"> The importance of this evidence to this Committee is to show that teachers (and of course parents and guardians) do need some form of sanction to control the present pandemic of child penetrative sex with all its grave risks. Pre-puberty children in particular must be protected by Parliament.</w:t>
      </w:r>
    </w:p>
    <w:p w:rsidR="00585DB5" w:rsidRDefault="00585DB5" w:rsidP="00792791">
      <w:pPr>
        <w:pStyle w:val="ListParagraph"/>
        <w:tabs>
          <w:tab w:val="left" w:pos="3840"/>
        </w:tabs>
        <w:ind w:left="0"/>
        <w:rPr>
          <w:sz w:val="28"/>
          <w:szCs w:val="28"/>
        </w:rPr>
      </w:pPr>
    </w:p>
    <w:p w:rsidR="00585DB5" w:rsidRDefault="00585DB5" w:rsidP="00792791">
      <w:pPr>
        <w:pStyle w:val="ListParagraph"/>
        <w:tabs>
          <w:tab w:val="left" w:pos="3840"/>
        </w:tabs>
        <w:ind w:left="0"/>
        <w:rPr>
          <w:sz w:val="28"/>
          <w:szCs w:val="28"/>
        </w:rPr>
      </w:pPr>
      <w:r>
        <w:rPr>
          <w:sz w:val="28"/>
          <w:szCs w:val="28"/>
        </w:rPr>
        <w:t>5. The ruling of the Court puts South Africa out of step with other major jurisdictions such as the UK and USA which retain sanctions for consensual child sex.</w:t>
      </w:r>
    </w:p>
    <w:p w:rsidR="00654860" w:rsidRDefault="00654860" w:rsidP="00792791">
      <w:pPr>
        <w:pStyle w:val="ListParagraph"/>
        <w:tabs>
          <w:tab w:val="left" w:pos="3840"/>
        </w:tabs>
        <w:ind w:left="0"/>
        <w:rPr>
          <w:sz w:val="28"/>
          <w:szCs w:val="28"/>
        </w:rPr>
      </w:pPr>
    </w:p>
    <w:p w:rsidR="00654860" w:rsidRDefault="00585DB5" w:rsidP="00792791">
      <w:pPr>
        <w:pStyle w:val="ListParagraph"/>
        <w:tabs>
          <w:tab w:val="left" w:pos="3840"/>
        </w:tabs>
        <w:ind w:left="0"/>
        <w:rPr>
          <w:sz w:val="28"/>
          <w:szCs w:val="28"/>
        </w:rPr>
      </w:pPr>
      <w:r>
        <w:rPr>
          <w:sz w:val="28"/>
          <w:szCs w:val="28"/>
        </w:rPr>
        <w:t>6</w:t>
      </w:r>
      <w:r w:rsidR="00654860">
        <w:rPr>
          <w:sz w:val="28"/>
          <w:szCs w:val="28"/>
        </w:rPr>
        <w:t>. The Court having closed the door on imposing criminal sanctions on the children themselves, it becomes incumbent on Parliament to exercise its sovereignty and find alternative ways of protecting young children.</w:t>
      </w:r>
    </w:p>
    <w:p w:rsidR="00654860" w:rsidRDefault="00654860" w:rsidP="00792791">
      <w:pPr>
        <w:pStyle w:val="ListParagraph"/>
        <w:tabs>
          <w:tab w:val="left" w:pos="3840"/>
        </w:tabs>
        <w:ind w:left="0"/>
        <w:rPr>
          <w:sz w:val="28"/>
          <w:szCs w:val="28"/>
        </w:rPr>
      </w:pPr>
    </w:p>
    <w:p w:rsidR="00543196" w:rsidRDefault="00543196" w:rsidP="00792791">
      <w:pPr>
        <w:pStyle w:val="ListParagraph"/>
        <w:tabs>
          <w:tab w:val="left" w:pos="3840"/>
        </w:tabs>
        <w:ind w:left="0"/>
        <w:rPr>
          <w:sz w:val="28"/>
          <w:szCs w:val="28"/>
        </w:rPr>
      </w:pPr>
    </w:p>
    <w:p w:rsidR="00543196" w:rsidRPr="00654860" w:rsidRDefault="0073149B" w:rsidP="00792791">
      <w:pPr>
        <w:pStyle w:val="ListParagraph"/>
        <w:tabs>
          <w:tab w:val="left" w:pos="3840"/>
        </w:tabs>
        <w:ind w:left="0"/>
        <w:rPr>
          <w:b/>
          <w:sz w:val="28"/>
          <w:szCs w:val="28"/>
        </w:rPr>
      </w:pPr>
      <w:r>
        <w:rPr>
          <w:b/>
          <w:sz w:val="28"/>
          <w:szCs w:val="28"/>
        </w:rPr>
        <w:t>WE THEREFORE PROPOSE THE FOLLOWING FOUR AMENDMENTS TO THE BILL</w:t>
      </w:r>
    </w:p>
    <w:p w:rsidR="00543196" w:rsidRDefault="00543196" w:rsidP="00792791">
      <w:pPr>
        <w:pStyle w:val="ListParagraph"/>
        <w:tabs>
          <w:tab w:val="left" w:pos="3840"/>
        </w:tabs>
        <w:ind w:left="0"/>
        <w:rPr>
          <w:sz w:val="28"/>
          <w:szCs w:val="28"/>
        </w:rPr>
      </w:pPr>
    </w:p>
    <w:p w:rsidR="000707E3" w:rsidRDefault="00543196" w:rsidP="00792791">
      <w:pPr>
        <w:pStyle w:val="ListParagraph"/>
        <w:tabs>
          <w:tab w:val="left" w:pos="3840"/>
        </w:tabs>
        <w:ind w:left="0"/>
        <w:rPr>
          <w:sz w:val="28"/>
          <w:szCs w:val="28"/>
        </w:rPr>
      </w:pPr>
      <w:r>
        <w:rPr>
          <w:sz w:val="28"/>
          <w:szCs w:val="28"/>
        </w:rPr>
        <w:t xml:space="preserve">1. </w:t>
      </w:r>
      <w:r w:rsidR="00654860">
        <w:rPr>
          <w:sz w:val="28"/>
          <w:szCs w:val="28"/>
        </w:rPr>
        <w:t>The lower age of consent for</w:t>
      </w:r>
      <w:r>
        <w:rPr>
          <w:sz w:val="28"/>
          <w:szCs w:val="28"/>
        </w:rPr>
        <w:t xml:space="preserve"> penetrative sexual intercourse should be raised to 13 years for both boys and girls. This would mean simply amending clause 2 of the Bill from “12</w:t>
      </w:r>
      <w:r w:rsidR="000707E3">
        <w:rPr>
          <w:sz w:val="28"/>
          <w:szCs w:val="28"/>
        </w:rPr>
        <w:t xml:space="preserve"> years</w:t>
      </w:r>
      <w:r>
        <w:rPr>
          <w:sz w:val="28"/>
          <w:szCs w:val="28"/>
        </w:rPr>
        <w:t>” to “13</w:t>
      </w:r>
      <w:r w:rsidR="000707E3">
        <w:rPr>
          <w:sz w:val="28"/>
          <w:szCs w:val="28"/>
        </w:rPr>
        <w:t xml:space="preserve"> years</w:t>
      </w:r>
      <w:r>
        <w:rPr>
          <w:sz w:val="28"/>
          <w:szCs w:val="28"/>
        </w:rPr>
        <w:t>”</w:t>
      </w:r>
      <w:r w:rsidR="000707E3">
        <w:rPr>
          <w:sz w:val="28"/>
          <w:szCs w:val="28"/>
        </w:rPr>
        <w:t xml:space="preserve">. </w:t>
      </w:r>
      <w:r w:rsidR="00654860">
        <w:rPr>
          <w:sz w:val="28"/>
          <w:szCs w:val="28"/>
        </w:rPr>
        <w:t xml:space="preserve"> There must</w:t>
      </w:r>
      <w:r w:rsidR="000707E3">
        <w:rPr>
          <w:sz w:val="28"/>
          <w:szCs w:val="28"/>
        </w:rPr>
        <w:t xml:space="preserve"> be an exception for those lawfully married within the terms of South African marriage law.</w:t>
      </w:r>
    </w:p>
    <w:p w:rsidR="00654860" w:rsidRDefault="00654860" w:rsidP="00792791">
      <w:pPr>
        <w:pStyle w:val="ListParagraph"/>
        <w:tabs>
          <w:tab w:val="left" w:pos="3840"/>
        </w:tabs>
        <w:ind w:left="0"/>
        <w:rPr>
          <w:sz w:val="28"/>
          <w:szCs w:val="28"/>
        </w:rPr>
      </w:pPr>
    </w:p>
    <w:p w:rsidR="000707E3" w:rsidRDefault="000707E3" w:rsidP="00792791">
      <w:pPr>
        <w:pStyle w:val="ListParagraph"/>
        <w:tabs>
          <w:tab w:val="left" w:pos="3840"/>
        </w:tabs>
        <w:ind w:left="0"/>
        <w:rPr>
          <w:sz w:val="28"/>
          <w:szCs w:val="28"/>
        </w:rPr>
      </w:pPr>
      <w:r>
        <w:rPr>
          <w:sz w:val="28"/>
          <w:szCs w:val="28"/>
        </w:rPr>
        <w:t xml:space="preserve">JASA is of an open mind as to whether Clause 3 should be amended in the same way. </w:t>
      </w:r>
    </w:p>
    <w:p w:rsidR="000707E3" w:rsidRDefault="000707E3" w:rsidP="00792791">
      <w:pPr>
        <w:pStyle w:val="ListParagraph"/>
        <w:tabs>
          <w:tab w:val="left" w:pos="3840"/>
        </w:tabs>
        <w:ind w:left="0"/>
        <w:rPr>
          <w:sz w:val="28"/>
          <w:szCs w:val="28"/>
        </w:rPr>
      </w:pPr>
    </w:p>
    <w:p w:rsidR="000707E3" w:rsidRDefault="000707E3" w:rsidP="00792791">
      <w:pPr>
        <w:pStyle w:val="ListParagraph"/>
        <w:tabs>
          <w:tab w:val="left" w:pos="3840"/>
        </w:tabs>
        <w:ind w:left="0"/>
        <w:rPr>
          <w:sz w:val="28"/>
          <w:szCs w:val="28"/>
        </w:rPr>
      </w:pPr>
      <w:r>
        <w:rPr>
          <w:sz w:val="28"/>
          <w:szCs w:val="28"/>
        </w:rPr>
        <w:t>2. ‘Kissing’ should be removed entirely from the</w:t>
      </w:r>
      <w:r w:rsidR="000F1939">
        <w:rPr>
          <w:sz w:val="28"/>
          <w:szCs w:val="28"/>
        </w:rPr>
        <w:t xml:space="preserve"> definition of sexual violation where both parties are children.</w:t>
      </w:r>
      <w:r>
        <w:rPr>
          <w:sz w:val="28"/>
          <w:szCs w:val="28"/>
        </w:rPr>
        <w:t xml:space="preserve"> There is no doubt that its inclusion is a non</w:t>
      </w:r>
      <w:r w:rsidR="001A3976">
        <w:rPr>
          <w:sz w:val="28"/>
          <w:szCs w:val="28"/>
        </w:rPr>
        <w:t>sense in this day and age, and it</w:t>
      </w:r>
      <w:r>
        <w:rPr>
          <w:sz w:val="28"/>
          <w:szCs w:val="28"/>
        </w:rPr>
        <w:t xml:space="preserve"> undermines respect for the legislation.</w:t>
      </w:r>
    </w:p>
    <w:p w:rsidR="000707E3" w:rsidRDefault="000707E3" w:rsidP="00792791">
      <w:pPr>
        <w:pStyle w:val="ListParagraph"/>
        <w:tabs>
          <w:tab w:val="left" w:pos="3840"/>
        </w:tabs>
        <w:ind w:left="0"/>
        <w:rPr>
          <w:sz w:val="28"/>
          <w:szCs w:val="28"/>
        </w:rPr>
      </w:pPr>
    </w:p>
    <w:p w:rsidR="00DE29A9" w:rsidRPr="000F1939" w:rsidRDefault="000707E3" w:rsidP="000707E3">
      <w:pPr>
        <w:pStyle w:val="ListParagraph"/>
        <w:tabs>
          <w:tab w:val="left" w:pos="3840"/>
        </w:tabs>
        <w:ind w:left="0"/>
        <w:rPr>
          <w:i/>
          <w:sz w:val="28"/>
          <w:szCs w:val="28"/>
        </w:rPr>
      </w:pPr>
      <w:r>
        <w:rPr>
          <w:sz w:val="28"/>
          <w:szCs w:val="28"/>
        </w:rPr>
        <w:t>3.</w:t>
      </w:r>
      <w:r w:rsidRPr="000F1939">
        <w:rPr>
          <w:i/>
          <w:sz w:val="28"/>
          <w:szCs w:val="28"/>
        </w:rPr>
        <w:t xml:space="preserve"> A parent or guardian who knowingly permits a child under 14 years of age to engage in penetrative sexual intercourse shall be guilty of an offence.</w:t>
      </w:r>
    </w:p>
    <w:p w:rsidR="000707E3" w:rsidRDefault="000707E3" w:rsidP="000707E3">
      <w:pPr>
        <w:pStyle w:val="ListParagraph"/>
        <w:tabs>
          <w:tab w:val="left" w:pos="3840"/>
        </w:tabs>
        <w:ind w:left="0"/>
        <w:rPr>
          <w:sz w:val="28"/>
          <w:szCs w:val="28"/>
        </w:rPr>
      </w:pPr>
    </w:p>
    <w:p w:rsidR="000707E3" w:rsidRDefault="000707E3" w:rsidP="000707E3">
      <w:pPr>
        <w:pStyle w:val="ListParagraph"/>
        <w:tabs>
          <w:tab w:val="left" w:pos="3840"/>
        </w:tabs>
        <w:ind w:left="0"/>
        <w:rPr>
          <w:sz w:val="28"/>
          <w:szCs w:val="28"/>
        </w:rPr>
      </w:pPr>
      <w:r>
        <w:rPr>
          <w:sz w:val="28"/>
          <w:szCs w:val="28"/>
        </w:rPr>
        <w:t>This type of sanction already exists in South African law in respect of parents who</w:t>
      </w:r>
      <w:r w:rsidR="00772026">
        <w:rPr>
          <w:sz w:val="28"/>
          <w:szCs w:val="28"/>
        </w:rPr>
        <w:t xml:space="preserve"> fail, without any good reason, to ensure their children attend school.</w:t>
      </w:r>
    </w:p>
    <w:p w:rsidR="00C9501C" w:rsidRDefault="00C9501C" w:rsidP="000707E3">
      <w:pPr>
        <w:pStyle w:val="ListParagraph"/>
        <w:tabs>
          <w:tab w:val="left" w:pos="3840"/>
        </w:tabs>
        <w:ind w:left="0"/>
        <w:rPr>
          <w:sz w:val="28"/>
          <w:szCs w:val="28"/>
        </w:rPr>
      </w:pPr>
    </w:p>
    <w:p w:rsidR="00C9501C" w:rsidRDefault="00C9501C" w:rsidP="00C9501C">
      <w:pPr>
        <w:pStyle w:val="ListParagraph"/>
        <w:tabs>
          <w:tab w:val="left" w:pos="3840"/>
        </w:tabs>
        <w:ind w:left="0"/>
        <w:rPr>
          <w:sz w:val="28"/>
          <w:szCs w:val="28"/>
        </w:rPr>
      </w:pPr>
      <w:r>
        <w:rPr>
          <w:sz w:val="28"/>
          <w:szCs w:val="28"/>
        </w:rPr>
        <w:t>We submit it is significant that a child turns 13 while still in primary school, and 14 when in High School.</w:t>
      </w:r>
    </w:p>
    <w:p w:rsidR="00772026" w:rsidRDefault="00772026" w:rsidP="000707E3">
      <w:pPr>
        <w:pStyle w:val="ListParagraph"/>
        <w:tabs>
          <w:tab w:val="left" w:pos="3840"/>
        </w:tabs>
        <w:ind w:left="0"/>
        <w:rPr>
          <w:sz w:val="28"/>
          <w:szCs w:val="28"/>
        </w:rPr>
      </w:pPr>
    </w:p>
    <w:p w:rsidR="00772026" w:rsidRDefault="00772026" w:rsidP="000707E3">
      <w:pPr>
        <w:pStyle w:val="ListParagraph"/>
        <w:tabs>
          <w:tab w:val="left" w:pos="3840"/>
        </w:tabs>
        <w:ind w:left="0"/>
        <w:rPr>
          <w:sz w:val="28"/>
          <w:szCs w:val="28"/>
        </w:rPr>
      </w:pPr>
      <w:r>
        <w:rPr>
          <w:sz w:val="28"/>
          <w:szCs w:val="28"/>
        </w:rPr>
        <w:t>4. Section 54 of the Principal Act shall be amended by the inclusion of a new subsection to read:</w:t>
      </w:r>
    </w:p>
    <w:p w:rsidR="00772026" w:rsidRDefault="00772026" w:rsidP="000707E3">
      <w:pPr>
        <w:pStyle w:val="ListParagraph"/>
        <w:tabs>
          <w:tab w:val="left" w:pos="3840"/>
        </w:tabs>
        <w:ind w:left="0"/>
        <w:rPr>
          <w:sz w:val="28"/>
          <w:szCs w:val="28"/>
        </w:rPr>
      </w:pPr>
    </w:p>
    <w:p w:rsidR="00654860" w:rsidRDefault="00772026" w:rsidP="000707E3">
      <w:pPr>
        <w:pStyle w:val="ListParagraph"/>
        <w:tabs>
          <w:tab w:val="left" w:pos="3840"/>
        </w:tabs>
        <w:ind w:left="0"/>
        <w:rPr>
          <w:i/>
          <w:sz w:val="28"/>
          <w:szCs w:val="28"/>
        </w:rPr>
      </w:pPr>
      <w:r>
        <w:rPr>
          <w:i/>
          <w:sz w:val="28"/>
          <w:szCs w:val="28"/>
        </w:rPr>
        <w:t>A person who has knowledge of a child under 14 years having penetrative sexual intercourse</w:t>
      </w:r>
      <w:r w:rsidR="00654860">
        <w:rPr>
          <w:i/>
          <w:sz w:val="28"/>
          <w:szCs w:val="28"/>
        </w:rPr>
        <w:t xml:space="preserve"> may</w:t>
      </w:r>
      <w:r w:rsidR="00C9501C">
        <w:rPr>
          <w:i/>
          <w:sz w:val="28"/>
          <w:szCs w:val="28"/>
        </w:rPr>
        <w:t>*</w:t>
      </w:r>
      <w:r>
        <w:rPr>
          <w:i/>
          <w:sz w:val="28"/>
          <w:szCs w:val="28"/>
        </w:rPr>
        <w:t xml:space="preserve"> report the matter to a designated child protection organisation, or to the provincial department of social development, who shall thereafter follow the procedures set out in section 110 of the Children’s Act 38 of 2005.</w:t>
      </w:r>
    </w:p>
    <w:p w:rsidR="00C9501C" w:rsidRDefault="00C9501C" w:rsidP="000707E3">
      <w:pPr>
        <w:pStyle w:val="ListParagraph"/>
        <w:tabs>
          <w:tab w:val="left" w:pos="3840"/>
        </w:tabs>
        <w:ind w:left="0"/>
        <w:rPr>
          <w:i/>
          <w:sz w:val="28"/>
          <w:szCs w:val="28"/>
        </w:rPr>
      </w:pPr>
    </w:p>
    <w:p w:rsidR="00C9501C" w:rsidRDefault="00C9501C" w:rsidP="00C9501C">
      <w:pPr>
        <w:tabs>
          <w:tab w:val="left" w:pos="3840"/>
        </w:tabs>
        <w:rPr>
          <w:sz w:val="28"/>
          <w:szCs w:val="28"/>
        </w:rPr>
      </w:pPr>
      <w:r>
        <w:rPr>
          <w:sz w:val="28"/>
          <w:szCs w:val="28"/>
        </w:rPr>
        <w:t>*Should it be ‘must”?</w:t>
      </w:r>
    </w:p>
    <w:p w:rsidR="00A30B74" w:rsidRDefault="00A30B74" w:rsidP="00C9501C">
      <w:pPr>
        <w:tabs>
          <w:tab w:val="left" w:pos="3840"/>
        </w:tabs>
        <w:rPr>
          <w:sz w:val="28"/>
          <w:szCs w:val="28"/>
        </w:rPr>
      </w:pPr>
    </w:p>
    <w:p w:rsidR="00A30B74" w:rsidRPr="00585DB5" w:rsidRDefault="00A30B74" w:rsidP="00C9501C">
      <w:pPr>
        <w:tabs>
          <w:tab w:val="left" w:pos="3840"/>
        </w:tabs>
        <w:rPr>
          <w:sz w:val="28"/>
          <w:szCs w:val="28"/>
          <w:u w:val="single"/>
        </w:rPr>
      </w:pPr>
      <w:r w:rsidRPr="00585DB5">
        <w:rPr>
          <w:sz w:val="28"/>
          <w:szCs w:val="28"/>
          <w:u w:val="single"/>
        </w:rPr>
        <w:t>PLEASE NOTE:  JASA requests an opportunity to make an oral submission on February 10 2015.</w:t>
      </w:r>
    </w:p>
    <w:p w:rsidR="00A30B74" w:rsidRPr="00C9501C" w:rsidRDefault="00A30B74" w:rsidP="00C9501C">
      <w:pPr>
        <w:tabs>
          <w:tab w:val="left" w:pos="3840"/>
        </w:tabs>
        <w:rPr>
          <w:sz w:val="28"/>
          <w:szCs w:val="28"/>
        </w:rPr>
      </w:pPr>
    </w:p>
    <w:p w:rsidR="00654860" w:rsidRDefault="00654860" w:rsidP="000707E3">
      <w:pPr>
        <w:pStyle w:val="ListParagraph"/>
        <w:tabs>
          <w:tab w:val="left" w:pos="3840"/>
        </w:tabs>
        <w:ind w:left="0"/>
        <w:rPr>
          <w:i/>
          <w:sz w:val="28"/>
          <w:szCs w:val="28"/>
        </w:rPr>
      </w:pPr>
    </w:p>
    <w:p w:rsidR="00DE29A9" w:rsidRDefault="00DE29A9" w:rsidP="00730FE3">
      <w:pPr>
        <w:pStyle w:val="ListParagraph"/>
        <w:tabs>
          <w:tab w:val="left" w:pos="3840"/>
        </w:tabs>
        <w:rPr>
          <w:sz w:val="28"/>
          <w:szCs w:val="28"/>
        </w:rPr>
      </w:pPr>
    </w:p>
    <w:p w:rsidR="00730FE3" w:rsidRDefault="00730FE3" w:rsidP="00730FE3">
      <w:pPr>
        <w:pStyle w:val="ListParagraph"/>
        <w:tabs>
          <w:tab w:val="left" w:pos="3840"/>
        </w:tabs>
        <w:rPr>
          <w:sz w:val="28"/>
          <w:szCs w:val="28"/>
        </w:rPr>
      </w:pPr>
      <w:r>
        <w:rPr>
          <w:sz w:val="28"/>
          <w:szCs w:val="28"/>
        </w:rPr>
        <w:t>John J Smyth,</w:t>
      </w:r>
      <w:r w:rsidR="000F1939">
        <w:rPr>
          <w:sz w:val="28"/>
          <w:szCs w:val="28"/>
        </w:rPr>
        <w:t xml:space="preserve"> </w:t>
      </w:r>
      <w:r>
        <w:rPr>
          <w:sz w:val="28"/>
          <w:szCs w:val="28"/>
        </w:rPr>
        <w:t>QC</w:t>
      </w:r>
    </w:p>
    <w:p w:rsidR="00730FE3" w:rsidRDefault="00730FE3" w:rsidP="00730FE3">
      <w:pPr>
        <w:pStyle w:val="ListParagraph"/>
        <w:tabs>
          <w:tab w:val="left" w:pos="3840"/>
        </w:tabs>
        <w:rPr>
          <w:sz w:val="28"/>
          <w:szCs w:val="28"/>
        </w:rPr>
      </w:pPr>
      <w:r>
        <w:rPr>
          <w:sz w:val="28"/>
          <w:szCs w:val="28"/>
        </w:rPr>
        <w:t>Chief Executive</w:t>
      </w:r>
    </w:p>
    <w:p w:rsidR="00730FE3" w:rsidRDefault="00730FE3" w:rsidP="00730FE3">
      <w:pPr>
        <w:pStyle w:val="ListParagraph"/>
        <w:tabs>
          <w:tab w:val="left" w:pos="3840"/>
        </w:tabs>
        <w:rPr>
          <w:sz w:val="28"/>
          <w:szCs w:val="28"/>
        </w:rPr>
      </w:pPr>
      <w:r>
        <w:rPr>
          <w:sz w:val="28"/>
          <w:szCs w:val="28"/>
        </w:rPr>
        <w:t>Justice Alliance of South Africa</w:t>
      </w:r>
    </w:p>
    <w:p w:rsidR="00730FE3" w:rsidRDefault="00C9501C" w:rsidP="00730FE3">
      <w:pPr>
        <w:pStyle w:val="ListParagraph"/>
        <w:tabs>
          <w:tab w:val="left" w:pos="3840"/>
        </w:tabs>
        <w:rPr>
          <w:sz w:val="28"/>
          <w:szCs w:val="28"/>
        </w:rPr>
      </w:pPr>
      <w:r>
        <w:rPr>
          <w:sz w:val="28"/>
          <w:szCs w:val="28"/>
        </w:rPr>
        <w:t>083 653 8803</w:t>
      </w:r>
    </w:p>
    <w:p w:rsidR="00C9501C" w:rsidRDefault="00C9501C" w:rsidP="00730FE3">
      <w:pPr>
        <w:pStyle w:val="ListParagraph"/>
        <w:tabs>
          <w:tab w:val="left" w:pos="3840"/>
        </w:tabs>
        <w:rPr>
          <w:sz w:val="28"/>
          <w:szCs w:val="28"/>
        </w:rPr>
      </w:pPr>
    </w:p>
    <w:p w:rsidR="00C9501C" w:rsidRDefault="001A3976" w:rsidP="00730FE3">
      <w:pPr>
        <w:pStyle w:val="ListParagraph"/>
        <w:tabs>
          <w:tab w:val="left" w:pos="3840"/>
        </w:tabs>
        <w:rPr>
          <w:sz w:val="28"/>
          <w:szCs w:val="28"/>
        </w:rPr>
      </w:pPr>
      <w:r>
        <w:rPr>
          <w:sz w:val="28"/>
          <w:szCs w:val="28"/>
        </w:rPr>
        <w:t>3</w:t>
      </w:r>
      <w:bookmarkStart w:id="0" w:name="_GoBack"/>
      <w:bookmarkEnd w:id="0"/>
      <w:r w:rsidR="000F1939">
        <w:rPr>
          <w:sz w:val="28"/>
          <w:szCs w:val="28"/>
        </w:rPr>
        <w:t xml:space="preserve"> February</w:t>
      </w:r>
      <w:r w:rsidR="00C9501C">
        <w:rPr>
          <w:sz w:val="28"/>
          <w:szCs w:val="28"/>
        </w:rPr>
        <w:t xml:space="preserve"> 2015</w:t>
      </w:r>
    </w:p>
    <w:p w:rsidR="00730FE3" w:rsidRDefault="00730FE3" w:rsidP="00730FE3">
      <w:pPr>
        <w:pStyle w:val="ListParagraph"/>
        <w:tabs>
          <w:tab w:val="left" w:pos="3840"/>
        </w:tabs>
        <w:rPr>
          <w:sz w:val="28"/>
          <w:szCs w:val="28"/>
        </w:rPr>
      </w:pPr>
    </w:p>
    <w:sectPr w:rsidR="00730FE3" w:rsidSect="008C778A">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196" w:rsidRDefault="00D44196" w:rsidP="0010593B">
      <w:r>
        <w:separator/>
      </w:r>
    </w:p>
  </w:endnote>
  <w:endnote w:type="continuationSeparator" w:id="1">
    <w:p w:rsidR="00D44196" w:rsidRDefault="00D44196" w:rsidP="001059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464794"/>
      <w:docPartObj>
        <w:docPartGallery w:val="Page Numbers (Bottom of Page)"/>
        <w:docPartUnique/>
      </w:docPartObj>
    </w:sdtPr>
    <w:sdtEndPr>
      <w:rPr>
        <w:noProof/>
      </w:rPr>
    </w:sdtEndPr>
    <w:sdtContent>
      <w:p w:rsidR="0010593B" w:rsidRDefault="008C778A">
        <w:pPr>
          <w:pStyle w:val="Footer"/>
          <w:jc w:val="right"/>
        </w:pPr>
        <w:r>
          <w:fldChar w:fldCharType="begin"/>
        </w:r>
        <w:r w:rsidR="0010593B">
          <w:instrText xml:space="preserve"> PAGE   \* MERGEFORMAT </w:instrText>
        </w:r>
        <w:r>
          <w:fldChar w:fldCharType="separate"/>
        </w:r>
        <w:r w:rsidR="009C17DA">
          <w:rPr>
            <w:noProof/>
          </w:rPr>
          <w:t>1</w:t>
        </w:r>
        <w:r>
          <w:rPr>
            <w:noProof/>
          </w:rPr>
          <w:fldChar w:fldCharType="end"/>
        </w:r>
      </w:p>
    </w:sdtContent>
  </w:sdt>
  <w:p w:rsidR="0010593B" w:rsidRDefault="00105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196" w:rsidRDefault="00D44196" w:rsidP="0010593B">
      <w:r>
        <w:separator/>
      </w:r>
    </w:p>
  </w:footnote>
  <w:footnote w:type="continuationSeparator" w:id="1">
    <w:p w:rsidR="00D44196" w:rsidRDefault="00D44196" w:rsidP="00105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3ED"/>
    <w:multiLevelType w:val="hybridMultilevel"/>
    <w:tmpl w:val="CFA68808"/>
    <w:lvl w:ilvl="0" w:tplc="1C090001">
      <w:start w:val="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393F60"/>
    <w:multiLevelType w:val="hybridMultilevel"/>
    <w:tmpl w:val="69043E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AA1757"/>
    <w:multiLevelType w:val="hybridMultilevel"/>
    <w:tmpl w:val="A4747908"/>
    <w:lvl w:ilvl="0" w:tplc="A64E78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634F5F"/>
    <w:multiLevelType w:val="hybridMultilevel"/>
    <w:tmpl w:val="FCBC5568"/>
    <w:lvl w:ilvl="0" w:tplc="1C090001">
      <w:start w:val="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5F633ED"/>
    <w:multiLevelType w:val="hybridMultilevel"/>
    <w:tmpl w:val="EC368308"/>
    <w:lvl w:ilvl="0" w:tplc="61F8FE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9241E98"/>
    <w:multiLevelType w:val="hybridMultilevel"/>
    <w:tmpl w:val="04FEE348"/>
    <w:lvl w:ilvl="0" w:tplc="1C72B8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6566"/>
    <w:rsid w:val="000707E3"/>
    <w:rsid w:val="000963C7"/>
    <w:rsid w:val="000C6CCC"/>
    <w:rsid w:val="000F1939"/>
    <w:rsid w:val="0010593B"/>
    <w:rsid w:val="001A3976"/>
    <w:rsid w:val="002874AD"/>
    <w:rsid w:val="0029693D"/>
    <w:rsid w:val="00340A65"/>
    <w:rsid w:val="00345D06"/>
    <w:rsid w:val="00530EEA"/>
    <w:rsid w:val="005426DA"/>
    <w:rsid w:val="00543196"/>
    <w:rsid w:val="00585DB5"/>
    <w:rsid w:val="0060784A"/>
    <w:rsid w:val="00654860"/>
    <w:rsid w:val="006A6478"/>
    <w:rsid w:val="006A6566"/>
    <w:rsid w:val="007007E8"/>
    <w:rsid w:val="00730FE3"/>
    <w:rsid w:val="0073149B"/>
    <w:rsid w:val="00772026"/>
    <w:rsid w:val="00792791"/>
    <w:rsid w:val="008C778A"/>
    <w:rsid w:val="0096015B"/>
    <w:rsid w:val="009B64EA"/>
    <w:rsid w:val="009C17DA"/>
    <w:rsid w:val="00A30B74"/>
    <w:rsid w:val="00AC577A"/>
    <w:rsid w:val="00BA41B4"/>
    <w:rsid w:val="00BE5674"/>
    <w:rsid w:val="00BE6357"/>
    <w:rsid w:val="00BF7776"/>
    <w:rsid w:val="00C25474"/>
    <w:rsid w:val="00C512EF"/>
    <w:rsid w:val="00C9501C"/>
    <w:rsid w:val="00CA2450"/>
    <w:rsid w:val="00CD4E9F"/>
    <w:rsid w:val="00CE297F"/>
    <w:rsid w:val="00D44196"/>
    <w:rsid w:val="00DE29A9"/>
    <w:rsid w:val="00E54A85"/>
    <w:rsid w:val="00E57606"/>
    <w:rsid w:val="00EA540C"/>
    <w:rsid w:val="00F448E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6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6566"/>
    <w:rPr>
      <w:color w:val="0000FF"/>
      <w:u w:val="single"/>
    </w:rPr>
  </w:style>
  <w:style w:type="paragraph" w:styleId="ListParagraph">
    <w:name w:val="List Paragraph"/>
    <w:basedOn w:val="Normal"/>
    <w:uiPriority w:val="34"/>
    <w:qFormat/>
    <w:rsid w:val="00530EEA"/>
    <w:pPr>
      <w:ind w:left="720"/>
      <w:contextualSpacing/>
    </w:pPr>
  </w:style>
  <w:style w:type="paragraph" w:styleId="Header">
    <w:name w:val="header"/>
    <w:basedOn w:val="Normal"/>
    <w:link w:val="HeaderChar"/>
    <w:uiPriority w:val="99"/>
    <w:unhideWhenUsed/>
    <w:rsid w:val="0010593B"/>
    <w:pPr>
      <w:tabs>
        <w:tab w:val="center" w:pos="4513"/>
        <w:tab w:val="right" w:pos="9026"/>
      </w:tabs>
    </w:pPr>
  </w:style>
  <w:style w:type="character" w:customStyle="1" w:styleId="HeaderChar">
    <w:name w:val="Header Char"/>
    <w:basedOn w:val="DefaultParagraphFont"/>
    <w:link w:val="Header"/>
    <w:uiPriority w:val="99"/>
    <w:rsid w:val="0010593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0593B"/>
    <w:pPr>
      <w:tabs>
        <w:tab w:val="center" w:pos="4513"/>
        <w:tab w:val="right" w:pos="9026"/>
      </w:tabs>
    </w:pPr>
  </w:style>
  <w:style w:type="character" w:customStyle="1" w:styleId="FooterChar">
    <w:name w:val="Footer Char"/>
    <w:basedOn w:val="DefaultParagraphFont"/>
    <w:link w:val="Footer"/>
    <w:uiPriority w:val="99"/>
    <w:rsid w:val="0010593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6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357"/>
    <w:rPr>
      <w:rFonts w:ascii="Segoe UI" w:eastAsia="Times New Roman" w:hAnsi="Segoe UI" w:cs="Segoe UI"/>
      <w:sz w:val="18"/>
      <w:szCs w:val="18"/>
      <w:lang w:val="en-GB"/>
    </w:rPr>
  </w:style>
  <w:style w:type="paragraph" w:customStyle="1" w:styleId="boldhead">
    <w:name w:val="boldhead"/>
    <w:basedOn w:val="Normal"/>
    <w:rsid w:val="00CE297F"/>
    <w:pPr>
      <w:spacing w:before="100" w:beforeAutospacing="1" w:after="100" w:afterAutospacing="1"/>
    </w:pPr>
    <w:rPr>
      <w:rFonts w:eastAsiaTheme="minorHAnsi"/>
      <w:lang w:val="en-ZA" w:eastAsia="en-ZA"/>
    </w:rPr>
  </w:style>
  <w:style w:type="paragraph" w:customStyle="1" w:styleId="parafullout">
    <w:name w:val="parafullout"/>
    <w:basedOn w:val="Normal"/>
    <w:rsid w:val="00CE297F"/>
    <w:pPr>
      <w:spacing w:before="100" w:beforeAutospacing="1" w:after="100" w:afterAutospacing="1"/>
    </w:pPr>
    <w:rPr>
      <w:rFonts w:eastAsiaTheme="minorHAnsi"/>
      <w:lang w:val="en-ZA" w:eastAsia="en-ZA"/>
    </w:rPr>
  </w:style>
  <w:style w:type="paragraph" w:customStyle="1" w:styleId="generator-item">
    <w:name w:val="generator-item"/>
    <w:basedOn w:val="Normal"/>
    <w:rsid w:val="00CE297F"/>
    <w:pPr>
      <w:spacing w:before="100" w:beforeAutospacing="1" w:after="100" w:afterAutospacing="1"/>
    </w:pPr>
    <w:rPr>
      <w:rFonts w:eastAsiaTheme="minorHAnsi"/>
      <w:lang w:val="en-ZA" w:eastAsia="en-ZA"/>
    </w:rPr>
  </w:style>
  <w:style w:type="character" w:customStyle="1" w:styleId="apple-converted-space">
    <w:name w:val="apple-converted-space"/>
    <w:basedOn w:val="DefaultParagraphFont"/>
    <w:rsid w:val="00CE297F"/>
  </w:style>
</w:styles>
</file>

<file path=word/webSettings.xml><?xml version="1.0" encoding="utf-8"?>
<w:webSettings xmlns:r="http://schemas.openxmlformats.org/officeDocument/2006/relationships" xmlns:w="http://schemas.openxmlformats.org/wordprocessingml/2006/main">
  <w:divs>
    <w:div w:id="9076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usticealliance.co.za" TargetMode="External"/><Relationship Id="rId3" Type="http://schemas.openxmlformats.org/officeDocument/2006/relationships/settings" Target="settings.xml"/><Relationship Id="rId7" Type="http://schemas.openxmlformats.org/officeDocument/2006/relationships/hyperlink" Target="http://www.justicealliance.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justiceallianc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Smyth</dc:creator>
  <cp:keywords/>
  <dc:description/>
  <cp:lastModifiedBy>User</cp:lastModifiedBy>
  <cp:revision>2</cp:revision>
  <cp:lastPrinted>2015-01-29T09:20:00Z</cp:lastPrinted>
  <dcterms:created xsi:type="dcterms:W3CDTF">2015-03-04T09:08:00Z</dcterms:created>
  <dcterms:modified xsi:type="dcterms:W3CDTF">2015-03-04T09:08:00Z</dcterms:modified>
</cp:coreProperties>
</file>