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BC" w:rsidRDefault="007031BC" w:rsidP="00A0481E">
      <w:pPr>
        <w:autoSpaceDE w:val="0"/>
        <w:autoSpaceDN w:val="0"/>
        <w:adjustRightInd w:val="0"/>
        <w:spacing w:after="0" w:line="240" w:lineRule="auto"/>
        <w:jc w:val="center"/>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REPUBLIC OF SOUTH AFRICA</w:t>
      </w:r>
    </w:p>
    <w:p w:rsidR="007031BC" w:rsidRDefault="007031BC" w:rsidP="00A0481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031BC" w:rsidRDefault="007031BC" w:rsidP="00A0481E">
      <w:pPr>
        <w:autoSpaceDE w:val="0"/>
        <w:autoSpaceDN w:val="0"/>
        <w:adjustRightInd w:val="0"/>
        <w:spacing w:after="0" w:line="240" w:lineRule="auto"/>
        <w:jc w:val="center"/>
        <w:rPr>
          <w:rFonts w:ascii="Times New Roman" w:hAnsi="Times New Roman" w:cs="Times New Roman"/>
          <w:sz w:val="24"/>
          <w:szCs w:val="24"/>
        </w:rPr>
      </w:pPr>
    </w:p>
    <w:p w:rsidR="007031BC" w:rsidRDefault="007031BC" w:rsidP="00A0481E">
      <w:pPr>
        <w:autoSpaceDE w:val="0"/>
        <w:autoSpaceDN w:val="0"/>
        <w:adjustRightInd w:val="0"/>
        <w:spacing w:after="0" w:line="240" w:lineRule="auto"/>
        <w:jc w:val="center"/>
        <w:rPr>
          <w:rFonts w:ascii="Times New Roman" w:hAnsi="Times New Roman" w:cs="Times New Roman"/>
          <w:sz w:val="24"/>
          <w:szCs w:val="24"/>
        </w:rPr>
      </w:pPr>
    </w:p>
    <w:p w:rsidR="008B1FAB" w:rsidRDefault="008B1FAB" w:rsidP="00A0481E">
      <w:pPr>
        <w:autoSpaceDE w:val="0"/>
        <w:autoSpaceDN w:val="0"/>
        <w:adjustRightInd w:val="0"/>
        <w:spacing w:after="0" w:line="240" w:lineRule="auto"/>
        <w:jc w:val="center"/>
        <w:rPr>
          <w:rFonts w:ascii="Times New Roman" w:hAnsi="Times New Roman" w:cs="Times New Roman"/>
          <w:sz w:val="24"/>
          <w:szCs w:val="24"/>
        </w:rPr>
      </w:pPr>
    </w:p>
    <w:p w:rsidR="008B1FAB" w:rsidRDefault="008B1FAB" w:rsidP="00A0481E">
      <w:pPr>
        <w:autoSpaceDE w:val="0"/>
        <w:autoSpaceDN w:val="0"/>
        <w:adjustRightInd w:val="0"/>
        <w:spacing w:after="0" w:line="240" w:lineRule="auto"/>
        <w:jc w:val="center"/>
        <w:rPr>
          <w:rFonts w:ascii="Times New Roman" w:hAnsi="Times New Roman" w:cs="Times New Roman"/>
          <w:sz w:val="24"/>
          <w:szCs w:val="24"/>
        </w:rPr>
      </w:pPr>
    </w:p>
    <w:p w:rsidR="008B1FAB" w:rsidRDefault="008B1FAB" w:rsidP="00A0481E">
      <w:pPr>
        <w:autoSpaceDE w:val="0"/>
        <w:autoSpaceDN w:val="0"/>
        <w:adjustRightInd w:val="0"/>
        <w:spacing w:after="0" w:line="240" w:lineRule="auto"/>
        <w:jc w:val="center"/>
        <w:rPr>
          <w:rFonts w:ascii="Times New Roman" w:hAnsi="Times New Roman" w:cs="Times New Roman"/>
          <w:sz w:val="24"/>
          <w:szCs w:val="24"/>
        </w:rPr>
      </w:pPr>
    </w:p>
    <w:p w:rsidR="008B1FAB" w:rsidRDefault="008B1FAB" w:rsidP="00A0481E">
      <w:pPr>
        <w:autoSpaceDE w:val="0"/>
        <w:autoSpaceDN w:val="0"/>
        <w:adjustRightInd w:val="0"/>
        <w:spacing w:after="0" w:line="240" w:lineRule="auto"/>
        <w:jc w:val="center"/>
        <w:rPr>
          <w:rFonts w:ascii="Times New Roman" w:hAnsi="Times New Roman" w:cs="Times New Roman"/>
          <w:sz w:val="24"/>
          <w:szCs w:val="24"/>
        </w:rPr>
      </w:pPr>
    </w:p>
    <w:p w:rsidR="008B1FAB" w:rsidRDefault="008B1FAB" w:rsidP="00A0481E">
      <w:pPr>
        <w:autoSpaceDE w:val="0"/>
        <w:autoSpaceDN w:val="0"/>
        <w:adjustRightInd w:val="0"/>
        <w:spacing w:after="0" w:line="240" w:lineRule="auto"/>
        <w:jc w:val="center"/>
        <w:rPr>
          <w:rFonts w:ascii="Times New Roman" w:hAnsi="Times New Roman" w:cs="Times New Roman"/>
          <w:sz w:val="24"/>
          <w:szCs w:val="24"/>
        </w:rPr>
      </w:pPr>
    </w:p>
    <w:p w:rsidR="007031BC" w:rsidRDefault="007031BC" w:rsidP="00A0481E">
      <w:pPr>
        <w:autoSpaceDE w:val="0"/>
        <w:autoSpaceDN w:val="0"/>
        <w:adjustRightInd w:val="0"/>
        <w:spacing w:after="0" w:line="240" w:lineRule="auto"/>
        <w:jc w:val="center"/>
        <w:rPr>
          <w:rFonts w:ascii="Times New Roman" w:hAnsi="Times New Roman" w:cs="Times New Roman"/>
          <w:sz w:val="24"/>
          <w:szCs w:val="24"/>
        </w:rPr>
      </w:pPr>
    </w:p>
    <w:p w:rsidR="007031BC" w:rsidRDefault="007031BC" w:rsidP="00A0481E">
      <w:pPr>
        <w:autoSpaceDE w:val="0"/>
        <w:autoSpaceDN w:val="0"/>
        <w:adjustRightInd w:val="0"/>
        <w:spacing w:after="0" w:line="240" w:lineRule="auto"/>
        <w:jc w:val="center"/>
        <w:rPr>
          <w:rFonts w:ascii="Times New Roman" w:hAnsi="Times New Roman" w:cs="Times New Roman"/>
          <w:sz w:val="24"/>
          <w:szCs w:val="24"/>
        </w:rPr>
      </w:pPr>
    </w:p>
    <w:p w:rsidR="007031BC" w:rsidRDefault="007031BC" w:rsidP="00A0481E">
      <w:pPr>
        <w:autoSpaceDE w:val="0"/>
        <w:autoSpaceDN w:val="0"/>
        <w:adjustRightInd w:val="0"/>
        <w:spacing w:after="0" w:line="240" w:lineRule="auto"/>
        <w:jc w:val="center"/>
        <w:rPr>
          <w:rFonts w:ascii="Times New Roman" w:hAnsi="Times New Roman" w:cs="Times New Roman"/>
          <w:sz w:val="24"/>
          <w:szCs w:val="24"/>
        </w:rPr>
      </w:pPr>
    </w:p>
    <w:p w:rsidR="007031BC" w:rsidRDefault="007031BC" w:rsidP="00A0481E">
      <w:pPr>
        <w:autoSpaceDE w:val="0"/>
        <w:autoSpaceDN w:val="0"/>
        <w:adjustRightInd w:val="0"/>
        <w:spacing w:after="0" w:line="240" w:lineRule="auto"/>
        <w:jc w:val="center"/>
        <w:rPr>
          <w:rFonts w:ascii="Times New Roman" w:hAnsi="Times New Roman" w:cs="Times New Roman"/>
          <w:sz w:val="24"/>
          <w:szCs w:val="24"/>
        </w:rPr>
      </w:pPr>
    </w:p>
    <w:p w:rsidR="007031BC" w:rsidRDefault="007031BC" w:rsidP="00A0481E">
      <w:pPr>
        <w:autoSpaceDE w:val="0"/>
        <w:autoSpaceDN w:val="0"/>
        <w:adjustRightInd w:val="0"/>
        <w:spacing w:after="0" w:line="240" w:lineRule="auto"/>
        <w:jc w:val="center"/>
        <w:outlineLvl w:val="0"/>
        <w:rPr>
          <w:rFonts w:ascii="Times New Roman" w:hAnsi="Times New Roman" w:cs="Times New Roman"/>
          <w:b/>
          <w:bCs/>
          <w:sz w:val="40"/>
          <w:szCs w:val="40"/>
        </w:rPr>
      </w:pPr>
      <w:r>
        <w:rPr>
          <w:rFonts w:ascii="Times New Roman" w:hAnsi="Times New Roman" w:cs="Times New Roman"/>
          <w:b/>
          <w:bCs/>
          <w:sz w:val="40"/>
          <w:szCs w:val="40"/>
        </w:rPr>
        <w:t>LABOUR RELATIONS AMENDMENT BILL</w:t>
      </w:r>
    </w:p>
    <w:p w:rsidR="007031BC" w:rsidRDefault="007031BC" w:rsidP="00A0481E">
      <w:pPr>
        <w:autoSpaceDE w:val="0"/>
        <w:autoSpaceDN w:val="0"/>
        <w:adjustRightInd w:val="0"/>
        <w:spacing w:after="0" w:line="240" w:lineRule="auto"/>
        <w:jc w:val="center"/>
        <w:rPr>
          <w:rFonts w:ascii="Times New Roman" w:hAnsi="Times New Roman" w:cs="Times New Roman"/>
          <w:b/>
          <w:bCs/>
          <w:sz w:val="24"/>
          <w:szCs w:val="24"/>
        </w:rPr>
      </w:pPr>
    </w:p>
    <w:p w:rsidR="007031BC" w:rsidRDefault="007031BC" w:rsidP="008B1FAB">
      <w:pPr>
        <w:autoSpaceDE w:val="0"/>
        <w:autoSpaceDN w:val="0"/>
        <w:adjustRightInd w:val="0"/>
        <w:spacing w:after="0" w:line="240" w:lineRule="auto"/>
        <w:jc w:val="center"/>
        <w:rPr>
          <w:rFonts w:ascii="Times New Roman" w:hAnsi="Times New Roman" w:cs="Times New Roman"/>
          <w:b/>
          <w:bCs/>
          <w:sz w:val="24"/>
          <w:szCs w:val="24"/>
        </w:rPr>
      </w:pPr>
    </w:p>
    <w:p w:rsidR="008B1FAB" w:rsidRDefault="008B1FAB" w:rsidP="008B1FAB">
      <w:pPr>
        <w:autoSpaceDE w:val="0"/>
        <w:autoSpaceDN w:val="0"/>
        <w:adjustRightInd w:val="0"/>
        <w:spacing w:after="0" w:line="240" w:lineRule="auto"/>
        <w:jc w:val="center"/>
        <w:rPr>
          <w:rFonts w:ascii="Times New Roman" w:hAnsi="Times New Roman" w:cs="Times New Roman"/>
          <w:b/>
          <w:bCs/>
          <w:sz w:val="24"/>
          <w:szCs w:val="24"/>
        </w:rPr>
      </w:pPr>
    </w:p>
    <w:p w:rsidR="008B1FAB" w:rsidRDefault="008B1FAB" w:rsidP="008B1FA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w:t>
      </w:r>
    </w:p>
    <w:p w:rsidR="007031BC" w:rsidRDefault="007031BC" w:rsidP="00A0481E">
      <w:pPr>
        <w:autoSpaceDE w:val="0"/>
        <w:autoSpaceDN w:val="0"/>
        <w:adjustRightInd w:val="0"/>
        <w:spacing w:after="0" w:line="240" w:lineRule="auto"/>
        <w:rPr>
          <w:rFonts w:ascii="Times New Roman" w:hAnsi="Times New Roman" w:cs="Times New Roman"/>
          <w:i/>
          <w:iCs/>
          <w:sz w:val="20"/>
          <w:szCs w:val="20"/>
        </w:rPr>
      </w:pPr>
    </w:p>
    <w:p w:rsidR="008B1FAB" w:rsidRDefault="008B1FAB" w:rsidP="00A0481E">
      <w:pPr>
        <w:spacing w:after="0" w:line="240" w:lineRule="auto"/>
        <w:jc w:val="center"/>
        <w:rPr>
          <w:rFonts w:ascii="Times New Roman" w:hAnsi="Times New Roman" w:cs="Times New Roman"/>
          <w:i/>
          <w:sz w:val="20"/>
          <w:szCs w:val="20"/>
        </w:rPr>
      </w:pPr>
    </w:p>
    <w:p w:rsidR="007031BC" w:rsidRDefault="007031BC" w:rsidP="00A0481E">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(As introduced in the National Assembly (proposed section 75 Bill))</w:t>
      </w:r>
    </w:p>
    <w:p w:rsidR="007031BC" w:rsidRDefault="007031BC" w:rsidP="00A0481E">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(Bill and prior notice of its introduction published in Government Gazette No </w:t>
      </w:r>
      <w:r w:rsidR="00332A19">
        <w:rPr>
          <w:rFonts w:ascii="Times New Roman" w:hAnsi="Times New Roman" w:cs="Times New Roman"/>
          <w:i/>
          <w:sz w:val="20"/>
          <w:szCs w:val="20"/>
        </w:rPr>
        <w:t>38180</w:t>
      </w:r>
      <w:r>
        <w:rPr>
          <w:rFonts w:ascii="Times New Roman" w:hAnsi="Times New Roman" w:cs="Times New Roman"/>
          <w:i/>
          <w:sz w:val="20"/>
          <w:szCs w:val="20"/>
        </w:rPr>
        <w:t xml:space="preserve"> of </w:t>
      </w:r>
      <w:r w:rsidR="00332A19">
        <w:rPr>
          <w:rFonts w:ascii="Times New Roman" w:hAnsi="Times New Roman" w:cs="Times New Roman"/>
          <w:i/>
          <w:sz w:val="20"/>
          <w:szCs w:val="20"/>
        </w:rPr>
        <w:t>5 November</w:t>
      </w:r>
      <w:r>
        <w:rPr>
          <w:rFonts w:ascii="Times New Roman" w:hAnsi="Times New Roman" w:cs="Times New Roman"/>
          <w:i/>
          <w:sz w:val="20"/>
          <w:szCs w:val="20"/>
        </w:rPr>
        <w:t xml:space="preserve"> 2014)</w:t>
      </w:r>
    </w:p>
    <w:p w:rsidR="007031BC" w:rsidRDefault="007031BC" w:rsidP="00A0481E">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(The English text is the official text of the bill)</w:t>
      </w:r>
    </w:p>
    <w:p w:rsidR="007031BC" w:rsidRDefault="007031BC" w:rsidP="00A0481E">
      <w:pPr>
        <w:autoSpaceDE w:val="0"/>
        <w:autoSpaceDN w:val="0"/>
        <w:adjustRightInd w:val="0"/>
        <w:spacing w:after="0" w:line="240" w:lineRule="auto"/>
        <w:jc w:val="center"/>
        <w:rPr>
          <w:rFonts w:ascii="Times New Roman" w:hAnsi="Times New Roman" w:cs="Times New Roman"/>
          <w:i/>
          <w:iCs/>
          <w:sz w:val="20"/>
          <w:szCs w:val="20"/>
        </w:rPr>
      </w:pPr>
    </w:p>
    <w:p w:rsidR="007031BC" w:rsidRDefault="007031BC" w:rsidP="00A0481E">
      <w:pPr>
        <w:autoSpaceDE w:val="0"/>
        <w:autoSpaceDN w:val="0"/>
        <w:adjustRightInd w:val="0"/>
        <w:spacing w:after="0" w:line="240" w:lineRule="auto"/>
        <w:jc w:val="center"/>
        <w:rPr>
          <w:rFonts w:ascii="Times New Roman" w:hAnsi="Times New Roman" w:cs="Times New Roman"/>
          <w:i/>
          <w:iCs/>
          <w:sz w:val="20"/>
          <w:szCs w:val="20"/>
        </w:rPr>
      </w:pPr>
    </w:p>
    <w:p w:rsidR="007031BC" w:rsidRDefault="007031BC" w:rsidP="00A0481E">
      <w:pPr>
        <w:autoSpaceDE w:val="0"/>
        <w:autoSpaceDN w:val="0"/>
        <w:adjustRightInd w:val="0"/>
        <w:spacing w:after="0" w:line="240" w:lineRule="auto"/>
        <w:jc w:val="center"/>
        <w:rPr>
          <w:rFonts w:ascii="Times New Roman" w:hAnsi="Times New Roman" w:cs="Times New Roman"/>
          <w:i/>
          <w:iCs/>
          <w:sz w:val="20"/>
          <w:szCs w:val="20"/>
          <w:lang w:val="it-IT"/>
        </w:rPr>
      </w:pPr>
      <w:r>
        <w:rPr>
          <w:rFonts w:ascii="Times New Roman" w:hAnsi="Times New Roman" w:cs="Times New Roman"/>
          <w:i/>
          <w:iCs/>
          <w:sz w:val="20"/>
          <w:szCs w:val="20"/>
          <w:lang w:val="it-IT"/>
        </w:rPr>
        <w:t>(Ian Ollis, MP)</w:t>
      </w:r>
    </w:p>
    <w:p w:rsidR="007031BC" w:rsidRDefault="007031BC" w:rsidP="00A0481E">
      <w:pPr>
        <w:autoSpaceDE w:val="0"/>
        <w:autoSpaceDN w:val="0"/>
        <w:adjustRightInd w:val="0"/>
        <w:spacing w:after="0" w:line="240" w:lineRule="auto"/>
        <w:rPr>
          <w:rFonts w:ascii="Times New Roman" w:hAnsi="Times New Roman" w:cs="Times New Roman"/>
          <w:b/>
          <w:sz w:val="24"/>
          <w:szCs w:val="24"/>
          <w:lang w:val="it-IT"/>
        </w:rPr>
      </w:pPr>
    </w:p>
    <w:p w:rsidR="007031BC" w:rsidRDefault="008B1FAB" w:rsidP="008B1FAB">
      <w:pPr>
        <w:autoSpaceDE w:val="0"/>
        <w:autoSpaceDN w:val="0"/>
        <w:adjustRightInd w:val="0"/>
        <w:spacing w:after="0" w:line="240"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_____________________</w:t>
      </w:r>
    </w:p>
    <w:p w:rsidR="007031BC" w:rsidRDefault="007031BC" w:rsidP="00A0481E">
      <w:pPr>
        <w:autoSpaceDE w:val="0"/>
        <w:autoSpaceDN w:val="0"/>
        <w:adjustRightInd w:val="0"/>
        <w:spacing w:after="0" w:line="240" w:lineRule="auto"/>
        <w:rPr>
          <w:rFonts w:ascii="Times New Roman" w:hAnsi="Times New Roman" w:cs="Times New Roman"/>
          <w:b/>
          <w:sz w:val="24"/>
          <w:szCs w:val="24"/>
          <w:lang w:val="it-IT"/>
        </w:rPr>
      </w:pPr>
    </w:p>
    <w:p w:rsidR="007031BC" w:rsidRDefault="007031BC" w:rsidP="00A0481E">
      <w:pPr>
        <w:autoSpaceDE w:val="0"/>
        <w:autoSpaceDN w:val="0"/>
        <w:adjustRightInd w:val="0"/>
        <w:spacing w:after="0" w:line="240" w:lineRule="auto"/>
        <w:rPr>
          <w:rFonts w:ascii="Times New Roman" w:hAnsi="Times New Roman" w:cs="Times New Roman"/>
          <w:b/>
          <w:sz w:val="24"/>
          <w:szCs w:val="24"/>
          <w:lang w:val="it-IT"/>
        </w:rPr>
      </w:pPr>
    </w:p>
    <w:p w:rsidR="007031BC" w:rsidRDefault="007031BC" w:rsidP="00A0481E">
      <w:pPr>
        <w:autoSpaceDE w:val="0"/>
        <w:autoSpaceDN w:val="0"/>
        <w:adjustRightInd w:val="0"/>
        <w:spacing w:after="0" w:line="240" w:lineRule="auto"/>
        <w:rPr>
          <w:rFonts w:ascii="Times New Roman" w:hAnsi="Times New Roman" w:cs="Times New Roman"/>
          <w:b/>
          <w:sz w:val="24"/>
          <w:szCs w:val="24"/>
          <w:lang w:val="it-IT"/>
        </w:rPr>
      </w:pPr>
    </w:p>
    <w:p w:rsidR="007031BC" w:rsidRDefault="007031BC" w:rsidP="00A0481E">
      <w:pPr>
        <w:autoSpaceDE w:val="0"/>
        <w:autoSpaceDN w:val="0"/>
        <w:adjustRightInd w:val="0"/>
        <w:spacing w:after="0" w:line="240" w:lineRule="auto"/>
        <w:rPr>
          <w:rFonts w:ascii="Times New Roman" w:hAnsi="Times New Roman" w:cs="Times New Roman"/>
          <w:b/>
          <w:sz w:val="24"/>
          <w:szCs w:val="24"/>
          <w:lang w:val="it-IT"/>
        </w:rPr>
      </w:pPr>
    </w:p>
    <w:p w:rsidR="007031BC" w:rsidRDefault="007031BC" w:rsidP="00A0481E">
      <w:pPr>
        <w:autoSpaceDE w:val="0"/>
        <w:autoSpaceDN w:val="0"/>
        <w:adjustRightInd w:val="0"/>
        <w:spacing w:after="0" w:line="240" w:lineRule="auto"/>
        <w:rPr>
          <w:rFonts w:ascii="Times New Roman" w:hAnsi="Times New Roman" w:cs="Times New Roman"/>
          <w:b/>
          <w:sz w:val="24"/>
          <w:szCs w:val="24"/>
          <w:lang w:val="it-IT"/>
        </w:rPr>
      </w:pPr>
    </w:p>
    <w:p w:rsidR="007031BC" w:rsidRDefault="007031BC" w:rsidP="00A0481E">
      <w:pPr>
        <w:autoSpaceDE w:val="0"/>
        <w:autoSpaceDN w:val="0"/>
        <w:adjustRightInd w:val="0"/>
        <w:spacing w:after="0" w:line="240" w:lineRule="auto"/>
        <w:rPr>
          <w:rFonts w:ascii="Times New Roman" w:hAnsi="Times New Roman" w:cs="Times New Roman"/>
          <w:b/>
          <w:sz w:val="24"/>
          <w:szCs w:val="24"/>
          <w:lang w:val="it-IT"/>
        </w:rPr>
      </w:pPr>
    </w:p>
    <w:p w:rsidR="007031BC" w:rsidRDefault="007031BC" w:rsidP="00A0481E">
      <w:pPr>
        <w:autoSpaceDE w:val="0"/>
        <w:autoSpaceDN w:val="0"/>
        <w:adjustRightInd w:val="0"/>
        <w:spacing w:after="0" w:line="240" w:lineRule="auto"/>
        <w:rPr>
          <w:rFonts w:ascii="Times New Roman" w:hAnsi="Times New Roman" w:cs="Times New Roman"/>
          <w:b/>
          <w:sz w:val="24"/>
          <w:szCs w:val="24"/>
          <w:lang w:val="it-IT"/>
        </w:rPr>
      </w:pPr>
    </w:p>
    <w:p w:rsidR="007031BC" w:rsidRDefault="007031BC" w:rsidP="00A0481E">
      <w:pPr>
        <w:autoSpaceDE w:val="0"/>
        <w:autoSpaceDN w:val="0"/>
        <w:adjustRightInd w:val="0"/>
        <w:spacing w:after="0" w:line="240" w:lineRule="auto"/>
        <w:rPr>
          <w:rFonts w:ascii="Times New Roman" w:hAnsi="Times New Roman" w:cs="Times New Roman"/>
          <w:b/>
          <w:sz w:val="24"/>
          <w:szCs w:val="24"/>
          <w:lang w:val="it-IT"/>
        </w:rPr>
      </w:pPr>
    </w:p>
    <w:p w:rsidR="007031BC" w:rsidRDefault="007031BC" w:rsidP="00A0481E">
      <w:pPr>
        <w:autoSpaceDE w:val="0"/>
        <w:autoSpaceDN w:val="0"/>
        <w:adjustRightInd w:val="0"/>
        <w:spacing w:after="0" w:line="240" w:lineRule="auto"/>
        <w:rPr>
          <w:rFonts w:ascii="Times New Roman" w:hAnsi="Times New Roman" w:cs="Times New Roman"/>
          <w:b/>
          <w:sz w:val="24"/>
          <w:szCs w:val="24"/>
          <w:lang w:val="it-IT"/>
        </w:rPr>
      </w:pPr>
    </w:p>
    <w:p w:rsidR="007031BC" w:rsidRDefault="007031BC" w:rsidP="00A0481E">
      <w:pPr>
        <w:autoSpaceDE w:val="0"/>
        <w:autoSpaceDN w:val="0"/>
        <w:adjustRightInd w:val="0"/>
        <w:spacing w:after="0" w:line="240" w:lineRule="auto"/>
        <w:rPr>
          <w:rFonts w:ascii="Times New Roman" w:hAnsi="Times New Roman" w:cs="Times New Roman"/>
          <w:b/>
          <w:sz w:val="24"/>
          <w:szCs w:val="24"/>
          <w:lang w:val="it-IT"/>
        </w:rPr>
      </w:pPr>
    </w:p>
    <w:p w:rsidR="007031BC" w:rsidRDefault="007031BC" w:rsidP="00A0481E">
      <w:pPr>
        <w:autoSpaceDE w:val="0"/>
        <w:autoSpaceDN w:val="0"/>
        <w:adjustRightInd w:val="0"/>
        <w:spacing w:after="0" w:line="240" w:lineRule="auto"/>
        <w:rPr>
          <w:rFonts w:ascii="Times New Roman" w:hAnsi="Times New Roman" w:cs="Times New Roman"/>
          <w:b/>
          <w:sz w:val="28"/>
          <w:szCs w:val="28"/>
          <w:lang w:val="it-IT"/>
        </w:rPr>
      </w:pPr>
    </w:p>
    <w:p w:rsidR="007031BC" w:rsidRDefault="007031BC" w:rsidP="00A0481E">
      <w:pPr>
        <w:autoSpaceDE w:val="0"/>
        <w:autoSpaceDN w:val="0"/>
        <w:adjustRightInd w:val="0"/>
        <w:spacing w:after="0" w:line="240" w:lineRule="auto"/>
        <w:rPr>
          <w:rFonts w:ascii="Times New Roman" w:hAnsi="Times New Roman" w:cs="Times New Roman"/>
          <w:b/>
          <w:sz w:val="28"/>
          <w:szCs w:val="28"/>
          <w:lang w:val="it-IT"/>
        </w:rPr>
      </w:pPr>
    </w:p>
    <w:p w:rsidR="007031BC" w:rsidRDefault="007031BC" w:rsidP="00A0481E">
      <w:pPr>
        <w:autoSpaceDE w:val="0"/>
        <w:autoSpaceDN w:val="0"/>
        <w:adjustRightInd w:val="0"/>
        <w:spacing w:after="0" w:line="240" w:lineRule="auto"/>
        <w:rPr>
          <w:rFonts w:ascii="Times New Roman" w:hAnsi="Times New Roman" w:cs="Times New Roman"/>
          <w:b/>
          <w:sz w:val="28"/>
          <w:szCs w:val="28"/>
          <w:lang w:val="it-IT"/>
        </w:rPr>
      </w:pPr>
    </w:p>
    <w:p w:rsidR="007031BC" w:rsidRDefault="007031BC" w:rsidP="00A0481E">
      <w:pPr>
        <w:autoSpaceDE w:val="0"/>
        <w:autoSpaceDN w:val="0"/>
        <w:adjustRightInd w:val="0"/>
        <w:spacing w:after="0" w:line="240" w:lineRule="auto"/>
        <w:rPr>
          <w:rFonts w:ascii="Times New Roman" w:hAnsi="Times New Roman" w:cs="Times New Roman"/>
          <w:b/>
          <w:sz w:val="28"/>
          <w:szCs w:val="28"/>
          <w:lang w:val="it-IT"/>
        </w:rPr>
      </w:pPr>
    </w:p>
    <w:p w:rsidR="007031BC" w:rsidRDefault="007031BC" w:rsidP="00A0481E">
      <w:pPr>
        <w:autoSpaceDE w:val="0"/>
        <w:autoSpaceDN w:val="0"/>
        <w:adjustRightInd w:val="0"/>
        <w:spacing w:after="0" w:line="240" w:lineRule="auto"/>
        <w:rPr>
          <w:rFonts w:ascii="Times New Roman" w:hAnsi="Times New Roman" w:cs="Times New Roman"/>
          <w:b/>
          <w:sz w:val="28"/>
          <w:szCs w:val="28"/>
          <w:lang w:val="it-IT"/>
        </w:rPr>
      </w:pPr>
    </w:p>
    <w:p w:rsidR="007031BC" w:rsidRDefault="007031BC" w:rsidP="00A0481E">
      <w:pPr>
        <w:autoSpaceDE w:val="0"/>
        <w:autoSpaceDN w:val="0"/>
        <w:adjustRightInd w:val="0"/>
        <w:spacing w:after="0" w:line="240" w:lineRule="auto"/>
        <w:rPr>
          <w:rFonts w:ascii="Times New Roman" w:hAnsi="Times New Roman" w:cs="Times New Roman"/>
          <w:b/>
          <w:sz w:val="28"/>
          <w:szCs w:val="28"/>
          <w:lang w:val="it-IT"/>
        </w:rPr>
      </w:pPr>
    </w:p>
    <w:p w:rsidR="007031BC" w:rsidRDefault="007031BC" w:rsidP="00A0481E">
      <w:pPr>
        <w:autoSpaceDE w:val="0"/>
        <w:autoSpaceDN w:val="0"/>
        <w:adjustRightInd w:val="0"/>
        <w:spacing w:after="0" w:line="240" w:lineRule="auto"/>
        <w:rPr>
          <w:rFonts w:ascii="Times New Roman" w:hAnsi="Times New Roman" w:cs="Times New Roman"/>
          <w:b/>
          <w:sz w:val="28"/>
          <w:szCs w:val="28"/>
          <w:lang w:val="it-IT"/>
        </w:rPr>
      </w:pPr>
    </w:p>
    <w:p w:rsidR="007031BC" w:rsidRDefault="007031BC" w:rsidP="00A0481E">
      <w:pPr>
        <w:autoSpaceDE w:val="0"/>
        <w:autoSpaceDN w:val="0"/>
        <w:adjustRightInd w:val="0"/>
        <w:spacing w:after="0" w:line="240" w:lineRule="auto"/>
        <w:rPr>
          <w:rFonts w:ascii="Times New Roman" w:hAnsi="Times New Roman" w:cs="Times New Roman"/>
          <w:b/>
          <w:sz w:val="28"/>
          <w:szCs w:val="28"/>
          <w:lang w:val="it-IT"/>
        </w:rPr>
      </w:pPr>
    </w:p>
    <w:p w:rsidR="007031BC" w:rsidRDefault="007031BC" w:rsidP="00A0481E">
      <w:pPr>
        <w:autoSpaceDE w:val="0"/>
        <w:autoSpaceDN w:val="0"/>
        <w:adjustRightInd w:val="0"/>
        <w:spacing w:after="0" w:line="240" w:lineRule="auto"/>
        <w:rPr>
          <w:rFonts w:ascii="Times New Roman" w:hAnsi="Times New Roman" w:cs="Times New Roman"/>
          <w:b/>
          <w:sz w:val="28"/>
          <w:szCs w:val="28"/>
          <w:lang w:val="it-IT"/>
        </w:rPr>
      </w:pPr>
    </w:p>
    <w:p w:rsidR="007031BC" w:rsidRDefault="007031BC" w:rsidP="00A0481E">
      <w:pPr>
        <w:autoSpaceDE w:val="0"/>
        <w:autoSpaceDN w:val="0"/>
        <w:adjustRightInd w:val="0"/>
        <w:spacing w:after="0" w:line="240" w:lineRule="auto"/>
        <w:rPr>
          <w:rFonts w:ascii="Times New Roman" w:hAnsi="Times New Roman" w:cs="Times New Roman"/>
          <w:b/>
          <w:sz w:val="28"/>
          <w:szCs w:val="28"/>
          <w:lang w:val="it-IT"/>
        </w:rPr>
      </w:pPr>
    </w:p>
    <w:p w:rsidR="007031BC" w:rsidRPr="007031BC" w:rsidRDefault="007031BC" w:rsidP="00A0481E">
      <w:pPr>
        <w:autoSpaceDE w:val="0"/>
        <w:autoSpaceDN w:val="0"/>
        <w:adjustRightInd w:val="0"/>
        <w:spacing w:after="0" w:line="240" w:lineRule="auto"/>
        <w:rPr>
          <w:rFonts w:ascii="Times New Roman" w:hAnsi="Times New Roman" w:cs="Times New Roman"/>
          <w:b/>
          <w:sz w:val="28"/>
          <w:szCs w:val="28"/>
          <w:lang w:val="it-IT"/>
        </w:rPr>
      </w:pPr>
      <w:r>
        <w:rPr>
          <w:rFonts w:ascii="Times New Roman" w:hAnsi="Times New Roman" w:cs="Times New Roman"/>
          <w:b/>
          <w:sz w:val="28"/>
          <w:szCs w:val="28"/>
          <w:lang w:val="it-IT"/>
        </w:rPr>
        <w:t>[PMB</w:t>
      </w:r>
      <w:r w:rsidR="00332A19">
        <w:rPr>
          <w:rFonts w:ascii="Times New Roman" w:hAnsi="Times New Roman" w:cs="Times New Roman"/>
          <w:b/>
          <w:sz w:val="28"/>
          <w:szCs w:val="28"/>
          <w:lang w:val="it-IT"/>
        </w:rPr>
        <w:t>1</w:t>
      </w:r>
      <w:r>
        <w:rPr>
          <w:rFonts w:ascii="Times New Roman" w:hAnsi="Times New Roman" w:cs="Times New Roman"/>
          <w:b/>
          <w:sz w:val="28"/>
          <w:szCs w:val="28"/>
          <w:lang w:val="it-IT"/>
        </w:rPr>
        <w:t xml:space="preserve"> </w:t>
      </w:r>
      <w:r w:rsidR="00A0481E">
        <w:rPr>
          <w:rFonts w:ascii="Times New Roman" w:hAnsi="Times New Roman" w:cs="Times New Roman"/>
          <w:b/>
          <w:sz w:val="28"/>
          <w:szCs w:val="28"/>
          <w:lang w:val="it-IT"/>
        </w:rPr>
        <w:t>–</w:t>
      </w:r>
      <w:r>
        <w:rPr>
          <w:rFonts w:ascii="Times New Roman" w:hAnsi="Times New Roman" w:cs="Times New Roman"/>
          <w:b/>
          <w:sz w:val="28"/>
          <w:szCs w:val="28"/>
          <w:lang w:val="it-IT"/>
        </w:rPr>
        <w:t xml:space="preserve"> 201</w:t>
      </w:r>
      <w:r w:rsidR="00332A19">
        <w:rPr>
          <w:rFonts w:ascii="Times New Roman" w:hAnsi="Times New Roman" w:cs="Times New Roman"/>
          <w:b/>
          <w:sz w:val="28"/>
          <w:szCs w:val="28"/>
          <w:lang w:val="it-IT"/>
        </w:rPr>
        <w:t>5</w:t>
      </w:r>
      <w:r>
        <w:rPr>
          <w:rFonts w:ascii="Times New Roman" w:hAnsi="Times New Roman" w:cs="Times New Roman"/>
          <w:b/>
          <w:sz w:val="28"/>
          <w:szCs w:val="28"/>
          <w:lang w:val="it-IT"/>
        </w:rPr>
        <w:t>]</w:t>
      </w:r>
    </w:p>
    <w:p w:rsidR="0022635D" w:rsidRPr="007031BC" w:rsidRDefault="0022635D" w:rsidP="00A0481E">
      <w:pPr>
        <w:spacing w:after="0" w:line="240" w:lineRule="auto"/>
        <w:jc w:val="center"/>
        <w:rPr>
          <w:rFonts w:ascii="Times New Roman" w:eastAsia="Times New Roman" w:hAnsi="Times New Roman" w:cs="Times New Roman"/>
          <w:sz w:val="24"/>
          <w:szCs w:val="24"/>
        </w:rPr>
      </w:pPr>
    </w:p>
    <w:p w:rsidR="0041513F" w:rsidRPr="007031BC" w:rsidRDefault="0041513F" w:rsidP="00A0481E">
      <w:pPr>
        <w:spacing w:after="0" w:line="240" w:lineRule="auto"/>
        <w:jc w:val="both"/>
        <w:rPr>
          <w:rFonts w:ascii="Times New Roman" w:eastAsia="Times New Roman" w:hAnsi="Times New Roman" w:cs="Times New Roman"/>
          <w:sz w:val="24"/>
          <w:szCs w:val="24"/>
        </w:rPr>
      </w:pPr>
    </w:p>
    <w:p w:rsidR="0041513F" w:rsidRPr="007031BC" w:rsidRDefault="0041513F" w:rsidP="00A0481E">
      <w:pPr>
        <w:spacing w:after="0" w:line="240" w:lineRule="auto"/>
        <w:ind w:firstLine="6480"/>
        <w:rPr>
          <w:rFonts w:ascii="Times New Roman" w:hAnsi="Times New Roman" w:cs="Times New Roman"/>
          <w:bCs/>
          <w:sz w:val="24"/>
          <w:szCs w:val="24"/>
        </w:rPr>
      </w:pPr>
    </w:p>
    <w:p w:rsidR="00042BFD" w:rsidRPr="00A0481E" w:rsidRDefault="00BB204D" w:rsidP="00A0481E">
      <w:pPr>
        <w:widowControl w:val="0"/>
        <w:autoSpaceDE w:val="0"/>
        <w:autoSpaceDN w:val="0"/>
        <w:adjustRightInd w:val="0"/>
        <w:spacing w:after="0" w:line="240" w:lineRule="auto"/>
        <w:jc w:val="both"/>
        <w:rPr>
          <w:rFonts w:ascii="Times New Roman" w:hAnsi="Times New Roman" w:cs="Times New Roman"/>
          <w:b/>
          <w:bCs/>
          <w:sz w:val="20"/>
          <w:szCs w:val="20"/>
        </w:rPr>
      </w:pPr>
      <w:r w:rsidRPr="00A0481E">
        <w:rPr>
          <w:rFonts w:ascii="Times New Roman" w:hAnsi="Times New Roman" w:cs="Times New Roman"/>
          <w:b/>
          <w:bCs/>
          <w:sz w:val="20"/>
          <w:szCs w:val="20"/>
        </w:rPr>
        <w:t>GENERAL EXPLANATORY NOTE:</w:t>
      </w:r>
    </w:p>
    <w:p w:rsidR="00442D9F" w:rsidRPr="00A0481E" w:rsidRDefault="00442D9F" w:rsidP="00A0481E">
      <w:pPr>
        <w:widowControl w:val="0"/>
        <w:autoSpaceDE w:val="0"/>
        <w:autoSpaceDN w:val="0"/>
        <w:adjustRightInd w:val="0"/>
        <w:spacing w:after="0" w:line="240" w:lineRule="auto"/>
        <w:jc w:val="both"/>
        <w:rPr>
          <w:rFonts w:ascii="Times New Roman" w:hAnsi="Times New Roman" w:cs="Times New Roman"/>
          <w:b/>
          <w:bCs/>
          <w:sz w:val="20"/>
          <w:szCs w:val="20"/>
        </w:rPr>
      </w:pPr>
    </w:p>
    <w:p w:rsidR="00042BFD" w:rsidRPr="00A0481E" w:rsidRDefault="00BB204D" w:rsidP="00A0481E">
      <w:pPr>
        <w:widowControl w:val="0"/>
        <w:autoSpaceDE w:val="0"/>
        <w:autoSpaceDN w:val="0"/>
        <w:adjustRightInd w:val="0"/>
        <w:spacing w:after="0" w:line="240" w:lineRule="auto"/>
        <w:ind w:left="1440" w:hanging="1440"/>
        <w:jc w:val="both"/>
        <w:rPr>
          <w:rFonts w:ascii="Times New Roman" w:hAnsi="Times New Roman" w:cs="Times New Roman"/>
          <w:sz w:val="20"/>
          <w:szCs w:val="20"/>
        </w:rPr>
      </w:pPr>
      <w:r w:rsidRPr="00A0481E">
        <w:rPr>
          <w:rFonts w:ascii="Times New Roman" w:hAnsi="Times New Roman" w:cs="Times New Roman"/>
          <w:b/>
          <w:bCs/>
          <w:sz w:val="20"/>
          <w:szCs w:val="20"/>
        </w:rPr>
        <w:t>[                 ]</w:t>
      </w:r>
      <w:r w:rsidRPr="00A0481E">
        <w:rPr>
          <w:rFonts w:ascii="Times New Roman" w:hAnsi="Times New Roman" w:cs="Times New Roman"/>
          <w:b/>
          <w:bCs/>
          <w:sz w:val="20"/>
          <w:szCs w:val="20"/>
        </w:rPr>
        <w:tab/>
      </w:r>
      <w:r w:rsidRPr="00A0481E">
        <w:rPr>
          <w:rFonts w:ascii="Times New Roman" w:hAnsi="Times New Roman" w:cs="Times New Roman"/>
          <w:sz w:val="20"/>
          <w:szCs w:val="20"/>
        </w:rPr>
        <w:t>Words in bold type in square brackets indicate omissions from existing enactments.</w:t>
      </w:r>
    </w:p>
    <w:p w:rsidR="002E055E" w:rsidRPr="00A0481E" w:rsidRDefault="002E055E" w:rsidP="00A0481E">
      <w:pPr>
        <w:widowControl w:val="0"/>
        <w:autoSpaceDE w:val="0"/>
        <w:autoSpaceDN w:val="0"/>
        <w:adjustRightInd w:val="0"/>
        <w:spacing w:after="0" w:line="240" w:lineRule="auto"/>
        <w:ind w:left="1440" w:hanging="1440"/>
        <w:jc w:val="both"/>
        <w:rPr>
          <w:rFonts w:ascii="Times New Roman" w:hAnsi="Times New Roman" w:cs="Times New Roman"/>
          <w:sz w:val="20"/>
          <w:szCs w:val="20"/>
        </w:rPr>
      </w:pPr>
    </w:p>
    <w:p w:rsidR="004742E2" w:rsidRPr="00A0481E" w:rsidRDefault="00BB204D" w:rsidP="00A0481E">
      <w:pPr>
        <w:widowControl w:val="0"/>
        <w:autoSpaceDE w:val="0"/>
        <w:autoSpaceDN w:val="0"/>
        <w:adjustRightInd w:val="0"/>
        <w:spacing w:after="0" w:line="240" w:lineRule="auto"/>
        <w:ind w:left="1440" w:hanging="1440"/>
        <w:jc w:val="both"/>
        <w:rPr>
          <w:rFonts w:ascii="Times New Roman" w:hAnsi="Times New Roman" w:cs="Times New Roman"/>
          <w:sz w:val="20"/>
          <w:szCs w:val="20"/>
        </w:rPr>
      </w:pPr>
      <w:r w:rsidRPr="008B1FAB">
        <w:rPr>
          <w:rFonts w:ascii="Times New Roman" w:hAnsi="Times New Roman" w:cs="Times New Roman"/>
          <w:b/>
          <w:sz w:val="20"/>
          <w:szCs w:val="20"/>
        </w:rPr>
        <w:t>__________</w:t>
      </w:r>
      <w:r w:rsidRPr="00A0481E">
        <w:rPr>
          <w:rFonts w:ascii="Times New Roman" w:hAnsi="Times New Roman" w:cs="Times New Roman"/>
          <w:b/>
          <w:sz w:val="20"/>
          <w:szCs w:val="20"/>
        </w:rPr>
        <w:tab/>
      </w:r>
      <w:r w:rsidRPr="00A0481E">
        <w:rPr>
          <w:rFonts w:ascii="Times New Roman" w:hAnsi="Times New Roman" w:cs="Times New Roman"/>
          <w:sz w:val="20"/>
          <w:szCs w:val="20"/>
        </w:rPr>
        <w:t>Words underlined with a solid line indicate insertions in existing enactments.</w:t>
      </w:r>
    </w:p>
    <w:p w:rsidR="002E055E" w:rsidRPr="00A0481E" w:rsidRDefault="002E055E" w:rsidP="00A0481E">
      <w:pPr>
        <w:widowControl w:val="0"/>
        <w:autoSpaceDE w:val="0"/>
        <w:autoSpaceDN w:val="0"/>
        <w:adjustRightInd w:val="0"/>
        <w:spacing w:after="0" w:line="240" w:lineRule="auto"/>
        <w:ind w:left="1440" w:hanging="1440"/>
        <w:jc w:val="both"/>
        <w:rPr>
          <w:rFonts w:ascii="Times New Roman" w:hAnsi="Times New Roman" w:cs="Times New Roman"/>
          <w:sz w:val="20"/>
          <w:szCs w:val="20"/>
        </w:rPr>
      </w:pPr>
    </w:p>
    <w:p w:rsidR="007031BC" w:rsidRPr="007031BC" w:rsidRDefault="007031BC" w:rsidP="00A0481E">
      <w:pPr>
        <w:widowControl w:val="0"/>
        <w:autoSpaceDE w:val="0"/>
        <w:autoSpaceDN w:val="0"/>
        <w:adjustRightInd w:val="0"/>
        <w:spacing w:after="0" w:line="240" w:lineRule="auto"/>
        <w:ind w:left="1440" w:hanging="1440"/>
        <w:jc w:val="both"/>
        <w:rPr>
          <w:rFonts w:ascii="Times New Roman" w:hAnsi="Times New Roman" w:cs="Times New Roman"/>
          <w:sz w:val="24"/>
          <w:szCs w:val="24"/>
        </w:rPr>
      </w:pPr>
    </w:p>
    <w:p w:rsidR="00A0481E" w:rsidRDefault="00A0481E" w:rsidP="00A0481E">
      <w:pPr>
        <w:widowControl w:val="0"/>
        <w:spacing w:after="0" w:line="240" w:lineRule="auto"/>
        <w:jc w:val="center"/>
        <w:rPr>
          <w:rFonts w:ascii="Times New Roman" w:hAnsi="Times New Roman" w:cs="Times New Roman"/>
          <w:b/>
          <w:bCs/>
          <w:sz w:val="28"/>
          <w:szCs w:val="28"/>
        </w:rPr>
      </w:pPr>
    </w:p>
    <w:p w:rsidR="004C5BB3" w:rsidRPr="00A0481E" w:rsidRDefault="00BB204D" w:rsidP="008B1FAB">
      <w:pPr>
        <w:widowControl w:val="0"/>
        <w:spacing w:after="0" w:line="240" w:lineRule="auto"/>
        <w:jc w:val="center"/>
        <w:rPr>
          <w:rFonts w:ascii="Times New Roman" w:hAnsi="Times New Roman" w:cs="Times New Roman"/>
          <w:b/>
          <w:bCs/>
          <w:sz w:val="32"/>
          <w:szCs w:val="32"/>
        </w:rPr>
      </w:pPr>
      <w:r w:rsidRPr="00A0481E">
        <w:rPr>
          <w:rFonts w:ascii="Times New Roman" w:hAnsi="Times New Roman" w:cs="Times New Roman"/>
          <w:b/>
          <w:bCs/>
          <w:sz w:val="32"/>
          <w:szCs w:val="32"/>
        </w:rPr>
        <w:t>BILL</w:t>
      </w:r>
    </w:p>
    <w:p w:rsidR="00A0481E" w:rsidRDefault="00A0481E" w:rsidP="00A0481E">
      <w:pPr>
        <w:widowControl w:val="0"/>
        <w:spacing w:after="0" w:line="240" w:lineRule="auto"/>
        <w:jc w:val="center"/>
        <w:rPr>
          <w:rFonts w:ascii="Times New Roman" w:hAnsi="Times New Roman" w:cs="Times New Roman"/>
          <w:bCs/>
          <w:sz w:val="24"/>
          <w:szCs w:val="24"/>
        </w:rPr>
      </w:pPr>
    </w:p>
    <w:p w:rsidR="00A0481E" w:rsidRPr="007031BC" w:rsidRDefault="00A0481E" w:rsidP="00A0481E">
      <w:pPr>
        <w:widowControl w:val="0"/>
        <w:spacing w:after="0" w:line="240" w:lineRule="auto"/>
        <w:jc w:val="center"/>
        <w:rPr>
          <w:rFonts w:ascii="Times New Roman" w:hAnsi="Times New Roman" w:cs="Times New Roman"/>
          <w:bCs/>
          <w:sz w:val="24"/>
          <w:szCs w:val="24"/>
        </w:rPr>
      </w:pPr>
    </w:p>
    <w:p w:rsidR="00382A22" w:rsidRPr="00A0481E" w:rsidRDefault="00EC70B3" w:rsidP="00CA5BDE">
      <w:pPr>
        <w:widowControl w:val="0"/>
        <w:spacing w:after="0" w:line="240" w:lineRule="auto"/>
        <w:rPr>
          <w:rFonts w:ascii="Times New Roman" w:hAnsi="Times New Roman" w:cs="Times New Roman"/>
          <w:b/>
          <w:sz w:val="24"/>
          <w:szCs w:val="24"/>
        </w:rPr>
      </w:pPr>
      <w:r w:rsidRPr="00A0481E">
        <w:rPr>
          <w:rFonts w:ascii="Times New Roman" w:hAnsi="Times New Roman" w:cs="Times New Roman"/>
          <w:b/>
          <w:sz w:val="24"/>
          <w:szCs w:val="24"/>
        </w:rPr>
        <w:t>To amend the Labour Relations Act</w:t>
      </w:r>
      <w:r w:rsidR="00BB204D" w:rsidRPr="00A0481E">
        <w:rPr>
          <w:rFonts w:ascii="Times New Roman" w:hAnsi="Times New Roman" w:cs="Times New Roman"/>
          <w:b/>
          <w:bCs/>
          <w:sz w:val="24"/>
          <w:szCs w:val="24"/>
        </w:rPr>
        <w:t>,</w:t>
      </w:r>
      <w:r w:rsidRPr="00A0481E">
        <w:rPr>
          <w:rFonts w:ascii="Times New Roman" w:hAnsi="Times New Roman" w:cs="Times New Roman"/>
          <w:b/>
          <w:sz w:val="24"/>
          <w:szCs w:val="24"/>
        </w:rPr>
        <w:t xml:space="preserve"> 1995</w:t>
      </w:r>
      <w:r w:rsidR="00BC64D6" w:rsidRPr="00A0481E">
        <w:rPr>
          <w:rFonts w:ascii="Times New Roman" w:hAnsi="Times New Roman" w:cs="Times New Roman"/>
          <w:b/>
          <w:sz w:val="24"/>
          <w:szCs w:val="24"/>
        </w:rPr>
        <w:t>,</w:t>
      </w:r>
      <w:r w:rsidRPr="00A0481E">
        <w:rPr>
          <w:rFonts w:ascii="Times New Roman" w:hAnsi="Times New Roman" w:cs="Times New Roman"/>
          <w:b/>
          <w:sz w:val="24"/>
          <w:szCs w:val="24"/>
        </w:rPr>
        <w:t xml:space="preserve"> so as to provide for the accountability of </w:t>
      </w:r>
      <w:r w:rsidR="00BB204D" w:rsidRPr="00A0481E">
        <w:rPr>
          <w:rFonts w:ascii="Times New Roman" w:hAnsi="Times New Roman" w:cs="Times New Roman"/>
          <w:b/>
          <w:sz w:val="24"/>
          <w:szCs w:val="24"/>
        </w:rPr>
        <w:t xml:space="preserve">trade </w:t>
      </w:r>
      <w:r w:rsidRPr="00A0481E">
        <w:rPr>
          <w:rFonts w:ascii="Times New Roman" w:hAnsi="Times New Roman" w:cs="Times New Roman"/>
          <w:b/>
          <w:sz w:val="24"/>
          <w:szCs w:val="24"/>
        </w:rPr>
        <w:t xml:space="preserve">unions in the event of </w:t>
      </w:r>
      <w:r w:rsidR="0089006B" w:rsidRPr="00A0481E">
        <w:rPr>
          <w:rFonts w:ascii="Times New Roman" w:hAnsi="Times New Roman" w:cs="Times New Roman"/>
          <w:b/>
          <w:sz w:val="24"/>
          <w:szCs w:val="24"/>
        </w:rPr>
        <w:t xml:space="preserve">violence, </w:t>
      </w:r>
      <w:r w:rsidRPr="00A0481E">
        <w:rPr>
          <w:rFonts w:ascii="Times New Roman" w:hAnsi="Times New Roman" w:cs="Times New Roman"/>
          <w:b/>
          <w:sz w:val="24"/>
          <w:szCs w:val="24"/>
        </w:rPr>
        <w:t xml:space="preserve">destruction </w:t>
      </w:r>
      <w:r w:rsidR="00A462EC" w:rsidRPr="00A0481E">
        <w:rPr>
          <w:rFonts w:ascii="Times New Roman" w:hAnsi="Times New Roman" w:cs="Times New Roman"/>
          <w:b/>
          <w:sz w:val="24"/>
          <w:szCs w:val="24"/>
        </w:rPr>
        <w:t>to</w:t>
      </w:r>
      <w:r w:rsidR="00A0481E" w:rsidRPr="00A0481E">
        <w:rPr>
          <w:rFonts w:ascii="Times New Roman" w:hAnsi="Times New Roman" w:cs="Times New Roman"/>
          <w:b/>
          <w:sz w:val="24"/>
          <w:szCs w:val="24"/>
        </w:rPr>
        <w:t xml:space="preserve"> </w:t>
      </w:r>
      <w:r w:rsidRPr="00A0481E">
        <w:rPr>
          <w:rFonts w:ascii="Times New Roman" w:hAnsi="Times New Roman" w:cs="Times New Roman"/>
          <w:b/>
          <w:sz w:val="24"/>
          <w:szCs w:val="24"/>
        </w:rPr>
        <w:t>property and intimidation by union members</w:t>
      </w:r>
      <w:r w:rsidR="00BB204D" w:rsidRPr="00A0481E">
        <w:rPr>
          <w:rFonts w:ascii="Times New Roman" w:hAnsi="Times New Roman" w:cs="Times New Roman"/>
          <w:b/>
          <w:bCs/>
          <w:sz w:val="24"/>
          <w:szCs w:val="24"/>
        </w:rPr>
        <w:t xml:space="preserve"> during a protected strike</w:t>
      </w:r>
      <w:r w:rsidR="00A0481E">
        <w:rPr>
          <w:rFonts w:ascii="Times New Roman" w:hAnsi="Times New Roman" w:cs="Times New Roman"/>
          <w:b/>
          <w:sz w:val="24"/>
          <w:szCs w:val="24"/>
        </w:rPr>
        <w:t xml:space="preserve">; </w:t>
      </w:r>
      <w:r w:rsidR="00BB204D" w:rsidRPr="00A0481E">
        <w:rPr>
          <w:rFonts w:ascii="Times New Roman" w:hAnsi="Times New Roman" w:cs="Times New Roman"/>
          <w:b/>
          <w:sz w:val="24"/>
          <w:szCs w:val="24"/>
        </w:rPr>
        <w:t xml:space="preserve">to empower the </w:t>
      </w:r>
      <w:r w:rsidR="009E3E3D" w:rsidRPr="00A0481E">
        <w:rPr>
          <w:rFonts w:ascii="Times New Roman" w:hAnsi="Times New Roman" w:cs="Times New Roman"/>
          <w:b/>
          <w:sz w:val="24"/>
          <w:szCs w:val="24"/>
        </w:rPr>
        <w:t xml:space="preserve">Labour </w:t>
      </w:r>
      <w:r w:rsidR="00BB204D" w:rsidRPr="00A0481E">
        <w:rPr>
          <w:rFonts w:ascii="Times New Roman" w:hAnsi="Times New Roman" w:cs="Times New Roman"/>
          <w:b/>
          <w:sz w:val="24"/>
          <w:szCs w:val="24"/>
        </w:rPr>
        <w:t>Court to declare the cessation of a protected strike or to refer the protected strike for arbitration in the event of riot damage; and to provide for matters connected therewith.</w:t>
      </w:r>
    </w:p>
    <w:p w:rsidR="00382A22" w:rsidRPr="00A0481E" w:rsidRDefault="00382A22" w:rsidP="00CA5BDE">
      <w:pPr>
        <w:widowControl w:val="0"/>
        <w:autoSpaceDE w:val="0"/>
        <w:autoSpaceDN w:val="0"/>
        <w:adjustRightInd w:val="0"/>
        <w:spacing w:after="0" w:line="240" w:lineRule="auto"/>
        <w:rPr>
          <w:rFonts w:ascii="Times New Roman" w:hAnsi="Times New Roman" w:cs="Times New Roman"/>
          <w:sz w:val="24"/>
          <w:szCs w:val="24"/>
          <w:vertAlign w:val="subscript"/>
        </w:rPr>
      </w:pPr>
    </w:p>
    <w:p w:rsidR="00A0481E" w:rsidRDefault="00A0481E" w:rsidP="00CA5BDE">
      <w:pPr>
        <w:widowControl w:val="0"/>
        <w:autoSpaceDE w:val="0"/>
        <w:autoSpaceDN w:val="0"/>
        <w:adjustRightInd w:val="0"/>
        <w:spacing w:after="0" w:line="240" w:lineRule="auto"/>
        <w:rPr>
          <w:rFonts w:ascii="Times New Roman" w:hAnsi="Times New Roman" w:cs="Times New Roman"/>
          <w:b/>
          <w:bCs/>
          <w:sz w:val="24"/>
          <w:szCs w:val="24"/>
        </w:rPr>
      </w:pPr>
    </w:p>
    <w:p w:rsidR="00C85753" w:rsidRPr="007031BC" w:rsidRDefault="00BB204D" w:rsidP="00CA5BDE">
      <w:pPr>
        <w:widowControl w:val="0"/>
        <w:autoSpaceDE w:val="0"/>
        <w:autoSpaceDN w:val="0"/>
        <w:adjustRightInd w:val="0"/>
        <w:spacing w:after="0" w:line="240" w:lineRule="auto"/>
        <w:rPr>
          <w:rFonts w:ascii="Times New Roman" w:hAnsi="Times New Roman" w:cs="Times New Roman"/>
          <w:sz w:val="24"/>
          <w:szCs w:val="24"/>
        </w:rPr>
      </w:pPr>
      <w:r w:rsidRPr="007031BC">
        <w:rPr>
          <w:rFonts w:ascii="Times New Roman" w:hAnsi="Times New Roman" w:cs="Times New Roman"/>
          <w:b/>
          <w:bCs/>
          <w:sz w:val="24"/>
          <w:szCs w:val="24"/>
        </w:rPr>
        <w:t xml:space="preserve">BE IT ENACTED </w:t>
      </w:r>
      <w:r w:rsidRPr="007031BC">
        <w:rPr>
          <w:rFonts w:ascii="Times New Roman" w:hAnsi="Times New Roman" w:cs="Times New Roman"/>
          <w:sz w:val="24"/>
          <w:szCs w:val="24"/>
        </w:rPr>
        <w:t>by the Parliament</w:t>
      </w:r>
      <w:r w:rsidR="00EC70B3" w:rsidRPr="007031BC">
        <w:rPr>
          <w:rFonts w:ascii="Times New Roman" w:hAnsi="Times New Roman" w:cs="Times New Roman"/>
          <w:sz w:val="24"/>
          <w:szCs w:val="24"/>
        </w:rPr>
        <w:t xml:space="preserve"> of the </w:t>
      </w:r>
      <w:r w:rsidRPr="007031BC">
        <w:rPr>
          <w:rFonts w:ascii="Times New Roman" w:hAnsi="Times New Roman" w:cs="Times New Roman"/>
          <w:sz w:val="24"/>
          <w:szCs w:val="24"/>
        </w:rPr>
        <w:t>Republic</w:t>
      </w:r>
      <w:r w:rsidR="00EC70B3" w:rsidRPr="007031BC">
        <w:rPr>
          <w:rFonts w:ascii="Times New Roman" w:hAnsi="Times New Roman" w:cs="Times New Roman"/>
          <w:sz w:val="24"/>
          <w:szCs w:val="24"/>
        </w:rPr>
        <w:t xml:space="preserve"> of </w:t>
      </w:r>
      <w:r w:rsidRPr="007031BC">
        <w:rPr>
          <w:rFonts w:ascii="Times New Roman" w:hAnsi="Times New Roman" w:cs="Times New Roman"/>
          <w:sz w:val="24"/>
          <w:szCs w:val="24"/>
        </w:rPr>
        <w:t>South Africa, as follows:—</w:t>
      </w:r>
    </w:p>
    <w:p w:rsidR="00C85753" w:rsidRPr="007031BC" w:rsidRDefault="00C85753" w:rsidP="00CA5BDE">
      <w:pPr>
        <w:widowControl w:val="0"/>
        <w:autoSpaceDE w:val="0"/>
        <w:autoSpaceDN w:val="0"/>
        <w:adjustRightInd w:val="0"/>
        <w:spacing w:after="0" w:line="240" w:lineRule="auto"/>
        <w:rPr>
          <w:rFonts w:ascii="Times New Roman" w:hAnsi="Times New Roman" w:cs="Times New Roman"/>
          <w:sz w:val="24"/>
          <w:szCs w:val="24"/>
        </w:rPr>
      </w:pPr>
    </w:p>
    <w:p w:rsidR="00382A22" w:rsidRPr="007031BC" w:rsidRDefault="00BB204D" w:rsidP="00CA5BDE">
      <w:pPr>
        <w:widowControl w:val="0"/>
        <w:spacing w:after="0" w:line="240" w:lineRule="auto"/>
        <w:rPr>
          <w:rFonts w:ascii="Times New Roman" w:hAnsi="Times New Roman" w:cs="Times New Roman"/>
          <w:b/>
          <w:sz w:val="24"/>
          <w:szCs w:val="24"/>
        </w:rPr>
      </w:pPr>
      <w:r w:rsidRPr="007031BC">
        <w:rPr>
          <w:rFonts w:ascii="Times New Roman" w:hAnsi="Times New Roman" w:cs="Times New Roman"/>
          <w:b/>
          <w:bCs/>
          <w:sz w:val="24"/>
          <w:szCs w:val="24"/>
        </w:rPr>
        <w:t>Insertion of</w:t>
      </w:r>
      <w:r w:rsidRPr="007031BC">
        <w:rPr>
          <w:rFonts w:ascii="Times New Roman" w:hAnsi="Times New Roman" w:cs="Times New Roman"/>
          <w:b/>
          <w:sz w:val="24"/>
          <w:szCs w:val="24"/>
        </w:rPr>
        <w:t xml:space="preserve"> section 68A</w:t>
      </w:r>
      <w:r w:rsidR="00EC70B3" w:rsidRPr="007031BC">
        <w:rPr>
          <w:rFonts w:ascii="Times New Roman" w:hAnsi="Times New Roman" w:cs="Times New Roman"/>
          <w:b/>
          <w:sz w:val="24"/>
          <w:szCs w:val="24"/>
        </w:rPr>
        <w:t xml:space="preserve"> in </w:t>
      </w:r>
      <w:r w:rsidRPr="007031BC">
        <w:rPr>
          <w:rFonts w:ascii="Times New Roman" w:hAnsi="Times New Roman" w:cs="Times New Roman"/>
          <w:b/>
          <w:bCs/>
          <w:sz w:val="24"/>
          <w:szCs w:val="24"/>
        </w:rPr>
        <w:t>Act 66 of 1995</w:t>
      </w:r>
      <w:r w:rsidRPr="007031BC">
        <w:rPr>
          <w:rFonts w:ascii="Times New Roman" w:hAnsi="Times New Roman" w:cs="Times New Roman"/>
          <w:b/>
          <w:bCs/>
          <w:sz w:val="24"/>
          <w:szCs w:val="24"/>
        </w:rPr>
        <w:tab/>
      </w:r>
    </w:p>
    <w:p w:rsidR="00382A22" w:rsidRPr="007031BC" w:rsidRDefault="00382A22" w:rsidP="00CA5BDE">
      <w:pPr>
        <w:pStyle w:val="ListParagraph"/>
        <w:widowControl w:val="0"/>
        <w:spacing w:after="0" w:line="240" w:lineRule="auto"/>
        <w:ind w:left="0" w:firstLine="720"/>
        <w:contextualSpacing w:val="0"/>
        <w:rPr>
          <w:rFonts w:ascii="Times New Roman" w:hAnsi="Times New Roman" w:cs="Times New Roman"/>
          <w:b/>
          <w:sz w:val="24"/>
          <w:szCs w:val="24"/>
        </w:rPr>
      </w:pPr>
    </w:p>
    <w:p w:rsidR="00382A22" w:rsidRPr="007031BC" w:rsidRDefault="004957E6" w:rsidP="000C7A58">
      <w:pPr>
        <w:pStyle w:val="ListParagraph"/>
        <w:widowControl w:val="0"/>
        <w:spacing w:after="0" w:line="240" w:lineRule="auto"/>
        <w:ind w:left="0"/>
        <w:contextualSpacing w:val="0"/>
        <w:rPr>
          <w:rFonts w:ascii="Times New Roman" w:hAnsi="Times New Roman" w:cs="Times New Roman"/>
          <w:sz w:val="24"/>
          <w:szCs w:val="24"/>
        </w:rPr>
      </w:pPr>
      <w:r>
        <w:rPr>
          <w:rFonts w:ascii="Times New Roman" w:hAnsi="Times New Roman" w:cs="Times New Roman"/>
          <w:b/>
          <w:sz w:val="24"/>
          <w:szCs w:val="24"/>
        </w:rPr>
        <w:tab/>
      </w:r>
      <w:r w:rsidR="00EC70B3" w:rsidRPr="007031BC">
        <w:rPr>
          <w:rFonts w:ascii="Times New Roman" w:hAnsi="Times New Roman" w:cs="Times New Roman"/>
          <w:b/>
          <w:sz w:val="24"/>
          <w:szCs w:val="24"/>
        </w:rPr>
        <w:t>1.</w:t>
      </w:r>
      <w:r w:rsidR="00BB204D" w:rsidRPr="007031BC">
        <w:rPr>
          <w:rFonts w:ascii="Times New Roman" w:hAnsi="Times New Roman" w:cs="Times New Roman"/>
          <w:b/>
          <w:bCs/>
          <w:sz w:val="24"/>
          <w:szCs w:val="24"/>
        </w:rPr>
        <w:tab/>
      </w:r>
      <w:r w:rsidR="00EC70B3" w:rsidRPr="007031BC">
        <w:rPr>
          <w:rFonts w:ascii="Times New Roman" w:hAnsi="Times New Roman" w:cs="Times New Roman"/>
          <w:sz w:val="24"/>
          <w:szCs w:val="24"/>
        </w:rPr>
        <w:t xml:space="preserve">The following </w:t>
      </w:r>
      <w:r w:rsidR="00BB204D" w:rsidRPr="007031BC">
        <w:rPr>
          <w:rFonts w:ascii="Times New Roman" w:hAnsi="Times New Roman" w:cs="Times New Roman"/>
          <w:bCs/>
          <w:sz w:val="24"/>
          <w:szCs w:val="24"/>
        </w:rPr>
        <w:t xml:space="preserve">section is hereby inserted in </w:t>
      </w:r>
      <w:r w:rsidR="00EC70B3" w:rsidRPr="007031BC">
        <w:rPr>
          <w:rFonts w:ascii="Times New Roman" w:hAnsi="Times New Roman" w:cs="Times New Roman"/>
          <w:sz w:val="24"/>
          <w:szCs w:val="24"/>
        </w:rPr>
        <w:t>the Labour Relations Act</w:t>
      </w:r>
      <w:proofErr w:type="gramStart"/>
      <w:r w:rsidR="00BB204D" w:rsidRPr="007031BC">
        <w:rPr>
          <w:rFonts w:ascii="Times New Roman" w:hAnsi="Times New Roman" w:cs="Times New Roman"/>
          <w:bCs/>
          <w:sz w:val="24"/>
          <w:szCs w:val="24"/>
        </w:rPr>
        <w:t>,</w:t>
      </w:r>
      <w:r w:rsidR="00EC70B3" w:rsidRPr="007031BC">
        <w:rPr>
          <w:rFonts w:ascii="Times New Roman" w:hAnsi="Times New Roman" w:cs="Times New Roman"/>
          <w:sz w:val="24"/>
          <w:szCs w:val="24"/>
        </w:rPr>
        <w:t>1995</w:t>
      </w:r>
      <w:proofErr w:type="gramEnd"/>
      <w:r w:rsidR="00BB204D" w:rsidRPr="007031BC">
        <w:rPr>
          <w:rFonts w:ascii="Times New Roman" w:hAnsi="Times New Roman" w:cs="Times New Roman"/>
          <w:bCs/>
          <w:sz w:val="24"/>
          <w:szCs w:val="24"/>
        </w:rPr>
        <w:t xml:space="preserve"> (</w:t>
      </w:r>
      <w:r w:rsidR="00EC70B3" w:rsidRPr="007031BC">
        <w:rPr>
          <w:rFonts w:ascii="Times New Roman" w:hAnsi="Times New Roman" w:cs="Times New Roman"/>
          <w:sz w:val="24"/>
          <w:szCs w:val="24"/>
        </w:rPr>
        <w:t>hereinafter referred</w:t>
      </w:r>
      <w:r w:rsidR="000C7A58">
        <w:rPr>
          <w:rFonts w:ascii="Times New Roman" w:hAnsi="Times New Roman" w:cs="Times New Roman"/>
          <w:sz w:val="24"/>
          <w:szCs w:val="24"/>
        </w:rPr>
        <w:t xml:space="preserve"> </w:t>
      </w:r>
      <w:r w:rsidR="00EC70B3" w:rsidRPr="007031BC">
        <w:rPr>
          <w:rFonts w:ascii="Times New Roman" w:hAnsi="Times New Roman" w:cs="Times New Roman"/>
          <w:sz w:val="24"/>
          <w:szCs w:val="24"/>
        </w:rPr>
        <w:t xml:space="preserve">to as the </w:t>
      </w:r>
      <w:r w:rsidR="00BB204D" w:rsidRPr="007031BC">
        <w:rPr>
          <w:rFonts w:ascii="Times New Roman" w:hAnsi="Times New Roman" w:cs="Times New Roman"/>
          <w:bCs/>
          <w:sz w:val="24"/>
          <w:szCs w:val="24"/>
        </w:rPr>
        <w:t xml:space="preserve">principal </w:t>
      </w:r>
      <w:r w:rsidR="00EC70B3" w:rsidRPr="007031BC">
        <w:rPr>
          <w:rFonts w:ascii="Times New Roman" w:hAnsi="Times New Roman" w:cs="Times New Roman"/>
          <w:sz w:val="24"/>
          <w:szCs w:val="24"/>
        </w:rPr>
        <w:t>Act</w:t>
      </w:r>
      <w:r w:rsidR="00BB204D" w:rsidRPr="007031BC">
        <w:rPr>
          <w:rFonts w:ascii="Times New Roman" w:hAnsi="Times New Roman" w:cs="Times New Roman"/>
          <w:bCs/>
          <w:sz w:val="24"/>
          <w:szCs w:val="24"/>
        </w:rPr>
        <w:t>)</w:t>
      </w:r>
      <w:r w:rsidR="0096702D" w:rsidRPr="007031BC">
        <w:rPr>
          <w:rFonts w:ascii="Times New Roman" w:hAnsi="Times New Roman" w:cs="Times New Roman"/>
          <w:bCs/>
          <w:sz w:val="24"/>
          <w:szCs w:val="24"/>
        </w:rPr>
        <w:t xml:space="preserve">, </w:t>
      </w:r>
      <w:r w:rsidR="00BB204D" w:rsidRPr="007031BC">
        <w:rPr>
          <w:rFonts w:ascii="Times New Roman" w:hAnsi="Times New Roman" w:cs="Times New Roman"/>
          <w:bCs/>
          <w:sz w:val="24"/>
          <w:szCs w:val="24"/>
        </w:rPr>
        <w:t xml:space="preserve">after section 68: </w:t>
      </w:r>
    </w:p>
    <w:p w:rsidR="00382A22" w:rsidRPr="007031BC" w:rsidRDefault="00382A22" w:rsidP="00CA5BDE">
      <w:pPr>
        <w:pStyle w:val="ListParagraph"/>
        <w:widowControl w:val="0"/>
        <w:spacing w:after="0" w:line="240" w:lineRule="auto"/>
        <w:ind w:left="0" w:firstLine="720"/>
        <w:contextualSpacing w:val="0"/>
        <w:rPr>
          <w:rFonts w:ascii="Times New Roman" w:hAnsi="Times New Roman" w:cs="Times New Roman"/>
          <w:sz w:val="24"/>
          <w:szCs w:val="24"/>
        </w:rPr>
      </w:pPr>
    </w:p>
    <w:p w:rsidR="00382A22" w:rsidRPr="007031BC" w:rsidRDefault="00E42DCE" w:rsidP="00CA5BDE">
      <w:pPr>
        <w:pStyle w:val="TTI"/>
        <w:ind w:left="720" w:hanging="720"/>
        <w:rPr>
          <w:b/>
          <w:u w:val="single"/>
        </w:rPr>
      </w:pPr>
      <w:r w:rsidRPr="007031BC">
        <w:rPr>
          <w:lang w:val="en-ZA"/>
        </w:rPr>
        <w:tab/>
      </w:r>
      <w:r w:rsidRPr="007031BC">
        <w:rPr>
          <w:lang w:val="en-ZA"/>
        </w:rPr>
        <w:tab/>
      </w:r>
      <w:r w:rsidR="00BB204D" w:rsidRPr="007031BC">
        <w:rPr>
          <w:lang w:val="en-ZA"/>
        </w:rPr>
        <w:t>"</w:t>
      </w:r>
      <w:r w:rsidR="00EC70B3" w:rsidRPr="007031BC">
        <w:rPr>
          <w:b/>
          <w:u w:val="single"/>
          <w:lang w:val="en-ZA"/>
        </w:rPr>
        <w:t>Duty to limit harm caused by collective action</w:t>
      </w:r>
    </w:p>
    <w:p w:rsidR="00382A22" w:rsidRPr="007031BC" w:rsidRDefault="00382A22" w:rsidP="00CA5BDE">
      <w:pPr>
        <w:pStyle w:val="TTI"/>
        <w:ind w:left="720" w:hanging="720"/>
        <w:rPr>
          <w:u w:val="single"/>
        </w:rPr>
      </w:pPr>
    </w:p>
    <w:p w:rsidR="00382A22" w:rsidRPr="007031BC" w:rsidRDefault="00382A22" w:rsidP="000A20D0">
      <w:pPr>
        <w:autoSpaceDE w:val="0"/>
        <w:autoSpaceDN w:val="0"/>
        <w:adjustRightInd w:val="0"/>
        <w:spacing w:after="0" w:line="240" w:lineRule="auto"/>
        <w:ind w:left="720"/>
        <w:rPr>
          <w:rFonts w:ascii="Times New Roman" w:hAnsi="Times New Roman" w:cs="Times New Roman"/>
          <w:sz w:val="24"/>
          <w:szCs w:val="24"/>
          <w:u w:val="single"/>
        </w:rPr>
      </w:pPr>
      <w:r w:rsidRPr="007031BC">
        <w:rPr>
          <w:rFonts w:ascii="Times New Roman" w:hAnsi="Times New Roman" w:cs="Times New Roman"/>
          <w:b/>
          <w:sz w:val="24"/>
          <w:szCs w:val="24"/>
          <w:u w:val="single"/>
        </w:rPr>
        <w:t xml:space="preserve">68A. </w:t>
      </w:r>
      <w:r w:rsidRPr="000C7A58">
        <w:rPr>
          <w:rFonts w:ascii="Times New Roman" w:hAnsi="Times New Roman" w:cs="Times New Roman"/>
          <w:b/>
          <w:sz w:val="24"/>
          <w:szCs w:val="24"/>
        </w:rPr>
        <w:tab/>
      </w:r>
      <w:r w:rsidRPr="007031BC">
        <w:rPr>
          <w:rFonts w:ascii="Times New Roman" w:hAnsi="Times New Roman" w:cs="Times New Roman"/>
          <w:sz w:val="24"/>
          <w:szCs w:val="24"/>
          <w:u w:val="single"/>
        </w:rPr>
        <w:t>(1)</w:t>
      </w:r>
      <w:r w:rsidRPr="000C7A58">
        <w:rPr>
          <w:rFonts w:ascii="Times New Roman" w:hAnsi="Times New Roman" w:cs="Times New Roman"/>
          <w:sz w:val="24"/>
          <w:szCs w:val="24"/>
        </w:rPr>
        <w:tab/>
      </w:r>
      <w:r w:rsidRPr="007031BC">
        <w:rPr>
          <w:rFonts w:ascii="Times New Roman" w:hAnsi="Times New Roman" w:cs="Times New Roman"/>
          <w:sz w:val="24"/>
          <w:szCs w:val="24"/>
          <w:u w:val="single"/>
        </w:rPr>
        <w:t xml:space="preserve"> When a</w:t>
      </w:r>
      <w:r w:rsidR="000C7A58">
        <w:rPr>
          <w:rFonts w:ascii="Times New Roman" w:hAnsi="Times New Roman" w:cs="Times New Roman"/>
          <w:sz w:val="24"/>
          <w:szCs w:val="24"/>
          <w:u w:val="single"/>
        </w:rPr>
        <w:t xml:space="preserve"> </w:t>
      </w:r>
      <w:r w:rsidRPr="007031BC">
        <w:rPr>
          <w:rFonts w:ascii="Times New Roman" w:hAnsi="Times New Roman" w:cs="Times New Roman"/>
          <w:sz w:val="24"/>
          <w:szCs w:val="24"/>
          <w:u w:val="single"/>
        </w:rPr>
        <w:t>trade union has expressly or tacitly, facilitated, called,</w:t>
      </w:r>
      <w:r w:rsidR="000C7A58">
        <w:rPr>
          <w:rFonts w:ascii="Times New Roman" w:hAnsi="Times New Roman" w:cs="Times New Roman"/>
          <w:sz w:val="24"/>
          <w:szCs w:val="24"/>
          <w:u w:val="single"/>
        </w:rPr>
        <w:t xml:space="preserve"> </w:t>
      </w:r>
      <w:r w:rsidRPr="007031BC">
        <w:rPr>
          <w:rFonts w:ascii="Times New Roman" w:hAnsi="Times New Roman" w:cs="Times New Roman"/>
          <w:sz w:val="24"/>
          <w:szCs w:val="24"/>
          <w:u w:val="single"/>
        </w:rPr>
        <w:t>endorsed, supported or ratified a strike or collective action</w:t>
      </w:r>
      <w:r w:rsidR="00156FAC" w:rsidRPr="007031BC">
        <w:rPr>
          <w:rFonts w:ascii="Times New Roman" w:hAnsi="Times New Roman" w:cs="Times New Roman"/>
          <w:sz w:val="24"/>
          <w:szCs w:val="24"/>
          <w:u w:val="single"/>
        </w:rPr>
        <w:t>,</w:t>
      </w:r>
      <w:r w:rsidRPr="007031BC">
        <w:rPr>
          <w:rFonts w:ascii="Times New Roman" w:hAnsi="Times New Roman" w:cs="Times New Roman"/>
          <w:sz w:val="24"/>
          <w:szCs w:val="24"/>
          <w:u w:val="single"/>
        </w:rPr>
        <w:t xml:space="preserve"> such trade union has a duty to take reasonable steps to prevent, repair or remedy injury to persons and loss or damage to property, including the property of </w:t>
      </w:r>
      <w:r w:rsidR="00156FAC" w:rsidRPr="007031BC">
        <w:rPr>
          <w:rFonts w:ascii="Times New Roman" w:hAnsi="Times New Roman" w:cs="Times New Roman"/>
          <w:sz w:val="24"/>
          <w:szCs w:val="24"/>
          <w:u w:val="single"/>
        </w:rPr>
        <w:t>an</w:t>
      </w:r>
      <w:r w:rsidR="000C7A58">
        <w:rPr>
          <w:rFonts w:ascii="Times New Roman" w:hAnsi="Times New Roman" w:cs="Times New Roman"/>
          <w:sz w:val="24"/>
          <w:szCs w:val="24"/>
          <w:u w:val="single"/>
        </w:rPr>
        <w:t xml:space="preserve"> </w:t>
      </w:r>
      <w:r w:rsidRPr="007031BC">
        <w:rPr>
          <w:rFonts w:ascii="Times New Roman" w:hAnsi="Times New Roman" w:cs="Times New Roman"/>
          <w:sz w:val="24"/>
          <w:szCs w:val="24"/>
          <w:u w:val="single"/>
        </w:rPr>
        <w:t>organ of state, caused by or arising out of acts or omissions constituting a delict,</w:t>
      </w:r>
      <w:r w:rsidR="000C7A58">
        <w:rPr>
          <w:rFonts w:ascii="Times New Roman" w:hAnsi="Times New Roman" w:cs="Times New Roman"/>
          <w:sz w:val="24"/>
          <w:szCs w:val="24"/>
          <w:u w:val="single"/>
        </w:rPr>
        <w:t xml:space="preserve"> </w:t>
      </w:r>
      <w:r w:rsidRPr="007031BC">
        <w:rPr>
          <w:rFonts w:ascii="Times New Roman" w:hAnsi="Times New Roman" w:cs="Times New Roman"/>
          <w:sz w:val="24"/>
          <w:szCs w:val="24"/>
          <w:u w:val="single"/>
        </w:rPr>
        <w:t>breach of contract or crime perpetrated in contemplation or furtherance of a strike or other collective action.</w:t>
      </w:r>
    </w:p>
    <w:p w:rsidR="00C727EE" w:rsidRPr="007031BC" w:rsidRDefault="00C727EE" w:rsidP="00CA5BDE">
      <w:pPr>
        <w:autoSpaceDE w:val="0"/>
        <w:autoSpaceDN w:val="0"/>
        <w:adjustRightInd w:val="0"/>
        <w:spacing w:after="0" w:line="240" w:lineRule="auto"/>
        <w:rPr>
          <w:rFonts w:ascii="Times New Roman" w:hAnsi="Times New Roman" w:cs="Times New Roman"/>
          <w:sz w:val="24"/>
          <w:szCs w:val="24"/>
          <w:u w:val="single"/>
        </w:rPr>
      </w:pPr>
    </w:p>
    <w:p w:rsidR="00382A22" w:rsidRPr="007031BC" w:rsidRDefault="00382A22" w:rsidP="000A20D0">
      <w:pPr>
        <w:autoSpaceDE w:val="0"/>
        <w:autoSpaceDN w:val="0"/>
        <w:adjustRightInd w:val="0"/>
        <w:spacing w:after="0" w:line="240" w:lineRule="auto"/>
        <w:ind w:left="709" w:firstLine="720"/>
        <w:rPr>
          <w:rFonts w:ascii="Times New Roman" w:hAnsi="Times New Roman" w:cs="Times New Roman"/>
          <w:sz w:val="24"/>
          <w:szCs w:val="24"/>
          <w:u w:val="single"/>
        </w:rPr>
      </w:pPr>
      <w:r w:rsidRPr="007031BC">
        <w:rPr>
          <w:rFonts w:ascii="Times New Roman" w:hAnsi="Times New Roman" w:cs="Times New Roman"/>
          <w:sz w:val="24"/>
          <w:szCs w:val="24"/>
          <w:u w:val="single"/>
        </w:rPr>
        <w:t>(</w:t>
      </w:r>
      <w:r w:rsidR="00F84A7C" w:rsidRPr="007031BC">
        <w:rPr>
          <w:rFonts w:ascii="Times New Roman" w:hAnsi="Times New Roman" w:cs="Times New Roman"/>
          <w:sz w:val="24"/>
          <w:szCs w:val="24"/>
          <w:u w:val="single"/>
        </w:rPr>
        <w:t>2</w:t>
      </w:r>
      <w:r w:rsidRPr="007031BC">
        <w:rPr>
          <w:rFonts w:ascii="Times New Roman" w:hAnsi="Times New Roman" w:cs="Times New Roman"/>
          <w:sz w:val="24"/>
          <w:szCs w:val="24"/>
          <w:u w:val="single"/>
        </w:rPr>
        <w:t>)</w:t>
      </w:r>
      <w:r w:rsidRPr="000C7A58">
        <w:rPr>
          <w:rFonts w:ascii="Times New Roman" w:hAnsi="Times New Roman" w:cs="Times New Roman"/>
          <w:sz w:val="24"/>
          <w:szCs w:val="24"/>
        </w:rPr>
        <w:tab/>
      </w:r>
      <w:r w:rsidRPr="007031BC">
        <w:rPr>
          <w:rFonts w:ascii="Times New Roman" w:hAnsi="Times New Roman" w:cs="Times New Roman"/>
          <w:sz w:val="24"/>
          <w:szCs w:val="24"/>
          <w:u w:val="single"/>
        </w:rPr>
        <w:t>If</w:t>
      </w:r>
      <w:r w:rsidR="00A0481E">
        <w:rPr>
          <w:rFonts w:ascii="Times New Roman" w:hAnsi="Times New Roman" w:cs="Times New Roman"/>
          <w:sz w:val="24"/>
          <w:szCs w:val="24"/>
          <w:u w:val="single"/>
        </w:rPr>
        <w:t xml:space="preserve"> </w:t>
      </w:r>
      <w:r w:rsidRPr="007031BC">
        <w:rPr>
          <w:rFonts w:ascii="Times New Roman" w:hAnsi="Times New Roman" w:cs="Times New Roman"/>
          <w:sz w:val="24"/>
          <w:szCs w:val="24"/>
          <w:u w:val="single"/>
        </w:rPr>
        <w:t>the trade union has</w:t>
      </w:r>
      <w:r w:rsidR="00F84A7C" w:rsidRPr="007031BC">
        <w:rPr>
          <w:rFonts w:ascii="Times New Roman" w:hAnsi="Times New Roman" w:cs="Times New Roman"/>
          <w:sz w:val="24"/>
          <w:szCs w:val="24"/>
          <w:u w:val="single"/>
        </w:rPr>
        <w:t xml:space="preserve"> not complied with subsection (1) and as a result there was </w:t>
      </w:r>
      <w:r w:rsidRPr="007031BC">
        <w:rPr>
          <w:rFonts w:ascii="Times New Roman" w:hAnsi="Times New Roman" w:cs="Times New Roman"/>
          <w:sz w:val="24"/>
          <w:szCs w:val="24"/>
          <w:u w:val="single"/>
        </w:rPr>
        <w:t xml:space="preserve">loss or damage </w:t>
      </w:r>
      <w:r w:rsidR="00F84A7C" w:rsidRPr="007031BC">
        <w:rPr>
          <w:rFonts w:ascii="Times New Roman" w:hAnsi="Times New Roman" w:cs="Times New Roman"/>
          <w:sz w:val="24"/>
          <w:szCs w:val="24"/>
          <w:u w:val="single"/>
        </w:rPr>
        <w:t xml:space="preserve">suffered by </w:t>
      </w:r>
      <w:r w:rsidRPr="007031BC">
        <w:rPr>
          <w:rFonts w:ascii="Times New Roman" w:hAnsi="Times New Roman" w:cs="Times New Roman"/>
          <w:sz w:val="24"/>
          <w:szCs w:val="24"/>
          <w:u w:val="single"/>
        </w:rPr>
        <w:t xml:space="preserve">any person including an organ of state or injury to a person, such </w:t>
      </w:r>
      <w:r w:rsidR="008C0483" w:rsidRPr="007031BC">
        <w:rPr>
          <w:rFonts w:ascii="Times New Roman" w:hAnsi="Times New Roman" w:cs="Times New Roman"/>
          <w:sz w:val="24"/>
          <w:szCs w:val="24"/>
          <w:u w:val="single"/>
        </w:rPr>
        <w:t xml:space="preserve">person </w:t>
      </w:r>
      <w:r w:rsidR="002850FB" w:rsidRPr="007031BC">
        <w:rPr>
          <w:rFonts w:ascii="Times New Roman" w:hAnsi="Times New Roman" w:cs="Times New Roman"/>
          <w:sz w:val="24"/>
          <w:szCs w:val="24"/>
          <w:u w:val="single"/>
        </w:rPr>
        <w:t xml:space="preserve">or </w:t>
      </w:r>
      <w:r w:rsidRPr="007031BC">
        <w:rPr>
          <w:rFonts w:ascii="Times New Roman" w:hAnsi="Times New Roman" w:cs="Times New Roman"/>
          <w:sz w:val="24"/>
          <w:szCs w:val="24"/>
          <w:u w:val="single"/>
        </w:rPr>
        <w:t>organ of state</w:t>
      </w:r>
      <w:r w:rsidR="008B1FAB">
        <w:rPr>
          <w:rFonts w:ascii="Times New Roman" w:hAnsi="Times New Roman" w:cs="Times New Roman"/>
          <w:sz w:val="24"/>
          <w:szCs w:val="24"/>
          <w:u w:val="single"/>
        </w:rPr>
        <w:t xml:space="preserve"> </w:t>
      </w:r>
      <w:r w:rsidRPr="007031BC">
        <w:rPr>
          <w:rFonts w:ascii="Times New Roman" w:hAnsi="Times New Roman" w:cs="Times New Roman"/>
          <w:sz w:val="24"/>
          <w:szCs w:val="24"/>
          <w:u w:val="single"/>
        </w:rPr>
        <w:t xml:space="preserve">may institute civil claim action against the trade union. </w:t>
      </w:r>
    </w:p>
    <w:p w:rsidR="00382A22" w:rsidRPr="007031BC" w:rsidRDefault="00382A22" w:rsidP="00CA5BDE">
      <w:pPr>
        <w:autoSpaceDE w:val="0"/>
        <w:autoSpaceDN w:val="0"/>
        <w:adjustRightInd w:val="0"/>
        <w:spacing w:after="0" w:line="240" w:lineRule="auto"/>
        <w:rPr>
          <w:rFonts w:ascii="Times New Roman" w:hAnsi="Times New Roman" w:cs="Times New Roman"/>
          <w:sz w:val="24"/>
          <w:szCs w:val="24"/>
        </w:rPr>
      </w:pPr>
    </w:p>
    <w:p w:rsidR="000C7A58" w:rsidRDefault="000C7A58" w:rsidP="000A20D0">
      <w:pPr>
        <w:pStyle w:val="TTI"/>
        <w:tabs>
          <w:tab w:val="clear" w:pos="431"/>
          <w:tab w:val="clear" w:pos="864"/>
          <w:tab w:val="clear" w:pos="1440"/>
          <w:tab w:val="clear" w:pos="2015"/>
          <w:tab w:val="clear" w:pos="2591"/>
          <w:tab w:val="clear" w:pos="3311"/>
        </w:tabs>
        <w:ind w:left="709" w:firstLine="720"/>
        <w:rPr>
          <w:u w:val="single"/>
          <w:lang w:val="en-ZA"/>
        </w:rPr>
      </w:pPr>
      <w:r>
        <w:rPr>
          <w:lang w:val="en-ZA"/>
        </w:rPr>
        <w:tab/>
      </w:r>
      <w:r w:rsidR="00EC70B3" w:rsidRPr="007031BC">
        <w:rPr>
          <w:u w:val="single"/>
          <w:lang w:val="en-ZA"/>
        </w:rPr>
        <w:t>(</w:t>
      </w:r>
      <w:r w:rsidR="00F84A7C" w:rsidRPr="007031BC">
        <w:rPr>
          <w:u w:val="single"/>
          <w:lang w:val="en-ZA"/>
        </w:rPr>
        <w:t>3</w:t>
      </w:r>
      <w:r w:rsidR="000B2C55" w:rsidRPr="007031BC">
        <w:rPr>
          <w:u w:val="single"/>
          <w:lang w:val="en-ZA"/>
        </w:rPr>
        <w:t>)</w:t>
      </w:r>
      <w:r w:rsidR="000B2C55" w:rsidRPr="00CA5BDE">
        <w:rPr>
          <w:lang w:val="en-ZA"/>
        </w:rPr>
        <w:tab/>
      </w:r>
      <w:r w:rsidR="00382A22" w:rsidRPr="007031BC">
        <w:rPr>
          <w:u w:val="single"/>
          <w:lang w:val="en-ZA"/>
        </w:rPr>
        <w:t xml:space="preserve">Upon proof of non-compliance with subsection (1), </w:t>
      </w:r>
      <w:r w:rsidR="002850FB" w:rsidRPr="007031BC">
        <w:rPr>
          <w:u w:val="single"/>
          <w:lang w:val="en-ZA"/>
        </w:rPr>
        <w:t>the Labour Court</w:t>
      </w:r>
      <w:r w:rsidR="008B1FAB">
        <w:rPr>
          <w:u w:val="single"/>
          <w:lang w:val="en-ZA"/>
        </w:rPr>
        <w:t xml:space="preserve"> </w:t>
      </w:r>
      <w:r w:rsidR="00382A22" w:rsidRPr="007031BC">
        <w:rPr>
          <w:u w:val="single"/>
          <w:lang w:val="en-ZA"/>
        </w:rPr>
        <w:t>may</w:t>
      </w:r>
      <w:r w:rsidR="008B1FAB">
        <w:rPr>
          <w:u w:val="single"/>
          <w:lang w:val="en-ZA"/>
        </w:rPr>
        <w:t xml:space="preserve"> </w:t>
      </w:r>
      <w:r>
        <w:rPr>
          <w:u w:val="single"/>
          <w:lang w:val="en-ZA"/>
        </w:rPr>
        <w:t>–</w:t>
      </w:r>
    </w:p>
    <w:p w:rsidR="000C7A58" w:rsidRDefault="00382A22" w:rsidP="007831B4">
      <w:pPr>
        <w:pStyle w:val="TTI"/>
        <w:tabs>
          <w:tab w:val="clear" w:pos="431"/>
          <w:tab w:val="clear" w:pos="864"/>
          <w:tab w:val="clear" w:pos="1440"/>
          <w:tab w:val="clear" w:pos="2015"/>
          <w:tab w:val="clear" w:pos="2591"/>
          <w:tab w:val="clear" w:pos="3311"/>
        </w:tabs>
        <w:ind w:hanging="720"/>
        <w:rPr>
          <w:u w:val="single"/>
        </w:rPr>
      </w:pPr>
      <w:r w:rsidRPr="007031BC">
        <w:rPr>
          <w:i/>
          <w:u w:val="single"/>
        </w:rPr>
        <w:t>(a)</w:t>
      </w:r>
      <w:r w:rsidR="0016588C" w:rsidRPr="00CA5BDE">
        <w:tab/>
      </w:r>
      <w:proofErr w:type="gramStart"/>
      <w:r w:rsidRPr="007031BC">
        <w:rPr>
          <w:u w:val="single"/>
        </w:rPr>
        <w:t>issue</w:t>
      </w:r>
      <w:proofErr w:type="gramEnd"/>
      <w:r w:rsidRPr="007031BC">
        <w:rPr>
          <w:u w:val="single"/>
        </w:rPr>
        <w:t xml:space="preserve"> an interdictory or mandatory order, which may include one or more</w:t>
      </w:r>
      <w:r w:rsidR="00CA5BDE">
        <w:rPr>
          <w:u w:val="single"/>
        </w:rPr>
        <w:t xml:space="preserve"> </w:t>
      </w:r>
      <w:r w:rsidRPr="007031BC">
        <w:rPr>
          <w:u w:val="single"/>
          <w:lang w:val="en-ZA"/>
        </w:rPr>
        <w:t>directives to secure compliance with th</w:t>
      </w:r>
      <w:r w:rsidR="0016588C" w:rsidRPr="007031BC">
        <w:rPr>
          <w:u w:val="single"/>
          <w:lang w:val="en-ZA"/>
        </w:rPr>
        <w:t>at</w:t>
      </w:r>
      <w:r w:rsidRPr="007031BC">
        <w:rPr>
          <w:u w:val="single"/>
          <w:lang w:val="en-ZA"/>
        </w:rPr>
        <w:t xml:space="preserve"> subsection;</w:t>
      </w:r>
    </w:p>
    <w:p w:rsidR="00382A22" w:rsidRPr="007031BC" w:rsidRDefault="00382A22" w:rsidP="007831B4">
      <w:pPr>
        <w:pStyle w:val="TTI"/>
        <w:tabs>
          <w:tab w:val="clear" w:pos="431"/>
          <w:tab w:val="clear" w:pos="864"/>
          <w:tab w:val="clear" w:pos="1440"/>
          <w:tab w:val="clear" w:pos="2015"/>
          <w:tab w:val="clear" w:pos="2591"/>
          <w:tab w:val="clear" w:pos="3311"/>
        </w:tabs>
        <w:ind w:hanging="720"/>
        <w:rPr>
          <w:u w:val="single"/>
        </w:rPr>
      </w:pPr>
      <w:r w:rsidRPr="007031BC">
        <w:rPr>
          <w:i/>
          <w:u w:val="single"/>
          <w:lang w:val="en-ZA"/>
        </w:rPr>
        <w:t>(b)</w:t>
      </w:r>
      <w:r w:rsidR="000C7A58" w:rsidRPr="000C7A58">
        <w:rPr>
          <w:i/>
          <w:lang w:val="en-ZA"/>
        </w:rPr>
        <w:tab/>
      </w:r>
      <w:proofErr w:type="gramStart"/>
      <w:r w:rsidRPr="007031BC">
        <w:rPr>
          <w:u w:val="single"/>
          <w:lang w:val="en-ZA"/>
        </w:rPr>
        <w:t>make</w:t>
      </w:r>
      <w:proofErr w:type="gramEnd"/>
      <w:r w:rsidRPr="007031BC">
        <w:rPr>
          <w:u w:val="single"/>
          <w:lang w:val="en-ZA"/>
        </w:rPr>
        <w:t xml:space="preserve"> an award of damages, including punitive damages for breach of the duty; or</w:t>
      </w:r>
    </w:p>
    <w:p w:rsidR="00382A22" w:rsidRPr="007031BC" w:rsidRDefault="00FE300D" w:rsidP="007831B4">
      <w:pPr>
        <w:pStyle w:val="TTI"/>
        <w:tabs>
          <w:tab w:val="clear" w:pos="431"/>
          <w:tab w:val="clear" w:pos="1440"/>
          <w:tab w:val="clear" w:pos="2015"/>
          <w:tab w:val="clear" w:pos="2591"/>
          <w:tab w:val="left" w:pos="709"/>
          <w:tab w:val="left" w:pos="1418"/>
          <w:tab w:val="left" w:pos="2127"/>
        </w:tabs>
        <w:ind w:left="709"/>
        <w:rPr>
          <w:u w:val="single"/>
        </w:rPr>
      </w:pPr>
      <w:r w:rsidRPr="00FE300D">
        <w:rPr>
          <w:i/>
          <w:lang w:val="en-ZA"/>
        </w:rPr>
        <w:tab/>
      </w:r>
      <w:r w:rsidR="00382A22" w:rsidRPr="000C7A58">
        <w:rPr>
          <w:i/>
          <w:u w:val="single"/>
          <w:lang w:val="en-ZA"/>
        </w:rPr>
        <w:t>(c)</w:t>
      </w:r>
      <w:r w:rsidR="000C7A58" w:rsidRPr="000C7A58">
        <w:rPr>
          <w:lang w:val="en-ZA"/>
        </w:rPr>
        <w:tab/>
      </w:r>
      <w:proofErr w:type="gramStart"/>
      <w:r w:rsidR="00382A22" w:rsidRPr="007031BC">
        <w:rPr>
          <w:u w:val="single"/>
          <w:lang w:val="en-ZA"/>
        </w:rPr>
        <w:t>declare</w:t>
      </w:r>
      <w:proofErr w:type="gramEnd"/>
      <w:r w:rsidR="00382A22" w:rsidRPr="007031BC">
        <w:rPr>
          <w:u w:val="single"/>
          <w:lang w:val="en-ZA"/>
        </w:rPr>
        <w:t xml:space="preserve"> that, as from a given date</w:t>
      </w:r>
      <w:r w:rsidR="000C7A58">
        <w:rPr>
          <w:u w:val="single"/>
          <w:lang w:val="en-ZA"/>
        </w:rPr>
        <w:t xml:space="preserve"> </w:t>
      </w:r>
      <w:r w:rsidR="0016588C" w:rsidRPr="007031BC">
        <w:rPr>
          <w:u w:val="single"/>
          <w:lang w:val="en-ZA"/>
        </w:rPr>
        <w:t>—</w:t>
      </w:r>
    </w:p>
    <w:p w:rsidR="00382A22" w:rsidRPr="007031BC" w:rsidRDefault="00AE23BE" w:rsidP="007831B4">
      <w:pPr>
        <w:pStyle w:val="TTI"/>
        <w:tabs>
          <w:tab w:val="clear" w:pos="2591"/>
          <w:tab w:val="left" w:pos="2127"/>
        </w:tabs>
        <w:ind w:left="1865" w:hanging="2574"/>
        <w:rPr>
          <w:u w:val="single"/>
        </w:rPr>
      </w:pPr>
      <w:r w:rsidRPr="007031BC">
        <w:tab/>
      </w:r>
      <w:r w:rsidRPr="007031BC">
        <w:tab/>
      </w:r>
      <w:r w:rsidR="00FE300D">
        <w:tab/>
      </w:r>
      <w:r w:rsidR="00382A22" w:rsidRPr="007031BC">
        <w:rPr>
          <w:u w:val="single"/>
        </w:rPr>
        <w:t>(</w:t>
      </w:r>
      <w:proofErr w:type="spellStart"/>
      <w:r w:rsidR="00382A22" w:rsidRPr="007031BC">
        <w:rPr>
          <w:u w:val="single"/>
        </w:rPr>
        <w:t>i</w:t>
      </w:r>
      <w:proofErr w:type="spellEnd"/>
      <w:r w:rsidR="00382A22" w:rsidRPr="007031BC">
        <w:rPr>
          <w:u w:val="single"/>
        </w:rPr>
        <w:t>)</w:t>
      </w:r>
      <w:r w:rsidR="00382A22" w:rsidRPr="00CA5BDE">
        <w:t xml:space="preserve"> </w:t>
      </w:r>
      <w:r w:rsidR="0016588C" w:rsidRPr="00CA5BDE">
        <w:tab/>
      </w:r>
      <w:proofErr w:type="gramStart"/>
      <w:r w:rsidR="00382A22" w:rsidRPr="007031BC">
        <w:rPr>
          <w:u w:val="single"/>
        </w:rPr>
        <w:t>the</w:t>
      </w:r>
      <w:proofErr w:type="gramEnd"/>
      <w:r w:rsidR="00382A22" w:rsidRPr="007031BC">
        <w:rPr>
          <w:u w:val="single"/>
        </w:rPr>
        <w:t xml:space="preserve"> strike will cease to be a protected strike </w:t>
      </w:r>
      <w:r w:rsidR="000C7A58">
        <w:rPr>
          <w:u w:val="single"/>
          <w:lang w:val="en-ZA"/>
        </w:rPr>
        <w:t xml:space="preserve">as </w:t>
      </w:r>
      <w:r w:rsidR="00382A22" w:rsidRPr="007031BC">
        <w:rPr>
          <w:u w:val="single"/>
          <w:lang w:val="en-ZA"/>
        </w:rPr>
        <w:t xml:space="preserve">contemplated in </w:t>
      </w:r>
      <w:r w:rsidR="00FE300D">
        <w:rPr>
          <w:u w:val="single"/>
          <w:lang w:val="en-ZA"/>
        </w:rPr>
        <w:t xml:space="preserve">section </w:t>
      </w:r>
      <w:r w:rsidR="00382A22" w:rsidRPr="007031BC">
        <w:rPr>
          <w:u w:val="single"/>
          <w:lang w:val="en-ZA"/>
        </w:rPr>
        <w:t>67;</w:t>
      </w:r>
      <w:r w:rsidR="000C7A58">
        <w:rPr>
          <w:u w:val="single"/>
          <w:lang w:val="en-ZA"/>
        </w:rPr>
        <w:t xml:space="preserve"> </w:t>
      </w:r>
      <w:r w:rsidR="00382A22" w:rsidRPr="007031BC">
        <w:rPr>
          <w:u w:val="single"/>
          <w:lang w:val="en-ZA"/>
        </w:rPr>
        <w:t>or</w:t>
      </w:r>
    </w:p>
    <w:p w:rsidR="00382A22" w:rsidRPr="007031BC" w:rsidRDefault="00382A22" w:rsidP="007831B4">
      <w:pPr>
        <w:pStyle w:val="TTI"/>
        <w:tabs>
          <w:tab w:val="clear" w:pos="2015"/>
          <w:tab w:val="clear" w:pos="2591"/>
          <w:tab w:val="left" w:pos="2127"/>
        </w:tabs>
        <w:ind w:left="2007" w:hanging="2574"/>
        <w:rPr>
          <w:u w:val="single"/>
        </w:rPr>
      </w:pPr>
      <w:r w:rsidRPr="007031BC">
        <w:lastRenderedPageBreak/>
        <w:tab/>
      </w:r>
      <w:r w:rsidRPr="007031BC">
        <w:tab/>
      </w:r>
      <w:r w:rsidR="00FE300D">
        <w:rPr>
          <w:lang w:val="en-ZA"/>
        </w:rPr>
        <w:tab/>
      </w:r>
      <w:r w:rsidRPr="007031BC">
        <w:rPr>
          <w:u w:val="single"/>
        </w:rPr>
        <w:t>(ii)</w:t>
      </w:r>
      <w:r w:rsidRPr="00CA5BDE">
        <w:t xml:space="preserve"> </w:t>
      </w:r>
      <w:r w:rsidR="0016588C" w:rsidRPr="00CA5BDE">
        <w:tab/>
      </w:r>
      <w:proofErr w:type="gramStart"/>
      <w:r w:rsidRPr="007031BC">
        <w:rPr>
          <w:u w:val="single"/>
        </w:rPr>
        <w:t>the</w:t>
      </w:r>
      <w:proofErr w:type="gramEnd"/>
      <w:r w:rsidRPr="007031BC">
        <w:rPr>
          <w:u w:val="single"/>
        </w:rPr>
        <w:t xml:space="preserve"> issue in dispute is one that is required to be referred to arbitration in terms of</w:t>
      </w:r>
      <w:r w:rsidRPr="007031BC">
        <w:rPr>
          <w:u w:val="single"/>
          <w:lang w:val="en-ZA"/>
        </w:rPr>
        <w:t>section 74 as though it were a dispute in an essential service.</w:t>
      </w:r>
      <w:r w:rsidRPr="007031BC">
        <w:rPr>
          <w:lang w:val="en-ZA"/>
        </w:rPr>
        <w:t>”.</w:t>
      </w:r>
    </w:p>
    <w:p w:rsidR="00382A22" w:rsidRPr="007031BC" w:rsidRDefault="00382A22" w:rsidP="007831B4">
      <w:pPr>
        <w:pStyle w:val="TTI"/>
        <w:tabs>
          <w:tab w:val="clear" w:pos="431"/>
          <w:tab w:val="clear" w:pos="864"/>
          <w:tab w:val="clear" w:pos="1440"/>
          <w:tab w:val="clear" w:pos="2015"/>
          <w:tab w:val="clear" w:pos="2591"/>
          <w:tab w:val="clear" w:pos="3311"/>
        </w:tabs>
        <w:ind w:left="1429" w:hanging="709"/>
        <w:rPr>
          <w:i/>
          <w:u w:val="single"/>
        </w:rPr>
      </w:pPr>
    </w:p>
    <w:p w:rsidR="00BB204D" w:rsidRPr="007031BC" w:rsidRDefault="00BB204D" w:rsidP="00CA5BDE">
      <w:pPr>
        <w:pStyle w:val="ListParagraph"/>
        <w:widowControl w:val="0"/>
        <w:spacing w:after="0" w:line="240" w:lineRule="auto"/>
        <w:ind w:left="0"/>
        <w:contextualSpacing w:val="0"/>
        <w:rPr>
          <w:rFonts w:ascii="Times New Roman" w:hAnsi="Times New Roman" w:cs="Times New Roman"/>
          <w:b/>
          <w:sz w:val="24"/>
          <w:szCs w:val="24"/>
        </w:rPr>
      </w:pPr>
      <w:r w:rsidRPr="007031BC">
        <w:rPr>
          <w:rFonts w:ascii="Times New Roman" w:hAnsi="Times New Roman" w:cs="Times New Roman"/>
          <w:b/>
          <w:sz w:val="24"/>
          <w:szCs w:val="24"/>
        </w:rPr>
        <w:t>Amendment of section 158 of Act 66 of 1995, as amended by section 44 of Act 42 of 1996 and section 36 of Act 12 of 2002</w:t>
      </w:r>
    </w:p>
    <w:p w:rsidR="00BB204D" w:rsidRPr="007031BC" w:rsidRDefault="00BB204D" w:rsidP="00CA5BDE">
      <w:pPr>
        <w:pStyle w:val="ListParagraph"/>
        <w:widowControl w:val="0"/>
        <w:spacing w:after="0" w:line="240" w:lineRule="auto"/>
        <w:ind w:left="0"/>
        <w:contextualSpacing w:val="0"/>
        <w:rPr>
          <w:rFonts w:ascii="Times New Roman" w:hAnsi="Times New Roman" w:cs="Times New Roman"/>
          <w:sz w:val="24"/>
          <w:szCs w:val="24"/>
        </w:rPr>
      </w:pPr>
    </w:p>
    <w:p w:rsidR="000B0C65" w:rsidRPr="007031BC" w:rsidRDefault="00BB204D" w:rsidP="00FE300D">
      <w:pPr>
        <w:pStyle w:val="ListParagraph"/>
        <w:widowControl w:val="0"/>
        <w:spacing w:after="0" w:line="240" w:lineRule="auto"/>
        <w:ind w:left="0" w:firstLine="720"/>
        <w:contextualSpacing w:val="0"/>
        <w:rPr>
          <w:rFonts w:ascii="Times New Roman" w:hAnsi="Times New Roman" w:cs="Times New Roman"/>
          <w:sz w:val="24"/>
          <w:szCs w:val="24"/>
        </w:rPr>
      </w:pPr>
      <w:r w:rsidRPr="007831B4">
        <w:rPr>
          <w:rFonts w:ascii="Times New Roman" w:hAnsi="Times New Roman" w:cs="Times New Roman"/>
          <w:b/>
          <w:sz w:val="24"/>
          <w:szCs w:val="24"/>
        </w:rPr>
        <w:t>2.</w:t>
      </w:r>
      <w:r w:rsidR="00CA5BDE">
        <w:rPr>
          <w:rFonts w:ascii="Times New Roman" w:hAnsi="Times New Roman" w:cs="Times New Roman"/>
          <w:b/>
          <w:sz w:val="24"/>
          <w:szCs w:val="24"/>
        </w:rPr>
        <w:tab/>
      </w:r>
      <w:r w:rsidRPr="007031BC">
        <w:rPr>
          <w:rFonts w:ascii="Times New Roman" w:hAnsi="Times New Roman" w:cs="Times New Roman"/>
          <w:sz w:val="24"/>
          <w:szCs w:val="24"/>
        </w:rPr>
        <w:t>Section 158 of the principal Act is hereby amended</w:t>
      </w:r>
      <w:r w:rsidR="000B0C65" w:rsidRPr="007031BC">
        <w:rPr>
          <w:rFonts w:ascii="Times New Roman" w:hAnsi="Times New Roman" w:cs="Times New Roman"/>
          <w:sz w:val="24"/>
          <w:szCs w:val="24"/>
        </w:rPr>
        <w:t>—</w:t>
      </w:r>
    </w:p>
    <w:p w:rsidR="000B0C65" w:rsidRPr="00CA5BDE" w:rsidRDefault="007831B4" w:rsidP="007831B4">
      <w:pPr>
        <w:widowControl w:val="0"/>
        <w:tabs>
          <w:tab w:val="left" w:pos="709"/>
        </w:tabs>
        <w:spacing w:after="0" w:line="240" w:lineRule="auto"/>
        <w:ind w:left="709"/>
        <w:rPr>
          <w:rFonts w:ascii="Times New Roman" w:hAnsi="Times New Roman" w:cs="Times New Roman"/>
          <w:sz w:val="24"/>
          <w:szCs w:val="24"/>
        </w:rPr>
      </w:pPr>
      <w:r>
        <w:rPr>
          <w:rFonts w:ascii="Times New Roman" w:hAnsi="Times New Roman" w:cs="Times New Roman"/>
          <w:i/>
          <w:sz w:val="24"/>
          <w:szCs w:val="24"/>
        </w:rPr>
        <w:tab/>
      </w:r>
      <w:r w:rsidR="000B0C65" w:rsidRPr="00CA5BDE">
        <w:rPr>
          <w:rFonts w:ascii="Times New Roman" w:hAnsi="Times New Roman" w:cs="Times New Roman"/>
          <w:i/>
          <w:sz w:val="24"/>
          <w:szCs w:val="24"/>
        </w:rPr>
        <w:t>(a)</w:t>
      </w:r>
      <w:r w:rsidR="00FE300D">
        <w:rPr>
          <w:rFonts w:ascii="Times New Roman" w:hAnsi="Times New Roman" w:cs="Times New Roman"/>
          <w:i/>
          <w:sz w:val="24"/>
          <w:szCs w:val="24"/>
        </w:rPr>
        <w:tab/>
      </w:r>
      <w:proofErr w:type="gramStart"/>
      <w:r w:rsidR="00BB204D" w:rsidRPr="00CA5BDE">
        <w:rPr>
          <w:rFonts w:ascii="Times New Roman" w:hAnsi="Times New Roman" w:cs="Times New Roman"/>
          <w:sz w:val="24"/>
          <w:szCs w:val="24"/>
        </w:rPr>
        <w:t>by</w:t>
      </w:r>
      <w:proofErr w:type="gramEnd"/>
      <w:r w:rsidR="00BB204D" w:rsidRPr="00CA5BDE">
        <w:rPr>
          <w:rFonts w:ascii="Times New Roman" w:hAnsi="Times New Roman" w:cs="Times New Roman"/>
          <w:sz w:val="24"/>
          <w:szCs w:val="24"/>
        </w:rPr>
        <w:t xml:space="preserve"> the </w:t>
      </w:r>
      <w:r w:rsidR="000B0C65" w:rsidRPr="00CA5BDE">
        <w:rPr>
          <w:rFonts w:ascii="Times New Roman" w:hAnsi="Times New Roman" w:cs="Times New Roman"/>
          <w:sz w:val="24"/>
          <w:szCs w:val="24"/>
        </w:rPr>
        <w:t xml:space="preserve">substitution </w:t>
      </w:r>
      <w:r w:rsidR="00BB204D" w:rsidRPr="00CA5BDE">
        <w:rPr>
          <w:rFonts w:ascii="Times New Roman" w:hAnsi="Times New Roman" w:cs="Times New Roman"/>
          <w:sz w:val="24"/>
          <w:szCs w:val="24"/>
        </w:rPr>
        <w:t>in subsection (1)</w:t>
      </w:r>
      <w:r w:rsidR="00382A22" w:rsidRPr="00CA5BDE">
        <w:rPr>
          <w:rFonts w:ascii="Times New Roman" w:hAnsi="Times New Roman" w:cs="Times New Roman"/>
          <w:i/>
          <w:sz w:val="24"/>
          <w:szCs w:val="24"/>
        </w:rPr>
        <w:t>(a)</w:t>
      </w:r>
      <w:r w:rsidR="00CA5BDE" w:rsidRPr="00CA5BDE">
        <w:rPr>
          <w:rFonts w:ascii="Times New Roman" w:hAnsi="Times New Roman" w:cs="Times New Roman"/>
          <w:i/>
          <w:sz w:val="24"/>
          <w:szCs w:val="24"/>
        </w:rPr>
        <w:t xml:space="preserve"> </w:t>
      </w:r>
      <w:r w:rsidR="000B0C65" w:rsidRPr="00CA5BDE">
        <w:rPr>
          <w:rFonts w:ascii="Times New Roman" w:hAnsi="Times New Roman" w:cs="Times New Roman"/>
          <w:sz w:val="24"/>
          <w:szCs w:val="24"/>
        </w:rPr>
        <w:t xml:space="preserve">for subparagraphs (vi) and (vii) </w:t>
      </w:r>
      <w:r w:rsidR="003E3AA2" w:rsidRPr="00CA5BDE">
        <w:rPr>
          <w:rFonts w:ascii="Times New Roman" w:hAnsi="Times New Roman" w:cs="Times New Roman"/>
          <w:sz w:val="24"/>
          <w:szCs w:val="24"/>
        </w:rPr>
        <w:t>of paragraph</w:t>
      </w:r>
      <w:r w:rsidR="00FE300D">
        <w:rPr>
          <w:rFonts w:ascii="Times New Roman" w:hAnsi="Times New Roman" w:cs="Times New Roman"/>
          <w:sz w:val="24"/>
          <w:szCs w:val="24"/>
        </w:rPr>
        <w:t> </w:t>
      </w:r>
      <w:r w:rsidR="003E3AA2" w:rsidRPr="00CA5BDE">
        <w:rPr>
          <w:rFonts w:ascii="Times New Roman" w:hAnsi="Times New Roman" w:cs="Times New Roman"/>
          <w:i/>
          <w:sz w:val="24"/>
          <w:szCs w:val="24"/>
        </w:rPr>
        <w:t>(a)</w:t>
      </w:r>
      <w:r w:rsidR="00CA5BDE" w:rsidRPr="00CA5BDE">
        <w:rPr>
          <w:rFonts w:ascii="Times New Roman" w:hAnsi="Times New Roman" w:cs="Times New Roman"/>
          <w:i/>
          <w:sz w:val="24"/>
          <w:szCs w:val="24"/>
        </w:rPr>
        <w:t xml:space="preserve"> </w:t>
      </w:r>
      <w:r w:rsidR="007031BC" w:rsidRPr="00CA5BDE">
        <w:rPr>
          <w:rFonts w:ascii="Times New Roman" w:hAnsi="Times New Roman" w:cs="Times New Roman"/>
          <w:sz w:val="24"/>
          <w:szCs w:val="24"/>
        </w:rPr>
        <w:t xml:space="preserve">of </w:t>
      </w:r>
      <w:r w:rsidR="000B0C65" w:rsidRPr="00CA5BDE">
        <w:rPr>
          <w:rFonts w:ascii="Times New Roman" w:hAnsi="Times New Roman" w:cs="Times New Roman"/>
          <w:sz w:val="24"/>
          <w:szCs w:val="24"/>
        </w:rPr>
        <w:t>the following</w:t>
      </w:r>
      <w:r w:rsidR="0093329E" w:rsidRPr="00CA5BDE">
        <w:rPr>
          <w:rFonts w:ascii="Times New Roman" w:hAnsi="Times New Roman" w:cs="Times New Roman"/>
          <w:sz w:val="24"/>
          <w:szCs w:val="24"/>
        </w:rPr>
        <w:t xml:space="preserve"> subparagr</w:t>
      </w:r>
      <w:r w:rsidR="005544CE" w:rsidRPr="00CA5BDE">
        <w:rPr>
          <w:rFonts w:ascii="Times New Roman" w:hAnsi="Times New Roman" w:cs="Times New Roman"/>
          <w:sz w:val="24"/>
          <w:szCs w:val="24"/>
        </w:rPr>
        <w:t>a</w:t>
      </w:r>
      <w:r w:rsidR="0093329E" w:rsidRPr="00CA5BDE">
        <w:rPr>
          <w:rFonts w:ascii="Times New Roman" w:hAnsi="Times New Roman" w:cs="Times New Roman"/>
          <w:sz w:val="24"/>
          <w:szCs w:val="24"/>
        </w:rPr>
        <w:t>phs</w:t>
      </w:r>
      <w:r w:rsidR="003C213C" w:rsidRPr="00CA5BDE">
        <w:rPr>
          <w:rFonts w:ascii="Times New Roman" w:hAnsi="Times New Roman" w:cs="Times New Roman"/>
          <w:sz w:val="24"/>
          <w:szCs w:val="24"/>
        </w:rPr>
        <w:t>, respectively</w:t>
      </w:r>
      <w:r w:rsidR="000B0C65" w:rsidRPr="00CA5BDE">
        <w:rPr>
          <w:rFonts w:ascii="Times New Roman" w:hAnsi="Times New Roman" w:cs="Times New Roman"/>
          <w:sz w:val="24"/>
          <w:szCs w:val="24"/>
        </w:rPr>
        <w:t>:</w:t>
      </w:r>
    </w:p>
    <w:p w:rsidR="006871F1" w:rsidRPr="007031BC" w:rsidRDefault="00BB204D" w:rsidP="007831B4">
      <w:pPr>
        <w:pStyle w:val="ListParagraph"/>
        <w:widowControl w:val="0"/>
        <w:spacing w:after="0" w:line="240" w:lineRule="auto"/>
        <w:ind w:left="1440"/>
        <w:rPr>
          <w:rFonts w:ascii="Times New Roman" w:hAnsi="Times New Roman" w:cs="Times New Roman"/>
          <w:sz w:val="24"/>
          <w:szCs w:val="24"/>
        </w:rPr>
      </w:pPr>
      <w:r w:rsidRPr="007031BC">
        <w:rPr>
          <w:rFonts w:ascii="Times New Roman" w:hAnsi="Times New Roman" w:cs="Times New Roman"/>
          <w:sz w:val="24"/>
          <w:szCs w:val="24"/>
        </w:rPr>
        <w:t>“(vi)</w:t>
      </w:r>
      <w:r w:rsidR="000C7A58">
        <w:rPr>
          <w:rFonts w:ascii="Times New Roman" w:hAnsi="Times New Roman" w:cs="Times New Roman"/>
          <w:sz w:val="24"/>
          <w:szCs w:val="24"/>
        </w:rPr>
        <w:tab/>
      </w:r>
      <w:proofErr w:type="gramStart"/>
      <w:r w:rsidR="00C24F47" w:rsidRPr="007031BC">
        <w:rPr>
          <w:rFonts w:ascii="Times New Roman" w:hAnsi="Times New Roman" w:cs="Times New Roman"/>
          <w:sz w:val="24"/>
          <w:szCs w:val="24"/>
        </w:rPr>
        <w:t>an</w:t>
      </w:r>
      <w:proofErr w:type="gramEnd"/>
      <w:r w:rsidR="00C24F47" w:rsidRPr="007031BC">
        <w:rPr>
          <w:rFonts w:ascii="Times New Roman" w:hAnsi="Times New Roman" w:cs="Times New Roman"/>
          <w:sz w:val="24"/>
          <w:szCs w:val="24"/>
        </w:rPr>
        <w:t xml:space="preserve"> award of damages</w:t>
      </w:r>
      <w:r w:rsidRPr="007031BC">
        <w:rPr>
          <w:rFonts w:ascii="Times New Roman" w:hAnsi="Times New Roman" w:cs="Times New Roman"/>
          <w:sz w:val="24"/>
          <w:szCs w:val="24"/>
        </w:rPr>
        <w:t xml:space="preserve"> in any circumstances contemplated in </w:t>
      </w:r>
      <w:r w:rsidRPr="007031BC">
        <w:rPr>
          <w:rFonts w:ascii="Times New Roman" w:hAnsi="Times New Roman" w:cs="Times New Roman"/>
          <w:iCs/>
          <w:sz w:val="24"/>
          <w:szCs w:val="24"/>
        </w:rPr>
        <w:t>this Act</w:t>
      </w:r>
      <w:r w:rsidRPr="007031BC">
        <w:rPr>
          <w:rFonts w:ascii="Times New Roman" w:hAnsi="Times New Roman" w:cs="Times New Roman"/>
          <w:sz w:val="24"/>
          <w:szCs w:val="24"/>
        </w:rPr>
        <w:t>;</w:t>
      </w:r>
      <w:r w:rsidR="007831B4">
        <w:rPr>
          <w:rFonts w:ascii="Times New Roman" w:hAnsi="Times New Roman" w:cs="Times New Roman"/>
          <w:sz w:val="24"/>
          <w:szCs w:val="24"/>
        </w:rPr>
        <w:t xml:space="preserve"> </w:t>
      </w:r>
      <w:r w:rsidRPr="007031BC">
        <w:rPr>
          <w:rFonts w:ascii="Times New Roman" w:hAnsi="Times New Roman" w:cs="Times New Roman"/>
          <w:b/>
          <w:sz w:val="24"/>
          <w:szCs w:val="24"/>
        </w:rPr>
        <w:t>[and]</w:t>
      </w:r>
    </w:p>
    <w:p w:rsidR="00382A22" w:rsidRPr="007031BC" w:rsidRDefault="00BB204D" w:rsidP="007831B4">
      <w:pPr>
        <w:pStyle w:val="ListParagraph"/>
        <w:widowControl w:val="0"/>
        <w:spacing w:after="0" w:line="240" w:lineRule="auto"/>
        <w:ind w:left="1440"/>
        <w:rPr>
          <w:rFonts w:ascii="Times New Roman" w:hAnsi="Times New Roman" w:cs="Times New Roman"/>
          <w:sz w:val="24"/>
          <w:szCs w:val="24"/>
        </w:rPr>
      </w:pPr>
      <w:r w:rsidRPr="007031BC">
        <w:rPr>
          <w:rFonts w:ascii="Times New Roman" w:hAnsi="Times New Roman" w:cs="Times New Roman"/>
          <w:sz w:val="24"/>
          <w:szCs w:val="24"/>
        </w:rPr>
        <w:t>(vii)</w:t>
      </w:r>
      <w:r w:rsidR="000C7A58">
        <w:rPr>
          <w:rFonts w:ascii="Times New Roman" w:hAnsi="Times New Roman" w:cs="Times New Roman"/>
          <w:sz w:val="24"/>
          <w:szCs w:val="24"/>
        </w:rPr>
        <w:tab/>
      </w:r>
      <w:proofErr w:type="gramStart"/>
      <w:r w:rsidR="00EC70B3" w:rsidRPr="007031BC">
        <w:rPr>
          <w:rFonts w:ascii="Times New Roman" w:hAnsi="Times New Roman" w:cs="Times New Roman"/>
          <w:sz w:val="24"/>
          <w:szCs w:val="24"/>
        </w:rPr>
        <w:t>an</w:t>
      </w:r>
      <w:proofErr w:type="gramEnd"/>
      <w:r w:rsidR="00EC70B3" w:rsidRPr="007031BC">
        <w:rPr>
          <w:rFonts w:ascii="Times New Roman" w:hAnsi="Times New Roman" w:cs="Times New Roman"/>
          <w:sz w:val="24"/>
          <w:szCs w:val="24"/>
        </w:rPr>
        <w:t xml:space="preserve"> order </w:t>
      </w:r>
      <w:r w:rsidRPr="007031BC">
        <w:rPr>
          <w:rFonts w:ascii="Times New Roman" w:hAnsi="Times New Roman" w:cs="Times New Roman"/>
          <w:sz w:val="24"/>
          <w:szCs w:val="24"/>
        </w:rPr>
        <w:t>for costs;</w:t>
      </w:r>
      <w:r w:rsidR="000C7A58">
        <w:rPr>
          <w:rFonts w:ascii="Times New Roman" w:hAnsi="Times New Roman" w:cs="Times New Roman"/>
          <w:sz w:val="24"/>
          <w:szCs w:val="24"/>
        </w:rPr>
        <w:t xml:space="preserve"> </w:t>
      </w:r>
      <w:r w:rsidR="003C213C" w:rsidRPr="007031BC">
        <w:rPr>
          <w:rFonts w:ascii="Times New Roman" w:hAnsi="Times New Roman" w:cs="Times New Roman"/>
          <w:sz w:val="24"/>
          <w:szCs w:val="24"/>
          <w:u w:val="single"/>
        </w:rPr>
        <w:t>and</w:t>
      </w:r>
      <w:r w:rsidR="003C213C" w:rsidRPr="007031BC">
        <w:rPr>
          <w:rFonts w:ascii="Times New Roman" w:hAnsi="Times New Roman" w:cs="Times New Roman"/>
          <w:sz w:val="24"/>
          <w:szCs w:val="24"/>
        </w:rPr>
        <w:t>”; and</w:t>
      </w:r>
    </w:p>
    <w:p w:rsidR="006871F1" w:rsidRPr="000C7A58" w:rsidRDefault="000B0C65" w:rsidP="007831B4">
      <w:pPr>
        <w:widowControl w:val="0"/>
        <w:spacing w:after="0" w:line="240" w:lineRule="auto"/>
        <w:ind w:firstLine="720"/>
        <w:rPr>
          <w:rFonts w:ascii="Times New Roman" w:hAnsi="Times New Roman" w:cs="Times New Roman"/>
          <w:sz w:val="24"/>
          <w:szCs w:val="24"/>
        </w:rPr>
      </w:pPr>
      <w:r w:rsidRPr="000C7A58">
        <w:rPr>
          <w:rFonts w:ascii="Times New Roman" w:hAnsi="Times New Roman" w:cs="Times New Roman"/>
          <w:i/>
          <w:sz w:val="24"/>
          <w:szCs w:val="24"/>
        </w:rPr>
        <w:t>(b)</w:t>
      </w:r>
      <w:r w:rsidR="007031BC" w:rsidRPr="000C7A58">
        <w:rPr>
          <w:rFonts w:ascii="Times New Roman" w:hAnsi="Times New Roman" w:cs="Times New Roman"/>
          <w:i/>
          <w:sz w:val="24"/>
          <w:szCs w:val="24"/>
        </w:rPr>
        <w:tab/>
      </w:r>
      <w:proofErr w:type="gramStart"/>
      <w:r w:rsidR="00D722D6" w:rsidRPr="000C7A58">
        <w:rPr>
          <w:rFonts w:ascii="Times New Roman" w:hAnsi="Times New Roman" w:cs="Times New Roman"/>
          <w:sz w:val="24"/>
          <w:szCs w:val="24"/>
        </w:rPr>
        <w:t>by</w:t>
      </w:r>
      <w:proofErr w:type="gramEnd"/>
      <w:r w:rsidR="00D722D6" w:rsidRPr="000C7A58">
        <w:rPr>
          <w:rFonts w:ascii="Times New Roman" w:hAnsi="Times New Roman" w:cs="Times New Roman"/>
          <w:sz w:val="24"/>
          <w:szCs w:val="24"/>
        </w:rPr>
        <w:t xml:space="preserve"> the addition in subsection (1)</w:t>
      </w:r>
      <w:r w:rsidR="00D722D6" w:rsidRPr="000C7A58">
        <w:rPr>
          <w:rFonts w:ascii="Times New Roman" w:hAnsi="Times New Roman" w:cs="Times New Roman"/>
          <w:i/>
          <w:sz w:val="24"/>
          <w:szCs w:val="24"/>
        </w:rPr>
        <w:t>(a)</w:t>
      </w:r>
      <w:r w:rsidR="00D722D6" w:rsidRPr="000C7A58">
        <w:rPr>
          <w:rFonts w:ascii="Times New Roman" w:hAnsi="Times New Roman" w:cs="Times New Roman"/>
          <w:sz w:val="24"/>
          <w:szCs w:val="24"/>
        </w:rPr>
        <w:t xml:space="preserve"> of</w:t>
      </w:r>
      <w:r w:rsidR="00C24F47" w:rsidRPr="000C7A58">
        <w:rPr>
          <w:rFonts w:ascii="Times New Roman" w:hAnsi="Times New Roman" w:cs="Times New Roman"/>
          <w:sz w:val="24"/>
          <w:szCs w:val="24"/>
        </w:rPr>
        <w:t xml:space="preserve"> the following </w:t>
      </w:r>
      <w:r w:rsidR="00D722D6" w:rsidRPr="000C7A58">
        <w:rPr>
          <w:rFonts w:ascii="Times New Roman" w:hAnsi="Times New Roman" w:cs="Times New Roman"/>
          <w:sz w:val="24"/>
          <w:szCs w:val="24"/>
        </w:rPr>
        <w:t>subparagraph:</w:t>
      </w:r>
    </w:p>
    <w:p w:rsidR="00BB204D" w:rsidRPr="007031BC" w:rsidRDefault="00BB204D" w:rsidP="00CA5BDE">
      <w:pPr>
        <w:widowControl w:val="0"/>
        <w:spacing w:after="0" w:line="240" w:lineRule="auto"/>
        <w:ind w:left="1418"/>
        <w:rPr>
          <w:rFonts w:ascii="Times New Roman" w:hAnsi="Times New Roman" w:cs="Times New Roman"/>
          <w:sz w:val="24"/>
          <w:szCs w:val="24"/>
        </w:rPr>
      </w:pPr>
      <w:r w:rsidRPr="007031BC">
        <w:rPr>
          <w:rFonts w:ascii="Times New Roman" w:hAnsi="Times New Roman" w:cs="Times New Roman"/>
          <w:sz w:val="24"/>
          <w:szCs w:val="24"/>
        </w:rPr>
        <w:t>"</w:t>
      </w:r>
      <w:r w:rsidRPr="007031BC">
        <w:rPr>
          <w:rFonts w:ascii="Times New Roman" w:hAnsi="Times New Roman" w:cs="Times New Roman"/>
          <w:sz w:val="24"/>
          <w:szCs w:val="24"/>
          <w:u w:val="single"/>
        </w:rPr>
        <w:t>(viii)</w:t>
      </w:r>
      <w:r w:rsidR="000C7A58" w:rsidRPr="000C7A58">
        <w:rPr>
          <w:rFonts w:ascii="Times New Roman" w:hAnsi="Times New Roman" w:cs="Times New Roman"/>
          <w:sz w:val="24"/>
          <w:szCs w:val="24"/>
        </w:rPr>
        <w:tab/>
      </w:r>
      <w:proofErr w:type="gramStart"/>
      <w:r w:rsidR="00C24F47" w:rsidRPr="007031BC">
        <w:rPr>
          <w:rFonts w:ascii="Times New Roman" w:hAnsi="Times New Roman" w:cs="Times New Roman"/>
          <w:sz w:val="24"/>
          <w:szCs w:val="24"/>
          <w:u w:val="single"/>
        </w:rPr>
        <w:t>an</w:t>
      </w:r>
      <w:proofErr w:type="gramEnd"/>
      <w:r w:rsidR="00C24F47" w:rsidRPr="007031BC">
        <w:rPr>
          <w:rFonts w:ascii="Times New Roman" w:hAnsi="Times New Roman" w:cs="Times New Roman"/>
          <w:sz w:val="24"/>
          <w:szCs w:val="24"/>
          <w:u w:val="single"/>
        </w:rPr>
        <w:t xml:space="preserve"> order </w:t>
      </w:r>
      <w:r w:rsidR="00C94928" w:rsidRPr="007031BC">
        <w:rPr>
          <w:rFonts w:ascii="Times New Roman" w:hAnsi="Times New Roman" w:cs="Times New Roman"/>
          <w:sz w:val="24"/>
          <w:szCs w:val="24"/>
          <w:u w:val="single"/>
        </w:rPr>
        <w:t xml:space="preserve">or declaration made </w:t>
      </w:r>
      <w:r w:rsidR="00C24F47" w:rsidRPr="007031BC">
        <w:rPr>
          <w:rFonts w:ascii="Times New Roman" w:hAnsi="Times New Roman" w:cs="Times New Roman"/>
          <w:sz w:val="24"/>
          <w:szCs w:val="24"/>
          <w:u w:val="single"/>
        </w:rPr>
        <w:t xml:space="preserve">in terms of section </w:t>
      </w:r>
      <w:r w:rsidRPr="007031BC">
        <w:rPr>
          <w:rFonts w:ascii="Times New Roman" w:hAnsi="Times New Roman" w:cs="Times New Roman"/>
          <w:sz w:val="24"/>
          <w:szCs w:val="24"/>
          <w:u w:val="single"/>
        </w:rPr>
        <w:t>68A(</w:t>
      </w:r>
      <w:r w:rsidR="00F84A7C" w:rsidRPr="007031BC">
        <w:rPr>
          <w:rFonts w:ascii="Times New Roman" w:hAnsi="Times New Roman" w:cs="Times New Roman"/>
          <w:sz w:val="24"/>
          <w:szCs w:val="24"/>
          <w:u w:val="single"/>
        </w:rPr>
        <w:t>3</w:t>
      </w:r>
      <w:r w:rsidRPr="007031BC">
        <w:rPr>
          <w:rFonts w:ascii="Times New Roman" w:hAnsi="Times New Roman" w:cs="Times New Roman"/>
          <w:sz w:val="24"/>
          <w:szCs w:val="24"/>
          <w:u w:val="single"/>
        </w:rPr>
        <w:t>);</w:t>
      </w:r>
      <w:r w:rsidRPr="007031BC">
        <w:rPr>
          <w:rFonts w:ascii="Times New Roman" w:hAnsi="Times New Roman" w:cs="Times New Roman"/>
          <w:sz w:val="24"/>
          <w:szCs w:val="24"/>
        </w:rPr>
        <w:t>".</w:t>
      </w:r>
    </w:p>
    <w:p w:rsidR="005625A2" w:rsidRPr="007031BC" w:rsidRDefault="005625A2" w:rsidP="00CA5BDE">
      <w:pPr>
        <w:pStyle w:val="TTI"/>
        <w:tabs>
          <w:tab w:val="clear" w:pos="431"/>
          <w:tab w:val="clear" w:pos="864"/>
          <w:tab w:val="clear" w:pos="1440"/>
          <w:tab w:val="clear" w:pos="2015"/>
          <w:tab w:val="clear" w:pos="2591"/>
          <w:tab w:val="clear" w:pos="3311"/>
        </w:tabs>
        <w:ind w:left="709" w:hanging="709"/>
        <w:rPr>
          <w:b/>
          <w:lang w:val="en-ZA"/>
        </w:rPr>
      </w:pPr>
    </w:p>
    <w:p w:rsidR="00880403" w:rsidRPr="007031BC" w:rsidRDefault="00BB204D" w:rsidP="00CA5BDE">
      <w:pPr>
        <w:pStyle w:val="TTI"/>
        <w:tabs>
          <w:tab w:val="clear" w:pos="431"/>
          <w:tab w:val="clear" w:pos="864"/>
          <w:tab w:val="clear" w:pos="1440"/>
          <w:tab w:val="clear" w:pos="2015"/>
          <w:tab w:val="clear" w:pos="2591"/>
          <w:tab w:val="clear" w:pos="3311"/>
        </w:tabs>
        <w:ind w:left="709" w:hanging="709"/>
        <w:rPr>
          <w:b/>
          <w:lang w:val="en-ZA"/>
        </w:rPr>
      </w:pPr>
      <w:r w:rsidRPr="007031BC">
        <w:rPr>
          <w:b/>
          <w:lang w:val="en-ZA"/>
        </w:rPr>
        <w:t xml:space="preserve">Short title and commencement </w:t>
      </w:r>
    </w:p>
    <w:p w:rsidR="00721F24" w:rsidRPr="007031BC" w:rsidRDefault="00721F24" w:rsidP="00CA5BDE">
      <w:pPr>
        <w:pStyle w:val="TTI"/>
        <w:tabs>
          <w:tab w:val="clear" w:pos="431"/>
          <w:tab w:val="clear" w:pos="864"/>
          <w:tab w:val="clear" w:pos="1440"/>
          <w:tab w:val="clear" w:pos="2015"/>
          <w:tab w:val="clear" w:pos="2591"/>
          <w:tab w:val="clear" w:pos="3311"/>
        </w:tabs>
        <w:ind w:left="22" w:hanging="22"/>
        <w:rPr>
          <w:lang w:val="en-ZA"/>
        </w:rPr>
      </w:pPr>
    </w:p>
    <w:p w:rsidR="00210F8A" w:rsidRPr="007031BC" w:rsidRDefault="007831B4" w:rsidP="007831B4">
      <w:pPr>
        <w:pStyle w:val="TTI"/>
        <w:tabs>
          <w:tab w:val="clear" w:pos="431"/>
          <w:tab w:val="clear" w:pos="864"/>
          <w:tab w:val="clear" w:pos="1440"/>
          <w:tab w:val="clear" w:pos="2015"/>
          <w:tab w:val="clear" w:pos="2591"/>
          <w:tab w:val="clear" w:pos="3311"/>
        </w:tabs>
        <w:ind w:left="0" w:firstLine="709"/>
        <w:rPr>
          <w:lang w:val="en-ZA"/>
        </w:rPr>
      </w:pPr>
      <w:r w:rsidRPr="007831B4">
        <w:rPr>
          <w:b/>
          <w:lang w:val="en-ZA"/>
        </w:rPr>
        <w:t>3</w:t>
      </w:r>
      <w:r w:rsidR="00382A22" w:rsidRPr="007831B4">
        <w:rPr>
          <w:b/>
          <w:lang w:val="en-ZA"/>
        </w:rPr>
        <w:t>.</w:t>
      </w:r>
      <w:r w:rsidR="00382A22" w:rsidRPr="007031BC">
        <w:rPr>
          <w:b/>
          <w:lang w:val="en-ZA"/>
        </w:rPr>
        <w:tab/>
      </w:r>
      <w:r w:rsidR="00382A22" w:rsidRPr="007031BC">
        <w:rPr>
          <w:lang w:val="en-ZA"/>
        </w:rPr>
        <w:t>This Act is called</w:t>
      </w:r>
      <w:r w:rsidR="00382A22" w:rsidRPr="007031BC">
        <w:t xml:space="preserve"> the </w:t>
      </w:r>
      <w:r w:rsidR="00382A22" w:rsidRPr="007031BC">
        <w:rPr>
          <w:lang w:val="en-ZA"/>
        </w:rPr>
        <w:t>Labour Relations Amendment Act, 2014</w:t>
      </w:r>
      <w:r w:rsidR="00382A22" w:rsidRPr="007031BC">
        <w:t xml:space="preserve"> and </w:t>
      </w:r>
      <w:r w:rsidR="00382A22" w:rsidRPr="007031BC">
        <w:rPr>
          <w:lang w:val="en-ZA"/>
        </w:rPr>
        <w:t>comes</w:t>
      </w:r>
      <w:r w:rsidR="00382A22" w:rsidRPr="007031BC">
        <w:t xml:space="preserve"> into </w:t>
      </w:r>
      <w:r w:rsidR="00382A22" w:rsidRPr="007031BC">
        <w:rPr>
          <w:lang w:val="en-ZA"/>
        </w:rPr>
        <w:t>operation</w:t>
      </w:r>
      <w:r w:rsidR="00382A22" w:rsidRPr="007031BC">
        <w:t xml:space="preserve"> on</w:t>
      </w:r>
      <w:r w:rsidR="00382A22" w:rsidRPr="007031BC">
        <w:rPr>
          <w:lang w:val="en-ZA"/>
        </w:rPr>
        <w:t xml:space="preserve"> a date determined</w:t>
      </w:r>
      <w:r w:rsidR="00382A22" w:rsidRPr="007031BC">
        <w:t xml:space="preserve"> by the </w:t>
      </w:r>
      <w:r w:rsidR="00BB204D" w:rsidRPr="007031BC">
        <w:rPr>
          <w:lang w:val="en-ZA"/>
        </w:rPr>
        <w:t xml:space="preserve">President by proclamation in the </w:t>
      </w:r>
      <w:r w:rsidR="00BB204D" w:rsidRPr="007031BC">
        <w:rPr>
          <w:i/>
          <w:lang w:val="en-ZA"/>
        </w:rPr>
        <w:t>Gazette</w:t>
      </w:r>
      <w:r w:rsidR="00BB204D" w:rsidRPr="007031BC">
        <w:rPr>
          <w:lang w:val="en-ZA"/>
        </w:rPr>
        <w:t>.</w:t>
      </w:r>
    </w:p>
    <w:p w:rsidR="00210F8A" w:rsidRPr="007031BC" w:rsidRDefault="00210F8A" w:rsidP="00CA5BDE">
      <w:pPr>
        <w:spacing w:after="0" w:line="240" w:lineRule="auto"/>
        <w:rPr>
          <w:rFonts w:ascii="Times New Roman" w:eastAsia="Times New Roman" w:hAnsi="Times New Roman" w:cs="Times New Roman"/>
          <w:sz w:val="24"/>
          <w:szCs w:val="24"/>
        </w:rPr>
      </w:pPr>
      <w:r w:rsidRPr="007031BC">
        <w:rPr>
          <w:rFonts w:ascii="Times New Roman" w:hAnsi="Times New Roman" w:cs="Times New Roman"/>
          <w:sz w:val="24"/>
          <w:szCs w:val="24"/>
        </w:rPr>
        <w:br w:type="page"/>
      </w:r>
    </w:p>
    <w:p w:rsidR="00210F8A" w:rsidRPr="007031BC" w:rsidRDefault="00210F8A" w:rsidP="00A0481E">
      <w:pPr>
        <w:pStyle w:val="PlainText"/>
        <w:tabs>
          <w:tab w:val="left" w:pos="2280"/>
        </w:tabs>
        <w:rPr>
          <w:rFonts w:ascii="Times New Roman" w:hAnsi="Times New Roman"/>
          <w:b/>
          <w:sz w:val="24"/>
          <w:szCs w:val="24"/>
          <w:lang w:val="en-GB"/>
        </w:rPr>
      </w:pPr>
      <w:r w:rsidRPr="007031BC">
        <w:rPr>
          <w:rFonts w:ascii="Times New Roman" w:hAnsi="Times New Roman"/>
          <w:b/>
          <w:sz w:val="24"/>
          <w:szCs w:val="24"/>
          <w:lang w:val="en-GB"/>
        </w:rPr>
        <w:lastRenderedPageBreak/>
        <w:tab/>
      </w:r>
    </w:p>
    <w:p w:rsidR="00210F8A" w:rsidRPr="007031BC" w:rsidRDefault="00210F8A" w:rsidP="00A0481E">
      <w:pPr>
        <w:pStyle w:val="PlainText"/>
        <w:jc w:val="center"/>
        <w:rPr>
          <w:rFonts w:ascii="Times New Roman" w:hAnsi="Times New Roman"/>
          <w:b/>
          <w:sz w:val="24"/>
          <w:szCs w:val="24"/>
          <w:lang w:val="en-GB"/>
        </w:rPr>
      </w:pPr>
      <w:r w:rsidRPr="007031BC">
        <w:rPr>
          <w:rFonts w:ascii="Times New Roman" w:hAnsi="Times New Roman"/>
          <w:b/>
          <w:sz w:val="24"/>
          <w:szCs w:val="24"/>
          <w:lang w:val="en-GB"/>
        </w:rPr>
        <w:t xml:space="preserve">MEMORANDUM ON </w:t>
      </w:r>
      <w:r w:rsidR="007831B4">
        <w:rPr>
          <w:rFonts w:ascii="Times New Roman" w:hAnsi="Times New Roman"/>
          <w:b/>
          <w:sz w:val="24"/>
          <w:szCs w:val="24"/>
          <w:lang w:val="en-GB"/>
        </w:rPr>
        <w:t xml:space="preserve">THE </w:t>
      </w:r>
      <w:r w:rsidRPr="007031BC">
        <w:rPr>
          <w:rFonts w:ascii="Times New Roman" w:hAnsi="Times New Roman"/>
          <w:b/>
          <w:sz w:val="24"/>
          <w:szCs w:val="24"/>
          <w:lang w:val="en-GB"/>
        </w:rPr>
        <w:t xml:space="preserve">OBJECTS OF </w:t>
      </w:r>
      <w:r w:rsidR="007831B4">
        <w:rPr>
          <w:rFonts w:ascii="Times New Roman" w:hAnsi="Times New Roman"/>
          <w:b/>
          <w:sz w:val="24"/>
          <w:szCs w:val="24"/>
          <w:lang w:val="en-GB"/>
        </w:rPr>
        <w:t xml:space="preserve">THE </w:t>
      </w:r>
      <w:r w:rsidRPr="007031BC">
        <w:rPr>
          <w:rFonts w:ascii="Times New Roman" w:hAnsi="Times New Roman"/>
          <w:b/>
          <w:sz w:val="24"/>
          <w:szCs w:val="24"/>
          <w:lang w:val="en-GB"/>
        </w:rPr>
        <w:t>LABOUR RELATIONS AMENDMENT BILL</w:t>
      </w:r>
      <w:r w:rsidR="007831B4">
        <w:rPr>
          <w:rFonts w:ascii="Times New Roman" w:hAnsi="Times New Roman"/>
          <w:b/>
          <w:sz w:val="24"/>
          <w:szCs w:val="24"/>
          <w:lang w:val="en-GB"/>
        </w:rPr>
        <w:t xml:space="preserve"> OF </w:t>
      </w:r>
      <w:r w:rsidRPr="007031BC">
        <w:rPr>
          <w:rFonts w:ascii="Times New Roman" w:hAnsi="Times New Roman"/>
          <w:b/>
          <w:sz w:val="24"/>
          <w:szCs w:val="24"/>
          <w:lang w:val="en-GB"/>
        </w:rPr>
        <w:t>2014</w:t>
      </w:r>
    </w:p>
    <w:p w:rsidR="00A0481E" w:rsidRDefault="00A0481E" w:rsidP="00A0481E">
      <w:pPr>
        <w:pStyle w:val="PlainText"/>
        <w:rPr>
          <w:rFonts w:ascii="Times New Roman" w:hAnsi="Times New Roman"/>
          <w:b/>
          <w:sz w:val="24"/>
          <w:szCs w:val="24"/>
          <w:lang w:val="en-GB"/>
        </w:rPr>
      </w:pPr>
    </w:p>
    <w:p w:rsidR="007831B4" w:rsidRDefault="007831B4" w:rsidP="00A0481E">
      <w:pPr>
        <w:pStyle w:val="PlainText"/>
        <w:rPr>
          <w:rFonts w:ascii="Times New Roman" w:hAnsi="Times New Roman"/>
          <w:b/>
          <w:sz w:val="24"/>
          <w:szCs w:val="24"/>
          <w:lang w:val="en-GB"/>
        </w:rPr>
      </w:pPr>
    </w:p>
    <w:p w:rsidR="00210F8A" w:rsidRDefault="00A0481E" w:rsidP="00A0481E">
      <w:pPr>
        <w:pStyle w:val="PlainText"/>
        <w:rPr>
          <w:rFonts w:ascii="Times New Roman" w:hAnsi="Times New Roman"/>
          <w:b/>
          <w:sz w:val="24"/>
          <w:szCs w:val="24"/>
          <w:lang w:val="en-GB"/>
        </w:rPr>
      </w:pPr>
      <w:r>
        <w:rPr>
          <w:rFonts w:ascii="Times New Roman" w:hAnsi="Times New Roman"/>
          <w:b/>
          <w:sz w:val="24"/>
          <w:szCs w:val="24"/>
          <w:lang w:val="en-GB"/>
        </w:rPr>
        <w:t>1.</w:t>
      </w:r>
      <w:r>
        <w:rPr>
          <w:rFonts w:ascii="Times New Roman" w:hAnsi="Times New Roman"/>
          <w:b/>
          <w:sz w:val="24"/>
          <w:szCs w:val="24"/>
          <w:lang w:val="en-GB"/>
        </w:rPr>
        <w:tab/>
      </w:r>
      <w:r w:rsidR="00210F8A" w:rsidRPr="007031BC">
        <w:rPr>
          <w:rFonts w:ascii="Times New Roman" w:hAnsi="Times New Roman"/>
          <w:b/>
          <w:sz w:val="24"/>
          <w:szCs w:val="24"/>
          <w:lang w:val="en-GB"/>
        </w:rPr>
        <w:t>SUMMARY</w:t>
      </w:r>
    </w:p>
    <w:p w:rsidR="00A0481E" w:rsidRPr="007031BC" w:rsidRDefault="00A0481E" w:rsidP="00A0481E">
      <w:pPr>
        <w:pStyle w:val="PlainText"/>
        <w:rPr>
          <w:rFonts w:ascii="Times New Roman" w:hAnsi="Times New Roman"/>
          <w:b/>
          <w:sz w:val="24"/>
          <w:szCs w:val="24"/>
          <w:lang w:val="en-GB"/>
        </w:rPr>
      </w:pPr>
    </w:p>
    <w:p w:rsidR="00A0481E" w:rsidRDefault="00210F8A" w:rsidP="00A0481E">
      <w:pPr>
        <w:spacing w:after="0" w:line="240" w:lineRule="auto"/>
        <w:rPr>
          <w:rFonts w:ascii="Times New Roman" w:hAnsi="Times New Roman" w:cs="Times New Roman"/>
          <w:bCs/>
          <w:sz w:val="24"/>
          <w:szCs w:val="24"/>
        </w:rPr>
      </w:pPr>
      <w:r w:rsidRPr="007031BC">
        <w:rPr>
          <w:rFonts w:ascii="Times New Roman" w:hAnsi="Times New Roman" w:cs="Times New Roman"/>
          <w:sz w:val="24"/>
          <w:szCs w:val="24"/>
        </w:rPr>
        <w:t xml:space="preserve">The </w:t>
      </w:r>
      <w:r w:rsidRPr="007031BC">
        <w:rPr>
          <w:rFonts w:ascii="Times New Roman" w:hAnsi="Times New Roman" w:cs="Times New Roman"/>
          <w:bCs/>
          <w:sz w:val="24"/>
          <w:szCs w:val="24"/>
        </w:rPr>
        <w:t xml:space="preserve">purpose of the Labour Relations Amendment Bill, 2014 </w:t>
      </w:r>
      <w:r w:rsidR="007831B4">
        <w:rPr>
          <w:rFonts w:ascii="Times New Roman" w:hAnsi="Times New Roman" w:cs="Times New Roman"/>
          <w:bCs/>
          <w:sz w:val="24"/>
          <w:szCs w:val="24"/>
        </w:rPr>
        <w:t>i</w:t>
      </w:r>
      <w:r w:rsidRPr="007031BC">
        <w:rPr>
          <w:rFonts w:ascii="Times New Roman" w:hAnsi="Times New Roman" w:cs="Times New Roman"/>
          <w:bCs/>
          <w:sz w:val="24"/>
          <w:szCs w:val="24"/>
        </w:rPr>
        <w:t xml:space="preserve">s to amend the Labour Relations Act, 1995 (Act </w:t>
      </w:r>
      <w:r w:rsidRPr="007031BC">
        <w:rPr>
          <w:rFonts w:ascii="Times New Roman" w:hAnsi="Times New Roman" w:cs="Times New Roman"/>
          <w:sz w:val="24"/>
          <w:szCs w:val="24"/>
        </w:rPr>
        <w:t>No</w:t>
      </w:r>
      <w:r w:rsidR="00B86E3C">
        <w:rPr>
          <w:rFonts w:ascii="Times New Roman" w:hAnsi="Times New Roman" w:cs="Times New Roman"/>
          <w:sz w:val="24"/>
          <w:szCs w:val="24"/>
        </w:rPr>
        <w:t>.</w:t>
      </w:r>
      <w:r w:rsidRPr="007031BC">
        <w:rPr>
          <w:rFonts w:ascii="Times New Roman" w:hAnsi="Times New Roman" w:cs="Times New Roman"/>
          <w:sz w:val="24"/>
          <w:szCs w:val="24"/>
        </w:rPr>
        <w:t xml:space="preserve"> 66 of 1995</w:t>
      </w:r>
      <w:r w:rsidRPr="007031BC">
        <w:rPr>
          <w:rFonts w:ascii="Times New Roman" w:hAnsi="Times New Roman" w:cs="Times New Roman"/>
          <w:bCs/>
          <w:sz w:val="24"/>
          <w:szCs w:val="24"/>
        </w:rPr>
        <w:t>) so as to provide for the accountability of trade unions in the event of violence, destruction to property and intimidation by union members during a protected strike; to empower the Labour Court to declare the ces</w:t>
      </w:r>
      <w:r w:rsidR="00A0481E">
        <w:rPr>
          <w:rFonts w:ascii="Times New Roman" w:hAnsi="Times New Roman" w:cs="Times New Roman"/>
          <w:bCs/>
          <w:sz w:val="24"/>
          <w:szCs w:val="24"/>
        </w:rPr>
        <w:t xml:space="preserve">sation of a protected strike or </w:t>
      </w:r>
      <w:r w:rsidRPr="007031BC">
        <w:rPr>
          <w:rFonts w:ascii="Times New Roman" w:hAnsi="Times New Roman" w:cs="Times New Roman"/>
          <w:bCs/>
          <w:sz w:val="24"/>
          <w:szCs w:val="24"/>
        </w:rPr>
        <w:t>to refer the protected strike for arbitration in the event of riot damage; and</w:t>
      </w:r>
      <w:r w:rsidR="007831B4">
        <w:rPr>
          <w:rFonts w:ascii="Times New Roman" w:hAnsi="Times New Roman" w:cs="Times New Roman"/>
          <w:bCs/>
          <w:sz w:val="24"/>
          <w:szCs w:val="24"/>
        </w:rPr>
        <w:t>,</w:t>
      </w:r>
      <w:r w:rsidRPr="007031BC">
        <w:rPr>
          <w:rFonts w:ascii="Times New Roman" w:hAnsi="Times New Roman" w:cs="Times New Roman"/>
          <w:bCs/>
          <w:sz w:val="24"/>
          <w:szCs w:val="24"/>
        </w:rPr>
        <w:t xml:space="preserve"> to provide for matters connected therewith. </w:t>
      </w:r>
    </w:p>
    <w:p w:rsidR="00A0481E" w:rsidRDefault="00A0481E" w:rsidP="00A0481E">
      <w:pPr>
        <w:spacing w:after="0" w:line="240" w:lineRule="auto"/>
        <w:rPr>
          <w:rFonts w:ascii="Times New Roman" w:hAnsi="Times New Roman" w:cs="Times New Roman"/>
          <w:bCs/>
          <w:sz w:val="24"/>
          <w:szCs w:val="24"/>
        </w:rPr>
      </w:pPr>
    </w:p>
    <w:p w:rsidR="00210F8A" w:rsidRPr="00A0481E" w:rsidRDefault="00A0481E" w:rsidP="00A0481E">
      <w:pPr>
        <w:spacing w:after="0" w:line="240" w:lineRule="auto"/>
        <w:rPr>
          <w:rFonts w:ascii="Times New Roman" w:hAnsi="Times New Roman" w:cs="Times New Roman"/>
          <w:b/>
          <w:bCs/>
          <w:sz w:val="24"/>
          <w:szCs w:val="24"/>
        </w:rPr>
      </w:pPr>
      <w:r w:rsidRPr="00A0481E">
        <w:rPr>
          <w:rFonts w:ascii="Times New Roman" w:hAnsi="Times New Roman" w:cs="Times New Roman"/>
          <w:b/>
          <w:bCs/>
          <w:sz w:val="24"/>
          <w:szCs w:val="24"/>
        </w:rPr>
        <w:t>2.</w:t>
      </w:r>
      <w:r w:rsidRPr="00A0481E">
        <w:rPr>
          <w:rFonts w:ascii="Times New Roman" w:hAnsi="Times New Roman" w:cs="Times New Roman"/>
          <w:b/>
          <w:bCs/>
          <w:sz w:val="24"/>
          <w:szCs w:val="24"/>
        </w:rPr>
        <w:tab/>
      </w:r>
      <w:r w:rsidR="00210F8A" w:rsidRPr="00A0481E">
        <w:rPr>
          <w:rFonts w:ascii="Times New Roman" w:hAnsi="Times New Roman" w:cs="Times New Roman"/>
          <w:b/>
          <w:sz w:val="24"/>
          <w:szCs w:val="24"/>
        </w:rPr>
        <w:t>BACKGROUND</w:t>
      </w:r>
    </w:p>
    <w:p w:rsidR="00210F8A" w:rsidRPr="007031BC" w:rsidRDefault="00210F8A" w:rsidP="00A0481E">
      <w:pPr>
        <w:pStyle w:val="ListParagraph"/>
        <w:spacing w:after="0" w:line="240" w:lineRule="auto"/>
        <w:ind w:left="1080"/>
        <w:rPr>
          <w:rFonts w:ascii="Times New Roman" w:hAnsi="Times New Roman" w:cs="Times New Roman"/>
          <w:b/>
          <w:sz w:val="24"/>
          <w:szCs w:val="24"/>
          <w:lang w:val="en-GB"/>
        </w:rPr>
      </w:pPr>
    </w:p>
    <w:p w:rsidR="00A0481E" w:rsidRDefault="00A0481E" w:rsidP="00A0481E">
      <w:pPr>
        <w:spacing w:after="0"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2.1</w:t>
      </w:r>
      <w:r>
        <w:rPr>
          <w:rFonts w:ascii="Times New Roman" w:hAnsi="Times New Roman" w:cs="Times New Roman"/>
          <w:sz w:val="24"/>
          <w:szCs w:val="24"/>
          <w:lang w:val="en-GB"/>
        </w:rPr>
        <w:tab/>
      </w:r>
      <w:r w:rsidR="00210F8A" w:rsidRPr="00A0481E">
        <w:rPr>
          <w:rFonts w:ascii="Times New Roman" w:hAnsi="Times New Roman" w:cs="Times New Roman"/>
          <w:sz w:val="24"/>
          <w:szCs w:val="24"/>
          <w:lang w:val="en-GB"/>
        </w:rPr>
        <w:t>Recent concerns around labour relations in South Africa have largely centred on the level of strike action, and specifically the escalation in levels of violence associated with strikes, which is costly to owners of property and businesses and threatens the personal safety of persons subjected to the conduct of participants in vi</w:t>
      </w:r>
      <w:r>
        <w:rPr>
          <w:rFonts w:ascii="Times New Roman" w:hAnsi="Times New Roman" w:cs="Times New Roman"/>
          <w:sz w:val="24"/>
          <w:szCs w:val="24"/>
          <w:lang w:val="en-GB"/>
        </w:rPr>
        <w:t>olent strike action.</w:t>
      </w:r>
    </w:p>
    <w:p w:rsidR="00A0481E" w:rsidRDefault="00A0481E" w:rsidP="00A0481E">
      <w:pPr>
        <w:spacing w:after="0" w:line="240" w:lineRule="auto"/>
        <w:ind w:left="720" w:hanging="720"/>
        <w:rPr>
          <w:rFonts w:ascii="Times New Roman" w:hAnsi="Times New Roman" w:cs="Times New Roman"/>
          <w:sz w:val="24"/>
          <w:szCs w:val="24"/>
          <w:lang w:val="en-GB"/>
        </w:rPr>
      </w:pPr>
    </w:p>
    <w:p w:rsidR="00A0481E" w:rsidRDefault="00A0481E" w:rsidP="00A0481E">
      <w:pPr>
        <w:spacing w:after="0"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2.2</w:t>
      </w:r>
      <w:r>
        <w:rPr>
          <w:rFonts w:ascii="Times New Roman" w:hAnsi="Times New Roman" w:cs="Times New Roman"/>
          <w:sz w:val="24"/>
          <w:szCs w:val="24"/>
          <w:lang w:val="en-GB"/>
        </w:rPr>
        <w:tab/>
      </w:r>
      <w:r w:rsidR="00210F8A" w:rsidRPr="00A0481E">
        <w:rPr>
          <w:rFonts w:ascii="Times New Roman" w:hAnsi="Times New Roman" w:cs="Times New Roman"/>
          <w:sz w:val="24"/>
          <w:szCs w:val="24"/>
          <w:lang w:val="en-GB"/>
        </w:rPr>
        <w:t xml:space="preserve">In the previous financial year, the total number of strikes went up from 99 to 114 with over 50% of recorded strike action being characterised as unprotected and often subject to incidences of violence and destruction of property. </w:t>
      </w:r>
    </w:p>
    <w:p w:rsidR="00A0481E" w:rsidRDefault="00A0481E" w:rsidP="00A0481E">
      <w:pPr>
        <w:spacing w:after="0" w:line="240" w:lineRule="auto"/>
        <w:ind w:left="720" w:hanging="720"/>
        <w:rPr>
          <w:rFonts w:ascii="Times New Roman" w:hAnsi="Times New Roman" w:cs="Times New Roman"/>
          <w:sz w:val="24"/>
          <w:szCs w:val="24"/>
          <w:lang w:val="en-GB"/>
        </w:rPr>
      </w:pPr>
    </w:p>
    <w:p w:rsidR="00A0481E" w:rsidRDefault="00A0481E" w:rsidP="00A0481E">
      <w:pPr>
        <w:spacing w:after="0"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2.3</w:t>
      </w:r>
      <w:r>
        <w:rPr>
          <w:rFonts w:ascii="Times New Roman" w:hAnsi="Times New Roman" w:cs="Times New Roman"/>
          <w:sz w:val="24"/>
          <w:szCs w:val="24"/>
          <w:lang w:val="en-GB"/>
        </w:rPr>
        <w:tab/>
      </w:r>
      <w:r w:rsidR="00210F8A" w:rsidRPr="00A0481E">
        <w:rPr>
          <w:rFonts w:ascii="Times New Roman" w:hAnsi="Times New Roman" w:cs="Times New Roman"/>
          <w:sz w:val="24"/>
          <w:szCs w:val="24"/>
          <w:lang w:val="en-GB"/>
        </w:rPr>
        <w:t>This is of concern if consideration is given to the fact that the incidences of recorded strike action in South Africa exhibits an upward trend, rising from 51 cases in 2009, 74 cases in 2010, measuring a slight decline to 67 in 2011, and sharply rising in 2012 to 99 cases and 114 industrial incidents in 2013.  Considering the atmosphere of industrial relations in the first half of 2014, the upward movement in incidence of recorded strike action is likely to continue.</w:t>
      </w:r>
    </w:p>
    <w:p w:rsidR="00A0481E" w:rsidRDefault="00A0481E" w:rsidP="00A0481E">
      <w:pPr>
        <w:spacing w:after="0" w:line="240" w:lineRule="auto"/>
        <w:ind w:left="720" w:hanging="720"/>
        <w:rPr>
          <w:rFonts w:ascii="Times New Roman" w:hAnsi="Times New Roman" w:cs="Times New Roman"/>
          <w:sz w:val="24"/>
          <w:szCs w:val="24"/>
          <w:lang w:val="en-GB"/>
        </w:rPr>
      </w:pPr>
    </w:p>
    <w:p w:rsidR="00A0481E" w:rsidRDefault="00A0481E" w:rsidP="00A0481E">
      <w:pPr>
        <w:spacing w:after="0"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2.4</w:t>
      </w:r>
      <w:r>
        <w:rPr>
          <w:rFonts w:ascii="Times New Roman" w:hAnsi="Times New Roman" w:cs="Times New Roman"/>
          <w:sz w:val="24"/>
          <w:szCs w:val="24"/>
          <w:lang w:val="en-GB"/>
        </w:rPr>
        <w:tab/>
      </w:r>
      <w:r w:rsidR="00210F8A" w:rsidRPr="00A0481E">
        <w:rPr>
          <w:rFonts w:ascii="Times New Roman" w:hAnsi="Times New Roman" w:cs="Times New Roman"/>
          <w:sz w:val="24"/>
          <w:szCs w:val="24"/>
          <w:lang w:val="en-GB"/>
        </w:rPr>
        <w:t xml:space="preserve">Statistics from recent protest action in the metal and engineering sector show that in </w:t>
      </w:r>
      <w:r w:rsidR="00210F8A" w:rsidRPr="00A0481E">
        <w:rPr>
          <w:rFonts w:ascii="Times New Roman" w:hAnsi="Times New Roman" w:cs="Times New Roman"/>
          <w:sz w:val="24"/>
          <w:szCs w:val="24"/>
          <w:shd w:val="clear" w:color="auto" w:fill="FFFFFF"/>
          <w:lang w:val="en-GB"/>
        </w:rPr>
        <w:t>the first two weeks of the strike</w:t>
      </w:r>
      <w:r w:rsidR="00C0107E">
        <w:rPr>
          <w:rFonts w:ascii="Times New Roman" w:hAnsi="Times New Roman" w:cs="Times New Roman"/>
          <w:sz w:val="24"/>
          <w:szCs w:val="24"/>
          <w:shd w:val="clear" w:color="auto" w:fill="FFFFFF"/>
          <w:lang w:val="en-GB"/>
        </w:rPr>
        <w:t xml:space="preserve">, </w:t>
      </w:r>
      <w:r w:rsidR="00210F8A" w:rsidRPr="00A0481E">
        <w:rPr>
          <w:rFonts w:ascii="Times New Roman" w:hAnsi="Times New Roman" w:cs="Times New Roman"/>
          <w:sz w:val="24"/>
          <w:szCs w:val="24"/>
          <w:shd w:val="clear" w:color="auto" w:fill="FFFFFF"/>
          <w:lang w:val="en-GB"/>
        </w:rPr>
        <w:t xml:space="preserve">246 cases of intimidation, 50 violent “incidents” and 85 cases of vandalism were recorded. </w:t>
      </w:r>
    </w:p>
    <w:p w:rsidR="00A0481E" w:rsidRDefault="00A0481E" w:rsidP="00A0481E">
      <w:pPr>
        <w:spacing w:after="0" w:line="240" w:lineRule="auto"/>
        <w:ind w:left="720" w:hanging="720"/>
        <w:rPr>
          <w:rFonts w:ascii="Times New Roman" w:hAnsi="Times New Roman" w:cs="Times New Roman"/>
          <w:sz w:val="24"/>
          <w:szCs w:val="24"/>
          <w:lang w:val="en-GB"/>
        </w:rPr>
      </w:pPr>
    </w:p>
    <w:p w:rsidR="00A0481E" w:rsidRDefault="00A0481E" w:rsidP="00A0481E">
      <w:pPr>
        <w:spacing w:after="0"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2.5</w:t>
      </w:r>
      <w:r>
        <w:rPr>
          <w:rFonts w:ascii="Times New Roman" w:hAnsi="Times New Roman" w:cs="Times New Roman"/>
          <w:sz w:val="24"/>
          <w:szCs w:val="24"/>
          <w:lang w:val="en-GB"/>
        </w:rPr>
        <w:tab/>
      </w:r>
      <w:r w:rsidR="00210F8A" w:rsidRPr="00A0481E">
        <w:rPr>
          <w:rFonts w:ascii="Times New Roman" w:hAnsi="Times New Roman" w:cs="Times New Roman"/>
          <w:sz w:val="24"/>
          <w:szCs w:val="24"/>
          <w:lang w:val="en-GB"/>
        </w:rPr>
        <w:t>Although the Act recognises the right to lawful strike action, a proper balance must be struck between the right of workers to engage in legal strike action and minimising the incidence of violent protest resulting in malicious damage to property or injury to persons. Adjustments need to be made within the system of labour relations in order to find this balance.</w:t>
      </w:r>
    </w:p>
    <w:p w:rsidR="00A0481E" w:rsidRDefault="00A0481E" w:rsidP="00A0481E">
      <w:pPr>
        <w:spacing w:after="0" w:line="240" w:lineRule="auto"/>
        <w:ind w:left="720" w:hanging="720"/>
        <w:rPr>
          <w:rFonts w:ascii="Times New Roman" w:hAnsi="Times New Roman" w:cs="Times New Roman"/>
          <w:sz w:val="24"/>
          <w:szCs w:val="24"/>
          <w:lang w:val="en-GB"/>
        </w:rPr>
      </w:pPr>
    </w:p>
    <w:p w:rsidR="00A0481E" w:rsidRDefault="00A0481E" w:rsidP="00A0481E">
      <w:pPr>
        <w:spacing w:after="0"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2.6</w:t>
      </w:r>
      <w:r>
        <w:rPr>
          <w:rFonts w:ascii="Times New Roman" w:hAnsi="Times New Roman" w:cs="Times New Roman"/>
          <w:sz w:val="24"/>
          <w:szCs w:val="24"/>
          <w:lang w:val="en-GB"/>
        </w:rPr>
        <w:tab/>
      </w:r>
      <w:r w:rsidR="00210F8A" w:rsidRPr="00A0481E">
        <w:rPr>
          <w:rFonts w:ascii="Times New Roman" w:hAnsi="Times New Roman" w:cs="Times New Roman"/>
          <w:sz w:val="24"/>
          <w:szCs w:val="24"/>
          <w:lang w:val="en-GB"/>
        </w:rPr>
        <w:t>Though the Regulation of Gatherings Act 1993 (Act No</w:t>
      </w:r>
      <w:r w:rsidR="00B86E3C">
        <w:rPr>
          <w:rFonts w:ascii="Times New Roman" w:hAnsi="Times New Roman" w:cs="Times New Roman"/>
          <w:sz w:val="24"/>
          <w:szCs w:val="24"/>
          <w:lang w:val="en-GB"/>
        </w:rPr>
        <w:t>.</w:t>
      </w:r>
      <w:r w:rsidR="00C0107E">
        <w:rPr>
          <w:rFonts w:ascii="Times New Roman" w:hAnsi="Times New Roman" w:cs="Times New Roman"/>
          <w:sz w:val="24"/>
          <w:szCs w:val="24"/>
          <w:lang w:val="en-GB"/>
        </w:rPr>
        <w:t xml:space="preserve"> </w:t>
      </w:r>
      <w:r w:rsidR="00210F8A" w:rsidRPr="00A0481E">
        <w:rPr>
          <w:rFonts w:ascii="Times New Roman" w:hAnsi="Times New Roman" w:cs="Times New Roman"/>
          <w:sz w:val="24"/>
          <w:szCs w:val="24"/>
          <w:lang w:val="en-GB"/>
        </w:rPr>
        <w:t xml:space="preserve">205 of 1993) imposes restrictions and prohibitions upon gatherings and demonstrations that cause “riot damage” to third parties, the current provisions within the legislation fail to address instances where damage caused </w:t>
      </w:r>
      <w:r w:rsidR="00C0107E">
        <w:rPr>
          <w:rFonts w:ascii="Times New Roman" w:hAnsi="Times New Roman" w:cs="Times New Roman"/>
          <w:sz w:val="24"/>
          <w:szCs w:val="24"/>
          <w:lang w:val="en-GB"/>
        </w:rPr>
        <w:t>–</w:t>
      </w:r>
      <w:r w:rsidR="00210F8A" w:rsidRPr="00A0481E">
        <w:rPr>
          <w:rFonts w:ascii="Times New Roman" w:hAnsi="Times New Roman" w:cs="Times New Roman"/>
          <w:sz w:val="24"/>
          <w:szCs w:val="24"/>
          <w:lang w:val="en-GB"/>
        </w:rPr>
        <w:t xml:space="preserve"> to</w:t>
      </w:r>
      <w:r w:rsidR="00C0107E">
        <w:rPr>
          <w:rFonts w:ascii="Times New Roman" w:hAnsi="Times New Roman" w:cs="Times New Roman"/>
          <w:sz w:val="24"/>
          <w:szCs w:val="24"/>
          <w:lang w:val="en-GB"/>
        </w:rPr>
        <w:t xml:space="preserve"> </w:t>
      </w:r>
      <w:r w:rsidR="00210F8A" w:rsidRPr="00A0481E">
        <w:rPr>
          <w:rFonts w:ascii="Times New Roman" w:hAnsi="Times New Roman" w:cs="Times New Roman"/>
          <w:sz w:val="24"/>
          <w:szCs w:val="24"/>
          <w:lang w:val="en-GB"/>
        </w:rPr>
        <w:t xml:space="preserve">persons and property by strikers in the course of promoting the objects of the strike </w:t>
      </w:r>
      <w:r w:rsidR="00C0107E">
        <w:rPr>
          <w:rFonts w:ascii="Times New Roman" w:hAnsi="Times New Roman" w:cs="Times New Roman"/>
          <w:sz w:val="24"/>
          <w:szCs w:val="24"/>
          <w:lang w:val="en-GB"/>
        </w:rPr>
        <w:t>–</w:t>
      </w:r>
      <w:r w:rsidR="00210F8A" w:rsidRPr="00A0481E">
        <w:rPr>
          <w:rFonts w:ascii="Times New Roman" w:hAnsi="Times New Roman" w:cs="Times New Roman"/>
          <w:sz w:val="24"/>
          <w:szCs w:val="24"/>
          <w:lang w:val="en-GB"/>
        </w:rPr>
        <w:t xml:space="preserve"> does</w:t>
      </w:r>
      <w:r w:rsidR="00C0107E">
        <w:rPr>
          <w:rFonts w:ascii="Times New Roman" w:hAnsi="Times New Roman" w:cs="Times New Roman"/>
          <w:sz w:val="24"/>
          <w:szCs w:val="24"/>
          <w:lang w:val="en-GB"/>
        </w:rPr>
        <w:t xml:space="preserve"> </w:t>
      </w:r>
      <w:r w:rsidR="00210F8A" w:rsidRPr="00A0481E">
        <w:rPr>
          <w:rFonts w:ascii="Times New Roman" w:hAnsi="Times New Roman" w:cs="Times New Roman"/>
          <w:sz w:val="24"/>
          <w:szCs w:val="24"/>
          <w:lang w:val="en-GB"/>
        </w:rPr>
        <w:t>not necessarily occur within the structures of a gathering or demonstration.</w:t>
      </w:r>
    </w:p>
    <w:p w:rsidR="00A0481E" w:rsidRDefault="00A0481E" w:rsidP="00A0481E">
      <w:pPr>
        <w:spacing w:after="0" w:line="240" w:lineRule="auto"/>
        <w:ind w:left="720" w:hanging="720"/>
        <w:rPr>
          <w:rFonts w:ascii="Times New Roman" w:hAnsi="Times New Roman" w:cs="Times New Roman"/>
          <w:sz w:val="24"/>
          <w:szCs w:val="24"/>
          <w:lang w:val="en-GB"/>
        </w:rPr>
      </w:pPr>
    </w:p>
    <w:p w:rsidR="00A0481E" w:rsidRDefault="00A0481E" w:rsidP="00A0481E">
      <w:pPr>
        <w:spacing w:after="0"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lastRenderedPageBreak/>
        <w:t>2.7</w:t>
      </w:r>
      <w:r>
        <w:rPr>
          <w:rFonts w:ascii="Times New Roman" w:hAnsi="Times New Roman" w:cs="Times New Roman"/>
          <w:sz w:val="24"/>
          <w:szCs w:val="24"/>
          <w:lang w:val="en-GB"/>
        </w:rPr>
        <w:tab/>
      </w:r>
      <w:r w:rsidR="00210F8A" w:rsidRPr="00A0481E">
        <w:rPr>
          <w:rFonts w:ascii="Times New Roman" w:hAnsi="Times New Roman" w:cs="Times New Roman"/>
          <w:sz w:val="24"/>
          <w:szCs w:val="24"/>
          <w:lang w:val="en-GB"/>
        </w:rPr>
        <w:t>Indeed, harm caused by strikers often</w:t>
      </w:r>
      <w:r w:rsidR="00C0107E">
        <w:rPr>
          <w:rFonts w:ascii="Times New Roman" w:hAnsi="Times New Roman" w:cs="Times New Roman"/>
          <w:sz w:val="24"/>
          <w:szCs w:val="24"/>
          <w:lang w:val="en-GB"/>
        </w:rPr>
        <w:t xml:space="preserve"> occurs underhandedly at strike</w:t>
      </w:r>
      <w:r w:rsidR="00C0107E">
        <w:rPr>
          <w:rFonts w:ascii="Times New Roman" w:hAnsi="Times New Roman" w:cs="Times New Roman"/>
          <w:sz w:val="24"/>
          <w:szCs w:val="24"/>
          <w:lang w:val="en-GB"/>
        </w:rPr>
        <w:noBreakHyphen/>
      </w:r>
      <w:r w:rsidR="00210F8A" w:rsidRPr="00A0481E">
        <w:rPr>
          <w:rFonts w:ascii="Times New Roman" w:hAnsi="Times New Roman" w:cs="Times New Roman"/>
          <w:sz w:val="24"/>
          <w:szCs w:val="24"/>
          <w:lang w:val="en-GB"/>
        </w:rPr>
        <w:t xml:space="preserve">breakers’ homes and as strike participants move to and from strike locations </w:t>
      </w:r>
      <w:r w:rsidR="00C0107E">
        <w:rPr>
          <w:rFonts w:ascii="Times New Roman" w:hAnsi="Times New Roman" w:cs="Times New Roman"/>
          <w:sz w:val="24"/>
          <w:szCs w:val="24"/>
          <w:lang w:val="en-GB"/>
        </w:rPr>
        <w:t>–</w:t>
      </w:r>
      <w:r w:rsidR="00210F8A" w:rsidRPr="00A0481E">
        <w:rPr>
          <w:rFonts w:ascii="Times New Roman" w:hAnsi="Times New Roman" w:cs="Times New Roman"/>
          <w:sz w:val="24"/>
          <w:szCs w:val="24"/>
          <w:lang w:val="en-GB"/>
        </w:rPr>
        <w:t xml:space="preserve"> violence</w:t>
      </w:r>
      <w:r w:rsidR="00C0107E">
        <w:rPr>
          <w:rFonts w:ascii="Times New Roman" w:hAnsi="Times New Roman" w:cs="Times New Roman"/>
          <w:sz w:val="24"/>
          <w:szCs w:val="24"/>
          <w:lang w:val="en-GB"/>
        </w:rPr>
        <w:t xml:space="preserve"> </w:t>
      </w:r>
      <w:r w:rsidR="00210F8A" w:rsidRPr="00A0481E">
        <w:rPr>
          <w:rFonts w:ascii="Times New Roman" w:hAnsi="Times New Roman" w:cs="Times New Roman"/>
          <w:sz w:val="24"/>
          <w:szCs w:val="24"/>
          <w:lang w:val="en-GB"/>
        </w:rPr>
        <w:t xml:space="preserve">and damage to persons and property </w:t>
      </w:r>
      <w:r w:rsidR="00C0107E">
        <w:rPr>
          <w:rFonts w:ascii="Times New Roman" w:hAnsi="Times New Roman" w:cs="Times New Roman"/>
          <w:sz w:val="24"/>
          <w:szCs w:val="24"/>
          <w:lang w:val="en-GB"/>
        </w:rPr>
        <w:t>therefore</w:t>
      </w:r>
      <w:r w:rsidR="00210F8A" w:rsidRPr="00A0481E">
        <w:rPr>
          <w:rFonts w:ascii="Times New Roman" w:hAnsi="Times New Roman" w:cs="Times New Roman"/>
          <w:sz w:val="24"/>
          <w:szCs w:val="24"/>
          <w:lang w:val="en-GB"/>
        </w:rPr>
        <w:t xml:space="preserve"> occurring outside the formal strictures of a sanctioned strike or gathering,</w:t>
      </w:r>
      <w:r w:rsidR="00C0107E">
        <w:rPr>
          <w:rFonts w:ascii="Times New Roman" w:hAnsi="Times New Roman" w:cs="Times New Roman"/>
          <w:sz w:val="24"/>
          <w:szCs w:val="24"/>
          <w:lang w:val="en-GB"/>
        </w:rPr>
        <w:t xml:space="preserve"> </w:t>
      </w:r>
      <w:r w:rsidR="00210F8A" w:rsidRPr="00A0481E">
        <w:rPr>
          <w:rFonts w:ascii="Times New Roman" w:hAnsi="Times New Roman" w:cs="Times New Roman"/>
          <w:sz w:val="24"/>
          <w:szCs w:val="24"/>
          <w:lang w:val="en-GB"/>
        </w:rPr>
        <w:t>yet acting in furtherance of union</w:t>
      </w:r>
      <w:r w:rsidR="00C0107E">
        <w:rPr>
          <w:rFonts w:ascii="Times New Roman" w:hAnsi="Times New Roman" w:cs="Times New Roman"/>
          <w:sz w:val="24"/>
          <w:szCs w:val="24"/>
          <w:lang w:val="en-GB"/>
        </w:rPr>
        <w:noBreakHyphen/>
      </w:r>
      <w:r w:rsidR="00210F8A" w:rsidRPr="00A0481E">
        <w:rPr>
          <w:rFonts w:ascii="Times New Roman" w:hAnsi="Times New Roman" w:cs="Times New Roman"/>
          <w:sz w:val="24"/>
          <w:szCs w:val="24"/>
          <w:lang w:val="en-GB"/>
        </w:rPr>
        <w:t>supported collective action.</w:t>
      </w:r>
    </w:p>
    <w:p w:rsidR="00A0481E" w:rsidRDefault="00A0481E" w:rsidP="00A0481E">
      <w:pPr>
        <w:spacing w:after="0" w:line="240" w:lineRule="auto"/>
        <w:ind w:left="720" w:hanging="720"/>
        <w:rPr>
          <w:rFonts w:ascii="Times New Roman" w:hAnsi="Times New Roman" w:cs="Times New Roman"/>
          <w:sz w:val="24"/>
          <w:szCs w:val="24"/>
          <w:lang w:val="en-GB"/>
        </w:rPr>
      </w:pPr>
    </w:p>
    <w:p w:rsidR="00210F8A" w:rsidRPr="00A0481E" w:rsidRDefault="00A0481E" w:rsidP="00A0481E">
      <w:pPr>
        <w:spacing w:after="0"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2.8</w:t>
      </w:r>
      <w:r>
        <w:rPr>
          <w:rFonts w:ascii="Times New Roman" w:hAnsi="Times New Roman" w:cs="Times New Roman"/>
          <w:sz w:val="24"/>
          <w:szCs w:val="24"/>
          <w:lang w:val="en-GB"/>
        </w:rPr>
        <w:tab/>
      </w:r>
      <w:r w:rsidR="00210F8A" w:rsidRPr="00A0481E">
        <w:rPr>
          <w:rFonts w:ascii="Times New Roman" w:hAnsi="Times New Roman" w:cs="Times New Roman"/>
          <w:sz w:val="24"/>
          <w:szCs w:val="24"/>
          <w:lang w:val="en-GB"/>
        </w:rPr>
        <w:t xml:space="preserve">This Bill thus seeks to provide a statutory duty on trade unions to take reasonable steps to prevent harm to persons and property within the Act. </w:t>
      </w:r>
    </w:p>
    <w:p w:rsidR="00A0481E" w:rsidRDefault="00A0481E" w:rsidP="00A0481E">
      <w:pPr>
        <w:pStyle w:val="ListParagraph"/>
        <w:spacing w:after="0" w:line="240" w:lineRule="auto"/>
        <w:ind w:left="0"/>
        <w:rPr>
          <w:rFonts w:ascii="Times New Roman" w:hAnsi="Times New Roman" w:cs="Times New Roman"/>
          <w:sz w:val="24"/>
          <w:szCs w:val="24"/>
          <w:lang w:val="en-GB"/>
        </w:rPr>
      </w:pPr>
    </w:p>
    <w:p w:rsidR="00210F8A" w:rsidRPr="00A0481E" w:rsidRDefault="00A0481E" w:rsidP="00A0481E">
      <w:pPr>
        <w:pStyle w:val="ListParagraph"/>
        <w:spacing w:after="0" w:line="240" w:lineRule="auto"/>
        <w:ind w:left="0"/>
        <w:rPr>
          <w:rFonts w:ascii="Times New Roman" w:hAnsi="Times New Roman" w:cs="Times New Roman"/>
          <w:b/>
          <w:sz w:val="24"/>
          <w:szCs w:val="24"/>
          <w:lang w:val="en-GB"/>
        </w:rPr>
      </w:pPr>
      <w:r w:rsidRPr="00A0481E">
        <w:rPr>
          <w:rFonts w:ascii="Times New Roman" w:hAnsi="Times New Roman" w:cs="Times New Roman"/>
          <w:b/>
          <w:sz w:val="24"/>
          <w:szCs w:val="24"/>
          <w:lang w:val="en-GB"/>
        </w:rPr>
        <w:t>3.</w:t>
      </w:r>
      <w:r w:rsidRPr="00A0481E">
        <w:rPr>
          <w:rFonts w:ascii="Times New Roman" w:hAnsi="Times New Roman" w:cs="Times New Roman"/>
          <w:b/>
          <w:sz w:val="24"/>
          <w:szCs w:val="24"/>
          <w:lang w:val="en-GB"/>
        </w:rPr>
        <w:tab/>
      </w:r>
      <w:r w:rsidR="00210F8A" w:rsidRPr="00A0481E">
        <w:rPr>
          <w:rFonts w:ascii="Times New Roman" w:hAnsi="Times New Roman" w:cs="Times New Roman"/>
          <w:b/>
          <w:sz w:val="24"/>
          <w:szCs w:val="24"/>
          <w:lang w:val="en-GB"/>
        </w:rPr>
        <w:t>PROVISIONS OF THE BILL</w:t>
      </w:r>
    </w:p>
    <w:p w:rsidR="00A0481E" w:rsidRPr="007031BC" w:rsidRDefault="00A0481E" w:rsidP="00A0481E">
      <w:pPr>
        <w:pStyle w:val="ListParagraph"/>
        <w:spacing w:after="0" w:line="240" w:lineRule="auto"/>
        <w:ind w:left="0"/>
        <w:rPr>
          <w:rFonts w:ascii="Times New Roman" w:hAnsi="Times New Roman" w:cs="Times New Roman"/>
          <w:sz w:val="24"/>
          <w:szCs w:val="24"/>
          <w:lang w:val="en-GB"/>
        </w:rPr>
      </w:pPr>
    </w:p>
    <w:p w:rsidR="00210F8A" w:rsidRPr="00A0481E" w:rsidRDefault="00A0481E" w:rsidP="00A0481E">
      <w:pPr>
        <w:spacing w:after="0" w:line="240" w:lineRule="auto"/>
        <w:rPr>
          <w:rFonts w:ascii="Times New Roman" w:hAnsi="Times New Roman" w:cs="Times New Roman"/>
          <w:b/>
          <w:sz w:val="24"/>
          <w:szCs w:val="24"/>
        </w:rPr>
      </w:pPr>
      <w:r w:rsidRPr="008B1FAB">
        <w:rPr>
          <w:rFonts w:ascii="Times New Roman" w:hAnsi="Times New Roman" w:cs="Times New Roman"/>
          <w:sz w:val="24"/>
          <w:szCs w:val="24"/>
        </w:rPr>
        <w:t>3.1</w:t>
      </w:r>
      <w:r w:rsidRPr="00A0481E">
        <w:rPr>
          <w:rFonts w:ascii="Times New Roman" w:hAnsi="Times New Roman" w:cs="Times New Roman"/>
          <w:b/>
          <w:sz w:val="24"/>
          <w:szCs w:val="24"/>
        </w:rPr>
        <w:tab/>
      </w:r>
      <w:r w:rsidR="00210F8A" w:rsidRPr="00A0481E">
        <w:rPr>
          <w:rFonts w:ascii="Times New Roman" w:hAnsi="Times New Roman" w:cs="Times New Roman"/>
          <w:b/>
          <w:sz w:val="24"/>
          <w:szCs w:val="24"/>
        </w:rPr>
        <w:t xml:space="preserve">Clause 1 </w:t>
      </w:r>
      <w:r w:rsidR="007031BC" w:rsidRPr="00A0481E">
        <w:rPr>
          <w:rFonts w:ascii="Times New Roman" w:hAnsi="Times New Roman" w:cs="Times New Roman"/>
          <w:b/>
          <w:sz w:val="24"/>
          <w:szCs w:val="24"/>
        </w:rPr>
        <w:t>(</w:t>
      </w:r>
      <w:r w:rsidR="00210F8A" w:rsidRPr="00A0481E">
        <w:rPr>
          <w:rFonts w:ascii="Times New Roman" w:hAnsi="Times New Roman" w:cs="Times New Roman"/>
          <w:b/>
          <w:sz w:val="24"/>
          <w:szCs w:val="24"/>
        </w:rPr>
        <w:t>Insertion of section 68A</w:t>
      </w:r>
      <w:r w:rsidR="007031BC" w:rsidRPr="00A0481E">
        <w:rPr>
          <w:rFonts w:ascii="Times New Roman" w:hAnsi="Times New Roman" w:cs="Times New Roman"/>
          <w:b/>
          <w:sz w:val="24"/>
          <w:szCs w:val="24"/>
        </w:rPr>
        <w:t>)</w:t>
      </w:r>
    </w:p>
    <w:p w:rsidR="00A0481E" w:rsidRDefault="00A0481E" w:rsidP="00A0481E">
      <w:pPr>
        <w:spacing w:after="0" w:line="240" w:lineRule="auto"/>
        <w:rPr>
          <w:rFonts w:ascii="Times New Roman" w:hAnsi="Times New Roman" w:cs="Times New Roman"/>
          <w:sz w:val="24"/>
          <w:szCs w:val="24"/>
        </w:rPr>
      </w:pPr>
    </w:p>
    <w:p w:rsidR="00210F8A" w:rsidRPr="007031BC" w:rsidRDefault="00210F8A" w:rsidP="008B1FAB">
      <w:pPr>
        <w:spacing w:after="0" w:line="240" w:lineRule="auto"/>
        <w:ind w:left="720"/>
        <w:rPr>
          <w:rFonts w:ascii="Times New Roman" w:hAnsi="Times New Roman" w:cs="Times New Roman"/>
          <w:sz w:val="24"/>
          <w:szCs w:val="24"/>
        </w:rPr>
      </w:pPr>
      <w:r w:rsidRPr="007031BC">
        <w:rPr>
          <w:rFonts w:ascii="Times New Roman" w:hAnsi="Times New Roman" w:cs="Times New Roman"/>
          <w:sz w:val="24"/>
          <w:szCs w:val="24"/>
        </w:rPr>
        <w:t xml:space="preserve">Clause 1 inserts section 68A to provide that trade unions, their officials and </w:t>
      </w:r>
      <w:proofErr w:type="spellStart"/>
      <w:r w:rsidRPr="007031BC">
        <w:rPr>
          <w:rFonts w:ascii="Times New Roman" w:hAnsi="Times New Roman" w:cs="Times New Roman"/>
          <w:sz w:val="24"/>
          <w:szCs w:val="24"/>
        </w:rPr>
        <w:t>officebearers</w:t>
      </w:r>
      <w:proofErr w:type="spellEnd"/>
      <w:r w:rsidRPr="007031BC">
        <w:rPr>
          <w:rFonts w:ascii="Times New Roman" w:hAnsi="Times New Roman" w:cs="Times New Roman"/>
          <w:sz w:val="24"/>
          <w:szCs w:val="24"/>
        </w:rPr>
        <w:t xml:space="preserve"> have a duty to take reasonable steps to prevent harm to persons and property, including the property of an organ of state, arising out of acts and omissions constituting a delict or breach of contract committed in contemplation or furtherance of collective action supported by a trade union. This clause </w:t>
      </w:r>
      <w:proofErr w:type="gramStart"/>
      <w:r w:rsidRPr="007031BC">
        <w:rPr>
          <w:rFonts w:ascii="Times New Roman" w:hAnsi="Times New Roman" w:cs="Times New Roman"/>
          <w:sz w:val="24"/>
          <w:szCs w:val="24"/>
        </w:rPr>
        <w:t>further  imposes</w:t>
      </w:r>
      <w:proofErr w:type="gramEnd"/>
      <w:r w:rsidRPr="007031BC">
        <w:rPr>
          <w:rFonts w:ascii="Times New Roman" w:hAnsi="Times New Roman" w:cs="Times New Roman"/>
          <w:sz w:val="24"/>
          <w:szCs w:val="24"/>
        </w:rPr>
        <w:t xml:space="preserve"> an onus of proof on registered trade unions to demonstrate that the steps taken by them in this regard were reasonable where collective action supported by them resulted in harm against persons or property. This clause also seeks to give the Labour Court jurisdiction to lift the protections given to lawful strikes falling foul of these substantive provisions, thereby empowering employers to dismiss or otherwise discipline “legal” strikers, and </w:t>
      </w:r>
      <w:r w:rsidR="00B86E3C">
        <w:rPr>
          <w:rFonts w:ascii="Times New Roman" w:hAnsi="Times New Roman" w:cs="Times New Roman"/>
          <w:sz w:val="24"/>
          <w:szCs w:val="24"/>
        </w:rPr>
        <w:t xml:space="preserve">to </w:t>
      </w:r>
      <w:r w:rsidRPr="007031BC">
        <w:rPr>
          <w:rFonts w:ascii="Times New Roman" w:hAnsi="Times New Roman" w:cs="Times New Roman"/>
          <w:sz w:val="24"/>
          <w:szCs w:val="24"/>
        </w:rPr>
        <w:t>award damages against the trade union in question.</w:t>
      </w:r>
    </w:p>
    <w:p w:rsidR="00A0481E" w:rsidRDefault="00A0481E" w:rsidP="00A0481E">
      <w:pPr>
        <w:spacing w:after="0" w:line="240" w:lineRule="auto"/>
        <w:rPr>
          <w:rFonts w:ascii="Times New Roman" w:hAnsi="Times New Roman" w:cs="Times New Roman"/>
          <w:b/>
          <w:sz w:val="24"/>
          <w:szCs w:val="24"/>
        </w:rPr>
      </w:pPr>
    </w:p>
    <w:p w:rsidR="00210F8A" w:rsidRPr="007031BC" w:rsidRDefault="00A0481E" w:rsidP="00A0481E">
      <w:pPr>
        <w:spacing w:after="0" w:line="240" w:lineRule="auto"/>
        <w:rPr>
          <w:rFonts w:ascii="Times New Roman" w:hAnsi="Times New Roman" w:cs="Times New Roman"/>
          <w:b/>
          <w:sz w:val="24"/>
          <w:szCs w:val="24"/>
        </w:rPr>
      </w:pPr>
      <w:r w:rsidRPr="008B1FAB">
        <w:rPr>
          <w:rFonts w:ascii="Times New Roman" w:hAnsi="Times New Roman" w:cs="Times New Roman"/>
          <w:sz w:val="24"/>
          <w:szCs w:val="24"/>
        </w:rPr>
        <w:t>3</w:t>
      </w:r>
      <w:r w:rsidR="00210F8A" w:rsidRPr="008B1FAB">
        <w:rPr>
          <w:rFonts w:ascii="Times New Roman" w:hAnsi="Times New Roman" w:cs="Times New Roman"/>
          <w:sz w:val="24"/>
          <w:szCs w:val="24"/>
        </w:rPr>
        <w:t>.2</w:t>
      </w:r>
      <w:r w:rsidR="00210F8A" w:rsidRPr="007031BC">
        <w:rPr>
          <w:rFonts w:ascii="Times New Roman" w:hAnsi="Times New Roman" w:cs="Times New Roman"/>
          <w:b/>
          <w:sz w:val="24"/>
          <w:szCs w:val="24"/>
        </w:rPr>
        <w:tab/>
        <w:t xml:space="preserve">Clause 2 </w:t>
      </w:r>
      <w:r w:rsidR="007031BC">
        <w:rPr>
          <w:rFonts w:ascii="Times New Roman" w:hAnsi="Times New Roman" w:cs="Times New Roman"/>
          <w:b/>
          <w:sz w:val="24"/>
          <w:szCs w:val="24"/>
        </w:rPr>
        <w:t>(</w:t>
      </w:r>
      <w:r w:rsidR="00210F8A" w:rsidRPr="007031BC">
        <w:rPr>
          <w:rFonts w:ascii="Times New Roman" w:hAnsi="Times New Roman" w:cs="Times New Roman"/>
          <w:b/>
          <w:sz w:val="24"/>
          <w:szCs w:val="24"/>
        </w:rPr>
        <w:t>Amendment of section 158 of Act 66 of 1995</w:t>
      </w:r>
      <w:r w:rsidR="007031BC">
        <w:rPr>
          <w:rFonts w:ascii="Times New Roman" w:hAnsi="Times New Roman" w:cs="Times New Roman"/>
          <w:b/>
          <w:sz w:val="24"/>
          <w:szCs w:val="24"/>
        </w:rPr>
        <w:t>)</w:t>
      </w:r>
    </w:p>
    <w:p w:rsidR="00A0481E" w:rsidRDefault="00A0481E" w:rsidP="00A0481E">
      <w:pPr>
        <w:spacing w:after="0" w:line="240" w:lineRule="auto"/>
        <w:rPr>
          <w:rFonts w:ascii="Times New Roman" w:hAnsi="Times New Roman" w:cs="Times New Roman"/>
          <w:sz w:val="24"/>
          <w:szCs w:val="24"/>
        </w:rPr>
      </w:pPr>
    </w:p>
    <w:p w:rsidR="00210F8A" w:rsidRPr="007031BC" w:rsidRDefault="00210F8A" w:rsidP="008B1FAB">
      <w:pPr>
        <w:spacing w:after="0" w:line="240" w:lineRule="auto"/>
        <w:ind w:left="720"/>
        <w:rPr>
          <w:rFonts w:ascii="Times New Roman" w:hAnsi="Times New Roman" w:cs="Times New Roman"/>
          <w:sz w:val="24"/>
          <w:szCs w:val="24"/>
        </w:rPr>
      </w:pPr>
      <w:r w:rsidRPr="007031BC">
        <w:rPr>
          <w:rFonts w:ascii="Times New Roman" w:hAnsi="Times New Roman" w:cs="Times New Roman"/>
          <w:sz w:val="24"/>
          <w:szCs w:val="24"/>
        </w:rPr>
        <w:t xml:space="preserve">Clause 2 is a consequential amendment following clause 1. This clause amends section 158 of the Act by empowering the Labour Court to make the order contemplated in clause 1. </w:t>
      </w:r>
    </w:p>
    <w:p w:rsidR="007031BC" w:rsidRDefault="007031BC" w:rsidP="00A0481E">
      <w:pPr>
        <w:spacing w:after="0" w:line="240" w:lineRule="auto"/>
        <w:rPr>
          <w:rFonts w:ascii="Times New Roman" w:hAnsi="Times New Roman" w:cs="Times New Roman"/>
          <w:b/>
          <w:sz w:val="24"/>
          <w:szCs w:val="24"/>
        </w:rPr>
      </w:pPr>
    </w:p>
    <w:p w:rsidR="00210F8A" w:rsidRPr="007031BC" w:rsidRDefault="00A0481E" w:rsidP="00A0481E">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7031BC">
        <w:rPr>
          <w:rFonts w:ascii="Times New Roman" w:hAnsi="Times New Roman" w:cs="Times New Roman"/>
          <w:b/>
          <w:sz w:val="24"/>
          <w:szCs w:val="24"/>
        </w:rPr>
        <w:t>.</w:t>
      </w:r>
      <w:r w:rsidR="007031BC">
        <w:rPr>
          <w:rFonts w:ascii="Times New Roman" w:hAnsi="Times New Roman" w:cs="Times New Roman"/>
          <w:b/>
          <w:sz w:val="24"/>
          <w:szCs w:val="24"/>
        </w:rPr>
        <w:tab/>
      </w:r>
      <w:r w:rsidR="00210F8A" w:rsidRPr="007031BC">
        <w:rPr>
          <w:rFonts w:ascii="Times New Roman" w:hAnsi="Times New Roman" w:cs="Times New Roman"/>
          <w:b/>
          <w:sz w:val="24"/>
          <w:szCs w:val="24"/>
        </w:rPr>
        <w:t>FINANCIAL IMPLICATIONS FOR THE STATE</w:t>
      </w:r>
    </w:p>
    <w:p w:rsidR="00A0481E" w:rsidRDefault="00A0481E" w:rsidP="00A0481E">
      <w:pPr>
        <w:pStyle w:val="ListParagraph"/>
        <w:spacing w:after="0" w:line="240" w:lineRule="auto"/>
        <w:ind w:left="0"/>
        <w:rPr>
          <w:rFonts w:ascii="Times New Roman" w:hAnsi="Times New Roman" w:cs="Times New Roman"/>
          <w:sz w:val="24"/>
          <w:szCs w:val="24"/>
          <w:lang w:val="en-GB"/>
        </w:rPr>
      </w:pPr>
    </w:p>
    <w:p w:rsidR="00210F8A" w:rsidRPr="007031BC" w:rsidRDefault="00210F8A" w:rsidP="008B1FAB">
      <w:pPr>
        <w:pStyle w:val="ListParagraph"/>
        <w:spacing w:after="0" w:line="240" w:lineRule="auto"/>
        <w:rPr>
          <w:rFonts w:ascii="Times New Roman" w:hAnsi="Times New Roman" w:cs="Times New Roman"/>
          <w:sz w:val="24"/>
          <w:szCs w:val="24"/>
          <w:lang w:val="en-GB"/>
        </w:rPr>
      </w:pPr>
      <w:proofErr w:type="gramStart"/>
      <w:r w:rsidRPr="007031BC">
        <w:rPr>
          <w:rFonts w:ascii="Times New Roman" w:hAnsi="Times New Roman" w:cs="Times New Roman"/>
          <w:sz w:val="24"/>
          <w:szCs w:val="24"/>
          <w:lang w:val="en-GB"/>
        </w:rPr>
        <w:t>None</w:t>
      </w:r>
      <w:r w:rsidR="00B86E3C">
        <w:rPr>
          <w:rFonts w:ascii="Times New Roman" w:hAnsi="Times New Roman" w:cs="Times New Roman"/>
          <w:sz w:val="24"/>
          <w:szCs w:val="24"/>
          <w:lang w:val="en-GB"/>
        </w:rPr>
        <w:t>.</w:t>
      </w:r>
      <w:proofErr w:type="gramEnd"/>
    </w:p>
    <w:p w:rsidR="00210F8A" w:rsidRPr="007031BC" w:rsidRDefault="00210F8A" w:rsidP="00A0481E">
      <w:pPr>
        <w:pStyle w:val="ListParagraph"/>
        <w:spacing w:after="0" w:line="240" w:lineRule="auto"/>
        <w:ind w:left="0"/>
        <w:rPr>
          <w:rFonts w:ascii="Times New Roman" w:hAnsi="Times New Roman" w:cs="Times New Roman"/>
          <w:sz w:val="24"/>
          <w:szCs w:val="24"/>
          <w:lang w:val="en-GB"/>
        </w:rPr>
      </w:pPr>
    </w:p>
    <w:p w:rsidR="00210F8A" w:rsidRPr="007031BC" w:rsidRDefault="00A0481E" w:rsidP="00A0481E">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5</w:t>
      </w:r>
      <w:r w:rsidR="007031BC">
        <w:rPr>
          <w:rFonts w:ascii="Times New Roman" w:hAnsi="Times New Roman" w:cs="Times New Roman"/>
          <w:b/>
          <w:sz w:val="24"/>
          <w:szCs w:val="24"/>
          <w:lang w:val="en-GB"/>
        </w:rPr>
        <w:t>.</w:t>
      </w:r>
      <w:r w:rsidR="007031BC">
        <w:rPr>
          <w:rFonts w:ascii="Times New Roman" w:hAnsi="Times New Roman" w:cs="Times New Roman"/>
          <w:b/>
          <w:sz w:val="24"/>
          <w:szCs w:val="24"/>
          <w:lang w:val="en-GB"/>
        </w:rPr>
        <w:tab/>
      </w:r>
      <w:r w:rsidR="00210F8A" w:rsidRPr="007031BC">
        <w:rPr>
          <w:rFonts w:ascii="Times New Roman" w:hAnsi="Times New Roman" w:cs="Times New Roman"/>
          <w:b/>
          <w:sz w:val="24"/>
          <w:szCs w:val="24"/>
          <w:lang w:val="en-GB"/>
        </w:rPr>
        <w:t>CONSTITUTIONAL IMPLICATIONS</w:t>
      </w:r>
    </w:p>
    <w:p w:rsidR="00A0481E" w:rsidRDefault="00A0481E" w:rsidP="00A0481E">
      <w:pPr>
        <w:pStyle w:val="ListParagraph"/>
        <w:spacing w:after="0" w:line="240" w:lineRule="auto"/>
        <w:ind w:left="0"/>
        <w:rPr>
          <w:rFonts w:ascii="Times New Roman" w:hAnsi="Times New Roman" w:cs="Times New Roman"/>
          <w:sz w:val="24"/>
          <w:szCs w:val="24"/>
          <w:lang w:val="en-GB"/>
        </w:rPr>
      </w:pPr>
    </w:p>
    <w:p w:rsidR="00210F8A" w:rsidRPr="007031BC" w:rsidRDefault="00210F8A" w:rsidP="008B1FAB">
      <w:pPr>
        <w:pStyle w:val="ListParagraph"/>
        <w:spacing w:after="0" w:line="240" w:lineRule="auto"/>
        <w:rPr>
          <w:rFonts w:ascii="Times New Roman" w:hAnsi="Times New Roman" w:cs="Times New Roman"/>
          <w:sz w:val="24"/>
          <w:szCs w:val="24"/>
          <w:lang w:val="en-GB"/>
        </w:rPr>
      </w:pPr>
      <w:proofErr w:type="gramStart"/>
      <w:r w:rsidRPr="007031BC">
        <w:rPr>
          <w:rFonts w:ascii="Times New Roman" w:hAnsi="Times New Roman" w:cs="Times New Roman"/>
          <w:sz w:val="24"/>
          <w:szCs w:val="24"/>
          <w:lang w:val="en-GB"/>
        </w:rPr>
        <w:t>None</w:t>
      </w:r>
      <w:r w:rsidR="00B86E3C">
        <w:rPr>
          <w:rFonts w:ascii="Times New Roman" w:hAnsi="Times New Roman" w:cs="Times New Roman"/>
          <w:sz w:val="24"/>
          <w:szCs w:val="24"/>
          <w:lang w:val="en-GB"/>
        </w:rPr>
        <w:t>.</w:t>
      </w:r>
      <w:proofErr w:type="gramEnd"/>
    </w:p>
    <w:p w:rsidR="007031BC" w:rsidRDefault="007031BC" w:rsidP="00A0481E">
      <w:pPr>
        <w:pStyle w:val="ListParagraph"/>
        <w:spacing w:after="0" w:line="240" w:lineRule="auto"/>
        <w:ind w:left="0"/>
        <w:rPr>
          <w:rFonts w:ascii="Times New Roman" w:hAnsi="Times New Roman" w:cs="Times New Roman"/>
          <w:sz w:val="24"/>
          <w:szCs w:val="24"/>
          <w:lang w:val="en-GB"/>
        </w:rPr>
      </w:pPr>
    </w:p>
    <w:p w:rsidR="00210F8A" w:rsidRPr="00A0481E" w:rsidRDefault="00A0481E" w:rsidP="00A0481E">
      <w:pPr>
        <w:pStyle w:val="ListParagraph"/>
        <w:spacing w:after="0" w:line="240" w:lineRule="auto"/>
        <w:ind w:left="0"/>
        <w:rPr>
          <w:rFonts w:ascii="Times New Roman" w:hAnsi="Times New Roman" w:cs="Times New Roman"/>
          <w:b/>
          <w:sz w:val="24"/>
          <w:szCs w:val="24"/>
          <w:lang w:val="en-GB"/>
        </w:rPr>
      </w:pPr>
      <w:r w:rsidRPr="00A0481E">
        <w:rPr>
          <w:rFonts w:ascii="Times New Roman" w:hAnsi="Times New Roman" w:cs="Times New Roman"/>
          <w:b/>
          <w:sz w:val="24"/>
          <w:szCs w:val="24"/>
          <w:lang w:val="en-GB"/>
        </w:rPr>
        <w:t>6</w:t>
      </w:r>
      <w:r w:rsidR="007031BC" w:rsidRPr="00A0481E">
        <w:rPr>
          <w:rFonts w:ascii="Times New Roman" w:hAnsi="Times New Roman" w:cs="Times New Roman"/>
          <w:b/>
          <w:sz w:val="24"/>
          <w:szCs w:val="24"/>
          <w:lang w:val="en-GB"/>
        </w:rPr>
        <w:t>.</w:t>
      </w:r>
      <w:r w:rsidR="007031BC" w:rsidRPr="00A0481E">
        <w:rPr>
          <w:rFonts w:ascii="Times New Roman" w:hAnsi="Times New Roman" w:cs="Times New Roman"/>
          <w:b/>
          <w:sz w:val="24"/>
          <w:szCs w:val="24"/>
          <w:lang w:val="en-GB"/>
        </w:rPr>
        <w:tab/>
      </w:r>
      <w:r w:rsidR="00210F8A" w:rsidRPr="00A0481E">
        <w:rPr>
          <w:rFonts w:ascii="Times New Roman" w:hAnsi="Times New Roman" w:cs="Times New Roman"/>
          <w:b/>
          <w:bCs/>
          <w:sz w:val="24"/>
          <w:szCs w:val="24"/>
          <w:lang w:val="en-GB"/>
        </w:rPr>
        <w:t>PARLIAMENTARY PROCEDURE</w:t>
      </w:r>
    </w:p>
    <w:p w:rsidR="00210F8A" w:rsidRPr="007031BC" w:rsidRDefault="00210F8A" w:rsidP="00A0481E">
      <w:pPr>
        <w:pStyle w:val="ListParagraph"/>
        <w:spacing w:after="0" w:line="240" w:lineRule="auto"/>
        <w:ind w:left="0"/>
        <w:rPr>
          <w:rFonts w:ascii="Times New Roman" w:hAnsi="Times New Roman" w:cs="Times New Roman"/>
          <w:b/>
          <w:sz w:val="24"/>
          <w:szCs w:val="24"/>
          <w:lang w:val="en-GB"/>
        </w:rPr>
      </w:pPr>
    </w:p>
    <w:p w:rsidR="00A0481E" w:rsidRDefault="00A0481E" w:rsidP="00A0481E">
      <w:pPr>
        <w:spacing w:after="0" w:line="240" w:lineRule="auto"/>
        <w:ind w:left="720" w:hanging="720"/>
        <w:rPr>
          <w:rFonts w:ascii="Times New Roman" w:hAnsi="Times New Roman" w:cs="Times New Roman"/>
          <w:bCs/>
          <w:sz w:val="24"/>
          <w:szCs w:val="24"/>
          <w:lang w:val="en-GB"/>
        </w:rPr>
      </w:pPr>
      <w:r>
        <w:rPr>
          <w:rFonts w:ascii="Times New Roman" w:hAnsi="Times New Roman" w:cs="Times New Roman"/>
          <w:bCs/>
          <w:sz w:val="24"/>
          <w:szCs w:val="24"/>
          <w:lang w:val="en-GB"/>
        </w:rPr>
        <w:t>6</w:t>
      </w:r>
      <w:r w:rsidR="007031BC">
        <w:rPr>
          <w:rFonts w:ascii="Times New Roman" w:hAnsi="Times New Roman" w:cs="Times New Roman"/>
          <w:bCs/>
          <w:sz w:val="24"/>
          <w:szCs w:val="24"/>
          <w:lang w:val="en-GB"/>
        </w:rPr>
        <w:t>.1</w:t>
      </w:r>
      <w:r w:rsidR="007031BC">
        <w:rPr>
          <w:rFonts w:ascii="Times New Roman" w:hAnsi="Times New Roman" w:cs="Times New Roman"/>
          <w:bCs/>
          <w:sz w:val="24"/>
          <w:szCs w:val="24"/>
          <w:lang w:val="en-GB"/>
        </w:rPr>
        <w:tab/>
      </w:r>
      <w:r w:rsidR="00B86E3C">
        <w:rPr>
          <w:rFonts w:ascii="Times New Roman" w:hAnsi="Times New Roman" w:cs="Times New Roman"/>
          <w:bCs/>
          <w:sz w:val="24"/>
          <w:szCs w:val="24"/>
          <w:lang w:val="en-GB"/>
        </w:rPr>
        <w:t xml:space="preserve">As this is an ordinary Bill not affecting the provinces, it is proposed that the </w:t>
      </w:r>
      <w:r w:rsidR="00210F8A" w:rsidRPr="007031BC">
        <w:rPr>
          <w:rFonts w:ascii="Times New Roman" w:hAnsi="Times New Roman" w:cs="Times New Roman"/>
          <w:sz w:val="24"/>
          <w:szCs w:val="24"/>
          <w:lang w:val="en-GB"/>
        </w:rPr>
        <w:t>Bill</w:t>
      </w:r>
      <w:r w:rsidR="00B86E3C">
        <w:rPr>
          <w:rFonts w:ascii="Times New Roman" w:hAnsi="Times New Roman" w:cs="Times New Roman"/>
          <w:sz w:val="24"/>
          <w:szCs w:val="24"/>
          <w:lang w:val="en-GB"/>
        </w:rPr>
        <w:t xml:space="preserve"> be</w:t>
      </w:r>
      <w:r w:rsidR="00210F8A" w:rsidRPr="007031BC">
        <w:rPr>
          <w:rFonts w:ascii="Times New Roman" w:hAnsi="Times New Roman" w:cs="Times New Roman"/>
          <w:sz w:val="24"/>
          <w:szCs w:val="24"/>
          <w:lang w:val="en-GB"/>
        </w:rPr>
        <w:t xml:space="preserve"> </w:t>
      </w:r>
      <w:r w:rsidR="00210F8A" w:rsidRPr="007031BC">
        <w:rPr>
          <w:rFonts w:ascii="Times New Roman" w:hAnsi="Times New Roman" w:cs="Times New Roman"/>
          <w:bCs/>
          <w:sz w:val="24"/>
          <w:szCs w:val="24"/>
          <w:lang w:val="en-GB"/>
        </w:rPr>
        <w:t>dealt with in accordance with the procedure established by section 75 of the Constitution.</w:t>
      </w:r>
    </w:p>
    <w:p w:rsidR="008B1FAB" w:rsidRDefault="008B1FAB" w:rsidP="00A0481E">
      <w:pPr>
        <w:spacing w:after="0" w:line="240" w:lineRule="auto"/>
        <w:ind w:left="720" w:hanging="720"/>
        <w:rPr>
          <w:rFonts w:ascii="Times New Roman" w:hAnsi="Times New Roman" w:cs="Times New Roman"/>
          <w:sz w:val="24"/>
          <w:szCs w:val="24"/>
          <w:lang w:val="en-GB"/>
        </w:rPr>
      </w:pPr>
    </w:p>
    <w:p w:rsidR="006C6AF2" w:rsidRPr="008B1FAB" w:rsidRDefault="00A0481E" w:rsidP="008B1FAB">
      <w:pPr>
        <w:spacing w:after="0"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6.2</w:t>
      </w:r>
      <w:r>
        <w:rPr>
          <w:rFonts w:ascii="Times New Roman" w:hAnsi="Times New Roman" w:cs="Times New Roman"/>
          <w:sz w:val="24"/>
          <w:szCs w:val="24"/>
          <w:lang w:val="en-GB"/>
        </w:rPr>
        <w:tab/>
      </w:r>
      <w:r w:rsidR="00B86E3C">
        <w:rPr>
          <w:rFonts w:ascii="Times New Roman" w:hAnsi="Times New Roman" w:cs="Times New Roman"/>
          <w:sz w:val="24"/>
          <w:szCs w:val="24"/>
          <w:lang w:val="en-GB"/>
        </w:rPr>
        <w:t xml:space="preserve">It is further proposed that it is not necessary </w:t>
      </w:r>
      <w:r w:rsidR="00210F8A" w:rsidRPr="00A0481E">
        <w:rPr>
          <w:rFonts w:ascii="Times New Roman" w:hAnsi="Times New Roman" w:cs="Times New Roman"/>
          <w:bCs/>
          <w:sz w:val="24"/>
          <w:szCs w:val="24"/>
          <w:lang w:val="en-GB"/>
        </w:rPr>
        <w:t>to refer this Bill to the National House of Traditional Leaders in terms of section 18(1)</w:t>
      </w:r>
      <w:r w:rsidR="00210F8A" w:rsidRPr="00A0481E">
        <w:rPr>
          <w:rFonts w:ascii="Times New Roman" w:hAnsi="Times New Roman" w:cs="Times New Roman"/>
          <w:bCs/>
          <w:i/>
          <w:sz w:val="24"/>
          <w:szCs w:val="24"/>
          <w:lang w:val="en-GB"/>
        </w:rPr>
        <w:t>(a)</w:t>
      </w:r>
      <w:r w:rsidR="00210F8A" w:rsidRPr="00A0481E">
        <w:rPr>
          <w:rFonts w:ascii="Times New Roman" w:hAnsi="Times New Roman" w:cs="Times New Roman"/>
          <w:bCs/>
          <w:sz w:val="24"/>
          <w:szCs w:val="24"/>
          <w:lang w:val="en-GB"/>
        </w:rPr>
        <w:t xml:space="preserve"> of the Traditional Leadership and Governance Framework Act, 2003 (Act No</w:t>
      </w:r>
      <w:r w:rsidR="00B86E3C">
        <w:rPr>
          <w:rFonts w:ascii="Times New Roman" w:hAnsi="Times New Roman" w:cs="Times New Roman"/>
          <w:bCs/>
          <w:sz w:val="24"/>
          <w:szCs w:val="24"/>
          <w:lang w:val="en-GB"/>
        </w:rPr>
        <w:t xml:space="preserve">. </w:t>
      </w:r>
      <w:r w:rsidR="00210F8A" w:rsidRPr="00A0481E">
        <w:rPr>
          <w:rFonts w:ascii="Times New Roman" w:hAnsi="Times New Roman" w:cs="Times New Roman"/>
          <w:bCs/>
          <w:sz w:val="24"/>
          <w:szCs w:val="24"/>
          <w:lang w:val="en-GB"/>
        </w:rPr>
        <w:t>41 of 2003), since it does not contain provisions pertaining to customary law or customs of traditional communities.</w:t>
      </w:r>
    </w:p>
    <w:sectPr w:rsidR="006C6AF2" w:rsidRPr="008B1FAB" w:rsidSect="00DE4C80">
      <w:headerReference w:type="default" r:id="rId9"/>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4A" w:rsidRDefault="00847E4A" w:rsidP="00097BAA">
      <w:pPr>
        <w:spacing w:after="0" w:line="240" w:lineRule="auto"/>
      </w:pPr>
      <w:r>
        <w:separator/>
      </w:r>
    </w:p>
  </w:endnote>
  <w:endnote w:type="continuationSeparator" w:id="0">
    <w:p w:rsidR="00847E4A" w:rsidRDefault="00847E4A" w:rsidP="0009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4A" w:rsidRDefault="00847E4A" w:rsidP="00097BAA">
      <w:pPr>
        <w:spacing w:after="0" w:line="240" w:lineRule="auto"/>
      </w:pPr>
      <w:r>
        <w:separator/>
      </w:r>
    </w:p>
  </w:footnote>
  <w:footnote w:type="continuationSeparator" w:id="0">
    <w:p w:rsidR="00847E4A" w:rsidRDefault="00847E4A" w:rsidP="00097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8F" w:rsidRDefault="00C7248F">
    <w:pPr>
      <w:pStyle w:val="Header"/>
      <w:jc w:val="center"/>
    </w:pPr>
  </w:p>
  <w:p w:rsidR="00C7248F" w:rsidRDefault="00C72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591"/>
    <w:multiLevelType w:val="hybridMultilevel"/>
    <w:tmpl w:val="F008E65A"/>
    <w:lvl w:ilvl="0" w:tplc="D0A624E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0BC67B9"/>
    <w:multiLevelType w:val="hybridMultilevel"/>
    <w:tmpl w:val="DDA6AAC8"/>
    <w:lvl w:ilvl="0" w:tplc="688C46D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C24AB4"/>
    <w:multiLevelType w:val="hybridMultilevel"/>
    <w:tmpl w:val="677C7F66"/>
    <w:lvl w:ilvl="0" w:tplc="DBA84F7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8E6031F"/>
    <w:multiLevelType w:val="hybridMultilevel"/>
    <w:tmpl w:val="3EB4FD52"/>
    <w:lvl w:ilvl="0" w:tplc="4BFEB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8F2705"/>
    <w:multiLevelType w:val="hybridMultilevel"/>
    <w:tmpl w:val="D3F053AC"/>
    <w:lvl w:ilvl="0" w:tplc="52F05C78">
      <w:start w:val="1"/>
      <w:numFmt w:val="decimal"/>
      <w:lvlText w:val="%1."/>
      <w:lvlJc w:val="left"/>
      <w:pPr>
        <w:ind w:left="720" w:hanging="360"/>
      </w:pPr>
      <w:rPr>
        <w:rFonts w:ascii="Times Roman" w:hAnsi="Times Roman" w:cs="Times-Bold"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CEF6F75"/>
    <w:multiLevelType w:val="hybridMultilevel"/>
    <w:tmpl w:val="D7F2F328"/>
    <w:lvl w:ilvl="0" w:tplc="C8AA9BE0">
      <w:start w:val="1"/>
      <w:numFmt w:val="low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8404E"/>
    <w:multiLevelType w:val="hybridMultilevel"/>
    <w:tmpl w:val="162CF8DA"/>
    <w:lvl w:ilvl="0" w:tplc="7C881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34ECE"/>
    <w:multiLevelType w:val="hybridMultilevel"/>
    <w:tmpl w:val="AA0E8ED8"/>
    <w:lvl w:ilvl="0" w:tplc="8200D89C">
      <w:start w:val="1"/>
      <w:numFmt w:val="decimal"/>
      <w:lvlText w:val="%1."/>
      <w:lvlJc w:val="left"/>
      <w:pPr>
        <w:ind w:left="502" w:hanging="360"/>
      </w:pPr>
      <w:rPr>
        <w:rFonts w:ascii="Arial" w:hAnsi="Arial" w:cs="Arial" w:hint="default"/>
        <w:b/>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8">
    <w:nsid w:val="14EA7C69"/>
    <w:multiLevelType w:val="hybridMultilevel"/>
    <w:tmpl w:val="9E7A3C1A"/>
    <w:lvl w:ilvl="0" w:tplc="47BC7B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8E6714A"/>
    <w:multiLevelType w:val="hybridMultilevel"/>
    <w:tmpl w:val="8EAA74BC"/>
    <w:lvl w:ilvl="0" w:tplc="BC580C64">
      <w:start w:val="1"/>
      <w:numFmt w:val="lowerLetter"/>
      <w:lvlText w:val="(%1)"/>
      <w:lvlJc w:val="left"/>
      <w:pPr>
        <w:ind w:left="371" w:hanging="360"/>
      </w:pPr>
      <w:rPr>
        <w:rFonts w:hint="default"/>
        <w:color w:val="auto"/>
        <w:u w:val="single"/>
      </w:rPr>
    </w:lvl>
    <w:lvl w:ilvl="1" w:tplc="04090019">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0">
    <w:nsid w:val="1E69545A"/>
    <w:multiLevelType w:val="hybridMultilevel"/>
    <w:tmpl w:val="0D8E4846"/>
    <w:lvl w:ilvl="0" w:tplc="6CC64D3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20A34C30"/>
    <w:multiLevelType w:val="hybridMultilevel"/>
    <w:tmpl w:val="D64E03E4"/>
    <w:lvl w:ilvl="0" w:tplc="C0E479BE">
      <w:start w:val="1"/>
      <w:numFmt w:val="lowerLetter"/>
      <w:lvlText w:val="(%1)"/>
      <w:lvlJc w:val="left"/>
      <w:pPr>
        <w:ind w:left="862" w:hanging="360"/>
      </w:pPr>
      <w:rPr>
        <w:rFonts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2">
    <w:nsid w:val="20C31516"/>
    <w:multiLevelType w:val="hybridMultilevel"/>
    <w:tmpl w:val="8ADCBBDE"/>
    <w:lvl w:ilvl="0" w:tplc="CFB4D9C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09096F"/>
    <w:multiLevelType w:val="hybridMultilevel"/>
    <w:tmpl w:val="98AC97DE"/>
    <w:lvl w:ilvl="0" w:tplc="9080FED6">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2026C92"/>
    <w:multiLevelType w:val="hybridMultilevel"/>
    <w:tmpl w:val="8ADCBBDE"/>
    <w:lvl w:ilvl="0" w:tplc="CFB4D9C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500352"/>
    <w:multiLevelType w:val="multilevel"/>
    <w:tmpl w:val="0EECE00E"/>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D83B82"/>
    <w:multiLevelType w:val="hybridMultilevel"/>
    <w:tmpl w:val="21B8E3C6"/>
    <w:lvl w:ilvl="0" w:tplc="C784AB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0A01CF9"/>
    <w:multiLevelType w:val="hybridMultilevel"/>
    <w:tmpl w:val="4954A01C"/>
    <w:lvl w:ilvl="0" w:tplc="A2C26D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0B1CC0"/>
    <w:multiLevelType w:val="hybridMultilevel"/>
    <w:tmpl w:val="255C7DA6"/>
    <w:lvl w:ilvl="0" w:tplc="9520525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8858D9"/>
    <w:multiLevelType w:val="hybridMultilevel"/>
    <w:tmpl w:val="2B607050"/>
    <w:lvl w:ilvl="0" w:tplc="A2C26D3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3C123D65"/>
    <w:multiLevelType w:val="hybridMultilevel"/>
    <w:tmpl w:val="A3B62460"/>
    <w:lvl w:ilvl="0" w:tplc="94F4C76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F8A5009"/>
    <w:multiLevelType w:val="hybridMultilevel"/>
    <w:tmpl w:val="E6C48478"/>
    <w:lvl w:ilvl="0" w:tplc="2946B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261B89"/>
    <w:multiLevelType w:val="hybridMultilevel"/>
    <w:tmpl w:val="3E269676"/>
    <w:lvl w:ilvl="0" w:tplc="3E1C10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AB7DCF"/>
    <w:multiLevelType w:val="hybridMultilevel"/>
    <w:tmpl w:val="DADA6E68"/>
    <w:lvl w:ilvl="0" w:tplc="A2C26D3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0DD6A93"/>
    <w:multiLevelType w:val="hybridMultilevel"/>
    <w:tmpl w:val="8E2CA228"/>
    <w:lvl w:ilvl="0" w:tplc="5A90C8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1880F54"/>
    <w:multiLevelType w:val="hybridMultilevel"/>
    <w:tmpl w:val="AE3A8A48"/>
    <w:lvl w:ilvl="0" w:tplc="69507F94">
      <w:start w:val="3"/>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A0B30FC"/>
    <w:multiLevelType w:val="hybridMultilevel"/>
    <w:tmpl w:val="CDCA7184"/>
    <w:lvl w:ilvl="0" w:tplc="2DF8D7C2">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471C63"/>
    <w:multiLevelType w:val="hybridMultilevel"/>
    <w:tmpl w:val="EF3C74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7C37FB8"/>
    <w:multiLevelType w:val="hybridMultilevel"/>
    <w:tmpl w:val="8ADCBBDE"/>
    <w:lvl w:ilvl="0" w:tplc="CFB4D9C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E44B4B"/>
    <w:multiLevelType w:val="hybridMultilevel"/>
    <w:tmpl w:val="36CCB876"/>
    <w:lvl w:ilvl="0" w:tplc="0E88E6FC">
      <w:start w:val="1"/>
      <w:numFmt w:val="lowerLetter"/>
      <w:lvlText w:val="(%1)"/>
      <w:lvlJc w:val="left"/>
      <w:pPr>
        <w:ind w:left="5968" w:hanging="360"/>
      </w:pPr>
      <w:rPr>
        <w:rFonts w:hint="default"/>
        <w:i/>
      </w:rPr>
    </w:lvl>
    <w:lvl w:ilvl="1" w:tplc="1C090019" w:tentative="1">
      <w:start w:val="1"/>
      <w:numFmt w:val="lowerLetter"/>
      <w:lvlText w:val="%2."/>
      <w:lvlJc w:val="left"/>
      <w:pPr>
        <w:ind w:left="6480" w:hanging="360"/>
      </w:pPr>
    </w:lvl>
    <w:lvl w:ilvl="2" w:tplc="1C09001B" w:tentative="1">
      <w:start w:val="1"/>
      <w:numFmt w:val="lowerRoman"/>
      <w:lvlText w:val="%3."/>
      <w:lvlJc w:val="right"/>
      <w:pPr>
        <w:ind w:left="7200" w:hanging="180"/>
      </w:pPr>
    </w:lvl>
    <w:lvl w:ilvl="3" w:tplc="1C09000F" w:tentative="1">
      <w:start w:val="1"/>
      <w:numFmt w:val="decimal"/>
      <w:lvlText w:val="%4."/>
      <w:lvlJc w:val="left"/>
      <w:pPr>
        <w:ind w:left="7920" w:hanging="360"/>
      </w:pPr>
    </w:lvl>
    <w:lvl w:ilvl="4" w:tplc="1C090019" w:tentative="1">
      <w:start w:val="1"/>
      <w:numFmt w:val="lowerLetter"/>
      <w:lvlText w:val="%5."/>
      <w:lvlJc w:val="left"/>
      <w:pPr>
        <w:ind w:left="8640" w:hanging="360"/>
      </w:pPr>
    </w:lvl>
    <w:lvl w:ilvl="5" w:tplc="1C09001B" w:tentative="1">
      <w:start w:val="1"/>
      <w:numFmt w:val="lowerRoman"/>
      <w:lvlText w:val="%6."/>
      <w:lvlJc w:val="right"/>
      <w:pPr>
        <w:ind w:left="9360" w:hanging="180"/>
      </w:pPr>
    </w:lvl>
    <w:lvl w:ilvl="6" w:tplc="1C09000F" w:tentative="1">
      <w:start w:val="1"/>
      <w:numFmt w:val="decimal"/>
      <w:lvlText w:val="%7."/>
      <w:lvlJc w:val="left"/>
      <w:pPr>
        <w:ind w:left="10080" w:hanging="360"/>
      </w:pPr>
    </w:lvl>
    <w:lvl w:ilvl="7" w:tplc="1C090019" w:tentative="1">
      <w:start w:val="1"/>
      <w:numFmt w:val="lowerLetter"/>
      <w:lvlText w:val="%8."/>
      <w:lvlJc w:val="left"/>
      <w:pPr>
        <w:ind w:left="10800" w:hanging="360"/>
      </w:pPr>
    </w:lvl>
    <w:lvl w:ilvl="8" w:tplc="1C09001B" w:tentative="1">
      <w:start w:val="1"/>
      <w:numFmt w:val="lowerRoman"/>
      <w:lvlText w:val="%9."/>
      <w:lvlJc w:val="right"/>
      <w:pPr>
        <w:ind w:left="11520" w:hanging="180"/>
      </w:pPr>
    </w:lvl>
  </w:abstractNum>
  <w:abstractNum w:abstractNumId="30">
    <w:nsid w:val="6A701C0C"/>
    <w:multiLevelType w:val="hybridMultilevel"/>
    <w:tmpl w:val="833C23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A977767"/>
    <w:multiLevelType w:val="hybridMultilevel"/>
    <w:tmpl w:val="D05C07B8"/>
    <w:lvl w:ilvl="0" w:tplc="CCD46436">
      <w:start w:val="1"/>
      <w:numFmt w:val="lowerLetter"/>
      <w:lvlText w:val="(%1)"/>
      <w:lvlJc w:val="left"/>
      <w:pPr>
        <w:ind w:left="927" w:hanging="360"/>
      </w:pPr>
      <w:rPr>
        <w:rFonts w:hint="default"/>
        <w:i/>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nsid w:val="6F8F7ED4"/>
    <w:multiLevelType w:val="hybridMultilevel"/>
    <w:tmpl w:val="DADA6E68"/>
    <w:lvl w:ilvl="0" w:tplc="A2C26D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0A378AA"/>
    <w:multiLevelType w:val="hybridMultilevel"/>
    <w:tmpl w:val="06D0CC1E"/>
    <w:lvl w:ilvl="0" w:tplc="F26E183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77C5203F"/>
    <w:multiLevelType w:val="hybridMultilevel"/>
    <w:tmpl w:val="8ADCBBDE"/>
    <w:lvl w:ilvl="0" w:tplc="CFB4D9C6">
      <w:start w:val="2"/>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7900A3"/>
    <w:multiLevelType w:val="hybridMultilevel"/>
    <w:tmpl w:val="E72E5E46"/>
    <w:lvl w:ilvl="0" w:tplc="F16A1DF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E8D4844"/>
    <w:multiLevelType w:val="hybridMultilevel"/>
    <w:tmpl w:val="8ADCBBDE"/>
    <w:lvl w:ilvl="0" w:tplc="CFB4D9C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0"/>
  </w:num>
  <w:num w:numId="3">
    <w:abstractNumId w:val="1"/>
  </w:num>
  <w:num w:numId="4">
    <w:abstractNumId w:val="0"/>
  </w:num>
  <w:num w:numId="5">
    <w:abstractNumId w:val="27"/>
  </w:num>
  <w:num w:numId="6">
    <w:abstractNumId w:val="7"/>
  </w:num>
  <w:num w:numId="7">
    <w:abstractNumId w:val="11"/>
  </w:num>
  <w:num w:numId="8">
    <w:abstractNumId w:val="18"/>
  </w:num>
  <w:num w:numId="9">
    <w:abstractNumId w:val="3"/>
  </w:num>
  <w:num w:numId="10">
    <w:abstractNumId w:val="34"/>
  </w:num>
  <w:num w:numId="11">
    <w:abstractNumId w:val="29"/>
  </w:num>
  <w:num w:numId="12">
    <w:abstractNumId w:val="14"/>
  </w:num>
  <w:num w:numId="13">
    <w:abstractNumId w:val="9"/>
  </w:num>
  <w:num w:numId="14">
    <w:abstractNumId w:val="25"/>
  </w:num>
  <w:num w:numId="15">
    <w:abstractNumId w:val="12"/>
  </w:num>
  <w:num w:numId="16">
    <w:abstractNumId w:val="5"/>
  </w:num>
  <w:num w:numId="17">
    <w:abstractNumId w:val="6"/>
  </w:num>
  <w:num w:numId="18">
    <w:abstractNumId w:val="2"/>
  </w:num>
  <w:num w:numId="19">
    <w:abstractNumId w:val="28"/>
  </w:num>
  <w:num w:numId="20">
    <w:abstractNumId w:val="36"/>
  </w:num>
  <w:num w:numId="21">
    <w:abstractNumId w:val="35"/>
  </w:num>
  <w:num w:numId="22">
    <w:abstractNumId w:val="22"/>
  </w:num>
  <w:num w:numId="23">
    <w:abstractNumId w:val="31"/>
  </w:num>
  <w:num w:numId="24">
    <w:abstractNumId w:val="10"/>
  </w:num>
  <w:num w:numId="25">
    <w:abstractNumId w:val="33"/>
  </w:num>
  <w:num w:numId="26">
    <w:abstractNumId w:val="24"/>
  </w:num>
  <w:num w:numId="27">
    <w:abstractNumId w:val="8"/>
  </w:num>
  <w:num w:numId="28">
    <w:abstractNumId w:val="23"/>
  </w:num>
  <w:num w:numId="29">
    <w:abstractNumId w:val="32"/>
  </w:num>
  <w:num w:numId="30">
    <w:abstractNumId w:val="17"/>
  </w:num>
  <w:num w:numId="31">
    <w:abstractNumId w:val="19"/>
  </w:num>
  <w:num w:numId="32">
    <w:abstractNumId w:val="13"/>
  </w:num>
  <w:num w:numId="33">
    <w:abstractNumId w:val="16"/>
  </w:num>
  <w:num w:numId="34">
    <w:abstractNumId w:val="20"/>
  </w:num>
  <w:num w:numId="35">
    <w:abstractNumId w:val="26"/>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FD"/>
    <w:rsid w:val="00000209"/>
    <w:rsid w:val="00006DAA"/>
    <w:rsid w:val="00012212"/>
    <w:rsid w:val="00012826"/>
    <w:rsid w:val="00020A2C"/>
    <w:rsid w:val="00022153"/>
    <w:rsid w:val="00022877"/>
    <w:rsid w:val="000360A9"/>
    <w:rsid w:val="000401EF"/>
    <w:rsid w:val="000429A2"/>
    <w:rsid w:val="00042BFD"/>
    <w:rsid w:val="0005250E"/>
    <w:rsid w:val="000527C0"/>
    <w:rsid w:val="00064374"/>
    <w:rsid w:val="000710F7"/>
    <w:rsid w:val="00072DBD"/>
    <w:rsid w:val="0007683F"/>
    <w:rsid w:val="00077D66"/>
    <w:rsid w:val="00097BAA"/>
    <w:rsid w:val="000A20D0"/>
    <w:rsid w:val="000B03FF"/>
    <w:rsid w:val="000B0C65"/>
    <w:rsid w:val="000B2C55"/>
    <w:rsid w:val="000B4617"/>
    <w:rsid w:val="000C45D6"/>
    <w:rsid w:val="000C5F4C"/>
    <w:rsid w:val="000C65E6"/>
    <w:rsid w:val="000C6AD9"/>
    <w:rsid w:val="000C7A58"/>
    <w:rsid w:val="000D208E"/>
    <w:rsid w:val="000E072F"/>
    <w:rsid w:val="000E2A5E"/>
    <w:rsid w:val="000F13E9"/>
    <w:rsid w:val="0010344A"/>
    <w:rsid w:val="00106CCE"/>
    <w:rsid w:val="00110B67"/>
    <w:rsid w:val="001132BA"/>
    <w:rsid w:val="00113B01"/>
    <w:rsid w:val="001313EB"/>
    <w:rsid w:val="00133C57"/>
    <w:rsid w:val="00153D81"/>
    <w:rsid w:val="00156FAC"/>
    <w:rsid w:val="00161319"/>
    <w:rsid w:val="0016588C"/>
    <w:rsid w:val="00166FB6"/>
    <w:rsid w:val="00175201"/>
    <w:rsid w:val="00177387"/>
    <w:rsid w:val="001857D4"/>
    <w:rsid w:val="001860F7"/>
    <w:rsid w:val="001866F3"/>
    <w:rsid w:val="00190D4E"/>
    <w:rsid w:val="00192D8F"/>
    <w:rsid w:val="001978FE"/>
    <w:rsid w:val="00197914"/>
    <w:rsid w:val="001A0673"/>
    <w:rsid w:val="001A2860"/>
    <w:rsid w:val="001A617B"/>
    <w:rsid w:val="001B36FC"/>
    <w:rsid w:val="001B7311"/>
    <w:rsid w:val="001B7667"/>
    <w:rsid w:val="001B79C0"/>
    <w:rsid w:val="001C1432"/>
    <w:rsid w:val="001C28A6"/>
    <w:rsid w:val="001C3BC5"/>
    <w:rsid w:val="001C6D48"/>
    <w:rsid w:val="001D1517"/>
    <w:rsid w:val="001E06C3"/>
    <w:rsid w:val="001E26CB"/>
    <w:rsid w:val="001E3555"/>
    <w:rsid w:val="001E4DD8"/>
    <w:rsid w:val="001E7F45"/>
    <w:rsid w:val="001F2B71"/>
    <w:rsid w:val="00210F8A"/>
    <w:rsid w:val="0021114A"/>
    <w:rsid w:val="00211591"/>
    <w:rsid w:val="00211C35"/>
    <w:rsid w:val="00220E44"/>
    <w:rsid w:val="00221651"/>
    <w:rsid w:val="00221BCF"/>
    <w:rsid w:val="00221E47"/>
    <w:rsid w:val="0022593D"/>
    <w:rsid w:val="0022635D"/>
    <w:rsid w:val="0023462C"/>
    <w:rsid w:val="002463AF"/>
    <w:rsid w:val="00257919"/>
    <w:rsid w:val="00265F0A"/>
    <w:rsid w:val="002663E3"/>
    <w:rsid w:val="0027313E"/>
    <w:rsid w:val="002850FB"/>
    <w:rsid w:val="00285862"/>
    <w:rsid w:val="00290D9F"/>
    <w:rsid w:val="0029258E"/>
    <w:rsid w:val="0029733D"/>
    <w:rsid w:val="002A57D9"/>
    <w:rsid w:val="002B1127"/>
    <w:rsid w:val="002B2B90"/>
    <w:rsid w:val="002D75A3"/>
    <w:rsid w:val="002E055E"/>
    <w:rsid w:val="002E07D9"/>
    <w:rsid w:val="002E5C15"/>
    <w:rsid w:val="002F1684"/>
    <w:rsid w:val="003019BD"/>
    <w:rsid w:val="0030215E"/>
    <w:rsid w:val="00302286"/>
    <w:rsid w:val="00303814"/>
    <w:rsid w:val="0030483E"/>
    <w:rsid w:val="003064FA"/>
    <w:rsid w:val="00307CD6"/>
    <w:rsid w:val="00317557"/>
    <w:rsid w:val="0032228A"/>
    <w:rsid w:val="00323446"/>
    <w:rsid w:val="00332A19"/>
    <w:rsid w:val="003373B6"/>
    <w:rsid w:val="00342479"/>
    <w:rsid w:val="00342F6A"/>
    <w:rsid w:val="003442F0"/>
    <w:rsid w:val="00350898"/>
    <w:rsid w:val="00353BAC"/>
    <w:rsid w:val="00354A0C"/>
    <w:rsid w:val="00354CFA"/>
    <w:rsid w:val="00355569"/>
    <w:rsid w:val="00357766"/>
    <w:rsid w:val="003601AF"/>
    <w:rsid w:val="00371885"/>
    <w:rsid w:val="00381458"/>
    <w:rsid w:val="00382A22"/>
    <w:rsid w:val="00391EA5"/>
    <w:rsid w:val="00394A8F"/>
    <w:rsid w:val="00395873"/>
    <w:rsid w:val="003973C2"/>
    <w:rsid w:val="00397EA3"/>
    <w:rsid w:val="003A1810"/>
    <w:rsid w:val="003A283A"/>
    <w:rsid w:val="003A66E8"/>
    <w:rsid w:val="003B19B7"/>
    <w:rsid w:val="003B1C87"/>
    <w:rsid w:val="003B4682"/>
    <w:rsid w:val="003B659C"/>
    <w:rsid w:val="003C12DA"/>
    <w:rsid w:val="003C1A05"/>
    <w:rsid w:val="003C213C"/>
    <w:rsid w:val="003E110D"/>
    <w:rsid w:val="003E2A17"/>
    <w:rsid w:val="003E3AA2"/>
    <w:rsid w:val="003E3EBF"/>
    <w:rsid w:val="003E7C61"/>
    <w:rsid w:val="003F3376"/>
    <w:rsid w:val="003F5358"/>
    <w:rsid w:val="00402099"/>
    <w:rsid w:val="004100D2"/>
    <w:rsid w:val="00411310"/>
    <w:rsid w:val="004142E4"/>
    <w:rsid w:val="0041513F"/>
    <w:rsid w:val="00420481"/>
    <w:rsid w:val="00423B05"/>
    <w:rsid w:val="00426EB4"/>
    <w:rsid w:val="00430201"/>
    <w:rsid w:val="0043092C"/>
    <w:rsid w:val="00431FB0"/>
    <w:rsid w:val="00433A27"/>
    <w:rsid w:val="00434497"/>
    <w:rsid w:val="004353FB"/>
    <w:rsid w:val="004358F6"/>
    <w:rsid w:val="00437EF0"/>
    <w:rsid w:val="00442D9F"/>
    <w:rsid w:val="004527FB"/>
    <w:rsid w:val="00453A52"/>
    <w:rsid w:val="00455F52"/>
    <w:rsid w:val="00456502"/>
    <w:rsid w:val="004742E2"/>
    <w:rsid w:val="0047588A"/>
    <w:rsid w:val="00480C85"/>
    <w:rsid w:val="00483EFD"/>
    <w:rsid w:val="00483FBA"/>
    <w:rsid w:val="0048475B"/>
    <w:rsid w:val="00484D13"/>
    <w:rsid w:val="00487516"/>
    <w:rsid w:val="004957E6"/>
    <w:rsid w:val="004B0B06"/>
    <w:rsid w:val="004B1081"/>
    <w:rsid w:val="004B139F"/>
    <w:rsid w:val="004B31AC"/>
    <w:rsid w:val="004B3A8C"/>
    <w:rsid w:val="004B7EF6"/>
    <w:rsid w:val="004C0464"/>
    <w:rsid w:val="004C3257"/>
    <w:rsid w:val="004C5BB3"/>
    <w:rsid w:val="004D1B52"/>
    <w:rsid w:val="004D5733"/>
    <w:rsid w:val="004E3D51"/>
    <w:rsid w:val="004E4433"/>
    <w:rsid w:val="004F02B3"/>
    <w:rsid w:val="004F18A6"/>
    <w:rsid w:val="004F2B55"/>
    <w:rsid w:val="004F52AF"/>
    <w:rsid w:val="004F6BEA"/>
    <w:rsid w:val="004F796A"/>
    <w:rsid w:val="005050A0"/>
    <w:rsid w:val="00507942"/>
    <w:rsid w:val="00516CA0"/>
    <w:rsid w:val="00516F51"/>
    <w:rsid w:val="00517B64"/>
    <w:rsid w:val="00527304"/>
    <w:rsid w:val="00535740"/>
    <w:rsid w:val="0053575D"/>
    <w:rsid w:val="00543C1B"/>
    <w:rsid w:val="005468C6"/>
    <w:rsid w:val="0055108C"/>
    <w:rsid w:val="005544CE"/>
    <w:rsid w:val="00557596"/>
    <w:rsid w:val="00557F9F"/>
    <w:rsid w:val="005625A2"/>
    <w:rsid w:val="00564239"/>
    <w:rsid w:val="00565527"/>
    <w:rsid w:val="00567661"/>
    <w:rsid w:val="00570137"/>
    <w:rsid w:val="00573779"/>
    <w:rsid w:val="00574662"/>
    <w:rsid w:val="00577939"/>
    <w:rsid w:val="00577C78"/>
    <w:rsid w:val="00584A8C"/>
    <w:rsid w:val="00591AB6"/>
    <w:rsid w:val="005A3457"/>
    <w:rsid w:val="005A63C1"/>
    <w:rsid w:val="005B336F"/>
    <w:rsid w:val="005B6524"/>
    <w:rsid w:val="005C3A7E"/>
    <w:rsid w:val="005C3B5E"/>
    <w:rsid w:val="005C43FE"/>
    <w:rsid w:val="005C6AE1"/>
    <w:rsid w:val="005E0C1C"/>
    <w:rsid w:val="005E43BD"/>
    <w:rsid w:val="005E4EDB"/>
    <w:rsid w:val="005F3BCB"/>
    <w:rsid w:val="00601B90"/>
    <w:rsid w:val="00602D0F"/>
    <w:rsid w:val="006053FB"/>
    <w:rsid w:val="00613D39"/>
    <w:rsid w:val="00615E11"/>
    <w:rsid w:val="006250E2"/>
    <w:rsid w:val="00625400"/>
    <w:rsid w:val="00631B4D"/>
    <w:rsid w:val="00631CDF"/>
    <w:rsid w:val="00633312"/>
    <w:rsid w:val="00637A91"/>
    <w:rsid w:val="00641E7E"/>
    <w:rsid w:val="00644613"/>
    <w:rsid w:val="00646A2B"/>
    <w:rsid w:val="00654065"/>
    <w:rsid w:val="006549A3"/>
    <w:rsid w:val="00676077"/>
    <w:rsid w:val="00676FE4"/>
    <w:rsid w:val="006871F1"/>
    <w:rsid w:val="006906C8"/>
    <w:rsid w:val="006926C2"/>
    <w:rsid w:val="00697BE3"/>
    <w:rsid w:val="006A0BF3"/>
    <w:rsid w:val="006B3F3D"/>
    <w:rsid w:val="006C6AF2"/>
    <w:rsid w:val="006E4FE8"/>
    <w:rsid w:val="006F4A4B"/>
    <w:rsid w:val="007019F4"/>
    <w:rsid w:val="007031BC"/>
    <w:rsid w:val="0070603D"/>
    <w:rsid w:val="00712A95"/>
    <w:rsid w:val="0071489F"/>
    <w:rsid w:val="00721F24"/>
    <w:rsid w:val="00733CE1"/>
    <w:rsid w:val="00742164"/>
    <w:rsid w:val="00745E58"/>
    <w:rsid w:val="007518C2"/>
    <w:rsid w:val="00751A1B"/>
    <w:rsid w:val="00752972"/>
    <w:rsid w:val="00755D3C"/>
    <w:rsid w:val="00755F56"/>
    <w:rsid w:val="0076261F"/>
    <w:rsid w:val="00762CEC"/>
    <w:rsid w:val="0076707C"/>
    <w:rsid w:val="007671E3"/>
    <w:rsid w:val="007678DC"/>
    <w:rsid w:val="00770A6E"/>
    <w:rsid w:val="00771589"/>
    <w:rsid w:val="007730FA"/>
    <w:rsid w:val="00773962"/>
    <w:rsid w:val="00775DC8"/>
    <w:rsid w:val="00777143"/>
    <w:rsid w:val="00780DFD"/>
    <w:rsid w:val="007812B0"/>
    <w:rsid w:val="007831B4"/>
    <w:rsid w:val="00784F5B"/>
    <w:rsid w:val="0079721B"/>
    <w:rsid w:val="00797D6F"/>
    <w:rsid w:val="007A075B"/>
    <w:rsid w:val="007A0FD9"/>
    <w:rsid w:val="007A1F74"/>
    <w:rsid w:val="007A3AB5"/>
    <w:rsid w:val="007B575C"/>
    <w:rsid w:val="007C27A2"/>
    <w:rsid w:val="007D4441"/>
    <w:rsid w:val="007D62E3"/>
    <w:rsid w:val="007E648C"/>
    <w:rsid w:val="00800AC2"/>
    <w:rsid w:val="008029D7"/>
    <w:rsid w:val="008031A4"/>
    <w:rsid w:val="00805D5B"/>
    <w:rsid w:val="00811D3D"/>
    <w:rsid w:val="00811E81"/>
    <w:rsid w:val="0083252E"/>
    <w:rsid w:val="00832791"/>
    <w:rsid w:val="008327B7"/>
    <w:rsid w:val="00833D3A"/>
    <w:rsid w:val="008375FB"/>
    <w:rsid w:val="00837F9A"/>
    <w:rsid w:val="00841F1E"/>
    <w:rsid w:val="00842FC6"/>
    <w:rsid w:val="00844C85"/>
    <w:rsid w:val="00847E4A"/>
    <w:rsid w:val="0085495E"/>
    <w:rsid w:val="00867530"/>
    <w:rsid w:val="00880403"/>
    <w:rsid w:val="00880749"/>
    <w:rsid w:val="00883D51"/>
    <w:rsid w:val="00886980"/>
    <w:rsid w:val="0089006B"/>
    <w:rsid w:val="00890E45"/>
    <w:rsid w:val="0089709D"/>
    <w:rsid w:val="008A253D"/>
    <w:rsid w:val="008A28BF"/>
    <w:rsid w:val="008B1FAB"/>
    <w:rsid w:val="008B272B"/>
    <w:rsid w:val="008B431A"/>
    <w:rsid w:val="008C0483"/>
    <w:rsid w:val="008D37DE"/>
    <w:rsid w:val="008E3A50"/>
    <w:rsid w:val="008E3B9F"/>
    <w:rsid w:val="008E445C"/>
    <w:rsid w:val="008E675C"/>
    <w:rsid w:val="008F05AF"/>
    <w:rsid w:val="008F1ADC"/>
    <w:rsid w:val="008F453F"/>
    <w:rsid w:val="00902389"/>
    <w:rsid w:val="00904024"/>
    <w:rsid w:val="00907876"/>
    <w:rsid w:val="0091212D"/>
    <w:rsid w:val="0092493A"/>
    <w:rsid w:val="00926805"/>
    <w:rsid w:val="0093329E"/>
    <w:rsid w:val="00951D2B"/>
    <w:rsid w:val="0096668D"/>
    <w:rsid w:val="0096702D"/>
    <w:rsid w:val="00970A61"/>
    <w:rsid w:val="00971CA8"/>
    <w:rsid w:val="00985904"/>
    <w:rsid w:val="00991599"/>
    <w:rsid w:val="009944EE"/>
    <w:rsid w:val="00996146"/>
    <w:rsid w:val="00997150"/>
    <w:rsid w:val="009A4363"/>
    <w:rsid w:val="009B08ED"/>
    <w:rsid w:val="009B270E"/>
    <w:rsid w:val="009B2A5C"/>
    <w:rsid w:val="009C53FF"/>
    <w:rsid w:val="009C7071"/>
    <w:rsid w:val="009D4934"/>
    <w:rsid w:val="009D6A23"/>
    <w:rsid w:val="009D7B00"/>
    <w:rsid w:val="009E0CC2"/>
    <w:rsid w:val="009E3E3D"/>
    <w:rsid w:val="009E66F2"/>
    <w:rsid w:val="009F58A8"/>
    <w:rsid w:val="00A0481E"/>
    <w:rsid w:val="00A155D7"/>
    <w:rsid w:val="00A15A1D"/>
    <w:rsid w:val="00A32982"/>
    <w:rsid w:val="00A334E1"/>
    <w:rsid w:val="00A462EC"/>
    <w:rsid w:val="00A521A8"/>
    <w:rsid w:val="00A545DB"/>
    <w:rsid w:val="00A57B8A"/>
    <w:rsid w:val="00A57E63"/>
    <w:rsid w:val="00A65C6E"/>
    <w:rsid w:val="00A662A1"/>
    <w:rsid w:val="00A71EF8"/>
    <w:rsid w:val="00A73577"/>
    <w:rsid w:val="00A83DFD"/>
    <w:rsid w:val="00A914AE"/>
    <w:rsid w:val="00A95790"/>
    <w:rsid w:val="00AB0FFD"/>
    <w:rsid w:val="00AB33B8"/>
    <w:rsid w:val="00AB3606"/>
    <w:rsid w:val="00AB58EA"/>
    <w:rsid w:val="00AC2FCE"/>
    <w:rsid w:val="00AC5B84"/>
    <w:rsid w:val="00AC7626"/>
    <w:rsid w:val="00AD2F64"/>
    <w:rsid w:val="00AD43DF"/>
    <w:rsid w:val="00AD6A29"/>
    <w:rsid w:val="00AE23BE"/>
    <w:rsid w:val="00AE3794"/>
    <w:rsid w:val="00AE40DB"/>
    <w:rsid w:val="00AF0C57"/>
    <w:rsid w:val="00AF4666"/>
    <w:rsid w:val="00AF5036"/>
    <w:rsid w:val="00B05741"/>
    <w:rsid w:val="00B13536"/>
    <w:rsid w:val="00B166FE"/>
    <w:rsid w:val="00B178A4"/>
    <w:rsid w:val="00B267CF"/>
    <w:rsid w:val="00B27386"/>
    <w:rsid w:val="00B3039D"/>
    <w:rsid w:val="00B30B37"/>
    <w:rsid w:val="00B324EA"/>
    <w:rsid w:val="00B36989"/>
    <w:rsid w:val="00B36F0D"/>
    <w:rsid w:val="00B42C26"/>
    <w:rsid w:val="00B44331"/>
    <w:rsid w:val="00B44ED9"/>
    <w:rsid w:val="00B46F3F"/>
    <w:rsid w:val="00B505FA"/>
    <w:rsid w:val="00B50FA2"/>
    <w:rsid w:val="00B5282C"/>
    <w:rsid w:val="00B52B27"/>
    <w:rsid w:val="00B53A18"/>
    <w:rsid w:val="00B57A4E"/>
    <w:rsid w:val="00B6044F"/>
    <w:rsid w:val="00B61738"/>
    <w:rsid w:val="00B715C5"/>
    <w:rsid w:val="00B83FF0"/>
    <w:rsid w:val="00B8518F"/>
    <w:rsid w:val="00B86E3C"/>
    <w:rsid w:val="00B91B04"/>
    <w:rsid w:val="00B9592B"/>
    <w:rsid w:val="00B95CE6"/>
    <w:rsid w:val="00B96F4C"/>
    <w:rsid w:val="00BA1723"/>
    <w:rsid w:val="00BA3E1D"/>
    <w:rsid w:val="00BA6C53"/>
    <w:rsid w:val="00BB204D"/>
    <w:rsid w:val="00BC2220"/>
    <w:rsid w:val="00BC3997"/>
    <w:rsid w:val="00BC3E70"/>
    <w:rsid w:val="00BC47F8"/>
    <w:rsid w:val="00BC64D6"/>
    <w:rsid w:val="00BD3730"/>
    <w:rsid w:val="00BD5CDD"/>
    <w:rsid w:val="00BF2AA1"/>
    <w:rsid w:val="00BF7099"/>
    <w:rsid w:val="00C0107E"/>
    <w:rsid w:val="00C03314"/>
    <w:rsid w:val="00C0357A"/>
    <w:rsid w:val="00C04BCF"/>
    <w:rsid w:val="00C16DD2"/>
    <w:rsid w:val="00C21C5F"/>
    <w:rsid w:val="00C22C4F"/>
    <w:rsid w:val="00C24F47"/>
    <w:rsid w:val="00C302B7"/>
    <w:rsid w:val="00C31EC1"/>
    <w:rsid w:val="00C4047C"/>
    <w:rsid w:val="00C41EC2"/>
    <w:rsid w:val="00C4250E"/>
    <w:rsid w:val="00C507AD"/>
    <w:rsid w:val="00C54685"/>
    <w:rsid w:val="00C56E84"/>
    <w:rsid w:val="00C57263"/>
    <w:rsid w:val="00C607E5"/>
    <w:rsid w:val="00C673FB"/>
    <w:rsid w:val="00C70405"/>
    <w:rsid w:val="00C71308"/>
    <w:rsid w:val="00C7248F"/>
    <w:rsid w:val="00C727EE"/>
    <w:rsid w:val="00C74562"/>
    <w:rsid w:val="00C75519"/>
    <w:rsid w:val="00C7600A"/>
    <w:rsid w:val="00C77586"/>
    <w:rsid w:val="00C77D69"/>
    <w:rsid w:val="00C81220"/>
    <w:rsid w:val="00C83FAB"/>
    <w:rsid w:val="00C85753"/>
    <w:rsid w:val="00C91E56"/>
    <w:rsid w:val="00C94928"/>
    <w:rsid w:val="00C94D4B"/>
    <w:rsid w:val="00CA5BDE"/>
    <w:rsid w:val="00CB283B"/>
    <w:rsid w:val="00CB4825"/>
    <w:rsid w:val="00CD1E9B"/>
    <w:rsid w:val="00CD5FDC"/>
    <w:rsid w:val="00CE001B"/>
    <w:rsid w:val="00CE1B31"/>
    <w:rsid w:val="00CE5222"/>
    <w:rsid w:val="00CE727D"/>
    <w:rsid w:val="00CF0A16"/>
    <w:rsid w:val="00D01175"/>
    <w:rsid w:val="00D06DB1"/>
    <w:rsid w:val="00D1138E"/>
    <w:rsid w:val="00D11FD7"/>
    <w:rsid w:val="00D217A5"/>
    <w:rsid w:val="00D36073"/>
    <w:rsid w:val="00D402BF"/>
    <w:rsid w:val="00D45465"/>
    <w:rsid w:val="00D468FB"/>
    <w:rsid w:val="00D562FB"/>
    <w:rsid w:val="00D60035"/>
    <w:rsid w:val="00D66990"/>
    <w:rsid w:val="00D722D6"/>
    <w:rsid w:val="00D74124"/>
    <w:rsid w:val="00D937D9"/>
    <w:rsid w:val="00D956B1"/>
    <w:rsid w:val="00D9636A"/>
    <w:rsid w:val="00D96EBD"/>
    <w:rsid w:val="00DA0CC7"/>
    <w:rsid w:val="00DA2AB8"/>
    <w:rsid w:val="00DB387A"/>
    <w:rsid w:val="00DB4A9B"/>
    <w:rsid w:val="00DB583E"/>
    <w:rsid w:val="00DC10B3"/>
    <w:rsid w:val="00DC1230"/>
    <w:rsid w:val="00DC1614"/>
    <w:rsid w:val="00DC31BD"/>
    <w:rsid w:val="00DD570C"/>
    <w:rsid w:val="00DE3330"/>
    <w:rsid w:val="00DE4C80"/>
    <w:rsid w:val="00DF20DB"/>
    <w:rsid w:val="00DF77D9"/>
    <w:rsid w:val="00E02FF0"/>
    <w:rsid w:val="00E07AF0"/>
    <w:rsid w:val="00E07CD9"/>
    <w:rsid w:val="00E102B0"/>
    <w:rsid w:val="00E10B64"/>
    <w:rsid w:val="00E11541"/>
    <w:rsid w:val="00E149AA"/>
    <w:rsid w:val="00E231B4"/>
    <w:rsid w:val="00E26806"/>
    <w:rsid w:val="00E27A31"/>
    <w:rsid w:val="00E36747"/>
    <w:rsid w:val="00E36A98"/>
    <w:rsid w:val="00E36FFD"/>
    <w:rsid w:val="00E37E08"/>
    <w:rsid w:val="00E40D86"/>
    <w:rsid w:val="00E4178E"/>
    <w:rsid w:val="00E42DCE"/>
    <w:rsid w:val="00E45870"/>
    <w:rsid w:val="00E62DE6"/>
    <w:rsid w:val="00E634B7"/>
    <w:rsid w:val="00E6440F"/>
    <w:rsid w:val="00E64C77"/>
    <w:rsid w:val="00E6592C"/>
    <w:rsid w:val="00E67D58"/>
    <w:rsid w:val="00E73732"/>
    <w:rsid w:val="00E82F4C"/>
    <w:rsid w:val="00E8365B"/>
    <w:rsid w:val="00E91DA5"/>
    <w:rsid w:val="00E96836"/>
    <w:rsid w:val="00EA152A"/>
    <w:rsid w:val="00EB28C6"/>
    <w:rsid w:val="00EB31DF"/>
    <w:rsid w:val="00EB5F32"/>
    <w:rsid w:val="00EB68BB"/>
    <w:rsid w:val="00EB7881"/>
    <w:rsid w:val="00EC3E39"/>
    <w:rsid w:val="00EC5AEE"/>
    <w:rsid w:val="00EC6E1E"/>
    <w:rsid w:val="00EC70B3"/>
    <w:rsid w:val="00ED075E"/>
    <w:rsid w:val="00ED3301"/>
    <w:rsid w:val="00EE45E5"/>
    <w:rsid w:val="00EF0220"/>
    <w:rsid w:val="00EF1DA5"/>
    <w:rsid w:val="00EF5F40"/>
    <w:rsid w:val="00F07FBB"/>
    <w:rsid w:val="00F12A7B"/>
    <w:rsid w:val="00F17373"/>
    <w:rsid w:val="00F17F61"/>
    <w:rsid w:val="00F2135E"/>
    <w:rsid w:val="00F21746"/>
    <w:rsid w:val="00F32A3E"/>
    <w:rsid w:val="00F3363E"/>
    <w:rsid w:val="00F40175"/>
    <w:rsid w:val="00F54150"/>
    <w:rsid w:val="00F600AE"/>
    <w:rsid w:val="00F6186F"/>
    <w:rsid w:val="00F722D6"/>
    <w:rsid w:val="00F83CEA"/>
    <w:rsid w:val="00F84A7C"/>
    <w:rsid w:val="00F84D54"/>
    <w:rsid w:val="00F86E21"/>
    <w:rsid w:val="00F9465F"/>
    <w:rsid w:val="00FA100C"/>
    <w:rsid w:val="00FA339E"/>
    <w:rsid w:val="00FA686A"/>
    <w:rsid w:val="00FB7A0A"/>
    <w:rsid w:val="00FC0887"/>
    <w:rsid w:val="00FC5C4A"/>
    <w:rsid w:val="00FD17C1"/>
    <w:rsid w:val="00FD3661"/>
    <w:rsid w:val="00FD4CB7"/>
    <w:rsid w:val="00FD6E2B"/>
    <w:rsid w:val="00FE300D"/>
    <w:rsid w:val="00FE6B23"/>
    <w:rsid w:val="00FF0D00"/>
    <w:rsid w:val="00FF25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310"/>
    <w:pPr>
      <w:ind w:left="720"/>
      <w:contextualSpacing/>
    </w:pPr>
  </w:style>
  <w:style w:type="paragraph" w:customStyle="1" w:styleId="TTI">
    <w:name w:val="TTI"/>
    <w:rsid w:val="00516F51"/>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customStyle="1" w:styleId="TTRI">
    <w:name w:val="TTRI"/>
    <w:rsid w:val="00516F51"/>
    <w:pPr>
      <w:widowControl w:val="0"/>
      <w:tabs>
        <w:tab w:val="left" w:pos="432"/>
        <w:tab w:val="left" w:pos="864"/>
        <w:tab w:val="decimal" w:pos="1584"/>
        <w:tab w:val="left" w:pos="2015"/>
        <w:tab w:val="left" w:pos="2591"/>
        <w:tab w:val="left" w:pos="3311"/>
      </w:tabs>
      <w:autoSpaceDE w:val="0"/>
      <w:autoSpaceDN w:val="0"/>
      <w:adjustRightInd w:val="0"/>
      <w:spacing w:after="0" w:line="240" w:lineRule="auto"/>
      <w:ind w:left="2015" w:hanging="2015"/>
    </w:pPr>
    <w:rPr>
      <w:rFonts w:ascii="Times New Roman" w:eastAsia="Times New Roman" w:hAnsi="Times New Roman" w:cs="Times New Roman"/>
      <w:sz w:val="24"/>
      <w:szCs w:val="24"/>
      <w:lang w:val="en-US"/>
    </w:rPr>
  </w:style>
  <w:style w:type="paragraph" w:customStyle="1" w:styleId="L1">
    <w:name w:val="L1"/>
    <w:rsid w:val="00BA6C53"/>
    <w:pPr>
      <w:widowControl w:val="0"/>
      <w:pBdr>
        <w:top w:val="single" w:sz="12" w:space="2" w:color="008080"/>
        <w:left w:val="single" w:sz="12" w:space="2" w:color="008080"/>
        <w:bottom w:val="single" w:sz="12" w:space="2" w:color="008080"/>
        <w:right w:val="single" w:sz="12" w:space="2" w:color="008080"/>
      </w:pBdr>
      <w:autoSpaceDE w:val="0"/>
      <w:autoSpaceDN w:val="0"/>
      <w:adjustRightInd w:val="0"/>
      <w:spacing w:after="181" w:line="240" w:lineRule="auto"/>
      <w:jc w:val="center"/>
    </w:pPr>
    <w:rPr>
      <w:rFonts w:ascii="Times New Roman" w:eastAsia="Times New Roman" w:hAnsi="Times New Roman" w:cs="Times New Roman"/>
      <w:b/>
      <w:bCs/>
      <w:color w:val="008080"/>
      <w:sz w:val="44"/>
      <w:szCs w:val="44"/>
      <w:lang w:val="en-US"/>
    </w:rPr>
  </w:style>
  <w:style w:type="character" w:styleId="CommentReference">
    <w:name w:val="annotation reference"/>
    <w:rsid w:val="00CE1B31"/>
    <w:rPr>
      <w:sz w:val="16"/>
      <w:szCs w:val="16"/>
    </w:rPr>
  </w:style>
  <w:style w:type="paragraph" w:styleId="CommentText">
    <w:name w:val="annotation text"/>
    <w:basedOn w:val="Normal"/>
    <w:link w:val="CommentTextChar"/>
    <w:rsid w:val="00CE1B31"/>
    <w:pPr>
      <w:widowControl w:val="0"/>
      <w:tabs>
        <w:tab w:val="left" w:pos="432"/>
        <w:tab w:val="left" w:pos="864"/>
        <w:tab w:val="left" w:pos="1440"/>
        <w:tab w:val="left" w:pos="2015"/>
        <w:tab w:val="left" w:pos="2591"/>
        <w:tab w:val="left" w:pos="3311"/>
      </w:tabs>
      <w:autoSpaceDE w:val="0"/>
      <w:autoSpaceDN w:val="0"/>
      <w:adjustRightInd w:val="0"/>
      <w:spacing w:after="181" w:line="240" w:lineRule="auto"/>
    </w:pPr>
    <w:rPr>
      <w:rFonts w:ascii="Times New Roman" w:eastAsia="Times New Roman" w:hAnsi="Times New Roman" w:cs="Times New Roman"/>
      <w:color w:val="000000"/>
      <w:sz w:val="20"/>
      <w:szCs w:val="20"/>
      <w:lang w:val="en-GB"/>
    </w:rPr>
  </w:style>
  <w:style w:type="character" w:customStyle="1" w:styleId="CommentTextChar">
    <w:name w:val="Comment Text Char"/>
    <w:basedOn w:val="DefaultParagraphFont"/>
    <w:link w:val="CommentText"/>
    <w:rsid w:val="00CE1B31"/>
    <w:rPr>
      <w:rFonts w:ascii="Times New Roman" w:eastAsia="Times New Roman" w:hAnsi="Times New Roman" w:cs="Times New Roman"/>
      <w:color w:val="000000"/>
      <w:sz w:val="20"/>
      <w:szCs w:val="20"/>
      <w:lang w:val="en-GB"/>
    </w:rPr>
  </w:style>
  <w:style w:type="paragraph" w:styleId="BalloonText">
    <w:name w:val="Balloon Text"/>
    <w:basedOn w:val="Normal"/>
    <w:link w:val="BalloonTextChar"/>
    <w:uiPriority w:val="99"/>
    <w:semiHidden/>
    <w:unhideWhenUsed/>
    <w:rsid w:val="00CE1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B3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A100C"/>
    <w:pPr>
      <w:widowControl/>
      <w:tabs>
        <w:tab w:val="clear" w:pos="432"/>
        <w:tab w:val="clear" w:pos="864"/>
        <w:tab w:val="clear" w:pos="1440"/>
        <w:tab w:val="clear" w:pos="2015"/>
        <w:tab w:val="clear" w:pos="2591"/>
        <w:tab w:val="clear" w:pos="3311"/>
      </w:tabs>
      <w:autoSpaceDE/>
      <w:autoSpaceDN/>
      <w:adjustRightInd/>
      <w:spacing w:after="200"/>
    </w:pPr>
    <w:rPr>
      <w:rFonts w:asciiTheme="minorHAnsi" w:eastAsiaTheme="minorHAnsi" w:hAnsiTheme="minorHAnsi" w:cstheme="minorBidi"/>
      <w:b/>
      <w:bCs/>
      <w:color w:val="auto"/>
      <w:lang w:val="en-ZA"/>
    </w:rPr>
  </w:style>
  <w:style w:type="character" w:customStyle="1" w:styleId="CommentSubjectChar">
    <w:name w:val="Comment Subject Char"/>
    <w:basedOn w:val="CommentTextChar"/>
    <w:link w:val="CommentSubject"/>
    <w:uiPriority w:val="99"/>
    <w:semiHidden/>
    <w:rsid w:val="00FA100C"/>
    <w:rPr>
      <w:rFonts w:ascii="Times New Roman" w:eastAsia="Times New Roman" w:hAnsi="Times New Roman" w:cs="Times New Roman"/>
      <w:b/>
      <w:bCs/>
      <w:color w:val="000000"/>
      <w:sz w:val="20"/>
      <w:szCs w:val="20"/>
      <w:lang w:val="en-GB"/>
    </w:rPr>
  </w:style>
  <w:style w:type="paragraph" w:customStyle="1" w:styleId="Level-Iblue">
    <w:name w:val="Level-I blue"/>
    <w:rsid w:val="00E64C77"/>
    <w:pPr>
      <w:widowControl w:val="0"/>
      <w:tabs>
        <w:tab w:val="left" w:pos="578"/>
      </w:tabs>
      <w:autoSpaceDE w:val="0"/>
      <w:autoSpaceDN w:val="0"/>
      <w:adjustRightInd w:val="0"/>
      <w:spacing w:after="0" w:line="240" w:lineRule="auto"/>
      <w:ind w:left="578" w:hanging="578"/>
    </w:pPr>
    <w:rPr>
      <w:rFonts w:ascii="Times New Roman" w:eastAsia="Times New Roman" w:hAnsi="Times New Roman" w:cs="Times New Roman"/>
      <w:b/>
      <w:bCs/>
      <w:color w:val="008080"/>
      <w:sz w:val="24"/>
      <w:szCs w:val="24"/>
      <w:lang w:val="en-US"/>
    </w:rPr>
  </w:style>
  <w:style w:type="paragraph" w:customStyle="1" w:styleId="QT-Table">
    <w:name w:val="QT-Table"/>
    <w:rsid w:val="004F18A6"/>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40" w:lineRule="auto"/>
    </w:pPr>
    <w:rPr>
      <w:rFonts w:ascii="Arial" w:eastAsia="Times New Roman" w:hAnsi="Arial" w:cs="Arial"/>
      <w:sz w:val="18"/>
      <w:szCs w:val="18"/>
      <w:lang w:val="en-US"/>
    </w:rPr>
  </w:style>
  <w:style w:type="paragraph" w:styleId="Header">
    <w:name w:val="header"/>
    <w:basedOn w:val="Normal"/>
    <w:link w:val="HeaderChar"/>
    <w:uiPriority w:val="99"/>
    <w:unhideWhenUsed/>
    <w:rsid w:val="00097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BAA"/>
  </w:style>
  <w:style w:type="paragraph" w:styleId="Footer">
    <w:name w:val="footer"/>
    <w:basedOn w:val="Normal"/>
    <w:link w:val="FooterChar"/>
    <w:uiPriority w:val="99"/>
    <w:unhideWhenUsed/>
    <w:rsid w:val="00097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BAA"/>
  </w:style>
  <w:style w:type="paragraph" w:styleId="NoSpacing">
    <w:name w:val="No Spacing"/>
    <w:uiPriority w:val="1"/>
    <w:qFormat/>
    <w:rsid w:val="00FA686A"/>
    <w:pPr>
      <w:spacing w:after="0" w:line="240" w:lineRule="auto"/>
    </w:pPr>
  </w:style>
  <w:style w:type="paragraph" w:styleId="Revision">
    <w:name w:val="Revision"/>
    <w:hidden/>
    <w:uiPriority w:val="99"/>
    <w:semiHidden/>
    <w:rsid w:val="00EC3E39"/>
    <w:pPr>
      <w:spacing w:after="0" w:line="240" w:lineRule="auto"/>
    </w:pPr>
  </w:style>
  <w:style w:type="paragraph" w:styleId="FootnoteText">
    <w:name w:val="footnote text"/>
    <w:basedOn w:val="Normal"/>
    <w:link w:val="FootnoteTextChar"/>
    <w:uiPriority w:val="99"/>
    <w:semiHidden/>
    <w:unhideWhenUsed/>
    <w:rsid w:val="007148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89F"/>
    <w:rPr>
      <w:sz w:val="20"/>
      <w:szCs w:val="20"/>
    </w:rPr>
  </w:style>
  <w:style w:type="character" w:styleId="FootnoteReference">
    <w:name w:val="footnote reference"/>
    <w:basedOn w:val="DefaultParagraphFont"/>
    <w:uiPriority w:val="99"/>
    <w:semiHidden/>
    <w:unhideWhenUsed/>
    <w:rsid w:val="0071489F"/>
    <w:rPr>
      <w:vertAlign w:val="superscript"/>
    </w:rPr>
  </w:style>
  <w:style w:type="character" w:styleId="Hyperlink">
    <w:name w:val="Hyperlink"/>
    <w:basedOn w:val="DefaultParagraphFont"/>
    <w:uiPriority w:val="99"/>
    <w:unhideWhenUsed/>
    <w:rsid w:val="00F54150"/>
    <w:rPr>
      <w:color w:val="0000FF" w:themeColor="hyperlink"/>
      <w:u w:val="single"/>
    </w:rPr>
  </w:style>
  <w:style w:type="paragraph" w:styleId="PlainText">
    <w:name w:val="Plain Text"/>
    <w:basedOn w:val="Normal"/>
    <w:link w:val="PlainTextChar"/>
    <w:rsid w:val="00210F8A"/>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210F8A"/>
    <w:rPr>
      <w:rFonts w:ascii="Courier New" w:eastAsia="Times New Roman" w:hAnsi="Courier New"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310"/>
    <w:pPr>
      <w:ind w:left="720"/>
      <w:contextualSpacing/>
    </w:pPr>
  </w:style>
  <w:style w:type="paragraph" w:customStyle="1" w:styleId="TTI">
    <w:name w:val="TTI"/>
    <w:rsid w:val="00516F51"/>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customStyle="1" w:styleId="TTRI">
    <w:name w:val="TTRI"/>
    <w:rsid w:val="00516F51"/>
    <w:pPr>
      <w:widowControl w:val="0"/>
      <w:tabs>
        <w:tab w:val="left" w:pos="432"/>
        <w:tab w:val="left" w:pos="864"/>
        <w:tab w:val="decimal" w:pos="1584"/>
        <w:tab w:val="left" w:pos="2015"/>
        <w:tab w:val="left" w:pos="2591"/>
        <w:tab w:val="left" w:pos="3311"/>
      </w:tabs>
      <w:autoSpaceDE w:val="0"/>
      <w:autoSpaceDN w:val="0"/>
      <w:adjustRightInd w:val="0"/>
      <w:spacing w:after="0" w:line="240" w:lineRule="auto"/>
      <w:ind w:left="2015" w:hanging="2015"/>
    </w:pPr>
    <w:rPr>
      <w:rFonts w:ascii="Times New Roman" w:eastAsia="Times New Roman" w:hAnsi="Times New Roman" w:cs="Times New Roman"/>
      <w:sz w:val="24"/>
      <w:szCs w:val="24"/>
      <w:lang w:val="en-US"/>
    </w:rPr>
  </w:style>
  <w:style w:type="paragraph" w:customStyle="1" w:styleId="L1">
    <w:name w:val="L1"/>
    <w:rsid w:val="00BA6C53"/>
    <w:pPr>
      <w:widowControl w:val="0"/>
      <w:pBdr>
        <w:top w:val="single" w:sz="12" w:space="2" w:color="008080"/>
        <w:left w:val="single" w:sz="12" w:space="2" w:color="008080"/>
        <w:bottom w:val="single" w:sz="12" w:space="2" w:color="008080"/>
        <w:right w:val="single" w:sz="12" w:space="2" w:color="008080"/>
      </w:pBdr>
      <w:autoSpaceDE w:val="0"/>
      <w:autoSpaceDN w:val="0"/>
      <w:adjustRightInd w:val="0"/>
      <w:spacing w:after="181" w:line="240" w:lineRule="auto"/>
      <w:jc w:val="center"/>
    </w:pPr>
    <w:rPr>
      <w:rFonts w:ascii="Times New Roman" w:eastAsia="Times New Roman" w:hAnsi="Times New Roman" w:cs="Times New Roman"/>
      <w:b/>
      <w:bCs/>
      <w:color w:val="008080"/>
      <w:sz w:val="44"/>
      <w:szCs w:val="44"/>
      <w:lang w:val="en-US"/>
    </w:rPr>
  </w:style>
  <w:style w:type="character" w:styleId="CommentReference">
    <w:name w:val="annotation reference"/>
    <w:rsid w:val="00CE1B31"/>
    <w:rPr>
      <w:sz w:val="16"/>
      <w:szCs w:val="16"/>
    </w:rPr>
  </w:style>
  <w:style w:type="paragraph" w:styleId="CommentText">
    <w:name w:val="annotation text"/>
    <w:basedOn w:val="Normal"/>
    <w:link w:val="CommentTextChar"/>
    <w:rsid w:val="00CE1B31"/>
    <w:pPr>
      <w:widowControl w:val="0"/>
      <w:tabs>
        <w:tab w:val="left" w:pos="432"/>
        <w:tab w:val="left" w:pos="864"/>
        <w:tab w:val="left" w:pos="1440"/>
        <w:tab w:val="left" w:pos="2015"/>
        <w:tab w:val="left" w:pos="2591"/>
        <w:tab w:val="left" w:pos="3311"/>
      </w:tabs>
      <w:autoSpaceDE w:val="0"/>
      <w:autoSpaceDN w:val="0"/>
      <w:adjustRightInd w:val="0"/>
      <w:spacing w:after="181" w:line="240" w:lineRule="auto"/>
    </w:pPr>
    <w:rPr>
      <w:rFonts w:ascii="Times New Roman" w:eastAsia="Times New Roman" w:hAnsi="Times New Roman" w:cs="Times New Roman"/>
      <w:color w:val="000000"/>
      <w:sz w:val="20"/>
      <w:szCs w:val="20"/>
      <w:lang w:val="en-GB"/>
    </w:rPr>
  </w:style>
  <w:style w:type="character" w:customStyle="1" w:styleId="CommentTextChar">
    <w:name w:val="Comment Text Char"/>
    <w:basedOn w:val="DefaultParagraphFont"/>
    <w:link w:val="CommentText"/>
    <w:rsid w:val="00CE1B31"/>
    <w:rPr>
      <w:rFonts w:ascii="Times New Roman" w:eastAsia="Times New Roman" w:hAnsi="Times New Roman" w:cs="Times New Roman"/>
      <w:color w:val="000000"/>
      <w:sz w:val="20"/>
      <w:szCs w:val="20"/>
      <w:lang w:val="en-GB"/>
    </w:rPr>
  </w:style>
  <w:style w:type="paragraph" w:styleId="BalloonText">
    <w:name w:val="Balloon Text"/>
    <w:basedOn w:val="Normal"/>
    <w:link w:val="BalloonTextChar"/>
    <w:uiPriority w:val="99"/>
    <w:semiHidden/>
    <w:unhideWhenUsed/>
    <w:rsid w:val="00CE1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B3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A100C"/>
    <w:pPr>
      <w:widowControl/>
      <w:tabs>
        <w:tab w:val="clear" w:pos="432"/>
        <w:tab w:val="clear" w:pos="864"/>
        <w:tab w:val="clear" w:pos="1440"/>
        <w:tab w:val="clear" w:pos="2015"/>
        <w:tab w:val="clear" w:pos="2591"/>
        <w:tab w:val="clear" w:pos="3311"/>
      </w:tabs>
      <w:autoSpaceDE/>
      <w:autoSpaceDN/>
      <w:adjustRightInd/>
      <w:spacing w:after="200"/>
    </w:pPr>
    <w:rPr>
      <w:rFonts w:asciiTheme="minorHAnsi" w:eastAsiaTheme="minorHAnsi" w:hAnsiTheme="minorHAnsi" w:cstheme="minorBidi"/>
      <w:b/>
      <w:bCs/>
      <w:color w:val="auto"/>
      <w:lang w:val="en-ZA"/>
    </w:rPr>
  </w:style>
  <w:style w:type="character" w:customStyle="1" w:styleId="CommentSubjectChar">
    <w:name w:val="Comment Subject Char"/>
    <w:basedOn w:val="CommentTextChar"/>
    <w:link w:val="CommentSubject"/>
    <w:uiPriority w:val="99"/>
    <w:semiHidden/>
    <w:rsid w:val="00FA100C"/>
    <w:rPr>
      <w:rFonts w:ascii="Times New Roman" w:eastAsia="Times New Roman" w:hAnsi="Times New Roman" w:cs="Times New Roman"/>
      <w:b/>
      <w:bCs/>
      <w:color w:val="000000"/>
      <w:sz w:val="20"/>
      <w:szCs w:val="20"/>
      <w:lang w:val="en-GB"/>
    </w:rPr>
  </w:style>
  <w:style w:type="paragraph" w:customStyle="1" w:styleId="Level-Iblue">
    <w:name w:val="Level-I blue"/>
    <w:rsid w:val="00E64C77"/>
    <w:pPr>
      <w:widowControl w:val="0"/>
      <w:tabs>
        <w:tab w:val="left" w:pos="578"/>
      </w:tabs>
      <w:autoSpaceDE w:val="0"/>
      <w:autoSpaceDN w:val="0"/>
      <w:adjustRightInd w:val="0"/>
      <w:spacing w:after="0" w:line="240" w:lineRule="auto"/>
      <w:ind w:left="578" w:hanging="578"/>
    </w:pPr>
    <w:rPr>
      <w:rFonts w:ascii="Times New Roman" w:eastAsia="Times New Roman" w:hAnsi="Times New Roman" w:cs="Times New Roman"/>
      <w:b/>
      <w:bCs/>
      <w:color w:val="008080"/>
      <w:sz w:val="24"/>
      <w:szCs w:val="24"/>
      <w:lang w:val="en-US"/>
    </w:rPr>
  </w:style>
  <w:style w:type="paragraph" w:customStyle="1" w:styleId="QT-Table">
    <w:name w:val="QT-Table"/>
    <w:rsid w:val="004F18A6"/>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40" w:lineRule="auto"/>
    </w:pPr>
    <w:rPr>
      <w:rFonts w:ascii="Arial" w:eastAsia="Times New Roman" w:hAnsi="Arial" w:cs="Arial"/>
      <w:sz w:val="18"/>
      <w:szCs w:val="18"/>
      <w:lang w:val="en-US"/>
    </w:rPr>
  </w:style>
  <w:style w:type="paragraph" w:styleId="Header">
    <w:name w:val="header"/>
    <w:basedOn w:val="Normal"/>
    <w:link w:val="HeaderChar"/>
    <w:uiPriority w:val="99"/>
    <w:unhideWhenUsed/>
    <w:rsid w:val="00097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BAA"/>
  </w:style>
  <w:style w:type="paragraph" w:styleId="Footer">
    <w:name w:val="footer"/>
    <w:basedOn w:val="Normal"/>
    <w:link w:val="FooterChar"/>
    <w:uiPriority w:val="99"/>
    <w:unhideWhenUsed/>
    <w:rsid w:val="00097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BAA"/>
  </w:style>
  <w:style w:type="paragraph" w:styleId="NoSpacing">
    <w:name w:val="No Spacing"/>
    <w:uiPriority w:val="1"/>
    <w:qFormat/>
    <w:rsid w:val="00FA686A"/>
    <w:pPr>
      <w:spacing w:after="0" w:line="240" w:lineRule="auto"/>
    </w:pPr>
  </w:style>
  <w:style w:type="paragraph" w:styleId="Revision">
    <w:name w:val="Revision"/>
    <w:hidden/>
    <w:uiPriority w:val="99"/>
    <w:semiHidden/>
    <w:rsid w:val="00EC3E39"/>
    <w:pPr>
      <w:spacing w:after="0" w:line="240" w:lineRule="auto"/>
    </w:pPr>
  </w:style>
  <w:style w:type="paragraph" w:styleId="FootnoteText">
    <w:name w:val="footnote text"/>
    <w:basedOn w:val="Normal"/>
    <w:link w:val="FootnoteTextChar"/>
    <w:uiPriority w:val="99"/>
    <w:semiHidden/>
    <w:unhideWhenUsed/>
    <w:rsid w:val="007148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89F"/>
    <w:rPr>
      <w:sz w:val="20"/>
      <w:szCs w:val="20"/>
    </w:rPr>
  </w:style>
  <w:style w:type="character" w:styleId="FootnoteReference">
    <w:name w:val="footnote reference"/>
    <w:basedOn w:val="DefaultParagraphFont"/>
    <w:uiPriority w:val="99"/>
    <w:semiHidden/>
    <w:unhideWhenUsed/>
    <w:rsid w:val="0071489F"/>
    <w:rPr>
      <w:vertAlign w:val="superscript"/>
    </w:rPr>
  </w:style>
  <w:style w:type="character" w:styleId="Hyperlink">
    <w:name w:val="Hyperlink"/>
    <w:basedOn w:val="DefaultParagraphFont"/>
    <w:uiPriority w:val="99"/>
    <w:unhideWhenUsed/>
    <w:rsid w:val="00F54150"/>
    <w:rPr>
      <w:color w:val="0000FF" w:themeColor="hyperlink"/>
      <w:u w:val="single"/>
    </w:rPr>
  </w:style>
  <w:style w:type="paragraph" w:styleId="PlainText">
    <w:name w:val="Plain Text"/>
    <w:basedOn w:val="Normal"/>
    <w:link w:val="PlainTextChar"/>
    <w:rsid w:val="00210F8A"/>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210F8A"/>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4756">
      <w:bodyDiv w:val="1"/>
      <w:marLeft w:val="0"/>
      <w:marRight w:val="0"/>
      <w:marTop w:val="0"/>
      <w:marBottom w:val="0"/>
      <w:divBdr>
        <w:top w:val="none" w:sz="0" w:space="0" w:color="auto"/>
        <w:left w:val="none" w:sz="0" w:space="0" w:color="auto"/>
        <w:bottom w:val="none" w:sz="0" w:space="0" w:color="auto"/>
        <w:right w:val="none" w:sz="0" w:space="0" w:color="auto"/>
      </w:divBdr>
    </w:div>
    <w:div w:id="731657323">
      <w:bodyDiv w:val="1"/>
      <w:marLeft w:val="0"/>
      <w:marRight w:val="0"/>
      <w:marTop w:val="0"/>
      <w:marBottom w:val="0"/>
      <w:divBdr>
        <w:top w:val="none" w:sz="0" w:space="0" w:color="auto"/>
        <w:left w:val="none" w:sz="0" w:space="0" w:color="auto"/>
        <w:bottom w:val="none" w:sz="0" w:space="0" w:color="auto"/>
        <w:right w:val="none" w:sz="0" w:space="0" w:color="auto"/>
      </w:divBdr>
    </w:div>
    <w:div w:id="849611950">
      <w:bodyDiv w:val="1"/>
      <w:marLeft w:val="0"/>
      <w:marRight w:val="0"/>
      <w:marTop w:val="0"/>
      <w:marBottom w:val="0"/>
      <w:divBdr>
        <w:top w:val="none" w:sz="0" w:space="0" w:color="auto"/>
        <w:left w:val="none" w:sz="0" w:space="0" w:color="auto"/>
        <w:bottom w:val="none" w:sz="0" w:space="0" w:color="auto"/>
        <w:right w:val="none" w:sz="0" w:space="0" w:color="auto"/>
      </w:divBdr>
    </w:div>
    <w:div w:id="1198423079">
      <w:bodyDiv w:val="1"/>
      <w:marLeft w:val="0"/>
      <w:marRight w:val="0"/>
      <w:marTop w:val="0"/>
      <w:marBottom w:val="0"/>
      <w:divBdr>
        <w:top w:val="none" w:sz="0" w:space="0" w:color="auto"/>
        <w:left w:val="none" w:sz="0" w:space="0" w:color="auto"/>
        <w:bottom w:val="none" w:sz="0" w:space="0" w:color="auto"/>
        <w:right w:val="none" w:sz="0" w:space="0" w:color="auto"/>
      </w:divBdr>
    </w:div>
    <w:div w:id="1244221324">
      <w:bodyDiv w:val="1"/>
      <w:marLeft w:val="0"/>
      <w:marRight w:val="0"/>
      <w:marTop w:val="0"/>
      <w:marBottom w:val="0"/>
      <w:divBdr>
        <w:top w:val="none" w:sz="0" w:space="0" w:color="auto"/>
        <w:left w:val="none" w:sz="0" w:space="0" w:color="auto"/>
        <w:bottom w:val="none" w:sz="0" w:space="0" w:color="auto"/>
        <w:right w:val="none" w:sz="0" w:space="0" w:color="auto"/>
      </w:divBdr>
    </w:div>
    <w:div w:id="1286354412">
      <w:bodyDiv w:val="1"/>
      <w:marLeft w:val="0"/>
      <w:marRight w:val="0"/>
      <w:marTop w:val="0"/>
      <w:marBottom w:val="0"/>
      <w:divBdr>
        <w:top w:val="none" w:sz="0" w:space="0" w:color="auto"/>
        <w:left w:val="none" w:sz="0" w:space="0" w:color="auto"/>
        <w:bottom w:val="none" w:sz="0" w:space="0" w:color="auto"/>
        <w:right w:val="none" w:sz="0" w:space="0" w:color="auto"/>
      </w:divBdr>
    </w:div>
    <w:div w:id="1340741172">
      <w:bodyDiv w:val="1"/>
      <w:marLeft w:val="0"/>
      <w:marRight w:val="0"/>
      <w:marTop w:val="0"/>
      <w:marBottom w:val="0"/>
      <w:divBdr>
        <w:top w:val="none" w:sz="0" w:space="0" w:color="auto"/>
        <w:left w:val="none" w:sz="0" w:space="0" w:color="auto"/>
        <w:bottom w:val="none" w:sz="0" w:space="0" w:color="auto"/>
        <w:right w:val="none" w:sz="0" w:space="0" w:color="auto"/>
      </w:divBdr>
    </w:div>
    <w:div w:id="1501194604">
      <w:bodyDiv w:val="1"/>
      <w:marLeft w:val="0"/>
      <w:marRight w:val="0"/>
      <w:marTop w:val="0"/>
      <w:marBottom w:val="0"/>
      <w:divBdr>
        <w:top w:val="none" w:sz="0" w:space="0" w:color="auto"/>
        <w:left w:val="none" w:sz="0" w:space="0" w:color="auto"/>
        <w:bottom w:val="none" w:sz="0" w:space="0" w:color="auto"/>
        <w:right w:val="none" w:sz="0" w:space="0" w:color="auto"/>
      </w:divBdr>
    </w:div>
    <w:div w:id="1973436506">
      <w:bodyDiv w:val="1"/>
      <w:marLeft w:val="0"/>
      <w:marRight w:val="0"/>
      <w:marTop w:val="0"/>
      <w:marBottom w:val="0"/>
      <w:divBdr>
        <w:top w:val="none" w:sz="0" w:space="0" w:color="auto"/>
        <w:left w:val="none" w:sz="0" w:space="0" w:color="auto"/>
        <w:bottom w:val="none" w:sz="0" w:space="0" w:color="auto"/>
        <w:right w:val="none" w:sz="0" w:space="0" w:color="auto"/>
      </w:divBdr>
    </w:div>
    <w:div w:id="2034454563">
      <w:bodyDiv w:val="1"/>
      <w:marLeft w:val="0"/>
      <w:marRight w:val="0"/>
      <w:marTop w:val="0"/>
      <w:marBottom w:val="0"/>
      <w:divBdr>
        <w:top w:val="none" w:sz="0" w:space="0" w:color="auto"/>
        <w:left w:val="none" w:sz="0" w:space="0" w:color="auto"/>
        <w:bottom w:val="none" w:sz="0" w:space="0" w:color="auto"/>
        <w:right w:val="none" w:sz="0" w:space="0" w:color="auto"/>
      </w:divBdr>
    </w:div>
    <w:div w:id="20482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BBE1-4D73-4A71-B676-61259147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MariaMp</dc:creator>
  <cp:lastModifiedBy>Asanda</cp:lastModifiedBy>
  <cp:revision>2</cp:revision>
  <cp:lastPrinted>2014-10-30T14:03:00Z</cp:lastPrinted>
  <dcterms:created xsi:type="dcterms:W3CDTF">2015-02-20T11:39:00Z</dcterms:created>
  <dcterms:modified xsi:type="dcterms:W3CDTF">2015-02-20T11:39:00Z</dcterms:modified>
</cp:coreProperties>
</file>