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2768" w14:textId="0C1C8AF5" w:rsidR="0080112A" w:rsidRDefault="0080112A" w:rsidP="0080112A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8720E4" w:rsidRPr="000F368F">
        <w:rPr>
          <w:rFonts w:ascii="Arial" w:hAnsi="Arial" w:cs="Arial"/>
          <w:b/>
          <w:bCs/>
          <w:sz w:val="24"/>
          <w:szCs w:val="24"/>
          <w:lang w:val="en-GB"/>
        </w:rPr>
        <w:t>ANNEXURE TO PQ 16</w:t>
      </w:r>
      <w:r w:rsidR="000F368F" w:rsidRPr="000F368F">
        <w:rPr>
          <w:rFonts w:ascii="Arial" w:hAnsi="Arial" w:cs="Arial"/>
          <w:b/>
          <w:bCs/>
          <w:sz w:val="24"/>
          <w:szCs w:val="24"/>
          <w:lang w:val="en-GB"/>
        </w:rPr>
        <w:t>90</w:t>
      </w:r>
    </w:p>
    <w:p w14:paraId="08976371" w14:textId="77777777" w:rsidR="0080112A" w:rsidRDefault="0080112A" w:rsidP="0080112A">
      <w:pPr>
        <w:pStyle w:val="ListParagraph"/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val="en-GB"/>
        </w:rPr>
      </w:pPr>
    </w:p>
    <w:p w14:paraId="6ED3937E" w14:textId="77777777" w:rsidR="003C045E" w:rsidRDefault="003C045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5"/>
        <w:gridCol w:w="1529"/>
        <w:gridCol w:w="1803"/>
        <w:gridCol w:w="1550"/>
        <w:gridCol w:w="1545"/>
        <w:gridCol w:w="1499"/>
        <w:gridCol w:w="1499"/>
        <w:gridCol w:w="1499"/>
        <w:gridCol w:w="1499"/>
      </w:tblGrid>
      <w:tr w:rsidR="002C2BEB" w14:paraId="0CD06254" w14:textId="77777777" w:rsidTr="002C2BEB">
        <w:tc>
          <w:tcPr>
            <w:tcW w:w="7952" w:type="dxa"/>
            <w:gridSpan w:val="5"/>
            <w:shd w:val="clear" w:color="auto" w:fill="D9E2F3" w:themeFill="accent1" w:themeFillTint="33"/>
          </w:tcPr>
          <w:p w14:paraId="2E75DF92" w14:textId="66B0FCC8" w:rsidR="002C2BEB" w:rsidRDefault="002C2BEB">
            <w:r>
              <w:t>(aa) 2021-22 FY</w:t>
            </w:r>
          </w:p>
        </w:tc>
        <w:tc>
          <w:tcPr>
            <w:tcW w:w="5996" w:type="dxa"/>
            <w:gridSpan w:val="4"/>
            <w:shd w:val="clear" w:color="auto" w:fill="D9E2F3" w:themeFill="accent1" w:themeFillTint="33"/>
          </w:tcPr>
          <w:p w14:paraId="1BFE7B64" w14:textId="30E7BE3A" w:rsidR="002C2BEB" w:rsidRDefault="002C2BEB">
            <w:r>
              <w:t>(b) 1 April 2023</w:t>
            </w:r>
          </w:p>
        </w:tc>
      </w:tr>
      <w:tr w:rsidR="002C2BEB" w14:paraId="1261AAF0" w14:textId="77777777" w:rsidTr="002C2BEB">
        <w:tc>
          <w:tcPr>
            <w:tcW w:w="1525" w:type="dxa"/>
          </w:tcPr>
          <w:p w14:paraId="26D50E9F" w14:textId="4999DC2C" w:rsidR="0080112A" w:rsidRDefault="002C2BEB">
            <w:r>
              <w:t>ENTITY</w:t>
            </w:r>
          </w:p>
        </w:tc>
        <w:tc>
          <w:tcPr>
            <w:tcW w:w="1529" w:type="dxa"/>
          </w:tcPr>
          <w:p w14:paraId="569E9F09" w14:textId="18C9E53C" w:rsidR="0080112A" w:rsidRDefault="002C2BEB" w:rsidP="002C2BEB">
            <w:pPr>
              <w:pStyle w:val="ListParagraph"/>
              <w:numPr>
                <w:ilvl w:val="0"/>
                <w:numId w:val="1"/>
              </w:numPr>
              <w:ind w:left="231" w:hanging="231"/>
            </w:pPr>
            <w:r>
              <w:t xml:space="preserve">SMME </w:t>
            </w:r>
          </w:p>
        </w:tc>
        <w:tc>
          <w:tcPr>
            <w:tcW w:w="1803" w:type="dxa"/>
          </w:tcPr>
          <w:p w14:paraId="1E47FBBB" w14:textId="2E9D2F1D" w:rsidR="0080112A" w:rsidRDefault="002C2BEB" w:rsidP="002C2BEB">
            <w:pPr>
              <w:pStyle w:val="ListParagraph"/>
              <w:numPr>
                <w:ilvl w:val="0"/>
                <w:numId w:val="1"/>
              </w:numPr>
              <w:ind w:left="411" w:hanging="284"/>
            </w:pPr>
            <w:r>
              <w:t>Cooperatives</w:t>
            </w:r>
          </w:p>
        </w:tc>
        <w:tc>
          <w:tcPr>
            <w:tcW w:w="1550" w:type="dxa"/>
          </w:tcPr>
          <w:p w14:paraId="4A90F825" w14:textId="16A8CF1F" w:rsidR="0080112A" w:rsidRDefault="002C2BEB" w:rsidP="002C2BEB">
            <w:pPr>
              <w:pStyle w:val="ListParagraph"/>
              <w:numPr>
                <w:ilvl w:val="0"/>
                <w:numId w:val="1"/>
              </w:numPr>
              <w:ind w:left="403" w:hanging="425"/>
            </w:pPr>
            <w:r>
              <w:t>Township Enterprise</w:t>
            </w:r>
          </w:p>
        </w:tc>
        <w:tc>
          <w:tcPr>
            <w:tcW w:w="1545" w:type="dxa"/>
          </w:tcPr>
          <w:p w14:paraId="368C7AA9" w14:textId="65EE179D" w:rsidR="0080112A" w:rsidRDefault="002C2BEB" w:rsidP="002C2BEB">
            <w:pPr>
              <w:pStyle w:val="ListParagraph"/>
              <w:numPr>
                <w:ilvl w:val="0"/>
                <w:numId w:val="1"/>
              </w:numPr>
              <w:ind w:left="193" w:hanging="192"/>
            </w:pPr>
            <w:r>
              <w:t>Rural Enterprises</w:t>
            </w:r>
          </w:p>
        </w:tc>
        <w:tc>
          <w:tcPr>
            <w:tcW w:w="1499" w:type="dxa"/>
          </w:tcPr>
          <w:p w14:paraId="464A695B" w14:textId="079FBE7B" w:rsidR="0080112A" w:rsidRDefault="00C71E22">
            <w:r>
              <w:t>(i)</w:t>
            </w:r>
          </w:p>
        </w:tc>
        <w:tc>
          <w:tcPr>
            <w:tcW w:w="1499" w:type="dxa"/>
          </w:tcPr>
          <w:p w14:paraId="2FB8983C" w14:textId="44A15136" w:rsidR="0080112A" w:rsidRDefault="00C71E22">
            <w:r>
              <w:t>(ii)</w:t>
            </w:r>
          </w:p>
        </w:tc>
        <w:tc>
          <w:tcPr>
            <w:tcW w:w="1499" w:type="dxa"/>
          </w:tcPr>
          <w:p w14:paraId="57B4F6E9" w14:textId="7D80B508" w:rsidR="0080112A" w:rsidRDefault="00C71E22">
            <w:r>
              <w:t>(iii)</w:t>
            </w:r>
          </w:p>
        </w:tc>
        <w:tc>
          <w:tcPr>
            <w:tcW w:w="1499" w:type="dxa"/>
          </w:tcPr>
          <w:p w14:paraId="54711C90" w14:textId="50E02A4B" w:rsidR="0080112A" w:rsidRDefault="00C71E22">
            <w:r>
              <w:t>(iv)</w:t>
            </w:r>
          </w:p>
        </w:tc>
      </w:tr>
      <w:tr w:rsidR="002C2BEB" w14:paraId="69571952" w14:textId="77777777" w:rsidTr="002C2BEB">
        <w:tc>
          <w:tcPr>
            <w:tcW w:w="1525" w:type="dxa"/>
          </w:tcPr>
          <w:p w14:paraId="41174B27" w14:textId="44B5FA16" w:rsidR="002C2BEB" w:rsidRDefault="002C2BEB" w:rsidP="002C2BEB">
            <w:r>
              <w:t>Sentech</w:t>
            </w:r>
          </w:p>
        </w:tc>
        <w:tc>
          <w:tcPr>
            <w:tcW w:w="1529" w:type="dxa"/>
          </w:tcPr>
          <w:p w14:paraId="35AB00D1" w14:textId="19C5793D" w:rsidR="002C2BEB" w:rsidRPr="00880945" w:rsidRDefault="00880945" w:rsidP="002C2BEB">
            <w:pPr>
              <w:rPr>
                <w:color w:val="FF0000"/>
              </w:rPr>
            </w:pPr>
            <w:r w:rsidRPr="00880945">
              <w:rPr>
                <w:rFonts w:ascii="Calibri" w:eastAsia="Times New Roman" w:hAnsi="Calibri" w:cs="Calibri"/>
                <w:lang w:eastAsia="en-ZA"/>
              </w:rPr>
              <w:t>90,9%</w:t>
            </w:r>
          </w:p>
        </w:tc>
        <w:tc>
          <w:tcPr>
            <w:tcW w:w="1803" w:type="dxa"/>
          </w:tcPr>
          <w:p w14:paraId="7C4B301B" w14:textId="1C493D91" w:rsidR="002C2BEB" w:rsidRPr="00880945" w:rsidRDefault="00880945" w:rsidP="002C2BEB">
            <w:r w:rsidRPr="00880945">
              <w:t>-</w:t>
            </w:r>
          </w:p>
        </w:tc>
        <w:tc>
          <w:tcPr>
            <w:tcW w:w="1550" w:type="dxa"/>
          </w:tcPr>
          <w:p w14:paraId="6B81885F" w14:textId="086D8313" w:rsidR="002C2BEB" w:rsidRPr="00880945" w:rsidRDefault="00F45B16" w:rsidP="002C2BEB">
            <w:r>
              <w:t>12.6%</w:t>
            </w:r>
          </w:p>
        </w:tc>
        <w:tc>
          <w:tcPr>
            <w:tcW w:w="1545" w:type="dxa"/>
          </w:tcPr>
          <w:p w14:paraId="63599B6C" w14:textId="0513D7FB" w:rsidR="002C2BEB" w:rsidRPr="00880945" w:rsidRDefault="001E646F" w:rsidP="002C2BEB">
            <w:r>
              <w:t>2.9%</w:t>
            </w:r>
          </w:p>
        </w:tc>
        <w:tc>
          <w:tcPr>
            <w:tcW w:w="1499" w:type="dxa"/>
          </w:tcPr>
          <w:p w14:paraId="7FAC6243" w14:textId="612AB480" w:rsidR="002C2BEB" w:rsidRDefault="00C655AB" w:rsidP="002C2BEB">
            <w:r>
              <w:t>-</w:t>
            </w:r>
          </w:p>
        </w:tc>
        <w:tc>
          <w:tcPr>
            <w:tcW w:w="1499" w:type="dxa"/>
          </w:tcPr>
          <w:p w14:paraId="134290FD" w14:textId="3E5B6FB6" w:rsidR="002C2BEB" w:rsidRDefault="00C655AB" w:rsidP="002C2BEB">
            <w:r>
              <w:t>-</w:t>
            </w:r>
          </w:p>
        </w:tc>
        <w:tc>
          <w:tcPr>
            <w:tcW w:w="1499" w:type="dxa"/>
          </w:tcPr>
          <w:p w14:paraId="7BC0FC12" w14:textId="54D97CEC" w:rsidR="002C2BEB" w:rsidRDefault="00C655AB" w:rsidP="002C2BEB">
            <w:r>
              <w:t>-</w:t>
            </w:r>
          </w:p>
        </w:tc>
        <w:tc>
          <w:tcPr>
            <w:tcW w:w="1499" w:type="dxa"/>
          </w:tcPr>
          <w:p w14:paraId="3593274A" w14:textId="369A417A" w:rsidR="002C2BEB" w:rsidRDefault="00C655AB" w:rsidP="002C2BEB">
            <w:r>
              <w:t>-</w:t>
            </w:r>
          </w:p>
        </w:tc>
      </w:tr>
      <w:tr w:rsidR="002C2BEB" w14:paraId="6FACDB03" w14:textId="77777777" w:rsidTr="002C2BEB">
        <w:tc>
          <w:tcPr>
            <w:tcW w:w="1525" w:type="dxa"/>
          </w:tcPr>
          <w:p w14:paraId="0A0FFF13" w14:textId="2C95C8CF" w:rsidR="002C2BEB" w:rsidRDefault="002C2BEB" w:rsidP="002C2BEB">
            <w:r w:rsidRPr="007019D5">
              <w:t>ICASA</w:t>
            </w:r>
          </w:p>
        </w:tc>
        <w:tc>
          <w:tcPr>
            <w:tcW w:w="1529" w:type="dxa"/>
          </w:tcPr>
          <w:p w14:paraId="22B938F9" w14:textId="09456579" w:rsidR="002C2BEB" w:rsidRDefault="002C2BEB" w:rsidP="002C2BEB">
            <w:r w:rsidRPr="007019D5">
              <w:t>29%</w:t>
            </w:r>
          </w:p>
        </w:tc>
        <w:tc>
          <w:tcPr>
            <w:tcW w:w="1803" w:type="dxa"/>
          </w:tcPr>
          <w:p w14:paraId="36CB5D5B" w14:textId="54D46444" w:rsidR="002C2BEB" w:rsidRDefault="00294550" w:rsidP="002C2BEB">
            <w:r>
              <w:t>-</w:t>
            </w:r>
          </w:p>
        </w:tc>
        <w:tc>
          <w:tcPr>
            <w:tcW w:w="1550" w:type="dxa"/>
          </w:tcPr>
          <w:p w14:paraId="32C94F0A" w14:textId="6305C6FE" w:rsidR="002C2BEB" w:rsidRDefault="00294550" w:rsidP="002C2BEB">
            <w:r>
              <w:t>-</w:t>
            </w:r>
          </w:p>
        </w:tc>
        <w:tc>
          <w:tcPr>
            <w:tcW w:w="1545" w:type="dxa"/>
          </w:tcPr>
          <w:p w14:paraId="6FEA0A72" w14:textId="55BA53F5" w:rsidR="002C2BEB" w:rsidRDefault="002C2BEB" w:rsidP="002C2BEB">
            <w:r w:rsidRPr="007019D5">
              <w:t>7%</w:t>
            </w:r>
          </w:p>
        </w:tc>
        <w:tc>
          <w:tcPr>
            <w:tcW w:w="1499" w:type="dxa"/>
          </w:tcPr>
          <w:p w14:paraId="009FB320" w14:textId="6FAFF2C9" w:rsidR="002C2BEB" w:rsidRDefault="00294550" w:rsidP="002C2BEB">
            <w:r>
              <w:t>-</w:t>
            </w:r>
          </w:p>
        </w:tc>
        <w:tc>
          <w:tcPr>
            <w:tcW w:w="1499" w:type="dxa"/>
          </w:tcPr>
          <w:p w14:paraId="09A781E9" w14:textId="4C01F42B" w:rsidR="002C2BEB" w:rsidRDefault="00294550" w:rsidP="002C2BEB">
            <w:r>
              <w:t>-</w:t>
            </w:r>
          </w:p>
        </w:tc>
        <w:tc>
          <w:tcPr>
            <w:tcW w:w="1499" w:type="dxa"/>
          </w:tcPr>
          <w:p w14:paraId="7A2F6C5B" w14:textId="0200E5E0" w:rsidR="002C2BEB" w:rsidRDefault="00294550" w:rsidP="002C2BEB">
            <w:r>
              <w:t>-</w:t>
            </w:r>
          </w:p>
        </w:tc>
        <w:tc>
          <w:tcPr>
            <w:tcW w:w="1499" w:type="dxa"/>
          </w:tcPr>
          <w:p w14:paraId="085CEAEA" w14:textId="777F6417" w:rsidR="002C2BEB" w:rsidRDefault="00294550" w:rsidP="002C2BEB">
            <w:r>
              <w:t>-</w:t>
            </w:r>
          </w:p>
        </w:tc>
      </w:tr>
      <w:tr w:rsidR="002C2BEB" w14:paraId="4E7F5E98" w14:textId="77777777" w:rsidTr="002C2BEB">
        <w:tc>
          <w:tcPr>
            <w:tcW w:w="1525" w:type="dxa"/>
          </w:tcPr>
          <w:p w14:paraId="65E3EE48" w14:textId="6833AE8D" w:rsidR="002C2BEB" w:rsidRDefault="002C2BEB" w:rsidP="002C2BEB">
            <w:r w:rsidRPr="007019D5">
              <w:t>SAPO</w:t>
            </w:r>
          </w:p>
        </w:tc>
        <w:tc>
          <w:tcPr>
            <w:tcW w:w="1529" w:type="dxa"/>
          </w:tcPr>
          <w:p w14:paraId="7439405B" w14:textId="21BC3B2E" w:rsidR="002C2BEB" w:rsidRDefault="002C2BEB" w:rsidP="002C2BEB">
            <w:r w:rsidRPr="007019D5">
              <w:t>8%</w:t>
            </w:r>
          </w:p>
        </w:tc>
        <w:tc>
          <w:tcPr>
            <w:tcW w:w="1803" w:type="dxa"/>
          </w:tcPr>
          <w:p w14:paraId="5366DB18" w14:textId="4D371306" w:rsidR="002C2BEB" w:rsidRDefault="002C2BEB" w:rsidP="002C2BEB">
            <w:r w:rsidRPr="007019D5">
              <w:t>92%</w:t>
            </w:r>
          </w:p>
        </w:tc>
        <w:tc>
          <w:tcPr>
            <w:tcW w:w="1550" w:type="dxa"/>
          </w:tcPr>
          <w:p w14:paraId="2BF00142" w14:textId="7A17F976" w:rsidR="002C2BEB" w:rsidRDefault="00457CA4" w:rsidP="002C2BEB">
            <w:r>
              <w:t>-</w:t>
            </w:r>
          </w:p>
        </w:tc>
        <w:tc>
          <w:tcPr>
            <w:tcW w:w="1545" w:type="dxa"/>
          </w:tcPr>
          <w:p w14:paraId="316D1D24" w14:textId="56F3D999" w:rsidR="002C2BEB" w:rsidRDefault="00457CA4" w:rsidP="002C2BEB">
            <w:r>
              <w:t>-</w:t>
            </w:r>
          </w:p>
        </w:tc>
        <w:tc>
          <w:tcPr>
            <w:tcW w:w="1499" w:type="dxa"/>
          </w:tcPr>
          <w:p w14:paraId="4203B197" w14:textId="0CC65D95" w:rsidR="002C2BEB" w:rsidRDefault="00C71E22" w:rsidP="002C2BEB">
            <w:r>
              <w:t>25%</w:t>
            </w:r>
          </w:p>
        </w:tc>
        <w:tc>
          <w:tcPr>
            <w:tcW w:w="1499" w:type="dxa"/>
          </w:tcPr>
          <w:p w14:paraId="22C0BA96" w14:textId="433A8464" w:rsidR="002C2BEB" w:rsidRDefault="00C71E22" w:rsidP="002C2BEB">
            <w:r>
              <w:t>75%</w:t>
            </w:r>
          </w:p>
        </w:tc>
        <w:tc>
          <w:tcPr>
            <w:tcW w:w="1499" w:type="dxa"/>
          </w:tcPr>
          <w:p w14:paraId="56C2BFF8" w14:textId="63EF9AD8" w:rsidR="002C2BEB" w:rsidRDefault="00457CA4" w:rsidP="002C2BEB">
            <w:r>
              <w:t>-</w:t>
            </w:r>
          </w:p>
        </w:tc>
        <w:tc>
          <w:tcPr>
            <w:tcW w:w="1499" w:type="dxa"/>
          </w:tcPr>
          <w:p w14:paraId="084B5EC5" w14:textId="7A144F9E" w:rsidR="002C2BEB" w:rsidRDefault="00457CA4" w:rsidP="002C2BEB">
            <w:r>
              <w:t>-</w:t>
            </w:r>
          </w:p>
        </w:tc>
      </w:tr>
      <w:tr w:rsidR="002C2BEB" w14:paraId="2E504805" w14:textId="77777777" w:rsidTr="002C2BEB">
        <w:tc>
          <w:tcPr>
            <w:tcW w:w="1525" w:type="dxa"/>
          </w:tcPr>
          <w:p w14:paraId="566CA14F" w14:textId="0B875F94" w:rsidR="002C2BEB" w:rsidRDefault="002C2BEB" w:rsidP="002C2BEB">
            <w:r w:rsidRPr="007019D5">
              <w:t>ZADNA</w:t>
            </w:r>
          </w:p>
        </w:tc>
        <w:tc>
          <w:tcPr>
            <w:tcW w:w="1529" w:type="dxa"/>
          </w:tcPr>
          <w:p w14:paraId="2075490A" w14:textId="636A6956" w:rsidR="002C2BEB" w:rsidRDefault="002C2BEB" w:rsidP="002C2BEB">
            <w:r w:rsidRPr="007019D5">
              <w:t>49%</w:t>
            </w:r>
          </w:p>
        </w:tc>
        <w:tc>
          <w:tcPr>
            <w:tcW w:w="1803" w:type="dxa"/>
          </w:tcPr>
          <w:p w14:paraId="4E7FC957" w14:textId="0C5F6937" w:rsidR="002C2BEB" w:rsidRDefault="00776973" w:rsidP="002C2BEB">
            <w:r>
              <w:t>-</w:t>
            </w:r>
          </w:p>
        </w:tc>
        <w:tc>
          <w:tcPr>
            <w:tcW w:w="1550" w:type="dxa"/>
          </w:tcPr>
          <w:p w14:paraId="175BFE1A" w14:textId="0BC05A40" w:rsidR="002C2BEB" w:rsidRDefault="00776973" w:rsidP="002C2BEB">
            <w:r>
              <w:t>-</w:t>
            </w:r>
          </w:p>
        </w:tc>
        <w:tc>
          <w:tcPr>
            <w:tcW w:w="1545" w:type="dxa"/>
          </w:tcPr>
          <w:p w14:paraId="3F2FE9B6" w14:textId="220710A5" w:rsidR="002C2BEB" w:rsidRDefault="00776973" w:rsidP="002C2BEB">
            <w:r>
              <w:t>-</w:t>
            </w:r>
          </w:p>
        </w:tc>
        <w:tc>
          <w:tcPr>
            <w:tcW w:w="1499" w:type="dxa"/>
          </w:tcPr>
          <w:p w14:paraId="2C25C2C9" w14:textId="33851744" w:rsidR="002C2BEB" w:rsidRDefault="002C2BEB" w:rsidP="002C2BEB">
            <w:r>
              <w:t>73</w:t>
            </w:r>
            <w:r w:rsidR="00C71E22">
              <w:t>%</w:t>
            </w:r>
          </w:p>
        </w:tc>
        <w:tc>
          <w:tcPr>
            <w:tcW w:w="1499" w:type="dxa"/>
          </w:tcPr>
          <w:p w14:paraId="3FAE606D" w14:textId="438B3BD9" w:rsidR="002C2BEB" w:rsidRDefault="00776973" w:rsidP="002C2BEB">
            <w:r>
              <w:t>-</w:t>
            </w:r>
          </w:p>
        </w:tc>
        <w:tc>
          <w:tcPr>
            <w:tcW w:w="1499" w:type="dxa"/>
          </w:tcPr>
          <w:p w14:paraId="1FB61369" w14:textId="6E8A1D19" w:rsidR="002C2BEB" w:rsidRDefault="00776973" w:rsidP="002C2BEB">
            <w:r>
              <w:t>-</w:t>
            </w:r>
          </w:p>
        </w:tc>
        <w:tc>
          <w:tcPr>
            <w:tcW w:w="1499" w:type="dxa"/>
          </w:tcPr>
          <w:p w14:paraId="27136682" w14:textId="77777777" w:rsidR="002C2BEB" w:rsidRDefault="002C2BEB" w:rsidP="002C2BEB"/>
        </w:tc>
      </w:tr>
      <w:tr w:rsidR="002C2BEB" w14:paraId="2E4677A7" w14:textId="77777777" w:rsidTr="002C2BEB">
        <w:tc>
          <w:tcPr>
            <w:tcW w:w="1525" w:type="dxa"/>
          </w:tcPr>
          <w:p w14:paraId="61F5641C" w14:textId="6C7E5733" w:rsidR="002C2BEB" w:rsidRDefault="000538EE">
            <w:proofErr w:type="spellStart"/>
            <w:r>
              <w:t>Nemisa</w:t>
            </w:r>
            <w:proofErr w:type="spellEnd"/>
          </w:p>
        </w:tc>
        <w:tc>
          <w:tcPr>
            <w:tcW w:w="1529" w:type="dxa"/>
          </w:tcPr>
          <w:p w14:paraId="1E0E6EED" w14:textId="5B48BBF8" w:rsidR="002C2BEB" w:rsidRDefault="00C65C5E">
            <w:r w:rsidRPr="00C10FA6">
              <w:t>100%</w:t>
            </w:r>
          </w:p>
        </w:tc>
        <w:tc>
          <w:tcPr>
            <w:tcW w:w="1803" w:type="dxa"/>
          </w:tcPr>
          <w:p w14:paraId="2AC22B07" w14:textId="7AAADA6F" w:rsidR="002C2BEB" w:rsidRDefault="00776973">
            <w:r>
              <w:t>-</w:t>
            </w:r>
          </w:p>
        </w:tc>
        <w:tc>
          <w:tcPr>
            <w:tcW w:w="1550" w:type="dxa"/>
          </w:tcPr>
          <w:p w14:paraId="75F97678" w14:textId="078AD4D4" w:rsidR="002C2BEB" w:rsidRDefault="00776973">
            <w:r>
              <w:t>-</w:t>
            </w:r>
          </w:p>
        </w:tc>
        <w:tc>
          <w:tcPr>
            <w:tcW w:w="1545" w:type="dxa"/>
          </w:tcPr>
          <w:p w14:paraId="7E42CC01" w14:textId="74139045" w:rsidR="002C2BEB" w:rsidRDefault="00776973">
            <w:r>
              <w:t>-</w:t>
            </w:r>
          </w:p>
        </w:tc>
        <w:tc>
          <w:tcPr>
            <w:tcW w:w="1499" w:type="dxa"/>
          </w:tcPr>
          <w:p w14:paraId="639950A6" w14:textId="2D929D4E" w:rsidR="002C2BEB" w:rsidRDefault="00776973">
            <w:r>
              <w:t>-</w:t>
            </w:r>
          </w:p>
        </w:tc>
        <w:tc>
          <w:tcPr>
            <w:tcW w:w="1499" w:type="dxa"/>
          </w:tcPr>
          <w:p w14:paraId="0BB7EE1D" w14:textId="6CA98516" w:rsidR="002C2BEB" w:rsidRDefault="00776973">
            <w:r>
              <w:t>-</w:t>
            </w:r>
          </w:p>
        </w:tc>
        <w:tc>
          <w:tcPr>
            <w:tcW w:w="1499" w:type="dxa"/>
          </w:tcPr>
          <w:p w14:paraId="2A36810A" w14:textId="3E638F55" w:rsidR="002C2BEB" w:rsidRDefault="00776973">
            <w:r>
              <w:t>-</w:t>
            </w:r>
          </w:p>
        </w:tc>
        <w:tc>
          <w:tcPr>
            <w:tcW w:w="1499" w:type="dxa"/>
          </w:tcPr>
          <w:p w14:paraId="08012072" w14:textId="04F98CBF" w:rsidR="002C2BEB" w:rsidRDefault="00C10FA6">
            <w:r>
              <w:t>-</w:t>
            </w:r>
          </w:p>
        </w:tc>
      </w:tr>
      <w:tr w:rsidR="002C2BEB" w14:paraId="16CA34AE" w14:textId="77777777" w:rsidTr="002C2BEB">
        <w:tc>
          <w:tcPr>
            <w:tcW w:w="1525" w:type="dxa"/>
          </w:tcPr>
          <w:p w14:paraId="1AF83A91" w14:textId="6E92D567" w:rsidR="002C2BEB" w:rsidRDefault="000538EE">
            <w:r>
              <w:t>SABC</w:t>
            </w:r>
          </w:p>
        </w:tc>
        <w:tc>
          <w:tcPr>
            <w:tcW w:w="1529" w:type="dxa"/>
          </w:tcPr>
          <w:p w14:paraId="3FEB7BCE" w14:textId="2441AE7F" w:rsidR="002C2BEB" w:rsidRDefault="003D0C44">
            <w:r>
              <w:t>25</w:t>
            </w:r>
            <w:r w:rsidR="005547FE">
              <w:t>%</w:t>
            </w:r>
          </w:p>
        </w:tc>
        <w:tc>
          <w:tcPr>
            <w:tcW w:w="1803" w:type="dxa"/>
          </w:tcPr>
          <w:p w14:paraId="47F97157" w14:textId="656F4F48" w:rsidR="002C2BEB" w:rsidRDefault="005547FE">
            <w:r>
              <w:t>-</w:t>
            </w:r>
          </w:p>
        </w:tc>
        <w:tc>
          <w:tcPr>
            <w:tcW w:w="1550" w:type="dxa"/>
          </w:tcPr>
          <w:p w14:paraId="477DF8D6" w14:textId="7A416B39" w:rsidR="002C2BEB" w:rsidRDefault="005547FE">
            <w:r>
              <w:t>-</w:t>
            </w:r>
          </w:p>
        </w:tc>
        <w:tc>
          <w:tcPr>
            <w:tcW w:w="1545" w:type="dxa"/>
          </w:tcPr>
          <w:p w14:paraId="46C0089A" w14:textId="3ABB6364" w:rsidR="002C2BEB" w:rsidRDefault="005547FE">
            <w:r>
              <w:t>-</w:t>
            </w:r>
          </w:p>
        </w:tc>
        <w:tc>
          <w:tcPr>
            <w:tcW w:w="1499" w:type="dxa"/>
          </w:tcPr>
          <w:p w14:paraId="5016D423" w14:textId="41E0CC91" w:rsidR="002C2BEB" w:rsidRDefault="005547FE">
            <w:r>
              <w:t>-</w:t>
            </w:r>
          </w:p>
        </w:tc>
        <w:tc>
          <w:tcPr>
            <w:tcW w:w="1499" w:type="dxa"/>
          </w:tcPr>
          <w:p w14:paraId="16D5148A" w14:textId="6814BD53" w:rsidR="002C2BEB" w:rsidRDefault="005547FE">
            <w:r>
              <w:t>-</w:t>
            </w:r>
          </w:p>
        </w:tc>
        <w:tc>
          <w:tcPr>
            <w:tcW w:w="1499" w:type="dxa"/>
          </w:tcPr>
          <w:p w14:paraId="0781B319" w14:textId="43E953D1" w:rsidR="002C2BEB" w:rsidRDefault="005547FE">
            <w:r>
              <w:t>--</w:t>
            </w:r>
          </w:p>
        </w:tc>
        <w:tc>
          <w:tcPr>
            <w:tcW w:w="1499" w:type="dxa"/>
          </w:tcPr>
          <w:p w14:paraId="15C08C11" w14:textId="694160D9" w:rsidR="002C2BEB" w:rsidRDefault="005547FE">
            <w:r>
              <w:t>-</w:t>
            </w:r>
          </w:p>
        </w:tc>
      </w:tr>
      <w:tr w:rsidR="002C2BEB" w14:paraId="0294859F" w14:textId="77777777" w:rsidTr="002C2BEB">
        <w:tc>
          <w:tcPr>
            <w:tcW w:w="1525" w:type="dxa"/>
          </w:tcPr>
          <w:p w14:paraId="7EEE4761" w14:textId="5B53B6F7" w:rsidR="002C2BEB" w:rsidRDefault="000538EE">
            <w:r>
              <w:t>FPB</w:t>
            </w:r>
          </w:p>
        </w:tc>
        <w:tc>
          <w:tcPr>
            <w:tcW w:w="1529" w:type="dxa"/>
          </w:tcPr>
          <w:p w14:paraId="16355F75" w14:textId="64633429" w:rsidR="002C2BEB" w:rsidRDefault="009F6AF8">
            <w:r>
              <w:t>36%</w:t>
            </w:r>
          </w:p>
        </w:tc>
        <w:tc>
          <w:tcPr>
            <w:tcW w:w="1803" w:type="dxa"/>
          </w:tcPr>
          <w:p w14:paraId="189BD1DD" w14:textId="0B7E7644" w:rsidR="002C2BEB" w:rsidRDefault="006610CB">
            <w:r>
              <w:t>-</w:t>
            </w:r>
          </w:p>
        </w:tc>
        <w:tc>
          <w:tcPr>
            <w:tcW w:w="1550" w:type="dxa"/>
          </w:tcPr>
          <w:p w14:paraId="2CCED444" w14:textId="46BD30C0" w:rsidR="002C2BEB" w:rsidRDefault="00763A87">
            <w:r>
              <w:t>1%</w:t>
            </w:r>
          </w:p>
        </w:tc>
        <w:tc>
          <w:tcPr>
            <w:tcW w:w="1545" w:type="dxa"/>
          </w:tcPr>
          <w:p w14:paraId="15B20B66" w14:textId="7C613AB8" w:rsidR="002C2BEB" w:rsidRDefault="00763A87">
            <w:r>
              <w:t>2</w:t>
            </w:r>
            <w:r w:rsidR="00AF0D47">
              <w:t>%</w:t>
            </w:r>
          </w:p>
        </w:tc>
        <w:tc>
          <w:tcPr>
            <w:tcW w:w="1499" w:type="dxa"/>
          </w:tcPr>
          <w:p w14:paraId="6A6C0199" w14:textId="5A442055" w:rsidR="002C2BEB" w:rsidRDefault="00294550">
            <w:r>
              <w:t>-</w:t>
            </w:r>
          </w:p>
        </w:tc>
        <w:tc>
          <w:tcPr>
            <w:tcW w:w="1499" w:type="dxa"/>
          </w:tcPr>
          <w:p w14:paraId="4C86379A" w14:textId="02995225" w:rsidR="002C2BEB" w:rsidRDefault="00294550">
            <w:r>
              <w:t>-</w:t>
            </w:r>
          </w:p>
        </w:tc>
        <w:tc>
          <w:tcPr>
            <w:tcW w:w="1499" w:type="dxa"/>
          </w:tcPr>
          <w:p w14:paraId="540FF3CC" w14:textId="4EF1132F" w:rsidR="002C2BEB" w:rsidRDefault="00294550">
            <w:r>
              <w:t>-</w:t>
            </w:r>
          </w:p>
        </w:tc>
        <w:tc>
          <w:tcPr>
            <w:tcW w:w="1499" w:type="dxa"/>
          </w:tcPr>
          <w:p w14:paraId="0308C5AF" w14:textId="1179BF55" w:rsidR="002C2BEB" w:rsidRDefault="00294550">
            <w:r>
              <w:t>-</w:t>
            </w:r>
          </w:p>
        </w:tc>
      </w:tr>
      <w:tr w:rsidR="002C2BEB" w14:paraId="337AF3F3" w14:textId="77777777" w:rsidTr="002C2BEB">
        <w:tc>
          <w:tcPr>
            <w:tcW w:w="1525" w:type="dxa"/>
          </w:tcPr>
          <w:p w14:paraId="0391A38A" w14:textId="087F5211" w:rsidR="002C2BEB" w:rsidRDefault="000538EE">
            <w:r>
              <w:t>USAASA</w:t>
            </w:r>
          </w:p>
        </w:tc>
        <w:tc>
          <w:tcPr>
            <w:tcW w:w="1529" w:type="dxa"/>
          </w:tcPr>
          <w:p w14:paraId="053B9252" w14:textId="3FA63DBA" w:rsidR="002C2BEB" w:rsidRDefault="00FC327F">
            <w:r>
              <w:t>70%</w:t>
            </w:r>
          </w:p>
        </w:tc>
        <w:tc>
          <w:tcPr>
            <w:tcW w:w="1803" w:type="dxa"/>
          </w:tcPr>
          <w:p w14:paraId="5968F535" w14:textId="1B36DD87" w:rsidR="002C2BEB" w:rsidRDefault="00BC0CD6">
            <w:r>
              <w:t>-</w:t>
            </w:r>
          </w:p>
        </w:tc>
        <w:tc>
          <w:tcPr>
            <w:tcW w:w="1550" w:type="dxa"/>
          </w:tcPr>
          <w:p w14:paraId="2A93CC8B" w14:textId="1BFB173E" w:rsidR="002C2BEB" w:rsidRDefault="00BC0CD6">
            <w:r>
              <w:t>-</w:t>
            </w:r>
          </w:p>
        </w:tc>
        <w:tc>
          <w:tcPr>
            <w:tcW w:w="1545" w:type="dxa"/>
          </w:tcPr>
          <w:p w14:paraId="031AC59E" w14:textId="36234F14" w:rsidR="002C2BEB" w:rsidRDefault="00BC0CD6">
            <w:r>
              <w:t>-</w:t>
            </w:r>
          </w:p>
        </w:tc>
        <w:tc>
          <w:tcPr>
            <w:tcW w:w="1499" w:type="dxa"/>
          </w:tcPr>
          <w:p w14:paraId="351BFF10" w14:textId="352CD805" w:rsidR="002C2BEB" w:rsidRDefault="00CD5F2F">
            <w:r>
              <w:t>97%</w:t>
            </w:r>
          </w:p>
        </w:tc>
        <w:tc>
          <w:tcPr>
            <w:tcW w:w="1499" w:type="dxa"/>
          </w:tcPr>
          <w:p w14:paraId="0E14D94B" w14:textId="4DE99B6B" w:rsidR="002C2BEB" w:rsidRDefault="00BC0CD6">
            <w:r>
              <w:t>-</w:t>
            </w:r>
          </w:p>
        </w:tc>
        <w:tc>
          <w:tcPr>
            <w:tcW w:w="1499" w:type="dxa"/>
          </w:tcPr>
          <w:p w14:paraId="50E0B982" w14:textId="15FC48B7" w:rsidR="002C2BEB" w:rsidRDefault="00BC0CD6">
            <w:r>
              <w:t>-</w:t>
            </w:r>
          </w:p>
        </w:tc>
        <w:tc>
          <w:tcPr>
            <w:tcW w:w="1499" w:type="dxa"/>
          </w:tcPr>
          <w:p w14:paraId="583990F5" w14:textId="0A7E5D17" w:rsidR="002C2BEB" w:rsidRDefault="00BC0CD6">
            <w:r>
              <w:t>-</w:t>
            </w:r>
          </w:p>
        </w:tc>
      </w:tr>
      <w:tr w:rsidR="00477FC2" w14:paraId="688BC978" w14:textId="77777777" w:rsidTr="002C2BEB">
        <w:tc>
          <w:tcPr>
            <w:tcW w:w="1525" w:type="dxa"/>
          </w:tcPr>
          <w:p w14:paraId="177416DD" w14:textId="7721BA38" w:rsidR="00477FC2" w:rsidRDefault="00477FC2">
            <w:r>
              <w:t>USAF</w:t>
            </w:r>
          </w:p>
        </w:tc>
        <w:tc>
          <w:tcPr>
            <w:tcW w:w="1529" w:type="dxa"/>
          </w:tcPr>
          <w:p w14:paraId="5B9DC891" w14:textId="616E49CB" w:rsidR="00477FC2" w:rsidRDefault="00A72834">
            <w:r>
              <w:t>21%</w:t>
            </w:r>
          </w:p>
        </w:tc>
        <w:tc>
          <w:tcPr>
            <w:tcW w:w="1803" w:type="dxa"/>
          </w:tcPr>
          <w:p w14:paraId="4F2449ED" w14:textId="5F11CDE1" w:rsidR="00477FC2" w:rsidRDefault="00A72834">
            <w:r>
              <w:t>-</w:t>
            </w:r>
          </w:p>
        </w:tc>
        <w:tc>
          <w:tcPr>
            <w:tcW w:w="1550" w:type="dxa"/>
          </w:tcPr>
          <w:p w14:paraId="3E34EE7A" w14:textId="49142879" w:rsidR="00477FC2" w:rsidRDefault="00A72834">
            <w:r>
              <w:t>-</w:t>
            </w:r>
          </w:p>
        </w:tc>
        <w:tc>
          <w:tcPr>
            <w:tcW w:w="1545" w:type="dxa"/>
          </w:tcPr>
          <w:p w14:paraId="0FAD8EF2" w14:textId="25618DD7" w:rsidR="00477FC2" w:rsidRDefault="00A72834">
            <w:r>
              <w:t>-</w:t>
            </w:r>
          </w:p>
        </w:tc>
        <w:tc>
          <w:tcPr>
            <w:tcW w:w="1499" w:type="dxa"/>
          </w:tcPr>
          <w:p w14:paraId="10519E7A" w14:textId="479B0D1F" w:rsidR="00477FC2" w:rsidRDefault="00CD5F2F">
            <w:r>
              <w:t>5%</w:t>
            </w:r>
          </w:p>
        </w:tc>
        <w:tc>
          <w:tcPr>
            <w:tcW w:w="1499" w:type="dxa"/>
          </w:tcPr>
          <w:p w14:paraId="26396984" w14:textId="37C21165" w:rsidR="00477FC2" w:rsidRDefault="00A72834">
            <w:r>
              <w:t>-</w:t>
            </w:r>
          </w:p>
        </w:tc>
        <w:tc>
          <w:tcPr>
            <w:tcW w:w="1499" w:type="dxa"/>
          </w:tcPr>
          <w:p w14:paraId="0391B377" w14:textId="2B2229C2" w:rsidR="00477FC2" w:rsidRDefault="00A72834">
            <w:r>
              <w:t>-</w:t>
            </w:r>
          </w:p>
        </w:tc>
        <w:tc>
          <w:tcPr>
            <w:tcW w:w="1499" w:type="dxa"/>
          </w:tcPr>
          <w:p w14:paraId="079E8CCA" w14:textId="58A8B7B0" w:rsidR="00477FC2" w:rsidRDefault="00A72834">
            <w:r>
              <w:t>-</w:t>
            </w:r>
          </w:p>
        </w:tc>
      </w:tr>
      <w:tr w:rsidR="002C2BEB" w14:paraId="0D252AFC" w14:textId="77777777" w:rsidTr="002C2BEB">
        <w:tc>
          <w:tcPr>
            <w:tcW w:w="1525" w:type="dxa"/>
          </w:tcPr>
          <w:p w14:paraId="187D0B5F" w14:textId="4DC7B9B0" w:rsidR="002C2BEB" w:rsidRDefault="000538EE">
            <w:r>
              <w:t>SITA</w:t>
            </w:r>
          </w:p>
        </w:tc>
        <w:tc>
          <w:tcPr>
            <w:tcW w:w="1529" w:type="dxa"/>
          </w:tcPr>
          <w:p w14:paraId="1029F463" w14:textId="31E6345C" w:rsidR="002C2BEB" w:rsidRDefault="00F1651C">
            <w:r>
              <w:t>49.</w:t>
            </w:r>
            <w:r w:rsidR="00BC0CD6">
              <w:t>9%</w:t>
            </w:r>
          </w:p>
        </w:tc>
        <w:tc>
          <w:tcPr>
            <w:tcW w:w="1803" w:type="dxa"/>
          </w:tcPr>
          <w:p w14:paraId="34912846" w14:textId="306F30A8" w:rsidR="002C2BEB" w:rsidRDefault="00CD77A6">
            <w:r>
              <w:t>-</w:t>
            </w:r>
          </w:p>
        </w:tc>
        <w:tc>
          <w:tcPr>
            <w:tcW w:w="1550" w:type="dxa"/>
          </w:tcPr>
          <w:p w14:paraId="3FC2C2A5" w14:textId="7DBF56BB" w:rsidR="002C2BEB" w:rsidRDefault="00CD77A6">
            <w:r>
              <w:t>2.93%</w:t>
            </w:r>
          </w:p>
        </w:tc>
        <w:tc>
          <w:tcPr>
            <w:tcW w:w="1545" w:type="dxa"/>
          </w:tcPr>
          <w:p w14:paraId="2DB21D24" w14:textId="3D6E828D" w:rsidR="002C2BEB" w:rsidRDefault="00CD77A6">
            <w:r>
              <w:t>2.2%</w:t>
            </w:r>
          </w:p>
        </w:tc>
        <w:tc>
          <w:tcPr>
            <w:tcW w:w="1499" w:type="dxa"/>
          </w:tcPr>
          <w:p w14:paraId="2514C8D1" w14:textId="303AD372" w:rsidR="002C2BEB" w:rsidRDefault="00BC0CD6">
            <w:r>
              <w:t>98%</w:t>
            </w:r>
          </w:p>
        </w:tc>
        <w:tc>
          <w:tcPr>
            <w:tcW w:w="1499" w:type="dxa"/>
          </w:tcPr>
          <w:p w14:paraId="2968D27E" w14:textId="77777777" w:rsidR="002C2BEB" w:rsidRDefault="002C2BEB"/>
        </w:tc>
        <w:tc>
          <w:tcPr>
            <w:tcW w:w="1499" w:type="dxa"/>
          </w:tcPr>
          <w:p w14:paraId="355FFA13" w14:textId="75DDD7EC" w:rsidR="002C2BEB" w:rsidRDefault="00F65F8E">
            <w:r>
              <w:t>1.31%</w:t>
            </w:r>
          </w:p>
        </w:tc>
        <w:tc>
          <w:tcPr>
            <w:tcW w:w="1499" w:type="dxa"/>
          </w:tcPr>
          <w:p w14:paraId="3E097DA0" w14:textId="0182BA92" w:rsidR="002C2BEB" w:rsidRDefault="00F06C01">
            <w:r>
              <w:t>6.25%</w:t>
            </w:r>
          </w:p>
        </w:tc>
      </w:tr>
      <w:tr w:rsidR="002C2BEB" w14:paraId="156D4DAB" w14:textId="77777777" w:rsidTr="002C2BEB">
        <w:tc>
          <w:tcPr>
            <w:tcW w:w="1525" w:type="dxa"/>
          </w:tcPr>
          <w:p w14:paraId="65B29293" w14:textId="55AE896E" w:rsidR="002C2BEB" w:rsidRDefault="000538EE">
            <w:r>
              <w:t>BBI</w:t>
            </w:r>
          </w:p>
        </w:tc>
        <w:tc>
          <w:tcPr>
            <w:tcW w:w="1529" w:type="dxa"/>
          </w:tcPr>
          <w:p w14:paraId="0EAE0C37" w14:textId="2A6DB680" w:rsidR="002C2BEB" w:rsidRDefault="009D1221">
            <w:r>
              <w:t>41</w:t>
            </w:r>
            <w:r w:rsidR="003578E3">
              <w:t>%</w:t>
            </w:r>
          </w:p>
        </w:tc>
        <w:tc>
          <w:tcPr>
            <w:tcW w:w="1803" w:type="dxa"/>
          </w:tcPr>
          <w:p w14:paraId="4617424B" w14:textId="0FDB1BEF" w:rsidR="002C2BEB" w:rsidRDefault="00F06C01">
            <w:r>
              <w:t>-</w:t>
            </w:r>
          </w:p>
        </w:tc>
        <w:tc>
          <w:tcPr>
            <w:tcW w:w="1550" w:type="dxa"/>
          </w:tcPr>
          <w:p w14:paraId="05570673" w14:textId="0B29287F" w:rsidR="002C2BEB" w:rsidRDefault="00F06C01">
            <w:r>
              <w:t>-</w:t>
            </w:r>
          </w:p>
        </w:tc>
        <w:tc>
          <w:tcPr>
            <w:tcW w:w="1545" w:type="dxa"/>
          </w:tcPr>
          <w:p w14:paraId="769F1D06" w14:textId="29990BF5" w:rsidR="002C2BEB" w:rsidRDefault="00F06C01">
            <w:r>
              <w:t>-</w:t>
            </w:r>
          </w:p>
        </w:tc>
        <w:tc>
          <w:tcPr>
            <w:tcW w:w="1499" w:type="dxa"/>
          </w:tcPr>
          <w:p w14:paraId="512978AC" w14:textId="24DD1A10" w:rsidR="002C2BEB" w:rsidRDefault="00776973">
            <w:r>
              <w:t>6%</w:t>
            </w:r>
          </w:p>
        </w:tc>
        <w:tc>
          <w:tcPr>
            <w:tcW w:w="1499" w:type="dxa"/>
          </w:tcPr>
          <w:p w14:paraId="3F074450" w14:textId="513D8C1D" w:rsidR="002C2BEB" w:rsidRDefault="00776973">
            <w:r>
              <w:t>-</w:t>
            </w:r>
          </w:p>
        </w:tc>
        <w:tc>
          <w:tcPr>
            <w:tcW w:w="1499" w:type="dxa"/>
          </w:tcPr>
          <w:p w14:paraId="14D48523" w14:textId="41350622" w:rsidR="002C2BEB" w:rsidRDefault="00776973">
            <w:r>
              <w:t>-</w:t>
            </w:r>
          </w:p>
        </w:tc>
        <w:tc>
          <w:tcPr>
            <w:tcW w:w="1499" w:type="dxa"/>
          </w:tcPr>
          <w:p w14:paraId="38043B8C" w14:textId="2A3918C6" w:rsidR="002C2BEB" w:rsidRDefault="00776973">
            <w:r>
              <w:t>-</w:t>
            </w:r>
          </w:p>
        </w:tc>
      </w:tr>
      <w:tr w:rsidR="002C2BEB" w14:paraId="429F58D0" w14:textId="77777777" w:rsidTr="002C2BEB">
        <w:tc>
          <w:tcPr>
            <w:tcW w:w="1525" w:type="dxa"/>
          </w:tcPr>
          <w:p w14:paraId="62AC3625" w14:textId="03C0BBE3" w:rsidR="002C2BEB" w:rsidRDefault="000538EE">
            <w:r>
              <w:t>Postbank</w:t>
            </w:r>
          </w:p>
        </w:tc>
        <w:tc>
          <w:tcPr>
            <w:tcW w:w="1529" w:type="dxa"/>
          </w:tcPr>
          <w:p w14:paraId="03A6144B" w14:textId="61C7A8AA" w:rsidR="002C2BEB" w:rsidRDefault="00821E44">
            <w:r>
              <w:t>-</w:t>
            </w:r>
          </w:p>
        </w:tc>
        <w:tc>
          <w:tcPr>
            <w:tcW w:w="1803" w:type="dxa"/>
          </w:tcPr>
          <w:p w14:paraId="15653579" w14:textId="439E705A" w:rsidR="002C2BEB" w:rsidRDefault="00821E44">
            <w:r>
              <w:t>-</w:t>
            </w:r>
          </w:p>
        </w:tc>
        <w:tc>
          <w:tcPr>
            <w:tcW w:w="1550" w:type="dxa"/>
          </w:tcPr>
          <w:p w14:paraId="66C12D95" w14:textId="33E2629B" w:rsidR="002C2BEB" w:rsidRDefault="00821E44">
            <w:r>
              <w:t>-</w:t>
            </w:r>
          </w:p>
        </w:tc>
        <w:tc>
          <w:tcPr>
            <w:tcW w:w="1545" w:type="dxa"/>
          </w:tcPr>
          <w:p w14:paraId="1BFEAA09" w14:textId="0EED9EDE" w:rsidR="002C2BEB" w:rsidRDefault="00821E44">
            <w:r>
              <w:t>-</w:t>
            </w:r>
          </w:p>
        </w:tc>
        <w:tc>
          <w:tcPr>
            <w:tcW w:w="1499" w:type="dxa"/>
          </w:tcPr>
          <w:p w14:paraId="13CDED3E" w14:textId="4CF453DC" w:rsidR="002C2BEB" w:rsidRDefault="00821E44">
            <w:r>
              <w:t>-</w:t>
            </w:r>
          </w:p>
        </w:tc>
        <w:tc>
          <w:tcPr>
            <w:tcW w:w="1499" w:type="dxa"/>
          </w:tcPr>
          <w:p w14:paraId="5E13326C" w14:textId="5441F503" w:rsidR="002C2BEB" w:rsidRDefault="00821E44">
            <w:r>
              <w:t>-</w:t>
            </w:r>
          </w:p>
        </w:tc>
        <w:tc>
          <w:tcPr>
            <w:tcW w:w="1499" w:type="dxa"/>
          </w:tcPr>
          <w:p w14:paraId="21823D57" w14:textId="016168FB" w:rsidR="002C2BEB" w:rsidRDefault="00821E44">
            <w:r>
              <w:t>-</w:t>
            </w:r>
          </w:p>
        </w:tc>
        <w:tc>
          <w:tcPr>
            <w:tcW w:w="1499" w:type="dxa"/>
          </w:tcPr>
          <w:p w14:paraId="1C77FFDC" w14:textId="11052673" w:rsidR="002C2BEB" w:rsidRDefault="00821E44">
            <w:r>
              <w:t>-</w:t>
            </w:r>
          </w:p>
        </w:tc>
      </w:tr>
    </w:tbl>
    <w:p w14:paraId="23863347" w14:textId="77777777" w:rsidR="0080112A" w:rsidRDefault="0080112A"/>
    <w:p w14:paraId="1CC1F0BF" w14:textId="72D616AC" w:rsidR="00625996" w:rsidRPr="000100C2" w:rsidRDefault="00625996">
      <w:r w:rsidRPr="000100C2">
        <w:t xml:space="preserve">Notes: </w:t>
      </w:r>
    </w:p>
    <w:p w14:paraId="53969F09" w14:textId="372DB351" w:rsidR="00524267" w:rsidRDefault="00524267" w:rsidP="005242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ZA"/>
        </w:rPr>
      </w:pPr>
      <w:r w:rsidRPr="00D01C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ZA"/>
        </w:rPr>
        <w:t>SABC</w:t>
      </w:r>
      <w:r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 does not report the </w:t>
      </w:r>
      <w:r w:rsidR="00C655AB"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township</w:t>
      </w:r>
      <w:r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 and ru</w:t>
      </w:r>
      <w:r w:rsidR="00046780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r</w:t>
      </w:r>
      <w:r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al ente</w:t>
      </w:r>
      <w:r w:rsidR="00046780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r</w:t>
      </w:r>
      <w:r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prises category of awards. This does not necessarily mean that SABC does not do business with th</w:t>
      </w:r>
      <w:r w:rsidR="00046780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is</w:t>
      </w:r>
      <w:r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 category of suppl</w:t>
      </w:r>
      <w:r w:rsidR="00046780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ie</w:t>
      </w:r>
      <w:r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rs.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 </w:t>
      </w:r>
      <w:r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The R2.8 billion reports could be inclusive of these </w:t>
      </w:r>
      <w:r w:rsidR="00046780"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categories;</w:t>
      </w:r>
      <w:r w:rsidRPr="00524267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 however the stats were not reported as such throughout the financial year.</w:t>
      </w:r>
    </w:p>
    <w:p w14:paraId="73BBB5B5" w14:textId="77777777" w:rsidR="000100C2" w:rsidRPr="00524267" w:rsidRDefault="000100C2" w:rsidP="005242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ZA"/>
        </w:rPr>
      </w:pPr>
    </w:p>
    <w:p w14:paraId="79980626" w14:textId="203D3CD9" w:rsidR="00524267" w:rsidRPr="00547D80" w:rsidRDefault="00D01CA6">
      <w:pPr>
        <w:rPr>
          <w:sz w:val="24"/>
          <w:szCs w:val="24"/>
        </w:rPr>
      </w:pPr>
      <w:r w:rsidRPr="00D01CA6">
        <w:rPr>
          <w:sz w:val="24"/>
          <w:szCs w:val="24"/>
        </w:rPr>
        <w:t xml:space="preserve"> </w:t>
      </w:r>
      <w:r w:rsidRPr="00D01CA6">
        <w:rPr>
          <w:b/>
          <w:bCs/>
          <w:sz w:val="24"/>
          <w:szCs w:val="24"/>
        </w:rPr>
        <w:t>Postbank</w:t>
      </w:r>
      <w:r w:rsidR="00547D80">
        <w:rPr>
          <w:b/>
          <w:bCs/>
          <w:sz w:val="24"/>
          <w:szCs w:val="24"/>
        </w:rPr>
        <w:t xml:space="preserve"> </w:t>
      </w:r>
      <w:r w:rsidR="00547D80" w:rsidRPr="00547D80">
        <w:rPr>
          <w:sz w:val="24"/>
          <w:szCs w:val="24"/>
        </w:rPr>
        <w:t>indicated that</w:t>
      </w:r>
      <w:r w:rsidR="00547D80">
        <w:rPr>
          <w:b/>
          <w:bCs/>
          <w:sz w:val="24"/>
          <w:szCs w:val="24"/>
        </w:rPr>
        <w:t xml:space="preserve"> </w:t>
      </w:r>
      <w:r w:rsidR="000100C2">
        <w:rPr>
          <w:sz w:val="24"/>
          <w:szCs w:val="24"/>
        </w:rPr>
        <w:t>they</w:t>
      </w:r>
      <w:r w:rsidR="00547D80" w:rsidRPr="00547D80">
        <w:rPr>
          <w:sz w:val="24"/>
          <w:szCs w:val="24"/>
        </w:rPr>
        <w:t xml:space="preserve"> had for </w:t>
      </w:r>
      <w:r w:rsidR="00046780">
        <w:rPr>
          <w:sz w:val="24"/>
          <w:szCs w:val="24"/>
        </w:rPr>
        <w:t xml:space="preserve">the </w:t>
      </w:r>
      <w:r w:rsidR="00547D80" w:rsidRPr="00547D80">
        <w:rPr>
          <w:sz w:val="24"/>
          <w:szCs w:val="24"/>
        </w:rPr>
        <w:t xml:space="preserve">most </w:t>
      </w:r>
      <w:r w:rsidR="00046780">
        <w:rPr>
          <w:sz w:val="24"/>
          <w:szCs w:val="24"/>
        </w:rPr>
        <w:t xml:space="preserve">of </w:t>
      </w:r>
      <w:r w:rsidR="00547D80" w:rsidRPr="00547D80">
        <w:rPr>
          <w:sz w:val="24"/>
          <w:szCs w:val="24"/>
        </w:rPr>
        <w:t>2021-22 financial year, a Ministerial moratorium imposed on for procurement of good and services. The Ministerial moratorium on procurement was only lifted in October 2022.</w:t>
      </w:r>
    </w:p>
    <w:sectPr w:rsidR="00524267" w:rsidRPr="00547D80" w:rsidSect="008011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0F53"/>
    <w:multiLevelType w:val="hybridMultilevel"/>
    <w:tmpl w:val="8040B576"/>
    <w:lvl w:ilvl="0" w:tplc="5108F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9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2A"/>
    <w:rsid w:val="000100C2"/>
    <w:rsid w:val="00046780"/>
    <w:rsid w:val="000538EE"/>
    <w:rsid w:val="000F368F"/>
    <w:rsid w:val="001E646F"/>
    <w:rsid w:val="00294550"/>
    <w:rsid w:val="002C2BEB"/>
    <w:rsid w:val="00302178"/>
    <w:rsid w:val="003578E3"/>
    <w:rsid w:val="003C045E"/>
    <w:rsid w:val="003D0C44"/>
    <w:rsid w:val="003D45FE"/>
    <w:rsid w:val="00457CA4"/>
    <w:rsid w:val="00477FC2"/>
    <w:rsid w:val="00524267"/>
    <w:rsid w:val="00547D80"/>
    <w:rsid w:val="005547FE"/>
    <w:rsid w:val="00625996"/>
    <w:rsid w:val="006610CB"/>
    <w:rsid w:val="0066529E"/>
    <w:rsid w:val="00686F16"/>
    <w:rsid w:val="00763A87"/>
    <w:rsid w:val="00776973"/>
    <w:rsid w:val="0080112A"/>
    <w:rsid w:val="00821E44"/>
    <w:rsid w:val="008720E4"/>
    <w:rsid w:val="00880945"/>
    <w:rsid w:val="009D1221"/>
    <w:rsid w:val="009F6AF8"/>
    <w:rsid w:val="00A47D7A"/>
    <w:rsid w:val="00A72834"/>
    <w:rsid w:val="00AF0D47"/>
    <w:rsid w:val="00B17402"/>
    <w:rsid w:val="00BC0CD6"/>
    <w:rsid w:val="00BD198C"/>
    <w:rsid w:val="00C10FA6"/>
    <w:rsid w:val="00C655AB"/>
    <w:rsid w:val="00C65C5E"/>
    <w:rsid w:val="00C71E22"/>
    <w:rsid w:val="00CD5F2F"/>
    <w:rsid w:val="00CD77A6"/>
    <w:rsid w:val="00CD7F70"/>
    <w:rsid w:val="00D01CA6"/>
    <w:rsid w:val="00ED1984"/>
    <w:rsid w:val="00F06C01"/>
    <w:rsid w:val="00F1651C"/>
    <w:rsid w:val="00F45B16"/>
    <w:rsid w:val="00F65F8E"/>
    <w:rsid w:val="00F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9D31"/>
  <w15:chartTrackingRefBased/>
  <w15:docId w15:val="{A23BDFFB-776A-4F64-AA63-2A65CCAB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2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2A"/>
    <w:pPr>
      <w:ind w:left="720"/>
      <w:contextualSpacing/>
    </w:pPr>
  </w:style>
  <w:style w:type="table" w:styleId="TableGrid">
    <w:name w:val="Table Grid"/>
    <w:basedOn w:val="TableNormal"/>
    <w:rsid w:val="0080112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Vuyiswa Leshaba</dc:creator>
  <cp:keywords/>
  <dc:description/>
  <cp:lastModifiedBy>Michael  Plaatjies</cp:lastModifiedBy>
  <cp:revision>2</cp:revision>
  <dcterms:created xsi:type="dcterms:W3CDTF">2023-06-26T09:15:00Z</dcterms:created>
  <dcterms:modified xsi:type="dcterms:W3CDTF">2023-06-26T09:15:00Z</dcterms:modified>
</cp:coreProperties>
</file>